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4823" w14:textId="5008D8A6" w:rsidR="00F1620D" w:rsidRPr="008C29D1" w:rsidRDefault="0064750F" w:rsidP="0064750F">
      <w:pPr>
        <w:pStyle w:val="Pagedecouverture"/>
        <w:rPr>
          <w:noProof/>
        </w:rPr>
      </w:pPr>
      <w:r>
        <w:rPr>
          <w:noProof/>
        </w:rPr>
        <w:pict w14:anchorId="307404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0B00447B-AAA9-440E-A052-BD8CB3C95B12" style="width:455pt;height:384.5pt">
            <v:imagedata r:id="rId8" o:title=""/>
          </v:shape>
        </w:pict>
      </w:r>
    </w:p>
    <w:p w14:paraId="777D1D8F" w14:textId="77777777" w:rsidR="00F1620D" w:rsidRPr="008C29D1" w:rsidRDefault="00F1620D" w:rsidP="00F1620D">
      <w:pPr>
        <w:rPr>
          <w:noProof/>
        </w:rPr>
        <w:sectPr w:rsidR="00F1620D" w:rsidRPr="008C29D1" w:rsidSect="0064750F">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15E3F5A8" w14:textId="77777777" w:rsidR="00F1620D" w:rsidRPr="008C29D1" w:rsidRDefault="00F1620D" w:rsidP="00751F57">
      <w:pPr>
        <w:pStyle w:val="Exposdesmotifstitre"/>
        <w:rPr>
          <w:noProof/>
        </w:rPr>
      </w:pPr>
      <w:r w:rsidRPr="008C29D1">
        <w:rPr>
          <w:noProof/>
        </w:rPr>
        <w:lastRenderedPageBreak/>
        <w:t>EXPLANATORY MEMORANDUM</w:t>
      </w:r>
    </w:p>
    <w:p w14:paraId="6553E780" w14:textId="77777777" w:rsidR="008D1785" w:rsidRPr="00D550B2" w:rsidRDefault="008D1785" w:rsidP="00D46F17">
      <w:pPr>
        <w:pStyle w:val="ManualHeading1"/>
        <w:rPr>
          <w:noProof/>
        </w:rPr>
      </w:pPr>
      <w:r>
        <w:rPr>
          <w:noProof/>
        </w:rPr>
        <w:t>1.</w:t>
      </w:r>
      <w:r>
        <w:rPr>
          <w:noProof/>
        </w:rPr>
        <w:tab/>
      </w:r>
      <w:r w:rsidRPr="00D550B2">
        <w:rPr>
          <w:noProof/>
        </w:rPr>
        <w:t>CONTEXT OF THE PROPOSAL</w:t>
      </w:r>
    </w:p>
    <w:p w14:paraId="5EE4FF8D" w14:textId="77777777" w:rsidR="00EB045D" w:rsidRPr="00D25A35" w:rsidRDefault="008D1785" w:rsidP="00D25A35">
      <w:pPr>
        <w:pStyle w:val="Bullet1"/>
        <w:numPr>
          <w:ilvl w:val="0"/>
          <w:numId w:val="18"/>
        </w:numPr>
        <w:rPr>
          <w:b/>
          <w:noProof/>
        </w:rPr>
      </w:pPr>
      <w:r w:rsidRPr="00F76EC6">
        <w:rPr>
          <w:b/>
          <w:noProof/>
        </w:rPr>
        <w:t>Reasons for and objectives of the proposal</w:t>
      </w:r>
    </w:p>
    <w:p w14:paraId="122CAD33" w14:textId="77777777" w:rsidR="00627533" w:rsidRDefault="00627533" w:rsidP="00DC7635">
      <w:pPr>
        <w:pStyle w:val="Text2"/>
        <w:ind w:left="709"/>
        <w:rPr>
          <w:noProof/>
        </w:rPr>
      </w:pPr>
      <w:r w:rsidRPr="00610A4E">
        <w:rPr>
          <w:noProof/>
        </w:rPr>
        <w:t>The Trade and Cooperation Agreement</w:t>
      </w:r>
      <w:r>
        <w:rPr>
          <w:noProof/>
        </w:rPr>
        <w:t xml:space="preserve"> </w:t>
      </w:r>
      <w:r w:rsidRPr="00610A4E">
        <w:rPr>
          <w:noProof/>
        </w:rPr>
        <w:t xml:space="preserve">concluded between the </w:t>
      </w:r>
      <w:r>
        <w:rPr>
          <w:noProof/>
        </w:rPr>
        <w:t>European Union</w:t>
      </w:r>
      <w:r w:rsidRPr="00610A4E">
        <w:rPr>
          <w:noProof/>
        </w:rPr>
        <w:t xml:space="preserve"> and the </w:t>
      </w:r>
      <w:r>
        <w:rPr>
          <w:noProof/>
        </w:rPr>
        <w:t xml:space="preserve">United Kingdom was signed </w:t>
      </w:r>
      <w:r w:rsidRPr="00627533">
        <w:rPr>
          <w:noProof/>
        </w:rPr>
        <w:t>on 30 December 2020, applied provisionally as of 1 January 2021 and entered into force on 1 May 2021.</w:t>
      </w:r>
    </w:p>
    <w:p w14:paraId="56FD435C" w14:textId="77777777" w:rsidR="00881CB5" w:rsidRDefault="0005217A" w:rsidP="00A26D77">
      <w:pPr>
        <w:pStyle w:val="Text2"/>
        <w:ind w:left="720"/>
        <w:rPr>
          <w:noProof/>
        </w:rPr>
      </w:pPr>
      <w:r>
        <w:rPr>
          <w:noProof/>
        </w:rPr>
        <w:t>In accordance with the negotiating directives of 25 February 2020</w:t>
      </w:r>
      <w:r w:rsidR="001F7F01">
        <w:rPr>
          <w:noProof/>
        </w:rPr>
        <w:t xml:space="preserve"> (Council Decision (EU, Euratom) 2020/266</w:t>
      </w:r>
      <w:r w:rsidR="001A07E1">
        <w:rPr>
          <w:rStyle w:val="FootnoteReference"/>
          <w:noProof/>
        </w:rPr>
        <w:footnoteReference w:id="2"/>
      </w:r>
      <w:r w:rsidR="009E6622">
        <w:rPr>
          <w:noProof/>
        </w:rPr>
        <w:t>)</w:t>
      </w:r>
      <w:r>
        <w:rPr>
          <w:noProof/>
        </w:rPr>
        <w:t xml:space="preserve">, </w:t>
      </w:r>
      <w:r w:rsidR="00EC5B9B">
        <w:rPr>
          <w:noProof/>
        </w:rPr>
        <w:t xml:space="preserve">the </w:t>
      </w:r>
      <w:r w:rsidR="00881CB5">
        <w:rPr>
          <w:noProof/>
        </w:rPr>
        <w:t xml:space="preserve">Trade and Cooperation Agreement does not </w:t>
      </w:r>
      <w:r w:rsidR="00EC5B9B">
        <w:rPr>
          <w:noProof/>
        </w:rPr>
        <w:t>include</w:t>
      </w:r>
      <w:r w:rsidR="00881CB5">
        <w:rPr>
          <w:noProof/>
        </w:rPr>
        <w:t xml:space="preserve"> </w:t>
      </w:r>
      <w:r w:rsidR="002821C8">
        <w:rPr>
          <w:noProof/>
        </w:rPr>
        <w:t xml:space="preserve">nor has any effect on </w:t>
      </w:r>
      <w:r w:rsidR="00EB045D" w:rsidRPr="00610A4E">
        <w:rPr>
          <w:noProof/>
        </w:rPr>
        <w:t>Gibraltar</w:t>
      </w:r>
      <w:r w:rsidR="009A6B40">
        <w:rPr>
          <w:noProof/>
        </w:rPr>
        <w:t xml:space="preserve">. This does not preclude the possibility to have separate agreements between the Union and the United Kingdom in respect of Gibraltar in line with the </w:t>
      </w:r>
      <w:r w:rsidR="0092311B">
        <w:rPr>
          <w:noProof/>
        </w:rPr>
        <w:t>D</w:t>
      </w:r>
      <w:r w:rsidR="009A6B40">
        <w:rPr>
          <w:noProof/>
        </w:rPr>
        <w:t xml:space="preserve">eclaration of the European Council and of the Commission included in the minutes of the European Council </w:t>
      </w:r>
      <w:r w:rsidR="00EE445B">
        <w:rPr>
          <w:noProof/>
        </w:rPr>
        <w:t xml:space="preserve">(Article 50) </w:t>
      </w:r>
      <w:r w:rsidR="009A6B40">
        <w:rPr>
          <w:noProof/>
        </w:rPr>
        <w:t>meeting of 25 November 2018</w:t>
      </w:r>
      <w:r w:rsidR="00026321">
        <w:rPr>
          <w:rStyle w:val="FootnoteReference"/>
          <w:noProof/>
        </w:rPr>
        <w:footnoteReference w:id="3"/>
      </w:r>
      <w:r w:rsidR="009A6B40">
        <w:rPr>
          <w:noProof/>
        </w:rPr>
        <w:t>.</w:t>
      </w:r>
    </w:p>
    <w:p w14:paraId="4D0E055A" w14:textId="77777777" w:rsidR="001F5991" w:rsidRDefault="001F5991" w:rsidP="00A26D77">
      <w:pPr>
        <w:pStyle w:val="Text2"/>
        <w:ind w:left="720"/>
        <w:rPr>
          <w:noProof/>
        </w:rPr>
      </w:pPr>
      <w:r>
        <w:rPr>
          <w:noProof/>
        </w:rPr>
        <w:t xml:space="preserve">On 31 December 2020, Spain and the United Kingdom agreed on a political framework for a future </w:t>
      </w:r>
      <w:r w:rsidR="006F2D17">
        <w:rPr>
          <w:noProof/>
        </w:rPr>
        <w:t xml:space="preserve">Agreement in respect of Gibraltar between the European Union and the United Kingdom. </w:t>
      </w:r>
    </w:p>
    <w:p w14:paraId="2DF01ADF" w14:textId="77777777" w:rsidR="00EB045D" w:rsidRDefault="003A5520" w:rsidP="00A26D77">
      <w:pPr>
        <w:pStyle w:val="Text2"/>
        <w:ind w:left="720"/>
        <w:rPr>
          <w:noProof/>
        </w:rPr>
      </w:pPr>
      <w:r>
        <w:rPr>
          <w:noProof/>
        </w:rPr>
        <w:t xml:space="preserve">On 5 October 2021, </w:t>
      </w:r>
      <w:r w:rsidR="00465E8F">
        <w:rPr>
          <w:noProof/>
        </w:rPr>
        <w:t xml:space="preserve">the Council adopted the </w:t>
      </w:r>
      <w:r w:rsidR="0092311B">
        <w:rPr>
          <w:noProof/>
        </w:rPr>
        <w:t>D</w:t>
      </w:r>
      <w:r w:rsidR="00465E8F">
        <w:rPr>
          <w:noProof/>
        </w:rPr>
        <w:t xml:space="preserve">ecision authorising the opening of the </w:t>
      </w:r>
      <w:r w:rsidR="00465E8F" w:rsidRPr="00465E8F">
        <w:rPr>
          <w:noProof/>
        </w:rPr>
        <w:t xml:space="preserve">negotiations for an </w:t>
      </w:r>
      <w:r w:rsidR="00F65891">
        <w:rPr>
          <w:noProof/>
        </w:rPr>
        <w:t>agreement with t</w:t>
      </w:r>
      <w:r w:rsidR="00465E8F" w:rsidRPr="00465E8F">
        <w:rPr>
          <w:noProof/>
        </w:rPr>
        <w:t>he United Kingdom of Great Britain and Northern Ireland</w:t>
      </w:r>
      <w:r w:rsidR="00F65891">
        <w:rPr>
          <w:noProof/>
        </w:rPr>
        <w:t xml:space="preserve"> </w:t>
      </w:r>
      <w:r w:rsidR="00465E8F" w:rsidRPr="00465E8F">
        <w:rPr>
          <w:noProof/>
        </w:rPr>
        <w:t>in respect of Gibralta</w:t>
      </w:r>
      <w:r w:rsidR="000B30FD">
        <w:rPr>
          <w:noProof/>
        </w:rPr>
        <w:t>r</w:t>
      </w:r>
      <w:r w:rsidR="002D33A2">
        <w:rPr>
          <w:noProof/>
        </w:rPr>
        <w:t xml:space="preserve"> (hereafter “the Agreement”)</w:t>
      </w:r>
      <w:r w:rsidR="000B30FD">
        <w:rPr>
          <w:noProof/>
        </w:rPr>
        <w:t>.</w:t>
      </w:r>
      <w:r w:rsidR="006F55F5" w:rsidRPr="006F55F5">
        <w:rPr>
          <w:noProof/>
        </w:rPr>
        <w:t xml:space="preserve"> </w:t>
      </w:r>
      <w:r w:rsidR="006F55F5" w:rsidRPr="00B664DE">
        <w:rPr>
          <w:noProof/>
        </w:rPr>
        <w:t xml:space="preserve">The Commission was appointed as the Union negotiator. The Council Decision also included an addendum with the directives for the negotiation of </w:t>
      </w:r>
      <w:r w:rsidR="00563260">
        <w:rPr>
          <w:noProof/>
        </w:rPr>
        <w:t>such agreement</w:t>
      </w:r>
      <w:r w:rsidR="006F55F5" w:rsidRPr="00B664DE">
        <w:rPr>
          <w:noProof/>
        </w:rPr>
        <w:t xml:space="preserve"> (‘negotiating directives’). </w:t>
      </w:r>
    </w:p>
    <w:p w14:paraId="6F43BA4B" w14:textId="77777777" w:rsidR="0065377F" w:rsidRDefault="0065377F" w:rsidP="00A26D77">
      <w:pPr>
        <w:pStyle w:val="Text2"/>
        <w:ind w:left="720"/>
        <w:rPr>
          <w:noProof/>
        </w:rPr>
      </w:pPr>
      <w:r w:rsidRPr="00B664DE">
        <w:rPr>
          <w:noProof/>
        </w:rPr>
        <w:t>The Commission conducted the negotiations in consultation with the Working Party on the United Kingdom of the Council</w:t>
      </w:r>
      <w:r w:rsidR="00AC0440">
        <w:rPr>
          <w:noProof/>
        </w:rPr>
        <w:t xml:space="preserve"> and</w:t>
      </w:r>
      <w:r w:rsidRPr="00B664DE">
        <w:rPr>
          <w:noProof/>
        </w:rPr>
        <w:t xml:space="preserve"> kept the European Parliament fully informed, notably via its United Kingdom C</w:t>
      </w:r>
      <w:r w:rsidR="00DC7635">
        <w:rPr>
          <w:noProof/>
        </w:rPr>
        <w:t>ontact</w:t>
      </w:r>
      <w:r w:rsidRPr="00B664DE">
        <w:rPr>
          <w:noProof/>
        </w:rPr>
        <w:t xml:space="preserve"> Group. </w:t>
      </w:r>
    </w:p>
    <w:p w14:paraId="144ED4EC" w14:textId="77777777" w:rsidR="00AC0440" w:rsidRDefault="005B0FC7" w:rsidP="00A26D77">
      <w:pPr>
        <w:pStyle w:val="Text2"/>
        <w:ind w:left="720"/>
        <w:rPr>
          <w:noProof/>
        </w:rPr>
      </w:pPr>
      <w:r>
        <w:rPr>
          <w:noProof/>
        </w:rPr>
        <w:t>The negotiations were completed on 12 December 2025</w:t>
      </w:r>
      <w:r w:rsidR="00001CD8">
        <w:rPr>
          <w:noProof/>
        </w:rPr>
        <w:t>, after more than four years of negotiations</w:t>
      </w:r>
      <w:r w:rsidR="004753A6">
        <w:rPr>
          <w:noProof/>
        </w:rPr>
        <w:t>.</w:t>
      </w:r>
      <w:r w:rsidR="00001CD8">
        <w:rPr>
          <w:noProof/>
        </w:rPr>
        <w:t xml:space="preserve"> </w:t>
      </w:r>
      <w:r w:rsidR="00001CD8" w:rsidRPr="00B664DE">
        <w:rPr>
          <w:noProof/>
        </w:rPr>
        <w:t xml:space="preserve">The negotiations could only be finalised at a very late stage </w:t>
      </w:r>
      <w:r w:rsidR="00001CD8">
        <w:rPr>
          <w:noProof/>
        </w:rPr>
        <w:t>due to the complex political and legal issues to be solved in the areas of movement of persons and goods covered by the Agreement</w:t>
      </w:r>
      <w:r w:rsidR="00001CD8" w:rsidRPr="00B664DE">
        <w:rPr>
          <w:noProof/>
        </w:rPr>
        <w:t xml:space="preserve">. </w:t>
      </w:r>
    </w:p>
    <w:p w14:paraId="2F4B1702" w14:textId="77777777" w:rsidR="0059131A" w:rsidRDefault="003F6DF2" w:rsidP="00A26D77">
      <w:pPr>
        <w:pStyle w:val="Text2"/>
        <w:ind w:left="720"/>
        <w:rPr>
          <w:noProof/>
        </w:rPr>
      </w:pPr>
      <w:r>
        <w:rPr>
          <w:noProof/>
        </w:rPr>
        <w:t>As t</w:t>
      </w:r>
      <w:r w:rsidR="00BF5364">
        <w:rPr>
          <w:noProof/>
        </w:rPr>
        <w:t>he future Agreement contains</w:t>
      </w:r>
      <w:r>
        <w:rPr>
          <w:noProof/>
        </w:rPr>
        <w:t xml:space="preserve"> a provision on civil nuclear coope</w:t>
      </w:r>
      <w:r w:rsidR="007C56E9">
        <w:rPr>
          <w:noProof/>
        </w:rPr>
        <w:t xml:space="preserve">ration to which the European Atomic Energy Community </w:t>
      </w:r>
      <w:r w:rsidR="00236AD1">
        <w:rPr>
          <w:noProof/>
        </w:rPr>
        <w:t xml:space="preserve">is a party, a Recommendation for a Council decision on the approval of that provision is submitted together with this proposal under a separate procedure. </w:t>
      </w:r>
      <w:r w:rsidR="00F60278">
        <w:rPr>
          <w:noProof/>
        </w:rPr>
        <w:t>For easy reference though, th</w:t>
      </w:r>
      <w:r w:rsidR="00001CD8">
        <w:rPr>
          <w:noProof/>
        </w:rPr>
        <w:t>e</w:t>
      </w:r>
      <w:r w:rsidR="00F60278">
        <w:rPr>
          <w:noProof/>
        </w:rPr>
        <w:t xml:space="preserve"> provision </w:t>
      </w:r>
      <w:r w:rsidR="00001CD8">
        <w:rPr>
          <w:noProof/>
        </w:rPr>
        <w:t xml:space="preserve">on civil nuclear cooperation </w:t>
      </w:r>
      <w:r w:rsidR="00F60278">
        <w:rPr>
          <w:noProof/>
        </w:rPr>
        <w:t xml:space="preserve">is kept in the body of the Agreement </w:t>
      </w:r>
      <w:r w:rsidR="0059131A">
        <w:rPr>
          <w:noProof/>
        </w:rPr>
        <w:t xml:space="preserve">in respect of Gibraltar </w:t>
      </w:r>
      <w:r w:rsidR="00F60278">
        <w:rPr>
          <w:noProof/>
        </w:rPr>
        <w:t>between the European Union and the United Kingdom of Great Britain and Northern Ireland</w:t>
      </w:r>
      <w:r w:rsidR="0059131A">
        <w:rPr>
          <w:noProof/>
        </w:rPr>
        <w:t>.</w:t>
      </w:r>
    </w:p>
    <w:p w14:paraId="6EBE872F" w14:textId="77777777" w:rsidR="008D1785" w:rsidRPr="003B5055" w:rsidRDefault="008D1785" w:rsidP="003B5055">
      <w:pPr>
        <w:pStyle w:val="Bullet1"/>
        <w:numPr>
          <w:ilvl w:val="0"/>
          <w:numId w:val="18"/>
        </w:numPr>
        <w:rPr>
          <w:b/>
          <w:noProof/>
        </w:rPr>
      </w:pPr>
      <w:r w:rsidRPr="003B5055">
        <w:rPr>
          <w:b/>
          <w:noProof/>
        </w:rPr>
        <w:t>Consistency with existing policy provisions in the policy area</w:t>
      </w:r>
    </w:p>
    <w:p w14:paraId="1E54FFA7" w14:textId="77777777" w:rsidR="0067067A" w:rsidRDefault="008D1785" w:rsidP="00A26D77">
      <w:pPr>
        <w:pStyle w:val="Text2"/>
        <w:ind w:left="850"/>
        <w:rPr>
          <w:noProof/>
        </w:rPr>
      </w:pPr>
      <w:r w:rsidRPr="00B664DE">
        <w:rPr>
          <w:noProof/>
        </w:rPr>
        <w:t xml:space="preserve">The </w:t>
      </w:r>
      <w:r w:rsidR="00C25920" w:rsidRPr="00B664DE">
        <w:rPr>
          <w:noProof/>
        </w:rPr>
        <w:t>Trade and Cooperation Agreement</w:t>
      </w:r>
      <w:r w:rsidR="00875D14" w:rsidRPr="00B664DE">
        <w:rPr>
          <w:noProof/>
        </w:rPr>
        <w:t xml:space="preserve"> </w:t>
      </w:r>
      <w:r w:rsidR="00AB29EB">
        <w:rPr>
          <w:noProof/>
        </w:rPr>
        <w:t>established a</w:t>
      </w:r>
      <w:r w:rsidRPr="00B664DE">
        <w:rPr>
          <w:noProof/>
        </w:rPr>
        <w:t xml:space="preserve"> </w:t>
      </w:r>
      <w:r w:rsidR="00293E86" w:rsidRPr="00B664DE">
        <w:rPr>
          <w:noProof/>
        </w:rPr>
        <w:t xml:space="preserve">new </w:t>
      </w:r>
      <w:r w:rsidRPr="00B664DE">
        <w:rPr>
          <w:noProof/>
        </w:rPr>
        <w:t>relationship between the Union and the United Kingdom</w:t>
      </w:r>
      <w:r w:rsidR="00941933">
        <w:rPr>
          <w:noProof/>
        </w:rPr>
        <w:t xml:space="preserve"> following the </w:t>
      </w:r>
      <w:r w:rsidR="0067067A">
        <w:rPr>
          <w:noProof/>
        </w:rPr>
        <w:t>withdrawal of the United Kingdom from the European Union and from the European Atomic Energy Community</w:t>
      </w:r>
      <w:r w:rsidR="00544DFE">
        <w:rPr>
          <w:noProof/>
        </w:rPr>
        <w:t xml:space="preserve"> – without including Gibraltar.</w:t>
      </w:r>
    </w:p>
    <w:p w14:paraId="3DE05A99" w14:textId="77777777" w:rsidR="00B202EC" w:rsidRPr="00B664DE" w:rsidRDefault="00544DFE" w:rsidP="00A26D77">
      <w:pPr>
        <w:pStyle w:val="Text2"/>
        <w:ind w:left="850"/>
        <w:rPr>
          <w:noProof/>
        </w:rPr>
      </w:pPr>
      <w:r>
        <w:rPr>
          <w:noProof/>
        </w:rPr>
        <w:lastRenderedPageBreak/>
        <w:t>The Agreement comple</w:t>
      </w:r>
      <w:r w:rsidR="00DC15BF">
        <w:rPr>
          <w:noProof/>
        </w:rPr>
        <w:t>ments</w:t>
      </w:r>
      <w:r>
        <w:rPr>
          <w:noProof/>
        </w:rPr>
        <w:t xml:space="preserve"> the Trade and Cooperation Agreement </w:t>
      </w:r>
      <w:r w:rsidR="001C72F8">
        <w:rPr>
          <w:noProof/>
        </w:rPr>
        <w:t>from that perspective</w:t>
      </w:r>
      <w:r w:rsidR="00991412">
        <w:rPr>
          <w:noProof/>
        </w:rPr>
        <w:t xml:space="preserve"> and </w:t>
      </w:r>
      <w:r w:rsidR="00FD6A92">
        <w:rPr>
          <w:noProof/>
        </w:rPr>
        <w:t xml:space="preserve">constitutes the last piece </w:t>
      </w:r>
      <w:r w:rsidR="00CD5B18">
        <w:rPr>
          <w:noProof/>
        </w:rPr>
        <w:t xml:space="preserve">of the close partnership between the Union and the United Kingdom </w:t>
      </w:r>
      <w:r w:rsidR="0051382A">
        <w:rPr>
          <w:noProof/>
        </w:rPr>
        <w:t>for which the European Council called following the withdrawal of the United Kingdom.</w:t>
      </w:r>
    </w:p>
    <w:p w14:paraId="63006A82" w14:textId="77777777" w:rsidR="008D1785" w:rsidRPr="003B5055" w:rsidRDefault="008D1785" w:rsidP="003B5055">
      <w:pPr>
        <w:pStyle w:val="Bullet1"/>
        <w:numPr>
          <w:ilvl w:val="0"/>
          <w:numId w:val="18"/>
        </w:numPr>
        <w:rPr>
          <w:b/>
          <w:noProof/>
        </w:rPr>
      </w:pPr>
      <w:r w:rsidRPr="003B5055">
        <w:rPr>
          <w:b/>
          <w:noProof/>
        </w:rPr>
        <w:t>Consistency with other Union policies</w:t>
      </w:r>
    </w:p>
    <w:p w14:paraId="2202EFA5" w14:textId="77777777" w:rsidR="008D1785" w:rsidRPr="00B664DE" w:rsidRDefault="008D1785" w:rsidP="00A26D77">
      <w:pPr>
        <w:pStyle w:val="Text2"/>
        <w:ind w:left="720"/>
        <w:rPr>
          <w:noProof/>
        </w:rPr>
      </w:pPr>
      <w:r w:rsidRPr="00B664DE">
        <w:rPr>
          <w:noProof/>
        </w:rPr>
        <w:t xml:space="preserve">The </w:t>
      </w:r>
      <w:r w:rsidR="00BE54BB">
        <w:rPr>
          <w:noProof/>
        </w:rPr>
        <w:t xml:space="preserve">Agreement </w:t>
      </w:r>
      <w:r w:rsidRPr="00B664DE">
        <w:rPr>
          <w:noProof/>
        </w:rPr>
        <w:t>fully respect</w:t>
      </w:r>
      <w:r w:rsidR="003D2380">
        <w:rPr>
          <w:noProof/>
        </w:rPr>
        <w:t>s</w:t>
      </w:r>
      <w:r w:rsidRPr="00B664DE">
        <w:rPr>
          <w:noProof/>
        </w:rPr>
        <w:t xml:space="preserve"> the Treaties and preserve</w:t>
      </w:r>
      <w:r w:rsidR="003D2380">
        <w:rPr>
          <w:noProof/>
        </w:rPr>
        <w:t>s</w:t>
      </w:r>
      <w:r w:rsidRPr="00B664DE">
        <w:rPr>
          <w:noProof/>
        </w:rPr>
        <w:t xml:space="preserve"> the integrity and the autonomy of the Union legal order. </w:t>
      </w:r>
      <w:r w:rsidR="00BE54BB">
        <w:rPr>
          <w:noProof/>
        </w:rPr>
        <w:t>It</w:t>
      </w:r>
      <w:r w:rsidRPr="00B664DE">
        <w:rPr>
          <w:noProof/>
        </w:rPr>
        <w:t xml:space="preserve"> will not require the Union to amend its rules, regulations or standards in any regulated area. </w:t>
      </w:r>
      <w:r w:rsidR="00D809E7">
        <w:rPr>
          <w:noProof/>
        </w:rPr>
        <w:t>It promotes</w:t>
      </w:r>
      <w:r w:rsidRPr="00B664DE">
        <w:rPr>
          <w:noProof/>
        </w:rPr>
        <w:t xml:space="preserve"> the values, objectives, and interests of the Union, and ensure</w:t>
      </w:r>
      <w:r w:rsidR="003D2380">
        <w:rPr>
          <w:noProof/>
        </w:rPr>
        <w:t>s</w:t>
      </w:r>
      <w:r w:rsidRPr="00B664DE">
        <w:rPr>
          <w:noProof/>
        </w:rPr>
        <w:t xml:space="preserve"> the consistency, effectiveness and continuity of its policies and actions. </w:t>
      </w:r>
    </w:p>
    <w:p w14:paraId="65B04E6D" w14:textId="77777777" w:rsidR="003012AE" w:rsidRPr="003B5055" w:rsidRDefault="003012AE" w:rsidP="003B5055">
      <w:pPr>
        <w:pStyle w:val="ManualHeading1"/>
        <w:rPr>
          <w:b w:val="0"/>
          <w:smallCaps w:val="0"/>
          <w:noProof/>
        </w:rPr>
      </w:pPr>
      <w:r>
        <w:rPr>
          <w:noProof/>
        </w:rPr>
        <w:t>2.</w:t>
      </w:r>
      <w:r>
        <w:rPr>
          <w:noProof/>
        </w:rPr>
        <w:tab/>
      </w:r>
      <w:r w:rsidRPr="003012AE">
        <w:rPr>
          <w:noProof/>
        </w:rPr>
        <w:t>LEGAL BASIS, SUBSIDIARITY AND PROPORTIONALITY</w:t>
      </w:r>
    </w:p>
    <w:p w14:paraId="37BDA25C" w14:textId="77777777" w:rsidR="003012AE" w:rsidRPr="003B5055" w:rsidRDefault="003012AE" w:rsidP="003B5055">
      <w:pPr>
        <w:pStyle w:val="Bullet1"/>
        <w:numPr>
          <w:ilvl w:val="0"/>
          <w:numId w:val="18"/>
        </w:numPr>
        <w:rPr>
          <w:b/>
          <w:bCs/>
          <w:noProof/>
          <w:lang w:val="en-IE"/>
        </w:rPr>
      </w:pPr>
      <w:r w:rsidRPr="003B5055">
        <w:rPr>
          <w:b/>
          <w:noProof/>
          <w:lang w:val="en-IE"/>
        </w:rPr>
        <w:t xml:space="preserve">Substantive </w:t>
      </w:r>
      <w:r w:rsidRPr="003B5055">
        <w:rPr>
          <w:b/>
          <w:bCs/>
          <w:noProof/>
          <w:lang w:val="en-US"/>
        </w:rPr>
        <w:t>legal basis</w:t>
      </w:r>
      <w:r w:rsidRPr="003B5055">
        <w:rPr>
          <w:b/>
          <w:bCs/>
          <w:noProof/>
          <w:lang w:val="en-IE"/>
        </w:rPr>
        <w:t> </w:t>
      </w:r>
    </w:p>
    <w:p w14:paraId="010A7972" w14:textId="77777777" w:rsidR="003012AE" w:rsidRPr="003012AE" w:rsidRDefault="003012AE" w:rsidP="00B77D6C">
      <w:pPr>
        <w:ind w:left="720"/>
        <w:rPr>
          <w:noProof/>
        </w:rPr>
      </w:pPr>
      <w:r w:rsidRPr="003012AE">
        <w:rPr>
          <w:noProof/>
        </w:rPr>
        <w:t xml:space="preserve">The proposed substantive legal basis for the Council Decision on signature is Article 217 TFEU. This legal basis is the most appropriate given the broad scope of the envisaged agreement and the fact that it complements, in respect of Gibraltar, the Trade and Cooperation Agreement. </w:t>
      </w:r>
    </w:p>
    <w:p w14:paraId="09E1AB9C" w14:textId="77777777" w:rsidR="008A60E3" w:rsidRPr="003012AE" w:rsidRDefault="003012AE" w:rsidP="00B77D6C">
      <w:pPr>
        <w:ind w:left="720"/>
        <w:rPr>
          <w:noProof/>
          <w:lang w:val="en-IE"/>
        </w:rPr>
      </w:pPr>
      <w:r w:rsidRPr="003012AE">
        <w:rPr>
          <w:noProof/>
        </w:rPr>
        <w:t xml:space="preserve">Given that the main objective and component of </w:t>
      </w:r>
      <w:r w:rsidRPr="003012AE">
        <w:rPr>
          <w:noProof/>
          <w:lang w:val="en-IE"/>
        </w:rPr>
        <w:t>the Agreement</w:t>
      </w:r>
      <w:r w:rsidRPr="003012AE">
        <w:rPr>
          <w:noProof/>
        </w:rPr>
        <w:t xml:space="preserve"> is</w:t>
      </w:r>
      <w:r w:rsidR="008A60E3">
        <w:rPr>
          <w:noProof/>
        </w:rPr>
        <w:t xml:space="preserve"> association with a third country</w:t>
      </w:r>
      <w:r w:rsidRPr="003012AE">
        <w:rPr>
          <w:noProof/>
        </w:rPr>
        <w:t xml:space="preserve">, the substantive legal basis is </w:t>
      </w:r>
      <w:r w:rsidRPr="003012AE">
        <w:rPr>
          <w:noProof/>
          <w:lang w:val="en-IE"/>
        </w:rPr>
        <w:t>Article 217 TFEU.</w:t>
      </w:r>
    </w:p>
    <w:p w14:paraId="3181450F" w14:textId="77777777" w:rsidR="003012AE" w:rsidRPr="003012AE" w:rsidRDefault="003012AE" w:rsidP="00B77D6C">
      <w:pPr>
        <w:ind w:left="720"/>
        <w:rPr>
          <w:b/>
          <w:noProof/>
        </w:rPr>
      </w:pPr>
      <w:r w:rsidRPr="003012AE">
        <w:rPr>
          <w:rFonts w:eastAsia="Times New Roman"/>
          <w:noProof/>
          <w:szCs w:val="24"/>
          <w:lang w:val="en-IE" w:eastAsia="en-IE"/>
        </w:rPr>
        <w:t>Given the subject matter of the envisaged agreement, it is appropriate for the Commission to submit the proposal to the Council. </w:t>
      </w:r>
    </w:p>
    <w:p w14:paraId="47431712" w14:textId="77777777" w:rsidR="003012AE" w:rsidRPr="003B5055" w:rsidRDefault="003012AE" w:rsidP="003B5055">
      <w:pPr>
        <w:pStyle w:val="Bullet1"/>
        <w:numPr>
          <w:ilvl w:val="0"/>
          <w:numId w:val="18"/>
        </w:numPr>
        <w:textAlignment w:val="baseline"/>
        <w:rPr>
          <w:rFonts w:eastAsia="Times New Roman"/>
          <w:b/>
          <w:noProof/>
          <w:szCs w:val="24"/>
          <w:lang w:val="en-IE" w:eastAsia="en-IE"/>
        </w:rPr>
      </w:pPr>
      <w:r w:rsidRPr="003B5055">
        <w:rPr>
          <w:rFonts w:eastAsia="Times New Roman"/>
          <w:b/>
          <w:noProof/>
          <w:szCs w:val="24"/>
          <w:lang w:val="en-IE" w:eastAsia="en-IE"/>
        </w:rPr>
        <w:t>Procedural legal basis</w:t>
      </w:r>
    </w:p>
    <w:p w14:paraId="73D8DBB9" w14:textId="77777777" w:rsidR="003012AE" w:rsidRPr="003012AE" w:rsidRDefault="003012AE" w:rsidP="00B77D6C">
      <w:pPr>
        <w:spacing w:after="240"/>
        <w:ind w:left="720"/>
        <w:rPr>
          <w:rFonts w:eastAsia="Arial Unicode MS"/>
          <w:noProof/>
          <w:szCs w:val="24"/>
        </w:rPr>
      </w:pPr>
      <w:r w:rsidRPr="003012AE">
        <w:rPr>
          <w:rFonts w:eastAsia="Arial Unicode MS"/>
          <w:noProof/>
          <w:szCs w:val="24"/>
        </w:rPr>
        <w:t xml:space="preserve">Article 218(5) TFEU provides that, where the agreement envisaged does not relate exclusively or principally to the common foreign and security policy, the Commission shall submit a proposal to the Council. The Council shall adopt a decision authorising the signing of the agreement. </w:t>
      </w:r>
    </w:p>
    <w:p w14:paraId="617249FB" w14:textId="77777777" w:rsidR="003012AE" w:rsidRPr="003012AE" w:rsidRDefault="003012AE" w:rsidP="00B77D6C">
      <w:pPr>
        <w:spacing w:after="240"/>
        <w:ind w:left="720"/>
        <w:rPr>
          <w:rFonts w:eastAsia="Arial Unicode MS"/>
          <w:noProof/>
          <w:szCs w:val="24"/>
        </w:rPr>
      </w:pPr>
      <w:r w:rsidRPr="003012AE">
        <w:rPr>
          <w:rFonts w:eastAsia="Arial Unicode MS"/>
          <w:noProof/>
          <w:szCs w:val="24"/>
        </w:rPr>
        <w:t>Pursuant to Article 218(8), second subparagraph, TFEU, the Council acts by unanimity when the agreement is envisaged to cover a field for which unanimity is required f</w:t>
      </w:r>
      <w:r w:rsidR="008A60E3">
        <w:rPr>
          <w:rFonts w:eastAsia="Arial Unicode MS"/>
          <w:noProof/>
          <w:szCs w:val="24"/>
        </w:rPr>
        <w:t>o</w:t>
      </w:r>
      <w:r w:rsidRPr="003012AE">
        <w:rPr>
          <w:rFonts w:eastAsia="Arial Unicode MS"/>
          <w:noProof/>
          <w:szCs w:val="24"/>
        </w:rPr>
        <w:t>r the adoption of a Union act and for association agreements, as well as for agreements referred to in Article 212 TFEU to be negotiated with candidate countries.</w:t>
      </w:r>
    </w:p>
    <w:p w14:paraId="788D1319" w14:textId="77777777" w:rsidR="003012AE" w:rsidRPr="003012AE" w:rsidRDefault="003012AE" w:rsidP="00B77D6C">
      <w:pPr>
        <w:spacing w:after="240"/>
        <w:ind w:left="720"/>
        <w:rPr>
          <w:rFonts w:eastAsia="Arial Unicode MS"/>
          <w:noProof/>
          <w:szCs w:val="24"/>
        </w:rPr>
      </w:pPr>
      <w:r w:rsidRPr="003012AE">
        <w:rPr>
          <w:noProof/>
          <w:lang w:val="en-IE"/>
        </w:rPr>
        <w:t>In addition, Article 218(7) TFEU has been added as a legal basis as it is appropriate for the Council to authorise the Commission to approve on the EU’s behalf certain modifications to the Agreement that are to be adopted by a simplified procedure or by a body set up by the Agreement.</w:t>
      </w:r>
    </w:p>
    <w:p w14:paraId="57229C05" w14:textId="77777777" w:rsidR="003012AE" w:rsidRPr="003012AE" w:rsidRDefault="003012AE" w:rsidP="00B77D6C">
      <w:pPr>
        <w:spacing w:after="240"/>
        <w:ind w:left="720"/>
        <w:rPr>
          <w:rFonts w:eastAsia="Arial Unicode MS"/>
          <w:noProof/>
          <w:szCs w:val="24"/>
          <w:lang w:val="en-IE"/>
        </w:rPr>
      </w:pPr>
      <w:r w:rsidRPr="003012AE">
        <w:rPr>
          <w:rFonts w:eastAsia="Arial Unicode MS"/>
          <w:noProof/>
          <w:szCs w:val="24"/>
          <w:lang w:val="en-IE"/>
        </w:rPr>
        <w:t xml:space="preserve">The Commission proposes to authorise the signing of the Agreement, subject to its conclusion at a later date. </w:t>
      </w:r>
    </w:p>
    <w:p w14:paraId="65C8420F" w14:textId="77777777" w:rsidR="003012AE" w:rsidRPr="003012AE" w:rsidRDefault="003012AE" w:rsidP="00B77D6C">
      <w:pPr>
        <w:spacing w:after="240"/>
        <w:ind w:left="720"/>
        <w:rPr>
          <w:rFonts w:eastAsia="Arial Unicode MS"/>
          <w:noProof/>
          <w:szCs w:val="24"/>
          <w:lang w:val="en-IE"/>
        </w:rPr>
      </w:pPr>
      <w:r w:rsidRPr="003012AE">
        <w:rPr>
          <w:rFonts w:eastAsia="Arial Unicode MS"/>
          <w:noProof/>
          <w:szCs w:val="24"/>
        </w:rPr>
        <w:t>The procedural legal basis for the proposed decision to authorise the signing of the envisaged agreement is Article 218(5) TFEU, Article 218(7) TFEU, and Article 218(8), second subparagraph, TFEU.</w:t>
      </w:r>
    </w:p>
    <w:p w14:paraId="4E9B15E9" w14:textId="77777777" w:rsidR="003012AE" w:rsidRPr="003012AE" w:rsidRDefault="003012AE" w:rsidP="00B77D6C">
      <w:pPr>
        <w:ind w:left="720"/>
        <w:rPr>
          <w:noProof/>
        </w:rPr>
      </w:pPr>
      <w:r w:rsidRPr="003012AE">
        <w:rPr>
          <w:noProof/>
        </w:rPr>
        <w:t>Thus, the legal basis for the proposed Council Decision is Article 217 TFEU, read in conjunction with Articles 218(5) TFEU, Article 218(7) TFEU and Article 218(8), second subparagraph, TFEU.</w:t>
      </w:r>
    </w:p>
    <w:p w14:paraId="2EA46B08" w14:textId="77777777" w:rsidR="003012AE" w:rsidRPr="003B5055" w:rsidRDefault="003012AE" w:rsidP="003B5055">
      <w:pPr>
        <w:pStyle w:val="Bullet1"/>
        <w:numPr>
          <w:ilvl w:val="0"/>
          <w:numId w:val="18"/>
        </w:numPr>
        <w:rPr>
          <w:b/>
          <w:bCs/>
          <w:noProof/>
          <w:lang w:val="en-IE"/>
        </w:rPr>
      </w:pPr>
      <w:r w:rsidRPr="003B5055">
        <w:rPr>
          <w:b/>
          <w:bCs/>
          <w:noProof/>
          <w:lang w:val="en-IE"/>
        </w:rPr>
        <w:t xml:space="preserve">Union competence </w:t>
      </w:r>
    </w:p>
    <w:p w14:paraId="74AACE25" w14:textId="77777777" w:rsidR="003012AE" w:rsidRPr="003012AE" w:rsidRDefault="003012AE" w:rsidP="00B77D6C">
      <w:pPr>
        <w:ind w:left="709"/>
        <w:rPr>
          <w:noProof/>
          <w:lang w:val="en-IE"/>
        </w:rPr>
      </w:pPr>
      <w:r w:rsidRPr="003012AE">
        <w:rPr>
          <w:noProof/>
          <w:lang w:val="en-IE"/>
        </w:rPr>
        <w:t>The Union has a competence to conclude association agreements with third countries pursuant to Article 217 TFEU. All the matters falling within the scope of the Agreement are covered by the competences of the Union.</w:t>
      </w:r>
    </w:p>
    <w:p w14:paraId="57B36324" w14:textId="77777777" w:rsidR="003012AE" w:rsidRPr="003B5055" w:rsidRDefault="003012AE" w:rsidP="003B5055">
      <w:pPr>
        <w:pStyle w:val="Bullet1"/>
        <w:numPr>
          <w:ilvl w:val="0"/>
          <w:numId w:val="18"/>
        </w:numPr>
        <w:rPr>
          <w:noProof/>
          <w:lang w:val="en-IE"/>
        </w:rPr>
      </w:pPr>
      <w:r w:rsidRPr="003B5055">
        <w:rPr>
          <w:b/>
          <w:bCs/>
          <w:noProof/>
          <w:lang w:val="en-US"/>
        </w:rPr>
        <w:t>Choice of the instrument</w:t>
      </w:r>
      <w:r w:rsidRPr="003B5055">
        <w:rPr>
          <w:b/>
          <w:bCs/>
          <w:noProof/>
          <w:lang w:val="en-IE"/>
        </w:rPr>
        <w:t> </w:t>
      </w:r>
    </w:p>
    <w:p w14:paraId="17EF461B" w14:textId="77777777" w:rsidR="003012AE" w:rsidRPr="003012AE" w:rsidRDefault="003012AE" w:rsidP="00B77D6C">
      <w:pPr>
        <w:ind w:left="709"/>
        <w:rPr>
          <w:noProof/>
        </w:rPr>
      </w:pPr>
      <w:r w:rsidRPr="003012AE">
        <w:rPr>
          <w:bCs/>
          <w:noProof/>
        </w:rPr>
        <w:t xml:space="preserve">This proposal for a Council decision is submitted in accordance with Article 218(5) TFEU, which envisages the adoption by the Council of a decision authorising the </w:t>
      </w:r>
      <w:r w:rsidRPr="003012AE">
        <w:rPr>
          <w:noProof/>
        </w:rPr>
        <w:t>signing</w:t>
      </w:r>
      <w:r w:rsidRPr="003012AE">
        <w:rPr>
          <w:bCs/>
          <w:noProof/>
        </w:rPr>
        <w:t xml:space="preserve"> and the provisional application of the agreement. There exists no other legal instrument that could be used in order to achieve the objective expressed in this proposal. </w:t>
      </w:r>
    </w:p>
    <w:p w14:paraId="51612E1C" w14:textId="77777777" w:rsidR="00646408" w:rsidRPr="00B664DE" w:rsidRDefault="00646408" w:rsidP="003B5055">
      <w:pPr>
        <w:pStyle w:val="ManualHeading1"/>
        <w:rPr>
          <w:noProof/>
        </w:rPr>
      </w:pPr>
      <w:r>
        <w:rPr>
          <w:noProof/>
        </w:rPr>
        <w:t>3.</w:t>
      </w:r>
      <w:r>
        <w:rPr>
          <w:noProof/>
        </w:rPr>
        <w:tab/>
      </w:r>
      <w:r w:rsidRPr="00B664DE">
        <w:rPr>
          <w:noProof/>
        </w:rPr>
        <w:t>OTHER ELEMENTS</w:t>
      </w:r>
    </w:p>
    <w:p w14:paraId="1832B9C6" w14:textId="77777777" w:rsidR="00EA229A" w:rsidRPr="003B5055" w:rsidRDefault="00EA229A" w:rsidP="003B5055">
      <w:pPr>
        <w:pStyle w:val="Bullet1"/>
        <w:numPr>
          <w:ilvl w:val="0"/>
          <w:numId w:val="18"/>
        </w:numPr>
        <w:rPr>
          <w:b/>
          <w:noProof/>
        </w:rPr>
      </w:pPr>
      <w:r w:rsidRPr="003B5055">
        <w:rPr>
          <w:b/>
          <w:noProof/>
        </w:rPr>
        <w:t xml:space="preserve">Implementation by bodies established under the Agreement </w:t>
      </w:r>
    </w:p>
    <w:p w14:paraId="6D0D8CFC" w14:textId="77777777" w:rsidR="00EA229A" w:rsidRPr="00B664DE" w:rsidRDefault="00EA229A" w:rsidP="00A26D77">
      <w:pPr>
        <w:pStyle w:val="Text2"/>
        <w:ind w:left="850"/>
        <w:rPr>
          <w:noProof/>
        </w:rPr>
      </w:pPr>
      <w:r w:rsidRPr="00B664DE">
        <w:rPr>
          <w:noProof/>
        </w:rPr>
        <w:t xml:space="preserve">Title </w:t>
      </w:r>
      <w:r w:rsidR="00870991">
        <w:rPr>
          <w:noProof/>
        </w:rPr>
        <w:t>V</w:t>
      </w:r>
      <w:r w:rsidRPr="00B664DE">
        <w:rPr>
          <w:noProof/>
        </w:rPr>
        <w:t xml:space="preserve"> of Part One of the Agreement establishes a </w:t>
      </w:r>
      <w:r w:rsidR="00870991">
        <w:rPr>
          <w:noProof/>
        </w:rPr>
        <w:t>Cooperation</w:t>
      </w:r>
      <w:r w:rsidRPr="00B664DE">
        <w:rPr>
          <w:noProof/>
        </w:rPr>
        <w:t xml:space="preserve"> Council that will oversee the attainment of the objectives of that </w:t>
      </w:r>
      <w:r w:rsidR="002D6824">
        <w:rPr>
          <w:noProof/>
        </w:rPr>
        <w:t>A</w:t>
      </w:r>
      <w:r w:rsidRPr="00B664DE">
        <w:rPr>
          <w:noProof/>
        </w:rPr>
        <w:t xml:space="preserve">greement and of any supplementing agreement. The </w:t>
      </w:r>
      <w:r w:rsidR="00870991">
        <w:rPr>
          <w:noProof/>
        </w:rPr>
        <w:t>Cooperation</w:t>
      </w:r>
      <w:r w:rsidRPr="00B664DE">
        <w:rPr>
          <w:noProof/>
        </w:rPr>
        <w:t xml:space="preserve"> Council is comprised of representatives of the Union and of the United Kingdom who will meet at least once a year and will supervise and facilitate the implementation and application of the Agreement and of any supplementing agreement.</w:t>
      </w:r>
    </w:p>
    <w:p w14:paraId="3BE69842" w14:textId="77777777" w:rsidR="00A26D77" w:rsidRDefault="00EA229A" w:rsidP="00A26D77">
      <w:pPr>
        <w:pStyle w:val="Text2"/>
        <w:ind w:left="850"/>
        <w:rPr>
          <w:noProof/>
        </w:rPr>
      </w:pPr>
      <w:r w:rsidRPr="00B664DE">
        <w:rPr>
          <w:noProof/>
        </w:rPr>
        <w:t xml:space="preserve">The </w:t>
      </w:r>
      <w:r w:rsidR="00B36B0C">
        <w:rPr>
          <w:noProof/>
        </w:rPr>
        <w:t>Cooperation</w:t>
      </w:r>
      <w:r w:rsidRPr="00B664DE">
        <w:rPr>
          <w:noProof/>
        </w:rPr>
        <w:t xml:space="preserve"> Council may adopt decisions in respect of all matters for which the Agreement or any supplementing agreement so provides. The </w:t>
      </w:r>
      <w:r w:rsidR="00837006">
        <w:rPr>
          <w:noProof/>
        </w:rPr>
        <w:t xml:space="preserve">Cooperation </w:t>
      </w:r>
      <w:r w:rsidRPr="00B664DE">
        <w:rPr>
          <w:noProof/>
        </w:rPr>
        <w:t xml:space="preserve">Council can only take its decisions and make recommendations by mutual agreement between the Union and the United Kingdom. It can in no way restrict the decision-making at Union level. The Union and the United Kingdom may, through the </w:t>
      </w:r>
      <w:r w:rsidR="00837006">
        <w:rPr>
          <w:noProof/>
        </w:rPr>
        <w:t>Cooperation</w:t>
      </w:r>
      <w:r w:rsidRPr="00B664DE">
        <w:rPr>
          <w:noProof/>
        </w:rPr>
        <w:t xml:space="preserve"> Council or Specialised Committees, decide to amend certain aspects of the Agreement or of any supplementing agreement, only in those cases specifically provided therein. When the Parties approve such a decision, it has to be subject to their respective applicable internal requirements and procedures. </w:t>
      </w:r>
    </w:p>
    <w:p w14:paraId="186BE76F" w14:textId="77777777" w:rsidR="00A26D77" w:rsidRDefault="00EA229A" w:rsidP="00A26D77">
      <w:pPr>
        <w:pStyle w:val="Text2"/>
        <w:ind w:left="850"/>
        <w:rPr>
          <w:noProof/>
        </w:rPr>
      </w:pPr>
      <w:r w:rsidRPr="00B664DE">
        <w:rPr>
          <w:noProof/>
        </w:rPr>
        <w:t xml:space="preserve">In the performance of its tasks, the </w:t>
      </w:r>
      <w:r w:rsidR="00837006">
        <w:rPr>
          <w:noProof/>
        </w:rPr>
        <w:t>Cooperation</w:t>
      </w:r>
      <w:r w:rsidRPr="00B664DE">
        <w:rPr>
          <w:noProof/>
        </w:rPr>
        <w:t xml:space="preserve"> Council will be assisted by Specialised Committees.</w:t>
      </w:r>
    </w:p>
    <w:p w14:paraId="7E9A3D6D" w14:textId="77777777" w:rsidR="00EA229A" w:rsidRPr="00A26D77" w:rsidRDefault="00EA229A" w:rsidP="00A26D77">
      <w:pPr>
        <w:pStyle w:val="Text2"/>
        <w:ind w:left="850"/>
        <w:rPr>
          <w:noProof/>
        </w:rPr>
      </w:pPr>
      <w:r w:rsidRPr="00B664DE">
        <w:rPr>
          <w:noProof/>
          <w:u w:color="000000"/>
          <w:bdr w:val="nil"/>
        </w:rPr>
        <w:t>The Agreement</w:t>
      </w:r>
      <w:r w:rsidR="00837006">
        <w:rPr>
          <w:noProof/>
          <w:u w:color="000000"/>
          <w:bdr w:val="nil"/>
        </w:rPr>
        <w:t xml:space="preserve"> </w:t>
      </w:r>
      <w:r w:rsidRPr="00B664DE">
        <w:rPr>
          <w:noProof/>
          <w:u w:color="000000"/>
          <w:bdr w:val="nil"/>
        </w:rPr>
        <w:t xml:space="preserve">establishes the following Specialised Committees: </w:t>
      </w:r>
    </w:p>
    <w:p w14:paraId="7E336FF6" w14:textId="77777777" w:rsidR="00EA229A" w:rsidRPr="00B664DE" w:rsidRDefault="00EA229A" w:rsidP="00175F65">
      <w:pPr>
        <w:pStyle w:val="Point2"/>
        <w:rPr>
          <w:noProof/>
        </w:rPr>
      </w:pPr>
      <w:r>
        <w:rPr>
          <w:noProof/>
        </w:rPr>
        <w:t>(a)</w:t>
      </w:r>
      <w:r>
        <w:rPr>
          <w:noProof/>
        </w:rPr>
        <w:tab/>
      </w:r>
      <w:r w:rsidRPr="00B664DE">
        <w:rPr>
          <w:noProof/>
        </w:rPr>
        <w:t xml:space="preserve">The Specialised Committee on </w:t>
      </w:r>
      <w:r w:rsidR="0031130F">
        <w:rPr>
          <w:noProof/>
        </w:rPr>
        <w:t>Circulation of Persons</w:t>
      </w:r>
      <w:r w:rsidRPr="00B664DE">
        <w:rPr>
          <w:noProof/>
          <w:lang w:val="en-US"/>
        </w:rPr>
        <w:t>;</w:t>
      </w:r>
    </w:p>
    <w:p w14:paraId="165B29D4" w14:textId="77777777" w:rsidR="00EA229A" w:rsidRPr="00B664DE" w:rsidRDefault="00EA229A" w:rsidP="00EA229A">
      <w:pPr>
        <w:pStyle w:val="Point2"/>
        <w:rPr>
          <w:noProof/>
        </w:rPr>
      </w:pPr>
      <w:r>
        <w:rPr>
          <w:noProof/>
        </w:rPr>
        <w:t>(b)</w:t>
      </w:r>
      <w:r>
        <w:rPr>
          <w:noProof/>
        </w:rPr>
        <w:tab/>
      </w:r>
      <w:r w:rsidRPr="00B664DE">
        <w:rPr>
          <w:noProof/>
        </w:rPr>
        <w:t xml:space="preserve">The Specialised Committee on </w:t>
      </w:r>
      <w:r w:rsidR="0031130F">
        <w:rPr>
          <w:noProof/>
        </w:rPr>
        <w:t>Economy and Trade</w:t>
      </w:r>
      <w:r w:rsidRPr="00B664DE">
        <w:rPr>
          <w:noProof/>
        </w:rPr>
        <w:t>;</w:t>
      </w:r>
    </w:p>
    <w:p w14:paraId="42606E6D" w14:textId="77777777" w:rsidR="0031130F" w:rsidRDefault="00EA229A" w:rsidP="00EA229A">
      <w:pPr>
        <w:pStyle w:val="Point2"/>
        <w:rPr>
          <w:noProof/>
        </w:rPr>
      </w:pPr>
      <w:r>
        <w:rPr>
          <w:noProof/>
        </w:rPr>
        <w:t>(c)</w:t>
      </w:r>
      <w:r>
        <w:rPr>
          <w:noProof/>
        </w:rPr>
        <w:tab/>
      </w:r>
      <w:r w:rsidRPr="00B664DE">
        <w:rPr>
          <w:noProof/>
        </w:rPr>
        <w:t xml:space="preserve">The Specialised Committee on </w:t>
      </w:r>
      <w:r w:rsidR="0031130F">
        <w:rPr>
          <w:noProof/>
        </w:rPr>
        <w:t xml:space="preserve">Aviation. </w:t>
      </w:r>
    </w:p>
    <w:p w14:paraId="08791F39" w14:textId="77777777" w:rsidR="00EA229A" w:rsidRPr="00B664DE" w:rsidRDefault="00EA229A" w:rsidP="00EA229A">
      <w:pPr>
        <w:pStyle w:val="Text2"/>
        <w:rPr>
          <w:noProof/>
        </w:rPr>
      </w:pPr>
      <w:r w:rsidRPr="00B664DE">
        <w:rPr>
          <w:noProof/>
        </w:rPr>
        <w:t xml:space="preserve">The </w:t>
      </w:r>
      <w:r w:rsidR="002F39F6">
        <w:rPr>
          <w:noProof/>
        </w:rPr>
        <w:t>Cooperation</w:t>
      </w:r>
      <w:r w:rsidRPr="00B664DE">
        <w:rPr>
          <w:noProof/>
        </w:rPr>
        <w:t xml:space="preserve"> Council may establish or dissolve Specialised Committees.</w:t>
      </w:r>
    </w:p>
    <w:p w14:paraId="29AF7618" w14:textId="77777777" w:rsidR="00EA229A" w:rsidRPr="00B664DE" w:rsidRDefault="00EA229A" w:rsidP="00A26D77">
      <w:pPr>
        <w:pStyle w:val="Text2"/>
        <w:ind w:left="850"/>
        <w:rPr>
          <w:noProof/>
        </w:rPr>
      </w:pPr>
      <w:r w:rsidRPr="00B664DE">
        <w:rPr>
          <w:noProof/>
        </w:rPr>
        <w:t xml:space="preserve">The Agreement also provides for a role for the </w:t>
      </w:r>
      <w:r w:rsidR="002F39F6">
        <w:rPr>
          <w:noProof/>
        </w:rPr>
        <w:t>Cooperation</w:t>
      </w:r>
      <w:r w:rsidRPr="00B664DE">
        <w:rPr>
          <w:noProof/>
        </w:rPr>
        <w:t xml:space="preserve"> Council in dispute settlement, which is addressed in </w:t>
      </w:r>
      <w:r w:rsidR="00BF210F">
        <w:rPr>
          <w:noProof/>
        </w:rPr>
        <w:t>Chapter 1</w:t>
      </w:r>
      <w:r w:rsidRPr="00B664DE">
        <w:rPr>
          <w:noProof/>
        </w:rPr>
        <w:t xml:space="preserve"> of Part Six of the Agreement.</w:t>
      </w:r>
    </w:p>
    <w:p w14:paraId="4B524CE3" w14:textId="77777777" w:rsidR="00EA229A" w:rsidRPr="003B5055" w:rsidRDefault="00EA229A" w:rsidP="003B5055">
      <w:pPr>
        <w:pStyle w:val="Bullet1"/>
        <w:numPr>
          <w:ilvl w:val="0"/>
          <w:numId w:val="18"/>
        </w:numPr>
        <w:rPr>
          <w:b/>
          <w:noProof/>
          <w:u w:color="000000"/>
          <w:bdr w:val="nil"/>
        </w:rPr>
      </w:pPr>
      <w:r w:rsidRPr="003B5055">
        <w:rPr>
          <w:b/>
          <w:noProof/>
        </w:rPr>
        <w:t>Implementation and application of the Agreement</w:t>
      </w:r>
      <w:r w:rsidR="00D00BEC" w:rsidRPr="003B5055">
        <w:rPr>
          <w:b/>
          <w:noProof/>
        </w:rPr>
        <w:t xml:space="preserve"> </w:t>
      </w:r>
      <w:r w:rsidRPr="003B5055">
        <w:rPr>
          <w:b/>
          <w:noProof/>
        </w:rPr>
        <w:t>in the Union</w:t>
      </w:r>
    </w:p>
    <w:p w14:paraId="2F5C75F6" w14:textId="77777777" w:rsidR="00A26D77" w:rsidRDefault="00EA229A" w:rsidP="00A26D77">
      <w:pPr>
        <w:pStyle w:val="Text2"/>
        <w:ind w:left="850"/>
        <w:rPr>
          <w:noProof/>
          <w:u w:color="000000"/>
          <w:bdr w:val="nil"/>
        </w:rPr>
      </w:pPr>
      <w:r w:rsidRPr="00B664DE">
        <w:rPr>
          <w:noProof/>
          <w:u w:color="000000"/>
          <w:bdr w:val="nil"/>
        </w:rPr>
        <w:t xml:space="preserve">In accordance with Article 216(2) TFEU, agreements concluded by the Union are binding upon the institutions of the Union and its Member States. </w:t>
      </w:r>
    </w:p>
    <w:p w14:paraId="09261B83" w14:textId="77777777" w:rsidR="00A26D77" w:rsidRDefault="00127211" w:rsidP="00A26D77">
      <w:pPr>
        <w:pStyle w:val="Text2"/>
        <w:ind w:left="850"/>
        <w:rPr>
          <w:noProof/>
          <w:u w:color="000000"/>
          <w:bdr w:val="nil"/>
        </w:rPr>
      </w:pPr>
      <w:r>
        <w:rPr>
          <w:noProof/>
          <w:szCs w:val="24"/>
          <w:lang w:eastAsia="fr-BE"/>
        </w:rPr>
        <w:t>To</w:t>
      </w:r>
      <w:r w:rsidRPr="00B664DE">
        <w:rPr>
          <w:noProof/>
          <w:szCs w:val="24"/>
          <w:lang w:eastAsia="fr-BE"/>
        </w:rPr>
        <w:t xml:space="preserve"> guarantee compliance with the obligations under the Agreement, there are robust enforcement mechanisms. The Agreement provides the possibility for the Parties to take swift, autonomous and operational measures to protect their interests, including in particular in the areas of the level playing field (i.e. remedial measures</w:t>
      </w:r>
      <w:r w:rsidR="00414223">
        <w:rPr>
          <w:noProof/>
          <w:szCs w:val="24"/>
          <w:lang w:eastAsia="fr-BE"/>
        </w:rPr>
        <w:t>, rebalancing measures</w:t>
      </w:r>
      <w:r w:rsidRPr="00B664DE">
        <w:rPr>
          <w:noProof/>
          <w:szCs w:val="24"/>
          <w:lang w:eastAsia="fr-BE"/>
        </w:rPr>
        <w:t xml:space="preserve">), as well as, more generally, in cases of </w:t>
      </w:r>
      <w:r w:rsidRPr="00B664DE">
        <w:rPr>
          <w:noProof/>
          <w:lang w:eastAsia="en-GB"/>
        </w:rPr>
        <w:t xml:space="preserve">serious economic, </w:t>
      </w:r>
      <w:r w:rsidRPr="004D098D">
        <w:rPr>
          <w:noProof/>
          <w:lang w:eastAsia="en-GB"/>
        </w:rPr>
        <w:t>societal or environmental difficulties of a sectorial or regional nature.</w:t>
      </w:r>
      <w:r w:rsidR="00414223" w:rsidRPr="004D098D">
        <w:rPr>
          <w:noProof/>
          <w:szCs w:val="24"/>
          <w:lang w:eastAsia="fr-BE"/>
        </w:rPr>
        <w:t xml:space="preserve"> </w:t>
      </w:r>
      <w:r w:rsidRPr="004D098D">
        <w:rPr>
          <w:noProof/>
          <w:szCs w:val="24"/>
          <w:lang w:eastAsia="fr-BE"/>
        </w:rPr>
        <w:t xml:space="preserve">It is important for the Union to be fully able to deploy these enforcement measures rapidly and effectivlely. For this purpose, </w:t>
      </w:r>
      <w:r w:rsidRPr="004D098D">
        <w:rPr>
          <w:noProof/>
        </w:rPr>
        <w:t xml:space="preserve">the Commission should be empowered to </w:t>
      </w:r>
      <w:r w:rsidR="00414223" w:rsidRPr="004D098D">
        <w:rPr>
          <w:noProof/>
        </w:rPr>
        <w:t>suspend the implementat</w:t>
      </w:r>
      <w:r w:rsidR="003421BC" w:rsidRPr="004D098D">
        <w:rPr>
          <w:noProof/>
        </w:rPr>
        <w:t>i</w:t>
      </w:r>
      <w:r w:rsidR="00414223" w:rsidRPr="004D098D">
        <w:rPr>
          <w:noProof/>
        </w:rPr>
        <w:t xml:space="preserve">on of obligations in accordance with Article 67, to </w:t>
      </w:r>
      <w:r w:rsidR="00662335" w:rsidRPr="004D098D">
        <w:rPr>
          <w:noProof/>
        </w:rPr>
        <w:t xml:space="preserve">take </w:t>
      </w:r>
      <w:r w:rsidR="00414223" w:rsidRPr="004D098D">
        <w:rPr>
          <w:noProof/>
        </w:rPr>
        <w:t xml:space="preserve">rebalancing measures in the area of anti-money laundering in accordance with Article </w:t>
      </w:r>
      <w:r w:rsidR="009C3AA1" w:rsidRPr="009C3AA1">
        <w:rPr>
          <w:noProof/>
        </w:rPr>
        <w:t>198(6)</w:t>
      </w:r>
      <w:r w:rsidR="00414223" w:rsidRPr="004D098D">
        <w:rPr>
          <w:noProof/>
        </w:rPr>
        <w:t xml:space="preserve">, to take </w:t>
      </w:r>
      <w:r w:rsidR="00662335" w:rsidRPr="004D098D">
        <w:rPr>
          <w:noProof/>
        </w:rPr>
        <w:t xml:space="preserve">remedial measures in the area of </w:t>
      </w:r>
      <w:r w:rsidR="00E92908" w:rsidRPr="004D098D">
        <w:rPr>
          <w:noProof/>
        </w:rPr>
        <w:t>state aid</w:t>
      </w:r>
      <w:r w:rsidR="00662335" w:rsidRPr="004D098D">
        <w:rPr>
          <w:noProof/>
        </w:rPr>
        <w:t xml:space="preserve"> in accordance with Article 209(3</w:t>
      </w:r>
      <w:r w:rsidR="0064727B" w:rsidRPr="004D098D">
        <w:rPr>
          <w:noProof/>
        </w:rPr>
        <w:t xml:space="preserve">), </w:t>
      </w:r>
      <w:r w:rsidR="00414223" w:rsidRPr="004D098D">
        <w:rPr>
          <w:noProof/>
        </w:rPr>
        <w:t xml:space="preserve">to take </w:t>
      </w:r>
      <w:r w:rsidR="00B413C2" w:rsidRPr="004D098D">
        <w:rPr>
          <w:noProof/>
        </w:rPr>
        <w:t xml:space="preserve">safeguard measures in the area of </w:t>
      </w:r>
      <w:r w:rsidR="00C61CA3" w:rsidRPr="004D098D">
        <w:rPr>
          <w:noProof/>
        </w:rPr>
        <w:t>indirect taxation in accordance with Article 249</w:t>
      </w:r>
      <w:r w:rsidR="00252CC6" w:rsidRPr="004D098D">
        <w:rPr>
          <w:noProof/>
        </w:rPr>
        <w:t xml:space="preserve"> or to suspend the Agreement</w:t>
      </w:r>
      <w:r w:rsidR="00414223" w:rsidRPr="004D098D">
        <w:rPr>
          <w:noProof/>
        </w:rPr>
        <w:t xml:space="preserve">, to </w:t>
      </w:r>
      <w:r w:rsidR="00252CC6" w:rsidRPr="004D098D">
        <w:rPr>
          <w:noProof/>
        </w:rPr>
        <w:t xml:space="preserve">take the appropriate measures in accordance with Article </w:t>
      </w:r>
      <w:r w:rsidR="00945854" w:rsidRPr="004D098D">
        <w:rPr>
          <w:noProof/>
        </w:rPr>
        <w:t>252</w:t>
      </w:r>
      <w:r w:rsidR="00414223" w:rsidRPr="004D098D">
        <w:rPr>
          <w:noProof/>
        </w:rPr>
        <w:t xml:space="preserve"> or </w:t>
      </w:r>
      <w:r w:rsidR="00175F65" w:rsidRPr="004D098D">
        <w:rPr>
          <w:noProof/>
        </w:rPr>
        <w:t>to take remedial measures in the area of road transport in accordance with Article 284</w:t>
      </w:r>
      <w:r w:rsidR="00945854" w:rsidRPr="004D098D">
        <w:rPr>
          <w:noProof/>
        </w:rPr>
        <w:t>.</w:t>
      </w:r>
    </w:p>
    <w:p w14:paraId="15FA2C76" w14:textId="77777777" w:rsidR="00EA229A" w:rsidRPr="00A26D77" w:rsidRDefault="00EA229A" w:rsidP="00A26D77">
      <w:pPr>
        <w:pStyle w:val="Text2"/>
        <w:ind w:left="850"/>
        <w:rPr>
          <w:noProof/>
          <w:u w:color="000000"/>
          <w:bdr w:val="nil"/>
        </w:rPr>
      </w:pPr>
      <w:r w:rsidRPr="00B664DE">
        <w:rPr>
          <w:noProof/>
        </w:rPr>
        <w:t xml:space="preserve">In accordance with the Treaties, the Commission will also act on behalf of the Union on all steps of the procedure regarding dispute settlement under </w:t>
      </w:r>
      <w:r w:rsidR="00C13A88">
        <w:rPr>
          <w:noProof/>
        </w:rPr>
        <w:t>Chapter</w:t>
      </w:r>
      <w:r w:rsidRPr="00B664DE">
        <w:rPr>
          <w:noProof/>
        </w:rPr>
        <w:t xml:space="preserve"> I of Part Six of the Agreement.</w:t>
      </w:r>
    </w:p>
    <w:p w14:paraId="3988635D" w14:textId="77777777" w:rsidR="008D1785" w:rsidRPr="003B5055" w:rsidRDefault="008D1785" w:rsidP="003B5055">
      <w:pPr>
        <w:pStyle w:val="Bullet1"/>
        <w:numPr>
          <w:ilvl w:val="0"/>
          <w:numId w:val="18"/>
        </w:numPr>
        <w:rPr>
          <w:b/>
          <w:noProof/>
        </w:rPr>
      </w:pPr>
      <w:r w:rsidRPr="003B5055">
        <w:rPr>
          <w:b/>
          <w:noProof/>
        </w:rPr>
        <w:t xml:space="preserve">Detailed explanation of the specific provisions of the </w:t>
      </w:r>
      <w:r w:rsidR="00725B6C" w:rsidRPr="003B5055">
        <w:rPr>
          <w:b/>
          <w:noProof/>
        </w:rPr>
        <w:t>Agreement</w:t>
      </w:r>
    </w:p>
    <w:p w14:paraId="4058BEFA" w14:textId="77777777" w:rsidR="00A26D77" w:rsidRDefault="00725B6C" w:rsidP="00A26D77">
      <w:pPr>
        <w:pStyle w:val="Text2"/>
        <w:ind w:left="850"/>
        <w:rPr>
          <w:noProof/>
          <w:szCs w:val="24"/>
        </w:rPr>
      </w:pPr>
      <w:r w:rsidRPr="00B664DE">
        <w:rPr>
          <w:noProof/>
          <w:szCs w:val="24"/>
        </w:rPr>
        <w:t xml:space="preserve">The </w:t>
      </w:r>
      <w:r w:rsidR="00C25920" w:rsidRPr="00B664DE">
        <w:rPr>
          <w:noProof/>
          <w:szCs w:val="24"/>
        </w:rPr>
        <w:t>Agreement</w:t>
      </w:r>
      <w:r w:rsidRPr="00B664DE">
        <w:rPr>
          <w:noProof/>
          <w:szCs w:val="24"/>
        </w:rPr>
        <w:t xml:space="preserve"> </w:t>
      </w:r>
      <w:r w:rsidRPr="00B664DE">
        <w:rPr>
          <w:noProof/>
        </w:rPr>
        <w:t xml:space="preserve">is premised on the recognition of democracy, rule of law and human rights, as well as the fight against climate change and countering proliferation of weapons of mass destruction. </w:t>
      </w:r>
      <w:r w:rsidR="006C79C8" w:rsidRPr="00B664DE">
        <w:rPr>
          <w:noProof/>
        </w:rPr>
        <w:t xml:space="preserve">A breach of any of these essential elements allows the Parties </w:t>
      </w:r>
      <w:r w:rsidR="006C79C8" w:rsidRPr="00B664DE">
        <w:rPr>
          <w:rFonts w:eastAsia="Calibri" w:cs="Arial"/>
          <w:noProof/>
          <w:lang w:eastAsia="en-GB"/>
        </w:rPr>
        <w:t xml:space="preserve">to terminate or suspend the operation of the </w:t>
      </w:r>
      <w:r w:rsidR="00C25920" w:rsidRPr="00B664DE">
        <w:rPr>
          <w:rFonts w:eastAsia="Calibri" w:cs="Arial"/>
          <w:noProof/>
          <w:lang w:eastAsia="en-GB"/>
        </w:rPr>
        <w:t>Agreement</w:t>
      </w:r>
      <w:r w:rsidR="006C79C8" w:rsidRPr="00B664DE">
        <w:rPr>
          <w:rFonts w:eastAsia="Calibri" w:cs="Arial"/>
          <w:noProof/>
          <w:lang w:eastAsia="en-GB"/>
        </w:rPr>
        <w:t xml:space="preserve"> or any supplementing agreement in whole or in part</w:t>
      </w:r>
      <w:r w:rsidR="006C79C8" w:rsidRPr="00B664DE">
        <w:rPr>
          <w:noProof/>
        </w:rPr>
        <w:t xml:space="preserve">. </w:t>
      </w:r>
      <w:r w:rsidRPr="00B664DE">
        <w:rPr>
          <w:noProof/>
        </w:rPr>
        <w:t xml:space="preserve">The Parties also affirm </w:t>
      </w:r>
      <w:r w:rsidRPr="00B664DE">
        <w:rPr>
          <w:noProof/>
          <w:szCs w:val="24"/>
        </w:rPr>
        <w:t xml:space="preserve">their commitment to </w:t>
      </w:r>
      <w:r w:rsidR="00C34D9E">
        <w:rPr>
          <w:noProof/>
          <w:szCs w:val="24"/>
        </w:rPr>
        <w:t>applying Union acquis</w:t>
      </w:r>
      <w:r w:rsidRPr="00B664DE">
        <w:rPr>
          <w:noProof/>
          <w:szCs w:val="24"/>
        </w:rPr>
        <w:t xml:space="preserve"> o</w:t>
      </w:r>
      <w:r w:rsidR="00C34D9E">
        <w:rPr>
          <w:noProof/>
          <w:szCs w:val="24"/>
        </w:rPr>
        <w:t>n</w:t>
      </w:r>
      <w:r w:rsidRPr="00B664DE">
        <w:rPr>
          <w:noProof/>
          <w:szCs w:val="24"/>
        </w:rPr>
        <w:t xml:space="preserve"> personal data protection.</w:t>
      </w:r>
    </w:p>
    <w:p w14:paraId="27A34EA5" w14:textId="77777777" w:rsidR="00A26D77" w:rsidRDefault="00725B6C" w:rsidP="00A26D77">
      <w:pPr>
        <w:pStyle w:val="Text2"/>
        <w:ind w:left="850"/>
        <w:rPr>
          <w:noProof/>
          <w:szCs w:val="24"/>
        </w:rPr>
      </w:pPr>
      <w:r w:rsidRPr="00B664DE">
        <w:rPr>
          <w:noProof/>
        </w:rPr>
        <w:t xml:space="preserve">The </w:t>
      </w:r>
      <w:r w:rsidR="00C25920" w:rsidRPr="00B664DE">
        <w:rPr>
          <w:noProof/>
        </w:rPr>
        <w:t>Agreement</w:t>
      </w:r>
      <w:r w:rsidRPr="00B664DE">
        <w:rPr>
          <w:noProof/>
        </w:rPr>
        <w:t xml:space="preserve"> </w:t>
      </w:r>
      <w:r w:rsidR="0083239D">
        <w:rPr>
          <w:noProof/>
        </w:rPr>
        <w:t xml:space="preserve">aims at removing all physical barriers </w:t>
      </w:r>
      <w:r w:rsidR="0094191C">
        <w:rPr>
          <w:noProof/>
        </w:rPr>
        <w:t xml:space="preserve">to the movement of persons and goods </w:t>
      </w:r>
      <w:r w:rsidR="0083239D">
        <w:rPr>
          <w:noProof/>
        </w:rPr>
        <w:t xml:space="preserve">between the territory of the Union and Gibraltar and covers cooperation in fields necessary to establish an area of shared </w:t>
      </w:r>
      <w:r w:rsidR="0094191C">
        <w:rPr>
          <w:noProof/>
        </w:rPr>
        <w:t>prosperity</w:t>
      </w:r>
      <w:r w:rsidR="0083239D">
        <w:rPr>
          <w:noProof/>
        </w:rPr>
        <w:t xml:space="preserve">. </w:t>
      </w:r>
      <w:r w:rsidR="00B41847">
        <w:rPr>
          <w:noProof/>
        </w:rPr>
        <w:t>It is without prejudice the positions on sovereignty and jurisdiction of Spain and the United Kingdom.</w:t>
      </w:r>
    </w:p>
    <w:p w14:paraId="3F0CD0E8" w14:textId="77777777" w:rsidR="00A26D77" w:rsidRDefault="00725B6C" w:rsidP="00A26D77">
      <w:pPr>
        <w:pStyle w:val="Text2"/>
        <w:ind w:left="850"/>
        <w:rPr>
          <w:noProof/>
          <w:szCs w:val="24"/>
        </w:rPr>
      </w:pPr>
      <w:r w:rsidRPr="00B664DE">
        <w:rPr>
          <w:noProof/>
        </w:rPr>
        <w:t xml:space="preserve">The </w:t>
      </w:r>
      <w:r w:rsidR="00C25920" w:rsidRPr="00B664DE">
        <w:rPr>
          <w:noProof/>
        </w:rPr>
        <w:t>Agreement</w:t>
      </w:r>
      <w:r w:rsidRPr="00B664DE">
        <w:rPr>
          <w:noProof/>
        </w:rPr>
        <w:t xml:space="preserve"> consists of seven Parts (further divided into</w:t>
      </w:r>
      <w:r w:rsidR="00F36FA0">
        <w:rPr>
          <w:noProof/>
        </w:rPr>
        <w:t xml:space="preserve"> </w:t>
      </w:r>
      <w:r w:rsidRPr="00B664DE">
        <w:rPr>
          <w:noProof/>
        </w:rPr>
        <w:t>Titles</w:t>
      </w:r>
      <w:r w:rsidR="00F36FA0">
        <w:rPr>
          <w:noProof/>
        </w:rPr>
        <w:t xml:space="preserve"> and</w:t>
      </w:r>
      <w:r w:rsidRPr="00B664DE">
        <w:rPr>
          <w:noProof/>
        </w:rPr>
        <w:t xml:space="preserve"> Chapters), three Protocols and </w:t>
      </w:r>
      <w:r w:rsidR="004B0334" w:rsidRPr="00B664DE">
        <w:rPr>
          <w:noProof/>
        </w:rPr>
        <w:t xml:space="preserve">a number of </w:t>
      </w:r>
      <w:r w:rsidRPr="00B664DE">
        <w:rPr>
          <w:noProof/>
        </w:rPr>
        <w:t>Annexes, as follows:</w:t>
      </w:r>
    </w:p>
    <w:p w14:paraId="69B71A43" w14:textId="77777777" w:rsidR="00A26D77" w:rsidRDefault="004559C1" w:rsidP="00A26D77">
      <w:pPr>
        <w:pStyle w:val="Text2"/>
        <w:ind w:left="850"/>
        <w:rPr>
          <w:noProof/>
          <w:szCs w:val="24"/>
        </w:rPr>
      </w:pPr>
      <w:r w:rsidRPr="0088499B">
        <w:rPr>
          <w:b/>
          <w:bCs/>
          <w:noProof/>
        </w:rPr>
        <w:t>Part One (Common and Institutional Provisions)</w:t>
      </w:r>
      <w:r w:rsidRPr="00B82F8A">
        <w:rPr>
          <w:b/>
          <w:bCs/>
          <w:noProof/>
        </w:rPr>
        <w:t xml:space="preserve"> </w:t>
      </w:r>
      <w:r>
        <w:rPr>
          <w:noProof/>
        </w:rPr>
        <w:t>contains the common provisions setting out the basis for cooperation, principles of interpretation and definitions and the institutional framework.</w:t>
      </w:r>
      <w:r w:rsidRPr="00036824">
        <w:rPr>
          <w:iCs/>
          <w:noProof/>
        </w:rPr>
        <w:t xml:space="preserve"> </w:t>
      </w:r>
      <w:r w:rsidR="00E30BD5">
        <w:rPr>
          <w:iCs/>
          <w:noProof/>
        </w:rPr>
        <w:t>It highl</w:t>
      </w:r>
      <w:r w:rsidR="00747BEC">
        <w:rPr>
          <w:iCs/>
          <w:noProof/>
        </w:rPr>
        <w:t xml:space="preserve">ights that the </w:t>
      </w:r>
      <w:r w:rsidR="00E30BD5">
        <w:rPr>
          <w:noProof/>
        </w:rPr>
        <w:t>Agreement</w:t>
      </w:r>
      <w:r>
        <w:rPr>
          <w:noProof/>
        </w:rPr>
        <w:t xml:space="preserve"> is</w:t>
      </w:r>
      <w:r w:rsidRPr="00B82F8A">
        <w:rPr>
          <w:noProof/>
        </w:rPr>
        <w:t xml:space="preserve"> without prejudice to the</w:t>
      </w:r>
      <w:r>
        <w:rPr>
          <w:i/>
          <w:noProof/>
        </w:rPr>
        <w:t xml:space="preserve"> </w:t>
      </w:r>
      <w:r w:rsidRPr="00B82F8A">
        <w:rPr>
          <w:iCs/>
          <w:noProof/>
        </w:rPr>
        <w:t>issues of sovereignty and jurisdiction over the territory of Gibraltar</w:t>
      </w:r>
      <w:r>
        <w:rPr>
          <w:iCs/>
          <w:noProof/>
        </w:rPr>
        <w:t xml:space="preserve">. </w:t>
      </w:r>
    </w:p>
    <w:p w14:paraId="30776F35" w14:textId="77777777" w:rsidR="00A26D77" w:rsidRDefault="00747BEC" w:rsidP="00A26D77">
      <w:pPr>
        <w:pStyle w:val="Text2"/>
        <w:ind w:left="850"/>
        <w:rPr>
          <w:noProof/>
          <w:szCs w:val="24"/>
        </w:rPr>
      </w:pPr>
      <w:r w:rsidRPr="00747BEC">
        <w:rPr>
          <w:noProof/>
        </w:rPr>
        <w:t>Part One</w:t>
      </w:r>
      <w:r w:rsidR="004559C1" w:rsidRPr="00997A4B">
        <w:rPr>
          <w:noProof/>
        </w:rPr>
        <w:t xml:space="preserve"> </w:t>
      </w:r>
      <w:r w:rsidR="004559C1" w:rsidRPr="00A87C67">
        <w:rPr>
          <w:noProof/>
        </w:rPr>
        <w:t>outlines the essential elements of the relationship</w:t>
      </w:r>
      <w:r w:rsidR="004559C1" w:rsidRPr="00B82F8A">
        <w:rPr>
          <w:iCs/>
          <w:noProof/>
        </w:rPr>
        <w:t xml:space="preserve">: safeguard of human rights and fundamental freedoms, democratic principles, rule of law including the United Kingdom’s continued commitment to respect the European Convention on Human Rights, support for non-proliferation, fight against climate change, as elaborated in the United Nations Framework Convention on Climate Change process and in particular in the Paris Agreement. </w:t>
      </w:r>
      <w:r>
        <w:rPr>
          <w:iCs/>
          <w:noProof/>
        </w:rPr>
        <w:t>It</w:t>
      </w:r>
      <w:r w:rsidR="004559C1" w:rsidRPr="00B82F8A">
        <w:rPr>
          <w:iCs/>
          <w:noProof/>
        </w:rPr>
        <w:t xml:space="preserve"> also recalls the </w:t>
      </w:r>
      <w:r w:rsidR="002D5B21">
        <w:rPr>
          <w:iCs/>
          <w:noProof/>
        </w:rPr>
        <w:t>P</w:t>
      </w:r>
      <w:r w:rsidR="004559C1" w:rsidRPr="00B82F8A">
        <w:rPr>
          <w:iCs/>
          <w:noProof/>
        </w:rPr>
        <w:t>arties’ commitment to promoting effective and rule-based multilateralism</w:t>
      </w:r>
      <w:r w:rsidR="004559C1">
        <w:rPr>
          <w:iCs/>
          <w:noProof/>
        </w:rPr>
        <w:t xml:space="preserve">. It contains </w:t>
      </w:r>
      <w:r w:rsidR="004559C1" w:rsidRPr="00B82F8A">
        <w:rPr>
          <w:iCs/>
          <w:noProof/>
        </w:rPr>
        <w:t>provisions ensur</w:t>
      </w:r>
      <w:r w:rsidR="002C4B10">
        <w:rPr>
          <w:iCs/>
          <w:noProof/>
        </w:rPr>
        <w:t>ing that</w:t>
      </w:r>
      <w:r w:rsidR="004559C1" w:rsidRPr="00B82F8A">
        <w:rPr>
          <w:iCs/>
          <w:noProof/>
        </w:rPr>
        <w:t xml:space="preserve"> </w:t>
      </w:r>
      <w:r w:rsidR="004559C1">
        <w:rPr>
          <w:iCs/>
          <w:noProof/>
        </w:rPr>
        <w:t>the United Kingdom</w:t>
      </w:r>
      <w:r w:rsidR="002D5B21">
        <w:rPr>
          <w:iCs/>
          <w:noProof/>
        </w:rPr>
        <w:t>’s</w:t>
      </w:r>
      <w:r w:rsidR="004559C1" w:rsidRPr="00B82F8A">
        <w:rPr>
          <w:iCs/>
          <w:noProof/>
        </w:rPr>
        <w:t xml:space="preserve"> alig</w:t>
      </w:r>
      <w:r w:rsidR="002C4B10">
        <w:rPr>
          <w:iCs/>
          <w:noProof/>
        </w:rPr>
        <w:t>ns</w:t>
      </w:r>
      <w:r w:rsidR="004559C1" w:rsidRPr="00B82F8A">
        <w:rPr>
          <w:iCs/>
          <w:noProof/>
        </w:rPr>
        <w:t xml:space="preserve"> to the Union’s personal data protection rules</w:t>
      </w:r>
      <w:r w:rsidR="002C4B10">
        <w:rPr>
          <w:iCs/>
          <w:noProof/>
        </w:rPr>
        <w:t xml:space="preserve"> over time</w:t>
      </w:r>
      <w:r w:rsidR="004559C1" w:rsidRPr="00B82F8A">
        <w:rPr>
          <w:iCs/>
          <w:noProof/>
        </w:rPr>
        <w:t>.</w:t>
      </w:r>
      <w:r w:rsidR="004559C1">
        <w:rPr>
          <w:iCs/>
          <w:noProof/>
        </w:rPr>
        <w:t xml:space="preserve"> It also provides for rules governing the civil nuclear cooperation between the Parties.</w:t>
      </w:r>
      <w:r w:rsidR="004559C1" w:rsidRPr="00B82F8A">
        <w:rPr>
          <w:iCs/>
          <w:noProof/>
        </w:rPr>
        <w:t xml:space="preserve"> F</w:t>
      </w:r>
      <w:r w:rsidR="00B05689">
        <w:rPr>
          <w:iCs/>
          <w:noProof/>
        </w:rPr>
        <w:t>urthermore</w:t>
      </w:r>
      <w:r w:rsidR="004559C1" w:rsidRPr="00B82F8A">
        <w:rPr>
          <w:iCs/>
          <w:noProof/>
        </w:rPr>
        <w:t xml:space="preserve">, </w:t>
      </w:r>
      <w:r w:rsidR="003A702D">
        <w:rPr>
          <w:iCs/>
          <w:noProof/>
        </w:rPr>
        <w:t>Part One</w:t>
      </w:r>
      <w:r w:rsidR="004559C1" w:rsidRPr="00B82F8A">
        <w:rPr>
          <w:iCs/>
          <w:noProof/>
        </w:rPr>
        <w:t xml:space="preserve"> contains two </w:t>
      </w:r>
      <w:r w:rsidR="00827E96">
        <w:rPr>
          <w:iCs/>
          <w:noProof/>
        </w:rPr>
        <w:t>i</w:t>
      </w:r>
      <w:r w:rsidR="004559C1" w:rsidRPr="00B82F8A">
        <w:rPr>
          <w:iCs/>
          <w:noProof/>
        </w:rPr>
        <w:t xml:space="preserve">mportant </w:t>
      </w:r>
      <w:r w:rsidR="00827E96">
        <w:rPr>
          <w:iCs/>
          <w:noProof/>
        </w:rPr>
        <w:t>horizontal principles</w:t>
      </w:r>
      <w:r w:rsidR="004559C1" w:rsidRPr="00B82F8A">
        <w:rPr>
          <w:iCs/>
          <w:noProof/>
        </w:rPr>
        <w:t xml:space="preserve">: the removal of all barriers to the circulation of goods and persons, and the communication with Gibraltar through the United Kingdom, as Gibraltar remains a </w:t>
      </w:r>
      <w:r w:rsidR="00827E96" w:rsidRPr="00B82F8A">
        <w:rPr>
          <w:iCs/>
          <w:noProof/>
        </w:rPr>
        <w:t>non</w:t>
      </w:r>
      <w:r w:rsidR="00827E96">
        <w:rPr>
          <w:iCs/>
          <w:noProof/>
        </w:rPr>
        <w:t>-</w:t>
      </w:r>
      <w:r w:rsidR="00827E96" w:rsidRPr="00B82F8A">
        <w:rPr>
          <w:iCs/>
          <w:noProof/>
        </w:rPr>
        <w:t>self</w:t>
      </w:r>
      <w:r w:rsidR="00827E96">
        <w:rPr>
          <w:iCs/>
          <w:noProof/>
        </w:rPr>
        <w:t>-</w:t>
      </w:r>
      <w:r w:rsidR="00827E96" w:rsidRPr="00B82F8A">
        <w:rPr>
          <w:iCs/>
          <w:noProof/>
        </w:rPr>
        <w:t>governing</w:t>
      </w:r>
      <w:r w:rsidR="004559C1" w:rsidRPr="00B82F8A">
        <w:rPr>
          <w:iCs/>
          <w:noProof/>
        </w:rPr>
        <w:t xml:space="preserve"> territory.</w:t>
      </w:r>
    </w:p>
    <w:p w14:paraId="70F2092F" w14:textId="77777777" w:rsidR="00A26D77" w:rsidRDefault="00DD4EB9" w:rsidP="00A26D77">
      <w:pPr>
        <w:pStyle w:val="Text2"/>
        <w:ind w:left="850"/>
        <w:rPr>
          <w:noProof/>
          <w:szCs w:val="24"/>
        </w:rPr>
      </w:pPr>
      <w:r>
        <w:rPr>
          <w:iCs/>
          <w:noProof/>
        </w:rPr>
        <w:t xml:space="preserve">Part One </w:t>
      </w:r>
      <w:r w:rsidR="004559C1" w:rsidRPr="00B82F8A">
        <w:rPr>
          <w:iCs/>
          <w:noProof/>
        </w:rPr>
        <w:t xml:space="preserve">also sets out </w:t>
      </w:r>
      <w:r w:rsidR="004559C1">
        <w:rPr>
          <w:iCs/>
          <w:noProof/>
        </w:rPr>
        <w:t xml:space="preserve">the procedure for the United Kingdom to apply </w:t>
      </w:r>
      <w:r w:rsidR="004559C1" w:rsidRPr="00B82F8A">
        <w:rPr>
          <w:iCs/>
          <w:noProof/>
        </w:rPr>
        <w:t xml:space="preserve">Union law where foreseen by the </w:t>
      </w:r>
      <w:r w:rsidR="007C4547">
        <w:rPr>
          <w:iCs/>
          <w:noProof/>
        </w:rPr>
        <w:t>A</w:t>
      </w:r>
      <w:r w:rsidR="004559C1" w:rsidRPr="00B82F8A">
        <w:rPr>
          <w:iCs/>
          <w:noProof/>
        </w:rPr>
        <w:t>greement</w:t>
      </w:r>
      <w:r w:rsidR="002472D0">
        <w:rPr>
          <w:iCs/>
          <w:noProof/>
        </w:rPr>
        <w:t xml:space="preserve"> over time</w:t>
      </w:r>
      <w:r w:rsidR="004559C1">
        <w:rPr>
          <w:iCs/>
          <w:noProof/>
        </w:rPr>
        <w:t>,</w:t>
      </w:r>
      <w:r w:rsidR="004559C1" w:rsidRPr="00B82F8A">
        <w:rPr>
          <w:iCs/>
          <w:noProof/>
        </w:rPr>
        <w:t xml:space="preserve"> and the institutional provisions for an overall governance framework covering all areas of cooperation. It establishes a governing body (Cooperation Council) responsible for managing and supervising the implementation and application of the agreement, facilitating the resolution of disputes, inspired by the Trade and Cooperation Agreement model, while ensuring a role for the European Court of Justice </w:t>
      </w:r>
      <w:r w:rsidR="004559C1">
        <w:rPr>
          <w:iCs/>
          <w:noProof/>
        </w:rPr>
        <w:t xml:space="preserve">for </w:t>
      </w:r>
      <w:r w:rsidR="004559C1" w:rsidRPr="00B82F8A">
        <w:rPr>
          <w:iCs/>
          <w:noProof/>
        </w:rPr>
        <w:t xml:space="preserve">the interpretation of </w:t>
      </w:r>
      <w:r w:rsidR="004559C1">
        <w:rPr>
          <w:iCs/>
          <w:noProof/>
        </w:rPr>
        <w:t xml:space="preserve">Union law applied in the context of the </w:t>
      </w:r>
      <w:r w:rsidR="007C4547">
        <w:rPr>
          <w:iCs/>
          <w:noProof/>
        </w:rPr>
        <w:t>A</w:t>
      </w:r>
      <w:r w:rsidR="004559C1">
        <w:rPr>
          <w:iCs/>
          <w:noProof/>
        </w:rPr>
        <w:t>greement</w:t>
      </w:r>
      <w:r w:rsidR="004559C1" w:rsidRPr="00B82F8A">
        <w:rPr>
          <w:iCs/>
          <w:noProof/>
        </w:rPr>
        <w:t xml:space="preserve">. The Cooperation Council would be assisted by three specialised committees (the Committee on Circulation of Persons, the Committee on Economy and Trade as well as the Committee on Aviation) with specific powers and tasks based on the needs of each sector. </w:t>
      </w:r>
    </w:p>
    <w:p w14:paraId="1057547A" w14:textId="77777777" w:rsidR="00A26D77" w:rsidRDefault="00422BD3" w:rsidP="00A26D77">
      <w:pPr>
        <w:pStyle w:val="Text2"/>
        <w:ind w:left="850"/>
        <w:rPr>
          <w:noProof/>
        </w:rPr>
      </w:pPr>
      <w:r w:rsidRPr="0088499B">
        <w:rPr>
          <w:b/>
          <w:bCs/>
          <w:noProof/>
        </w:rPr>
        <w:t>Part Two (Circulation of Persons)</w:t>
      </w:r>
      <w:r w:rsidRPr="00B82F8A">
        <w:rPr>
          <w:b/>
          <w:bCs/>
          <w:noProof/>
        </w:rPr>
        <w:t xml:space="preserve"> </w:t>
      </w:r>
      <w:r w:rsidRPr="0088499B">
        <w:rPr>
          <w:noProof/>
        </w:rPr>
        <w:t>envisages a bespoke model which sets out t</w:t>
      </w:r>
      <w:r>
        <w:rPr>
          <w:noProof/>
        </w:rPr>
        <w:t>he rules for the elimination of the existing border and the checks for the movement of persons between Gibraltar and the Schengen area. It establishes Schengen border crossing points at Gibraltar airport and port for the conduct of Schengen border control.</w:t>
      </w:r>
      <w:r w:rsidRPr="009A418F">
        <w:rPr>
          <w:noProof/>
        </w:rPr>
        <w:t xml:space="preserve"> </w:t>
      </w:r>
    </w:p>
    <w:p w14:paraId="01507E4D" w14:textId="77777777" w:rsidR="00A26D77" w:rsidRDefault="00FD2AD6" w:rsidP="00A26D77">
      <w:pPr>
        <w:pStyle w:val="Text2"/>
        <w:ind w:left="850"/>
        <w:rPr>
          <w:noProof/>
        </w:rPr>
      </w:pPr>
      <w:r>
        <w:rPr>
          <w:noProof/>
        </w:rPr>
        <w:t xml:space="preserve">Part Two </w:t>
      </w:r>
      <w:r w:rsidR="00422BD3">
        <w:rPr>
          <w:noProof/>
        </w:rPr>
        <w:t>provides for the removal of</w:t>
      </w:r>
      <w:r w:rsidR="00422BD3" w:rsidRPr="00B82F8A">
        <w:rPr>
          <w:noProof/>
        </w:rPr>
        <w:t xml:space="preserve"> the current physical infrastructure</w:t>
      </w:r>
      <w:r w:rsidR="00422BD3">
        <w:rPr>
          <w:noProof/>
        </w:rPr>
        <w:t xml:space="preserve"> between Gibraltar and Spain</w:t>
      </w:r>
      <w:r w:rsidR="00422BD3" w:rsidRPr="00B82F8A">
        <w:rPr>
          <w:noProof/>
        </w:rPr>
        <w:t xml:space="preserve">. </w:t>
      </w:r>
      <w:r w:rsidR="00422BD3">
        <w:rPr>
          <w:noProof/>
        </w:rPr>
        <w:t>It ensures</w:t>
      </w:r>
      <w:r w:rsidR="00422BD3" w:rsidRPr="00B82F8A">
        <w:rPr>
          <w:noProof/>
        </w:rPr>
        <w:t xml:space="preserve"> that external border control (checks and surveillance) take</w:t>
      </w:r>
      <w:r w:rsidR="00422BD3">
        <w:rPr>
          <w:noProof/>
        </w:rPr>
        <w:t>s</w:t>
      </w:r>
      <w:r w:rsidR="00422BD3" w:rsidRPr="00B82F8A">
        <w:rPr>
          <w:noProof/>
        </w:rPr>
        <w:t xml:space="preserve"> place at Gibraltar airport and port, </w:t>
      </w:r>
      <w:r w:rsidR="00422BD3" w:rsidRPr="00552C0D">
        <w:rPr>
          <w:noProof/>
        </w:rPr>
        <w:t>including adjacent waters</w:t>
      </w:r>
      <w:r w:rsidR="00422BD3" w:rsidRPr="00B82F8A">
        <w:rPr>
          <w:noProof/>
        </w:rPr>
        <w:t>, under the responsibility of Spain who will apply the relevant EU rules and have the necessary powers to apply those rules</w:t>
      </w:r>
      <w:r w:rsidR="00422BD3" w:rsidRPr="00623BB2">
        <w:rPr>
          <w:noProof/>
        </w:rPr>
        <w:t xml:space="preserve"> </w:t>
      </w:r>
      <w:r w:rsidR="00422BD3">
        <w:rPr>
          <w:noProof/>
        </w:rPr>
        <w:t xml:space="preserve">with </w:t>
      </w:r>
      <w:r w:rsidR="00CA280B">
        <w:rPr>
          <w:noProof/>
        </w:rPr>
        <w:t>limited</w:t>
      </w:r>
      <w:r w:rsidR="00422BD3">
        <w:rPr>
          <w:noProof/>
        </w:rPr>
        <w:t xml:space="preserve"> exceptions, in particular concerning coercive actions on the basis of alerts in the Schengen Information System, which will have to be agreed with the United Kingdom in certain cases. In addition, in case of a European Arrest Warrant, the wanted person may choose to be refused entry instead of being arrested</w:t>
      </w:r>
      <w:r w:rsidR="00422BD3" w:rsidRPr="00B82F8A">
        <w:rPr>
          <w:noProof/>
        </w:rPr>
        <w:t>.</w:t>
      </w:r>
      <w:r w:rsidR="00422BD3">
        <w:rPr>
          <w:noProof/>
        </w:rPr>
        <w:t xml:space="preserve"> </w:t>
      </w:r>
    </w:p>
    <w:p w14:paraId="080A095F" w14:textId="77777777" w:rsidR="00A26D77" w:rsidRDefault="00422BD3" w:rsidP="00A26D77">
      <w:pPr>
        <w:pStyle w:val="Text2"/>
        <w:ind w:left="850"/>
        <w:rPr>
          <w:noProof/>
        </w:rPr>
      </w:pPr>
      <w:r>
        <w:rPr>
          <w:noProof/>
        </w:rPr>
        <w:t xml:space="preserve">Although Schengen rules will be applied at the external borders, </w:t>
      </w:r>
      <w:r w:rsidR="00720364">
        <w:rPr>
          <w:noProof/>
        </w:rPr>
        <w:t>Gibraltar will not become part of</w:t>
      </w:r>
      <w:r>
        <w:rPr>
          <w:noProof/>
        </w:rPr>
        <w:t xml:space="preserve"> the Schengen area. </w:t>
      </w:r>
      <w:r w:rsidR="00720364">
        <w:rPr>
          <w:noProof/>
        </w:rPr>
        <w:t>Part Two establishes</w:t>
      </w:r>
      <w:r>
        <w:rPr>
          <w:noProof/>
        </w:rPr>
        <w:t xml:space="preserve"> a number of safeguard measures to ensure </w:t>
      </w:r>
      <w:r w:rsidRPr="00B82F8A">
        <w:rPr>
          <w:noProof/>
        </w:rPr>
        <w:t>the integrity and security of the Schengen area</w:t>
      </w:r>
      <w:r w:rsidRPr="00F647A4">
        <w:rPr>
          <w:noProof/>
        </w:rPr>
        <w:t xml:space="preserve"> </w:t>
      </w:r>
      <w:r w:rsidRPr="00B82F8A">
        <w:rPr>
          <w:noProof/>
        </w:rPr>
        <w:t>and address irregular migration risks</w:t>
      </w:r>
      <w:r>
        <w:rPr>
          <w:noProof/>
        </w:rPr>
        <w:t xml:space="preserve">. </w:t>
      </w:r>
      <w:r w:rsidRPr="00B82F8A">
        <w:rPr>
          <w:noProof/>
        </w:rPr>
        <w:t xml:space="preserve">The application </w:t>
      </w:r>
      <w:r>
        <w:rPr>
          <w:noProof/>
        </w:rPr>
        <w:t>of Schengen rules in Gibraltar will</w:t>
      </w:r>
      <w:r w:rsidR="00FD0B35">
        <w:rPr>
          <w:noProof/>
        </w:rPr>
        <w:t xml:space="preserve"> </w:t>
      </w:r>
      <w:r w:rsidRPr="00B82F8A">
        <w:rPr>
          <w:noProof/>
        </w:rPr>
        <w:t>be subject to regular verification in the form of Schengen evaluations. Administrative arrangements between Spain and the U</w:t>
      </w:r>
      <w:r w:rsidR="00720364">
        <w:rPr>
          <w:noProof/>
        </w:rPr>
        <w:t xml:space="preserve">nited </w:t>
      </w:r>
      <w:r w:rsidRPr="00B82F8A">
        <w:rPr>
          <w:noProof/>
        </w:rPr>
        <w:t>K</w:t>
      </w:r>
      <w:r w:rsidR="00720364">
        <w:rPr>
          <w:noProof/>
        </w:rPr>
        <w:t>ingdom</w:t>
      </w:r>
      <w:r w:rsidRPr="00B82F8A">
        <w:rPr>
          <w:noProof/>
        </w:rPr>
        <w:t xml:space="preserve"> will detail the relevant practical modalities for the application of this Part</w:t>
      </w:r>
      <w:r w:rsidR="00FD0B35">
        <w:rPr>
          <w:noProof/>
        </w:rPr>
        <w:t>.</w:t>
      </w:r>
    </w:p>
    <w:p w14:paraId="04163A3D" w14:textId="77777777" w:rsidR="00422BD3" w:rsidRPr="00A26D77" w:rsidRDefault="00FD0B35" w:rsidP="00A26D77">
      <w:pPr>
        <w:pStyle w:val="Text2"/>
        <w:ind w:left="850"/>
        <w:rPr>
          <w:noProof/>
          <w:szCs w:val="24"/>
        </w:rPr>
      </w:pPr>
      <w:r>
        <w:rPr>
          <w:noProof/>
        </w:rPr>
        <w:t>Part Two</w:t>
      </w:r>
      <w:r w:rsidR="00422BD3">
        <w:rPr>
          <w:noProof/>
        </w:rPr>
        <w:t xml:space="preserve"> also</w:t>
      </w:r>
      <w:r w:rsidR="00422BD3" w:rsidRPr="00B82F8A">
        <w:rPr>
          <w:noProof/>
        </w:rPr>
        <w:t xml:space="preserve"> provides for a series of additional safeguard measures:</w:t>
      </w:r>
    </w:p>
    <w:p w14:paraId="63C4E207" w14:textId="77777777" w:rsidR="00422BD3" w:rsidRPr="00B82F8A" w:rsidRDefault="00422BD3" w:rsidP="0074714E">
      <w:pPr>
        <w:pStyle w:val="Tiret1"/>
        <w:numPr>
          <w:ilvl w:val="0"/>
          <w:numId w:val="22"/>
        </w:numPr>
        <w:rPr>
          <w:noProof/>
        </w:rPr>
      </w:pPr>
      <w:r w:rsidRPr="00B82F8A">
        <w:rPr>
          <w:noProof/>
        </w:rPr>
        <w:t>Rules for the issuance of residence permits in Gibraltar – with a veto for Spain;</w:t>
      </w:r>
    </w:p>
    <w:p w14:paraId="13202104" w14:textId="77777777" w:rsidR="00422BD3" w:rsidRPr="00B82F8A" w:rsidRDefault="00422BD3" w:rsidP="00A73FE3">
      <w:pPr>
        <w:pStyle w:val="Tiret1"/>
        <w:rPr>
          <w:noProof/>
        </w:rPr>
      </w:pPr>
      <w:r w:rsidRPr="00B82F8A">
        <w:rPr>
          <w:noProof/>
        </w:rPr>
        <w:t>Rules for visas – with Spain being entrusted with the issuance of short stay visas for stays with main purpose Gibraltar where the first entry is in Gibraltar and with a special role in the issuance of exceptional external borders visas;</w:t>
      </w:r>
    </w:p>
    <w:p w14:paraId="529F58FD" w14:textId="77777777" w:rsidR="00422BD3" w:rsidRPr="00B82F8A" w:rsidRDefault="00422BD3" w:rsidP="00A73FE3">
      <w:pPr>
        <w:pStyle w:val="Tiret1"/>
        <w:rPr>
          <w:noProof/>
        </w:rPr>
      </w:pPr>
      <w:r w:rsidRPr="0073028A">
        <w:rPr>
          <w:noProof/>
        </w:rPr>
        <w:t>Special rules on the minimum conditions under which legislation may allow for a right of residence in Gibraltar as well as for risk assessment and the imposition of travel restrictions on residents in Gibraltar in</w:t>
      </w:r>
      <w:r>
        <w:rPr>
          <w:noProof/>
        </w:rPr>
        <w:t xml:space="preserve"> justified cases</w:t>
      </w:r>
      <w:r w:rsidRPr="00B82F8A">
        <w:rPr>
          <w:noProof/>
        </w:rPr>
        <w:t>;</w:t>
      </w:r>
    </w:p>
    <w:p w14:paraId="4625C723" w14:textId="77777777" w:rsidR="00422BD3" w:rsidRPr="00B82F8A" w:rsidRDefault="00422BD3" w:rsidP="00A73FE3">
      <w:pPr>
        <w:pStyle w:val="Tiret1"/>
        <w:rPr>
          <w:noProof/>
        </w:rPr>
      </w:pPr>
      <w:r w:rsidRPr="00B82F8A">
        <w:rPr>
          <w:noProof/>
        </w:rPr>
        <w:t xml:space="preserve">Rules for the examination of applications for international protection – with a </w:t>
      </w:r>
      <w:r>
        <w:rPr>
          <w:noProof/>
        </w:rPr>
        <w:t xml:space="preserve">consultation </w:t>
      </w:r>
      <w:r w:rsidRPr="00B82F8A">
        <w:rPr>
          <w:noProof/>
        </w:rPr>
        <w:t>role for Spain;</w:t>
      </w:r>
    </w:p>
    <w:p w14:paraId="325572C4" w14:textId="77777777" w:rsidR="00422BD3" w:rsidRPr="00B82F8A" w:rsidRDefault="00422BD3" w:rsidP="00A73FE3">
      <w:pPr>
        <w:pStyle w:val="Tiret1"/>
        <w:rPr>
          <w:noProof/>
        </w:rPr>
      </w:pPr>
      <w:r w:rsidRPr="00B82F8A">
        <w:rPr>
          <w:noProof/>
        </w:rPr>
        <w:t xml:space="preserve">Rules related to security and cooperation </w:t>
      </w:r>
      <w:r w:rsidRPr="0A9A4839">
        <w:rPr>
          <w:noProof/>
        </w:rPr>
        <w:t>on</w:t>
      </w:r>
      <w:r w:rsidRPr="00B82F8A">
        <w:rPr>
          <w:noProof/>
        </w:rPr>
        <w:t xml:space="preserve"> law enforcement;</w:t>
      </w:r>
    </w:p>
    <w:p w14:paraId="13209602" w14:textId="77777777" w:rsidR="00422BD3" w:rsidRPr="00B82F8A" w:rsidRDefault="00422BD3" w:rsidP="00A73FE3">
      <w:pPr>
        <w:pStyle w:val="Tiret1"/>
        <w:rPr>
          <w:noProof/>
        </w:rPr>
      </w:pPr>
      <w:r w:rsidRPr="00B82F8A">
        <w:rPr>
          <w:noProof/>
        </w:rPr>
        <w:t>Rules related to judicial cooperation in criminal matters and cooperation between criminal justice authorities</w:t>
      </w:r>
      <w:r>
        <w:rPr>
          <w:noProof/>
        </w:rPr>
        <w:t xml:space="preserve"> </w:t>
      </w:r>
      <w:r w:rsidRPr="00B82F8A">
        <w:rPr>
          <w:noProof/>
        </w:rPr>
        <w:t>– similar to what is included in the Trade and Cooperation Agreement;</w:t>
      </w:r>
    </w:p>
    <w:p w14:paraId="6427852B" w14:textId="77777777" w:rsidR="00422BD3" w:rsidRPr="00B82F8A" w:rsidRDefault="00422BD3" w:rsidP="00A73FE3">
      <w:pPr>
        <w:pStyle w:val="Tiret1"/>
        <w:rPr>
          <w:noProof/>
        </w:rPr>
      </w:pPr>
      <w:r w:rsidRPr="00B82F8A">
        <w:rPr>
          <w:noProof/>
        </w:rPr>
        <w:t xml:space="preserve">Specific rules for the implementation, application, evaluation and enforcement of the provisions on </w:t>
      </w:r>
      <w:r>
        <w:rPr>
          <w:noProof/>
        </w:rPr>
        <w:t>circulation</w:t>
      </w:r>
      <w:r w:rsidRPr="00B82F8A">
        <w:rPr>
          <w:noProof/>
        </w:rPr>
        <w:t xml:space="preserve"> of persons – including a specific evaluation mechanism after an initial four years of implementation</w:t>
      </w:r>
      <w:r w:rsidR="00CD1C69">
        <w:rPr>
          <w:noProof/>
        </w:rPr>
        <w:t xml:space="preserve">, which may lead to the </w:t>
      </w:r>
      <w:r w:rsidR="00454CE7">
        <w:rPr>
          <w:noProof/>
        </w:rPr>
        <w:t xml:space="preserve">termination of the Agreement </w:t>
      </w:r>
      <w:r w:rsidR="002218D8">
        <w:rPr>
          <w:noProof/>
        </w:rPr>
        <w:t>including upon request from Spain</w:t>
      </w:r>
      <w:r w:rsidRPr="00B82F8A">
        <w:rPr>
          <w:noProof/>
        </w:rPr>
        <w:t>.</w:t>
      </w:r>
    </w:p>
    <w:p w14:paraId="5B2CB689" w14:textId="77777777" w:rsidR="00A26D77" w:rsidRDefault="00AB498F" w:rsidP="00A26D77">
      <w:pPr>
        <w:shd w:val="clear" w:color="auto" w:fill="FFFFFF" w:themeFill="background1"/>
        <w:ind w:left="720"/>
        <w:rPr>
          <w:noProof/>
        </w:rPr>
      </w:pPr>
      <w:r>
        <w:rPr>
          <w:noProof/>
        </w:rPr>
        <w:t>Finally, Part Two covers</w:t>
      </w:r>
      <w:r w:rsidR="00422BD3" w:rsidRPr="00B82F8A">
        <w:rPr>
          <w:noProof/>
        </w:rPr>
        <w:t xml:space="preserve"> </w:t>
      </w:r>
      <w:r w:rsidR="00422BD3">
        <w:rPr>
          <w:noProof/>
        </w:rPr>
        <w:t>a</w:t>
      </w:r>
      <w:r w:rsidR="00422BD3" w:rsidRPr="00B82F8A">
        <w:rPr>
          <w:noProof/>
        </w:rPr>
        <w:t>nti-money laundering and counter-terrorism financing</w:t>
      </w:r>
      <w:r w:rsidR="00422BD3" w:rsidRPr="00036824">
        <w:rPr>
          <w:noProof/>
        </w:rPr>
        <w:t>,</w:t>
      </w:r>
      <w:r w:rsidR="00422BD3" w:rsidRPr="00036824">
        <w:rPr>
          <w:b/>
          <w:noProof/>
        </w:rPr>
        <w:t xml:space="preserve"> </w:t>
      </w:r>
      <w:r w:rsidR="002832D4">
        <w:rPr>
          <w:noProof/>
        </w:rPr>
        <w:t>where Parties reiterated their</w:t>
      </w:r>
      <w:r w:rsidR="00422BD3" w:rsidRPr="00B82F8A">
        <w:rPr>
          <w:noProof/>
        </w:rPr>
        <w:t xml:space="preserve"> commitments to supporting international efforts to prevent and combat money laundering and terrorist financing</w:t>
      </w:r>
      <w:r w:rsidR="002832D4">
        <w:rPr>
          <w:noProof/>
        </w:rPr>
        <w:t xml:space="preserve">. </w:t>
      </w:r>
      <w:r w:rsidR="00965BFB">
        <w:rPr>
          <w:noProof/>
        </w:rPr>
        <w:t>It</w:t>
      </w:r>
      <w:r w:rsidR="002832D4">
        <w:rPr>
          <w:noProof/>
        </w:rPr>
        <w:t xml:space="preserve"> further ensures</w:t>
      </w:r>
      <w:r w:rsidR="00422BD3" w:rsidRPr="00B82F8A">
        <w:rPr>
          <w:noProof/>
        </w:rPr>
        <w:t xml:space="preserve"> that the United Kingdom in respect of Gibraltar does not apply standards on preventing money laundering and terrorist financing lower than those applicable in the Union at the time of entry into force of the agreement.</w:t>
      </w:r>
    </w:p>
    <w:p w14:paraId="5D637F88" w14:textId="77777777" w:rsidR="00A26D77" w:rsidRDefault="00CB4BC5" w:rsidP="00A26D77">
      <w:pPr>
        <w:shd w:val="clear" w:color="auto" w:fill="FFFFFF" w:themeFill="background1"/>
        <w:ind w:left="720"/>
        <w:rPr>
          <w:noProof/>
        </w:rPr>
      </w:pPr>
      <w:r w:rsidRPr="0088499B">
        <w:rPr>
          <w:b/>
          <w:bCs/>
          <w:noProof/>
        </w:rPr>
        <w:t xml:space="preserve">Part Three (Economy and Trade) </w:t>
      </w:r>
      <w:r w:rsidRPr="0088499B">
        <w:rPr>
          <w:noProof/>
        </w:rPr>
        <w:t>sets out the provisions to ensure the</w:t>
      </w:r>
      <w:r>
        <w:rPr>
          <w:noProof/>
        </w:rPr>
        <w:t xml:space="preserve"> removal of t</w:t>
      </w:r>
      <w:r w:rsidRPr="00FD75F4">
        <w:rPr>
          <w:noProof/>
        </w:rPr>
        <w:t xml:space="preserve">he existing physical </w:t>
      </w:r>
      <w:r>
        <w:rPr>
          <w:noProof/>
        </w:rPr>
        <w:t>barriers</w:t>
      </w:r>
      <w:r w:rsidRPr="00FD75F4">
        <w:rPr>
          <w:noProof/>
        </w:rPr>
        <w:t xml:space="preserve"> between Gibraltar and the Union</w:t>
      </w:r>
      <w:r>
        <w:rPr>
          <w:noProof/>
        </w:rPr>
        <w:t xml:space="preserve"> while guaranteeing an </w:t>
      </w:r>
      <w:r w:rsidRPr="00FD75F4">
        <w:rPr>
          <w:noProof/>
        </w:rPr>
        <w:t>open and fair competition. It also contains provisions on transport</w:t>
      </w:r>
      <w:r>
        <w:rPr>
          <w:noProof/>
        </w:rPr>
        <w:t xml:space="preserve"> by road, air and sea.</w:t>
      </w:r>
      <w:r w:rsidRPr="0088499B">
        <w:rPr>
          <w:iCs/>
          <w:noProof/>
        </w:rPr>
        <w:t xml:space="preserve"> </w:t>
      </w:r>
    </w:p>
    <w:p w14:paraId="4D207579" w14:textId="77777777" w:rsidR="00CB4BC5" w:rsidRPr="00A26D77" w:rsidRDefault="006977AA" w:rsidP="00A26D77">
      <w:pPr>
        <w:shd w:val="clear" w:color="auto" w:fill="FFFFFF" w:themeFill="background1"/>
        <w:ind w:left="720"/>
        <w:rPr>
          <w:noProof/>
        </w:rPr>
      </w:pPr>
      <w:r>
        <w:rPr>
          <w:iCs/>
          <w:noProof/>
        </w:rPr>
        <w:t xml:space="preserve">On </w:t>
      </w:r>
      <w:r w:rsidR="00CB4BC5" w:rsidRPr="00B82F8A">
        <w:rPr>
          <w:b/>
          <w:iCs/>
          <w:noProof/>
        </w:rPr>
        <w:t>level playing field</w:t>
      </w:r>
      <w:r w:rsidR="00CB4BC5" w:rsidRPr="00B82F8A">
        <w:rPr>
          <w:iCs/>
          <w:noProof/>
        </w:rPr>
        <w:t xml:space="preserve">, </w:t>
      </w:r>
      <w:r>
        <w:rPr>
          <w:iCs/>
          <w:noProof/>
        </w:rPr>
        <w:t xml:space="preserve">Part Three </w:t>
      </w:r>
      <w:r w:rsidR="00D0341A">
        <w:rPr>
          <w:iCs/>
          <w:noProof/>
        </w:rPr>
        <w:t>includes</w:t>
      </w:r>
      <w:r w:rsidR="00CB4BC5" w:rsidRPr="00B82F8A">
        <w:rPr>
          <w:iCs/>
          <w:noProof/>
        </w:rPr>
        <w:t xml:space="preserve"> a robust framework of commitments to ensure open and fair competition and contribute to sustainable development. These commitments take into account the scope and depth of the </w:t>
      </w:r>
      <w:r w:rsidR="00FC5B61">
        <w:rPr>
          <w:iCs/>
          <w:noProof/>
        </w:rPr>
        <w:t>A</w:t>
      </w:r>
      <w:r w:rsidR="00CB4BC5" w:rsidRPr="00B82F8A">
        <w:rPr>
          <w:iCs/>
          <w:noProof/>
        </w:rPr>
        <w:t xml:space="preserve">greement, the overall relationship and the economic connectedness between the </w:t>
      </w:r>
      <w:r>
        <w:rPr>
          <w:iCs/>
          <w:noProof/>
        </w:rPr>
        <w:t>Union</w:t>
      </w:r>
      <w:r w:rsidR="00CB4BC5" w:rsidRPr="00B82F8A">
        <w:rPr>
          <w:iCs/>
          <w:noProof/>
        </w:rPr>
        <w:t xml:space="preserve"> and Gibraltar. Union standards and international standards applied within the </w:t>
      </w:r>
      <w:r w:rsidR="00D0341A">
        <w:rPr>
          <w:iCs/>
          <w:noProof/>
        </w:rPr>
        <w:t>Union</w:t>
      </w:r>
      <w:r w:rsidR="00CB4BC5" w:rsidRPr="00B82F8A">
        <w:rPr>
          <w:iCs/>
          <w:noProof/>
        </w:rPr>
        <w:t xml:space="preserve"> </w:t>
      </w:r>
      <w:r w:rsidR="00D0341A">
        <w:rPr>
          <w:iCs/>
          <w:noProof/>
        </w:rPr>
        <w:t xml:space="preserve">are upheld </w:t>
      </w:r>
      <w:r w:rsidR="00CB4BC5" w:rsidRPr="00B82F8A">
        <w:rPr>
          <w:iCs/>
          <w:noProof/>
        </w:rPr>
        <w:t xml:space="preserve">as a reference point. </w:t>
      </w:r>
      <w:r w:rsidR="00D0341A">
        <w:rPr>
          <w:iCs/>
          <w:noProof/>
        </w:rPr>
        <w:t>The Agreement</w:t>
      </w:r>
      <w:r w:rsidR="00CB4BC5" w:rsidRPr="00B82F8A">
        <w:rPr>
          <w:iCs/>
          <w:noProof/>
        </w:rPr>
        <w:t xml:space="preserve"> provides for an adequate mechanism to ensure the enforcement of these commitments. </w:t>
      </w:r>
    </w:p>
    <w:p w14:paraId="71478077" w14:textId="77777777" w:rsidR="00CB4BC5" w:rsidRDefault="00CB4BC5" w:rsidP="00A73FE3">
      <w:pPr>
        <w:pStyle w:val="Tiret1"/>
        <w:rPr>
          <w:noProof/>
        </w:rPr>
      </w:pPr>
      <w:r w:rsidRPr="00B82F8A">
        <w:rPr>
          <w:noProof/>
        </w:rPr>
        <w:t xml:space="preserve">On </w:t>
      </w:r>
      <w:r w:rsidRPr="00B82F8A">
        <w:rPr>
          <w:b/>
          <w:noProof/>
        </w:rPr>
        <w:t>State aid</w:t>
      </w:r>
      <w:r w:rsidRPr="00B82F8A">
        <w:rPr>
          <w:noProof/>
        </w:rPr>
        <w:t xml:space="preserve">, the </w:t>
      </w:r>
      <w:r w:rsidR="00D0341A">
        <w:rPr>
          <w:noProof/>
        </w:rPr>
        <w:t>Agreement</w:t>
      </w:r>
      <w:r w:rsidRPr="00B82F8A">
        <w:rPr>
          <w:noProof/>
        </w:rPr>
        <w:t xml:space="preserve"> ensures the application of relevant Union law by the authorities in Gibraltar to and in Gibraltar. It provides for mechanisms addressing the evolution of such rules over time in order to avoid distortion of trade or competition and provides for an effective enforcement mechanism</w:t>
      </w:r>
      <w:r w:rsidR="00520734">
        <w:rPr>
          <w:noProof/>
        </w:rPr>
        <w:t>;</w:t>
      </w:r>
    </w:p>
    <w:p w14:paraId="5F184971" w14:textId="77777777" w:rsidR="00CB4BC5" w:rsidRDefault="00CB4BC5" w:rsidP="00A73FE3">
      <w:pPr>
        <w:pStyle w:val="Tiret1"/>
        <w:rPr>
          <w:noProof/>
        </w:rPr>
      </w:pPr>
      <w:r w:rsidRPr="00520734">
        <w:rPr>
          <w:noProof/>
        </w:rPr>
        <w:t xml:space="preserve">On </w:t>
      </w:r>
      <w:r w:rsidRPr="00520734">
        <w:rPr>
          <w:b/>
          <w:noProof/>
        </w:rPr>
        <w:t>direct taxation</w:t>
      </w:r>
      <w:r w:rsidRPr="00520734">
        <w:rPr>
          <w:noProof/>
        </w:rPr>
        <w:t xml:space="preserve">, the </w:t>
      </w:r>
      <w:r w:rsidR="00520734">
        <w:rPr>
          <w:noProof/>
        </w:rPr>
        <w:t>Agreement</w:t>
      </w:r>
      <w:r w:rsidRPr="00520734">
        <w:rPr>
          <w:noProof/>
        </w:rPr>
        <w:t xml:space="preserve"> follows the </w:t>
      </w:r>
      <w:r w:rsidR="00520734">
        <w:rPr>
          <w:noProof/>
        </w:rPr>
        <w:t xml:space="preserve">model </w:t>
      </w:r>
      <w:r w:rsidRPr="00520734">
        <w:rPr>
          <w:noProof/>
        </w:rPr>
        <w:t xml:space="preserve">of the Trade and Cooperation Agreement as it envisages commitments for both parties to implement the principles of good governance, including the global standards on transparency and exchange of information, fair taxation and the OECD standards against base erosion and profit shifting. It also includes a </w:t>
      </w:r>
      <w:r w:rsidR="00AA3768">
        <w:rPr>
          <w:noProof/>
        </w:rPr>
        <w:t>joint declaration</w:t>
      </w:r>
      <w:r w:rsidRPr="00520734">
        <w:rPr>
          <w:noProof/>
        </w:rPr>
        <w:t xml:space="preserve"> on countering harmful tax practices. In addition, it provides for commitments upholding levels of protection that refer to Union law and standards, as they stand at the time of signature of the Agreement</w:t>
      </w:r>
      <w:r w:rsidR="008E2DF2">
        <w:rPr>
          <w:noProof/>
        </w:rPr>
        <w:t>;</w:t>
      </w:r>
    </w:p>
    <w:p w14:paraId="41C669C3" w14:textId="77777777" w:rsidR="00CB4BC5" w:rsidRDefault="00CB4BC5" w:rsidP="00A73FE3">
      <w:pPr>
        <w:pStyle w:val="Tiret1"/>
        <w:rPr>
          <w:noProof/>
        </w:rPr>
      </w:pPr>
      <w:r w:rsidRPr="008E2DF2">
        <w:rPr>
          <w:noProof/>
        </w:rPr>
        <w:t xml:space="preserve">On </w:t>
      </w:r>
      <w:r w:rsidRPr="008E2DF2">
        <w:rPr>
          <w:b/>
          <w:noProof/>
        </w:rPr>
        <w:t>labour and social standards</w:t>
      </w:r>
      <w:r w:rsidRPr="008E2DF2">
        <w:rPr>
          <w:noProof/>
        </w:rPr>
        <w:t xml:space="preserve">, </w:t>
      </w:r>
      <w:r w:rsidR="008E2DF2">
        <w:rPr>
          <w:noProof/>
        </w:rPr>
        <w:t xml:space="preserve">as in the </w:t>
      </w:r>
      <w:r w:rsidRPr="008E2DF2">
        <w:rPr>
          <w:noProof/>
        </w:rPr>
        <w:t>Trade and Cooperation Agreement</w:t>
      </w:r>
      <w:r w:rsidR="008E2DF2">
        <w:rPr>
          <w:noProof/>
        </w:rPr>
        <w:t>, the Agreement provides that</w:t>
      </w:r>
      <w:r w:rsidRPr="008E2DF2">
        <w:rPr>
          <w:noProof/>
        </w:rPr>
        <w:t xml:space="preserve"> Parties will uphold the high level of protection existing at the end of the transition period, with Union standards as reference points</w:t>
      </w:r>
      <w:r w:rsidR="008E2DF2">
        <w:rPr>
          <w:noProof/>
        </w:rPr>
        <w:t>;</w:t>
      </w:r>
    </w:p>
    <w:p w14:paraId="73D44563" w14:textId="77777777" w:rsidR="00CB4BC5" w:rsidRDefault="00CB4BC5" w:rsidP="00A73FE3">
      <w:pPr>
        <w:pStyle w:val="Tiret1"/>
        <w:rPr>
          <w:noProof/>
        </w:rPr>
      </w:pPr>
      <w:r w:rsidRPr="008E2DF2">
        <w:rPr>
          <w:noProof/>
        </w:rPr>
        <w:t xml:space="preserve">On </w:t>
      </w:r>
      <w:r w:rsidRPr="008E2DF2">
        <w:rPr>
          <w:b/>
          <w:noProof/>
        </w:rPr>
        <w:t>environment</w:t>
      </w:r>
      <w:r w:rsidRPr="008E2DF2">
        <w:rPr>
          <w:noProof/>
        </w:rPr>
        <w:t xml:space="preserve"> </w:t>
      </w:r>
      <w:r w:rsidRPr="008E2DF2">
        <w:rPr>
          <w:b/>
          <w:noProof/>
        </w:rPr>
        <w:t>and climate</w:t>
      </w:r>
      <w:r w:rsidRPr="008E2DF2">
        <w:rPr>
          <w:noProof/>
        </w:rPr>
        <w:t xml:space="preserve">, the </w:t>
      </w:r>
      <w:r w:rsidR="008E2DF2">
        <w:rPr>
          <w:noProof/>
        </w:rPr>
        <w:t>Agreement</w:t>
      </w:r>
      <w:r w:rsidRPr="008E2DF2">
        <w:rPr>
          <w:noProof/>
        </w:rPr>
        <w:t xml:space="preserve"> commits the United Kingdom in respect of Gibraltar to upholding environmental and climate levels of protection equivalent to the levels in place in the Union over time. It includes commitments ensuring that the system of carbon pricing applying in Gibraltar will have an equivalent scope and effectiveness as the one in place in the </w:t>
      </w:r>
      <w:r w:rsidR="00005913">
        <w:rPr>
          <w:noProof/>
        </w:rPr>
        <w:t>Union</w:t>
      </w:r>
      <w:r w:rsidRPr="008E2DF2">
        <w:rPr>
          <w:noProof/>
        </w:rPr>
        <w:t xml:space="preserve"> over time. Furthermore, it provides that both parties will respect the internationally recognised environmental principles to which they have committed. It </w:t>
      </w:r>
      <w:r w:rsidR="00005913">
        <w:rPr>
          <w:noProof/>
        </w:rPr>
        <w:t>finally</w:t>
      </w:r>
      <w:r w:rsidRPr="008E2DF2">
        <w:rPr>
          <w:noProof/>
        </w:rPr>
        <w:t xml:space="preserve"> provides that cooperation in the field of environment could be underpinned by administrative arrangements between Spain and the United Kingdom in respect of Gibraltar</w:t>
      </w:r>
      <w:r w:rsidR="00005913">
        <w:rPr>
          <w:noProof/>
        </w:rPr>
        <w:t>;</w:t>
      </w:r>
    </w:p>
    <w:p w14:paraId="3176E838" w14:textId="77777777" w:rsidR="00CB4BC5" w:rsidRPr="00005913" w:rsidRDefault="00CB4BC5" w:rsidP="00A73FE3">
      <w:pPr>
        <w:pStyle w:val="Tiret1"/>
        <w:rPr>
          <w:noProof/>
        </w:rPr>
      </w:pPr>
      <w:r w:rsidRPr="00005913">
        <w:rPr>
          <w:noProof/>
        </w:rPr>
        <w:t xml:space="preserve">On other </w:t>
      </w:r>
      <w:r w:rsidRPr="00005913">
        <w:rPr>
          <w:b/>
          <w:noProof/>
        </w:rPr>
        <w:t>instruments for trade and sustainable development</w:t>
      </w:r>
      <w:r w:rsidRPr="00005913">
        <w:rPr>
          <w:noProof/>
        </w:rPr>
        <w:t xml:space="preserve">, the </w:t>
      </w:r>
      <w:r w:rsidR="00015734">
        <w:rPr>
          <w:noProof/>
        </w:rPr>
        <w:t xml:space="preserve">Agreement </w:t>
      </w:r>
      <w:r w:rsidRPr="00005913">
        <w:rPr>
          <w:noProof/>
        </w:rPr>
        <w:t xml:space="preserve">broadly corresponds to the commitments included in the Trade and Cooperation Agreement, while being commensurate to the relationship with the United Kingdom in respect of Gibraltar. </w:t>
      </w:r>
    </w:p>
    <w:p w14:paraId="39B76C8F" w14:textId="77777777" w:rsidR="00A26D77" w:rsidRDefault="00CB4BC5" w:rsidP="00A26D77">
      <w:pPr>
        <w:shd w:val="clear" w:color="auto" w:fill="FFFFFF" w:themeFill="background1"/>
        <w:ind w:left="720"/>
        <w:rPr>
          <w:noProof/>
        </w:rPr>
      </w:pPr>
      <w:r>
        <w:rPr>
          <w:noProof/>
        </w:rPr>
        <w:t xml:space="preserve">Regarding </w:t>
      </w:r>
      <w:r w:rsidRPr="45ECDABD">
        <w:rPr>
          <w:b/>
          <w:bCs/>
          <w:noProof/>
        </w:rPr>
        <w:t xml:space="preserve">customs and related issues, </w:t>
      </w:r>
      <w:r>
        <w:rPr>
          <w:noProof/>
        </w:rPr>
        <w:t xml:space="preserve">the </w:t>
      </w:r>
      <w:r w:rsidR="00015734">
        <w:rPr>
          <w:noProof/>
        </w:rPr>
        <w:t>Agreement</w:t>
      </w:r>
      <w:r w:rsidRPr="45ECDABD">
        <w:rPr>
          <w:b/>
          <w:bCs/>
          <w:noProof/>
        </w:rPr>
        <w:t xml:space="preserve"> </w:t>
      </w:r>
      <w:r>
        <w:rPr>
          <w:noProof/>
        </w:rPr>
        <w:t xml:space="preserve">establishes a customs union between the </w:t>
      </w:r>
      <w:r w:rsidRPr="00015734">
        <w:rPr>
          <w:noProof/>
        </w:rPr>
        <w:t xml:space="preserve">Union and </w:t>
      </w:r>
      <w:r w:rsidRPr="00015734">
        <w:rPr>
          <w:noProof/>
          <w:color w:val="000000" w:themeColor="text1"/>
        </w:rPr>
        <w:t>the</w:t>
      </w:r>
      <w:r w:rsidRPr="45ECDABD">
        <w:rPr>
          <w:noProof/>
          <w:color w:val="000000" w:themeColor="text1"/>
        </w:rPr>
        <w:t xml:space="preserve"> United Kingdom, in respect</w:t>
      </w:r>
      <w:r w:rsidRPr="45ECDABD">
        <w:rPr>
          <w:b/>
          <w:bCs/>
          <w:noProof/>
          <w:color w:val="000000" w:themeColor="text1"/>
        </w:rPr>
        <w:t xml:space="preserve"> </w:t>
      </w:r>
      <w:r>
        <w:rPr>
          <w:noProof/>
        </w:rPr>
        <w:t xml:space="preserve">of Gibraltar, which, together with the application of the relevant </w:t>
      </w:r>
      <w:r w:rsidR="00015734">
        <w:rPr>
          <w:noProof/>
        </w:rPr>
        <w:t>Union</w:t>
      </w:r>
      <w:r>
        <w:rPr>
          <w:noProof/>
        </w:rPr>
        <w:t xml:space="preserve"> acquis in Gibraltar, should allow the removal of physical barriers (including any related formalities for goods moving between Gibraltar and the Union </w:t>
      </w:r>
      <w:r>
        <w:rPr>
          <w:iCs/>
          <w:noProof/>
        </w:rPr>
        <w:t>after the open-ended transition period</w:t>
      </w:r>
      <w:r>
        <w:rPr>
          <w:noProof/>
        </w:rPr>
        <w:t xml:space="preserve">) while protecting the integrity of the Union’s Single Market and the Union’s financial interests. It is accompanied by tax and customs cooperation and entire alignment of the indirect taxation system of Gibraltar with </w:t>
      </w:r>
      <w:r w:rsidR="008059E4">
        <w:rPr>
          <w:noProof/>
        </w:rPr>
        <w:t>Union</w:t>
      </w:r>
      <w:r>
        <w:rPr>
          <w:noProof/>
        </w:rPr>
        <w:t xml:space="preserve"> legislation after a transition period. During the transition period, the competent authorities within the Union will perform all customs related formalities on behalf of Gibraltar</w:t>
      </w:r>
      <w:r w:rsidR="008059E4">
        <w:rPr>
          <w:noProof/>
        </w:rPr>
        <w:t>,</w:t>
      </w:r>
      <w:r>
        <w:rPr>
          <w:noProof/>
        </w:rPr>
        <w:t xml:space="preserve"> while Gibraltar would levy its own transaction tax and excise-like taxes </w:t>
      </w:r>
      <w:r>
        <w:rPr>
          <w:iCs/>
          <w:noProof/>
        </w:rPr>
        <w:t xml:space="preserve">on import and production and </w:t>
      </w:r>
      <w:r w:rsidRPr="00C66DE9">
        <w:rPr>
          <w:iCs/>
          <w:noProof/>
        </w:rPr>
        <w:t>excise duties</w:t>
      </w:r>
      <w:r w:rsidR="00936F90">
        <w:rPr>
          <w:iCs/>
          <w:noProof/>
        </w:rPr>
        <w:t>,</w:t>
      </w:r>
      <w:r>
        <w:rPr>
          <w:iCs/>
          <w:noProof/>
        </w:rPr>
        <w:t xml:space="preserve"> both in principle aligned to EU rates, after a transitory period of three years. With some exceptions, Gibraltar port and airport will be closed for commercial traffic</w:t>
      </w:r>
      <w:r>
        <w:rPr>
          <w:noProof/>
        </w:rPr>
        <w:t xml:space="preserve">, until the definitive period in which Gibraltar will also become part of the </w:t>
      </w:r>
      <w:r w:rsidR="008059E4">
        <w:rPr>
          <w:noProof/>
        </w:rPr>
        <w:t>Union</w:t>
      </w:r>
      <w:r>
        <w:rPr>
          <w:noProof/>
        </w:rPr>
        <w:t xml:space="preserve"> fiscal territory </w:t>
      </w:r>
      <w:r>
        <w:rPr>
          <w:iCs/>
          <w:noProof/>
        </w:rPr>
        <w:t xml:space="preserve">and will apply </w:t>
      </w:r>
      <w:r w:rsidR="00936F90">
        <w:rPr>
          <w:iCs/>
          <w:noProof/>
        </w:rPr>
        <w:t xml:space="preserve">directly </w:t>
      </w:r>
      <w:r w:rsidR="008059E4">
        <w:rPr>
          <w:iCs/>
          <w:noProof/>
        </w:rPr>
        <w:t>Union</w:t>
      </w:r>
      <w:r>
        <w:rPr>
          <w:iCs/>
          <w:noProof/>
        </w:rPr>
        <w:t xml:space="preserve"> legislation on indirect taxation and on import and export.</w:t>
      </w:r>
      <w:r w:rsidR="008059E4">
        <w:rPr>
          <w:iCs/>
          <w:noProof/>
        </w:rPr>
        <w:t xml:space="preserve"> </w:t>
      </w:r>
      <w:r>
        <w:rPr>
          <w:noProof/>
        </w:rPr>
        <w:t xml:space="preserve">The </w:t>
      </w:r>
      <w:r w:rsidR="008059E4">
        <w:rPr>
          <w:noProof/>
        </w:rPr>
        <w:t>Agreement</w:t>
      </w:r>
      <w:r>
        <w:rPr>
          <w:noProof/>
        </w:rPr>
        <w:t xml:space="preserve"> also foresees appropriate checks and controls carried out by Spanish authorities or together by authorities of Spain and of the </w:t>
      </w:r>
      <w:r w:rsidR="00804A43">
        <w:rPr>
          <w:noProof/>
        </w:rPr>
        <w:t>United Kingdom in respect of Gibraltar</w:t>
      </w:r>
      <w:r>
        <w:rPr>
          <w:noProof/>
        </w:rPr>
        <w:t>, use of the Spanish IT infrastructure, monitoring by the Union and Spanish authorities of some related activities by the competent authorities in respect of Gibraltar. Administrative arrangements between Spain and the U</w:t>
      </w:r>
      <w:r w:rsidR="00804A43">
        <w:rPr>
          <w:noProof/>
        </w:rPr>
        <w:t xml:space="preserve">nited </w:t>
      </w:r>
      <w:r>
        <w:rPr>
          <w:noProof/>
        </w:rPr>
        <w:t>K</w:t>
      </w:r>
      <w:r w:rsidR="00804A43">
        <w:rPr>
          <w:noProof/>
        </w:rPr>
        <w:t>ingdom</w:t>
      </w:r>
      <w:r>
        <w:rPr>
          <w:noProof/>
        </w:rPr>
        <w:t xml:space="preserve"> </w:t>
      </w:r>
      <w:r w:rsidR="002821C8">
        <w:rPr>
          <w:noProof/>
        </w:rPr>
        <w:t xml:space="preserve">in respect of Gibraltar </w:t>
      </w:r>
      <w:r>
        <w:rPr>
          <w:noProof/>
        </w:rPr>
        <w:t>will detail the relevant practical modalities for the application of this Part.</w:t>
      </w:r>
    </w:p>
    <w:p w14:paraId="4CCC76FA" w14:textId="77777777" w:rsidR="00A26D77" w:rsidRDefault="00CB4BC5" w:rsidP="00A26D77">
      <w:pPr>
        <w:shd w:val="clear" w:color="auto" w:fill="FFFFFF" w:themeFill="background1"/>
        <w:ind w:left="720"/>
        <w:rPr>
          <w:noProof/>
        </w:rPr>
      </w:pPr>
      <w:r w:rsidRPr="00B82F8A">
        <w:rPr>
          <w:iCs/>
          <w:noProof/>
        </w:rPr>
        <w:t xml:space="preserve">Regarding </w:t>
      </w:r>
      <w:r>
        <w:rPr>
          <w:b/>
          <w:iCs/>
          <w:noProof/>
        </w:rPr>
        <w:t>t</w:t>
      </w:r>
      <w:r w:rsidRPr="00B82F8A">
        <w:rPr>
          <w:b/>
          <w:iCs/>
          <w:noProof/>
        </w:rPr>
        <w:t xml:space="preserve">ransport, </w:t>
      </w:r>
      <w:r w:rsidRPr="00B82F8A">
        <w:rPr>
          <w:iCs/>
          <w:noProof/>
        </w:rPr>
        <w:t xml:space="preserve">the </w:t>
      </w:r>
      <w:r w:rsidR="009D0F3C">
        <w:rPr>
          <w:iCs/>
          <w:noProof/>
        </w:rPr>
        <w:t>Agreement</w:t>
      </w:r>
      <w:r w:rsidRPr="00B82F8A">
        <w:rPr>
          <w:iCs/>
          <w:noProof/>
        </w:rPr>
        <w:t xml:space="preserve"> includes provisions ensuring road transport for goods and passengers similar to what is in the Trade and Cooperation Agreement. </w:t>
      </w:r>
      <w:r w:rsidR="00BF226E">
        <w:rPr>
          <w:iCs/>
          <w:noProof/>
        </w:rPr>
        <w:t>It</w:t>
      </w:r>
      <w:r w:rsidRPr="00B82F8A">
        <w:rPr>
          <w:iCs/>
          <w:noProof/>
        </w:rPr>
        <w:t xml:space="preserve"> includes an additional provision on maritime transport, providing access to EU ports and port services, in line with international standards. It also contains provisions</w:t>
      </w:r>
      <w:r>
        <w:rPr>
          <w:iCs/>
          <w:noProof/>
        </w:rPr>
        <w:t xml:space="preserve"> on aviation</w:t>
      </w:r>
      <w:r w:rsidRPr="00B82F8A">
        <w:rPr>
          <w:iCs/>
          <w:noProof/>
        </w:rPr>
        <w:t xml:space="preserve"> </w:t>
      </w:r>
      <w:r>
        <w:rPr>
          <w:iCs/>
          <w:noProof/>
        </w:rPr>
        <w:t xml:space="preserve">related to the division of oversight and management responsibilities at Gibraltar airport. The </w:t>
      </w:r>
      <w:r w:rsidR="00BF226E">
        <w:rPr>
          <w:iCs/>
          <w:noProof/>
        </w:rPr>
        <w:t xml:space="preserve">Agreement </w:t>
      </w:r>
      <w:r>
        <w:rPr>
          <w:iCs/>
          <w:noProof/>
        </w:rPr>
        <w:t>outlines the authorised operations of each party airlines</w:t>
      </w:r>
      <w:r w:rsidRPr="00B82F8A">
        <w:rPr>
          <w:iCs/>
          <w:noProof/>
        </w:rPr>
        <w:t>.</w:t>
      </w:r>
    </w:p>
    <w:p w14:paraId="5AFD242B" w14:textId="77777777" w:rsidR="00A26D77" w:rsidRDefault="005A2B27" w:rsidP="00A26D77">
      <w:pPr>
        <w:shd w:val="clear" w:color="auto" w:fill="FFFFFF" w:themeFill="background1"/>
        <w:ind w:left="720"/>
        <w:rPr>
          <w:noProof/>
        </w:rPr>
      </w:pPr>
      <w:r w:rsidRPr="009D5E58">
        <w:rPr>
          <w:b/>
          <w:bCs/>
          <w:noProof/>
        </w:rPr>
        <w:t>Part Four (Frontier Workers</w:t>
      </w:r>
      <w:r w:rsidRPr="00B82F8A">
        <w:rPr>
          <w:b/>
          <w:bCs/>
          <w:noProof/>
        </w:rPr>
        <w:t xml:space="preserve">) </w:t>
      </w:r>
      <w:r w:rsidRPr="009D5E58">
        <w:rPr>
          <w:noProof/>
        </w:rPr>
        <w:t xml:space="preserve">sets out the provisions ensuring the rights of </w:t>
      </w:r>
      <w:r>
        <w:rPr>
          <w:noProof/>
        </w:rPr>
        <w:t>frontier</w:t>
      </w:r>
      <w:r w:rsidRPr="00FD75F4">
        <w:rPr>
          <w:noProof/>
        </w:rPr>
        <w:t xml:space="preserve"> workers. It</w:t>
      </w:r>
      <w:r>
        <w:rPr>
          <w:noProof/>
        </w:rPr>
        <w:t xml:space="preserve"> </w:t>
      </w:r>
      <w:r w:rsidRPr="00FD75F4">
        <w:rPr>
          <w:noProof/>
        </w:rPr>
        <w:t>offer</w:t>
      </w:r>
      <w:r>
        <w:rPr>
          <w:noProof/>
        </w:rPr>
        <w:t>s</w:t>
      </w:r>
      <w:r w:rsidRPr="00FD75F4">
        <w:rPr>
          <w:noProof/>
        </w:rPr>
        <w:t xml:space="preserve"> a level of protection </w:t>
      </w:r>
      <w:r>
        <w:rPr>
          <w:noProof/>
        </w:rPr>
        <w:t>similar</w:t>
      </w:r>
      <w:r w:rsidRPr="00FD75F4">
        <w:rPr>
          <w:noProof/>
        </w:rPr>
        <w:t xml:space="preserve"> to that under the Withdrawal Agreement. The detailed social security provisions are included in a separate Protocol. </w:t>
      </w:r>
    </w:p>
    <w:p w14:paraId="3C616D2C" w14:textId="77777777" w:rsidR="00A26D77" w:rsidRDefault="005A2B27" w:rsidP="00A26D77">
      <w:pPr>
        <w:shd w:val="clear" w:color="auto" w:fill="FFFFFF" w:themeFill="background1"/>
        <w:ind w:left="720"/>
        <w:rPr>
          <w:noProof/>
        </w:rPr>
      </w:pPr>
      <w:r w:rsidRPr="00B82F8A">
        <w:rPr>
          <w:noProof/>
        </w:rPr>
        <w:t xml:space="preserve">Regarding </w:t>
      </w:r>
      <w:r w:rsidRPr="004D098D">
        <w:rPr>
          <w:b/>
          <w:noProof/>
        </w:rPr>
        <w:t>Frontier Workers</w:t>
      </w:r>
      <w:r w:rsidRPr="004D098D">
        <w:rPr>
          <w:noProof/>
        </w:rPr>
        <w:t xml:space="preserve">, the </w:t>
      </w:r>
      <w:r w:rsidR="0094419A" w:rsidRPr="004D098D">
        <w:rPr>
          <w:noProof/>
        </w:rPr>
        <w:t>Agreement</w:t>
      </w:r>
      <w:r w:rsidRPr="004D098D">
        <w:rPr>
          <w:noProof/>
        </w:rPr>
        <w:t xml:space="preserve"> ensures that Union citizens residing legally in Spain and United Kingdom nationals </w:t>
      </w:r>
      <w:r w:rsidR="00EA4AC4" w:rsidRPr="004D098D">
        <w:rPr>
          <w:noProof/>
        </w:rPr>
        <w:t xml:space="preserve">legally </w:t>
      </w:r>
      <w:r w:rsidRPr="004D098D">
        <w:rPr>
          <w:noProof/>
        </w:rPr>
        <w:t>residing in Gibraltar</w:t>
      </w:r>
      <w:r w:rsidRPr="004D098D">
        <w:rPr>
          <w:rStyle w:val="FootnoteReference"/>
          <w:noProof/>
        </w:rPr>
        <w:footnoteReference w:id="4"/>
      </w:r>
      <w:r w:rsidRPr="004D098D">
        <w:rPr>
          <w:noProof/>
        </w:rPr>
        <w:t xml:space="preserve">, and their respective family members, enjoy in Gibraltar and Spain respectively, a right to take up an activity as an employed person and to pursue such activity in accordance with the rules applicable </w:t>
      </w:r>
      <w:r w:rsidR="00175F65" w:rsidRPr="004D098D">
        <w:rPr>
          <w:noProof/>
        </w:rPr>
        <w:t>in the</w:t>
      </w:r>
      <w:r w:rsidRPr="004D098D">
        <w:rPr>
          <w:noProof/>
        </w:rPr>
        <w:t xml:space="preserve"> United Kingdom</w:t>
      </w:r>
      <w:r w:rsidR="00175F65" w:rsidRPr="004D098D">
        <w:rPr>
          <w:noProof/>
        </w:rPr>
        <w:t xml:space="preserve"> in respect of Gibraltar and in Spain</w:t>
      </w:r>
      <w:r w:rsidRPr="004D098D">
        <w:rPr>
          <w:noProof/>
        </w:rPr>
        <w:t xml:space="preserve">. It also includes provisions for workers that are posted under the agreement in the supply of services </w:t>
      </w:r>
      <w:r w:rsidRPr="004D098D">
        <w:rPr>
          <w:rFonts w:eastAsiaTheme="minorEastAsia" w:cstheme="minorHAnsi"/>
          <w:noProof/>
        </w:rPr>
        <w:t xml:space="preserve">that are both locally produced and consumed </w:t>
      </w:r>
      <w:r w:rsidRPr="004D098D">
        <w:rPr>
          <w:noProof/>
        </w:rPr>
        <w:t>in the contiguous border zone. Finally, it provides for social security coordination between</w:t>
      </w:r>
      <w:r w:rsidRPr="0073028A">
        <w:rPr>
          <w:noProof/>
        </w:rPr>
        <w:t xml:space="preserve"> Spain and </w:t>
      </w:r>
      <w:r>
        <w:rPr>
          <w:noProof/>
        </w:rPr>
        <w:t>the United Kingdom</w:t>
      </w:r>
      <w:r w:rsidR="0094419A">
        <w:rPr>
          <w:noProof/>
        </w:rPr>
        <w:t xml:space="preserve"> </w:t>
      </w:r>
      <w:r w:rsidR="002821C8">
        <w:rPr>
          <w:noProof/>
        </w:rPr>
        <w:t xml:space="preserve">in respect of Gibraltar </w:t>
      </w:r>
      <w:r w:rsidRPr="00B82F8A">
        <w:rPr>
          <w:noProof/>
        </w:rPr>
        <w:t xml:space="preserve">corresponding to the above mobility. </w:t>
      </w:r>
    </w:p>
    <w:p w14:paraId="00A60BE0" w14:textId="77777777" w:rsidR="0080598C" w:rsidRPr="0080598C" w:rsidRDefault="005A2B27" w:rsidP="0080598C">
      <w:pPr>
        <w:shd w:val="clear" w:color="auto" w:fill="FFFFFF" w:themeFill="background1"/>
        <w:ind w:left="720"/>
        <w:rPr>
          <w:noProof/>
        </w:rPr>
      </w:pPr>
      <w:r w:rsidRPr="009D5E58">
        <w:rPr>
          <w:b/>
          <w:bCs/>
          <w:noProof/>
        </w:rPr>
        <w:t>Part Five (Financial Provisions</w:t>
      </w:r>
      <w:r w:rsidRPr="00B82F8A">
        <w:rPr>
          <w:b/>
          <w:bCs/>
          <w:noProof/>
        </w:rPr>
        <w:t xml:space="preserve">) </w:t>
      </w:r>
      <w:r w:rsidRPr="009D5E58">
        <w:rPr>
          <w:noProof/>
        </w:rPr>
        <w:t>contains provisions on a financial mechanism attached to</w:t>
      </w:r>
      <w:r w:rsidRPr="00FD75F4">
        <w:rPr>
          <w:noProof/>
        </w:rPr>
        <w:t xml:space="preserve"> the </w:t>
      </w:r>
      <w:r w:rsidR="0094419A">
        <w:rPr>
          <w:noProof/>
        </w:rPr>
        <w:t>A</w:t>
      </w:r>
      <w:r w:rsidRPr="00FD75F4">
        <w:rPr>
          <w:noProof/>
        </w:rPr>
        <w:t xml:space="preserve">greement. </w:t>
      </w:r>
    </w:p>
    <w:p w14:paraId="7D225083" w14:textId="77777777" w:rsidR="00A26D77" w:rsidRDefault="00185D67" w:rsidP="00A26D77">
      <w:pPr>
        <w:shd w:val="clear" w:color="auto" w:fill="FFFFFF" w:themeFill="background1"/>
        <w:ind w:left="720"/>
        <w:rPr>
          <w:noProof/>
        </w:rPr>
      </w:pPr>
      <w:r>
        <w:rPr>
          <w:iCs/>
          <w:noProof/>
        </w:rPr>
        <w:t>Such</w:t>
      </w:r>
      <w:r w:rsidR="005A2B27" w:rsidRPr="00B82F8A">
        <w:rPr>
          <w:iCs/>
          <w:noProof/>
        </w:rPr>
        <w:t xml:space="preserve"> financial mechanism </w:t>
      </w:r>
      <w:r>
        <w:rPr>
          <w:iCs/>
          <w:noProof/>
        </w:rPr>
        <w:t>will</w:t>
      </w:r>
      <w:r w:rsidR="005A2B27" w:rsidRPr="00B82F8A">
        <w:rPr>
          <w:iCs/>
          <w:noProof/>
        </w:rPr>
        <w:t xml:space="preserve"> promote cohesion between Gibraltar and the Campo de Gibraltar, including on matters of training and employment, </w:t>
      </w:r>
      <w:r>
        <w:rPr>
          <w:iCs/>
          <w:noProof/>
        </w:rPr>
        <w:t xml:space="preserve">will be </w:t>
      </w:r>
      <w:r w:rsidR="005A2B27" w:rsidRPr="00B82F8A">
        <w:rPr>
          <w:iCs/>
          <w:noProof/>
        </w:rPr>
        <w:t xml:space="preserve">funded by both parties, and </w:t>
      </w:r>
      <w:r>
        <w:rPr>
          <w:iCs/>
          <w:noProof/>
        </w:rPr>
        <w:t xml:space="preserve">will </w:t>
      </w:r>
      <w:r w:rsidR="005A2B27" w:rsidRPr="00B82F8A">
        <w:rPr>
          <w:iCs/>
          <w:noProof/>
        </w:rPr>
        <w:t xml:space="preserve">include measures for the protection of the Union’s financial interests against fraud and other illegal activities. The specificities of the mechanism are to be established at a later stage by the </w:t>
      </w:r>
      <w:r w:rsidR="00F46C28">
        <w:rPr>
          <w:iCs/>
          <w:noProof/>
        </w:rPr>
        <w:t>Cooperation Council</w:t>
      </w:r>
      <w:r w:rsidR="005A2B27" w:rsidRPr="00B82F8A">
        <w:rPr>
          <w:iCs/>
          <w:noProof/>
        </w:rPr>
        <w:t>.</w:t>
      </w:r>
      <w:r w:rsidR="005A2B27">
        <w:rPr>
          <w:iCs/>
          <w:noProof/>
        </w:rPr>
        <w:t xml:space="preserve"> The </w:t>
      </w:r>
      <w:r w:rsidR="00F46C28">
        <w:rPr>
          <w:iCs/>
          <w:noProof/>
        </w:rPr>
        <w:t>Union</w:t>
      </w:r>
      <w:r w:rsidR="005A2B27">
        <w:rPr>
          <w:iCs/>
          <w:noProof/>
        </w:rPr>
        <w:t xml:space="preserve"> will meet its financial obligation through reallocation of existing funds granted to Spain.</w:t>
      </w:r>
      <w:r w:rsidR="0080598C" w:rsidRPr="0080598C">
        <w:rPr>
          <w:noProof/>
        </w:rPr>
        <w:t xml:space="preserve"> </w:t>
      </w:r>
      <w:r w:rsidR="008A60E3">
        <w:rPr>
          <w:noProof/>
        </w:rPr>
        <w:t>In agreement with t</w:t>
      </w:r>
      <w:r w:rsidR="0080598C">
        <w:rPr>
          <w:noProof/>
        </w:rPr>
        <w:t>he Kingdom of Spain</w:t>
      </w:r>
      <w:r w:rsidR="008A60E3">
        <w:rPr>
          <w:noProof/>
        </w:rPr>
        <w:t>,</w:t>
      </w:r>
      <w:r w:rsidR="0080598C">
        <w:rPr>
          <w:noProof/>
        </w:rPr>
        <w:t xml:space="preserve"> the Spanish cohesion funds envelop will be used for the EU contribution to the mechanism.</w:t>
      </w:r>
    </w:p>
    <w:p w14:paraId="28779E04" w14:textId="77777777" w:rsidR="00A26D77" w:rsidRDefault="005A2B27" w:rsidP="00A26D77">
      <w:pPr>
        <w:shd w:val="clear" w:color="auto" w:fill="FFFFFF" w:themeFill="background1"/>
        <w:ind w:left="720"/>
        <w:rPr>
          <w:noProof/>
        </w:rPr>
      </w:pPr>
      <w:r w:rsidRPr="009D5E58">
        <w:rPr>
          <w:b/>
          <w:bCs/>
          <w:iCs/>
          <w:noProof/>
        </w:rPr>
        <w:t>Part Six (Dispute Settlement</w:t>
      </w:r>
      <w:r w:rsidRPr="00B82F8A">
        <w:rPr>
          <w:b/>
          <w:bCs/>
          <w:iCs/>
          <w:noProof/>
        </w:rPr>
        <w:t xml:space="preserve">) </w:t>
      </w:r>
      <w:r w:rsidRPr="00B82F8A">
        <w:rPr>
          <w:iCs/>
          <w:noProof/>
        </w:rPr>
        <w:t>contains</w:t>
      </w:r>
      <w:r>
        <w:rPr>
          <w:b/>
          <w:bCs/>
          <w:iCs/>
          <w:noProof/>
        </w:rPr>
        <w:t xml:space="preserve"> </w:t>
      </w:r>
      <w:r w:rsidRPr="008D1633">
        <w:rPr>
          <w:noProof/>
        </w:rPr>
        <w:t>provisions on dispute settlement and fulfilment of obligations, supervision and enforcement</w:t>
      </w:r>
      <w:r>
        <w:rPr>
          <w:noProof/>
        </w:rPr>
        <w:t>.</w:t>
      </w:r>
      <w:r>
        <w:rPr>
          <w:b/>
          <w:noProof/>
        </w:rPr>
        <w:t xml:space="preserve"> </w:t>
      </w:r>
    </w:p>
    <w:p w14:paraId="0FF5B82D" w14:textId="77777777" w:rsidR="00A26D77" w:rsidRDefault="005A2B27" w:rsidP="00A26D77">
      <w:pPr>
        <w:shd w:val="clear" w:color="auto" w:fill="FFFFFF" w:themeFill="background1"/>
        <w:ind w:left="720"/>
        <w:rPr>
          <w:noProof/>
        </w:rPr>
      </w:pPr>
      <w:r w:rsidRPr="00B82F8A">
        <w:rPr>
          <w:noProof/>
        </w:rPr>
        <w:t xml:space="preserve">The </w:t>
      </w:r>
      <w:r w:rsidR="005B1F33">
        <w:rPr>
          <w:noProof/>
        </w:rPr>
        <w:t>Agreement</w:t>
      </w:r>
      <w:r w:rsidRPr="00B82F8A">
        <w:rPr>
          <w:noProof/>
        </w:rPr>
        <w:t xml:space="preserve"> establishes efficient and effective arrangements for </w:t>
      </w:r>
      <w:r w:rsidR="006D03CD">
        <w:rPr>
          <w:noProof/>
        </w:rPr>
        <w:t xml:space="preserve">its </w:t>
      </w:r>
      <w:r w:rsidRPr="00B82F8A">
        <w:rPr>
          <w:noProof/>
        </w:rPr>
        <w:t xml:space="preserve">management, supervision, implementation and review, and for the resolution of disputes and enforcement, in full respect of the autonomy of the </w:t>
      </w:r>
      <w:r w:rsidR="006D03CD">
        <w:rPr>
          <w:noProof/>
        </w:rPr>
        <w:t>P</w:t>
      </w:r>
      <w:r w:rsidRPr="00B82F8A">
        <w:rPr>
          <w:noProof/>
        </w:rPr>
        <w:t>arties’ respective legal orders</w:t>
      </w:r>
      <w:r w:rsidR="005B1F33">
        <w:rPr>
          <w:noProof/>
        </w:rPr>
        <w:t>.</w:t>
      </w:r>
      <w:r w:rsidR="006D03CD">
        <w:rPr>
          <w:noProof/>
        </w:rPr>
        <w:t xml:space="preserve"> </w:t>
      </w:r>
      <w:r w:rsidRPr="00B82F8A">
        <w:rPr>
          <w:noProof/>
        </w:rPr>
        <w:t xml:space="preserve">It provides for the possibility of autonomous measures, including the suspension of the application of the </w:t>
      </w:r>
      <w:r w:rsidR="005D687E">
        <w:rPr>
          <w:noProof/>
        </w:rPr>
        <w:t>A</w:t>
      </w:r>
      <w:r w:rsidRPr="00B82F8A">
        <w:rPr>
          <w:noProof/>
        </w:rPr>
        <w:t>greement, as well as of any supplementing agreements, in whole or in part in the event of a breach of essential elements</w:t>
      </w:r>
      <w:r w:rsidR="005D687E">
        <w:rPr>
          <w:noProof/>
        </w:rPr>
        <w:t xml:space="preserve"> or non-compliance with obligations in the areas of movement of persons and goods</w:t>
      </w:r>
      <w:r w:rsidRPr="00B82F8A">
        <w:rPr>
          <w:noProof/>
        </w:rPr>
        <w:t xml:space="preserve">. It includes arrangements for dispute settlement by an independent arbitration panel and provides for </w:t>
      </w:r>
      <w:r>
        <w:rPr>
          <w:noProof/>
        </w:rPr>
        <w:t xml:space="preserve">the role </w:t>
      </w:r>
      <w:r w:rsidRPr="00B82F8A">
        <w:rPr>
          <w:noProof/>
        </w:rPr>
        <w:t>of the European Court of Justice in disputes raising a question of interpretation on Union Law.</w:t>
      </w:r>
    </w:p>
    <w:p w14:paraId="60A75D14" w14:textId="77777777" w:rsidR="00A26D77" w:rsidRDefault="005A2B27" w:rsidP="00A26D77">
      <w:pPr>
        <w:shd w:val="clear" w:color="auto" w:fill="FFFFFF" w:themeFill="background1"/>
        <w:ind w:left="720"/>
        <w:rPr>
          <w:noProof/>
        </w:rPr>
      </w:pPr>
      <w:r w:rsidRPr="009D5E58">
        <w:rPr>
          <w:b/>
          <w:bCs/>
          <w:iCs/>
          <w:noProof/>
        </w:rPr>
        <w:t xml:space="preserve">Part Seven (Final Provisions) </w:t>
      </w:r>
      <w:r w:rsidRPr="009D5E58">
        <w:rPr>
          <w:iCs/>
          <w:noProof/>
        </w:rPr>
        <w:t>covers various elements ranging from the relationship with</w:t>
      </w:r>
      <w:r w:rsidRPr="009D5E58">
        <w:rPr>
          <w:noProof/>
        </w:rPr>
        <w:t xml:space="preserve"> </w:t>
      </w:r>
      <w:r>
        <w:rPr>
          <w:noProof/>
        </w:rPr>
        <w:t xml:space="preserve">other agreements, review, confidential information, classified information and sensitive non-classified information to termination and entry into force. </w:t>
      </w:r>
      <w:r w:rsidR="0003153D">
        <w:rPr>
          <w:noProof/>
        </w:rPr>
        <w:t xml:space="preserve">The entry into </w:t>
      </w:r>
      <w:r w:rsidR="00484C14">
        <w:rPr>
          <w:noProof/>
        </w:rPr>
        <w:t xml:space="preserve">force and operation of the Agreement is subject to </w:t>
      </w:r>
      <w:r w:rsidR="005418B1">
        <w:rPr>
          <w:noProof/>
        </w:rPr>
        <w:t xml:space="preserve">the </w:t>
      </w:r>
      <w:r w:rsidR="00931FEB">
        <w:rPr>
          <w:noProof/>
        </w:rPr>
        <w:t>administrative arrangements between Spain and the United Kingdom in respect of Gibraltar as well certain measures foreseen by the Agreement being in place.</w:t>
      </w:r>
    </w:p>
    <w:p w14:paraId="0FAAB417" w14:textId="77777777" w:rsidR="00A26D77" w:rsidRDefault="00725B6C" w:rsidP="00A26D77">
      <w:pPr>
        <w:shd w:val="clear" w:color="auto" w:fill="FFFFFF" w:themeFill="background1"/>
        <w:ind w:left="720"/>
        <w:rPr>
          <w:noProof/>
        </w:rPr>
      </w:pPr>
      <w:r w:rsidRPr="00B664DE">
        <w:rPr>
          <w:noProof/>
        </w:rPr>
        <w:t>T</w:t>
      </w:r>
      <w:r w:rsidR="00E049ED">
        <w:rPr>
          <w:noProof/>
        </w:rPr>
        <w:t>wo</w:t>
      </w:r>
      <w:r w:rsidRPr="00B664DE">
        <w:rPr>
          <w:noProof/>
        </w:rPr>
        <w:t xml:space="preserve"> </w:t>
      </w:r>
      <w:r w:rsidRPr="00B664DE">
        <w:rPr>
          <w:b/>
          <w:noProof/>
        </w:rPr>
        <w:t>Protocols</w:t>
      </w:r>
      <w:r w:rsidRPr="00B664DE">
        <w:rPr>
          <w:noProof/>
        </w:rPr>
        <w:t xml:space="preserve"> provide for </w:t>
      </w:r>
      <w:r w:rsidRPr="00B664DE">
        <w:rPr>
          <w:b/>
          <w:noProof/>
        </w:rPr>
        <w:t>administrative cooperation and combating fraud in the field of Value Added Tax</w:t>
      </w:r>
      <w:r w:rsidR="009C3AA1">
        <w:rPr>
          <w:b/>
          <w:noProof/>
        </w:rPr>
        <w:t xml:space="preserve"> </w:t>
      </w:r>
      <w:r w:rsidR="009C3AA1" w:rsidRPr="009C3AA1">
        <w:rPr>
          <w:b/>
          <w:noProof/>
        </w:rPr>
        <w:t>and excise duty and on</w:t>
      </w:r>
      <w:r w:rsidRPr="00B664DE">
        <w:rPr>
          <w:b/>
          <w:noProof/>
        </w:rPr>
        <w:t xml:space="preserve"> mutual assistance for the recovery of claims relating to taxes and duties</w:t>
      </w:r>
      <w:r w:rsidRPr="00B664DE">
        <w:rPr>
          <w:noProof/>
        </w:rPr>
        <w:t xml:space="preserve"> and for </w:t>
      </w:r>
      <w:r w:rsidRPr="00B664DE">
        <w:rPr>
          <w:b/>
          <w:noProof/>
        </w:rPr>
        <w:t>mutual administrative assistance in customs matters</w:t>
      </w:r>
      <w:r w:rsidRPr="00B664DE">
        <w:rPr>
          <w:noProof/>
        </w:rPr>
        <w:t>.</w:t>
      </w:r>
      <w:r w:rsidR="00E049ED">
        <w:rPr>
          <w:noProof/>
        </w:rPr>
        <w:t xml:space="preserve"> The Agreement also contains a </w:t>
      </w:r>
      <w:r w:rsidR="00E049ED" w:rsidRPr="00E049ED">
        <w:rPr>
          <w:b/>
          <w:bCs/>
          <w:noProof/>
        </w:rPr>
        <w:t xml:space="preserve">Protocol </w:t>
      </w:r>
      <w:r w:rsidR="00FB15FF" w:rsidRPr="00EA4AC4">
        <w:rPr>
          <w:b/>
          <w:bCs/>
          <w:noProof/>
        </w:rPr>
        <w:t xml:space="preserve">on the traceability, cooperation to fight smuggling of </w:t>
      </w:r>
      <w:r w:rsidR="00FB15FF" w:rsidRPr="002821C8">
        <w:rPr>
          <w:b/>
          <w:bCs/>
          <w:noProof/>
        </w:rPr>
        <w:t>tobacco</w:t>
      </w:r>
      <w:r w:rsidR="00FB15FF" w:rsidRPr="00FB15FF">
        <w:rPr>
          <w:noProof/>
        </w:rPr>
        <w:t xml:space="preserve"> and additional measures related to tobacco products.</w:t>
      </w:r>
      <w:r w:rsidR="00E049ED" w:rsidRPr="00FB15FF">
        <w:rPr>
          <w:noProof/>
        </w:rPr>
        <w:t xml:space="preserve"> </w:t>
      </w:r>
    </w:p>
    <w:p w14:paraId="22CB9872" w14:textId="77777777" w:rsidR="00725B6C" w:rsidRPr="00B664DE" w:rsidRDefault="00725B6C" w:rsidP="00A26D77">
      <w:pPr>
        <w:shd w:val="clear" w:color="auto" w:fill="FFFFFF" w:themeFill="background1"/>
        <w:ind w:left="720"/>
        <w:rPr>
          <w:noProof/>
        </w:rPr>
      </w:pPr>
      <w:r w:rsidRPr="00B664DE">
        <w:rPr>
          <w:b/>
          <w:noProof/>
        </w:rPr>
        <w:t xml:space="preserve">The Protocol on Social Security Coordination </w:t>
      </w:r>
      <w:r w:rsidRPr="00B664DE">
        <w:rPr>
          <w:noProof/>
        </w:rPr>
        <w:t xml:space="preserve">sets out a number of social security coordination measures aimed at protecting the social security entitlements of </w:t>
      </w:r>
      <w:r w:rsidR="001E0216">
        <w:rPr>
          <w:noProof/>
        </w:rPr>
        <w:t>frontier workers as defined by the Agreement</w:t>
      </w:r>
      <w:r w:rsidRPr="00B664DE">
        <w:rPr>
          <w:noProof/>
          <w:color w:val="000000"/>
        </w:rPr>
        <w:t>.</w:t>
      </w:r>
      <w:r w:rsidRPr="00B664DE" w:rsidDel="00F4000E">
        <w:rPr>
          <w:noProof/>
        </w:rPr>
        <w:t xml:space="preserve"> </w:t>
      </w:r>
    </w:p>
    <w:p w14:paraId="77A408D4" w14:textId="77777777" w:rsidR="003012AE" w:rsidRPr="003B5055" w:rsidRDefault="003012AE" w:rsidP="003B5055">
      <w:pPr>
        <w:pStyle w:val="Bullet1"/>
        <w:numPr>
          <w:ilvl w:val="0"/>
          <w:numId w:val="18"/>
        </w:numPr>
        <w:pBdr>
          <w:top w:val="nil"/>
          <w:left w:val="nil"/>
          <w:bottom w:val="nil"/>
          <w:right w:val="nil"/>
          <w:between w:val="nil"/>
          <w:bar w:val="nil"/>
        </w:pBdr>
        <w:spacing w:before="0" w:after="240"/>
        <w:rPr>
          <w:b/>
          <w:bCs/>
          <w:noProof/>
        </w:rPr>
      </w:pPr>
      <w:r w:rsidRPr="003B5055">
        <w:rPr>
          <w:b/>
          <w:bCs/>
          <w:noProof/>
        </w:rPr>
        <w:t xml:space="preserve">Signing and the text of the Agreement </w:t>
      </w:r>
    </w:p>
    <w:p w14:paraId="6AF3AECA" w14:textId="77777777" w:rsidR="003012AE" w:rsidRDefault="003012AE" w:rsidP="008A60E3">
      <w:pPr>
        <w:pBdr>
          <w:top w:val="nil"/>
          <w:left w:val="nil"/>
          <w:bottom w:val="nil"/>
          <w:right w:val="nil"/>
          <w:between w:val="nil"/>
          <w:bar w:val="nil"/>
        </w:pBdr>
        <w:spacing w:before="0" w:after="240"/>
        <w:ind w:left="709"/>
        <w:rPr>
          <w:noProof/>
        </w:rPr>
      </w:pPr>
      <w:r>
        <w:rPr>
          <w:noProof/>
        </w:rPr>
        <w:t>The text of the Agreement is submitted to the Council together with this proposal. The text of the declarations are submitted together with this proposal.</w:t>
      </w:r>
    </w:p>
    <w:p w14:paraId="21856C4D" w14:textId="77777777" w:rsidR="003012AE" w:rsidRDefault="003012AE" w:rsidP="008A60E3">
      <w:pPr>
        <w:pBdr>
          <w:top w:val="nil"/>
          <w:left w:val="nil"/>
          <w:bottom w:val="nil"/>
          <w:right w:val="nil"/>
          <w:between w:val="nil"/>
          <w:bar w:val="nil"/>
        </w:pBdr>
        <w:spacing w:before="0" w:after="240"/>
        <w:ind w:left="709"/>
        <w:rPr>
          <w:noProof/>
        </w:rPr>
      </w:pPr>
      <w:r>
        <w:rPr>
          <w:noProof/>
        </w:rPr>
        <w:t>In accordance with the Treaties, it is for the Commission to ensure the signing of the Agreement, subject to its conclusion at a later date.</w:t>
      </w:r>
    </w:p>
    <w:p w14:paraId="169895A0" w14:textId="77777777" w:rsidR="0034333E" w:rsidRPr="00B664DE" w:rsidRDefault="003012AE" w:rsidP="00B77D6C">
      <w:pPr>
        <w:pStyle w:val="Text2"/>
        <w:ind w:left="709"/>
        <w:rPr>
          <w:noProof/>
        </w:rPr>
      </w:pPr>
      <w:r>
        <w:rPr>
          <w:noProof/>
        </w:rPr>
        <w:t xml:space="preserve">In accordance with the Treaties, it is also for the Commission to notify the United Kingdom of the Union’s intention to apply on a provisional basis the Agreement as from 10 April 2026. </w:t>
      </w:r>
    </w:p>
    <w:p w14:paraId="76B0D1D2" w14:textId="77777777" w:rsidR="0034333E" w:rsidRPr="00D006B0" w:rsidRDefault="0034333E" w:rsidP="00B77D6C">
      <w:pPr>
        <w:pStyle w:val="Text2"/>
        <w:ind w:left="709"/>
        <w:rPr>
          <w:noProof/>
        </w:rPr>
      </w:pPr>
      <w:r w:rsidRPr="00B664DE">
        <w:rPr>
          <w:noProof/>
        </w:rPr>
        <w:t xml:space="preserve">The entry into application of the Agreement is a matter of special urgency. </w:t>
      </w:r>
      <w:r>
        <w:rPr>
          <w:noProof/>
        </w:rPr>
        <w:t>The Agreement foresees the removal of all physical barriers between the territory of the Union and Gibraltar. T</w:t>
      </w:r>
      <w:r w:rsidRPr="001013D9">
        <w:rPr>
          <w:noProof/>
        </w:rPr>
        <w:t>he European Union's new Entry/Exit System</w:t>
      </w:r>
      <w:r>
        <w:rPr>
          <w:noProof/>
        </w:rPr>
        <w:t>, replacing manual stamping of passports with digital recording of third country nationals entering the Schengen area,</w:t>
      </w:r>
      <w:r w:rsidRPr="001013D9">
        <w:rPr>
          <w:noProof/>
        </w:rPr>
        <w:t xml:space="preserve"> is currently in a progressive rollout with full operational deployment expected at all external border</w:t>
      </w:r>
      <w:r>
        <w:rPr>
          <w:noProof/>
        </w:rPr>
        <w:t xml:space="preserve">s of the 29 participating countries by </w:t>
      </w:r>
      <w:r w:rsidRPr="001013D9">
        <w:rPr>
          <w:noProof/>
        </w:rPr>
        <w:t xml:space="preserve">10 April 2026. </w:t>
      </w:r>
      <w:r>
        <w:rPr>
          <w:noProof/>
        </w:rPr>
        <w:t xml:space="preserve">If the Agreement does not apply by 10 April 2026, fully-fledged border control will need to be put in place between the territory of the Union and Gibraltar. This will significantly disrupt individuals, businesses and other stakeholders operating in the area of Campo del Gibraltar and go against the very purpose of the Agreement, which is to create an area of shared prosperity to the benefit of both the Union and </w:t>
      </w:r>
      <w:r w:rsidRPr="00D006B0">
        <w:rPr>
          <w:noProof/>
        </w:rPr>
        <w:t xml:space="preserve">Gibraltar. </w:t>
      </w:r>
    </w:p>
    <w:p w14:paraId="786E560E" w14:textId="77777777" w:rsidR="0034333E" w:rsidRPr="00B664DE" w:rsidRDefault="0034333E" w:rsidP="00B77D6C">
      <w:pPr>
        <w:pStyle w:val="Text2"/>
        <w:ind w:left="709"/>
        <w:rPr>
          <w:noProof/>
        </w:rPr>
      </w:pPr>
      <w:r w:rsidRPr="00D006B0">
        <w:rPr>
          <w:noProof/>
        </w:rPr>
        <w:t xml:space="preserve">In light of these exceptional circumstances, the Commission proposes to apply the Agreement on a provisional basis for a short period from the date of full deployment of the Entry/Exit System until first day of the month following that in which </w:t>
      </w:r>
      <w:r w:rsidRPr="00D006B0">
        <w:rPr>
          <w:rFonts w:eastAsia="Calibri"/>
          <w:noProof/>
        </w:rPr>
        <w:t>Parties have notified each other that they have completed their respective internal requirements and procedures for establishing their consent to be bound</w:t>
      </w:r>
      <w:r w:rsidRPr="00D006B0">
        <w:rPr>
          <w:noProof/>
        </w:rPr>
        <w:t>.</w:t>
      </w:r>
      <w:r w:rsidRPr="00B664DE">
        <w:rPr>
          <w:rFonts w:eastAsia="Calibri"/>
          <w:noProof/>
        </w:rPr>
        <w:t xml:space="preserve"> </w:t>
      </w:r>
      <w:r>
        <w:rPr>
          <w:rFonts w:eastAsia="Calibri"/>
          <w:noProof/>
        </w:rPr>
        <w:t xml:space="preserve"> </w:t>
      </w:r>
    </w:p>
    <w:p w14:paraId="3BE83F29" w14:textId="77777777" w:rsidR="003012AE" w:rsidRDefault="003012AE" w:rsidP="008A60E3">
      <w:pPr>
        <w:pBdr>
          <w:top w:val="nil"/>
          <w:left w:val="nil"/>
          <w:bottom w:val="nil"/>
          <w:right w:val="nil"/>
          <w:between w:val="nil"/>
          <w:bar w:val="nil"/>
        </w:pBdr>
        <w:spacing w:before="0" w:after="240"/>
        <w:ind w:left="709"/>
        <w:rPr>
          <w:noProof/>
        </w:rPr>
      </w:pPr>
      <w:r>
        <w:rPr>
          <w:noProof/>
        </w:rPr>
        <w:t>The provisional application is proposed in order to provide facilitations to the citizens of the Union that need to travel to Gibraltar</w:t>
      </w:r>
      <w:r w:rsidR="0034333E">
        <w:rPr>
          <w:noProof/>
        </w:rPr>
        <w:t>.</w:t>
      </w:r>
    </w:p>
    <w:p w14:paraId="57CBED45" w14:textId="77777777" w:rsidR="008A60E3" w:rsidRPr="00B664DE" w:rsidRDefault="008A60E3" w:rsidP="008A60E3">
      <w:pPr>
        <w:pBdr>
          <w:top w:val="nil"/>
          <w:left w:val="nil"/>
          <w:bottom w:val="nil"/>
          <w:right w:val="nil"/>
          <w:between w:val="nil"/>
          <w:bar w:val="nil"/>
        </w:pBdr>
        <w:spacing w:before="0" w:after="240"/>
        <w:ind w:left="709"/>
        <w:rPr>
          <w:noProof/>
        </w:rPr>
        <w:sectPr w:rsidR="008A60E3" w:rsidRPr="00B664DE" w:rsidSect="0064750F">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14:paraId="455A670D" w14:textId="13BA412B" w:rsidR="008E555E" w:rsidRDefault="0064750F" w:rsidP="0064750F">
      <w:pPr>
        <w:pStyle w:val="Rfrenceinterinstitutionnelle"/>
        <w:rPr>
          <w:noProof/>
        </w:rPr>
      </w:pPr>
      <w:r w:rsidRPr="0064750F">
        <w:t>2026/0057 (NLE)</w:t>
      </w:r>
    </w:p>
    <w:p w14:paraId="383048A5" w14:textId="4647300E" w:rsidR="00F1620D" w:rsidRPr="00B664DE" w:rsidRDefault="0064750F" w:rsidP="0064750F">
      <w:pPr>
        <w:pStyle w:val="Statut"/>
        <w:rPr>
          <w:noProof/>
        </w:rPr>
      </w:pPr>
      <w:r w:rsidRPr="0064750F">
        <w:t>Proposal for a</w:t>
      </w:r>
    </w:p>
    <w:p w14:paraId="2F5FC380" w14:textId="362395A6" w:rsidR="00F1620D" w:rsidRPr="00B664DE" w:rsidRDefault="0064750F" w:rsidP="0064750F">
      <w:pPr>
        <w:pStyle w:val="Typedudocument"/>
        <w:rPr>
          <w:noProof/>
        </w:rPr>
      </w:pPr>
      <w:r w:rsidRPr="0064750F">
        <w:t>COUNCIL DECISION</w:t>
      </w:r>
    </w:p>
    <w:p w14:paraId="07DBCC03" w14:textId="79775DB8" w:rsidR="008E270D" w:rsidRPr="00B664DE" w:rsidRDefault="0064750F" w:rsidP="0064750F">
      <w:pPr>
        <w:pStyle w:val="Titreobjet"/>
        <w:rPr>
          <w:noProof/>
        </w:rPr>
      </w:pPr>
      <w:r w:rsidRPr="0064750F">
        <w:t>on the signing, on behalf of the Union, and on provisional application of the Agreement in respect of Gibraltar between the European Union and the European Atomic Energy Community, of the one part, and the United Kingdom of Great Britain and Northern Ireland, of the other part</w:t>
      </w:r>
    </w:p>
    <w:p w14:paraId="162E3FA5" w14:textId="77777777" w:rsidR="00F1620D" w:rsidRPr="00B664DE" w:rsidRDefault="00F1620D" w:rsidP="00751F57">
      <w:pPr>
        <w:pStyle w:val="Institutionquiagit"/>
        <w:rPr>
          <w:noProof/>
        </w:rPr>
      </w:pPr>
      <w:r w:rsidRPr="00B664DE">
        <w:rPr>
          <w:noProof/>
        </w:rPr>
        <w:t>THE COUNCIL OF THE EUROPEAN UNION,</w:t>
      </w:r>
    </w:p>
    <w:p w14:paraId="074C6B65" w14:textId="77777777" w:rsidR="00F1620D" w:rsidRPr="00B664DE" w:rsidRDefault="0072050C" w:rsidP="000277B8">
      <w:pPr>
        <w:rPr>
          <w:noProof/>
        </w:rPr>
      </w:pPr>
      <w:bookmarkStart w:id="0" w:name="_Hlk221190741"/>
      <w:r w:rsidRPr="00B664DE">
        <w:rPr>
          <w:noProof/>
        </w:rPr>
        <w:t xml:space="preserve">Having regard to the Treaty on the Functioning of the European Union, </w:t>
      </w:r>
      <w:r w:rsidR="00117BF3" w:rsidRPr="00117BF3">
        <w:rPr>
          <w:noProof/>
        </w:rPr>
        <w:t xml:space="preserve">in particular Article 217, in conjunction with Article 218(5), and 218(7) and Article 218(8), second subparagraph, thereof, </w:t>
      </w:r>
      <w:r w:rsidR="00A22D9F" w:rsidRPr="00B664DE">
        <w:rPr>
          <w:noProof/>
        </w:rPr>
        <w:t xml:space="preserve"> </w:t>
      </w:r>
    </w:p>
    <w:bookmarkEnd w:id="0"/>
    <w:p w14:paraId="19C0BBFD" w14:textId="77777777" w:rsidR="00F1620D" w:rsidRPr="00B664DE" w:rsidRDefault="00F1620D" w:rsidP="00751F57">
      <w:pPr>
        <w:rPr>
          <w:noProof/>
        </w:rPr>
      </w:pPr>
      <w:r w:rsidRPr="00B664DE">
        <w:rPr>
          <w:noProof/>
        </w:rPr>
        <w:t>Having regard to the proposal from the Commission,</w:t>
      </w:r>
    </w:p>
    <w:p w14:paraId="11F89887" w14:textId="77777777" w:rsidR="00841C54" w:rsidRPr="00B664DE" w:rsidRDefault="00F1620D" w:rsidP="00115829">
      <w:pPr>
        <w:rPr>
          <w:noProof/>
        </w:rPr>
      </w:pPr>
      <w:r w:rsidRPr="00B664DE">
        <w:rPr>
          <w:noProof/>
        </w:rPr>
        <w:t>Whereas:</w:t>
      </w:r>
    </w:p>
    <w:p w14:paraId="09002EB1" w14:textId="77777777" w:rsidR="00A26D77" w:rsidRPr="00654DD7" w:rsidRDefault="00A26D77" w:rsidP="00A26D77">
      <w:pPr>
        <w:pStyle w:val="ManualConsidrant"/>
        <w:rPr>
          <w:noProof/>
          <w:szCs w:val="24"/>
        </w:rPr>
      </w:pPr>
      <w:r>
        <w:rPr>
          <w:noProof/>
        </w:rPr>
        <w:t>(1)</w:t>
      </w:r>
      <w:r>
        <w:rPr>
          <w:noProof/>
        </w:rPr>
        <w:tab/>
      </w:r>
      <w:r w:rsidRPr="00654DD7">
        <w:rPr>
          <w:noProof/>
          <w:szCs w:val="24"/>
        </w:rPr>
        <w:t xml:space="preserve">The United Nations General Assembly Resolutions on </w:t>
      </w:r>
      <w:r w:rsidR="00CE6798" w:rsidRPr="00654DD7">
        <w:rPr>
          <w:noProof/>
          <w:szCs w:val="24"/>
        </w:rPr>
        <w:t>decolonisation</w:t>
      </w:r>
      <w:r w:rsidRPr="00654DD7">
        <w:rPr>
          <w:noProof/>
          <w:szCs w:val="24"/>
        </w:rPr>
        <w:t xml:space="preserve"> of the territory of Gibraltar (hereinafter “Gibraltar”) list Gibraltar as a </w:t>
      </w:r>
      <w:r w:rsidR="00B52476" w:rsidRPr="00654DD7">
        <w:rPr>
          <w:noProof/>
          <w:szCs w:val="24"/>
        </w:rPr>
        <w:t>‘</w:t>
      </w:r>
      <w:r w:rsidRPr="00654DD7">
        <w:rPr>
          <w:noProof/>
          <w:szCs w:val="24"/>
        </w:rPr>
        <w:t>Non</w:t>
      </w:r>
      <w:r w:rsidR="00B52476" w:rsidRPr="00654DD7">
        <w:rPr>
          <w:noProof/>
          <w:szCs w:val="24"/>
        </w:rPr>
        <w:t>-</w:t>
      </w:r>
      <w:r w:rsidRPr="00654DD7">
        <w:rPr>
          <w:noProof/>
          <w:szCs w:val="24"/>
        </w:rPr>
        <w:t>Self-Governing Territory Administered by the United Kingdom of Great Britain and Northern Ireland</w:t>
      </w:r>
      <w:r w:rsidR="00B52476" w:rsidRPr="00654DD7">
        <w:rPr>
          <w:noProof/>
          <w:szCs w:val="24"/>
        </w:rPr>
        <w:t>’</w:t>
      </w:r>
      <w:r w:rsidRPr="00654DD7">
        <w:rPr>
          <w:noProof/>
          <w:szCs w:val="24"/>
        </w:rPr>
        <w:t xml:space="preserve"> in application of Chapter XI of the Charter of the United Nations.</w:t>
      </w:r>
    </w:p>
    <w:p w14:paraId="670BDFE4" w14:textId="77777777" w:rsidR="00A26D77" w:rsidRPr="00654DD7" w:rsidRDefault="00A26D77" w:rsidP="00A26D77">
      <w:pPr>
        <w:pStyle w:val="ManualConsidrant"/>
        <w:rPr>
          <w:noProof/>
          <w:szCs w:val="24"/>
        </w:rPr>
      </w:pPr>
      <w:r>
        <w:rPr>
          <w:noProof/>
        </w:rPr>
        <w:t>(2)</w:t>
      </w:r>
      <w:r>
        <w:rPr>
          <w:noProof/>
        </w:rPr>
        <w:tab/>
      </w:r>
      <w:r w:rsidRPr="00654DD7">
        <w:rPr>
          <w:noProof/>
          <w:szCs w:val="24"/>
        </w:rPr>
        <w:t>In accordance with Article 774(3) of the Trade and Cooperation Agreement,</w:t>
      </w:r>
      <w:r w:rsidR="00117BF3">
        <w:rPr>
          <w:rStyle w:val="FootnoteReference"/>
          <w:noProof/>
          <w:szCs w:val="24"/>
        </w:rPr>
        <w:footnoteReference w:id="5"/>
      </w:r>
      <w:r w:rsidRPr="00654DD7">
        <w:rPr>
          <w:noProof/>
          <w:szCs w:val="24"/>
        </w:rPr>
        <w:t xml:space="preserve"> and in line with the </w:t>
      </w:r>
      <w:r w:rsidR="00B52476" w:rsidRPr="00654DD7">
        <w:rPr>
          <w:noProof/>
          <w:szCs w:val="24"/>
        </w:rPr>
        <w:t>D</w:t>
      </w:r>
      <w:r w:rsidRPr="00654DD7">
        <w:rPr>
          <w:noProof/>
          <w:szCs w:val="24"/>
        </w:rPr>
        <w:t xml:space="preserve">eclaration of the European Council and of the European Commission on the territorial scope of future agreements included in the minutes of the European Council meeting of 25 November 2018, the Trade and Cooperation Agreement neither applies to Gibraltar nor has any effects in that territory. As foreseen in that </w:t>
      </w:r>
      <w:r w:rsidR="00B52476" w:rsidRPr="00654DD7">
        <w:rPr>
          <w:noProof/>
          <w:szCs w:val="24"/>
        </w:rPr>
        <w:t>D</w:t>
      </w:r>
      <w:r w:rsidRPr="00654DD7">
        <w:rPr>
          <w:noProof/>
          <w:szCs w:val="24"/>
        </w:rPr>
        <w:t>eclaration, ‘this does not preclude the possibility to have separate agreements between the Union and the United Kingdom in respect of Gibraltar’ and, ‘without prejudice to the competences of the Union and in full respect of the territorial integrity of its Member States as guaranteed by Article 4(2) of the Treaty on European Union, those separate agreements will require a prior agreement of the Kingdom of Spain’.</w:t>
      </w:r>
    </w:p>
    <w:p w14:paraId="4D991262" w14:textId="77777777" w:rsidR="00A26D77" w:rsidRDefault="00A26D77" w:rsidP="00A26D77">
      <w:pPr>
        <w:pStyle w:val="ManualConsidrant"/>
        <w:rPr>
          <w:noProof/>
        </w:rPr>
      </w:pPr>
      <w:r>
        <w:rPr>
          <w:noProof/>
        </w:rPr>
        <w:t>(3)</w:t>
      </w:r>
      <w:r>
        <w:rPr>
          <w:noProof/>
        </w:rPr>
        <w:tab/>
        <w:t>On 31 December 2020, the Kingdom of Spain and the United Kingdom agreed on a political framework for a future Agreement in respect of Gibraltar between the Union and the United Kingdom</w:t>
      </w:r>
    </w:p>
    <w:p w14:paraId="04630A4E" w14:textId="77777777" w:rsidR="00A26D77" w:rsidRDefault="00A26D77" w:rsidP="00A26D77">
      <w:pPr>
        <w:pStyle w:val="ManualConsidrant"/>
        <w:rPr>
          <w:noProof/>
        </w:rPr>
      </w:pPr>
      <w:r>
        <w:rPr>
          <w:noProof/>
        </w:rPr>
        <w:t>(4)</w:t>
      </w:r>
      <w:r>
        <w:rPr>
          <w:noProof/>
        </w:rPr>
        <w:tab/>
        <w:t xml:space="preserve">On 5 October 2021, the Council </w:t>
      </w:r>
      <w:r w:rsidR="0034333E">
        <w:rPr>
          <w:noProof/>
        </w:rPr>
        <w:t>authorised</w:t>
      </w:r>
      <w:r>
        <w:rPr>
          <w:noProof/>
        </w:rPr>
        <w:t xml:space="preserve"> the Commission to open </w:t>
      </w:r>
      <w:r w:rsidRPr="00465E8F">
        <w:rPr>
          <w:noProof/>
        </w:rPr>
        <w:t xml:space="preserve">negotiations for an </w:t>
      </w:r>
      <w:r>
        <w:rPr>
          <w:noProof/>
        </w:rPr>
        <w:t>agreement with t</w:t>
      </w:r>
      <w:r w:rsidRPr="00465E8F">
        <w:rPr>
          <w:noProof/>
        </w:rPr>
        <w:t>he United Kingdom of Great Britain and Northern Ireland</w:t>
      </w:r>
      <w:r>
        <w:rPr>
          <w:noProof/>
        </w:rPr>
        <w:t xml:space="preserve"> </w:t>
      </w:r>
      <w:r w:rsidRPr="00465E8F">
        <w:rPr>
          <w:noProof/>
        </w:rPr>
        <w:t>in respect of Gibralta</w:t>
      </w:r>
      <w:r>
        <w:rPr>
          <w:noProof/>
        </w:rPr>
        <w:t>r.</w:t>
      </w:r>
      <w:r w:rsidRPr="00F50166">
        <w:rPr>
          <w:noProof/>
        </w:rPr>
        <w:t xml:space="preserve"> </w:t>
      </w:r>
      <w:r w:rsidRPr="00B664DE">
        <w:rPr>
          <w:noProof/>
        </w:rPr>
        <w:t xml:space="preserve">The negotiations have been conducted in light of the negotiating directives of </w:t>
      </w:r>
      <w:r>
        <w:rPr>
          <w:noProof/>
        </w:rPr>
        <w:t>5 October 2021.</w:t>
      </w:r>
    </w:p>
    <w:p w14:paraId="668EF780" w14:textId="77777777" w:rsidR="00A26D77" w:rsidRPr="00654DD7" w:rsidRDefault="00A26D77" w:rsidP="00A26D77">
      <w:pPr>
        <w:pStyle w:val="ManualConsidrant"/>
        <w:rPr>
          <w:noProof/>
        </w:rPr>
      </w:pPr>
      <w:r>
        <w:rPr>
          <w:noProof/>
        </w:rPr>
        <w:t>(5)</w:t>
      </w:r>
      <w:r>
        <w:rPr>
          <w:noProof/>
        </w:rPr>
        <w:tab/>
      </w:r>
      <w:r w:rsidRPr="00B664DE">
        <w:rPr>
          <w:noProof/>
        </w:rPr>
        <w:t xml:space="preserve">The negotiations were completed on </w:t>
      </w:r>
      <w:r>
        <w:rPr>
          <w:noProof/>
        </w:rPr>
        <w:t xml:space="preserve">12 </w:t>
      </w:r>
      <w:r w:rsidRPr="00B664DE">
        <w:rPr>
          <w:noProof/>
        </w:rPr>
        <w:t>December 202</w:t>
      </w:r>
      <w:r>
        <w:rPr>
          <w:noProof/>
        </w:rPr>
        <w:t>5</w:t>
      </w:r>
      <w:r w:rsidRPr="00B664DE">
        <w:rPr>
          <w:noProof/>
        </w:rPr>
        <w:t>.</w:t>
      </w:r>
      <w:r>
        <w:rPr>
          <w:noProof/>
        </w:rPr>
        <w:t xml:space="preserve"> They resulted in an Agreement in respect of Gibraltar between the Union and the European Atomic Energy Community, of the one part, and the United Kingdom of Great Britain </w:t>
      </w:r>
      <w:r w:rsidRPr="00654DD7">
        <w:rPr>
          <w:noProof/>
        </w:rPr>
        <w:t>and Northern Ireland, of the other part (</w:t>
      </w:r>
      <w:r w:rsidR="00117BF3">
        <w:rPr>
          <w:noProof/>
        </w:rPr>
        <w:t>‘</w:t>
      </w:r>
      <w:r w:rsidRPr="00654DD7">
        <w:rPr>
          <w:noProof/>
        </w:rPr>
        <w:t>the Agreement’).</w:t>
      </w:r>
    </w:p>
    <w:p w14:paraId="15B9C6F0" w14:textId="77777777" w:rsidR="006A6EFD" w:rsidRPr="00654DD7" w:rsidRDefault="00A26D77" w:rsidP="006A6EFD">
      <w:pPr>
        <w:pStyle w:val="ManualConsidrant"/>
        <w:rPr>
          <w:noProof/>
          <w:szCs w:val="24"/>
        </w:rPr>
      </w:pPr>
      <w:r>
        <w:rPr>
          <w:noProof/>
        </w:rPr>
        <w:t>(6)</w:t>
      </w:r>
      <w:r>
        <w:rPr>
          <w:noProof/>
        </w:rPr>
        <w:tab/>
      </w:r>
      <w:r w:rsidRPr="00654DD7">
        <w:rPr>
          <w:noProof/>
          <w:szCs w:val="24"/>
        </w:rPr>
        <w:t>The</w:t>
      </w:r>
      <w:r w:rsidR="006A6EFD" w:rsidRPr="00654DD7">
        <w:rPr>
          <w:noProof/>
          <w:szCs w:val="24"/>
        </w:rPr>
        <w:t xml:space="preserve"> Agreement, or any activity or measure taken in application or as a result thereof, does not imply any modification of the legal position of the Kingdom of Spain with regard to sovereignty and jurisdiction in relation to Gibraltar.</w:t>
      </w:r>
    </w:p>
    <w:p w14:paraId="1311AC13" w14:textId="77777777" w:rsidR="00311DDA" w:rsidRPr="00654DD7" w:rsidRDefault="00311DDA" w:rsidP="00DD40B9">
      <w:pPr>
        <w:pStyle w:val="ManualConsidrant"/>
        <w:rPr>
          <w:noProof/>
          <w:szCs w:val="24"/>
        </w:rPr>
      </w:pPr>
      <w:r>
        <w:rPr>
          <w:noProof/>
        </w:rPr>
        <w:t>(7)</w:t>
      </w:r>
      <w:r>
        <w:rPr>
          <w:noProof/>
        </w:rPr>
        <w:tab/>
      </w:r>
      <w:r w:rsidRPr="00654DD7">
        <w:rPr>
          <w:noProof/>
          <w:szCs w:val="24"/>
        </w:rPr>
        <w:t xml:space="preserve">As the authorities of Gibraltar have a local character and exercise exclusively internal competences, </w:t>
      </w:r>
      <w:r w:rsidR="00FB32A1" w:rsidRPr="00654DD7">
        <w:rPr>
          <w:noProof/>
          <w:szCs w:val="24"/>
        </w:rPr>
        <w:t xml:space="preserve">any participation of these authorities in the application of this Agreement </w:t>
      </w:r>
      <w:r w:rsidR="00117BF3">
        <w:rPr>
          <w:noProof/>
          <w:szCs w:val="24"/>
        </w:rPr>
        <w:t>should</w:t>
      </w:r>
      <w:r w:rsidR="00117BF3" w:rsidRPr="00654DD7">
        <w:rPr>
          <w:noProof/>
          <w:szCs w:val="24"/>
        </w:rPr>
        <w:t xml:space="preserve"> </w:t>
      </w:r>
      <w:r w:rsidR="00FB32A1" w:rsidRPr="00654DD7">
        <w:rPr>
          <w:noProof/>
          <w:szCs w:val="24"/>
        </w:rPr>
        <w:t>be considered a</w:t>
      </w:r>
      <w:r w:rsidR="00DD40B9" w:rsidRPr="00654DD7">
        <w:rPr>
          <w:noProof/>
          <w:szCs w:val="24"/>
        </w:rPr>
        <w:t xml:space="preserve">s conducted exclusively within the internal competences of Gibraltar, unless otherwise specifically </w:t>
      </w:r>
      <w:r w:rsidR="00117BF3">
        <w:rPr>
          <w:noProof/>
          <w:szCs w:val="24"/>
        </w:rPr>
        <w:t>provided for</w:t>
      </w:r>
      <w:r w:rsidR="00DD40B9" w:rsidRPr="00654DD7">
        <w:rPr>
          <w:noProof/>
          <w:szCs w:val="24"/>
        </w:rPr>
        <w:t xml:space="preserve">. </w:t>
      </w:r>
    </w:p>
    <w:p w14:paraId="280301F0" w14:textId="77777777" w:rsidR="00A26D77" w:rsidRDefault="00A26D77" w:rsidP="00A26D77">
      <w:pPr>
        <w:pStyle w:val="ManualConsidrant"/>
        <w:rPr>
          <w:noProof/>
        </w:rPr>
      </w:pPr>
      <w:r>
        <w:rPr>
          <w:noProof/>
        </w:rPr>
        <w:t>(8)</w:t>
      </w:r>
      <w:r>
        <w:rPr>
          <w:noProof/>
        </w:rPr>
        <w:tab/>
        <w:t xml:space="preserve">The Agreement establishes the basis for the removal of all physical barriers between the territory of the Union and Gibraltar, and the establishment of an area of shared prosperity, in respect of Gibraltar, in the adjacent territory of Spain, involving reciprocal rights and obligations, common actions and special procedures. The decision on the signing of the Agreement should therefore be based </w:t>
      </w:r>
      <w:r w:rsidRPr="00B664DE">
        <w:rPr>
          <w:noProof/>
        </w:rPr>
        <w:t>on the legal basis providing for the establishment of an association allowing the Union to enter into commitments in all areas covered by the Treaties.</w:t>
      </w:r>
    </w:p>
    <w:p w14:paraId="166E0E09" w14:textId="77777777" w:rsidR="00B52476" w:rsidRPr="00B664DE" w:rsidRDefault="00B52476" w:rsidP="00A26D77">
      <w:pPr>
        <w:pStyle w:val="ManualConsidrant"/>
        <w:rPr>
          <w:noProof/>
        </w:rPr>
      </w:pPr>
      <w:r>
        <w:rPr>
          <w:noProof/>
        </w:rPr>
        <w:t>(9)</w:t>
      </w:r>
      <w:r>
        <w:rPr>
          <w:noProof/>
        </w:rPr>
        <w:tab/>
        <w:t>The suppression of physical barriers between the territory of the Union and Gibraltar is without prejudice to the responsibilities of Spain over its external borders under Union law.</w:t>
      </w:r>
    </w:p>
    <w:p w14:paraId="171D2B71" w14:textId="77777777" w:rsidR="00A26D77" w:rsidRPr="00DD40B9" w:rsidRDefault="00A26D77" w:rsidP="00DD40B9">
      <w:pPr>
        <w:pStyle w:val="ManualConsidrant"/>
        <w:rPr>
          <w:noProof/>
        </w:rPr>
      </w:pPr>
      <w:r>
        <w:rPr>
          <w:noProof/>
        </w:rPr>
        <w:t>(10)</w:t>
      </w:r>
      <w:r>
        <w:rPr>
          <w:noProof/>
        </w:rPr>
        <w:tab/>
      </w:r>
      <w:r w:rsidRPr="00B664DE">
        <w:rPr>
          <w:noProof/>
        </w:rPr>
        <w:t>The signing of the Agreement as regards matters falling under the competence of the European Atomic Energy Community is subject to a separate procedure.</w:t>
      </w:r>
    </w:p>
    <w:p w14:paraId="55183C0E" w14:textId="77777777" w:rsidR="003D3C6E" w:rsidRPr="00B664DE" w:rsidRDefault="003D3C6E" w:rsidP="003D3C6E">
      <w:pPr>
        <w:pStyle w:val="ManualConsidrant"/>
        <w:rPr>
          <w:noProof/>
        </w:rPr>
      </w:pPr>
      <w:r>
        <w:rPr>
          <w:noProof/>
        </w:rPr>
        <w:t>(11)</w:t>
      </w:r>
      <w:r>
        <w:rPr>
          <w:noProof/>
        </w:rPr>
        <w:tab/>
      </w:r>
      <w:r w:rsidRPr="00B664DE">
        <w:rPr>
          <w:noProof/>
          <w:szCs w:val="24"/>
        </w:rPr>
        <w:t>The Commission, as provided for in Article 17(1) of th</w:t>
      </w:r>
      <w:r w:rsidRPr="00B664DE">
        <w:rPr>
          <w:noProof/>
        </w:rPr>
        <w:t xml:space="preserve">e Treaty on European Union (‘TEU’), is to represent the Union and to express the Union’s positions as established by the Council in accordance with the Treaties. The Council is to exercise its policy-making and coordinating functions as provided for in Article 16(1) TEU by establishing the positions to be taken on the Union’s behalf in the </w:t>
      </w:r>
      <w:r w:rsidR="002702E7">
        <w:rPr>
          <w:noProof/>
        </w:rPr>
        <w:t xml:space="preserve">Cooperation </w:t>
      </w:r>
      <w:r w:rsidRPr="00B664DE">
        <w:rPr>
          <w:noProof/>
        </w:rPr>
        <w:t xml:space="preserve">Council and the </w:t>
      </w:r>
      <w:r w:rsidR="002702E7">
        <w:rPr>
          <w:noProof/>
        </w:rPr>
        <w:t xml:space="preserve">Specialised </w:t>
      </w:r>
      <w:r w:rsidRPr="00B664DE">
        <w:rPr>
          <w:noProof/>
        </w:rPr>
        <w:t xml:space="preserve">Committees established by the </w:t>
      </w:r>
      <w:r w:rsidR="002702E7">
        <w:rPr>
          <w:noProof/>
        </w:rPr>
        <w:t>Agreement</w:t>
      </w:r>
      <w:r w:rsidRPr="00B664DE">
        <w:rPr>
          <w:noProof/>
        </w:rPr>
        <w:t xml:space="preserve">. Furthermore, where the </w:t>
      </w:r>
      <w:r w:rsidR="00534A1E">
        <w:rPr>
          <w:noProof/>
        </w:rPr>
        <w:t>Cooperation</w:t>
      </w:r>
      <w:r w:rsidRPr="00B664DE">
        <w:rPr>
          <w:noProof/>
        </w:rPr>
        <w:t xml:space="preserve"> Council or the </w:t>
      </w:r>
      <w:r w:rsidR="00534A1E">
        <w:rPr>
          <w:noProof/>
        </w:rPr>
        <w:t>Spec</w:t>
      </w:r>
      <w:r w:rsidR="003355A0">
        <w:rPr>
          <w:noProof/>
        </w:rPr>
        <w:t>ia</w:t>
      </w:r>
      <w:r w:rsidR="00534A1E">
        <w:rPr>
          <w:noProof/>
        </w:rPr>
        <w:t xml:space="preserve">lised </w:t>
      </w:r>
      <w:r w:rsidRPr="00B664DE">
        <w:rPr>
          <w:noProof/>
        </w:rPr>
        <w:t>Committees established by the Agreement are called upon to adopt acts having legal effects, the positions to be taken on the Union’s behalf in th</w:t>
      </w:r>
      <w:r w:rsidR="00117BF3">
        <w:rPr>
          <w:noProof/>
        </w:rPr>
        <w:t>o</w:t>
      </w:r>
      <w:r w:rsidRPr="00B664DE">
        <w:rPr>
          <w:noProof/>
        </w:rPr>
        <w:t xml:space="preserve">se bodies are to be established in accordance with the procedure set out in Article 218(9) TFEU. </w:t>
      </w:r>
    </w:p>
    <w:p w14:paraId="1DC4D328" w14:textId="77777777" w:rsidR="003D3C6E" w:rsidRDefault="003D3C6E" w:rsidP="0058136F">
      <w:pPr>
        <w:pStyle w:val="ManualConsidrant"/>
        <w:rPr>
          <w:noProof/>
        </w:rPr>
      </w:pPr>
      <w:r>
        <w:rPr>
          <w:noProof/>
        </w:rPr>
        <w:t>(12)</w:t>
      </w:r>
      <w:r>
        <w:rPr>
          <w:noProof/>
        </w:rPr>
        <w:tab/>
      </w:r>
      <w:r w:rsidRPr="00B664DE">
        <w:rPr>
          <w:noProof/>
        </w:rPr>
        <w:t xml:space="preserve">One or more Member States may request that the Commission representative be accompanied, as part of the Union delegation, by a representative of that or those Member States in a meeting of the </w:t>
      </w:r>
      <w:r w:rsidR="00534A1E">
        <w:rPr>
          <w:noProof/>
        </w:rPr>
        <w:t>Cooperation</w:t>
      </w:r>
      <w:r w:rsidRPr="00B664DE">
        <w:rPr>
          <w:noProof/>
        </w:rPr>
        <w:t xml:space="preserve"> Council and </w:t>
      </w:r>
      <w:r w:rsidR="00534A1E">
        <w:rPr>
          <w:noProof/>
        </w:rPr>
        <w:t>Specialised Committees</w:t>
      </w:r>
      <w:r w:rsidRPr="00B664DE">
        <w:rPr>
          <w:noProof/>
        </w:rPr>
        <w:t xml:space="preserve"> established by the Agreement.</w:t>
      </w:r>
    </w:p>
    <w:p w14:paraId="22E578DB" w14:textId="77777777" w:rsidR="003355A0" w:rsidRPr="0058136F" w:rsidRDefault="003355A0" w:rsidP="0058136F">
      <w:pPr>
        <w:pStyle w:val="ManualConsidrant"/>
        <w:rPr>
          <w:noProof/>
        </w:rPr>
      </w:pPr>
      <w:r>
        <w:rPr>
          <w:noProof/>
        </w:rPr>
        <w:t>(13)</w:t>
      </w:r>
      <w:r>
        <w:rPr>
          <w:noProof/>
        </w:rPr>
        <w:tab/>
        <w:t xml:space="preserve">The European Parliament is to be immediately and fully informed, as provided </w:t>
      </w:r>
      <w:r w:rsidR="00117BF3">
        <w:rPr>
          <w:noProof/>
        </w:rPr>
        <w:t xml:space="preserve">for </w:t>
      </w:r>
      <w:r>
        <w:rPr>
          <w:noProof/>
        </w:rPr>
        <w:t>in Article 218(10) TFEU, in order to allow it to exercise fully its prerogatives in accordance with the Treaties.</w:t>
      </w:r>
    </w:p>
    <w:p w14:paraId="585A1C6F" w14:textId="77777777" w:rsidR="000267CB" w:rsidRPr="007C3A20" w:rsidRDefault="009A6AD8" w:rsidP="00D43BEE">
      <w:pPr>
        <w:pStyle w:val="ManualConsidrant"/>
        <w:rPr>
          <w:noProof/>
        </w:rPr>
      </w:pPr>
      <w:r>
        <w:rPr>
          <w:noProof/>
        </w:rPr>
        <w:t>(14)</w:t>
      </w:r>
      <w:r>
        <w:rPr>
          <w:noProof/>
        </w:rPr>
        <w:tab/>
      </w:r>
      <w:r w:rsidRPr="007C3A20">
        <w:rPr>
          <w:noProof/>
        </w:rPr>
        <w:t xml:space="preserve">The Kingdom of </w:t>
      </w:r>
      <w:r w:rsidR="000267CB" w:rsidRPr="007C3A20">
        <w:rPr>
          <w:noProof/>
        </w:rPr>
        <w:t>Spain, as the neighbouring Schengen State in charge of performing external border control at Gibraltar port and airport</w:t>
      </w:r>
      <w:r w:rsidR="007E3A4C" w:rsidRPr="007C3A20">
        <w:rPr>
          <w:noProof/>
        </w:rPr>
        <w:t xml:space="preserve">, may, after an evaluation of the implementation of the part of the Agreement </w:t>
      </w:r>
      <w:r w:rsidR="00C613B3" w:rsidRPr="007C3A20">
        <w:rPr>
          <w:noProof/>
        </w:rPr>
        <w:t>on</w:t>
      </w:r>
      <w:r w:rsidR="007E3A4C" w:rsidRPr="007C3A20">
        <w:rPr>
          <w:noProof/>
        </w:rPr>
        <w:t xml:space="preserve"> c</w:t>
      </w:r>
      <w:r w:rsidR="00C83582">
        <w:rPr>
          <w:noProof/>
        </w:rPr>
        <w:t>i</w:t>
      </w:r>
      <w:r w:rsidR="007E3A4C" w:rsidRPr="007C3A20">
        <w:rPr>
          <w:noProof/>
        </w:rPr>
        <w:t xml:space="preserve">rculation of persons, </w:t>
      </w:r>
      <w:r w:rsidR="00C613B3" w:rsidRPr="007C3A20">
        <w:rPr>
          <w:noProof/>
        </w:rPr>
        <w:t>request the Union to terminate the Agreement.</w:t>
      </w:r>
    </w:p>
    <w:p w14:paraId="1401B4FB" w14:textId="77777777" w:rsidR="009A6AD8" w:rsidRPr="00654DD7" w:rsidRDefault="009A6AD8" w:rsidP="00D43BEE">
      <w:pPr>
        <w:pStyle w:val="ManualConsidrant"/>
        <w:rPr>
          <w:noProof/>
        </w:rPr>
      </w:pPr>
      <w:r>
        <w:rPr>
          <w:noProof/>
        </w:rPr>
        <w:t>(15)</w:t>
      </w:r>
      <w:r>
        <w:rPr>
          <w:noProof/>
        </w:rPr>
        <w:tab/>
      </w:r>
      <w:r w:rsidRPr="00654DD7">
        <w:rPr>
          <w:noProof/>
        </w:rPr>
        <w:t xml:space="preserve">The authorities of the Kingdom of Spain </w:t>
      </w:r>
      <w:r w:rsidR="00117BF3">
        <w:rPr>
          <w:noProof/>
        </w:rPr>
        <w:t xml:space="preserve">should </w:t>
      </w:r>
      <w:r w:rsidRPr="00654DD7">
        <w:rPr>
          <w:noProof/>
        </w:rPr>
        <w:t>be the competent authorities within the Union for the purposes of the application of the customs related provisions of th</w:t>
      </w:r>
      <w:r w:rsidR="0081544B" w:rsidRPr="00654DD7">
        <w:rPr>
          <w:noProof/>
        </w:rPr>
        <w:t>e</w:t>
      </w:r>
      <w:r w:rsidRPr="00654DD7">
        <w:rPr>
          <w:noProof/>
        </w:rPr>
        <w:t xml:space="preserve"> Agreement, unless </w:t>
      </w:r>
      <w:r w:rsidR="00AD457E" w:rsidRPr="00654DD7">
        <w:rPr>
          <w:noProof/>
        </w:rPr>
        <w:t xml:space="preserve">otherwise </w:t>
      </w:r>
      <w:r w:rsidR="00117BF3">
        <w:rPr>
          <w:noProof/>
        </w:rPr>
        <w:t>provided for</w:t>
      </w:r>
      <w:r w:rsidR="0081544B" w:rsidRPr="00654DD7">
        <w:rPr>
          <w:noProof/>
        </w:rPr>
        <w:t>.</w:t>
      </w:r>
    </w:p>
    <w:p w14:paraId="2088AED1" w14:textId="77777777" w:rsidR="00E75C2D" w:rsidRPr="00654DD7" w:rsidRDefault="00E75C2D" w:rsidP="00C92A0B">
      <w:pPr>
        <w:pStyle w:val="ManualConsidrant"/>
        <w:rPr>
          <w:noProof/>
        </w:rPr>
      </w:pPr>
      <w:r>
        <w:rPr>
          <w:noProof/>
        </w:rPr>
        <w:t>(16)</w:t>
      </w:r>
      <w:r>
        <w:rPr>
          <w:noProof/>
        </w:rPr>
        <w:tab/>
      </w:r>
      <w:r w:rsidRPr="00654DD7">
        <w:rPr>
          <w:noProof/>
        </w:rPr>
        <w:t xml:space="preserve">The authorities of the Kingdom of Spain </w:t>
      </w:r>
      <w:r w:rsidR="00117BF3">
        <w:rPr>
          <w:noProof/>
        </w:rPr>
        <w:t xml:space="preserve">should </w:t>
      </w:r>
      <w:r w:rsidR="00EA0BB7" w:rsidRPr="00654DD7">
        <w:rPr>
          <w:noProof/>
        </w:rPr>
        <w:t>provide</w:t>
      </w:r>
      <w:r w:rsidR="00B52476" w:rsidRPr="00654DD7">
        <w:rPr>
          <w:noProof/>
        </w:rPr>
        <w:t xml:space="preserve"> </w:t>
      </w:r>
      <w:r w:rsidR="00EA0BB7" w:rsidRPr="00654DD7">
        <w:rPr>
          <w:noProof/>
        </w:rPr>
        <w:t xml:space="preserve">the assessment of the functioning of the relevant </w:t>
      </w:r>
      <w:r w:rsidR="00B52476" w:rsidRPr="00654DD7">
        <w:rPr>
          <w:noProof/>
        </w:rPr>
        <w:t xml:space="preserve">bilateral </w:t>
      </w:r>
      <w:r w:rsidR="00EA0BB7" w:rsidRPr="00654DD7">
        <w:rPr>
          <w:noProof/>
        </w:rPr>
        <w:t xml:space="preserve">administrative arrangements, which will </w:t>
      </w:r>
      <w:r w:rsidR="0036798D" w:rsidRPr="00654DD7">
        <w:rPr>
          <w:noProof/>
        </w:rPr>
        <w:t xml:space="preserve">be part of the evaluation by the Cooperation Council of the implementation of </w:t>
      </w:r>
      <w:r w:rsidR="00C92A0B" w:rsidRPr="00654DD7">
        <w:rPr>
          <w:noProof/>
        </w:rPr>
        <w:t>Part Two of the Agreement</w:t>
      </w:r>
      <w:r w:rsidR="00346C50" w:rsidRPr="00654DD7">
        <w:rPr>
          <w:noProof/>
        </w:rPr>
        <w:t xml:space="preserve"> after a 4-year period</w:t>
      </w:r>
      <w:r w:rsidR="00C92A0B" w:rsidRPr="00654DD7">
        <w:rPr>
          <w:noProof/>
        </w:rPr>
        <w:t>.</w:t>
      </w:r>
    </w:p>
    <w:p w14:paraId="36A75328" w14:textId="77777777" w:rsidR="00224E76" w:rsidRPr="004D098D" w:rsidRDefault="00224E76" w:rsidP="00D43BEE">
      <w:pPr>
        <w:pStyle w:val="ManualConsidrant"/>
        <w:rPr>
          <w:noProof/>
        </w:rPr>
      </w:pPr>
      <w:r>
        <w:rPr>
          <w:noProof/>
        </w:rPr>
        <w:t>(17)</w:t>
      </w:r>
      <w:r>
        <w:rPr>
          <w:noProof/>
        </w:rPr>
        <w:tab/>
      </w:r>
      <w:r w:rsidRPr="004D098D">
        <w:rPr>
          <w:noProof/>
        </w:rPr>
        <w:t>Pursuant to Article 218(7) TFEU, it is also appropriate to</w:t>
      </w:r>
      <w:r w:rsidR="00C83582">
        <w:rPr>
          <w:noProof/>
        </w:rPr>
        <w:t xml:space="preserve"> </w:t>
      </w:r>
      <w:r w:rsidR="00C83582" w:rsidRPr="00C83582">
        <w:rPr>
          <w:noProof/>
        </w:rPr>
        <w:t>authorise the Commission to</w:t>
      </w:r>
      <w:r w:rsidRPr="004D098D">
        <w:rPr>
          <w:noProof/>
        </w:rPr>
        <w:t xml:space="preserve"> define the modalities for deciding on the positions to be taken</w:t>
      </w:r>
      <w:r w:rsidR="00175F65" w:rsidRPr="004D098D">
        <w:rPr>
          <w:noProof/>
        </w:rPr>
        <w:t>, in consultation with Spain,</w:t>
      </w:r>
      <w:r w:rsidRPr="004D098D">
        <w:rPr>
          <w:noProof/>
        </w:rPr>
        <w:t xml:space="preserve"> on the Union’s behalf in the Specialised Committees established by the Agreement in order to ensure that the legal acts adopted by the Union in the fields covered by the Agreement are incorporated into the Agreement as soon as possible after their adoption and notification to the United Kingdom with a view to ensuring, to the extent possible, the simultaneous application of </w:t>
      </w:r>
      <w:r w:rsidR="00117BF3">
        <w:rPr>
          <w:noProof/>
        </w:rPr>
        <w:t>those</w:t>
      </w:r>
      <w:r w:rsidR="00117BF3" w:rsidRPr="004D098D">
        <w:rPr>
          <w:noProof/>
        </w:rPr>
        <w:t xml:space="preserve"> </w:t>
      </w:r>
      <w:r w:rsidRPr="004D098D">
        <w:rPr>
          <w:noProof/>
        </w:rPr>
        <w:t>legal acts in the Union and the United Kingdom in respect of Gibraltar.</w:t>
      </w:r>
    </w:p>
    <w:p w14:paraId="4C2DE718" w14:textId="77777777" w:rsidR="00224E76" w:rsidRPr="004D098D" w:rsidRDefault="00224E76" w:rsidP="00D43BEE">
      <w:pPr>
        <w:pStyle w:val="ManualConsidrant"/>
        <w:rPr>
          <w:noProof/>
        </w:rPr>
      </w:pPr>
      <w:r>
        <w:rPr>
          <w:noProof/>
        </w:rPr>
        <w:t>(18)</w:t>
      </w:r>
      <w:r>
        <w:rPr>
          <w:noProof/>
        </w:rPr>
        <w:tab/>
      </w:r>
      <w:r w:rsidRPr="004D098D">
        <w:rPr>
          <w:noProof/>
        </w:rPr>
        <w:t>It is also appropriate to authorise the Commission, pursuant to Article 218(7) TFEU, to approve</w:t>
      </w:r>
      <w:r w:rsidR="00175F65" w:rsidRPr="004D098D">
        <w:rPr>
          <w:noProof/>
        </w:rPr>
        <w:t>, in consultation with Spain,</w:t>
      </w:r>
      <w:r w:rsidRPr="004D098D">
        <w:rPr>
          <w:noProof/>
        </w:rPr>
        <w:t xml:space="preserve"> on the Union’s behalf certain modifications to the Agreement that are to be adopted by a simplified procedure or by a body set up by the Agreement in accordance with the provisions of the Agreement. The procedure of consultation of the Council regarding such modifications should be established.</w:t>
      </w:r>
    </w:p>
    <w:p w14:paraId="18075B17" w14:textId="77777777" w:rsidR="00E953A5" w:rsidRPr="00B664DE" w:rsidRDefault="003D3C6E" w:rsidP="00D43BEE">
      <w:pPr>
        <w:pStyle w:val="ManualConsidrant"/>
        <w:rPr>
          <w:noProof/>
        </w:rPr>
      </w:pPr>
      <w:r>
        <w:rPr>
          <w:noProof/>
        </w:rPr>
        <w:t>(19)</w:t>
      </w:r>
      <w:r>
        <w:rPr>
          <w:noProof/>
        </w:rPr>
        <w:tab/>
      </w:r>
      <w:r w:rsidRPr="004D098D">
        <w:rPr>
          <w:noProof/>
        </w:rPr>
        <w:t xml:space="preserve">With a view to enable the Union to take rapid and effective action to protect its interests in accordance with the Agreement, </w:t>
      </w:r>
      <w:r w:rsidR="003355A0" w:rsidRPr="004D098D">
        <w:rPr>
          <w:noProof/>
        </w:rPr>
        <w:t xml:space="preserve">and in accordance with the conditions set out in the corresponding provisions of the Agreement, </w:t>
      </w:r>
      <w:r w:rsidRPr="004D098D">
        <w:rPr>
          <w:noProof/>
        </w:rPr>
        <w:t>the Commission should be empowered to take</w:t>
      </w:r>
      <w:r w:rsidR="00175F65" w:rsidRPr="004D098D">
        <w:rPr>
          <w:noProof/>
        </w:rPr>
        <w:t>, in consultation with Spain,</w:t>
      </w:r>
      <w:r w:rsidRPr="004D098D">
        <w:rPr>
          <w:noProof/>
        </w:rPr>
        <w:t xml:space="preserve"> remedial measures, such as the suspension of the Agreement or any supplementing agreement, in cases of breaches of certain provisions of the Agreement or non-fulfillement of certain</w:t>
      </w:r>
      <w:r w:rsidRPr="00B664DE">
        <w:rPr>
          <w:noProof/>
        </w:rPr>
        <w:t xml:space="preserve"> conditions, notably in the areas of </w:t>
      </w:r>
      <w:r w:rsidR="00175F65">
        <w:rPr>
          <w:noProof/>
        </w:rPr>
        <w:t xml:space="preserve">circulation of persons, </w:t>
      </w:r>
      <w:r w:rsidR="0073759B">
        <w:rPr>
          <w:noProof/>
        </w:rPr>
        <w:t xml:space="preserve">State aid, indirect taxation and </w:t>
      </w:r>
      <w:r w:rsidRPr="00B664DE">
        <w:rPr>
          <w:noProof/>
        </w:rPr>
        <w:t>trade in goods, as well as to take appropriate</w:t>
      </w:r>
      <w:r w:rsidR="00F0527D" w:rsidRPr="00B664DE">
        <w:rPr>
          <w:noProof/>
        </w:rPr>
        <w:t xml:space="preserve"> remedial </w:t>
      </w:r>
      <w:r w:rsidR="00175F65">
        <w:rPr>
          <w:noProof/>
        </w:rPr>
        <w:t xml:space="preserve">and rebalancing </w:t>
      </w:r>
      <w:r w:rsidR="00F0527D" w:rsidRPr="00B664DE">
        <w:rPr>
          <w:noProof/>
        </w:rPr>
        <w:t>measures</w:t>
      </w:r>
      <w:r w:rsidRPr="00B664DE">
        <w:rPr>
          <w:noProof/>
        </w:rPr>
        <w:t>.</w:t>
      </w:r>
      <w:r w:rsidR="003355A0">
        <w:rPr>
          <w:noProof/>
        </w:rPr>
        <w:t xml:space="preserve"> The rights of the Council </w:t>
      </w:r>
      <w:r w:rsidR="00117BF3">
        <w:rPr>
          <w:noProof/>
        </w:rPr>
        <w:t xml:space="preserve">is to </w:t>
      </w:r>
      <w:r w:rsidR="003355A0">
        <w:rPr>
          <w:noProof/>
        </w:rPr>
        <w:t>be preserved in this context by a consultation procedure.</w:t>
      </w:r>
    </w:p>
    <w:p w14:paraId="6D3E2CE3" w14:textId="77777777" w:rsidR="003D3C6E" w:rsidRPr="00B664DE" w:rsidRDefault="003D3C6E" w:rsidP="003D3C6E">
      <w:pPr>
        <w:pStyle w:val="ManualConsidrant"/>
        <w:rPr>
          <w:noProof/>
        </w:rPr>
      </w:pPr>
      <w:r>
        <w:rPr>
          <w:noProof/>
        </w:rPr>
        <w:t>(20)</w:t>
      </w:r>
      <w:r>
        <w:rPr>
          <w:noProof/>
        </w:rPr>
        <w:tab/>
      </w:r>
      <w:r w:rsidRPr="00B664DE">
        <w:rPr>
          <w:noProof/>
        </w:rPr>
        <w:t>Whenever the Union is required to act in order to comply with the provisions of the Agreement, such action is to be taken in accordance with the provisions of the Treaties, while respecting the limits of the powers conferred upon each institution. It is therefore for the Commission to provide the United Kingdom with the information or notifications required in the Agreement, except where the Agreement refer</w:t>
      </w:r>
      <w:r w:rsidR="00E00B59">
        <w:rPr>
          <w:noProof/>
        </w:rPr>
        <w:t>s</w:t>
      </w:r>
      <w:r w:rsidRPr="00B664DE">
        <w:rPr>
          <w:noProof/>
        </w:rPr>
        <w:t xml:space="preserve"> to other specific institutions, bodies, offices and agencies of the Union and to consult the United Kingdom on specific matters.</w:t>
      </w:r>
      <w:r w:rsidR="00422F00" w:rsidRPr="00B664DE">
        <w:rPr>
          <w:noProof/>
        </w:rPr>
        <w:t xml:space="preserve"> It is also for the Commission to represent the Union before the arbitration tribunal where a dispute has been submitted to arbitration in accordance with the Agreement.</w:t>
      </w:r>
    </w:p>
    <w:p w14:paraId="054CEEC3" w14:textId="77777777" w:rsidR="00422F00" w:rsidRPr="004D098D" w:rsidRDefault="002F54E3" w:rsidP="00E52251">
      <w:pPr>
        <w:pStyle w:val="ManualConsidrant"/>
        <w:rPr>
          <w:noProof/>
        </w:rPr>
      </w:pPr>
      <w:r>
        <w:rPr>
          <w:noProof/>
        </w:rPr>
        <w:t>(21)</w:t>
      </w:r>
      <w:r>
        <w:rPr>
          <w:noProof/>
        </w:rPr>
        <w:tab/>
      </w:r>
      <w:r>
        <w:rPr>
          <w:noProof/>
          <w:szCs w:val="24"/>
        </w:rPr>
        <w:t xml:space="preserve">The Agreement </w:t>
      </w:r>
      <w:r w:rsidR="00117BF3">
        <w:rPr>
          <w:noProof/>
          <w:szCs w:val="24"/>
        </w:rPr>
        <w:t xml:space="preserve">sets out </w:t>
      </w:r>
      <w:r>
        <w:rPr>
          <w:noProof/>
          <w:szCs w:val="24"/>
        </w:rPr>
        <w:t xml:space="preserve">the removal of all physical barriers between the territory of the Union and Gibraltar. The </w:t>
      </w:r>
      <w:r w:rsidR="00117BF3">
        <w:rPr>
          <w:noProof/>
          <w:szCs w:val="24"/>
        </w:rPr>
        <w:t xml:space="preserve">Union </w:t>
      </w:r>
      <w:r>
        <w:rPr>
          <w:noProof/>
          <w:szCs w:val="24"/>
        </w:rPr>
        <w:t>Entry/Exit System</w:t>
      </w:r>
      <w:r w:rsidR="006B53FC">
        <w:rPr>
          <w:noProof/>
          <w:szCs w:val="24"/>
        </w:rPr>
        <w:t xml:space="preserve"> should be fully deployed at all external borders of the Schengen area by 10 April 2026. If the Agreement does not enter into force by 10 April 2026,</w:t>
      </w:r>
      <w:r w:rsidR="00F46E2F">
        <w:rPr>
          <w:noProof/>
          <w:szCs w:val="24"/>
        </w:rPr>
        <w:t xml:space="preserve"> </w:t>
      </w:r>
      <w:r w:rsidR="00DF2C25">
        <w:rPr>
          <w:noProof/>
          <w:szCs w:val="24"/>
        </w:rPr>
        <w:t>fully-fledged</w:t>
      </w:r>
      <w:r w:rsidR="00F46E2F">
        <w:rPr>
          <w:noProof/>
          <w:szCs w:val="24"/>
        </w:rPr>
        <w:t xml:space="preserve"> border</w:t>
      </w:r>
      <w:r w:rsidR="002A43BB">
        <w:rPr>
          <w:noProof/>
          <w:szCs w:val="24"/>
        </w:rPr>
        <w:t xml:space="preserve"> control</w:t>
      </w:r>
      <w:r w:rsidR="00F46E2F">
        <w:rPr>
          <w:noProof/>
          <w:szCs w:val="24"/>
        </w:rPr>
        <w:t xml:space="preserve"> should be put in place between the Union and Gibraltar.</w:t>
      </w:r>
      <w:r w:rsidR="00DE5FE0">
        <w:rPr>
          <w:noProof/>
          <w:szCs w:val="24"/>
        </w:rPr>
        <w:t xml:space="preserve"> </w:t>
      </w:r>
      <w:r w:rsidR="00F46E2F">
        <w:rPr>
          <w:noProof/>
          <w:szCs w:val="24"/>
        </w:rPr>
        <w:t xml:space="preserve">This </w:t>
      </w:r>
      <w:r w:rsidR="00117BF3">
        <w:rPr>
          <w:noProof/>
          <w:szCs w:val="24"/>
        </w:rPr>
        <w:t xml:space="preserve">would </w:t>
      </w:r>
      <w:r w:rsidR="00F46E2F">
        <w:rPr>
          <w:noProof/>
          <w:szCs w:val="24"/>
        </w:rPr>
        <w:t>significantly disrupt individuals, businesses and other</w:t>
      </w:r>
      <w:r w:rsidR="00E52251">
        <w:rPr>
          <w:noProof/>
          <w:szCs w:val="24"/>
        </w:rPr>
        <w:t xml:space="preserve"> stakeholders operating in the area and go against the purpose of the Agreement to create an area of shared prosperity.</w:t>
      </w:r>
      <w:r w:rsidR="00E52251">
        <w:rPr>
          <w:noProof/>
        </w:rPr>
        <w:t xml:space="preserve"> </w:t>
      </w:r>
      <w:r w:rsidR="00422F00" w:rsidRPr="00B664DE">
        <w:rPr>
          <w:noProof/>
        </w:rPr>
        <w:t xml:space="preserve">Such disruptions can be limited through the provisional </w:t>
      </w:r>
      <w:r w:rsidR="00422F00" w:rsidRPr="004D098D">
        <w:rPr>
          <w:noProof/>
        </w:rPr>
        <w:t>application of the Agreement.</w:t>
      </w:r>
    </w:p>
    <w:p w14:paraId="737070B3" w14:textId="77777777" w:rsidR="00422F00" w:rsidRPr="004D098D" w:rsidRDefault="00422F00" w:rsidP="00E52251">
      <w:pPr>
        <w:pStyle w:val="ManualConsidrant"/>
        <w:rPr>
          <w:noProof/>
        </w:rPr>
      </w:pPr>
      <w:r>
        <w:rPr>
          <w:noProof/>
        </w:rPr>
        <w:t>(22)</w:t>
      </w:r>
      <w:r>
        <w:rPr>
          <w:noProof/>
        </w:rPr>
        <w:tab/>
      </w:r>
      <w:r w:rsidRPr="004D098D">
        <w:rPr>
          <w:noProof/>
        </w:rPr>
        <w:t>Therefore, given the exceptional situation of the United Kingdom</w:t>
      </w:r>
      <w:r w:rsidR="000D7A7C" w:rsidRPr="004D098D">
        <w:rPr>
          <w:noProof/>
        </w:rPr>
        <w:t xml:space="preserve"> in respect of Gibraltar and the </w:t>
      </w:r>
      <w:r w:rsidRPr="004D098D">
        <w:rPr>
          <w:noProof/>
        </w:rPr>
        <w:t xml:space="preserve">urgency of the situation with </w:t>
      </w:r>
      <w:r w:rsidR="000D7A7C" w:rsidRPr="004D098D">
        <w:rPr>
          <w:noProof/>
        </w:rPr>
        <w:t>the Entry/Exit System being fully deployed at all external borders by 10 April 2026</w:t>
      </w:r>
      <w:r w:rsidRPr="004D098D">
        <w:rPr>
          <w:noProof/>
        </w:rPr>
        <w:t>, the Agreement should be applied on a provisional basis</w:t>
      </w:r>
      <w:r w:rsidR="00392B9D" w:rsidRPr="004D098D">
        <w:rPr>
          <w:noProof/>
        </w:rPr>
        <w:t>,</w:t>
      </w:r>
      <w:r w:rsidR="001351C1" w:rsidRPr="004D098D">
        <w:rPr>
          <w:noProof/>
        </w:rPr>
        <w:t xml:space="preserve"> </w:t>
      </w:r>
      <w:r w:rsidR="00175F65" w:rsidRPr="004D098D">
        <w:rPr>
          <w:noProof/>
        </w:rPr>
        <w:t xml:space="preserve">for a short period, </w:t>
      </w:r>
      <w:r w:rsidR="003355A0" w:rsidRPr="004D098D">
        <w:rPr>
          <w:noProof/>
        </w:rPr>
        <w:t xml:space="preserve">in accordance with </w:t>
      </w:r>
      <w:r w:rsidR="00392B9D" w:rsidRPr="004D098D">
        <w:rPr>
          <w:noProof/>
        </w:rPr>
        <w:t xml:space="preserve">Article </w:t>
      </w:r>
      <w:r w:rsidR="001351C1" w:rsidRPr="004D098D">
        <w:rPr>
          <w:noProof/>
        </w:rPr>
        <w:t>336</w:t>
      </w:r>
      <w:r w:rsidR="0067583D" w:rsidRPr="004D098D">
        <w:rPr>
          <w:noProof/>
        </w:rPr>
        <w:t xml:space="preserve"> </w:t>
      </w:r>
      <w:r w:rsidR="003355A0" w:rsidRPr="004D098D">
        <w:rPr>
          <w:noProof/>
        </w:rPr>
        <w:t>thereof, pending the completion of the procedures necessary for its entry into force</w:t>
      </w:r>
      <w:r w:rsidRPr="004D098D">
        <w:rPr>
          <w:noProof/>
        </w:rPr>
        <w:t>.</w:t>
      </w:r>
    </w:p>
    <w:p w14:paraId="3BA07645" w14:textId="77777777" w:rsidR="00501484" w:rsidRPr="004D098D" w:rsidRDefault="00841C54" w:rsidP="00501484">
      <w:pPr>
        <w:pStyle w:val="ManualConsidrant"/>
        <w:rPr>
          <w:noProof/>
        </w:rPr>
      </w:pPr>
      <w:r>
        <w:rPr>
          <w:noProof/>
        </w:rPr>
        <w:t>(23)</w:t>
      </w:r>
      <w:r>
        <w:rPr>
          <w:noProof/>
        </w:rPr>
        <w:tab/>
      </w:r>
      <w:r w:rsidRPr="004D098D">
        <w:rPr>
          <w:noProof/>
        </w:rPr>
        <w:t>The Agreement should be signed on behalf of the Union, subject to the fulfilment of the procedures required for their conclusion at a later date</w:t>
      </w:r>
      <w:r w:rsidR="0058157E" w:rsidRPr="004D098D">
        <w:rPr>
          <w:noProof/>
        </w:rPr>
        <w:t xml:space="preserve">. </w:t>
      </w:r>
    </w:p>
    <w:p w14:paraId="15E5F6A2" w14:textId="77777777" w:rsidR="00F1620D" w:rsidRPr="00A73FE3" w:rsidRDefault="00F1620D" w:rsidP="00B20009">
      <w:pPr>
        <w:pStyle w:val="Formuledadoption"/>
        <w:spacing w:before="360" w:after="360"/>
        <w:rPr>
          <w:noProof/>
        </w:rPr>
      </w:pPr>
      <w:r w:rsidRPr="00B664DE">
        <w:rPr>
          <w:noProof/>
        </w:rPr>
        <w:t xml:space="preserve">HAS ADOPTED THIS DECISION: </w:t>
      </w:r>
    </w:p>
    <w:p w14:paraId="323355DB" w14:textId="77777777" w:rsidR="0065377F" w:rsidRPr="00B664DE" w:rsidRDefault="0065377F" w:rsidP="00AF33B1">
      <w:pPr>
        <w:pStyle w:val="Titrearticle"/>
        <w:rPr>
          <w:noProof/>
        </w:rPr>
      </w:pPr>
      <w:r w:rsidRPr="00B664DE">
        <w:rPr>
          <w:noProof/>
        </w:rPr>
        <w:t>Article 1</w:t>
      </w:r>
    </w:p>
    <w:p w14:paraId="76718474" w14:textId="77777777" w:rsidR="005D4854" w:rsidRPr="00B664DE" w:rsidRDefault="005D4854" w:rsidP="00861AC5">
      <w:pPr>
        <w:rPr>
          <w:noProof/>
        </w:rPr>
      </w:pPr>
      <w:r w:rsidRPr="00B664DE">
        <w:rPr>
          <w:noProof/>
        </w:rPr>
        <w:t xml:space="preserve">The signing  </w:t>
      </w:r>
      <w:r w:rsidR="002F7FF4" w:rsidRPr="00B664DE">
        <w:rPr>
          <w:noProof/>
        </w:rPr>
        <w:t xml:space="preserve">for the parts other than those falling under the competence of the European Atomic Energy Community, </w:t>
      </w:r>
      <w:r w:rsidRPr="00B664DE">
        <w:rPr>
          <w:noProof/>
        </w:rPr>
        <w:t xml:space="preserve">of the </w:t>
      </w:r>
      <w:r w:rsidR="00C25920" w:rsidRPr="00B664DE">
        <w:rPr>
          <w:noProof/>
        </w:rPr>
        <w:t>Agreement</w:t>
      </w:r>
      <w:r w:rsidR="00702BB6">
        <w:rPr>
          <w:noProof/>
        </w:rPr>
        <w:t xml:space="preserve"> in respect of Gibraltar</w:t>
      </w:r>
      <w:r w:rsidRPr="00B664DE">
        <w:rPr>
          <w:noProof/>
        </w:rPr>
        <w:t xml:space="preserve"> between the European Union</w:t>
      </w:r>
      <w:r w:rsidR="00177E8C" w:rsidRPr="00B664DE">
        <w:rPr>
          <w:noProof/>
        </w:rPr>
        <w:t xml:space="preserve"> and the European Atomic Energy Community</w:t>
      </w:r>
      <w:r w:rsidR="002F7FF4" w:rsidRPr="00B664DE">
        <w:rPr>
          <w:noProof/>
        </w:rPr>
        <w:t>, of the one part,</w:t>
      </w:r>
      <w:r w:rsidRPr="00B664DE">
        <w:rPr>
          <w:noProof/>
        </w:rPr>
        <w:t xml:space="preserve"> and the United Kingdom of Great Britain and Northern Ireland</w:t>
      </w:r>
      <w:r w:rsidR="00117BF3">
        <w:rPr>
          <w:noProof/>
        </w:rPr>
        <w:t xml:space="preserve"> (‘the Agreement’)</w:t>
      </w:r>
      <w:r w:rsidR="002F7FF4" w:rsidRPr="00B664DE">
        <w:rPr>
          <w:noProof/>
        </w:rPr>
        <w:t>, of the other part,</w:t>
      </w:r>
      <w:r w:rsidRPr="00B664DE">
        <w:rPr>
          <w:noProof/>
        </w:rPr>
        <w:t xml:space="preserve"> is hereby authorised, subject to the conclusion of </w:t>
      </w:r>
      <w:r w:rsidR="00CE2692" w:rsidRPr="00B664DE">
        <w:rPr>
          <w:noProof/>
        </w:rPr>
        <w:t>the said Agreement</w:t>
      </w:r>
      <w:r w:rsidRPr="00B664DE">
        <w:rPr>
          <w:noProof/>
        </w:rPr>
        <w:t>.</w:t>
      </w:r>
      <w:r w:rsidR="003012AE">
        <w:rPr>
          <w:rStyle w:val="FootnoteReference"/>
          <w:noProof/>
        </w:rPr>
        <w:footnoteReference w:id="6"/>
      </w:r>
    </w:p>
    <w:p w14:paraId="7BF3446F" w14:textId="77777777" w:rsidR="006D098B" w:rsidRPr="00B664DE" w:rsidRDefault="006D098B" w:rsidP="006D098B">
      <w:pPr>
        <w:rPr>
          <w:noProof/>
        </w:rPr>
      </w:pPr>
      <w:r w:rsidRPr="00B664DE">
        <w:rPr>
          <w:noProof/>
        </w:rPr>
        <w:t xml:space="preserve">The text of </w:t>
      </w:r>
      <w:r w:rsidR="00117BF3">
        <w:rPr>
          <w:noProof/>
        </w:rPr>
        <w:t>the</w:t>
      </w:r>
      <w:r w:rsidR="00117BF3" w:rsidRPr="00B664DE">
        <w:rPr>
          <w:noProof/>
        </w:rPr>
        <w:t xml:space="preserve"> </w:t>
      </w:r>
      <w:r w:rsidRPr="00B664DE">
        <w:rPr>
          <w:noProof/>
        </w:rPr>
        <w:t xml:space="preserve">Agreement </w:t>
      </w:r>
      <w:r w:rsidR="006E7621">
        <w:rPr>
          <w:noProof/>
        </w:rPr>
        <w:t>is</w:t>
      </w:r>
      <w:r w:rsidRPr="00B664DE">
        <w:rPr>
          <w:noProof/>
        </w:rPr>
        <w:t xml:space="preserve"> attached to this Decision.</w:t>
      </w:r>
    </w:p>
    <w:p w14:paraId="3E953E8D" w14:textId="77777777" w:rsidR="00501484" w:rsidRPr="00B664DE" w:rsidRDefault="00501484" w:rsidP="00207378">
      <w:pPr>
        <w:pStyle w:val="Titrearticle"/>
        <w:rPr>
          <w:noProof/>
        </w:rPr>
      </w:pPr>
      <w:r w:rsidRPr="00B664DE">
        <w:rPr>
          <w:noProof/>
        </w:rPr>
        <w:t>Article 2</w:t>
      </w:r>
    </w:p>
    <w:p w14:paraId="7E8D742C" w14:textId="77777777" w:rsidR="00BC0B49" w:rsidRPr="00654DD7" w:rsidRDefault="00165609" w:rsidP="00CF6548">
      <w:pPr>
        <w:pStyle w:val="Point3"/>
        <w:ind w:left="851" w:hanging="851"/>
        <w:rPr>
          <w:noProof/>
        </w:rPr>
      </w:pPr>
      <w:r>
        <w:rPr>
          <w:noProof/>
        </w:rPr>
        <w:t>(1)</w:t>
      </w:r>
      <w:r>
        <w:rPr>
          <w:noProof/>
        </w:rPr>
        <w:tab/>
      </w:r>
      <w:r w:rsidRPr="00654DD7">
        <w:rPr>
          <w:noProof/>
        </w:rPr>
        <w:t>One or more Member States may request that the Commission representative be accompanied as part of the Union delegation, by a represe</w:t>
      </w:r>
      <w:r w:rsidR="005C3B0F" w:rsidRPr="00654DD7">
        <w:rPr>
          <w:noProof/>
        </w:rPr>
        <w:t>ntative of that or those Member States in a meeting of the Cooperation Council or of a Specialised Committee in case particular matte</w:t>
      </w:r>
      <w:r w:rsidR="00837C26" w:rsidRPr="00654DD7">
        <w:rPr>
          <w:noProof/>
        </w:rPr>
        <w:t>rs to be addressed at that meeting are of specific interest to that or those Member States. In particular, the Kingdom of Spain</w:t>
      </w:r>
      <w:r w:rsidR="00DC4D0F" w:rsidRPr="00654DD7">
        <w:rPr>
          <w:noProof/>
        </w:rPr>
        <w:t xml:space="preserve"> may request that the Commission representative </w:t>
      </w:r>
      <w:r w:rsidR="00BC0B49" w:rsidRPr="00654DD7">
        <w:rPr>
          <w:noProof/>
        </w:rPr>
        <w:t>be accompanied</w:t>
      </w:r>
      <w:r w:rsidR="008F6328" w:rsidRPr="00654DD7">
        <w:rPr>
          <w:noProof/>
        </w:rPr>
        <w:t xml:space="preserve"> by</w:t>
      </w:r>
      <w:r w:rsidR="00507BED" w:rsidRPr="00654DD7">
        <w:rPr>
          <w:noProof/>
        </w:rPr>
        <w:t xml:space="preserve"> a representative of the Kingdom of Spain in all relevant meetings under this Agreement.</w:t>
      </w:r>
      <w:r w:rsidR="00BC0B49" w:rsidRPr="00654DD7">
        <w:rPr>
          <w:noProof/>
        </w:rPr>
        <w:t xml:space="preserve"> </w:t>
      </w:r>
    </w:p>
    <w:p w14:paraId="13AEAABB" w14:textId="77777777" w:rsidR="00FE2530" w:rsidRPr="00B664DE" w:rsidRDefault="00FE2530" w:rsidP="001C02DB">
      <w:pPr>
        <w:pStyle w:val="Point0"/>
        <w:rPr>
          <w:noProof/>
        </w:rPr>
      </w:pPr>
      <w:r>
        <w:rPr>
          <w:noProof/>
        </w:rPr>
        <w:t>(2)</w:t>
      </w:r>
      <w:r>
        <w:rPr>
          <w:noProof/>
        </w:rPr>
        <w:tab/>
      </w:r>
      <w:r w:rsidRPr="00B664DE">
        <w:rPr>
          <w:noProof/>
        </w:rPr>
        <w:t xml:space="preserve">When the Commission represents the Union in </w:t>
      </w:r>
      <w:r w:rsidR="00264C81">
        <w:rPr>
          <w:noProof/>
        </w:rPr>
        <w:t>the Cooperation Council and the Specialised Committees established</w:t>
      </w:r>
      <w:r w:rsidRPr="00B664DE">
        <w:rPr>
          <w:noProof/>
        </w:rPr>
        <w:t xml:space="preserve"> by the Agreement, it shall inform the Council in a timely manner about the discussions and the outcome of the meetings and of acts adopted </w:t>
      </w:r>
      <w:r w:rsidR="00832A09">
        <w:rPr>
          <w:noProof/>
        </w:rPr>
        <w:t>in those meetings</w:t>
      </w:r>
      <w:r w:rsidRPr="00B664DE">
        <w:rPr>
          <w:noProof/>
        </w:rPr>
        <w:t>, and, upon request, shall provide minutes and other documents relating to such meetings or procedure. The Commission shall also inform the European Parliament, as appropriate.</w:t>
      </w:r>
    </w:p>
    <w:p w14:paraId="2ED88D65" w14:textId="77777777" w:rsidR="00501484" w:rsidRDefault="00501484" w:rsidP="00501484">
      <w:pPr>
        <w:pStyle w:val="Titrearticle"/>
        <w:keepNext w:val="0"/>
        <w:rPr>
          <w:noProof/>
        </w:rPr>
      </w:pPr>
      <w:r w:rsidRPr="00B664DE">
        <w:rPr>
          <w:noProof/>
        </w:rPr>
        <w:t xml:space="preserve">Article </w:t>
      </w:r>
      <w:r w:rsidR="00A75F9E" w:rsidRPr="00B664DE">
        <w:rPr>
          <w:noProof/>
        </w:rPr>
        <w:t>3</w:t>
      </w:r>
    </w:p>
    <w:p w14:paraId="44B51DC7" w14:textId="77777777" w:rsidR="00264C81" w:rsidRPr="00654DD7" w:rsidRDefault="00832A09" w:rsidP="00CA096F">
      <w:pPr>
        <w:rPr>
          <w:noProof/>
        </w:rPr>
      </w:pPr>
      <w:r w:rsidRPr="00654DD7">
        <w:rPr>
          <w:noProof/>
        </w:rPr>
        <w:t>The position to be taken, on behalf of the Union as regards decisions of the Specialised</w:t>
      </w:r>
      <w:r w:rsidR="00CF6548">
        <w:rPr>
          <w:noProof/>
        </w:rPr>
        <w:t xml:space="preserve"> </w:t>
      </w:r>
      <w:r w:rsidRPr="00654DD7">
        <w:rPr>
          <w:noProof/>
        </w:rPr>
        <w:t>Committees established by the Agreement</w:t>
      </w:r>
      <w:r w:rsidR="00264C81" w:rsidRPr="00654DD7">
        <w:rPr>
          <w:noProof/>
        </w:rPr>
        <w:t xml:space="preserve"> in view of the application of Union legal acts to the United Kingdom in respect of Gibraltar, subject to any technical adjustments needed, shall be adopted by the Commission</w:t>
      </w:r>
      <w:r w:rsidR="00FE4CB8" w:rsidRPr="00654DD7">
        <w:rPr>
          <w:noProof/>
        </w:rPr>
        <w:t xml:space="preserve"> in consultation with Spain</w:t>
      </w:r>
      <w:r w:rsidR="00264C81" w:rsidRPr="00654DD7">
        <w:rPr>
          <w:noProof/>
        </w:rPr>
        <w:t>.</w:t>
      </w:r>
    </w:p>
    <w:p w14:paraId="73443D12" w14:textId="77777777" w:rsidR="00264C81" w:rsidRPr="00654DD7" w:rsidRDefault="00264C81" w:rsidP="00264C81">
      <w:pPr>
        <w:rPr>
          <w:noProof/>
        </w:rPr>
      </w:pPr>
    </w:p>
    <w:p w14:paraId="1BE7DD51" w14:textId="77777777" w:rsidR="00264C81" w:rsidRPr="00654DD7" w:rsidRDefault="00264C81" w:rsidP="00EA4AC4">
      <w:pPr>
        <w:jc w:val="center"/>
        <w:rPr>
          <w:iCs/>
          <w:noProof/>
        </w:rPr>
      </w:pPr>
      <w:r w:rsidRPr="00654DD7">
        <w:rPr>
          <w:i/>
          <w:iCs/>
          <w:noProof/>
        </w:rPr>
        <w:t>Article 4</w:t>
      </w:r>
    </w:p>
    <w:p w14:paraId="292236FB" w14:textId="77777777" w:rsidR="00501484" w:rsidRPr="00654DD7" w:rsidRDefault="00832A09" w:rsidP="00BB4005">
      <w:pPr>
        <w:pStyle w:val="Point0"/>
        <w:rPr>
          <w:noProof/>
        </w:rPr>
      </w:pPr>
      <w:r>
        <w:rPr>
          <w:noProof/>
        </w:rPr>
        <w:t>(1)</w:t>
      </w:r>
      <w:r>
        <w:rPr>
          <w:noProof/>
        </w:rPr>
        <w:tab/>
      </w:r>
      <w:r w:rsidRPr="00654DD7">
        <w:rPr>
          <w:noProof/>
        </w:rPr>
        <w:t xml:space="preserve">Any </w:t>
      </w:r>
      <w:r w:rsidR="00501484" w:rsidRPr="00654DD7">
        <w:rPr>
          <w:noProof/>
        </w:rPr>
        <w:t>decision of the Union to take the following measures under the Agreement shall be taken by the Commission</w:t>
      </w:r>
      <w:r w:rsidR="00FE4CB8" w:rsidRPr="00654DD7">
        <w:rPr>
          <w:noProof/>
        </w:rPr>
        <w:t xml:space="preserve"> in consultation with Spain,</w:t>
      </w:r>
      <w:r w:rsidR="00501484" w:rsidRPr="00654DD7">
        <w:rPr>
          <w:noProof/>
        </w:rPr>
        <w:t xml:space="preserve"> in accordance with the conditions set out in the corresponding provisions of the Agreement:</w:t>
      </w:r>
    </w:p>
    <w:p w14:paraId="20A40AC2" w14:textId="77777777" w:rsidR="00175F65" w:rsidRPr="00654DD7" w:rsidRDefault="00175F65" w:rsidP="00175F65">
      <w:pPr>
        <w:pStyle w:val="Point1"/>
        <w:rPr>
          <w:noProof/>
        </w:rPr>
      </w:pPr>
      <w:r>
        <w:rPr>
          <w:noProof/>
        </w:rPr>
        <w:t>(a)</w:t>
      </w:r>
      <w:r>
        <w:rPr>
          <w:noProof/>
        </w:rPr>
        <w:tab/>
      </w:r>
      <w:r w:rsidRPr="00654DD7">
        <w:rPr>
          <w:noProof/>
        </w:rPr>
        <w:t>the suspension of the implementation of obligations in accordance with Article 67;</w:t>
      </w:r>
    </w:p>
    <w:p w14:paraId="503D8A92" w14:textId="77777777" w:rsidR="00F81F90" w:rsidRPr="00654DD7" w:rsidRDefault="00F81F90" w:rsidP="00175F65">
      <w:pPr>
        <w:pStyle w:val="Point1"/>
        <w:rPr>
          <w:noProof/>
        </w:rPr>
      </w:pPr>
      <w:r>
        <w:rPr>
          <w:noProof/>
        </w:rPr>
        <w:t>(b)</w:t>
      </w:r>
      <w:r>
        <w:rPr>
          <w:noProof/>
        </w:rPr>
        <w:tab/>
      </w:r>
      <w:r w:rsidRPr="00654DD7">
        <w:rPr>
          <w:noProof/>
        </w:rPr>
        <w:t xml:space="preserve">the application of rebalancing measures as set out in Article </w:t>
      </w:r>
      <w:r w:rsidR="009C3AA1" w:rsidRPr="009C3AA1">
        <w:rPr>
          <w:noProof/>
        </w:rPr>
        <w:t>198(6)</w:t>
      </w:r>
      <w:r w:rsidRPr="00654DD7">
        <w:rPr>
          <w:noProof/>
        </w:rPr>
        <w:t>;</w:t>
      </w:r>
    </w:p>
    <w:p w14:paraId="63F9D190" w14:textId="77777777" w:rsidR="00501484" w:rsidRPr="00654DD7" w:rsidRDefault="00501484" w:rsidP="00175F65">
      <w:pPr>
        <w:pStyle w:val="Point1"/>
        <w:rPr>
          <w:noProof/>
        </w:rPr>
      </w:pPr>
      <w:r>
        <w:rPr>
          <w:noProof/>
        </w:rPr>
        <w:t>(c)</w:t>
      </w:r>
      <w:r>
        <w:rPr>
          <w:noProof/>
        </w:rPr>
        <w:tab/>
      </w:r>
      <w:r w:rsidRPr="00654DD7">
        <w:rPr>
          <w:noProof/>
        </w:rPr>
        <w:t xml:space="preserve">the </w:t>
      </w:r>
      <w:r w:rsidR="00225124" w:rsidRPr="00654DD7">
        <w:rPr>
          <w:noProof/>
        </w:rPr>
        <w:t>application of remedial measures as set out in Article 209(3)</w:t>
      </w:r>
      <w:r w:rsidRPr="00654DD7">
        <w:rPr>
          <w:noProof/>
        </w:rPr>
        <w:t>;</w:t>
      </w:r>
    </w:p>
    <w:p w14:paraId="01E968F1" w14:textId="77777777" w:rsidR="00225124" w:rsidRPr="00654DD7" w:rsidRDefault="00BF06FF" w:rsidP="00175F65">
      <w:pPr>
        <w:pStyle w:val="Point1"/>
        <w:rPr>
          <w:noProof/>
        </w:rPr>
      </w:pPr>
      <w:r>
        <w:rPr>
          <w:noProof/>
        </w:rPr>
        <w:t>(d)</w:t>
      </w:r>
      <w:r>
        <w:rPr>
          <w:noProof/>
        </w:rPr>
        <w:tab/>
      </w:r>
      <w:r w:rsidRPr="00654DD7">
        <w:rPr>
          <w:noProof/>
        </w:rPr>
        <w:t>the use of the safeguard procedure provided for in Article 249;</w:t>
      </w:r>
    </w:p>
    <w:p w14:paraId="726BA10B" w14:textId="77777777" w:rsidR="00B005BC" w:rsidRPr="00654DD7" w:rsidRDefault="00B5038B" w:rsidP="00175F65">
      <w:pPr>
        <w:pStyle w:val="Point1"/>
        <w:rPr>
          <w:noProof/>
        </w:rPr>
      </w:pPr>
      <w:r>
        <w:rPr>
          <w:noProof/>
        </w:rPr>
        <w:t>(e)</w:t>
      </w:r>
      <w:r>
        <w:rPr>
          <w:noProof/>
        </w:rPr>
        <w:tab/>
      </w:r>
      <w:r w:rsidRPr="00654DD7">
        <w:rPr>
          <w:noProof/>
        </w:rPr>
        <w:t xml:space="preserve">the suspension of the Agreement or </w:t>
      </w:r>
      <w:r w:rsidR="007841F3" w:rsidRPr="00654DD7">
        <w:rPr>
          <w:noProof/>
        </w:rPr>
        <w:t>application of measures as set out in Article 252</w:t>
      </w:r>
      <w:r w:rsidR="00B005BC" w:rsidRPr="00654DD7">
        <w:rPr>
          <w:noProof/>
        </w:rPr>
        <w:t>;</w:t>
      </w:r>
    </w:p>
    <w:p w14:paraId="260E0562" w14:textId="77777777" w:rsidR="00BF06FF" w:rsidRPr="00654DD7" w:rsidRDefault="00B005BC" w:rsidP="00175F65">
      <w:pPr>
        <w:pStyle w:val="Point1"/>
        <w:rPr>
          <w:noProof/>
        </w:rPr>
      </w:pPr>
      <w:r>
        <w:rPr>
          <w:noProof/>
        </w:rPr>
        <w:t>(f)</w:t>
      </w:r>
      <w:r>
        <w:rPr>
          <w:noProof/>
        </w:rPr>
        <w:tab/>
      </w:r>
      <w:r w:rsidRPr="00654DD7">
        <w:rPr>
          <w:noProof/>
        </w:rPr>
        <w:t>the application of remedial measures as set out in Article 284</w:t>
      </w:r>
      <w:r w:rsidR="007841F3" w:rsidRPr="00654DD7">
        <w:rPr>
          <w:noProof/>
        </w:rPr>
        <w:t>.</w:t>
      </w:r>
    </w:p>
    <w:p w14:paraId="02F137AE" w14:textId="77777777" w:rsidR="00E922D2" w:rsidRPr="00654DD7" w:rsidRDefault="00501484" w:rsidP="001C02DB">
      <w:pPr>
        <w:pStyle w:val="Point0"/>
        <w:rPr>
          <w:noProof/>
        </w:rPr>
      </w:pPr>
      <w:r>
        <w:rPr>
          <w:noProof/>
        </w:rPr>
        <w:t>(2)</w:t>
      </w:r>
      <w:r>
        <w:rPr>
          <w:noProof/>
        </w:rPr>
        <w:tab/>
      </w:r>
      <w:r w:rsidRPr="00654DD7">
        <w:rPr>
          <w:noProof/>
        </w:rPr>
        <w:t>The Commission shall fully inform the Council in a timely manner of its intention to adopt the proposed measures set out in paragraph 1 and take into account the possible views expressed. The Commission shall also inform the European Parliament, as appropriate.</w:t>
      </w:r>
    </w:p>
    <w:p w14:paraId="7AF1AEBA" w14:textId="77777777" w:rsidR="00501484" w:rsidRPr="00654DD7" w:rsidRDefault="00501484" w:rsidP="001C02DB">
      <w:pPr>
        <w:pStyle w:val="Point0"/>
        <w:rPr>
          <w:noProof/>
        </w:rPr>
      </w:pPr>
      <w:r>
        <w:rPr>
          <w:noProof/>
        </w:rPr>
        <w:t>(3)</w:t>
      </w:r>
      <w:r>
        <w:rPr>
          <w:noProof/>
        </w:rPr>
        <w:tab/>
      </w:r>
      <w:r w:rsidRPr="00654DD7">
        <w:rPr>
          <w:noProof/>
        </w:rPr>
        <w:t xml:space="preserve">The Commission </w:t>
      </w:r>
      <w:r w:rsidR="00F90615" w:rsidRPr="00654DD7">
        <w:rPr>
          <w:noProof/>
        </w:rPr>
        <w:t xml:space="preserve">in consultation with Spain </w:t>
      </w:r>
      <w:r w:rsidRPr="00654DD7">
        <w:rPr>
          <w:noProof/>
        </w:rPr>
        <w:t>may</w:t>
      </w:r>
      <w:r w:rsidR="00FE4CB8" w:rsidRPr="00654DD7">
        <w:rPr>
          <w:noProof/>
        </w:rPr>
        <w:t xml:space="preserve"> </w:t>
      </w:r>
      <w:r w:rsidRPr="00654DD7">
        <w:rPr>
          <w:noProof/>
        </w:rPr>
        <w:t>also</w:t>
      </w:r>
      <w:r w:rsidR="00FE4CB8" w:rsidRPr="00654DD7">
        <w:rPr>
          <w:noProof/>
        </w:rPr>
        <w:t xml:space="preserve"> </w:t>
      </w:r>
      <w:r w:rsidRPr="00654DD7">
        <w:rPr>
          <w:noProof/>
        </w:rPr>
        <w:t xml:space="preserve">adopt measures reinstating the rights and obligations under the Agreement as they existed prior to the adoption of measures </w:t>
      </w:r>
      <w:r w:rsidR="00117BF3">
        <w:rPr>
          <w:noProof/>
        </w:rPr>
        <w:t>provided for</w:t>
      </w:r>
      <w:r w:rsidR="00117BF3" w:rsidRPr="00654DD7">
        <w:rPr>
          <w:noProof/>
        </w:rPr>
        <w:t xml:space="preserve"> </w:t>
      </w:r>
      <w:r w:rsidRPr="00654DD7">
        <w:rPr>
          <w:noProof/>
        </w:rPr>
        <w:t>in paragraph 1.</w:t>
      </w:r>
    </w:p>
    <w:p w14:paraId="24C90F55" w14:textId="77777777" w:rsidR="0058157E" w:rsidRPr="00B664DE" w:rsidRDefault="005541E9" w:rsidP="0058157E">
      <w:pPr>
        <w:pStyle w:val="Titrearticle"/>
        <w:rPr>
          <w:noProof/>
        </w:rPr>
      </w:pPr>
      <w:r w:rsidRPr="00B664DE">
        <w:rPr>
          <w:noProof/>
        </w:rPr>
        <w:t xml:space="preserve">Article </w:t>
      </w:r>
      <w:r w:rsidR="00264C81">
        <w:rPr>
          <w:noProof/>
        </w:rPr>
        <w:t>5</w:t>
      </w:r>
    </w:p>
    <w:p w14:paraId="505E00BA" w14:textId="77777777" w:rsidR="0041296C" w:rsidRDefault="0058157E" w:rsidP="00DD680A">
      <w:pPr>
        <w:rPr>
          <w:noProof/>
        </w:rPr>
      </w:pPr>
      <w:r w:rsidRPr="00B664DE">
        <w:rPr>
          <w:noProof/>
        </w:rPr>
        <w:t xml:space="preserve">Subject to </w:t>
      </w:r>
      <w:r w:rsidR="0041296C">
        <w:rPr>
          <w:noProof/>
        </w:rPr>
        <w:t>its conclusion at a later date and pending its entry into force</w:t>
      </w:r>
      <w:r w:rsidRPr="00B664DE">
        <w:rPr>
          <w:noProof/>
        </w:rPr>
        <w:t xml:space="preserve">, the </w:t>
      </w:r>
      <w:r w:rsidR="00C25920" w:rsidRPr="00B664DE">
        <w:rPr>
          <w:noProof/>
        </w:rPr>
        <w:t>Agreement</w:t>
      </w:r>
      <w:r w:rsidRPr="00B664DE">
        <w:rPr>
          <w:noProof/>
        </w:rPr>
        <w:t xml:space="preserve"> shall be applied on a provisional basis</w:t>
      </w:r>
      <w:r w:rsidR="0041296C">
        <w:rPr>
          <w:noProof/>
        </w:rPr>
        <w:t>, in accordance with Article 336 thereof,</w:t>
      </w:r>
      <w:r w:rsidRPr="00B664DE">
        <w:rPr>
          <w:noProof/>
        </w:rPr>
        <w:t xml:space="preserve"> as from </w:t>
      </w:r>
      <w:r w:rsidR="004E187A">
        <w:rPr>
          <w:noProof/>
        </w:rPr>
        <w:t>10 April 2026</w:t>
      </w:r>
      <w:r w:rsidR="00C863BA" w:rsidRPr="00B664DE">
        <w:rPr>
          <w:noProof/>
        </w:rPr>
        <w:t xml:space="preserve">. </w:t>
      </w:r>
    </w:p>
    <w:p w14:paraId="414EB909" w14:textId="77777777" w:rsidR="005D4854" w:rsidRPr="00B664DE" w:rsidRDefault="005D4854" w:rsidP="00AF33B1">
      <w:pPr>
        <w:pStyle w:val="Titrearticle"/>
        <w:rPr>
          <w:noProof/>
        </w:rPr>
      </w:pPr>
      <w:r w:rsidRPr="00B664DE">
        <w:rPr>
          <w:noProof/>
        </w:rPr>
        <w:t xml:space="preserve">Article </w:t>
      </w:r>
      <w:r w:rsidR="00CF6548">
        <w:rPr>
          <w:noProof/>
        </w:rPr>
        <w:t>6</w:t>
      </w:r>
    </w:p>
    <w:p w14:paraId="041D6378" w14:textId="77777777" w:rsidR="00370608" w:rsidRPr="00B664DE" w:rsidRDefault="00370608" w:rsidP="00370608">
      <w:pPr>
        <w:rPr>
          <w:noProof/>
        </w:rPr>
      </w:pPr>
      <w:r w:rsidRPr="00B664DE">
        <w:rPr>
          <w:noProof/>
        </w:rPr>
        <w:t xml:space="preserve">The declarations attached to this Decision </w:t>
      </w:r>
      <w:r w:rsidR="0038710C">
        <w:rPr>
          <w:noProof/>
        </w:rPr>
        <w:t xml:space="preserve">are hereby </w:t>
      </w:r>
      <w:r w:rsidRPr="00B664DE">
        <w:rPr>
          <w:noProof/>
        </w:rPr>
        <w:t>approved.</w:t>
      </w:r>
      <w:r w:rsidR="0038710C">
        <w:rPr>
          <w:noProof/>
        </w:rPr>
        <w:t xml:space="preserve"> </w:t>
      </w:r>
    </w:p>
    <w:p w14:paraId="767D93DC" w14:textId="77777777" w:rsidR="005D4854" w:rsidRPr="00B664DE" w:rsidRDefault="005D4854" w:rsidP="009A5B1A">
      <w:pPr>
        <w:pStyle w:val="Titrearticle"/>
        <w:rPr>
          <w:noProof/>
        </w:rPr>
      </w:pPr>
      <w:r w:rsidRPr="00B664DE">
        <w:rPr>
          <w:noProof/>
        </w:rPr>
        <w:t xml:space="preserve">Article </w:t>
      </w:r>
      <w:r w:rsidR="00CF6548">
        <w:rPr>
          <w:noProof/>
        </w:rPr>
        <w:t>7</w:t>
      </w:r>
    </w:p>
    <w:p w14:paraId="4A9E51A3" w14:textId="77777777" w:rsidR="0072050C" w:rsidRPr="00B664DE" w:rsidRDefault="0072050C" w:rsidP="0072050C">
      <w:pPr>
        <w:rPr>
          <w:noProof/>
        </w:rPr>
      </w:pPr>
      <w:r w:rsidRPr="00B664DE">
        <w:rPr>
          <w:noProof/>
        </w:rPr>
        <w:t>This Decision shall enter into force on the day of its adoption.</w:t>
      </w:r>
    </w:p>
    <w:p w14:paraId="36AEB7A7" w14:textId="53C32A3F" w:rsidR="00F1620D" w:rsidRPr="00B664DE" w:rsidRDefault="0064750F" w:rsidP="0064750F">
      <w:pPr>
        <w:pStyle w:val="Fait"/>
        <w:rPr>
          <w:noProof/>
        </w:rPr>
      </w:pPr>
      <w:r w:rsidRPr="0064750F">
        <w:t>Done at Brussels,</w:t>
      </w:r>
    </w:p>
    <w:p w14:paraId="67C8488C" w14:textId="77777777" w:rsidR="00F1620D" w:rsidRPr="00B664DE" w:rsidRDefault="00F1620D" w:rsidP="009A5B1A">
      <w:pPr>
        <w:pStyle w:val="Institutionquisigne"/>
        <w:rPr>
          <w:noProof/>
        </w:rPr>
      </w:pPr>
      <w:r w:rsidRPr="00B664DE">
        <w:rPr>
          <w:noProof/>
        </w:rPr>
        <w:tab/>
        <w:t>For the Council</w:t>
      </w:r>
    </w:p>
    <w:p w14:paraId="09941C9F" w14:textId="77777777" w:rsidR="00F1620D" w:rsidRPr="008C29D1" w:rsidRDefault="00F1620D" w:rsidP="00861AC5">
      <w:pPr>
        <w:pStyle w:val="Personnequisigne"/>
        <w:rPr>
          <w:noProof/>
        </w:rPr>
      </w:pPr>
      <w:r w:rsidRPr="00B664DE">
        <w:rPr>
          <w:noProof/>
        </w:rPr>
        <w:tab/>
        <w:t>The President</w:t>
      </w:r>
    </w:p>
    <w:sectPr w:rsidR="00F1620D" w:rsidRPr="008C29D1" w:rsidSect="0064750F">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DF5DE" w14:textId="77777777" w:rsidR="00A2385B" w:rsidRDefault="00A2385B" w:rsidP="00F1620D">
      <w:pPr>
        <w:spacing w:before="0" w:after="0"/>
      </w:pPr>
      <w:r>
        <w:separator/>
      </w:r>
    </w:p>
  </w:endnote>
  <w:endnote w:type="continuationSeparator" w:id="0">
    <w:p w14:paraId="316BB249" w14:textId="77777777" w:rsidR="00A2385B" w:rsidRDefault="00A2385B" w:rsidP="00F1620D">
      <w:pPr>
        <w:spacing w:before="0" w:after="0"/>
      </w:pPr>
      <w:r>
        <w:continuationSeparator/>
      </w:r>
    </w:p>
  </w:endnote>
  <w:endnote w:type="continuationNotice" w:id="1">
    <w:p w14:paraId="181B65F3" w14:textId="77777777" w:rsidR="00A2385B" w:rsidRDefault="00A2385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DC6A6" w14:textId="616429E7" w:rsidR="00C10C02" w:rsidRPr="0064750F" w:rsidRDefault="0064750F" w:rsidP="0064750F">
    <w:pPr>
      <w:pStyle w:val="Footer"/>
      <w:rPr>
        <w:rFonts w:ascii="Arial" w:hAnsi="Arial" w:cs="Arial"/>
        <w:b/>
        <w:sz w:val="48"/>
      </w:rPr>
    </w:pPr>
    <w:r w:rsidRPr="0064750F">
      <w:rPr>
        <w:rFonts w:ascii="Arial" w:hAnsi="Arial" w:cs="Arial"/>
        <w:b/>
        <w:sz w:val="48"/>
      </w:rPr>
      <w:t>EN</w:t>
    </w:r>
    <w:r w:rsidRPr="0064750F">
      <w:rPr>
        <w:rFonts w:ascii="Arial" w:hAnsi="Arial" w:cs="Arial"/>
        <w:b/>
        <w:sz w:val="48"/>
      </w:rPr>
      <w:tab/>
    </w:r>
    <w:r w:rsidRPr="0064750F">
      <w:rPr>
        <w:rFonts w:ascii="Arial" w:hAnsi="Arial" w:cs="Arial"/>
        <w:b/>
        <w:sz w:val="48"/>
      </w:rPr>
      <w:tab/>
    </w:r>
    <w:r w:rsidRPr="0064750F">
      <w:tab/>
    </w:r>
    <w:r w:rsidRPr="0064750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4402" w14:textId="2646E212" w:rsidR="00C10C02" w:rsidRPr="0064750F" w:rsidRDefault="0064750F" w:rsidP="0064750F">
    <w:pPr>
      <w:pStyle w:val="Footer"/>
      <w:rPr>
        <w:rFonts w:ascii="Arial" w:hAnsi="Arial" w:cs="Arial"/>
        <w:b/>
        <w:sz w:val="48"/>
      </w:rPr>
    </w:pPr>
    <w:r w:rsidRPr="0064750F">
      <w:rPr>
        <w:rFonts w:ascii="Arial" w:hAnsi="Arial" w:cs="Arial"/>
        <w:b/>
        <w:sz w:val="48"/>
      </w:rPr>
      <w:t>EN</w:t>
    </w:r>
    <w:r w:rsidRPr="0064750F">
      <w:rPr>
        <w:rFonts w:ascii="Arial" w:hAnsi="Arial" w:cs="Arial"/>
        <w:b/>
        <w:sz w:val="48"/>
      </w:rPr>
      <w:tab/>
    </w:r>
    <w:r w:rsidRPr="0064750F">
      <w:rPr>
        <w:rFonts w:ascii="Arial" w:hAnsi="Arial" w:cs="Arial"/>
        <w:b/>
        <w:sz w:val="48"/>
      </w:rPr>
      <w:tab/>
    </w:r>
    <w:r w:rsidRPr="0064750F">
      <w:tab/>
    </w:r>
    <w:r w:rsidRPr="0064750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1CAA" w14:textId="77777777" w:rsidR="0064750F" w:rsidRPr="0064750F" w:rsidRDefault="0064750F" w:rsidP="006475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B350" w14:textId="77777777" w:rsidR="00C10C02" w:rsidRDefault="00C10C0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E89BE" w14:textId="27CBD6B7" w:rsidR="0064750F" w:rsidRPr="0064750F" w:rsidRDefault="0064750F" w:rsidP="0064750F">
    <w:pPr>
      <w:pStyle w:val="Footer"/>
      <w:rPr>
        <w:rFonts w:ascii="Arial" w:hAnsi="Arial" w:cs="Arial"/>
        <w:b/>
        <w:sz w:val="48"/>
      </w:rPr>
    </w:pPr>
    <w:r w:rsidRPr="0064750F">
      <w:rPr>
        <w:rFonts w:ascii="Arial" w:hAnsi="Arial" w:cs="Arial"/>
        <w:b/>
        <w:sz w:val="48"/>
      </w:rPr>
      <w:t>EN</w:t>
    </w:r>
    <w:r w:rsidRPr="0064750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4750F">
      <w:tab/>
    </w:r>
    <w:r w:rsidRPr="0064750F">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DD5A" w14:textId="77777777" w:rsidR="00C10C02" w:rsidRDefault="00C10C02" w:rsidP="006475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80507" w14:textId="77777777" w:rsidR="00A2385B" w:rsidRDefault="00A2385B" w:rsidP="00F1620D">
      <w:pPr>
        <w:spacing w:before="0" w:after="0"/>
      </w:pPr>
      <w:r>
        <w:separator/>
      </w:r>
    </w:p>
  </w:footnote>
  <w:footnote w:type="continuationSeparator" w:id="0">
    <w:p w14:paraId="161EE787" w14:textId="77777777" w:rsidR="00A2385B" w:rsidRDefault="00A2385B" w:rsidP="00F1620D">
      <w:pPr>
        <w:spacing w:before="0" w:after="0"/>
      </w:pPr>
      <w:r>
        <w:continuationSeparator/>
      </w:r>
    </w:p>
  </w:footnote>
  <w:footnote w:type="continuationNotice" w:id="1">
    <w:p w14:paraId="63251EDF" w14:textId="77777777" w:rsidR="00A2385B" w:rsidRDefault="00A2385B">
      <w:pPr>
        <w:spacing w:before="0" w:after="0"/>
      </w:pPr>
    </w:p>
  </w:footnote>
  <w:footnote w:id="2">
    <w:p w14:paraId="38E1733E" w14:textId="77777777" w:rsidR="001A07E1" w:rsidRPr="00026321" w:rsidRDefault="001A07E1" w:rsidP="00026321">
      <w:pPr>
        <w:pStyle w:val="Text2"/>
        <w:ind w:left="0"/>
        <w:rPr>
          <w:sz w:val="20"/>
          <w:szCs w:val="20"/>
        </w:rPr>
      </w:pPr>
      <w:r w:rsidRPr="001C02DB">
        <w:rPr>
          <w:rStyle w:val="FootnoteReference"/>
        </w:rPr>
        <w:footnoteRef/>
      </w:r>
      <w:r w:rsidR="001C02DB">
        <w:tab/>
      </w:r>
      <w:r w:rsidRPr="00026321">
        <w:rPr>
          <w:sz w:val="20"/>
          <w:szCs w:val="20"/>
        </w:rPr>
        <w:t>Cou</w:t>
      </w:r>
      <w:r w:rsidR="00691D8A" w:rsidRPr="00026321">
        <w:rPr>
          <w:sz w:val="20"/>
          <w:szCs w:val="20"/>
        </w:rPr>
        <w:t>ncil Decision (EU, Euratom) 2020/266 authorising the opening of negotiations with the United Kingdomof Great Britain and Northern Ireland for a new partnership (OJ L 58, 27.2.2020</w:t>
      </w:r>
      <w:r w:rsidR="00026321" w:rsidRPr="00026321">
        <w:rPr>
          <w:sz w:val="20"/>
          <w:szCs w:val="20"/>
        </w:rPr>
        <w:t xml:space="preserve">, p. 53) </w:t>
      </w:r>
    </w:p>
  </w:footnote>
  <w:footnote w:id="3">
    <w:p w14:paraId="3C0EED76" w14:textId="77777777" w:rsidR="00026321" w:rsidRPr="00026321" w:rsidRDefault="00026321">
      <w:pPr>
        <w:pStyle w:val="FootnoteText"/>
      </w:pPr>
      <w:r w:rsidRPr="001C02DB">
        <w:rPr>
          <w:rStyle w:val="FootnoteReference"/>
        </w:rPr>
        <w:footnoteRef/>
      </w:r>
      <w:r w:rsidR="001C02DB">
        <w:tab/>
      </w:r>
      <w:r w:rsidRPr="00D006B0">
        <w:t>EUCO XT 20017/18.</w:t>
      </w:r>
    </w:p>
  </w:footnote>
  <w:footnote w:id="4">
    <w:p w14:paraId="23B89CD7" w14:textId="77777777" w:rsidR="005A2B27" w:rsidRPr="00801624" w:rsidRDefault="005A2B27" w:rsidP="005A2B27">
      <w:pPr>
        <w:pStyle w:val="FootnoteText"/>
        <w:rPr>
          <w:lang w:val="en-IE"/>
        </w:rPr>
      </w:pPr>
      <w:r w:rsidRPr="001C02DB">
        <w:rPr>
          <w:rStyle w:val="FootnoteReference"/>
        </w:rPr>
        <w:footnoteRef/>
      </w:r>
      <w:r w:rsidR="001C02DB">
        <w:tab/>
      </w:r>
      <w:r>
        <w:t>W</w:t>
      </w:r>
      <w:r w:rsidRPr="00801624">
        <w:t xml:space="preserve">ith the exception of those acquiring a right of residence after the signature of the </w:t>
      </w:r>
      <w:r>
        <w:t xml:space="preserve">future agreement. </w:t>
      </w:r>
    </w:p>
  </w:footnote>
  <w:footnote w:id="5">
    <w:p w14:paraId="7C6596D4" w14:textId="77777777" w:rsidR="00117BF3" w:rsidRPr="00B77D6C" w:rsidRDefault="00117BF3">
      <w:pPr>
        <w:pStyle w:val="FootnoteText"/>
        <w:rPr>
          <w:lang w:val="en-US"/>
        </w:rPr>
      </w:pPr>
      <w:r w:rsidRPr="00CA096F">
        <w:rPr>
          <w:rStyle w:val="FootnoteReference"/>
        </w:rPr>
        <w:footnoteRef/>
      </w:r>
      <w:r w:rsidR="00CA096F">
        <w:tab/>
      </w:r>
      <w:r w:rsidRPr="00117BF3">
        <w:t>The Trade and Cooperation Agreement concluded between the European Union and the United Kingdom was signed on 30 December 2020, applied provisionally as of 1 January 2021 and entered into force on 1 May 2021</w:t>
      </w:r>
      <w:r>
        <w:t>.</w:t>
      </w:r>
    </w:p>
  </w:footnote>
  <w:footnote w:id="6">
    <w:p w14:paraId="60584218" w14:textId="77777777" w:rsidR="003012AE" w:rsidRPr="00B77D6C" w:rsidRDefault="003012AE">
      <w:pPr>
        <w:pStyle w:val="FootnoteText"/>
        <w:rPr>
          <w:lang w:val="en-US"/>
        </w:rPr>
      </w:pPr>
      <w:r w:rsidRPr="00CA096F">
        <w:rPr>
          <w:rStyle w:val="FootnoteReference"/>
        </w:rPr>
        <w:footnoteRef/>
      </w:r>
      <w:r w:rsidR="00CA096F">
        <w:tab/>
      </w:r>
      <w:r w:rsidRPr="003012AE">
        <w:t>The text of the Agreement is published in OJ L, …., ELI</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07B1" w14:textId="77777777" w:rsidR="0064750F" w:rsidRPr="0064750F" w:rsidRDefault="0064750F" w:rsidP="006475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1F78" w14:textId="77777777" w:rsidR="0064750F" w:rsidRPr="0064750F" w:rsidRDefault="0064750F" w:rsidP="006475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5FBB" w14:textId="77777777" w:rsidR="0064750F" w:rsidRPr="0064750F" w:rsidRDefault="0064750F" w:rsidP="006475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EA03C" w14:textId="77777777" w:rsidR="00C10C02" w:rsidRDefault="00C10C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F773" w14:textId="77777777" w:rsidR="00C10C02" w:rsidRDefault="00C10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979116889">
    <w:abstractNumId w:val="0"/>
  </w:num>
  <w:num w:numId="2" w16cid:durableId="257636065">
    <w:abstractNumId w:val="19"/>
  </w:num>
  <w:num w:numId="3" w16cid:durableId="702555214">
    <w:abstractNumId w:val="7"/>
  </w:num>
  <w:num w:numId="4" w16cid:durableId="1750736052">
    <w:abstractNumId w:val="16"/>
  </w:num>
  <w:num w:numId="5" w16cid:durableId="123617130">
    <w:abstractNumId w:val="15"/>
  </w:num>
  <w:num w:numId="6" w16cid:durableId="249705330">
    <w:abstractNumId w:val="27"/>
  </w:num>
  <w:num w:numId="7" w16cid:durableId="1265767181">
    <w:abstractNumId w:val="23"/>
  </w:num>
  <w:num w:numId="8" w16cid:durableId="1592352218">
    <w:abstractNumId w:val="28"/>
  </w:num>
  <w:num w:numId="9" w16cid:durableId="2137483768">
    <w:abstractNumId w:val="29"/>
  </w:num>
  <w:num w:numId="10" w16cid:durableId="2092384275">
    <w:abstractNumId w:val="1"/>
  </w:num>
  <w:num w:numId="11" w16cid:durableId="876746588">
    <w:abstractNumId w:val="9"/>
  </w:num>
  <w:num w:numId="12" w16cid:durableId="1233615278">
    <w:abstractNumId w:val="2"/>
  </w:num>
  <w:num w:numId="13" w16cid:durableId="246547350">
    <w:abstractNumId w:val="10"/>
  </w:num>
  <w:num w:numId="14" w16cid:durableId="139855138">
    <w:abstractNumId w:val="8"/>
  </w:num>
  <w:num w:numId="15" w16cid:durableId="191496911">
    <w:abstractNumId w:val="17"/>
  </w:num>
  <w:num w:numId="16" w16cid:durableId="2064526692">
    <w:abstractNumId w:val="26"/>
  </w:num>
  <w:num w:numId="17" w16cid:durableId="17662655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57555151">
    <w:abstractNumId w:val="20"/>
    <w:lvlOverride w:ilvl="0">
      <w:startOverride w:val="1"/>
    </w:lvlOverride>
  </w:num>
  <w:num w:numId="19" w16cid:durableId="927881254">
    <w:abstractNumId w:val="30"/>
    <w:lvlOverride w:ilvl="0">
      <w:startOverride w:val="1"/>
    </w:lvlOverride>
  </w:num>
  <w:num w:numId="20" w16cid:durableId="17838374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7390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6473175">
    <w:abstractNumId w:val="11"/>
    <w:lvlOverride w:ilvl="0">
      <w:startOverride w:val="1"/>
    </w:lvlOverride>
  </w:num>
  <w:num w:numId="23" w16cid:durableId="10014701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44797857">
    <w:abstractNumId w:val="22"/>
  </w:num>
  <w:num w:numId="25" w16cid:durableId="1446536225">
    <w:abstractNumId w:val="11"/>
  </w:num>
  <w:num w:numId="26" w16cid:durableId="642780072">
    <w:abstractNumId w:val="25"/>
  </w:num>
  <w:num w:numId="27" w16cid:durableId="1728185732">
    <w:abstractNumId w:val="6"/>
  </w:num>
  <w:num w:numId="28" w16cid:durableId="1551335073">
    <w:abstractNumId w:val="12"/>
  </w:num>
  <w:num w:numId="29" w16cid:durableId="264579227">
    <w:abstractNumId w:val="13"/>
  </w:num>
  <w:num w:numId="30" w16cid:durableId="1247303662">
    <w:abstractNumId w:val="4"/>
  </w:num>
  <w:num w:numId="31" w16cid:durableId="879781282">
    <w:abstractNumId w:val="24"/>
  </w:num>
  <w:num w:numId="32" w16cid:durableId="475223956">
    <w:abstractNumId w:val="3"/>
  </w:num>
  <w:num w:numId="33" w16cid:durableId="652565043">
    <w:abstractNumId w:val="14"/>
  </w:num>
  <w:num w:numId="34" w16cid:durableId="1918708814">
    <w:abstractNumId w:val="20"/>
  </w:num>
  <w:num w:numId="35" w16cid:durableId="2091154773">
    <w:abstractNumId w:val="21"/>
  </w:num>
  <w:num w:numId="36" w16cid:durableId="2012028437">
    <w:abstractNumId w:val="5"/>
  </w:num>
  <w:num w:numId="37" w16cid:durableId="1147358012">
    <w:abstractNumId w:val="18"/>
  </w:num>
  <w:num w:numId="38" w16cid:durableId="77557736">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6-02-16 14:29: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0B00447B-AAA9-440E-A052-BD8CB3C95B12"/>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57"/>
    <w:docVar w:name="LW_REF.II.NEW.CP_YEAR" w:val="2026"/>
    <w:docVar w:name="LW_REF.INST.NEW" w:val="COM"/>
    <w:docVar w:name="LW_REF.INST.NEW_ADOPTED" w:val="final/2           Downgraded on 26.2.2026"/>
    <w:docVar w:name="LW_REF.INST.NEW_TEXT" w:val="(2026) 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n behalf of the Union, and on provisional application of the Agreement in respect of Gibraltar between the European Union and the European Atomic Energy Community, of the one part, and the United Kingdom of Great Britain and Northern Ireland, of the other part"/>
    <w:docVar w:name="LW_TYPE.DOC.CP" w:val="COUNCIL DECISION"/>
    <w:docVar w:name="LwApiVersions" w:val="LW4CoDe 1.24.5.0; LW 9.2, Build 20251112"/>
  </w:docVars>
  <w:rsids>
    <w:rsidRoot w:val="00F1620D"/>
    <w:rsid w:val="00000FC9"/>
    <w:rsid w:val="00001CD8"/>
    <w:rsid w:val="00004421"/>
    <w:rsid w:val="00004983"/>
    <w:rsid w:val="00005913"/>
    <w:rsid w:val="00005927"/>
    <w:rsid w:val="00005BC0"/>
    <w:rsid w:val="00005CAD"/>
    <w:rsid w:val="00006DDE"/>
    <w:rsid w:val="0000775E"/>
    <w:rsid w:val="00011D92"/>
    <w:rsid w:val="000121CB"/>
    <w:rsid w:val="00012D7C"/>
    <w:rsid w:val="00013416"/>
    <w:rsid w:val="0001488A"/>
    <w:rsid w:val="00015734"/>
    <w:rsid w:val="0001635C"/>
    <w:rsid w:val="00017834"/>
    <w:rsid w:val="00021AF7"/>
    <w:rsid w:val="00024212"/>
    <w:rsid w:val="00026321"/>
    <w:rsid w:val="000265B5"/>
    <w:rsid w:val="000267CB"/>
    <w:rsid w:val="00026DEE"/>
    <w:rsid w:val="000277B8"/>
    <w:rsid w:val="0003153D"/>
    <w:rsid w:val="00031DED"/>
    <w:rsid w:val="00036B67"/>
    <w:rsid w:val="00041A3D"/>
    <w:rsid w:val="00042762"/>
    <w:rsid w:val="0005217A"/>
    <w:rsid w:val="000547C0"/>
    <w:rsid w:val="00057D90"/>
    <w:rsid w:val="000611EE"/>
    <w:rsid w:val="000634F2"/>
    <w:rsid w:val="00063BB3"/>
    <w:rsid w:val="0007008B"/>
    <w:rsid w:val="00070C03"/>
    <w:rsid w:val="000717C0"/>
    <w:rsid w:val="0007368A"/>
    <w:rsid w:val="0007417C"/>
    <w:rsid w:val="000756BC"/>
    <w:rsid w:val="0007597E"/>
    <w:rsid w:val="000771AE"/>
    <w:rsid w:val="00080505"/>
    <w:rsid w:val="00084DD4"/>
    <w:rsid w:val="00090C9A"/>
    <w:rsid w:val="00094CB4"/>
    <w:rsid w:val="00095475"/>
    <w:rsid w:val="000976FA"/>
    <w:rsid w:val="000A092F"/>
    <w:rsid w:val="000A225C"/>
    <w:rsid w:val="000A2F58"/>
    <w:rsid w:val="000A7517"/>
    <w:rsid w:val="000A7667"/>
    <w:rsid w:val="000B30FD"/>
    <w:rsid w:val="000B4A49"/>
    <w:rsid w:val="000C0597"/>
    <w:rsid w:val="000C4197"/>
    <w:rsid w:val="000C5BB6"/>
    <w:rsid w:val="000D23A6"/>
    <w:rsid w:val="000D3DCA"/>
    <w:rsid w:val="000D5B8E"/>
    <w:rsid w:val="000D5F78"/>
    <w:rsid w:val="000D7A7C"/>
    <w:rsid w:val="000E198E"/>
    <w:rsid w:val="000E25BC"/>
    <w:rsid w:val="000E4376"/>
    <w:rsid w:val="000E725C"/>
    <w:rsid w:val="000F070D"/>
    <w:rsid w:val="000F1C30"/>
    <w:rsid w:val="000F4FF3"/>
    <w:rsid w:val="000F51D0"/>
    <w:rsid w:val="000F7229"/>
    <w:rsid w:val="000F7354"/>
    <w:rsid w:val="001013D9"/>
    <w:rsid w:val="001020E3"/>
    <w:rsid w:val="00102479"/>
    <w:rsid w:val="00102BA6"/>
    <w:rsid w:val="00102F22"/>
    <w:rsid w:val="00105E2F"/>
    <w:rsid w:val="0010618E"/>
    <w:rsid w:val="001124F7"/>
    <w:rsid w:val="00115829"/>
    <w:rsid w:val="00117BF3"/>
    <w:rsid w:val="00120248"/>
    <w:rsid w:val="0012218D"/>
    <w:rsid w:val="00124BE7"/>
    <w:rsid w:val="00126B39"/>
    <w:rsid w:val="00127211"/>
    <w:rsid w:val="00127C40"/>
    <w:rsid w:val="001351C1"/>
    <w:rsid w:val="00135B04"/>
    <w:rsid w:val="00136828"/>
    <w:rsid w:val="00137C8D"/>
    <w:rsid w:val="00141E38"/>
    <w:rsid w:val="00143516"/>
    <w:rsid w:val="0014430B"/>
    <w:rsid w:val="00146F43"/>
    <w:rsid w:val="001501E8"/>
    <w:rsid w:val="001513D6"/>
    <w:rsid w:val="00151C65"/>
    <w:rsid w:val="00152B75"/>
    <w:rsid w:val="00153748"/>
    <w:rsid w:val="00153894"/>
    <w:rsid w:val="00154028"/>
    <w:rsid w:val="00154CA7"/>
    <w:rsid w:val="0015501E"/>
    <w:rsid w:val="00157D2C"/>
    <w:rsid w:val="001613FA"/>
    <w:rsid w:val="00161A17"/>
    <w:rsid w:val="001624E1"/>
    <w:rsid w:val="001655CC"/>
    <w:rsid w:val="00165609"/>
    <w:rsid w:val="0016680D"/>
    <w:rsid w:val="00166A9D"/>
    <w:rsid w:val="00167BEA"/>
    <w:rsid w:val="00171FCB"/>
    <w:rsid w:val="0017273F"/>
    <w:rsid w:val="00175F65"/>
    <w:rsid w:val="00176EB8"/>
    <w:rsid w:val="00177E8C"/>
    <w:rsid w:val="00180F0B"/>
    <w:rsid w:val="00181477"/>
    <w:rsid w:val="00181C4B"/>
    <w:rsid w:val="00183482"/>
    <w:rsid w:val="00185607"/>
    <w:rsid w:val="001859A7"/>
    <w:rsid w:val="00185D67"/>
    <w:rsid w:val="00187138"/>
    <w:rsid w:val="00190308"/>
    <w:rsid w:val="00190B6D"/>
    <w:rsid w:val="00192B70"/>
    <w:rsid w:val="001947C6"/>
    <w:rsid w:val="001952F1"/>
    <w:rsid w:val="00195FA8"/>
    <w:rsid w:val="00196C7C"/>
    <w:rsid w:val="001A07E1"/>
    <w:rsid w:val="001A1574"/>
    <w:rsid w:val="001B1169"/>
    <w:rsid w:val="001B1609"/>
    <w:rsid w:val="001B6400"/>
    <w:rsid w:val="001B6EB1"/>
    <w:rsid w:val="001B7A5F"/>
    <w:rsid w:val="001C00B5"/>
    <w:rsid w:val="001C02DB"/>
    <w:rsid w:val="001C2816"/>
    <w:rsid w:val="001C3A38"/>
    <w:rsid w:val="001C72F8"/>
    <w:rsid w:val="001D2966"/>
    <w:rsid w:val="001D305F"/>
    <w:rsid w:val="001D463A"/>
    <w:rsid w:val="001D4B05"/>
    <w:rsid w:val="001D6481"/>
    <w:rsid w:val="001D7BAD"/>
    <w:rsid w:val="001E0216"/>
    <w:rsid w:val="001E0D16"/>
    <w:rsid w:val="001E413E"/>
    <w:rsid w:val="001E6A4B"/>
    <w:rsid w:val="001F15EB"/>
    <w:rsid w:val="001F3DA0"/>
    <w:rsid w:val="001F4A2E"/>
    <w:rsid w:val="001F54B5"/>
    <w:rsid w:val="001F5742"/>
    <w:rsid w:val="001F5991"/>
    <w:rsid w:val="001F69F5"/>
    <w:rsid w:val="001F7F01"/>
    <w:rsid w:val="00200ABA"/>
    <w:rsid w:val="00204ECB"/>
    <w:rsid w:val="00207378"/>
    <w:rsid w:val="00210B27"/>
    <w:rsid w:val="0021144F"/>
    <w:rsid w:val="002120FE"/>
    <w:rsid w:val="0021250E"/>
    <w:rsid w:val="00216C79"/>
    <w:rsid w:val="00217623"/>
    <w:rsid w:val="00220364"/>
    <w:rsid w:val="00220F9C"/>
    <w:rsid w:val="002218D8"/>
    <w:rsid w:val="002240E1"/>
    <w:rsid w:val="00224303"/>
    <w:rsid w:val="00224E76"/>
    <w:rsid w:val="00225124"/>
    <w:rsid w:val="002251AE"/>
    <w:rsid w:val="00230E7A"/>
    <w:rsid w:val="00232358"/>
    <w:rsid w:val="00232E98"/>
    <w:rsid w:val="0023392E"/>
    <w:rsid w:val="00233C04"/>
    <w:rsid w:val="00233ED7"/>
    <w:rsid w:val="00234A92"/>
    <w:rsid w:val="00236AD1"/>
    <w:rsid w:val="00240328"/>
    <w:rsid w:val="00243F73"/>
    <w:rsid w:val="0024452D"/>
    <w:rsid w:val="00246951"/>
    <w:rsid w:val="002472D0"/>
    <w:rsid w:val="002506B0"/>
    <w:rsid w:val="00251959"/>
    <w:rsid w:val="002522D8"/>
    <w:rsid w:val="00252CC6"/>
    <w:rsid w:val="00253B6F"/>
    <w:rsid w:val="00255E23"/>
    <w:rsid w:val="00262FBB"/>
    <w:rsid w:val="00263DA5"/>
    <w:rsid w:val="0026409C"/>
    <w:rsid w:val="00264C81"/>
    <w:rsid w:val="0026591D"/>
    <w:rsid w:val="00265B2F"/>
    <w:rsid w:val="00267952"/>
    <w:rsid w:val="00267993"/>
    <w:rsid w:val="00270284"/>
    <w:rsid w:val="002702E7"/>
    <w:rsid w:val="0027140C"/>
    <w:rsid w:val="00272400"/>
    <w:rsid w:val="00277B65"/>
    <w:rsid w:val="00280433"/>
    <w:rsid w:val="0028094A"/>
    <w:rsid w:val="00280BCB"/>
    <w:rsid w:val="002821C8"/>
    <w:rsid w:val="0028295E"/>
    <w:rsid w:val="00282E6B"/>
    <w:rsid w:val="002832D4"/>
    <w:rsid w:val="00285201"/>
    <w:rsid w:val="00285C94"/>
    <w:rsid w:val="00291874"/>
    <w:rsid w:val="00293E86"/>
    <w:rsid w:val="002950E0"/>
    <w:rsid w:val="002951B3"/>
    <w:rsid w:val="00295C0F"/>
    <w:rsid w:val="002A258D"/>
    <w:rsid w:val="002A337D"/>
    <w:rsid w:val="002A43BB"/>
    <w:rsid w:val="002A49E5"/>
    <w:rsid w:val="002A549F"/>
    <w:rsid w:val="002B1395"/>
    <w:rsid w:val="002B5AAB"/>
    <w:rsid w:val="002B6829"/>
    <w:rsid w:val="002B6C11"/>
    <w:rsid w:val="002C4B10"/>
    <w:rsid w:val="002C5D41"/>
    <w:rsid w:val="002C602E"/>
    <w:rsid w:val="002C658B"/>
    <w:rsid w:val="002C65CD"/>
    <w:rsid w:val="002D132D"/>
    <w:rsid w:val="002D281E"/>
    <w:rsid w:val="002D33A2"/>
    <w:rsid w:val="002D4769"/>
    <w:rsid w:val="002D5B21"/>
    <w:rsid w:val="002D626C"/>
    <w:rsid w:val="002D6824"/>
    <w:rsid w:val="002D713E"/>
    <w:rsid w:val="002D762C"/>
    <w:rsid w:val="002E4D5B"/>
    <w:rsid w:val="002F03C2"/>
    <w:rsid w:val="002F1A9E"/>
    <w:rsid w:val="002F39F6"/>
    <w:rsid w:val="002F4D92"/>
    <w:rsid w:val="002F54E3"/>
    <w:rsid w:val="002F7073"/>
    <w:rsid w:val="002F7FF4"/>
    <w:rsid w:val="00300D68"/>
    <w:rsid w:val="003012AE"/>
    <w:rsid w:val="00304C11"/>
    <w:rsid w:val="00307140"/>
    <w:rsid w:val="00307386"/>
    <w:rsid w:val="00310245"/>
    <w:rsid w:val="003105EE"/>
    <w:rsid w:val="0031130F"/>
    <w:rsid w:val="00311DDA"/>
    <w:rsid w:val="003143FB"/>
    <w:rsid w:val="0031611B"/>
    <w:rsid w:val="003172F7"/>
    <w:rsid w:val="00320E3F"/>
    <w:rsid w:val="003225D5"/>
    <w:rsid w:val="00324CAA"/>
    <w:rsid w:val="00326272"/>
    <w:rsid w:val="0033041E"/>
    <w:rsid w:val="003355A0"/>
    <w:rsid w:val="003371D8"/>
    <w:rsid w:val="003420E6"/>
    <w:rsid w:val="003421BC"/>
    <w:rsid w:val="00342BB8"/>
    <w:rsid w:val="0034333E"/>
    <w:rsid w:val="003458B8"/>
    <w:rsid w:val="00346C50"/>
    <w:rsid w:val="0035057C"/>
    <w:rsid w:val="00353CFE"/>
    <w:rsid w:val="00353DBB"/>
    <w:rsid w:val="00354029"/>
    <w:rsid w:val="00354949"/>
    <w:rsid w:val="00354999"/>
    <w:rsid w:val="0036798D"/>
    <w:rsid w:val="00370608"/>
    <w:rsid w:val="00375FD6"/>
    <w:rsid w:val="003760C2"/>
    <w:rsid w:val="00377A38"/>
    <w:rsid w:val="00382404"/>
    <w:rsid w:val="0038710C"/>
    <w:rsid w:val="00391305"/>
    <w:rsid w:val="00392B9D"/>
    <w:rsid w:val="003A01EB"/>
    <w:rsid w:val="003A3FC6"/>
    <w:rsid w:val="003A5520"/>
    <w:rsid w:val="003A6774"/>
    <w:rsid w:val="003A6BB7"/>
    <w:rsid w:val="003A702D"/>
    <w:rsid w:val="003B3AB8"/>
    <w:rsid w:val="003B5055"/>
    <w:rsid w:val="003B5DFD"/>
    <w:rsid w:val="003B67CD"/>
    <w:rsid w:val="003B6CA6"/>
    <w:rsid w:val="003C191E"/>
    <w:rsid w:val="003C2F08"/>
    <w:rsid w:val="003C2F14"/>
    <w:rsid w:val="003C39AA"/>
    <w:rsid w:val="003C6E57"/>
    <w:rsid w:val="003D0A57"/>
    <w:rsid w:val="003D21D4"/>
    <w:rsid w:val="003D2380"/>
    <w:rsid w:val="003D3C6E"/>
    <w:rsid w:val="003D47DC"/>
    <w:rsid w:val="003D6C37"/>
    <w:rsid w:val="003E19EC"/>
    <w:rsid w:val="003E23FD"/>
    <w:rsid w:val="003E40E2"/>
    <w:rsid w:val="003F0EFD"/>
    <w:rsid w:val="003F5487"/>
    <w:rsid w:val="003F6DF2"/>
    <w:rsid w:val="003F712A"/>
    <w:rsid w:val="00401669"/>
    <w:rsid w:val="00401DEB"/>
    <w:rsid w:val="0040777E"/>
    <w:rsid w:val="004108D3"/>
    <w:rsid w:val="00411EA9"/>
    <w:rsid w:val="0041267B"/>
    <w:rsid w:val="0041296C"/>
    <w:rsid w:val="00412B74"/>
    <w:rsid w:val="00412C7F"/>
    <w:rsid w:val="00414223"/>
    <w:rsid w:val="00414528"/>
    <w:rsid w:val="004150E2"/>
    <w:rsid w:val="00415477"/>
    <w:rsid w:val="00420241"/>
    <w:rsid w:val="00422BD3"/>
    <w:rsid w:val="00422F00"/>
    <w:rsid w:val="004245B4"/>
    <w:rsid w:val="00426197"/>
    <w:rsid w:val="004306C5"/>
    <w:rsid w:val="00430FFF"/>
    <w:rsid w:val="004318B1"/>
    <w:rsid w:val="00432218"/>
    <w:rsid w:val="004341F9"/>
    <w:rsid w:val="00435BFF"/>
    <w:rsid w:val="00445A0B"/>
    <w:rsid w:val="004472FF"/>
    <w:rsid w:val="00450B46"/>
    <w:rsid w:val="00454CE7"/>
    <w:rsid w:val="004559C1"/>
    <w:rsid w:val="00456DB6"/>
    <w:rsid w:val="004604BC"/>
    <w:rsid w:val="00464C94"/>
    <w:rsid w:val="00465E8F"/>
    <w:rsid w:val="00466AD1"/>
    <w:rsid w:val="004703A7"/>
    <w:rsid w:val="004753A6"/>
    <w:rsid w:val="00477DC4"/>
    <w:rsid w:val="004816A3"/>
    <w:rsid w:val="00484C14"/>
    <w:rsid w:val="004850D0"/>
    <w:rsid w:val="004851FB"/>
    <w:rsid w:val="00485AED"/>
    <w:rsid w:val="00485BF7"/>
    <w:rsid w:val="00492252"/>
    <w:rsid w:val="004931F2"/>
    <w:rsid w:val="00495B84"/>
    <w:rsid w:val="004969CA"/>
    <w:rsid w:val="004A3280"/>
    <w:rsid w:val="004A48A7"/>
    <w:rsid w:val="004A5016"/>
    <w:rsid w:val="004B004B"/>
    <w:rsid w:val="004B0334"/>
    <w:rsid w:val="004B43A8"/>
    <w:rsid w:val="004B55C7"/>
    <w:rsid w:val="004C4F0D"/>
    <w:rsid w:val="004C7109"/>
    <w:rsid w:val="004C75AE"/>
    <w:rsid w:val="004D098D"/>
    <w:rsid w:val="004D2C99"/>
    <w:rsid w:val="004D31ED"/>
    <w:rsid w:val="004D7CF8"/>
    <w:rsid w:val="004E187A"/>
    <w:rsid w:val="004E2B23"/>
    <w:rsid w:val="004E2B8B"/>
    <w:rsid w:val="004E3758"/>
    <w:rsid w:val="004E424E"/>
    <w:rsid w:val="004E7D2D"/>
    <w:rsid w:val="004F0A2D"/>
    <w:rsid w:val="004F21C3"/>
    <w:rsid w:val="004F2A19"/>
    <w:rsid w:val="00501484"/>
    <w:rsid w:val="00503D55"/>
    <w:rsid w:val="00505DE8"/>
    <w:rsid w:val="00507BED"/>
    <w:rsid w:val="005112AC"/>
    <w:rsid w:val="00511458"/>
    <w:rsid w:val="005130EF"/>
    <w:rsid w:val="0051382A"/>
    <w:rsid w:val="00513959"/>
    <w:rsid w:val="005146A6"/>
    <w:rsid w:val="00517EA4"/>
    <w:rsid w:val="00520734"/>
    <w:rsid w:val="00534A1E"/>
    <w:rsid w:val="00535154"/>
    <w:rsid w:val="005357EA"/>
    <w:rsid w:val="005418B1"/>
    <w:rsid w:val="00541E7D"/>
    <w:rsid w:val="00542F73"/>
    <w:rsid w:val="00544DFE"/>
    <w:rsid w:val="00545697"/>
    <w:rsid w:val="005457A9"/>
    <w:rsid w:val="00550420"/>
    <w:rsid w:val="00553078"/>
    <w:rsid w:val="00553BF3"/>
    <w:rsid w:val="005541E9"/>
    <w:rsid w:val="00554DCE"/>
    <w:rsid w:val="00560C65"/>
    <w:rsid w:val="00561AB5"/>
    <w:rsid w:val="0056318D"/>
    <w:rsid w:val="00563260"/>
    <w:rsid w:val="00564221"/>
    <w:rsid w:val="005672E3"/>
    <w:rsid w:val="00567F88"/>
    <w:rsid w:val="00570266"/>
    <w:rsid w:val="00571252"/>
    <w:rsid w:val="005759E9"/>
    <w:rsid w:val="00576026"/>
    <w:rsid w:val="00580EAF"/>
    <w:rsid w:val="0058136F"/>
    <w:rsid w:val="005813AD"/>
    <w:rsid w:val="0058157E"/>
    <w:rsid w:val="005831A8"/>
    <w:rsid w:val="00584180"/>
    <w:rsid w:val="00587696"/>
    <w:rsid w:val="0059131A"/>
    <w:rsid w:val="00591B79"/>
    <w:rsid w:val="0059242A"/>
    <w:rsid w:val="00592840"/>
    <w:rsid w:val="00593583"/>
    <w:rsid w:val="0059575D"/>
    <w:rsid w:val="0059678A"/>
    <w:rsid w:val="005A0EDE"/>
    <w:rsid w:val="005A2B27"/>
    <w:rsid w:val="005A539C"/>
    <w:rsid w:val="005B0FC7"/>
    <w:rsid w:val="005B1F33"/>
    <w:rsid w:val="005B24CC"/>
    <w:rsid w:val="005C3B0F"/>
    <w:rsid w:val="005C4783"/>
    <w:rsid w:val="005C6CB0"/>
    <w:rsid w:val="005C7921"/>
    <w:rsid w:val="005C7BF9"/>
    <w:rsid w:val="005C7E82"/>
    <w:rsid w:val="005D1321"/>
    <w:rsid w:val="005D23B5"/>
    <w:rsid w:val="005D2910"/>
    <w:rsid w:val="005D3CD7"/>
    <w:rsid w:val="005D3E7A"/>
    <w:rsid w:val="005D4854"/>
    <w:rsid w:val="005D687E"/>
    <w:rsid w:val="005D6CD8"/>
    <w:rsid w:val="005E0046"/>
    <w:rsid w:val="005E5448"/>
    <w:rsid w:val="005E562D"/>
    <w:rsid w:val="005E6040"/>
    <w:rsid w:val="005E6AF7"/>
    <w:rsid w:val="005F10C4"/>
    <w:rsid w:val="005F10D0"/>
    <w:rsid w:val="005F33AB"/>
    <w:rsid w:val="00601EBD"/>
    <w:rsid w:val="00607972"/>
    <w:rsid w:val="00610F84"/>
    <w:rsid w:val="00612F54"/>
    <w:rsid w:val="00613C31"/>
    <w:rsid w:val="006207FA"/>
    <w:rsid w:val="00620E1A"/>
    <w:rsid w:val="006222BB"/>
    <w:rsid w:val="006223AE"/>
    <w:rsid w:val="0062321C"/>
    <w:rsid w:val="00627533"/>
    <w:rsid w:val="00632052"/>
    <w:rsid w:val="006329E8"/>
    <w:rsid w:val="00635768"/>
    <w:rsid w:val="00641A12"/>
    <w:rsid w:val="00642731"/>
    <w:rsid w:val="006427FC"/>
    <w:rsid w:val="00643BDA"/>
    <w:rsid w:val="00646408"/>
    <w:rsid w:val="0064727B"/>
    <w:rsid w:val="0064750F"/>
    <w:rsid w:val="006501F7"/>
    <w:rsid w:val="00652B99"/>
    <w:rsid w:val="00652F47"/>
    <w:rsid w:val="0065318E"/>
    <w:rsid w:val="0065377F"/>
    <w:rsid w:val="006545DE"/>
    <w:rsid w:val="006546CA"/>
    <w:rsid w:val="006547C9"/>
    <w:rsid w:val="00654DD7"/>
    <w:rsid w:val="00654E9E"/>
    <w:rsid w:val="00660768"/>
    <w:rsid w:val="00660EA3"/>
    <w:rsid w:val="00661CCD"/>
    <w:rsid w:val="00662335"/>
    <w:rsid w:val="006629D9"/>
    <w:rsid w:val="006640E5"/>
    <w:rsid w:val="00664ED8"/>
    <w:rsid w:val="0067067A"/>
    <w:rsid w:val="00670901"/>
    <w:rsid w:val="00671600"/>
    <w:rsid w:val="00671C9A"/>
    <w:rsid w:val="00671DA7"/>
    <w:rsid w:val="0067583D"/>
    <w:rsid w:val="00675950"/>
    <w:rsid w:val="006801CA"/>
    <w:rsid w:val="00680987"/>
    <w:rsid w:val="0068366B"/>
    <w:rsid w:val="006863E9"/>
    <w:rsid w:val="00687B9F"/>
    <w:rsid w:val="00687D84"/>
    <w:rsid w:val="006911E5"/>
    <w:rsid w:val="00691D8A"/>
    <w:rsid w:val="006925BF"/>
    <w:rsid w:val="00693AF7"/>
    <w:rsid w:val="00694062"/>
    <w:rsid w:val="00695359"/>
    <w:rsid w:val="006977AA"/>
    <w:rsid w:val="00697CCF"/>
    <w:rsid w:val="006A02DD"/>
    <w:rsid w:val="006A02E4"/>
    <w:rsid w:val="006A2F82"/>
    <w:rsid w:val="006A383D"/>
    <w:rsid w:val="006A6EFD"/>
    <w:rsid w:val="006B02CB"/>
    <w:rsid w:val="006B1B17"/>
    <w:rsid w:val="006B53FC"/>
    <w:rsid w:val="006B698A"/>
    <w:rsid w:val="006B6A15"/>
    <w:rsid w:val="006B6AEC"/>
    <w:rsid w:val="006C0118"/>
    <w:rsid w:val="006C0954"/>
    <w:rsid w:val="006C33DF"/>
    <w:rsid w:val="006C79C8"/>
    <w:rsid w:val="006C7CDF"/>
    <w:rsid w:val="006C7EAA"/>
    <w:rsid w:val="006D03CD"/>
    <w:rsid w:val="006D040A"/>
    <w:rsid w:val="006D098B"/>
    <w:rsid w:val="006E28B5"/>
    <w:rsid w:val="006E2FFB"/>
    <w:rsid w:val="006E7621"/>
    <w:rsid w:val="006F2CC3"/>
    <w:rsid w:val="006F2D17"/>
    <w:rsid w:val="006F55F5"/>
    <w:rsid w:val="0070003D"/>
    <w:rsid w:val="00700388"/>
    <w:rsid w:val="0070128F"/>
    <w:rsid w:val="00701BD0"/>
    <w:rsid w:val="00702BB6"/>
    <w:rsid w:val="0070417B"/>
    <w:rsid w:val="00706769"/>
    <w:rsid w:val="00707CE1"/>
    <w:rsid w:val="007135D9"/>
    <w:rsid w:val="00716D45"/>
    <w:rsid w:val="0071768E"/>
    <w:rsid w:val="00720364"/>
    <w:rsid w:val="0072050C"/>
    <w:rsid w:val="00720834"/>
    <w:rsid w:val="00725B6C"/>
    <w:rsid w:val="00727B77"/>
    <w:rsid w:val="00732CD6"/>
    <w:rsid w:val="00733F57"/>
    <w:rsid w:val="00735E88"/>
    <w:rsid w:val="0073759B"/>
    <w:rsid w:val="007375CF"/>
    <w:rsid w:val="00741E8C"/>
    <w:rsid w:val="00746A98"/>
    <w:rsid w:val="0074714E"/>
    <w:rsid w:val="00747BEC"/>
    <w:rsid w:val="00750133"/>
    <w:rsid w:val="00751583"/>
    <w:rsid w:val="00751F57"/>
    <w:rsid w:val="00752434"/>
    <w:rsid w:val="0075326E"/>
    <w:rsid w:val="00757F60"/>
    <w:rsid w:val="00760A96"/>
    <w:rsid w:val="00762489"/>
    <w:rsid w:val="007643FD"/>
    <w:rsid w:val="0076498F"/>
    <w:rsid w:val="0076633A"/>
    <w:rsid w:val="00767D68"/>
    <w:rsid w:val="007742BD"/>
    <w:rsid w:val="00774B08"/>
    <w:rsid w:val="00776E2F"/>
    <w:rsid w:val="007810C5"/>
    <w:rsid w:val="007841F3"/>
    <w:rsid w:val="0078610C"/>
    <w:rsid w:val="00793081"/>
    <w:rsid w:val="007944F8"/>
    <w:rsid w:val="00797030"/>
    <w:rsid w:val="007A0AD1"/>
    <w:rsid w:val="007A2052"/>
    <w:rsid w:val="007A2D56"/>
    <w:rsid w:val="007B69BF"/>
    <w:rsid w:val="007C06F6"/>
    <w:rsid w:val="007C3A20"/>
    <w:rsid w:val="007C4547"/>
    <w:rsid w:val="007C5148"/>
    <w:rsid w:val="007C56E9"/>
    <w:rsid w:val="007C5704"/>
    <w:rsid w:val="007D0055"/>
    <w:rsid w:val="007D1535"/>
    <w:rsid w:val="007D5F92"/>
    <w:rsid w:val="007D60DC"/>
    <w:rsid w:val="007E0E12"/>
    <w:rsid w:val="007E3A4C"/>
    <w:rsid w:val="007E612C"/>
    <w:rsid w:val="007F125D"/>
    <w:rsid w:val="007F3C21"/>
    <w:rsid w:val="007F42A9"/>
    <w:rsid w:val="007F5891"/>
    <w:rsid w:val="008030B5"/>
    <w:rsid w:val="00803921"/>
    <w:rsid w:val="00804A43"/>
    <w:rsid w:val="0080598C"/>
    <w:rsid w:val="008059E4"/>
    <w:rsid w:val="00805CA2"/>
    <w:rsid w:val="00805FEE"/>
    <w:rsid w:val="0080672C"/>
    <w:rsid w:val="00811E47"/>
    <w:rsid w:val="00812C16"/>
    <w:rsid w:val="0081544B"/>
    <w:rsid w:val="00815BD2"/>
    <w:rsid w:val="008168C4"/>
    <w:rsid w:val="00817F34"/>
    <w:rsid w:val="00822ACD"/>
    <w:rsid w:val="00822E41"/>
    <w:rsid w:val="00823298"/>
    <w:rsid w:val="00824A4F"/>
    <w:rsid w:val="0082538D"/>
    <w:rsid w:val="008276E7"/>
    <w:rsid w:val="00827E96"/>
    <w:rsid w:val="0083239D"/>
    <w:rsid w:val="008325FB"/>
    <w:rsid w:val="00832782"/>
    <w:rsid w:val="00832A09"/>
    <w:rsid w:val="00837006"/>
    <w:rsid w:val="00837C26"/>
    <w:rsid w:val="00837ED6"/>
    <w:rsid w:val="00840FA3"/>
    <w:rsid w:val="00841C54"/>
    <w:rsid w:val="00843418"/>
    <w:rsid w:val="00843723"/>
    <w:rsid w:val="00845B3E"/>
    <w:rsid w:val="0084656D"/>
    <w:rsid w:val="00850707"/>
    <w:rsid w:val="0085105F"/>
    <w:rsid w:val="00852357"/>
    <w:rsid w:val="0085624F"/>
    <w:rsid w:val="008577A3"/>
    <w:rsid w:val="00861AC5"/>
    <w:rsid w:val="00870991"/>
    <w:rsid w:val="00871ED8"/>
    <w:rsid w:val="00873923"/>
    <w:rsid w:val="008744DC"/>
    <w:rsid w:val="008748AA"/>
    <w:rsid w:val="00875D14"/>
    <w:rsid w:val="00877F9E"/>
    <w:rsid w:val="008801D4"/>
    <w:rsid w:val="00881CB5"/>
    <w:rsid w:val="00881D57"/>
    <w:rsid w:val="008824FE"/>
    <w:rsid w:val="00882970"/>
    <w:rsid w:val="00884B37"/>
    <w:rsid w:val="00894B80"/>
    <w:rsid w:val="00894DB9"/>
    <w:rsid w:val="00895C45"/>
    <w:rsid w:val="008969C8"/>
    <w:rsid w:val="00897AC1"/>
    <w:rsid w:val="008A4854"/>
    <w:rsid w:val="008A4997"/>
    <w:rsid w:val="008A564D"/>
    <w:rsid w:val="008A60E3"/>
    <w:rsid w:val="008A6EB8"/>
    <w:rsid w:val="008B1734"/>
    <w:rsid w:val="008B18C2"/>
    <w:rsid w:val="008B6D18"/>
    <w:rsid w:val="008C0533"/>
    <w:rsid w:val="008C29D1"/>
    <w:rsid w:val="008C5767"/>
    <w:rsid w:val="008C7780"/>
    <w:rsid w:val="008C7D86"/>
    <w:rsid w:val="008D1785"/>
    <w:rsid w:val="008D5FCE"/>
    <w:rsid w:val="008D6DC0"/>
    <w:rsid w:val="008E141E"/>
    <w:rsid w:val="008E1F00"/>
    <w:rsid w:val="008E270D"/>
    <w:rsid w:val="008E2DF2"/>
    <w:rsid w:val="008E46D0"/>
    <w:rsid w:val="008E555E"/>
    <w:rsid w:val="008F0CC0"/>
    <w:rsid w:val="008F5A4E"/>
    <w:rsid w:val="008F6328"/>
    <w:rsid w:val="008F6F4C"/>
    <w:rsid w:val="00902F21"/>
    <w:rsid w:val="00912F40"/>
    <w:rsid w:val="0091395E"/>
    <w:rsid w:val="00913BBC"/>
    <w:rsid w:val="00915933"/>
    <w:rsid w:val="00917217"/>
    <w:rsid w:val="0092311B"/>
    <w:rsid w:val="009231FB"/>
    <w:rsid w:val="00923F5D"/>
    <w:rsid w:val="00925BB3"/>
    <w:rsid w:val="00925D3E"/>
    <w:rsid w:val="009262E1"/>
    <w:rsid w:val="00927A5E"/>
    <w:rsid w:val="00931832"/>
    <w:rsid w:val="00931FEB"/>
    <w:rsid w:val="009331B6"/>
    <w:rsid w:val="009365C1"/>
    <w:rsid w:val="00936E38"/>
    <w:rsid w:val="00936F90"/>
    <w:rsid w:val="00940C73"/>
    <w:rsid w:val="0094191C"/>
    <w:rsid w:val="00941933"/>
    <w:rsid w:val="0094419A"/>
    <w:rsid w:val="0094576D"/>
    <w:rsid w:val="00945854"/>
    <w:rsid w:val="00945E5C"/>
    <w:rsid w:val="00950578"/>
    <w:rsid w:val="00951D09"/>
    <w:rsid w:val="00954D91"/>
    <w:rsid w:val="009602F2"/>
    <w:rsid w:val="00960AAE"/>
    <w:rsid w:val="00960ED8"/>
    <w:rsid w:val="00965082"/>
    <w:rsid w:val="00965BFB"/>
    <w:rsid w:val="00966142"/>
    <w:rsid w:val="009723C7"/>
    <w:rsid w:val="00975341"/>
    <w:rsid w:val="00981DC4"/>
    <w:rsid w:val="009830AF"/>
    <w:rsid w:val="00986B33"/>
    <w:rsid w:val="00987AD5"/>
    <w:rsid w:val="00987EA0"/>
    <w:rsid w:val="00987F50"/>
    <w:rsid w:val="00991412"/>
    <w:rsid w:val="00992D4C"/>
    <w:rsid w:val="00993BA4"/>
    <w:rsid w:val="009966C2"/>
    <w:rsid w:val="009A4B15"/>
    <w:rsid w:val="009A5B1A"/>
    <w:rsid w:val="009A6AD8"/>
    <w:rsid w:val="009A6B40"/>
    <w:rsid w:val="009A6C70"/>
    <w:rsid w:val="009B0399"/>
    <w:rsid w:val="009B142C"/>
    <w:rsid w:val="009B367A"/>
    <w:rsid w:val="009B47D3"/>
    <w:rsid w:val="009B5A34"/>
    <w:rsid w:val="009B7138"/>
    <w:rsid w:val="009B7C59"/>
    <w:rsid w:val="009C1BDD"/>
    <w:rsid w:val="009C3AA1"/>
    <w:rsid w:val="009C4CE5"/>
    <w:rsid w:val="009D0F3C"/>
    <w:rsid w:val="009D1BD7"/>
    <w:rsid w:val="009D2668"/>
    <w:rsid w:val="009E0805"/>
    <w:rsid w:val="009E0FC8"/>
    <w:rsid w:val="009E276F"/>
    <w:rsid w:val="009E46FB"/>
    <w:rsid w:val="009E6622"/>
    <w:rsid w:val="009F0248"/>
    <w:rsid w:val="009F43D7"/>
    <w:rsid w:val="009F5D99"/>
    <w:rsid w:val="00A036E5"/>
    <w:rsid w:val="00A07CB2"/>
    <w:rsid w:val="00A10AF5"/>
    <w:rsid w:val="00A12E63"/>
    <w:rsid w:val="00A21131"/>
    <w:rsid w:val="00A22D9F"/>
    <w:rsid w:val="00A2385B"/>
    <w:rsid w:val="00A25835"/>
    <w:rsid w:val="00A25E4E"/>
    <w:rsid w:val="00A26271"/>
    <w:rsid w:val="00A26D77"/>
    <w:rsid w:val="00A27B3A"/>
    <w:rsid w:val="00A31BE3"/>
    <w:rsid w:val="00A377C4"/>
    <w:rsid w:val="00A402E2"/>
    <w:rsid w:val="00A41D70"/>
    <w:rsid w:val="00A42A2A"/>
    <w:rsid w:val="00A42ACA"/>
    <w:rsid w:val="00A478EE"/>
    <w:rsid w:val="00A5321C"/>
    <w:rsid w:val="00A552BF"/>
    <w:rsid w:val="00A559CC"/>
    <w:rsid w:val="00A5636C"/>
    <w:rsid w:val="00A56D0E"/>
    <w:rsid w:val="00A6044A"/>
    <w:rsid w:val="00A6374A"/>
    <w:rsid w:val="00A64129"/>
    <w:rsid w:val="00A65600"/>
    <w:rsid w:val="00A7335C"/>
    <w:rsid w:val="00A73FE3"/>
    <w:rsid w:val="00A75F9E"/>
    <w:rsid w:val="00A803A5"/>
    <w:rsid w:val="00A80CB8"/>
    <w:rsid w:val="00A818D8"/>
    <w:rsid w:val="00A81F82"/>
    <w:rsid w:val="00A8597D"/>
    <w:rsid w:val="00A85C80"/>
    <w:rsid w:val="00A87E41"/>
    <w:rsid w:val="00A91094"/>
    <w:rsid w:val="00A91462"/>
    <w:rsid w:val="00A93BBE"/>
    <w:rsid w:val="00A94244"/>
    <w:rsid w:val="00A96B3E"/>
    <w:rsid w:val="00AA3768"/>
    <w:rsid w:val="00AA48B6"/>
    <w:rsid w:val="00AB0557"/>
    <w:rsid w:val="00AB29EB"/>
    <w:rsid w:val="00AB2BD5"/>
    <w:rsid w:val="00AB3F66"/>
    <w:rsid w:val="00AB498F"/>
    <w:rsid w:val="00AB631B"/>
    <w:rsid w:val="00AB7FE1"/>
    <w:rsid w:val="00AC0440"/>
    <w:rsid w:val="00AC1701"/>
    <w:rsid w:val="00AC313A"/>
    <w:rsid w:val="00AC3743"/>
    <w:rsid w:val="00AC46B1"/>
    <w:rsid w:val="00AC4EDB"/>
    <w:rsid w:val="00AC4F33"/>
    <w:rsid w:val="00AC5543"/>
    <w:rsid w:val="00AC570D"/>
    <w:rsid w:val="00AD03BF"/>
    <w:rsid w:val="00AD1FB9"/>
    <w:rsid w:val="00AD457E"/>
    <w:rsid w:val="00AD523F"/>
    <w:rsid w:val="00AE029C"/>
    <w:rsid w:val="00AE2104"/>
    <w:rsid w:val="00AE2A1B"/>
    <w:rsid w:val="00AE5BEF"/>
    <w:rsid w:val="00AE5CC5"/>
    <w:rsid w:val="00AE6090"/>
    <w:rsid w:val="00AE6AEE"/>
    <w:rsid w:val="00AF1FF7"/>
    <w:rsid w:val="00AF33B1"/>
    <w:rsid w:val="00AF4AC6"/>
    <w:rsid w:val="00AF4BD2"/>
    <w:rsid w:val="00AF61E2"/>
    <w:rsid w:val="00B005BC"/>
    <w:rsid w:val="00B00E0E"/>
    <w:rsid w:val="00B05689"/>
    <w:rsid w:val="00B077A3"/>
    <w:rsid w:val="00B12934"/>
    <w:rsid w:val="00B16457"/>
    <w:rsid w:val="00B168F7"/>
    <w:rsid w:val="00B17969"/>
    <w:rsid w:val="00B20009"/>
    <w:rsid w:val="00B202EC"/>
    <w:rsid w:val="00B25AAE"/>
    <w:rsid w:val="00B300A4"/>
    <w:rsid w:val="00B31473"/>
    <w:rsid w:val="00B3261F"/>
    <w:rsid w:val="00B36B0C"/>
    <w:rsid w:val="00B37E8F"/>
    <w:rsid w:val="00B40C75"/>
    <w:rsid w:val="00B413C2"/>
    <w:rsid w:val="00B41847"/>
    <w:rsid w:val="00B42B80"/>
    <w:rsid w:val="00B46769"/>
    <w:rsid w:val="00B4681B"/>
    <w:rsid w:val="00B47440"/>
    <w:rsid w:val="00B5038B"/>
    <w:rsid w:val="00B52476"/>
    <w:rsid w:val="00B52B11"/>
    <w:rsid w:val="00B579AC"/>
    <w:rsid w:val="00B617E4"/>
    <w:rsid w:val="00B629AF"/>
    <w:rsid w:val="00B664DE"/>
    <w:rsid w:val="00B713FD"/>
    <w:rsid w:val="00B729A7"/>
    <w:rsid w:val="00B731F7"/>
    <w:rsid w:val="00B77D6C"/>
    <w:rsid w:val="00B80B5A"/>
    <w:rsid w:val="00B80EFB"/>
    <w:rsid w:val="00B83B0F"/>
    <w:rsid w:val="00B83CCF"/>
    <w:rsid w:val="00B84E77"/>
    <w:rsid w:val="00BA0CC7"/>
    <w:rsid w:val="00BA38CD"/>
    <w:rsid w:val="00BA4995"/>
    <w:rsid w:val="00BA6294"/>
    <w:rsid w:val="00BA6568"/>
    <w:rsid w:val="00BA7EB1"/>
    <w:rsid w:val="00BB0999"/>
    <w:rsid w:val="00BB4005"/>
    <w:rsid w:val="00BB5AFC"/>
    <w:rsid w:val="00BB7536"/>
    <w:rsid w:val="00BC0951"/>
    <w:rsid w:val="00BC0B49"/>
    <w:rsid w:val="00BC3885"/>
    <w:rsid w:val="00BC3DEF"/>
    <w:rsid w:val="00BC3FBB"/>
    <w:rsid w:val="00BC57C6"/>
    <w:rsid w:val="00BC6067"/>
    <w:rsid w:val="00BD1E3C"/>
    <w:rsid w:val="00BD360D"/>
    <w:rsid w:val="00BD397D"/>
    <w:rsid w:val="00BE0412"/>
    <w:rsid w:val="00BE1672"/>
    <w:rsid w:val="00BE246D"/>
    <w:rsid w:val="00BE4545"/>
    <w:rsid w:val="00BE54BB"/>
    <w:rsid w:val="00BF06FF"/>
    <w:rsid w:val="00BF17AA"/>
    <w:rsid w:val="00BF210F"/>
    <w:rsid w:val="00BF226E"/>
    <w:rsid w:val="00BF32BA"/>
    <w:rsid w:val="00BF5364"/>
    <w:rsid w:val="00C0400F"/>
    <w:rsid w:val="00C05D62"/>
    <w:rsid w:val="00C06F9C"/>
    <w:rsid w:val="00C079DC"/>
    <w:rsid w:val="00C102C6"/>
    <w:rsid w:val="00C10C02"/>
    <w:rsid w:val="00C12524"/>
    <w:rsid w:val="00C13A88"/>
    <w:rsid w:val="00C215E0"/>
    <w:rsid w:val="00C2388B"/>
    <w:rsid w:val="00C23985"/>
    <w:rsid w:val="00C24556"/>
    <w:rsid w:val="00C2532A"/>
    <w:rsid w:val="00C25920"/>
    <w:rsid w:val="00C26A37"/>
    <w:rsid w:val="00C278FC"/>
    <w:rsid w:val="00C31567"/>
    <w:rsid w:val="00C31ED1"/>
    <w:rsid w:val="00C334A1"/>
    <w:rsid w:val="00C34D9E"/>
    <w:rsid w:val="00C414C4"/>
    <w:rsid w:val="00C41D30"/>
    <w:rsid w:val="00C5208D"/>
    <w:rsid w:val="00C54996"/>
    <w:rsid w:val="00C5647C"/>
    <w:rsid w:val="00C574D3"/>
    <w:rsid w:val="00C57631"/>
    <w:rsid w:val="00C5785C"/>
    <w:rsid w:val="00C578F5"/>
    <w:rsid w:val="00C613B3"/>
    <w:rsid w:val="00C61CA3"/>
    <w:rsid w:val="00C7089A"/>
    <w:rsid w:val="00C75F2F"/>
    <w:rsid w:val="00C76360"/>
    <w:rsid w:val="00C76DD8"/>
    <w:rsid w:val="00C83582"/>
    <w:rsid w:val="00C83B69"/>
    <w:rsid w:val="00C842DF"/>
    <w:rsid w:val="00C863BA"/>
    <w:rsid w:val="00C8669F"/>
    <w:rsid w:val="00C91692"/>
    <w:rsid w:val="00C923B4"/>
    <w:rsid w:val="00C92A0B"/>
    <w:rsid w:val="00C96B47"/>
    <w:rsid w:val="00CA00D0"/>
    <w:rsid w:val="00CA096F"/>
    <w:rsid w:val="00CA0D90"/>
    <w:rsid w:val="00CA280B"/>
    <w:rsid w:val="00CB05C9"/>
    <w:rsid w:val="00CB4BC5"/>
    <w:rsid w:val="00CC0071"/>
    <w:rsid w:val="00CC15E1"/>
    <w:rsid w:val="00CC2A1F"/>
    <w:rsid w:val="00CD046F"/>
    <w:rsid w:val="00CD1C69"/>
    <w:rsid w:val="00CD2DCF"/>
    <w:rsid w:val="00CD303D"/>
    <w:rsid w:val="00CD5B18"/>
    <w:rsid w:val="00CD6719"/>
    <w:rsid w:val="00CD7038"/>
    <w:rsid w:val="00CD7B2E"/>
    <w:rsid w:val="00CE0290"/>
    <w:rsid w:val="00CE1187"/>
    <w:rsid w:val="00CE203C"/>
    <w:rsid w:val="00CE2692"/>
    <w:rsid w:val="00CE5D57"/>
    <w:rsid w:val="00CE63E9"/>
    <w:rsid w:val="00CE6544"/>
    <w:rsid w:val="00CE6798"/>
    <w:rsid w:val="00CF28E9"/>
    <w:rsid w:val="00CF3369"/>
    <w:rsid w:val="00CF37D1"/>
    <w:rsid w:val="00CF3FBE"/>
    <w:rsid w:val="00CF6206"/>
    <w:rsid w:val="00CF6548"/>
    <w:rsid w:val="00D006B0"/>
    <w:rsid w:val="00D00BEC"/>
    <w:rsid w:val="00D0341A"/>
    <w:rsid w:val="00D04539"/>
    <w:rsid w:val="00D06CDD"/>
    <w:rsid w:val="00D06FBC"/>
    <w:rsid w:val="00D11094"/>
    <w:rsid w:val="00D1547D"/>
    <w:rsid w:val="00D15BF2"/>
    <w:rsid w:val="00D21CEA"/>
    <w:rsid w:val="00D25A35"/>
    <w:rsid w:val="00D26413"/>
    <w:rsid w:val="00D305FC"/>
    <w:rsid w:val="00D42A81"/>
    <w:rsid w:val="00D43BEE"/>
    <w:rsid w:val="00D44E51"/>
    <w:rsid w:val="00D46F17"/>
    <w:rsid w:val="00D4780B"/>
    <w:rsid w:val="00D54232"/>
    <w:rsid w:val="00D54823"/>
    <w:rsid w:val="00D550B2"/>
    <w:rsid w:val="00D6664E"/>
    <w:rsid w:val="00D67659"/>
    <w:rsid w:val="00D71BD5"/>
    <w:rsid w:val="00D733F5"/>
    <w:rsid w:val="00D743B2"/>
    <w:rsid w:val="00D74C80"/>
    <w:rsid w:val="00D75268"/>
    <w:rsid w:val="00D7639C"/>
    <w:rsid w:val="00D771A8"/>
    <w:rsid w:val="00D809E7"/>
    <w:rsid w:val="00D81407"/>
    <w:rsid w:val="00D81C0B"/>
    <w:rsid w:val="00D83720"/>
    <w:rsid w:val="00D841D2"/>
    <w:rsid w:val="00D9075D"/>
    <w:rsid w:val="00D90913"/>
    <w:rsid w:val="00D90A04"/>
    <w:rsid w:val="00D915B9"/>
    <w:rsid w:val="00D94FDB"/>
    <w:rsid w:val="00D96024"/>
    <w:rsid w:val="00DA47AB"/>
    <w:rsid w:val="00DA485C"/>
    <w:rsid w:val="00DA4A77"/>
    <w:rsid w:val="00DA7F8B"/>
    <w:rsid w:val="00DB0582"/>
    <w:rsid w:val="00DB20D7"/>
    <w:rsid w:val="00DB545B"/>
    <w:rsid w:val="00DB67CB"/>
    <w:rsid w:val="00DC15BF"/>
    <w:rsid w:val="00DC39B9"/>
    <w:rsid w:val="00DC4D0F"/>
    <w:rsid w:val="00DC61E4"/>
    <w:rsid w:val="00DC7635"/>
    <w:rsid w:val="00DD40B9"/>
    <w:rsid w:val="00DD4101"/>
    <w:rsid w:val="00DD4EB9"/>
    <w:rsid w:val="00DD594E"/>
    <w:rsid w:val="00DD680A"/>
    <w:rsid w:val="00DE0286"/>
    <w:rsid w:val="00DE14FD"/>
    <w:rsid w:val="00DE5FE0"/>
    <w:rsid w:val="00DE7A58"/>
    <w:rsid w:val="00DF21E5"/>
    <w:rsid w:val="00DF25F0"/>
    <w:rsid w:val="00DF2C25"/>
    <w:rsid w:val="00DF2FD3"/>
    <w:rsid w:val="00E006DC"/>
    <w:rsid w:val="00E00B59"/>
    <w:rsid w:val="00E00E7F"/>
    <w:rsid w:val="00E028CA"/>
    <w:rsid w:val="00E03B93"/>
    <w:rsid w:val="00E049ED"/>
    <w:rsid w:val="00E115E9"/>
    <w:rsid w:val="00E11A6C"/>
    <w:rsid w:val="00E12656"/>
    <w:rsid w:val="00E13B7F"/>
    <w:rsid w:val="00E16FE4"/>
    <w:rsid w:val="00E172E5"/>
    <w:rsid w:val="00E2067C"/>
    <w:rsid w:val="00E220C5"/>
    <w:rsid w:val="00E225A9"/>
    <w:rsid w:val="00E245D4"/>
    <w:rsid w:val="00E30BD5"/>
    <w:rsid w:val="00E31103"/>
    <w:rsid w:val="00E368E5"/>
    <w:rsid w:val="00E3781D"/>
    <w:rsid w:val="00E37ADD"/>
    <w:rsid w:val="00E431C5"/>
    <w:rsid w:val="00E45E5B"/>
    <w:rsid w:val="00E5165F"/>
    <w:rsid w:val="00E52251"/>
    <w:rsid w:val="00E537D6"/>
    <w:rsid w:val="00E537FE"/>
    <w:rsid w:val="00E56B87"/>
    <w:rsid w:val="00E57D90"/>
    <w:rsid w:val="00E63ADB"/>
    <w:rsid w:val="00E640C7"/>
    <w:rsid w:val="00E648A4"/>
    <w:rsid w:val="00E64FD9"/>
    <w:rsid w:val="00E66486"/>
    <w:rsid w:val="00E6750F"/>
    <w:rsid w:val="00E706E9"/>
    <w:rsid w:val="00E73D6B"/>
    <w:rsid w:val="00E7401C"/>
    <w:rsid w:val="00E74728"/>
    <w:rsid w:val="00E75429"/>
    <w:rsid w:val="00E75780"/>
    <w:rsid w:val="00E75C2D"/>
    <w:rsid w:val="00E7718E"/>
    <w:rsid w:val="00E803E1"/>
    <w:rsid w:val="00E806E6"/>
    <w:rsid w:val="00E81810"/>
    <w:rsid w:val="00E83DC2"/>
    <w:rsid w:val="00E84EA2"/>
    <w:rsid w:val="00E85399"/>
    <w:rsid w:val="00E86CFC"/>
    <w:rsid w:val="00E922D2"/>
    <w:rsid w:val="00E92908"/>
    <w:rsid w:val="00E92956"/>
    <w:rsid w:val="00E953A5"/>
    <w:rsid w:val="00E9734C"/>
    <w:rsid w:val="00EA0BB7"/>
    <w:rsid w:val="00EA1F43"/>
    <w:rsid w:val="00EA229A"/>
    <w:rsid w:val="00EA3178"/>
    <w:rsid w:val="00EA4AC4"/>
    <w:rsid w:val="00EA4B79"/>
    <w:rsid w:val="00EA68CA"/>
    <w:rsid w:val="00EB045D"/>
    <w:rsid w:val="00EB079A"/>
    <w:rsid w:val="00EB0FD2"/>
    <w:rsid w:val="00EB1D6A"/>
    <w:rsid w:val="00EB2868"/>
    <w:rsid w:val="00EC2C2A"/>
    <w:rsid w:val="00EC5B9B"/>
    <w:rsid w:val="00EC7DE7"/>
    <w:rsid w:val="00ED0110"/>
    <w:rsid w:val="00ED1820"/>
    <w:rsid w:val="00ED2545"/>
    <w:rsid w:val="00EE0575"/>
    <w:rsid w:val="00EE07BE"/>
    <w:rsid w:val="00EE208F"/>
    <w:rsid w:val="00EE445B"/>
    <w:rsid w:val="00EE69BF"/>
    <w:rsid w:val="00EF1FCA"/>
    <w:rsid w:val="00EF2FBC"/>
    <w:rsid w:val="00EF6103"/>
    <w:rsid w:val="00EF76BE"/>
    <w:rsid w:val="00F035C8"/>
    <w:rsid w:val="00F03E53"/>
    <w:rsid w:val="00F04246"/>
    <w:rsid w:val="00F04A56"/>
    <w:rsid w:val="00F0527D"/>
    <w:rsid w:val="00F11D41"/>
    <w:rsid w:val="00F15936"/>
    <w:rsid w:val="00F1620D"/>
    <w:rsid w:val="00F16C3C"/>
    <w:rsid w:val="00F20062"/>
    <w:rsid w:val="00F30330"/>
    <w:rsid w:val="00F32FD2"/>
    <w:rsid w:val="00F36FA0"/>
    <w:rsid w:val="00F4373E"/>
    <w:rsid w:val="00F448A1"/>
    <w:rsid w:val="00F45E9B"/>
    <w:rsid w:val="00F46C28"/>
    <w:rsid w:val="00F46E2F"/>
    <w:rsid w:val="00F50166"/>
    <w:rsid w:val="00F53589"/>
    <w:rsid w:val="00F5729E"/>
    <w:rsid w:val="00F575CD"/>
    <w:rsid w:val="00F60278"/>
    <w:rsid w:val="00F61B8F"/>
    <w:rsid w:val="00F62D13"/>
    <w:rsid w:val="00F63CF0"/>
    <w:rsid w:val="00F65891"/>
    <w:rsid w:val="00F65D57"/>
    <w:rsid w:val="00F666EB"/>
    <w:rsid w:val="00F70504"/>
    <w:rsid w:val="00F71821"/>
    <w:rsid w:val="00F72843"/>
    <w:rsid w:val="00F754C3"/>
    <w:rsid w:val="00F75F9C"/>
    <w:rsid w:val="00F76EC6"/>
    <w:rsid w:val="00F81F90"/>
    <w:rsid w:val="00F8225C"/>
    <w:rsid w:val="00F84F17"/>
    <w:rsid w:val="00F85782"/>
    <w:rsid w:val="00F86201"/>
    <w:rsid w:val="00F90253"/>
    <w:rsid w:val="00F90615"/>
    <w:rsid w:val="00F906E7"/>
    <w:rsid w:val="00F932E3"/>
    <w:rsid w:val="00F95C51"/>
    <w:rsid w:val="00F96A00"/>
    <w:rsid w:val="00FA0996"/>
    <w:rsid w:val="00FA1674"/>
    <w:rsid w:val="00FA28DC"/>
    <w:rsid w:val="00FA5E92"/>
    <w:rsid w:val="00FA741C"/>
    <w:rsid w:val="00FA7A92"/>
    <w:rsid w:val="00FB0EC8"/>
    <w:rsid w:val="00FB15FF"/>
    <w:rsid w:val="00FB32A1"/>
    <w:rsid w:val="00FB599A"/>
    <w:rsid w:val="00FC3407"/>
    <w:rsid w:val="00FC3AD5"/>
    <w:rsid w:val="00FC403B"/>
    <w:rsid w:val="00FC5B61"/>
    <w:rsid w:val="00FC5E7F"/>
    <w:rsid w:val="00FC67ED"/>
    <w:rsid w:val="00FC7A3E"/>
    <w:rsid w:val="00FD0B35"/>
    <w:rsid w:val="00FD2927"/>
    <w:rsid w:val="00FD2AD6"/>
    <w:rsid w:val="00FD56F1"/>
    <w:rsid w:val="00FD690E"/>
    <w:rsid w:val="00FD6A92"/>
    <w:rsid w:val="00FD6EFE"/>
    <w:rsid w:val="00FE2530"/>
    <w:rsid w:val="00FE349E"/>
    <w:rsid w:val="00FE37FF"/>
    <w:rsid w:val="00FE3D98"/>
    <w:rsid w:val="00FE4313"/>
    <w:rsid w:val="00FE4CB8"/>
    <w:rsid w:val="00FF0091"/>
    <w:rsid w:val="00FF4E9B"/>
    <w:rsid w:val="00FF62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0218F5"/>
  <w15:docId w15:val="{2D95CDDC-9A21-482A-8333-3E25FAA0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1620D"/>
    <w:pPr>
      <w:numPr>
        <w:numId w:val="2"/>
      </w:numPr>
    </w:pPr>
    <w:rPr>
      <w:rFonts w:eastAsia="Times New Roman"/>
      <w:lang w:eastAsia="de-DE"/>
    </w:rPr>
  </w:style>
  <w:style w:type="paragraph" w:styleId="ListNumber">
    <w:name w:val="List Number"/>
    <w:basedOn w:val="Normal"/>
    <w:rsid w:val="00F1620D"/>
    <w:pPr>
      <w:numPr>
        <w:numId w:val="6"/>
      </w:numPr>
    </w:pPr>
    <w:rPr>
      <w:rFonts w:eastAsia="Times New Roman"/>
      <w:lang w:eastAsia="de-DE"/>
    </w:rPr>
  </w:style>
  <w:style w:type="paragraph" w:customStyle="1" w:styleId="ListBullet1">
    <w:name w:val="List Bullet 1"/>
    <w:basedOn w:val="Normal"/>
    <w:rsid w:val="00F1620D"/>
    <w:pPr>
      <w:numPr>
        <w:numId w:val="1"/>
      </w:numPr>
    </w:pPr>
    <w:rPr>
      <w:rFonts w:eastAsia="Times New Roman"/>
      <w:lang w:eastAsia="de-DE"/>
    </w:rPr>
  </w:style>
  <w:style w:type="paragraph" w:customStyle="1" w:styleId="ListDash">
    <w:name w:val="List Dash"/>
    <w:basedOn w:val="Normal"/>
    <w:rsid w:val="00F1620D"/>
    <w:pPr>
      <w:numPr>
        <w:numId w:val="3"/>
      </w:numPr>
    </w:pPr>
    <w:rPr>
      <w:rFonts w:eastAsia="Times New Roman"/>
      <w:lang w:eastAsia="de-DE"/>
    </w:rPr>
  </w:style>
  <w:style w:type="paragraph" w:customStyle="1" w:styleId="ListDash1">
    <w:name w:val="List Dash 1"/>
    <w:basedOn w:val="Normal"/>
    <w:rsid w:val="00F1620D"/>
    <w:pPr>
      <w:numPr>
        <w:numId w:val="4"/>
      </w:numPr>
    </w:pPr>
    <w:rPr>
      <w:rFonts w:eastAsia="Times New Roman"/>
      <w:lang w:eastAsia="de-DE"/>
    </w:rPr>
  </w:style>
  <w:style w:type="paragraph" w:customStyle="1" w:styleId="ListDash2">
    <w:name w:val="List Dash 2"/>
    <w:basedOn w:val="Normal"/>
    <w:rsid w:val="00F1620D"/>
    <w:pPr>
      <w:numPr>
        <w:numId w:val="5"/>
      </w:numPr>
    </w:pPr>
    <w:rPr>
      <w:rFonts w:eastAsia="Times New Roman"/>
      <w:lang w:eastAsia="de-DE"/>
    </w:rPr>
  </w:style>
  <w:style w:type="paragraph" w:customStyle="1" w:styleId="ListNumberLevel2">
    <w:name w:val="List Number (Level 2)"/>
    <w:basedOn w:val="Normal"/>
    <w:rsid w:val="00F1620D"/>
    <w:pPr>
      <w:numPr>
        <w:ilvl w:val="1"/>
        <w:numId w:val="6"/>
      </w:numPr>
    </w:pPr>
    <w:rPr>
      <w:rFonts w:eastAsia="Times New Roman"/>
      <w:lang w:eastAsia="de-DE"/>
    </w:rPr>
  </w:style>
  <w:style w:type="paragraph" w:customStyle="1" w:styleId="ListNumberLevel3">
    <w:name w:val="List Number (Level 3)"/>
    <w:basedOn w:val="Normal"/>
    <w:rsid w:val="00F1620D"/>
    <w:pPr>
      <w:numPr>
        <w:ilvl w:val="2"/>
        <w:numId w:val="6"/>
      </w:numPr>
    </w:pPr>
    <w:rPr>
      <w:rFonts w:eastAsia="Times New Roman"/>
      <w:lang w:eastAsia="de-DE"/>
    </w:rPr>
  </w:style>
  <w:style w:type="paragraph" w:customStyle="1" w:styleId="ListNumberLevel4">
    <w:name w:val="List Number (Level 4)"/>
    <w:basedOn w:val="Normal"/>
    <w:rsid w:val="00F1620D"/>
    <w:pPr>
      <w:numPr>
        <w:ilvl w:val="3"/>
        <w:numId w:val="6"/>
      </w:numPr>
    </w:pPr>
    <w:rPr>
      <w:rFonts w:eastAsia="Times New Roman"/>
      <w:lang w:eastAsia="de-DE"/>
    </w:rPr>
  </w:style>
  <w:style w:type="character" w:styleId="Hyperlink">
    <w:name w:val="Hyperlink"/>
    <w:rsid w:val="00F1620D"/>
    <w:rPr>
      <w:color w:val="0000FF"/>
      <w:u w:val="single"/>
    </w:rPr>
  </w:style>
  <w:style w:type="paragraph" w:styleId="ListBullet">
    <w:name w:val="List Bullet"/>
    <w:basedOn w:val="Normal"/>
    <w:rsid w:val="00F1620D"/>
    <w:pPr>
      <w:numPr>
        <w:numId w:val="7"/>
      </w:numPr>
    </w:pPr>
    <w:rPr>
      <w:rFonts w:eastAsia="Times New Roman"/>
      <w:lang w:val="fr-FR" w:eastAsia="en-GB"/>
    </w:rPr>
  </w:style>
  <w:style w:type="paragraph" w:styleId="ListBullet2">
    <w:name w:val="List Bullet 2"/>
    <w:basedOn w:val="Normal"/>
    <w:rsid w:val="00F1620D"/>
    <w:pPr>
      <w:numPr>
        <w:numId w:val="8"/>
      </w:numPr>
    </w:pPr>
    <w:rPr>
      <w:rFonts w:eastAsia="Times New Roman"/>
      <w:lang w:val="fr-FR" w:eastAsia="en-GB"/>
    </w:rPr>
  </w:style>
  <w:style w:type="paragraph" w:styleId="ListBullet3">
    <w:name w:val="List Bullet 3"/>
    <w:basedOn w:val="Normal"/>
    <w:rsid w:val="00F1620D"/>
    <w:pPr>
      <w:numPr>
        <w:numId w:val="9"/>
      </w:numPr>
    </w:pPr>
    <w:rPr>
      <w:rFonts w:eastAsia="Times New Roman"/>
      <w:lang w:val="fr-FR" w:eastAsia="en-GB"/>
    </w:rPr>
  </w:style>
  <w:style w:type="paragraph" w:styleId="ListNumber2">
    <w:name w:val="List Number 2"/>
    <w:basedOn w:val="Normal"/>
    <w:rsid w:val="00F1620D"/>
    <w:pPr>
      <w:numPr>
        <w:numId w:val="13"/>
      </w:numPr>
    </w:pPr>
    <w:rPr>
      <w:rFonts w:eastAsia="Times New Roman"/>
      <w:lang w:val="fr-FR" w:eastAsia="en-GB"/>
    </w:rPr>
  </w:style>
  <w:style w:type="paragraph" w:styleId="ListNumber3">
    <w:name w:val="List Number 3"/>
    <w:basedOn w:val="Normal"/>
    <w:rsid w:val="00F1620D"/>
    <w:pPr>
      <w:numPr>
        <w:numId w:val="14"/>
      </w:numPr>
    </w:pPr>
    <w:rPr>
      <w:rFonts w:eastAsia="Times New Roman"/>
      <w:lang w:val="fr-FR" w:eastAsia="en-GB"/>
    </w:rPr>
  </w:style>
  <w:style w:type="paragraph" w:styleId="ListNumber4">
    <w:name w:val="List Number 4"/>
    <w:basedOn w:val="Normal"/>
    <w:rsid w:val="00F1620D"/>
    <w:pPr>
      <w:numPr>
        <w:numId w:val="15"/>
      </w:numPr>
    </w:pPr>
    <w:rPr>
      <w:rFonts w:eastAsia="Times New Roman"/>
      <w:lang w:val="fr-FR" w:eastAsia="en-GB"/>
    </w:rPr>
  </w:style>
  <w:style w:type="paragraph" w:customStyle="1" w:styleId="ListDash3">
    <w:name w:val="List Dash 3"/>
    <w:basedOn w:val="Normal"/>
    <w:rsid w:val="00F1620D"/>
    <w:pPr>
      <w:numPr>
        <w:numId w:val="10"/>
      </w:numPr>
    </w:pPr>
    <w:rPr>
      <w:rFonts w:eastAsia="Times New Roman"/>
      <w:lang w:val="fr-FR" w:eastAsia="en-GB"/>
    </w:rPr>
  </w:style>
  <w:style w:type="paragraph" w:customStyle="1" w:styleId="ListDash4">
    <w:name w:val="List Dash 4"/>
    <w:basedOn w:val="Normal"/>
    <w:rsid w:val="00F1620D"/>
    <w:pPr>
      <w:numPr>
        <w:numId w:val="11"/>
      </w:numPr>
    </w:pPr>
    <w:rPr>
      <w:rFonts w:eastAsia="Times New Roman"/>
      <w:lang w:val="fr-FR" w:eastAsia="en-GB"/>
    </w:rPr>
  </w:style>
  <w:style w:type="paragraph" w:customStyle="1" w:styleId="ListNumber1">
    <w:name w:val="List Number 1"/>
    <w:basedOn w:val="Text1"/>
    <w:rsid w:val="00F1620D"/>
    <w:pPr>
      <w:tabs>
        <w:tab w:val="num" w:pos="1560"/>
      </w:tabs>
      <w:ind w:left="1560" w:hanging="709"/>
    </w:pPr>
    <w:rPr>
      <w:rFonts w:eastAsia="Times New Roman"/>
      <w:lang w:val="fr-FR" w:eastAsia="en-GB"/>
    </w:rPr>
  </w:style>
  <w:style w:type="paragraph" w:customStyle="1" w:styleId="ListNumber1Level2">
    <w:name w:val="List Number 1 (Level 2)"/>
    <w:basedOn w:val="Text1"/>
    <w:rsid w:val="00F1620D"/>
    <w:pPr>
      <w:numPr>
        <w:ilvl w:val="1"/>
        <w:numId w:val="12"/>
      </w:numPr>
    </w:pPr>
    <w:rPr>
      <w:rFonts w:eastAsia="Times New Roman"/>
      <w:lang w:val="fr-FR" w:eastAsia="en-GB"/>
    </w:rPr>
  </w:style>
  <w:style w:type="paragraph" w:customStyle="1" w:styleId="ListNumber2Level2">
    <w:name w:val="List Number 2 (Level 2)"/>
    <w:basedOn w:val="Text2"/>
    <w:rsid w:val="00F1620D"/>
    <w:pPr>
      <w:numPr>
        <w:ilvl w:val="1"/>
        <w:numId w:val="13"/>
      </w:numPr>
    </w:pPr>
    <w:rPr>
      <w:rFonts w:eastAsia="Times New Roman"/>
      <w:lang w:val="fr-FR" w:eastAsia="en-GB"/>
    </w:rPr>
  </w:style>
  <w:style w:type="paragraph" w:customStyle="1" w:styleId="ListNumber3Level2">
    <w:name w:val="List Number 3 (Level 2)"/>
    <w:basedOn w:val="Text3"/>
    <w:rsid w:val="00F1620D"/>
    <w:pPr>
      <w:numPr>
        <w:ilvl w:val="1"/>
        <w:numId w:val="14"/>
      </w:numPr>
    </w:pPr>
    <w:rPr>
      <w:rFonts w:eastAsia="Times New Roman"/>
      <w:lang w:val="fr-FR" w:eastAsia="en-GB"/>
    </w:rPr>
  </w:style>
  <w:style w:type="paragraph" w:customStyle="1" w:styleId="ListNumber4Level2">
    <w:name w:val="List Number 4 (Level 2)"/>
    <w:basedOn w:val="Text4"/>
    <w:rsid w:val="00F1620D"/>
    <w:pPr>
      <w:numPr>
        <w:ilvl w:val="1"/>
        <w:numId w:val="15"/>
      </w:numPr>
    </w:pPr>
    <w:rPr>
      <w:rFonts w:eastAsia="Times New Roman"/>
      <w:lang w:val="fr-FR" w:eastAsia="en-GB"/>
    </w:rPr>
  </w:style>
  <w:style w:type="paragraph" w:customStyle="1" w:styleId="ListNumber1Level3">
    <w:name w:val="List Number 1 (Level 3)"/>
    <w:basedOn w:val="Text1"/>
    <w:rsid w:val="00F1620D"/>
    <w:pPr>
      <w:numPr>
        <w:ilvl w:val="2"/>
        <w:numId w:val="12"/>
      </w:numPr>
    </w:pPr>
    <w:rPr>
      <w:rFonts w:eastAsia="Times New Roman"/>
      <w:lang w:val="fr-FR" w:eastAsia="en-GB"/>
    </w:rPr>
  </w:style>
  <w:style w:type="paragraph" w:customStyle="1" w:styleId="ListNumber2Level3">
    <w:name w:val="List Number 2 (Level 3)"/>
    <w:basedOn w:val="Text2"/>
    <w:rsid w:val="00F1620D"/>
    <w:pPr>
      <w:numPr>
        <w:ilvl w:val="2"/>
        <w:numId w:val="13"/>
      </w:numPr>
    </w:pPr>
    <w:rPr>
      <w:rFonts w:eastAsia="Times New Roman"/>
      <w:lang w:val="fr-FR" w:eastAsia="en-GB"/>
    </w:rPr>
  </w:style>
  <w:style w:type="paragraph" w:customStyle="1" w:styleId="ListNumber3Level3">
    <w:name w:val="List Number 3 (Level 3)"/>
    <w:basedOn w:val="Text3"/>
    <w:rsid w:val="00F1620D"/>
    <w:pPr>
      <w:numPr>
        <w:ilvl w:val="2"/>
        <w:numId w:val="14"/>
      </w:numPr>
    </w:pPr>
    <w:rPr>
      <w:rFonts w:eastAsia="Times New Roman"/>
      <w:lang w:val="fr-FR" w:eastAsia="en-GB"/>
    </w:rPr>
  </w:style>
  <w:style w:type="paragraph" w:customStyle="1" w:styleId="ListNumber4Level3">
    <w:name w:val="List Number 4 (Level 3)"/>
    <w:basedOn w:val="Text4"/>
    <w:rsid w:val="00F1620D"/>
    <w:pPr>
      <w:numPr>
        <w:ilvl w:val="2"/>
        <w:numId w:val="15"/>
      </w:numPr>
    </w:pPr>
    <w:rPr>
      <w:rFonts w:eastAsia="Times New Roman"/>
      <w:lang w:val="fr-FR" w:eastAsia="en-GB"/>
    </w:rPr>
  </w:style>
  <w:style w:type="paragraph" w:customStyle="1" w:styleId="ListNumber1Level4">
    <w:name w:val="List Number 1 (Level 4)"/>
    <w:basedOn w:val="Text1"/>
    <w:rsid w:val="00F1620D"/>
    <w:pPr>
      <w:numPr>
        <w:ilvl w:val="3"/>
        <w:numId w:val="12"/>
      </w:numPr>
    </w:pPr>
    <w:rPr>
      <w:rFonts w:eastAsia="Times New Roman"/>
      <w:lang w:val="fr-FR" w:eastAsia="en-GB"/>
    </w:rPr>
  </w:style>
  <w:style w:type="paragraph" w:customStyle="1" w:styleId="ListNumber2Level4">
    <w:name w:val="List Number 2 (Level 4)"/>
    <w:basedOn w:val="Text2"/>
    <w:rsid w:val="00F1620D"/>
    <w:pPr>
      <w:numPr>
        <w:ilvl w:val="3"/>
        <w:numId w:val="13"/>
      </w:numPr>
    </w:pPr>
    <w:rPr>
      <w:rFonts w:eastAsia="Times New Roman"/>
      <w:lang w:val="fr-FR" w:eastAsia="en-GB"/>
    </w:rPr>
  </w:style>
  <w:style w:type="paragraph" w:customStyle="1" w:styleId="ListNumber3Level4">
    <w:name w:val="List Number 3 (Level 4)"/>
    <w:basedOn w:val="Text3"/>
    <w:rsid w:val="00F1620D"/>
    <w:pPr>
      <w:numPr>
        <w:ilvl w:val="3"/>
        <w:numId w:val="14"/>
      </w:numPr>
    </w:pPr>
    <w:rPr>
      <w:rFonts w:eastAsia="Times New Roman"/>
      <w:lang w:val="fr-FR" w:eastAsia="en-GB"/>
    </w:rPr>
  </w:style>
  <w:style w:type="paragraph" w:customStyle="1" w:styleId="ListNumber4Level4">
    <w:name w:val="List Number 4 (Level 4)"/>
    <w:basedOn w:val="Text4"/>
    <w:rsid w:val="00F1620D"/>
    <w:pPr>
      <w:numPr>
        <w:ilvl w:val="3"/>
        <w:numId w:val="15"/>
      </w:numPr>
    </w:pPr>
    <w:rPr>
      <w:rFonts w:eastAsia="Times New Roman"/>
      <w:lang w:val="fr-FR" w:eastAsia="en-GB"/>
    </w:rPr>
  </w:style>
  <w:style w:type="paragraph" w:customStyle="1" w:styleId="Annexetitreacte">
    <w:name w:val="Annexe titre (acte)"/>
    <w:basedOn w:val="Normal"/>
    <w:next w:val="Normal"/>
    <w:rsid w:val="00F1620D"/>
    <w:pPr>
      <w:jc w:val="center"/>
    </w:pPr>
    <w:rPr>
      <w:rFonts w:eastAsia="Times New Roman"/>
      <w:b/>
      <w:u w:val="single"/>
      <w:lang w:val="fr-FR" w:eastAsia="en-GB"/>
    </w:rPr>
  </w:style>
  <w:style w:type="paragraph" w:customStyle="1" w:styleId="Annexetitreexposglobal">
    <w:name w:val="Annexe titre (exposé global)"/>
    <w:basedOn w:val="Normal"/>
    <w:next w:val="Normal"/>
    <w:rsid w:val="00F1620D"/>
    <w:pPr>
      <w:jc w:val="center"/>
    </w:pPr>
    <w:rPr>
      <w:rFonts w:eastAsia="Times New Roman"/>
      <w:b/>
      <w:u w:val="single"/>
      <w:lang w:val="fr-FR" w:eastAsia="en-GB"/>
    </w:rPr>
  </w:style>
  <w:style w:type="paragraph" w:customStyle="1" w:styleId="Annexetitrefichefinacte">
    <w:name w:val="Annexe titre (fiche fin. acte)"/>
    <w:basedOn w:val="Normal"/>
    <w:next w:val="Normal"/>
    <w:rsid w:val="00F1620D"/>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F1620D"/>
    <w:pPr>
      <w:jc w:val="center"/>
    </w:pPr>
    <w:rPr>
      <w:rFonts w:eastAsia="Times New Roman"/>
      <w:b/>
      <w:u w:val="single"/>
      <w:lang w:val="fr-FR" w:eastAsia="en-GB"/>
    </w:rPr>
  </w:style>
  <w:style w:type="paragraph" w:customStyle="1" w:styleId="Annexetitreglobale">
    <w:name w:val="Annexe titre (globale)"/>
    <w:basedOn w:val="Normal"/>
    <w:next w:val="Normal"/>
    <w:rsid w:val="00F1620D"/>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F1620D"/>
    <w:pPr>
      <w:jc w:val="center"/>
    </w:pPr>
    <w:rPr>
      <w:rFonts w:eastAsia="Times New Roman"/>
      <w:b/>
      <w:u w:val="single"/>
      <w:lang w:val="fr-FR" w:eastAsia="en-GB"/>
    </w:rPr>
  </w:style>
  <w:style w:type="paragraph" w:customStyle="1" w:styleId="Langueoriginale">
    <w:name w:val="Langue originale"/>
    <w:basedOn w:val="Normal"/>
    <w:rsid w:val="00F1620D"/>
    <w:pPr>
      <w:spacing w:before="360"/>
      <w:jc w:val="center"/>
    </w:pPr>
    <w:rPr>
      <w:rFonts w:eastAsia="Times New Roman"/>
      <w:caps/>
      <w:lang w:val="fr-FR" w:eastAsia="en-GB"/>
    </w:rPr>
  </w:style>
  <w:style w:type="paragraph" w:customStyle="1" w:styleId="Phrasefinale">
    <w:name w:val="Phrase finale"/>
    <w:basedOn w:val="Normal"/>
    <w:next w:val="Normal"/>
    <w:rsid w:val="00F1620D"/>
    <w:pPr>
      <w:spacing w:before="360" w:after="0"/>
      <w:jc w:val="center"/>
    </w:pPr>
    <w:rPr>
      <w:rFonts w:eastAsia="Times New Roman"/>
      <w:lang w:val="fr-FR" w:eastAsia="en-GB"/>
    </w:rPr>
  </w:style>
  <w:style w:type="paragraph" w:customStyle="1" w:styleId="Prliminairetitre">
    <w:name w:val="Préliminaire titre"/>
    <w:basedOn w:val="Normal"/>
    <w:next w:val="Normal"/>
    <w:rsid w:val="00F1620D"/>
    <w:pPr>
      <w:spacing w:before="360" w:after="360"/>
      <w:jc w:val="center"/>
    </w:pPr>
    <w:rPr>
      <w:rFonts w:eastAsia="Times New Roman"/>
      <w:b/>
      <w:lang w:val="fr-FR" w:eastAsia="en-GB"/>
    </w:rPr>
  </w:style>
  <w:style w:type="paragraph" w:customStyle="1" w:styleId="Prliminairetype">
    <w:name w:val="Préliminaire type"/>
    <w:basedOn w:val="Normal"/>
    <w:next w:val="Normal"/>
    <w:rsid w:val="00F1620D"/>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F1620D"/>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F1620D"/>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F1620D"/>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F1620D"/>
    <w:pPr>
      <w:spacing w:before="0" w:after="0"/>
      <w:jc w:val="center"/>
    </w:pPr>
    <w:rPr>
      <w:rFonts w:eastAsia="Times New Roman"/>
      <w:b/>
      <w:lang w:val="fr-FR" w:eastAsia="en-GB"/>
    </w:rPr>
  </w:style>
  <w:style w:type="paragraph" w:customStyle="1" w:styleId="Statutprliminaire">
    <w:name w:val="Statut (préliminaire)"/>
    <w:basedOn w:val="Normal"/>
    <w:next w:val="Normal"/>
    <w:rsid w:val="00F1620D"/>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F1620D"/>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F1620D"/>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F1620D"/>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F1620D"/>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F1620D"/>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F1620D"/>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F1620D"/>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F1620D"/>
    <w:pPr>
      <w:jc w:val="center"/>
    </w:pPr>
    <w:rPr>
      <w:rFonts w:eastAsia="Times New Roman"/>
      <w:b/>
      <w:u w:val="single"/>
      <w:lang w:val="fr-FR" w:eastAsia="en-GB"/>
    </w:rPr>
  </w:style>
  <w:style w:type="character" w:styleId="CommentReference">
    <w:name w:val="annotation reference"/>
    <w:uiPriority w:val="99"/>
    <w:rsid w:val="00F1620D"/>
    <w:rPr>
      <w:rFonts w:cs="Times New Roman"/>
      <w:sz w:val="16"/>
      <w:szCs w:val="16"/>
    </w:rPr>
  </w:style>
  <w:style w:type="paragraph" w:styleId="CommentText">
    <w:name w:val="annotation text"/>
    <w:basedOn w:val="Normal"/>
    <w:link w:val="CommentTextChar"/>
    <w:uiPriority w:val="99"/>
    <w:rsid w:val="00F1620D"/>
    <w:rPr>
      <w:rFonts w:eastAsia="Times New Roman"/>
      <w:sz w:val="20"/>
      <w:szCs w:val="20"/>
      <w:lang w:val="fr-FR" w:eastAsia="en-GB"/>
    </w:rPr>
  </w:style>
  <w:style w:type="character" w:customStyle="1" w:styleId="CommentTextChar">
    <w:name w:val="Comment Text Char"/>
    <w:basedOn w:val="DefaultParagraphFont"/>
    <w:link w:val="CommentText"/>
    <w:uiPriority w:val="99"/>
    <w:rsid w:val="00F1620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F1620D"/>
    <w:rPr>
      <w:b/>
      <w:bCs/>
    </w:rPr>
  </w:style>
  <w:style w:type="character" w:customStyle="1" w:styleId="CommentSubjectChar">
    <w:name w:val="Comment Subject Char"/>
    <w:basedOn w:val="CommentTextChar"/>
    <w:link w:val="CommentSubject"/>
    <w:rsid w:val="00F1620D"/>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F1620D"/>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F1620D"/>
    <w:rPr>
      <w:rFonts w:ascii="Tahoma" w:eastAsia="Times New Roman" w:hAnsi="Tahoma" w:cs="Tahoma"/>
      <w:sz w:val="16"/>
      <w:szCs w:val="16"/>
      <w:lang w:val="fr-FR" w:eastAsia="en-GB"/>
    </w:rPr>
  </w:style>
  <w:style w:type="paragraph" w:styleId="Caption">
    <w:name w:val="caption"/>
    <w:basedOn w:val="Normal"/>
    <w:next w:val="Normal"/>
    <w:qFormat/>
    <w:rsid w:val="00F1620D"/>
    <w:rPr>
      <w:rFonts w:eastAsia="Times New Roman"/>
      <w:b/>
      <w:bCs/>
      <w:sz w:val="20"/>
      <w:szCs w:val="20"/>
      <w:lang w:val="fr-FR" w:eastAsia="en-GB"/>
    </w:rPr>
  </w:style>
  <w:style w:type="paragraph" w:styleId="TableofFigures">
    <w:name w:val="table of figures"/>
    <w:basedOn w:val="Normal"/>
    <w:next w:val="Normal"/>
    <w:rsid w:val="00F1620D"/>
    <w:rPr>
      <w:rFonts w:eastAsia="Times New Roman"/>
      <w:lang w:val="fr-FR" w:eastAsia="en-GB"/>
    </w:rPr>
  </w:style>
  <w:style w:type="character" w:styleId="PageNumber">
    <w:name w:val="page number"/>
    <w:rsid w:val="00F1620D"/>
  </w:style>
  <w:style w:type="character" w:customStyle="1" w:styleId="tw4winMark">
    <w:name w:val="tw4winMark"/>
    <w:rsid w:val="00F1620D"/>
    <w:rPr>
      <w:vanish/>
      <w:color w:val="800080"/>
      <w:vertAlign w:val="subscript"/>
    </w:rPr>
  </w:style>
  <w:style w:type="character" w:styleId="FollowedHyperlink">
    <w:name w:val="FollowedHyperlink"/>
    <w:rsid w:val="00F1620D"/>
    <w:rPr>
      <w:color w:val="800080"/>
      <w:u w:val="single"/>
    </w:rPr>
  </w:style>
  <w:style w:type="paragraph" w:customStyle="1" w:styleId="Sous-titreobjet">
    <w:name w:val="Sous-titre objet"/>
    <w:basedOn w:val="Normal"/>
    <w:rsid w:val="00F1620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1620D"/>
  </w:style>
  <w:style w:type="paragraph" w:customStyle="1" w:styleId="Default">
    <w:name w:val="Default"/>
    <w:rsid w:val="0056318D"/>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34"/>
    <w:qFormat/>
    <w:rsid w:val="0056318D"/>
    <w:pPr>
      <w:ind w:left="720"/>
      <w:contextualSpacing/>
    </w:pPr>
  </w:style>
  <w:style w:type="paragraph" w:customStyle="1" w:styleId="Freetext">
    <w:name w:val="Free text"/>
    <w:basedOn w:val="Normal"/>
    <w:link w:val="FreetextChar"/>
    <w:qFormat/>
    <w:rsid w:val="004F21C3"/>
    <w:pPr>
      <w:spacing w:before="0" w:after="240"/>
    </w:pPr>
    <w:rPr>
      <w:rFonts w:asciiTheme="minorHAnsi" w:hAnsiTheme="minorHAnsi" w:cstheme="minorHAnsi"/>
      <w:sz w:val="22"/>
      <w:lang w:val="en"/>
    </w:rPr>
  </w:style>
  <w:style w:type="character" w:customStyle="1" w:styleId="FreetextChar">
    <w:name w:val="Free text Char"/>
    <w:basedOn w:val="DefaultParagraphFont"/>
    <w:link w:val="Freetext"/>
    <w:rsid w:val="004F21C3"/>
    <w:rPr>
      <w:rFonts w:cstheme="minorHAnsi"/>
      <w:lang w:val="en"/>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sid w:val="00BC57C6"/>
    <w:rPr>
      <w:rFonts w:ascii="Times New Roman" w:hAnsi="Times New Roman" w:cs="Times New Roman"/>
      <w:sz w:val="24"/>
      <w:lang w:val="en-GB"/>
    </w:rPr>
  </w:style>
  <w:style w:type="paragraph" w:customStyle="1" w:styleId="Indent">
    <w:name w:val="Indent"/>
    <w:basedOn w:val="Normal"/>
    <w:rsid w:val="00BC57C6"/>
    <w:pPr>
      <w:numPr>
        <w:ilvl w:val="1"/>
        <w:numId w:val="16"/>
      </w:numPr>
      <w:spacing w:before="0" w:after="240"/>
    </w:pPr>
    <w:rPr>
      <w:rFonts w:asciiTheme="minorHAnsi" w:hAnsiTheme="minorHAnsi" w:cstheme="minorBidi"/>
      <w:sz w:val="22"/>
    </w:rPr>
  </w:style>
  <w:style w:type="paragraph" w:styleId="Revision">
    <w:name w:val="Revision"/>
    <w:hidden/>
    <w:uiPriority w:val="99"/>
    <w:semiHidden/>
    <w:rsid w:val="00CD7B2E"/>
    <w:pPr>
      <w:spacing w:after="0" w:line="240" w:lineRule="auto"/>
    </w:pPr>
    <w:rPr>
      <w:rFonts w:ascii="Times New Roman" w:hAnsi="Times New Roman" w:cs="Times New Roman"/>
      <w:sz w:val="24"/>
      <w:lang w:val="en-GB"/>
    </w:rPr>
  </w:style>
  <w:style w:type="paragraph" w:customStyle="1" w:styleId="std">
    <w:name w:val="std"/>
    <w:basedOn w:val="Normal"/>
    <w:rsid w:val="00D96024"/>
    <w:pPr>
      <w:spacing w:before="0" w:after="0"/>
      <w:jc w:val="left"/>
    </w:pPr>
    <w:rPr>
      <w:rFonts w:eastAsia="Times New Roman"/>
      <w:szCs w:val="24"/>
      <w:lang w:eastAsia="en-GB"/>
    </w:rPr>
  </w:style>
  <w:style w:type="character" w:customStyle="1" w:styleId="Bodytext2">
    <w:name w:val="Body text|2_"/>
    <w:basedOn w:val="DefaultParagraphFont"/>
    <w:link w:val="Bodytext20"/>
    <w:rsid w:val="00CA0D90"/>
    <w:rPr>
      <w:rFonts w:ascii="Calibri" w:eastAsia="Calibri" w:hAnsi="Calibri" w:cs="Calibri"/>
      <w:shd w:val="clear" w:color="auto" w:fill="FFFFFF"/>
    </w:rPr>
  </w:style>
  <w:style w:type="paragraph" w:customStyle="1" w:styleId="Bodytext20">
    <w:name w:val="Body text|2"/>
    <w:basedOn w:val="Normal"/>
    <w:link w:val="Bodytext2"/>
    <w:qFormat/>
    <w:rsid w:val="00CA0D90"/>
    <w:pPr>
      <w:widowControl w:val="0"/>
      <w:shd w:val="clear" w:color="auto" w:fill="FFFFFF"/>
      <w:spacing w:before="0" w:after="100" w:line="268" w:lineRule="exact"/>
      <w:ind w:hanging="740"/>
    </w:pPr>
    <w:rPr>
      <w:rFonts w:ascii="Calibri" w:eastAsia="Calibri" w:hAnsi="Calibri" w:cs="Calibri"/>
      <w:sz w:val="22"/>
      <w:lang w:val="en-US"/>
    </w:rPr>
  </w:style>
  <w:style w:type="paragraph" w:customStyle="1" w:styleId="Normal1">
    <w:name w:val="Normal1"/>
    <w:basedOn w:val="Normal"/>
    <w:rsid w:val="00D1547D"/>
    <w:pPr>
      <w:spacing w:before="100" w:beforeAutospacing="1" w:after="100" w:afterAutospacing="1"/>
      <w:jc w:val="left"/>
    </w:pPr>
    <w:rPr>
      <w:rFonts w:eastAsia="Times New Roman"/>
      <w:szCs w:val="24"/>
      <w:lang w:val="en-US"/>
    </w:rPr>
  </w:style>
  <w:style w:type="character" w:customStyle="1" w:styleId="super">
    <w:name w:val="super"/>
    <w:basedOn w:val="DefaultParagraphFont"/>
    <w:rsid w:val="00D1547D"/>
  </w:style>
  <w:style w:type="paragraph" w:customStyle="1" w:styleId="ti-art">
    <w:name w:val="ti-art"/>
    <w:basedOn w:val="Normal"/>
    <w:rsid w:val="00D1547D"/>
    <w:pPr>
      <w:spacing w:before="100" w:beforeAutospacing="1" w:after="100" w:afterAutospacing="1"/>
      <w:jc w:val="left"/>
    </w:pPr>
    <w:rPr>
      <w:rFonts w:eastAsia="Times New Roman"/>
      <w:szCs w:val="24"/>
      <w:lang w:val="en-US"/>
    </w:rPr>
  </w:style>
  <w:style w:type="table" w:styleId="TableGrid">
    <w:name w:val="Table Grid"/>
    <w:basedOn w:val="TableNormal"/>
    <w:uiPriority w:val="59"/>
    <w:rsid w:val="00C5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F21E5"/>
    <w:rPr>
      <w:i/>
      <w:iCs/>
    </w:rPr>
  </w:style>
  <w:style w:type="paragraph" w:customStyle="1" w:styleId="Article">
    <w:name w:val="Article"/>
    <w:basedOn w:val="ti-art"/>
    <w:rsid w:val="009365C1"/>
    <w:pPr>
      <w:spacing w:before="360" w:beforeAutospacing="0" w:after="120" w:afterAutospacing="0" w:line="312" w:lineRule="atLeast"/>
      <w:jc w:val="center"/>
    </w:pPr>
    <w:rPr>
      <w:i/>
      <w:lang w:val="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B045D"/>
    <w:pPr>
      <w:spacing w:before="0" w:after="160" w:line="240" w:lineRule="exact"/>
      <w:jc w:val="left"/>
    </w:pPr>
    <w:rPr>
      <w:rFonts w:asciiTheme="minorHAnsi" w:hAnsiTheme="minorHAnsi" w:cstheme="minorBidi"/>
      <w:sz w:val="22"/>
      <w:vertAlign w:val="superscript"/>
      <w:lang w:val="en-US"/>
    </w:rPr>
  </w:style>
  <w:style w:type="character" w:customStyle="1" w:styleId="UnresolvedMention1">
    <w:name w:val="Unresolved Mention1"/>
    <w:basedOn w:val="DefaultParagraphFont"/>
    <w:uiPriority w:val="99"/>
    <w:semiHidden/>
    <w:unhideWhenUsed/>
    <w:rsid w:val="00A26271"/>
    <w:rPr>
      <w:color w:val="605E5C"/>
      <w:shd w:val="clear" w:color="auto" w:fill="E1DFDD"/>
    </w:rPr>
  </w:style>
  <w:style w:type="character" w:customStyle="1" w:styleId="HeaderChar">
    <w:name w:val="Header Char"/>
    <w:basedOn w:val="DefaultParagraphFont"/>
    <w:link w:val="Header"/>
    <w:uiPriority w:val="99"/>
    <w:rsid w:val="0064750F"/>
    <w:rPr>
      <w:rFonts w:ascii="Times New Roman" w:hAnsi="Times New Roman" w:cs="Times New Roman"/>
      <w:sz w:val="24"/>
      <w:lang w:val="en-GB"/>
    </w:rPr>
  </w:style>
  <w:style w:type="character" w:customStyle="1" w:styleId="FooterChar">
    <w:name w:val="Footer Char"/>
    <w:basedOn w:val="DefaultParagraphFont"/>
    <w:link w:val="Footer"/>
    <w:uiPriority w:val="99"/>
    <w:rsid w:val="0064750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64750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4750F"/>
    <w:pPr>
      <w:spacing w:before="0"/>
      <w:jc w:val="right"/>
    </w:pPr>
    <w:rPr>
      <w:sz w:val="28"/>
    </w:rPr>
  </w:style>
  <w:style w:type="paragraph" w:customStyle="1" w:styleId="FooterSensitivity">
    <w:name w:val="Footer Sensitivity"/>
    <w:basedOn w:val="Normal"/>
    <w:rsid w:val="0064750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4750F"/>
    <w:pPr>
      <w:tabs>
        <w:tab w:val="center" w:pos="4535"/>
        <w:tab w:val="right" w:pos="9071"/>
      </w:tabs>
      <w:spacing w:before="0"/>
    </w:pPr>
  </w:style>
  <w:style w:type="paragraph" w:customStyle="1" w:styleId="HeaderLandscape">
    <w:name w:val="HeaderLandscape"/>
    <w:basedOn w:val="Normal"/>
    <w:rsid w:val="0064750F"/>
    <w:pPr>
      <w:tabs>
        <w:tab w:val="center" w:pos="7285"/>
        <w:tab w:val="right" w:pos="14003"/>
      </w:tabs>
      <w:spacing w:before="0"/>
    </w:pPr>
  </w:style>
  <w:style w:type="paragraph" w:styleId="Footer">
    <w:name w:val="footer"/>
    <w:basedOn w:val="Normal"/>
    <w:link w:val="FooterChar"/>
    <w:uiPriority w:val="99"/>
    <w:unhideWhenUsed/>
    <w:rsid w:val="0064750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4750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722434634">
      <w:bodyDiv w:val="1"/>
      <w:marLeft w:val="0"/>
      <w:marRight w:val="0"/>
      <w:marTop w:val="0"/>
      <w:marBottom w:val="0"/>
      <w:divBdr>
        <w:top w:val="none" w:sz="0" w:space="0" w:color="auto"/>
        <w:left w:val="none" w:sz="0" w:space="0" w:color="auto"/>
        <w:bottom w:val="none" w:sz="0" w:space="0" w:color="auto"/>
        <w:right w:val="none" w:sz="0" w:space="0" w:color="auto"/>
      </w:divBdr>
    </w:div>
    <w:div w:id="1722555789">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 w:id="19822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6F4AE-62AB-440B-BD0A-D4B401271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3</Pages>
  <Words>6224</Words>
  <Characters>33738</Characters>
  <Application>Microsoft Office Word</Application>
  <DocSecurity>0</DocSecurity>
  <Lines>1606</Lines>
  <Paragraphs>799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39163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GROPE Ina (SG)</dc:creator>
  <cp:keywords/>
  <dc:description/>
  <cp:lastModifiedBy>GROPE Ina (SG)</cp:lastModifiedBy>
  <cp:revision>3</cp:revision>
  <cp:lastPrinted>2026-02-02T12:58:00Z</cp:lastPrinted>
  <dcterms:created xsi:type="dcterms:W3CDTF">2026-02-24T09:48:00Z</dcterms:created>
  <dcterms:modified xsi:type="dcterms:W3CDTF">2026-02-24T09:52:00Z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ies>
</file>