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10A46" w14:textId="6F77AFF3" w:rsidR="008824B5" w:rsidRDefault="00EE282E" w:rsidP="00EE282E">
      <w:pPr>
        <w:pStyle w:val="Pagedecouverture"/>
        <w:rPr>
          <w:noProof/>
        </w:rPr>
      </w:pPr>
      <w:r>
        <w:rPr>
          <w:noProof/>
        </w:rPr>
        <w:pict w14:anchorId="5BFCED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A21169C-6437-4AB6-855A-5CB3AB4F6DF5" style="width:455.25pt;height:372.75pt">
            <v:imagedata r:id="rId8" o:title=""/>
          </v:shape>
        </w:pict>
      </w:r>
    </w:p>
    <w:p w14:paraId="01BA4A64" w14:textId="77777777" w:rsidR="004E377C" w:rsidRDefault="004E377C" w:rsidP="00D52239">
      <w:pPr>
        <w:pStyle w:val="Typedudocument"/>
        <w:rPr>
          <w:noProof/>
        </w:rPr>
        <w:sectPr w:rsidR="004E377C" w:rsidSect="00EE282E">
          <w:footerReference w:type="even" r:id="rId9"/>
          <w:footerReference w:type="default" r:id="rId10"/>
          <w:pgSz w:w="11907" w:h="16839"/>
          <w:pgMar w:top="1134" w:right="1417" w:bottom="1134" w:left="1417" w:header="709" w:footer="709" w:gutter="0"/>
          <w:pgNumType w:start="0"/>
          <w:cols w:space="720"/>
          <w:docGrid w:linePitch="360"/>
        </w:sectPr>
      </w:pPr>
    </w:p>
    <w:p w14:paraId="2F51AD2C" w14:textId="77777777" w:rsidR="00DC622D" w:rsidRPr="00910689" w:rsidRDefault="00DC622D" w:rsidP="00BB6B30">
      <w:pPr>
        <w:pStyle w:val="Exposdesmotifstitre"/>
        <w:rPr>
          <w:noProof/>
        </w:rPr>
      </w:pPr>
      <w:bookmarkStart w:id="0" w:name="_GoBack"/>
      <w:bookmarkEnd w:id="0"/>
      <w:r w:rsidRPr="00910689">
        <w:rPr>
          <w:noProof/>
        </w:rPr>
        <w:lastRenderedPageBreak/>
        <w:t>EXPLANATORY MEMORANDUM</w:t>
      </w:r>
    </w:p>
    <w:p w14:paraId="6B6D3CBC" w14:textId="77777777" w:rsidR="00DC622D" w:rsidRPr="00910689" w:rsidRDefault="00DC622D" w:rsidP="00BB6B30">
      <w:pPr>
        <w:pStyle w:val="ManualHeading1"/>
        <w:rPr>
          <w:noProof/>
        </w:rPr>
      </w:pPr>
      <w:r w:rsidRPr="00910689">
        <w:rPr>
          <w:noProof/>
        </w:rPr>
        <w:t>1.</w:t>
      </w:r>
      <w:r w:rsidRPr="00910689">
        <w:rPr>
          <w:noProof/>
        </w:rPr>
        <w:tab/>
        <w:t>CONTEXT OF THE PROPOSAL</w:t>
      </w:r>
    </w:p>
    <w:p w14:paraId="58BFEAA3" w14:textId="77777777" w:rsidR="00DC622D" w:rsidRPr="00910689" w:rsidRDefault="00DC622D" w:rsidP="00044058">
      <w:pPr>
        <w:pStyle w:val="ManualHeading2"/>
        <w:rPr>
          <w:rFonts w:eastAsia="Arial Unicode MS"/>
          <w:noProof/>
        </w:rPr>
      </w:pPr>
      <w:r w:rsidRPr="00910689">
        <w:rPr>
          <w:rFonts w:eastAsia="Arial Unicode MS"/>
          <w:noProof/>
          <w:color w:val="000000"/>
          <w:u w:color="000000"/>
          <w:bdr w:val="nil"/>
          <w:lang w:eastAsia="en-GB"/>
        </w:rPr>
        <w:t>•</w:t>
      </w:r>
      <w:r w:rsidRPr="00910689">
        <w:rPr>
          <w:rFonts w:eastAsia="Arial Unicode MS"/>
          <w:noProof/>
          <w:color w:val="000000"/>
          <w:u w:color="000000"/>
          <w:bdr w:val="nil"/>
          <w:lang w:eastAsia="en-GB"/>
        </w:rPr>
        <w:tab/>
      </w:r>
      <w:r w:rsidRPr="00910689">
        <w:rPr>
          <w:rFonts w:eastAsia="Arial Unicode MS"/>
          <w:noProof/>
        </w:rPr>
        <w:t>Reasons for and objectives of the proposal</w:t>
      </w:r>
    </w:p>
    <w:p w14:paraId="5599503F" w14:textId="77777777" w:rsidR="00D36DE8" w:rsidRDefault="006F01D6" w:rsidP="006F01D6">
      <w:pPr>
        <w:spacing w:before="60" w:after="60"/>
        <w:rPr>
          <w:rFonts w:eastAsia="Arial Unicode MS"/>
          <w:noProof/>
        </w:rPr>
      </w:pPr>
      <w:r w:rsidRPr="00910689">
        <w:rPr>
          <w:rFonts w:eastAsia="Arial Unicode MS"/>
          <w:noProof/>
        </w:rPr>
        <w:t xml:space="preserve">The Commission </w:t>
      </w:r>
      <w:r w:rsidR="00C454C0">
        <w:rPr>
          <w:rFonts w:eastAsia="Arial Unicode MS"/>
          <w:noProof/>
        </w:rPr>
        <w:t xml:space="preserve">recommends </w:t>
      </w:r>
      <w:r w:rsidRPr="00910689">
        <w:rPr>
          <w:rFonts w:eastAsia="Arial Unicode MS"/>
          <w:noProof/>
        </w:rPr>
        <w:t xml:space="preserve">to negotiate </w:t>
      </w:r>
      <w:r w:rsidR="00767DC9" w:rsidRPr="00910689">
        <w:rPr>
          <w:rFonts w:eastAsia="Arial Unicode MS"/>
          <w:noProof/>
        </w:rPr>
        <w:t xml:space="preserve">with Mauritius </w:t>
      </w:r>
      <w:r w:rsidRPr="00910689">
        <w:rPr>
          <w:rFonts w:eastAsia="Arial Unicode MS"/>
          <w:noProof/>
        </w:rPr>
        <w:t xml:space="preserve">a new </w:t>
      </w:r>
      <w:r w:rsidR="00216ECA" w:rsidRPr="00910689">
        <w:rPr>
          <w:rFonts w:eastAsia="Arial Unicode MS"/>
          <w:noProof/>
        </w:rPr>
        <w:t xml:space="preserve">Sustainable </w:t>
      </w:r>
      <w:r w:rsidRPr="00910689">
        <w:rPr>
          <w:rFonts w:eastAsia="Arial Unicode MS"/>
          <w:noProof/>
        </w:rPr>
        <w:t xml:space="preserve">Fisheries Partnership Agreement </w:t>
      </w:r>
      <w:r w:rsidR="0015442B" w:rsidRPr="00910689">
        <w:rPr>
          <w:rFonts w:eastAsia="Arial Unicode MS"/>
          <w:noProof/>
        </w:rPr>
        <w:t xml:space="preserve">and its </w:t>
      </w:r>
      <w:r w:rsidR="00197CC2">
        <w:rPr>
          <w:rFonts w:eastAsia="Arial Unicode MS"/>
          <w:noProof/>
        </w:rPr>
        <w:t>I</w:t>
      </w:r>
      <w:r w:rsidR="0015442B" w:rsidRPr="00910689">
        <w:rPr>
          <w:rFonts w:eastAsia="Arial Unicode MS"/>
          <w:noProof/>
        </w:rPr>
        <w:t>mplementing Protocol</w:t>
      </w:r>
      <w:r w:rsidRPr="00910689">
        <w:rPr>
          <w:noProof/>
          <w:szCs w:val="24"/>
        </w:rPr>
        <w:t>,</w:t>
      </w:r>
      <w:r w:rsidRPr="00910689">
        <w:rPr>
          <w:b/>
          <w:noProof/>
          <w:szCs w:val="24"/>
        </w:rPr>
        <w:t xml:space="preserve"> </w:t>
      </w:r>
      <w:r w:rsidRPr="00910689">
        <w:rPr>
          <w:rFonts w:eastAsia="Arial Unicode MS"/>
          <w:noProof/>
        </w:rPr>
        <w:t xml:space="preserve">which would meet the needs of the Union fleet and be in accordance with </w:t>
      </w:r>
      <w:r w:rsidRPr="00910689">
        <w:rPr>
          <w:noProof/>
        </w:rPr>
        <w:t xml:space="preserve">Articles 28, 31 and 32 of </w:t>
      </w:r>
      <w:r w:rsidRPr="00910689">
        <w:rPr>
          <w:rFonts w:eastAsia="Arial Unicode MS"/>
          <w:noProof/>
        </w:rPr>
        <w:t>Regulation (EU) No</w:t>
      </w:r>
      <w:r w:rsidR="00910689">
        <w:rPr>
          <w:rFonts w:eastAsia="Arial Unicode MS"/>
          <w:noProof/>
        </w:rPr>
        <w:t> </w:t>
      </w:r>
      <w:r w:rsidRPr="00910689">
        <w:rPr>
          <w:rFonts w:eastAsia="Arial Unicode MS"/>
          <w:noProof/>
        </w:rPr>
        <w:t>1380/2013 on the Common Fisheries Policy (CFP)</w:t>
      </w:r>
      <w:r w:rsidRPr="00910689">
        <w:rPr>
          <w:rStyle w:val="FootnoteReference"/>
          <w:rFonts w:eastAsia="Arial Unicode MS"/>
          <w:noProof/>
        </w:rPr>
        <w:footnoteReference w:id="1"/>
      </w:r>
      <w:r w:rsidRPr="00910689">
        <w:rPr>
          <w:rFonts w:eastAsia="Arial Unicode MS"/>
          <w:noProof/>
        </w:rPr>
        <w:t xml:space="preserve"> and </w:t>
      </w:r>
      <w:r w:rsidR="00820720">
        <w:rPr>
          <w:rFonts w:eastAsia="Arial Unicode MS"/>
          <w:noProof/>
        </w:rPr>
        <w:t xml:space="preserve">with </w:t>
      </w:r>
      <w:r w:rsidRPr="00910689">
        <w:rPr>
          <w:rFonts w:eastAsia="Arial Unicode MS"/>
          <w:noProof/>
        </w:rPr>
        <w:t>the 19</w:t>
      </w:r>
      <w:r w:rsidR="00910689">
        <w:rPr>
          <w:rFonts w:eastAsia="Arial Unicode MS"/>
          <w:noProof/>
        </w:rPr>
        <w:t> </w:t>
      </w:r>
      <w:r w:rsidRPr="00910689">
        <w:rPr>
          <w:rFonts w:eastAsia="Arial Unicode MS"/>
          <w:noProof/>
        </w:rPr>
        <w:t xml:space="preserve">March 2012 Council Conclusions on a Communication from the Commission on the </w:t>
      </w:r>
      <w:r w:rsidR="00820720">
        <w:rPr>
          <w:rFonts w:eastAsia="Arial Unicode MS"/>
          <w:noProof/>
        </w:rPr>
        <w:t>e</w:t>
      </w:r>
      <w:r w:rsidRPr="00910689">
        <w:rPr>
          <w:rFonts w:eastAsia="Arial Unicode MS"/>
          <w:noProof/>
        </w:rPr>
        <w:t>xternal dimension of the CFP.</w:t>
      </w:r>
    </w:p>
    <w:p w14:paraId="75A86357" w14:textId="77777777" w:rsidR="003A2487" w:rsidRDefault="00D36DE8" w:rsidP="003A2487">
      <w:pPr>
        <w:spacing w:before="60" w:after="60"/>
        <w:rPr>
          <w:rFonts w:eastAsia="Arial Unicode MS"/>
          <w:noProof/>
        </w:rPr>
      </w:pPr>
      <w:r w:rsidRPr="00910689">
        <w:rPr>
          <w:rFonts w:eastAsia="Arial Unicode MS"/>
          <w:noProof/>
        </w:rPr>
        <w:t xml:space="preserve">Replacing the existing Fisheries Partnership Agreement (FPA) between the European Union and Mauritius with a Sustainable Fisheries </w:t>
      </w:r>
      <w:r w:rsidR="00910689" w:rsidRPr="00910689">
        <w:rPr>
          <w:rFonts w:eastAsia="Arial Unicode MS"/>
          <w:noProof/>
        </w:rPr>
        <w:t>Partnership</w:t>
      </w:r>
      <w:r w:rsidRPr="00910689">
        <w:rPr>
          <w:rFonts w:eastAsia="Arial Unicode MS"/>
          <w:noProof/>
        </w:rPr>
        <w:t xml:space="preserve"> Agreement (SFPA) would better reflect the changes resulting from the 2013 reform of the CFP, in particular the greater emphasis on sustainability.</w:t>
      </w:r>
    </w:p>
    <w:p w14:paraId="57F7F45E" w14:textId="77777777" w:rsidR="006F01D6" w:rsidRPr="003A2487" w:rsidRDefault="003A2487" w:rsidP="003A2487">
      <w:pPr>
        <w:pStyle w:val="ManualHeading2"/>
        <w:rPr>
          <w:rFonts w:eastAsia="Arial Unicode MS"/>
          <w:noProof/>
        </w:rPr>
      </w:pPr>
      <w:r w:rsidRPr="00910689">
        <w:rPr>
          <w:rFonts w:eastAsia="Arial Unicode MS"/>
          <w:noProof/>
          <w:color w:val="000000"/>
          <w:u w:color="000000"/>
          <w:bdr w:val="nil"/>
          <w:lang w:eastAsia="en-GB"/>
        </w:rPr>
        <w:t>•</w:t>
      </w:r>
      <w:r w:rsidRPr="00910689">
        <w:rPr>
          <w:rFonts w:eastAsia="Arial Unicode MS"/>
          <w:noProof/>
          <w:color w:val="000000"/>
          <w:u w:color="000000"/>
          <w:bdr w:val="nil"/>
          <w:lang w:eastAsia="en-GB"/>
        </w:rPr>
        <w:tab/>
      </w:r>
      <w:r w:rsidRPr="003A2487">
        <w:rPr>
          <w:rFonts w:eastAsia="Arial Unicode MS"/>
          <w:noProof/>
        </w:rPr>
        <w:t>Consistency with existing policy provisions in the policy area</w:t>
      </w:r>
    </w:p>
    <w:p w14:paraId="5E66AC6A" w14:textId="77777777" w:rsidR="006F01D6" w:rsidRPr="00910689" w:rsidRDefault="006F01D6" w:rsidP="2E95D13C">
      <w:pPr>
        <w:pBdr>
          <w:top w:val="nil"/>
          <w:left w:val="nil"/>
          <w:bottom w:val="nil"/>
          <w:right w:val="nil"/>
          <w:between w:val="nil"/>
          <w:bar w:val="nil"/>
        </w:pBdr>
        <w:spacing w:before="0" w:after="240"/>
        <w:rPr>
          <w:rFonts w:eastAsia="Arial Unicode MS"/>
          <w:noProof/>
        </w:rPr>
      </w:pPr>
      <w:r w:rsidRPr="00910689">
        <w:rPr>
          <w:noProof/>
        </w:rPr>
        <w:t>The current</w:t>
      </w:r>
      <w:r w:rsidR="00216ECA" w:rsidRPr="00910689">
        <w:rPr>
          <w:noProof/>
        </w:rPr>
        <w:t xml:space="preserve"> </w:t>
      </w:r>
      <w:r w:rsidRPr="00910689">
        <w:rPr>
          <w:noProof/>
        </w:rPr>
        <w:t xml:space="preserve">FPA between the European Union and </w:t>
      </w:r>
      <w:r w:rsidR="0015442B" w:rsidRPr="00910689">
        <w:rPr>
          <w:noProof/>
        </w:rPr>
        <w:t>Mauritius</w:t>
      </w:r>
      <w:r w:rsidRPr="00910689">
        <w:rPr>
          <w:rStyle w:val="FootnoteReference"/>
          <w:rFonts w:eastAsia="Arial Unicode MS"/>
          <w:noProof/>
        </w:rPr>
        <w:footnoteReference w:id="2"/>
      </w:r>
      <w:r w:rsidRPr="00910689">
        <w:rPr>
          <w:noProof/>
        </w:rPr>
        <w:t xml:space="preserve"> entered into force on </w:t>
      </w:r>
      <w:r w:rsidR="0015442B" w:rsidRPr="00910689">
        <w:rPr>
          <w:noProof/>
        </w:rPr>
        <w:t>28</w:t>
      </w:r>
      <w:r w:rsidR="00DB750D">
        <w:rPr>
          <w:noProof/>
        </w:rPr>
        <w:t> </w:t>
      </w:r>
      <w:r w:rsidR="00910689" w:rsidRPr="00910689">
        <w:rPr>
          <w:noProof/>
        </w:rPr>
        <w:t>January</w:t>
      </w:r>
      <w:r w:rsidR="00DB750D">
        <w:rPr>
          <w:noProof/>
        </w:rPr>
        <w:t> </w:t>
      </w:r>
      <w:r w:rsidR="0015442B" w:rsidRPr="00910689">
        <w:rPr>
          <w:noProof/>
        </w:rPr>
        <w:t>20</w:t>
      </w:r>
      <w:r w:rsidR="205042D7" w:rsidRPr="00910689">
        <w:rPr>
          <w:noProof/>
        </w:rPr>
        <w:t>1</w:t>
      </w:r>
      <w:r w:rsidR="0015442B" w:rsidRPr="00910689">
        <w:rPr>
          <w:noProof/>
        </w:rPr>
        <w:t>4</w:t>
      </w:r>
      <w:r w:rsidRPr="00910689">
        <w:rPr>
          <w:noProof/>
        </w:rPr>
        <w:t xml:space="preserve"> for a duration of </w:t>
      </w:r>
      <w:r w:rsidR="00DB750D">
        <w:rPr>
          <w:noProof/>
        </w:rPr>
        <w:t>six</w:t>
      </w:r>
      <w:r w:rsidR="00216ECA" w:rsidRPr="00910689">
        <w:rPr>
          <w:noProof/>
        </w:rPr>
        <w:t xml:space="preserve"> </w:t>
      </w:r>
      <w:r w:rsidRPr="00910689">
        <w:rPr>
          <w:noProof/>
        </w:rPr>
        <w:t xml:space="preserve">years, and is tacitly renewable for additional periods of </w:t>
      </w:r>
      <w:r w:rsidR="00DB750D">
        <w:rPr>
          <w:noProof/>
        </w:rPr>
        <w:t>three</w:t>
      </w:r>
      <w:r w:rsidR="00216ECA" w:rsidRPr="00910689">
        <w:rPr>
          <w:noProof/>
        </w:rPr>
        <w:t xml:space="preserve"> </w:t>
      </w:r>
      <w:r w:rsidRPr="00910689">
        <w:rPr>
          <w:noProof/>
        </w:rPr>
        <w:t xml:space="preserve">years. The current </w:t>
      </w:r>
      <w:r w:rsidR="00DB750D">
        <w:rPr>
          <w:noProof/>
        </w:rPr>
        <w:t>four-year</w:t>
      </w:r>
      <w:r w:rsidRPr="00910689">
        <w:rPr>
          <w:noProof/>
        </w:rPr>
        <w:t xml:space="preserve"> Implementing Protocol</w:t>
      </w:r>
      <w:r w:rsidRPr="00910689">
        <w:rPr>
          <w:rStyle w:val="FootnoteReference"/>
          <w:noProof/>
        </w:rPr>
        <w:footnoteReference w:id="3"/>
      </w:r>
      <w:r w:rsidRPr="00910689">
        <w:rPr>
          <w:noProof/>
        </w:rPr>
        <w:t xml:space="preserve"> entered into application on </w:t>
      </w:r>
      <w:r w:rsidR="0015442B" w:rsidRPr="00910689">
        <w:rPr>
          <w:noProof/>
        </w:rPr>
        <w:t>21</w:t>
      </w:r>
      <w:r w:rsidR="00DB750D">
        <w:rPr>
          <w:noProof/>
        </w:rPr>
        <w:t> </w:t>
      </w:r>
      <w:r w:rsidR="00910689" w:rsidRPr="00910689">
        <w:rPr>
          <w:noProof/>
        </w:rPr>
        <w:t>December</w:t>
      </w:r>
      <w:r w:rsidR="00DB750D">
        <w:rPr>
          <w:noProof/>
        </w:rPr>
        <w:t> </w:t>
      </w:r>
      <w:r w:rsidRPr="00910689">
        <w:rPr>
          <w:noProof/>
        </w:rPr>
        <w:t>20</w:t>
      </w:r>
      <w:r w:rsidR="00216ECA" w:rsidRPr="00910689">
        <w:rPr>
          <w:noProof/>
        </w:rPr>
        <w:t>2</w:t>
      </w:r>
      <w:r w:rsidR="008412A3">
        <w:rPr>
          <w:noProof/>
        </w:rPr>
        <w:t>2</w:t>
      </w:r>
      <w:r w:rsidRPr="00910689">
        <w:rPr>
          <w:noProof/>
        </w:rPr>
        <w:t xml:space="preserve"> and will expire on </w:t>
      </w:r>
      <w:r w:rsidR="00216ECA" w:rsidRPr="00910689">
        <w:rPr>
          <w:noProof/>
        </w:rPr>
        <w:t>2</w:t>
      </w:r>
      <w:r w:rsidR="0015442B" w:rsidRPr="00910689">
        <w:rPr>
          <w:noProof/>
        </w:rPr>
        <w:t>1</w:t>
      </w:r>
      <w:r w:rsidR="00DB750D">
        <w:rPr>
          <w:noProof/>
        </w:rPr>
        <w:t> </w:t>
      </w:r>
      <w:r w:rsidR="00910689" w:rsidRPr="00910689">
        <w:rPr>
          <w:noProof/>
        </w:rPr>
        <w:t>December</w:t>
      </w:r>
      <w:r w:rsidR="00DB750D">
        <w:rPr>
          <w:noProof/>
        </w:rPr>
        <w:t> </w:t>
      </w:r>
      <w:r w:rsidR="0015442B" w:rsidRPr="00910689">
        <w:rPr>
          <w:noProof/>
        </w:rPr>
        <w:t>2026</w:t>
      </w:r>
      <w:r w:rsidRPr="00910689">
        <w:rPr>
          <w:noProof/>
        </w:rPr>
        <w:t xml:space="preserve">. </w:t>
      </w:r>
      <w:r w:rsidR="00197CC2">
        <w:rPr>
          <w:rFonts w:eastAsia="Arial Unicode MS"/>
          <w:noProof/>
        </w:rPr>
        <w:t xml:space="preserve">It sets </w:t>
      </w:r>
      <w:r w:rsidRPr="00910689">
        <w:rPr>
          <w:rFonts w:eastAsia="Arial Unicode MS"/>
          <w:noProof/>
        </w:rPr>
        <w:t xml:space="preserve">the fishing opportunities provided to the Union fleet and the corresponding financial contribution paid by the Union and the ship-owners. It is hereby </w:t>
      </w:r>
      <w:r w:rsidR="004063D1" w:rsidRPr="00910689">
        <w:rPr>
          <w:rFonts w:eastAsia="Arial Unicode MS"/>
          <w:noProof/>
        </w:rPr>
        <w:t>recommended</w:t>
      </w:r>
      <w:r w:rsidRPr="00910689">
        <w:rPr>
          <w:rFonts w:eastAsia="Arial Unicode MS"/>
          <w:noProof/>
        </w:rPr>
        <w:t xml:space="preserve"> to negotiate a new </w:t>
      </w:r>
      <w:r w:rsidR="0015442B" w:rsidRPr="00910689">
        <w:rPr>
          <w:rFonts w:eastAsia="Arial Unicode MS"/>
          <w:noProof/>
        </w:rPr>
        <w:t xml:space="preserve">Sustainable Fisheries Partnership Agreement and its </w:t>
      </w:r>
      <w:r w:rsidR="00197CC2">
        <w:rPr>
          <w:rFonts w:eastAsia="Arial Unicode MS"/>
          <w:noProof/>
        </w:rPr>
        <w:t>I</w:t>
      </w:r>
      <w:r w:rsidR="0015442B" w:rsidRPr="00910689">
        <w:rPr>
          <w:rFonts w:eastAsia="Arial Unicode MS"/>
          <w:noProof/>
        </w:rPr>
        <w:t xml:space="preserve">mplementing Protocol </w:t>
      </w:r>
      <w:r w:rsidRPr="00910689">
        <w:rPr>
          <w:rFonts w:eastAsia="Arial Unicode MS"/>
          <w:noProof/>
        </w:rPr>
        <w:t xml:space="preserve">with </w:t>
      </w:r>
      <w:r w:rsidR="0015442B" w:rsidRPr="00910689">
        <w:rPr>
          <w:rFonts w:eastAsia="Arial Unicode MS"/>
          <w:noProof/>
        </w:rPr>
        <w:t>Mauritius</w:t>
      </w:r>
      <w:r w:rsidRPr="00910689">
        <w:rPr>
          <w:rFonts w:eastAsia="Arial Unicode MS"/>
          <w:noProof/>
        </w:rPr>
        <w:t>.</w:t>
      </w:r>
    </w:p>
    <w:p w14:paraId="23F1386C" w14:textId="77777777" w:rsidR="006F01D6" w:rsidRPr="00910689" w:rsidRDefault="006F01D6" w:rsidP="006F01D6">
      <w:pPr>
        <w:pBdr>
          <w:top w:val="nil"/>
          <w:left w:val="nil"/>
          <w:bottom w:val="nil"/>
          <w:right w:val="nil"/>
          <w:between w:val="nil"/>
          <w:bar w:val="nil"/>
        </w:pBdr>
        <w:spacing w:before="0" w:after="240"/>
        <w:rPr>
          <w:rFonts w:eastAsia="Arial Unicode MS"/>
          <w:noProof/>
          <w:szCs w:val="24"/>
        </w:rPr>
      </w:pPr>
      <w:r w:rsidRPr="00910689">
        <w:rPr>
          <w:rFonts w:eastAsia="Arial Unicode MS"/>
          <w:noProof/>
          <w:szCs w:val="24"/>
        </w:rPr>
        <w:t xml:space="preserve">The annual Union public financial contribution due to </w:t>
      </w:r>
      <w:r w:rsidR="0015442B" w:rsidRPr="00910689">
        <w:rPr>
          <w:rFonts w:eastAsia="Arial Unicode MS"/>
          <w:noProof/>
          <w:szCs w:val="24"/>
        </w:rPr>
        <w:t>Mauritiu</w:t>
      </w:r>
      <w:r w:rsidR="00216ECA" w:rsidRPr="00910689">
        <w:rPr>
          <w:rFonts w:eastAsia="Arial Unicode MS"/>
          <w:noProof/>
          <w:szCs w:val="24"/>
        </w:rPr>
        <w:t>s</w:t>
      </w:r>
      <w:r w:rsidRPr="00910689">
        <w:rPr>
          <w:rFonts w:eastAsia="Arial Unicode MS"/>
          <w:noProof/>
          <w:szCs w:val="24"/>
        </w:rPr>
        <w:t xml:space="preserve"> amounts to </w:t>
      </w:r>
      <w:r w:rsidR="00910689">
        <w:rPr>
          <w:rFonts w:eastAsia="Arial Unicode MS"/>
          <w:noProof/>
          <w:szCs w:val="24"/>
        </w:rPr>
        <w:t>EUR </w:t>
      </w:r>
      <w:r w:rsidR="00216ECA" w:rsidRPr="00910689">
        <w:rPr>
          <w:rFonts w:eastAsia="Arial Unicode MS"/>
          <w:noProof/>
          <w:szCs w:val="24"/>
        </w:rPr>
        <w:t>2</w:t>
      </w:r>
      <w:r w:rsidR="0015442B" w:rsidRPr="00910689">
        <w:rPr>
          <w:rFonts w:eastAsia="Arial Unicode MS"/>
          <w:noProof/>
          <w:szCs w:val="24"/>
        </w:rPr>
        <w:t>75</w:t>
      </w:r>
      <w:r w:rsidR="00910689">
        <w:rPr>
          <w:rFonts w:eastAsia="Arial Unicode MS"/>
          <w:noProof/>
          <w:szCs w:val="24"/>
        </w:rPr>
        <w:t> </w:t>
      </w:r>
      <w:r w:rsidR="0015442B" w:rsidRPr="00910689">
        <w:rPr>
          <w:rFonts w:eastAsia="Arial Unicode MS"/>
          <w:noProof/>
          <w:szCs w:val="24"/>
        </w:rPr>
        <w:t>000</w:t>
      </w:r>
      <w:r w:rsidRPr="00910689">
        <w:rPr>
          <w:rFonts w:eastAsia="Arial Unicode MS"/>
          <w:noProof/>
          <w:szCs w:val="24"/>
        </w:rPr>
        <w:t xml:space="preserve"> for access,</w:t>
      </w:r>
      <w:r w:rsidR="00216ECA" w:rsidRPr="00910689">
        <w:rPr>
          <w:rFonts w:eastAsia="Arial Unicode MS"/>
          <w:noProof/>
          <w:szCs w:val="24"/>
        </w:rPr>
        <w:t xml:space="preserve"> </w:t>
      </w:r>
      <w:r w:rsidR="00A1008C">
        <w:rPr>
          <w:rFonts w:eastAsia="Arial Unicode MS"/>
          <w:noProof/>
          <w:szCs w:val="24"/>
        </w:rPr>
        <w:t xml:space="preserve">plus another EUR 450 000 specifically </w:t>
      </w:r>
      <w:r w:rsidRPr="00910689">
        <w:rPr>
          <w:rFonts w:eastAsia="Arial Unicode MS"/>
          <w:noProof/>
          <w:szCs w:val="24"/>
        </w:rPr>
        <w:t>earmarked for sectoral support to fisheries policy</w:t>
      </w:r>
      <w:r w:rsidR="0015442B" w:rsidRPr="00910689">
        <w:rPr>
          <w:rFonts w:eastAsia="Arial Unicode MS"/>
          <w:noProof/>
          <w:szCs w:val="24"/>
        </w:rPr>
        <w:t xml:space="preserve"> and related policies</w:t>
      </w:r>
      <w:r w:rsidRPr="00910689">
        <w:rPr>
          <w:rFonts w:eastAsia="Arial Unicode MS"/>
          <w:noProof/>
          <w:szCs w:val="24"/>
        </w:rPr>
        <w:t>.</w:t>
      </w:r>
    </w:p>
    <w:p w14:paraId="780E5FDF" w14:textId="77777777" w:rsidR="006F01D6" w:rsidRPr="00910689" w:rsidRDefault="006F01D6" w:rsidP="006F01D6">
      <w:pPr>
        <w:spacing w:before="60" w:after="240"/>
        <w:rPr>
          <w:rFonts w:eastAsia="Arial Unicode MS"/>
          <w:noProof/>
        </w:rPr>
      </w:pPr>
      <w:r w:rsidRPr="00910689">
        <w:rPr>
          <w:rFonts w:eastAsia="Arial Unicode MS"/>
          <w:noProof/>
          <w:szCs w:val="24"/>
        </w:rPr>
        <w:t xml:space="preserve">The </w:t>
      </w:r>
      <w:r w:rsidR="004C4141">
        <w:rPr>
          <w:rFonts w:eastAsia="Arial Unicode MS"/>
          <w:noProof/>
          <w:szCs w:val="24"/>
        </w:rPr>
        <w:t xml:space="preserve">current Implementing </w:t>
      </w:r>
      <w:r w:rsidRPr="00910689">
        <w:rPr>
          <w:rFonts w:eastAsia="Arial Unicode MS"/>
          <w:noProof/>
          <w:szCs w:val="24"/>
        </w:rPr>
        <w:t xml:space="preserve">Protocol </w:t>
      </w:r>
      <w:r w:rsidR="004C4141">
        <w:rPr>
          <w:rFonts w:eastAsia="Arial Unicode MS"/>
          <w:noProof/>
          <w:szCs w:val="24"/>
        </w:rPr>
        <w:t xml:space="preserve">to the FPA </w:t>
      </w:r>
      <w:r w:rsidRPr="00910689">
        <w:rPr>
          <w:rFonts w:eastAsia="Arial Unicode MS"/>
          <w:noProof/>
          <w:szCs w:val="24"/>
        </w:rPr>
        <w:t xml:space="preserve">with </w:t>
      </w:r>
      <w:r w:rsidR="0015442B" w:rsidRPr="00910689">
        <w:rPr>
          <w:rFonts w:eastAsia="Arial Unicode MS"/>
          <w:noProof/>
          <w:szCs w:val="24"/>
        </w:rPr>
        <w:t>Mauritius</w:t>
      </w:r>
      <w:r w:rsidRPr="00910689">
        <w:rPr>
          <w:rFonts w:eastAsia="Arial Unicode MS"/>
          <w:noProof/>
          <w:szCs w:val="24"/>
        </w:rPr>
        <w:t xml:space="preserve"> provides fishing opportunities targeting tuna and highly migratory species for Union vessels from </w:t>
      </w:r>
      <w:r w:rsidR="00DB750D">
        <w:rPr>
          <w:rFonts w:eastAsia="Arial Unicode MS"/>
          <w:noProof/>
          <w:szCs w:val="24"/>
        </w:rPr>
        <w:t>four</w:t>
      </w:r>
      <w:r w:rsidRPr="00910689">
        <w:rPr>
          <w:rFonts w:eastAsia="Arial Unicode MS"/>
          <w:noProof/>
          <w:szCs w:val="24"/>
        </w:rPr>
        <w:t xml:space="preserve"> Member States (Spain, France</w:t>
      </w:r>
      <w:r w:rsidR="00EB625E" w:rsidRPr="00910689">
        <w:rPr>
          <w:rFonts w:eastAsia="Arial Unicode MS"/>
          <w:noProof/>
          <w:szCs w:val="24"/>
        </w:rPr>
        <w:t>, Italy</w:t>
      </w:r>
      <w:r w:rsidRPr="00910689">
        <w:rPr>
          <w:rFonts w:eastAsia="Arial Unicode MS"/>
          <w:noProof/>
          <w:szCs w:val="24"/>
        </w:rPr>
        <w:t xml:space="preserve"> and Portugal). </w:t>
      </w:r>
    </w:p>
    <w:p w14:paraId="5A80E9A4" w14:textId="77777777" w:rsidR="00F11638" w:rsidRPr="00910689" w:rsidRDefault="006F01D6" w:rsidP="004218DF">
      <w:pPr>
        <w:rPr>
          <w:rFonts w:eastAsia="Arial Unicode MS"/>
          <w:noProof/>
        </w:rPr>
      </w:pPr>
      <w:bookmarkStart w:id="2" w:name="_Hlk219802092"/>
      <w:r w:rsidRPr="00910689">
        <w:rPr>
          <w:rFonts w:eastAsia="Arial Unicode MS"/>
          <w:noProof/>
        </w:rPr>
        <w:t xml:space="preserve">SFPAs </w:t>
      </w:r>
      <w:r w:rsidR="004C4141">
        <w:rPr>
          <w:rFonts w:eastAsia="Arial Unicode MS"/>
          <w:noProof/>
        </w:rPr>
        <w:t xml:space="preserve">help </w:t>
      </w:r>
      <w:r w:rsidRPr="00910689">
        <w:rPr>
          <w:rFonts w:eastAsia="Arial Unicode MS"/>
          <w:noProof/>
        </w:rPr>
        <w:t>promote the objectives of the CFP internationally, ensuring that Union fishing activities outside Union waters are based on the same principles and standards as those applicable under Union law. In addition, SFPAs foster scientific cooperation between the EU and its partner</w:t>
      </w:r>
      <w:r w:rsidR="28B52155" w:rsidRPr="00910689">
        <w:rPr>
          <w:rFonts w:eastAsia="Arial Unicode MS"/>
          <w:noProof/>
        </w:rPr>
        <w:t>s</w:t>
      </w:r>
      <w:r w:rsidRPr="00910689">
        <w:rPr>
          <w:rFonts w:eastAsia="Arial Unicode MS"/>
          <w:noProof/>
        </w:rPr>
        <w:t xml:space="preserve">, promote transparency and sustainability for a better management of fishing resources and </w:t>
      </w:r>
      <w:r w:rsidR="31837F53" w:rsidRPr="00910689">
        <w:rPr>
          <w:rFonts w:eastAsia="Arial Unicode MS"/>
          <w:noProof/>
        </w:rPr>
        <w:t>strengthen</w:t>
      </w:r>
      <w:r w:rsidRPr="00910689">
        <w:rPr>
          <w:rFonts w:eastAsia="Arial Unicode MS"/>
          <w:noProof/>
        </w:rPr>
        <w:t xml:space="preserve"> governance by </w:t>
      </w:r>
      <w:r w:rsidR="57F567F1" w:rsidRPr="00910689">
        <w:rPr>
          <w:rFonts w:eastAsia="Arial Unicode MS"/>
          <w:noProof/>
        </w:rPr>
        <w:t>building capacity for</w:t>
      </w:r>
      <w:r w:rsidRPr="00910689">
        <w:rPr>
          <w:rFonts w:eastAsia="Arial Unicode MS"/>
          <w:noProof/>
        </w:rPr>
        <w:t xml:space="preserve"> monitoring, control and surveillance of national and foreign fleets</w:t>
      </w:r>
      <w:r w:rsidR="00910689">
        <w:rPr>
          <w:rFonts w:eastAsia="Arial Unicode MS"/>
          <w:noProof/>
        </w:rPr>
        <w:t>’</w:t>
      </w:r>
      <w:r w:rsidRPr="00910689">
        <w:rPr>
          <w:rFonts w:eastAsia="Arial Unicode MS"/>
          <w:noProof/>
        </w:rPr>
        <w:t xml:space="preserve"> activities and </w:t>
      </w:r>
      <w:r w:rsidR="46B8A591" w:rsidRPr="00910689">
        <w:rPr>
          <w:rFonts w:eastAsia="Arial Unicode MS"/>
          <w:noProof/>
        </w:rPr>
        <w:t>supporting the</w:t>
      </w:r>
      <w:r w:rsidRPr="00910689">
        <w:rPr>
          <w:rFonts w:eastAsia="Arial Unicode MS"/>
          <w:noProof/>
        </w:rPr>
        <w:t xml:space="preserve"> fight against illegal, unreported and unregulated (IUU) fishing, and to contribute to the sustainable development of local fishing industry. SFPAs </w:t>
      </w:r>
      <w:r w:rsidR="000813F3" w:rsidRPr="00910689">
        <w:rPr>
          <w:rFonts w:eastAsia="Arial Unicode MS"/>
          <w:noProof/>
        </w:rPr>
        <w:t xml:space="preserve">complement other Union’s instruments, including </w:t>
      </w:r>
      <w:r w:rsidR="00AC012F" w:rsidRPr="00910689">
        <w:rPr>
          <w:rFonts w:eastAsia="Arial Unicode MS"/>
          <w:noProof/>
        </w:rPr>
        <w:t>the Neighbourhood, Development and International Cooperation Instrument (NDICI)</w:t>
      </w:r>
      <w:r w:rsidR="000813F3" w:rsidRPr="00910689">
        <w:rPr>
          <w:rFonts w:eastAsia="Arial Unicode MS"/>
          <w:noProof/>
        </w:rPr>
        <w:t>, in strengthening national and regional capacities on fisheries management</w:t>
      </w:r>
      <w:r w:rsidR="00885EE2">
        <w:rPr>
          <w:rFonts w:eastAsia="Arial Unicode MS"/>
          <w:noProof/>
        </w:rPr>
        <w:t>,</w:t>
      </w:r>
      <w:r w:rsidR="00885EE2" w:rsidRPr="00885EE2">
        <w:rPr>
          <w:rFonts w:eastAsia="Arial Unicode MS"/>
          <w:noProof/>
        </w:rPr>
        <w:t xml:space="preserve"> and rely on existing opportunities such as the trainings offered by the Joint Research Centre (JRC) and the </w:t>
      </w:r>
      <w:r w:rsidR="00885EE2" w:rsidRPr="00885EE2">
        <w:rPr>
          <w:rFonts w:eastAsia="Arial Unicode MS"/>
          <w:noProof/>
        </w:rPr>
        <w:lastRenderedPageBreak/>
        <w:t>European Fisheries Control Agency (EFCA)</w:t>
      </w:r>
      <w:r w:rsidR="000813F3" w:rsidRPr="00910689">
        <w:rPr>
          <w:rFonts w:eastAsia="Arial Unicode MS"/>
          <w:noProof/>
        </w:rPr>
        <w:t>. SFPA</w:t>
      </w:r>
      <w:r w:rsidR="00885EE2">
        <w:rPr>
          <w:rFonts w:eastAsia="Arial Unicode MS"/>
          <w:noProof/>
        </w:rPr>
        <w:t>s</w:t>
      </w:r>
      <w:r w:rsidR="000813F3" w:rsidRPr="00910689">
        <w:rPr>
          <w:rFonts w:eastAsia="Arial Unicode MS"/>
          <w:noProof/>
        </w:rPr>
        <w:t xml:space="preserve"> strengthen </w:t>
      </w:r>
      <w:r w:rsidRPr="00910689">
        <w:rPr>
          <w:rFonts w:eastAsia="Arial Unicode MS"/>
          <w:noProof/>
        </w:rPr>
        <w:t xml:space="preserve">the Union’s position in international and regional fishing organisations: in the case of </w:t>
      </w:r>
      <w:r w:rsidR="007A11EA" w:rsidRPr="00910689">
        <w:rPr>
          <w:rFonts w:eastAsia="Arial Unicode MS"/>
          <w:noProof/>
        </w:rPr>
        <w:t>Mauritiu</w:t>
      </w:r>
      <w:r w:rsidR="00EB625E" w:rsidRPr="00910689">
        <w:rPr>
          <w:rFonts w:eastAsia="Arial Unicode MS"/>
          <w:noProof/>
        </w:rPr>
        <w:t>s</w:t>
      </w:r>
      <w:r w:rsidRPr="00910689">
        <w:rPr>
          <w:rFonts w:eastAsia="Arial Unicode MS"/>
          <w:noProof/>
        </w:rPr>
        <w:t xml:space="preserve">, in particular in the </w:t>
      </w:r>
      <w:r w:rsidR="00EB625E" w:rsidRPr="00910689">
        <w:rPr>
          <w:rFonts w:eastAsia="Arial Unicode MS"/>
          <w:noProof/>
        </w:rPr>
        <w:t>Indian Ocean Tuna Commission</w:t>
      </w:r>
      <w:r w:rsidRPr="00910689">
        <w:rPr>
          <w:rFonts w:eastAsia="Arial Unicode MS"/>
          <w:noProof/>
        </w:rPr>
        <w:t xml:space="preserve"> (</w:t>
      </w:r>
      <w:r w:rsidR="00EB625E" w:rsidRPr="00910689">
        <w:rPr>
          <w:rFonts w:eastAsia="Arial Unicode MS"/>
          <w:noProof/>
        </w:rPr>
        <w:t>IOTC</w:t>
      </w:r>
      <w:r w:rsidRPr="00910689">
        <w:rPr>
          <w:rFonts w:eastAsia="Arial Unicode MS"/>
          <w:noProof/>
        </w:rPr>
        <w:t>)</w:t>
      </w:r>
      <w:r w:rsidR="4B8E2128" w:rsidRPr="00910689">
        <w:rPr>
          <w:rFonts w:eastAsia="Arial Unicode MS"/>
          <w:noProof/>
        </w:rPr>
        <w:t xml:space="preserve"> and in the Southern Indian Ocean Fisheries Agreement (SIOFA)</w:t>
      </w:r>
      <w:r w:rsidRPr="00910689">
        <w:rPr>
          <w:rFonts w:eastAsia="Arial Unicode MS"/>
          <w:noProof/>
        </w:rPr>
        <w:t xml:space="preserve">. </w:t>
      </w:r>
      <w:r w:rsidR="004C4141" w:rsidRPr="00910689">
        <w:rPr>
          <w:rFonts w:eastAsia="Arial Unicode MS"/>
          <w:noProof/>
          <w:szCs w:val="24"/>
        </w:rPr>
        <w:t xml:space="preserve">The European Union has already developed a network of bilateral SFPAs in the Indian Ocean, namely with </w:t>
      </w:r>
      <w:r w:rsidR="004C4141" w:rsidRPr="00910689">
        <w:rPr>
          <w:rFonts w:eastAsia="Calibri"/>
          <w:noProof/>
          <w:szCs w:val="24"/>
          <w:lang w:eastAsia="en-GB"/>
        </w:rPr>
        <w:t>Seychelles, and Madagascar</w:t>
      </w:r>
      <w:r w:rsidR="004C4141" w:rsidRPr="00910689">
        <w:rPr>
          <w:rFonts w:eastAsia="Arial Unicode MS"/>
          <w:noProof/>
        </w:rPr>
        <w:t>.</w:t>
      </w:r>
    </w:p>
    <w:bookmarkEnd w:id="2"/>
    <w:p w14:paraId="1E902DB2" w14:textId="77777777" w:rsidR="006F01D6" w:rsidRPr="00910689" w:rsidRDefault="006F01D6" w:rsidP="006F01D6">
      <w:pPr>
        <w:pStyle w:val="ManualHeading2"/>
        <w:rPr>
          <w:rFonts w:eastAsia="Arial Unicode MS"/>
          <w:noProof/>
        </w:rPr>
      </w:pPr>
      <w:r w:rsidRPr="00910689">
        <w:rPr>
          <w:rFonts w:eastAsia="Arial Unicode MS"/>
          <w:noProof/>
          <w:color w:val="000000"/>
          <w:u w:color="000000"/>
          <w:bdr w:val="nil"/>
          <w:lang w:eastAsia="en-GB"/>
        </w:rPr>
        <w:t>•</w:t>
      </w:r>
      <w:r w:rsidRPr="00910689">
        <w:rPr>
          <w:rFonts w:eastAsia="Arial Unicode MS"/>
          <w:noProof/>
          <w:color w:val="000000"/>
          <w:u w:color="000000"/>
          <w:bdr w:val="nil"/>
          <w:lang w:eastAsia="en-GB"/>
        </w:rPr>
        <w:tab/>
      </w:r>
      <w:r w:rsidRPr="00910689">
        <w:rPr>
          <w:rFonts w:eastAsia="Arial Unicode MS"/>
          <w:noProof/>
        </w:rPr>
        <w:t>Consistency with other Union policies</w:t>
      </w:r>
    </w:p>
    <w:p w14:paraId="1C35B579" w14:textId="77777777" w:rsidR="006F01D6" w:rsidRPr="00910689" w:rsidRDefault="006F01D6" w:rsidP="006F01D6">
      <w:pPr>
        <w:pBdr>
          <w:top w:val="nil"/>
          <w:left w:val="nil"/>
          <w:bottom w:val="nil"/>
          <w:right w:val="nil"/>
          <w:between w:val="nil"/>
          <w:bar w:val="nil"/>
        </w:pBdr>
        <w:spacing w:before="0" w:after="240"/>
        <w:rPr>
          <w:rFonts w:eastAsia="Arial Unicode MS"/>
          <w:noProof/>
        </w:rPr>
      </w:pPr>
      <w:r w:rsidRPr="00910689">
        <w:rPr>
          <w:rFonts w:eastAsia="Arial Unicode MS"/>
          <w:noProof/>
        </w:rPr>
        <w:t xml:space="preserve">The negotiation of a new </w:t>
      </w:r>
      <w:r w:rsidR="007A11EA" w:rsidRPr="00910689">
        <w:rPr>
          <w:rFonts w:eastAsia="Arial Unicode MS"/>
          <w:noProof/>
        </w:rPr>
        <w:t xml:space="preserve">Sustainable Fisheries Partnership Agreement and its </w:t>
      </w:r>
      <w:r w:rsidR="005A1FED">
        <w:rPr>
          <w:rFonts w:eastAsia="Arial Unicode MS"/>
          <w:noProof/>
        </w:rPr>
        <w:t>I</w:t>
      </w:r>
      <w:r w:rsidR="007A11EA" w:rsidRPr="00910689">
        <w:rPr>
          <w:rFonts w:eastAsia="Arial Unicode MS"/>
          <w:noProof/>
        </w:rPr>
        <w:t xml:space="preserve">mplementing Protocol </w:t>
      </w:r>
      <w:r w:rsidRPr="00910689">
        <w:rPr>
          <w:rFonts w:eastAsia="Arial Unicode MS"/>
          <w:noProof/>
        </w:rPr>
        <w:t xml:space="preserve">with </w:t>
      </w:r>
      <w:r w:rsidR="007A11EA" w:rsidRPr="00910689">
        <w:rPr>
          <w:rFonts w:eastAsia="Arial Unicode MS"/>
          <w:noProof/>
        </w:rPr>
        <w:t>Mauritius</w:t>
      </w:r>
      <w:r w:rsidRPr="00910689">
        <w:rPr>
          <w:rFonts w:eastAsia="Arial Unicode MS"/>
          <w:noProof/>
        </w:rPr>
        <w:t xml:space="preserve"> is in line with the Union’s external action towards African, Caribbean and Pacific (ACP) countries, and in particular with the Union objectives </w:t>
      </w:r>
      <w:r w:rsidR="006839DE">
        <w:rPr>
          <w:rFonts w:eastAsia="Arial Unicode MS"/>
          <w:noProof/>
        </w:rPr>
        <w:t>on</w:t>
      </w:r>
      <w:r w:rsidR="006839DE" w:rsidRPr="00910689">
        <w:rPr>
          <w:rFonts w:eastAsia="Arial Unicode MS"/>
          <w:noProof/>
        </w:rPr>
        <w:t xml:space="preserve"> </w:t>
      </w:r>
      <w:r w:rsidRPr="00910689">
        <w:rPr>
          <w:rFonts w:eastAsia="Arial Unicode MS"/>
          <w:noProof/>
        </w:rPr>
        <w:t>the respect of democratic principles and human rights.</w:t>
      </w:r>
    </w:p>
    <w:p w14:paraId="537F9216" w14:textId="77777777" w:rsidR="00D36DE8" w:rsidRPr="00910689" w:rsidRDefault="00D36DE8" w:rsidP="006F01D6">
      <w:pPr>
        <w:pBdr>
          <w:top w:val="nil"/>
          <w:left w:val="nil"/>
          <w:bottom w:val="nil"/>
          <w:right w:val="nil"/>
          <w:between w:val="nil"/>
          <w:bar w:val="nil"/>
        </w:pBdr>
        <w:spacing w:before="0" w:after="240"/>
        <w:rPr>
          <w:rFonts w:eastAsia="Arial Unicode MS"/>
          <w:noProof/>
        </w:rPr>
      </w:pPr>
      <w:r w:rsidRPr="00910689">
        <w:rPr>
          <w:rFonts w:eastAsia="Arial Unicode MS"/>
          <w:noProof/>
        </w:rPr>
        <w:t xml:space="preserve">The promotion of decent work </w:t>
      </w:r>
      <w:r w:rsidR="006048DD">
        <w:rPr>
          <w:rFonts w:eastAsia="Arial Unicode MS"/>
          <w:noProof/>
        </w:rPr>
        <w:t xml:space="preserve">should be ensured by the </w:t>
      </w:r>
      <w:r w:rsidRPr="00910689">
        <w:rPr>
          <w:rFonts w:eastAsia="Arial Unicode MS"/>
          <w:noProof/>
        </w:rPr>
        <w:t>expected negotiation of a social clause in line with ILO Convention C188 for workers from the partner country who are to be employed by Union vessels.</w:t>
      </w:r>
    </w:p>
    <w:p w14:paraId="6014397F" w14:textId="77777777" w:rsidR="006F01D6" w:rsidRPr="00910689" w:rsidRDefault="006F01D6" w:rsidP="006F01D6">
      <w:pPr>
        <w:pStyle w:val="ManualHeading1"/>
        <w:rPr>
          <w:noProof/>
        </w:rPr>
      </w:pPr>
      <w:r w:rsidRPr="00910689">
        <w:rPr>
          <w:noProof/>
        </w:rPr>
        <w:t>2.</w:t>
      </w:r>
      <w:r w:rsidRPr="00910689">
        <w:rPr>
          <w:noProof/>
        </w:rPr>
        <w:tab/>
        <w:t>LEGAL BASIS, SUBSIDIARITY AND PROPORTIONALITY</w:t>
      </w:r>
    </w:p>
    <w:p w14:paraId="02EE9F5F" w14:textId="77777777" w:rsidR="006F01D6" w:rsidRPr="00910689" w:rsidRDefault="006F01D6" w:rsidP="006F01D6">
      <w:pPr>
        <w:pStyle w:val="ManualHeading2"/>
        <w:rPr>
          <w:rFonts w:eastAsia="Arial Unicode MS"/>
          <w:noProof/>
          <w:u w:color="000000"/>
          <w:bdr w:val="nil"/>
          <w:lang w:eastAsia="en-GB"/>
        </w:rPr>
      </w:pPr>
      <w:r w:rsidRPr="00910689">
        <w:rPr>
          <w:rFonts w:eastAsia="Arial Unicode MS"/>
          <w:noProof/>
          <w:u w:color="000000"/>
          <w:bdr w:val="nil"/>
          <w:lang w:eastAsia="en-GB"/>
        </w:rPr>
        <w:t>•</w:t>
      </w:r>
      <w:r w:rsidRPr="00910689">
        <w:rPr>
          <w:rFonts w:eastAsia="Arial Unicode MS"/>
          <w:noProof/>
          <w:u w:color="000000"/>
          <w:bdr w:val="nil"/>
          <w:lang w:eastAsia="en-GB"/>
        </w:rPr>
        <w:tab/>
        <w:t>Legal basis</w:t>
      </w:r>
    </w:p>
    <w:p w14:paraId="1764B803" w14:textId="77777777" w:rsidR="006D7569" w:rsidRDefault="006D7569" w:rsidP="006F01D6">
      <w:pPr>
        <w:pBdr>
          <w:top w:val="nil"/>
          <w:left w:val="nil"/>
          <w:bottom w:val="nil"/>
          <w:right w:val="nil"/>
          <w:between w:val="nil"/>
          <w:bar w:val="nil"/>
        </w:pBdr>
        <w:spacing w:before="0" w:after="240"/>
        <w:rPr>
          <w:rFonts w:eastAsia="Arial Unicode MS"/>
          <w:noProof/>
        </w:rPr>
      </w:pPr>
      <w:r w:rsidRPr="006D7569">
        <w:rPr>
          <w:rFonts w:eastAsia="Arial Unicode MS"/>
          <w:noProof/>
        </w:rPr>
        <w:t>The procedural legal basis for the decision is provided by Article 218 (3) and (4) of the Treaty on the Functioning of the European Union (TFEU</w:t>
      </w:r>
      <w:r>
        <w:rPr>
          <w:rFonts w:eastAsia="Arial Unicode MS"/>
          <w:noProof/>
        </w:rPr>
        <w:t>)</w:t>
      </w:r>
      <w:r w:rsidRPr="006D7569">
        <w:rPr>
          <w:rFonts w:eastAsia="Arial Unicode MS"/>
          <w:noProof/>
        </w:rPr>
        <w:t xml:space="preserve">. The substantive legal basis is Article 43(2) TFEU in relation to the common fisheries policy. </w:t>
      </w:r>
    </w:p>
    <w:p w14:paraId="0DF3FCEC" w14:textId="77777777" w:rsidR="006F01D6" w:rsidRPr="00910689" w:rsidRDefault="006F01D6" w:rsidP="006F01D6">
      <w:pPr>
        <w:pStyle w:val="ManualHeading2"/>
        <w:rPr>
          <w:rFonts w:eastAsia="Arial Unicode MS"/>
          <w:noProof/>
          <w:u w:color="000000"/>
          <w:bdr w:val="nil"/>
          <w:lang w:eastAsia="en-GB"/>
        </w:rPr>
      </w:pPr>
      <w:r w:rsidRPr="00910689">
        <w:rPr>
          <w:rFonts w:eastAsia="Arial Unicode MS"/>
          <w:noProof/>
          <w:u w:color="000000"/>
          <w:bdr w:val="nil"/>
          <w:lang w:eastAsia="en-GB"/>
        </w:rPr>
        <w:t>•</w:t>
      </w:r>
      <w:r w:rsidRPr="00910689">
        <w:rPr>
          <w:rFonts w:eastAsia="Arial Unicode MS"/>
          <w:noProof/>
          <w:u w:color="000000"/>
          <w:bdr w:val="nil"/>
          <w:lang w:eastAsia="en-GB"/>
        </w:rPr>
        <w:tab/>
        <w:t>Subsidiarity (for non-exclusive competence)</w:t>
      </w:r>
    </w:p>
    <w:p w14:paraId="643AAC32" w14:textId="77777777" w:rsidR="006F01D6" w:rsidRPr="00910689" w:rsidRDefault="006F01D6" w:rsidP="006F01D6">
      <w:pPr>
        <w:pBdr>
          <w:top w:val="nil"/>
          <w:left w:val="nil"/>
          <w:bottom w:val="nil"/>
          <w:right w:val="nil"/>
          <w:between w:val="nil"/>
          <w:bar w:val="nil"/>
        </w:pBdr>
        <w:spacing w:before="0" w:after="240"/>
        <w:rPr>
          <w:rFonts w:eastAsia="Arial Unicode MS"/>
          <w:noProof/>
        </w:rPr>
      </w:pPr>
      <w:r w:rsidRPr="00910689">
        <w:rPr>
          <w:rFonts w:eastAsia="Arial Unicode MS"/>
          <w:noProof/>
        </w:rPr>
        <w:t xml:space="preserve">Not applicable, </w:t>
      </w:r>
      <w:r w:rsidR="00FF0B17">
        <w:rPr>
          <w:rFonts w:eastAsia="Arial Unicode MS"/>
          <w:noProof/>
        </w:rPr>
        <w:t>f</w:t>
      </w:r>
      <w:r w:rsidR="006D7569">
        <w:rPr>
          <w:rFonts w:eastAsia="Arial Unicode MS"/>
          <w:noProof/>
        </w:rPr>
        <w:t xml:space="preserve">isheries policy is an area of EU </w:t>
      </w:r>
      <w:r w:rsidRPr="00910689">
        <w:rPr>
          <w:rFonts w:eastAsia="Arial Unicode MS"/>
          <w:noProof/>
        </w:rPr>
        <w:t>exclusive competence.</w:t>
      </w:r>
    </w:p>
    <w:p w14:paraId="39ECD86D" w14:textId="77777777" w:rsidR="006F01D6" w:rsidRPr="00910689" w:rsidRDefault="006F01D6" w:rsidP="006F01D6">
      <w:pPr>
        <w:pStyle w:val="ManualHeading2"/>
        <w:rPr>
          <w:rFonts w:eastAsia="Arial Unicode MS"/>
          <w:noProof/>
          <w:u w:color="000000"/>
          <w:bdr w:val="nil"/>
          <w:lang w:eastAsia="en-GB"/>
        </w:rPr>
      </w:pPr>
      <w:r w:rsidRPr="00910689">
        <w:rPr>
          <w:rFonts w:eastAsia="Arial Unicode MS"/>
          <w:noProof/>
          <w:u w:color="000000"/>
          <w:bdr w:val="nil"/>
          <w:lang w:eastAsia="en-GB"/>
        </w:rPr>
        <w:t>•</w:t>
      </w:r>
      <w:r w:rsidRPr="00910689">
        <w:rPr>
          <w:rFonts w:eastAsia="Arial Unicode MS"/>
          <w:noProof/>
          <w:u w:color="000000"/>
          <w:bdr w:val="nil"/>
          <w:lang w:eastAsia="en-GB"/>
        </w:rPr>
        <w:tab/>
        <w:t>Proportionality</w:t>
      </w:r>
    </w:p>
    <w:p w14:paraId="4E379468" w14:textId="77777777" w:rsidR="006F01D6" w:rsidRPr="00910689" w:rsidRDefault="006F01D6" w:rsidP="00520C33">
      <w:pPr>
        <w:pBdr>
          <w:top w:val="nil"/>
          <w:left w:val="nil"/>
          <w:bottom w:val="nil"/>
          <w:right w:val="nil"/>
          <w:between w:val="nil"/>
          <w:bar w:val="nil"/>
        </w:pBdr>
        <w:spacing w:before="0" w:after="240"/>
        <w:rPr>
          <w:rFonts w:eastAsia="Arial Unicode MS"/>
          <w:noProof/>
        </w:rPr>
      </w:pPr>
      <w:r w:rsidRPr="00910689">
        <w:rPr>
          <w:rFonts w:eastAsia="Arial Unicode MS"/>
          <w:noProof/>
        </w:rPr>
        <w:t xml:space="preserve">The decision is proportional </w:t>
      </w:r>
      <w:r w:rsidR="00520C33" w:rsidRPr="00910689">
        <w:rPr>
          <w:rFonts w:eastAsia="Arial Unicode MS"/>
          <w:noProof/>
        </w:rPr>
        <w:t>to the objective of establishing a legal, environmental, economic and social governance framework for fishing activities carried out by Union vessels in third-country waters, in accordance with Article</w:t>
      </w:r>
      <w:r w:rsidR="00910689">
        <w:rPr>
          <w:rFonts w:eastAsia="Arial Unicode MS"/>
          <w:noProof/>
        </w:rPr>
        <w:t> </w:t>
      </w:r>
      <w:r w:rsidR="00520C33" w:rsidRPr="00910689">
        <w:rPr>
          <w:rFonts w:eastAsia="Arial Unicode MS"/>
          <w:noProof/>
        </w:rPr>
        <w:t>31 of Regulation (EU) No</w:t>
      </w:r>
      <w:r w:rsidR="00910689">
        <w:rPr>
          <w:rFonts w:eastAsia="Arial Unicode MS"/>
          <w:noProof/>
        </w:rPr>
        <w:t> </w:t>
      </w:r>
      <w:r w:rsidR="00520C33" w:rsidRPr="00910689">
        <w:rPr>
          <w:rFonts w:eastAsia="Arial Unicode MS"/>
          <w:noProof/>
        </w:rPr>
        <w:t>1380/2013 establishing the Common Fisheries Policy.</w:t>
      </w:r>
    </w:p>
    <w:p w14:paraId="45452635" w14:textId="77777777" w:rsidR="006F01D6" w:rsidRPr="00910689" w:rsidRDefault="006F01D6" w:rsidP="006F01D6">
      <w:pPr>
        <w:pStyle w:val="ManualHeading2"/>
        <w:rPr>
          <w:rFonts w:eastAsia="Arial Unicode MS"/>
          <w:noProof/>
          <w:u w:color="000000"/>
          <w:bdr w:val="nil"/>
          <w:lang w:eastAsia="en-GB"/>
        </w:rPr>
      </w:pPr>
      <w:r w:rsidRPr="00910689">
        <w:rPr>
          <w:rFonts w:eastAsia="Arial Unicode MS"/>
          <w:noProof/>
          <w:u w:color="000000"/>
          <w:bdr w:val="nil"/>
          <w:lang w:eastAsia="en-GB"/>
        </w:rPr>
        <w:t>•</w:t>
      </w:r>
      <w:r w:rsidRPr="00910689">
        <w:rPr>
          <w:rFonts w:eastAsia="Arial Unicode MS"/>
          <w:noProof/>
          <w:u w:color="000000"/>
          <w:bdr w:val="nil"/>
          <w:lang w:eastAsia="en-GB"/>
        </w:rPr>
        <w:tab/>
        <w:t>Choice of the instrument</w:t>
      </w:r>
    </w:p>
    <w:p w14:paraId="08D7A396" w14:textId="77777777" w:rsidR="006F01D6" w:rsidRPr="00910689" w:rsidRDefault="006F01D6" w:rsidP="006F01D6">
      <w:pPr>
        <w:pBdr>
          <w:top w:val="nil"/>
          <w:left w:val="nil"/>
          <w:bottom w:val="nil"/>
          <w:right w:val="nil"/>
          <w:between w:val="nil"/>
          <w:bar w:val="nil"/>
        </w:pBdr>
        <w:spacing w:before="0" w:after="240"/>
        <w:rPr>
          <w:rFonts w:eastAsia="Arial Unicode MS"/>
          <w:noProof/>
        </w:rPr>
      </w:pPr>
      <w:r w:rsidRPr="00910689">
        <w:rPr>
          <w:rFonts w:eastAsia="Arial Unicode MS"/>
          <w:noProof/>
        </w:rPr>
        <w:t>The instrument is provided for under Article</w:t>
      </w:r>
      <w:r w:rsidR="00910689">
        <w:rPr>
          <w:rFonts w:eastAsia="Arial Unicode MS"/>
          <w:noProof/>
        </w:rPr>
        <w:t> </w:t>
      </w:r>
      <w:r w:rsidRPr="00910689">
        <w:rPr>
          <w:rFonts w:eastAsia="Arial Unicode MS"/>
          <w:noProof/>
        </w:rPr>
        <w:t>218(3) TFEU.</w:t>
      </w:r>
    </w:p>
    <w:p w14:paraId="53AB6D49" w14:textId="77777777" w:rsidR="006F01D6" w:rsidRPr="00910689" w:rsidRDefault="006F01D6" w:rsidP="006F01D6">
      <w:pPr>
        <w:pStyle w:val="ManualHeading1"/>
        <w:rPr>
          <w:noProof/>
        </w:rPr>
      </w:pPr>
      <w:r w:rsidRPr="00910689">
        <w:rPr>
          <w:noProof/>
        </w:rPr>
        <w:t>3.</w:t>
      </w:r>
      <w:r w:rsidRPr="00910689">
        <w:rPr>
          <w:noProof/>
        </w:rPr>
        <w:tab/>
        <w:t xml:space="preserve">RESULTS OF </w:t>
      </w:r>
      <w:r w:rsidR="00910689">
        <w:rPr>
          <w:i/>
          <w:noProof/>
        </w:rPr>
        <w:t>EX POST</w:t>
      </w:r>
      <w:r w:rsidRPr="00910689">
        <w:rPr>
          <w:noProof/>
        </w:rPr>
        <w:t xml:space="preserve"> EVALUATIONS, STAKEHOLDER CONSULTATIONS AND IMPACT ASSESSMENTS</w:t>
      </w:r>
    </w:p>
    <w:p w14:paraId="728C6168" w14:textId="77777777" w:rsidR="006F01D6" w:rsidRPr="00910689" w:rsidRDefault="006F01D6" w:rsidP="006F01D6">
      <w:pPr>
        <w:pStyle w:val="ManualHeading2"/>
        <w:rPr>
          <w:rFonts w:eastAsia="Arial Unicode MS"/>
          <w:noProof/>
          <w:u w:color="000000"/>
          <w:bdr w:val="nil"/>
          <w:lang w:eastAsia="en-GB"/>
        </w:rPr>
      </w:pPr>
      <w:r w:rsidRPr="00910689">
        <w:rPr>
          <w:rFonts w:eastAsia="Arial Unicode MS"/>
          <w:noProof/>
          <w:u w:color="000000"/>
          <w:bdr w:val="nil"/>
          <w:lang w:eastAsia="en-GB"/>
        </w:rPr>
        <w:t>•</w:t>
      </w:r>
      <w:r w:rsidRPr="00910689">
        <w:rPr>
          <w:rFonts w:eastAsia="Arial Unicode MS"/>
          <w:noProof/>
          <w:u w:color="000000"/>
          <w:bdr w:val="nil"/>
          <w:lang w:eastAsia="en-GB"/>
        </w:rPr>
        <w:tab/>
      </w:r>
      <w:r w:rsidR="00910689">
        <w:rPr>
          <w:rFonts w:eastAsia="Arial Unicode MS"/>
          <w:i/>
          <w:noProof/>
          <w:u w:color="000000"/>
          <w:bdr w:val="nil"/>
          <w:lang w:eastAsia="en-GB"/>
        </w:rPr>
        <w:t>Ex post</w:t>
      </w:r>
      <w:r w:rsidRPr="00910689">
        <w:rPr>
          <w:rFonts w:eastAsia="Arial Unicode MS"/>
          <w:noProof/>
          <w:u w:color="000000"/>
          <w:bdr w:val="nil"/>
          <w:lang w:eastAsia="en-GB"/>
        </w:rPr>
        <w:t xml:space="preserve"> evaluations/fitness checks of existing legislation</w:t>
      </w:r>
    </w:p>
    <w:p w14:paraId="0E81D576" w14:textId="77777777" w:rsidR="006F01D6" w:rsidRPr="00910689" w:rsidRDefault="00D30F47" w:rsidP="006F01D6">
      <w:pPr>
        <w:pBdr>
          <w:top w:val="nil"/>
          <w:left w:val="nil"/>
          <w:bottom w:val="nil"/>
          <w:right w:val="nil"/>
          <w:between w:val="nil"/>
          <w:bar w:val="nil"/>
        </w:pBdr>
        <w:spacing w:before="0" w:after="240"/>
        <w:rPr>
          <w:rFonts w:eastAsia="Arial Unicode MS"/>
          <w:noProof/>
        </w:rPr>
      </w:pPr>
      <w:r>
        <w:rPr>
          <w:noProof/>
        </w:rPr>
        <w:t>In 2025 t</w:t>
      </w:r>
      <w:r w:rsidR="006F01D6" w:rsidRPr="00910689">
        <w:rPr>
          <w:noProof/>
        </w:rPr>
        <w:t xml:space="preserve">he Commission carried out an </w:t>
      </w:r>
      <w:r w:rsidR="006F01D6" w:rsidRPr="00910689">
        <w:rPr>
          <w:rFonts w:eastAsia="Arial Unicode MS"/>
          <w:i/>
          <w:noProof/>
        </w:rPr>
        <w:t>ex-post</w:t>
      </w:r>
      <w:r w:rsidR="006F01D6" w:rsidRPr="00910689">
        <w:rPr>
          <w:rFonts w:eastAsia="Arial Unicode MS"/>
          <w:noProof/>
        </w:rPr>
        <w:t xml:space="preserve"> evaluation of the current </w:t>
      </w:r>
      <w:r w:rsidR="0031345A">
        <w:rPr>
          <w:rFonts w:eastAsia="Arial Unicode MS"/>
          <w:noProof/>
        </w:rPr>
        <w:t xml:space="preserve">Implementing </w:t>
      </w:r>
      <w:r w:rsidR="0031345A" w:rsidRPr="00910689">
        <w:rPr>
          <w:rFonts w:eastAsia="Arial Unicode MS"/>
          <w:noProof/>
        </w:rPr>
        <w:t xml:space="preserve">Protocol </w:t>
      </w:r>
      <w:r w:rsidR="006F01D6" w:rsidRPr="00910689">
        <w:rPr>
          <w:rFonts w:eastAsia="Arial Unicode MS"/>
          <w:noProof/>
        </w:rPr>
        <w:t xml:space="preserve">to the FPA with </w:t>
      </w:r>
      <w:r w:rsidR="007A11EA" w:rsidRPr="00910689">
        <w:rPr>
          <w:noProof/>
          <w:szCs w:val="24"/>
        </w:rPr>
        <w:t>Mauritiu</w:t>
      </w:r>
      <w:r w:rsidR="00EB625E" w:rsidRPr="00910689">
        <w:rPr>
          <w:noProof/>
          <w:szCs w:val="24"/>
        </w:rPr>
        <w:t>s</w:t>
      </w:r>
      <w:r w:rsidR="006F01D6" w:rsidRPr="00910689">
        <w:rPr>
          <w:b/>
          <w:noProof/>
          <w:szCs w:val="24"/>
        </w:rPr>
        <w:t xml:space="preserve"> </w:t>
      </w:r>
      <w:r w:rsidR="006F01D6" w:rsidRPr="00910689">
        <w:rPr>
          <w:rFonts w:eastAsia="Arial Unicode MS"/>
          <w:noProof/>
        </w:rPr>
        <w:t xml:space="preserve">as well as an </w:t>
      </w:r>
      <w:r w:rsidR="006F01D6" w:rsidRPr="00910689">
        <w:rPr>
          <w:rFonts w:eastAsia="Arial Unicode MS"/>
          <w:i/>
          <w:noProof/>
        </w:rPr>
        <w:t>ex-ante</w:t>
      </w:r>
      <w:r w:rsidR="006F01D6" w:rsidRPr="00910689">
        <w:rPr>
          <w:rFonts w:eastAsia="Arial Unicode MS"/>
          <w:noProof/>
        </w:rPr>
        <w:t xml:space="preserve"> evaluation of a possible renewal of </w:t>
      </w:r>
      <w:r>
        <w:rPr>
          <w:rFonts w:eastAsia="Arial Unicode MS"/>
          <w:noProof/>
        </w:rPr>
        <w:t xml:space="preserve">the current </w:t>
      </w:r>
      <w:r w:rsidR="00F005F7">
        <w:rPr>
          <w:rFonts w:eastAsia="Arial Unicode MS"/>
          <w:noProof/>
        </w:rPr>
        <w:t>A</w:t>
      </w:r>
      <w:r w:rsidR="00ED1032" w:rsidRPr="00910689">
        <w:rPr>
          <w:rFonts w:eastAsia="Arial Unicode MS"/>
          <w:noProof/>
        </w:rPr>
        <w:t xml:space="preserve">greement </w:t>
      </w:r>
      <w:r w:rsidR="007A11EA" w:rsidRPr="00910689">
        <w:rPr>
          <w:rFonts w:eastAsia="Arial Unicode MS"/>
          <w:noProof/>
        </w:rPr>
        <w:t xml:space="preserve">and </w:t>
      </w:r>
      <w:r w:rsidR="00F005F7">
        <w:rPr>
          <w:rFonts w:eastAsia="Arial Unicode MS"/>
          <w:noProof/>
        </w:rPr>
        <w:t>P</w:t>
      </w:r>
      <w:r w:rsidR="006F01D6" w:rsidRPr="00910689">
        <w:rPr>
          <w:rFonts w:eastAsia="Arial Unicode MS"/>
          <w:noProof/>
        </w:rPr>
        <w:t>rotocol. The conclusions of the evaluation are set out in a separate Staff Working Document.</w:t>
      </w:r>
    </w:p>
    <w:p w14:paraId="25E6BAF4" w14:textId="77777777" w:rsidR="006F01D6" w:rsidRPr="00910689" w:rsidRDefault="006F01D6" w:rsidP="006F01D6">
      <w:pPr>
        <w:pBdr>
          <w:top w:val="nil"/>
          <w:left w:val="nil"/>
          <w:bottom w:val="nil"/>
          <w:right w:val="nil"/>
          <w:between w:val="nil"/>
          <w:bar w:val="nil"/>
        </w:pBdr>
        <w:spacing w:before="0" w:after="240"/>
        <w:rPr>
          <w:rFonts w:eastAsia="Arial Unicode MS"/>
          <w:noProof/>
        </w:rPr>
      </w:pPr>
      <w:r w:rsidRPr="00910689">
        <w:rPr>
          <w:rFonts w:eastAsia="Arial Unicode MS"/>
          <w:noProof/>
        </w:rPr>
        <w:t xml:space="preserve">The evaluation concluded that the Union fishing sectors are firmly interested in fishing in </w:t>
      </w:r>
      <w:r w:rsidR="007A11EA" w:rsidRPr="00910689">
        <w:rPr>
          <w:rFonts w:eastAsia="Arial Unicode MS"/>
          <w:noProof/>
        </w:rPr>
        <w:t>Mauritius</w:t>
      </w:r>
      <w:r w:rsidRPr="00910689">
        <w:rPr>
          <w:rFonts w:eastAsia="Arial Unicode MS"/>
          <w:noProof/>
        </w:rPr>
        <w:t xml:space="preserve"> and that the</w:t>
      </w:r>
      <w:r w:rsidR="008F5633">
        <w:rPr>
          <w:rFonts w:eastAsia="Arial Unicode MS"/>
          <w:noProof/>
        </w:rPr>
        <w:t xml:space="preserve"> negotiation of a new</w:t>
      </w:r>
      <w:r w:rsidRPr="00910689">
        <w:rPr>
          <w:rFonts w:eastAsia="Arial Unicode MS"/>
          <w:noProof/>
        </w:rPr>
        <w:t xml:space="preserve"> </w:t>
      </w:r>
      <w:r w:rsidR="007A11EA" w:rsidRPr="00910689">
        <w:rPr>
          <w:rFonts w:eastAsia="Arial Unicode MS"/>
          <w:noProof/>
        </w:rPr>
        <w:t xml:space="preserve">Agreement and </w:t>
      </w:r>
      <w:r w:rsidR="008F5633">
        <w:rPr>
          <w:rFonts w:eastAsia="Arial Unicode MS"/>
          <w:noProof/>
        </w:rPr>
        <w:t>its</w:t>
      </w:r>
      <w:r w:rsidR="007A11EA" w:rsidRPr="00910689">
        <w:rPr>
          <w:rFonts w:eastAsia="Arial Unicode MS"/>
          <w:noProof/>
        </w:rPr>
        <w:t xml:space="preserve"> </w:t>
      </w:r>
      <w:r w:rsidR="00ED1032">
        <w:rPr>
          <w:rFonts w:eastAsia="Arial Unicode MS"/>
          <w:noProof/>
        </w:rPr>
        <w:t xml:space="preserve">Implementing </w:t>
      </w:r>
      <w:r w:rsidRPr="00910689">
        <w:rPr>
          <w:rFonts w:eastAsia="Arial Unicode MS"/>
          <w:noProof/>
        </w:rPr>
        <w:t xml:space="preserve">Protocol is in the interest of both parties. </w:t>
      </w:r>
      <w:r w:rsidR="00D36DE8" w:rsidRPr="00910689">
        <w:rPr>
          <w:rFonts w:eastAsia="Arial Unicode MS"/>
          <w:noProof/>
        </w:rPr>
        <w:t xml:space="preserve">The evaluation report also highlights a discrepancy </w:t>
      </w:r>
      <w:r w:rsidR="000F79F9" w:rsidRPr="00910689">
        <w:rPr>
          <w:rFonts w:eastAsia="Arial Unicode MS"/>
          <w:noProof/>
        </w:rPr>
        <w:t xml:space="preserve">in the latest </w:t>
      </w:r>
      <w:r w:rsidR="00FF0B17">
        <w:rPr>
          <w:rFonts w:eastAsia="Arial Unicode MS"/>
          <w:noProof/>
        </w:rPr>
        <w:t>P</w:t>
      </w:r>
      <w:r w:rsidR="000F79F9" w:rsidRPr="00910689">
        <w:rPr>
          <w:rFonts w:eastAsia="Arial Unicode MS"/>
          <w:noProof/>
        </w:rPr>
        <w:t xml:space="preserve">rotocol </w:t>
      </w:r>
      <w:r w:rsidR="00D36DE8" w:rsidRPr="00910689">
        <w:rPr>
          <w:rFonts w:eastAsia="Arial Unicode MS"/>
          <w:noProof/>
        </w:rPr>
        <w:t xml:space="preserve">between the number of fishing opportunities offered and their use. Any future </w:t>
      </w:r>
      <w:r w:rsidR="00FF0B17">
        <w:rPr>
          <w:rFonts w:eastAsia="Arial Unicode MS"/>
          <w:noProof/>
        </w:rPr>
        <w:t>P</w:t>
      </w:r>
      <w:r w:rsidR="00D36DE8" w:rsidRPr="00910689">
        <w:rPr>
          <w:rFonts w:eastAsia="Arial Unicode MS"/>
          <w:noProof/>
        </w:rPr>
        <w:t xml:space="preserve">rotocol should reduce the number of fishing opportunities offered, which should result in a reduction in the financial contribution </w:t>
      </w:r>
      <w:r w:rsidR="008F5633">
        <w:rPr>
          <w:rFonts w:eastAsia="Arial Unicode MS"/>
          <w:noProof/>
        </w:rPr>
        <w:t xml:space="preserve">under </w:t>
      </w:r>
      <w:r w:rsidR="00D36DE8" w:rsidRPr="00910689">
        <w:rPr>
          <w:rFonts w:eastAsia="Arial Unicode MS"/>
          <w:noProof/>
        </w:rPr>
        <w:t xml:space="preserve">the </w:t>
      </w:r>
      <w:r w:rsidR="00FF0B17">
        <w:rPr>
          <w:rFonts w:eastAsia="Arial Unicode MS"/>
          <w:noProof/>
        </w:rPr>
        <w:t>P</w:t>
      </w:r>
      <w:r w:rsidR="00D36DE8" w:rsidRPr="00910689">
        <w:rPr>
          <w:rFonts w:eastAsia="Arial Unicode MS"/>
          <w:noProof/>
        </w:rPr>
        <w:t xml:space="preserve">rotocol. </w:t>
      </w:r>
      <w:r w:rsidRPr="00910689">
        <w:rPr>
          <w:rFonts w:eastAsia="Arial Unicode MS"/>
          <w:noProof/>
        </w:rPr>
        <w:t>Furthermore, the renewal of the</w:t>
      </w:r>
      <w:r w:rsidR="007A11EA" w:rsidRPr="00910689">
        <w:rPr>
          <w:rFonts w:eastAsia="Arial Unicode MS"/>
          <w:noProof/>
        </w:rPr>
        <w:t xml:space="preserve"> </w:t>
      </w:r>
      <w:r w:rsidRPr="00910689">
        <w:rPr>
          <w:rFonts w:eastAsia="Arial Unicode MS"/>
          <w:noProof/>
        </w:rPr>
        <w:lastRenderedPageBreak/>
        <w:t xml:space="preserve">Protocol would help strengthen monitoring, control and surveillance, and would </w:t>
      </w:r>
      <w:r w:rsidR="000F79F9">
        <w:rPr>
          <w:rFonts w:eastAsia="Arial Unicode MS"/>
          <w:noProof/>
        </w:rPr>
        <w:t xml:space="preserve">help improve </w:t>
      </w:r>
      <w:r w:rsidRPr="00910689">
        <w:rPr>
          <w:rFonts w:eastAsia="Arial Unicode MS"/>
          <w:noProof/>
        </w:rPr>
        <w:t>governance of the fisheries in the region.</w:t>
      </w:r>
    </w:p>
    <w:p w14:paraId="1F9EE721" w14:textId="77777777" w:rsidR="006F01D6" w:rsidRPr="00910689" w:rsidRDefault="006F01D6" w:rsidP="006F01D6">
      <w:pPr>
        <w:pBdr>
          <w:top w:val="nil"/>
          <w:left w:val="nil"/>
          <w:bottom w:val="nil"/>
          <w:right w:val="nil"/>
          <w:between w:val="nil"/>
          <w:bar w:val="nil"/>
        </w:pBdr>
        <w:spacing w:before="0" w:after="240"/>
        <w:rPr>
          <w:rFonts w:eastAsia="Arial Unicode MS"/>
          <w:noProof/>
        </w:rPr>
      </w:pPr>
      <w:r w:rsidRPr="00910689">
        <w:rPr>
          <w:rFonts w:eastAsia="Arial Unicode MS"/>
          <w:noProof/>
        </w:rPr>
        <w:t xml:space="preserve">For the Union, it is important to maintain an instrument </w:t>
      </w:r>
      <w:r w:rsidR="00EE4AFF">
        <w:rPr>
          <w:rFonts w:eastAsia="Arial Unicode MS"/>
          <w:noProof/>
        </w:rPr>
        <w:t xml:space="preserve">that allows for </w:t>
      </w:r>
      <w:r w:rsidRPr="00910689">
        <w:rPr>
          <w:rFonts w:eastAsia="Arial Unicode MS"/>
          <w:noProof/>
        </w:rPr>
        <w:t xml:space="preserve">deep sectoral cooperation with </w:t>
      </w:r>
      <w:r w:rsidR="007A11EA" w:rsidRPr="00910689">
        <w:rPr>
          <w:rFonts w:eastAsia="Arial Unicode MS"/>
          <w:noProof/>
        </w:rPr>
        <w:t>Mauritiu</w:t>
      </w:r>
      <w:r w:rsidR="00EB625E" w:rsidRPr="00910689">
        <w:rPr>
          <w:rFonts w:eastAsia="Arial Unicode MS"/>
          <w:noProof/>
        </w:rPr>
        <w:t>s</w:t>
      </w:r>
      <w:r w:rsidRPr="00910689">
        <w:rPr>
          <w:rFonts w:eastAsia="Arial Unicode MS"/>
          <w:noProof/>
        </w:rPr>
        <w:t>, which is a strategic player</w:t>
      </w:r>
      <w:r w:rsidR="008F5633">
        <w:rPr>
          <w:rFonts w:eastAsia="Arial Unicode MS"/>
          <w:noProof/>
        </w:rPr>
        <w:t xml:space="preserve"> in the region</w:t>
      </w:r>
      <w:r w:rsidRPr="00910689">
        <w:rPr>
          <w:rFonts w:eastAsia="Arial Unicode MS"/>
          <w:noProof/>
        </w:rPr>
        <w:t xml:space="preserve"> due to the fishing area under its jurisdiction and an important ally in the framework of the </w:t>
      </w:r>
      <w:r w:rsidR="00EB625E" w:rsidRPr="00910689">
        <w:rPr>
          <w:rFonts w:eastAsia="Arial Unicode MS"/>
          <w:noProof/>
        </w:rPr>
        <w:t>IOTC</w:t>
      </w:r>
      <w:r w:rsidRPr="00910689">
        <w:rPr>
          <w:rFonts w:eastAsia="Arial Unicode MS"/>
          <w:noProof/>
        </w:rPr>
        <w:t xml:space="preserve">. </w:t>
      </w:r>
      <w:r w:rsidR="00EE4AFF">
        <w:rPr>
          <w:rFonts w:eastAsia="Arial Unicode MS"/>
          <w:noProof/>
        </w:rPr>
        <w:t xml:space="preserve">For the Union fleet’s harvesting strategies, </w:t>
      </w:r>
      <w:r w:rsidR="00EE4AFF" w:rsidRPr="00910689">
        <w:rPr>
          <w:rFonts w:eastAsia="Arial Unicode MS"/>
          <w:noProof/>
        </w:rPr>
        <w:t xml:space="preserve">this means maintaining access to an important fishing area under a multi-year international legal framework. </w:t>
      </w:r>
      <w:r w:rsidRPr="00910689">
        <w:rPr>
          <w:rFonts w:eastAsia="Arial Unicode MS"/>
          <w:noProof/>
        </w:rPr>
        <w:t xml:space="preserve">Moreover, the importance of </w:t>
      </w:r>
      <w:r w:rsidR="007A11EA" w:rsidRPr="00910689">
        <w:rPr>
          <w:rFonts w:eastAsia="Arial Unicode MS"/>
          <w:noProof/>
        </w:rPr>
        <w:t>Mauritiu</w:t>
      </w:r>
      <w:r w:rsidR="00EB625E" w:rsidRPr="00910689">
        <w:rPr>
          <w:rFonts w:eastAsia="Arial Unicode MS"/>
          <w:noProof/>
        </w:rPr>
        <w:t>s</w:t>
      </w:r>
      <w:r w:rsidRPr="00910689">
        <w:rPr>
          <w:rFonts w:eastAsia="Arial Unicode MS"/>
          <w:noProof/>
        </w:rPr>
        <w:t xml:space="preserve"> in terms of processing tuna caught in the </w:t>
      </w:r>
      <w:r w:rsidR="00EB625E" w:rsidRPr="00910689">
        <w:rPr>
          <w:rFonts w:eastAsia="Arial Unicode MS"/>
          <w:noProof/>
        </w:rPr>
        <w:t xml:space="preserve">Indian </w:t>
      </w:r>
      <w:r w:rsidRPr="00910689">
        <w:rPr>
          <w:rFonts w:eastAsia="Arial Unicode MS"/>
          <w:noProof/>
        </w:rPr>
        <w:t xml:space="preserve">Ocean and exports of tuna products to the Union contributes to the relevance of the envisaged new Protocol, both for </w:t>
      </w:r>
      <w:r w:rsidR="00980062">
        <w:rPr>
          <w:rFonts w:eastAsia="Arial Unicode MS"/>
          <w:noProof/>
        </w:rPr>
        <w:t xml:space="preserve">Mauritius and for </w:t>
      </w:r>
      <w:r w:rsidRPr="00910689">
        <w:rPr>
          <w:rFonts w:eastAsia="Arial Unicode MS"/>
          <w:noProof/>
        </w:rPr>
        <w:t>the Union fishing industry</w:t>
      </w:r>
      <w:r w:rsidR="00980062">
        <w:rPr>
          <w:rFonts w:eastAsia="Arial Unicode MS"/>
          <w:noProof/>
        </w:rPr>
        <w:t>. For the Mauritian authorities, continued relations with the Union would also help strengthen ocean governance, because of the Union’s dedicated support that provides for multi-year funding opportunities</w:t>
      </w:r>
      <w:r w:rsidR="00994633">
        <w:rPr>
          <w:rFonts w:eastAsia="Arial Unicode MS"/>
          <w:noProof/>
        </w:rPr>
        <w:t xml:space="preserve"> for this sector</w:t>
      </w:r>
      <w:r w:rsidR="00980062">
        <w:rPr>
          <w:rFonts w:eastAsia="Arial Unicode MS"/>
          <w:noProof/>
        </w:rPr>
        <w:t>.</w:t>
      </w:r>
    </w:p>
    <w:p w14:paraId="2E159137" w14:textId="77777777" w:rsidR="006F01D6" w:rsidRPr="00910689" w:rsidRDefault="006F01D6" w:rsidP="006F01D6">
      <w:pPr>
        <w:pStyle w:val="ManualHeading2"/>
        <w:rPr>
          <w:rFonts w:eastAsia="Arial Unicode MS"/>
          <w:noProof/>
          <w:u w:color="000000"/>
          <w:bdr w:val="nil"/>
          <w:lang w:eastAsia="en-GB"/>
        </w:rPr>
      </w:pPr>
      <w:r w:rsidRPr="00910689">
        <w:rPr>
          <w:rFonts w:eastAsia="Arial Unicode MS"/>
          <w:noProof/>
          <w:u w:color="000000"/>
          <w:bdr w:val="nil"/>
          <w:lang w:eastAsia="en-GB"/>
        </w:rPr>
        <w:t>•</w:t>
      </w:r>
      <w:r w:rsidRPr="00910689">
        <w:rPr>
          <w:rFonts w:eastAsia="Arial Unicode MS"/>
          <w:noProof/>
          <w:u w:color="000000"/>
          <w:bdr w:val="nil"/>
          <w:lang w:eastAsia="en-GB"/>
        </w:rPr>
        <w:tab/>
        <w:t>Stakeholder consultations</w:t>
      </w:r>
    </w:p>
    <w:p w14:paraId="0C70B59D" w14:textId="77777777" w:rsidR="006F01D6" w:rsidRPr="00910689" w:rsidRDefault="006F01D6" w:rsidP="006F01D6">
      <w:pPr>
        <w:pBdr>
          <w:top w:val="nil"/>
          <w:left w:val="nil"/>
          <w:bottom w:val="nil"/>
          <w:right w:val="nil"/>
          <w:between w:val="nil"/>
          <w:bar w:val="nil"/>
        </w:pBdr>
        <w:spacing w:before="0" w:after="240"/>
        <w:rPr>
          <w:rFonts w:eastAsia="Arial Unicode MS"/>
          <w:noProof/>
        </w:rPr>
      </w:pPr>
      <w:r w:rsidRPr="00910689">
        <w:rPr>
          <w:noProof/>
        </w:rPr>
        <w:t xml:space="preserve">Member States, industry representatives, international civil society organisations, </w:t>
      </w:r>
      <w:r w:rsidR="00994633">
        <w:rPr>
          <w:noProof/>
        </w:rPr>
        <w:t xml:space="preserve">plus </w:t>
      </w:r>
      <w:r w:rsidR="007A11EA" w:rsidRPr="00910689">
        <w:rPr>
          <w:noProof/>
          <w:szCs w:val="24"/>
        </w:rPr>
        <w:t>Mauritius</w:t>
      </w:r>
      <w:r w:rsidR="00EB625E" w:rsidRPr="00910689">
        <w:rPr>
          <w:noProof/>
          <w:szCs w:val="24"/>
        </w:rPr>
        <w:t>’</w:t>
      </w:r>
      <w:r w:rsidRPr="00910689">
        <w:rPr>
          <w:rFonts w:eastAsia="Arial Unicode MS"/>
          <w:noProof/>
        </w:rPr>
        <w:t xml:space="preserve"> </w:t>
      </w:r>
      <w:r w:rsidRPr="00910689">
        <w:rPr>
          <w:noProof/>
        </w:rPr>
        <w:t xml:space="preserve">fisheries administration and civil society were consulted as part of the evaluation. </w:t>
      </w:r>
      <w:r w:rsidR="006839DE">
        <w:rPr>
          <w:noProof/>
        </w:rPr>
        <w:t xml:space="preserve">Stakeholders were also consulted </w:t>
      </w:r>
      <w:r w:rsidRPr="00910689">
        <w:rPr>
          <w:noProof/>
        </w:rPr>
        <w:t>in the framework of the Long Distance Advisory Council’s meetings.</w:t>
      </w:r>
    </w:p>
    <w:p w14:paraId="5AF3F836" w14:textId="77777777" w:rsidR="006F01D6" w:rsidRPr="00910689" w:rsidRDefault="006F01D6" w:rsidP="006F01D6">
      <w:pPr>
        <w:pStyle w:val="ManualHeading2"/>
        <w:rPr>
          <w:rFonts w:eastAsia="Arial Unicode MS"/>
          <w:noProof/>
          <w:u w:color="000000"/>
          <w:bdr w:val="nil"/>
          <w:lang w:eastAsia="en-GB"/>
        </w:rPr>
      </w:pPr>
      <w:r w:rsidRPr="00910689">
        <w:rPr>
          <w:rFonts w:eastAsia="Arial Unicode MS"/>
          <w:noProof/>
          <w:u w:color="000000"/>
          <w:bdr w:val="nil"/>
          <w:lang w:eastAsia="en-GB"/>
        </w:rPr>
        <w:t>•</w:t>
      </w:r>
      <w:r w:rsidRPr="00910689">
        <w:rPr>
          <w:rFonts w:eastAsia="Arial Unicode MS"/>
          <w:noProof/>
          <w:u w:color="000000"/>
          <w:bdr w:val="nil"/>
          <w:lang w:eastAsia="en-GB"/>
        </w:rPr>
        <w:tab/>
        <w:t>Collection and use of expertise</w:t>
      </w:r>
    </w:p>
    <w:p w14:paraId="5C8627F3" w14:textId="77777777" w:rsidR="006F01D6" w:rsidRPr="00910689" w:rsidRDefault="006F01D6" w:rsidP="006F01D6">
      <w:pPr>
        <w:pBdr>
          <w:top w:val="nil"/>
          <w:left w:val="nil"/>
          <w:bottom w:val="nil"/>
          <w:right w:val="nil"/>
          <w:between w:val="nil"/>
          <w:bar w:val="nil"/>
        </w:pBdr>
        <w:spacing w:before="0" w:after="240"/>
        <w:rPr>
          <w:rFonts w:eastAsia="Arial Unicode MS"/>
          <w:noProof/>
        </w:rPr>
      </w:pPr>
      <w:r w:rsidRPr="00910689">
        <w:rPr>
          <w:noProof/>
        </w:rPr>
        <w:t>Not applicable</w:t>
      </w:r>
      <w:r w:rsidR="00FF0B17">
        <w:rPr>
          <w:noProof/>
        </w:rPr>
        <w:t>.</w:t>
      </w:r>
    </w:p>
    <w:p w14:paraId="21B78A8B" w14:textId="77777777" w:rsidR="006F01D6" w:rsidRPr="00910689" w:rsidRDefault="006F01D6" w:rsidP="006F01D6">
      <w:pPr>
        <w:pStyle w:val="ManualHeading2"/>
        <w:rPr>
          <w:rFonts w:eastAsia="Arial Unicode MS"/>
          <w:noProof/>
          <w:u w:color="000000"/>
          <w:bdr w:val="nil"/>
          <w:lang w:eastAsia="en-GB"/>
        </w:rPr>
      </w:pPr>
      <w:r w:rsidRPr="00910689">
        <w:rPr>
          <w:rFonts w:eastAsia="Arial Unicode MS"/>
          <w:noProof/>
          <w:u w:color="000000"/>
          <w:bdr w:val="nil"/>
          <w:lang w:eastAsia="en-GB"/>
        </w:rPr>
        <w:t>•</w:t>
      </w:r>
      <w:r w:rsidRPr="00910689">
        <w:rPr>
          <w:rFonts w:eastAsia="Arial Unicode MS"/>
          <w:noProof/>
          <w:u w:color="000000"/>
          <w:bdr w:val="nil"/>
          <w:lang w:eastAsia="en-GB"/>
        </w:rPr>
        <w:tab/>
        <w:t>Impact assessment</w:t>
      </w:r>
    </w:p>
    <w:p w14:paraId="194AB43D" w14:textId="77777777" w:rsidR="006F01D6" w:rsidRPr="00910689" w:rsidRDefault="006F01D6" w:rsidP="006F01D6">
      <w:pPr>
        <w:pBdr>
          <w:top w:val="nil"/>
          <w:left w:val="nil"/>
          <w:bottom w:val="nil"/>
          <w:right w:val="nil"/>
          <w:between w:val="nil"/>
          <w:bar w:val="nil"/>
        </w:pBdr>
        <w:spacing w:before="0" w:after="240"/>
        <w:rPr>
          <w:rFonts w:eastAsia="Arial Unicode MS"/>
          <w:noProof/>
        </w:rPr>
      </w:pPr>
      <w:r w:rsidRPr="00910689">
        <w:rPr>
          <w:noProof/>
        </w:rPr>
        <w:t>Not applicable</w:t>
      </w:r>
      <w:r w:rsidR="00FF0B17">
        <w:rPr>
          <w:noProof/>
        </w:rPr>
        <w:t>.</w:t>
      </w:r>
    </w:p>
    <w:p w14:paraId="61F15569" w14:textId="77777777" w:rsidR="006F01D6" w:rsidRPr="00910689" w:rsidRDefault="006F01D6" w:rsidP="006F01D6">
      <w:pPr>
        <w:pStyle w:val="ManualHeading2"/>
        <w:rPr>
          <w:rFonts w:eastAsia="Arial Unicode MS"/>
          <w:noProof/>
          <w:u w:color="000000"/>
          <w:bdr w:val="nil"/>
          <w:lang w:eastAsia="en-GB"/>
        </w:rPr>
      </w:pPr>
      <w:r w:rsidRPr="00910689">
        <w:rPr>
          <w:rFonts w:eastAsia="Arial Unicode MS"/>
          <w:noProof/>
          <w:u w:color="000000"/>
          <w:bdr w:val="nil"/>
          <w:lang w:eastAsia="en-GB"/>
        </w:rPr>
        <w:t>•</w:t>
      </w:r>
      <w:r w:rsidRPr="00910689">
        <w:rPr>
          <w:rFonts w:eastAsia="Arial Unicode MS"/>
          <w:noProof/>
          <w:u w:color="000000"/>
          <w:bdr w:val="nil"/>
          <w:lang w:eastAsia="en-GB"/>
        </w:rPr>
        <w:tab/>
        <w:t>Regulatory fitness and simplification</w:t>
      </w:r>
    </w:p>
    <w:p w14:paraId="02668167" w14:textId="77777777" w:rsidR="006F01D6" w:rsidRPr="00910689" w:rsidRDefault="006F01D6" w:rsidP="006F01D6">
      <w:pPr>
        <w:pBdr>
          <w:top w:val="nil"/>
          <w:left w:val="nil"/>
          <w:bottom w:val="nil"/>
          <w:right w:val="nil"/>
          <w:between w:val="nil"/>
          <w:bar w:val="nil"/>
        </w:pBdr>
        <w:spacing w:before="0" w:after="240"/>
        <w:rPr>
          <w:rFonts w:eastAsia="Arial Unicode MS"/>
          <w:noProof/>
        </w:rPr>
      </w:pPr>
      <w:r w:rsidRPr="00910689">
        <w:rPr>
          <w:noProof/>
        </w:rPr>
        <w:t>Not applicable</w:t>
      </w:r>
      <w:r w:rsidR="00FF0B17">
        <w:rPr>
          <w:noProof/>
        </w:rPr>
        <w:t>.</w:t>
      </w:r>
    </w:p>
    <w:p w14:paraId="317F013E" w14:textId="77777777" w:rsidR="006F01D6" w:rsidRPr="00910689" w:rsidRDefault="006F01D6" w:rsidP="006F01D6">
      <w:pPr>
        <w:pStyle w:val="ManualHeading2"/>
        <w:rPr>
          <w:rFonts w:eastAsia="Arial Unicode MS"/>
          <w:noProof/>
          <w:u w:color="000000"/>
          <w:bdr w:val="nil"/>
          <w:lang w:eastAsia="en-GB"/>
        </w:rPr>
      </w:pPr>
      <w:r w:rsidRPr="00910689">
        <w:rPr>
          <w:rFonts w:eastAsia="Arial Unicode MS"/>
          <w:noProof/>
          <w:u w:color="000000"/>
          <w:bdr w:val="nil"/>
          <w:lang w:eastAsia="en-GB"/>
        </w:rPr>
        <w:t>•</w:t>
      </w:r>
      <w:r w:rsidRPr="00910689">
        <w:rPr>
          <w:rFonts w:eastAsia="Arial Unicode MS"/>
          <w:noProof/>
          <w:u w:color="000000"/>
          <w:bdr w:val="nil"/>
          <w:lang w:eastAsia="en-GB"/>
        </w:rPr>
        <w:tab/>
        <w:t>Fundamental rights</w:t>
      </w:r>
    </w:p>
    <w:p w14:paraId="705F8389" w14:textId="77777777" w:rsidR="006F01D6" w:rsidRPr="00910689" w:rsidRDefault="006F01D6" w:rsidP="006F01D6">
      <w:pPr>
        <w:pBdr>
          <w:top w:val="nil"/>
          <w:left w:val="nil"/>
          <w:bottom w:val="nil"/>
          <w:right w:val="nil"/>
          <w:between w:val="nil"/>
          <w:bar w:val="nil"/>
        </w:pBdr>
        <w:spacing w:before="0" w:after="240"/>
        <w:rPr>
          <w:rFonts w:eastAsia="Arial Unicode MS"/>
          <w:noProof/>
        </w:rPr>
      </w:pPr>
      <w:r w:rsidRPr="00910689">
        <w:rPr>
          <w:rFonts w:eastAsia="Arial Unicode MS"/>
          <w:noProof/>
        </w:rPr>
        <w:t xml:space="preserve">The negotiating directives, proposed as an annex to the decision, </w:t>
      </w:r>
      <w:r w:rsidR="005920E1">
        <w:rPr>
          <w:rFonts w:eastAsia="Arial Unicode MS"/>
          <w:noProof/>
        </w:rPr>
        <w:t>include a clause</w:t>
      </w:r>
      <w:r w:rsidR="00C3447D">
        <w:rPr>
          <w:rFonts w:eastAsia="Arial Unicode MS"/>
          <w:noProof/>
        </w:rPr>
        <w:t xml:space="preserve"> </w:t>
      </w:r>
      <w:r w:rsidRPr="00910689">
        <w:rPr>
          <w:rFonts w:eastAsia="Arial Unicode MS"/>
          <w:noProof/>
        </w:rPr>
        <w:t>on the consequences of violations of human rights and democratic principles.</w:t>
      </w:r>
    </w:p>
    <w:p w14:paraId="1B4611B6" w14:textId="77777777" w:rsidR="006F01D6" w:rsidRPr="00910689" w:rsidRDefault="006F01D6" w:rsidP="006F01D6">
      <w:pPr>
        <w:pStyle w:val="ManualHeading1"/>
        <w:rPr>
          <w:noProof/>
        </w:rPr>
      </w:pPr>
      <w:r w:rsidRPr="00910689">
        <w:rPr>
          <w:noProof/>
        </w:rPr>
        <w:t>4.</w:t>
      </w:r>
      <w:r w:rsidRPr="00910689">
        <w:rPr>
          <w:noProof/>
        </w:rPr>
        <w:tab/>
        <w:t>BUDGETARY IMPLICATIONS</w:t>
      </w:r>
    </w:p>
    <w:p w14:paraId="6A223F2B" w14:textId="77777777" w:rsidR="006F01D6" w:rsidRPr="00910689" w:rsidRDefault="001B5615" w:rsidP="006F01D6">
      <w:pPr>
        <w:rPr>
          <w:noProof/>
        </w:rPr>
      </w:pPr>
      <w:r>
        <w:rPr>
          <w:noProof/>
        </w:rPr>
        <w:t xml:space="preserve">The new Implementing Protocol would </w:t>
      </w:r>
      <w:r w:rsidR="006F01D6" w:rsidRPr="00910689">
        <w:rPr>
          <w:noProof/>
        </w:rPr>
        <w:t xml:space="preserve">include the payment of a financial contribution to </w:t>
      </w:r>
      <w:r w:rsidR="007A11EA" w:rsidRPr="00910689">
        <w:rPr>
          <w:noProof/>
        </w:rPr>
        <w:t>Mauritiu</w:t>
      </w:r>
      <w:r w:rsidR="00EB625E" w:rsidRPr="00910689">
        <w:rPr>
          <w:noProof/>
        </w:rPr>
        <w:t>s</w:t>
      </w:r>
      <w:r w:rsidR="006F01D6" w:rsidRPr="00910689">
        <w:rPr>
          <w:noProof/>
        </w:rPr>
        <w:t xml:space="preserve">. The related budgetary allocations </w:t>
      </w:r>
      <w:r>
        <w:rPr>
          <w:noProof/>
        </w:rPr>
        <w:t>(</w:t>
      </w:r>
      <w:r w:rsidR="006F01D6" w:rsidRPr="00910689">
        <w:rPr>
          <w:noProof/>
        </w:rPr>
        <w:t>commitment</w:t>
      </w:r>
      <w:r>
        <w:rPr>
          <w:noProof/>
        </w:rPr>
        <w:t>s</w:t>
      </w:r>
      <w:r w:rsidR="006F01D6" w:rsidRPr="00910689">
        <w:rPr>
          <w:noProof/>
        </w:rPr>
        <w:t xml:space="preserve"> and payment appropriations</w:t>
      </w:r>
      <w:r>
        <w:rPr>
          <w:noProof/>
        </w:rPr>
        <w:t>)</w:t>
      </w:r>
      <w:r w:rsidR="006F01D6" w:rsidRPr="00910689">
        <w:rPr>
          <w:noProof/>
        </w:rPr>
        <w:t xml:space="preserve"> need to be included each year in the budget line for </w:t>
      </w:r>
      <w:r w:rsidR="00FF0B17">
        <w:rPr>
          <w:noProof/>
        </w:rPr>
        <w:t xml:space="preserve">SFPAs </w:t>
      </w:r>
      <w:r w:rsidR="006F01D6" w:rsidRPr="00910689">
        <w:rPr>
          <w:noProof/>
        </w:rPr>
        <w:t>(</w:t>
      </w:r>
      <w:r w:rsidR="00C3447D">
        <w:rPr>
          <w:noProof/>
        </w:rPr>
        <w:t>08 05 01</w:t>
      </w:r>
      <w:r w:rsidR="006F01D6" w:rsidRPr="00910689">
        <w:rPr>
          <w:noProof/>
        </w:rPr>
        <w:t xml:space="preserve">) </w:t>
      </w:r>
      <w:r w:rsidR="006941D4">
        <w:rPr>
          <w:noProof/>
        </w:rPr>
        <w:t xml:space="preserve">and be </w:t>
      </w:r>
      <w:r w:rsidR="006F01D6" w:rsidRPr="00910689">
        <w:rPr>
          <w:noProof/>
        </w:rPr>
        <w:t>compatible with the financial programming of the Multiannual Financial Framework</w:t>
      </w:r>
      <w:r w:rsidR="00E050C3" w:rsidRPr="00910689">
        <w:rPr>
          <w:rStyle w:val="FootnoteReference"/>
          <w:noProof/>
        </w:rPr>
        <w:footnoteReference w:id="4"/>
      </w:r>
      <w:r w:rsidR="006F01D6" w:rsidRPr="00910689">
        <w:rPr>
          <w:noProof/>
        </w:rPr>
        <w:t xml:space="preserve"> for 202</w:t>
      </w:r>
      <w:r w:rsidR="00C3447D">
        <w:rPr>
          <w:noProof/>
        </w:rPr>
        <w:t>1</w:t>
      </w:r>
      <w:r w:rsidR="006F01D6" w:rsidRPr="00910689">
        <w:rPr>
          <w:noProof/>
        </w:rPr>
        <w:t>-2027. The annual amounts for commitments and payments are established in the yearly budgetary procedure including the reserve line for protocols</w:t>
      </w:r>
      <w:r w:rsidR="006941D4">
        <w:rPr>
          <w:noProof/>
        </w:rPr>
        <w:t xml:space="preserve"> that had</w:t>
      </w:r>
      <w:r w:rsidR="006F01D6" w:rsidRPr="00910689">
        <w:rPr>
          <w:noProof/>
        </w:rPr>
        <w:t xml:space="preserve"> not entered into force in the beginning of the year</w:t>
      </w:r>
      <w:r w:rsidR="006F01D6" w:rsidRPr="00910689">
        <w:rPr>
          <w:rStyle w:val="FootnoteReference"/>
          <w:noProof/>
        </w:rPr>
        <w:footnoteReference w:id="5"/>
      </w:r>
      <w:r w:rsidR="00910689" w:rsidRPr="00910689">
        <w:rPr>
          <w:noProof/>
        </w:rPr>
        <w:t>.</w:t>
      </w:r>
    </w:p>
    <w:p w14:paraId="3EDE3C79" w14:textId="77777777" w:rsidR="006F01D6" w:rsidRPr="00910689" w:rsidRDefault="006F01D6" w:rsidP="006F01D6">
      <w:pPr>
        <w:pStyle w:val="ManualHeading1"/>
        <w:rPr>
          <w:noProof/>
        </w:rPr>
      </w:pPr>
      <w:r w:rsidRPr="00910689">
        <w:rPr>
          <w:noProof/>
        </w:rPr>
        <w:lastRenderedPageBreak/>
        <w:t>5.</w:t>
      </w:r>
      <w:r w:rsidRPr="00910689">
        <w:rPr>
          <w:noProof/>
        </w:rPr>
        <w:tab/>
        <w:t>OTHER ELEMENTS</w:t>
      </w:r>
    </w:p>
    <w:p w14:paraId="6EC2BE5A" w14:textId="77777777" w:rsidR="006F01D6" w:rsidRPr="00910689" w:rsidRDefault="006F01D6" w:rsidP="006F01D6">
      <w:pPr>
        <w:pStyle w:val="ManualHeading2"/>
        <w:rPr>
          <w:rFonts w:eastAsia="Arial Unicode MS"/>
          <w:noProof/>
          <w:u w:color="000000"/>
          <w:bdr w:val="nil"/>
          <w:lang w:eastAsia="en-GB"/>
        </w:rPr>
      </w:pPr>
      <w:r w:rsidRPr="00910689">
        <w:rPr>
          <w:rFonts w:eastAsia="Arial Unicode MS"/>
          <w:noProof/>
          <w:u w:color="000000"/>
          <w:bdr w:val="nil"/>
          <w:lang w:eastAsia="en-GB"/>
        </w:rPr>
        <w:t>•</w:t>
      </w:r>
      <w:r w:rsidRPr="00910689">
        <w:rPr>
          <w:rFonts w:eastAsia="Arial Unicode MS"/>
          <w:noProof/>
          <w:u w:color="000000"/>
          <w:bdr w:val="nil"/>
          <w:lang w:eastAsia="en-GB"/>
        </w:rPr>
        <w:tab/>
        <w:t>Implementation plans and monitoring, evaluation and reporting arrangements</w:t>
      </w:r>
    </w:p>
    <w:p w14:paraId="400D7F14" w14:textId="77777777" w:rsidR="006F01D6" w:rsidRPr="00910689" w:rsidRDefault="006F01D6" w:rsidP="006F01D6">
      <w:pPr>
        <w:pBdr>
          <w:top w:val="nil"/>
          <w:left w:val="nil"/>
          <w:bottom w:val="nil"/>
          <w:right w:val="nil"/>
          <w:between w:val="nil"/>
          <w:bar w:val="nil"/>
        </w:pBdr>
        <w:spacing w:before="0" w:after="240"/>
        <w:rPr>
          <w:rFonts w:eastAsia="Arial Unicode MS"/>
          <w:noProof/>
        </w:rPr>
      </w:pPr>
      <w:r w:rsidRPr="00910689">
        <w:rPr>
          <w:rFonts w:eastAsia="Arial Unicode MS"/>
          <w:noProof/>
        </w:rPr>
        <w:t xml:space="preserve">Negotiations are expected to open at the beginning of the </w:t>
      </w:r>
      <w:r w:rsidR="00202909" w:rsidRPr="00910689">
        <w:rPr>
          <w:rFonts w:eastAsia="Arial Unicode MS"/>
          <w:noProof/>
        </w:rPr>
        <w:t>second</w:t>
      </w:r>
      <w:r w:rsidRPr="00910689">
        <w:rPr>
          <w:rFonts w:eastAsia="Arial Unicode MS"/>
          <w:noProof/>
        </w:rPr>
        <w:t xml:space="preserve"> quarter </w:t>
      </w:r>
      <w:r w:rsidR="00FF0B17">
        <w:rPr>
          <w:rFonts w:eastAsia="Arial Unicode MS"/>
          <w:noProof/>
        </w:rPr>
        <w:t xml:space="preserve">of </w:t>
      </w:r>
      <w:r w:rsidR="00EB625E" w:rsidRPr="00910689">
        <w:rPr>
          <w:rFonts w:eastAsia="Arial Unicode MS"/>
          <w:noProof/>
        </w:rPr>
        <w:t>202</w:t>
      </w:r>
      <w:r w:rsidR="00A80E73" w:rsidRPr="00910689">
        <w:rPr>
          <w:rFonts w:eastAsia="Arial Unicode MS"/>
          <w:noProof/>
        </w:rPr>
        <w:t>6</w:t>
      </w:r>
      <w:r w:rsidRPr="00910689">
        <w:rPr>
          <w:rFonts w:eastAsia="Arial Unicode MS"/>
          <w:noProof/>
        </w:rPr>
        <w:t>.</w:t>
      </w:r>
    </w:p>
    <w:p w14:paraId="60D0E9D2" w14:textId="77777777" w:rsidR="006F01D6" w:rsidRPr="00910689" w:rsidRDefault="006F01D6" w:rsidP="006F01D6">
      <w:pPr>
        <w:pStyle w:val="ManualHeading2"/>
        <w:rPr>
          <w:rFonts w:eastAsia="Arial Unicode MS"/>
          <w:noProof/>
          <w:u w:color="000000"/>
          <w:bdr w:val="nil"/>
          <w:lang w:eastAsia="en-GB"/>
        </w:rPr>
      </w:pPr>
      <w:r w:rsidRPr="00910689">
        <w:rPr>
          <w:rFonts w:eastAsia="Arial Unicode MS"/>
          <w:noProof/>
          <w:u w:color="000000"/>
          <w:bdr w:val="nil"/>
          <w:lang w:eastAsia="en-GB"/>
        </w:rPr>
        <w:t>•</w:t>
      </w:r>
      <w:r w:rsidRPr="00910689">
        <w:rPr>
          <w:rFonts w:eastAsia="Arial Unicode MS"/>
          <w:noProof/>
          <w:u w:color="000000"/>
          <w:bdr w:val="nil"/>
          <w:lang w:eastAsia="en-GB"/>
        </w:rPr>
        <w:tab/>
        <w:t>Detailed explanation of the specific provisions of the proposal</w:t>
      </w:r>
    </w:p>
    <w:p w14:paraId="49A70909" w14:textId="77777777" w:rsidR="006F01D6" w:rsidRPr="00910689" w:rsidRDefault="006F01D6" w:rsidP="006F01D6">
      <w:pPr>
        <w:pBdr>
          <w:top w:val="nil"/>
          <w:left w:val="nil"/>
          <w:bottom w:val="nil"/>
          <w:right w:val="nil"/>
          <w:between w:val="nil"/>
          <w:bar w:val="nil"/>
        </w:pBdr>
        <w:spacing w:before="0" w:after="240"/>
        <w:rPr>
          <w:rFonts w:eastAsia="Arial Unicode MS"/>
          <w:noProof/>
        </w:rPr>
      </w:pPr>
      <w:r w:rsidRPr="00910689">
        <w:rPr>
          <w:rFonts w:eastAsia="Arial Unicode MS"/>
          <w:noProof/>
        </w:rPr>
        <w:t>The Commission recommends that:</w:t>
      </w:r>
    </w:p>
    <w:p w14:paraId="28127FC1" w14:textId="77777777" w:rsidR="006F01D6" w:rsidRPr="006F1D03" w:rsidRDefault="00F41829" w:rsidP="00A57B60">
      <w:pPr>
        <w:rPr>
          <w:noProof/>
        </w:rPr>
      </w:pPr>
      <w:r>
        <w:rPr>
          <w:noProof/>
        </w:rPr>
        <w:t>T</w:t>
      </w:r>
      <w:r w:rsidR="006F01D6" w:rsidRPr="006F1D03">
        <w:rPr>
          <w:noProof/>
        </w:rPr>
        <w:t>he Council authorise the Commission to open and conduct negotiations for the</w:t>
      </w:r>
      <w:r w:rsidR="006F1D03">
        <w:rPr>
          <w:noProof/>
        </w:rPr>
        <w:t xml:space="preserve"> signature and</w:t>
      </w:r>
      <w:r w:rsidR="006F01D6" w:rsidRPr="006F1D03">
        <w:rPr>
          <w:noProof/>
        </w:rPr>
        <w:t xml:space="preserve"> conclusion of a new </w:t>
      </w:r>
      <w:r w:rsidR="00520C33" w:rsidRPr="006F1D03">
        <w:rPr>
          <w:noProof/>
        </w:rPr>
        <w:t>Sustainable</w:t>
      </w:r>
      <w:r w:rsidR="006F01D6" w:rsidRPr="006F1D03">
        <w:rPr>
          <w:noProof/>
        </w:rPr>
        <w:t xml:space="preserve"> Fisheries Partnership Agreement </w:t>
      </w:r>
      <w:r w:rsidR="00A80E73" w:rsidRPr="006F1D03">
        <w:rPr>
          <w:noProof/>
        </w:rPr>
        <w:t xml:space="preserve">and its </w:t>
      </w:r>
      <w:r w:rsidR="00AD1E29" w:rsidRPr="006F1D03">
        <w:rPr>
          <w:noProof/>
        </w:rPr>
        <w:t>I</w:t>
      </w:r>
      <w:r w:rsidR="00A80E73" w:rsidRPr="006F1D03">
        <w:rPr>
          <w:noProof/>
        </w:rPr>
        <w:t>mplementing Protocol w</w:t>
      </w:r>
      <w:r w:rsidR="006F01D6" w:rsidRPr="006F1D03">
        <w:rPr>
          <w:noProof/>
        </w:rPr>
        <w:t xml:space="preserve">ith </w:t>
      </w:r>
      <w:r w:rsidR="00A80E73" w:rsidRPr="006F1D03">
        <w:rPr>
          <w:noProof/>
        </w:rPr>
        <w:t>Mauritiu</w:t>
      </w:r>
      <w:r w:rsidR="00520C33" w:rsidRPr="006F1D03">
        <w:rPr>
          <w:noProof/>
        </w:rPr>
        <w:t>s</w:t>
      </w:r>
      <w:r w:rsidR="006F01D6" w:rsidRPr="006F1D03">
        <w:rPr>
          <w:noProof/>
        </w:rPr>
        <w:t>;</w:t>
      </w:r>
    </w:p>
    <w:p w14:paraId="68BBCEA6" w14:textId="77777777" w:rsidR="006F01D6" w:rsidRPr="006F1D03" w:rsidRDefault="00F41829" w:rsidP="00A57B60">
      <w:pPr>
        <w:rPr>
          <w:noProof/>
        </w:rPr>
      </w:pPr>
      <w:r>
        <w:rPr>
          <w:noProof/>
        </w:rPr>
        <w:t>T</w:t>
      </w:r>
      <w:r w:rsidR="006F01D6" w:rsidRPr="006F1D03">
        <w:rPr>
          <w:noProof/>
        </w:rPr>
        <w:t>he Commission be nominated as the EU negotiator on this subject;</w:t>
      </w:r>
    </w:p>
    <w:p w14:paraId="07F3B7B6" w14:textId="77777777" w:rsidR="006F01D6" w:rsidRPr="006F1D03" w:rsidRDefault="00F41829" w:rsidP="00A57B60">
      <w:pPr>
        <w:rPr>
          <w:noProof/>
        </w:rPr>
      </w:pPr>
      <w:r>
        <w:rPr>
          <w:noProof/>
        </w:rPr>
        <w:t>T</w:t>
      </w:r>
      <w:r w:rsidR="006F01D6" w:rsidRPr="006F1D03">
        <w:rPr>
          <w:noProof/>
        </w:rPr>
        <w:t>he Commission conduct the negotiations in consultation with the special committee, as set out in the Treaty on the Functioning of the European Union;</w:t>
      </w:r>
    </w:p>
    <w:p w14:paraId="2BDB68D5" w14:textId="77777777" w:rsidR="00DC622D" w:rsidRPr="00910689" w:rsidRDefault="00F41829" w:rsidP="00A57B60">
      <w:pPr>
        <w:rPr>
          <w:noProof/>
        </w:rPr>
        <w:sectPr w:rsidR="00DC622D" w:rsidRPr="00910689" w:rsidSect="00EE282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r>
        <w:rPr>
          <w:noProof/>
        </w:rPr>
        <w:t>T</w:t>
      </w:r>
      <w:r w:rsidR="006F01D6" w:rsidRPr="006F1D03">
        <w:rPr>
          <w:noProof/>
        </w:rPr>
        <w:t>he Council a</w:t>
      </w:r>
      <w:r w:rsidR="006F1D03">
        <w:rPr>
          <w:noProof/>
        </w:rPr>
        <w:t xml:space="preserve">ddresses </w:t>
      </w:r>
      <w:r w:rsidR="006F01D6" w:rsidRPr="006F1D03">
        <w:rPr>
          <w:noProof/>
        </w:rPr>
        <w:t>the negotiating directives annexed to this Recommendation</w:t>
      </w:r>
      <w:r w:rsidR="006F1D03">
        <w:rPr>
          <w:noProof/>
        </w:rPr>
        <w:t xml:space="preserve"> to the Commission</w:t>
      </w:r>
      <w:r w:rsidR="006F01D6" w:rsidRPr="006F1D03">
        <w:rPr>
          <w:noProof/>
        </w:rPr>
        <w:t>.</w:t>
      </w:r>
    </w:p>
    <w:p w14:paraId="1B517133" w14:textId="2D3A3016" w:rsidR="00DC622D" w:rsidRPr="00910689" w:rsidRDefault="004E7126" w:rsidP="004E7126">
      <w:pPr>
        <w:pStyle w:val="Statut"/>
        <w:rPr>
          <w:noProof/>
        </w:rPr>
      </w:pPr>
      <w:r w:rsidRPr="004E7126">
        <w:rPr>
          <w:noProof/>
        </w:rPr>
        <w:lastRenderedPageBreak/>
        <w:t>Recommendation for a</w:t>
      </w:r>
    </w:p>
    <w:p w14:paraId="1E705F63" w14:textId="191E924D" w:rsidR="00DC622D" w:rsidRPr="00910689" w:rsidRDefault="004E7126" w:rsidP="004E7126">
      <w:pPr>
        <w:pStyle w:val="Typedudocument"/>
        <w:rPr>
          <w:noProof/>
        </w:rPr>
      </w:pPr>
      <w:r w:rsidRPr="004E7126">
        <w:rPr>
          <w:noProof/>
        </w:rPr>
        <w:t>COUNCIL DECISION</w:t>
      </w:r>
    </w:p>
    <w:p w14:paraId="580812BC" w14:textId="732A80FE" w:rsidR="00DC622D" w:rsidRPr="00910689" w:rsidRDefault="004E7126" w:rsidP="004E7126">
      <w:pPr>
        <w:pStyle w:val="Titreobjet"/>
        <w:rPr>
          <w:noProof/>
        </w:rPr>
      </w:pPr>
      <w:r w:rsidRPr="004E7126">
        <w:rPr>
          <w:noProof/>
        </w:rPr>
        <w:t>authorising the opening of the negotiations on behalf of the European Union for the conclusion of a Sustainable Fisheries Partnership Agreement and its Implementing Protocol between the European Union and the Republic of Mauritius</w:t>
      </w:r>
      <w:r w:rsidRPr="004E7126">
        <w:rPr>
          <w:noProof/>
        </w:rPr>
        <w:br/>
      </w:r>
      <w:r w:rsidRPr="004E7126">
        <w:rPr>
          <w:noProof/>
        </w:rPr>
        <w:br/>
      </w:r>
    </w:p>
    <w:p w14:paraId="48C391DC" w14:textId="77777777" w:rsidR="00DC622D" w:rsidRPr="00910689" w:rsidRDefault="00DC622D" w:rsidP="00750C38">
      <w:pPr>
        <w:pStyle w:val="Institutionquiagit"/>
        <w:rPr>
          <w:noProof/>
        </w:rPr>
      </w:pPr>
      <w:r w:rsidRPr="00910689">
        <w:rPr>
          <w:noProof/>
        </w:rPr>
        <w:t>THE COUNCIL OF THE EUROPEAN UNION,</w:t>
      </w:r>
    </w:p>
    <w:p w14:paraId="11BF7D6A" w14:textId="77777777" w:rsidR="008F1611" w:rsidRPr="00910689" w:rsidRDefault="00910689" w:rsidP="008F1611">
      <w:pPr>
        <w:rPr>
          <w:noProof/>
        </w:rPr>
      </w:pPr>
      <w:r w:rsidRPr="00910689">
        <w:rPr>
          <w:noProof/>
        </w:rPr>
        <w:t xml:space="preserve">Having regard to the Treaty on the Functioning of the European Union, and in particular </w:t>
      </w:r>
      <w:r w:rsidR="00A56379">
        <w:rPr>
          <w:noProof/>
        </w:rPr>
        <w:t xml:space="preserve">its </w:t>
      </w:r>
      <w:r w:rsidRPr="00910689">
        <w:rPr>
          <w:noProof/>
        </w:rPr>
        <w:t>Article</w:t>
      </w:r>
      <w:r>
        <w:rPr>
          <w:noProof/>
        </w:rPr>
        <w:t> </w:t>
      </w:r>
      <w:r w:rsidRPr="00910689">
        <w:rPr>
          <w:noProof/>
        </w:rPr>
        <w:t>43(2), in</w:t>
      </w:r>
      <w:r>
        <w:rPr>
          <w:noProof/>
        </w:rPr>
        <w:t xml:space="preserve"> </w:t>
      </w:r>
      <w:r w:rsidRPr="00910689">
        <w:rPr>
          <w:noProof/>
        </w:rPr>
        <w:t xml:space="preserve">conjunction with </w:t>
      </w:r>
      <w:r w:rsidR="00A56379">
        <w:rPr>
          <w:noProof/>
        </w:rPr>
        <w:t xml:space="preserve">its </w:t>
      </w:r>
      <w:r w:rsidRPr="00910689">
        <w:rPr>
          <w:noProof/>
        </w:rPr>
        <w:t>Article 218(3) and (4),</w:t>
      </w:r>
    </w:p>
    <w:p w14:paraId="7A3B12D6" w14:textId="77777777" w:rsidR="008F1611" w:rsidRPr="00910689" w:rsidRDefault="008F1611" w:rsidP="008F1611">
      <w:pPr>
        <w:rPr>
          <w:noProof/>
        </w:rPr>
      </w:pPr>
      <w:r w:rsidRPr="00910689">
        <w:rPr>
          <w:noProof/>
        </w:rPr>
        <w:t>Having regard to the recommendation from the European Commission,</w:t>
      </w:r>
    </w:p>
    <w:p w14:paraId="474E98F2" w14:textId="77777777" w:rsidR="008F1611" w:rsidRPr="00910689" w:rsidRDefault="008F1611" w:rsidP="008F1611">
      <w:pPr>
        <w:rPr>
          <w:noProof/>
          <w:szCs w:val="24"/>
        </w:rPr>
      </w:pPr>
      <w:r w:rsidRPr="00910689">
        <w:rPr>
          <w:noProof/>
        </w:rPr>
        <w:t xml:space="preserve">Whereas negotiations </w:t>
      </w:r>
      <w:r w:rsidR="00532616" w:rsidRPr="00910689">
        <w:rPr>
          <w:noProof/>
        </w:rPr>
        <w:t xml:space="preserve">with Mauritius </w:t>
      </w:r>
      <w:r w:rsidRPr="00910689">
        <w:rPr>
          <w:noProof/>
        </w:rPr>
        <w:t xml:space="preserve">should be opened with a view to concluding a new </w:t>
      </w:r>
      <w:r w:rsidR="00A80E73" w:rsidRPr="00910689">
        <w:rPr>
          <w:noProof/>
        </w:rPr>
        <w:t xml:space="preserve">Sustainable Fisheries Partnership Agreement and its </w:t>
      </w:r>
      <w:r w:rsidR="00AD1E29">
        <w:rPr>
          <w:noProof/>
        </w:rPr>
        <w:t>I</w:t>
      </w:r>
      <w:r w:rsidRPr="00910689">
        <w:rPr>
          <w:noProof/>
        </w:rPr>
        <w:t>mplementing Protocol</w:t>
      </w:r>
      <w:r w:rsidRPr="00910689">
        <w:rPr>
          <w:noProof/>
          <w:szCs w:val="24"/>
        </w:rPr>
        <w:t>,</w:t>
      </w:r>
    </w:p>
    <w:p w14:paraId="2D4E69D6" w14:textId="77777777" w:rsidR="00DC622D" w:rsidRPr="00910689" w:rsidRDefault="00DC622D" w:rsidP="00750C38">
      <w:pPr>
        <w:pStyle w:val="Formuledadoption"/>
        <w:rPr>
          <w:noProof/>
        </w:rPr>
      </w:pPr>
      <w:r w:rsidRPr="00910689">
        <w:rPr>
          <w:noProof/>
        </w:rPr>
        <w:t>HAS ADOPTED THIS DECISION:</w:t>
      </w:r>
    </w:p>
    <w:p w14:paraId="343EFC20" w14:textId="77777777" w:rsidR="00DC622D" w:rsidRPr="00910689" w:rsidRDefault="00DC622D" w:rsidP="00750C38">
      <w:pPr>
        <w:pStyle w:val="Titrearticle"/>
        <w:rPr>
          <w:noProof/>
        </w:rPr>
      </w:pPr>
      <w:r w:rsidRPr="00910689">
        <w:rPr>
          <w:noProof/>
        </w:rPr>
        <w:t xml:space="preserve">Article </w:t>
      </w:r>
      <w:r w:rsidR="008F1611" w:rsidRPr="00910689">
        <w:rPr>
          <w:noProof/>
        </w:rPr>
        <w:t>1</w:t>
      </w:r>
    </w:p>
    <w:p w14:paraId="6F5B391B" w14:textId="77777777" w:rsidR="00DC622D" w:rsidRPr="00910689" w:rsidRDefault="008F1611" w:rsidP="00213050">
      <w:pPr>
        <w:rPr>
          <w:noProof/>
        </w:rPr>
      </w:pPr>
      <w:bookmarkStart w:id="3" w:name="_CopyToNewDocument_"/>
      <w:bookmarkEnd w:id="3"/>
      <w:r w:rsidRPr="00910689">
        <w:rPr>
          <w:noProof/>
        </w:rPr>
        <w:t xml:space="preserve">The Commission is hereby authorised </w:t>
      </w:r>
      <w:r w:rsidR="006B715B" w:rsidRPr="00910689">
        <w:rPr>
          <w:noProof/>
        </w:rPr>
        <w:t>to negotiate</w:t>
      </w:r>
      <w:r w:rsidR="00532616">
        <w:rPr>
          <w:noProof/>
        </w:rPr>
        <w:t xml:space="preserve"> </w:t>
      </w:r>
      <w:r w:rsidR="00532616" w:rsidRPr="00910689">
        <w:rPr>
          <w:noProof/>
        </w:rPr>
        <w:t>with Mauritius</w:t>
      </w:r>
      <w:r w:rsidR="006B715B" w:rsidRPr="00910689">
        <w:rPr>
          <w:noProof/>
        </w:rPr>
        <w:t xml:space="preserve">, on behalf of the Union, </w:t>
      </w:r>
      <w:r w:rsidRPr="00910689">
        <w:rPr>
          <w:noProof/>
        </w:rPr>
        <w:t xml:space="preserve">a new </w:t>
      </w:r>
      <w:r w:rsidR="00A80E73" w:rsidRPr="00910689">
        <w:rPr>
          <w:noProof/>
        </w:rPr>
        <w:t xml:space="preserve">Sustainable Fisheries Partnership Agreement and its </w:t>
      </w:r>
      <w:r w:rsidR="00AD1E29">
        <w:rPr>
          <w:noProof/>
        </w:rPr>
        <w:t>I</w:t>
      </w:r>
      <w:r w:rsidRPr="00910689">
        <w:rPr>
          <w:noProof/>
        </w:rPr>
        <w:t>mplementing Protocol.</w:t>
      </w:r>
    </w:p>
    <w:p w14:paraId="19AAA6B7" w14:textId="77777777" w:rsidR="008F1611" w:rsidRPr="00910689" w:rsidRDefault="008F1611" w:rsidP="008F1611">
      <w:pPr>
        <w:pStyle w:val="Titrearticle"/>
        <w:rPr>
          <w:noProof/>
        </w:rPr>
      </w:pPr>
      <w:r w:rsidRPr="00910689">
        <w:rPr>
          <w:noProof/>
        </w:rPr>
        <w:t>Article 2</w:t>
      </w:r>
    </w:p>
    <w:p w14:paraId="42CA6F28" w14:textId="77777777" w:rsidR="006B715B" w:rsidRPr="00910689" w:rsidRDefault="006B715B" w:rsidP="00213050">
      <w:pPr>
        <w:rPr>
          <w:noProof/>
        </w:rPr>
      </w:pPr>
      <w:r w:rsidRPr="00910689">
        <w:rPr>
          <w:noProof/>
        </w:rPr>
        <w:t>The negotiating directives are set out in the Annex.</w:t>
      </w:r>
    </w:p>
    <w:p w14:paraId="6B171F9B" w14:textId="77777777" w:rsidR="006B715B" w:rsidRPr="00910689" w:rsidRDefault="006B715B" w:rsidP="006B715B">
      <w:pPr>
        <w:pStyle w:val="Titrearticle"/>
        <w:rPr>
          <w:noProof/>
        </w:rPr>
      </w:pPr>
      <w:r w:rsidRPr="00910689">
        <w:rPr>
          <w:noProof/>
        </w:rPr>
        <w:t>Article 3</w:t>
      </w:r>
    </w:p>
    <w:p w14:paraId="7124617C" w14:textId="77777777" w:rsidR="008F1611" w:rsidRPr="00910689" w:rsidRDefault="008F1611" w:rsidP="00213050">
      <w:pPr>
        <w:rPr>
          <w:noProof/>
        </w:rPr>
      </w:pPr>
      <w:r w:rsidRPr="00910689">
        <w:rPr>
          <w:noProof/>
        </w:rPr>
        <w:t>The negotiations shall be conducted in consultation with the Council Working Party on External Fisheries Policy.</w:t>
      </w:r>
    </w:p>
    <w:p w14:paraId="1BBCCCB5" w14:textId="77777777" w:rsidR="008F1611" w:rsidRPr="00910689" w:rsidRDefault="008F1611" w:rsidP="00992783">
      <w:pPr>
        <w:pStyle w:val="Titrearticle"/>
        <w:rPr>
          <w:noProof/>
        </w:rPr>
      </w:pPr>
      <w:r w:rsidRPr="00910689">
        <w:rPr>
          <w:noProof/>
        </w:rPr>
        <w:t xml:space="preserve">Article </w:t>
      </w:r>
      <w:r w:rsidR="006B715B" w:rsidRPr="00910689">
        <w:rPr>
          <w:noProof/>
        </w:rPr>
        <w:t>4</w:t>
      </w:r>
    </w:p>
    <w:p w14:paraId="3505FC91" w14:textId="77777777" w:rsidR="008F1611" w:rsidRPr="00910689" w:rsidRDefault="008F1611" w:rsidP="00213050">
      <w:pPr>
        <w:rPr>
          <w:noProof/>
        </w:rPr>
      </w:pPr>
      <w:r w:rsidRPr="00910689">
        <w:rPr>
          <w:noProof/>
        </w:rPr>
        <w:t>This Decision is addressed to the Commission.</w:t>
      </w:r>
    </w:p>
    <w:p w14:paraId="41B72516" w14:textId="0BBEF118" w:rsidR="00DC622D" w:rsidRPr="00910689" w:rsidRDefault="004E7126" w:rsidP="00992783">
      <w:pPr>
        <w:pStyle w:val="Fait"/>
        <w:rPr>
          <w:noProof/>
        </w:rPr>
      </w:pPr>
      <w:r>
        <w:rPr>
          <w:noProof/>
        </w:rPr>
        <w:t>Done at Brussels,</w:t>
      </w:r>
    </w:p>
    <w:p w14:paraId="2A1691BD" w14:textId="77777777" w:rsidR="00DC622D" w:rsidRPr="00910689" w:rsidRDefault="00DC622D" w:rsidP="00992783">
      <w:pPr>
        <w:pStyle w:val="Institutionquisigne"/>
        <w:rPr>
          <w:noProof/>
        </w:rPr>
      </w:pPr>
      <w:r w:rsidRPr="00910689">
        <w:rPr>
          <w:noProof/>
        </w:rPr>
        <w:tab/>
        <w:t>For the Council</w:t>
      </w:r>
    </w:p>
    <w:p w14:paraId="3EE1C3D8" w14:textId="77777777" w:rsidR="00DC622D" w:rsidRPr="00910689" w:rsidRDefault="00DC622D" w:rsidP="00DC622D">
      <w:pPr>
        <w:pStyle w:val="Personnequisigne"/>
        <w:rPr>
          <w:noProof/>
        </w:rPr>
      </w:pPr>
      <w:r w:rsidRPr="00910689">
        <w:rPr>
          <w:noProof/>
        </w:rPr>
        <w:tab/>
        <w:t>The President</w:t>
      </w:r>
    </w:p>
    <w:sectPr w:rsidR="00DC622D" w:rsidRPr="00910689" w:rsidSect="00EE282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2D0762" w14:textId="77777777" w:rsidR="006C6EFE" w:rsidRPr="00910689" w:rsidRDefault="006C6EFE" w:rsidP="00DC622D">
      <w:pPr>
        <w:spacing w:before="0" w:after="0"/>
      </w:pPr>
      <w:r w:rsidRPr="00910689">
        <w:separator/>
      </w:r>
    </w:p>
  </w:endnote>
  <w:endnote w:type="continuationSeparator" w:id="0">
    <w:p w14:paraId="5F9206FF" w14:textId="77777777" w:rsidR="006C6EFE" w:rsidRPr="00910689" w:rsidRDefault="006C6EFE" w:rsidP="00DC622D">
      <w:pPr>
        <w:spacing w:before="0" w:after="0"/>
      </w:pPr>
      <w:r w:rsidRPr="009106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7E982" w14:textId="72628446" w:rsidR="00EE282E" w:rsidRPr="00EE282E" w:rsidRDefault="00EE282E" w:rsidP="00EE282E">
    <w:pPr>
      <w:pStyle w:val="Footer"/>
      <w:rPr>
        <w:rFonts w:ascii="Arial" w:hAnsi="Arial" w:cs="Arial"/>
        <w:b/>
        <w:sz w:val="48"/>
      </w:rPr>
    </w:pPr>
    <w:r w:rsidRPr="00EE282E">
      <w:rPr>
        <w:rFonts w:ascii="Arial" w:hAnsi="Arial" w:cs="Arial"/>
        <w:b/>
        <w:sz w:val="48"/>
      </w:rPr>
      <w:t>EN</w:t>
    </w:r>
    <w:r w:rsidRPr="00EE282E">
      <w:rPr>
        <w:rFonts w:ascii="Arial" w:hAnsi="Arial" w:cs="Arial"/>
        <w:b/>
        <w:sz w:val="48"/>
      </w:rPr>
      <w:tab/>
    </w:r>
    <w:r w:rsidRPr="00EE282E">
      <w:rPr>
        <w:rFonts w:ascii="Arial" w:hAnsi="Arial" w:cs="Arial"/>
        <w:b/>
        <w:sz w:val="48"/>
      </w:rPr>
      <w:tab/>
    </w:r>
    <w:r w:rsidRPr="00EE282E">
      <w:tab/>
    </w:r>
    <w:r w:rsidRPr="00EE282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5C51D" w14:textId="0EB9BDE8" w:rsidR="00EE282E" w:rsidRPr="00EE282E" w:rsidRDefault="00EE282E" w:rsidP="00EE282E">
    <w:pPr>
      <w:pStyle w:val="Footer"/>
      <w:rPr>
        <w:rFonts w:ascii="Arial" w:hAnsi="Arial" w:cs="Arial"/>
        <w:b/>
        <w:sz w:val="48"/>
      </w:rPr>
    </w:pPr>
    <w:r w:rsidRPr="00EE282E">
      <w:rPr>
        <w:rFonts w:ascii="Arial" w:hAnsi="Arial" w:cs="Arial"/>
        <w:b/>
        <w:sz w:val="48"/>
      </w:rPr>
      <w:t>EN</w:t>
    </w:r>
    <w:r w:rsidRPr="00EE282E">
      <w:rPr>
        <w:rFonts w:ascii="Arial" w:hAnsi="Arial" w:cs="Arial"/>
        <w:b/>
        <w:sz w:val="48"/>
      </w:rPr>
      <w:tab/>
    </w:r>
    <w:r w:rsidRPr="00EE282E">
      <w:rPr>
        <w:rFonts w:ascii="Arial" w:hAnsi="Arial" w:cs="Arial"/>
        <w:b/>
        <w:sz w:val="48"/>
      </w:rPr>
      <w:tab/>
    </w:r>
    <w:r w:rsidRPr="00EE282E">
      <w:tab/>
    </w:r>
    <w:r w:rsidRPr="00EE282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4B701" w14:textId="77777777" w:rsidR="00EE282E" w:rsidRDefault="00EE28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D1FFB" w14:textId="2B8C4220" w:rsidR="00EE282E" w:rsidRPr="00EE282E" w:rsidRDefault="00EE282E" w:rsidP="00EE282E">
    <w:pPr>
      <w:pStyle w:val="Footer"/>
      <w:rPr>
        <w:rFonts w:ascii="Arial" w:hAnsi="Arial" w:cs="Arial"/>
        <w:b/>
        <w:sz w:val="48"/>
      </w:rPr>
    </w:pPr>
    <w:r w:rsidRPr="00EE282E">
      <w:rPr>
        <w:rFonts w:ascii="Arial" w:hAnsi="Arial" w:cs="Arial"/>
        <w:b/>
        <w:sz w:val="48"/>
      </w:rPr>
      <w:t>EN</w:t>
    </w:r>
    <w:r w:rsidRPr="00EE282E">
      <w:rPr>
        <w:rFonts w:ascii="Arial" w:hAnsi="Arial" w:cs="Arial"/>
        <w:b/>
        <w:sz w:val="48"/>
      </w:rPr>
      <w:tab/>
    </w:r>
    <w:r>
      <w:fldChar w:fldCharType="begin"/>
    </w:r>
    <w:r>
      <w:instrText xml:space="preserve"> PAGE  \* MERGEFORMAT </w:instrText>
    </w:r>
    <w:r>
      <w:fldChar w:fldCharType="separate"/>
    </w:r>
    <w:r w:rsidR="009F74B9">
      <w:rPr>
        <w:noProof/>
      </w:rPr>
      <w:t>5</w:t>
    </w:r>
    <w:r>
      <w:fldChar w:fldCharType="end"/>
    </w:r>
    <w:r>
      <w:tab/>
    </w:r>
    <w:r w:rsidRPr="00EE282E">
      <w:tab/>
    </w:r>
    <w:r w:rsidRPr="00EE282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1ADE0" w14:textId="77777777" w:rsidR="00EE282E" w:rsidRDefault="00EE282E" w:rsidP="00EE2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CA6A77" w14:textId="77777777" w:rsidR="006C6EFE" w:rsidRPr="00910689" w:rsidRDefault="006C6EFE" w:rsidP="00DC622D">
      <w:pPr>
        <w:spacing w:before="0" w:after="0"/>
      </w:pPr>
      <w:r w:rsidRPr="00910689">
        <w:separator/>
      </w:r>
    </w:p>
  </w:footnote>
  <w:footnote w:type="continuationSeparator" w:id="0">
    <w:p w14:paraId="12110BBA" w14:textId="77777777" w:rsidR="006C6EFE" w:rsidRPr="00910689" w:rsidRDefault="006C6EFE" w:rsidP="00DC622D">
      <w:pPr>
        <w:spacing w:before="0" w:after="0"/>
      </w:pPr>
      <w:r w:rsidRPr="00910689">
        <w:continuationSeparator/>
      </w:r>
    </w:p>
  </w:footnote>
  <w:footnote w:id="1">
    <w:p w14:paraId="47443C9E" w14:textId="77777777" w:rsidR="006F01D6" w:rsidRPr="00910689" w:rsidRDefault="006F01D6" w:rsidP="006F01D6">
      <w:pPr>
        <w:pStyle w:val="FootnoteText"/>
      </w:pPr>
      <w:r w:rsidRPr="00910689">
        <w:rPr>
          <w:rStyle w:val="FootnoteReference"/>
        </w:rPr>
        <w:footnoteRef/>
      </w:r>
      <w:r w:rsidR="00C94E62" w:rsidRPr="00910689">
        <w:tab/>
      </w:r>
      <w:bookmarkStart w:id="1" w:name="_Hlk141886230"/>
      <w:r w:rsidRPr="00910689">
        <w:t>Regulation (EU) No</w:t>
      </w:r>
      <w:r w:rsidR="00910689">
        <w:t> </w:t>
      </w:r>
      <w:r w:rsidRPr="00910689">
        <w:t>1380/2013 of the European Parliament and of the Council of 11</w:t>
      </w:r>
      <w:r w:rsidR="00910689">
        <w:t> </w:t>
      </w:r>
      <w:r w:rsidRPr="00910689">
        <w:t>December 2013 on the Common Fisheries Policy, amending Council Regulations (EC) No</w:t>
      </w:r>
      <w:r w:rsidR="00910689">
        <w:t> </w:t>
      </w:r>
      <w:r w:rsidRPr="00910689">
        <w:t>1954/2003 and (EC) No</w:t>
      </w:r>
      <w:r w:rsidR="00910689">
        <w:t> </w:t>
      </w:r>
      <w:r w:rsidRPr="00910689">
        <w:t>1224/2009 and repealing Council Regulations (EC) No</w:t>
      </w:r>
      <w:r w:rsidR="00910689">
        <w:t> </w:t>
      </w:r>
      <w:r w:rsidRPr="00910689">
        <w:t>2371/2002 and (EC) No</w:t>
      </w:r>
      <w:r w:rsidR="00910689">
        <w:t> </w:t>
      </w:r>
      <w:r w:rsidRPr="00910689">
        <w:t>639/2004 and Council Decision 2004/585/EC (OJ L 354, 28.12.2013, p.</w:t>
      </w:r>
      <w:r w:rsidR="00910689">
        <w:t> </w:t>
      </w:r>
      <w:r w:rsidRPr="00910689">
        <w:t>22)</w:t>
      </w:r>
      <w:bookmarkEnd w:id="1"/>
      <w:r w:rsidRPr="00910689">
        <w:t>.</w:t>
      </w:r>
    </w:p>
  </w:footnote>
  <w:footnote w:id="2">
    <w:p w14:paraId="1FD65CDE" w14:textId="77777777" w:rsidR="006F01D6" w:rsidRPr="00910689" w:rsidRDefault="006F01D6" w:rsidP="006F01D6">
      <w:pPr>
        <w:pStyle w:val="FootnoteText"/>
        <w:rPr>
          <w:iCs/>
          <w:sz w:val="16"/>
          <w:szCs w:val="16"/>
        </w:rPr>
      </w:pPr>
      <w:r w:rsidRPr="00910689">
        <w:rPr>
          <w:rStyle w:val="FootnoteReference"/>
        </w:rPr>
        <w:footnoteRef/>
      </w:r>
      <w:r w:rsidRPr="00910689">
        <w:rPr>
          <w:iCs/>
          <w:sz w:val="16"/>
          <w:szCs w:val="16"/>
        </w:rPr>
        <w:tab/>
      </w:r>
      <w:hyperlink r:id="rId1" w:history="1">
        <w:r w:rsidR="00C24214" w:rsidRPr="00910689">
          <w:rPr>
            <w:rStyle w:val="Hyperlink"/>
            <w:sz w:val="16"/>
            <w:szCs w:val="16"/>
          </w:rPr>
          <w:t>http://data.europa.eu/eli/agree_internation/2014/146/oj</w:t>
        </w:r>
      </w:hyperlink>
    </w:p>
  </w:footnote>
  <w:footnote w:id="3">
    <w:p w14:paraId="7DB5653F" w14:textId="77777777" w:rsidR="006F01D6" w:rsidRPr="00910689" w:rsidRDefault="006F01D6" w:rsidP="006F01D6">
      <w:pPr>
        <w:pStyle w:val="FootnoteText"/>
      </w:pPr>
      <w:r w:rsidRPr="00910689">
        <w:rPr>
          <w:rStyle w:val="FootnoteReference"/>
        </w:rPr>
        <w:footnoteRef/>
      </w:r>
      <w:r w:rsidRPr="00910689">
        <w:rPr>
          <w:iCs/>
          <w:sz w:val="16"/>
          <w:szCs w:val="16"/>
        </w:rPr>
        <w:tab/>
      </w:r>
      <w:hyperlink r:id="rId2" w:history="1">
        <w:r w:rsidR="00C24214" w:rsidRPr="00910689">
          <w:rPr>
            <w:rStyle w:val="Hyperlink"/>
            <w:sz w:val="16"/>
            <w:szCs w:val="16"/>
          </w:rPr>
          <w:t>http://data.europa.eu/eli/prot/2022/2585/oj</w:t>
        </w:r>
      </w:hyperlink>
    </w:p>
  </w:footnote>
  <w:footnote w:id="4">
    <w:p w14:paraId="32FA0F5C" w14:textId="77777777" w:rsidR="00E050C3" w:rsidRPr="00910689" w:rsidRDefault="00E050C3" w:rsidP="00E050C3">
      <w:pPr>
        <w:pStyle w:val="FootnoteText"/>
      </w:pPr>
      <w:r w:rsidRPr="00910689">
        <w:rPr>
          <w:rStyle w:val="FootnoteReference"/>
        </w:rPr>
        <w:footnoteRef/>
      </w:r>
      <w:r w:rsidRPr="00910689">
        <w:tab/>
        <w:t>Article</w:t>
      </w:r>
      <w:r w:rsidR="00910689">
        <w:t> </w:t>
      </w:r>
      <w:r w:rsidRPr="00910689">
        <w:t>20 of the Interinstitutional Agreement of 16</w:t>
      </w:r>
      <w:r w:rsidR="00910689">
        <w:t> </w:t>
      </w:r>
      <w:r w:rsidRPr="00910689">
        <w:t xml:space="preserve">December 2020 between the </w:t>
      </w:r>
      <w:r w:rsidR="00515CFA" w:rsidRPr="00910689">
        <w:t xml:space="preserve">European Parliament, the </w:t>
      </w:r>
      <w:r w:rsidRPr="00910689">
        <w:t xml:space="preserve">Council of the European Union and the European Commission on budgetary </w:t>
      </w:r>
      <w:r w:rsidR="00515CFA" w:rsidRPr="00910689">
        <w:t xml:space="preserve">discipline, on cooperation in budgetary matters </w:t>
      </w:r>
      <w:r w:rsidRPr="00910689">
        <w:t xml:space="preserve">and on sound financial management, as well as on new own resources, including a roadmap towards the introduction of new own resources (OJ L 433I, 22.12.2020, pp.28-46) </w:t>
      </w:r>
      <w:hyperlink r:id="rId3" w:history="1">
        <w:r w:rsidRPr="00910689">
          <w:rPr>
            <w:rStyle w:val="Hyperlink"/>
          </w:rPr>
          <w:t>eur-lex.europa.eu/legal-content/EN/TXT/PDF/?uri=OJ:L:2020:433I:FULL</w:t>
        </w:r>
      </w:hyperlink>
    </w:p>
  </w:footnote>
  <w:footnote w:id="5">
    <w:p w14:paraId="3E2BFE6F" w14:textId="77777777" w:rsidR="006F01D6" w:rsidRPr="00910689" w:rsidRDefault="006F01D6" w:rsidP="006F01D6">
      <w:pPr>
        <w:pStyle w:val="FootnoteText"/>
      </w:pPr>
      <w:r w:rsidRPr="00910689">
        <w:rPr>
          <w:rStyle w:val="FootnoteReference"/>
        </w:rPr>
        <w:footnoteRef/>
      </w:r>
      <w:r w:rsidRPr="00910689">
        <w:rPr>
          <w:iCs/>
          <w:sz w:val="16"/>
          <w:szCs w:val="16"/>
        </w:rPr>
        <w:tab/>
        <w:t xml:space="preserve">Chapter 40 (reserve line </w:t>
      </w:r>
      <w:r w:rsidR="006A0C51" w:rsidRPr="00910689">
        <w:rPr>
          <w:iCs/>
          <w:sz w:val="16"/>
          <w:szCs w:val="16"/>
        </w:rPr>
        <w:t>30 02 02</w:t>
      </w:r>
      <w:r w:rsidRPr="00910689">
        <w:rPr>
          <w:iCs/>
          <w:sz w:val="16"/>
          <w:szCs w:val="16"/>
        </w:rPr>
        <w:t xml:space="preserve">) in line with the MFF </w:t>
      </w:r>
      <w:r w:rsidR="00910689">
        <w:rPr>
          <w:iCs/>
          <w:sz w:val="16"/>
          <w:szCs w:val="16"/>
        </w:rPr>
        <w:t>interinstitutional</w:t>
      </w:r>
      <w:r w:rsidRPr="00910689">
        <w:rPr>
          <w:iCs/>
          <w:sz w:val="16"/>
          <w:szCs w:val="16"/>
        </w:rPr>
        <w:t xml:space="preserve"> agreement ((2013/C 373/01).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FB72B" w14:textId="77777777" w:rsidR="00EE282E" w:rsidRDefault="00EE28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25491" w14:textId="77777777" w:rsidR="00EE282E" w:rsidRDefault="00EE28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A745A7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98A5FB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E56681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9E5CBF1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636AF5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136AF5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198CE8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1F8984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4 17:14: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A21169C-6437-4AB6-855A-5CB3AB4F6DF5"/>
    <w:docVar w:name="LW_COVERPAGE_TYPE" w:val="1"/>
    <w:docVar w:name="LW_CROSSREFERENCE" w:val="{SWD(2026) 68 final}"/>
    <w:docVar w:name="LW_DocType" w:val="COM"/>
    <w:docVar w:name="LW_EMISSION" w:val="3.3.2026"/>
    <w:docVar w:name="LW_EMISSION_ISODATE" w:val="2026-03-03"/>
    <w:docVar w:name="LW_EMISSION_LOCATION" w:val="BRX"/>
    <w:docVar w:name="LW_EMISSION_PREFIX" w:val="Brussels, "/>
    <w:docVar w:name="LW_EMISSION_SUFFIX" w:val=" "/>
    <w:docVar w:name="LW_ID_DOCMODEL" w:val="SG-001"/>
    <w:docVar w:name="LW_ID_DOCSIGNATURE" w:val="SG-001"/>
    <w:docVar w:name="LW_ID_DOCSTRUCTURE" w:val="COM/PL/ORG/NOEEA"/>
    <w:docVar w:name="LW_ID_DOCTYPE" w:val="SG-001"/>
    <w:docVar w:name="LW_ID_EXP.MOTIFS.NEW" w:val="EM_PL_"/>
    <w:docVar w:name="LW_ID_STATUT" w:val="SG-00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authorising the opening of the negotiations on behalf of the European Union for the conclusion of a Sustainable Fisheries Partnership Agreement and its Implementing Protocol between the European Union and the Republic of Mauritius_x000b__x000b_"/>
    <w:docVar w:name="LW_TYPE.DOC.CP" w:val="COUNCIL DECISION"/>
    <w:docVar w:name="LwApiVersions" w:val="LW4CoDe 1.24.5.0; LW 9.2, Build 20251112"/>
  </w:docVars>
  <w:rsids>
    <w:rsidRoot w:val="00DC622D"/>
    <w:rsid w:val="00001530"/>
    <w:rsid w:val="000021F5"/>
    <w:rsid w:val="0000453D"/>
    <w:rsid w:val="000061CA"/>
    <w:rsid w:val="00012602"/>
    <w:rsid w:val="00026517"/>
    <w:rsid w:val="0002667B"/>
    <w:rsid w:val="000518A2"/>
    <w:rsid w:val="00056D18"/>
    <w:rsid w:val="00064673"/>
    <w:rsid w:val="00075E15"/>
    <w:rsid w:val="000813F3"/>
    <w:rsid w:val="00081A77"/>
    <w:rsid w:val="00085053"/>
    <w:rsid w:val="00095A87"/>
    <w:rsid w:val="000A53A1"/>
    <w:rsid w:val="000A7517"/>
    <w:rsid w:val="000B7F6B"/>
    <w:rsid w:val="000D3460"/>
    <w:rsid w:val="000E198E"/>
    <w:rsid w:val="000F79F9"/>
    <w:rsid w:val="0011222B"/>
    <w:rsid w:val="00123A32"/>
    <w:rsid w:val="00124FFE"/>
    <w:rsid w:val="00133342"/>
    <w:rsid w:val="00143290"/>
    <w:rsid w:val="00150F6F"/>
    <w:rsid w:val="001526E4"/>
    <w:rsid w:val="0015442B"/>
    <w:rsid w:val="001553B2"/>
    <w:rsid w:val="0015584C"/>
    <w:rsid w:val="00161920"/>
    <w:rsid w:val="00180D8C"/>
    <w:rsid w:val="00197CC2"/>
    <w:rsid w:val="001B5615"/>
    <w:rsid w:val="001C2816"/>
    <w:rsid w:val="001C5732"/>
    <w:rsid w:val="001D22D8"/>
    <w:rsid w:val="001F0833"/>
    <w:rsid w:val="00202909"/>
    <w:rsid w:val="00204010"/>
    <w:rsid w:val="00204B0F"/>
    <w:rsid w:val="00216ECA"/>
    <w:rsid w:val="00224C3C"/>
    <w:rsid w:val="00227881"/>
    <w:rsid w:val="002378F9"/>
    <w:rsid w:val="0026039F"/>
    <w:rsid w:val="00261FCB"/>
    <w:rsid w:val="002829FC"/>
    <w:rsid w:val="002D413A"/>
    <w:rsid w:val="002D7CA8"/>
    <w:rsid w:val="003119F6"/>
    <w:rsid w:val="00311BB7"/>
    <w:rsid w:val="0031345A"/>
    <w:rsid w:val="003350A8"/>
    <w:rsid w:val="00350B7E"/>
    <w:rsid w:val="0036600B"/>
    <w:rsid w:val="00370F75"/>
    <w:rsid w:val="00371BA7"/>
    <w:rsid w:val="0037552F"/>
    <w:rsid w:val="003779DC"/>
    <w:rsid w:val="00381D31"/>
    <w:rsid w:val="00391774"/>
    <w:rsid w:val="003A071B"/>
    <w:rsid w:val="003A2487"/>
    <w:rsid w:val="003A7E8F"/>
    <w:rsid w:val="003B4772"/>
    <w:rsid w:val="003E6BD6"/>
    <w:rsid w:val="003E70B1"/>
    <w:rsid w:val="004063D1"/>
    <w:rsid w:val="004064EC"/>
    <w:rsid w:val="004218DF"/>
    <w:rsid w:val="0043350F"/>
    <w:rsid w:val="00461C72"/>
    <w:rsid w:val="00463DF9"/>
    <w:rsid w:val="004A67DE"/>
    <w:rsid w:val="004C4141"/>
    <w:rsid w:val="004D02B4"/>
    <w:rsid w:val="004D068D"/>
    <w:rsid w:val="004D35A8"/>
    <w:rsid w:val="004E2FE9"/>
    <w:rsid w:val="004E377C"/>
    <w:rsid w:val="004E42DD"/>
    <w:rsid w:val="004E4CC3"/>
    <w:rsid w:val="004E7126"/>
    <w:rsid w:val="00515CFA"/>
    <w:rsid w:val="00520C33"/>
    <w:rsid w:val="00532616"/>
    <w:rsid w:val="00541BBC"/>
    <w:rsid w:val="0054241C"/>
    <w:rsid w:val="00561C8C"/>
    <w:rsid w:val="00561CD2"/>
    <w:rsid w:val="00562B6D"/>
    <w:rsid w:val="005920E1"/>
    <w:rsid w:val="005A1FED"/>
    <w:rsid w:val="005C7C87"/>
    <w:rsid w:val="005D660C"/>
    <w:rsid w:val="005D70A7"/>
    <w:rsid w:val="005E186B"/>
    <w:rsid w:val="005E51DF"/>
    <w:rsid w:val="006048DD"/>
    <w:rsid w:val="0060591A"/>
    <w:rsid w:val="00611D2B"/>
    <w:rsid w:val="00614582"/>
    <w:rsid w:val="006339E1"/>
    <w:rsid w:val="00633B5F"/>
    <w:rsid w:val="00636A28"/>
    <w:rsid w:val="006408DE"/>
    <w:rsid w:val="00644E20"/>
    <w:rsid w:val="00655703"/>
    <w:rsid w:val="006617E8"/>
    <w:rsid w:val="00675DCE"/>
    <w:rsid w:val="006811B9"/>
    <w:rsid w:val="006839DE"/>
    <w:rsid w:val="006941D4"/>
    <w:rsid w:val="0069799B"/>
    <w:rsid w:val="006A0C51"/>
    <w:rsid w:val="006A263C"/>
    <w:rsid w:val="006B04C6"/>
    <w:rsid w:val="006B715B"/>
    <w:rsid w:val="006C6EFE"/>
    <w:rsid w:val="006D4828"/>
    <w:rsid w:val="006D7569"/>
    <w:rsid w:val="006E15F8"/>
    <w:rsid w:val="006E3509"/>
    <w:rsid w:val="006E3C62"/>
    <w:rsid w:val="006F01D6"/>
    <w:rsid w:val="006F1D03"/>
    <w:rsid w:val="006F3443"/>
    <w:rsid w:val="006F4DB2"/>
    <w:rsid w:val="0070128F"/>
    <w:rsid w:val="00714EB7"/>
    <w:rsid w:val="00724D9C"/>
    <w:rsid w:val="00755309"/>
    <w:rsid w:val="00760ADB"/>
    <w:rsid w:val="007677C4"/>
    <w:rsid w:val="00767DC9"/>
    <w:rsid w:val="007710A2"/>
    <w:rsid w:val="0078063A"/>
    <w:rsid w:val="00791D70"/>
    <w:rsid w:val="007A11EA"/>
    <w:rsid w:val="007A4CDC"/>
    <w:rsid w:val="007C05A8"/>
    <w:rsid w:val="007C06F6"/>
    <w:rsid w:val="007C702C"/>
    <w:rsid w:val="007D0631"/>
    <w:rsid w:val="007E4450"/>
    <w:rsid w:val="007E7E37"/>
    <w:rsid w:val="007F73B0"/>
    <w:rsid w:val="0080781C"/>
    <w:rsid w:val="00817EE0"/>
    <w:rsid w:val="00820720"/>
    <w:rsid w:val="008338BA"/>
    <w:rsid w:val="008412A3"/>
    <w:rsid w:val="0085737D"/>
    <w:rsid w:val="00861DE4"/>
    <w:rsid w:val="008630BC"/>
    <w:rsid w:val="00872DC4"/>
    <w:rsid w:val="00876865"/>
    <w:rsid w:val="008824B5"/>
    <w:rsid w:val="00885EE2"/>
    <w:rsid w:val="0089067F"/>
    <w:rsid w:val="008B0467"/>
    <w:rsid w:val="008C10AA"/>
    <w:rsid w:val="008D009F"/>
    <w:rsid w:val="008D4685"/>
    <w:rsid w:val="008E00F0"/>
    <w:rsid w:val="008E38A0"/>
    <w:rsid w:val="008E51B1"/>
    <w:rsid w:val="008F1611"/>
    <w:rsid w:val="008F5633"/>
    <w:rsid w:val="008F5DE3"/>
    <w:rsid w:val="0090646E"/>
    <w:rsid w:val="00910689"/>
    <w:rsid w:val="0091121E"/>
    <w:rsid w:val="009163DE"/>
    <w:rsid w:val="00936CDA"/>
    <w:rsid w:val="00944AF0"/>
    <w:rsid w:val="009454D6"/>
    <w:rsid w:val="00980062"/>
    <w:rsid w:val="00986B33"/>
    <w:rsid w:val="00987AD5"/>
    <w:rsid w:val="00992771"/>
    <w:rsid w:val="00992783"/>
    <w:rsid w:val="00993E93"/>
    <w:rsid w:val="00994633"/>
    <w:rsid w:val="009A3931"/>
    <w:rsid w:val="009A462F"/>
    <w:rsid w:val="009B02E2"/>
    <w:rsid w:val="009B7138"/>
    <w:rsid w:val="009C656C"/>
    <w:rsid w:val="009D5369"/>
    <w:rsid w:val="009E03C6"/>
    <w:rsid w:val="009F22C0"/>
    <w:rsid w:val="009F74B9"/>
    <w:rsid w:val="00A1008C"/>
    <w:rsid w:val="00A12495"/>
    <w:rsid w:val="00A1283C"/>
    <w:rsid w:val="00A2229D"/>
    <w:rsid w:val="00A310B4"/>
    <w:rsid w:val="00A36D00"/>
    <w:rsid w:val="00A36D27"/>
    <w:rsid w:val="00A376CE"/>
    <w:rsid w:val="00A50BB2"/>
    <w:rsid w:val="00A56379"/>
    <w:rsid w:val="00A57B60"/>
    <w:rsid w:val="00A608B8"/>
    <w:rsid w:val="00A80E73"/>
    <w:rsid w:val="00A966C9"/>
    <w:rsid w:val="00AA36B2"/>
    <w:rsid w:val="00AA484D"/>
    <w:rsid w:val="00AB6390"/>
    <w:rsid w:val="00AC012F"/>
    <w:rsid w:val="00AD1E29"/>
    <w:rsid w:val="00AE64C9"/>
    <w:rsid w:val="00AE77EA"/>
    <w:rsid w:val="00AF1F99"/>
    <w:rsid w:val="00B14D9E"/>
    <w:rsid w:val="00B24060"/>
    <w:rsid w:val="00B57F08"/>
    <w:rsid w:val="00B6090C"/>
    <w:rsid w:val="00B630B2"/>
    <w:rsid w:val="00B7015F"/>
    <w:rsid w:val="00B747A9"/>
    <w:rsid w:val="00B81121"/>
    <w:rsid w:val="00B832C1"/>
    <w:rsid w:val="00BA2537"/>
    <w:rsid w:val="00BB1F73"/>
    <w:rsid w:val="00BB71F7"/>
    <w:rsid w:val="00BC240A"/>
    <w:rsid w:val="00BC3955"/>
    <w:rsid w:val="00BC711C"/>
    <w:rsid w:val="00BD1B0A"/>
    <w:rsid w:val="00BD34B0"/>
    <w:rsid w:val="00BE23FB"/>
    <w:rsid w:val="00BE246D"/>
    <w:rsid w:val="00BF17AA"/>
    <w:rsid w:val="00BF6050"/>
    <w:rsid w:val="00C05338"/>
    <w:rsid w:val="00C20103"/>
    <w:rsid w:val="00C24214"/>
    <w:rsid w:val="00C24556"/>
    <w:rsid w:val="00C25A5F"/>
    <w:rsid w:val="00C3447D"/>
    <w:rsid w:val="00C417F9"/>
    <w:rsid w:val="00C454C0"/>
    <w:rsid w:val="00C66130"/>
    <w:rsid w:val="00C70818"/>
    <w:rsid w:val="00C82EAF"/>
    <w:rsid w:val="00C94E62"/>
    <w:rsid w:val="00C94E9A"/>
    <w:rsid w:val="00C974F8"/>
    <w:rsid w:val="00CC00CD"/>
    <w:rsid w:val="00D30F47"/>
    <w:rsid w:val="00D36DE8"/>
    <w:rsid w:val="00D43525"/>
    <w:rsid w:val="00D52239"/>
    <w:rsid w:val="00D56504"/>
    <w:rsid w:val="00D5726C"/>
    <w:rsid w:val="00D60149"/>
    <w:rsid w:val="00D63656"/>
    <w:rsid w:val="00D64535"/>
    <w:rsid w:val="00D704EB"/>
    <w:rsid w:val="00D754DD"/>
    <w:rsid w:val="00D80360"/>
    <w:rsid w:val="00D860B1"/>
    <w:rsid w:val="00D90CFF"/>
    <w:rsid w:val="00DA2F71"/>
    <w:rsid w:val="00DB2804"/>
    <w:rsid w:val="00DB37B3"/>
    <w:rsid w:val="00DB750D"/>
    <w:rsid w:val="00DC622D"/>
    <w:rsid w:val="00DD6506"/>
    <w:rsid w:val="00E008DE"/>
    <w:rsid w:val="00E050C3"/>
    <w:rsid w:val="00E114CE"/>
    <w:rsid w:val="00E4265E"/>
    <w:rsid w:val="00E46700"/>
    <w:rsid w:val="00E46AFE"/>
    <w:rsid w:val="00E613F5"/>
    <w:rsid w:val="00E65C01"/>
    <w:rsid w:val="00E7274A"/>
    <w:rsid w:val="00E940BE"/>
    <w:rsid w:val="00E954B6"/>
    <w:rsid w:val="00E96F5D"/>
    <w:rsid w:val="00EB5F64"/>
    <w:rsid w:val="00EB625E"/>
    <w:rsid w:val="00EC586F"/>
    <w:rsid w:val="00ED1032"/>
    <w:rsid w:val="00EE1582"/>
    <w:rsid w:val="00EE282E"/>
    <w:rsid w:val="00EE4AFF"/>
    <w:rsid w:val="00EE6717"/>
    <w:rsid w:val="00EF58C5"/>
    <w:rsid w:val="00F005F7"/>
    <w:rsid w:val="00F11638"/>
    <w:rsid w:val="00F1195B"/>
    <w:rsid w:val="00F15E60"/>
    <w:rsid w:val="00F20010"/>
    <w:rsid w:val="00F20062"/>
    <w:rsid w:val="00F334CD"/>
    <w:rsid w:val="00F41829"/>
    <w:rsid w:val="00F461EF"/>
    <w:rsid w:val="00F46D1E"/>
    <w:rsid w:val="00F6127A"/>
    <w:rsid w:val="00F617F3"/>
    <w:rsid w:val="00F6317F"/>
    <w:rsid w:val="00F76750"/>
    <w:rsid w:val="00F7746C"/>
    <w:rsid w:val="00F86FE2"/>
    <w:rsid w:val="00F91E8E"/>
    <w:rsid w:val="00FA6DD0"/>
    <w:rsid w:val="00FD3980"/>
    <w:rsid w:val="00FD6D35"/>
    <w:rsid w:val="00FF0B17"/>
    <w:rsid w:val="0188FC45"/>
    <w:rsid w:val="0749DE4D"/>
    <w:rsid w:val="119EE191"/>
    <w:rsid w:val="1597192A"/>
    <w:rsid w:val="1C9FA9CA"/>
    <w:rsid w:val="205042D7"/>
    <w:rsid w:val="28B52155"/>
    <w:rsid w:val="2934CE96"/>
    <w:rsid w:val="2E95D13C"/>
    <w:rsid w:val="31837F53"/>
    <w:rsid w:val="46B8A591"/>
    <w:rsid w:val="4B8E2128"/>
    <w:rsid w:val="54586FB2"/>
    <w:rsid w:val="57F567F1"/>
    <w:rsid w:val="72F68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5BE90F"/>
  <w15:docId w15:val="{3398501F-D9D4-4918-8398-AFD9EEDB5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0518A2"/>
    <w:pPr>
      <w:numPr>
        <w:numId w:val="1"/>
      </w:numPr>
      <w:contextualSpacing/>
    </w:pPr>
  </w:style>
  <w:style w:type="paragraph" w:styleId="ListBullet2">
    <w:name w:val="List Bullet 2"/>
    <w:basedOn w:val="Normal"/>
    <w:uiPriority w:val="99"/>
    <w:semiHidden/>
    <w:unhideWhenUsed/>
    <w:rsid w:val="000518A2"/>
    <w:pPr>
      <w:numPr>
        <w:numId w:val="2"/>
      </w:numPr>
      <w:contextualSpacing/>
    </w:pPr>
  </w:style>
  <w:style w:type="paragraph" w:styleId="ListBullet3">
    <w:name w:val="List Bullet 3"/>
    <w:basedOn w:val="Normal"/>
    <w:uiPriority w:val="99"/>
    <w:semiHidden/>
    <w:unhideWhenUsed/>
    <w:rsid w:val="000518A2"/>
    <w:pPr>
      <w:numPr>
        <w:numId w:val="3"/>
      </w:numPr>
      <w:contextualSpacing/>
    </w:pPr>
  </w:style>
  <w:style w:type="paragraph" w:styleId="ListBullet4">
    <w:name w:val="List Bullet 4"/>
    <w:basedOn w:val="Normal"/>
    <w:uiPriority w:val="99"/>
    <w:semiHidden/>
    <w:unhideWhenUsed/>
    <w:rsid w:val="000518A2"/>
    <w:pPr>
      <w:numPr>
        <w:numId w:val="4"/>
      </w:numPr>
      <w:contextualSpacing/>
    </w:pPr>
  </w:style>
  <w:style w:type="character" w:styleId="Hyperlink">
    <w:name w:val="Hyperlink"/>
    <w:basedOn w:val="DefaultParagraphFont"/>
    <w:uiPriority w:val="99"/>
    <w:unhideWhenUsed/>
    <w:rsid w:val="00D64535"/>
    <w:rPr>
      <w:color w:val="0000FF" w:themeColor="hyperlink"/>
      <w:u w:val="single"/>
    </w:rPr>
  </w:style>
  <w:style w:type="paragraph" w:styleId="NormalWeb">
    <w:name w:val="Normal (Web)"/>
    <w:basedOn w:val="Normal"/>
    <w:uiPriority w:val="99"/>
    <w:unhideWhenUsed/>
    <w:rsid w:val="00D64535"/>
    <w:pPr>
      <w:spacing w:before="100" w:beforeAutospacing="1" w:after="100" w:afterAutospacing="1"/>
      <w:jc w:val="left"/>
    </w:pPr>
    <w:rPr>
      <w:rFonts w:eastAsia="Times New Roman"/>
      <w:szCs w:val="24"/>
      <w:lang w:val="fr-BE" w:eastAsia="fr-BE"/>
    </w:rPr>
  </w:style>
  <w:style w:type="character" w:styleId="Emphasis">
    <w:name w:val="Emphasis"/>
    <w:basedOn w:val="DefaultParagraphFont"/>
    <w:uiPriority w:val="20"/>
    <w:qFormat/>
    <w:rsid w:val="00A36D00"/>
    <w:rPr>
      <w:i/>
      <w:iCs/>
    </w:rPr>
  </w:style>
  <w:style w:type="character" w:styleId="CommentReference">
    <w:name w:val="annotation reference"/>
    <w:basedOn w:val="DefaultParagraphFont"/>
    <w:uiPriority w:val="99"/>
    <w:semiHidden/>
    <w:unhideWhenUsed/>
    <w:rsid w:val="00633B5F"/>
    <w:rPr>
      <w:sz w:val="16"/>
      <w:szCs w:val="16"/>
    </w:rPr>
  </w:style>
  <w:style w:type="paragraph" w:styleId="CommentText">
    <w:name w:val="annotation text"/>
    <w:basedOn w:val="Normal"/>
    <w:link w:val="CommentTextChar"/>
    <w:uiPriority w:val="99"/>
    <w:unhideWhenUsed/>
    <w:rsid w:val="00633B5F"/>
    <w:rPr>
      <w:sz w:val="20"/>
      <w:szCs w:val="20"/>
    </w:rPr>
  </w:style>
  <w:style w:type="character" w:customStyle="1" w:styleId="CommentTextChar">
    <w:name w:val="Comment Text Char"/>
    <w:basedOn w:val="DefaultParagraphFont"/>
    <w:link w:val="CommentText"/>
    <w:uiPriority w:val="99"/>
    <w:rsid w:val="00633B5F"/>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33B5F"/>
    <w:rPr>
      <w:b/>
      <w:bCs/>
    </w:rPr>
  </w:style>
  <w:style w:type="character" w:customStyle="1" w:styleId="CommentSubjectChar">
    <w:name w:val="Comment Subject Char"/>
    <w:basedOn w:val="CommentTextChar"/>
    <w:link w:val="CommentSubject"/>
    <w:uiPriority w:val="99"/>
    <w:semiHidden/>
    <w:rsid w:val="00633B5F"/>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633B5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B5F"/>
    <w:rPr>
      <w:rFonts w:ascii="Segoe UI" w:hAnsi="Segoe UI" w:cs="Segoe UI"/>
      <w:sz w:val="18"/>
      <w:szCs w:val="18"/>
      <w:lang w:val="en-GB"/>
    </w:rPr>
  </w:style>
  <w:style w:type="paragraph" w:styleId="Caption">
    <w:name w:val="caption"/>
    <w:basedOn w:val="Normal"/>
    <w:next w:val="Normal"/>
    <w:uiPriority w:val="35"/>
    <w:semiHidden/>
    <w:unhideWhenUsed/>
    <w:qFormat/>
    <w:rsid w:val="006E350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E3509"/>
    <w:pPr>
      <w:spacing w:after="0"/>
    </w:pPr>
  </w:style>
  <w:style w:type="paragraph" w:styleId="ListNumber">
    <w:name w:val="List Number"/>
    <w:basedOn w:val="Normal"/>
    <w:uiPriority w:val="99"/>
    <w:semiHidden/>
    <w:unhideWhenUsed/>
    <w:rsid w:val="006E3509"/>
    <w:pPr>
      <w:numPr>
        <w:numId w:val="5"/>
      </w:numPr>
      <w:contextualSpacing/>
    </w:pPr>
  </w:style>
  <w:style w:type="paragraph" w:styleId="ListNumber2">
    <w:name w:val="List Number 2"/>
    <w:basedOn w:val="Normal"/>
    <w:uiPriority w:val="99"/>
    <w:semiHidden/>
    <w:unhideWhenUsed/>
    <w:rsid w:val="006E3509"/>
    <w:pPr>
      <w:numPr>
        <w:numId w:val="6"/>
      </w:numPr>
      <w:contextualSpacing/>
    </w:pPr>
  </w:style>
  <w:style w:type="paragraph" w:styleId="ListNumber3">
    <w:name w:val="List Number 3"/>
    <w:basedOn w:val="Normal"/>
    <w:uiPriority w:val="99"/>
    <w:semiHidden/>
    <w:unhideWhenUsed/>
    <w:rsid w:val="006E3509"/>
    <w:pPr>
      <w:numPr>
        <w:numId w:val="7"/>
      </w:numPr>
      <w:contextualSpacing/>
    </w:pPr>
  </w:style>
  <w:style w:type="paragraph" w:styleId="ListNumber4">
    <w:name w:val="List Number 4"/>
    <w:basedOn w:val="Normal"/>
    <w:uiPriority w:val="99"/>
    <w:semiHidden/>
    <w:unhideWhenUsed/>
    <w:rsid w:val="006E3509"/>
    <w:pPr>
      <w:numPr>
        <w:numId w:val="8"/>
      </w:numPr>
      <w:contextualSpacing/>
    </w:pPr>
  </w:style>
  <w:style w:type="character" w:customStyle="1" w:styleId="UnresolvedMention1">
    <w:name w:val="Unresolved Mention1"/>
    <w:basedOn w:val="DefaultParagraphFont"/>
    <w:uiPriority w:val="99"/>
    <w:semiHidden/>
    <w:unhideWhenUsed/>
    <w:rsid w:val="00DB2804"/>
    <w:rPr>
      <w:color w:val="605E5C"/>
      <w:shd w:val="clear" w:color="auto" w:fill="E1DFDD"/>
    </w:rPr>
  </w:style>
  <w:style w:type="character" w:customStyle="1" w:styleId="UnresolvedMention2">
    <w:name w:val="Unresolved Mention2"/>
    <w:basedOn w:val="DefaultParagraphFont"/>
    <w:uiPriority w:val="99"/>
    <w:semiHidden/>
    <w:unhideWhenUsed/>
    <w:rsid w:val="00C94E62"/>
    <w:rPr>
      <w:color w:val="605E5C"/>
      <w:shd w:val="clear" w:color="auto" w:fill="E1DFDD"/>
    </w:rPr>
  </w:style>
  <w:style w:type="paragraph" w:styleId="Revision">
    <w:name w:val="Revision"/>
    <w:hidden/>
    <w:uiPriority w:val="99"/>
    <w:semiHidden/>
    <w:rsid w:val="004063D1"/>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C24214"/>
    <w:rPr>
      <w:color w:val="605E5C"/>
      <w:shd w:val="clear" w:color="auto" w:fill="E1DFDD"/>
    </w:rPr>
  </w:style>
  <w:style w:type="paragraph" w:styleId="ListParagraph">
    <w:name w:val="List Paragraph"/>
    <w:basedOn w:val="Normal"/>
    <w:uiPriority w:val="34"/>
    <w:qFormat/>
    <w:rsid w:val="006941D4"/>
    <w:pPr>
      <w:ind w:left="720"/>
      <w:contextualSpacing/>
    </w:pPr>
  </w:style>
  <w:style w:type="paragraph" w:customStyle="1" w:styleId="Pagebreak">
    <w:name w:val="Page break"/>
    <w:basedOn w:val="Pagedecouverture"/>
    <w:rsid w:val="00F334CD"/>
  </w:style>
  <w:style w:type="paragraph" w:customStyle="1" w:styleId="Page">
    <w:name w:val="Page"/>
    <w:basedOn w:val="Pagebreak"/>
    <w:rsid w:val="00F334CD"/>
  </w:style>
  <w:style w:type="character" w:customStyle="1" w:styleId="HeaderChar">
    <w:name w:val="Header Char"/>
    <w:basedOn w:val="DefaultParagraphFont"/>
    <w:link w:val="Header"/>
    <w:uiPriority w:val="99"/>
    <w:rsid w:val="00EE282E"/>
    <w:rPr>
      <w:rFonts w:ascii="Times New Roman" w:hAnsi="Times New Roman" w:cs="Times New Roman"/>
      <w:sz w:val="24"/>
      <w:lang w:val="en-GB"/>
    </w:rPr>
  </w:style>
  <w:style w:type="character" w:customStyle="1" w:styleId="FooterChar">
    <w:name w:val="Footer Char"/>
    <w:basedOn w:val="DefaultParagraphFont"/>
    <w:link w:val="Footer"/>
    <w:uiPriority w:val="99"/>
    <w:rsid w:val="00EE282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E282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E282E"/>
    <w:pPr>
      <w:spacing w:before="0"/>
      <w:jc w:val="right"/>
    </w:pPr>
    <w:rPr>
      <w:sz w:val="28"/>
    </w:rPr>
  </w:style>
  <w:style w:type="paragraph" w:customStyle="1" w:styleId="FooterSensitivity">
    <w:name w:val="Footer Sensitivity"/>
    <w:basedOn w:val="Normal"/>
    <w:rsid w:val="00EE282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E282E"/>
    <w:pPr>
      <w:tabs>
        <w:tab w:val="center" w:pos="4535"/>
        <w:tab w:val="right" w:pos="9071"/>
      </w:tabs>
      <w:spacing w:before="0"/>
    </w:pPr>
  </w:style>
  <w:style w:type="paragraph" w:customStyle="1" w:styleId="HeaderLandscape">
    <w:name w:val="HeaderLandscape"/>
    <w:basedOn w:val="Normal"/>
    <w:rsid w:val="00EE282E"/>
    <w:pPr>
      <w:tabs>
        <w:tab w:val="center" w:pos="7285"/>
        <w:tab w:val="right" w:pos="14003"/>
      </w:tabs>
      <w:spacing w:before="0"/>
    </w:pPr>
  </w:style>
  <w:style w:type="paragraph" w:styleId="Footer">
    <w:name w:val="footer"/>
    <w:basedOn w:val="Normal"/>
    <w:link w:val="FooterChar"/>
    <w:uiPriority w:val="99"/>
    <w:unhideWhenUsed/>
    <w:rsid w:val="00EE282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E282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OJ:L:2020:433I:FULL" TargetMode="External"/><Relationship Id="rId2" Type="http://schemas.openxmlformats.org/officeDocument/2006/relationships/hyperlink" Target="http://data.europa.eu/eli/prot/2022/2585/oj" TargetMode="External"/><Relationship Id="rId1" Type="http://schemas.openxmlformats.org/officeDocument/2006/relationships/hyperlink" Target="http://data.europa.eu/eli/agree_internation/2014/14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C7B5E-F6A9-4395-A377-311241A80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6</Pages>
  <Words>1474</Words>
  <Characters>8407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2026-02-23T08:48:00Z</dcterms:created>
  <dcterms:modified xsi:type="dcterms:W3CDTF">2026-02-24T16:14:00Z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2026-01-30T09:12:16Z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3cecc57a-a28b-43c2-8653-9adbf356913d</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SG-001</vt:lpwstr>
  </property>
  <property fmtid="{D5CDD505-2E9C-101B-9397-08002B2CF9AE}" pid="16" name="DQCStatus">
    <vt:lpwstr>Green (DQC version 03)</vt:lpwstr>
  </property>
</Properties>
</file>