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99E6B" w14:textId="6B01A700" w:rsidR="00E86113" w:rsidRPr="00C53BA8" w:rsidRDefault="00AB3ADD" w:rsidP="00AB3ADD">
      <w:pPr>
        <w:pStyle w:val="Pagedecouverture"/>
        <w:rPr>
          <w:noProof/>
        </w:rPr>
      </w:pPr>
      <w:r>
        <w:rPr>
          <w:noProof/>
        </w:rPr>
        <w:pict w14:anchorId="0852C8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5AC0D1D-8387-4CE0-8288-85DB12915B69" style="width:455.25pt;height:424.5pt">
            <v:imagedata r:id="rId8" o:title=""/>
          </v:shape>
        </w:pict>
      </w:r>
    </w:p>
    <w:p w14:paraId="3C2F3CF2" w14:textId="77777777" w:rsidR="00E86113" w:rsidRPr="00C53BA8" w:rsidRDefault="00E86113" w:rsidP="00E86113">
      <w:pPr>
        <w:rPr>
          <w:noProof/>
        </w:rPr>
        <w:sectPr w:rsidR="00E86113" w:rsidRPr="00C53BA8" w:rsidSect="00AB3ADD">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7B41F417" w14:textId="4B6EDB06" w:rsidR="00E86113" w:rsidRPr="00C53BA8" w:rsidRDefault="00E86113" w:rsidP="00E86113">
      <w:pPr>
        <w:pStyle w:val="Annexetitre"/>
        <w:rPr>
          <w:noProof/>
        </w:rPr>
      </w:pPr>
      <w:bookmarkStart w:id="0" w:name="_GoBack"/>
      <w:bookmarkEnd w:id="0"/>
      <w:r w:rsidRPr="00C53BA8">
        <w:rPr>
          <w:noProof/>
        </w:rPr>
        <w:lastRenderedPageBreak/>
        <w:t>ANEXĂ</w:t>
      </w:r>
    </w:p>
    <w:p w14:paraId="37F165CC" w14:textId="77777777" w:rsidR="008A3216" w:rsidRPr="00C53BA8" w:rsidRDefault="008A3216" w:rsidP="008A3216">
      <w:pPr>
        <w:pStyle w:val="Titrearticle"/>
        <w:jc w:val="both"/>
        <w:rPr>
          <w:b/>
          <w:i w:val="0"/>
          <w:noProof/>
          <w:u w:val="single"/>
        </w:rPr>
      </w:pPr>
      <w:r w:rsidRPr="00C53BA8">
        <w:rPr>
          <w:b/>
          <w:i w:val="0"/>
          <w:noProof/>
          <w:u w:val="single"/>
        </w:rPr>
        <w:t>Directive de negociere</w:t>
      </w:r>
    </w:p>
    <w:p w14:paraId="42DB0E1D" w14:textId="3D1D9C4A" w:rsidR="008A3216" w:rsidRPr="00C53BA8" w:rsidRDefault="008A3216" w:rsidP="0021361E">
      <w:pPr>
        <w:pStyle w:val="Tiret0"/>
        <w:numPr>
          <w:ilvl w:val="0"/>
          <w:numId w:val="1"/>
        </w:numPr>
        <w:rPr>
          <w:noProof/>
        </w:rPr>
      </w:pPr>
      <w:bookmarkStart w:id="1" w:name="_Hlk220055360"/>
      <w:r w:rsidRPr="00C53BA8">
        <w:rPr>
          <w:noProof/>
        </w:rPr>
        <w:t>Obiectivul negocierilor este semnarea și încheierea unui nou Acord de parteneriat în domeniul pescuitului sustenabil (APPS) între Uniunea Europeană și Mauritius și a unui Protocol de punere în aplicare a APPS-ului respectiv (protocol de punere în aplicare), în conformitate cu articolele 28, 31 și 32 din Regulamentul (UE) nr. 1380/2013 privind politica comună în domeniul pescuitului</w:t>
      </w:r>
      <w:r w:rsidRPr="00C53BA8">
        <w:rPr>
          <w:rStyle w:val="FootnoteReference"/>
          <w:noProof/>
        </w:rPr>
        <w:footnoteReference w:id="1"/>
      </w:r>
      <w:r w:rsidRPr="00C53BA8">
        <w:rPr>
          <w:noProof/>
        </w:rPr>
        <w:t xml:space="preserve"> și cu concluziile Consiliului din 19 martie 2012 cu privire la Comunicarea Comisiei din 13 iulie 2011 privind dimensiunea externă a politicii comune în domeniul pescuitului.</w:t>
      </w:r>
    </w:p>
    <w:bookmarkEnd w:id="1"/>
    <w:p w14:paraId="68B9418E" w14:textId="6A370306" w:rsidR="008A3216" w:rsidRPr="00C53BA8" w:rsidRDefault="008A3216" w:rsidP="0021361E">
      <w:pPr>
        <w:pStyle w:val="Tiret0"/>
        <w:numPr>
          <w:ilvl w:val="0"/>
          <w:numId w:val="1"/>
        </w:numPr>
        <w:rPr>
          <w:noProof/>
        </w:rPr>
      </w:pPr>
      <w:r w:rsidRPr="00C53BA8">
        <w:rPr>
          <w:noProof/>
        </w:rPr>
        <w:t>APPS-ul și protocolul de punere în aplicare a acestuia ar trebui să definească cadrul general al activităților de pescuit ale navelor Uniunii în apele Mauritius, precum și modalitățile de cooperare cu Mauritius în domeniul pescuitului.</w:t>
      </w:r>
    </w:p>
    <w:p w14:paraId="2614C851" w14:textId="0D4F103F" w:rsidR="008A3216" w:rsidRPr="00C53BA8" w:rsidRDefault="00FC6C57" w:rsidP="008A3216">
      <w:pPr>
        <w:pStyle w:val="Tiret0"/>
        <w:rPr>
          <w:noProof/>
        </w:rPr>
      </w:pPr>
      <w:r w:rsidRPr="00C53BA8">
        <w:rPr>
          <w:noProof/>
        </w:rPr>
        <w:t>Pentru a promova pescuitul sustenabil și responsabil, asigurând în același timp beneficii reciproce pentru UE și Mauritius, obiectivele de negociere ale Comisiei ar trebui să se bazeze pe următoarele elemente:</w:t>
      </w:r>
    </w:p>
    <w:p w14:paraId="592B6307" w14:textId="5DFC7622" w:rsidR="00BE1852" w:rsidRPr="00C53BA8" w:rsidRDefault="00C53BA8" w:rsidP="0021361E">
      <w:pPr>
        <w:pStyle w:val="Bullet1"/>
        <w:numPr>
          <w:ilvl w:val="0"/>
          <w:numId w:val="2"/>
        </w:numPr>
        <w:rPr>
          <w:noProof/>
        </w:rPr>
      </w:pPr>
      <w:r>
        <w:rPr>
          <w:noProof/>
        </w:rPr>
        <w:t>i</w:t>
      </w:r>
      <w:r w:rsidR="00BE1852" w:rsidRPr="00C53BA8">
        <w:rPr>
          <w:noProof/>
        </w:rPr>
        <w:t>nstituirea unui cadru stabil pentru cooperarea bilaterală în domeniul pescuitului sustenabil;</w:t>
      </w:r>
    </w:p>
    <w:p w14:paraId="06559C34" w14:textId="52D319DC" w:rsidR="008A3216" w:rsidRPr="00C53BA8" w:rsidRDefault="00C53BA8" w:rsidP="0021361E">
      <w:pPr>
        <w:pStyle w:val="Bullet1"/>
        <w:numPr>
          <w:ilvl w:val="0"/>
          <w:numId w:val="2"/>
        </w:numPr>
        <w:rPr>
          <w:noProof/>
        </w:rPr>
      </w:pPr>
      <w:r>
        <w:rPr>
          <w:noProof/>
        </w:rPr>
        <w:t>a</w:t>
      </w:r>
      <w:r w:rsidR="008A3216" w:rsidRPr="00C53BA8">
        <w:rPr>
          <w:noProof/>
        </w:rPr>
        <w:t>sigurarea accesului la zona de pescuit a Mauritius și a autorizațiilor necesare pentru navele flotei Uniunii care pescuiesc în acea zonă, extinzând astfel rețeaua de acorduri de parteneriat în domeniul pescuitului sustenabil disponibilă pentru operatorii din Uniune în Oceanul Indian;</w:t>
      </w:r>
    </w:p>
    <w:p w14:paraId="1D562307" w14:textId="51D1A3F3" w:rsidR="008A3216" w:rsidRPr="00C53BA8" w:rsidRDefault="00C53BA8" w:rsidP="56B8DDB9">
      <w:pPr>
        <w:pStyle w:val="Bullet1"/>
        <w:rPr>
          <w:noProof/>
          <w:sz w:val="22"/>
        </w:rPr>
      </w:pPr>
      <w:r>
        <w:rPr>
          <w:noProof/>
        </w:rPr>
        <w:t>l</w:t>
      </w:r>
      <w:r w:rsidR="008A3216" w:rsidRPr="00C53BA8">
        <w:rPr>
          <w:noProof/>
        </w:rPr>
        <w:t>uarea în considerare a celor mai bune avize științifice disponibile și a planurilor de gestionare relevante adoptate de organizațiile regionale de gestionare a pescuitului (ORGP), pentru a asigura sustenabilitatea activităților de pescuit și pentru a promova guvernanța oceanelor la nivel internațional. Activitățile de pescuit trebuie să vizeze exclusiv resursele disponibile, ținând cont de capacitatea de pescuit a flotei locale, acordând în același timp o atenție specială puternicului caracter migrator al unora dintre stocurile în cauză;</w:t>
      </w:r>
    </w:p>
    <w:p w14:paraId="765AE451" w14:textId="6B77E5A5" w:rsidR="00C041A3" w:rsidRPr="00C53BA8" w:rsidRDefault="00C53BA8" w:rsidP="56B8DDB9">
      <w:pPr>
        <w:pStyle w:val="Bullet1"/>
        <w:rPr>
          <w:noProof/>
        </w:rPr>
      </w:pPr>
      <w:r>
        <w:rPr>
          <w:noProof/>
        </w:rPr>
        <w:t>o</w:t>
      </w:r>
      <w:r w:rsidR="008A3216" w:rsidRPr="00C53BA8">
        <w:rPr>
          <w:noProof/>
        </w:rPr>
        <w:t>bținerea unei cote adecvate din resursele piscicole, care să corespundă pe deplin intereselor flotelor Uniunii, atunci când resursele respective prezintă interes și pentru alte flote străine;</w:t>
      </w:r>
    </w:p>
    <w:p w14:paraId="0C8A767F" w14:textId="51D0399A" w:rsidR="008A3216" w:rsidRPr="00C53BA8" w:rsidRDefault="00C53BA8" w:rsidP="56B8DDB9">
      <w:pPr>
        <w:pStyle w:val="Bullet1"/>
        <w:rPr>
          <w:noProof/>
        </w:rPr>
      </w:pPr>
      <w:r>
        <w:rPr>
          <w:noProof/>
        </w:rPr>
        <w:t>s</w:t>
      </w:r>
      <w:r w:rsidR="00C041A3" w:rsidRPr="00C53BA8">
        <w:rPr>
          <w:noProof/>
        </w:rPr>
        <w:t>olicitarea aplicării acelorași condiții tehnice tuturor flotelor străine;</w:t>
      </w:r>
    </w:p>
    <w:p w14:paraId="36F0AD65" w14:textId="4A1A4924" w:rsidR="008A3216" w:rsidRPr="00C53BA8" w:rsidRDefault="00C53BA8" w:rsidP="008A3216">
      <w:pPr>
        <w:pStyle w:val="Bullet1"/>
        <w:rPr>
          <w:noProof/>
        </w:rPr>
      </w:pPr>
      <w:r>
        <w:rPr>
          <w:noProof/>
        </w:rPr>
        <w:t>a</w:t>
      </w:r>
      <w:r w:rsidR="008A3216" w:rsidRPr="00C53BA8">
        <w:rPr>
          <w:noProof/>
        </w:rPr>
        <w:t>sigurarea faptului că accesul la resursele piscicole se bazează pe activitatea anterioară și pe activitatea viitoare preconizată a flotei Uniunii în regiune, ținând seama de cele mai actualizate și mai bune evaluări științifice disponibile și luând în considerare interesele regiunilor ultraperiferice ale Uniunii;</w:t>
      </w:r>
    </w:p>
    <w:p w14:paraId="4A38CB91" w14:textId="31D233F6" w:rsidR="008A3216" w:rsidRPr="00C53BA8" w:rsidRDefault="00C53BA8" w:rsidP="56B8DDB9">
      <w:pPr>
        <w:pStyle w:val="Bullet1"/>
        <w:rPr>
          <w:noProof/>
        </w:rPr>
      </w:pPr>
      <w:r>
        <w:rPr>
          <w:noProof/>
        </w:rPr>
        <w:t>s</w:t>
      </w:r>
      <w:r w:rsidR="008A3216" w:rsidRPr="00C53BA8">
        <w:rPr>
          <w:noProof/>
        </w:rPr>
        <w:t xml:space="preserve">tabilirea unui dialog în vederea consolidării politicii sectoriale, pe de o parte pentru a încuraja punerea în aplicare a unei politici responsabile în domeniul pescuitului, corespunzătoare obiectivelor de dezvoltare ale Mauritius, în special în ceea ce privește (i) guvernanța în domeniul pescuitului, (ii) combaterea pescuitului ilegal, nedeclarat și nereglementat, (iii) controlul, monitorizarea și supravegherea activităților de pescuit, (iv) furnizarea de avize științifice, (v) drepturile lucrătorilor din sectorul pescuitului și (vi) promovarea investițiilor private și a activității economice în beneficiul flotei UE și al populației locale. Aceste eforturi vor completa alte instrumente ale Uniunii (inclusiv </w:t>
      </w:r>
      <w:bookmarkStart w:id="2" w:name="_Hlk197589096"/>
      <w:r w:rsidR="008A3216" w:rsidRPr="00C53BA8">
        <w:rPr>
          <w:noProof/>
        </w:rPr>
        <w:t>Instrumentul de vecinătate, cooperare pentru dezvoltare și cooperare internațională</w:t>
      </w:r>
      <w:bookmarkEnd w:id="2"/>
      <w:r w:rsidR="008A3216" w:rsidRPr="00C53BA8">
        <w:rPr>
          <w:noProof/>
        </w:rPr>
        <w:t>);</w:t>
      </w:r>
    </w:p>
    <w:p w14:paraId="3B3437F9" w14:textId="354D67F7" w:rsidR="00F235BF" w:rsidRPr="00C53BA8" w:rsidRDefault="00C53BA8" w:rsidP="00965A50">
      <w:pPr>
        <w:pStyle w:val="Bullet1"/>
        <w:rPr>
          <w:noProof/>
        </w:rPr>
      </w:pPr>
      <w:r>
        <w:rPr>
          <w:noProof/>
        </w:rPr>
        <w:t>a</w:t>
      </w:r>
      <w:r w:rsidR="00F235BF" w:rsidRPr="00C53BA8">
        <w:rPr>
          <w:noProof/>
        </w:rPr>
        <w:t>sigurarea faptului că protocolul va contribui la promovarea creșterii economice durabile și a muncii decente legate de activitățile de pescuit, ținând seama de convențiile relevante ale Organizației Internaționale a Muncii (OIM). În special, clauza socială trebuie să indice că condițiile de angajare și de muncă ale pescarilor de la bordul navelor din UE nu trebuie să contrazică instrumentele aplicabile pescarilor ale OIM și Organizației Maritime Internaționale, în special Declarația OIM cu privire la principiile și drepturile fundamentale la locul de muncă (1998), astfel cum a fost modificată în 2022, și Convenția nr. 188 a OIM privind munca în domeniul pescuitului;</w:t>
      </w:r>
    </w:p>
    <w:p w14:paraId="04102001" w14:textId="398BA9F9" w:rsidR="00F235BF" w:rsidRPr="00C53BA8" w:rsidRDefault="00C53BA8" w:rsidP="00965A50">
      <w:pPr>
        <w:pStyle w:val="Bullet1"/>
        <w:rPr>
          <w:noProof/>
        </w:rPr>
      </w:pPr>
      <w:r>
        <w:rPr>
          <w:noProof/>
        </w:rPr>
        <w:t>p</w:t>
      </w:r>
      <w:r w:rsidR="00F235BF" w:rsidRPr="00C53BA8">
        <w:rPr>
          <w:noProof/>
        </w:rPr>
        <w:t>romovarea unei implicări adecvate a părților interesate în programarea și implementarea activităților care decurg din APPS;</w:t>
      </w:r>
    </w:p>
    <w:p w14:paraId="7FE64546" w14:textId="4E0BBE86" w:rsidR="008A3216" w:rsidRPr="00C53BA8" w:rsidRDefault="00C53BA8" w:rsidP="008A3216">
      <w:pPr>
        <w:pStyle w:val="Bullet1"/>
        <w:rPr>
          <w:noProof/>
        </w:rPr>
      </w:pPr>
      <w:r>
        <w:rPr>
          <w:noProof/>
        </w:rPr>
        <w:t>i</w:t>
      </w:r>
      <w:r w:rsidR="008A3216" w:rsidRPr="00C53BA8">
        <w:rPr>
          <w:noProof/>
        </w:rPr>
        <w:t>ncluderea unei clauze privind consecințele încălcării drepturilor omului (inclusiv a drepturilor lucrătorilor) și a principiilor democratice;</w:t>
      </w:r>
    </w:p>
    <w:p w14:paraId="3FFC9932" w14:textId="10958536" w:rsidR="008A3216" w:rsidRPr="00C53BA8" w:rsidRDefault="00C53BA8" w:rsidP="008A3216">
      <w:pPr>
        <w:pStyle w:val="Bullet1"/>
        <w:rPr>
          <w:noProof/>
        </w:rPr>
      </w:pPr>
      <w:r>
        <w:rPr>
          <w:noProof/>
        </w:rPr>
        <w:t>i</w:t>
      </w:r>
      <w:r w:rsidR="008A3216" w:rsidRPr="00C53BA8">
        <w:rPr>
          <w:noProof/>
        </w:rPr>
        <w:t>ncluderea unei clauze referitoare la nediscriminarea între diferitele flote, precum și referitoare la transparență.</w:t>
      </w:r>
    </w:p>
    <w:p w14:paraId="588DFC4A" w14:textId="25CC19DE" w:rsidR="008A3216" w:rsidRPr="00C53BA8" w:rsidRDefault="008A3216" w:rsidP="008A3216">
      <w:pPr>
        <w:pStyle w:val="Tiret0"/>
        <w:rPr>
          <w:noProof/>
        </w:rPr>
      </w:pPr>
      <w:r w:rsidRPr="00C53BA8">
        <w:rPr>
          <w:noProof/>
        </w:rPr>
        <w:t>În special, protocolul trebuie să stabilească:</w:t>
      </w:r>
    </w:p>
    <w:p w14:paraId="5A1476A7" w14:textId="77777777" w:rsidR="008A3216" w:rsidRPr="00C53BA8" w:rsidRDefault="008A3216" w:rsidP="008A3216">
      <w:pPr>
        <w:pStyle w:val="Bullet1"/>
        <w:rPr>
          <w:noProof/>
        </w:rPr>
      </w:pPr>
      <w:r w:rsidRPr="00C53BA8">
        <w:rPr>
          <w:noProof/>
        </w:rPr>
        <w:t>posibilitățile de pescuit care urmează să fie acordate navelor Uniunii;</w:t>
      </w:r>
    </w:p>
    <w:p w14:paraId="5E18C15A" w14:textId="77777777" w:rsidR="008A3216" w:rsidRPr="00C53BA8" w:rsidRDefault="008A3216" w:rsidP="008A3216">
      <w:pPr>
        <w:pStyle w:val="Bullet1"/>
        <w:rPr>
          <w:noProof/>
        </w:rPr>
      </w:pPr>
      <w:r w:rsidRPr="00C53BA8">
        <w:rPr>
          <w:noProof/>
        </w:rPr>
        <w:t>compensația financiară și condițiile pentru plata acesteia și</w:t>
      </w:r>
    </w:p>
    <w:p w14:paraId="63AC2965" w14:textId="0B003A2D" w:rsidR="001C2816" w:rsidRPr="00C53BA8" w:rsidRDefault="008A3216" w:rsidP="00E86113">
      <w:pPr>
        <w:pStyle w:val="Bullet1"/>
        <w:rPr>
          <w:noProof/>
        </w:rPr>
      </w:pPr>
      <w:r w:rsidRPr="00C53BA8">
        <w:rPr>
          <w:noProof/>
        </w:rPr>
        <w:t>mecanismele de implementare a sprijinului sectorial.</w:t>
      </w:r>
    </w:p>
    <w:sectPr w:rsidR="001C2816" w:rsidRPr="00C53BA8" w:rsidSect="00AB3ADD">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16B44" w14:textId="77777777" w:rsidR="00027009" w:rsidRPr="001D16EB" w:rsidRDefault="00027009" w:rsidP="00E86113">
      <w:pPr>
        <w:spacing w:before="0" w:after="0"/>
      </w:pPr>
      <w:r>
        <w:separator/>
      </w:r>
    </w:p>
  </w:endnote>
  <w:endnote w:type="continuationSeparator" w:id="0">
    <w:p w14:paraId="5F1126D8" w14:textId="77777777" w:rsidR="00027009" w:rsidRPr="001D16EB" w:rsidRDefault="00027009" w:rsidP="00E8611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F61F" w14:textId="71823BD2" w:rsidR="00AB3ADD" w:rsidRPr="00AB3ADD" w:rsidRDefault="00AB3ADD" w:rsidP="00AB3ADD">
    <w:pPr>
      <w:pStyle w:val="Footer"/>
      <w:rPr>
        <w:rFonts w:ascii="Arial" w:hAnsi="Arial" w:cs="Arial"/>
        <w:b/>
        <w:sz w:val="48"/>
      </w:rPr>
    </w:pPr>
    <w:r w:rsidRPr="00AB3ADD">
      <w:rPr>
        <w:rFonts w:ascii="Arial" w:hAnsi="Arial" w:cs="Arial"/>
        <w:b/>
        <w:sz w:val="48"/>
      </w:rPr>
      <w:t>RO</w:t>
    </w:r>
    <w:r w:rsidRPr="00AB3ADD">
      <w:rPr>
        <w:rFonts w:ascii="Arial" w:hAnsi="Arial" w:cs="Arial"/>
        <w:b/>
        <w:sz w:val="48"/>
      </w:rPr>
      <w:tab/>
    </w:r>
    <w:r w:rsidRPr="00AB3ADD">
      <w:rPr>
        <w:rFonts w:ascii="Arial" w:hAnsi="Arial" w:cs="Arial"/>
        <w:b/>
        <w:sz w:val="48"/>
      </w:rPr>
      <w:tab/>
    </w:r>
    <w:r w:rsidRPr="00AB3ADD">
      <w:tab/>
    </w:r>
    <w:r w:rsidRPr="00AB3AD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FBCF1" w14:textId="4F42AEE7" w:rsidR="00AB3ADD" w:rsidRPr="00AB3ADD" w:rsidRDefault="00AB3ADD" w:rsidP="00AB3ADD">
    <w:pPr>
      <w:pStyle w:val="Footer"/>
      <w:rPr>
        <w:rFonts w:ascii="Arial" w:hAnsi="Arial" w:cs="Arial"/>
        <w:b/>
        <w:sz w:val="48"/>
      </w:rPr>
    </w:pPr>
    <w:r w:rsidRPr="00AB3ADD">
      <w:rPr>
        <w:rFonts w:ascii="Arial" w:hAnsi="Arial" w:cs="Arial"/>
        <w:b/>
        <w:sz w:val="48"/>
      </w:rPr>
      <w:t>RO</w:t>
    </w:r>
    <w:r w:rsidRPr="00AB3ADD">
      <w:rPr>
        <w:rFonts w:ascii="Arial" w:hAnsi="Arial" w:cs="Arial"/>
        <w:b/>
        <w:sz w:val="48"/>
      </w:rPr>
      <w:tab/>
    </w:r>
    <w:r w:rsidRPr="00AB3ADD">
      <w:rPr>
        <w:rFonts w:ascii="Arial" w:hAnsi="Arial" w:cs="Arial"/>
        <w:b/>
        <w:sz w:val="48"/>
      </w:rPr>
      <w:tab/>
    </w:r>
    <w:r w:rsidRPr="00AB3ADD">
      <w:tab/>
    </w:r>
    <w:r w:rsidRPr="00AB3AD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95CAB" w14:textId="77777777" w:rsidR="00AB3ADD" w:rsidRPr="00AB3ADD" w:rsidRDefault="00AB3ADD" w:rsidP="00AB3A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5C1C9" w14:textId="77777777" w:rsidR="00AB3ADD" w:rsidRDefault="00AB3AD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D3263" w14:textId="6FBD64F8" w:rsidR="00AB3ADD" w:rsidRPr="00AB3ADD" w:rsidRDefault="00AB3ADD" w:rsidP="00AB3ADD">
    <w:pPr>
      <w:pStyle w:val="Footer"/>
      <w:rPr>
        <w:rFonts w:ascii="Arial" w:hAnsi="Arial" w:cs="Arial"/>
        <w:b/>
        <w:sz w:val="48"/>
      </w:rPr>
    </w:pPr>
    <w:r w:rsidRPr="00AB3ADD">
      <w:rPr>
        <w:rFonts w:ascii="Arial" w:hAnsi="Arial" w:cs="Arial"/>
        <w:b/>
        <w:sz w:val="48"/>
      </w:rPr>
      <w:t>RO</w:t>
    </w:r>
    <w:r w:rsidRPr="00AB3ADD">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sidRPr="00AB3ADD">
      <w:tab/>
    </w:r>
    <w:r w:rsidRPr="00AB3ADD">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5126F" w14:textId="77777777" w:rsidR="00AB3ADD" w:rsidRDefault="00AB3ADD" w:rsidP="00AB3A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E98DBB" w14:textId="77777777" w:rsidR="00027009" w:rsidRPr="001D16EB" w:rsidRDefault="00027009" w:rsidP="00E86113">
      <w:pPr>
        <w:spacing w:before="0" w:after="0"/>
      </w:pPr>
      <w:r>
        <w:separator/>
      </w:r>
    </w:p>
  </w:footnote>
  <w:footnote w:type="continuationSeparator" w:id="0">
    <w:p w14:paraId="42CFB304" w14:textId="77777777" w:rsidR="00027009" w:rsidRPr="001D16EB" w:rsidRDefault="00027009" w:rsidP="00E86113">
      <w:pPr>
        <w:spacing w:before="0" w:after="0"/>
      </w:pPr>
      <w:r>
        <w:continuationSeparator/>
      </w:r>
    </w:p>
  </w:footnote>
  <w:footnote w:id="1">
    <w:p w14:paraId="0759D2CB" w14:textId="5D1A0E1B" w:rsidR="008A3216" w:rsidRPr="001D16EB" w:rsidRDefault="008A3216" w:rsidP="008A3216">
      <w:pPr>
        <w:pStyle w:val="FootnoteText"/>
      </w:pPr>
      <w:r>
        <w:rPr>
          <w:rStyle w:val="FootnoteReference"/>
        </w:rPr>
        <w:footnoteRef/>
      </w:r>
      <w:r>
        <w:tab/>
        <w:t>Regulamentul (UE) nr. 1380/2013 al Parlamentului European și al Consiliului din 11 decembrie 2013 privind politica comună în domeniul pescuitului, de modificare a Regulamentelor (CE) nr. 1954/2003 și (CE) nr. 1224/2009 ale Consiliului și de abrogare a Regulamentelor (CE) nr. 2371/2002 și (CE) nr. 639/2004 ale Consiliului și a Deciziei 2004/585/CE a Consiliului (JO L 354, 28.12.2013, p. 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EBB82" w14:textId="77777777" w:rsidR="00AB3ADD" w:rsidRPr="00AB3ADD" w:rsidRDefault="00AB3ADD" w:rsidP="00AB3A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BD188" w14:textId="77777777" w:rsidR="00AB3ADD" w:rsidRPr="00AB3ADD" w:rsidRDefault="00AB3ADD" w:rsidP="00AB3A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F3071" w14:textId="77777777" w:rsidR="00AB3ADD" w:rsidRPr="00AB3ADD" w:rsidRDefault="00AB3ADD" w:rsidP="00AB3A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FCACD" w14:textId="77777777" w:rsidR="00AB3ADD" w:rsidRDefault="00AB3A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FE792" w14:textId="77777777" w:rsidR="00AB3ADD" w:rsidRDefault="00AB3A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3E51A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95E309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34A299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23A77D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C22A668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06A667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2507A7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55E597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17"/>
    <w:lvlOverride w:ilvl="0">
      <w:startOverride w:val="1"/>
    </w:lvlOverride>
  </w:num>
  <w:num w:numId="3">
    <w:abstractNumId w:val="3"/>
  </w:num>
  <w:num w:numId="4">
    <w:abstractNumId w:val="7"/>
  </w:num>
  <w:num w:numId="5">
    <w:abstractNumId w:val="5"/>
  </w:num>
  <w:num w:numId="6">
    <w:abstractNumId w:val="4"/>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24 17:15:2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25AC0D1D-8387-4CE0-8288-85DB12915B69"/>
    <w:docVar w:name="LW_COVERPAGE_TYPE" w:val="1"/>
    <w:docVar w:name="LW_CROSSREFERENCE" w:val="{SWD(2026) 68 final}"/>
    <w:docVar w:name="LW_DocType" w:val="ANNEX"/>
    <w:docVar w:name="LW_EMISSION" w:val="3.3.2026"/>
    <w:docVar w:name="LW_EMISSION_ISODATE" w:val="2026-03-03"/>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de autorizare a deschiderii de negocieri în numele Uniunii Europene pentru încheierea unui Acord de parteneriat în domeniul pescuitului sustenabil \u537?i a Protocolului de punere în aplicare a acestuia între Uniunea European\u259? \u537?i Republica Mauritius_x000d__x000d__x000d__x000d__x000d__x000d__x000d__x000b_"/>
    <w:docVar w:name="LW_OBJETACTEPRINCIPAL.CP" w:val="de autorizare a deschiderii de negocieri în numele Uniunii Europene pentru încheierea unui Acord de parteneriat în domeniul pescuitului sustenabil \u537?i a Protocolului de punere în aplicare a acestuia între Uniunea European\u259? \u537?i Republica Mauritius_x000d__x000d__x000d__x000d__x000d__x000d__x000d__x000b_"/>
    <w:docVar w:name="LW_PART_NBR" w:val="1"/>
    <w:docVar w:name="LW_PART_NBR_TOTAL" w:val="1"/>
    <w:docVar w:name="LW_REF.INST.NEW" w:val="COM"/>
    <w:docVar w:name="LW_REF.INST.NEW_ADOPTED" w:val="final"/>
    <w:docVar w:name="LW_REF.INST.NEW_TEXT" w:val="(2026) 9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Recomandarea de _x000b__x000b_DECIZIE A CONSILIULUI"/>
    <w:docVar w:name="LW_TYPEACTEPRINCIPAL.CP" w:val="Recomandarea de _x000b__x000b_DECIZIE A CONSILIULUI"/>
    <w:docVar w:name="LwApiVersions" w:val="LW4CoDe 1.24.5.0; LW 9.2, Build 20251112"/>
  </w:docVars>
  <w:rsids>
    <w:rsidRoot w:val="00E86113"/>
    <w:rsid w:val="00022279"/>
    <w:rsid w:val="000244E6"/>
    <w:rsid w:val="00027009"/>
    <w:rsid w:val="0002796E"/>
    <w:rsid w:val="00033327"/>
    <w:rsid w:val="00080B5B"/>
    <w:rsid w:val="00083F67"/>
    <w:rsid w:val="000A12D5"/>
    <w:rsid w:val="000A73FD"/>
    <w:rsid w:val="000B31E9"/>
    <w:rsid w:val="000C61D4"/>
    <w:rsid w:val="000D0158"/>
    <w:rsid w:val="000E198E"/>
    <w:rsid w:val="00113D87"/>
    <w:rsid w:val="00121E26"/>
    <w:rsid w:val="0014033D"/>
    <w:rsid w:val="00145A7F"/>
    <w:rsid w:val="00153AD1"/>
    <w:rsid w:val="00166289"/>
    <w:rsid w:val="001C2816"/>
    <w:rsid w:val="001C3BA4"/>
    <w:rsid w:val="001D16EB"/>
    <w:rsid w:val="001D2B95"/>
    <w:rsid w:val="001D3D33"/>
    <w:rsid w:val="001D6F25"/>
    <w:rsid w:val="001E1284"/>
    <w:rsid w:val="001E7273"/>
    <w:rsid w:val="001F732A"/>
    <w:rsid w:val="001F7E2A"/>
    <w:rsid w:val="00210FDA"/>
    <w:rsid w:val="0021361E"/>
    <w:rsid w:val="00215E52"/>
    <w:rsid w:val="002239BD"/>
    <w:rsid w:val="0023180B"/>
    <w:rsid w:val="0027419D"/>
    <w:rsid w:val="00275E8E"/>
    <w:rsid w:val="00292CB6"/>
    <w:rsid w:val="002A2E41"/>
    <w:rsid w:val="002A5B2B"/>
    <w:rsid w:val="002B7787"/>
    <w:rsid w:val="002C30E1"/>
    <w:rsid w:val="002C3E6D"/>
    <w:rsid w:val="002F0DDB"/>
    <w:rsid w:val="002F3B64"/>
    <w:rsid w:val="002F4BD8"/>
    <w:rsid w:val="00307534"/>
    <w:rsid w:val="00312E7B"/>
    <w:rsid w:val="00317BF0"/>
    <w:rsid w:val="00324225"/>
    <w:rsid w:val="00325F8C"/>
    <w:rsid w:val="003267BB"/>
    <w:rsid w:val="00347FCD"/>
    <w:rsid w:val="00355631"/>
    <w:rsid w:val="0036235A"/>
    <w:rsid w:val="003631AC"/>
    <w:rsid w:val="00363868"/>
    <w:rsid w:val="003938C5"/>
    <w:rsid w:val="003B6712"/>
    <w:rsid w:val="003C2C15"/>
    <w:rsid w:val="003F11BF"/>
    <w:rsid w:val="004261E7"/>
    <w:rsid w:val="0043350F"/>
    <w:rsid w:val="0043791D"/>
    <w:rsid w:val="0044602B"/>
    <w:rsid w:val="00462096"/>
    <w:rsid w:val="004654A0"/>
    <w:rsid w:val="004667B3"/>
    <w:rsid w:val="00497EC3"/>
    <w:rsid w:val="004B5814"/>
    <w:rsid w:val="00512222"/>
    <w:rsid w:val="00520E9B"/>
    <w:rsid w:val="00545DF2"/>
    <w:rsid w:val="0055139F"/>
    <w:rsid w:val="005522B4"/>
    <w:rsid w:val="00593A24"/>
    <w:rsid w:val="005E216E"/>
    <w:rsid w:val="005F0D70"/>
    <w:rsid w:val="005F12E4"/>
    <w:rsid w:val="00605EDD"/>
    <w:rsid w:val="00624E9A"/>
    <w:rsid w:val="006751AF"/>
    <w:rsid w:val="00677EA7"/>
    <w:rsid w:val="00680F1C"/>
    <w:rsid w:val="00682849"/>
    <w:rsid w:val="006A2586"/>
    <w:rsid w:val="006A56BE"/>
    <w:rsid w:val="006C5544"/>
    <w:rsid w:val="006F37E8"/>
    <w:rsid w:val="007004F5"/>
    <w:rsid w:val="00710191"/>
    <w:rsid w:val="00713E70"/>
    <w:rsid w:val="00721E8B"/>
    <w:rsid w:val="007305DC"/>
    <w:rsid w:val="00731592"/>
    <w:rsid w:val="007508A3"/>
    <w:rsid w:val="00752CCD"/>
    <w:rsid w:val="00753DE9"/>
    <w:rsid w:val="00761D40"/>
    <w:rsid w:val="00761F21"/>
    <w:rsid w:val="0077614F"/>
    <w:rsid w:val="007768EA"/>
    <w:rsid w:val="00780D31"/>
    <w:rsid w:val="00782F31"/>
    <w:rsid w:val="00786CF7"/>
    <w:rsid w:val="00797ED6"/>
    <w:rsid w:val="007C3131"/>
    <w:rsid w:val="007C5B53"/>
    <w:rsid w:val="007E20D8"/>
    <w:rsid w:val="007F740B"/>
    <w:rsid w:val="00810D5D"/>
    <w:rsid w:val="00817165"/>
    <w:rsid w:val="00817CE7"/>
    <w:rsid w:val="00827348"/>
    <w:rsid w:val="00827826"/>
    <w:rsid w:val="0083588B"/>
    <w:rsid w:val="0085073C"/>
    <w:rsid w:val="00892607"/>
    <w:rsid w:val="008A16A0"/>
    <w:rsid w:val="008A3216"/>
    <w:rsid w:val="008A771D"/>
    <w:rsid w:val="008B4201"/>
    <w:rsid w:val="008B7114"/>
    <w:rsid w:val="008E00F0"/>
    <w:rsid w:val="0091260E"/>
    <w:rsid w:val="0094107B"/>
    <w:rsid w:val="00943A94"/>
    <w:rsid w:val="00953D1C"/>
    <w:rsid w:val="00962B01"/>
    <w:rsid w:val="00965A50"/>
    <w:rsid w:val="00986B33"/>
    <w:rsid w:val="00987AD5"/>
    <w:rsid w:val="009B49FD"/>
    <w:rsid w:val="009B70AE"/>
    <w:rsid w:val="009E741F"/>
    <w:rsid w:val="00A0733F"/>
    <w:rsid w:val="00A11EAC"/>
    <w:rsid w:val="00A145EF"/>
    <w:rsid w:val="00A22C7C"/>
    <w:rsid w:val="00A32599"/>
    <w:rsid w:val="00A3673B"/>
    <w:rsid w:val="00A663AE"/>
    <w:rsid w:val="00A70206"/>
    <w:rsid w:val="00A9691E"/>
    <w:rsid w:val="00AA2AC2"/>
    <w:rsid w:val="00AA31E4"/>
    <w:rsid w:val="00AA6BAA"/>
    <w:rsid w:val="00AB3ADD"/>
    <w:rsid w:val="00AF60FF"/>
    <w:rsid w:val="00B0336D"/>
    <w:rsid w:val="00B078B1"/>
    <w:rsid w:val="00B61BB8"/>
    <w:rsid w:val="00B711EC"/>
    <w:rsid w:val="00B81121"/>
    <w:rsid w:val="00B856AB"/>
    <w:rsid w:val="00BB0CF3"/>
    <w:rsid w:val="00BE1852"/>
    <w:rsid w:val="00BF17AA"/>
    <w:rsid w:val="00C03605"/>
    <w:rsid w:val="00C041A3"/>
    <w:rsid w:val="00C06026"/>
    <w:rsid w:val="00C13A55"/>
    <w:rsid w:val="00C24556"/>
    <w:rsid w:val="00C461DC"/>
    <w:rsid w:val="00C50A67"/>
    <w:rsid w:val="00C53BA8"/>
    <w:rsid w:val="00C82EAF"/>
    <w:rsid w:val="00C91FCE"/>
    <w:rsid w:val="00C94A09"/>
    <w:rsid w:val="00CB4AD0"/>
    <w:rsid w:val="00CC62D3"/>
    <w:rsid w:val="00D22B6A"/>
    <w:rsid w:val="00D53D2E"/>
    <w:rsid w:val="00D5584C"/>
    <w:rsid w:val="00DA1263"/>
    <w:rsid w:val="00DA1A61"/>
    <w:rsid w:val="00DA2F71"/>
    <w:rsid w:val="00DA4782"/>
    <w:rsid w:val="00DA75E7"/>
    <w:rsid w:val="00DB138B"/>
    <w:rsid w:val="00DE073A"/>
    <w:rsid w:val="00E02DB6"/>
    <w:rsid w:val="00E06BF9"/>
    <w:rsid w:val="00E370C6"/>
    <w:rsid w:val="00E534E8"/>
    <w:rsid w:val="00E53566"/>
    <w:rsid w:val="00E54FE0"/>
    <w:rsid w:val="00E636FA"/>
    <w:rsid w:val="00E86113"/>
    <w:rsid w:val="00E871BC"/>
    <w:rsid w:val="00EA19F9"/>
    <w:rsid w:val="00EC59AD"/>
    <w:rsid w:val="00EC7482"/>
    <w:rsid w:val="00EF3FF8"/>
    <w:rsid w:val="00F20BC4"/>
    <w:rsid w:val="00F235BF"/>
    <w:rsid w:val="00F315DC"/>
    <w:rsid w:val="00F47A9A"/>
    <w:rsid w:val="00F86B4B"/>
    <w:rsid w:val="00F91206"/>
    <w:rsid w:val="00FA68C8"/>
    <w:rsid w:val="00FB0C1F"/>
    <w:rsid w:val="00FB3214"/>
    <w:rsid w:val="00FB658D"/>
    <w:rsid w:val="00FC4139"/>
    <w:rsid w:val="00FC5B52"/>
    <w:rsid w:val="00FC6C57"/>
    <w:rsid w:val="00FD0FD3"/>
    <w:rsid w:val="00FE3993"/>
    <w:rsid w:val="56B8DDB9"/>
    <w:rsid w:val="70984A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E6770E4"/>
  <w15:docId w15:val="{56327693-08A7-4D3A-A33A-11122AA97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611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6113"/>
    <w:rPr>
      <w:rFonts w:ascii="Segoe UI" w:hAnsi="Segoe UI" w:cs="Segoe UI"/>
      <w:sz w:val="18"/>
      <w:szCs w:val="18"/>
      <w:lang w:val="ro-RO"/>
    </w:rPr>
  </w:style>
  <w:style w:type="paragraph" w:styleId="ListBullet4">
    <w:name w:val="List Bullet 4"/>
    <w:basedOn w:val="Normal"/>
    <w:uiPriority w:val="99"/>
    <w:semiHidden/>
    <w:unhideWhenUsed/>
    <w:rsid w:val="00AF60FF"/>
    <w:pPr>
      <w:numPr>
        <w:numId w:val="3"/>
      </w:numPr>
      <w:contextualSpacing/>
    </w:pPr>
  </w:style>
  <w:style w:type="character" w:styleId="CommentReference">
    <w:name w:val="annotation reference"/>
    <w:basedOn w:val="DefaultParagraphFont"/>
    <w:uiPriority w:val="99"/>
    <w:semiHidden/>
    <w:unhideWhenUsed/>
    <w:rsid w:val="00605EDD"/>
    <w:rPr>
      <w:sz w:val="16"/>
      <w:szCs w:val="16"/>
    </w:rPr>
  </w:style>
  <w:style w:type="paragraph" w:styleId="CommentText">
    <w:name w:val="annotation text"/>
    <w:basedOn w:val="Normal"/>
    <w:link w:val="CommentTextChar"/>
    <w:uiPriority w:val="99"/>
    <w:unhideWhenUsed/>
    <w:rsid w:val="00605EDD"/>
    <w:rPr>
      <w:sz w:val="20"/>
      <w:szCs w:val="20"/>
    </w:rPr>
  </w:style>
  <w:style w:type="character" w:customStyle="1" w:styleId="CommentTextChar">
    <w:name w:val="Comment Text Char"/>
    <w:basedOn w:val="DefaultParagraphFont"/>
    <w:link w:val="CommentText"/>
    <w:uiPriority w:val="99"/>
    <w:rsid w:val="00605EDD"/>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605EDD"/>
    <w:rPr>
      <w:b/>
      <w:bCs/>
    </w:rPr>
  </w:style>
  <w:style w:type="character" w:customStyle="1" w:styleId="CommentSubjectChar">
    <w:name w:val="Comment Subject Char"/>
    <w:basedOn w:val="CommentTextChar"/>
    <w:link w:val="CommentSubject"/>
    <w:uiPriority w:val="99"/>
    <w:semiHidden/>
    <w:rsid w:val="00605EDD"/>
    <w:rPr>
      <w:rFonts w:ascii="Times New Roman" w:hAnsi="Times New Roman" w:cs="Times New Roman"/>
      <w:b/>
      <w:bCs/>
      <w:sz w:val="20"/>
      <w:szCs w:val="20"/>
      <w:lang w:val="ro-RO"/>
    </w:rPr>
  </w:style>
  <w:style w:type="paragraph" w:styleId="ListBullet">
    <w:name w:val="List Bullet"/>
    <w:basedOn w:val="Normal"/>
    <w:uiPriority w:val="99"/>
    <w:semiHidden/>
    <w:unhideWhenUsed/>
    <w:rsid w:val="00817165"/>
    <w:pPr>
      <w:numPr>
        <w:numId w:val="4"/>
      </w:numPr>
      <w:contextualSpacing/>
    </w:pPr>
  </w:style>
  <w:style w:type="paragraph" w:styleId="ListBullet2">
    <w:name w:val="List Bullet 2"/>
    <w:basedOn w:val="Normal"/>
    <w:uiPriority w:val="99"/>
    <w:semiHidden/>
    <w:unhideWhenUsed/>
    <w:rsid w:val="00817165"/>
    <w:pPr>
      <w:numPr>
        <w:numId w:val="5"/>
      </w:numPr>
      <w:contextualSpacing/>
    </w:pPr>
  </w:style>
  <w:style w:type="paragraph" w:styleId="ListBullet3">
    <w:name w:val="List Bullet 3"/>
    <w:basedOn w:val="Normal"/>
    <w:uiPriority w:val="99"/>
    <w:semiHidden/>
    <w:unhideWhenUsed/>
    <w:rsid w:val="00817165"/>
    <w:pPr>
      <w:numPr>
        <w:numId w:val="6"/>
      </w:numPr>
      <w:contextualSpacing/>
    </w:pPr>
  </w:style>
  <w:style w:type="paragraph" w:styleId="Caption">
    <w:name w:val="caption"/>
    <w:basedOn w:val="Normal"/>
    <w:next w:val="Normal"/>
    <w:uiPriority w:val="35"/>
    <w:semiHidden/>
    <w:unhideWhenUsed/>
    <w:qFormat/>
    <w:rsid w:val="008A771D"/>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8A771D"/>
    <w:pPr>
      <w:spacing w:after="0"/>
    </w:pPr>
  </w:style>
  <w:style w:type="paragraph" w:styleId="ListNumber">
    <w:name w:val="List Number"/>
    <w:basedOn w:val="Normal"/>
    <w:uiPriority w:val="99"/>
    <w:semiHidden/>
    <w:unhideWhenUsed/>
    <w:rsid w:val="008A771D"/>
    <w:pPr>
      <w:numPr>
        <w:numId w:val="7"/>
      </w:numPr>
      <w:contextualSpacing/>
    </w:pPr>
  </w:style>
  <w:style w:type="paragraph" w:styleId="ListNumber2">
    <w:name w:val="List Number 2"/>
    <w:basedOn w:val="Normal"/>
    <w:uiPriority w:val="99"/>
    <w:semiHidden/>
    <w:unhideWhenUsed/>
    <w:rsid w:val="008A771D"/>
    <w:pPr>
      <w:numPr>
        <w:numId w:val="8"/>
      </w:numPr>
      <w:contextualSpacing/>
    </w:pPr>
  </w:style>
  <w:style w:type="paragraph" w:styleId="ListNumber3">
    <w:name w:val="List Number 3"/>
    <w:basedOn w:val="Normal"/>
    <w:uiPriority w:val="99"/>
    <w:semiHidden/>
    <w:unhideWhenUsed/>
    <w:rsid w:val="008A771D"/>
    <w:pPr>
      <w:numPr>
        <w:numId w:val="9"/>
      </w:numPr>
      <w:contextualSpacing/>
    </w:pPr>
  </w:style>
  <w:style w:type="paragraph" w:styleId="ListNumber4">
    <w:name w:val="List Number 4"/>
    <w:basedOn w:val="Normal"/>
    <w:uiPriority w:val="99"/>
    <w:semiHidden/>
    <w:unhideWhenUsed/>
    <w:rsid w:val="008A771D"/>
    <w:pPr>
      <w:numPr>
        <w:numId w:val="10"/>
      </w:numPr>
      <w:contextualSpacing/>
    </w:pPr>
  </w:style>
  <w:style w:type="character" w:styleId="Hyperlink">
    <w:name w:val="Hyperlink"/>
    <w:basedOn w:val="DefaultParagraphFont"/>
    <w:uiPriority w:val="99"/>
    <w:unhideWhenUsed/>
    <w:rsid w:val="00EA19F9"/>
    <w:rPr>
      <w:color w:val="0000FF" w:themeColor="hyperlink"/>
      <w:u w:val="single"/>
    </w:rPr>
  </w:style>
  <w:style w:type="character" w:customStyle="1" w:styleId="UnresolvedMention1">
    <w:name w:val="Unresolved Mention1"/>
    <w:basedOn w:val="DefaultParagraphFont"/>
    <w:uiPriority w:val="99"/>
    <w:semiHidden/>
    <w:unhideWhenUsed/>
    <w:rsid w:val="00EA19F9"/>
    <w:rPr>
      <w:color w:val="605E5C"/>
      <w:shd w:val="clear" w:color="auto" w:fill="E1DFDD"/>
    </w:rPr>
  </w:style>
  <w:style w:type="paragraph" w:styleId="Revision">
    <w:name w:val="Revision"/>
    <w:hidden/>
    <w:uiPriority w:val="99"/>
    <w:semiHidden/>
    <w:rsid w:val="002C3E6D"/>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545DF2"/>
    <w:rPr>
      <w:color w:val="605E5C"/>
      <w:shd w:val="clear" w:color="auto" w:fill="E1DFDD"/>
    </w:rPr>
  </w:style>
  <w:style w:type="character" w:customStyle="1" w:styleId="HeaderChar">
    <w:name w:val="Header Char"/>
    <w:basedOn w:val="DefaultParagraphFont"/>
    <w:link w:val="Header"/>
    <w:uiPriority w:val="99"/>
    <w:rsid w:val="00AB3ADD"/>
    <w:rPr>
      <w:rFonts w:ascii="Times New Roman" w:hAnsi="Times New Roman" w:cs="Times New Roman"/>
      <w:sz w:val="24"/>
      <w:lang w:val="ro-RO"/>
    </w:rPr>
  </w:style>
  <w:style w:type="character" w:customStyle="1" w:styleId="FooterChar">
    <w:name w:val="Footer Char"/>
    <w:basedOn w:val="DefaultParagraphFont"/>
    <w:link w:val="Footer"/>
    <w:uiPriority w:val="99"/>
    <w:rsid w:val="00AB3AD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B3AD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B3ADD"/>
    <w:pPr>
      <w:spacing w:before="0"/>
      <w:jc w:val="right"/>
    </w:pPr>
    <w:rPr>
      <w:sz w:val="28"/>
    </w:rPr>
  </w:style>
  <w:style w:type="paragraph" w:customStyle="1" w:styleId="FooterSensitivity">
    <w:name w:val="Footer Sensitivity"/>
    <w:basedOn w:val="Normal"/>
    <w:rsid w:val="00AB3AD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AB3ADD"/>
    <w:pPr>
      <w:tabs>
        <w:tab w:val="center" w:pos="4535"/>
        <w:tab w:val="right" w:pos="9071"/>
      </w:tabs>
      <w:spacing w:before="0"/>
    </w:pPr>
  </w:style>
  <w:style w:type="paragraph" w:customStyle="1" w:styleId="HeaderLandscape">
    <w:name w:val="HeaderLandscape"/>
    <w:basedOn w:val="Normal"/>
    <w:rsid w:val="00AB3ADD"/>
    <w:pPr>
      <w:tabs>
        <w:tab w:val="center" w:pos="7285"/>
        <w:tab w:val="right" w:pos="14003"/>
      </w:tabs>
      <w:spacing w:before="0"/>
    </w:pPr>
  </w:style>
  <w:style w:type="paragraph" w:styleId="Footer">
    <w:name w:val="footer"/>
    <w:basedOn w:val="Normal"/>
    <w:link w:val="FooterChar"/>
    <w:uiPriority w:val="99"/>
    <w:unhideWhenUsed/>
    <w:rsid w:val="00AB3AD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B3AD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ECA03E-EE0D-4AB3-86C8-4682D49A2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7</TotalTime>
  <Pages>3</Pages>
  <Words>693</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2026-02-10T08:51:00Z</dcterms:created>
  <dcterms:modified xsi:type="dcterms:W3CDTF">2026-02-24T16:15:00Z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COM/ANNEX</vt:lpwstr>
  </property>
  <property fmtid="{D5CDD505-2E9C-101B-9397-08002B2CF9AE}" pid="4" name="MSIP_Label_6bd9ddd1-4d20-43f6-abfa-fc3c07406f94_Enabled">
    <vt:lpwstr>true</vt:lpwstr>
  </property>
  <property fmtid="{D5CDD505-2E9C-101B-9397-08002B2CF9AE}" pid="5" name="MSIP_Label_6bd9ddd1-4d20-43f6-abfa-fc3c07406f94_SetDate">
    <vt:lpwstr>2026-01-30T11:26:03Z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c782101a-7911-410b-bdb4-b4488bb7a474</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WTemplateID">
    <vt:lpwstr>SG-017</vt:lpwstr>
  </property>
  <property fmtid="{D5CDD505-2E9C-101B-9397-08002B2CF9AE}" pid="19" name="DQCStatus">
    <vt:lpwstr>Green (DQC version 03)</vt:lpwstr>
  </property>
</Properties>
</file>