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565EC6" w14:textId="04FAC860" w:rsidR="00E67F79" w:rsidRDefault="000F5C59" w:rsidP="000F5C59">
      <w:pPr>
        <w:pStyle w:val="Pagedecouverture"/>
        <w:rPr>
          <w:noProof/>
        </w:rPr>
      </w:pPr>
      <w:r>
        <w:rPr>
          <w:noProof/>
        </w:rPr>
        <w:pict w14:anchorId="51AD3F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BD108B6-B98F-4720-823A-B4A1DF30E55A" style="width:455.25pt;height:381.75pt">
            <v:imagedata r:id="rId8" o:title=""/>
          </v:shape>
        </w:pict>
      </w:r>
    </w:p>
    <w:p w14:paraId="337EB5BC" w14:textId="77777777" w:rsidR="00E67F79" w:rsidRDefault="00E67F79" w:rsidP="00E67F79">
      <w:pPr>
        <w:rPr>
          <w:noProof/>
        </w:rPr>
        <w:sectPr w:rsidR="00E67F79" w:rsidSect="000F5C59">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1F0EC50A" w14:textId="0766680E" w:rsidR="00E67F79" w:rsidRPr="00667E09" w:rsidRDefault="00E67F79" w:rsidP="00E67F79">
      <w:pPr>
        <w:pStyle w:val="Annexetitre"/>
        <w:rPr>
          <w:noProof/>
        </w:rPr>
      </w:pPr>
      <w:bookmarkStart w:id="0" w:name="_GoBack"/>
      <w:bookmarkEnd w:id="0"/>
      <w:r w:rsidRPr="00667E09">
        <w:rPr>
          <w:noProof/>
        </w:rPr>
        <w:lastRenderedPageBreak/>
        <w:t xml:space="preserve">ANNEX </w:t>
      </w:r>
    </w:p>
    <w:p w14:paraId="04DA3AD8" w14:textId="77777777" w:rsidR="00056693" w:rsidRPr="00667E09" w:rsidRDefault="00056693" w:rsidP="00056693">
      <w:pPr>
        <w:rPr>
          <w:noProof/>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3402"/>
        <w:gridCol w:w="2976"/>
        <w:gridCol w:w="1418"/>
        <w:gridCol w:w="1701"/>
      </w:tblGrid>
      <w:tr w:rsidR="00B050D4" w:rsidRPr="00667E09" w14:paraId="18FAE67E" w14:textId="77777777" w:rsidTr="00AF3E49">
        <w:tc>
          <w:tcPr>
            <w:tcW w:w="1135" w:type="dxa"/>
            <w:shd w:val="clear" w:color="auto" w:fill="auto"/>
          </w:tcPr>
          <w:p w14:paraId="14A9DF03" w14:textId="77777777" w:rsidR="00B050D4" w:rsidRPr="00667E09" w:rsidRDefault="00B050D4" w:rsidP="00E67F79">
            <w:pPr>
              <w:rPr>
                <w:noProof/>
              </w:rPr>
            </w:pPr>
            <w:r w:rsidRPr="00667E09">
              <w:rPr>
                <w:noProof/>
              </w:rPr>
              <w:t xml:space="preserve">Proposal </w:t>
            </w:r>
          </w:p>
        </w:tc>
        <w:tc>
          <w:tcPr>
            <w:tcW w:w="3402" w:type="dxa"/>
            <w:shd w:val="clear" w:color="auto" w:fill="auto"/>
          </w:tcPr>
          <w:p w14:paraId="53DD296A" w14:textId="77777777" w:rsidR="00B050D4" w:rsidRPr="00667E09" w:rsidRDefault="00B050D4" w:rsidP="00E67F79">
            <w:pPr>
              <w:rPr>
                <w:noProof/>
              </w:rPr>
            </w:pPr>
            <w:r w:rsidRPr="00667E09">
              <w:rPr>
                <w:noProof/>
              </w:rPr>
              <w:t>Reference document</w:t>
            </w:r>
          </w:p>
        </w:tc>
        <w:tc>
          <w:tcPr>
            <w:tcW w:w="2976" w:type="dxa"/>
            <w:shd w:val="clear" w:color="auto" w:fill="auto"/>
          </w:tcPr>
          <w:p w14:paraId="668AB19B" w14:textId="77777777" w:rsidR="00B050D4" w:rsidRPr="00667E09" w:rsidRDefault="00B050D4" w:rsidP="00E67F79">
            <w:pPr>
              <w:rPr>
                <w:noProof/>
              </w:rPr>
            </w:pPr>
            <w:r w:rsidRPr="00667E09">
              <w:rPr>
                <w:noProof/>
              </w:rPr>
              <w:t>Issue</w:t>
            </w:r>
          </w:p>
        </w:tc>
        <w:tc>
          <w:tcPr>
            <w:tcW w:w="1418" w:type="dxa"/>
            <w:shd w:val="clear" w:color="auto" w:fill="auto"/>
          </w:tcPr>
          <w:p w14:paraId="71CC68F0" w14:textId="77777777" w:rsidR="00B050D4" w:rsidRPr="00667E09" w:rsidRDefault="00B050D4" w:rsidP="00E67F79">
            <w:pPr>
              <w:rPr>
                <w:noProof/>
              </w:rPr>
            </w:pPr>
            <w:r w:rsidRPr="00667E09">
              <w:rPr>
                <w:noProof/>
              </w:rPr>
              <w:t xml:space="preserve">Comments </w:t>
            </w:r>
          </w:p>
        </w:tc>
        <w:tc>
          <w:tcPr>
            <w:tcW w:w="1701" w:type="dxa"/>
            <w:shd w:val="clear" w:color="auto" w:fill="auto"/>
          </w:tcPr>
          <w:p w14:paraId="49E2B307" w14:textId="77777777" w:rsidR="00B050D4" w:rsidRPr="00667E09" w:rsidRDefault="0058631D" w:rsidP="0058631D">
            <w:pPr>
              <w:rPr>
                <w:noProof/>
              </w:rPr>
            </w:pPr>
            <w:r w:rsidRPr="00667E09">
              <w:rPr>
                <w:noProof/>
              </w:rPr>
              <w:t>EU</w:t>
            </w:r>
            <w:r w:rsidR="00B050D4" w:rsidRPr="00667E09">
              <w:rPr>
                <w:noProof/>
              </w:rPr>
              <w:t xml:space="preserve"> position </w:t>
            </w:r>
          </w:p>
        </w:tc>
      </w:tr>
      <w:tr w:rsidR="00F06A1B" w:rsidRPr="00667E09" w14:paraId="74D6C02D" w14:textId="77777777" w:rsidTr="00AF3E49">
        <w:tc>
          <w:tcPr>
            <w:tcW w:w="1135" w:type="dxa"/>
            <w:shd w:val="clear" w:color="auto" w:fill="auto"/>
          </w:tcPr>
          <w:p w14:paraId="36BD36F0" w14:textId="77777777" w:rsidR="00F06A1B" w:rsidRPr="00667E09" w:rsidRDefault="00F06A1B" w:rsidP="00F316F0">
            <w:pPr>
              <w:pStyle w:val="ListParagraph"/>
              <w:numPr>
                <w:ilvl w:val="0"/>
                <w:numId w:val="9"/>
              </w:numPr>
              <w:jc w:val="left"/>
              <w:rPr>
                <w:noProof/>
              </w:rPr>
            </w:pPr>
          </w:p>
        </w:tc>
        <w:tc>
          <w:tcPr>
            <w:tcW w:w="3402" w:type="dxa"/>
            <w:shd w:val="clear" w:color="auto" w:fill="auto"/>
          </w:tcPr>
          <w:p w14:paraId="13F16BBC" w14:textId="018FB57F" w:rsidR="0009559E" w:rsidRPr="00667E09" w:rsidRDefault="0009559E" w:rsidP="00A642CC">
            <w:pPr>
              <w:jc w:val="left"/>
              <w:rPr>
                <w:noProof/>
                <w:lang w:val="fr-BE"/>
              </w:rPr>
            </w:pPr>
            <w:r w:rsidRPr="0009559E">
              <w:rPr>
                <w:noProof/>
                <w:lang w:val="fr-BE"/>
              </w:rPr>
              <w:t>RID-25014-CE-SWG19</w:t>
            </w:r>
          </w:p>
        </w:tc>
        <w:tc>
          <w:tcPr>
            <w:tcW w:w="2976" w:type="dxa"/>
            <w:shd w:val="clear" w:color="auto" w:fill="auto"/>
          </w:tcPr>
          <w:p w14:paraId="65337585" w14:textId="77777777" w:rsidR="00B61F42" w:rsidRDefault="00BE2E65" w:rsidP="008D4880">
            <w:pPr>
              <w:jc w:val="left"/>
              <w:rPr>
                <w:noProof/>
                <w:color w:val="000000"/>
                <w:szCs w:val="24"/>
                <w:shd w:val="clear" w:color="auto" w:fill="FFFFFF"/>
              </w:rPr>
            </w:pPr>
            <w:r w:rsidRPr="00BE2E65">
              <w:rPr>
                <w:noProof/>
                <w:color w:val="000000"/>
                <w:szCs w:val="24"/>
                <w:shd w:val="clear" w:color="auto" w:fill="FFFFFF"/>
              </w:rPr>
              <w:t>Extra-large tank-containers – load assumptions according to RID 6.8.2.1.2</w:t>
            </w:r>
          </w:p>
          <w:p w14:paraId="2FBEB6E8" w14:textId="68F196E7" w:rsidR="0066600F" w:rsidRPr="00667E09" w:rsidRDefault="0066600F" w:rsidP="0066600F">
            <w:pPr>
              <w:jc w:val="left"/>
              <w:rPr>
                <w:noProof/>
                <w:lang w:val="en-US"/>
              </w:rPr>
            </w:pPr>
            <w:r w:rsidRPr="0066600F">
              <w:rPr>
                <w:noProof/>
                <w:lang w:val="en-US"/>
              </w:rPr>
              <w:t>The document proposes insertion of an additional Note to 6.8.2.1.2, explaining that the load assumptions in rail transport relate to transport operations with shunting restrictions that are defined for car</w:t>
            </w:r>
            <w:r>
              <w:rPr>
                <w:noProof/>
                <w:lang w:val="en-US"/>
              </w:rPr>
              <w:t xml:space="preserve">rying wagons of class F2 </w:t>
            </w:r>
            <w:r w:rsidRPr="0066600F">
              <w:rPr>
                <w:noProof/>
                <w:lang w:val="en-US"/>
              </w:rPr>
              <w:t>in standard EN 12663.</w:t>
            </w:r>
          </w:p>
        </w:tc>
        <w:tc>
          <w:tcPr>
            <w:tcW w:w="1418" w:type="dxa"/>
            <w:shd w:val="clear" w:color="auto" w:fill="auto"/>
          </w:tcPr>
          <w:p w14:paraId="427BB12E" w14:textId="77777777" w:rsidR="00F06A1B" w:rsidRPr="00667E09" w:rsidRDefault="00F06A1B" w:rsidP="007F3163">
            <w:pPr>
              <w:jc w:val="left"/>
              <w:rPr>
                <w:noProof/>
              </w:rPr>
            </w:pPr>
            <w:r w:rsidRPr="00667E09">
              <w:rPr>
                <w:noProof/>
              </w:rPr>
              <w:t>Technical consensus at the OTIF Standing Working Group to adopt the text as amended</w:t>
            </w:r>
          </w:p>
        </w:tc>
        <w:tc>
          <w:tcPr>
            <w:tcW w:w="1701" w:type="dxa"/>
            <w:shd w:val="clear" w:color="auto" w:fill="auto"/>
          </w:tcPr>
          <w:p w14:paraId="1E4915D1" w14:textId="782D70C1" w:rsidR="00F06A1B" w:rsidRPr="00667E09" w:rsidRDefault="00F06A1B" w:rsidP="00396C59">
            <w:pPr>
              <w:jc w:val="left"/>
              <w:rPr>
                <w:noProof/>
              </w:rPr>
            </w:pPr>
            <w:r w:rsidRPr="00667E09">
              <w:rPr>
                <w:noProof/>
              </w:rPr>
              <w:t xml:space="preserve">Agree </w:t>
            </w:r>
          </w:p>
        </w:tc>
      </w:tr>
      <w:tr w:rsidR="00D36DA8" w:rsidRPr="00667E09" w14:paraId="742DCBD6" w14:textId="77777777" w:rsidTr="0071774D">
        <w:tc>
          <w:tcPr>
            <w:tcW w:w="1135" w:type="dxa"/>
            <w:shd w:val="clear" w:color="auto" w:fill="auto"/>
          </w:tcPr>
          <w:p w14:paraId="2E4C919A" w14:textId="77777777" w:rsidR="00D36DA8" w:rsidRPr="00667E09" w:rsidRDefault="00D36DA8" w:rsidP="00D36DA8">
            <w:pPr>
              <w:pStyle w:val="ListParagraph"/>
              <w:numPr>
                <w:ilvl w:val="0"/>
                <w:numId w:val="9"/>
              </w:numPr>
              <w:jc w:val="left"/>
              <w:rPr>
                <w:noProof/>
              </w:rPr>
            </w:pPr>
          </w:p>
        </w:tc>
        <w:tc>
          <w:tcPr>
            <w:tcW w:w="3402" w:type="dxa"/>
            <w:shd w:val="clear" w:color="auto" w:fill="auto"/>
          </w:tcPr>
          <w:p w14:paraId="4A7A970A" w14:textId="4E6DE48E" w:rsidR="0009559E" w:rsidRPr="00667E09" w:rsidRDefault="0009559E" w:rsidP="0071774D">
            <w:pPr>
              <w:jc w:val="left"/>
              <w:rPr>
                <w:noProof/>
                <w:lang w:val="fr-BE"/>
              </w:rPr>
            </w:pPr>
            <w:r w:rsidRPr="0009559E">
              <w:rPr>
                <w:noProof/>
                <w:lang w:val="fr-BE"/>
              </w:rPr>
              <w:t>RID-2501</w:t>
            </w:r>
            <w:r>
              <w:rPr>
                <w:noProof/>
                <w:lang w:val="fr-BE"/>
              </w:rPr>
              <w:t>5</w:t>
            </w:r>
            <w:r w:rsidRPr="0009559E">
              <w:rPr>
                <w:noProof/>
                <w:lang w:val="fr-BE"/>
              </w:rPr>
              <w:t>-CE-SWG19</w:t>
            </w:r>
          </w:p>
        </w:tc>
        <w:tc>
          <w:tcPr>
            <w:tcW w:w="2976" w:type="dxa"/>
            <w:shd w:val="clear" w:color="auto" w:fill="auto"/>
          </w:tcPr>
          <w:p w14:paraId="443CD589" w14:textId="77777777" w:rsidR="00D36DA8" w:rsidRDefault="00BE2E65" w:rsidP="0071774D">
            <w:pPr>
              <w:jc w:val="left"/>
              <w:rPr>
                <w:noProof/>
                <w:color w:val="000000"/>
                <w:szCs w:val="24"/>
                <w:shd w:val="clear" w:color="auto" w:fill="FFFFFF"/>
              </w:rPr>
            </w:pPr>
            <w:r w:rsidRPr="00BE2E65">
              <w:rPr>
                <w:noProof/>
                <w:color w:val="000000"/>
                <w:szCs w:val="24"/>
                <w:shd w:val="clear" w:color="auto" w:fill="FFFFFF"/>
              </w:rPr>
              <w:t>WE mark</w:t>
            </w:r>
          </w:p>
          <w:p w14:paraId="3394CB28" w14:textId="6F49F2A3" w:rsidR="0066600F" w:rsidRPr="00667E09" w:rsidRDefault="0066600F" w:rsidP="004C7256">
            <w:pPr>
              <w:jc w:val="left"/>
              <w:rPr>
                <w:noProof/>
                <w:szCs w:val="24"/>
              </w:rPr>
            </w:pPr>
            <w:r>
              <w:rPr>
                <w:noProof/>
                <w:color w:val="000000"/>
                <w:szCs w:val="24"/>
                <w:shd w:val="clear" w:color="auto" w:fill="FFFFFF"/>
              </w:rPr>
              <w:t xml:space="preserve">The proposal </w:t>
            </w:r>
            <w:r w:rsidR="004C7256">
              <w:rPr>
                <w:noProof/>
                <w:color w:val="000000"/>
                <w:szCs w:val="24"/>
                <w:shd w:val="clear" w:color="auto" w:fill="FFFFFF"/>
              </w:rPr>
              <w:t xml:space="preserve">introduces a </w:t>
            </w:r>
            <w:r>
              <w:rPr>
                <w:noProof/>
                <w:color w:val="000000"/>
                <w:szCs w:val="24"/>
                <w:shd w:val="clear" w:color="auto" w:fill="FFFFFF"/>
              </w:rPr>
              <w:t>require</w:t>
            </w:r>
            <w:r w:rsidR="004C7256">
              <w:rPr>
                <w:noProof/>
                <w:color w:val="000000"/>
                <w:szCs w:val="24"/>
                <w:shd w:val="clear" w:color="auto" w:fill="FFFFFF"/>
              </w:rPr>
              <w:t>ment for the waggons’ marking, namely</w:t>
            </w:r>
            <w:r>
              <w:rPr>
                <w:noProof/>
                <w:color w:val="000000"/>
                <w:szCs w:val="24"/>
                <w:shd w:val="clear" w:color="auto" w:fill="FFFFFF"/>
              </w:rPr>
              <w:t xml:space="preserve"> the alphanumeric code of the waggon equipment</w:t>
            </w:r>
            <w:r w:rsidR="004C7256">
              <w:rPr>
                <w:noProof/>
                <w:color w:val="000000"/>
                <w:szCs w:val="24"/>
                <w:shd w:val="clear" w:color="auto" w:fill="FFFFFF"/>
              </w:rPr>
              <w:t xml:space="preserve"> to be</w:t>
            </w:r>
            <w:r>
              <w:rPr>
                <w:noProof/>
                <w:color w:val="000000"/>
                <w:szCs w:val="24"/>
                <w:shd w:val="clear" w:color="auto" w:fill="FFFFFF"/>
              </w:rPr>
              <w:t xml:space="preserve"> </w:t>
            </w:r>
            <w:r w:rsidR="004C7256" w:rsidRPr="004C7256">
              <w:rPr>
                <w:noProof/>
                <w:color w:val="000000"/>
                <w:szCs w:val="24"/>
                <w:shd w:val="clear" w:color="auto" w:fill="FFFFFF"/>
              </w:rPr>
              <w:t>marked on both</w:t>
            </w:r>
            <w:r w:rsidR="004C7256">
              <w:rPr>
                <w:noProof/>
                <w:color w:val="000000"/>
                <w:szCs w:val="24"/>
                <w:shd w:val="clear" w:color="auto" w:fill="FFFFFF"/>
              </w:rPr>
              <w:t xml:space="preserve"> </w:t>
            </w:r>
            <w:r w:rsidR="004C7256" w:rsidRPr="004C7256">
              <w:rPr>
                <w:noProof/>
                <w:color w:val="000000"/>
                <w:szCs w:val="24"/>
                <w:shd w:val="clear" w:color="auto" w:fill="FFFFFF"/>
              </w:rPr>
              <w:t>sides of the wagon.</w:t>
            </w:r>
          </w:p>
        </w:tc>
        <w:tc>
          <w:tcPr>
            <w:tcW w:w="1418" w:type="dxa"/>
            <w:shd w:val="clear" w:color="auto" w:fill="auto"/>
          </w:tcPr>
          <w:p w14:paraId="6E429F63" w14:textId="77777777" w:rsidR="00D36DA8" w:rsidRPr="00667E09" w:rsidRDefault="00D36DA8" w:rsidP="0071774D">
            <w:pPr>
              <w:jc w:val="left"/>
              <w:rPr>
                <w:noProof/>
              </w:rPr>
            </w:pPr>
            <w:r w:rsidRPr="00667E09">
              <w:rPr>
                <w:noProof/>
              </w:rPr>
              <w:t>Technical consensus at the OTIF Standing Working Group to adopt the text as amended</w:t>
            </w:r>
          </w:p>
        </w:tc>
        <w:tc>
          <w:tcPr>
            <w:tcW w:w="1701" w:type="dxa"/>
            <w:shd w:val="clear" w:color="auto" w:fill="auto"/>
          </w:tcPr>
          <w:p w14:paraId="0CE97B59" w14:textId="77777777" w:rsidR="00D36DA8" w:rsidRPr="00667E09" w:rsidRDefault="00D36DA8" w:rsidP="0071774D">
            <w:pPr>
              <w:jc w:val="left"/>
              <w:rPr>
                <w:noProof/>
              </w:rPr>
            </w:pPr>
            <w:r w:rsidRPr="00667E09">
              <w:rPr>
                <w:noProof/>
              </w:rPr>
              <w:t xml:space="preserve">Agree </w:t>
            </w:r>
          </w:p>
        </w:tc>
      </w:tr>
      <w:tr w:rsidR="00D36DA8" w:rsidRPr="00667E09" w14:paraId="64BF41EB" w14:textId="77777777" w:rsidTr="0071774D">
        <w:tc>
          <w:tcPr>
            <w:tcW w:w="1135" w:type="dxa"/>
            <w:shd w:val="clear" w:color="auto" w:fill="auto"/>
          </w:tcPr>
          <w:p w14:paraId="5085E324" w14:textId="77777777" w:rsidR="00D36DA8" w:rsidRPr="00667E09" w:rsidRDefault="00D36DA8" w:rsidP="00D36DA8">
            <w:pPr>
              <w:pStyle w:val="ListParagraph"/>
              <w:numPr>
                <w:ilvl w:val="0"/>
                <w:numId w:val="9"/>
              </w:numPr>
              <w:jc w:val="left"/>
              <w:rPr>
                <w:noProof/>
              </w:rPr>
            </w:pPr>
          </w:p>
        </w:tc>
        <w:tc>
          <w:tcPr>
            <w:tcW w:w="3402" w:type="dxa"/>
            <w:shd w:val="clear" w:color="auto" w:fill="auto"/>
          </w:tcPr>
          <w:p w14:paraId="3B67C069" w14:textId="2F54CB10" w:rsidR="00D36DA8" w:rsidRPr="00667E09" w:rsidRDefault="0009559E" w:rsidP="0071774D">
            <w:pPr>
              <w:jc w:val="left"/>
              <w:rPr>
                <w:noProof/>
                <w:lang w:val="fr-BE"/>
              </w:rPr>
            </w:pPr>
            <w:r w:rsidRPr="0009559E">
              <w:rPr>
                <w:noProof/>
                <w:lang w:val="fr-BE"/>
              </w:rPr>
              <w:t>RID-2501</w:t>
            </w:r>
            <w:r>
              <w:rPr>
                <w:noProof/>
                <w:lang w:val="fr-BE"/>
              </w:rPr>
              <w:t>8</w:t>
            </w:r>
            <w:r w:rsidRPr="0009559E">
              <w:rPr>
                <w:noProof/>
                <w:lang w:val="fr-BE"/>
              </w:rPr>
              <w:t>-CE-SWG19</w:t>
            </w:r>
          </w:p>
        </w:tc>
        <w:tc>
          <w:tcPr>
            <w:tcW w:w="2976" w:type="dxa"/>
            <w:shd w:val="clear" w:color="auto" w:fill="auto"/>
          </w:tcPr>
          <w:p w14:paraId="2D1F964B" w14:textId="7BA97F30" w:rsidR="00D36DA8" w:rsidRPr="00667E09" w:rsidRDefault="00BE2E65" w:rsidP="0071774D">
            <w:pPr>
              <w:jc w:val="left"/>
              <w:rPr>
                <w:noProof/>
                <w:szCs w:val="24"/>
                <w:lang w:val="en-US"/>
              </w:rPr>
            </w:pPr>
            <w:r w:rsidRPr="00BE2E65">
              <w:rPr>
                <w:noProof/>
                <w:color w:val="000000"/>
                <w:szCs w:val="24"/>
                <w:shd w:val="clear" w:color="auto" w:fill="FFFFFF"/>
              </w:rPr>
              <w:t xml:space="preserve">Necessary adaptation of the amendments adopted at the 16th session of the RID Committee of Experts’ standing working group (London, 20 - 23 November 2023) in connection with the transfer of technical wagon provisions from RID to the </w:t>
            </w:r>
            <w:r w:rsidR="00304705" w:rsidRPr="00304705">
              <w:rPr>
                <w:noProof/>
                <w:color w:val="000000"/>
                <w:szCs w:val="24"/>
                <w:shd w:val="clear" w:color="auto" w:fill="FFFFFF"/>
              </w:rPr>
              <w:t xml:space="preserve">Uniform Technical Prescriptions </w:t>
            </w:r>
            <w:r w:rsidR="00304705">
              <w:rPr>
                <w:noProof/>
                <w:color w:val="000000"/>
                <w:szCs w:val="24"/>
                <w:shd w:val="clear" w:color="auto" w:fill="FFFFFF"/>
              </w:rPr>
              <w:t>(</w:t>
            </w:r>
            <w:r w:rsidRPr="00BE2E65">
              <w:rPr>
                <w:noProof/>
                <w:color w:val="000000"/>
                <w:szCs w:val="24"/>
                <w:shd w:val="clear" w:color="auto" w:fill="FFFFFF"/>
              </w:rPr>
              <w:t>UTPs</w:t>
            </w:r>
            <w:r w:rsidR="00304705">
              <w:rPr>
                <w:noProof/>
                <w:color w:val="000000"/>
                <w:szCs w:val="24"/>
                <w:shd w:val="clear" w:color="auto" w:fill="FFFFFF"/>
              </w:rPr>
              <w:t>)</w:t>
            </w:r>
            <w:r w:rsidRPr="00BE2E65">
              <w:rPr>
                <w:noProof/>
                <w:color w:val="000000"/>
                <w:szCs w:val="24"/>
                <w:shd w:val="clear" w:color="auto" w:fill="FFFFFF"/>
              </w:rPr>
              <w:t>/</w:t>
            </w:r>
            <w:r w:rsidR="00304705">
              <w:rPr>
                <w:noProof/>
                <w:color w:val="000000"/>
                <w:szCs w:val="24"/>
                <w:shd w:val="clear" w:color="auto" w:fill="FFFFFF"/>
              </w:rPr>
              <w:t xml:space="preserve"> </w:t>
            </w:r>
            <w:r w:rsidR="00304705" w:rsidRPr="00304705">
              <w:rPr>
                <w:noProof/>
                <w:color w:val="000000"/>
                <w:szCs w:val="24"/>
                <w:shd w:val="clear" w:color="auto" w:fill="FFFFFF"/>
              </w:rPr>
              <w:t xml:space="preserve">Technical Specifications for Interoperability </w:t>
            </w:r>
            <w:r w:rsidR="00304705">
              <w:rPr>
                <w:noProof/>
                <w:color w:val="000000"/>
                <w:szCs w:val="24"/>
                <w:shd w:val="clear" w:color="auto" w:fill="FFFFFF"/>
              </w:rPr>
              <w:t>(</w:t>
            </w:r>
            <w:r w:rsidRPr="00BE2E65">
              <w:rPr>
                <w:noProof/>
                <w:color w:val="000000"/>
                <w:szCs w:val="24"/>
                <w:shd w:val="clear" w:color="auto" w:fill="FFFFFF"/>
              </w:rPr>
              <w:t>TSIs</w:t>
            </w:r>
            <w:r w:rsidR="00304705">
              <w:rPr>
                <w:noProof/>
                <w:color w:val="000000"/>
                <w:szCs w:val="24"/>
                <w:shd w:val="clear" w:color="auto" w:fill="FFFFFF"/>
              </w:rPr>
              <w:t>)</w:t>
            </w:r>
          </w:p>
        </w:tc>
        <w:tc>
          <w:tcPr>
            <w:tcW w:w="1418" w:type="dxa"/>
            <w:shd w:val="clear" w:color="auto" w:fill="auto"/>
          </w:tcPr>
          <w:p w14:paraId="2FD586DA" w14:textId="77777777" w:rsidR="00D36DA8" w:rsidRPr="00667E09" w:rsidRDefault="00D36DA8" w:rsidP="0071774D">
            <w:pPr>
              <w:jc w:val="left"/>
              <w:rPr>
                <w:noProof/>
              </w:rPr>
            </w:pPr>
            <w:r w:rsidRPr="00667E09">
              <w:rPr>
                <w:noProof/>
              </w:rPr>
              <w:t>Technical consensus at the OTIF Standing Working Group to adopt the text as amended</w:t>
            </w:r>
          </w:p>
        </w:tc>
        <w:tc>
          <w:tcPr>
            <w:tcW w:w="1701" w:type="dxa"/>
            <w:shd w:val="clear" w:color="auto" w:fill="auto"/>
          </w:tcPr>
          <w:p w14:paraId="2DA3173D" w14:textId="77777777" w:rsidR="00D36DA8" w:rsidRPr="00667E09" w:rsidRDefault="00D36DA8" w:rsidP="0071774D">
            <w:pPr>
              <w:jc w:val="left"/>
              <w:rPr>
                <w:noProof/>
              </w:rPr>
            </w:pPr>
            <w:r w:rsidRPr="00667E09">
              <w:rPr>
                <w:noProof/>
              </w:rPr>
              <w:t xml:space="preserve">Agree </w:t>
            </w:r>
          </w:p>
        </w:tc>
      </w:tr>
      <w:tr w:rsidR="00D36DA8" w:rsidRPr="00667E09" w14:paraId="46DCE4DD" w14:textId="77777777" w:rsidTr="0071774D">
        <w:tc>
          <w:tcPr>
            <w:tcW w:w="1135" w:type="dxa"/>
            <w:shd w:val="clear" w:color="auto" w:fill="auto"/>
          </w:tcPr>
          <w:p w14:paraId="1AE3198A" w14:textId="77777777" w:rsidR="00D36DA8" w:rsidRPr="00667E09" w:rsidRDefault="00D36DA8" w:rsidP="00D36DA8">
            <w:pPr>
              <w:pStyle w:val="ListParagraph"/>
              <w:numPr>
                <w:ilvl w:val="0"/>
                <w:numId w:val="9"/>
              </w:numPr>
              <w:jc w:val="left"/>
              <w:rPr>
                <w:noProof/>
              </w:rPr>
            </w:pPr>
          </w:p>
        </w:tc>
        <w:tc>
          <w:tcPr>
            <w:tcW w:w="3402" w:type="dxa"/>
            <w:shd w:val="clear" w:color="auto" w:fill="auto"/>
          </w:tcPr>
          <w:p w14:paraId="15577710" w14:textId="04ACABB2" w:rsidR="00D36DA8" w:rsidRPr="00667E09" w:rsidRDefault="0009559E" w:rsidP="0071774D">
            <w:pPr>
              <w:jc w:val="left"/>
              <w:rPr>
                <w:noProof/>
                <w:lang w:val="fr-BE"/>
              </w:rPr>
            </w:pPr>
            <w:r w:rsidRPr="0009559E">
              <w:rPr>
                <w:noProof/>
                <w:lang w:val="fr-BE"/>
              </w:rPr>
              <w:t>RID-250</w:t>
            </w:r>
            <w:r>
              <w:rPr>
                <w:noProof/>
                <w:lang w:val="fr-BE"/>
              </w:rPr>
              <w:t>21</w:t>
            </w:r>
            <w:r w:rsidRPr="0009559E">
              <w:rPr>
                <w:noProof/>
                <w:lang w:val="fr-BE"/>
              </w:rPr>
              <w:t>-CE-SWG19</w:t>
            </w:r>
          </w:p>
        </w:tc>
        <w:tc>
          <w:tcPr>
            <w:tcW w:w="2976" w:type="dxa"/>
            <w:shd w:val="clear" w:color="auto" w:fill="auto"/>
          </w:tcPr>
          <w:p w14:paraId="3A893786" w14:textId="77777777" w:rsidR="00D36DA8" w:rsidRDefault="00BE2E65" w:rsidP="0071774D">
            <w:pPr>
              <w:jc w:val="left"/>
              <w:rPr>
                <w:noProof/>
                <w:color w:val="000000"/>
                <w:szCs w:val="24"/>
                <w:shd w:val="clear" w:color="auto" w:fill="FFFFFF"/>
              </w:rPr>
            </w:pPr>
            <w:r w:rsidRPr="00BE2E65">
              <w:rPr>
                <w:noProof/>
                <w:color w:val="000000"/>
                <w:szCs w:val="24"/>
                <w:shd w:val="clear" w:color="auto" w:fill="FFFFFF"/>
              </w:rPr>
              <w:t>Use of the term “vehicle” in RID</w:t>
            </w:r>
          </w:p>
          <w:p w14:paraId="4A1C54B4" w14:textId="5359D464" w:rsidR="003E7E3D" w:rsidRPr="00667E09" w:rsidRDefault="00304705" w:rsidP="0071774D">
            <w:pPr>
              <w:jc w:val="left"/>
              <w:rPr>
                <w:noProof/>
                <w:lang w:val="en-US"/>
              </w:rPr>
            </w:pPr>
            <w:r>
              <w:rPr>
                <w:noProof/>
                <w:color w:val="000000"/>
                <w:szCs w:val="24"/>
                <w:shd w:val="clear" w:color="auto" w:fill="FFFFFF"/>
              </w:rPr>
              <w:t>The document proposes the replacement of the word “vehicle” in RID, with “road vehicle” or “rail vehicle”, as appropriate.</w:t>
            </w:r>
          </w:p>
        </w:tc>
        <w:tc>
          <w:tcPr>
            <w:tcW w:w="1418" w:type="dxa"/>
            <w:shd w:val="clear" w:color="auto" w:fill="auto"/>
          </w:tcPr>
          <w:p w14:paraId="3BEA4DDD" w14:textId="77777777" w:rsidR="00D36DA8" w:rsidRPr="00667E09" w:rsidRDefault="00D36DA8" w:rsidP="0071774D">
            <w:pPr>
              <w:jc w:val="left"/>
              <w:rPr>
                <w:noProof/>
              </w:rPr>
            </w:pPr>
            <w:r w:rsidRPr="00667E09">
              <w:rPr>
                <w:noProof/>
              </w:rPr>
              <w:t>Technical consensus at the OTIF Standing Working Group to adopt the text as amended</w:t>
            </w:r>
          </w:p>
        </w:tc>
        <w:tc>
          <w:tcPr>
            <w:tcW w:w="1701" w:type="dxa"/>
            <w:shd w:val="clear" w:color="auto" w:fill="auto"/>
          </w:tcPr>
          <w:p w14:paraId="26B9F446" w14:textId="77777777" w:rsidR="00D36DA8" w:rsidRPr="00667E09" w:rsidRDefault="00D36DA8" w:rsidP="0071774D">
            <w:pPr>
              <w:jc w:val="left"/>
              <w:rPr>
                <w:noProof/>
              </w:rPr>
            </w:pPr>
            <w:r w:rsidRPr="00667E09">
              <w:rPr>
                <w:noProof/>
              </w:rPr>
              <w:t xml:space="preserve">Agree </w:t>
            </w:r>
          </w:p>
        </w:tc>
      </w:tr>
      <w:tr w:rsidR="00A642CC" w:rsidRPr="00667E09" w14:paraId="28171FF8" w14:textId="77777777" w:rsidTr="00AF3E49">
        <w:tc>
          <w:tcPr>
            <w:tcW w:w="1135" w:type="dxa"/>
            <w:tcBorders>
              <w:top w:val="single" w:sz="4" w:space="0" w:color="auto"/>
              <w:left w:val="single" w:sz="4" w:space="0" w:color="auto"/>
              <w:bottom w:val="single" w:sz="4" w:space="0" w:color="auto"/>
              <w:right w:val="single" w:sz="4" w:space="0" w:color="auto"/>
            </w:tcBorders>
            <w:shd w:val="clear" w:color="auto" w:fill="auto"/>
          </w:tcPr>
          <w:p w14:paraId="1C9EDEC8" w14:textId="77777777" w:rsidR="002E4BBF" w:rsidRPr="00667E09" w:rsidRDefault="002E4BBF" w:rsidP="00D36DA8">
            <w:pPr>
              <w:pStyle w:val="ListParagraph"/>
              <w:numPr>
                <w:ilvl w:val="0"/>
                <w:numId w:val="9"/>
              </w:numPr>
              <w:jc w:val="left"/>
              <w:rPr>
                <w:noProof/>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557C188" w14:textId="73C434E1" w:rsidR="002E4BBF" w:rsidRPr="00667E09" w:rsidRDefault="0009559E" w:rsidP="0071774D">
            <w:pPr>
              <w:jc w:val="left"/>
              <w:rPr>
                <w:noProof/>
                <w:lang w:val="en-IE"/>
              </w:rPr>
            </w:pPr>
            <w:r w:rsidRPr="0009559E">
              <w:rPr>
                <w:noProof/>
                <w:lang w:val="fr-BE"/>
              </w:rPr>
              <w:t>RID-250</w:t>
            </w:r>
            <w:r>
              <w:rPr>
                <w:noProof/>
                <w:lang w:val="fr-BE"/>
              </w:rPr>
              <w:t>27</w:t>
            </w:r>
            <w:r w:rsidRPr="0009559E">
              <w:rPr>
                <w:noProof/>
                <w:lang w:val="fr-BE"/>
              </w:rPr>
              <w:t>-CE-SWG19</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03D66BF" w14:textId="77777777" w:rsidR="002E4BBF" w:rsidRDefault="00BE2E65" w:rsidP="0071774D">
            <w:pPr>
              <w:jc w:val="left"/>
              <w:rPr>
                <w:noProof/>
                <w:color w:val="000000"/>
                <w:szCs w:val="24"/>
                <w:shd w:val="clear" w:color="auto" w:fill="FFFFFF"/>
              </w:rPr>
            </w:pPr>
            <w:r w:rsidRPr="00BE2E65">
              <w:rPr>
                <w:noProof/>
                <w:color w:val="000000"/>
                <w:szCs w:val="24"/>
                <w:shd w:val="clear" w:color="auto" w:fill="FFFFFF"/>
              </w:rPr>
              <w:t>Spark arresters</w:t>
            </w:r>
          </w:p>
          <w:p w14:paraId="0D293343" w14:textId="046D7407" w:rsidR="00304705" w:rsidRPr="00667E09" w:rsidRDefault="00674747" w:rsidP="00674747">
            <w:pPr>
              <w:jc w:val="left"/>
              <w:rPr>
                <w:noProof/>
                <w:szCs w:val="24"/>
                <w:lang w:val="en-US"/>
              </w:rPr>
            </w:pPr>
            <w:r w:rsidRPr="00674747">
              <w:rPr>
                <w:noProof/>
                <w:szCs w:val="24"/>
                <w:lang w:val="en-US"/>
              </w:rPr>
              <w:t xml:space="preserve">The aim of this proposal is to ensure that the safety provisions of RID concerning the use of spark arresters are consistent with the </w:t>
            </w:r>
            <w:r>
              <w:rPr>
                <w:noProof/>
                <w:szCs w:val="24"/>
                <w:lang w:val="en-US"/>
              </w:rPr>
              <w:t xml:space="preserve">Technical Specifications for interoperability - </w:t>
            </w:r>
            <w:r w:rsidRPr="00674747">
              <w:rPr>
                <w:noProof/>
                <w:szCs w:val="24"/>
                <w:lang w:val="en-US"/>
              </w:rPr>
              <w:t>TSI Wagon.</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A0583B" w14:textId="77777777" w:rsidR="002E4BBF" w:rsidRPr="00667E09" w:rsidRDefault="002E4BBF" w:rsidP="0071774D">
            <w:pPr>
              <w:jc w:val="left"/>
              <w:rPr>
                <w:noProof/>
              </w:rPr>
            </w:pPr>
            <w:r w:rsidRPr="00667E09">
              <w:rPr>
                <w:noProof/>
              </w:rPr>
              <w:t>Technical consensus at the OTIF Standing Working Group to adopt the text as amended</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2656D19" w14:textId="4D14B1ED" w:rsidR="002E4BBF" w:rsidRPr="00667E09" w:rsidRDefault="002E4BBF" w:rsidP="00396C59">
            <w:pPr>
              <w:jc w:val="left"/>
              <w:rPr>
                <w:noProof/>
              </w:rPr>
            </w:pPr>
            <w:r w:rsidRPr="00667E09">
              <w:rPr>
                <w:noProof/>
              </w:rPr>
              <w:t xml:space="preserve">Agree </w:t>
            </w:r>
          </w:p>
        </w:tc>
      </w:tr>
      <w:tr w:rsidR="00A642CC" w:rsidRPr="00667E09" w14:paraId="0A220758" w14:textId="77777777" w:rsidTr="00AF3E49">
        <w:tc>
          <w:tcPr>
            <w:tcW w:w="1135" w:type="dxa"/>
            <w:shd w:val="clear" w:color="auto" w:fill="auto"/>
          </w:tcPr>
          <w:p w14:paraId="4465FF2C" w14:textId="77777777" w:rsidR="002E4BBF" w:rsidRPr="00667E09" w:rsidRDefault="002E4BBF" w:rsidP="00D36DA8">
            <w:pPr>
              <w:pStyle w:val="ListParagraph"/>
              <w:numPr>
                <w:ilvl w:val="0"/>
                <w:numId w:val="9"/>
              </w:numPr>
              <w:jc w:val="left"/>
              <w:rPr>
                <w:noProof/>
              </w:rPr>
            </w:pPr>
          </w:p>
        </w:tc>
        <w:tc>
          <w:tcPr>
            <w:tcW w:w="3402" w:type="dxa"/>
            <w:shd w:val="clear" w:color="auto" w:fill="auto"/>
          </w:tcPr>
          <w:p w14:paraId="17FB1653" w14:textId="748237CE" w:rsidR="002E4BBF" w:rsidRPr="00667E09" w:rsidRDefault="0009559E" w:rsidP="0071774D">
            <w:pPr>
              <w:jc w:val="left"/>
              <w:rPr>
                <w:noProof/>
              </w:rPr>
            </w:pPr>
            <w:r w:rsidRPr="0009559E">
              <w:rPr>
                <w:noProof/>
                <w:lang w:val="fr-BE"/>
              </w:rPr>
              <w:t>RID-250</w:t>
            </w:r>
            <w:r>
              <w:rPr>
                <w:noProof/>
                <w:lang w:val="fr-BE"/>
              </w:rPr>
              <w:t>39</w:t>
            </w:r>
            <w:r w:rsidRPr="0009559E">
              <w:rPr>
                <w:noProof/>
                <w:lang w:val="fr-BE"/>
              </w:rPr>
              <w:t>-CE-SWG19</w:t>
            </w:r>
          </w:p>
        </w:tc>
        <w:tc>
          <w:tcPr>
            <w:tcW w:w="2976" w:type="dxa"/>
            <w:shd w:val="clear" w:color="auto" w:fill="auto"/>
          </w:tcPr>
          <w:p w14:paraId="169431BE" w14:textId="2D4FD7F5" w:rsidR="002E4BBF" w:rsidRPr="00667E09" w:rsidRDefault="00BE2E65" w:rsidP="0071774D">
            <w:pPr>
              <w:jc w:val="left"/>
              <w:rPr>
                <w:b/>
                <w:noProof/>
                <w:szCs w:val="24"/>
              </w:rPr>
            </w:pPr>
            <w:r w:rsidRPr="00BE2E65">
              <w:rPr>
                <w:noProof/>
                <w:color w:val="000000"/>
                <w:szCs w:val="24"/>
                <w:shd w:val="clear" w:color="auto" w:fill="FFFFFF"/>
              </w:rPr>
              <w:t>Consolidated texts adopted by the RID/ADR/ADN Joint Meeting in 2024 and 2025 and by the RID Committee of Experts’ standing working group in 2023 and 2024</w:t>
            </w:r>
          </w:p>
        </w:tc>
        <w:tc>
          <w:tcPr>
            <w:tcW w:w="1418" w:type="dxa"/>
            <w:shd w:val="clear" w:color="auto" w:fill="auto"/>
          </w:tcPr>
          <w:p w14:paraId="4E44F35B" w14:textId="2DFAB5A7" w:rsidR="002E4BBF" w:rsidRPr="00667E09" w:rsidRDefault="00AF3E49" w:rsidP="0071774D">
            <w:pPr>
              <w:jc w:val="left"/>
              <w:rPr>
                <w:noProof/>
              </w:rPr>
            </w:pPr>
            <w:r w:rsidRPr="00667E09">
              <w:rPr>
                <w:noProof/>
              </w:rPr>
              <w:t>Technical consensus at the OTIF Standing Working Group to adopt the text as amended</w:t>
            </w:r>
          </w:p>
        </w:tc>
        <w:tc>
          <w:tcPr>
            <w:tcW w:w="1701" w:type="dxa"/>
            <w:shd w:val="clear" w:color="auto" w:fill="auto"/>
          </w:tcPr>
          <w:p w14:paraId="4638BFC7" w14:textId="523D19AD" w:rsidR="002E4BBF" w:rsidRPr="00667E09" w:rsidRDefault="002E4BBF" w:rsidP="00396C59">
            <w:pPr>
              <w:jc w:val="left"/>
              <w:rPr>
                <w:noProof/>
              </w:rPr>
            </w:pPr>
            <w:r w:rsidRPr="00667E09">
              <w:rPr>
                <w:noProof/>
              </w:rPr>
              <w:t xml:space="preserve">Agree </w:t>
            </w:r>
          </w:p>
        </w:tc>
      </w:tr>
      <w:tr w:rsidR="00A642CC" w:rsidRPr="00667E09" w14:paraId="5691AD71" w14:textId="77777777" w:rsidTr="00AF3E49">
        <w:tc>
          <w:tcPr>
            <w:tcW w:w="1135" w:type="dxa"/>
            <w:shd w:val="clear" w:color="auto" w:fill="auto"/>
          </w:tcPr>
          <w:p w14:paraId="140D76BF" w14:textId="77777777" w:rsidR="002E4BBF" w:rsidRPr="00667E09" w:rsidRDefault="002E4BBF" w:rsidP="00D36DA8">
            <w:pPr>
              <w:pStyle w:val="ListParagraph"/>
              <w:numPr>
                <w:ilvl w:val="0"/>
                <w:numId w:val="9"/>
              </w:numPr>
              <w:rPr>
                <w:noProof/>
              </w:rPr>
            </w:pPr>
          </w:p>
        </w:tc>
        <w:tc>
          <w:tcPr>
            <w:tcW w:w="3402" w:type="dxa"/>
            <w:shd w:val="clear" w:color="auto" w:fill="auto"/>
          </w:tcPr>
          <w:p w14:paraId="639145D7" w14:textId="326B8BC4" w:rsidR="002E4BBF" w:rsidRPr="00667E09" w:rsidRDefault="0009559E" w:rsidP="0071774D">
            <w:pPr>
              <w:rPr>
                <w:noProof/>
                <w:lang w:val="en-IE"/>
              </w:rPr>
            </w:pPr>
            <w:r w:rsidRPr="0009559E">
              <w:rPr>
                <w:noProof/>
                <w:lang w:val="fr-BE"/>
              </w:rPr>
              <w:t>RID-250</w:t>
            </w:r>
            <w:r>
              <w:rPr>
                <w:noProof/>
                <w:lang w:val="fr-BE"/>
              </w:rPr>
              <w:t>41</w:t>
            </w:r>
            <w:r w:rsidRPr="0009559E">
              <w:rPr>
                <w:noProof/>
                <w:lang w:val="fr-BE"/>
              </w:rPr>
              <w:t>-CE-SWG19</w:t>
            </w:r>
          </w:p>
        </w:tc>
        <w:tc>
          <w:tcPr>
            <w:tcW w:w="2976" w:type="dxa"/>
            <w:shd w:val="clear" w:color="auto" w:fill="auto"/>
          </w:tcPr>
          <w:p w14:paraId="57313BBF" w14:textId="7102BEC5" w:rsidR="002E4BBF" w:rsidRPr="00667E09" w:rsidRDefault="00BE2E65" w:rsidP="0071774D">
            <w:pPr>
              <w:jc w:val="left"/>
              <w:rPr>
                <w:noProof/>
                <w:lang w:val="en-IE"/>
              </w:rPr>
            </w:pPr>
            <w:r w:rsidRPr="00BE2E65">
              <w:rPr>
                <w:noProof/>
              </w:rPr>
              <w:t xml:space="preserve">Amendments to the </w:t>
            </w:r>
            <w:r w:rsidR="00162473">
              <w:rPr>
                <w:noProof/>
              </w:rPr>
              <w:t xml:space="preserve">Harmonised Goods Nomenclature - </w:t>
            </w:r>
            <w:r w:rsidRPr="00BE2E65">
              <w:rPr>
                <w:noProof/>
              </w:rPr>
              <w:t>NHM Codes in RID 3.2.2</w:t>
            </w:r>
          </w:p>
        </w:tc>
        <w:tc>
          <w:tcPr>
            <w:tcW w:w="1418" w:type="dxa"/>
            <w:shd w:val="clear" w:color="auto" w:fill="auto"/>
          </w:tcPr>
          <w:p w14:paraId="16CDE4C8" w14:textId="77777777" w:rsidR="002E4BBF" w:rsidRPr="00667E09" w:rsidRDefault="002E4BBF" w:rsidP="0071774D">
            <w:pPr>
              <w:jc w:val="left"/>
              <w:rPr>
                <w:noProof/>
              </w:rPr>
            </w:pPr>
            <w:r w:rsidRPr="00667E09">
              <w:rPr>
                <w:noProof/>
              </w:rPr>
              <w:t xml:space="preserve">Technical consensus at the OTIF Standing Working Group to adopt the text as amended </w:t>
            </w:r>
          </w:p>
        </w:tc>
        <w:tc>
          <w:tcPr>
            <w:tcW w:w="1701" w:type="dxa"/>
            <w:shd w:val="clear" w:color="auto" w:fill="auto"/>
          </w:tcPr>
          <w:p w14:paraId="73CE90B0" w14:textId="0E98BA68" w:rsidR="002E4BBF" w:rsidRPr="00667E09" w:rsidRDefault="002E4BBF" w:rsidP="00396C59">
            <w:pPr>
              <w:jc w:val="left"/>
              <w:rPr>
                <w:noProof/>
              </w:rPr>
            </w:pPr>
            <w:r w:rsidRPr="00667E09">
              <w:rPr>
                <w:noProof/>
              </w:rPr>
              <w:t xml:space="preserve">Agree </w:t>
            </w:r>
          </w:p>
        </w:tc>
      </w:tr>
      <w:tr w:rsidR="00F06A1B" w:rsidRPr="00667E09" w14:paraId="688DABE0" w14:textId="77777777" w:rsidTr="00AF3E49">
        <w:tc>
          <w:tcPr>
            <w:tcW w:w="1135" w:type="dxa"/>
            <w:shd w:val="clear" w:color="auto" w:fill="auto"/>
          </w:tcPr>
          <w:p w14:paraId="444DC5C5" w14:textId="77777777" w:rsidR="00F06A1B" w:rsidRPr="00667E09" w:rsidRDefault="00F06A1B" w:rsidP="00D36DA8">
            <w:pPr>
              <w:pStyle w:val="ListParagraph"/>
              <w:numPr>
                <w:ilvl w:val="0"/>
                <w:numId w:val="9"/>
              </w:numPr>
              <w:jc w:val="left"/>
              <w:rPr>
                <w:noProof/>
              </w:rPr>
            </w:pPr>
          </w:p>
        </w:tc>
        <w:tc>
          <w:tcPr>
            <w:tcW w:w="3402" w:type="dxa"/>
            <w:shd w:val="clear" w:color="auto" w:fill="auto"/>
          </w:tcPr>
          <w:p w14:paraId="76A8DD98" w14:textId="6731BC27" w:rsidR="00F06A1B" w:rsidRPr="00667E09" w:rsidRDefault="0009559E" w:rsidP="00D36DA8">
            <w:pPr>
              <w:rPr>
                <w:noProof/>
                <w:lang w:val="en-IE"/>
              </w:rPr>
            </w:pPr>
            <w:r w:rsidRPr="0009559E">
              <w:rPr>
                <w:noProof/>
                <w:lang w:val="fr-BE"/>
              </w:rPr>
              <w:t>RID-250</w:t>
            </w:r>
            <w:r>
              <w:rPr>
                <w:noProof/>
                <w:lang w:val="fr-BE"/>
              </w:rPr>
              <w:t>46</w:t>
            </w:r>
            <w:r w:rsidRPr="0009559E">
              <w:rPr>
                <w:noProof/>
                <w:lang w:val="fr-BE"/>
              </w:rPr>
              <w:t>-CE-SWG19</w:t>
            </w:r>
          </w:p>
        </w:tc>
        <w:tc>
          <w:tcPr>
            <w:tcW w:w="2976" w:type="dxa"/>
            <w:shd w:val="clear" w:color="auto" w:fill="auto"/>
          </w:tcPr>
          <w:p w14:paraId="474A17EA" w14:textId="16ECDC04" w:rsidR="0011445F" w:rsidRPr="00667E09" w:rsidRDefault="00BE2E65" w:rsidP="00EF0E43">
            <w:pPr>
              <w:jc w:val="left"/>
              <w:rPr>
                <w:noProof/>
              </w:rPr>
            </w:pPr>
            <w:r w:rsidRPr="00BE2E65">
              <w:rPr>
                <w:noProof/>
              </w:rPr>
              <w:t>Alternative Proposal to RID-25018-CE-SWG19</w:t>
            </w:r>
          </w:p>
        </w:tc>
        <w:tc>
          <w:tcPr>
            <w:tcW w:w="1418" w:type="dxa"/>
            <w:shd w:val="clear" w:color="auto" w:fill="auto"/>
          </w:tcPr>
          <w:p w14:paraId="0084440E" w14:textId="77777777" w:rsidR="00F06A1B" w:rsidRPr="00667E09" w:rsidRDefault="00F06A1B" w:rsidP="007F3163">
            <w:pPr>
              <w:jc w:val="left"/>
              <w:rPr>
                <w:noProof/>
              </w:rPr>
            </w:pPr>
            <w:r w:rsidRPr="00667E09">
              <w:rPr>
                <w:noProof/>
              </w:rPr>
              <w:t>Technical consensus at the OTIF Standing Working Group to adopt the text as amended</w:t>
            </w:r>
          </w:p>
        </w:tc>
        <w:tc>
          <w:tcPr>
            <w:tcW w:w="1701" w:type="dxa"/>
            <w:shd w:val="clear" w:color="auto" w:fill="auto"/>
          </w:tcPr>
          <w:p w14:paraId="6D336A9B" w14:textId="43DBE766" w:rsidR="00F06A1B" w:rsidRPr="00667E09" w:rsidRDefault="00F06A1B" w:rsidP="00396C59">
            <w:pPr>
              <w:jc w:val="left"/>
              <w:rPr>
                <w:noProof/>
              </w:rPr>
            </w:pPr>
            <w:r w:rsidRPr="00667E09">
              <w:rPr>
                <w:noProof/>
              </w:rPr>
              <w:t xml:space="preserve">Agree </w:t>
            </w:r>
          </w:p>
        </w:tc>
      </w:tr>
    </w:tbl>
    <w:p w14:paraId="615F30ED" w14:textId="77777777" w:rsidR="00E70FBF" w:rsidRPr="00667E09" w:rsidRDefault="00E70FBF" w:rsidP="00357CEB">
      <w:pPr>
        <w:rPr>
          <w:noProof/>
        </w:rPr>
      </w:pPr>
    </w:p>
    <w:p w14:paraId="7A792FC5" w14:textId="461A0F96" w:rsidR="00D50B93" w:rsidRPr="00D50B93" w:rsidRDefault="00396C59" w:rsidP="00D50B93">
      <w:pPr>
        <w:rPr>
          <w:bCs/>
          <w:noProof/>
          <w:szCs w:val="24"/>
          <w:lang w:val="en-IE"/>
        </w:rPr>
      </w:pPr>
      <w:r w:rsidRPr="00667E09">
        <w:rPr>
          <w:noProof/>
        </w:rPr>
        <w:t>All the documents above</w:t>
      </w:r>
      <w:r w:rsidR="0089683E" w:rsidRPr="00667E09">
        <w:rPr>
          <w:noProof/>
        </w:rPr>
        <w:t xml:space="preserve"> are </w:t>
      </w:r>
      <w:r w:rsidRPr="00667E09">
        <w:rPr>
          <w:noProof/>
        </w:rPr>
        <w:t xml:space="preserve">available </w:t>
      </w:r>
      <w:r w:rsidR="0089683E" w:rsidRPr="00667E09">
        <w:rPr>
          <w:noProof/>
        </w:rPr>
        <w:t>on the OTIF’s website (</w:t>
      </w:r>
      <w:hyperlink r:id="rId15" w:history="1">
        <w:r w:rsidR="00D50B93" w:rsidRPr="00D50B93">
          <w:rPr>
            <w:rStyle w:val="Hyperlink"/>
            <w:bCs/>
            <w:noProof/>
            <w:szCs w:val="24"/>
            <w:lang w:val="en-IE"/>
          </w:rPr>
          <w:t>https://otif.org/en/?page_id=264</w:t>
        </w:r>
      </w:hyperlink>
      <w:r w:rsidR="00D50B93" w:rsidRPr="00D50B93">
        <w:rPr>
          <w:bCs/>
          <w:noProof/>
          <w:szCs w:val="24"/>
          <w:lang w:val="en-IE"/>
        </w:rPr>
        <w:t xml:space="preserve"> </w:t>
      </w:r>
      <w:r w:rsidR="00D50B93">
        <w:rPr>
          <w:bCs/>
          <w:noProof/>
          <w:szCs w:val="24"/>
          <w:lang w:val="en-IE"/>
        </w:rPr>
        <w:t xml:space="preserve">and </w:t>
      </w:r>
      <w:hyperlink r:id="rId16" w:history="1">
        <w:r w:rsidR="00D50B93" w:rsidRPr="00D50B93">
          <w:rPr>
            <w:rStyle w:val="Hyperlink"/>
            <w:bCs/>
            <w:noProof/>
            <w:szCs w:val="24"/>
            <w:lang w:val="en-IE"/>
          </w:rPr>
          <w:t>https://otif.org/en/?page_id=274</w:t>
        </w:r>
      </w:hyperlink>
      <w:r w:rsidRPr="00667E09">
        <w:rPr>
          <w:noProof/>
        </w:rPr>
        <w:t>)</w:t>
      </w:r>
      <w:r w:rsidR="00054BA7" w:rsidRPr="00667E09">
        <w:rPr>
          <w:noProof/>
        </w:rPr>
        <w:t xml:space="preserve"> </w:t>
      </w:r>
      <w:r w:rsidR="0089683E" w:rsidRPr="00667E09">
        <w:rPr>
          <w:noProof/>
        </w:rPr>
        <w:t xml:space="preserve">and </w:t>
      </w:r>
      <w:r w:rsidRPr="00667E09">
        <w:rPr>
          <w:noProof/>
        </w:rPr>
        <w:t>shall be understood as comprising the amendments discussed in the RID Committee of Experts’ standing working group of November 202</w:t>
      </w:r>
      <w:r w:rsidR="00EA3A1A">
        <w:rPr>
          <w:noProof/>
        </w:rPr>
        <w:t>5</w:t>
      </w:r>
      <w:r w:rsidRPr="00667E09">
        <w:rPr>
          <w:noProof/>
        </w:rPr>
        <w:t xml:space="preserve"> and reflected in </w:t>
      </w:r>
      <w:r w:rsidRPr="00667E09">
        <w:rPr>
          <w:noProof/>
          <w:lang w:val="en-IE"/>
        </w:rPr>
        <w:t xml:space="preserve">Annex I to document </w:t>
      </w:r>
      <w:r w:rsidR="00EA3A1A" w:rsidRPr="00EA3A1A">
        <w:rPr>
          <w:noProof/>
          <w:lang w:val="en-IE"/>
        </w:rPr>
        <w:t>RID-26</w:t>
      </w:r>
      <w:r w:rsidR="00EA3A1A">
        <w:rPr>
          <w:noProof/>
          <w:lang w:val="en-IE"/>
        </w:rPr>
        <w:t>004</w:t>
      </w:r>
      <w:r w:rsidR="00EA3A1A" w:rsidRPr="00EA3A1A">
        <w:rPr>
          <w:noProof/>
          <w:lang w:val="en-IE"/>
        </w:rPr>
        <w:t>-CE-SWG19</w:t>
      </w:r>
      <w:r w:rsidRPr="00667E09">
        <w:rPr>
          <w:noProof/>
          <w:szCs w:val="24"/>
          <w:lang w:val="en-IE"/>
        </w:rPr>
        <w:t xml:space="preserve"> (</w:t>
      </w:r>
      <w:r w:rsidR="00EA3A1A" w:rsidRPr="00EA3A1A">
        <w:rPr>
          <w:noProof/>
          <w:szCs w:val="24"/>
        </w:rPr>
        <w:t>Final report of the 19th session of the RID Committee of Experts’ standing working group</w:t>
      </w:r>
      <w:r w:rsidR="00B731B0">
        <w:rPr>
          <w:noProof/>
          <w:szCs w:val="24"/>
        </w:rPr>
        <w:t xml:space="preserve"> - </w:t>
      </w:r>
      <w:r w:rsidR="00EA3A1A" w:rsidRPr="00EA3A1A">
        <w:rPr>
          <w:noProof/>
          <w:szCs w:val="24"/>
        </w:rPr>
        <w:t>Luxembourg, 18 to 21 November 2025)</w:t>
      </w:r>
      <w:r w:rsidRPr="00667E09">
        <w:rPr>
          <w:rStyle w:val="Strong"/>
          <w:b w:val="0"/>
          <w:noProof/>
          <w:szCs w:val="24"/>
        </w:rPr>
        <w:t xml:space="preserve">, </w:t>
      </w:r>
      <w:r w:rsidR="0089683E" w:rsidRPr="00667E09">
        <w:rPr>
          <w:rStyle w:val="Strong"/>
          <w:b w:val="0"/>
          <w:noProof/>
          <w:szCs w:val="24"/>
        </w:rPr>
        <w:t xml:space="preserve">also </w:t>
      </w:r>
      <w:r w:rsidRPr="00667E09">
        <w:rPr>
          <w:rStyle w:val="Strong"/>
          <w:b w:val="0"/>
          <w:noProof/>
          <w:szCs w:val="24"/>
        </w:rPr>
        <w:t xml:space="preserve">available </w:t>
      </w:r>
      <w:r w:rsidR="0089683E" w:rsidRPr="00667E09">
        <w:rPr>
          <w:rStyle w:val="Strong"/>
          <w:b w:val="0"/>
          <w:noProof/>
          <w:szCs w:val="24"/>
        </w:rPr>
        <w:t>on the OTIF</w:t>
      </w:r>
      <w:r w:rsidR="0089683E">
        <w:rPr>
          <w:rStyle w:val="Strong"/>
          <w:b w:val="0"/>
          <w:noProof/>
          <w:szCs w:val="24"/>
        </w:rPr>
        <w:t>’s website (</w:t>
      </w:r>
      <w:hyperlink r:id="rId17" w:history="1">
        <w:r w:rsidR="00D50B93" w:rsidRPr="00D50B93">
          <w:rPr>
            <w:rStyle w:val="Hyperlink"/>
            <w:bCs/>
            <w:noProof/>
            <w:szCs w:val="24"/>
            <w:lang w:val="en-IE"/>
          </w:rPr>
          <w:t>https://otif.org/en/?page_id=17770</w:t>
        </w:r>
      </w:hyperlink>
      <w:r w:rsidR="00D50B93">
        <w:rPr>
          <w:bCs/>
          <w:noProof/>
          <w:szCs w:val="24"/>
          <w:lang w:val="en-IE"/>
        </w:rPr>
        <w:t>)</w:t>
      </w:r>
    </w:p>
    <w:p w14:paraId="7BA27202" w14:textId="77777777" w:rsidR="00D50B93" w:rsidRPr="00D50B93" w:rsidRDefault="00D50B93" w:rsidP="00357CEB">
      <w:pPr>
        <w:rPr>
          <w:bCs/>
          <w:noProof/>
          <w:szCs w:val="24"/>
          <w:lang w:val="en-IE"/>
        </w:rPr>
      </w:pPr>
    </w:p>
    <w:sectPr w:rsidR="00D50B93" w:rsidRPr="00D50B93" w:rsidSect="000F5C59">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11AA8" w14:textId="77777777" w:rsidR="005656AE" w:rsidRDefault="005656AE" w:rsidP="00E67F79">
      <w:pPr>
        <w:spacing w:before="0" w:after="0"/>
      </w:pPr>
      <w:r>
        <w:separator/>
      </w:r>
    </w:p>
  </w:endnote>
  <w:endnote w:type="continuationSeparator" w:id="0">
    <w:p w14:paraId="793882C7" w14:textId="77777777" w:rsidR="005656AE" w:rsidRDefault="005656AE" w:rsidP="00E67F7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F3175" w14:textId="0B8C566F" w:rsidR="000F5C59" w:rsidRPr="000F5C59" w:rsidRDefault="000F5C59" w:rsidP="000F5C59">
    <w:pPr>
      <w:pStyle w:val="Footer"/>
      <w:rPr>
        <w:rFonts w:ascii="Arial" w:hAnsi="Arial" w:cs="Arial"/>
        <w:b/>
        <w:sz w:val="48"/>
      </w:rPr>
    </w:pPr>
    <w:r w:rsidRPr="000F5C59">
      <w:rPr>
        <w:rFonts w:ascii="Arial" w:hAnsi="Arial" w:cs="Arial"/>
        <w:b/>
        <w:sz w:val="48"/>
      </w:rPr>
      <w:t>EN</w:t>
    </w:r>
    <w:r w:rsidRPr="000F5C59">
      <w:rPr>
        <w:rFonts w:ascii="Arial" w:hAnsi="Arial" w:cs="Arial"/>
        <w:b/>
        <w:sz w:val="48"/>
      </w:rPr>
      <w:tab/>
    </w:r>
    <w:r w:rsidRPr="000F5C59">
      <w:rPr>
        <w:rFonts w:ascii="Arial" w:hAnsi="Arial" w:cs="Arial"/>
        <w:b/>
        <w:sz w:val="48"/>
      </w:rPr>
      <w:tab/>
    </w:r>
    <w:r w:rsidRPr="000F5C59">
      <w:tab/>
    </w:r>
    <w:r w:rsidRPr="000F5C5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8951A" w14:textId="60265CE1" w:rsidR="000F5C59" w:rsidRPr="000F5C59" w:rsidRDefault="000F5C59" w:rsidP="000F5C59">
    <w:pPr>
      <w:pStyle w:val="Footer"/>
      <w:rPr>
        <w:rFonts w:ascii="Arial" w:hAnsi="Arial" w:cs="Arial"/>
        <w:b/>
        <w:sz w:val="48"/>
      </w:rPr>
    </w:pPr>
    <w:r w:rsidRPr="000F5C59">
      <w:rPr>
        <w:rFonts w:ascii="Arial" w:hAnsi="Arial" w:cs="Arial"/>
        <w:b/>
        <w:sz w:val="48"/>
      </w:rPr>
      <w:t>EN</w:t>
    </w:r>
    <w:r w:rsidRPr="000F5C59">
      <w:rPr>
        <w:rFonts w:ascii="Arial" w:hAnsi="Arial" w:cs="Arial"/>
        <w:b/>
        <w:sz w:val="48"/>
      </w:rPr>
      <w:tab/>
    </w:r>
    <w:r w:rsidRPr="000F5C59">
      <w:rPr>
        <w:rFonts w:ascii="Arial" w:hAnsi="Arial" w:cs="Arial"/>
        <w:b/>
        <w:sz w:val="48"/>
      </w:rPr>
      <w:tab/>
    </w:r>
    <w:r w:rsidRPr="000F5C59">
      <w:tab/>
    </w:r>
    <w:r w:rsidRPr="000F5C5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DCFF5" w14:textId="77777777" w:rsidR="000F5C59" w:rsidRPr="000F5C59" w:rsidRDefault="000F5C59" w:rsidP="000F5C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B8DA5" w14:textId="77777777" w:rsidR="000F5C59" w:rsidRDefault="000F5C5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97550" w14:textId="30FB6678" w:rsidR="000F5C59" w:rsidRPr="000F5C59" w:rsidRDefault="000F5C59" w:rsidP="000F5C59">
    <w:pPr>
      <w:pStyle w:val="Footer"/>
      <w:rPr>
        <w:rFonts w:ascii="Arial" w:hAnsi="Arial" w:cs="Arial"/>
        <w:b/>
        <w:sz w:val="48"/>
      </w:rPr>
    </w:pPr>
    <w:r w:rsidRPr="000F5C59">
      <w:rPr>
        <w:rFonts w:ascii="Arial" w:hAnsi="Arial" w:cs="Arial"/>
        <w:b/>
        <w:sz w:val="48"/>
      </w:rPr>
      <w:t>EN</w:t>
    </w:r>
    <w:r w:rsidRPr="000F5C5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F5C59">
      <w:tab/>
    </w:r>
    <w:r w:rsidRPr="000F5C59">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1A33C" w14:textId="77777777" w:rsidR="000F5C59" w:rsidRDefault="000F5C59" w:rsidP="000F5C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CF5E9A" w14:textId="77777777" w:rsidR="005656AE" w:rsidRDefault="005656AE" w:rsidP="00E67F79">
      <w:pPr>
        <w:spacing w:before="0" w:after="0"/>
      </w:pPr>
      <w:r>
        <w:separator/>
      </w:r>
    </w:p>
  </w:footnote>
  <w:footnote w:type="continuationSeparator" w:id="0">
    <w:p w14:paraId="7D4CDDD7" w14:textId="77777777" w:rsidR="005656AE" w:rsidRDefault="005656AE" w:rsidP="00E67F7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95BAB" w14:textId="77777777" w:rsidR="000F5C59" w:rsidRPr="000F5C59" w:rsidRDefault="000F5C59" w:rsidP="000F5C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E1A17" w14:textId="77777777" w:rsidR="000F5C59" w:rsidRPr="000F5C59" w:rsidRDefault="000F5C59" w:rsidP="000F5C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D456C" w14:textId="77777777" w:rsidR="000F5C59" w:rsidRPr="000F5C59" w:rsidRDefault="000F5C59" w:rsidP="000F5C5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33840" w14:textId="77777777" w:rsidR="000F5C59" w:rsidRDefault="000F5C5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5D9A3" w14:textId="77777777" w:rsidR="000F5C59" w:rsidRDefault="000F5C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1982C2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ED63E0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A7ABCD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BEEFE0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09AA6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AE41FC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98C920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56023A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1AD5420"/>
    <w:multiLevelType w:val="hybridMultilevel"/>
    <w:tmpl w:val="E34EB3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2"/>
  </w:num>
  <w:num w:numId="10">
    <w:abstractNumId w:val="20"/>
  </w:num>
  <w:num w:numId="11">
    <w:abstractNumId w:val="13"/>
  </w:num>
  <w:num w:numId="12">
    <w:abstractNumId w:val="22"/>
  </w:num>
  <w:num w:numId="13">
    <w:abstractNumId w:val="11"/>
  </w:num>
  <w:num w:numId="14">
    <w:abstractNumId w:val="14"/>
  </w:num>
  <w:num w:numId="15">
    <w:abstractNumId w:val="15"/>
  </w:num>
  <w:num w:numId="16">
    <w:abstractNumId w:val="9"/>
  </w:num>
  <w:num w:numId="17">
    <w:abstractNumId w:val="21"/>
  </w:num>
  <w:num w:numId="18">
    <w:abstractNumId w:val="8"/>
  </w:num>
  <w:num w:numId="19">
    <w:abstractNumId w:val="16"/>
  </w:num>
  <w:num w:numId="20">
    <w:abstractNumId w:val="18"/>
  </w:num>
  <w:num w:numId="21">
    <w:abstractNumId w:val="19"/>
  </w:num>
  <w:num w:numId="22">
    <w:abstractNumId w:val="10"/>
  </w:num>
  <w:num w:numId="23">
    <w:abstractNumId w:val="17"/>
  </w:num>
  <w:num w:numId="24">
    <w:abstractNumId w:val="23"/>
  </w:num>
  <w:num w:numId="25">
    <w:abstractNumId w:val="20"/>
  </w:num>
  <w:num w:numId="26">
    <w:abstractNumId w:val="13"/>
  </w:num>
  <w:num w:numId="27">
    <w:abstractNumId w:val="22"/>
  </w:num>
  <w:num w:numId="28">
    <w:abstractNumId w:val="11"/>
  </w:num>
  <w:num w:numId="29">
    <w:abstractNumId w:val="14"/>
  </w:num>
  <w:num w:numId="30">
    <w:abstractNumId w:val="15"/>
  </w:num>
  <w:num w:numId="31">
    <w:abstractNumId w:val="9"/>
  </w:num>
  <w:num w:numId="32">
    <w:abstractNumId w:val="21"/>
  </w:num>
  <w:num w:numId="33">
    <w:abstractNumId w:val="8"/>
  </w:num>
  <w:num w:numId="34">
    <w:abstractNumId w:val="16"/>
  </w:num>
  <w:num w:numId="35">
    <w:abstractNumId w:val="18"/>
  </w:num>
  <w:num w:numId="36">
    <w:abstractNumId w:val="19"/>
  </w:num>
  <w:num w:numId="37">
    <w:abstractNumId w:val="10"/>
  </w:num>
  <w:num w:numId="38">
    <w:abstractNumId w:val="17"/>
  </w:num>
  <w:num w:numId="39">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en-IE" w:vendorID="64" w:dllVersion="0" w:nlCheck="1" w:checkStyle="0"/>
  <w:activeWritingStyle w:appName="MSWord" w:lang="de-D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CR_RefLast" w:val="0"/>
    <w:docVar w:name="DQCDateTime" w:val="2026-02-25 16:39: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0BD108B6-B98F-4720-823A-B4A1DF30E55A"/>
    <w:docVar w:name="LW_COVERPAGE_TYPE" w:val="1"/>
    <w:docVar w:name="LW_CROSSREFERENCE" w:val="&lt;UNUSED&gt;"/>
    <w:docVar w:name="LW_DocType" w:val="ANNEX"/>
    <w:docVar w:name="LW_EMISSION" w:val="26.2.2026"/>
    <w:docVar w:name="LW_EMISSION_ISODATE" w:val="2026-02-26"/>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at the 59th session of  the Committee of Experts for the Carriage of Dangerous Goods of the Intergovernmental Organisation for International Carriage by Rail as regards certain amendments to Appendix C to the Convention concerning International Carriage by rail"/>
    <w:docVar w:name="LW_OBJETACTEPRINCIPAL.CP" w:val="on the position to be taken on behalf of the European Union at the 59th session of  the Committee of Experts for the Carriage of Dangerous Goods of the Intergovernmental Organisation for International Carriage by Rail as regards certain amendments to Appendix C to the Convention concerning International Carriage by rail"/>
    <w:docVar w:name="LW_PART_NBR" w:val="1"/>
    <w:docVar w:name="LW_PART_NBR_TOTAL" w:val="1"/>
    <w:docVar w:name="LW_REF.INST.NEW" w:val="COM"/>
    <w:docVar w:name="LW_REF.INST.NEW_ADOPTED" w:val="final"/>
    <w:docVar w:name="LW_REF.INST.NEW_TEXT" w:val="(2026) 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E67F79"/>
    <w:rsid w:val="00054BA7"/>
    <w:rsid w:val="00056693"/>
    <w:rsid w:val="0009559E"/>
    <w:rsid w:val="000B09EA"/>
    <w:rsid w:val="000C185F"/>
    <w:rsid w:val="000D5157"/>
    <w:rsid w:val="000D7FAE"/>
    <w:rsid w:val="000E198E"/>
    <w:rsid w:val="000E1E99"/>
    <w:rsid w:val="000E2B9D"/>
    <w:rsid w:val="000F5C59"/>
    <w:rsid w:val="0011222B"/>
    <w:rsid w:val="0011445F"/>
    <w:rsid w:val="00115034"/>
    <w:rsid w:val="0012211F"/>
    <w:rsid w:val="001319ED"/>
    <w:rsid w:val="001352B1"/>
    <w:rsid w:val="00162473"/>
    <w:rsid w:val="00162783"/>
    <w:rsid w:val="001B1680"/>
    <w:rsid w:val="001C2816"/>
    <w:rsid w:val="001C5B6A"/>
    <w:rsid w:val="001C6F6F"/>
    <w:rsid w:val="001D3615"/>
    <w:rsid w:val="001D6F25"/>
    <w:rsid w:val="00203A81"/>
    <w:rsid w:val="00206A93"/>
    <w:rsid w:val="0021418A"/>
    <w:rsid w:val="002465B0"/>
    <w:rsid w:val="00285B4E"/>
    <w:rsid w:val="002A24AA"/>
    <w:rsid w:val="002A269D"/>
    <w:rsid w:val="002B0644"/>
    <w:rsid w:val="002D4767"/>
    <w:rsid w:val="002D62E2"/>
    <w:rsid w:val="002E4BBF"/>
    <w:rsid w:val="002F4716"/>
    <w:rsid w:val="00301337"/>
    <w:rsid w:val="00304705"/>
    <w:rsid w:val="00323481"/>
    <w:rsid w:val="00323823"/>
    <w:rsid w:val="00331090"/>
    <w:rsid w:val="00347FD8"/>
    <w:rsid w:val="00357CEB"/>
    <w:rsid w:val="00361918"/>
    <w:rsid w:val="00363610"/>
    <w:rsid w:val="00367B1E"/>
    <w:rsid w:val="00372D81"/>
    <w:rsid w:val="00390A71"/>
    <w:rsid w:val="00396C59"/>
    <w:rsid w:val="003A0434"/>
    <w:rsid w:val="003B06A3"/>
    <w:rsid w:val="003E7E3D"/>
    <w:rsid w:val="004001C5"/>
    <w:rsid w:val="00423945"/>
    <w:rsid w:val="004334B9"/>
    <w:rsid w:val="004641EC"/>
    <w:rsid w:val="004B2247"/>
    <w:rsid w:val="004B724E"/>
    <w:rsid w:val="004C7256"/>
    <w:rsid w:val="004C7A60"/>
    <w:rsid w:val="004D0869"/>
    <w:rsid w:val="004D12F3"/>
    <w:rsid w:val="004D4D73"/>
    <w:rsid w:val="004E1218"/>
    <w:rsid w:val="004E62DF"/>
    <w:rsid w:val="004F312C"/>
    <w:rsid w:val="004F6F12"/>
    <w:rsid w:val="00512A6C"/>
    <w:rsid w:val="00532C10"/>
    <w:rsid w:val="005500EA"/>
    <w:rsid w:val="005656AE"/>
    <w:rsid w:val="00583FF5"/>
    <w:rsid w:val="0058631D"/>
    <w:rsid w:val="005A0BB7"/>
    <w:rsid w:val="005C3495"/>
    <w:rsid w:val="005C4A11"/>
    <w:rsid w:val="005D5EEA"/>
    <w:rsid w:val="005E3258"/>
    <w:rsid w:val="0062050A"/>
    <w:rsid w:val="00637F69"/>
    <w:rsid w:val="0065394F"/>
    <w:rsid w:val="0066600F"/>
    <w:rsid w:val="00667E09"/>
    <w:rsid w:val="00674747"/>
    <w:rsid w:val="006940DF"/>
    <w:rsid w:val="006B7AE0"/>
    <w:rsid w:val="0070028F"/>
    <w:rsid w:val="0071774D"/>
    <w:rsid w:val="00731592"/>
    <w:rsid w:val="00761D40"/>
    <w:rsid w:val="007675C7"/>
    <w:rsid w:val="007728C6"/>
    <w:rsid w:val="007B275E"/>
    <w:rsid w:val="007B3410"/>
    <w:rsid w:val="007C34BA"/>
    <w:rsid w:val="007F3163"/>
    <w:rsid w:val="008104E2"/>
    <w:rsid w:val="00812B8C"/>
    <w:rsid w:val="00812C87"/>
    <w:rsid w:val="0081744D"/>
    <w:rsid w:val="008218FC"/>
    <w:rsid w:val="00827826"/>
    <w:rsid w:val="00853AB2"/>
    <w:rsid w:val="008710DB"/>
    <w:rsid w:val="00881427"/>
    <w:rsid w:val="00884FBC"/>
    <w:rsid w:val="0089683E"/>
    <w:rsid w:val="008A52C4"/>
    <w:rsid w:val="008C0B1C"/>
    <w:rsid w:val="008C2245"/>
    <w:rsid w:val="008D4880"/>
    <w:rsid w:val="00901D00"/>
    <w:rsid w:val="00954B3B"/>
    <w:rsid w:val="0097410A"/>
    <w:rsid w:val="00986B33"/>
    <w:rsid w:val="00987AD5"/>
    <w:rsid w:val="0099421A"/>
    <w:rsid w:val="009A07C4"/>
    <w:rsid w:val="009B3445"/>
    <w:rsid w:val="009D075E"/>
    <w:rsid w:val="009F5F0D"/>
    <w:rsid w:val="00A145EF"/>
    <w:rsid w:val="00A204CE"/>
    <w:rsid w:val="00A21C3C"/>
    <w:rsid w:val="00A27FC0"/>
    <w:rsid w:val="00A36F03"/>
    <w:rsid w:val="00A46BAA"/>
    <w:rsid w:val="00A50D3D"/>
    <w:rsid w:val="00A568D9"/>
    <w:rsid w:val="00A642CC"/>
    <w:rsid w:val="00A71154"/>
    <w:rsid w:val="00A83C85"/>
    <w:rsid w:val="00A925DA"/>
    <w:rsid w:val="00AD5C33"/>
    <w:rsid w:val="00AE310B"/>
    <w:rsid w:val="00AF3E49"/>
    <w:rsid w:val="00B0094C"/>
    <w:rsid w:val="00B050D4"/>
    <w:rsid w:val="00B32223"/>
    <w:rsid w:val="00B325FE"/>
    <w:rsid w:val="00B46ACF"/>
    <w:rsid w:val="00B52184"/>
    <w:rsid w:val="00B6055C"/>
    <w:rsid w:val="00B61F42"/>
    <w:rsid w:val="00B711EC"/>
    <w:rsid w:val="00B731B0"/>
    <w:rsid w:val="00B7364A"/>
    <w:rsid w:val="00B77B35"/>
    <w:rsid w:val="00B80D99"/>
    <w:rsid w:val="00B824C2"/>
    <w:rsid w:val="00B856AB"/>
    <w:rsid w:val="00B92AB3"/>
    <w:rsid w:val="00BA2180"/>
    <w:rsid w:val="00BA44F3"/>
    <w:rsid w:val="00BB0CF3"/>
    <w:rsid w:val="00BC54A7"/>
    <w:rsid w:val="00BE2E65"/>
    <w:rsid w:val="00BF17AA"/>
    <w:rsid w:val="00C238E2"/>
    <w:rsid w:val="00C24556"/>
    <w:rsid w:val="00C375A1"/>
    <w:rsid w:val="00C422E3"/>
    <w:rsid w:val="00C531F8"/>
    <w:rsid w:val="00C80FBA"/>
    <w:rsid w:val="00C9196F"/>
    <w:rsid w:val="00C95476"/>
    <w:rsid w:val="00C967C7"/>
    <w:rsid w:val="00CA08F6"/>
    <w:rsid w:val="00CD2702"/>
    <w:rsid w:val="00CE2B74"/>
    <w:rsid w:val="00D10CAE"/>
    <w:rsid w:val="00D36DA8"/>
    <w:rsid w:val="00D4235C"/>
    <w:rsid w:val="00D50B93"/>
    <w:rsid w:val="00D65F59"/>
    <w:rsid w:val="00D779F3"/>
    <w:rsid w:val="00D93936"/>
    <w:rsid w:val="00DA1BCE"/>
    <w:rsid w:val="00DA1CA5"/>
    <w:rsid w:val="00DD287C"/>
    <w:rsid w:val="00E273C6"/>
    <w:rsid w:val="00E56745"/>
    <w:rsid w:val="00E5763D"/>
    <w:rsid w:val="00E61F98"/>
    <w:rsid w:val="00E63632"/>
    <w:rsid w:val="00E67F79"/>
    <w:rsid w:val="00E70FBF"/>
    <w:rsid w:val="00E750B8"/>
    <w:rsid w:val="00E75469"/>
    <w:rsid w:val="00E871BC"/>
    <w:rsid w:val="00E87A40"/>
    <w:rsid w:val="00EA3A1A"/>
    <w:rsid w:val="00EA463E"/>
    <w:rsid w:val="00EA7DF7"/>
    <w:rsid w:val="00EC5621"/>
    <w:rsid w:val="00EC7E1C"/>
    <w:rsid w:val="00ED36E6"/>
    <w:rsid w:val="00EE3E9C"/>
    <w:rsid w:val="00EF0E43"/>
    <w:rsid w:val="00EF17B6"/>
    <w:rsid w:val="00EF3FF8"/>
    <w:rsid w:val="00F0478A"/>
    <w:rsid w:val="00F06A1B"/>
    <w:rsid w:val="00F243B2"/>
    <w:rsid w:val="00F316F0"/>
    <w:rsid w:val="00F34D28"/>
    <w:rsid w:val="00F40EEC"/>
    <w:rsid w:val="00F675B5"/>
    <w:rsid w:val="00F83E86"/>
    <w:rsid w:val="00F858C9"/>
    <w:rsid w:val="00FA5EF5"/>
    <w:rsid w:val="00FC04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0AEDEFB"/>
  <w15:docId w15:val="{16792841-492E-4A8A-91FE-A7BBC4F8F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E75469"/>
    <w:pPr>
      <w:spacing w:before="0" w:after="200"/>
    </w:pPr>
    <w:rPr>
      <w:i/>
      <w:iCs/>
      <w:color w:val="1F497D"/>
      <w:sz w:val="18"/>
      <w:szCs w:val="18"/>
    </w:rPr>
  </w:style>
  <w:style w:type="paragraph" w:styleId="TableofFigures">
    <w:name w:val="table of figures"/>
    <w:basedOn w:val="Normal"/>
    <w:next w:val="Normal"/>
    <w:uiPriority w:val="99"/>
    <w:semiHidden/>
    <w:unhideWhenUsed/>
    <w:rsid w:val="00E75469"/>
    <w:pPr>
      <w:spacing w:after="0"/>
    </w:pPr>
  </w:style>
  <w:style w:type="paragraph" w:styleId="ListBullet">
    <w:name w:val="List Bullet"/>
    <w:basedOn w:val="Normal"/>
    <w:uiPriority w:val="99"/>
    <w:semiHidden/>
    <w:unhideWhenUsed/>
    <w:rsid w:val="00E75469"/>
    <w:pPr>
      <w:numPr>
        <w:numId w:val="1"/>
      </w:numPr>
      <w:contextualSpacing/>
    </w:pPr>
  </w:style>
  <w:style w:type="paragraph" w:styleId="ListBullet2">
    <w:name w:val="List Bullet 2"/>
    <w:basedOn w:val="Normal"/>
    <w:uiPriority w:val="99"/>
    <w:semiHidden/>
    <w:unhideWhenUsed/>
    <w:rsid w:val="00E75469"/>
    <w:pPr>
      <w:numPr>
        <w:numId w:val="2"/>
      </w:numPr>
      <w:contextualSpacing/>
    </w:pPr>
  </w:style>
  <w:style w:type="paragraph" w:styleId="ListBullet3">
    <w:name w:val="List Bullet 3"/>
    <w:basedOn w:val="Normal"/>
    <w:uiPriority w:val="99"/>
    <w:semiHidden/>
    <w:unhideWhenUsed/>
    <w:rsid w:val="00E75469"/>
    <w:pPr>
      <w:numPr>
        <w:numId w:val="3"/>
      </w:numPr>
      <w:contextualSpacing/>
    </w:pPr>
  </w:style>
  <w:style w:type="paragraph" w:styleId="ListBullet4">
    <w:name w:val="List Bullet 4"/>
    <w:basedOn w:val="Normal"/>
    <w:uiPriority w:val="99"/>
    <w:semiHidden/>
    <w:unhideWhenUsed/>
    <w:rsid w:val="00E75469"/>
    <w:pPr>
      <w:numPr>
        <w:numId w:val="4"/>
      </w:numPr>
      <w:contextualSpacing/>
    </w:pPr>
  </w:style>
  <w:style w:type="paragraph" w:styleId="ListNumber">
    <w:name w:val="List Number"/>
    <w:basedOn w:val="Normal"/>
    <w:uiPriority w:val="99"/>
    <w:semiHidden/>
    <w:unhideWhenUsed/>
    <w:rsid w:val="00E75469"/>
    <w:pPr>
      <w:numPr>
        <w:numId w:val="5"/>
      </w:numPr>
      <w:contextualSpacing/>
    </w:pPr>
  </w:style>
  <w:style w:type="paragraph" w:styleId="ListNumber2">
    <w:name w:val="List Number 2"/>
    <w:basedOn w:val="Normal"/>
    <w:uiPriority w:val="99"/>
    <w:semiHidden/>
    <w:unhideWhenUsed/>
    <w:rsid w:val="00E75469"/>
    <w:pPr>
      <w:numPr>
        <w:numId w:val="6"/>
      </w:numPr>
      <w:contextualSpacing/>
    </w:pPr>
  </w:style>
  <w:style w:type="paragraph" w:styleId="ListNumber3">
    <w:name w:val="List Number 3"/>
    <w:basedOn w:val="Normal"/>
    <w:uiPriority w:val="99"/>
    <w:semiHidden/>
    <w:unhideWhenUsed/>
    <w:rsid w:val="00E75469"/>
    <w:pPr>
      <w:numPr>
        <w:numId w:val="7"/>
      </w:numPr>
      <w:contextualSpacing/>
    </w:pPr>
  </w:style>
  <w:style w:type="paragraph" w:styleId="ListNumber4">
    <w:name w:val="List Number 4"/>
    <w:basedOn w:val="Normal"/>
    <w:uiPriority w:val="99"/>
    <w:semiHidden/>
    <w:unhideWhenUsed/>
    <w:rsid w:val="00E75469"/>
    <w:pPr>
      <w:numPr>
        <w:numId w:val="8"/>
      </w:numPr>
      <w:contextualSpacing/>
    </w:pPr>
  </w:style>
  <w:style w:type="table" w:styleId="TableGrid">
    <w:name w:val="Table Grid"/>
    <w:basedOn w:val="TableNormal"/>
    <w:uiPriority w:val="59"/>
    <w:rsid w:val="00B05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50D4"/>
    <w:pPr>
      <w:ind w:left="720"/>
      <w:contextualSpacing/>
    </w:pPr>
  </w:style>
  <w:style w:type="paragraph" w:styleId="BalloonText">
    <w:name w:val="Balloon Text"/>
    <w:basedOn w:val="Normal"/>
    <w:link w:val="BalloonTextChar"/>
    <w:uiPriority w:val="99"/>
    <w:semiHidden/>
    <w:unhideWhenUsed/>
    <w:rsid w:val="004E62DF"/>
    <w:pPr>
      <w:spacing w:before="0" w:after="0"/>
    </w:pPr>
    <w:rPr>
      <w:rFonts w:ascii="Segoe UI" w:hAnsi="Segoe UI" w:cs="Segoe UI"/>
      <w:sz w:val="18"/>
      <w:szCs w:val="18"/>
    </w:rPr>
  </w:style>
  <w:style w:type="character" w:customStyle="1" w:styleId="BalloonTextChar">
    <w:name w:val="Balloon Text Char"/>
    <w:link w:val="BalloonText"/>
    <w:uiPriority w:val="99"/>
    <w:semiHidden/>
    <w:rsid w:val="004E62DF"/>
    <w:rPr>
      <w:rFonts w:ascii="Segoe UI" w:hAnsi="Segoe UI" w:cs="Segoe UI"/>
      <w:sz w:val="18"/>
      <w:szCs w:val="18"/>
      <w:lang w:val="en-GB"/>
    </w:rPr>
  </w:style>
  <w:style w:type="character" w:styleId="CommentReference">
    <w:name w:val="annotation reference"/>
    <w:basedOn w:val="DefaultParagraphFont"/>
    <w:uiPriority w:val="99"/>
    <w:semiHidden/>
    <w:unhideWhenUsed/>
    <w:rsid w:val="002F4716"/>
    <w:rPr>
      <w:sz w:val="16"/>
      <w:szCs w:val="16"/>
    </w:rPr>
  </w:style>
  <w:style w:type="paragraph" w:styleId="CommentText">
    <w:name w:val="annotation text"/>
    <w:basedOn w:val="Normal"/>
    <w:link w:val="CommentTextChar"/>
    <w:uiPriority w:val="99"/>
    <w:unhideWhenUsed/>
    <w:rsid w:val="002F4716"/>
    <w:rPr>
      <w:sz w:val="20"/>
      <w:szCs w:val="20"/>
    </w:rPr>
  </w:style>
  <w:style w:type="character" w:customStyle="1" w:styleId="CommentTextChar">
    <w:name w:val="Comment Text Char"/>
    <w:basedOn w:val="DefaultParagraphFont"/>
    <w:link w:val="CommentText"/>
    <w:uiPriority w:val="99"/>
    <w:rsid w:val="002F4716"/>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F4716"/>
    <w:rPr>
      <w:b/>
      <w:bCs/>
    </w:rPr>
  </w:style>
  <w:style w:type="character" w:customStyle="1" w:styleId="CommentSubjectChar">
    <w:name w:val="Comment Subject Char"/>
    <w:basedOn w:val="CommentTextChar"/>
    <w:link w:val="CommentSubject"/>
    <w:uiPriority w:val="99"/>
    <w:semiHidden/>
    <w:rsid w:val="002F4716"/>
    <w:rPr>
      <w:rFonts w:ascii="Times New Roman" w:hAnsi="Times New Roman" w:cs="Times New Roman"/>
      <w:b/>
      <w:bCs/>
      <w:sz w:val="20"/>
      <w:szCs w:val="20"/>
      <w:lang w:val="en-GB"/>
    </w:rPr>
  </w:style>
  <w:style w:type="paragraph" w:styleId="Revision">
    <w:name w:val="Revision"/>
    <w:hidden/>
    <w:uiPriority w:val="99"/>
    <w:semiHidden/>
    <w:rsid w:val="002F4716"/>
    <w:pPr>
      <w:spacing w:after="0" w:line="240" w:lineRule="auto"/>
    </w:pPr>
    <w:rPr>
      <w:rFonts w:ascii="Times New Roman" w:hAnsi="Times New Roman" w:cs="Times New Roman"/>
      <w:sz w:val="24"/>
      <w:lang w:val="en-GB"/>
    </w:rPr>
  </w:style>
  <w:style w:type="character" w:styleId="Strong">
    <w:name w:val="Strong"/>
    <w:uiPriority w:val="22"/>
    <w:qFormat/>
    <w:rsid w:val="00F06A1B"/>
    <w:rPr>
      <w:b/>
      <w:bCs/>
    </w:rPr>
  </w:style>
  <w:style w:type="character" w:styleId="Hyperlink">
    <w:name w:val="Hyperlink"/>
    <w:basedOn w:val="DefaultParagraphFont"/>
    <w:uiPriority w:val="99"/>
    <w:unhideWhenUsed/>
    <w:rsid w:val="00396C59"/>
    <w:rPr>
      <w:color w:val="0563C1" w:themeColor="hyperlink"/>
      <w:u w:val="single"/>
    </w:rPr>
  </w:style>
  <w:style w:type="character" w:customStyle="1" w:styleId="markedcontent">
    <w:name w:val="markedcontent"/>
    <w:basedOn w:val="DefaultParagraphFont"/>
    <w:rsid w:val="00B61F42"/>
  </w:style>
  <w:style w:type="character" w:styleId="FollowedHyperlink">
    <w:name w:val="FollowedHyperlink"/>
    <w:basedOn w:val="DefaultParagraphFont"/>
    <w:uiPriority w:val="99"/>
    <w:semiHidden/>
    <w:unhideWhenUsed/>
    <w:rsid w:val="0065394F"/>
    <w:rPr>
      <w:color w:val="954F72" w:themeColor="followedHyperlink"/>
      <w:u w:val="single"/>
    </w:rPr>
  </w:style>
  <w:style w:type="character" w:customStyle="1" w:styleId="UnresolvedMention">
    <w:name w:val="Unresolved Mention"/>
    <w:basedOn w:val="DefaultParagraphFont"/>
    <w:uiPriority w:val="99"/>
    <w:semiHidden/>
    <w:unhideWhenUsed/>
    <w:rsid w:val="00F83E86"/>
    <w:rPr>
      <w:color w:val="605E5C"/>
      <w:shd w:val="clear" w:color="auto" w:fill="E1DFDD"/>
    </w:rPr>
  </w:style>
  <w:style w:type="character" w:customStyle="1" w:styleId="HeaderChar">
    <w:name w:val="Header Char"/>
    <w:basedOn w:val="DefaultParagraphFont"/>
    <w:link w:val="Header"/>
    <w:uiPriority w:val="99"/>
    <w:rsid w:val="000F5C59"/>
    <w:rPr>
      <w:rFonts w:ascii="Times New Roman" w:hAnsi="Times New Roman" w:cs="Times New Roman"/>
      <w:sz w:val="24"/>
      <w:lang w:val="en-GB"/>
    </w:rPr>
  </w:style>
  <w:style w:type="character" w:customStyle="1" w:styleId="FooterChar">
    <w:name w:val="Footer Char"/>
    <w:basedOn w:val="DefaultParagraphFont"/>
    <w:link w:val="Footer"/>
    <w:uiPriority w:val="99"/>
    <w:rsid w:val="000F5C5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F5C5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F5C59"/>
    <w:pPr>
      <w:spacing w:before="0"/>
      <w:jc w:val="right"/>
    </w:pPr>
    <w:rPr>
      <w:sz w:val="28"/>
    </w:rPr>
  </w:style>
  <w:style w:type="paragraph" w:customStyle="1" w:styleId="FooterSensitivity">
    <w:name w:val="Footer Sensitivity"/>
    <w:basedOn w:val="Normal"/>
    <w:rsid w:val="000F5C5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0F5C59"/>
    <w:pPr>
      <w:tabs>
        <w:tab w:val="center" w:pos="4535"/>
        <w:tab w:val="right" w:pos="9071"/>
      </w:tabs>
      <w:spacing w:before="0"/>
    </w:pPr>
  </w:style>
  <w:style w:type="paragraph" w:customStyle="1" w:styleId="HeaderLandscape">
    <w:name w:val="HeaderLandscape"/>
    <w:basedOn w:val="Normal"/>
    <w:rsid w:val="000F5C59"/>
    <w:pPr>
      <w:tabs>
        <w:tab w:val="center" w:pos="7285"/>
        <w:tab w:val="right" w:pos="14003"/>
      </w:tabs>
      <w:spacing w:before="0"/>
    </w:pPr>
  </w:style>
  <w:style w:type="paragraph" w:styleId="Footer">
    <w:name w:val="footer"/>
    <w:basedOn w:val="Normal"/>
    <w:link w:val="FooterChar"/>
    <w:uiPriority w:val="99"/>
    <w:unhideWhenUsed/>
    <w:rsid w:val="000F5C5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F5C5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395734">
      <w:bodyDiv w:val="1"/>
      <w:marLeft w:val="0"/>
      <w:marRight w:val="0"/>
      <w:marTop w:val="0"/>
      <w:marBottom w:val="0"/>
      <w:divBdr>
        <w:top w:val="none" w:sz="0" w:space="0" w:color="auto"/>
        <w:left w:val="none" w:sz="0" w:space="0" w:color="auto"/>
        <w:bottom w:val="none" w:sz="0" w:space="0" w:color="auto"/>
        <w:right w:val="none" w:sz="0" w:space="0" w:color="auto"/>
      </w:divBdr>
    </w:div>
    <w:div w:id="740059159">
      <w:bodyDiv w:val="1"/>
      <w:marLeft w:val="0"/>
      <w:marRight w:val="0"/>
      <w:marTop w:val="0"/>
      <w:marBottom w:val="0"/>
      <w:divBdr>
        <w:top w:val="none" w:sz="0" w:space="0" w:color="auto"/>
        <w:left w:val="none" w:sz="0" w:space="0" w:color="auto"/>
        <w:bottom w:val="none" w:sz="0" w:space="0" w:color="auto"/>
        <w:right w:val="none" w:sz="0" w:space="0" w:color="auto"/>
      </w:divBdr>
    </w:div>
    <w:div w:id="1166743174">
      <w:bodyDiv w:val="1"/>
      <w:marLeft w:val="0"/>
      <w:marRight w:val="0"/>
      <w:marTop w:val="0"/>
      <w:marBottom w:val="0"/>
      <w:divBdr>
        <w:top w:val="none" w:sz="0" w:space="0" w:color="auto"/>
        <w:left w:val="none" w:sz="0" w:space="0" w:color="auto"/>
        <w:bottom w:val="none" w:sz="0" w:space="0" w:color="auto"/>
        <w:right w:val="none" w:sz="0" w:space="0" w:color="auto"/>
      </w:divBdr>
    </w:div>
    <w:div w:id="1211454204">
      <w:bodyDiv w:val="1"/>
      <w:marLeft w:val="0"/>
      <w:marRight w:val="0"/>
      <w:marTop w:val="0"/>
      <w:marBottom w:val="0"/>
      <w:divBdr>
        <w:top w:val="none" w:sz="0" w:space="0" w:color="auto"/>
        <w:left w:val="none" w:sz="0" w:space="0" w:color="auto"/>
        <w:bottom w:val="none" w:sz="0" w:space="0" w:color="auto"/>
        <w:right w:val="none" w:sz="0" w:space="0" w:color="auto"/>
      </w:divBdr>
    </w:div>
    <w:div w:id="1470048382">
      <w:bodyDiv w:val="1"/>
      <w:marLeft w:val="0"/>
      <w:marRight w:val="0"/>
      <w:marTop w:val="0"/>
      <w:marBottom w:val="0"/>
      <w:divBdr>
        <w:top w:val="none" w:sz="0" w:space="0" w:color="auto"/>
        <w:left w:val="none" w:sz="0" w:space="0" w:color="auto"/>
        <w:bottom w:val="none" w:sz="0" w:space="0" w:color="auto"/>
        <w:right w:val="none" w:sz="0" w:space="0" w:color="auto"/>
      </w:divBdr>
    </w:div>
    <w:div w:id="20132195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otif.org/en/?page_id=17770" TargetMode="External"/><Relationship Id="rId2" Type="http://schemas.openxmlformats.org/officeDocument/2006/relationships/numbering" Target="numbering.xml"/><Relationship Id="rId16" Type="http://schemas.openxmlformats.org/officeDocument/2006/relationships/hyperlink" Target="https://otif.org/en/?page_id=274"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tif.org/en/?page_id=264"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81661-9C8C-41EF-BCBB-BA4724905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TotalTime>
  <Pages>3</Pages>
  <Words>462</Words>
  <Characters>2636</Characters>
  <Application>Microsoft Office Word</Application>
  <DocSecurity>0</DocSecurity>
  <Lines>21</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cp:lastPrinted>2022-01-21T16:08:00Z</cp:lastPrinted>
  <dcterms:created xsi:type="dcterms:W3CDTF">2026-01-27T20:52:00Z</dcterms:created>
  <dcterms:modified xsi:type="dcterms:W3CDTF">2026-02-25T15:39:00Z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2024-01-15T14:14:16Z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d92ffab4-ceec-480a-b130-9a594c3cbdb9</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