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947" w:rsidRDefault="00B430FC" w:rsidP="00B430F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AF1370-4B2A-4E06-8FE9-EB0F913CF329" style="width:455.25pt;height:371.25pt">
            <v:imagedata r:id="rId7" o:title=""/>
          </v:shape>
        </w:pict>
      </w:r>
    </w:p>
    <w:p w:rsidR="001C0947" w:rsidRDefault="001C0947" w:rsidP="001C0947">
      <w:pPr>
        <w:rPr>
          <w:noProof/>
        </w:rPr>
        <w:sectPr w:rsidR="001C0947" w:rsidSect="00B430FC">
          <w:footerReference w:type="even" r:id="rId8"/>
          <w:footerReference w:type="default" r:id="rId9"/>
          <w:pgSz w:w="11907" w:h="16839"/>
          <w:pgMar w:top="1134" w:right="1417" w:bottom="1134" w:left="1417" w:header="709" w:footer="709" w:gutter="0"/>
          <w:pgNumType w:start="0"/>
          <w:cols w:space="720"/>
          <w:docGrid w:linePitch="360"/>
        </w:sectPr>
      </w:pPr>
    </w:p>
    <w:p w:rsidR="001C0947" w:rsidRDefault="001C0947" w:rsidP="001C0947">
      <w:pPr>
        <w:pStyle w:val="Exposdesmotifstitre"/>
        <w:rPr>
          <w:noProof/>
        </w:rPr>
      </w:pPr>
      <w:bookmarkStart w:id="0" w:name="_GoBack"/>
      <w:bookmarkEnd w:id="0"/>
      <w:r w:rsidRPr="006F770D">
        <w:rPr>
          <w:noProof/>
        </w:rPr>
        <w:lastRenderedPageBreak/>
        <w:t>EXPLANATORY MEMORANDUM</w:t>
      </w:r>
    </w:p>
    <w:p w:rsidR="001C0947" w:rsidRPr="006F770D" w:rsidRDefault="001C0947" w:rsidP="001C0947">
      <w:pPr>
        <w:pStyle w:val="ManualHeading1"/>
        <w:rPr>
          <w:noProof/>
        </w:rPr>
      </w:pPr>
      <w:r w:rsidRPr="00C567EE">
        <w:rPr>
          <w:noProof/>
        </w:rPr>
        <w:t>1.</w:t>
      </w:r>
      <w:r w:rsidRPr="00C567EE">
        <w:rPr>
          <w:noProof/>
        </w:rPr>
        <w:tab/>
      </w:r>
      <w:r w:rsidRPr="006F770D">
        <w:rPr>
          <w:noProof/>
        </w:rPr>
        <w:t>CONTEXT OF THE PROPOSAL</w:t>
      </w:r>
    </w:p>
    <w:p w:rsidR="001C0947" w:rsidRPr="00044058" w:rsidRDefault="001C0947" w:rsidP="001C0947">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1C0947" w:rsidRDefault="001C0947" w:rsidP="6CE9FC8C">
      <w:pPr>
        <w:spacing w:before="0" w:after="200"/>
        <w:rPr>
          <w:noProof/>
        </w:rPr>
      </w:pPr>
      <w:r>
        <w:rPr>
          <w:noProof/>
        </w:rPr>
        <w:t xml:space="preserve">The purpose of the attached proposal for a Regulation is the temporary suspension of the </w:t>
      </w:r>
      <w:r w:rsidR="00986279">
        <w:rPr>
          <w:noProof/>
        </w:rPr>
        <w:t xml:space="preserve">Common Customs Tariff </w:t>
      </w:r>
      <w:r>
        <w:rPr>
          <w:noProof/>
        </w:rPr>
        <w:t>duties referred to in Article 56(2), point (c), of Regulation (EU) No 952/2013 on goods used to produce nitrogen</w:t>
      </w:r>
      <w:r w:rsidR="008D226B">
        <w:rPr>
          <w:noProof/>
        </w:rPr>
        <w:t>-based</w:t>
      </w:r>
      <w:r>
        <w:rPr>
          <w:noProof/>
        </w:rPr>
        <w:t xml:space="preserve"> fertilisers, </w:t>
      </w:r>
      <w:r w:rsidR="3D8E9E1A" w:rsidRPr="6CE9FC8C">
        <w:rPr>
          <w:rFonts w:eastAsia="Times New Roman"/>
          <w:noProof/>
          <w:szCs w:val="24"/>
        </w:rPr>
        <w:t xml:space="preserve">certain nitrogen-based fertilisers, and mixtures containing nitrogen; </w:t>
      </w:r>
      <w:r>
        <w:rPr>
          <w:noProof/>
        </w:rPr>
        <w:t>currently classified under the Combined Nomenclature (CN) heading 2814 and sub-heading 3102 10</w:t>
      </w:r>
      <w:r w:rsidR="505A3228">
        <w:rPr>
          <w:noProof/>
        </w:rPr>
        <w:t xml:space="preserve">, </w:t>
      </w:r>
      <w:r w:rsidR="524B0891">
        <w:rPr>
          <w:noProof/>
        </w:rPr>
        <w:t>3102 21, 3102 60, 3102 80, 3105 20, 3105 30, and 3105 40</w:t>
      </w:r>
      <w:r w:rsidR="64421135">
        <w:rPr>
          <w:noProof/>
        </w:rPr>
        <w:t xml:space="preserve">, </w:t>
      </w:r>
      <w:r w:rsidR="524B0891">
        <w:rPr>
          <w:noProof/>
        </w:rPr>
        <w:t xml:space="preserve"> </w:t>
      </w:r>
      <w:r>
        <w:rPr>
          <w:noProof/>
        </w:rPr>
        <w:t>up to a certain volume of import</w:t>
      </w:r>
      <w:r w:rsidR="00093D70">
        <w:rPr>
          <w:noProof/>
        </w:rPr>
        <w:t>s</w:t>
      </w:r>
      <w:r w:rsidR="00005B6F">
        <w:rPr>
          <w:noProof/>
        </w:rPr>
        <w:t xml:space="preserve"> into the Union</w:t>
      </w:r>
      <w:r>
        <w:rPr>
          <w:noProof/>
        </w:rPr>
        <w:t>.</w:t>
      </w:r>
    </w:p>
    <w:p w:rsidR="001C0947" w:rsidRPr="004E7387" w:rsidRDefault="001C0947" w:rsidP="6CE9FC8C">
      <w:pPr>
        <w:spacing w:before="0" w:after="200"/>
        <w:rPr>
          <w:noProof/>
        </w:rPr>
      </w:pPr>
      <w:r>
        <w:rPr>
          <w:noProof/>
        </w:rPr>
        <w:t xml:space="preserve">The </w:t>
      </w:r>
      <w:r w:rsidR="005164F9">
        <w:rPr>
          <w:noProof/>
        </w:rPr>
        <w:t>Union</w:t>
      </w:r>
      <w:r>
        <w:rPr>
          <w:noProof/>
        </w:rPr>
        <w:t xml:space="preserve"> market for certain nitrogen fertilisers, including </w:t>
      </w:r>
      <w:r w:rsidR="00E46EF6">
        <w:rPr>
          <w:noProof/>
        </w:rPr>
        <w:t xml:space="preserve">goods </w:t>
      </w:r>
      <w:r>
        <w:rPr>
          <w:noProof/>
        </w:rPr>
        <w:t xml:space="preserve">for their production depends considerably on imports from third </w:t>
      </w:r>
      <w:r w:rsidRPr="00AD385F">
        <w:rPr>
          <w:noProof/>
        </w:rPr>
        <w:t xml:space="preserve">countries. In 2024, the </w:t>
      </w:r>
      <w:r w:rsidR="00F776E3">
        <w:rPr>
          <w:noProof/>
        </w:rPr>
        <w:t>Union</w:t>
      </w:r>
      <w:r w:rsidR="00F776E3" w:rsidRPr="00AD385F">
        <w:rPr>
          <w:noProof/>
        </w:rPr>
        <w:t xml:space="preserve"> </w:t>
      </w:r>
      <w:r w:rsidRPr="00AD385F">
        <w:rPr>
          <w:noProof/>
        </w:rPr>
        <w:t>imported 2 million tonnes of ammonia and 5.9 million tonnes of urea to produce nitrogen fertilisers.</w:t>
      </w:r>
      <w:r w:rsidR="2692CEDC" w:rsidRPr="6CE9FC8C">
        <w:rPr>
          <w:rFonts w:eastAsia="Times New Roman"/>
          <w:noProof/>
          <w:szCs w:val="24"/>
        </w:rPr>
        <w:t xml:space="preserve"> In addition, the </w:t>
      </w:r>
      <w:r w:rsidR="00FF70A0">
        <w:rPr>
          <w:rFonts w:eastAsia="Times New Roman"/>
          <w:noProof/>
          <w:szCs w:val="24"/>
        </w:rPr>
        <w:t>Union</w:t>
      </w:r>
      <w:r w:rsidR="2692CEDC" w:rsidRPr="6CE9FC8C">
        <w:rPr>
          <w:rFonts w:eastAsia="Times New Roman"/>
          <w:noProof/>
          <w:szCs w:val="24"/>
        </w:rPr>
        <w:t xml:space="preserve"> imported in total 6.7 million tonnes of nitrogen-based fertilisers, and mixtures containing nitrogen under the other sub-headings concerned.</w:t>
      </w:r>
      <w:r w:rsidRPr="00AD385F">
        <w:rPr>
          <w:noProof/>
        </w:rPr>
        <w:t xml:space="preserve"> These are all </w:t>
      </w:r>
      <w:r>
        <w:rPr>
          <w:noProof/>
        </w:rPr>
        <w:t>carbon</w:t>
      </w:r>
      <w:r w:rsidRPr="00AD385F">
        <w:rPr>
          <w:noProof/>
        </w:rPr>
        <w:t xml:space="preserve"> intensive fertilisers, whose production is subject to substantial carbon emissions and where diversification and replacement </w:t>
      </w:r>
      <w:r>
        <w:rPr>
          <w:noProof/>
        </w:rPr>
        <w:t>are</w:t>
      </w:r>
      <w:r w:rsidRPr="00AD385F">
        <w:rPr>
          <w:noProof/>
        </w:rPr>
        <w:t xml:space="preserve"> difficult, and require time. For these goods, </w:t>
      </w:r>
      <w:r w:rsidR="00482468">
        <w:rPr>
          <w:noProof/>
        </w:rPr>
        <w:t xml:space="preserve">the </w:t>
      </w:r>
      <w:r w:rsidRPr="00AD385F">
        <w:rPr>
          <w:noProof/>
        </w:rPr>
        <w:t>Russia</w:t>
      </w:r>
      <w:r w:rsidR="00482468">
        <w:rPr>
          <w:noProof/>
        </w:rPr>
        <w:t>n Federation</w:t>
      </w:r>
      <w:r w:rsidRPr="00AD385F">
        <w:rPr>
          <w:noProof/>
        </w:rPr>
        <w:t xml:space="preserve"> has been the dominant global and supplier</w:t>
      </w:r>
      <w:r w:rsidR="00DF091A">
        <w:rPr>
          <w:noProof/>
        </w:rPr>
        <w:t xml:space="preserve"> of the </w:t>
      </w:r>
      <w:r w:rsidR="00DF091A" w:rsidRPr="004E7387">
        <w:rPr>
          <w:noProof/>
        </w:rPr>
        <w:t>Union</w:t>
      </w:r>
      <w:r w:rsidRPr="004E7387">
        <w:rPr>
          <w:noProof/>
        </w:rPr>
        <w:t xml:space="preserve">. These fertilisers are essential for farmers. European farmers need a secure and regular trade flow of fertilisers at competitive prices to guarantee agricultural production and food security in the </w:t>
      </w:r>
      <w:r w:rsidR="00640AEB" w:rsidRPr="004E7387">
        <w:rPr>
          <w:noProof/>
        </w:rPr>
        <w:t>Union</w:t>
      </w:r>
      <w:r w:rsidRPr="004E7387">
        <w:rPr>
          <w:noProof/>
        </w:rPr>
        <w:t xml:space="preserve"> and in global markets – as the </w:t>
      </w:r>
      <w:r w:rsidR="00640AEB" w:rsidRPr="004E7387">
        <w:rPr>
          <w:noProof/>
        </w:rPr>
        <w:t>Union</w:t>
      </w:r>
      <w:r w:rsidRPr="004E7387">
        <w:rPr>
          <w:noProof/>
        </w:rPr>
        <w:t xml:space="preserve"> is a lead world exporter of many key arable crops. The prices for nitrogen-based fertilisers in the </w:t>
      </w:r>
      <w:r w:rsidR="00B5194F" w:rsidRPr="004E7387">
        <w:rPr>
          <w:noProof/>
        </w:rPr>
        <w:t>Union</w:t>
      </w:r>
      <w:r w:rsidRPr="004E7387">
        <w:rPr>
          <w:noProof/>
        </w:rPr>
        <w:t xml:space="preserve"> increased sharply following the Russian invasion of Ukraine, and the recovery from price peaks in 2023 and 2024 has been only partial. Furthermore, prices of nitrogen-based fertilisers in 2025 rebounded, and in December 2025 are 23%</w:t>
      </w:r>
      <w:r w:rsidRPr="004E7387">
        <w:rPr>
          <w:rStyle w:val="FootnoteReference"/>
          <w:noProof/>
        </w:rPr>
        <w:footnoteReference w:id="1"/>
      </w:r>
      <w:r w:rsidRPr="004E7387">
        <w:rPr>
          <w:noProof/>
        </w:rPr>
        <w:t xml:space="preserve"> higher than the average of 2024.</w:t>
      </w:r>
    </w:p>
    <w:p w:rsidR="001C0947" w:rsidRPr="004E7387" w:rsidRDefault="001C0947" w:rsidP="001C0947">
      <w:pPr>
        <w:spacing w:before="0" w:after="200"/>
        <w:rPr>
          <w:noProof/>
        </w:rPr>
      </w:pPr>
      <w:r w:rsidRPr="004E7387">
        <w:rPr>
          <w:noProof/>
        </w:rPr>
        <w:t xml:space="preserve">In order to alleviate costs for the </w:t>
      </w:r>
      <w:r w:rsidR="00073255" w:rsidRPr="004E7387">
        <w:rPr>
          <w:noProof/>
        </w:rPr>
        <w:t>Union</w:t>
      </w:r>
      <w:r w:rsidRPr="004E7387">
        <w:rPr>
          <w:noProof/>
        </w:rPr>
        <w:t xml:space="preserve"> fertilisers producers and thereby reduce costs for </w:t>
      </w:r>
      <w:r w:rsidR="00857A2D" w:rsidRPr="004E7387">
        <w:rPr>
          <w:noProof/>
        </w:rPr>
        <w:t>Union</w:t>
      </w:r>
      <w:r w:rsidRPr="004E7387">
        <w:rPr>
          <w:noProof/>
        </w:rPr>
        <w:t xml:space="preserve"> farmers and contribute to the appropriate supply of food produced in the </w:t>
      </w:r>
      <w:r w:rsidR="00857A2D" w:rsidRPr="004E7387">
        <w:rPr>
          <w:noProof/>
        </w:rPr>
        <w:t>Union</w:t>
      </w:r>
      <w:r w:rsidRPr="004E7387">
        <w:rPr>
          <w:noProof/>
        </w:rPr>
        <w:t xml:space="preserve">, it is appropriate to temporarily suspend the </w:t>
      </w:r>
      <w:r w:rsidR="00CE3367" w:rsidRPr="004E7387">
        <w:rPr>
          <w:noProof/>
        </w:rPr>
        <w:t xml:space="preserve">customs duty rates </w:t>
      </w:r>
      <w:r w:rsidRPr="004E7387">
        <w:rPr>
          <w:noProof/>
        </w:rPr>
        <w:t xml:space="preserve">applicable to </w:t>
      </w:r>
      <w:r w:rsidR="00E46EF6" w:rsidRPr="004E7387">
        <w:rPr>
          <w:noProof/>
        </w:rPr>
        <w:t xml:space="preserve">goods </w:t>
      </w:r>
      <w:r w:rsidR="00AB56EE" w:rsidRPr="004E7387">
        <w:rPr>
          <w:noProof/>
        </w:rPr>
        <w:t>used to produce nitrogen fertilisers</w:t>
      </w:r>
      <w:r w:rsidR="3F96F5A1" w:rsidRPr="004E7387">
        <w:rPr>
          <w:noProof/>
        </w:rPr>
        <w:t>,</w:t>
      </w:r>
      <w:r w:rsidR="00AB56EE" w:rsidRPr="004E7387">
        <w:rPr>
          <w:noProof/>
        </w:rPr>
        <w:t xml:space="preserve"> </w:t>
      </w:r>
      <w:r w:rsidR="50273949" w:rsidRPr="004E7387">
        <w:rPr>
          <w:noProof/>
        </w:rPr>
        <w:t xml:space="preserve">certain nitrogen-based fertilisers, and mixtures containing nitrogen </w:t>
      </w:r>
      <w:r w:rsidRPr="004E7387">
        <w:rPr>
          <w:noProof/>
        </w:rPr>
        <w:t xml:space="preserve">up to a certain level of imports. In order to increase stability of supply, it is also appropriate to enlarge the geographical scope of </w:t>
      </w:r>
      <w:r w:rsidR="008903F1" w:rsidRPr="004E7387">
        <w:rPr>
          <w:noProof/>
        </w:rPr>
        <w:t xml:space="preserve">imports from </w:t>
      </w:r>
      <w:r w:rsidRPr="004E7387">
        <w:rPr>
          <w:noProof/>
        </w:rPr>
        <w:t xml:space="preserve">non-preferential origins, </w:t>
      </w:r>
      <w:r w:rsidR="008C77B4" w:rsidRPr="004E7387">
        <w:rPr>
          <w:noProof/>
        </w:rPr>
        <w:t xml:space="preserve">given that </w:t>
      </w:r>
      <w:r w:rsidR="00384AB3" w:rsidRPr="004E7387">
        <w:rPr>
          <w:noProof/>
        </w:rPr>
        <w:t>most</w:t>
      </w:r>
      <w:r w:rsidR="008C77B4" w:rsidRPr="004E7387">
        <w:rPr>
          <w:noProof/>
        </w:rPr>
        <w:t xml:space="preserve"> non-preferential imports of the relevant products are </w:t>
      </w:r>
      <w:r w:rsidRPr="004E7387">
        <w:rPr>
          <w:noProof/>
        </w:rPr>
        <w:t xml:space="preserve">currently still </w:t>
      </w:r>
      <w:r w:rsidR="00384AB3" w:rsidRPr="004E7387">
        <w:rPr>
          <w:noProof/>
        </w:rPr>
        <w:t>originating in</w:t>
      </w:r>
      <w:r w:rsidRPr="004E7387">
        <w:rPr>
          <w:noProof/>
        </w:rPr>
        <w:t xml:space="preserve"> </w:t>
      </w:r>
      <w:r w:rsidR="000131B4">
        <w:rPr>
          <w:noProof/>
        </w:rPr>
        <w:t xml:space="preserve">the </w:t>
      </w:r>
      <w:r w:rsidRPr="004E7387">
        <w:rPr>
          <w:noProof/>
        </w:rPr>
        <w:t>Russia</w:t>
      </w:r>
      <w:r w:rsidR="000131B4">
        <w:rPr>
          <w:noProof/>
        </w:rPr>
        <w:t>n Federation</w:t>
      </w:r>
      <w:r w:rsidRPr="004E7387">
        <w:rPr>
          <w:noProof/>
        </w:rPr>
        <w:t>, despite the increased tariff measures applicable to certain fertilisers of Russian origin since 1 July 2025</w:t>
      </w:r>
      <w:r w:rsidRPr="004E7387">
        <w:rPr>
          <w:rStyle w:val="FootnoteReference"/>
          <w:noProof/>
        </w:rPr>
        <w:footnoteReference w:id="2"/>
      </w:r>
      <w:r w:rsidRPr="004E7387">
        <w:rPr>
          <w:noProof/>
        </w:rPr>
        <w:t xml:space="preserve">. In effect, and in particular at a time of scarcity on the international markets of nitrogen fertilisers, the existence of tariffs on the importation into the </w:t>
      </w:r>
      <w:r w:rsidR="008A0D5A" w:rsidRPr="004E7387">
        <w:rPr>
          <w:noProof/>
        </w:rPr>
        <w:t xml:space="preserve">Union </w:t>
      </w:r>
      <w:r w:rsidRPr="004E7387">
        <w:rPr>
          <w:noProof/>
        </w:rPr>
        <w:t xml:space="preserve">of ammonia and urea constitutes a disincentive to the supply of the </w:t>
      </w:r>
      <w:r w:rsidR="008A0D5A" w:rsidRPr="004E7387">
        <w:rPr>
          <w:noProof/>
        </w:rPr>
        <w:t>Union</w:t>
      </w:r>
      <w:r w:rsidRPr="004E7387">
        <w:rPr>
          <w:noProof/>
        </w:rPr>
        <w:t xml:space="preserve"> market compared to other world markets</w:t>
      </w:r>
      <w:r w:rsidR="008A0D5A" w:rsidRPr="004E7387">
        <w:rPr>
          <w:noProof/>
        </w:rPr>
        <w:t>,</w:t>
      </w:r>
      <w:r w:rsidRPr="004E7387">
        <w:rPr>
          <w:noProof/>
        </w:rPr>
        <w:t xml:space="preserve"> which </w:t>
      </w:r>
      <w:r w:rsidR="008A0D5A" w:rsidRPr="004E7387">
        <w:rPr>
          <w:noProof/>
        </w:rPr>
        <w:t xml:space="preserve">impose </w:t>
      </w:r>
      <w:r w:rsidRPr="004E7387">
        <w:rPr>
          <w:noProof/>
        </w:rPr>
        <w:t xml:space="preserve">no such import tariffs. Considering that traded goods in this category are primarily commodities, this tariff differential hinders efforts for the diversification of </w:t>
      </w:r>
      <w:r w:rsidR="00780F4F" w:rsidRPr="004E7387">
        <w:rPr>
          <w:noProof/>
        </w:rPr>
        <w:t>Union</w:t>
      </w:r>
      <w:r w:rsidRPr="004E7387">
        <w:rPr>
          <w:noProof/>
        </w:rPr>
        <w:t xml:space="preserve"> imports. For nitrogen-based fertilisers under the scope of this regulation</w:t>
      </w:r>
      <w:r w:rsidR="00570284" w:rsidRPr="004E7387">
        <w:rPr>
          <w:noProof/>
        </w:rPr>
        <w:t>,</w:t>
      </w:r>
      <w:r w:rsidRPr="004E7387">
        <w:rPr>
          <w:noProof/>
        </w:rPr>
        <w:t xml:space="preserve"> the EU is a large structural net importer from the world, with this supply concentrated, for both ammonia and urea, in just three main trade partners, of which </w:t>
      </w:r>
      <w:r w:rsidR="000131B4">
        <w:rPr>
          <w:noProof/>
        </w:rPr>
        <w:t xml:space="preserve">the </w:t>
      </w:r>
      <w:r w:rsidRPr="004E7387">
        <w:rPr>
          <w:noProof/>
        </w:rPr>
        <w:t>Russia</w:t>
      </w:r>
      <w:r w:rsidR="000131B4">
        <w:rPr>
          <w:noProof/>
        </w:rPr>
        <w:t>n Federation</w:t>
      </w:r>
      <w:r w:rsidRPr="004E7387">
        <w:rPr>
          <w:noProof/>
        </w:rPr>
        <w:t xml:space="preserve"> is one of them in both cases.   </w:t>
      </w:r>
    </w:p>
    <w:p w:rsidR="001C0947" w:rsidRPr="004E7387" w:rsidRDefault="001C0947" w:rsidP="6CE9FC8C">
      <w:pPr>
        <w:spacing w:before="0" w:after="200"/>
        <w:rPr>
          <w:noProof/>
        </w:rPr>
      </w:pPr>
      <w:r w:rsidRPr="004E7387">
        <w:rPr>
          <w:noProof/>
        </w:rPr>
        <w:t xml:space="preserve">In order to foster this diversification while protecting </w:t>
      </w:r>
      <w:r w:rsidR="00384AB3" w:rsidRPr="004E7387">
        <w:rPr>
          <w:noProof/>
        </w:rPr>
        <w:t>the Union’</w:t>
      </w:r>
      <w:r w:rsidRPr="004E7387">
        <w:rPr>
          <w:noProof/>
        </w:rPr>
        <w:t>s domestic production and not increase further import dependence, the temporary trade-liberalising measures of this proposal for CN codes 2814</w:t>
      </w:r>
      <w:r w:rsidR="0DA12280" w:rsidRPr="004E7387">
        <w:rPr>
          <w:noProof/>
        </w:rPr>
        <w:t>,</w:t>
      </w:r>
      <w:r w:rsidRPr="004E7387">
        <w:rPr>
          <w:noProof/>
        </w:rPr>
        <w:t xml:space="preserve"> 3102 10</w:t>
      </w:r>
      <w:r w:rsidR="692DAC4B" w:rsidRPr="004E7387">
        <w:rPr>
          <w:noProof/>
        </w:rPr>
        <w:t xml:space="preserve">, </w:t>
      </w:r>
      <w:r w:rsidR="692DAC4B" w:rsidRPr="004E7387">
        <w:rPr>
          <w:rFonts w:eastAsia="Times New Roman"/>
          <w:noProof/>
        </w:rPr>
        <w:t>3102 21, 3102 60, 3102 80, 3105 20, 3105 30 and 3105 40</w:t>
      </w:r>
      <w:r w:rsidRPr="004E7387">
        <w:rPr>
          <w:noProof/>
        </w:rPr>
        <w:t xml:space="preserve"> is made within a quota system corresponding to a duty-free quota by product for which the volume of the quota corresponds to </w:t>
      </w:r>
      <w:r w:rsidR="00C219DC" w:rsidRPr="004E7387">
        <w:rPr>
          <w:noProof/>
        </w:rPr>
        <w:t xml:space="preserve">the volume of </w:t>
      </w:r>
      <w:r w:rsidR="000451C0" w:rsidRPr="004E7387">
        <w:rPr>
          <w:noProof/>
        </w:rPr>
        <w:t xml:space="preserve">Union </w:t>
      </w:r>
      <w:r w:rsidRPr="004E7387">
        <w:rPr>
          <w:noProof/>
        </w:rPr>
        <w:t xml:space="preserve">Most Favoured Nation (MFN) imports of 2024 except imports from </w:t>
      </w:r>
      <w:r w:rsidR="00EB352C">
        <w:rPr>
          <w:noProof/>
        </w:rPr>
        <w:t xml:space="preserve">the </w:t>
      </w:r>
      <w:r w:rsidRPr="004E7387">
        <w:rPr>
          <w:noProof/>
        </w:rPr>
        <w:t>Russia</w:t>
      </w:r>
      <w:r w:rsidR="00EB352C">
        <w:rPr>
          <w:noProof/>
        </w:rPr>
        <w:t xml:space="preserve">n </w:t>
      </w:r>
      <w:r w:rsidR="000131B4">
        <w:rPr>
          <w:noProof/>
        </w:rPr>
        <w:t>Federation</w:t>
      </w:r>
      <w:r w:rsidRPr="004E7387">
        <w:rPr>
          <w:noProof/>
        </w:rPr>
        <w:t xml:space="preserve"> and </w:t>
      </w:r>
      <w:r w:rsidR="00482468" w:rsidRPr="004E7387">
        <w:rPr>
          <w:noProof/>
        </w:rPr>
        <w:t xml:space="preserve">the Republic of </w:t>
      </w:r>
      <w:r w:rsidRPr="004E7387">
        <w:rPr>
          <w:noProof/>
        </w:rPr>
        <w:t>Belarus</w:t>
      </w:r>
      <w:r w:rsidR="4610CC0D" w:rsidRPr="004E7387">
        <w:rPr>
          <w:noProof/>
        </w:rPr>
        <w:t xml:space="preserve"> but increased by a top</w:t>
      </w:r>
      <w:r w:rsidR="000451C0" w:rsidRPr="004E7387">
        <w:rPr>
          <w:noProof/>
        </w:rPr>
        <w:t>-</w:t>
      </w:r>
      <w:r w:rsidR="4610CC0D" w:rsidRPr="004E7387">
        <w:rPr>
          <w:noProof/>
        </w:rPr>
        <w:t xml:space="preserve">up of 20% of the volumes imported </w:t>
      </w:r>
      <w:r w:rsidR="000451C0" w:rsidRPr="004E7387">
        <w:rPr>
          <w:noProof/>
        </w:rPr>
        <w:t>into the Union</w:t>
      </w:r>
      <w:r w:rsidR="4610CC0D" w:rsidRPr="004E7387">
        <w:rPr>
          <w:noProof/>
        </w:rPr>
        <w:t xml:space="preserve"> from these two countries</w:t>
      </w:r>
      <w:r w:rsidR="000428AF" w:rsidRPr="004E7387">
        <w:rPr>
          <w:noProof/>
        </w:rPr>
        <w:t xml:space="preserve"> in 2024</w:t>
      </w:r>
      <w:r w:rsidRPr="006B6C42">
        <w:rPr>
          <w:noProof/>
        </w:rPr>
        <w:t>.</w:t>
      </w:r>
      <w:r w:rsidRPr="004E7387">
        <w:rPr>
          <w:noProof/>
        </w:rPr>
        <w:t xml:space="preserve"> A quota limit is justified given that the share of domestic production in </w:t>
      </w:r>
      <w:r w:rsidR="000451C0" w:rsidRPr="004E7387">
        <w:rPr>
          <w:noProof/>
        </w:rPr>
        <w:t xml:space="preserve">the Union </w:t>
      </w:r>
      <w:r w:rsidRPr="004E7387">
        <w:rPr>
          <w:noProof/>
        </w:rPr>
        <w:t>of these fertiliser types remains high. Of the three main fertiliser types used by farmers, nitrogen-based fertiliser</w:t>
      </w:r>
      <w:r w:rsidR="00EB352C">
        <w:rPr>
          <w:noProof/>
        </w:rPr>
        <w:t>s</w:t>
      </w:r>
      <w:r w:rsidRPr="004E7387">
        <w:rPr>
          <w:noProof/>
        </w:rPr>
        <w:t xml:space="preserve"> </w:t>
      </w:r>
      <w:r w:rsidR="00EB352C">
        <w:rPr>
          <w:noProof/>
        </w:rPr>
        <w:t>are</w:t>
      </w:r>
      <w:r w:rsidRPr="004E7387">
        <w:rPr>
          <w:noProof/>
        </w:rPr>
        <w:t xml:space="preserve"> the </w:t>
      </w:r>
      <w:r w:rsidR="00BF0068" w:rsidRPr="004E7387">
        <w:rPr>
          <w:noProof/>
        </w:rPr>
        <w:t>only</w:t>
      </w:r>
      <w:r w:rsidRPr="004E7387">
        <w:rPr>
          <w:noProof/>
        </w:rPr>
        <w:t xml:space="preserve"> one</w:t>
      </w:r>
      <w:r w:rsidR="00EB352C">
        <w:rPr>
          <w:noProof/>
        </w:rPr>
        <w:t>s</w:t>
      </w:r>
      <w:r w:rsidRPr="004E7387">
        <w:rPr>
          <w:noProof/>
        </w:rPr>
        <w:t xml:space="preserve"> subject to common customs tariff duties applicable to </w:t>
      </w:r>
      <w:r w:rsidR="00E46EF6" w:rsidRPr="004E7387">
        <w:rPr>
          <w:noProof/>
        </w:rPr>
        <w:t xml:space="preserve">goods </w:t>
      </w:r>
      <w:r w:rsidRPr="004E7387">
        <w:rPr>
          <w:noProof/>
        </w:rPr>
        <w:t xml:space="preserve">that are key to </w:t>
      </w:r>
      <w:r w:rsidR="00EB352C">
        <w:rPr>
          <w:noProof/>
        </w:rPr>
        <w:t>their</w:t>
      </w:r>
      <w:r w:rsidRPr="004E7387">
        <w:rPr>
          <w:noProof/>
        </w:rPr>
        <w:t xml:space="preserve"> production, as opposite to potash and phosphorus, where key </w:t>
      </w:r>
      <w:r w:rsidR="00E46EF6" w:rsidRPr="004E7387">
        <w:rPr>
          <w:noProof/>
        </w:rPr>
        <w:t xml:space="preserve">goods necessary for production </w:t>
      </w:r>
      <w:r w:rsidRPr="004E7387">
        <w:rPr>
          <w:noProof/>
        </w:rPr>
        <w:t xml:space="preserve">already </w:t>
      </w:r>
      <w:r w:rsidR="006958F7" w:rsidRPr="004E7387">
        <w:rPr>
          <w:noProof/>
        </w:rPr>
        <w:t xml:space="preserve">benefit from </w:t>
      </w:r>
      <w:r w:rsidRPr="004E7387">
        <w:rPr>
          <w:noProof/>
        </w:rPr>
        <w:t>a zero-duty common customs tariff rate. Nitrogen</w:t>
      </w:r>
      <w:r w:rsidR="00D51580" w:rsidRPr="004E7387">
        <w:rPr>
          <w:noProof/>
        </w:rPr>
        <w:t>-</w:t>
      </w:r>
      <w:r w:rsidRPr="004E7387">
        <w:rPr>
          <w:noProof/>
        </w:rPr>
        <w:t xml:space="preserve">based fertilisers are also the widest consumed fertilisers type in the </w:t>
      </w:r>
      <w:r w:rsidR="006958F7" w:rsidRPr="004E7387">
        <w:rPr>
          <w:noProof/>
        </w:rPr>
        <w:t>Union</w:t>
      </w:r>
      <w:r w:rsidRPr="004E7387">
        <w:rPr>
          <w:noProof/>
        </w:rPr>
        <w:t xml:space="preserve">, and also the one for which the </w:t>
      </w:r>
      <w:r w:rsidR="006958F7" w:rsidRPr="004E7387">
        <w:rPr>
          <w:noProof/>
        </w:rPr>
        <w:t>Union</w:t>
      </w:r>
      <w:r w:rsidRPr="004E7387">
        <w:rPr>
          <w:noProof/>
        </w:rPr>
        <w:t xml:space="preserve"> is dependent on imports and the cost associated with carbon emissions is the highest. Therefore, the proposed measures focus on </w:t>
      </w:r>
      <w:r w:rsidR="00521244" w:rsidRPr="004E7387">
        <w:rPr>
          <w:noProof/>
        </w:rPr>
        <w:t>imports of</w:t>
      </w:r>
      <w:r w:rsidRPr="004E7387">
        <w:rPr>
          <w:noProof/>
        </w:rPr>
        <w:t xml:space="preserve"> </w:t>
      </w:r>
      <w:r w:rsidR="00E46EF6" w:rsidRPr="004E7387">
        <w:rPr>
          <w:noProof/>
        </w:rPr>
        <w:t xml:space="preserve">goods </w:t>
      </w:r>
      <w:r w:rsidRPr="004E7387">
        <w:rPr>
          <w:noProof/>
        </w:rPr>
        <w:t xml:space="preserve">for the production of nitrogen-based fertilisers, and </w:t>
      </w:r>
      <w:r w:rsidR="00521244" w:rsidRPr="004E7387">
        <w:rPr>
          <w:noProof/>
        </w:rPr>
        <w:t>on imports of</w:t>
      </w:r>
      <w:r w:rsidRPr="004E7387">
        <w:rPr>
          <w:noProof/>
        </w:rPr>
        <w:t xml:space="preserve"> the most imported nitrogen-based fertiliser</w:t>
      </w:r>
      <w:r w:rsidR="674E4326" w:rsidRPr="004E7387">
        <w:rPr>
          <w:noProof/>
        </w:rPr>
        <w:t>s</w:t>
      </w:r>
      <w:r w:rsidRPr="004E7387">
        <w:rPr>
          <w:noProof/>
        </w:rPr>
        <w:t>.</w:t>
      </w:r>
    </w:p>
    <w:p w:rsidR="001C0947" w:rsidRPr="004E7387" w:rsidRDefault="001C0947" w:rsidP="001C0947">
      <w:pPr>
        <w:pStyle w:val="ManualHeading2"/>
        <w:rPr>
          <w:rFonts w:eastAsia="Arial Unicode MS"/>
          <w:noProof/>
          <w:color w:val="000000"/>
          <w:u w:color="000000"/>
          <w:bdr w:val="nil"/>
          <w:lang w:val="en-US" w:eastAsia="en-GB"/>
        </w:rPr>
      </w:pPr>
      <w:r w:rsidRPr="004E7387">
        <w:rPr>
          <w:rFonts w:eastAsia="Arial Unicode MS"/>
          <w:noProof/>
          <w:color w:val="000000"/>
          <w:u w:color="000000"/>
          <w:bdr w:val="nil"/>
          <w:lang w:val="en-US" w:eastAsia="en-GB"/>
        </w:rPr>
        <w:t>•</w:t>
      </w:r>
      <w:r w:rsidRPr="004E7387">
        <w:rPr>
          <w:rFonts w:eastAsia="Arial Unicode MS"/>
          <w:noProof/>
          <w:color w:val="000000"/>
          <w:u w:color="000000"/>
          <w:bdr w:val="nil"/>
          <w:lang w:val="en-US" w:eastAsia="en-GB"/>
        </w:rPr>
        <w:tab/>
      </w:r>
      <w:r w:rsidRPr="004E7387">
        <w:rPr>
          <w:rFonts w:eastAsia="Arial Unicode MS"/>
          <w:noProof/>
        </w:rPr>
        <w:t>Consistency with existing policy provisions in the policy area</w:t>
      </w:r>
    </w:p>
    <w:p w:rsidR="001C0947" w:rsidRPr="004E7387" w:rsidRDefault="001C0947" w:rsidP="001C0947">
      <w:pPr>
        <w:spacing w:before="0" w:after="200"/>
        <w:rPr>
          <w:noProof/>
        </w:rPr>
      </w:pPr>
      <w:r w:rsidRPr="004E7387">
        <w:rPr>
          <w:noProof/>
        </w:rPr>
        <w:t xml:space="preserve">Currently, third countries that benefit from duty-free preferential access to the Union market pursuant to </w:t>
      </w:r>
      <w:r w:rsidR="006B451F" w:rsidRPr="004E7387">
        <w:rPr>
          <w:noProof/>
        </w:rPr>
        <w:t xml:space="preserve">preferential trade </w:t>
      </w:r>
      <w:r w:rsidR="00DD6747" w:rsidRPr="004E7387">
        <w:rPr>
          <w:noProof/>
        </w:rPr>
        <w:t>agreements</w:t>
      </w:r>
      <w:r w:rsidRPr="004E7387">
        <w:rPr>
          <w:noProof/>
        </w:rPr>
        <w:t xml:space="preserve"> are the main suppliers of ammonia and urea. However, significant imports originate in countries subject to the Common Customs Tariff, with tariff rates currently ranging between 5.5 and 6.5%. To increase stability of supply, it is appropriate to temporarily enlarge the geographical scope of supplying countries</w:t>
      </w:r>
      <w:r w:rsidR="00D81540" w:rsidRPr="004E7387">
        <w:rPr>
          <w:noProof/>
        </w:rPr>
        <w:t xml:space="preserve"> benefiting from duty-free treatment</w:t>
      </w:r>
      <w:r w:rsidRPr="004E7387">
        <w:rPr>
          <w:noProof/>
        </w:rPr>
        <w:t xml:space="preserve"> beyond those who benefit from a free-trade agreement</w:t>
      </w:r>
      <w:r w:rsidR="00CF4C9E" w:rsidRPr="004E7387">
        <w:rPr>
          <w:noProof/>
        </w:rPr>
        <w:t>. This is because</w:t>
      </w:r>
      <w:r w:rsidRPr="004E7387">
        <w:rPr>
          <w:noProof/>
        </w:rPr>
        <w:t xml:space="preserve"> supply is currently concentrated in a relatively small number of </w:t>
      </w:r>
      <w:r w:rsidR="000200FE" w:rsidRPr="004E7387">
        <w:rPr>
          <w:noProof/>
        </w:rPr>
        <w:t>non-</w:t>
      </w:r>
      <w:r w:rsidRPr="004E7387">
        <w:rPr>
          <w:noProof/>
        </w:rPr>
        <w:t xml:space="preserve">preferential suppliers, of which </w:t>
      </w:r>
      <w:r w:rsidR="00EB352C">
        <w:rPr>
          <w:noProof/>
        </w:rPr>
        <w:t xml:space="preserve">the </w:t>
      </w:r>
      <w:r w:rsidRPr="004E7387">
        <w:rPr>
          <w:noProof/>
        </w:rPr>
        <w:t>Russia</w:t>
      </w:r>
      <w:r w:rsidR="00EB352C">
        <w:rPr>
          <w:noProof/>
        </w:rPr>
        <w:t>n Federation</w:t>
      </w:r>
      <w:r w:rsidRPr="004E7387">
        <w:rPr>
          <w:noProof/>
        </w:rPr>
        <w:t xml:space="preserve"> is amongst the most important</w:t>
      </w:r>
      <w:r w:rsidR="00EB352C">
        <w:rPr>
          <w:noProof/>
        </w:rPr>
        <w:t xml:space="preserve"> ones</w:t>
      </w:r>
      <w:r w:rsidRPr="004E7387">
        <w:rPr>
          <w:noProof/>
        </w:rPr>
        <w:t xml:space="preserve">. However, unlike </w:t>
      </w:r>
      <w:r w:rsidR="006B451F" w:rsidRPr="004E7387">
        <w:rPr>
          <w:noProof/>
        </w:rPr>
        <w:t>duty-free</w:t>
      </w:r>
      <w:r w:rsidRPr="004E7387">
        <w:rPr>
          <w:noProof/>
        </w:rPr>
        <w:t xml:space="preserve"> access via preferential trade agreements, the proposed measures for tariff suspensions </w:t>
      </w:r>
      <w:r w:rsidR="007F1958" w:rsidRPr="004E7387">
        <w:rPr>
          <w:noProof/>
        </w:rPr>
        <w:t xml:space="preserve">set out in </w:t>
      </w:r>
      <w:r w:rsidRPr="004E7387">
        <w:rPr>
          <w:noProof/>
        </w:rPr>
        <w:t xml:space="preserve">this proposal are temporary, and they are limited in </w:t>
      </w:r>
      <w:r w:rsidR="006B451F" w:rsidRPr="004E7387">
        <w:rPr>
          <w:noProof/>
        </w:rPr>
        <w:t xml:space="preserve">terms of </w:t>
      </w:r>
      <w:r w:rsidRPr="004E7387">
        <w:rPr>
          <w:noProof/>
        </w:rPr>
        <w:t xml:space="preserve">volume to </w:t>
      </w:r>
      <w:r w:rsidR="006B451F" w:rsidRPr="004E7387">
        <w:rPr>
          <w:noProof/>
        </w:rPr>
        <w:t>the level of</w:t>
      </w:r>
      <w:r w:rsidRPr="004E7387">
        <w:rPr>
          <w:noProof/>
        </w:rPr>
        <w:t xml:space="preserve"> specific tariff quotas. It is also appropriate to exclude products </w:t>
      </w:r>
      <w:r w:rsidR="00EB352C">
        <w:rPr>
          <w:noProof/>
        </w:rPr>
        <w:t>from</w:t>
      </w:r>
      <w:r w:rsidRPr="004E7387">
        <w:rPr>
          <w:noProof/>
        </w:rPr>
        <w:t xml:space="preserve"> </w:t>
      </w:r>
      <w:r w:rsidR="00EB352C">
        <w:rPr>
          <w:noProof/>
        </w:rPr>
        <w:t xml:space="preserve">the </w:t>
      </w:r>
      <w:r w:rsidRPr="004E7387">
        <w:rPr>
          <w:noProof/>
        </w:rPr>
        <w:t>Russia</w:t>
      </w:r>
      <w:r w:rsidR="00EB352C">
        <w:rPr>
          <w:noProof/>
        </w:rPr>
        <w:t>n Federation</w:t>
      </w:r>
      <w:r w:rsidRPr="004E7387">
        <w:rPr>
          <w:noProof/>
        </w:rPr>
        <w:t xml:space="preserve"> and </w:t>
      </w:r>
      <w:r w:rsidR="00EB352C">
        <w:rPr>
          <w:noProof/>
        </w:rPr>
        <w:t xml:space="preserve">the Republic of </w:t>
      </w:r>
      <w:r w:rsidRPr="004E7387">
        <w:rPr>
          <w:noProof/>
        </w:rPr>
        <w:t>Belarus from the tariff reduction applicable to the quotas opened, in consistency notably with Regulation 1227/2025 that specifically determines increased tariffs on imports of fertilisers of these origins</w:t>
      </w:r>
      <w:r w:rsidR="006B451F" w:rsidRPr="004E7387">
        <w:rPr>
          <w:noProof/>
        </w:rPr>
        <w:t xml:space="preserve"> and</w:t>
      </w:r>
      <w:r w:rsidR="00CB6F8D" w:rsidRPr="004E7387">
        <w:rPr>
          <w:noProof/>
        </w:rPr>
        <w:t xml:space="preserve"> in accordance with</w:t>
      </w:r>
      <w:r w:rsidR="00D17665" w:rsidRPr="004E7387">
        <w:rPr>
          <w:noProof/>
        </w:rPr>
        <w:t xml:space="preserve"> </w:t>
      </w:r>
      <w:r w:rsidRPr="004E7387">
        <w:rPr>
          <w:noProof/>
        </w:rPr>
        <w:t xml:space="preserve">the Union </w:t>
      </w:r>
      <w:r w:rsidR="00DF3F5A" w:rsidRPr="004E7387">
        <w:rPr>
          <w:noProof/>
        </w:rPr>
        <w:t xml:space="preserve">international </w:t>
      </w:r>
      <w:r w:rsidRPr="004E7387">
        <w:rPr>
          <w:noProof/>
        </w:rPr>
        <w:t>obligations.</w:t>
      </w:r>
    </w:p>
    <w:p w:rsidR="001C0947" w:rsidRPr="004E7387" w:rsidRDefault="001C0947" w:rsidP="001C0947">
      <w:pPr>
        <w:pStyle w:val="ManualHeading2"/>
        <w:rPr>
          <w:rFonts w:eastAsia="Arial Unicode MS"/>
          <w:noProof/>
        </w:rPr>
      </w:pPr>
      <w:r w:rsidRPr="004E7387">
        <w:rPr>
          <w:rFonts w:eastAsia="Arial Unicode MS"/>
          <w:noProof/>
          <w:color w:val="000000"/>
          <w:u w:color="000000"/>
          <w:bdr w:val="nil"/>
          <w:lang w:val="en-US" w:eastAsia="en-GB"/>
        </w:rPr>
        <w:t>•</w:t>
      </w:r>
      <w:r w:rsidRPr="004E7387">
        <w:rPr>
          <w:rFonts w:eastAsia="Arial Unicode MS"/>
          <w:noProof/>
          <w:color w:val="000000"/>
          <w:u w:color="000000"/>
          <w:bdr w:val="nil"/>
          <w:lang w:val="en-US" w:eastAsia="en-GB"/>
        </w:rPr>
        <w:tab/>
      </w:r>
      <w:r w:rsidRPr="004E7387">
        <w:rPr>
          <w:rFonts w:eastAsia="Arial Unicode MS"/>
          <w:noProof/>
        </w:rPr>
        <w:t>Consistency with other Union policies</w:t>
      </w:r>
    </w:p>
    <w:p w:rsidR="001C0947" w:rsidRPr="004E7387" w:rsidRDefault="001C0947" w:rsidP="001C0947">
      <w:pPr>
        <w:spacing w:before="0" w:after="200"/>
        <w:rPr>
          <w:noProof/>
        </w:rPr>
      </w:pPr>
      <w:r w:rsidRPr="004E7387">
        <w:rPr>
          <w:noProof/>
        </w:rPr>
        <w:t xml:space="preserve">The trade-liberalising measures that are contained in this proposal aim at ensuring that the temporary suspension of the Union’s common customs tariff is conducted in the context of the principles and objectives of the Union’s external action set out in Article 21 TEU and that different areas of external action of the Union, as well as its external action and other Union policies, be consistent. It is therefore appropriate to exclude products originating in </w:t>
      </w:r>
      <w:r w:rsidR="00EB352C">
        <w:rPr>
          <w:noProof/>
        </w:rPr>
        <w:t xml:space="preserve">the </w:t>
      </w:r>
      <w:r w:rsidRPr="004E7387">
        <w:rPr>
          <w:noProof/>
        </w:rPr>
        <w:t>Russia</w:t>
      </w:r>
      <w:r w:rsidR="00EB352C">
        <w:rPr>
          <w:noProof/>
        </w:rPr>
        <w:t>n Federation</w:t>
      </w:r>
      <w:r w:rsidRPr="004E7387">
        <w:rPr>
          <w:noProof/>
        </w:rPr>
        <w:t xml:space="preserve"> and </w:t>
      </w:r>
      <w:r w:rsidR="00EB352C">
        <w:rPr>
          <w:noProof/>
        </w:rPr>
        <w:t xml:space="preserve">the Republic of </w:t>
      </w:r>
      <w:r w:rsidRPr="004E7387">
        <w:rPr>
          <w:noProof/>
        </w:rPr>
        <w:t xml:space="preserve">Belarus from the tariff reduction, in line with the restrictive measures taken by the Union against these countries following Russia’s aggression against Ukraine. </w:t>
      </w:r>
    </w:p>
    <w:p w:rsidR="001C0947" w:rsidRPr="004E7387" w:rsidRDefault="001C0947" w:rsidP="001C0947">
      <w:pPr>
        <w:pStyle w:val="ManualHeading1"/>
        <w:rPr>
          <w:noProof/>
        </w:rPr>
      </w:pPr>
      <w:r w:rsidRPr="004E7387">
        <w:rPr>
          <w:noProof/>
        </w:rPr>
        <w:t>2.</w:t>
      </w:r>
      <w:r w:rsidRPr="004E7387">
        <w:rPr>
          <w:noProof/>
        </w:rPr>
        <w:tab/>
        <w:t>LEGAL BASIS, SUBSIDIARITY AND PROPORTIONALITY</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Legal basis</w:t>
      </w:r>
    </w:p>
    <w:p w:rsidR="001C0947" w:rsidRPr="004E7387" w:rsidRDefault="001C0947" w:rsidP="001C0947">
      <w:pPr>
        <w:spacing w:before="0" w:after="200"/>
        <w:rPr>
          <w:noProof/>
        </w:rPr>
      </w:pPr>
      <w:r w:rsidRPr="004E7387">
        <w:rPr>
          <w:noProof/>
        </w:rPr>
        <w:t>The legal basis of this regulation proposal is Article 31 of the Treaty on the Functioning of the European Union (TFEU).</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 xml:space="preserve">Subsidiarity (for non-exclusive competence) </w:t>
      </w:r>
    </w:p>
    <w:p w:rsidR="001C0947" w:rsidRPr="004E7387" w:rsidRDefault="001C0947" w:rsidP="001C0947">
      <w:pPr>
        <w:spacing w:before="0" w:after="200"/>
        <w:rPr>
          <w:noProof/>
        </w:rPr>
      </w:pPr>
      <w:r w:rsidRPr="004E7387">
        <w:rPr>
          <w:noProof/>
        </w:rPr>
        <w:t>The subsidiarity principle does not apply, as the proposal falls under the exclusive competence of the Union.</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Proportionality</w:t>
      </w:r>
    </w:p>
    <w:p w:rsidR="001C0947" w:rsidRPr="004E7387" w:rsidRDefault="1EA50108" w:rsidP="5F847F82">
      <w:pPr>
        <w:pBdr>
          <w:top w:val="nil"/>
          <w:left w:val="nil"/>
          <w:bottom w:val="nil"/>
          <w:right w:val="nil"/>
          <w:between w:val="nil"/>
          <w:bar w:val="nil"/>
        </w:pBdr>
        <w:spacing w:before="0" w:after="240"/>
        <w:rPr>
          <w:rFonts w:eastAsia="Arial Unicode MS"/>
          <w:noProof/>
        </w:rPr>
      </w:pPr>
      <w:r w:rsidRPr="004E7387">
        <w:rPr>
          <w:noProof/>
        </w:rPr>
        <w:t xml:space="preserve">The proposal complies with the proportionality principle given that it balances the commercial interest of economic operators (producers of nitrogen fertilisers and consumers). The proposal foresees suspending the Common Customs Tariff duties only for the tariff lines of </w:t>
      </w:r>
      <w:r w:rsidR="00E46EF6" w:rsidRPr="004E7387">
        <w:rPr>
          <w:noProof/>
        </w:rPr>
        <w:t xml:space="preserve">goods used for </w:t>
      </w:r>
      <w:r w:rsidRPr="004E7387">
        <w:rPr>
          <w:noProof/>
        </w:rPr>
        <w:t xml:space="preserve">fertiliser </w:t>
      </w:r>
      <w:r w:rsidR="00E46EF6" w:rsidRPr="004E7387">
        <w:rPr>
          <w:noProof/>
        </w:rPr>
        <w:t>production</w:t>
      </w:r>
      <w:r w:rsidR="1B508CAE" w:rsidRPr="004E7387">
        <w:rPr>
          <w:noProof/>
        </w:rPr>
        <w:t>, certain nitrogen-based fertilisers, and mixtures containing nitroge</w:t>
      </w:r>
      <w:r w:rsidR="2B010D0B" w:rsidRPr="004E7387">
        <w:rPr>
          <w:noProof/>
        </w:rPr>
        <w:t>n</w:t>
      </w:r>
      <w:r w:rsidRPr="004E7387">
        <w:rPr>
          <w:noProof/>
        </w:rPr>
        <w:t xml:space="preserve"> for which </w:t>
      </w:r>
      <w:r w:rsidR="005757AA" w:rsidRPr="004E7387">
        <w:rPr>
          <w:noProof/>
        </w:rPr>
        <w:t>Union</w:t>
      </w:r>
      <w:r w:rsidRPr="004E7387">
        <w:rPr>
          <w:noProof/>
        </w:rPr>
        <w:t xml:space="preserve"> reliance on imports is the highest, and where diversification away from </w:t>
      </w:r>
      <w:r w:rsidR="000131B4">
        <w:rPr>
          <w:noProof/>
        </w:rPr>
        <w:t xml:space="preserve">the </w:t>
      </w:r>
      <w:r w:rsidRPr="004E7387">
        <w:rPr>
          <w:noProof/>
        </w:rPr>
        <w:t>Russia</w:t>
      </w:r>
      <w:r w:rsidR="000131B4">
        <w:rPr>
          <w:noProof/>
        </w:rPr>
        <w:t>n Federation</w:t>
      </w:r>
      <w:r w:rsidR="00D4686A" w:rsidRPr="004E7387">
        <w:rPr>
          <w:noProof/>
        </w:rPr>
        <w:t xml:space="preserve"> and from the existing concentration of suppliers</w:t>
      </w:r>
      <w:r w:rsidRPr="004E7387">
        <w:rPr>
          <w:noProof/>
        </w:rPr>
        <w:t xml:space="preserve"> is key. In addition, the suspension will apply </w:t>
      </w:r>
      <w:r w:rsidR="00C8411F" w:rsidRPr="004E7387">
        <w:rPr>
          <w:noProof/>
        </w:rPr>
        <w:t>only temporarily</w:t>
      </w:r>
      <w:r w:rsidRPr="004E7387">
        <w:rPr>
          <w:noProof/>
        </w:rPr>
        <w:t>.</w:t>
      </w:r>
      <w:r w:rsidRPr="004E7387">
        <w:rPr>
          <w:rStyle w:val="Heading7Char"/>
          <w:rFonts w:eastAsia="Arial Unicode MS"/>
          <w:noProof/>
        </w:rPr>
        <w:t xml:space="preserve"> </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Choice of the instrument</w:t>
      </w:r>
    </w:p>
    <w:p w:rsidR="001C0947" w:rsidRPr="004E7387" w:rsidRDefault="001C0947" w:rsidP="001C0947">
      <w:pPr>
        <w:spacing w:before="0" w:after="200"/>
        <w:rPr>
          <w:noProof/>
        </w:rPr>
      </w:pPr>
      <w:r w:rsidRPr="004E7387">
        <w:rPr>
          <w:noProof/>
        </w:rPr>
        <w:t>Under Article 31 TFEU, ‘Common Customs Tariff duties shall be fixed by the Council on a proposal from the Commission’. A Council Regulation is therefore the appropriate instrument. By virtue of Article 31 TFEU, the Council fixes the Common Customs Tariff duties, acting by qualified majority on the basis of a Commission proposal.</w:t>
      </w:r>
    </w:p>
    <w:p w:rsidR="001C0947" w:rsidRPr="004E7387" w:rsidRDefault="001C0947" w:rsidP="001C0947">
      <w:pPr>
        <w:pStyle w:val="ManualHeading1"/>
        <w:rPr>
          <w:noProof/>
        </w:rPr>
      </w:pPr>
      <w:r w:rsidRPr="004E7387">
        <w:rPr>
          <w:noProof/>
        </w:rPr>
        <w:t>3.</w:t>
      </w:r>
      <w:r w:rsidRPr="004E7387">
        <w:rPr>
          <w:noProof/>
        </w:rPr>
        <w:tab/>
        <w:t>RESULTS OF EX-POST EVALUATIONS, STAKEHOLDER CONSULTATIONS AND IMPACT ASSESSMENTS</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Ex-post evaluations/fitness checks of existing legislation</w:t>
      </w:r>
    </w:p>
    <w:p w:rsidR="001C0947" w:rsidRPr="004E7387" w:rsidRDefault="001C0947" w:rsidP="001C0947">
      <w:pPr>
        <w:spacing w:before="0" w:after="200"/>
        <w:rPr>
          <w:noProof/>
        </w:rPr>
      </w:pPr>
      <w:r w:rsidRPr="004E7387">
        <w:rPr>
          <w:noProof/>
        </w:rPr>
        <w:t xml:space="preserve">Not applicable. </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Stakeholder consultations</w:t>
      </w:r>
    </w:p>
    <w:p w:rsidR="001C0947" w:rsidRPr="004E7387" w:rsidRDefault="001C0947" w:rsidP="001C0947">
      <w:pPr>
        <w:spacing w:before="0" w:after="200"/>
        <w:rPr>
          <w:noProof/>
        </w:rPr>
      </w:pPr>
      <w:r w:rsidRPr="004E7387">
        <w:rPr>
          <w:noProof/>
        </w:rPr>
        <w:t xml:space="preserve">Not applicable. </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Collection and use of expertise</w:t>
      </w:r>
    </w:p>
    <w:p w:rsidR="001C0947" w:rsidRPr="004E7387" w:rsidRDefault="001C0947" w:rsidP="001C0947">
      <w:pPr>
        <w:spacing w:before="0" w:after="200"/>
        <w:rPr>
          <w:noProof/>
        </w:rPr>
      </w:pPr>
      <w:r w:rsidRPr="004E7387">
        <w:rPr>
          <w:noProof/>
        </w:rPr>
        <w:t xml:space="preserve">Not applicable. </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Impact assessment</w:t>
      </w:r>
    </w:p>
    <w:p w:rsidR="001C0947" w:rsidRPr="004E7387" w:rsidRDefault="001C0947" w:rsidP="001C0947">
      <w:pPr>
        <w:spacing w:before="0" w:after="200"/>
        <w:rPr>
          <w:noProof/>
        </w:rPr>
      </w:pPr>
      <w:r w:rsidRPr="004E7387">
        <w:rPr>
          <w:noProof/>
        </w:rPr>
        <w:t xml:space="preserve">In view of the significant increase of </w:t>
      </w:r>
      <w:r w:rsidR="00CA3803" w:rsidRPr="004E7387">
        <w:rPr>
          <w:noProof/>
        </w:rPr>
        <w:t xml:space="preserve">imports of </w:t>
      </w:r>
      <w:r w:rsidR="00E46EF6" w:rsidRPr="004E7387">
        <w:rPr>
          <w:noProof/>
        </w:rPr>
        <w:t xml:space="preserve">goods </w:t>
      </w:r>
      <w:r w:rsidRPr="004E7387">
        <w:rPr>
          <w:noProof/>
        </w:rPr>
        <w:t xml:space="preserve">from </w:t>
      </w:r>
      <w:r w:rsidR="00D4686A" w:rsidRPr="004E7387">
        <w:rPr>
          <w:noProof/>
        </w:rPr>
        <w:t xml:space="preserve">third countries suppliers </w:t>
      </w:r>
      <w:r w:rsidR="00CA3803" w:rsidRPr="004E7387">
        <w:rPr>
          <w:noProof/>
        </w:rPr>
        <w:t xml:space="preserve">used in the </w:t>
      </w:r>
      <w:r w:rsidRPr="004E7387">
        <w:rPr>
          <w:noProof/>
        </w:rPr>
        <w:t>production of nitrogen fertilisers, aggravated by the emergency situation that</w:t>
      </w:r>
      <w:r w:rsidR="00820F5B" w:rsidRPr="004E7387">
        <w:rPr>
          <w:noProof/>
        </w:rPr>
        <w:t xml:space="preserve"> </w:t>
      </w:r>
      <w:r w:rsidR="000131B4">
        <w:rPr>
          <w:noProof/>
        </w:rPr>
        <w:t xml:space="preserve">the </w:t>
      </w:r>
      <w:r w:rsidR="00820F5B" w:rsidRPr="004E7387">
        <w:rPr>
          <w:noProof/>
        </w:rPr>
        <w:t>Russia</w:t>
      </w:r>
      <w:r w:rsidR="000131B4">
        <w:rPr>
          <w:noProof/>
        </w:rPr>
        <w:t>n Federation</w:t>
      </w:r>
      <w:r w:rsidR="00820F5B" w:rsidRPr="004E7387">
        <w:rPr>
          <w:noProof/>
        </w:rPr>
        <w:t xml:space="preserve">’s </w:t>
      </w:r>
      <w:bookmarkStart w:id="1" w:name="_Hlk222331161"/>
      <w:r w:rsidR="00820F5B" w:rsidRPr="004E7387">
        <w:rPr>
          <w:noProof/>
        </w:rPr>
        <w:t xml:space="preserve">– </w:t>
      </w:r>
      <w:bookmarkEnd w:id="1"/>
      <w:r w:rsidR="00820F5B" w:rsidRPr="004E7387">
        <w:rPr>
          <w:noProof/>
        </w:rPr>
        <w:t>the largest supplier of nitrogen fertilisers  to the Union before – invasion of Ukraine provoked,</w:t>
      </w:r>
      <w:r w:rsidRPr="004E7387">
        <w:rPr>
          <w:noProof/>
        </w:rPr>
        <w:t xml:space="preserve"> it is important for the Regulation to enter into force as soon as possible in order to foster the diversification of supplies for the </w:t>
      </w:r>
      <w:r w:rsidR="00E46EF6" w:rsidRPr="004E7387">
        <w:rPr>
          <w:noProof/>
        </w:rPr>
        <w:t xml:space="preserve">goods </w:t>
      </w:r>
      <w:r w:rsidRPr="004E7387">
        <w:rPr>
          <w:noProof/>
        </w:rPr>
        <w:t xml:space="preserve">necessary for fertiliser production, and a reduction of production costs, ahead of the forthcoming planting/seeding season. Therefore, no impact assessment was carried out for the measure at hand. However, it is expected that the proposed measure alters the profile of suppliers of nitrogen fertilisers </w:t>
      </w:r>
      <w:r w:rsidR="00D4686A" w:rsidRPr="004E7387">
        <w:rPr>
          <w:noProof/>
        </w:rPr>
        <w:t xml:space="preserve">and certain nitrogen-based fertilizers </w:t>
      </w:r>
      <w:r w:rsidRPr="004E7387">
        <w:rPr>
          <w:noProof/>
        </w:rPr>
        <w:t xml:space="preserve">to the </w:t>
      </w:r>
      <w:r w:rsidR="00D4686A" w:rsidRPr="004E7387">
        <w:rPr>
          <w:noProof/>
        </w:rPr>
        <w:t>Union</w:t>
      </w:r>
      <w:r w:rsidRPr="004E7387">
        <w:rPr>
          <w:noProof/>
        </w:rPr>
        <w:t xml:space="preserve"> and helps diversify away from </w:t>
      </w:r>
      <w:r w:rsidR="000131B4">
        <w:rPr>
          <w:noProof/>
        </w:rPr>
        <w:t xml:space="preserve">the </w:t>
      </w:r>
      <w:r w:rsidRPr="004E7387">
        <w:rPr>
          <w:noProof/>
        </w:rPr>
        <w:t>Russia</w:t>
      </w:r>
      <w:r w:rsidR="000131B4">
        <w:rPr>
          <w:noProof/>
        </w:rPr>
        <w:t>n Federation</w:t>
      </w:r>
      <w:r w:rsidRPr="004E7387">
        <w:rPr>
          <w:noProof/>
        </w:rPr>
        <w:t xml:space="preserve"> and from the existing concentration of suppliers. </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Regulatory fitness and simplification</w:t>
      </w:r>
    </w:p>
    <w:p w:rsidR="001C0947" w:rsidRPr="004E7387" w:rsidRDefault="001C0947" w:rsidP="001C0947">
      <w:pPr>
        <w:spacing w:before="0" w:after="200"/>
        <w:rPr>
          <w:noProof/>
        </w:rPr>
      </w:pPr>
      <w:r w:rsidRPr="004E7387">
        <w:rPr>
          <w:noProof/>
        </w:rPr>
        <w:t xml:space="preserve">The measure does not increase the regulatory burden of companies. </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Fundamental rights</w:t>
      </w:r>
    </w:p>
    <w:p w:rsidR="001C0947" w:rsidRPr="004E7387" w:rsidRDefault="001C0947" w:rsidP="001C0947">
      <w:pPr>
        <w:pBdr>
          <w:top w:val="nil"/>
          <w:left w:val="nil"/>
          <w:bottom w:val="nil"/>
          <w:right w:val="nil"/>
          <w:between w:val="nil"/>
          <w:bar w:val="nil"/>
        </w:pBdr>
        <w:spacing w:before="0" w:after="240"/>
        <w:rPr>
          <w:rFonts w:eastAsia="Arial Unicode MS"/>
          <w:noProof/>
        </w:rPr>
      </w:pPr>
      <w:r w:rsidRPr="004E7387">
        <w:rPr>
          <w:noProof/>
        </w:rPr>
        <w:t>Not applicable.</w:t>
      </w:r>
    </w:p>
    <w:p w:rsidR="001C0947" w:rsidRPr="004E7387" w:rsidRDefault="001C0947" w:rsidP="001C0947">
      <w:pPr>
        <w:pStyle w:val="ManualHeading1"/>
        <w:rPr>
          <w:noProof/>
        </w:rPr>
      </w:pPr>
      <w:r w:rsidRPr="004E7387">
        <w:rPr>
          <w:noProof/>
        </w:rPr>
        <w:t>4.</w:t>
      </w:r>
      <w:r w:rsidRPr="004E7387">
        <w:rPr>
          <w:noProof/>
        </w:rPr>
        <w:tab/>
        <w:t>BUDGETARY IMPLICATIONS</w:t>
      </w:r>
    </w:p>
    <w:p w:rsidR="001C0947" w:rsidRPr="004E7387" w:rsidRDefault="001C0947" w:rsidP="001C0947">
      <w:pPr>
        <w:autoSpaceDE w:val="0"/>
        <w:autoSpaceDN w:val="0"/>
        <w:adjustRightInd w:val="0"/>
        <w:spacing w:before="0" w:after="0"/>
        <w:rPr>
          <w:noProof/>
        </w:rPr>
      </w:pPr>
      <w:r w:rsidRPr="004E7387">
        <w:rPr>
          <w:noProof/>
        </w:rPr>
        <w:t xml:space="preserve">This proposal has no financial impact on expenditure, but has a financial impact on revenue. Uncollected customs duties corresponding to the suspension will amount approximately to </w:t>
      </w:r>
      <w:r w:rsidR="00525F63" w:rsidRPr="004E7387">
        <w:rPr>
          <w:noProof/>
        </w:rPr>
        <w:t>59,5</w:t>
      </w:r>
      <w:r w:rsidRPr="004E7387">
        <w:rPr>
          <w:noProof/>
        </w:rPr>
        <w:t xml:space="preserve"> Mio € for the 12-month period of application of the measure. The duration of the measure is a period of one year, until mid-2027.</w:t>
      </w:r>
    </w:p>
    <w:p w:rsidR="001C0947" w:rsidRPr="004E7387" w:rsidRDefault="001C0947" w:rsidP="001C0947">
      <w:pPr>
        <w:rPr>
          <w:noProof/>
        </w:rPr>
      </w:pPr>
      <w:r w:rsidRPr="004E7387">
        <w:rPr>
          <w:noProof/>
        </w:rPr>
        <w:t xml:space="preserve">The negative effect on the budget’s traditional own resources is </w:t>
      </w:r>
      <w:r w:rsidR="00525F63" w:rsidRPr="004E7387">
        <w:rPr>
          <w:noProof/>
        </w:rPr>
        <w:t>44,</w:t>
      </w:r>
      <w:r w:rsidR="001A11A4" w:rsidRPr="004E7387">
        <w:rPr>
          <w:noProof/>
        </w:rPr>
        <w:t xml:space="preserve">7 </w:t>
      </w:r>
      <w:r w:rsidRPr="004E7387">
        <w:rPr>
          <w:noProof/>
        </w:rPr>
        <w:t>Mio € (i.e. 75 % of the total). The legislative financial statement sets out the budgetary implications of the proposal in greater detail.</w:t>
      </w:r>
    </w:p>
    <w:p w:rsidR="001C0947" w:rsidRPr="004E7387" w:rsidRDefault="001C0947" w:rsidP="001C0947">
      <w:pPr>
        <w:rPr>
          <w:noProof/>
        </w:rPr>
      </w:pPr>
      <w:r w:rsidRPr="004E7387">
        <w:rPr>
          <w:noProof/>
        </w:rPr>
        <w:t>The loss of revenue in traditional own resources will be compensated by Member States’ Gross National Income (GNI) based on resource contributions.</w:t>
      </w:r>
    </w:p>
    <w:p w:rsidR="001C0947" w:rsidRPr="004E7387" w:rsidRDefault="001C0947" w:rsidP="001C0947">
      <w:pPr>
        <w:pStyle w:val="ManualHeading1"/>
        <w:rPr>
          <w:noProof/>
        </w:rPr>
      </w:pPr>
      <w:r w:rsidRPr="004E7387">
        <w:rPr>
          <w:noProof/>
        </w:rPr>
        <w:t>5.</w:t>
      </w:r>
      <w:r w:rsidRPr="004E7387">
        <w:rPr>
          <w:noProof/>
        </w:rPr>
        <w:tab/>
        <w:t>OTHER ELEMENTS</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Implementation plans and monitoring, evaluation and reporting arrangements</w:t>
      </w:r>
    </w:p>
    <w:p w:rsidR="001C0947" w:rsidRPr="004E7387" w:rsidRDefault="001C0947" w:rsidP="001C0947">
      <w:pPr>
        <w:spacing w:before="0" w:after="200"/>
        <w:rPr>
          <w:noProof/>
        </w:rPr>
      </w:pPr>
      <w:r w:rsidRPr="004E7387">
        <w:rPr>
          <w:noProof/>
        </w:rPr>
        <w:t xml:space="preserve">On-line reporting on the evolution of </w:t>
      </w:r>
      <w:r w:rsidR="001F2060" w:rsidRPr="004E7387">
        <w:rPr>
          <w:noProof/>
        </w:rPr>
        <w:t xml:space="preserve">Union </w:t>
      </w:r>
      <w:r w:rsidRPr="004E7387">
        <w:rPr>
          <w:noProof/>
        </w:rPr>
        <w:t>imports of nitrogen-based fertilisers is available via dedicated websites of the European Commission (Eurostat).</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Explanatory documents (for directives)</w:t>
      </w:r>
    </w:p>
    <w:p w:rsidR="001C0947" w:rsidRPr="004E7387" w:rsidRDefault="001C0947" w:rsidP="001C0947">
      <w:pPr>
        <w:spacing w:before="0" w:after="200"/>
        <w:rPr>
          <w:noProof/>
        </w:rPr>
      </w:pPr>
      <w:r w:rsidRPr="004E7387">
        <w:rPr>
          <w:noProof/>
        </w:rPr>
        <w:t xml:space="preserve">Not applicable. </w:t>
      </w:r>
    </w:p>
    <w:p w:rsidR="001C0947" w:rsidRPr="004E7387" w:rsidRDefault="001C0947" w:rsidP="001C0947">
      <w:pPr>
        <w:pStyle w:val="ManualHeading2"/>
        <w:rPr>
          <w:rFonts w:eastAsia="Arial Unicode MS"/>
          <w:noProof/>
          <w:u w:color="000000"/>
          <w:bdr w:val="nil"/>
          <w:lang w:val="en-US" w:eastAsia="en-GB"/>
        </w:rPr>
      </w:pPr>
      <w:r w:rsidRPr="004E7387">
        <w:rPr>
          <w:rFonts w:eastAsia="Arial Unicode MS"/>
          <w:noProof/>
          <w:u w:color="000000"/>
          <w:bdr w:val="nil"/>
          <w:lang w:val="en-US" w:eastAsia="en-GB"/>
        </w:rPr>
        <w:t>•</w:t>
      </w:r>
      <w:r w:rsidRPr="004E7387">
        <w:rPr>
          <w:rFonts w:eastAsia="Arial Unicode MS"/>
          <w:noProof/>
          <w:u w:color="000000"/>
          <w:bdr w:val="nil"/>
          <w:lang w:val="en-US" w:eastAsia="en-GB"/>
        </w:rPr>
        <w:tab/>
        <w:t>Detailed explanation of the specific provisions of the proposal</w:t>
      </w:r>
    </w:p>
    <w:p w:rsidR="001C0947" w:rsidRPr="004E7387" w:rsidRDefault="001C0947" w:rsidP="0D246F12">
      <w:pPr>
        <w:pBdr>
          <w:top w:val="nil"/>
          <w:left w:val="nil"/>
          <w:bottom w:val="nil"/>
          <w:right w:val="nil"/>
          <w:between w:val="nil"/>
          <w:bar w:val="nil"/>
        </w:pBdr>
        <w:spacing w:before="0" w:after="240"/>
        <w:rPr>
          <w:rFonts w:eastAsia="Arial Unicode MS"/>
          <w:noProof/>
        </w:rPr>
      </w:pPr>
      <w:r w:rsidRPr="004E7387">
        <w:rPr>
          <w:noProof/>
        </w:rPr>
        <w:t xml:space="preserve">In view of the extraordinary situation in the Union market for fertilisers, the measure aims at increasing trade flows, and fostering diversification, concerning imports of </w:t>
      </w:r>
      <w:r w:rsidR="001A11A4" w:rsidRPr="004E7387">
        <w:rPr>
          <w:noProof/>
        </w:rPr>
        <w:t xml:space="preserve">goods </w:t>
      </w:r>
      <w:r w:rsidRPr="004E7387">
        <w:rPr>
          <w:noProof/>
        </w:rPr>
        <w:t>for the production of nitrogen-based fertilisers</w:t>
      </w:r>
      <w:r w:rsidR="34D6B160" w:rsidRPr="004E7387">
        <w:rPr>
          <w:noProof/>
        </w:rPr>
        <w:t>,</w:t>
      </w:r>
      <w:r w:rsidRPr="004E7387">
        <w:rPr>
          <w:noProof/>
        </w:rPr>
        <w:t xml:space="preserve"> </w:t>
      </w:r>
      <w:r w:rsidR="2D51890C" w:rsidRPr="004E7387">
        <w:rPr>
          <w:noProof/>
        </w:rPr>
        <w:t xml:space="preserve">certain nitrogen-based fertilisers, and mixtures </w:t>
      </w:r>
      <w:r w:rsidR="47E44366" w:rsidRPr="004E7387">
        <w:rPr>
          <w:noProof/>
        </w:rPr>
        <w:t>containing nitrogen</w:t>
      </w:r>
      <w:r w:rsidR="2D51890C" w:rsidRPr="004E7387">
        <w:rPr>
          <w:noProof/>
        </w:rPr>
        <w:t xml:space="preserve"> </w:t>
      </w:r>
      <w:r w:rsidRPr="004E7387">
        <w:rPr>
          <w:noProof/>
        </w:rPr>
        <w:t>by temporarily suspending import duties applied to these products.</w:t>
      </w:r>
    </w:p>
    <w:p w:rsidR="001C0947" w:rsidRPr="004E7387" w:rsidRDefault="001C0947" w:rsidP="001E189C">
      <w:pPr>
        <w:rPr>
          <w:noProof/>
        </w:rPr>
        <w:sectPr w:rsidR="001C0947" w:rsidRPr="004E7387" w:rsidSect="00B430FC">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B82E2D" w:rsidRDefault="00853E0D">
      <w:pPr>
        <w:pStyle w:val="Rfrenceinterinstitutionnelle"/>
        <w:rPr>
          <w:noProof/>
        </w:rPr>
      </w:pPr>
      <w:r>
        <w:rPr>
          <w:noProof/>
        </w:rPr>
        <w:t>2026/0062 (NLE)</w:t>
      </w:r>
    </w:p>
    <w:p w:rsidR="001C0947" w:rsidRPr="004E7387" w:rsidRDefault="00B72EC7" w:rsidP="00B72EC7">
      <w:pPr>
        <w:pStyle w:val="Statut"/>
        <w:rPr>
          <w:noProof/>
        </w:rPr>
      </w:pPr>
      <w:r w:rsidRPr="004E7387">
        <w:rPr>
          <w:noProof/>
        </w:rPr>
        <w:t>Proposal for a</w:t>
      </w:r>
    </w:p>
    <w:p w:rsidR="001C0947" w:rsidRPr="004E7387" w:rsidRDefault="00B72EC7" w:rsidP="00B72EC7">
      <w:pPr>
        <w:pStyle w:val="Typedudocument"/>
        <w:rPr>
          <w:noProof/>
        </w:rPr>
      </w:pPr>
      <w:r w:rsidRPr="004E7387">
        <w:rPr>
          <w:noProof/>
        </w:rPr>
        <w:t>COUNCIL REGULATION</w:t>
      </w:r>
    </w:p>
    <w:p w:rsidR="001C0947" w:rsidRPr="004E7387" w:rsidRDefault="00B72EC7" w:rsidP="00B72EC7">
      <w:pPr>
        <w:pStyle w:val="Titreobjet"/>
        <w:rPr>
          <w:noProof/>
        </w:rPr>
      </w:pPr>
      <w:r w:rsidRPr="004E7387">
        <w:rPr>
          <w:noProof/>
        </w:rPr>
        <w:t xml:space="preserve">suspending the Common Customs Tariff duties referred to in Article 56(2), point (c), of Regulation (EU) No 952/2013 of the European Parliament and of the Council, opening and providing for the management of autonomous tariff rate quotas for certain fertilisers </w:t>
      </w:r>
    </w:p>
    <w:p w:rsidR="001C0947" w:rsidRPr="004E7387" w:rsidRDefault="001C0947" w:rsidP="001C0947">
      <w:pPr>
        <w:pStyle w:val="Institutionquiagit"/>
        <w:rPr>
          <w:noProof/>
        </w:rPr>
      </w:pPr>
      <w:r w:rsidRPr="004E7387">
        <w:rPr>
          <w:noProof/>
        </w:rPr>
        <w:t xml:space="preserve">THE COUNCIL OF THE EUROPEAN </w:t>
      </w:r>
      <w:smartTag w:uri="urn:schemas-microsoft-com:office:smarttags" w:element="place">
        <w:r w:rsidRPr="004E7387">
          <w:rPr>
            <w:noProof/>
          </w:rPr>
          <w:t>UNION</w:t>
        </w:r>
      </w:smartTag>
      <w:r w:rsidRPr="004E7387">
        <w:rPr>
          <w:noProof/>
        </w:rPr>
        <w:t>,</w:t>
      </w:r>
    </w:p>
    <w:p w:rsidR="001C0947" w:rsidRPr="004E7387" w:rsidRDefault="001C0947" w:rsidP="001C0947">
      <w:pPr>
        <w:rPr>
          <w:noProof/>
        </w:rPr>
      </w:pPr>
      <w:r w:rsidRPr="004E7387">
        <w:rPr>
          <w:noProof/>
        </w:rPr>
        <w:t>Having regard to the Treaty on the Functioning of the European Union, and in particular Article 31 thereof,</w:t>
      </w:r>
    </w:p>
    <w:p w:rsidR="001C0947" w:rsidRPr="004E7387" w:rsidRDefault="001C0947" w:rsidP="001C0947">
      <w:pPr>
        <w:rPr>
          <w:noProof/>
        </w:rPr>
      </w:pPr>
      <w:r w:rsidRPr="004E7387">
        <w:rPr>
          <w:noProof/>
        </w:rPr>
        <w:t>Having regard to the proposal from the European Commission,</w:t>
      </w:r>
    </w:p>
    <w:p w:rsidR="009757F1" w:rsidRPr="004E7387" w:rsidRDefault="009757F1" w:rsidP="001C0947">
      <w:pPr>
        <w:rPr>
          <w:noProof/>
        </w:rPr>
      </w:pPr>
      <w:r w:rsidRPr="004E7387">
        <w:rPr>
          <w:noProof/>
        </w:rPr>
        <w:t>After transmission of the draft legislative act to the national parliaments,</w:t>
      </w:r>
    </w:p>
    <w:p w:rsidR="001C0947" w:rsidRPr="004E7387" w:rsidRDefault="001C0947" w:rsidP="001C0947">
      <w:pPr>
        <w:rPr>
          <w:noProof/>
        </w:rPr>
      </w:pPr>
      <w:r w:rsidRPr="004E7387">
        <w:rPr>
          <w:noProof/>
        </w:rPr>
        <w:t>Acting in accordance with a special legislative procedure,</w:t>
      </w:r>
    </w:p>
    <w:p w:rsidR="001C0947" w:rsidRPr="004E7387" w:rsidRDefault="001C0947" w:rsidP="001C0947">
      <w:pPr>
        <w:rPr>
          <w:noProof/>
        </w:rPr>
      </w:pPr>
      <w:r w:rsidRPr="004E7387">
        <w:rPr>
          <w:noProof/>
        </w:rPr>
        <w:t>Whereas:</w:t>
      </w:r>
    </w:p>
    <w:p w:rsidR="001C0947" w:rsidRPr="004E7387" w:rsidRDefault="2D475717" w:rsidP="00D75F9A">
      <w:pPr>
        <w:pStyle w:val="ManualConsidrant"/>
        <w:rPr>
          <w:noProof/>
        </w:rPr>
      </w:pPr>
      <w:r>
        <w:rPr>
          <w:noProof/>
        </w:rPr>
        <w:t>(1)</w:t>
      </w:r>
      <w:r>
        <w:rPr>
          <w:noProof/>
        </w:rPr>
        <w:tab/>
      </w:r>
      <w:r w:rsidRPr="004E7387">
        <w:rPr>
          <w:rStyle w:val="Heading7Char"/>
          <w:noProof/>
        </w:rPr>
        <w:t xml:space="preserve">The Union </w:t>
      </w:r>
      <w:r w:rsidRPr="004E7387">
        <w:rPr>
          <w:noProof/>
        </w:rPr>
        <w:t xml:space="preserve">market for certain nitrogen fertilisers inputs depends considerably on imports from third countries. In 2024, the Union imported 2 million tonnes of ammonia and 5,9 million tonnes of urea notably to produce nitrogen fertilisers. </w:t>
      </w:r>
      <w:r w:rsidR="39B1D688" w:rsidRPr="004E7387">
        <w:rPr>
          <w:rFonts w:eastAsia="Times New Roman"/>
          <w:noProof/>
        </w:rPr>
        <w:t>In addition, the</w:t>
      </w:r>
      <w:r w:rsidR="73AF2DDE" w:rsidRPr="004E7387">
        <w:rPr>
          <w:rFonts w:eastAsia="Times New Roman"/>
          <w:noProof/>
        </w:rPr>
        <w:t xml:space="preserve"> Union</w:t>
      </w:r>
      <w:r w:rsidR="39B1D688" w:rsidRPr="004E7387">
        <w:rPr>
          <w:rFonts w:eastAsia="Times New Roman"/>
          <w:noProof/>
        </w:rPr>
        <w:t xml:space="preserve"> imported in total 6,7 million tonnes of nitrogen-based fertilisers and mixtures containing nitrogen. </w:t>
      </w:r>
      <w:r w:rsidRPr="004E7387">
        <w:rPr>
          <w:noProof/>
        </w:rPr>
        <w:t xml:space="preserve">These are carbon intensive </w:t>
      </w:r>
      <w:r w:rsidR="001A11A4" w:rsidRPr="004E7387">
        <w:rPr>
          <w:noProof/>
        </w:rPr>
        <w:t xml:space="preserve">goods </w:t>
      </w:r>
      <w:r w:rsidRPr="004E7387">
        <w:rPr>
          <w:noProof/>
        </w:rPr>
        <w:t>for fertilisers where diversification is difficult and requires time. These fertilisers are also essential for European farmers who need a secure and regular trade flow of fertilisers at competitive prices to guarantee agricultural production and food security. The prices for those products have increased substantially since 2021.</w:t>
      </w:r>
    </w:p>
    <w:p w:rsidR="001C0947" w:rsidRPr="004E7387" w:rsidRDefault="2D475717" w:rsidP="001C0947">
      <w:pPr>
        <w:pStyle w:val="ManualConsidrant"/>
        <w:rPr>
          <w:noProof/>
        </w:rPr>
      </w:pPr>
      <w:r>
        <w:rPr>
          <w:noProof/>
        </w:rPr>
        <w:t>(2)</w:t>
      </w:r>
      <w:r>
        <w:rPr>
          <w:noProof/>
        </w:rPr>
        <w:tab/>
      </w:r>
      <w:r w:rsidRPr="004E7387">
        <w:rPr>
          <w:rStyle w:val="Heading7Char"/>
          <w:noProof/>
        </w:rPr>
        <w:t xml:space="preserve">For </w:t>
      </w:r>
      <w:r w:rsidRPr="004E7387">
        <w:rPr>
          <w:noProof/>
        </w:rPr>
        <w:t>nitrogen</w:t>
      </w:r>
      <w:r w:rsidR="13917E7A" w:rsidRPr="004E7387">
        <w:rPr>
          <w:noProof/>
        </w:rPr>
        <w:t>-based</w:t>
      </w:r>
      <w:r w:rsidRPr="004E7387">
        <w:rPr>
          <w:noProof/>
        </w:rPr>
        <w:t xml:space="preserve"> fertilisers falling under the scope of this </w:t>
      </w:r>
      <w:r w:rsidR="0078576C" w:rsidRPr="004E7387">
        <w:rPr>
          <w:noProof/>
        </w:rPr>
        <w:t>Regulation</w:t>
      </w:r>
      <w:r w:rsidRPr="004E7387">
        <w:rPr>
          <w:noProof/>
        </w:rPr>
        <w:t>, the Union is a structural net importer, with supply concentrated in a few countries, one of the main supplier</w:t>
      </w:r>
      <w:r w:rsidR="743213BD" w:rsidRPr="004E7387">
        <w:rPr>
          <w:noProof/>
        </w:rPr>
        <w:t>s</w:t>
      </w:r>
      <w:r w:rsidRPr="004E7387">
        <w:rPr>
          <w:noProof/>
        </w:rPr>
        <w:t xml:space="preserve"> being </w:t>
      </w:r>
      <w:bookmarkStart w:id="2" w:name="_Hlk222330734"/>
      <w:r w:rsidR="00366D0D" w:rsidRPr="004E7387">
        <w:rPr>
          <w:noProof/>
        </w:rPr>
        <w:t xml:space="preserve">the </w:t>
      </w:r>
      <w:r w:rsidRPr="004E7387">
        <w:rPr>
          <w:noProof/>
        </w:rPr>
        <w:t>Russia</w:t>
      </w:r>
      <w:r w:rsidR="00366D0D" w:rsidRPr="004E7387">
        <w:rPr>
          <w:noProof/>
        </w:rPr>
        <w:t>n Federation</w:t>
      </w:r>
      <w:bookmarkEnd w:id="2"/>
      <w:r w:rsidRPr="004E7387">
        <w:rPr>
          <w:noProof/>
        </w:rPr>
        <w:t>.</w:t>
      </w:r>
    </w:p>
    <w:p w:rsidR="001C0947" w:rsidRPr="004E7387" w:rsidRDefault="2D475717" w:rsidP="00B71A3E">
      <w:pPr>
        <w:pStyle w:val="ManualConsidrant"/>
        <w:rPr>
          <w:noProof/>
        </w:rPr>
      </w:pPr>
      <w:r>
        <w:rPr>
          <w:noProof/>
        </w:rPr>
        <w:t>(3)</w:t>
      </w:r>
      <w:r>
        <w:rPr>
          <w:noProof/>
        </w:rPr>
        <w:tab/>
      </w:r>
      <w:r w:rsidRPr="004E7387">
        <w:rPr>
          <w:noProof/>
        </w:rPr>
        <w:t xml:space="preserve">Currently, a significant part of these </w:t>
      </w:r>
      <w:r w:rsidR="001A11A4" w:rsidRPr="004E7387">
        <w:rPr>
          <w:noProof/>
        </w:rPr>
        <w:t xml:space="preserve">goods </w:t>
      </w:r>
      <w:r w:rsidRPr="004E7387">
        <w:rPr>
          <w:noProof/>
        </w:rPr>
        <w:t>for nitrogen</w:t>
      </w:r>
      <w:r w:rsidR="006D3250" w:rsidRPr="004E7387">
        <w:rPr>
          <w:noProof/>
        </w:rPr>
        <w:t xml:space="preserve">-based </w:t>
      </w:r>
      <w:r w:rsidRPr="004E7387">
        <w:rPr>
          <w:noProof/>
        </w:rPr>
        <w:t>fertilisers</w:t>
      </w:r>
      <w:r w:rsidR="001A11A4" w:rsidRPr="004E7387">
        <w:rPr>
          <w:noProof/>
        </w:rPr>
        <w:t xml:space="preserve"> production</w:t>
      </w:r>
      <w:r w:rsidR="60956A8D" w:rsidRPr="004E7387">
        <w:rPr>
          <w:noProof/>
        </w:rPr>
        <w:t>, and of nitrogen-based fertilisers,</w:t>
      </w:r>
      <w:r w:rsidRPr="004E7387">
        <w:rPr>
          <w:noProof/>
        </w:rPr>
        <w:t xml:space="preserve"> </w:t>
      </w:r>
      <w:r w:rsidR="4CC93AB4" w:rsidRPr="004E7387">
        <w:rPr>
          <w:noProof/>
        </w:rPr>
        <w:t>are</w:t>
      </w:r>
      <w:r w:rsidRPr="004E7387">
        <w:rPr>
          <w:noProof/>
        </w:rPr>
        <w:t xml:space="preserve"> already imported into the Union </w:t>
      </w:r>
      <w:r w:rsidR="4814B359" w:rsidRPr="004E7387">
        <w:rPr>
          <w:noProof/>
        </w:rPr>
        <w:t xml:space="preserve">duty-free </w:t>
      </w:r>
      <w:r w:rsidRPr="004E7387">
        <w:rPr>
          <w:noProof/>
        </w:rPr>
        <w:t xml:space="preserve">from third countries that benefit from preferential access to the Union market. </w:t>
      </w:r>
      <w:r w:rsidR="00072C36" w:rsidRPr="004E7387">
        <w:rPr>
          <w:noProof/>
        </w:rPr>
        <w:t xml:space="preserve">Despite </w:t>
      </w:r>
      <w:r w:rsidRPr="004E7387">
        <w:rPr>
          <w:noProof/>
        </w:rPr>
        <w:t xml:space="preserve">this, the Union still imports a large volume of these </w:t>
      </w:r>
      <w:r w:rsidR="001A11A4" w:rsidRPr="004E7387">
        <w:rPr>
          <w:noProof/>
        </w:rPr>
        <w:t xml:space="preserve">goods </w:t>
      </w:r>
      <w:r w:rsidRPr="004E7387">
        <w:rPr>
          <w:noProof/>
        </w:rPr>
        <w:t xml:space="preserve">originating in countries subject to the Common Customs Tariff, with </w:t>
      </w:r>
      <w:r w:rsidR="00CE3367" w:rsidRPr="004E7387">
        <w:rPr>
          <w:noProof/>
        </w:rPr>
        <w:t xml:space="preserve">customs duty </w:t>
      </w:r>
      <w:r w:rsidRPr="004E7387">
        <w:rPr>
          <w:noProof/>
        </w:rPr>
        <w:t>rates currently ranging between 5.5% and 6.5%.</w:t>
      </w:r>
    </w:p>
    <w:p w:rsidR="001C0947" w:rsidRPr="004E7387" w:rsidRDefault="2D475717" w:rsidP="001C0947">
      <w:pPr>
        <w:pStyle w:val="ManualConsidrant"/>
        <w:rPr>
          <w:noProof/>
        </w:rPr>
      </w:pPr>
      <w:r>
        <w:rPr>
          <w:noProof/>
        </w:rPr>
        <w:t>(4)</w:t>
      </w:r>
      <w:r>
        <w:rPr>
          <w:noProof/>
        </w:rPr>
        <w:tab/>
      </w:r>
      <w:r w:rsidRPr="004E7387">
        <w:rPr>
          <w:noProof/>
        </w:rPr>
        <w:t xml:space="preserve">These duties increase the costs for nitrogen fertilisers producers and affect the price of fertilisers </w:t>
      </w:r>
      <w:r w:rsidR="002D36F2" w:rsidRPr="004E7387">
        <w:rPr>
          <w:noProof/>
        </w:rPr>
        <w:t>which in turn affects the price of</w:t>
      </w:r>
      <w:r w:rsidRPr="004E7387">
        <w:rPr>
          <w:noProof/>
        </w:rPr>
        <w:t xml:space="preserve"> food, raising concerns as regards the purchasing power of consumers </w:t>
      </w:r>
      <w:r w:rsidR="002D36F2" w:rsidRPr="004E7387">
        <w:rPr>
          <w:noProof/>
        </w:rPr>
        <w:t>including</w:t>
      </w:r>
      <w:r w:rsidRPr="004E7387">
        <w:rPr>
          <w:noProof/>
        </w:rPr>
        <w:t xml:space="preserve"> European farmers. </w:t>
      </w:r>
      <w:r w:rsidR="00072C36" w:rsidRPr="004E7387">
        <w:rPr>
          <w:noProof/>
        </w:rPr>
        <w:t xml:space="preserve">In </w:t>
      </w:r>
      <w:r w:rsidRPr="004E7387">
        <w:rPr>
          <w:noProof/>
        </w:rPr>
        <w:t xml:space="preserve">the recent years, the Union </w:t>
      </w:r>
      <w:r w:rsidR="00072C36" w:rsidRPr="004E7387">
        <w:rPr>
          <w:noProof/>
        </w:rPr>
        <w:t xml:space="preserve">has </w:t>
      </w:r>
      <w:r w:rsidRPr="004E7387">
        <w:rPr>
          <w:noProof/>
        </w:rPr>
        <w:t>witnessed a significant increase in fertilisers prices while prices of certain agricultural goods</w:t>
      </w:r>
      <w:r w:rsidR="00AA4A69" w:rsidRPr="004E7387">
        <w:rPr>
          <w:noProof/>
        </w:rPr>
        <w:t xml:space="preserve"> did not fully reflect the same trend</w:t>
      </w:r>
      <w:r w:rsidRPr="004E7387">
        <w:rPr>
          <w:noProof/>
        </w:rPr>
        <w:t xml:space="preserve">. This situation puts under pressure the </w:t>
      </w:r>
      <w:r w:rsidR="00AA4A69" w:rsidRPr="004E7387">
        <w:rPr>
          <w:noProof/>
        </w:rPr>
        <w:t xml:space="preserve">viability </w:t>
      </w:r>
      <w:r w:rsidRPr="004E7387">
        <w:rPr>
          <w:noProof/>
        </w:rPr>
        <w:t xml:space="preserve">of </w:t>
      </w:r>
      <w:r w:rsidR="00AA4A69" w:rsidRPr="004E7387">
        <w:rPr>
          <w:noProof/>
        </w:rPr>
        <w:t>the Union agricultural production</w:t>
      </w:r>
      <w:r w:rsidRPr="004E7387">
        <w:rPr>
          <w:noProof/>
        </w:rPr>
        <w:t>.</w:t>
      </w:r>
    </w:p>
    <w:p w:rsidR="001C0947" w:rsidRPr="004E7387" w:rsidRDefault="2D475717" w:rsidP="001C0947">
      <w:pPr>
        <w:pStyle w:val="ManualConsidrant"/>
        <w:rPr>
          <w:noProof/>
        </w:rPr>
      </w:pPr>
      <w:r>
        <w:rPr>
          <w:noProof/>
        </w:rPr>
        <w:t>(5)</w:t>
      </w:r>
      <w:r>
        <w:rPr>
          <w:noProof/>
        </w:rPr>
        <w:tab/>
      </w:r>
      <w:r w:rsidRPr="004E7387">
        <w:rPr>
          <w:noProof/>
        </w:rPr>
        <w:t xml:space="preserve">In order to ensure a strong dynamism of the Union fertiliser market and diversify supply chains, it </w:t>
      </w:r>
      <w:r w:rsidR="798BD4A2" w:rsidRPr="004E7387">
        <w:rPr>
          <w:noProof/>
        </w:rPr>
        <w:t>is</w:t>
      </w:r>
      <w:r w:rsidRPr="004E7387">
        <w:rPr>
          <w:noProof/>
        </w:rPr>
        <w:t xml:space="preserve"> necessary to facilitate imports</w:t>
      </w:r>
      <w:r w:rsidR="00AA4A69" w:rsidRPr="004E7387">
        <w:rPr>
          <w:noProof/>
        </w:rPr>
        <w:t xml:space="preserve"> of goods used to produce nitrogen-based fertilisers, </w:t>
      </w:r>
      <w:r w:rsidR="00AA4A69" w:rsidRPr="004E7387">
        <w:rPr>
          <w:rFonts w:eastAsia="Times New Roman"/>
          <w:noProof/>
          <w:szCs w:val="24"/>
        </w:rPr>
        <w:t>certain nitrogen-based fertilisers, and mixtures containing nitrogen</w:t>
      </w:r>
      <w:r w:rsidRPr="004E7387">
        <w:rPr>
          <w:noProof/>
        </w:rPr>
        <w:t xml:space="preserve">. </w:t>
      </w:r>
      <w:r w:rsidR="430462D0" w:rsidRPr="004E7387">
        <w:rPr>
          <w:noProof/>
        </w:rPr>
        <w:t>Moreover, u</w:t>
      </w:r>
      <w:r w:rsidRPr="004E7387">
        <w:rPr>
          <w:noProof/>
        </w:rPr>
        <w:t xml:space="preserve">rgently diversifying </w:t>
      </w:r>
      <w:r w:rsidR="00AA4A69" w:rsidRPr="004E7387">
        <w:rPr>
          <w:noProof/>
        </w:rPr>
        <w:t xml:space="preserve">sources of supply away </w:t>
      </w:r>
      <w:r w:rsidRPr="004E7387">
        <w:rPr>
          <w:noProof/>
        </w:rPr>
        <w:t xml:space="preserve">from </w:t>
      </w:r>
      <w:r w:rsidR="00366D0D" w:rsidRPr="004E7387">
        <w:rPr>
          <w:noProof/>
        </w:rPr>
        <w:t xml:space="preserve">the Russian Federation </w:t>
      </w:r>
      <w:r w:rsidRPr="004E7387">
        <w:rPr>
          <w:noProof/>
        </w:rPr>
        <w:t xml:space="preserve">is crucial, particularly given the </w:t>
      </w:r>
      <w:r w:rsidR="00AA4A69" w:rsidRPr="004E7387">
        <w:rPr>
          <w:noProof/>
        </w:rPr>
        <w:t>measures</w:t>
      </w:r>
      <w:r w:rsidRPr="004E7387">
        <w:rPr>
          <w:noProof/>
        </w:rPr>
        <w:t xml:space="preserve"> established by Regulation 2025/1227 of the European Parliament and of the Council </w:t>
      </w:r>
      <w:r w:rsidR="00AA4A69" w:rsidRPr="004E7387">
        <w:rPr>
          <w:noProof/>
        </w:rPr>
        <w:t xml:space="preserve">which will progressively increase tariffs </w:t>
      </w:r>
      <w:r w:rsidRPr="004E7387">
        <w:rPr>
          <w:noProof/>
        </w:rPr>
        <w:t xml:space="preserve">for some of the </w:t>
      </w:r>
      <w:r w:rsidR="00AA4A69" w:rsidRPr="004E7387">
        <w:rPr>
          <w:noProof/>
        </w:rPr>
        <w:t>goods falling within the scope of</w:t>
      </w:r>
      <w:r w:rsidRPr="004E7387">
        <w:rPr>
          <w:noProof/>
        </w:rPr>
        <w:t xml:space="preserve"> this Regulation.</w:t>
      </w:r>
    </w:p>
    <w:p w:rsidR="001C0947" w:rsidRPr="004E7387" w:rsidRDefault="2D475717" w:rsidP="001C0947">
      <w:pPr>
        <w:pStyle w:val="ManualConsidrant"/>
        <w:rPr>
          <w:noProof/>
        </w:rPr>
      </w:pPr>
      <w:r>
        <w:rPr>
          <w:noProof/>
        </w:rPr>
        <w:t>(6)</w:t>
      </w:r>
      <w:r>
        <w:rPr>
          <w:noProof/>
        </w:rPr>
        <w:tab/>
      </w:r>
      <w:r w:rsidRPr="004E7387">
        <w:rPr>
          <w:noProof/>
        </w:rPr>
        <w:t xml:space="preserve">The Union has experienced high energy costs in recent years, which have negatively affected fertilisers production in the Union and especially nitrogen-based fertilisers given </w:t>
      </w:r>
      <w:r w:rsidR="7E2E8B46" w:rsidRPr="004E7387">
        <w:rPr>
          <w:noProof/>
        </w:rPr>
        <w:t xml:space="preserve">that </w:t>
      </w:r>
      <w:r w:rsidRPr="004E7387">
        <w:rPr>
          <w:noProof/>
        </w:rPr>
        <w:t xml:space="preserve">natural gas is the key energy source and a raw material. This has led to a significant impact on the production output and sales of the </w:t>
      </w:r>
      <w:r w:rsidR="0C506B98" w:rsidRPr="004E7387">
        <w:rPr>
          <w:noProof/>
        </w:rPr>
        <w:t xml:space="preserve">Union </w:t>
      </w:r>
      <w:r w:rsidRPr="004E7387">
        <w:rPr>
          <w:noProof/>
        </w:rPr>
        <w:t>fertilisers industry. Union fertiliser producers still need to adapt to this complex environment</w:t>
      </w:r>
      <w:r w:rsidR="0078576C" w:rsidRPr="004E7387">
        <w:rPr>
          <w:noProof/>
        </w:rPr>
        <w:t xml:space="preserve"> driven by geopolitical factors</w:t>
      </w:r>
      <w:r w:rsidRPr="004E7387">
        <w:rPr>
          <w:noProof/>
        </w:rPr>
        <w:t xml:space="preserve">. Therefore, any measure taken to improve supply </w:t>
      </w:r>
      <w:r w:rsidR="0038017A" w:rsidRPr="004E7387">
        <w:rPr>
          <w:noProof/>
        </w:rPr>
        <w:t xml:space="preserve">of fertilizers </w:t>
      </w:r>
      <w:r w:rsidRPr="004E7387">
        <w:rPr>
          <w:noProof/>
        </w:rPr>
        <w:t xml:space="preserve">should avoid impacting negatively </w:t>
      </w:r>
      <w:r w:rsidR="0038017A" w:rsidRPr="004E7387">
        <w:rPr>
          <w:noProof/>
        </w:rPr>
        <w:t>Union fertilizers producers</w:t>
      </w:r>
      <w:r w:rsidRPr="004E7387">
        <w:rPr>
          <w:noProof/>
        </w:rPr>
        <w:t xml:space="preserve">. </w:t>
      </w:r>
    </w:p>
    <w:p w:rsidR="001C0947" w:rsidRPr="004E7387" w:rsidRDefault="2D475717" w:rsidP="001C0947">
      <w:pPr>
        <w:pStyle w:val="ManualConsidrant"/>
        <w:rPr>
          <w:noProof/>
        </w:rPr>
      </w:pPr>
      <w:r>
        <w:rPr>
          <w:noProof/>
        </w:rPr>
        <w:t>(7)</w:t>
      </w:r>
      <w:r>
        <w:rPr>
          <w:noProof/>
        </w:rPr>
        <w:tab/>
      </w:r>
      <w:r w:rsidRPr="004E7387">
        <w:rPr>
          <w:noProof/>
        </w:rPr>
        <w:t xml:space="preserve">As existing </w:t>
      </w:r>
      <w:r w:rsidR="1D5866BB" w:rsidRPr="004E7387">
        <w:rPr>
          <w:noProof/>
        </w:rPr>
        <w:t xml:space="preserve">Union </w:t>
      </w:r>
      <w:r w:rsidRPr="004E7387">
        <w:rPr>
          <w:noProof/>
        </w:rPr>
        <w:t xml:space="preserve">fertiliser production needs to remain protected, there is a need to increase the resilience of this supply chain by favouring diversification of its inputs and minimising further the risk of external dependencies. </w:t>
      </w:r>
    </w:p>
    <w:p w:rsidR="001C0947" w:rsidRPr="004E7387" w:rsidRDefault="2D475717" w:rsidP="001C0947">
      <w:pPr>
        <w:pStyle w:val="ManualConsidrant"/>
        <w:rPr>
          <w:noProof/>
        </w:rPr>
      </w:pPr>
      <w:r>
        <w:rPr>
          <w:noProof/>
        </w:rPr>
        <w:t>(8)</w:t>
      </w:r>
      <w:r>
        <w:rPr>
          <w:noProof/>
        </w:rPr>
        <w:tab/>
      </w:r>
      <w:r w:rsidRPr="004E7387">
        <w:rPr>
          <w:noProof/>
        </w:rPr>
        <w:t xml:space="preserve">It is also appropriate to take action to reduce the costs </w:t>
      </w:r>
      <w:r w:rsidR="0038017A" w:rsidRPr="004E7387">
        <w:rPr>
          <w:noProof/>
        </w:rPr>
        <w:t xml:space="preserve">of importing goods </w:t>
      </w:r>
      <w:r w:rsidRPr="004E7387">
        <w:rPr>
          <w:noProof/>
        </w:rPr>
        <w:t>for nitrogen</w:t>
      </w:r>
      <w:r w:rsidR="006D3250" w:rsidRPr="004E7387">
        <w:rPr>
          <w:noProof/>
        </w:rPr>
        <w:t>-based fertilisers</w:t>
      </w:r>
      <w:r w:rsidRPr="004E7387">
        <w:rPr>
          <w:noProof/>
        </w:rPr>
        <w:t xml:space="preserve"> production</w:t>
      </w:r>
      <w:r w:rsidR="0038017A" w:rsidRPr="004E7387">
        <w:rPr>
          <w:noProof/>
        </w:rPr>
        <w:t>,</w:t>
      </w:r>
      <w:r w:rsidR="33B1AF43" w:rsidRPr="004E7387">
        <w:rPr>
          <w:noProof/>
        </w:rPr>
        <w:t xml:space="preserve"> certain nitrogen-based fertilisers, and mixtures containing nitrogen </w:t>
      </w:r>
      <w:r w:rsidRPr="004E7387">
        <w:rPr>
          <w:noProof/>
        </w:rPr>
        <w:t>for which Union production</w:t>
      </w:r>
      <w:r w:rsidR="00072C36" w:rsidRPr="004E7387">
        <w:rPr>
          <w:noProof/>
        </w:rPr>
        <w:t xml:space="preserve"> is insufficient</w:t>
      </w:r>
      <w:r w:rsidRPr="004E7387">
        <w:rPr>
          <w:noProof/>
        </w:rPr>
        <w:t xml:space="preserve">. </w:t>
      </w:r>
    </w:p>
    <w:p w:rsidR="001C0947" w:rsidRPr="004E7387" w:rsidRDefault="2D475717" w:rsidP="001C0947">
      <w:pPr>
        <w:pStyle w:val="ManualConsidrant"/>
        <w:rPr>
          <w:noProof/>
        </w:rPr>
      </w:pPr>
      <w:r>
        <w:rPr>
          <w:noProof/>
        </w:rPr>
        <w:t>(9)</w:t>
      </w:r>
      <w:r>
        <w:rPr>
          <w:noProof/>
        </w:rPr>
        <w:tab/>
      </w:r>
      <w:r w:rsidRPr="004E7387">
        <w:rPr>
          <w:noProof/>
        </w:rPr>
        <w:t xml:space="preserve">It is therefore appropriate to temporarily suspend the Common Customs Tariff </w:t>
      </w:r>
      <w:r w:rsidR="00DF7038" w:rsidRPr="004E7387">
        <w:rPr>
          <w:noProof/>
        </w:rPr>
        <w:t xml:space="preserve">duty </w:t>
      </w:r>
      <w:r w:rsidRPr="004E7387">
        <w:rPr>
          <w:noProof/>
        </w:rPr>
        <w:t xml:space="preserve">referred to in Article 56(2), point (c), of Regulation (EU) No 952/2013 </w:t>
      </w:r>
      <w:r w:rsidR="0078576C" w:rsidRPr="004E7387">
        <w:rPr>
          <w:noProof/>
        </w:rPr>
        <w:t>of the European Parliament and of the Council</w:t>
      </w:r>
      <w:r w:rsidR="0078576C" w:rsidRPr="004E7387">
        <w:rPr>
          <w:rStyle w:val="FootnoteReference"/>
          <w:noProof/>
        </w:rPr>
        <w:footnoteReference w:id="3"/>
      </w:r>
      <w:r w:rsidR="0078576C" w:rsidRPr="004E7387">
        <w:rPr>
          <w:noProof/>
        </w:rPr>
        <w:t xml:space="preserve"> </w:t>
      </w:r>
      <w:r w:rsidRPr="004E7387">
        <w:rPr>
          <w:noProof/>
        </w:rPr>
        <w:t>for urea and ammonia</w:t>
      </w:r>
      <w:r w:rsidR="7345702D" w:rsidRPr="004E7387">
        <w:rPr>
          <w:noProof/>
        </w:rPr>
        <w:t>, as well as for certain nitrogen-based fertilisers, and mixtures containing nitrogen</w:t>
      </w:r>
      <w:r w:rsidRPr="004E7387">
        <w:rPr>
          <w:noProof/>
        </w:rPr>
        <w:t xml:space="preserve"> </w:t>
      </w:r>
      <w:r w:rsidR="5B0F26DE" w:rsidRPr="004E7387">
        <w:rPr>
          <w:noProof/>
        </w:rPr>
        <w:t xml:space="preserve">up </w:t>
      </w:r>
      <w:r w:rsidRPr="004E7387">
        <w:rPr>
          <w:noProof/>
        </w:rPr>
        <w:t xml:space="preserve">to a certain volume of their imports. To balance the interests of Union producers and </w:t>
      </w:r>
      <w:r w:rsidR="690B0800" w:rsidRPr="004E7387">
        <w:rPr>
          <w:noProof/>
        </w:rPr>
        <w:t xml:space="preserve">those of Union </w:t>
      </w:r>
      <w:r w:rsidRPr="004E7387">
        <w:rPr>
          <w:noProof/>
        </w:rPr>
        <w:t xml:space="preserve">consumers of fertilisers, the temporary suspension of the Common Customs Tariff </w:t>
      </w:r>
      <w:r w:rsidR="00461123" w:rsidRPr="004E7387">
        <w:rPr>
          <w:noProof/>
        </w:rPr>
        <w:t xml:space="preserve">duties </w:t>
      </w:r>
      <w:r w:rsidR="0078576C" w:rsidRPr="004E7387">
        <w:rPr>
          <w:noProof/>
        </w:rPr>
        <w:t xml:space="preserve">is </w:t>
      </w:r>
      <w:r w:rsidR="00461123" w:rsidRPr="004E7387">
        <w:rPr>
          <w:noProof/>
        </w:rPr>
        <w:t xml:space="preserve">limited </w:t>
      </w:r>
      <w:r w:rsidR="762C407A" w:rsidRPr="004E7387">
        <w:rPr>
          <w:noProof/>
        </w:rPr>
        <w:t>per product</w:t>
      </w:r>
      <w:r w:rsidR="7DEF338B" w:rsidRPr="004E7387">
        <w:rPr>
          <w:noProof/>
        </w:rPr>
        <w:t xml:space="preserve"> to </w:t>
      </w:r>
      <w:r w:rsidR="762C407A" w:rsidRPr="004E7387">
        <w:rPr>
          <w:noProof/>
        </w:rPr>
        <w:t xml:space="preserve">the volume of Union Most Favoured Nation (MFN) imports </w:t>
      </w:r>
      <w:r w:rsidR="4ABAFAD0" w:rsidRPr="004E7387">
        <w:rPr>
          <w:noProof/>
        </w:rPr>
        <w:t>for</w:t>
      </w:r>
      <w:r w:rsidR="762C407A" w:rsidRPr="004E7387">
        <w:rPr>
          <w:noProof/>
        </w:rPr>
        <w:t xml:space="preserve"> 2024</w:t>
      </w:r>
      <w:r w:rsidRPr="004E7387">
        <w:rPr>
          <w:noProof/>
        </w:rPr>
        <w:t xml:space="preserve">, excluding imports from </w:t>
      </w:r>
      <w:bookmarkStart w:id="3" w:name="_Hlk222330814"/>
      <w:r w:rsidR="00366D0D" w:rsidRPr="004E7387">
        <w:rPr>
          <w:noProof/>
        </w:rPr>
        <w:t>the Russian Federation and the Republic of Belarus</w:t>
      </w:r>
      <w:bookmarkEnd w:id="3"/>
      <w:r w:rsidR="00366D0D" w:rsidRPr="004E7387">
        <w:rPr>
          <w:noProof/>
        </w:rPr>
        <w:t xml:space="preserve"> </w:t>
      </w:r>
      <w:r w:rsidR="0FE1243A" w:rsidRPr="004E7387">
        <w:rPr>
          <w:noProof/>
        </w:rPr>
        <w:t>but increased by a top</w:t>
      </w:r>
      <w:r w:rsidR="3BF7B3EE" w:rsidRPr="004E7387">
        <w:rPr>
          <w:noProof/>
        </w:rPr>
        <w:t>-</w:t>
      </w:r>
      <w:r w:rsidR="0FE1243A" w:rsidRPr="004E7387">
        <w:rPr>
          <w:noProof/>
        </w:rPr>
        <w:t>up of 20% of the volumes imported from these two countries</w:t>
      </w:r>
      <w:r w:rsidR="4ABAFAD0" w:rsidRPr="004E7387">
        <w:rPr>
          <w:noProof/>
        </w:rPr>
        <w:t xml:space="preserve"> in 2024</w:t>
      </w:r>
      <w:r w:rsidRPr="004E7387">
        <w:rPr>
          <w:b/>
          <w:bCs/>
          <w:noProof/>
        </w:rPr>
        <w:t xml:space="preserve">. </w:t>
      </w:r>
      <w:r w:rsidRPr="004E7387">
        <w:rPr>
          <w:noProof/>
        </w:rPr>
        <w:t xml:space="preserve">The temporary tariff suspension </w:t>
      </w:r>
      <w:r w:rsidR="0078576C" w:rsidRPr="004E7387">
        <w:rPr>
          <w:noProof/>
        </w:rPr>
        <w:t>should apply</w:t>
      </w:r>
      <w:r w:rsidRPr="004E7387">
        <w:rPr>
          <w:noProof/>
        </w:rPr>
        <w:t xml:space="preserve"> for one year</w:t>
      </w:r>
      <w:r w:rsidR="300DB340" w:rsidRPr="004E7387">
        <w:rPr>
          <w:noProof/>
        </w:rPr>
        <w:t xml:space="preserve">. The Commission </w:t>
      </w:r>
      <w:r w:rsidR="0078576C" w:rsidRPr="004E7387">
        <w:rPr>
          <w:noProof/>
        </w:rPr>
        <w:t xml:space="preserve">will </w:t>
      </w:r>
      <w:r w:rsidR="300DB340" w:rsidRPr="004E7387">
        <w:rPr>
          <w:noProof/>
        </w:rPr>
        <w:t>monitor the situation on the fertilisers market and if necessary, propose the renewal of the tariff suspension</w:t>
      </w:r>
      <w:r w:rsidRPr="004E7387">
        <w:rPr>
          <w:noProof/>
        </w:rPr>
        <w:t xml:space="preserve"> to achieve sufficient diversification and improve the availability of competitively priced fertilisers for European farmers.</w:t>
      </w:r>
    </w:p>
    <w:p w:rsidR="0097760B" w:rsidRPr="004E7387" w:rsidRDefault="00461123" w:rsidP="0097760B">
      <w:pPr>
        <w:pStyle w:val="ManualConsidrant"/>
        <w:rPr>
          <w:noProof/>
        </w:rPr>
      </w:pPr>
      <w:r>
        <w:rPr>
          <w:noProof/>
        </w:rPr>
        <w:t>(10)</w:t>
      </w:r>
      <w:r>
        <w:rPr>
          <w:noProof/>
        </w:rPr>
        <w:tab/>
      </w:r>
      <w:r w:rsidRPr="004E7387">
        <w:rPr>
          <w:noProof/>
        </w:rPr>
        <w:t xml:space="preserve">It is necessary to exclude imports </w:t>
      </w:r>
      <w:r w:rsidR="0097760B" w:rsidRPr="004E7387">
        <w:rPr>
          <w:noProof/>
        </w:rPr>
        <w:t xml:space="preserve">of </w:t>
      </w:r>
      <w:r w:rsidR="00C440A1" w:rsidRPr="004E7387">
        <w:rPr>
          <w:noProof/>
        </w:rPr>
        <w:t xml:space="preserve">goods used to produce nitrogen-based fertilisers, </w:t>
      </w:r>
      <w:r w:rsidR="00C440A1" w:rsidRPr="004E7387">
        <w:rPr>
          <w:rFonts w:eastAsia="Times New Roman"/>
          <w:noProof/>
          <w:szCs w:val="24"/>
        </w:rPr>
        <w:t>certain nitrogen-based fertilisers, and mixtures containing nitrogen</w:t>
      </w:r>
      <w:r w:rsidR="00C440A1" w:rsidRPr="004E7387" w:rsidDel="00C440A1">
        <w:rPr>
          <w:noProof/>
        </w:rPr>
        <w:t xml:space="preserve"> </w:t>
      </w:r>
      <w:r w:rsidRPr="004E7387">
        <w:rPr>
          <w:noProof/>
        </w:rPr>
        <w:t>from</w:t>
      </w:r>
      <w:r w:rsidR="00931FDA" w:rsidRPr="004E7387">
        <w:rPr>
          <w:noProof/>
        </w:rPr>
        <w:t xml:space="preserve"> the Russian Federation and the Republic of Belarus </w:t>
      </w:r>
      <w:r w:rsidRPr="004E7387">
        <w:rPr>
          <w:noProof/>
        </w:rPr>
        <w:t xml:space="preserve">from the scope of the </w:t>
      </w:r>
      <w:r w:rsidR="0097760B" w:rsidRPr="004E7387">
        <w:rPr>
          <w:noProof/>
        </w:rPr>
        <w:t xml:space="preserve">temporary </w:t>
      </w:r>
      <w:r w:rsidR="0081066C" w:rsidRPr="004E7387">
        <w:rPr>
          <w:noProof/>
        </w:rPr>
        <w:t>tariff measure</w:t>
      </w:r>
      <w:r w:rsidRPr="004E7387">
        <w:rPr>
          <w:noProof/>
        </w:rPr>
        <w:t xml:space="preserve"> laid down in this Regulation</w:t>
      </w:r>
      <w:r w:rsidR="0097760B" w:rsidRPr="004E7387">
        <w:rPr>
          <w:noProof/>
        </w:rPr>
        <w:t>.</w:t>
      </w:r>
      <w:r w:rsidRPr="004E7387">
        <w:rPr>
          <w:noProof/>
        </w:rPr>
        <w:t xml:space="preserve"> The exclusion of imports from </w:t>
      </w:r>
      <w:r w:rsidR="00366D0D" w:rsidRPr="004E7387">
        <w:rPr>
          <w:noProof/>
        </w:rPr>
        <w:t xml:space="preserve">the Russian Federation and the Republic of Belarus </w:t>
      </w:r>
      <w:r w:rsidRPr="004E7387">
        <w:rPr>
          <w:noProof/>
        </w:rPr>
        <w:t>from the temporary suspension laid out in this Regulation is consistent with the Union’s external action in other areas, as set out in Article 21(3) of the Treaty on European Union</w:t>
      </w:r>
      <w:r w:rsidR="0097760B" w:rsidRPr="004E7387">
        <w:rPr>
          <w:noProof/>
        </w:rPr>
        <w:t xml:space="preserve">. </w:t>
      </w:r>
    </w:p>
    <w:p w:rsidR="00C51014" w:rsidRPr="004E7387" w:rsidRDefault="654C4EF3" w:rsidP="72A3A898">
      <w:pPr>
        <w:pStyle w:val="ManualConsidrant"/>
        <w:rPr>
          <w:noProof/>
        </w:rPr>
      </w:pPr>
      <w:r>
        <w:rPr>
          <w:noProof/>
        </w:rPr>
        <w:t>(11)</w:t>
      </w:r>
      <w:r>
        <w:rPr>
          <w:noProof/>
        </w:rPr>
        <w:tab/>
      </w:r>
      <w:r w:rsidRPr="004E7387">
        <w:rPr>
          <w:noProof/>
        </w:rPr>
        <w:t xml:space="preserve">The state of relations between the Union and the Russian Federation has greatly deteriorated in recent years and particularly since 2022. That deterioration of relations is due to the Russian Federation’s blatant disregard for international law and its unprovoked and unjustified war of aggression against Ukraine. Since July 2014, the Union has progressively imposed restrictive measures on trade with the Russian Federation in response to the Russian Federation’s actions against Ukraine. </w:t>
      </w:r>
      <w:r w:rsidR="1BE4F2EF" w:rsidRPr="004E7387">
        <w:rPr>
          <w:rFonts w:eastAsia="Times New Roman"/>
          <w:noProof/>
          <w:szCs w:val="24"/>
        </w:rPr>
        <w:t xml:space="preserve">The Union has also imposed </w:t>
      </w:r>
      <w:r w:rsidR="005A2B7B" w:rsidRPr="004E7387">
        <w:rPr>
          <w:rFonts w:eastAsia="Times New Roman"/>
          <w:noProof/>
          <w:szCs w:val="24"/>
        </w:rPr>
        <w:t xml:space="preserve">higher </w:t>
      </w:r>
      <w:r w:rsidR="1BE4F2EF" w:rsidRPr="004E7387">
        <w:rPr>
          <w:rFonts w:eastAsia="Times New Roman"/>
          <w:noProof/>
          <w:szCs w:val="24"/>
        </w:rPr>
        <w:t xml:space="preserve">tariffs on imports of nitrogen-based fertilisers </w:t>
      </w:r>
      <w:r w:rsidR="005621D6" w:rsidRPr="004E7387">
        <w:rPr>
          <w:rFonts w:eastAsia="Times New Roman"/>
          <w:noProof/>
          <w:szCs w:val="24"/>
        </w:rPr>
        <w:t>from</w:t>
      </w:r>
      <w:r w:rsidR="1BE4F2EF" w:rsidRPr="004E7387">
        <w:rPr>
          <w:rFonts w:eastAsia="Times New Roman"/>
          <w:noProof/>
          <w:szCs w:val="24"/>
        </w:rPr>
        <w:t xml:space="preserve"> </w:t>
      </w:r>
      <w:r w:rsidR="00366D0D" w:rsidRPr="004E7387">
        <w:rPr>
          <w:rFonts w:eastAsia="Times New Roman"/>
          <w:noProof/>
          <w:szCs w:val="24"/>
        </w:rPr>
        <w:t xml:space="preserve">the Russian Federation </w:t>
      </w:r>
      <w:r w:rsidR="1BE4F2EF" w:rsidRPr="004E7387">
        <w:rPr>
          <w:rFonts w:eastAsia="Times New Roman"/>
          <w:noProof/>
          <w:szCs w:val="24"/>
        </w:rPr>
        <w:t>that also fall under the scope of this Regulation</w:t>
      </w:r>
    </w:p>
    <w:p w:rsidR="001C0947" w:rsidRPr="004E7387" w:rsidRDefault="2D475717" w:rsidP="001C0947">
      <w:pPr>
        <w:pStyle w:val="ManualConsidrant"/>
        <w:rPr>
          <w:noProof/>
        </w:rPr>
      </w:pPr>
      <w:r>
        <w:rPr>
          <w:noProof/>
        </w:rPr>
        <w:t>(12)</w:t>
      </w:r>
      <w:r>
        <w:rPr>
          <w:noProof/>
        </w:rPr>
        <w:tab/>
      </w:r>
      <w:r w:rsidRPr="004E7387">
        <w:rPr>
          <w:noProof/>
        </w:rPr>
        <w:t>The Russian Federation is a member of the World Trade Organization (‘WTO’). However, the Union is currently allowed, by virtue of the exceptions that apply under the Agreement Establishing the World Trade Organization (‘WTO Agreement’), and in particular Article XXI of the General Agreement on Tariffs and Trade 1994 (security exceptions), to disregard the obligation to accord to goods imported from the Russian Federation most-favoured-nation treatment, and it is not prevented from imposing import duties higher than those contained in the Union’s schedule of tariff commitments on trade in goods, if the Union considers such measures to be necessary in order to protect the Union’s essential security interests.</w:t>
      </w:r>
    </w:p>
    <w:p w:rsidR="001C0947" w:rsidRPr="004E7387" w:rsidRDefault="2D475717" w:rsidP="00B71A3E">
      <w:pPr>
        <w:pStyle w:val="ManualConsidrant"/>
        <w:rPr>
          <w:noProof/>
        </w:rPr>
      </w:pPr>
      <w:r>
        <w:rPr>
          <w:noProof/>
        </w:rPr>
        <w:t>(13)</w:t>
      </w:r>
      <w:r>
        <w:rPr>
          <w:noProof/>
        </w:rPr>
        <w:tab/>
      </w:r>
      <w:r w:rsidRPr="004E7387">
        <w:rPr>
          <w:noProof/>
        </w:rPr>
        <w:t xml:space="preserve">Relations between the Union and </w:t>
      </w:r>
      <w:bookmarkStart w:id="4" w:name="_Hlk222330720"/>
      <w:r w:rsidRPr="004E7387">
        <w:rPr>
          <w:noProof/>
        </w:rPr>
        <w:t xml:space="preserve">the Republic of Belarus </w:t>
      </w:r>
      <w:bookmarkEnd w:id="4"/>
      <w:r w:rsidRPr="004E7387">
        <w:rPr>
          <w:noProof/>
        </w:rPr>
        <w:t>have also deteriorated in recent years due to the Republic of Belarus’s disregard for international law, fundamental freedoms and human rights, as well as its support for the Russian Federation’s war of aggression against Ukraine. Since October 2020, the Union has progressively imposed restrictive measures on trade with the Republic of Belarus.</w:t>
      </w:r>
      <w:r w:rsidR="719081A8" w:rsidRPr="004E7387">
        <w:rPr>
          <w:noProof/>
        </w:rPr>
        <w:t xml:space="preserve"> </w:t>
      </w:r>
      <w:r w:rsidR="719081A8" w:rsidRPr="004E7387">
        <w:rPr>
          <w:rFonts w:eastAsia="Times New Roman"/>
          <w:noProof/>
          <w:szCs w:val="24"/>
        </w:rPr>
        <w:t xml:space="preserve">The Union has also imposed </w:t>
      </w:r>
      <w:r w:rsidR="005A2B7B" w:rsidRPr="004E7387">
        <w:rPr>
          <w:rFonts w:eastAsia="Times New Roman"/>
          <w:noProof/>
          <w:szCs w:val="24"/>
        </w:rPr>
        <w:t xml:space="preserve">higher </w:t>
      </w:r>
      <w:r w:rsidR="719081A8" w:rsidRPr="004E7387">
        <w:rPr>
          <w:rFonts w:eastAsia="Times New Roman"/>
          <w:noProof/>
          <w:szCs w:val="24"/>
        </w:rPr>
        <w:t xml:space="preserve">tariffs on imports of nitrogen-based fertilisers </w:t>
      </w:r>
      <w:r w:rsidR="005621D6" w:rsidRPr="004E7387">
        <w:rPr>
          <w:rFonts w:eastAsia="Times New Roman"/>
          <w:noProof/>
          <w:szCs w:val="24"/>
        </w:rPr>
        <w:t>from</w:t>
      </w:r>
      <w:r w:rsidR="719081A8" w:rsidRPr="004E7387">
        <w:rPr>
          <w:rFonts w:eastAsia="Times New Roman"/>
          <w:noProof/>
          <w:szCs w:val="24"/>
        </w:rPr>
        <w:t xml:space="preserve"> Belarus.</w:t>
      </w:r>
      <w:r w:rsidR="719081A8" w:rsidRPr="004E7387">
        <w:rPr>
          <w:noProof/>
        </w:rPr>
        <w:t xml:space="preserve"> </w:t>
      </w:r>
    </w:p>
    <w:p w:rsidR="001C0947" w:rsidRPr="004E7387" w:rsidRDefault="2D475717" w:rsidP="001C0947">
      <w:pPr>
        <w:pStyle w:val="ManualConsidrant"/>
        <w:rPr>
          <w:noProof/>
        </w:rPr>
      </w:pPr>
      <w:r>
        <w:rPr>
          <w:noProof/>
        </w:rPr>
        <w:t>(14)</w:t>
      </w:r>
      <w:r>
        <w:rPr>
          <w:noProof/>
        </w:rPr>
        <w:tab/>
      </w:r>
      <w:r w:rsidRPr="004E7387">
        <w:rPr>
          <w:noProof/>
        </w:rPr>
        <w:t xml:space="preserve">The Republic of Belarus is not a member of the WTO. The Union is therefore not obliged, by virtue of the WTO Agreement, to accord to goods from the Republic of Belarus most-favoured-nation treatment and other treatment in line with that Agreement. In addition, existing trade agreements between the Union and the Republic of Belarus allow actions justified on the basis of applicable exception clauses, in particular security exceptions. </w:t>
      </w:r>
    </w:p>
    <w:p w:rsidR="001C0947" w:rsidRPr="004E7387" w:rsidRDefault="2D475717" w:rsidP="001C0947">
      <w:pPr>
        <w:pStyle w:val="ManualConsidrant"/>
        <w:rPr>
          <w:noProof/>
        </w:rPr>
      </w:pPr>
      <w:r>
        <w:rPr>
          <w:noProof/>
        </w:rPr>
        <w:t>(15)</w:t>
      </w:r>
      <w:r>
        <w:rPr>
          <w:noProof/>
        </w:rPr>
        <w:tab/>
      </w:r>
      <w:r w:rsidRPr="004E7387">
        <w:rPr>
          <w:noProof/>
        </w:rPr>
        <w:t>In order to foster the diversification of supplies and a reduction of production costs, ahead of the forthcoming planting/seeding season, this Regulation should enter into force on the day following that of its publication in the </w:t>
      </w:r>
      <w:r w:rsidRPr="004E7387">
        <w:rPr>
          <w:i/>
          <w:iCs/>
          <w:noProof/>
        </w:rPr>
        <w:t>Official Journal of the European Union</w:t>
      </w:r>
      <w:r w:rsidRPr="004E7387">
        <w:rPr>
          <w:noProof/>
        </w:rPr>
        <w:t>,</w:t>
      </w:r>
    </w:p>
    <w:p w:rsidR="001C0947" w:rsidRPr="004E7387" w:rsidRDefault="001C0947" w:rsidP="001C0947">
      <w:pPr>
        <w:pStyle w:val="Formuledadoption"/>
        <w:rPr>
          <w:noProof/>
        </w:rPr>
      </w:pPr>
      <w:r w:rsidRPr="004E7387">
        <w:rPr>
          <w:noProof/>
        </w:rPr>
        <w:t>HAS ADOPTED THIS REGULATION:</w:t>
      </w:r>
    </w:p>
    <w:p w:rsidR="001C0947" w:rsidRPr="004E7387" w:rsidRDefault="001C0947" w:rsidP="001C0947">
      <w:pPr>
        <w:pStyle w:val="Titrearticle"/>
        <w:rPr>
          <w:noProof/>
        </w:rPr>
      </w:pPr>
      <w:r w:rsidRPr="004E7387">
        <w:rPr>
          <w:noProof/>
        </w:rPr>
        <w:t>Article 1</w:t>
      </w:r>
    </w:p>
    <w:p w:rsidR="007100B3" w:rsidRPr="000131B4" w:rsidRDefault="007100B3" w:rsidP="005927CC">
      <w:pPr>
        <w:pStyle w:val="ManualNumPar1"/>
        <w:rPr>
          <w:noProof/>
          <w:lang w:val="en-IE"/>
        </w:rPr>
      </w:pPr>
      <w:r>
        <w:rPr>
          <w:noProof/>
        </w:rPr>
        <w:t>1.</w:t>
      </w:r>
      <w:r>
        <w:rPr>
          <w:noProof/>
        </w:rPr>
        <w:tab/>
      </w:r>
      <w:r w:rsidRPr="000131B4">
        <w:rPr>
          <w:noProof/>
          <w:lang w:val="en-IE"/>
        </w:rPr>
        <w:t>The Common Customs Tariff duties referred to in Article 56(2), point (c), of Regulation (EU) No 952/2013 shall be suspended for the following CN codes, for the overall aggregate amounts set out in the Annex to this Regulation:</w:t>
      </w:r>
    </w:p>
    <w:p w:rsidR="007100B3" w:rsidRPr="000131B4" w:rsidRDefault="007100B3" w:rsidP="005927CC">
      <w:pPr>
        <w:pStyle w:val="Point1"/>
        <w:rPr>
          <w:noProof/>
          <w:lang w:val="en-IE"/>
        </w:rPr>
      </w:pPr>
      <w:r>
        <w:rPr>
          <w:noProof/>
        </w:rPr>
        <w:t>(a)</w:t>
      </w:r>
      <w:r>
        <w:rPr>
          <w:noProof/>
        </w:rPr>
        <w:tab/>
      </w:r>
      <w:r w:rsidRPr="000131B4">
        <w:rPr>
          <w:noProof/>
          <w:lang w:val="en-IE"/>
        </w:rPr>
        <w:t>CN codes 2814 10 00 and 2814 20 00;</w:t>
      </w:r>
    </w:p>
    <w:p w:rsidR="007100B3" w:rsidRPr="000131B4" w:rsidRDefault="007100B3" w:rsidP="005927CC">
      <w:pPr>
        <w:pStyle w:val="Point1"/>
        <w:rPr>
          <w:noProof/>
          <w:lang w:val="en-IE"/>
        </w:rPr>
      </w:pPr>
      <w:r>
        <w:rPr>
          <w:noProof/>
        </w:rPr>
        <w:t>(b)</w:t>
      </w:r>
      <w:r>
        <w:rPr>
          <w:noProof/>
        </w:rPr>
        <w:tab/>
      </w:r>
      <w:r w:rsidRPr="000131B4">
        <w:rPr>
          <w:noProof/>
          <w:lang w:val="en-IE"/>
        </w:rPr>
        <w:t>CN codes 3102 10 12, 3102 10 15, 3102 10 19 and 3102 10 90;</w:t>
      </w:r>
    </w:p>
    <w:p w:rsidR="00507419" w:rsidRPr="000131B4" w:rsidRDefault="00507419" w:rsidP="005927CC">
      <w:pPr>
        <w:pStyle w:val="Point1"/>
        <w:rPr>
          <w:noProof/>
          <w:lang w:val="en-IE"/>
        </w:rPr>
      </w:pPr>
      <w:r>
        <w:rPr>
          <w:noProof/>
        </w:rPr>
        <w:t>(c)</w:t>
      </w:r>
      <w:r>
        <w:rPr>
          <w:noProof/>
        </w:rPr>
        <w:tab/>
      </w:r>
      <w:r w:rsidRPr="000131B4">
        <w:rPr>
          <w:noProof/>
          <w:lang w:val="en-IE"/>
        </w:rPr>
        <w:t>CN code 3102 21 00;</w:t>
      </w:r>
    </w:p>
    <w:p w:rsidR="00507419" w:rsidRPr="000131B4" w:rsidRDefault="00507419" w:rsidP="005927CC">
      <w:pPr>
        <w:pStyle w:val="Point1"/>
        <w:rPr>
          <w:noProof/>
          <w:lang w:val="en-IE"/>
        </w:rPr>
      </w:pPr>
      <w:r>
        <w:rPr>
          <w:noProof/>
        </w:rPr>
        <w:t>(d)</w:t>
      </w:r>
      <w:r>
        <w:rPr>
          <w:noProof/>
        </w:rPr>
        <w:tab/>
      </w:r>
      <w:r w:rsidRPr="000131B4">
        <w:rPr>
          <w:noProof/>
          <w:lang w:val="en-IE"/>
        </w:rPr>
        <w:t>CN code 3102 60 00;</w:t>
      </w:r>
    </w:p>
    <w:p w:rsidR="00507419" w:rsidRPr="000131B4" w:rsidRDefault="00507419" w:rsidP="005927CC">
      <w:pPr>
        <w:pStyle w:val="Point1"/>
        <w:rPr>
          <w:noProof/>
          <w:lang w:val="en-IE"/>
        </w:rPr>
      </w:pPr>
      <w:r>
        <w:rPr>
          <w:noProof/>
        </w:rPr>
        <w:t>(e)</w:t>
      </w:r>
      <w:r>
        <w:rPr>
          <w:noProof/>
        </w:rPr>
        <w:tab/>
      </w:r>
      <w:r w:rsidRPr="000131B4">
        <w:rPr>
          <w:noProof/>
          <w:lang w:val="en-IE"/>
        </w:rPr>
        <w:t>CN code 3102 80 00;</w:t>
      </w:r>
    </w:p>
    <w:p w:rsidR="00507419" w:rsidRPr="000131B4" w:rsidRDefault="00507419" w:rsidP="005927CC">
      <w:pPr>
        <w:pStyle w:val="Point1"/>
        <w:rPr>
          <w:noProof/>
          <w:lang w:val="en-IE"/>
        </w:rPr>
      </w:pPr>
      <w:r>
        <w:rPr>
          <w:noProof/>
        </w:rPr>
        <w:t>(f)</w:t>
      </w:r>
      <w:r>
        <w:rPr>
          <w:noProof/>
        </w:rPr>
        <w:tab/>
      </w:r>
      <w:r w:rsidRPr="000131B4">
        <w:rPr>
          <w:noProof/>
          <w:lang w:val="en-IE"/>
        </w:rPr>
        <w:t>CN codes 3105 20 10 and 3105 20 90;</w:t>
      </w:r>
    </w:p>
    <w:p w:rsidR="007100B3" w:rsidRPr="000131B4" w:rsidRDefault="007100B3" w:rsidP="005927CC">
      <w:pPr>
        <w:pStyle w:val="Point1"/>
        <w:rPr>
          <w:noProof/>
          <w:lang w:val="en-IE"/>
        </w:rPr>
      </w:pPr>
      <w:r>
        <w:rPr>
          <w:noProof/>
        </w:rPr>
        <w:t>(g)</w:t>
      </w:r>
      <w:r>
        <w:rPr>
          <w:noProof/>
        </w:rPr>
        <w:tab/>
      </w:r>
      <w:r w:rsidRPr="000131B4">
        <w:rPr>
          <w:noProof/>
          <w:lang w:val="en-IE"/>
        </w:rPr>
        <w:t>CN code 3105 30 00;</w:t>
      </w:r>
    </w:p>
    <w:p w:rsidR="007100B3" w:rsidRPr="000131B4" w:rsidRDefault="007100B3" w:rsidP="005927CC">
      <w:pPr>
        <w:pStyle w:val="Point1"/>
        <w:rPr>
          <w:noProof/>
          <w:lang w:val="en-IE"/>
        </w:rPr>
      </w:pPr>
      <w:r>
        <w:rPr>
          <w:noProof/>
        </w:rPr>
        <w:t>(h)</w:t>
      </w:r>
      <w:r>
        <w:rPr>
          <w:noProof/>
        </w:rPr>
        <w:tab/>
      </w:r>
      <w:r w:rsidRPr="000131B4">
        <w:rPr>
          <w:noProof/>
          <w:lang w:val="en-IE"/>
        </w:rPr>
        <w:t>CN code 3105 40 00.</w:t>
      </w:r>
    </w:p>
    <w:p w:rsidR="007100B3" w:rsidRPr="000131B4" w:rsidRDefault="007100B3" w:rsidP="005927CC">
      <w:pPr>
        <w:pStyle w:val="ManualNumPar1"/>
        <w:rPr>
          <w:noProof/>
          <w:lang w:val="en-IE"/>
        </w:rPr>
      </w:pPr>
      <w:r>
        <w:rPr>
          <w:noProof/>
        </w:rPr>
        <w:t>2.</w:t>
      </w:r>
      <w:r>
        <w:rPr>
          <w:noProof/>
        </w:rPr>
        <w:tab/>
      </w:r>
      <w:r w:rsidRPr="000131B4">
        <w:rPr>
          <w:noProof/>
          <w:lang w:val="en-IE"/>
        </w:rPr>
        <w:t xml:space="preserve">The suspension of duties on goods under the CN codes referred to in paragraph 1, point (a), shall not apply to imports of goods under those CN codes </w:t>
      </w:r>
      <w:r w:rsidR="00507419" w:rsidRPr="000131B4">
        <w:rPr>
          <w:noProof/>
          <w:lang w:val="en-IE"/>
        </w:rPr>
        <w:t xml:space="preserve">from </w:t>
      </w:r>
      <w:r w:rsidR="00E53D30" w:rsidRPr="000131B4">
        <w:rPr>
          <w:noProof/>
          <w:lang w:val="en-IE"/>
        </w:rPr>
        <w:t>the Russian Federation and the Republic of Belarus</w:t>
      </w:r>
      <w:r w:rsidRPr="000131B4">
        <w:rPr>
          <w:noProof/>
          <w:lang w:val="en-IE"/>
        </w:rPr>
        <w:t xml:space="preserve">. </w:t>
      </w:r>
    </w:p>
    <w:p w:rsidR="007100B3" w:rsidRPr="004E7387" w:rsidRDefault="007100B3" w:rsidP="005927CC">
      <w:pPr>
        <w:pStyle w:val="ManualNumPar1"/>
        <w:rPr>
          <w:noProof/>
          <w:lang w:val="pt-PT"/>
        </w:rPr>
      </w:pPr>
      <w:r>
        <w:rPr>
          <w:noProof/>
        </w:rPr>
        <w:t>3.</w:t>
      </w:r>
      <w:r>
        <w:rPr>
          <w:noProof/>
        </w:rPr>
        <w:tab/>
      </w:r>
      <w:r w:rsidRPr="004E7387">
        <w:rPr>
          <w:noProof/>
          <w:lang w:val="pt-PT"/>
        </w:rPr>
        <w:t>The suspension of duties on goods under the CN codes referred to in paragraph 1, points (b), (c)</w:t>
      </w:r>
      <w:r w:rsidR="00507419" w:rsidRPr="004E7387">
        <w:rPr>
          <w:noProof/>
          <w:lang w:val="pt-PT"/>
        </w:rPr>
        <w:t>, (d), (e), (f), (g)</w:t>
      </w:r>
      <w:r w:rsidRPr="004E7387">
        <w:rPr>
          <w:noProof/>
          <w:lang w:val="pt-PT"/>
        </w:rPr>
        <w:t xml:space="preserve"> and (</w:t>
      </w:r>
      <w:r w:rsidR="00507419" w:rsidRPr="004E7387">
        <w:rPr>
          <w:noProof/>
          <w:lang w:val="pt-PT"/>
        </w:rPr>
        <w:t>h</w:t>
      </w:r>
      <w:r w:rsidRPr="004E7387">
        <w:rPr>
          <w:noProof/>
          <w:lang w:val="pt-PT"/>
        </w:rPr>
        <w:t xml:space="preserve">) shall not apply to imports of goods under those codes </w:t>
      </w:r>
      <w:r w:rsidR="00507419" w:rsidRPr="004E7387">
        <w:rPr>
          <w:noProof/>
          <w:lang w:val="pt-PT"/>
        </w:rPr>
        <w:t>from</w:t>
      </w:r>
      <w:r w:rsidRPr="004E7387">
        <w:rPr>
          <w:noProof/>
          <w:lang w:val="pt-PT"/>
        </w:rPr>
        <w:t xml:space="preserve"> </w:t>
      </w:r>
      <w:r w:rsidR="00E53D30" w:rsidRPr="004E7387">
        <w:rPr>
          <w:noProof/>
        </w:rPr>
        <w:t xml:space="preserve">the Russian Federation and the Republic of Belarus </w:t>
      </w:r>
      <w:r w:rsidR="00507419" w:rsidRPr="004E7387">
        <w:rPr>
          <w:noProof/>
        </w:rPr>
        <w:t xml:space="preserve">that </w:t>
      </w:r>
      <w:r w:rsidRPr="004E7387">
        <w:rPr>
          <w:noProof/>
          <w:lang w:val="pt-PT"/>
        </w:rPr>
        <w:t>fall within the scope of Regulation 2025/1227 of the European Parliament and of the Council.</w:t>
      </w:r>
    </w:p>
    <w:p w:rsidR="007100B3" w:rsidRPr="004E7387" w:rsidRDefault="007100B3" w:rsidP="005927CC">
      <w:pPr>
        <w:pStyle w:val="ManualNumPar1"/>
        <w:rPr>
          <w:noProof/>
          <w:lang w:val="pt-PT"/>
        </w:rPr>
      </w:pPr>
      <w:r>
        <w:rPr>
          <w:noProof/>
        </w:rPr>
        <w:t>4.</w:t>
      </w:r>
      <w:r>
        <w:rPr>
          <w:noProof/>
        </w:rPr>
        <w:tab/>
      </w:r>
      <w:r w:rsidRPr="004E7387">
        <w:rPr>
          <w:noProof/>
          <w:lang w:val="pt-PT"/>
        </w:rPr>
        <w:t>New quota order numbers shall be opened with the references listed in the Annex to this Regulation.</w:t>
      </w:r>
    </w:p>
    <w:p w:rsidR="2BB4B88B" w:rsidRPr="004E7387" w:rsidRDefault="2BB4B88B" w:rsidP="6CE9FC8C">
      <w:pPr>
        <w:pStyle w:val="Titrearticle"/>
        <w:rPr>
          <w:noProof/>
        </w:rPr>
      </w:pPr>
      <w:r w:rsidRPr="004E7387">
        <w:rPr>
          <w:noProof/>
        </w:rPr>
        <w:t>Article 2</w:t>
      </w:r>
    </w:p>
    <w:p w:rsidR="003C0BF3" w:rsidRPr="004E7387" w:rsidRDefault="00B46313" w:rsidP="003C0BF3">
      <w:pPr>
        <w:rPr>
          <w:noProof/>
        </w:rPr>
      </w:pPr>
      <w:r w:rsidRPr="004E7387">
        <w:rPr>
          <w:noProof/>
        </w:rPr>
        <w:t>The Commission and the Member States shall manage t</w:t>
      </w:r>
      <w:r w:rsidR="2BB4B88B" w:rsidRPr="004E7387">
        <w:rPr>
          <w:noProof/>
        </w:rPr>
        <w:t xml:space="preserve">he import volume quotas set out in Article </w:t>
      </w:r>
      <w:r w:rsidR="6425BA8F" w:rsidRPr="004E7387">
        <w:rPr>
          <w:noProof/>
        </w:rPr>
        <w:t xml:space="preserve">1 </w:t>
      </w:r>
      <w:r w:rsidR="2BB4B88B" w:rsidRPr="004E7387">
        <w:rPr>
          <w:noProof/>
        </w:rPr>
        <w:t>to this Regulation by in accordance with the management system for tariff quotas provided for in Articles 49 to 54 of Commission Implementing Regulation (EU) 2015/2447</w:t>
      </w:r>
      <w:r w:rsidR="0026269B" w:rsidRPr="004E7387">
        <w:rPr>
          <w:noProof/>
        </w:rPr>
        <w:t>.</w:t>
      </w:r>
      <w:r w:rsidR="2BB4B88B" w:rsidRPr="004E7387">
        <w:rPr>
          <w:rStyle w:val="FootnoteReference"/>
          <w:noProof/>
        </w:rPr>
        <w:footnoteReference w:id="4"/>
      </w:r>
    </w:p>
    <w:p w:rsidR="0371F31E" w:rsidRPr="004E7387" w:rsidRDefault="0371F31E" w:rsidP="0D246F12">
      <w:pPr>
        <w:pStyle w:val="Titrearticle"/>
        <w:rPr>
          <w:noProof/>
        </w:rPr>
      </w:pPr>
      <w:r w:rsidRPr="004E7387">
        <w:rPr>
          <w:noProof/>
        </w:rPr>
        <w:t>Article 3</w:t>
      </w:r>
    </w:p>
    <w:p w:rsidR="1802088B" w:rsidRPr="004E7387" w:rsidRDefault="1802088B" w:rsidP="00B71A3E">
      <w:pPr>
        <w:rPr>
          <w:noProof/>
        </w:rPr>
      </w:pPr>
      <w:r w:rsidRPr="004E7387">
        <w:rPr>
          <w:noProof/>
        </w:rPr>
        <w:t>The Commission shall monitor</w:t>
      </w:r>
      <w:r w:rsidR="464B856F" w:rsidRPr="004E7387">
        <w:rPr>
          <w:noProof/>
        </w:rPr>
        <w:t xml:space="preserve"> the situation on the fertilisers market </w:t>
      </w:r>
      <w:r w:rsidR="4925CFFA" w:rsidRPr="004E7387">
        <w:rPr>
          <w:noProof/>
        </w:rPr>
        <w:t xml:space="preserve">and </w:t>
      </w:r>
      <w:r w:rsidR="00EA0FF5" w:rsidRPr="004E7387">
        <w:rPr>
          <w:noProof/>
        </w:rPr>
        <w:t>if necessary</w:t>
      </w:r>
      <w:r w:rsidR="5494545F" w:rsidRPr="004E7387">
        <w:rPr>
          <w:noProof/>
        </w:rPr>
        <w:t>,</w:t>
      </w:r>
      <w:r w:rsidR="4925CFFA" w:rsidRPr="004E7387">
        <w:rPr>
          <w:noProof/>
        </w:rPr>
        <w:t xml:space="preserve"> </w:t>
      </w:r>
      <w:r w:rsidR="33C11135" w:rsidRPr="004E7387">
        <w:rPr>
          <w:noProof/>
        </w:rPr>
        <w:t>propose</w:t>
      </w:r>
      <w:r w:rsidR="4925CFFA" w:rsidRPr="004E7387">
        <w:rPr>
          <w:noProof/>
        </w:rPr>
        <w:t xml:space="preserve"> </w:t>
      </w:r>
      <w:r w:rsidR="00EA0FF5" w:rsidRPr="004E7387">
        <w:rPr>
          <w:noProof/>
        </w:rPr>
        <w:t>the extension of</w:t>
      </w:r>
      <w:r w:rsidR="4925CFFA" w:rsidRPr="004E7387">
        <w:rPr>
          <w:noProof/>
        </w:rPr>
        <w:t xml:space="preserve"> the suspension</w:t>
      </w:r>
      <w:r w:rsidR="00B46313" w:rsidRPr="004E7387">
        <w:rPr>
          <w:noProof/>
        </w:rPr>
        <w:t xml:space="preserve"> provided in Article 1</w:t>
      </w:r>
      <w:r w:rsidR="7935E381" w:rsidRPr="004E7387">
        <w:rPr>
          <w:noProof/>
        </w:rPr>
        <w:t>.</w:t>
      </w:r>
    </w:p>
    <w:p w:rsidR="001C0947" w:rsidRPr="004E7387" w:rsidRDefault="001C0947" w:rsidP="001C0947">
      <w:pPr>
        <w:pStyle w:val="Titrearticle"/>
        <w:rPr>
          <w:noProof/>
        </w:rPr>
      </w:pPr>
      <w:r w:rsidRPr="004E7387">
        <w:rPr>
          <w:noProof/>
        </w:rPr>
        <w:t xml:space="preserve">Article </w:t>
      </w:r>
      <w:r w:rsidR="472CA9FD" w:rsidRPr="004E7387">
        <w:rPr>
          <w:noProof/>
        </w:rPr>
        <w:t>4</w:t>
      </w:r>
    </w:p>
    <w:p w:rsidR="001C0947" w:rsidRPr="004E7387" w:rsidRDefault="001C0947" w:rsidP="001C0947">
      <w:pPr>
        <w:rPr>
          <w:noProof/>
        </w:rPr>
      </w:pPr>
      <w:r w:rsidRPr="004E7387">
        <w:rPr>
          <w:noProof/>
        </w:rPr>
        <w:t xml:space="preserve">This Regulation shall enter into force on the day following that of its publication in the </w:t>
      </w:r>
      <w:r w:rsidRPr="004E7387">
        <w:rPr>
          <w:i/>
          <w:noProof/>
        </w:rPr>
        <w:t>Official Journal of the European Union</w:t>
      </w:r>
      <w:r w:rsidRPr="004E7387">
        <w:rPr>
          <w:noProof/>
        </w:rPr>
        <w:t xml:space="preserve">. </w:t>
      </w:r>
    </w:p>
    <w:p w:rsidR="001C0947" w:rsidRPr="004E7387" w:rsidRDefault="001C0947" w:rsidP="001C0947">
      <w:pPr>
        <w:rPr>
          <w:noProof/>
        </w:rPr>
      </w:pPr>
      <w:r w:rsidRPr="004E7387">
        <w:rPr>
          <w:noProof/>
        </w:rPr>
        <w:t>It shall apply until [</w:t>
      </w:r>
      <w:r w:rsidR="00986279" w:rsidRPr="004E7387">
        <w:rPr>
          <w:i/>
          <w:iCs/>
          <w:noProof/>
        </w:rPr>
        <w:t>PO please add</w:t>
      </w:r>
      <w:r w:rsidRPr="004E7387">
        <w:rPr>
          <w:i/>
          <w:iCs/>
          <w:noProof/>
        </w:rPr>
        <w:t xml:space="preserve">: 1 year after </w:t>
      </w:r>
      <w:r w:rsidR="00986279" w:rsidRPr="004E7387">
        <w:rPr>
          <w:i/>
          <w:iCs/>
          <w:noProof/>
        </w:rPr>
        <w:t xml:space="preserve">the date of </w:t>
      </w:r>
      <w:r w:rsidRPr="004E7387">
        <w:rPr>
          <w:i/>
          <w:iCs/>
          <w:noProof/>
        </w:rPr>
        <w:t>entry into force of this Regulation</w:t>
      </w:r>
      <w:r w:rsidRPr="004E7387">
        <w:rPr>
          <w:noProof/>
        </w:rPr>
        <w:t xml:space="preserve">]. </w:t>
      </w:r>
    </w:p>
    <w:p w:rsidR="001C0947" w:rsidRPr="004E7387" w:rsidRDefault="001C0947" w:rsidP="001C0947">
      <w:pPr>
        <w:pStyle w:val="Applicationdirecte"/>
        <w:rPr>
          <w:noProof/>
        </w:rPr>
      </w:pPr>
      <w:r w:rsidRPr="004E7387">
        <w:rPr>
          <w:noProof/>
        </w:rPr>
        <w:t>This Regulation shall be binding in its entirety and directly applicable in all Member States.</w:t>
      </w:r>
    </w:p>
    <w:p w:rsidR="001C0947" w:rsidRPr="004E7387" w:rsidRDefault="00B72EC7" w:rsidP="00FE2669">
      <w:pPr>
        <w:pStyle w:val="Fait"/>
        <w:rPr>
          <w:noProof/>
        </w:rPr>
      </w:pPr>
      <w:r>
        <w:rPr>
          <w:noProof/>
        </w:rPr>
        <w:t>Done at Brussels,</w:t>
      </w:r>
    </w:p>
    <w:p w:rsidR="001C0947" w:rsidRPr="004E7387" w:rsidRDefault="001C0947" w:rsidP="00FE2669">
      <w:pPr>
        <w:pStyle w:val="Institutionquisigne"/>
        <w:rPr>
          <w:noProof/>
        </w:rPr>
      </w:pPr>
      <w:r w:rsidRPr="004E7387">
        <w:rPr>
          <w:noProof/>
        </w:rPr>
        <w:tab/>
        <w:t>For the Council</w:t>
      </w:r>
    </w:p>
    <w:p w:rsidR="001C0947" w:rsidRPr="004E7387" w:rsidRDefault="001C0947" w:rsidP="001C0947">
      <w:pPr>
        <w:pStyle w:val="Personnequisigne"/>
        <w:rPr>
          <w:noProof/>
        </w:rPr>
      </w:pPr>
      <w:r w:rsidRPr="004E7387">
        <w:rPr>
          <w:noProof/>
        </w:rPr>
        <w:tab/>
        <w:t>The President</w:t>
      </w:r>
    </w:p>
    <w:p w:rsidR="001C0947" w:rsidRPr="004E7387" w:rsidRDefault="001C0947" w:rsidP="001C0947">
      <w:pPr>
        <w:rPr>
          <w:noProof/>
        </w:rPr>
        <w:sectPr w:rsidR="001C0947" w:rsidRPr="004E7387" w:rsidSect="00B430FC">
          <w:pgSz w:w="11907" w:h="16839"/>
          <w:pgMar w:top="1134" w:right="1417" w:bottom="1134" w:left="1417" w:header="709" w:footer="709" w:gutter="0"/>
          <w:cols w:space="708"/>
          <w:docGrid w:linePitch="360"/>
        </w:sectPr>
      </w:pPr>
    </w:p>
    <w:p w:rsidR="001C0947" w:rsidRPr="004E7387" w:rsidRDefault="001C0947" w:rsidP="001C0947">
      <w:pPr>
        <w:pStyle w:val="Fichefinanciretitre"/>
        <w:keepNext/>
        <w:rPr>
          <w:noProof/>
        </w:rPr>
      </w:pPr>
      <w:r w:rsidRPr="004E7387">
        <w:rPr>
          <w:noProof/>
        </w:rPr>
        <w:t>LEGISLATIVE FINANCIAL STATEMENT ‘REVENUE’- FOR PROPOSALS HAVING BUDGETARY IMPACT ON THE REVENUE SIDE OF THE BUDGET</w:t>
      </w:r>
    </w:p>
    <w:p w:rsidR="001C0947" w:rsidRPr="004E7387" w:rsidRDefault="001C0947" w:rsidP="001C0947">
      <w:pPr>
        <w:pStyle w:val="ManualHeading1"/>
        <w:rPr>
          <w:bCs/>
          <w:noProof/>
        </w:rPr>
      </w:pPr>
      <w:r w:rsidRPr="004E7387">
        <w:rPr>
          <w:noProof/>
        </w:rPr>
        <w:t>1.</w:t>
      </w:r>
      <w:r w:rsidRPr="004E7387">
        <w:rPr>
          <w:noProof/>
        </w:rPr>
        <w:tab/>
        <w:t>NAME OF THE PROPOSAL:</w:t>
      </w:r>
    </w:p>
    <w:p w:rsidR="001C0947" w:rsidRPr="004E7387" w:rsidRDefault="001C0947" w:rsidP="001C0947">
      <w:pPr>
        <w:autoSpaceDE w:val="0"/>
        <w:autoSpaceDN w:val="0"/>
        <w:adjustRightInd w:val="0"/>
        <w:rPr>
          <w:noProof/>
          <w:szCs w:val="24"/>
        </w:rPr>
      </w:pPr>
      <w:r w:rsidRPr="004E7387">
        <w:rPr>
          <w:noProof/>
          <w:szCs w:val="24"/>
        </w:rPr>
        <w:t xml:space="preserve">Proposal for a Council Regulation </w:t>
      </w:r>
      <w:r w:rsidR="00F82D66" w:rsidRPr="00F82D66">
        <w:rPr>
          <w:noProof/>
          <w:szCs w:val="24"/>
        </w:rPr>
        <w:t>suspending the Common Customs Tariff duties referred to in Article 56(2), point (c), of Regulation (EU) No 952/2013 of the European Parliament and of the Council, opening and providing for the management of autonomous tariff rate quotas for certain fertilisers</w:t>
      </w:r>
      <w:r w:rsidR="00F82D66">
        <w:rPr>
          <w:noProof/>
          <w:szCs w:val="24"/>
        </w:rPr>
        <w:t>.</w:t>
      </w:r>
    </w:p>
    <w:p w:rsidR="001C0947" w:rsidRDefault="001C0947" w:rsidP="001C0947">
      <w:pPr>
        <w:pStyle w:val="ManualHeading1"/>
        <w:rPr>
          <w:bCs/>
          <w:noProof/>
        </w:rPr>
      </w:pPr>
      <w:r w:rsidRPr="004E7387">
        <w:rPr>
          <w:noProof/>
        </w:rPr>
        <w:t>2.</w:t>
      </w:r>
      <w:r w:rsidRPr="004E7387">
        <w:rPr>
          <w:noProof/>
        </w:rPr>
        <w:tab/>
        <w:t>BUDGET LINES:</w:t>
      </w:r>
    </w:p>
    <w:p w:rsidR="001C0947" w:rsidRDefault="001C0947" w:rsidP="001C0947">
      <w:pPr>
        <w:pStyle w:val="Text1"/>
        <w:rPr>
          <w:noProof/>
        </w:rPr>
      </w:pPr>
      <w:r>
        <w:rPr>
          <w:noProof/>
        </w:rPr>
        <w:t xml:space="preserve">Revenue line (Chapter/Article/Item): </w:t>
      </w:r>
      <w:r w:rsidRPr="00AD385F">
        <w:rPr>
          <w:noProof/>
          <w:szCs w:val="24"/>
          <w:lang w:val="en-US"/>
        </w:rPr>
        <w:t>Chapter 12, Article 120</w:t>
      </w:r>
    </w:p>
    <w:p w:rsidR="001C0947" w:rsidRDefault="001C0947" w:rsidP="001C0947">
      <w:pPr>
        <w:pStyle w:val="Text1"/>
        <w:rPr>
          <w:noProof/>
        </w:rPr>
      </w:pPr>
      <w:r>
        <w:rPr>
          <w:noProof/>
        </w:rPr>
        <w:t xml:space="preserve">Amount budgeted for the year concerned: </w:t>
      </w:r>
      <w:r w:rsidRPr="00C34F16">
        <w:rPr>
          <w:noProof/>
          <w:szCs w:val="24"/>
        </w:rPr>
        <w:t>2026</w:t>
      </w:r>
      <w:r w:rsidRPr="00966CB4">
        <w:rPr>
          <w:noProof/>
          <w:szCs w:val="24"/>
        </w:rPr>
        <w:t xml:space="preserve">: </w:t>
      </w:r>
      <w:r w:rsidR="000C27F3">
        <w:rPr>
          <w:noProof/>
          <w:szCs w:val="24"/>
        </w:rPr>
        <w:t>EUR  21 368 300 000</w:t>
      </w:r>
    </w:p>
    <w:p w:rsidR="001C0947" w:rsidRDefault="001C0947" w:rsidP="001C0947">
      <w:pPr>
        <w:pStyle w:val="ManualHeading1"/>
        <w:rPr>
          <w:bCs/>
          <w:noProof/>
        </w:rPr>
      </w:pPr>
      <w:r w:rsidRPr="000001F1">
        <w:rPr>
          <w:noProof/>
        </w:rPr>
        <w:t>3.</w:t>
      </w:r>
      <w:r w:rsidRPr="000001F1">
        <w:rPr>
          <w:noProof/>
        </w:rPr>
        <w:tab/>
      </w:r>
      <w:r>
        <w:rPr>
          <w:noProof/>
        </w:rPr>
        <w:t>FINANCIAL IMPACT</w:t>
      </w:r>
    </w:p>
    <w:p w:rsidR="001C0947" w:rsidRDefault="001C0947" w:rsidP="001C0947">
      <w:pPr>
        <w:pStyle w:val="Text1"/>
        <w:rPr>
          <w:noProof/>
        </w:rPr>
      </w:pPr>
      <w:r>
        <w:rPr>
          <w:rFonts w:ascii="Wingdings" w:eastAsia="Wingdings" w:hAnsi="Wingdings" w:cs="Wingdings"/>
          <w:noProof/>
        </w:rPr>
        <w:t></w:t>
      </w:r>
      <w:r>
        <w:rPr>
          <w:noProof/>
        </w:rPr>
        <w:tab/>
        <w:t>Proposal has no financial implications</w:t>
      </w:r>
    </w:p>
    <w:p w:rsidR="001C0947" w:rsidRDefault="001C0947" w:rsidP="001C0947">
      <w:pPr>
        <w:pStyle w:val="Text1"/>
        <w:ind w:left="1435" w:hanging="585"/>
        <w:rPr>
          <w:noProof/>
        </w:rPr>
      </w:pPr>
      <w:r>
        <w:rPr>
          <w:noProof/>
        </w:rPr>
        <w:t xml:space="preserve">X </w:t>
      </w:r>
      <w:r>
        <w:rPr>
          <w:noProof/>
        </w:rPr>
        <w:tab/>
        <w:t>Proposal has no financial impact on expenditure but has a financial impact on revenue</w:t>
      </w:r>
    </w:p>
    <w:p w:rsidR="001C0947" w:rsidRDefault="001C0947" w:rsidP="001C0947">
      <w:pPr>
        <w:pStyle w:val="Text1"/>
        <w:rPr>
          <w:noProof/>
        </w:rPr>
      </w:pPr>
      <w:r>
        <w:rPr>
          <w:rFonts w:ascii="Wingdings" w:eastAsia="Wingdings" w:hAnsi="Wingdings" w:cs="Wingdings"/>
          <w:noProof/>
        </w:rPr>
        <w:t></w:t>
      </w:r>
      <w:r>
        <w:rPr>
          <w:noProof/>
        </w:rPr>
        <w:tab/>
        <w:t>Proposal has a financial impact on assigned revenue</w:t>
      </w:r>
    </w:p>
    <w:p w:rsidR="001C0947" w:rsidRDefault="001C0947" w:rsidP="001C0947">
      <w:pPr>
        <w:spacing w:before="240"/>
        <w:ind w:firstLine="720"/>
        <w:rPr>
          <w:i/>
          <w:noProof/>
          <w:sz w:val="20"/>
          <w:szCs w:val="20"/>
        </w:rPr>
      </w:pPr>
      <w:r w:rsidRPr="00467DDC">
        <w:rPr>
          <w:noProof/>
          <w:szCs w:val="24"/>
        </w:rPr>
        <w:t>T</w:t>
      </w:r>
      <w:r w:rsidRPr="00C047EA">
        <w:rPr>
          <w:noProof/>
        </w:rPr>
        <w:t xml:space="preserve">he </w:t>
      </w:r>
      <w:r>
        <w:rPr>
          <w:noProof/>
        </w:rPr>
        <w:t>effect is as follows:</w:t>
      </w:r>
      <w:r w:rsidRPr="00C047EA">
        <w:rPr>
          <w:i/>
          <w:noProof/>
          <w:sz w:val="20"/>
          <w:szCs w:val="20"/>
        </w:rPr>
        <w:t xml:space="preserve"> </w:t>
      </w:r>
    </w:p>
    <w:p w:rsidR="001C0947" w:rsidRPr="00467DDC" w:rsidRDefault="001C0947" w:rsidP="001C0947">
      <w:pPr>
        <w:ind w:firstLine="720"/>
        <w:jc w:val="right"/>
        <w:rPr>
          <w:i/>
          <w:noProof/>
          <w:sz w:val="20"/>
          <w:szCs w:val="20"/>
        </w:rPr>
      </w:pPr>
      <w:r w:rsidRPr="00467DDC">
        <w:rPr>
          <w:i/>
          <w:noProof/>
          <w:sz w:val="20"/>
          <w:szCs w:val="20"/>
        </w:rPr>
        <w:t>(EUR million to one decimal place)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1C0947" w:rsidTr="0D246F12">
        <w:trPr>
          <w:cantSplit/>
        </w:trPr>
        <w:tc>
          <w:tcPr>
            <w:tcW w:w="2074" w:type="dxa"/>
          </w:tcPr>
          <w:p w:rsidR="001C0947" w:rsidRDefault="001C0947" w:rsidP="001E189C">
            <w:pPr>
              <w:rPr>
                <w:noProof/>
              </w:rPr>
            </w:pPr>
            <w:r>
              <w:rPr>
                <w:noProof/>
                <w:sz w:val="22"/>
              </w:rPr>
              <w:t>Revenue  line</w:t>
            </w:r>
          </w:p>
        </w:tc>
        <w:tc>
          <w:tcPr>
            <w:tcW w:w="1984" w:type="dxa"/>
          </w:tcPr>
          <w:p w:rsidR="001C0947" w:rsidRDefault="001C0947" w:rsidP="001E189C">
            <w:pPr>
              <w:jc w:val="center"/>
              <w:rPr>
                <w:noProof/>
              </w:rPr>
            </w:pPr>
            <w:r w:rsidRPr="6CE9FC8C">
              <w:rPr>
                <w:noProof/>
                <w:sz w:val="22"/>
              </w:rPr>
              <w:t>Impact on revenue</w:t>
            </w:r>
            <w:r w:rsidRPr="6CE9FC8C">
              <w:rPr>
                <w:rStyle w:val="FootnoteReference"/>
                <w:noProof/>
                <w:sz w:val="22"/>
              </w:rPr>
              <w:footnoteReference w:id="5"/>
            </w:r>
            <w:r w:rsidRPr="6CE9FC8C">
              <w:rPr>
                <w:rStyle w:val="FootnoteReference"/>
                <w:noProof/>
                <w:sz w:val="22"/>
              </w:rPr>
              <w:footnoteReference w:id="6"/>
            </w:r>
          </w:p>
        </w:tc>
        <w:tc>
          <w:tcPr>
            <w:tcW w:w="2694" w:type="dxa"/>
          </w:tcPr>
          <w:p w:rsidR="001C0947" w:rsidRPr="00467DDC" w:rsidRDefault="001C0947" w:rsidP="001E189C">
            <w:pPr>
              <w:jc w:val="center"/>
              <w:rPr>
                <w:i/>
                <w:noProof/>
                <w:snapToGrid w:val="0"/>
                <w:sz w:val="20"/>
                <w:szCs w:val="20"/>
              </w:rPr>
            </w:pPr>
            <w:r>
              <w:rPr>
                <w:noProof/>
                <w:snapToGrid w:val="0"/>
                <w:sz w:val="22"/>
              </w:rPr>
              <w:t xml:space="preserve">12 months period starting </w:t>
            </w:r>
          </w:p>
        </w:tc>
        <w:tc>
          <w:tcPr>
            <w:tcW w:w="1590" w:type="dxa"/>
          </w:tcPr>
          <w:p w:rsidR="001C0947" w:rsidRDefault="001C0947" w:rsidP="001E189C">
            <w:pPr>
              <w:jc w:val="center"/>
              <w:rPr>
                <w:noProof/>
                <w:snapToGrid w:val="0"/>
              </w:rPr>
            </w:pPr>
            <w:r>
              <w:rPr>
                <w:noProof/>
                <w:snapToGrid w:val="0"/>
                <w:sz w:val="22"/>
              </w:rPr>
              <w:t>Year N</w:t>
            </w:r>
          </w:p>
          <w:p w:rsidR="001C0947" w:rsidRDefault="001C0947" w:rsidP="001E189C">
            <w:pPr>
              <w:jc w:val="center"/>
              <w:rPr>
                <w:noProof/>
              </w:rPr>
            </w:pPr>
          </w:p>
        </w:tc>
      </w:tr>
      <w:tr w:rsidR="001C0947" w:rsidTr="0D246F12">
        <w:trPr>
          <w:cantSplit/>
        </w:trPr>
        <w:tc>
          <w:tcPr>
            <w:tcW w:w="2074" w:type="dxa"/>
          </w:tcPr>
          <w:p w:rsidR="001C0947" w:rsidRPr="00467DDC" w:rsidRDefault="001C0947" w:rsidP="001E189C">
            <w:pPr>
              <w:rPr>
                <w:noProof/>
                <w:sz w:val="20"/>
                <w:szCs w:val="20"/>
              </w:rPr>
            </w:pPr>
            <w:r>
              <w:rPr>
                <w:noProof/>
                <w:sz w:val="20"/>
                <w:szCs w:val="20"/>
              </w:rPr>
              <w:t xml:space="preserve">CN 2814 </w:t>
            </w:r>
          </w:p>
        </w:tc>
        <w:tc>
          <w:tcPr>
            <w:tcW w:w="1984" w:type="dxa"/>
          </w:tcPr>
          <w:p w:rsidR="001C0947" w:rsidRPr="00467DDC" w:rsidRDefault="001C0947" w:rsidP="0D246F12">
            <w:pPr>
              <w:jc w:val="center"/>
              <w:rPr>
                <w:i/>
                <w:iCs/>
                <w:noProof/>
                <w:sz w:val="20"/>
                <w:szCs w:val="20"/>
              </w:rPr>
            </w:pPr>
            <w:r w:rsidRPr="0D246F12">
              <w:rPr>
                <w:i/>
                <w:iCs/>
                <w:noProof/>
                <w:sz w:val="20"/>
                <w:szCs w:val="20"/>
              </w:rPr>
              <w:t xml:space="preserve">EUR </w:t>
            </w:r>
            <w:r w:rsidR="330531D3" w:rsidRPr="0D246F12">
              <w:rPr>
                <w:i/>
                <w:iCs/>
                <w:noProof/>
                <w:sz w:val="20"/>
                <w:szCs w:val="20"/>
              </w:rPr>
              <w:t xml:space="preserve">6.1 </w:t>
            </w:r>
            <w:r w:rsidRPr="0D246F12">
              <w:rPr>
                <w:i/>
                <w:iCs/>
                <w:noProof/>
                <w:sz w:val="20"/>
                <w:szCs w:val="20"/>
              </w:rPr>
              <w:t>million</w:t>
            </w:r>
          </w:p>
        </w:tc>
        <w:tc>
          <w:tcPr>
            <w:tcW w:w="2694" w:type="dxa"/>
          </w:tcPr>
          <w:p w:rsidR="001C0947" w:rsidRDefault="001C0947" w:rsidP="001E189C">
            <w:pPr>
              <w:jc w:val="center"/>
              <w:rPr>
                <w:noProof/>
                <w:snapToGrid w:val="0"/>
              </w:rPr>
            </w:pPr>
            <w:r w:rsidRPr="00086D3A">
              <w:rPr>
                <w:i/>
                <w:noProof/>
                <w:sz w:val="20"/>
                <w:szCs w:val="20"/>
              </w:rPr>
              <w:t>01/05/2026</w:t>
            </w:r>
          </w:p>
        </w:tc>
        <w:tc>
          <w:tcPr>
            <w:tcW w:w="1590" w:type="dxa"/>
          </w:tcPr>
          <w:p w:rsidR="001C0947" w:rsidRPr="00C34F16" w:rsidRDefault="001C0947" w:rsidP="001E189C">
            <w:pPr>
              <w:jc w:val="center"/>
              <w:rPr>
                <w:i/>
                <w:noProof/>
                <w:sz w:val="20"/>
                <w:szCs w:val="20"/>
              </w:rPr>
            </w:pPr>
            <w:r w:rsidRPr="00C34F16">
              <w:rPr>
                <w:i/>
                <w:noProof/>
                <w:sz w:val="20"/>
                <w:szCs w:val="20"/>
              </w:rPr>
              <w:t>2026</w:t>
            </w:r>
          </w:p>
        </w:tc>
      </w:tr>
      <w:tr w:rsidR="0D246F12" w:rsidTr="0D246F12">
        <w:trPr>
          <w:cantSplit/>
          <w:trHeight w:val="300"/>
        </w:trPr>
        <w:tc>
          <w:tcPr>
            <w:tcW w:w="2074" w:type="dxa"/>
          </w:tcPr>
          <w:p w:rsidR="0D246F12" w:rsidRDefault="0D246F12" w:rsidP="0D246F12">
            <w:pPr>
              <w:rPr>
                <w:noProof/>
                <w:sz w:val="20"/>
                <w:szCs w:val="20"/>
              </w:rPr>
            </w:pPr>
            <w:r w:rsidRPr="0D246F12">
              <w:rPr>
                <w:noProof/>
                <w:sz w:val="20"/>
                <w:szCs w:val="20"/>
              </w:rPr>
              <w:t>CN 3102 10 12, 3102 10 12, 3102 10 15, 3102 10 19 and 3102 10 90</w:t>
            </w:r>
          </w:p>
        </w:tc>
        <w:tc>
          <w:tcPr>
            <w:tcW w:w="1984" w:type="dxa"/>
          </w:tcPr>
          <w:p w:rsidR="0D246F12" w:rsidRDefault="0D246F12" w:rsidP="0D246F12">
            <w:pPr>
              <w:jc w:val="center"/>
              <w:rPr>
                <w:i/>
                <w:iCs/>
                <w:noProof/>
                <w:sz w:val="20"/>
                <w:szCs w:val="20"/>
              </w:rPr>
            </w:pPr>
            <w:r w:rsidRPr="0D246F12">
              <w:rPr>
                <w:i/>
                <w:iCs/>
                <w:noProof/>
                <w:sz w:val="20"/>
                <w:szCs w:val="20"/>
              </w:rPr>
              <w:t xml:space="preserve">EUR </w:t>
            </w:r>
            <w:r w:rsidR="297B2029" w:rsidRPr="0D246F12">
              <w:rPr>
                <w:i/>
                <w:iCs/>
                <w:noProof/>
                <w:sz w:val="20"/>
                <w:szCs w:val="20"/>
              </w:rPr>
              <w:t>14.6</w:t>
            </w:r>
            <w:r w:rsidRPr="0D246F12">
              <w:rPr>
                <w:i/>
                <w:iCs/>
                <w:noProof/>
                <w:sz w:val="20"/>
                <w:szCs w:val="20"/>
              </w:rPr>
              <w:t xml:space="preserve"> million</w:t>
            </w:r>
          </w:p>
        </w:tc>
        <w:tc>
          <w:tcPr>
            <w:tcW w:w="2694" w:type="dxa"/>
          </w:tcPr>
          <w:p w:rsidR="0D246F12" w:rsidRDefault="0D246F12" w:rsidP="0D246F12">
            <w:pPr>
              <w:jc w:val="center"/>
              <w:rPr>
                <w:noProof/>
              </w:rPr>
            </w:pPr>
            <w:r w:rsidRPr="0D246F12">
              <w:rPr>
                <w:i/>
                <w:iCs/>
                <w:noProof/>
                <w:sz w:val="20"/>
                <w:szCs w:val="20"/>
              </w:rPr>
              <w:t>01/05/2026</w:t>
            </w:r>
          </w:p>
        </w:tc>
        <w:tc>
          <w:tcPr>
            <w:tcW w:w="1590" w:type="dxa"/>
          </w:tcPr>
          <w:p w:rsidR="0D246F12" w:rsidRDefault="0D246F12" w:rsidP="0D246F12">
            <w:pPr>
              <w:jc w:val="center"/>
              <w:rPr>
                <w:noProof/>
              </w:rPr>
            </w:pPr>
            <w:r w:rsidRPr="0D246F12">
              <w:rPr>
                <w:i/>
                <w:iCs/>
                <w:noProof/>
                <w:sz w:val="20"/>
                <w:szCs w:val="20"/>
              </w:rPr>
              <w:t>2026</w:t>
            </w:r>
          </w:p>
        </w:tc>
      </w:tr>
      <w:tr w:rsidR="0D246F12" w:rsidTr="0D246F12">
        <w:trPr>
          <w:cantSplit/>
          <w:trHeight w:val="300"/>
        </w:trPr>
        <w:tc>
          <w:tcPr>
            <w:tcW w:w="2074" w:type="dxa"/>
          </w:tcPr>
          <w:p w:rsidR="70B4D41E" w:rsidRDefault="70B4D41E" w:rsidP="0D246F12">
            <w:pPr>
              <w:rPr>
                <w:noProof/>
                <w:sz w:val="20"/>
                <w:szCs w:val="20"/>
              </w:rPr>
            </w:pPr>
            <w:r w:rsidRPr="0D246F12">
              <w:rPr>
                <w:noProof/>
                <w:sz w:val="20"/>
                <w:szCs w:val="20"/>
              </w:rPr>
              <w:t xml:space="preserve">CN </w:t>
            </w:r>
            <w:r w:rsidR="36F576E6" w:rsidRPr="0D246F12">
              <w:rPr>
                <w:noProof/>
                <w:sz w:val="20"/>
                <w:szCs w:val="20"/>
              </w:rPr>
              <w:t>3102 21</w:t>
            </w:r>
          </w:p>
        </w:tc>
        <w:tc>
          <w:tcPr>
            <w:tcW w:w="1984" w:type="dxa"/>
          </w:tcPr>
          <w:p w:rsidR="3DED4866" w:rsidRDefault="3DED4866" w:rsidP="0D246F12">
            <w:pPr>
              <w:jc w:val="center"/>
              <w:rPr>
                <w:i/>
                <w:iCs/>
                <w:noProof/>
                <w:sz w:val="20"/>
                <w:szCs w:val="20"/>
              </w:rPr>
            </w:pPr>
            <w:r w:rsidRPr="0D246F12">
              <w:rPr>
                <w:i/>
                <w:iCs/>
                <w:noProof/>
                <w:sz w:val="20"/>
                <w:szCs w:val="20"/>
              </w:rPr>
              <w:t>EUR 4.3 million</w:t>
            </w:r>
          </w:p>
        </w:tc>
        <w:tc>
          <w:tcPr>
            <w:tcW w:w="2694" w:type="dxa"/>
          </w:tcPr>
          <w:p w:rsidR="73178034" w:rsidRDefault="73178034" w:rsidP="0D246F12">
            <w:pPr>
              <w:jc w:val="center"/>
              <w:rPr>
                <w:noProof/>
              </w:rPr>
            </w:pPr>
            <w:r w:rsidRPr="0D246F12">
              <w:rPr>
                <w:i/>
                <w:iCs/>
                <w:noProof/>
                <w:sz w:val="20"/>
                <w:szCs w:val="20"/>
              </w:rPr>
              <w:t>01/05/2026</w:t>
            </w:r>
          </w:p>
        </w:tc>
        <w:tc>
          <w:tcPr>
            <w:tcW w:w="1590" w:type="dxa"/>
          </w:tcPr>
          <w:p w:rsidR="1E6E7F3A" w:rsidRDefault="1E6E7F3A" w:rsidP="0D246F12">
            <w:pPr>
              <w:jc w:val="center"/>
              <w:rPr>
                <w:i/>
                <w:iCs/>
                <w:noProof/>
                <w:sz w:val="20"/>
                <w:szCs w:val="20"/>
              </w:rPr>
            </w:pPr>
            <w:r w:rsidRPr="0D246F12">
              <w:rPr>
                <w:i/>
                <w:iCs/>
                <w:noProof/>
                <w:sz w:val="20"/>
                <w:szCs w:val="20"/>
              </w:rPr>
              <w:t>2026</w:t>
            </w:r>
          </w:p>
        </w:tc>
      </w:tr>
      <w:tr w:rsidR="0D246F12" w:rsidTr="0D246F12">
        <w:trPr>
          <w:cantSplit/>
          <w:trHeight w:val="300"/>
        </w:trPr>
        <w:tc>
          <w:tcPr>
            <w:tcW w:w="2074" w:type="dxa"/>
          </w:tcPr>
          <w:p w:rsidR="36F576E6" w:rsidRDefault="36F576E6" w:rsidP="0D246F12">
            <w:pPr>
              <w:rPr>
                <w:noProof/>
                <w:sz w:val="20"/>
                <w:szCs w:val="20"/>
              </w:rPr>
            </w:pPr>
            <w:r w:rsidRPr="0D246F12">
              <w:rPr>
                <w:noProof/>
                <w:sz w:val="20"/>
                <w:szCs w:val="20"/>
              </w:rPr>
              <w:t>CN 3102 60</w:t>
            </w:r>
          </w:p>
        </w:tc>
        <w:tc>
          <w:tcPr>
            <w:tcW w:w="1984" w:type="dxa"/>
          </w:tcPr>
          <w:p w:rsidR="61CFC249" w:rsidRDefault="61CFC249" w:rsidP="0D246F12">
            <w:pPr>
              <w:jc w:val="center"/>
              <w:rPr>
                <w:i/>
                <w:iCs/>
                <w:noProof/>
                <w:sz w:val="20"/>
                <w:szCs w:val="20"/>
              </w:rPr>
            </w:pPr>
            <w:r w:rsidRPr="0D246F12">
              <w:rPr>
                <w:i/>
                <w:iCs/>
                <w:noProof/>
                <w:sz w:val="20"/>
                <w:szCs w:val="20"/>
              </w:rPr>
              <w:t xml:space="preserve">EUR </w:t>
            </w:r>
            <w:r w:rsidR="5B425B09" w:rsidRPr="0D246F12">
              <w:rPr>
                <w:i/>
                <w:iCs/>
                <w:noProof/>
                <w:sz w:val="20"/>
                <w:szCs w:val="20"/>
              </w:rPr>
              <w:t>0</w:t>
            </w:r>
            <w:r w:rsidRPr="0D246F12">
              <w:rPr>
                <w:i/>
                <w:iCs/>
                <w:noProof/>
                <w:sz w:val="20"/>
                <w:szCs w:val="20"/>
              </w:rPr>
              <w:t>.</w:t>
            </w:r>
            <w:r w:rsidR="1381784B" w:rsidRPr="0D246F12">
              <w:rPr>
                <w:i/>
                <w:iCs/>
                <w:noProof/>
                <w:sz w:val="20"/>
                <w:szCs w:val="20"/>
              </w:rPr>
              <w:t>4</w:t>
            </w:r>
            <w:r w:rsidRPr="0D246F12">
              <w:rPr>
                <w:i/>
                <w:iCs/>
                <w:noProof/>
                <w:sz w:val="20"/>
                <w:szCs w:val="20"/>
              </w:rPr>
              <w:t xml:space="preserve"> million</w:t>
            </w:r>
          </w:p>
        </w:tc>
        <w:tc>
          <w:tcPr>
            <w:tcW w:w="2694" w:type="dxa"/>
          </w:tcPr>
          <w:p w:rsidR="04E37A36" w:rsidRDefault="04E37A36" w:rsidP="0D246F12">
            <w:pPr>
              <w:jc w:val="center"/>
              <w:rPr>
                <w:noProof/>
              </w:rPr>
            </w:pPr>
            <w:r w:rsidRPr="0D246F12">
              <w:rPr>
                <w:i/>
                <w:iCs/>
                <w:noProof/>
                <w:sz w:val="20"/>
                <w:szCs w:val="20"/>
              </w:rPr>
              <w:t>01/05/2026</w:t>
            </w:r>
          </w:p>
        </w:tc>
        <w:tc>
          <w:tcPr>
            <w:tcW w:w="1590" w:type="dxa"/>
          </w:tcPr>
          <w:p w:rsidR="4A3442C7" w:rsidRDefault="4A3442C7" w:rsidP="0D246F12">
            <w:pPr>
              <w:jc w:val="center"/>
              <w:rPr>
                <w:i/>
                <w:iCs/>
                <w:noProof/>
                <w:sz w:val="20"/>
                <w:szCs w:val="20"/>
              </w:rPr>
            </w:pPr>
            <w:r w:rsidRPr="0D246F12">
              <w:rPr>
                <w:i/>
                <w:iCs/>
                <w:noProof/>
                <w:sz w:val="20"/>
                <w:szCs w:val="20"/>
              </w:rPr>
              <w:t>2026</w:t>
            </w:r>
          </w:p>
        </w:tc>
      </w:tr>
      <w:tr w:rsidR="0D246F12" w:rsidTr="0D246F12">
        <w:trPr>
          <w:cantSplit/>
          <w:trHeight w:val="300"/>
        </w:trPr>
        <w:tc>
          <w:tcPr>
            <w:tcW w:w="2074" w:type="dxa"/>
          </w:tcPr>
          <w:p w:rsidR="36F576E6" w:rsidRDefault="36F576E6" w:rsidP="0D246F12">
            <w:pPr>
              <w:rPr>
                <w:noProof/>
                <w:sz w:val="20"/>
                <w:szCs w:val="20"/>
              </w:rPr>
            </w:pPr>
            <w:r w:rsidRPr="0D246F12">
              <w:rPr>
                <w:noProof/>
                <w:sz w:val="20"/>
                <w:szCs w:val="20"/>
              </w:rPr>
              <w:t>CN 3102 80</w:t>
            </w:r>
          </w:p>
        </w:tc>
        <w:tc>
          <w:tcPr>
            <w:tcW w:w="1984" w:type="dxa"/>
          </w:tcPr>
          <w:p w:rsidR="2421C05B" w:rsidRDefault="2421C05B" w:rsidP="0D246F12">
            <w:pPr>
              <w:jc w:val="center"/>
              <w:rPr>
                <w:i/>
                <w:iCs/>
                <w:noProof/>
                <w:sz w:val="20"/>
                <w:szCs w:val="20"/>
              </w:rPr>
            </w:pPr>
            <w:r w:rsidRPr="0D246F12">
              <w:rPr>
                <w:i/>
                <w:iCs/>
                <w:noProof/>
                <w:sz w:val="20"/>
                <w:szCs w:val="20"/>
              </w:rPr>
              <w:t xml:space="preserve">EUR </w:t>
            </w:r>
            <w:r w:rsidR="1C995065" w:rsidRPr="0D246F12">
              <w:rPr>
                <w:i/>
                <w:iCs/>
                <w:noProof/>
                <w:sz w:val="20"/>
                <w:szCs w:val="20"/>
              </w:rPr>
              <w:t>5.</w:t>
            </w:r>
            <w:r w:rsidR="00C71330">
              <w:rPr>
                <w:i/>
                <w:iCs/>
                <w:noProof/>
                <w:sz w:val="20"/>
                <w:szCs w:val="20"/>
              </w:rPr>
              <w:t>4</w:t>
            </w:r>
            <w:r w:rsidRPr="0D246F12">
              <w:rPr>
                <w:i/>
                <w:iCs/>
                <w:noProof/>
                <w:sz w:val="20"/>
                <w:szCs w:val="20"/>
              </w:rPr>
              <w:t xml:space="preserve"> million  </w:t>
            </w:r>
          </w:p>
        </w:tc>
        <w:tc>
          <w:tcPr>
            <w:tcW w:w="2694" w:type="dxa"/>
          </w:tcPr>
          <w:p w:rsidR="4A81D19C" w:rsidRDefault="4A81D19C" w:rsidP="0D246F12">
            <w:pPr>
              <w:jc w:val="center"/>
              <w:rPr>
                <w:i/>
                <w:iCs/>
                <w:noProof/>
                <w:sz w:val="20"/>
                <w:szCs w:val="20"/>
              </w:rPr>
            </w:pPr>
            <w:r w:rsidRPr="0D246F12">
              <w:rPr>
                <w:i/>
                <w:iCs/>
                <w:noProof/>
                <w:sz w:val="20"/>
                <w:szCs w:val="20"/>
              </w:rPr>
              <w:t>01/05/2026</w:t>
            </w:r>
          </w:p>
        </w:tc>
        <w:tc>
          <w:tcPr>
            <w:tcW w:w="1590" w:type="dxa"/>
          </w:tcPr>
          <w:p w:rsidR="02FE269F" w:rsidRDefault="02FE269F" w:rsidP="0D246F12">
            <w:pPr>
              <w:jc w:val="center"/>
              <w:rPr>
                <w:i/>
                <w:iCs/>
                <w:noProof/>
                <w:sz w:val="20"/>
                <w:szCs w:val="20"/>
              </w:rPr>
            </w:pPr>
            <w:r w:rsidRPr="0D246F12">
              <w:rPr>
                <w:i/>
                <w:iCs/>
                <w:noProof/>
                <w:sz w:val="20"/>
                <w:szCs w:val="20"/>
              </w:rPr>
              <w:t>2026</w:t>
            </w:r>
          </w:p>
        </w:tc>
      </w:tr>
      <w:tr w:rsidR="0D246F12" w:rsidTr="0D246F12">
        <w:trPr>
          <w:cantSplit/>
          <w:trHeight w:val="300"/>
        </w:trPr>
        <w:tc>
          <w:tcPr>
            <w:tcW w:w="2074" w:type="dxa"/>
          </w:tcPr>
          <w:p w:rsidR="36F576E6" w:rsidRDefault="36F576E6" w:rsidP="0D246F12">
            <w:pPr>
              <w:rPr>
                <w:noProof/>
                <w:sz w:val="20"/>
                <w:szCs w:val="20"/>
              </w:rPr>
            </w:pPr>
            <w:r w:rsidRPr="0D246F12">
              <w:rPr>
                <w:noProof/>
                <w:sz w:val="20"/>
                <w:szCs w:val="20"/>
              </w:rPr>
              <w:t>CN 3105 20</w:t>
            </w:r>
          </w:p>
        </w:tc>
        <w:tc>
          <w:tcPr>
            <w:tcW w:w="1984" w:type="dxa"/>
          </w:tcPr>
          <w:p w:rsidR="651E768A" w:rsidRDefault="651E768A" w:rsidP="0D246F12">
            <w:pPr>
              <w:jc w:val="center"/>
              <w:rPr>
                <w:i/>
                <w:iCs/>
                <w:noProof/>
                <w:sz w:val="20"/>
                <w:szCs w:val="20"/>
              </w:rPr>
            </w:pPr>
            <w:r w:rsidRPr="0D246F12">
              <w:rPr>
                <w:i/>
                <w:iCs/>
                <w:noProof/>
                <w:sz w:val="20"/>
                <w:szCs w:val="20"/>
              </w:rPr>
              <w:t xml:space="preserve">EUR </w:t>
            </w:r>
            <w:r w:rsidR="4A44E419" w:rsidRPr="0D246F12">
              <w:rPr>
                <w:i/>
                <w:iCs/>
                <w:noProof/>
                <w:sz w:val="20"/>
                <w:szCs w:val="20"/>
              </w:rPr>
              <w:t>7.0</w:t>
            </w:r>
            <w:r w:rsidRPr="0D246F12">
              <w:rPr>
                <w:i/>
                <w:iCs/>
                <w:noProof/>
                <w:sz w:val="20"/>
                <w:szCs w:val="20"/>
              </w:rPr>
              <w:t xml:space="preserve"> million  </w:t>
            </w:r>
          </w:p>
        </w:tc>
        <w:tc>
          <w:tcPr>
            <w:tcW w:w="2694" w:type="dxa"/>
          </w:tcPr>
          <w:p w:rsidR="6D82B1BE" w:rsidRDefault="6D82B1BE" w:rsidP="0D246F12">
            <w:pPr>
              <w:jc w:val="center"/>
              <w:rPr>
                <w:i/>
                <w:iCs/>
                <w:noProof/>
                <w:sz w:val="20"/>
                <w:szCs w:val="20"/>
              </w:rPr>
            </w:pPr>
            <w:r w:rsidRPr="0D246F12">
              <w:rPr>
                <w:i/>
                <w:iCs/>
                <w:noProof/>
                <w:sz w:val="20"/>
                <w:szCs w:val="20"/>
              </w:rPr>
              <w:t>01/05/</w:t>
            </w:r>
            <w:r w:rsidR="0833153F" w:rsidRPr="0D246F12">
              <w:rPr>
                <w:i/>
                <w:iCs/>
                <w:noProof/>
                <w:sz w:val="20"/>
                <w:szCs w:val="20"/>
              </w:rPr>
              <w:t>2026</w:t>
            </w:r>
          </w:p>
        </w:tc>
        <w:tc>
          <w:tcPr>
            <w:tcW w:w="1590" w:type="dxa"/>
          </w:tcPr>
          <w:p w:rsidR="01CEDDBD" w:rsidRDefault="01CEDDBD" w:rsidP="0D246F12">
            <w:pPr>
              <w:jc w:val="center"/>
              <w:rPr>
                <w:i/>
                <w:iCs/>
                <w:noProof/>
                <w:sz w:val="20"/>
                <w:szCs w:val="20"/>
              </w:rPr>
            </w:pPr>
            <w:r w:rsidRPr="0D246F12">
              <w:rPr>
                <w:i/>
                <w:iCs/>
                <w:noProof/>
                <w:sz w:val="20"/>
                <w:szCs w:val="20"/>
              </w:rPr>
              <w:t>2026</w:t>
            </w:r>
          </w:p>
        </w:tc>
      </w:tr>
      <w:tr w:rsidR="0D246F12" w:rsidTr="0D246F12">
        <w:trPr>
          <w:cantSplit/>
          <w:trHeight w:val="300"/>
        </w:trPr>
        <w:tc>
          <w:tcPr>
            <w:tcW w:w="2074" w:type="dxa"/>
          </w:tcPr>
          <w:p w:rsidR="36F576E6" w:rsidRDefault="36F576E6" w:rsidP="0D246F12">
            <w:pPr>
              <w:rPr>
                <w:noProof/>
                <w:sz w:val="20"/>
                <w:szCs w:val="20"/>
              </w:rPr>
            </w:pPr>
            <w:r w:rsidRPr="0D246F12">
              <w:rPr>
                <w:noProof/>
                <w:sz w:val="20"/>
                <w:szCs w:val="20"/>
              </w:rPr>
              <w:t>CN 3105 30</w:t>
            </w:r>
          </w:p>
        </w:tc>
        <w:tc>
          <w:tcPr>
            <w:tcW w:w="1984" w:type="dxa"/>
          </w:tcPr>
          <w:p w:rsidR="69AC9EC7" w:rsidRDefault="69AC9EC7" w:rsidP="0D246F12">
            <w:pPr>
              <w:jc w:val="center"/>
              <w:rPr>
                <w:i/>
                <w:iCs/>
                <w:noProof/>
                <w:sz w:val="20"/>
                <w:szCs w:val="20"/>
              </w:rPr>
            </w:pPr>
            <w:r w:rsidRPr="0D246F12">
              <w:rPr>
                <w:i/>
                <w:iCs/>
                <w:noProof/>
                <w:sz w:val="20"/>
                <w:szCs w:val="20"/>
              </w:rPr>
              <w:t>EUR 4</w:t>
            </w:r>
            <w:r w:rsidR="27C3D8DB" w:rsidRPr="0D246F12">
              <w:rPr>
                <w:i/>
                <w:iCs/>
                <w:noProof/>
                <w:sz w:val="20"/>
                <w:szCs w:val="20"/>
              </w:rPr>
              <w:t>.0</w:t>
            </w:r>
            <w:r w:rsidRPr="0D246F12">
              <w:rPr>
                <w:i/>
                <w:iCs/>
                <w:noProof/>
                <w:sz w:val="20"/>
                <w:szCs w:val="20"/>
              </w:rPr>
              <w:t xml:space="preserve"> million  </w:t>
            </w:r>
          </w:p>
        </w:tc>
        <w:tc>
          <w:tcPr>
            <w:tcW w:w="2694" w:type="dxa"/>
          </w:tcPr>
          <w:p w:rsidR="7163C54E" w:rsidRDefault="7163C54E" w:rsidP="0D246F12">
            <w:pPr>
              <w:jc w:val="center"/>
              <w:rPr>
                <w:i/>
                <w:iCs/>
                <w:noProof/>
                <w:sz w:val="20"/>
                <w:szCs w:val="20"/>
              </w:rPr>
            </w:pPr>
            <w:r w:rsidRPr="0D246F12">
              <w:rPr>
                <w:i/>
                <w:iCs/>
                <w:noProof/>
                <w:sz w:val="20"/>
                <w:szCs w:val="20"/>
              </w:rPr>
              <w:t>01/05/2026</w:t>
            </w:r>
          </w:p>
        </w:tc>
        <w:tc>
          <w:tcPr>
            <w:tcW w:w="1590" w:type="dxa"/>
          </w:tcPr>
          <w:p w:rsidR="382DCCD1" w:rsidRDefault="382DCCD1" w:rsidP="0D246F12">
            <w:pPr>
              <w:jc w:val="center"/>
              <w:rPr>
                <w:i/>
                <w:iCs/>
                <w:noProof/>
                <w:sz w:val="20"/>
                <w:szCs w:val="20"/>
              </w:rPr>
            </w:pPr>
            <w:r w:rsidRPr="0D246F12">
              <w:rPr>
                <w:i/>
                <w:iCs/>
                <w:noProof/>
                <w:sz w:val="20"/>
                <w:szCs w:val="20"/>
              </w:rPr>
              <w:t>2026</w:t>
            </w:r>
          </w:p>
        </w:tc>
      </w:tr>
      <w:tr w:rsidR="0D246F12" w:rsidTr="0D246F12">
        <w:trPr>
          <w:cantSplit/>
          <w:trHeight w:val="300"/>
        </w:trPr>
        <w:tc>
          <w:tcPr>
            <w:tcW w:w="2074" w:type="dxa"/>
          </w:tcPr>
          <w:p w:rsidR="36F576E6" w:rsidRDefault="36F576E6" w:rsidP="0D246F12">
            <w:pPr>
              <w:rPr>
                <w:noProof/>
                <w:sz w:val="20"/>
                <w:szCs w:val="20"/>
              </w:rPr>
            </w:pPr>
            <w:r w:rsidRPr="0D246F12">
              <w:rPr>
                <w:noProof/>
                <w:sz w:val="20"/>
                <w:szCs w:val="20"/>
              </w:rPr>
              <w:t>CN 3105 40</w:t>
            </w:r>
          </w:p>
        </w:tc>
        <w:tc>
          <w:tcPr>
            <w:tcW w:w="1984" w:type="dxa"/>
          </w:tcPr>
          <w:p w:rsidR="43A052E7" w:rsidRDefault="43A052E7" w:rsidP="0D246F12">
            <w:pPr>
              <w:jc w:val="center"/>
              <w:rPr>
                <w:i/>
                <w:iCs/>
                <w:noProof/>
                <w:sz w:val="20"/>
                <w:szCs w:val="20"/>
              </w:rPr>
            </w:pPr>
            <w:r w:rsidRPr="0D246F12">
              <w:rPr>
                <w:i/>
                <w:iCs/>
                <w:noProof/>
                <w:sz w:val="20"/>
                <w:szCs w:val="20"/>
              </w:rPr>
              <w:t xml:space="preserve">EUR </w:t>
            </w:r>
            <w:r w:rsidR="7AEF8E93" w:rsidRPr="0D246F12">
              <w:rPr>
                <w:i/>
                <w:iCs/>
                <w:noProof/>
                <w:sz w:val="20"/>
                <w:szCs w:val="20"/>
              </w:rPr>
              <w:t>2.9</w:t>
            </w:r>
            <w:r w:rsidRPr="0D246F12">
              <w:rPr>
                <w:i/>
                <w:iCs/>
                <w:noProof/>
                <w:sz w:val="20"/>
                <w:szCs w:val="20"/>
              </w:rPr>
              <w:t xml:space="preserve"> million  </w:t>
            </w:r>
          </w:p>
        </w:tc>
        <w:tc>
          <w:tcPr>
            <w:tcW w:w="2694" w:type="dxa"/>
          </w:tcPr>
          <w:p w:rsidR="5D22C6E1" w:rsidRDefault="5D22C6E1" w:rsidP="0D246F12">
            <w:pPr>
              <w:jc w:val="center"/>
              <w:rPr>
                <w:i/>
                <w:iCs/>
                <w:noProof/>
                <w:sz w:val="20"/>
                <w:szCs w:val="20"/>
              </w:rPr>
            </w:pPr>
            <w:r w:rsidRPr="0D246F12">
              <w:rPr>
                <w:i/>
                <w:iCs/>
                <w:noProof/>
                <w:sz w:val="20"/>
                <w:szCs w:val="20"/>
              </w:rPr>
              <w:t>01/05/2026</w:t>
            </w:r>
          </w:p>
        </w:tc>
        <w:tc>
          <w:tcPr>
            <w:tcW w:w="1590" w:type="dxa"/>
          </w:tcPr>
          <w:p w:rsidR="5216D048" w:rsidRDefault="5216D048" w:rsidP="0D246F12">
            <w:pPr>
              <w:jc w:val="center"/>
              <w:rPr>
                <w:i/>
                <w:iCs/>
                <w:noProof/>
                <w:sz w:val="20"/>
                <w:szCs w:val="20"/>
              </w:rPr>
            </w:pPr>
            <w:r w:rsidRPr="0D246F12">
              <w:rPr>
                <w:i/>
                <w:iCs/>
                <w:noProof/>
                <w:sz w:val="20"/>
                <w:szCs w:val="20"/>
              </w:rPr>
              <w:t>2026</w:t>
            </w:r>
          </w:p>
        </w:tc>
      </w:tr>
    </w:tbl>
    <w:p w:rsidR="001C0947" w:rsidRDefault="001C0947" w:rsidP="001C0947">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1C0947" w:rsidTr="0D246F12">
        <w:trPr>
          <w:cantSplit/>
        </w:trPr>
        <w:tc>
          <w:tcPr>
            <w:tcW w:w="8342" w:type="dxa"/>
            <w:gridSpan w:val="6"/>
          </w:tcPr>
          <w:p w:rsidR="001C0947" w:rsidRDefault="001C0947" w:rsidP="001E189C">
            <w:pPr>
              <w:jc w:val="center"/>
              <w:rPr>
                <w:noProof/>
              </w:rPr>
            </w:pPr>
            <w:r>
              <w:rPr>
                <w:noProof/>
                <w:sz w:val="18"/>
              </w:rPr>
              <w:t>Situation following action</w:t>
            </w:r>
          </w:p>
        </w:tc>
      </w:tr>
      <w:tr w:rsidR="0001609C" w:rsidRPr="0001609C" w:rsidTr="0D246F12">
        <w:trPr>
          <w:cantSplit/>
        </w:trPr>
        <w:tc>
          <w:tcPr>
            <w:tcW w:w="2074" w:type="dxa"/>
          </w:tcPr>
          <w:p w:rsidR="001C0947" w:rsidRPr="0001609C" w:rsidRDefault="001C0947" w:rsidP="001E189C">
            <w:pPr>
              <w:jc w:val="center"/>
              <w:rPr>
                <w:noProof/>
                <w:sz w:val="18"/>
              </w:rPr>
            </w:pPr>
            <w:r w:rsidRPr="0001609C">
              <w:rPr>
                <w:noProof/>
                <w:sz w:val="22"/>
              </w:rPr>
              <w:t>Revenue line</w:t>
            </w:r>
          </w:p>
        </w:tc>
        <w:tc>
          <w:tcPr>
            <w:tcW w:w="1276" w:type="dxa"/>
          </w:tcPr>
          <w:p w:rsidR="001C0947" w:rsidRPr="0001609C" w:rsidRDefault="001C0947" w:rsidP="001E189C">
            <w:pPr>
              <w:jc w:val="center"/>
              <w:rPr>
                <w:noProof/>
              </w:rPr>
            </w:pPr>
            <w:r w:rsidRPr="0001609C">
              <w:rPr>
                <w:noProof/>
                <w:sz w:val="18"/>
              </w:rPr>
              <w:t>[N+1]</w:t>
            </w:r>
          </w:p>
        </w:tc>
        <w:tc>
          <w:tcPr>
            <w:tcW w:w="1275" w:type="dxa"/>
          </w:tcPr>
          <w:p w:rsidR="001C0947" w:rsidRPr="0001609C" w:rsidRDefault="001C0947" w:rsidP="001E189C">
            <w:pPr>
              <w:jc w:val="center"/>
              <w:rPr>
                <w:noProof/>
              </w:rPr>
            </w:pPr>
            <w:r w:rsidRPr="0001609C">
              <w:rPr>
                <w:noProof/>
                <w:sz w:val="18"/>
              </w:rPr>
              <w:t>[N+2]</w:t>
            </w:r>
          </w:p>
        </w:tc>
        <w:tc>
          <w:tcPr>
            <w:tcW w:w="1276" w:type="dxa"/>
          </w:tcPr>
          <w:p w:rsidR="001C0947" w:rsidRPr="0001609C" w:rsidRDefault="001C0947" w:rsidP="001E189C">
            <w:pPr>
              <w:jc w:val="center"/>
              <w:rPr>
                <w:noProof/>
              </w:rPr>
            </w:pPr>
            <w:r w:rsidRPr="0001609C">
              <w:rPr>
                <w:noProof/>
                <w:sz w:val="18"/>
              </w:rPr>
              <w:t>[N+3]</w:t>
            </w:r>
          </w:p>
        </w:tc>
        <w:tc>
          <w:tcPr>
            <w:tcW w:w="1276" w:type="dxa"/>
          </w:tcPr>
          <w:p w:rsidR="001C0947" w:rsidRPr="0001609C" w:rsidRDefault="001C0947" w:rsidP="001E189C">
            <w:pPr>
              <w:jc w:val="center"/>
              <w:rPr>
                <w:noProof/>
              </w:rPr>
            </w:pPr>
            <w:r w:rsidRPr="0001609C">
              <w:rPr>
                <w:noProof/>
                <w:sz w:val="18"/>
              </w:rPr>
              <w:t>[N+4]</w:t>
            </w:r>
          </w:p>
        </w:tc>
        <w:tc>
          <w:tcPr>
            <w:tcW w:w="1165" w:type="dxa"/>
          </w:tcPr>
          <w:p w:rsidR="001C0947" w:rsidRPr="0001609C" w:rsidRDefault="001C0947" w:rsidP="001E189C">
            <w:pPr>
              <w:jc w:val="center"/>
              <w:rPr>
                <w:noProof/>
              </w:rPr>
            </w:pPr>
            <w:r w:rsidRPr="0001609C">
              <w:rPr>
                <w:noProof/>
                <w:sz w:val="18"/>
              </w:rPr>
              <w:t>[N+5]</w:t>
            </w:r>
          </w:p>
        </w:tc>
      </w:tr>
      <w:tr w:rsidR="001C0947" w:rsidTr="0D246F12">
        <w:trPr>
          <w:cantSplit/>
        </w:trPr>
        <w:tc>
          <w:tcPr>
            <w:tcW w:w="2074" w:type="dxa"/>
          </w:tcPr>
          <w:p w:rsidR="001C0947" w:rsidRPr="00467DDC" w:rsidRDefault="007F5320" w:rsidP="001E189C">
            <w:pPr>
              <w:rPr>
                <w:noProof/>
                <w:sz w:val="20"/>
                <w:szCs w:val="20"/>
              </w:rPr>
            </w:pPr>
            <w:r>
              <w:rPr>
                <w:noProof/>
                <w:sz w:val="20"/>
                <w:szCs w:val="20"/>
              </w:rPr>
              <w:t xml:space="preserve">CN 2814 </w:t>
            </w:r>
          </w:p>
        </w:tc>
        <w:tc>
          <w:tcPr>
            <w:tcW w:w="1276" w:type="dxa"/>
          </w:tcPr>
          <w:p w:rsidR="001C0947" w:rsidRPr="007F5320" w:rsidRDefault="001C0947" w:rsidP="001E189C">
            <w:pPr>
              <w:jc w:val="center"/>
              <w:rPr>
                <w:iCs/>
                <w:noProof/>
                <w:szCs w:val="24"/>
              </w:rPr>
            </w:pPr>
            <w:r w:rsidRPr="007F5320">
              <w:rPr>
                <w:iCs/>
                <w:noProof/>
                <w:szCs w:val="24"/>
              </w:rPr>
              <w:t>0</w:t>
            </w:r>
          </w:p>
        </w:tc>
        <w:tc>
          <w:tcPr>
            <w:tcW w:w="1275" w:type="dxa"/>
          </w:tcPr>
          <w:p w:rsidR="001C0947" w:rsidRDefault="001C0947" w:rsidP="001E189C">
            <w:pPr>
              <w:jc w:val="center"/>
              <w:rPr>
                <w:noProof/>
              </w:rPr>
            </w:pPr>
            <w:r>
              <w:rPr>
                <w:noProof/>
              </w:rPr>
              <w:t>0</w:t>
            </w:r>
          </w:p>
        </w:tc>
        <w:tc>
          <w:tcPr>
            <w:tcW w:w="1276" w:type="dxa"/>
          </w:tcPr>
          <w:p w:rsidR="001C0947" w:rsidRDefault="001C0947" w:rsidP="001E189C">
            <w:pPr>
              <w:jc w:val="center"/>
              <w:rPr>
                <w:noProof/>
              </w:rPr>
            </w:pPr>
            <w:r>
              <w:rPr>
                <w:noProof/>
              </w:rPr>
              <w:t>0</w:t>
            </w:r>
          </w:p>
        </w:tc>
        <w:tc>
          <w:tcPr>
            <w:tcW w:w="1276" w:type="dxa"/>
          </w:tcPr>
          <w:p w:rsidR="001C0947" w:rsidRDefault="001C0947" w:rsidP="001E189C">
            <w:pPr>
              <w:jc w:val="center"/>
              <w:rPr>
                <w:noProof/>
              </w:rPr>
            </w:pPr>
            <w:r>
              <w:rPr>
                <w:noProof/>
              </w:rPr>
              <w:t>0</w:t>
            </w:r>
          </w:p>
        </w:tc>
        <w:tc>
          <w:tcPr>
            <w:tcW w:w="1165" w:type="dxa"/>
          </w:tcPr>
          <w:p w:rsidR="001C0947" w:rsidRDefault="001C0947" w:rsidP="001E189C">
            <w:pPr>
              <w:jc w:val="center"/>
              <w:rPr>
                <w:noProof/>
              </w:rPr>
            </w:pPr>
            <w:r>
              <w:rPr>
                <w:noProof/>
              </w:rPr>
              <w:t>0</w:t>
            </w:r>
          </w:p>
        </w:tc>
      </w:tr>
      <w:tr w:rsidR="001C0947" w:rsidTr="0D246F12">
        <w:trPr>
          <w:cantSplit/>
        </w:trPr>
        <w:tc>
          <w:tcPr>
            <w:tcW w:w="2074" w:type="dxa"/>
          </w:tcPr>
          <w:p w:rsidR="001C0947" w:rsidRPr="004A2D32" w:rsidRDefault="007F5320" w:rsidP="001E189C">
            <w:pPr>
              <w:rPr>
                <w:noProof/>
                <w:sz w:val="20"/>
                <w:szCs w:val="20"/>
              </w:rPr>
            </w:pPr>
            <w:r>
              <w:rPr>
                <w:noProof/>
                <w:sz w:val="20"/>
                <w:szCs w:val="20"/>
              </w:rPr>
              <w:t>CN 3102 10</w:t>
            </w:r>
          </w:p>
        </w:tc>
        <w:tc>
          <w:tcPr>
            <w:tcW w:w="1276" w:type="dxa"/>
          </w:tcPr>
          <w:p w:rsidR="001C0947" w:rsidRPr="007F5320" w:rsidRDefault="001C0947" w:rsidP="001E189C">
            <w:pPr>
              <w:jc w:val="center"/>
              <w:rPr>
                <w:iCs/>
                <w:noProof/>
                <w:szCs w:val="24"/>
              </w:rPr>
            </w:pPr>
            <w:r w:rsidRPr="007F5320">
              <w:rPr>
                <w:iCs/>
                <w:noProof/>
                <w:szCs w:val="24"/>
              </w:rPr>
              <w:t>0</w:t>
            </w:r>
          </w:p>
        </w:tc>
        <w:tc>
          <w:tcPr>
            <w:tcW w:w="1275" w:type="dxa"/>
          </w:tcPr>
          <w:p w:rsidR="001C0947" w:rsidRDefault="001C0947" w:rsidP="001E189C">
            <w:pPr>
              <w:jc w:val="center"/>
              <w:rPr>
                <w:noProof/>
              </w:rPr>
            </w:pPr>
            <w:r>
              <w:rPr>
                <w:noProof/>
              </w:rPr>
              <w:t>0</w:t>
            </w:r>
          </w:p>
        </w:tc>
        <w:tc>
          <w:tcPr>
            <w:tcW w:w="1276" w:type="dxa"/>
          </w:tcPr>
          <w:p w:rsidR="001C0947" w:rsidRDefault="001C0947" w:rsidP="001E189C">
            <w:pPr>
              <w:jc w:val="center"/>
              <w:rPr>
                <w:noProof/>
              </w:rPr>
            </w:pPr>
            <w:r>
              <w:rPr>
                <w:noProof/>
              </w:rPr>
              <w:t>0</w:t>
            </w:r>
          </w:p>
        </w:tc>
        <w:tc>
          <w:tcPr>
            <w:tcW w:w="1276" w:type="dxa"/>
          </w:tcPr>
          <w:p w:rsidR="001C0947" w:rsidRDefault="001C0947" w:rsidP="001E189C">
            <w:pPr>
              <w:jc w:val="center"/>
              <w:rPr>
                <w:noProof/>
              </w:rPr>
            </w:pPr>
            <w:r>
              <w:rPr>
                <w:noProof/>
              </w:rPr>
              <w:t>0</w:t>
            </w:r>
          </w:p>
        </w:tc>
        <w:tc>
          <w:tcPr>
            <w:tcW w:w="1165" w:type="dxa"/>
          </w:tcPr>
          <w:p w:rsidR="001C0947" w:rsidRDefault="001C0947" w:rsidP="001E189C">
            <w:pPr>
              <w:jc w:val="center"/>
              <w:rPr>
                <w:noProof/>
              </w:rPr>
            </w:pPr>
            <w:r>
              <w:rPr>
                <w:noProof/>
              </w:rPr>
              <w:t>0</w:t>
            </w:r>
          </w:p>
        </w:tc>
      </w:tr>
      <w:tr w:rsidR="0D246F12" w:rsidTr="0D246F12">
        <w:trPr>
          <w:cantSplit/>
          <w:trHeight w:val="300"/>
        </w:trPr>
        <w:tc>
          <w:tcPr>
            <w:tcW w:w="2074" w:type="dxa"/>
          </w:tcPr>
          <w:p w:rsidR="0D246F12" w:rsidRDefault="0D246F12" w:rsidP="0D246F12">
            <w:pPr>
              <w:rPr>
                <w:noProof/>
                <w:sz w:val="20"/>
                <w:szCs w:val="20"/>
              </w:rPr>
            </w:pPr>
            <w:r w:rsidRPr="0D246F12">
              <w:rPr>
                <w:noProof/>
                <w:sz w:val="20"/>
                <w:szCs w:val="20"/>
              </w:rPr>
              <w:t>CN 3102 21</w:t>
            </w:r>
          </w:p>
        </w:tc>
        <w:tc>
          <w:tcPr>
            <w:tcW w:w="1276" w:type="dxa"/>
          </w:tcPr>
          <w:p w:rsidR="2497C023" w:rsidRPr="007F5320" w:rsidRDefault="2497C023" w:rsidP="0D246F12">
            <w:pPr>
              <w:jc w:val="center"/>
              <w:rPr>
                <w:iCs/>
                <w:noProof/>
                <w:szCs w:val="24"/>
              </w:rPr>
            </w:pPr>
            <w:r w:rsidRPr="007F5320">
              <w:rPr>
                <w:iCs/>
                <w:noProof/>
                <w:szCs w:val="24"/>
              </w:rPr>
              <w:t>0</w:t>
            </w:r>
          </w:p>
        </w:tc>
        <w:tc>
          <w:tcPr>
            <w:tcW w:w="1275" w:type="dxa"/>
          </w:tcPr>
          <w:p w:rsidR="2AA2DC84" w:rsidRDefault="2AA2DC84" w:rsidP="0D246F12">
            <w:pPr>
              <w:jc w:val="center"/>
              <w:rPr>
                <w:noProof/>
              </w:rPr>
            </w:pPr>
            <w:r w:rsidRPr="0D246F12">
              <w:rPr>
                <w:noProof/>
              </w:rPr>
              <w:t>0</w:t>
            </w:r>
          </w:p>
        </w:tc>
        <w:tc>
          <w:tcPr>
            <w:tcW w:w="1276" w:type="dxa"/>
          </w:tcPr>
          <w:p w:rsidR="2AA2DC84" w:rsidRDefault="2AA2DC84" w:rsidP="0D246F12">
            <w:pPr>
              <w:jc w:val="center"/>
              <w:rPr>
                <w:noProof/>
              </w:rPr>
            </w:pPr>
            <w:r w:rsidRPr="0D246F12">
              <w:rPr>
                <w:noProof/>
              </w:rPr>
              <w:t>0</w:t>
            </w:r>
          </w:p>
        </w:tc>
        <w:tc>
          <w:tcPr>
            <w:tcW w:w="1276" w:type="dxa"/>
          </w:tcPr>
          <w:p w:rsidR="2AA2DC84" w:rsidRDefault="2AA2DC84" w:rsidP="0D246F12">
            <w:pPr>
              <w:jc w:val="center"/>
              <w:rPr>
                <w:noProof/>
              </w:rPr>
            </w:pPr>
            <w:r w:rsidRPr="0D246F12">
              <w:rPr>
                <w:noProof/>
              </w:rPr>
              <w:t>0</w:t>
            </w:r>
          </w:p>
        </w:tc>
        <w:tc>
          <w:tcPr>
            <w:tcW w:w="1165" w:type="dxa"/>
          </w:tcPr>
          <w:p w:rsidR="2AA2DC84" w:rsidRDefault="2AA2DC84" w:rsidP="0D246F12">
            <w:pPr>
              <w:jc w:val="center"/>
              <w:rPr>
                <w:noProof/>
              </w:rPr>
            </w:pPr>
            <w:r w:rsidRPr="0D246F12">
              <w:rPr>
                <w:noProof/>
              </w:rPr>
              <w:t>0</w:t>
            </w:r>
          </w:p>
        </w:tc>
      </w:tr>
      <w:tr w:rsidR="0D246F12" w:rsidTr="0D246F12">
        <w:trPr>
          <w:cantSplit/>
          <w:trHeight w:val="300"/>
        </w:trPr>
        <w:tc>
          <w:tcPr>
            <w:tcW w:w="2074" w:type="dxa"/>
          </w:tcPr>
          <w:p w:rsidR="0D246F12" w:rsidRDefault="0D246F12" w:rsidP="0D246F12">
            <w:pPr>
              <w:rPr>
                <w:noProof/>
                <w:sz w:val="20"/>
                <w:szCs w:val="20"/>
              </w:rPr>
            </w:pPr>
            <w:r w:rsidRPr="0D246F12">
              <w:rPr>
                <w:noProof/>
                <w:sz w:val="20"/>
                <w:szCs w:val="20"/>
              </w:rPr>
              <w:t>CN 3102 60</w:t>
            </w:r>
          </w:p>
        </w:tc>
        <w:tc>
          <w:tcPr>
            <w:tcW w:w="1276" w:type="dxa"/>
          </w:tcPr>
          <w:p w:rsidR="2AA2DC84" w:rsidRPr="007F5320" w:rsidRDefault="2AA2DC84" w:rsidP="0D246F12">
            <w:pPr>
              <w:jc w:val="center"/>
              <w:rPr>
                <w:iCs/>
                <w:noProof/>
                <w:szCs w:val="24"/>
              </w:rPr>
            </w:pPr>
            <w:r w:rsidRPr="007F5320">
              <w:rPr>
                <w:iCs/>
                <w:noProof/>
                <w:szCs w:val="24"/>
              </w:rPr>
              <w:t>0</w:t>
            </w:r>
          </w:p>
        </w:tc>
        <w:tc>
          <w:tcPr>
            <w:tcW w:w="1275" w:type="dxa"/>
          </w:tcPr>
          <w:p w:rsidR="2AA2DC84" w:rsidRDefault="2AA2DC84" w:rsidP="0D246F12">
            <w:pPr>
              <w:jc w:val="center"/>
              <w:rPr>
                <w:noProof/>
              </w:rPr>
            </w:pPr>
            <w:r w:rsidRPr="0D246F12">
              <w:rPr>
                <w:noProof/>
              </w:rPr>
              <w:t>0</w:t>
            </w:r>
          </w:p>
        </w:tc>
        <w:tc>
          <w:tcPr>
            <w:tcW w:w="1276" w:type="dxa"/>
          </w:tcPr>
          <w:p w:rsidR="2AA2DC84" w:rsidRDefault="2AA2DC84" w:rsidP="0D246F12">
            <w:pPr>
              <w:jc w:val="center"/>
              <w:rPr>
                <w:noProof/>
              </w:rPr>
            </w:pPr>
            <w:r w:rsidRPr="0D246F12">
              <w:rPr>
                <w:noProof/>
              </w:rPr>
              <w:t>0</w:t>
            </w:r>
          </w:p>
        </w:tc>
        <w:tc>
          <w:tcPr>
            <w:tcW w:w="1276" w:type="dxa"/>
          </w:tcPr>
          <w:p w:rsidR="2AA2DC84" w:rsidRDefault="2AA2DC84" w:rsidP="0D246F12">
            <w:pPr>
              <w:jc w:val="center"/>
              <w:rPr>
                <w:noProof/>
              </w:rPr>
            </w:pPr>
            <w:r w:rsidRPr="0D246F12">
              <w:rPr>
                <w:noProof/>
              </w:rPr>
              <w:t>0</w:t>
            </w:r>
          </w:p>
        </w:tc>
        <w:tc>
          <w:tcPr>
            <w:tcW w:w="1165" w:type="dxa"/>
          </w:tcPr>
          <w:p w:rsidR="2AA2DC84" w:rsidRDefault="2AA2DC84" w:rsidP="0D246F12">
            <w:pPr>
              <w:jc w:val="center"/>
              <w:rPr>
                <w:noProof/>
              </w:rPr>
            </w:pPr>
            <w:r w:rsidRPr="0D246F12">
              <w:rPr>
                <w:noProof/>
              </w:rPr>
              <w:t>0</w:t>
            </w:r>
          </w:p>
        </w:tc>
      </w:tr>
      <w:tr w:rsidR="0D246F12" w:rsidTr="0D246F12">
        <w:trPr>
          <w:cantSplit/>
          <w:trHeight w:val="300"/>
        </w:trPr>
        <w:tc>
          <w:tcPr>
            <w:tcW w:w="2074" w:type="dxa"/>
          </w:tcPr>
          <w:p w:rsidR="0D246F12" w:rsidRDefault="0D246F12" w:rsidP="0D246F12">
            <w:pPr>
              <w:rPr>
                <w:noProof/>
                <w:sz w:val="20"/>
                <w:szCs w:val="20"/>
              </w:rPr>
            </w:pPr>
            <w:r w:rsidRPr="0D246F12">
              <w:rPr>
                <w:noProof/>
                <w:sz w:val="20"/>
                <w:szCs w:val="20"/>
              </w:rPr>
              <w:t>CN 3102 80</w:t>
            </w:r>
          </w:p>
        </w:tc>
        <w:tc>
          <w:tcPr>
            <w:tcW w:w="1276" w:type="dxa"/>
          </w:tcPr>
          <w:p w:rsidR="214209B0" w:rsidRPr="007F5320" w:rsidRDefault="214209B0" w:rsidP="0D246F12">
            <w:pPr>
              <w:jc w:val="center"/>
              <w:rPr>
                <w:iCs/>
                <w:noProof/>
                <w:szCs w:val="24"/>
              </w:rPr>
            </w:pPr>
            <w:r w:rsidRPr="007F5320">
              <w:rPr>
                <w:iCs/>
                <w:noProof/>
                <w:szCs w:val="24"/>
              </w:rPr>
              <w:t>0</w:t>
            </w:r>
          </w:p>
        </w:tc>
        <w:tc>
          <w:tcPr>
            <w:tcW w:w="1275" w:type="dxa"/>
          </w:tcPr>
          <w:p w:rsidR="0A910EC5" w:rsidRDefault="0A910EC5" w:rsidP="0D246F12">
            <w:pPr>
              <w:jc w:val="center"/>
              <w:rPr>
                <w:noProof/>
              </w:rPr>
            </w:pPr>
            <w:r w:rsidRPr="0D246F12">
              <w:rPr>
                <w:noProof/>
              </w:rPr>
              <w:t>0</w:t>
            </w:r>
          </w:p>
        </w:tc>
        <w:tc>
          <w:tcPr>
            <w:tcW w:w="1276" w:type="dxa"/>
          </w:tcPr>
          <w:p w:rsidR="0A910EC5" w:rsidRDefault="0A910EC5" w:rsidP="0D246F12">
            <w:pPr>
              <w:jc w:val="center"/>
              <w:rPr>
                <w:noProof/>
              </w:rPr>
            </w:pPr>
            <w:r w:rsidRPr="0D246F12">
              <w:rPr>
                <w:noProof/>
              </w:rPr>
              <w:t>0</w:t>
            </w:r>
          </w:p>
        </w:tc>
        <w:tc>
          <w:tcPr>
            <w:tcW w:w="1276" w:type="dxa"/>
          </w:tcPr>
          <w:p w:rsidR="0A910EC5" w:rsidRDefault="0A910EC5" w:rsidP="0D246F12">
            <w:pPr>
              <w:jc w:val="center"/>
              <w:rPr>
                <w:noProof/>
              </w:rPr>
            </w:pPr>
            <w:r w:rsidRPr="0D246F12">
              <w:rPr>
                <w:noProof/>
              </w:rPr>
              <w:t>0</w:t>
            </w:r>
          </w:p>
        </w:tc>
        <w:tc>
          <w:tcPr>
            <w:tcW w:w="1165" w:type="dxa"/>
          </w:tcPr>
          <w:p w:rsidR="0A910EC5" w:rsidRDefault="0A910EC5" w:rsidP="0D246F12">
            <w:pPr>
              <w:jc w:val="center"/>
              <w:rPr>
                <w:noProof/>
              </w:rPr>
            </w:pPr>
            <w:r w:rsidRPr="0D246F12">
              <w:rPr>
                <w:noProof/>
              </w:rPr>
              <w:t>0</w:t>
            </w:r>
          </w:p>
        </w:tc>
      </w:tr>
      <w:tr w:rsidR="0D246F12" w:rsidTr="0D246F12">
        <w:trPr>
          <w:cantSplit/>
          <w:trHeight w:val="300"/>
        </w:trPr>
        <w:tc>
          <w:tcPr>
            <w:tcW w:w="2074" w:type="dxa"/>
          </w:tcPr>
          <w:p w:rsidR="0D246F12" w:rsidRDefault="0D246F12" w:rsidP="0D246F12">
            <w:pPr>
              <w:rPr>
                <w:noProof/>
                <w:sz w:val="20"/>
                <w:szCs w:val="20"/>
              </w:rPr>
            </w:pPr>
            <w:r w:rsidRPr="0D246F12">
              <w:rPr>
                <w:noProof/>
                <w:sz w:val="20"/>
                <w:szCs w:val="20"/>
              </w:rPr>
              <w:t>CN 3105 20</w:t>
            </w:r>
          </w:p>
        </w:tc>
        <w:tc>
          <w:tcPr>
            <w:tcW w:w="1276" w:type="dxa"/>
          </w:tcPr>
          <w:p w:rsidR="123546B1" w:rsidRPr="007F5320" w:rsidRDefault="123546B1" w:rsidP="0D246F12">
            <w:pPr>
              <w:jc w:val="center"/>
              <w:rPr>
                <w:iCs/>
                <w:noProof/>
                <w:szCs w:val="24"/>
              </w:rPr>
            </w:pPr>
            <w:r w:rsidRPr="007F5320">
              <w:rPr>
                <w:iCs/>
                <w:noProof/>
                <w:szCs w:val="24"/>
              </w:rPr>
              <w:t>0</w:t>
            </w:r>
          </w:p>
        </w:tc>
        <w:tc>
          <w:tcPr>
            <w:tcW w:w="1275" w:type="dxa"/>
          </w:tcPr>
          <w:p w:rsidR="123546B1" w:rsidRDefault="123546B1" w:rsidP="0D246F12">
            <w:pPr>
              <w:jc w:val="center"/>
              <w:rPr>
                <w:noProof/>
              </w:rPr>
            </w:pPr>
            <w:r w:rsidRPr="0D246F12">
              <w:rPr>
                <w:noProof/>
              </w:rPr>
              <w:t>0</w:t>
            </w:r>
          </w:p>
        </w:tc>
        <w:tc>
          <w:tcPr>
            <w:tcW w:w="1276" w:type="dxa"/>
          </w:tcPr>
          <w:p w:rsidR="781776B8" w:rsidRDefault="781776B8" w:rsidP="0D246F12">
            <w:pPr>
              <w:jc w:val="center"/>
              <w:rPr>
                <w:noProof/>
              </w:rPr>
            </w:pPr>
            <w:r w:rsidRPr="0D246F12">
              <w:rPr>
                <w:noProof/>
              </w:rPr>
              <w:t>0</w:t>
            </w:r>
          </w:p>
        </w:tc>
        <w:tc>
          <w:tcPr>
            <w:tcW w:w="1276" w:type="dxa"/>
          </w:tcPr>
          <w:p w:rsidR="781776B8" w:rsidRDefault="781776B8" w:rsidP="0D246F12">
            <w:pPr>
              <w:jc w:val="center"/>
              <w:rPr>
                <w:noProof/>
              </w:rPr>
            </w:pPr>
            <w:r w:rsidRPr="0D246F12">
              <w:rPr>
                <w:noProof/>
              </w:rPr>
              <w:t>0</w:t>
            </w:r>
          </w:p>
        </w:tc>
        <w:tc>
          <w:tcPr>
            <w:tcW w:w="1165" w:type="dxa"/>
          </w:tcPr>
          <w:p w:rsidR="2A1FA5AB" w:rsidRDefault="2A1FA5AB" w:rsidP="0D246F12">
            <w:pPr>
              <w:jc w:val="center"/>
              <w:rPr>
                <w:noProof/>
              </w:rPr>
            </w:pPr>
            <w:r w:rsidRPr="0D246F12">
              <w:rPr>
                <w:noProof/>
              </w:rPr>
              <w:t>0</w:t>
            </w:r>
          </w:p>
        </w:tc>
      </w:tr>
      <w:tr w:rsidR="0D246F12" w:rsidTr="0D246F12">
        <w:trPr>
          <w:cantSplit/>
          <w:trHeight w:val="300"/>
        </w:trPr>
        <w:tc>
          <w:tcPr>
            <w:tcW w:w="2074" w:type="dxa"/>
          </w:tcPr>
          <w:p w:rsidR="0D246F12" w:rsidRDefault="0D246F12" w:rsidP="0D246F12">
            <w:pPr>
              <w:rPr>
                <w:noProof/>
                <w:sz w:val="20"/>
                <w:szCs w:val="20"/>
              </w:rPr>
            </w:pPr>
            <w:r w:rsidRPr="0D246F12">
              <w:rPr>
                <w:noProof/>
                <w:sz w:val="20"/>
                <w:szCs w:val="20"/>
              </w:rPr>
              <w:t>CN 3105 30</w:t>
            </w:r>
          </w:p>
        </w:tc>
        <w:tc>
          <w:tcPr>
            <w:tcW w:w="1276" w:type="dxa"/>
          </w:tcPr>
          <w:p w:rsidR="214209B0" w:rsidRPr="007F5320" w:rsidRDefault="214209B0" w:rsidP="0D246F12">
            <w:pPr>
              <w:jc w:val="center"/>
              <w:rPr>
                <w:iCs/>
                <w:noProof/>
                <w:szCs w:val="24"/>
              </w:rPr>
            </w:pPr>
            <w:r w:rsidRPr="007F5320">
              <w:rPr>
                <w:iCs/>
                <w:noProof/>
                <w:szCs w:val="24"/>
              </w:rPr>
              <w:t>0</w:t>
            </w:r>
          </w:p>
        </w:tc>
        <w:tc>
          <w:tcPr>
            <w:tcW w:w="1275" w:type="dxa"/>
          </w:tcPr>
          <w:p w:rsidR="123546B1" w:rsidRDefault="123546B1" w:rsidP="0D246F12">
            <w:pPr>
              <w:jc w:val="center"/>
              <w:rPr>
                <w:noProof/>
              </w:rPr>
            </w:pPr>
            <w:r w:rsidRPr="0D246F12">
              <w:rPr>
                <w:noProof/>
              </w:rPr>
              <w:t>0</w:t>
            </w:r>
          </w:p>
        </w:tc>
        <w:tc>
          <w:tcPr>
            <w:tcW w:w="1276" w:type="dxa"/>
          </w:tcPr>
          <w:p w:rsidR="123546B1" w:rsidRDefault="123546B1" w:rsidP="0D246F12">
            <w:pPr>
              <w:jc w:val="center"/>
              <w:rPr>
                <w:noProof/>
              </w:rPr>
            </w:pPr>
            <w:r w:rsidRPr="0D246F12">
              <w:rPr>
                <w:noProof/>
              </w:rPr>
              <w:t>0</w:t>
            </w:r>
          </w:p>
        </w:tc>
        <w:tc>
          <w:tcPr>
            <w:tcW w:w="1276" w:type="dxa"/>
          </w:tcPr>
          <w:p w:rsidR="0DBC2038" w:rsidRDefault="0DBC2038" w:rsidP="0D246F12">
            <w:pPr>
              <w:jc w:val="center"/>
              <w:rPr>
                <w:noProof/>
              </w:rPr>
            </w:pPr>
            <w:r w:rsidRPr="0D246F12">
              <w:rPr>
                <w:noProof/>
              </w:rPr>
              <w:t>0</w:t>
            </w:r>
          </w:p>
        </w:tc>
        <w:tc>
          <w:tcPr>
            <w:tcW w:w="1165" w:type="dxa"/>
          </w:tcPr>
          <w:p w:rsidR="0DBC2038" w:rsidRDefault="0DBC2038" w:rsidP="0D246F12">
            <w:pPr>
              <w:jc w:val="center"/>
              <w:rPr>
                <w:noProof/>
              </w:rPr>
            </w:pPr>
            <w:r w:rsidRPr="0D246F12">
              <w:rPr>
                <w:noProof/>
              </w:rPr>
              <w:t>0</w:t>
            </w:r>
          </w:p>
        </w:tc>
      </w:tr>
      <w:tr w:rsidR="0D246F12" w:rsidTr="0D246F12">
        <w:trPr>
          <w:cantSplit/>
          <w:trHeight w:val="300"/>
        </w:trPr>
        <w:tc>
          <w:tcPr>
            <w:tcW w:w="2074" w:type="dxa"/>
          </w:tcPr>
          <w:p w:rsidR="0D246F12" w:rsidRDefault="0D246F12" w:rsidP="0D246F12">
            <w:pPr>
              <w:rPr>
                <w:noProof/>
                <w:sz w:val="20"/>
                <w:szCs w:val="20"/>
              </w:rPr>
            </w:pPr>
            <w:r w:rsidRPr="0D246F12">
              <w:rPr>
                <w:noProof/>
                <w:sz w:val="20"/>
                <w:szCs w:val="20"/>
              </w:rPr>
              <w:t>CN 3105 40</w:t>
            </w:r>
          </w:p>
        </w:tc>
        <w:tc>
          <w:tcPr>
            <w:tcW w:w="1276" w:type="dxa"/>
          </w:tcPr>
          <w:p w:rsidR="1DDC4DC4" w:rsidRPr="007F5320" w:rsidRDefault="1DDC4DC4" w:rsidP="0D246F12">
            <w:pPr>
              <w:jc w:val="center"/>
              <w:rPr>
                <w:iCs/>
                <w:noProof/>
                <w:szCs w:val="24"/>
              </w:rPr>
            </w:pPr>
            <w:r w:rsidRPr="007F5320">
              <w:rPr>
                <w:iCs/>
                <w:noProof/>
                <w:szCs w:val="24"/>
              </w:rPr>
              <w:t>0</w:t>
            </w:r>
          </w:p>
        </w:tc>
        <w:tc>
          <w:tcPr>
            <w:tcW w:w="1275" w:type="dxa"/>
          </w:tcPr>
          <w:p w:rsidR="2A1FA5AB" w:rsidRDefault="2A1FA5AB" w:rsidP="0D246F12">
            <w:pPr>
              <w:jc w:val="center"/>
              <w:rPr>
                <w:noProof/>
              </w:rPr>
            </w:pPr>
            <w:r w:rsidRPr="0D246F12">
              <w:rPr>
                <w:noProof/>
              </w:rPr>
              <w:t>0</w:t>
            </w:r>
          </w:p>
        </w:tc>
        <w:tc>
          <w:tcPr>
            <w:tcW w:w="1276" w:type="dxa"/>
          </w:tcPr>
          <w:p w:rsidR="3FC5CFEA" w:rsidRDefault="3FC5CFEA" w:rsidP="0D246F12">
            <w:pPr>
              <w:jc w:val="center"/>
              <w:rPr>
                <w:noProof/>
              </w:rPr>
            </w:pPr>
            <w:r w:rsidRPr="0D246F12">
              <w:rPr>
                <w:noProof/>
              </w:rPr>
              <w:t>0</w:t>
            </w:r>
          </w:p>
        </w:tc>
        <w:tc>
          <w:tcPr>
            <w:tcW w:w="1276" w:type="dxa"/>
          </w:tcPr>
          <w:p w:rsidR="3FC5CFEA" w:rsidRDefault="3FC5CFEA" w:rsidP="0D246F12">
            <w:pPr>
              <w:jc w:val="center"/>
              <w:rPr>
                <w:noProof/>
              </w:rPr>
            </w:pPr>
            <w:r w:rsidRPr="0D246F12">
              <w:rPr>
                <w:noProof/>
              </w:rPr>
              <w:t>0</w:t>
            </w:r>
          </w:p>
        </w:tc>
        <w:tc>
          <w:tcPr>
            <w:tcW w:w="1165" w:type="dxa"/>
          </w:tcPr>
          <w:p w:rsidR="3FC5CFEA" w:rsidRDefault="3FC5CFEA" w:rsidP="0D246F12">
            <w:pPr>
              <w:jc w:val="center"/>
              <w:rPr>
                <w:noProof/>
              </w:rPr>
            </w:pPr>
            <w:r w:rsidRPr="0D246F12">
              <w:rPr>
                <w:noProof/>
              </w:rPr>
              <w:t>0</w:t>
            </w:r>
          </w:p>
        </w:tc>
      </w:tr>
    </w:tbl>
    <w:p w:rsidR="001C0947" w:rsidRDefault="001C0947" w:rsidP="001C0947">
      <w:pPr>
        <w:pStyle w:val="ManualHeading1"/>
        <w:rPr>
          <w:bCs/>
          <w:noProof/>
        </w:rPr>
      </w:pPr>
      <w:r w:rsidRPr="000001F1">
        <w:rPr>
          <w:noProof/>
        </w:rPr>
        <w:t>4.</w:t>
      </w:r>
      <w:r w:rsidRPr="000001F1">
        <w:rPr>
          <w:noProof/>
        </w:rPr>
        <w:tab/>
      </w:r>
      <w:r>
        <w:rPr>
          <w:noProof/>
        </w:rPr>
        <w:t>ANTI-FRAUD MEASURES</w:t>
      </w:r>
    </w:p>
    <w:p w:rsidR="001C0947" w:rsidRDefault="001C0947" w:rsidP="001C0947">
      <w:pPr>
        <w:pStyle w:val="Text1"/>
        <w:rPr>
          <w:noProof/>
        </w:rPr>
      </w:pPr>
      <w:r>
        <w:rPr>
          <w:noProof/>
        </w:rPr>
        <w:t>No</w:t>
      </w:r>
    </w:p>
    <w:p w:rsidR="001C0947" w:rsidRDefault="001C0947" w:rsidP="001C0947">
      <w:pPr>
        <w:pStyle w:val="ManualHeading1"/>
        <w:rPr>
          <w:bCs/>
          <w:noProof/>
        </w:rPr>
      </w:pPr>
      <w:r w:rsidRPr="000001F1">
        <w:rPr>
          <w:noProof/>
        </w:rPr>
        <w:t>5.</w:t>
      </w:r>
      <w:r w:rsidRPr="000001F1">
        <w:rPr>
          <w:noProof/>
        </w:rPr>
        <w:tab/>
      </w:r>
      <w:r>
        <w:rPr>
          <w:noProof/>
        </w:rPr>
        <w:t>OTHER REMARKS</w:t>
      </w:r>
    </w:p>
    <w:p w:rsidR="001C0947" w:rsidRPr="00436196" w:rsidRDefault="001C0947" w:rsidP="0D246F12">
      <w:pPr>
        <w:autoSpaceDE w:val="0"/>
        <w:autoSpaceDN w:val="0"/>
        <w:adjustRightInd w:val="0"/>
        <w:rPr>
          <w:noProof/>
        </w:rPr>
      </w:pPr>
      <w:r>
        <w:rPr>
          <w:noProof/>
        </w:rPr>
        <w:t xml:space="preserve">In 2024, the total value of imports of CN code 2814 amounted to 1.1 billion €. The conventional rate of duty for this CN code is 5,5%. Most of these imports were duty free as a result of the implementation of Free Trade Agreements. The remaining were imports paying the Common Customs Tariff </w:t>
      </w:r>
      <w:r w:rsidR="00E920CB">
        <w:rPr>
          <w:noProof/>
        </w:rPr>
        <w:t xml:space="preserve">duty </w:t>
      </w:r>
      <w:r>
        <w:rPr>
          <w:noProof/>
        </w:rPr>
        <w:t xml:space="preserve">rate, and the unit value of those imports, except </w:t>
      </w:r>
      <w:r w:rsidR="000131B4">
        <w:rPr>
          <w:noProof/>
        </w:rPr>
        <w:t xml:space="preserve">the </w:t>
      </w:r>
      <w:r>
        <w:rPr>
          <w:noProof/>
        </w:rPr>
        <w:t>Russia</w:t>
      </w:r>
      <w:r w:rsidR="000131B4">
        <w:rPr>
          <w:noProof/>
        </w:rPr>
        <w:t>n Federation</w:t>
      </w:r>
      <w:r w:rsidR="00FA4A06">
        <w:rPr>
          <w:noProof/>
        </w:rPr>
        <w:t xml:space="preserve"> </w:t>
      </w:r>
      <w:r w:rsidR="00FA4A06" w:rsidRPr="5B152409">
        <w:rPr>
          <w:rFonts w:eastAsia="Times New Roman"/>
          <w:noProof/>
        </w:rPr>
        <w:t xml:space="preserve">and </w:t>
      </w:r>
      <w:r w:rsidR="000131B4">
        <w:rPr>
          <w:rFonts w:eastAsia="Times New Roman"/>
          <w:noProof/>
        </w:rPr>
        <w:t xml:space="preserve">the Republic of </w:t>
      </w:r>
      <w:r w:rsidR="00FA4A06" w:rsidRPr="5B152409">
        <w:rPr>
          <w:rFonts w:eastAsia="Times New Roman"/>
          <w:noProof/>
        </w:rPr>
        <w:t>Belarus, that will not be subject to tariff reduction</w:t>
      </w:r>
      <w:r>
        <w:rPr>
          <w:noProof/>
        </w:rPr>
        <w:t>, was EUR 489/</w:t>
      </w:r>
      <w:r w:rsidR="008E7379">
        <w:rPr>
          <w:noProof/>
        </w:rPr>
        <w:t xml:space="preserve">metric </w:t>
      </w:r>
      <w:r>
        <w:rPr>
          <w:noProof/>
        </w:rPr>
        <w:t xml:space="preserve">tonne. The estimated uncollected duties for a quota of </w:t>
      </w:r>
      <w:r w:rsidR="41D01F8F">
        <w:rPr>
          <w:noProof/>
        </w:rPr>
        <w:t>3</w:t>
      </w:r>
      <w:r>
        <w:rPr>
          <w:noProof/>
        </w:rPr>
        <w:t xml:space="preserve">00 000 metric tonnes are therefore </w:t>
      </w:r>
      <w:r w:rsidR="37CCBBA2">
        <w:rPr>
          <w:noProof/>
        </w:rPr>
        <w:t>8.1</w:t>
      </w:r>
      <w:r>
        <w:rPr>
          <w:noProof/>
        </w:rPr>
        <w:t xml:space="preserve"> million € (489 x </w:t>
      </w:r>
      <w:r w:rsidR="2F6443C0">
        <w:rPr>
          <w:noProof/>
        </w:rPr>
        <w:t>3</w:t>
      </w:r>
      <w:r>
        <w:rPr>
          <w:noProof/>
        </w:rPr>
        <w:t xml:space="preserve">00 000 x 5,5%) per year. Collection costs of 25% are deducted from this value, so the estimated maximum duty foregone for the EU budget for this product is EUR </w:t>
      </w:r>
      <w:r w:rsidR="465C8456">
        <w:rPr>
          <w:noProof/>
        </w:rPr>
        <w:t>6.1</w:t>
      </w:r>
      <w:r>
        <w:rPr>
          <w:noProof/>
        </w:rPr>
        <w:t xml:space="preserve"> million for a 12-month period.</w:t>
      </w:r>
    </w:p>
    <w:p w:rsidR="001C0947" w:rsidRPr="001C0947" w:rsidRDefault="001C0947" w:rsidP="0D246F12">
      <w:pPr>
        <w:autoSpaceDE w:val="0"/>
        <w:autoSpaceDN w:val="0"/>
        <w:adjustRightInd w:val="0"/>
        <w:rPr>
          <w:noProof/>
        </w:rPr>
      </w:pPr>
      <w:r>
        <w:rPr>
          <w:noProof/>
        </w:rPr>
        <w:t xml:space="preserve">In 2024, the total value of imports of CN code 3102 10 amounted to 2 billion €. The conventional rate of duty for this CN code is 6,5%. Most of these imports were duty free as a result of the implementation of Free Trade Agreements. The remaining were imports paying the Common Customs Tariff rate, and the unit value of those imports, </w:t>
      </w:r>
      <w:r w:rsidR="000131B4">
        <w:rPr>
          <w:noProof/>
        </w:rPr>
        <w:t xml:space="preserve">except the Russian Federation </w:t>
      </w:r>
      <w:r w:rsidR="000131B4" w:rsidRPr="5B152409">
        <w:rPr>
          <w:rFonts w:eastAsia="Times New Roman"/>
          <w:noProof/>
        </w:rPr>
        <w:t xml:space="preserve">and </w:t>
      </w:r>
      <w:r w:rsidR="000131B4">
        <w:rPr>
          <w:rFonts w:eastAsia="Times New Roman"/>
          <w:noProof/>
        </w:rPr>
        <w:t xml:space="preserve">the Republic of </w:t>
      </w:r>
      <w:r w:rsidR="000131B4" w:rsidRPr="5B152409">
        <w:rPr>
          <w:rFonts w:eastAsia="Times New Roman"/>
          <w:noProof/>
        </w:rPr>
        <w:t>Belarus</w:t>
      </w:r>
      <w:r w:rsidR="5D0771FA" w:rsidRPr="5B152409">
        <w:rPr>
          <w:rFonts w:eastAsia="Times New Roman"/>
          <w:noProof/>
        </w:rPr>
        <w:t>, that will not be subject to tariff reduction</w:t>
      </w:r>
      <w:r>
        <w:rPr>
          <w:noProof/>
        </w:rPr>
        <w:t>, was EUR 336/</w:t>
      </w:r>
      <w:r w:rsidR="008E7379">
        <w:rPr>
          <w:noProof/>
        </w:rPr>
        <w:t xml:space="preserve">metric </w:t>
      </w:r>
      <w:r>
        <w:rPr>
          <w:noProof/>
        </w:rPr>
        <w:t xml:space="preserve">tonne. The estimated uncollected duties for a quota of </w:t>
      </w:r>
      <w:r w:rsidR="79E5DBBB">
        <w:rPr>
          <w:noProof/>
        </w:rPr>
        <w:t>890</w:t>
      </w:r>
      <w:r>
        <w:rPr>
          <w:noProof/>
        </w:rPr>
        <w:t xml:space="preserve"> 000 metric tonnes are therefore </w:t>
      </w:r>
      <w:r w:rsidR="116F3A6A">
        <w:rPr>
          <w:noProof/>
        </w:rPr>
        <w:t>19.5</w:t>
      </w:r>
      <w:r>
        <w:rPr>
          <w:noProof/>
        </w:rPr>
        <w:t xml:space="preserve"> million € (336 x </w:t>
      </w:r>
      <w:r w:rsidR="29AE7297">
        <w:rPr>
          <w:noProof/>
        </w:rPr>
        <w:t>890</w:t>
      </w:r>
      <w:r>
        <w:rPr>
          <w:noProof/>
        </w:rPr>
        <w:t xml:space="preserve"> 000 x 6,5%) per year. Collection costs of 25% are deducted from this value, so the estimated maximum duty foregone for the EU budget for this product is EUR </w:t>
      </w:r>
      <w:r w:rsidR="5734165A">
        <w:rPr>
          <w:noProof/>
        </w:rPr>
        <w:t>14.6</w:t>
      </w:r>
      <w:r>
        <w:rPr>
          <w:noProof/>
        </w:rPr>
        <w:t xml:space="preserve"> million for a 12-month period.</w:t>
      </w:r>
    </w:p>
    <w:p w:rsidR="6CBA2EBE" w:rsidRDefault="6CBA2EBE">
      <w:pPr>
        <w:rPr>
          <w:rFonts w:eastAsia="Times New Roman"/>
          <w:noProof/>
          <w:szCs w:val="24"/>
        </w:rPr>
      </w:pPr>
      <w:r w:rsidRPr="0D246F12">
        <w:rPr>
          <w:rFonts w:eastAsia="Times New Roman"/>
          <w:noProof/>
          <w:szCs w:val="24"/>
        </w:rPr>
        <w:t xml:space="preserve">In 2024, the total value of imports of CN code 3102 21 amounted to </w:t>
      </w:r>
      <w:r w:rsidR="7E655349" w:rsidRPr="0D246F12">
        <w:rPr>
          <w:rFonts w:eastAsia="Times New Roman"/>
          <w:noProof/>
          <w:szCs w:val="24"/>
        </w:rPr>
        <w:t>119</w:t>
      </w:r>
      <w:r w:rsidRPr="0D246F12">
        <w:rPr>
          <w:rFonts w:eastAsia="Times New Roman"/>
          <w:noProof/>
          <w:szCs w:val="24"/>
        </w:rPr>
        <w:t xml:space="preserve"> </w:t>
      </w:r>
      <w:r w:rsidR="1E6E9FB5" w:rsidRPr="0D246F12">
        <w:rPr>
          <w:rFonts w:eastAsia="Times New Roman"/>
          <w:noProof/>
          <w:szCs w:val="24"/>
        </w:rPr>
        <w:t>m</w:t>
      </w:r>
      <w:r w:rsidRPr="0D246F12">
        <w:rPr>
          <w:rFonts w:eastAsia="Times New Roman"/>
          <w:noProof/>
          <w:szCs w:val="24"/>
        </w:rPr>
        <w:t xml:space="preserve">illion €. The conventional rate of duty for this CN code is 6,5%. Most of these imports were duty free as a result of the implementation of Free Trade Agreements. </w:t>
      </w:r>
      <w:r w:rsidR="11B34695" w:rsidRPr="0D246F12">
        <w:rPr>
          <w:rFonts w:eastAsia="Times New Roman"/>
          <w:noProof/>
          <w:szCs w:val="24"/>
        </w:rPr>
        <w:t>T</w:t>
      </w:r>
      <w:r w:rsidR="11B34695">
        <w:rPr>
          <w:noProof/>
        </w:rPr>
        <w:t xml:space="preserve">he remaining were imports paying the Common Customs Tariff rate, and the unit value of those imports, </w:t>
      </w:r>
      <w:r w:rsidR="000131B4">
        <w:rPr>
          <w:noProof/>
        </w:rPr>
        <w:t xml:space="preserve">except the Russian Federation </w:t>
      </w:r>
      <w:r w:rsidR="000131B4" w:rsidRPr="5B152409">
        <w:rPr>
          <w:rFonts w:eastAsia="Times New Roman"/>
          <w:noProof/>
        </w:rPr>
        <w:t xml:space="preserve">and </w:t>
      </w:r>
      <w:r w:rsidR="000131B4">
        <w:rPr>
          <w:rFonts w:eastAsia="Times New Roman"/>
          <w:noProof/>
        </w:rPr>
        <w:t xml:space="preserve">the Republic of </w:t>
      </w:r>
      <w:r w:rsidR="000131B4" w:rsidRPr="5B152409">
        <w:rPr>
          <w:rFonts w:eastAsia="Times New Roman"/>
          <w:noProof/>
        </w:rPr>
        <w:t>Belarus</w:t>
      </w:r>
      <w:r w:rsidR="3DDFAB73" w:rsidRPr="0D246F12">
        <w:rPr>
          <w:rFonts w:eastAsia="Times New Roman"/>
          <w:noProof/>
          <w:szCs w:val="24"/>
        </w:rPr>
        <w:t>, that will not be subject to tariff reduction</w:t>
      </w:r>
      <w:r w:rsidR="11B34695">
        <w:rPr>
          <w:noProof/>
        </w:rPr>
        <w:t xml:space="preserve">, was EUR </w:t>
      </w:r>
      <w:r w:rsidR="3D778519" w:rsidRPr="0D246F12">
        <w:rPr>
          <w:rFonts w:eastAsia="Times New Roman"/>
          <w:noProof/>
          <w:szCs w:val="24"/>
        </w:rPr>
        <w:t>212</w:t>
      </w:r>
      <w:r w:rsidR="11B34695">
        <w:rPr>
          <w:noProof/>
        </w:rPr>
        <w:t>/</w:t>
      </w:r>
      <w:r w:rsidR="008E7379">
        <w:rPr>
          <w:noProof/>
        </w:rPr>
        <w:t xml:space="preserve">metric </w:t>
      </w:r>
      <w:r w:rsidR="11B34695">
        <w:rPr>
          <w:noProof/>
        </w:rPr>
        <w:t>tonne</w:t>
      </w:r>
      <w:r w:rsidR="00444137">
        <w:rPr>
          <w:noProof/>
        </w:rPr>
        <w:t>.</w:t>
      </w:r>
      <w:r w:rsidR="11B34695" w:rsidRPr="0D246F12">
        <w:rPr>
          <w:rFonts w:eastAsia="Times New Roman"/>
          <w:noProof/>
          <w:szCs w:val="24"/>
        </w:rPr>
        <w:t xml:space="preserve"> </w:t>
      </w:r>
      <w:r w:rsidRPr="0D246F12">
        <w:rPr>
          <w:rFonts w:eastAsia="Times New Roman"/>
          <w:noProof/>
          <w:szCs w:val="24"/>
        </w:rPr>
        <w:t xml:space="preserve">The estimated uncollected duties are therefore </w:t>
      </w:r>
      <w:r w:rsidR="27310D89" w:rsidRPr="0D246F12">
        <w:rPr>
          <w:rFonts w:eastAsia="Times New Roman"/>
          <w:noProof/>
          <w:szCs w:val="24"/>
        </w:rPr>
        <w:t>5.7</w:t>
      </w:r>
      <w:r w:rsidRPr="00B71A3E">
        <w:rPr>
          <w:rFonts w:eastAsia="Times New Roman"/>
          <w:noProof/>
          <w:szCs w:val="24"/>
        </w:rPr>
        <w:t xml:space="preserve"> million € (</w:t>
      </w:r>
      <w:r w:rsidR="2F66ABCE" w:rsidRPr="0D246F12">
        <w:rPr>
          <w:rFonts w:eastAsia="Times New Roman"/>
          <w:noProof/>
          <w:szCs w:val="24"/>
        </w:rPr>
        <w:t>212</w:t>
      </w:r>
      <w:r w:rsidR="0C3B5A54">
        <w:rPr>
          <w:noProof/>
        </w:rPr>
        <w:t xml:space="preserve"> x </w:t>
      </w:r>
      <w:r w:rsidR="38B12E9D" w:rsidRPr="0D246F12">
        <w:rPr>
          <w:rFonts w:eastAsia="Times New Roman"/>
          <w:noProof/>
          <w:szCs w:val="24"/>
        </w:rPr>
        <w:t>413</w:t>
      </w:r>
      <w:r w:rsidR="0C3B5A54">
        <w:rPr>
          <w:noProof/>
        </w:rPr>
        <w:t xml:space="preserve"> 000 x 6,5%</w:t>
      </w:r>
      <w:r w:rsidRPr="00B71A3E">
        <w:rPr>
          <w:rFonts w:eastAsia="Times New Roman"/>
          <w:noProof/>
          <w:szCs w:val="24"/>
        </w:rPr>
        <w:t>)</w:t>
      </w:r>
      <w:r w:rsidRPr="0D246F12">
        <w:rPr>
          <w:rFonts w:eastAsia="Times New Roman"/>
          <w:noProof/>
          <w:szCs w:val="24"/>
        </w:rPr>
        <w:t xml:space="preserve"> per year. </w:t>
      </w:r>
      <w:r w:rsidR="00D3631C">
        <w:rPr>
          <w:noProof/>
        </w:rPr>
        <w:t xml:space="preserve">Collection costs of 25% are deducted from this value, so the estimated maximum duty foregone for the EU budget for this product is EUR </w:t>
      </w:r>
      <w:r w:rsidR="003C278A">
        <w:rPr>
          <w:noProof/>
        </w:rPr>
        <w:t>4</w:t>
      </w:r>
      <w:r w:rsidR="00DB1686">
        <w:rPr>
          <w:noProof/>
        </w:rPr>
        <w:t>.</w:t>
      </w:r>
      <w:r w:rsidR="006240D0">
        <w:rPr>
          <w:noProof/>
        </w:rPr>
        <w:t>3</w:t>
      </w:r>
      <w:r w:rsidR="00D3631C">
        <w:rPr>
          <w:noProof/>
        </w:rPr>
        <w:t xml:space="preserve"> million for a 12-month period.</w:t>
      </w:r>
    </w:p>
    <w:p w:rsidR="6CBA2EBE" w:rsidRDefault="6CBA2EBE" w:rsidP="0D246F12">
      <w:pPr>
        <w:rPr>
          <w:rFonts w:eastAsia="Times New Roman"/>
          <w:noProof/>
          <w:szCs w:val="24"/>
        </w:rPr>
      </w:pPr>
      <w:r w:rsidRPr="0D246F12">
        <w:rPr>
          <w:rFonts w:eastAsia="Times New Roman"/>
          <w:noProof/>
          <w:szCs w:val="24"/>
        </w:rPr>
        <w:t xml:space="preserve">In 2024, the total value of imports of CN code 3102 60 amounted to </w:t>
      </w:r>
      <w:r w:rsidR="5A37DAAA" w:rsidRPr="0D246F12">
        <w:rPr>
          <w:rFonts w:eastAsia="Times New Roman"/>
          <w:noProof/>
          <w:szCs w:val="24"/>
        </w:rPr>
        <w:t>84</w:t>
      </w:r>
      <w:r w:rsidRPr="0D246F12">
        <w:rPr>
          <w:rFonts w:eastAsia="Times New Roman"/>
          <w:noProof/>
          <w:szCs w:val="24"/>
        </w:rPr>
        <w:t xml:space="preserve"> </w:t>
      </w:r>
      <w:r w:rsidR="5F2A65C5" w:rsidRPr="0D246F12">
        <w:rPr>
          <w:rFonts w:eastAsia="Times New Roman"/>
          <w:noProof/>
          <w:szCs w:val="24"/>
        </w:rPr>
        <w:t>m</w:t>
      </w:r>
      <w:r w:rsidRPr="0D246F12">
        <w:rPr>
          <w:rFonts w:eastAsia="Times New Roman"/>
          <w:noProof/>
          <w:szCs w:val="24"/>
        </w:rPr>
        <w:t xml:space="preserve">illion €. The conventional rate of duty for this CN code is 6,5%. Most of these imports were duty free as a result of the implementation of Free Trade Agreements. </w:t>
      </w:r>
      <w:r w:rsidR="78523FEB" w:rsidRPr="0D246F12">
        <w:rPr>
          <w:rFonts w:eastAsia="Times New Roman"/>
          <w:noProof/>
          <w:szCs w:val="24"/>
        </w:rPr>
        <w:t>T</w:t>
      </w:r>
      <w:r w:rsidR="78523FEB">
        <w:rPr>
          <w:noProof/>
        </w:rPr>
        <w:t xml:space="preserve">he remaining were imports paying the Common Customs Tariff rate, and the unit value of those imports, </w:t>
      </w:r>
      <w:r w:rsidR="000131B4">
        <w:rPr>
          <w:noProof/>
        </w:rPr>
        <w:t xml:space="preserve">except the Russian Federation </w:t>
      </w:r>
      <w:r w:rsidR="000131B4" w:rsidRPr="5B152409">
        <w:rPr>
          <w:rFonts w:eastAsia="Times New Roman"/>
          <w:noProof/>
        </w:rPr>
        <w:t xml:space="preserve">and </w:t>
      </w:r>
      <w:r w:rsidR="000131B4">
        <w:rPr>
          <w:rFonts w:eastAsia="Times New Roman"/>
          <w:noProof/>
        </w:rPr>
        <w:t xml:space="preserve">the Republic of </w:t>
      </w:r>
      <w:r w:rsidR="000131B4" w:rsidRPr="5B152409">
        <w:rPr>
          <w:rFonts w:eastAsia="Times New Roman"/>
          <w:noProof/>
        </w:rPr>
        <w:t>Belarus</w:t>
      </w:r>
      <w:r w:rsidR="78523FEB" w:rsidRPr="0D246F12">
        <w:rPr>
          <w:rFonts w:eastAsia="Times New Roman"/>
          <w:noProof/>
          <w:szCs w:val="24"/>
        </w:rPr>
        <w:t>, that will not be subject to tariff reduction</w:t>
      </w:r>
      <w:r w:rsidR="78523FEB">
        <w:rPr>
          <w:noProof/>
        </w:rPr>
        <w:t xml:space="preserve">, was EUR </w:t>
      </w:r>
      <w:r w:rsidR="395545F2">
        <w:rPr>
          <w:noProof/>
        </w:rPr>
        <w:t>298</w:t>
      </w:r>
      <w:r w:rsidR="78523FEB">
        <w:rPr>
          <w:noProof/>
        </w:rPr>
        <w:t>/</w:t>
      </w:r>
      <w:r w:rsidR="008E7379">
        <w:rPr>
          <w:noProof/>
        </w:rPr>
        <w:t xml:space="preserve">metric </w:t>
      </w:r>
      <w:r w:rsidR="78523FEB">
        <w:rPr>
          <w:noProof/>
        </w:rPr>
        <w:t>tonne</w:t>
      </w:r>
      <w:r w:rsidR="00444137">
        <w:rPr>
          <w:noProof/>
        </w:rPr>
        <w:t>.</w:t>
      </w:r>
      <w:r w:rsidR="78523FEB" w:rsidRPr="0D246F12">
        <w:rPr>
          <w:rFonts w:eastAsia="Times New Roman"/>
          <w:noProof/>
          <w:szCs w:val="24"/>
        </w:rPr>
        <w:t xml:space="preserve"> </w:t>
      </w:r>
      <w:r w:rsidRPr="0D246F12">
        <w:rPr>
          <w:rFonts w:eastAsia="Times New Roman"/>
          <w:noProof/>
          <w:szCs w:val="24"/>
        </w:rPr>
        <w:t xml:space="preserve">The estimated uncollected duties are therefore </w:t>
      </w:r>
      <w:r w:rsidR="5CA42AAE" w:rsidRPr="0D246F12">
        <w:rPr>
          <w:rFonts w:eastAsia="Times New Roman"/>
          <w:noProof/>
          <w:szCs w:val="24"/>
        </w:rPr>
        <w:t>0.5</w:t>
      </w:r>
      <w:r w:rsidRPr="00B71A3E">
        <w:rPr>
          <w:rFonts w:eastAsia="Times New Roman"/>
          <w:noProof/>
          <w:szCs w:val="24"/>
        </w:rPr>
        <w:t xml:space="preserve"> million € (</w:t>
      </w:r>
      <w:r w:rsidR="24892E45">
        <w:rPr>
          <w:noProof/>
        </w:rPr>
        <w:t>298</w:t>
      </w:r>
      <w:r w:rsidR="5F35B337">
        <w:rPr>
          <w:noProof/>
        </w:rPr>
        <w:t xml:space="preserve"> x </w:t>
      </w:r>
      <w:r w:rsidR="5E4B3BDB">
        <w:rPr>
          <w:noProof/>
        </w:rPr>
        <w:t>27</w:t>
      </w:r>
      <w:r w:rsidR="5F35B337">
        <w:rPr>
          <w:noProof/>
        </w:rPr>
        <w:t xml:space="preserve"> 000 x 6,5%</w:t>
      </w:r>
      <w:r w:rsidRPr="00B71A3E">
        <w:rPr>
          <w:rFonts w:eastAsia="Times New Roman"/>
          <w:noProof/>
          <w:szCs w:val="24"/>
        </w:rPr>
        <w:t>)</w:t>
      </w:r>
      <w:r w:rsidRPr="0D246F12">
        <w:rPr>
          <w:rFonts w:eastAsia="Times New Roman"/>
          <w:noProof/>
          <w:szCs w:val="24"/>
        </w:rPr>
        <w:t xml:space="preserve"> per year</w:t>
      </w:r>
      <w:r w:rsidR="00D3631C">
        <w:rPr>
          <w:rFonts w:eastAsia="Times New Roman"/>
          <w:noProof/>
          <w:szCs w:val="24"/>
        </w:rPr>
        <w:t xml:space="preserve">. </w:t>
      </w:r>
      <w:r w:rsidR="00D3631C">
        <w:rPr>
          <w:noProof/>
        </w:rPr>
        <w:t xml:space="preserve">Collection costs of 25% are deducted from this value, so the estimated maximum duty foregone for the EU budget for this product is EUR </w:t>
      </w:r>
      <w:r w:rsidR="00DB1686">
        <w:rPr>
          <w:noProof/>
        </w:rPr>
        <w:t>0.4</w:t>
      </w:r>
      <w:r w:rsidR="00D3631C">
        <w:rPr>
          <w:noProof/>
        </w:rPr>
        <w:t xml:space="preserve"> million for a 12-month period.</w:t>
      </w:r>
    </w:p>
    <w:p w:rsidR="6CBA2EBE" w:rsidRDefault="6CBA2EBE" w:rsidP="0D246F12">
      <w:pPr>
        <w:rPr>
          <w:rFonts w:eastAsia="Times New Roman"/>
          <w:noProof/>
          <w:szCs w:val="24"/>
        </w:rPr>
      </w:pPr>
      <w:r w:rsidRPr="0D246F12">
        <w:rPr>
          <w:rFonts w:eastAsia="Times New Roman"/>
          <w:noProof/>
          <w:szCs w:val="24"/>
        </w:rPr>
        <w:t xml:space="preserve">In 2024, the total value of imports of CN code 3102 80 amounted to </w:t>
      </w:r>
      <w:r w:rsidR="535FE27B" w:rsidRPr="0D246F12">
        <w:rPr>
          <w:rFonts w:eastAsia="Times New Roman"/>
          <w:noProof/>
          <w:szCs w:val="24"/>
        </w:rPr>
        <w:t>269 m</w:t>
      </w:r>
      <w:r w:rsidRPr="0D246F12">
        <w:rPr>
          <w:rFonts w:eastAsia="Times New Roman"/>
          <w:noProof/>
          <w:szCs w:val="24"/>
        </w:rPr>
        <w:t xml:space="preserve">illion €. The conventional rate of duty for this CN code is 6,5%. </w:t>
      </w:r>
      <w:r w:rsidR="69301775" w:rsidRPr="0D246F12">
        <w:rPr>
          <w:rFonts w:eastAsia="Times New Roman"/>
          <w:noProof/>
          <w:szCs w:val="24"/>
        </w:rPr>
        <w:t xml:space="preserve">Part of </w:t>
      </w:r>
      <w:r w:rsidRPr="0D246F12">
        <w:rPr>
          <w:rFonts w:eastAsia="Times New Roman"/>
          <w:noProof/>
          <w:szCs w:val="24"/>
        </w:rPr>
        <w:t xml:space="preserve">these imports were duty free as a result of the implementation of Free Trade Agreements. </w:t>
      </w:r>
      <w:r w:rsidR="5FE02177" w:rsidRPr="0D246F12">
        <w:rPr>
          <w:rFonts w:eastAsia="Times New Roman"/>
          <w:noProof/>
          <w:szCs w:val="24"/>
        </w:rPr>
        <w:t>T</w:t>
      </w:r>
      <w:r w:rsidR="5FE02177">
        <w:rPr>
          <w:noProof/>
        </w:rPr>
        <w:t xml:space="preserve">he remaining were imports paying the Common Customs Tariff rate, and the unit value of those imports, </w:t>
      </w:r>
      <w:r w:rsidR="000131B4">
        <w:rPr>
          <w:noProof/>
        </w:rPr>
        <w:t xml:space="preserve">except the Russian Federation </w:t>
      </w:r>
      <w:r w:rsidR="000131B4" w:rsidRPr="5B152409">
        <w:rPr>
          <w:rFonts w:eastAsia="Times New Roman"/>
          <w:noProof/>
        </w:rPr>
        <w:t xml:space="preserve">and </w:t>
      </w:r>
      <w:r w:rsidR="000131B4">
        <w:rPr>
          <w:rFonts w:eastAsia="Times New Roman"/>
          <w:noProof/>
        </w:rPr>
        <w:t xml:space="preserve">the Republic of </w:t>
      </w:r>
      <w:r w:rsidR="000131B4" w:rsidRPr="5B152409">
        <w:rPr>
          <w:rFonts w:eastAsia="Times New Roman"/>
          <w:noProof/>
        </w:rPr>
        <w:t>Belarus</w:t>
      </w:r>
      <w:r w:rsidR="5FE02177" w:rsidRPr="0D246F12">
        <w:rPr>
          <w:rFonts w:eastAsia="Times New Roman"/>
          <w:noProof/>
          <w:szCs w:val="24"/>
        </w:rPr>
        <w:t>, that will not be subject to tariff reduction</w:t>
      </w:r>
      <w:r w:rsidR="5FE02177">
        <w:rPr>
          <w:noProof/>
        </w:rPr>
        <w:t xml:space="preserve">, was EUR </w:t>
      </w:r>
      <w:r w:rsidR="692230A9">
        <w:rPr>
          <w:noProof/>
        </w:rPr>
        <w:t>190</w:t>
      </w:r>
      <w:r w:rsidR="5FE02177">
        <w:rPr>
          <w:noProof/>
        </w:rPr>
        <w:t>/</w:t>
      </w:r>
      <w:r w:rsidR="008E7379">
        <w:rPr>
          <w:noProof/>
        </w:rPr>
        <w:t xml:space="preserve">metric </w:t>
      </w:r>
      <w:r w:rsidR="5FE02177">
        <w:rPr>
          <w:noProof/>
        </w:rPr>
        <w:t>tonne.</w:t>
      </w:r>
      <w:r w:rsidRPr="0D246F12">
        <w:rPr>
          <w:rFonts w:eastAsia="Times New Roman"/>
          <w:noProof/>
          <w:szCs w:val="24"/>
        </w:rPr>
        <w:t xml:space="preserve"> The estimated uncollected duties are therefore </w:t>
      </w:r>
      <w:r w:rsidR="61958B94" w:rsidRPr="0D246F12">
        <w:rPr>
          <w:rFonts w:eastAsia="Times New Roman"/>
          <w:noProof/>
          <w:szCs w:val="24"/>
        </w:rPr>
        <w:t>7.2</w:t>
      </w:r>
      <w:r w:rsidRPr="00B71A3E">
        <w:rPr>
          <w:rFonts w:eastAsia="Times New Roman"/>
          <w:noProof/>
          <w:szCs w:val="24"/>
        </w:rPr>
        <w:t xml:space="preserve"> million € (</w:t>
      </w:r>
      <w:r w:rsidR="30EAD015" w:rsidRPr="00B71A3E">
        <w:rPr>
          <w:rFonts w:eastAsia="Times New Roman"/>
          <w:noProof/>
          <w:szCs w:val="24"/>
        </w:rPr>
        <w:t>190</w:t>
      </w:r>
      <w:r w:rsidR="4F4D3CA0">
        <w:rPr>
          <w:noProof/>
        </w:rPr>
        <w:t xml:space="preserve"> x </w:t>
      </w:r>
      <w:r w:rsidR="7020D994">
        <w:rPr>
          <w:noProof/>
        </w:rPr>
        <w:t>583</w:t>
      </w:r>
      <w:r w:rsidR="4F4D3CA0">
        <w:rPr>
          <w:noProof/>
        </w:rPr>
        <w:t xml:space="preserve"> 000 x 6,5%</w:t>
      </w:r>
      <w:r w:rsidRPr="00B71A3E">
        <w:rPr>
          <w:rFonts w:eastAsia="Times New Roman"/>
          <w:noProof/>
          <w:szCs w:val="24"/>
        </w:rPr>
        <w:t>)</w:t>
      </w:r>
      <w:r w:rsidRPr="0D246F12">
        <w:rPr>
          <w:rFonts w:eastAsia="Times New Roman"/>
          <w:noProof/>
          <w:szCs w:val="24"/>
        </w:rPr>
        <w:t xml:space="preserve"> per year</w:t>
      </w:r>
      <w:r w:rsidR="00D3631C">
        <w:rPr>
          <w:rFonts w:eastAsia="Times New Roman"/>
          <w:noProof/>
          <w:szCs w:val="24"/>
        </w:rPr>
        <w:t xml:space="preserve">. </w:t>
      </w:r>
      <w:r w:rsidR="00D3631C">
        <w:rPr>
          <w:noProof/>
        </w:rPr>
        <w:t xml:space="preserve">Collection costs of 25% are deducted from this value, so the estimated maximum duty foregone for the EU budget for this product is EUR </w:t>
      </w:r>
      <w:r w:rsidR="00DB1686">
        <w:rPr>
          <w:noProof/>
        </w:rPr>
        <w:t>5.4</w:t>
      </w:r>
      <w:r w:rsidR="00D3631C">
        <w:rPr>
          <w:noProof/>
        </w:rPr>
        <w:t xml:space="preserve"> million for a 12-month period.</w:t>
      </w:r>
    </w:p>
    <w:p w:rsidR="6CBA2EBE" w:rsidRDefault="6CBA2EBE" w:rsidP="0D246F12">
      <w:pPr>
        <w:rPr>
          <w:rFonts w:eastAsia="Times New Roman"/>
          <w:noProof/>
          <w:szCs w:val="24"/>
        </w:rPr>
      </w:pPr>
      <w:r w:rsidRPr="0D246F12">
        <w:rPr>
          <w:rFonts w:eastAsia="Times New Roman"/>
          <w:noProof/>
          <w:szCs w:val="24"/>
        </w:rPr>
        <w:t xml:space="preserve">In 2024, the total value of imports of CN code 3105 20 amounted to </w:t>
      </w:r>
      <w:r w:rsidR="49BC7342" w:rsidRPr="0D246F12">
        <w:rPr>
          <w:rFonts w:eastAsia="Times New Roman"/>
          <w:noProof/>
          <w:szCs w:val="24"/>
        </w:rPr>
        <w:t>915</w:t>
      </w:r>
      <w:r w:rsidRPr="0D246F12">
        <w:rPr>
          <w:rFonts w:eastAsia="Times New Roman"/>
          <w:noProof/>
          <w:szCs w:val="24"/>
        </w:rPr>
        <w:t xml:space="preserve"> </w:t>
      </w:r>
      <w:r w:rsidR="4E1E29ED" w:rsidRPr="0D246F12">
        <w:rPr>
          <w:rFonts w:eastAsia="Times New Roman"/>
          <w:noProof/>
          <w:szCs w:val="24"/>
        </w:rPr>
        <w:t>m</w:t>
      </w:r>
      <w:r w:rsidRPr="0D246F12">
        <w:rPr>
          <w:rFonts w:eastAsia="Times New Roman"/>
          <w:noProof/>
          <w:szCs w:val="24"/>
        </w:rPr>
        <w:t xml:space="preserve">illion €. The conventional rate of duty for this CN code is 6,5%. </w:t>
      </w:r>
      <w:r w:rsidR="39D4DA5D" w:rsidRPr="0D246F12">
        <w:rPr>
          <w:rFonts w:eastAsia="Times New Roman"/>
          <w:noProof/>
          <w:szCs w:val="24"/>
        </w:rPr>
        <w:t>Part</w:t>
      </w:r>
      <w:r w:rsidRPr="0D246F12">
        <w:rPr>
          <w:rFonts w:eastAsia="Times New Roman"/>
          <w:noProof/>
          <w:szCs w:val="24"/>
        </w:rPr>
        <w:t xml:space="preserve"> of these imports were duty free as a result of the implementation of Free Trade Agreements. </w:t>
      </w:r>
      <w:r w:rsidR="106AEB08" w:rsidRPr="0D246F12">
        <w:rPr>
          <w:rFonts w:eastAsia="Times New Roman"/>
          <w:noProof/>
          <w:szCs w:val="24"/>
        </w:rPr>
        <w:t>T</w:t>
      </w:r>
      <w:r w:rsidR="106AEB08">
        <w:rPr>
          <w:noProof/>
        </w:rPr>
        <w:t xml:space="preserve">he remaining were imports paying the Common Customs Tariff rate, and the unit value of those imports, </w:t>
      </w:r>
      <w:r w:rsidR="000131B4">
        <w:rPr>
          <w:noProof/>
        </w:rPr>
        <w:t xml:space="preserve">except the Russian Federation </w:t>
      </w:r>
      <w:r w:rsidR="000131B4" w:rsidRPr="5B152409">
        <w:rPr>
          <w:rFonts w:eastAsia="Times New Roman"/>
          <w:noProof/>
        </w:rPr>
        <w:t xml:space="preserve">and </w:t>
      </w:r>
      <w:r w:rsidR="000131B4">
        <w:rPr>
          <w:rFonts w:eastAsia="Times New Roman"/>
          <w:noProof/>
        </w:rPr>
        <w:t xml:space="preserve">the Republic of </w:t>
      </w:r>
      <w:r w:rsidR="000131B4" w:rsidRPr="5B152409">
        <w:rPr>
          <w:rFonts w:eastAsia="Times New Roman"/>
          <w:noProof/>
        </w:rPr>
        <w:t>Belarus</w:t>
      </w:r>
      <w:r w:rsidR="106AEB08" w:rsidRPr="0D246F12">
        <w:rPr>
          <w:rFonts w:eastAsia="Times New Roman"/>
          <w:noProof/>
          <w:szCs w:val="24"/>
        </w:rPr>
        <w:t>, that will not be subject to tariff reduction</w:t>
      </w:r>
      <w:r w:rsidR="106AEB08">
        <w:rPr>
          <w:noProof/>
        </w:rPr>
        <w:t>, was EUR 4</w:t>
      </w:r>
      <w:r w:rsidR="2B054FCE">
        <w:rPr>
          <w:noProof/>
        </w:rPr>
        <w:t>01</w:t>
      </w:r>
      <w:r w:rsidR="106AEB08">
        <w:rPr>
          <w:noProof/>
        </w:rPr>
        <w:t>/</w:t>
      </w:r>
      <w:r w:rsidR="008E7379">
        <w:rPr>
          <w:noProof/>
        </w:rPr>
        <w:t xml:space="preserve">metric </w:t>
      </w:r>
      <w:r w:rsidR="106AEB08">
        <w:rPr>
          <w:noProof/>
        </w:rPr>
        <w:t>tonne</w:t>
      </w:r>
      <w:r w:rsidR="00444137">
        <w:rPr>
          <w:noProof/>
        </w:rPr>
        <w:t>.</w:t>
      </w:r>
      <w:r w:rsidR="106AEB08" w:rsidRPr="0D246F12">
        <w:rPr>
          <w:rFonts w:eastAsia="Times New Roman"/>
          <w:noProof/>
          <w:szCs w:val="24"/>
        </w:rPr>
        <w:t xml:space="preserve"> </w:t>
      </w:r>
      <w:r w:rsidRPr="0D246F12">
        <w:rPr>
          <w:rFonts w:eastAsia="Times New Roman"/>
          <w:noProof/>
          <w:szCs w:val="24"/>
        </w:rPr>
        <w:t xml:space="preserve">The estimated uncollected duties are therefore </w:t>
      </w:r>
      <w:r w:rsidR="5ADFFF6E" w:rsidRPr="0D246F12">
        <w:rPr>
          <w:rFonts w:eastAsia="Times New Roman"/>
          <w:noProof/>
          <w:szCs w:val="24"/>
        </w:rPr>
        <w:t>9.4</w:t>
      </w:r>
      <w:r w:rsidRPr="00B71A3E">
        <w:rPr>
          <w:rFonts w:eastAsia="Times New Roman"/>
          <w:noProof/>
          <w:szCs w:val="24"/>
        </w:rPr>
        <w:t xml:space="preserve"> million € (</w:t>
      </w:r>
      <w:r w:rsidR="5CEFB2D5" w:rsidRPr="00B71A3E">
        <w:rPr>
          <w:rFonts w:eastAsia="Times New Roman"/>
          <w:noProof/>
          <w:szCs w:val="24"/>
        </w:rPr>
        <w:t>401</w:t>
      </w:r>
      <w:r w:rsidR="2C1F9320">
        <w:rPr>
          <w:noProof/>
        </w:rPr>
        <w:t xml:space="preserve"> x </w:t>
      </w:r>
      <w:r w:rsidR="39FB2FEB">
        <w:rPr>
          <w:noProof/>
        </w:rPr>
        <w:t>3</w:t>
      </w:r>
      <w:r w:rsidR="4F549703">
        <w:rPr>
          <w:noProof/>
        </w:rPr>
        <w:t>60</w:t>
      </w:r>
      <w:r w:rsidR="2C1F9320">
        <w:rPr>
          <w:noProof/>
        </w:rPr>
        <w:t xml:space="preserve"> 000 x 6,5%</w:t>
      </w:r>
      <w:r w:rsidRPr="00B71A3E">
        <w:rPr>
          <w:rFonts w:eastAsia="Times New Roman"/>
          <w:noProof/>
          <w:szCs w:val="24"/>
        </w:rPr>
        <w:t>)</w:t>
      </w:r>
      <w:r w:rsidRPr="0D246F12">
        <w:rPr>
          <w:rFonts w:eastAsia="Times New Roman"/>
          <w:noProof/>
          <w:szCs w:val="24"/>
        </w:rPr>
        <w:t xml:space="preserve"> per year</w:t>
      </w:r>
      <w:r w:rsidR="00D3631C">
        <w:rPr>
          <w:rFonts w:eastAsia="Times New Roman"/>
          <w:noProof/>
          <w:szCs w:val="24"/>
        </w:rPr>
        <w:t xml:space="preserve">. </w:t>
      </w:r>
      <w:r w:rsidR="00D3631C">
        <w:rPr>
          <w:noProof/>
        </w:rPr>
        <w:t xml:space="preserve">Collection costs of 25% are deducted from this value, so the estimated maximum duty foregone for the EU budget for this product is EUR </w:t>
      </w:r>
      <w:r w:rsidR="00DB1686">
        <w:rPr>
          <w:noProof/>
        </w:rPr>
        <w:t>7</w:t>
      </w:r>
      <w:r w:rsidR="00D3631C">
        <w:rPr>
          <w:noProof/>
        </w:rPr>
        <w:t xml:space="preserve"> million for a 12-month period.</w:t>
      </w:r>
    </w:p>
    <w:p w:rsidR="6CBA2EBE" w:rsidRDefault="6CBA2EBE" w:rsidP="0D246F12">
      <w:pPr>
        <w:rPr>
          <w:rFonts w:eastAsia="Times New Roman"/>
          <w:noProof/>
          <w:szCs w:val="24"/>
        </w:rPr>
      </w:pPr>
      <w:r w:rsidRPr="0D246F12">
        <w:rPr>
          <w:rFonts w:eastAsia="Times New Roman"/>
          <w:noProof/>
          <w:szCs w:val="24"/>
        </w:rPr>
        <w:t xml:space="preserve">In 2024, the total value of imports of CN code 3105 30 amounted to </w:t>
      </w:r>
      <w:r w:rsidR="32EB76C1" w:rsidRPr="0D246F12">
        <w:rPr>
          <w:rFonts w:eastAsia="Times New Roman"/>
          <w:noProof/>
          <w:szCs w:val="24"/>
        </w:rPr>
        <w:t>881 m</w:t>
      </w:r>
      <w:r w:rsidRPr="0D246F12">
        <w:rPr>
          <w:rFonts w:eastAsia="Times New Roman"/>
          <w:noProof/>
          <w:szCs w:val="24"/>
        </w:rPr>
        <w:t xml:space="preserve">illion €. The conventional rate of duty for this CN code is 6,5%. Most of these imports were duty free as a result of the implementation of Free Trade Agreements. </w:t>
      </w:r>
      <w:r w:rsidR="70DC73AC" w:rsidRPr="0D246F12">
        <w:rPr>
          <w:rFonts w:eastAsia="Times New Roman"/>
          <w:noProof/>
          <w:szCs w:val="24"/>
        </w:rPr>
        <w:t>T</w:t>
      </w:r>
      <w:r w:rsidR="70DC73AC">
        <w:rPr>
          <w:noProof/>
        </w:rPr>
        <w:t xml:space="preserve">he remaining were imports paying the Common Customs Tariff rate, and the unit value of those imports, </w:t>
      </w:r>
      <w:r w:rsidR="000131B4">
        <w:rPr>
          <w:noProof/>
        </w:rPr>
        <w:t xml:space="preserve">except the Russian Federation </w:t>
      </w:r>
      <w:r w:rsidR="000131B4" w:rsidRPr="5B152409">
        <w:rPr>
          <w:rFonts w:eastAsia="Times New Roman"/>
          <w:noProof/>
        </w:rPr>
        <w:t xml:space="preserve">and </w:t>
      </w:r>
      <w:r w:rsidR="000131B4">
        <w:rPr>
          <w:rFonts w:eastAsia="Times New Roman"/>
          <w:noProof/>
        </w:rPr>
        <w:t xml:space="preserve">the Republic of </w:t>
      </w:r>
      <w:r w:rsidR="000131B4" w:rsidRPr="5B152409">
        <w:rPr>
          <w:rFonts w:eastAsia="Times New Roman"/>
          <w:noProof/>
        </w:rPr>
        <w:t>Belarus</w:t>
      </w:r>
      <w:r w:rsidR="70DC73AC" w:rsidRPr="0D246F12">
        <w:rPr>
          <w:rFonts w:eastAsia="Times New Roman"/>
          <w:noProof/>
          <w:szCs w:val="24"/>
        </w:rPr>
        <w:t>, that will not be subject to tariff reduction</w:t>
      </w:r>
      <w:r w:rsidR="70DC73AC">
        <w:rPr>
          <w:noProof/>
        </w:rPr>
        <w:t xml:space="preserve">, was EUR </w:t>
      </w:r>
      <w:r w:rsidR="26FE9FC4">
        <w:rPr>
          <w:noProof/>
        </w:rPr>
        <w:t>945</w:t>
      </w:r>
      <w:r w:rsidR="70DC73AC">
        <w:rPr>
          <w:noProof/>
        </w:rPr>
        <w:t>/</w:t>
      </w:r>
      <w:r w:rsidR="008E7379">
        <w:rPr>
          <w:noProof/>
        </w:rPr>
        <w:t xml:space="preserve">metric </w:t>
      </w:r>
      <w:r w:rsidR="70DC73AC">
        <w:rPr>
          <w:noProof/>
        </w:rPr>
        <w:t>tonne</w:t>
      </w:r>
      <w:r w:rsidRPr="0D246F12">
        <w:rPr>
          <w:rFonts w:eastAsia="Times New Roman"/>
          <w:noProof/>
          <w:szCs w:val="24"/>
        </w:rPr>
        <w:t xml:space="preserve">. The estimated uncollected duties are therefore </w:t>
      </w:r>
      <w:r w:rsidR="720D48E4" w:rsidRPr="0D246F12">
        <w:rPr>
          <w:rFonts w:eastAsia="Times New Roman"/>
          <w:noProof/>
          <w:szCs w:val="24"/>
        </w:rPr>
        <w:t>5.3</w:t>
      </w:r>
      <w:r w:rsidRPr="00B71A3E">
        <w:rPr>
          <w:rFonts w:eastAsia="Times New Roman"/>
          <w:noProof/>
          <w:szCs w:val="24"/>
        </w:rPr>
        <w:t xml:space="preserve"> million € (</w:t>
      </w:r>
      <w:r w:rsidR="3284AEB4" w:rsidRPr="00B71A3E">
        <w:rPr>
          <w:rFonts w:eastAsia="Times New Roman"/>
          <w:noProof/>
          <w:szCs w:val="24"/>
        </w:rPr>
        <w:t>945</w:t>
      </w:r>
      <w:r w:rsidR="5F8961C2">
        <w:rPr>
          <w:noProof/>
        </w:rPr>
        <w:t xml:space="preserve"> x 8</w:t>
      </w:r>
      <w:r w:rsidR="0B8445AB">
        <w:rPr>
          <w:noProof/>
        </w:rPr>
        <w:t>7</w:t>
      </w:r>
      <w:r w:rsidR="5F8961C2">
        <w:rPr>
          <w:noProof/>
        </w:rPr>
        <w:t xml:space="preserve"> 000 x 6,5%</w:t>
      </w:r>
      <w:r w:rsidRPr="00B71A3E">
        <w:rPr>
          <w:rFonts w:eastAsia="Times New Roman"/>
          <w:noProof/>
          <w:szCs w:val="24"/>
        </w:rPr>
        <w:t>)</w:t>
      </w:r>
      <w:r w:rsidRPr="0D246F12">
        <w:rPr>
          <w:rFonts w:eastAsia="Times New Roman"/>
          <w:noProof/>
          <w:szCs w:val="24"/>
        </w:rPr>
        <w:t xml:space="preserve"> per year</w:t>
      </w:r>
      <w:r w:rsidR="00D3631C">
        <w:rPr>
          <w:rFonts w:eastAsia="Times New Roman"/>
          <w:noProof/>
          <w:szCs w:val="24"/>
        </w:rPr>
        <w:t xml:space="preserve">. </w:t>
      </w:r>
      <w:r w:rsidR="00D3631C">
        <w:rPr>
          <w:noProof/>
        </w:rPr>
        <w:t xml:space="preserve">Collection costs of 25% are deducted from this value, so the estimated maximum duty foregone for the EU budget for this product is EUR </w:t>
      </w:r>
      <w:r w:rsidR="00DB1686">
        <w:rPr>
          <w:noProof/>
        </w:rPr>
        <w:t>4</w:t>
      </w:r>
      <w:r w:rsidR="00D3631C">
        <w:rPr>
          <w:noProof/>
        </w:rPr>
        <w:t xml:space="preserve"> million for a 12-month period.</w:t>
      </w:r>
    </w:p>
    <w:p w:rsidR="6CBA2EBE" w:rsidRDefault="6CBA2EBE" w:rsidP="0D246F12">
      <w:pPr>
        <w:rPr>
          <w:rFonts w:eastAsia="Times New Roman"/>
          <w:noProof/>
          <w:szCs w:val="24"/>
        </w:rPr>
      </w:pPr>
      <w:r w:rsidRPr="0D246F12">
        <w:rPr>
          <w:rFonts w:eastAsia="Times New Roman"/>
          <w:noProof/>
          <w:szCs w:val="24"/>
        </w:rPr>
        <w:t xml:space="preserve">In 2024, the total value of imports of CN code 3105 40 amounted to </w:t>
      </w:r>
      <w:r w:rsidR="711563D0" w:rsidRPr="0D246F12">
        <w:rPr>
          <w:rFonts w:eastAsia="Times New Roman"/>
          <w:noProof/>
          <w:szCs w:val="24"/>
        </w:rPr>
        <w:t>357</w:t>
      </w:r>
      <w:r w:rsidRPr="0D246F12">
        <w:rPr>
          <w:rFonts w:eastAsia="Times New Roman"/>
          <w:noProof/>
          <w:szCs w:val="24"/>
        </w:rPr>
        <w:t xml:space="preserve"> </w:t>
      </w:r>
      <w:r w:rsidR="2B4400F7" w:rsidRPr="0D246F12">
        <w:rPr>
          <w:rFonts w:eastAsia="Times New Roman"/>
          <w:noProof/>
          <w:szCs w:val="24"/>
        </w:rPr>
        <w:t>m</w:t>
      </w:r>
      <w:r w:rsidRPr="0D246F12">
        <w:rPr>
          <w:rFonts w:eastAsia="Times New Roman"/>
          <w:noProof/>
          <w:szCs w:val="24"/>
        </w:rPr>
        <w:t>illion €. The conventional rate of duty for this CN code is 6,5%. Most of these imports were duty free as a result of the implementation of Free Trade Agreements.</w:t>
      </w:r>
      <w:r w:rsidR="165EDAB0" w:rsidRPr="0D246F12">
        <w:rPr>
          <w:rFonts w:eastAsia="Times New Roman"/>
          <w:noProof/>
          <w:szCs w:val="24"/>
        </w:rPr>
        <w:t xml:space="preserve"> T</w:t>
      </w:r>
      <w:r w:rsidR="165EDAB0">
        <w:rPr>
          <w:noProof/>
        </w:rPr>
        <w:t xml:space="preserve">he remaining were imports paying the Common Customs Tariff rate, and the unit value of those imports, </w:t>
      </w:r>
      <w:r w:rsidR="000131B4">
        <w:rPr>
          <w:noProof/>
        </w:rPr>
        <w:t xml:space="preserve">except the Russian Federation </w:t>
      </w:r>
      <w:r w:rsidR="000131B4" w:rsidRPr="5B152409">
        <w:rPr>
          <w:rFonts w:eastAsia="Times New Roman"/>
          <w:noProof/>
        </w:rPr>
        <w:t xml:space="preserve">and </w:t>
      </w:r>
      <w:r w:rsidR="000131B4">
        <w:rPr>
          <w:rFonts w:eastAsia="Times New Roman"/>
          <w:noProof/>
        </w:rPr>
        <w:t xml:space="preserve">the Republic of </w:t>
      </w:r>
      <w:r w:rsidR="000131B4" w:rsidRPr="5B152409">
        <w:rPr>
          <w:rFonts w:eastAsia="Times New Roman"/>
          <w:noProof/>
        </w:rPr>
        <w:t>Belarus</w:t>
      </w:r>
      <w:r w:rsidR="165EDAB0" w:rsidRPr="0D246F12">
        <w:rPr>
          <w:rFonts w:eastAsia="Times New Roman"/>
          <w:noProof/>
          <w:szCs w:val="24"/>
        </w:rPr>
        <w:t>, that will not be subject to tariff reduction</w:t>
      </w:r>
      <w:r w:rsidR="165EDAB0">
        <w:rPr>
          <w:noProof/>
        </w:rPr>
        <w:t xml:space="preserve">, was EUR </w:t>
      </w:r>
      <w:r w:rsidR="18909EA3">
        <w:rPr>
          <w:noProof/>
        </w:rPr>
        <w:t>710</w:t>
      </w:r>
      <w:r w:rsidR="165EDAB0">
        <w:rPr>
          <w:noProof/>
        </w:rPr>
        <w:t>/</w:t>
      </w:r>
      <w:r w:rsidR="008E7379">
        <w:rPr>
          <w:noProof/>
        </w:rPr>
        <w:t xml:space="preserve">metric </w:t>
      </w:r>
      <w:r w:rsidR="165EDAB0">
        <w:rPr>
          <w:noProof/>
        </w:rPr>
        <w:t>tonne</w:t>
      </w:r>
      <w:r w:rsidR="00444137">
        <w:rPr>
          <w:noProof/>
        </w:rPr>
        <w:t>.</w:t>
      </w:r>
      <w:r w:rsidRPr="0D246F12">
        <w:rPr>
          <w:rFonts w:eastAsia="Times New Roman"/>
          <w:noProof/>
          <w:szCs w:val="24"/>
        </w:rPr>
        <w:t xml:space="preserve"> The estimated uncollected duties are therefore </w:t>
      </w:r>
      <w:r w:rsidR="6C6C8D73" w:rsidRPr="0D246F12">
        <w:rPr>
          <w:rFonts w:eastAsia="Times New Roman"/>
          <w:noProof/>
          <w:szCs w:val="24"/>
        </w:rPr>
        <w:t>3.8</w:t>
      </w:r>
      <w:r w:rsidRPr="00B71A3E">
        <w:rPr>
          <w:rFonts w:eastAsia="Times New Roman"/>
          <w:noProof/>
          <w:szCs w:val="24"/>
        </w:rPr>
        <w:t xml:space="preserve"> million € (</w:t>
      </w:r>
      <w:r w:rsidR="57D110D6" w:rsidRPr="00B71A3E">
        <w:rPr>
          <w:rFonts w:eastAsia="Times New Roman"/>
          <w:noProof/>
          <w:szCs w:val="24"/>
        </w:rPr>
        <w:t>710</w:t>
      </w:r>
      <w:r w:rsidR="653970F0">
        <w:rPr>
          <w:noProof/>
        </w:rPr>
        <w:t xml:space="preserve"> x 8</w:t>
      </w:r>
      <w:r w:rsidR="524F6BCE">
        <w:rPr>
          <w:noProof/>
        </w:rPr>
        <w:t>3</w:t>
      </w:r>
      <w:r w:rsidR="653970F0">
        <w:rPr>
          <w:noProof/>
        </w:rPr>
        <w:t xml:space="preserve"> 000 x 6,5%</w:t>
      </w:r>
      <w:r w:rsidRPr="00B71A3E">
        <w:rPr>
          <w:rFonts w:eastAsia="Times New Roman"/>
          <w:noProof/>
          <w:szCs w:val="24"/>
        </w:rPr>
        <w:t>)</w:t>
      </w:r>
      <w:r w:rsidRPr="0D246F12">
        <w:rPr>
          <w:rFonts w:eastAsia="Times New Roman"/>
          <w:noProof/>
          <w:szCs w:val="24"/>
        </w:rPr>
        <w:t xml:space="preserve"> per year</w:t>
      </w:r>
      <w:r w:rsidR="00D3631C">
        <w:rPr>
          <w:rFonts w:eastAsia="Times New Roman"/>
          <w:noProof/>
          <w:szCs w:val="24"/>
        </w:rPr>
        <w:t xml:space="preserve">. </w:t>
      </w:r>
      <w:r w:rsidR="00D3631C">
        <w:rPr>
          <w:noProof/>
        </w:rPr>
        <w:t xml:space="preserve">Collection costs of 25% are deducted from this value, so the estimated maximum duty foregone for the EU budget for this product is EUR </w:t>
      </w:r>
      <w:r w:rsidR="00501C5E">
        <w:rPr>
          <w:noProof/>
        </w:rPr>
        <w:t>2.9</w:t>
      </w:r>
      <w:r w:rsidR="00D3631C">
        <w:rPr>
          <w:noProof/>
        </w:rPr>
        <w:t xml:space="preserve"> million for a 12-month period.</w:t>
      </w:r>
    </w:p>
    <w:p w:rsidR="6CBA2EBE" w:rsidRPr="00B71A3E" w:rsidRDefault="6CBA2EBE" w:rsidP="0D246F12">
      <w:pPr>
        <w:rPr>
          <w:rFonts w:eastAsia="Times New Roman"/>
          <w:noProof/>
          <w:szCs w:val="24"/>
        </w:rPr>
      </w:pPr>
      <w:r w:rsidRPr="00B71A3E">
        <w:rPr>
          <w:rFonts w:eastAsia="Times New Roman"/>
          <w:noProof/>
          <w:szCs w:val="24"/>
        </w:rPr>
        <w:t xml:space="preserve">On the basis of the above, the impact on the loss of revenue for the EU budget resulting from this Regulation is estimated at </w:t>
      </w:r>
      <w:r w:rsidR="66D9B4B8" w:rsidRPr="00B71A3E">
        <w:rPr>
          <w:rFonts w:eastAsia="Times New Roman"/>
          <w:noProof/>
          <w:szCs w:val="24"/>
        </w:rPr>
        <w:t>44.</w:t>
      </w:r>
      <w:r w:rsidR="008E7379">
        <w:rPr>
          <w:rFonts w:eastAsia="Times New Roman"/>
          <w:noProof/>
          <w:szCs w:val="24"/>
        </w:rPr>
        <w:t>7</w:t>
      </w:r>
      <w:r w:rsidR="008E7379" w:rsidRPr="00B71A3E">
        <w:rPr>
          <w:rFonts w:eastAsia="Times New Roman"/>
          <w:noProof/>
          <w:szCs w:val="24"/>
        </w:rPr>
        <w:t xml:space="preserve"> </w:t>
      </w:r>
      <w:r w:rsidRPr="00B71A3E">
        <w:rPr>
          <w:rFonts w:eastAsia="Times New Roman"/>
          <w:noProof/>
          <w:szCs w:val="24"/>
        </w:rPr>
        <w:t>Mio € per year (</w:t>
      </w:r>
      <w:r w:rsidR="136AD146" w:rsidRPr="00B71A3E">
        <w:rPr>
          <w:rFonts w:eastAsia="Times New Roman"/>
          <w:noProof/>
          <w:szCs w:val="24"/>
        </w:rPr>
        <w:t>6.1</w:t>
      </w:r>
      <w:r w:rsidRPr="00B71A3E">
        <w:rPr>
          <w:rFonts w:eastAsia="Times New Roman"/>
          <w:noProof/>
          <w:szCs w:val="24"/>
        </w:rPr>
        <w:t xml:space="preserve"> mio € + </w:t>
      </w:r>
      <w:r w:rsidR="11F959AB" w:rsidRPr="00B71A3E">
        <w:rPr>
          <w:rFonts w:eastAsia="Times New Roman"/>
          <w:noProof/>
          <w:szCs w:val="24"/>
        </w:rPr>
        <w:t>14.6</w:t>
      </w:r>
      <w:r w:rsidRPr="00B71A3E">
        <w:rPr>
          <w:rFonts w:eastAsia="Times New Roman"/>
          <w:noProof/>
          <w:szCs w:val="24"/>
        </w:rPr>
        <w:t xml:space="preserve"> mio € + </w:t>
      </w:r>
      <w:r w:rsidR="61C1A4D4" w:rsidRPr="00B71A3E">
        <w:rPr>
          <w:rFonts w:eastAsia="Times New Roman"/>
          <w:noProof/>
          <w:szCs w:val="24"/>
        </w:rPr>
        <w:t xml:space="preserve">4.3 mio € +0.4 mio € + 5.4 mio € +7 mio € + 4 mio € + 2.9 mio </w:t>
      </w:r>
      <w:r w:rsidR="008E7379" w:rsidRPr="00B71A3E">
        <w:rPr>
          <w:rFonts w:eastAsia="Times New Roman"/>
          <w:noProof/>
          <w:szCs w:val="24"/>
        </w:rPr>
        <w:t>€</w:t>
      </w:r>
      <w:r w:rsidR="008E7379">
        <w:rPr>
          <w:rFonts w:eastAsia="Times New Roman"/>
          <w:noProof/>
          <w:szCs w:val="24"/>
        </w:rPr>
        <w:t>)</w:t>
      </w:r>
      <w:r w:rsidR="008E7379" w:rsidRPr="00B71A3E">
        <w:rPr>
          <w:rFonts w:eastAsia="Times New Roman"/>
          <w:noProof/>
          <w:szCs w:val="24"/>
        </w:rPr>
        <w:t>.</w:t>
      </w:r>
    </w:p>
    <w:p w:rsidR="6CBA2EBE" w:rsidRDefault="6CBA2EBE">
      <w:pPr>
        <w:rPr>
          <w:rFonts w:eastAsia="Times New Roman"/>
          <w:noProof/>
          <w:szCs w:val="24"/>
        </w:rPr>
      </w:pPr>
      <w:r w:rsidRPr="00B71A3E">
        <w:rPr>
          <w:rFonts w:eastAsia="Times New Roman"/>
          <w:noProof/>
          <w:szCs w:val="24"/>
        </w:rPr>
        <w:t xml:space="preserve">For </w:t>
      </w:r>
      <w:r w:rsidR="000C27F3" w:rsidRPr="000C27F3">
        <w:rPr>
          <w:rFonts w:eastAsia="Times New Roman"/>
          <w:noProof/>
          <w:szCs w:val="24"/>
        </w:rPr>
        <w:t xml:space="preserve">the 12-month period of its application during </w:t>
      </w:r>
      <w:r w:rsidRPr="00B71A3E">
        <w:rPr>
          <w:rFonts w:eastAsia="Times New Roman"/>
          <w:noProof/>
          <w:szCs w:val="24"/>
        </w:rPr>
        <w:t xml:space="preserve">2026 </w:t>
      </w:r>
      <w:r w:rsidR="00F50AA1">
        <w:rPr>
          <w:rFonts w:eastAsia="Times New Roman"/>
          <w:noProof/>
          <w:szCs w:val="24"/>
        </w:rPr>
        <w:t>and 2027,</w:t>
      </w:r>
      <w:r w:rsidR="00F50AA1" w:rsidRPr="00B71A3E">
        <w:rPr>
          <w:rFonts w:eastAsia="Times New Roman"/>
          <w:noProof/>
          <w:szCs w:val="24"/>
        </w:rPr>
        <w:t xml:space="preserve"> </w:t>
      </w:r>
      <w:r w:rsidRPr="00B71A3E">
        <w:rPr>
          <w:rFonts w:eastAsia="Times New Roman"/>
          <w:noProof/>
          <w:szCs w:val="24"/>
        </w:rPr>
        <w:t xml:space="preserve">the impact on the loss of traditional own resources revenue for the EU budget is estimated as </w:t>
      </w:r>
      <w:r w:rsidR="00F50AA1">
        <w:rPr>
          <w:rFonts w:eastAsia="Times New Roman"/>
          <w:noProof/>
          <w:szCs w:val="24"/>
        </w:rPr>
        <w:t>75%</w:t>
      </w:r>
      <w:r w:rsidR="00F50AA1" w:rsidRPr="00B71A3E">
        <w:rPr>
          <w:rFonts w:eastAsia="Times New Roman"/>
          <w:noProof/>
          <w:szCs w:val="24"/>
        </w:rPr>
        <w:t xml:space="preserve"> </w:t>
      </w:r>
      <w:r w:rsidRPr="00B71A3E">
        <w:rPr>
          <w:rFonts w:eastAsia="Times New Roman"/>
          <w:noProof/>
          <w:szCs w:val="24"/>
        </w:rPr>
        <w:t xml:space="preserve">of the </w:t>
      </w:r>
      <w:r w:rsidR="008E7379">
        <w:rPr>
          <w:rFonts w:eastAsia="Times New Roman"/>
          <w:noProof/>
          <w:szCs w:val="24"/>
        </w:rPr>
        <w:t xml:space="preserve">total forgone customs duties gross </w:t>
      </w:r>
      <w:r w:rsidRPr="00B71A3E">
        <w:rPr>
          <w:rFonts w:eastAsia="Times New Roman"/>
          <w:noProof/>
          <w:szCs w:val="24"/>
        </w:rPr>
        <w:t>amount</w:t>
      </w:r>
      <w:r w:rsidR="008E7379">
        <w:rPr>
          <w:rFonts w:eastAsia="Times New Roman"/>
          <w:noProof/>
          <w:szCs w:val="24"/>
        </w:rPr>
        <w:t xml:space="preserve"> of 59.5 mio </w:t>
      </w:r>
      <w:r w:rsidR="008E7379" w:rsidRPr="00B71A3E">
        <w:rPr>
          <w:rFonts w:eastAsia="Times New Roman"/>
          <w:noProof/>
          <w:szCs w:val="24"/>
        </w:rPr>
        <w:t>€</w:t>
      </w:r>
      <w:r w:rsidRPr="00B71A3E">
        <w:rPr>
          <w:rFonts w:eastAsia="Times New Roman"/>
          <w:noProof/>
          <w:szCs w:val="24"/>
        </w:rPr>
        <w:t xml:space="preserve">. i.e. </w:t>
      </w:r>
      <w:r w:rsidR="00503884">
        <w:rPr>
          <w:rFonts w:eastAsia="Times New Roman"/>
          <w:noProof/>
          <w:szCs w:val="24"/>
        </w:rPr>
        <w:t>44</w:t>
      </w:r>
      <w:r w:rsidR="00C73EF3">
        <w:rPr>
          <w:rFonts w:eastAsia="Times New Roman"/>
          <w:noProof/>
          <w:szCs w:val="24"/>
        </w:rPr>
        <w:t>.</w:t>
      </w:r>
      <w:r w:rsidR="00F50AA1">
        <w:rPr>
          <w:rFonts w:eastAsia="Times New Roman"/>
          <w:noProof/>
          <w:szCs w:val="24"/>
        </w:rPr>
        <w:t>7</w:t>
      </w:r>
      <w:r w:rsidR="00F50AA1" w:rsidRPr="00B71A3E">
        <w:rPr>
          <w:rFonts w:eastAsia="Times New Roman"/>
          <w:noProof/>
          <w:szCs w:val="24"/>
        </w:rPr>
        <w:t xml:space="preserve"> </w:t>
      </w:r>
      <w:r w:rsidRPr="00B71A3E">
        <w:rPr>
          <w:rFonts w:eastAsia="Times New Roman"/>
          <w:noProof/>
          <w:szCs w:val="24"/>
        </w:rPr>
        <w:t>million €.</w:t>
      </w:r>
      <w:r w:rsidRPr="0D246F12">
        <w:rPr>
          <w:rFonts w:eastAsia="Times New Roman"/>
          <w:noProof/>
          <w:szCs w:val="24"/>
        </w:rPr>
        <w:t xml:space="preserve"> </w:t>
      </w:r>
    </w:p>
    <w:p w:rsidR="0D246F12" w:rsidRPr="003C0BF3" w:rsidRDefault="6CBA2EBE">
      <w:pPr>
        <w:rPr>
          <w:rFonts w:eastAsia="Times New Roman"/>
          <w:noProof/>
          <w:szCs w:val="24"/>
        </w:rPr>
      </w:pPr>
      <w:r w:rsidRPr="0D246F12">
        <w:rPr>
          <w:rFonts w:eastAsia="Times New Roman"/>
          <w:noProof/>
          <w:szCs w:val="24"/>
        </w:rPr>
        <w:t>The loss of revenue in traditional own resources will be compensated by Member States Gross National Income (GNI) based on resource contributions.</w:t>
      </w:r>
    </w:p>
    <w:sectPr w:rsidR="0D246F12" w:rsidRPr="003C0BF3" w:rsidSect="00B430FC">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55E" w:rsidRDefault="00E7255E" w:rsidP="001C0947">
      <w:pPr>
        <w:spacing w:before="0" w:after="0"/>
      </w:pPr>
      <w:r>
        <w:separator/>
      </w:r>
    </w:p>
  </w:endnote>
  <w:endnote w:type="continuationSeparator" w:id="0">
    <w:p w:rsidR="00E7255E" w:rsidRDefault="00E7255E" w:rsidP="001C09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0FC" w:rsidRPr="00B430FC" w:rsidRDefault="00B430FC" w:rsidP="00B430FC">
    <w:pPr>
      <w:pStyle w:val="Footer"/>
      <w:rPr>
        <w:rFonts w:ascii="Arial" w:hAnsi="Arial" w:cs="Arial"/>
        <w:b/>
        <w:sz w:val="48"/>
      </w:rPr>
    </w:pPr>
    <w:r w:rsidRPr="00B430FC">
      <w:rPr>
        <w:rFonts w:ascii="Arial" w:hAnsi="Arial" w:cs="Arial"/>
        <w:b/>
        <w:sz w:val="48"/>
      </w:rPr>
      <w:t>EN</w:t>
    </w:r>
    <w:r w:rsidRPr="00B430FC">
      <w:rPr>
        <w:rFonts w:ascii="Arial" w:hAnsi="Arial" w:cs="Arial"/>
        <w:b/>
        <w:sz w:val="48"/>
      </w:rPr>
      <w:tab/>
    </w:r>
    <w:r w:rsidRPr="00B430FC">
      <w:rPr>
        <w:rFonts w:ascii="Arial" w:hAnsi="Arial" w:cs="Arial"/>
        <w:b/>
        <w:sz w:val="48"/>
      </w:rPr>
      <w:tab/>
    </w:r>
    <w:r w:rsidRPr="00B430FC">
      <w:tab/>
    </w:r>
    <w:r w:rsidRPr="00B430F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0FC" w:rsidRPr="00B430FC" w:rsidRDefault="00B430FC" w:rsidP="00B430FC">
    <w:pPr>
      <w:pStyle w:val="Footer"/>
      <w:rPr>
        <w:rFonts w:ascii="Arial" w:hAnsi="Arial" w:cs="Arial"/>
        <w:b/>
        <w:sz w:val="48"/>
      </w:rPr>
    </w:pPr>
    <w:r w:rsidRPr="00B430FC">
      <w:rPr>
        <w:rFonts w:ascii="Arial" w:hAnsi="Arial" w:cs="Arial"/>
        <w:b/>
        <w:sz w:val="48"/>
      </w:rPr>
      <w:t>EN</w:t>
    </w:r>
    <w:r w:rsidRPr="00B430FC">
      <w:rPr>
        <w:rFonts w:ascii="Arial" w:hAnsi="Arial" w:cs="Arial"/>
        <w:b/>
        <w:sz w:val="48"/>
      </w:rPr>
      <w:tab/>
    </w:r>
    <w:r w:rsidRPr="00B430FC">
      <w:rPr>
        <w:rFonts w:ascii="Arial" w:hAnsi="Arial" w:cs="Arial"/>
        <w:b/>
        <w:sz w:val="48"/>
      </w:rPr>
      <w:tab/>
    </w:r>
    <w:r w:rsidRPr="00B430FC">
      <w:tab/>
    </w:r>
    <w:r w:rsidRPr="00B430F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0FC" w:rsidRDefault="00B430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0FC" w:rsidRPr="00B430FC" w:rsidRDefault="00B430FC" w:rsidP="00B430FC">
    <w:pPr>
      <w:pStyle w:val="Footer"/>
      <w:rPr>
        <w:rFonts w:ascii="Arial" w:hAnsi="Arial" w:cs="Arial"/>
        <w:b/>
        <w:sz w:val="48"/>
      </w:rPr>
    </w:pPr>
    <w:r w:rsidRPr="00B430FC">
      <w:rPr>
        <w:rFonts w:ascii="Arial" w:hAnsi="Arial" w:cs="Arial"/>
        <w:b/>
        <w:sz w:val="48"/>
      </w:rPr>
      <w:t>EN</w:t>
    </w:r>
    <w:r w:rsidRPr="00B430FC">
      <w:rPr>
        <w:rFonts w:ascii="Arial" w:hAnsi="Arial" w:cs="Arial"/>
        <w:b/>
        <w:sz w:val="48"/>
      </w:rPr>
      <w:tab/>
    </w:r>
    <w:r>
      <w:fldChar w:fldCharType="begin"/>
    </w:r>
    <w:r>
      <w:instrText xml:space="preserve"> PAGE  \* MERGEFORMAT </w:instrText>
    </w:r>
    <w:r>
      <w:fldChar w:fldCharType="separate"/>
    </w:r>
    <w:r w:rsidR="00FE2669">
      <w:rPr>
        <w:noProof/>
      </w:rPr>
      <w:t>8</w:t>
    </w:r>
    <w:r>
      <w:fldChar w:fldCharType="end"/>
    </w:r>
    <w:r>
      <w:tab/>
    </w:r>
    <w:r w:rsidRPr="00B430FC">
      <w:tab/>
    </w:r>
    <w:r w:rsidRPr="00B430F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0FC" w:rsidRDefault="00B430FC" w:rsidP="00B43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55E" w:rsidRDefault="00E7255E" w:rsidP="001C0947">
      <w:pPr>
        <w:spacing w:before="0" w:after="0"/>
      </w:pPr>
      <w:r>
        <w:separator/>
      </w:r>
    </w:p>
  </w:footnote>
  <w:footnote w:type="continuationSeparator" w:id="0">
    <w:p w:rsidR="00E7255E" w:rsidRDefault="00E7255E" w:rsidP="001C0947">
      <w:pPr>
        <w:spacing w:before="0" w:after="0"/>
      </w:pPr>
      <w:r>
        <w:continuationSeparator/>
      </w:r>
    </w:p>
  </w:footnote>
  <w:footnote w:id="1">
    <w:p w:rsidR="001C0947" w:rsidRPr="00DE3DAD" w:rsidRDefault="001C0947" w:rsidP="001C0947">
      <w:pPr>
        <w:pStyle w:val="FootnoteText"/>
        <w:rPr>
          <w:lang w:val="en-IE"/>
        </w:rPr>
      </w:pPr>
      <w:r w:rsidRPr="001626C5">
        <w:rPr>
          <w:rStyle w:val="FootnoteReference"/>
        </w:rPr>
        <w:footnoteRef/>
      </w:r>
      <w:r w:rsidR="001626C5">
        <w:tab/>
      </w:r>
      <w:hyperlink r:id="rId1" w:history="1">
        <w:r w:rsidRPr="008A2384">
          <w:rPr>
            <w:rStyle w:val="Hyperlink"/>
          </w:rPr>
          <w:t>Fertiliser Price Monitoring - Library</w:t>
        </w:r>
      </w:hyperlink>
      <w:r w:rsidR="00FF5898" w:rsidRPr="00FF5898">
        <w:t>.</w:t>
      </w:r>
    </w:p>
  </w:footnote>
  <w:footnote w:id="2">
    <w:p w:rsidR="001C0947" w:rsidRPr="008550E2" w:rsidRDefault="001C0947" w:rsidP="001C0947">
      <w:pPr>
        <w:pStyle w:val="FootnoteText"/>
        <w:rPr>
          <w:lang w:val="en-IE"/>
        </w:rPr>
      </w:pPr>
      <w:r w:rsidRPr="001626C5">
        <w:rPr>
          <w:rStyle w:val="FootnoteReference"/>
        </w:rPr>
        <w:footnoteRef/>
      </w:r>
      <w:r w:rsidR="001626C5">
        <w:tab/>
      </w:r>
      <w:hyperlink r:id="rId2" w:history="1">
        <w:r w:rsidRPr="00B97A75">
          <w:rPr>
            <w:rStyle w:val="Hyperlink"/>
          </w:rPr>
          <w:t>Regulation (EU) 2025/1227 of the European Parliament and of the Council of 17 June 2025 on the modification of customs duties applicable to imports of certain goods originating in or exported from the Russian Federation and the Republic of Belarus</w:t>
        </w:r>
      </w:hyperlink>
      <w:r w:rsidR="00FF5898" w:rsidRPr="00366D0D">
        <w:t>.</w:t>
      </w:r>
    </w:p>
  </w:footnote>
  <w:footnote w:id="3">
    <w:p w:rsidR="0078576C" w:rsidRPr="00AA1DC1" w:rsidRDefault="0078576C" w:rsidP="0078576C">
      <w:pPr>
        <w:pStyle w:val="FootnoteText"/>
        <w:rPr>
          <w:lang w:val="en-IE"/>
        </w:rPr>
      </w:pPr>
      <w:r w:rsidRPr="0005507B">
        <w:rPr>
          <w:rStyle w:val="FootnoteReference"/>
        </w:rPr>
        <w:footnoteRef/>
      </w:r>
      <w:r w:rsidR="0005507B">
        <w:tab/>
      </w:r>
      <w:r>
        <w:t>Regulation (EU) No 952/2013 of the European Parliament and of the Council of 9 October 2013 laying down the Union Customs Code (</w:t>
      </w:r>
      <w:r w:rsidRPr="00AA1DC1">
        <w:rPr>
          <w:lang w:val="en-IE"/>
        </w:rPr>
        <w:t>OJ L 269, 10.10.2013, p. 1</w:t>
      </w:r>
      <w:r>
        <w:rPr>
          <w:lang w:val="en-IE"/>
        </w:rPr>
        <w:t xml:space="preserve">, </w:t>
      </w:r>
      <w:r>
        <w:t>ELI: http://data.europa.eu/eli/reg/2013/952/oj).</w:t>
      </w:r>
    </w:p>
  </w:footnote>
  <w:footnote w:id="4">
    <w:p w:rsidR="6CE9FC8C" w:rsidRDefault="6CE9FC8C" w:rsidP="00B71A3E">
      <w:pPr>
        <w:pStyle w:val="FootnoteText"/>
      </w:pPr>
      <w:r w:rsidRPr="001626C5">
        <w:rPr>
          <w:rStyle w:val="FootnoteReference"/>
        </w:rPr>
        <w:footnoteRef/>
      </w:r>
      <w:r w:rsidR="001626C5">
        <w:tab/>
      </w:r>
      <w:r>
        <w:t>Commission Implementing Regulation (EU) 2015/2447 of 24 November 2015 laying down detailed rules for implementing certain provisions of Regulation (EU) No 952/2013 of the European Parliament and of the Council laying down the Union Customs Code (OJ L 343, 29.12.2015, p. 558).</w:t>
      </w:r>
    </w:p>
  </w:footnote>
  <w:footnote w:id="5">
    <w:p w:rsidR="001C0947" w:rsidRDefault="001C0947" w:rsidP="001C0947">
      <w:pPr>
        <w:pStyle w:val="FootnoteText"/>
      </w:pPr>
      <w:r>
        <w:rPr>
          <w:rStyle w:val="FootnoteReference"/>
        </w:rPr>
        <w:footnoteRef/>
      </w:r>
      <w:r>
        <w:tab/>
      </w:r>
      <w:r w:rsidRPr="00467DDC">
        <w:t>The amounts per year need to be an estimation based on the formula</w:t>
      </w:r>
      <w:r>
        <w:t xml:space="preserve"> or method</w:t>
      </w:r>
      <w:r w:rsidRPr="00467DDC">
        <w:t xml:space="preserve"> defined under section 5</w:t>
      </w:r>
      <w:r>
        <w:t xml:space="preserve">. </w:t>
      </w:r>
      <w:r w:rsidRPr="00467DDC">
        <w:t>For the starting year, the yearly amount is normally paid without a reduction or prorata.</w:t>
      </w:r>
    </w:p>
  </w:footnote>
  <w:footnote w:id="6">
    <w:p w:rsidR="001C0947" w:rsidRDefault="001C0947" w:rsidP="001C0947">
      <w:pPr>
        <w:pStyle w:val="FootnoteText"/>
      </w:pPr>
      <w:r>
        <w:rPr>
          <w:rStyle w:val="FootnoteReference"/>
        </w:rPr>
        <w:footnoteRef/>
      </w:r>
      <w:r>
        <w:tab/>
      </w:r>
      <w:r w:rsidRPr="00C9367D">
        <w:t>In the case of traditional own resources (customs duties</w:t>
      </w:r>
      <w:r>
        <w:t>, sugar levies</w:t>
      </w:r>
      <w:r w:rsidRPr="00C9367D">
        <w:t>), the amounts indicated must be net amounts, i.e. gross amounts after deduction of 2</w:t>
      </w:r>
      <w:r w:rsidR="00F50AA1">
        <w:t>5</w:t>
      </w:r>
      <w:r w:rsidRPr="00C9367D">
        <w:t> %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0FC" w:rsidRDefault="00B43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0FC" w:rsidRDefault="00B43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9 14:51: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AF1370-4B2A-4E06-8FE9-EB0F913CF329"/>
    <w:docVar w:name="LW_COVERPAGE_TYPE" w:val="1"/>
    <w:docVar w:name="LW_CreatedUtc" w:val="2026-02-06T09:49:08.9632146Z"/>
    <w:docVar w:name="LW_CROSSREFERENCE" w:val="&lt;UNUSED&gt;"/>
    <w:docVar w:name="LW_DocType" w:val="COM"/>
    <w:docVar w:name="LW_EMISSION" w:val="20.2.2026"/>
    <w:docVar w:name="LW_EMISSION_ISODATE" w:val="2026-02-20"/>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2"/>
    <w:docVar w:name="LW_REF.II.NEW.CP_YEAR" w:val="2026"/>
    <w:docVar w:name="LW_REF.INST.NEW" w:val="COM"/>
    <w:docVar w:name="LW_REF.INST.NEW_ADOPTED" w:val="final"/>
    <w:docVar w:name="LW_REF.INST.NEW_TEXT" w:val="(2026) 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suspending the Common Customs Tariff duties referred to in Article 56(2), point (c), of Regulation (EU) No 952/2013 of the European Parliament and of the Council, opening and providing for the management of autonomous tariff rate quotas for certain fertilisers "/>
    <w:docVar w:name="LW_TYPE.DOC.CP" w:val="COUNCIL REGULATION"/>
    <w:docVar w:name="LwApiVersions" w:val="LW4CoDe 1.24.5.0; LW 9.2, Build 20251112"/>
  </w:docVars>
  <w:rsids>
    <w:rsidRoot w:val="001C0947"/>
    <w:rsid w:val="00005B6F"/>
    <w:rsid w:val="00012A4D"/>
    <w:rsid w:val="000131B4"/>
    <w:rsid w:val="0001609C"/>
    <w:rsid w:val="000200FE"/>
    <w:rsid w:val="00020684"/>
    <w:rsid w:val="000341B8"/>
    <w:rsid w:val="000428AF"/>
    <w:rsid w:val="000451C0"/>
    <w:rsid w:val="0005507B"/>
    <w:rsid w:val="00072C36"/>
    <w:rsid w:val="00073255"/>
    <w:rsid w:val="00080B2A"/>
    <w:rsid w:val="000828B1"/>
    <w:rsid w:val="00091818"/>
    <w:rsid w:val="00092FCE"/>
    <w:rsid w:val="00093D70"/>
    <w:rsid w:val="00094354"/>
    <w:rsid w:val="000A1A49"/>
    <w:rsid w:val="000B3EFF"/>
    <w:rsid w:val="000C13A1"/>
    <w:rsid w:val="000C27F3"/>
    <w:rsid w:val="000C382C"/>
    <w:rsid w:val="000D0B6C"/>
    <w:rsid w:val="000D330B"/>
    <w:rsid w:val="000E07C1"/>
    <w:rsid w:val="000E6836"/>
    <w:rsid w:val="000E78B9"/>
    <w:rsid w:val="000F00A9"/>
    <w:rsid w:val="000F37E1"/>
    <w:rsid w:val="001031A1"/>
    <w:rsid w:val="001065F5"/>
    <w:rsid w:val="00111033"/>
    <w:rsid w:val="00112EC6"/>
    <w:rsid w:val="00121994"/>
    <w:rsid w:val="001238EF"/>
    <w:rsid w:val="00125EC9"/>
    <w:rsid w:val="0013598B"/>
    <w:rsid w:val="00140378"/>
    <w:rsid w:val="0014140B"/>
    <w:rsid w:val="0014191C"/>
    <w:rsid w:val="00147CBD"/>
    <w:rsid w:val="00151B87"/>
    <w:rsid w:val="00151BD0"/>
    <w:rsid w:val="001620B1"/>
    <w:rsid w:val="001626C5"/>
    <w:rsid w:val="001655D5"/>
    <w:rsid w:val="00171855"/>
    <w:rsid w:val="00171B95"/>
    <w:rsid w:val="00180EC2"/>
    <w:rsid w:val="001820BE"/>
    <w:rsid w:val="0018795A"/>
    <w:rsid w:val="00192B78"/>
    <w:rsid w:val="001937EA"/>
    <w:rsid w:val="00196472"/>
    <w:rsid w:val="00197613"/>
    <w:rsid w:val="001A0B82"/>
    <w:rsid w:val="001A11A4"/>
    <w:rsid w:val="001A18A5"/>
    <w:rsid w:val="001A356C"/>
    <w:rsid w:val="001B177E"/>
    <w:rsid w:val="001C0947"/>
    <w:rsid w:val="001C43B6"/>
    <w:rsid w:val="001C6B3E"/>
    <w:rsid w:val="001E189C"/>
    <w:rsid w:val="001E46CF"/>
    <w:rsid w:val="001F2060"/>
    <w:rsid w:val="001F2592"/>
    <w:rsid w:val="001F37AA"/>
    <w:rsid w:val="00202A6F"/>
    <w:rsid w:val="0020554D"/>
    <w:rsid w:val="00214199"/>
    <w:rsid w:val="00217D7E"/>
    <w:rsid w:val="00221D07"/>
    <w:rsid w:val="002301EF"/>
    <w:rsid w:val="00230FBC"/>
    <w:rsid w:val="00233DC7"/>
    <w:rsid w:val="00235EA7"/>
    <w:rsid w:val="00241A26"/>
    <w:rsid w:val="00245074"/>
    <w:rsid w:val="00247779"/>
    <w:rsid w:val="00250B35"/>
    <w:rsid w:val="002542A3"/>
    <w:rsid w:val="0026269B"/>
    <w:rsid w:val="002679C0"/>
    <w:rsid w:val="00272EBE"/>
    <w:rsid w:val="00283478"/>
    <w:rsid w:val="00285BEE"/>
    <w:rsid w:val="00286803"/>
    <w:rsid w:val="002877E8"/>
    <w:rsid w:val="00290788"/>
    <w:rsid w:val="00290BF3"/>
    <w:rsid w:val="00290EC0"/>
    <w:rsid w:val="00293788"/>
    <w:rsid w:val="0029533F"/>
    <w:rsid w:val="002B1BA1"/>
    <w:rsid w:val="002B30AF"/>
    <w:rsid w:val="002C2BAF"/>
    <w:rsid w:val="002C4A75"/>
    <w:rsid w:val="002C649A"/>
    <w:rsid w:val="002C6BF3"/>
    <w:rsid w:val="002C798D"/>
    <w:rsid w:val="002D36F2"/>
    <w:rsid w:val="002D78EE"/>
    <w:rsid w:val="002E53DE"/>
    <w:rsid w:val="002F1E6E"/>
    <w:rsid w:val="00301E91"/>
    <w:rsid w:val="00304DAF"/>
    <w:rsid w:val="003073C4"/>
    <w:rsid w:val="00316409"/>
    <w:rsid w:val="00322230"/>
    <w:rsid w:val="0033344A"/>
    <w:rsid w:val="00342AFE"/>
    <w:rsid w:val="00353938"/>
    <w:rsid w:val="003554BD"/>
    <w:rsid w:val="00366D0D"/>
    <w:rsid w:val="003730DE"/>
    <w:rsid w:val="0038017A"/>
    <w:rsid w:val="00380295"/>
    <w:rsid w:val="00382B7A"/>
    <w:rsid w:val="00384AB3"/>
    <w:rsid w:val="00391455"/>
    <w:rsid w:val="00395309"/>
    <w:rsid w:val="003A540F"/>
    <w:rsid w:val="003B1416"/>
    <w:rsid w:val="003C0BF3"/>
    <w:rsid w:val="003C278A"/>
    <w:rsid w:val="003C6AFB"/>
    <w:rsid w:val="003D067E"/>
    <w:rsid w:val="003D4DCC"/>
    <w:rsid w:val="003D625B"/>
    <w:rsid w:val="003D69D5"/>
    <w:rsid w:val="003E74A8"/>
    <w:rsid w:val="003F1F9E"/>
    <w:rsid w:val="003F38D0"/>
    <w:rsid w:val="003F5420"/>
    <w:rsid w:val="003F7F98"/>
    <w:rsid w:val="00405D4A"/>
    <w:rsid w:val="00410CC2"/>
    <w:rsid w:val="00411A14"/>
    <w:rsid w:val="004127B7"/>
    <w:rsid w:val="00424400"/>
    <w:rsid w:val="004255A8"/>
    <w:rsid w:val="0042648E"/>
    <w:rsid w:val="00437CEF"/>
    <w:rsid w:val="004415A6"/>
    <w:rsid w:val="00444137"/>
    <w:rsid w:val="00461123"/>
    <w:rsid w:val="00461C83"/>
    <w:rsid w:val="004628BD"/>
    <w:rsid w:val="004660C0"/>
    <w:rsid w:val="00477C8E"/>
    <w:rsid w:val="00481A3E"/>
    <w:rsid w:val="00482468"/>
    <w:rsid w:val="004840FC"/>
    <w:rsid w:val="00484DE2"/>
    <w:rsid w:val="00485A81"/>
    <w:rsid w:val="00486EF7"/>
    <w:rsid w:val="00492941"/>
    <w:rsid w:val="004936D2"/>
    <w:rsid w:val="004979FC"/>
    <w:rsid w:val="004A3425"/>
    <w:rsid w:val="004A4AF1"/>
    <w:rsid w:val="004A639D"/>
    <w:rsid w:val="004B1593"/>
    <w:rsid w:val="004B5BA2"/>
    <w:rsid w:val="004C11BD"/>
    <w:rsid w:val="004C1F8F"/>
    <w:rsid w:val="004E038C"/>
    <w:rsid w:val="004E2CF0"/>
    <w:rsid w:val="004E3A6A"/>
    <w:rsid w:val="004E4F1C"/>
    <w:rsid w:val="004E52C8"/>
    <w:rsid w:val="004E53D8"/>
    <w:rsid w:val="004E7387"/>
    <w:rsid w:val="004F39C1"/>
    <w:rsid w:val="004F4161"/>
    <w:rsid w:val="005001C4"/>
    <w:rsid w:val="00501C5E"/>
    <w:rsid w:val="00502B42"/>
    <w:rsid w:val="00503884"/>
    <w:rsid w:val="00507419"/>
    <w:rsid w:val="005119CF"/>
    <w:rsid w:val="00514874"/>
    <w:rsid w:val="005164F9"/>
    <w:rsid w:val="00520DC3"/>
    <w:rsid w:val="00521244"/>
    <w:rsid w:val="00525F63"/>
    <w:rsid w:val="005277BC"/>
    <w:rsid w:val="00527AD2"/>
    <w:rsid w:val="00530E6F"/>
    <w:rsid w:val="00531C79"/>
    <w:rsid w:val="00535DE6"/>
    <w:rsid w:val="0054505B"/>
    <w:rsid w:val="00550054"/>
    <w:rsid w:val="00551ACC"/>
    <w:rsid w:val="00552811"/>
    <w:rsid w:val="005621D6"/>
    <w:rsid w:val="00570284"/>
    <w:rsid w:val="00572492"/>
    <w:rsid w:val="005757AA"/>
    <w:rsid w:val="0057591D"/>
    <w:rsid w:val="00586BC8"/>
    <w:rsid w:val="00591374"/>
    <w:rsid w:val="005925CB"/>
    <w:rsid w:val="005927CC"/>
    <w:rsid w:val="005A0448"/>
    <w:rsid w:val="005A2B7B"/>
    <w:rsid w:val="005A3469"/>
    <w:rsid w:val="005A55A7"/>
    <w:rsid w:val="005A77C7"/>
    <w:rsid w:val="005B08F7"/>
    <w:rsid w:val="005B1EB6"/>
    <w:rsid w:val="005B36E6"/>
    <w:rsid w:val="005C10ED"/>
    <w:rsid w:val="005C41F9"/>
    <w:rsid w:val="005D00CE"/>
    <w:rsid w:val="005D19D2"/>
    <w:rsid w:val="005D1F90"/>
    <w:rsid w:val="005D2F35"/>
    <w:rsid w:val="005D5E65"/>
    <w:rsid w:val="005F647A"/>
    <w:rsid w:val="006001BF"/>
    <w:rsid w:val="00602748"/>
    <w:rsid w:val="006151A5"/>
    <w:rsid w:val="006240D0"/>
    <w:rsid w:val="0062789C"/>
    <w:rsid w:val="00631532"/>
    <w:rsid w:val="006349F7"/>
    <w:rsid w:val="00635FAC"/>
    <w:rsid w:val="00640AEB"/>
    <w:rsid w:val="006564A2"/>
    <w:rsid w:val="00663BE6"/>
    <w:rsid w:val="0067302A"/>
    <w:rsid w:val="006737CC"/>
    <w:rsid w:val="00693B0E"/>
    <w:rsid w:val="00694702"/>
    <w:rsid w:val="006958F7"/>
    <w:rsid w:val="006A6286"/>
    <w:rsid w:val="006A7847"/>
    <w:rsid w:val="006B451F"/>
    <w:rsid w:val="006B6C42"/>
    <w:rsid w:val="006C05D7"/>
    <w:rsid w:val="006C64A0"/>
    <w:rsid w:val="006D0E6A"/>
    <w:rsid w:val="006D3250"/>
    <w:rsid w:val="006D4F3C"/>
    <w:rsid w:val="006E0C5D"/>
    <w:rsid w:val="006E0C61"/>
    <w:rsid w:val="006F513A"/>
    <w:rsid w:val="006F719D"/>
    <w:rsid w:val="007100B3"/>
    <w:rsid w:val="0071637E"/>
    <w:rsid w:val="00722241"/>
    <w:rsid w:val="00731A39"/>
    <w:rsid w:val="0073591D"/>
    <w:rsid w:val="00736F15"/>
    <w:rsid w:val="007401A6"/>
    <w:rsid w:val="00747320"/>
    <w:rsid w:val="00751495"/>
    <w:rsid w:val="00765F54"/>
    <w:rsid w:val="0077214E"/>
    <w:rsid w:val="00773331"/>
    <w:rsid w:val="00780F4F"/>
    <w:rsid w:val="007828DE"/>
    <w:rsid w:val="00783B72"/>
    <w:rsid w:val="00784837"/>
    <w:rsid w:val="0078576C"/>
    <w:rsid w:val="007932EF"/>
    <w:rsid w:val="00793661"/>
    <w:rsid w:val="00795B92"/>
    <w:rsid w:val="0079785C"/>
    <w:rsid w:val="007A179B"/>
    <w:rsid w:val="007A5772"/>
    <w:rsid w:val="007B135F"/>
    <w:rsid w:val="007C0705"/>
    <w:rsid w:val="007C291A"/>
    <w:rsid w:val="007C292D"/>
    <w:rsid w:val="007C4A4C"/>
    <w:rsid w:val="007C7FBD"/>
    <w:rsid w:val="007D3442"/>
    <w:rsid w:val="007E05B0"/>
    <w:rsid w:val="007E1522"/>
    <w:rsid w:val="007E5E5E"/>
    <w:rsid w:val="007E66EC"/>
    <w:rsid w:val="007F1099"/>
    <w:rsid w:val="007F1958"/>
    <w:rsid w:val="007F5320"/>
    <w:rsid w:val="007F6AED"/>
    <w:rsid w:val="00802C67"/>
    <w:rsid w:val="008033C1"/>
    <w:rsid w:val="00806BEE"/>
    <w:rsid w:val="0081066C"/>
    <w:rsid w:val="00816DFF"/>
    <w:rsid w:val="00816E8B"/>
    <w:rsid w:val="00820F5B"/>
    <w:rsid w:val="008227EA"/>
    <w:rsid w:val="0084430E"/>
    <w:rsid w:val="00850AF6"/>
    <w:rsid w:val="0085282A"/>
    <w:rsid w:val="00857A2D"/>
    <w:rsid w:val="00863DF1"/>
    <w:rsid w:val="00866088"/>
    <w:rsid w:val="00872C12"/>
    <w:rsid w:val="00874D22"/>
    <w:rsid w:val="00880F92"/>
    <w:rsid w:val="008842FF"/>
    <w:rsid w:val="008903F1"/>
    <w:rsid w:val="008A0D5A"/>
    <w:rsid w:val="008A13F0"/>
    <w:rsid w:val="008A2914"/>
    <w:rsid w:val="008A3074"/>
    <w:rsid w:val="008A6CE1"/>
    <w:rsid w:val="008B022B"/>
    <w:rsid w:val="008B33E3"/>
    <w:rsid w:val="008C0D25"/>
    <w:rsid w:val="008C68F1"/>
    <w:rsid w:val="008C77B4"/>
    <w:rsid w:val="008C7DC7"/>
    <w:rsid w:val="008D226B"/>
    <w:rsid w:val="008E4D8E"/>
    <w:rsid w:val="008E615E"/>
    <w:rsid w:val="008E7379"/>
    <w:rsid w:val="008F24D9"/>
    <w:rsid w:val="008F2804"/>
    <w:rsid w:val="008F3E80"/>
    <w:rsid w:val="00903DEC"/>
    <w:rsid w:val="00911416"/>
    <w:rsid w:val="009269AA"/>
    <w:rsid w:val="00931FDA"/>
    <w:rsid w:val="009352C3"/>
    <w:rsid w:val="00944D4F"/>
    <w:rsid w:val="00955205"/>
    <w:rsid w:val="009566C5"/>
    <w:rsid w:val="00974909"/>
    <w:rsid w:val="009757F1"/>
    <w:rsid w:val="0097760B"/>
    <w:rsid w:val="00977FAA"/>
    <w:rsid w:val="00986279"/>
    <w:rsid w:val="00993912"/>
    <w:rsid w:val="009A510C"/>
    <w:rsid w:val="009B1852"/>
    <w:rsid w:val="009B2385"/>
    <w:rsid w:val="009B6AAF"/>
    <w:rsid w:val="009D35B9"/>
    <w:rsid w:val="009D5585"/>
    <w:rsid w:val="009E039E"/>
    <w:rsid w:val="009E27ED"/>
    <w:rsid w:val="009E4E88"/>
    <w:rsid w:val="009E5D85"/>
    <w:rsid w:val="009F3513"/>
    <w:rsid w:val="00A034E0"/>
    <w:rsid w:val="00A0414D"/>
    <w:rsid w:val="00A04D2E"/>
    <w:rsid w:val="00A10F9B"/>
    <w:rsid w:val="00A130F9"/>
    <w:rsid w:val="00A20519"/>
    <w:rsid w:val="00A639B1"/>
    <w:rsid w:val="00A70CAE"/>
    <w:rsid w:val="00A711A6"/>
    <w:rsid w:val="00A75001"/>
    <w:rsid w:val="00A83684"/>
    <w:rsid w:val="00A92065"/>
    <w:rsid w:val="00A92C0A"/>
    <w:rsid w:val="00A93A69"/>
    <w:rsid w:val="00AA4A69"/>
    <w:rsid w:val="00AA6930"/>
    <w:rsid w:val="00AB56EE"/>
    <w:rsid w:val="00AD2575"/>
    <w:rsid w:val="00AD3B81"/>
    <w:rsid w:val="00AD5F4D"/>
    <w:rsid w:val="00AD6FA7"/>
    <w:rsid w:val="00AE4941"/>
    <w:rsid w:val="00AE67BE"/>
    <w:rsid w:val="00AE745D"/>
    <w:rsid w:val="00AF1288"/>
    <w:rsid w:val="00B03428"/>
    <w:rsid w:val="00B06122"/>
    <w:rsid w:val="00B07ED2"/>
    <w:rsid w:val="00B13181"/>
    <w:rsid w:val="00B20AB3"/>
    <w:rsid w:val="00B23F18"/>
    <w:rsid w:val="00B34BF9"/>
    <w:rsid w:val="00B430FC"/>
    <w:rsid w:val="00B45F5A"/>
    <w:rsid w:val="00B46313"/>
    <w:rsid w:val="00B5194F"/>
    <w:rsid w:val="00B57A6C"/>
    <w:rsid w:val="00B6074C"/>
    <w:rsid w:val="00B71A3E"/>
    <w:rsid w:val="00B71B0B"/>
    <w:rsid w:val="00B72B53"/>
    <w:rsid w:val="00B72EC7"/>
    <w:rsid w:val="00B73DF7"/>
    <w:rsid w:val="00B74E99"/>
    <w:rsid w:val="00B82E2D"/>
    <w:rsid w:val="00B83DFA"/>
    <w:rsid w:val="00B86C87"/>
    <w:rsid w:val="00B93BB5"/>
    <w:rsid w:val="00BA169E"/>
    <w:rsid w:val="00BA3082"/>
    <w:rsid w:val="00BB0CCF"/>
    <w:rsid w:val="00BC12BF"/>
    <w:rsid w:val="00BD611F"/>
    <w:rsid w:val="00BE07DB"/>
    <w:rsid w:val="00BF0068"/>
    <w:rsid w:val="00BF17F7"/>
    <w:rsid w:val="00BF5AA1"/>
    <w:rsid w:val="00C02596"/>
    <w:rsid w:val="00C04178"/>
    <w:rsid w:val="00C07B2C"/>
    <w:rsid w:val="00C12301"/>
    <w:rsid w:val="00C219DC"/>
    <w:rsid w:val="00C21E9D"/>
    <w:rsid w:val="00C26A18"/>
    <w:rsid w:val="00C27CA1"/>
    <w:rsid w:val="00C368DC"/>
    <w:rsid w:val="00C425A4"/>
    <w:rsid w:val="00C440A1"/>
    <w:rsid w:val="00C46640"/>
    <w:rsid w:val="00C47390"/>
    <w:rsid w:val="00C51014"/>
    <w:rsid w:val="00C61C5E"/>
    <w:rsid w:val="00C6319A"/>
    <w:rsid w:val="00C71330"/>
    <w:rsid w:val="00C73EF3"/>
    <w:rsid w:val="00C80288"/>
    <w:rsid w:val="00C82561"/>
    <w:rsid w:val="00C83D7E"/>
    <w:rsid w:val="00C8411F"/>
    <w:rsid w:val="00C92C3A"/>
    <w:rsid w:val="00CA3803"/>
    <w:rsid w:val="00CB0455"/>
    <w:rsid w:val="00CB0FB3"/>
    <w:rsid w:val="00CB1443"/>
    <w:rsid w:val="00CB5672"/>
    <w:rsid w:val="00CB6F8D"/>
    <w:rsid w:val="00CC240A"/>
    <w:rsid w:val="00CD0397"/>
    <w:rsid w:val="00CD49FE"/>
    <w:rsid w:val="00CE1AAF"/>
    <w:rsid w:val="00CE3367"/>
    <w:rsid w:val="00CF0FC8"/>
    <w:rsid w:val="00CF4C9E"/>
    <w:rsid w:val="00D00BA9"/>
    <w:rsid w:val="00D032BB"/>
    <w:rsid w:val="00D03AAE"/>
    <w:rsid w:val="00D10338"/>
    <w:rsid w:val="00D167B2"/>
    <w:rsid w:val="00D17012"/>
    <w:rsid w:val="00D171AC"/>
    <w:rsid w:val="00D17665"/>
    <w:rsid w:val="00D20381"/>
    <w:rsid w:val="00D3631C"/>
    <w:rsid w:val="00D4686A"/>
    <w:rsid w:val="00D4715F"/>
    <w:rsid w:val="00D51580"/>
    <w:rsid w:val="00D62EAA"/>
    <w:rsid w:val="00D634CF"/>
    <w:rsid w:val="00D75220"/>
    <w:rsid w:val="00D75F9A"/>
    <w:rsid w:val="00D81540"/>
    <w:rsid w:val="00D95F6B"/>
    <w:rsid w:val="00DB1686"/>
    <w:rsid w:val="00DB2608"/>
    <w:rsid w:val="00DC2BBE"/>
    <w:rsid w:val="00DC2D3A"/>
    <w:rsid w:val="00DC5F56"/>
    <w:rsid w:val="00DD2157"/>
    <w:rsid w:val="00DD6669"/>
    <w:rsid w:val="00DD6747"/>
    <w:rsid w:val="00DE0F88"/>
    <w:rsid w:val="00DE1308"/>
    <w:rsid w:val="00DE18F6"/>
    <w:rsid w:val="00DE381D"/>
    <w:rsid w:val="00DE513E"/>
    <w:rsid w:val="00DF0363"/>
    <w:rsid w:val="00DF091A"/>
    <w:rsid w:val="00DF3C01"/>
    <w:rsid w:val="00DF3F5A"/>
    <w:rsid w:val="00DF7038"/>
    <w:rsid w:val="00E020BD"/>
    <w:rsid w:val="00E078AC"/>
    <w:rsid w:val="00E13DD9"/>
    <w:rsid w:val="00E14039"/>
    <w:rsid w:val="00E152D5"/>
    <w:rsid w:val="00E1DB4F"/>
    <w:rsid w:val="00E24ABE"/>
    <w:rsid w:val="00E24B7E"/>
    <w:rsid w:val="00E321B2"/>
    <w:rsid w:val="00E32D82"/>
    <w:rsid w:val="00E40AD3"/>
    <w:rsid w:val="00E4268F"/>
    <w:rsid w:val="00E4292D"/>
    <w:rsid w:val="00E44707"/>
    <w:rsid w:val="00E450F0"/>
    <w:rsid w:val="00E46EF6"/>
    <w:rsid w:val="00E53D30"/>
    <w:rsid w:val="00E65BE8"/>
    <w:rsid w:val="00E664ED"/>
    <w:rsid w:val="00E67790"/>
    <w:rsid w:val="00E7255E"/>
    <w:rsid w:val="00E77B7F"/>
    <w:rsid w:val="00E920CB"/>
    <w:rsid w:val="00E94762"/>
    <w:rsid w:val="00EA0FF5"/>
    <w:rsid w:val="00EA3C3E"/>
    <w:rsid w:val="00EA4BB9"/>
    <w:rsid w:val="00EB147A"/>
    <w:rsid w:val="00EB352C"/>
    <w:rsid w:val="00EB4426"/>
    <w:rsid w:val="00EB6044"/>
    <w:rsid w:val="00EC31AD"/>
    <w:rsid w:val="00EC38A3"/>
    <w:rsid w:val="00EC4E5C"/>
    <w:rsid w:val="00ED3AFC"/>
    <w:rsid w:val="00ED62EE"/>
    <w:rsid w:val="00EE0371"/>
    <w:rsid w:val="00F021D4"/>
    <w:rsid w:val="00F02F31"/>
    <w:rsid w:val="00F04D92"/>
    <w:rsid w:val="00F126E2"/>
    <w:rsid w:val="00F177D6"/>
    <w:rsid w:val="00F17D70"/>
    <w:rsid w:val="00F4117C"/>
    <w:rsid w:val="00F423A5"/>
    <w:rsid w:val="00F50AA1"/>
    <w:rsid w:val="00F50AF6"/>
    <w:rsid w:val="00F51438"/>
    <w:rsid w:val="00F52C8B"/>
    <w:rsid w:val="00F53257"/>
    <w:rsid w:val="00F534E3"/>
    <w:rsid w:val="00F6289A"/>
    <w:rsid w:val="00F7236C"/>
    <w:rsid w:val="00F776E3"/>
    <w:rsid w:val="00F77726"/>
    <w:rsid w:val="00F82D66"/>
    <w:rsid w:val="00F910AB"/>
    <w:rsid w:val="00F912FD"/>
    <w:rsid w:val="00FA4A06"/>
    <w:rsid w:val="00FA6384"/>
    <w:rsid w:val="00FB25D5"/>
    <w:rsid w:val="00FC38F8"/>
    <w:rsid w:val="00FC5BE7"/>
    <w:rsid w:val="00FD45D7"/>
    <w:rsid w:val="00FD4E39"/>
    <w:rsid w:val="00FE2669"/>
    <w:rsid w:val="00FE6872"/>
    <w:rsid w:val="00FF5898"/>
    <w:rsid w:val="00FF70A0"/>
    <w:rsid w:val="01444046"/>
    <w:rsid w:val="018EBF64"/>
    <w:rsid w:val="018FEE71"/>
    <w:rsid w:val="01CD9AF2"/>
    <w:rsid w:val="01CEDDBD"/>
    <w:rsid w:val="025D515C"/>
    <w:rsid w:val="02774587"/>
    <w:rsid w:val="02DBDD3C"/>
    <w:rsid w:val="02FE269F"/>
    <w:rsid w:val="0371F31E"/>
    <w:rsid w:val="0374432F"/>
    <w:rsid w:val="04C1F740"/>
    <w:rsid w:val="04DCC108"/>
    <w:rsid w:val="04E37A36"/>
    <w:rsid w:val="06A81A42"/>
    <w:rsid w:val="06BF10A1"/>
    <w:rsid w:val="06E64F9C"/>
    <w:rsid w:val="074AFF98"/>
    <w:rsid w:val="07F33E1F"/>
    <w:rsid w:val="082F8BB7"/>
    <w:rsid w:val="0833153F"/>
    <w:rsid w:val="0838F9C4"/>
    <w:rsid w:val="09743E31"/>
    <w:rsid w:val="09933E1B"/>
    <w:rsid w:val="0A15C465"/>
    <w:rsid w:val="0A6A8500"/>
    <w:rsid w:val="0A910EC5"/>
    <w:rsid w:val="0B4DFC17"/>
    <w:rsid w:val="0B8445AB"/>
    <w:rsid w:val="0C3B05DF"/>
    <w:rsid w:val="0C3B5A54"/>
    <w:rsid w:val="0C506B98"/>
    <w:rsid w:val="0D246F12"/>
    <w:rsid w:val="0D54F9CE"/>
    <w:rsid w:val="0DA12280"/>
    <w:rsid w:val="0DBC2038"/>
    <w:rsid w:val="0DCF2E71"/>
    <w:rsid w:val="0E7B52AB"/>
    <w:rsid w:val="0EF7EE9A"/>
    <w:rsid w:val="0F1F2DD0"/>
    <w:rsid w:val="0FE1243A"/>
    <w:rsid w:val="106AEB08"/>
    <w:rsid w:val="110C69D3"/>
    <w:rsid w:val="112C6518"/>
    <w:rsid w:val="115EEACD"/>
    <w:rsid w:val="116F3A6A"/>
    <w:rsid w:val="11B34695"/>
    <w:rsid w:val="11F959AB"/>
    <w:rsid w:val="122B58DB"/>
    <w:rsid w:val="123546B1"/>
    <w:rsid w:val="125E1791"/>
    <w:rsid w:val="12DE6037"/>
    <w:rsid w:val="136AD146"/>
    <w:rsid w:val="1381784B"/>
    <w:rsid w:val="13917E7A"/>
    <w:rsid w:val="13D99630"/>
    <w:rsid w:val="13E95184"/>
    <w:rsid w:val="14074128"/>
    <w:rsid w:val="14614076"/>
    <w:rsid w:val="14B327F1"/>
    <w:rsid w:val="14C8EC41"/>
    <w:rsid w:val="155FC8AF"/>
    <w:rsid w:val="15EED0DD"/>
    <w:rsid w:val="165EDAB0"/>
    <w:rsid w:val="16638CF9"/>
    <w:rsid w:val="166CA5E7"/>
    <w:rsid w:val="16763FAC"/>
    <w:rsid w:val="16B0751E"/>
    <w:rsid w:val="17116E98"/>
    <w:rsid w:val="17C33071"/>
    <w:rsid w:val="17C76370"/>
    <w:rsid w:val="1802088B"/>
    <w:rsid w:val="182481B4"/>
    <w:rsid w:val="182D7602"/>
    <w:rsid w:val="18884CD9"/>
    <w:rsid w:val="18909EA3"/>
    <w:rsid w:val="18CF9A46"/>
    <w:rsid w:val="19761B87"/>
    <w:rsid w:val="19849F54"/>
    <w:rsid w:val="199F8562"/>
    <w:rsid w:val="1AB70FF4"/>
    <w:rsid w:val="1ABF5992"/>
    <w:rsid w:val="1B37E813"/>
    <w:rsid w:val="1B508CAE"/>
    <w:rsid w:val="1B9567ED"/>
    <w:rsid w:val="1B9D7F96"/>
    <w:rsid w:val="1BE4F2EF"/>
    <w:rsid w:val="1C995065"/>
    <w:rsid w:val="1CEC2A52"/>
    <w:rsid w:val="1D5866BB"/>
    <w:rsid w:val="1DDC4DC4"/>
    <w:rsid w:val="1DEA02C5"/>
    <w:rsid w:val="1E6E7F3A"/>
    <w:rsid w:val="1E6E9FB5"/>
    <w:rsid w:val="1EA50108"/>
    <w:rsid w:val="1FF8EE5F"/>
    <w:rsid w:val="214209B0"/>
    <w:rsid w:val="232825BA"/>
    <w:rsid w:val="2421C05B"/>
    <w:rsid w:val="24892E45"/>
    <w:rsid w:val="2497C023"/>
    <w:rsid w:val="256DEA99"/>
    <w:rsid w:val="256FFF3D"/>
    <w:rsid w:val="25800514"/>
    <w:rsid w:val="26470FAB"/>
    <w:rsid w:val="267424A3"/>
    <w:rsid w:val="2692CEDC"/>
    <w:rsid w:val="26B6540D"/>
    <w:rsid w:val="26FE9FC4"/>
    <w:rsid w:val="27310D89"/>
    <w:rsid w:val="274BEFFB"/>
    <w:rsid w:val="279CDF51"/>
    <w:rsid w:val="27C3D8DB"/>
    <w:rsid w:val="28828232"/>
    <w:rsid w:val="288BC698"/>
    <w:rsid w:val="28B4A61B"/>
    <w:rsid w:val="29344D33"/>
    <w:rsid w:val="29615247"/>
    <w:rsid w:val="297B2029"/>
    <w:rsid w:val="29AE7297"/>
    <w:rsid w:val="2A1FA5AB"/>
    <w:rsid w:val="2A27867F"/>
    <w:rsid w:val="2A33BBA1"/>
    <w:rsid w:val="2A80EFED"/>
    <w:rsid w:val="2AA2DC84"/>
    <w:rsid w:val="2B010D0B"/>
    <w:rsid w:val="2B054FCE"/>
    <w:rsid w:val="2B4400F7"/>
    <w:rsid w:val="2BB4B88B"/>
    <w:rsid w:val="2BE6126D"/>
    <w:rsid w:val="2BF19A70"/>
    <w:rsid w:val="2C1F9320"/>
    <w:rsid w:val="2C371BF0"/>
    <w:rsid w:val="2C3D5DE4"/>
    <w:rsid w:val="2C4E081B"/>
    <w:rsid w:val="2C5CD32E"/>
    <w:rsid w:val="2CB09EE2"/>
    <w:rsid w:val="2D475717"/>
    <w:rsid w:val="2D51890C"/>
    <w:rsid w:val="2E2518F4"/>
    <w:rsid w:val="2EB7A24B"/>
    <w:rsid w:val="2F253E39"/>
    <w:rsid w:val="2F6443C0"/>
    <w:rsid w:val="2F66ABCE"/>
    <w:rsid w:val="2F896D8F"/>
    <w:rsid w:val="300DB340"/>
    <w:rsid w:val="3033F951"/>
    <w:rsid w:val="30EAD015"/>
    <w:rsid w:val="31B3FE1E"/>
    <w:rsid w:val="3242C17F"/>
    <w:rsid w:val="3284AEB4"/>
    <w:rsid w:val="32EB76C1"/>
    <w:rsid w:val="330531D3"/>
    <w:rsid w:val="33790F31"/>
    <w:rsid w:val="33A2A67A"/>
    <w:rsid w:val="33B1AF43"/>
    <w:rsid w:val="33C11135"/>
    <w:rsid w:val="34D6B160"/>
    <w:rsid w:val="355F0266"/>
    <w:rsid w:val="35CE4FE5"/>
    <w:rsid w:val="3643677A"/>
    <w:rsid w:val="36D847D7"/>
    <w:rsid w:val="36F576E6"/>
    <w:rsid w:val="37CCBBA2"/>
    <w:rsid w:val="382DCCD1"/>
    <w:rsid w:val="38B12E9D"/>
    <w:rsid w:val="38B78421"/>
    <w:rsid w:val="395545F2"/>
    <w:rsid w:val="39B1D688"/>
    <w:rsid w:val="39BB9FF1"/>
    <w:rsid w:val="39D4DA5D"/>
    <w:rsid w:val="39EA1A1C"/>
    <w:rsid w:val="39EA5FB4"/>
    <w:rsid w:val="39F47840"/>
    <w:rsid w:val="39FB2FEB"/>
    <w:rsid w:val="3A74EB93"/>
    <w:rsid w:val="3B0B963F"/>
    <w:rsid w:val="3B5363DB"/>
    <w:rsid w:val="3BC0641A"/>
    <w:rsid w:val="3BF7B3EE"/>
    <w:rsid w:val="3C002F0C"/>
    <w:rsid w:val="3C6C115D"/>
    <w:rsid w:val="3CB342E8"/>
    <w:rsid w:val="3D049477"/>
    <w:rsid w:val="3D778519"/>
    <w:rsid w:val="3D8E9E1A"/>
    <w:rsid w:val="3DDFAB73"/>
    <w:rsid w:val="3DED4866"/>
    <w:rsid w:val="3E0EEB18"/>
    <w:rsid w:val="3EB17371"/>
    <w:rsid w:val="3F1E2121"/>
    <w:rsid w:val="3F2E4E96"/>
    <w:rsid w:val="3F96F5A1"/>
    <w:rsid w:val="3FC5CFEA"/>
    <w:rsid w:val="40768457"/>
    <w:rsid w:val="4146DBF3"/>
    <w:rsid w:val="419C3E17"/>
    <w:rsid w:val="41D01F8F"/>
    <w:rsid w:val="41E3DBDE"/>
    <w:rsid w:val="41F6FA55"/>
    <w:rsid w:val="4246500D"/>
    <w:rsid w:val="42919D07"/>
    <w:rsid w:val="429268D3"/>
    <w:rsid w:val="430462D0"/>
    <w:rsid w:val="43474481"/>
    <w:rsid w:val="434CF781"/>
    <w:rsid w:val="435F6163"/>
    <w:rsid w:val="43A052E7"/>
    <w:rsid w:val="43E64508"/>
    <w:rsid w:val="4451FA5D"/>
    <w:rsid w:val="44546F89"/>
    <w:rsid w:val="4454B59A"/>
    <w:rsid w:val="446FDCED"/>
    <w:rsid w:val="450F32FD"/>
    <w:rsid w:val="455DD31F"/>
    <w:rsid w:val="457F2797"/>
    <w:rsid w:val="4599FD22"/>
    <w:rsid w:val="45E6D354"/>
    <w:rsid w:val="45F2B4FA"/>
    <w:rsid w:val="4610CC0D"/>
    <w:rsid w:val="464B856F"/>
    <w:rsid w:val="465C8456"/>
    <w:rsid w:val="472CA9FD"/>
    <w:rsid w:val="477774BE"/>
    <w:rsid w:val="47CC31CD"/>
    <w:rsid w:val="47E44366"/>
    <w:rsid w:val="4814B359"/>
    <w:rsid w:val="48D02C9D"/>
    <w:rsid w:val="48F22BD9"/>
    <w:rsid w:val="4925CFFA"/>
    <w:rsid w:val="49402CA6"/>
    <w:rsid w:val="496E05D1"/>
    <w:rsid w:val="4986A5E9"/>
    <w:rsid w:val="49BC7342"/>
    <w:rsid w:val="4A337AAA"/>
    <w:rsid w:val="4A3442C7"/>
    <w:rsid w:val="4A44E419"/>
    <w:rsid w:val="4A81D19C"/>
    <w:rsid w:val="4ABAFAD0"/>
    <w:rsid w:val="4B2A41C4"/>
    <w:rsid w:val="4BAB18F5"/>
    <w:rsid w:val="4C41DBD9"/>
    <w:rsid w:val="4CC93AB4"/>
    <w:rsid w:val="4D5AF457"/>
    <w:rsid w:val="4DA8625C"/>
    <w:rsid w:val="4E1E29ED"/>
    <w:rsid w:val="4EBD4570"/>
    <w:rsid w:val="4F31F736"/>
    <w:rsid w:val="4F4D3CA0"/>
    <w:rsid w:val="4F549703"/>
    <w:rsid w:val="4FD12E61"/>
    <w:rsid w:val="50013B3D"/>
    <w:rsid w:val="50273949"/>
    <w:rsid w:val="505A3228"/>
    <w:rsid w:val="50F8E784"/>
    <w:rsid w:val="5100A589"/>
    <w:rsid w:val="5216D048"/>
    <w:rsid w:val="524B0891"/>
    <w:rsid w:val="524F6BCE"/>
    <w:rsid w:val="535FE27B"/>
    <w:rsid w:val="54437D16"/>
    <w:rsid w:val="54603594"/>
    <w:rsid w:val="5494545F"/>
    <w:rsid w:val="54B3F9E2"/>
    <w:rsid w:val="54C1122B"/>
    <w:rsid w:val="551C7081"/>
    <w:rsid w:val="5734165A"/>
    <w:rsid w:val="57D110D6"/>
    <w:rsid w:val="581C7018"/>
    <w:rsid w:val="5833070C"/>
    <w:rsid w:val="58C40429"/>
    <w:rsid w:val="5A33C10A"/>
    <w:rsid w:val="5A37DAAA"/>
    <w:rsid w:val="5A42EA3A"/>
    <w:rsid w:val="5ADFFF6E"/>
    <w:rsid w:val="5AE54019"/>
    <w:rsid w:val="5B0F26DE"/>
    <w:rsid w:val="5B152409"/>
    <w:rsid w:val="5B425B09"/>
    <w:rsid w:val="5B47AE4E"/>
    <w:rsid w:val="5B488593"/>
    <w:rsid w:val="5BEC1DD4"/>
    <w:rsid w:val="5C9B0FA1"/>
    <w:rsid w:val="5CA42AAE"/>
    <w:rsid w:val="5CEFB2D5"/>
    <w:rsid w:val="5D0771FA"/>
    <w:rsid w:val="5D22C6E1"/>
    <w:rsid w:val="5D6F6B48"/>
    <w:rsid w:val="5DC9DF13"/>
    <w:rsid w:val="5E4B3BDB"/>
    <w:rsid w:val="5E7ED07C"/>
    <w:rsid w:val="5F22B719"/>
    <w:rsid w:val="5F2A65C5"/>
    <w:rsid w:val="5F2DAB85"/>
    <w:rsid w:val="5F35B337"/>
    <w:rsid w:val="5F847F82"/>
    <w:rsid w:val="5F8961C2"/>
    <w:rsid w:val="5FA64FB4"/>
    <w:rsid w:val="5FDEE862"/>
    <w:rsid w:val="5FE02177"/>
    <w:rsid w:val="60956A8D"/>
    <w:rsid w:val="6113476D"/>
    <w:rsid w:val="6169B813"/>
    <w:rsid w:val="61958B94"/>
    <w:rsid w:val="61C1A4D4"/>
    <w:rsid w:val="61CFC249"/>
    <w:rsid w:val="625D8FE5"/>
    <w:rsid w:val="62780194"/>
    <w:rsid w:val="62EAA444"/>
    <w:rsid w:val="63ED72F0"/>
    <w:rsid w:val="6425BA8F"/>
    <w:rsid w:val="64406C6F"/>
    <w:rsid w:val="64421135"/>
    <w:rsid w:val="6449911E"/>
    <w:rsid w:val="649C2B07"/>
    <w:rsid w:val="64C018BD"/>
    <w:rsid w:val="650D896C"/>
    <w:rsid w:val="651E768A"/>
    <w:rsid w:val="653970F0"/>
    <w:rsid w:val="654C4EF3"/>
    <w:rsid w:val="65FA3DB9"/>
    <w:rsid w:val="6643D4EE"/>
    <w:rsid w:val="66D9B4B8"/>
    <w:rsid w:val="674E4326"/>
    <w:rsid w:val="684F5D0B"/>
    <w:rsid w:val="687DF7DD"/>
    <w:rsid w:val="690B0800"/>
    <w:rsid w:val="692230A9"/>
    <w:rsid w:val="692DAC4B"/>
    <w:rsid w:val="69301775"/>
    <w:rsid w:val="69660660"/>
    <w:rsid w:val="69AC9EC7"/>
    <w:rsid w:val="69B8D112"/>
    <w:rsid w:val="6A19B124"/>
    <w:rsid w:val="6B0EA643"/>
    <w:rsid w:val="6C4718BA"/>
    <w:rsid w:val="6C5B1563"/>
    <w:rsid w:val="6C6C8D73"/>
    <w:rsid w:val="6CBA2EBE"/>
    <w:rsid w:val="6CE9FC8C"/>
    <w:rsid w:val="6D1B94E5"/>
    <w:rsid w:val="6D3B2A01"/>
    <w:rsid w:val="6D652210"/>
    <w:rsid w:val="6D82B1BE"/>
    <w:rsid w:val="6DE782F2"/>
    <w:rsid w:val="6F40278F"/>
    <w:rsid w:val="7020D994"/>
    <w:rsid w:val="70B4D41E"/>
    <w:rsid w:val="70DC73AC"/>
    <w:rsid w:val="70DCBA28"/>
    <w:rsid w:val="711563D0"/>
    <w:rsid w:val="714DA5E6"/>
    <w:rsid w:val="7163C54E"/>
    <w:rsid w:val="717C2064"/>
    <w:rsid w:val="718A7D95"/>
    <w:rsid w:val="719081A8"/>
    <w:rsid w:val="71C93CDF"/>
    <w:rsid w:val="720D48E4"/>
    <w:rsid w:val="72A3A898"/>
    <w:rsid w:val="73178034"/>
    <w:rsid w:val="7345702D"/>
    <w:rsid w:val="73A9841B"/>
    <w:rsid w:val="73AF2DDE"/>
    <w:rsid w:val="743213BD"/>
    <w:rsid w:val="747D3EF0"/>
    <w:rsid w:val="74FCF078"/>
    <w:rsid w:val="759D36A2"/>
    <w:rsid w:val="762C407A"/>
    <w:rsid w:val="77411D96"/>
    <w:rsid w:val="77A78383"/>
    <w:rsid w:val="781776B8"/>
    <w:rsid w:val="7849C0D7"/>
    <w:rsid w:val="78523FEB"/>
    <w:rsid w:val="786D2C46"/>
    <w:rsid w:val="78EE71DE"/>
    <w:rsid w:val="7935E381"/>
    <w:rsid w:val="798BD4A2"/>
    <w:rsid w:val="79B48398"/>
    <w:rsid w:val="79E5DBBB"/>
    <w:rsid w:val="7A8AFB05"/>
    <w:rsid w:val="7AEF8E93"/>
    <w:rsid w:val="7B5211A7"/>
    <w:rsid w:val="7BC1673A"/>
    <w:rsid w:val="7BC7EC0D"/>
    <w:rsid w:val="7BF648B1"/>
    <w:rsid w:val="7C2A0D88"/>
    <w:rsid w:val="7C2EF799"/>
    <w:rsid w:val="7C593307"/>
    <w:rsid w:val="7C8C3DEF"/>
    <w:rsid w:val="7D0DC603"/>
    <w:rsid w:val="7D2252EB"/>
    <w:rsid w:val="7DCBD51E"/>
    <w:rsid w:val="7DEF338B"/>
    <w:rsid w:val="7E0B4D8A"/>
    <w:rsid w:val="7E274BAC"/>
    <w:rsid w:val="7E2E8B46"/>
    <w:rsid w:val="7E655349"/>
    <w:rsid w:val="7E82B2D2"/>
    <w:rsid w:val="7F308C03"/>
    <w:rsid w:val="7F9A6848"/>
    <w:rsid w:val="7FA99E59"/>
    <w:rsid w:val="7FE0D92C"/>
    <w:rsid w:val="7FE1CB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51201"/>
    <o:shapelayout v:ext="edit">
      <o:idmap v:ext="edit" data="1"/>
    </o:shapelayout>
  </w:shapeDefaults>
  <w:decimalSymbol w:val=","/>
  <w:listSeparator w:val=";"/>
  <w15:docId w15:val="{B369B265-CF00-4D62-93BE-37A6B9C3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C0947"/>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C0947"/>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C0947"/>
    <w:pPr>
      <w:numPr>
        <w:numId w:val="1"/>
      </w:numPr>
      <w:tabs>
        <w:tab w:val="clear" w:pos="1134"/>
      </w:tabs>
      <w:ind w:left="0" w:firstLine="0"/>
    </w:pPr>
    <w:rPr>
      <w:rFonts w:eastAsia="Times New Roman"/>
      <w:lang w:eastAsia="de-DE"/>
    </w:rPr>
  </w:style>
  <w:style w:type="paragraph" w:customStyle="1" w:styleId="ListDash">
    <w:name w:val="List Dash"/>
    <w:basedOn w:val="Normal"/>
    <w:rsid w:val="001C0947"/>
    <w:pPr>
      <w:numPr>
        <w:numId w:val="3"/>
      </w:numPr>
      <w:tabs>
        <w:tab w:val="clear" w:pos="283"/>
      </w:tabs>
      <w:ind w:left="0" w:firstLine="0"/>
    </w:pPr>
    <w:rPr>
      <w:rFonts w:eastAsia="Times New Roman"/>
      <w:lang w:eastAsia="de-DE"/>
    </w:rPr>
  </w:style>
  <w:style w:type="paragraph" w:customStyle="1" w:styleId="ListDash1">
    <w:name w:val="List Dash 1"/>
    <w:basedOn w:val="Normal"/>
    <w:rsid w:val="001C0947"/>
    <w:pPr>
      <w:numPr>
        <w:numId w:val="4"/>
      </w:numPr>
      <w:tabs>
        <w:tab w:val="clear" w:pos="1134"/>
      </w:tabs>
      <w:ind w:left="0" w:firstLine="0"/>
    </w:pPr>
    <w:rPr>
      <w:rFonts w:eastAsia="Times New Roman"/>
      <w:lang w:eastAsia="de-DE"/>
    </w:rPr>
  </w:style>
  <w:style w:type="paragraph" w:customStyle="1" w:styleId="ListDash2">
    <w:name w:val="List Dash 2"/>
    <w:basedOn w:val="Normal"/>
    <w:rsid w:val="001C0947"/>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C0947"/>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C0947"/>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C0947"/>
    <w:pPr>
      <w:numPr>
        <w:ilvl w:val="3"/>
        <w:numId w:val="6"/>
      </w:numPr>
      <w:tabs>
        <w:tab w:val="clear" w:pos="2835"/>
      </w:tabs>
      <w:ind w:left="0" w:firstLine="0"/>
    </w:pPr>
    <w:rPr>
      <w:rFonts w:eastAsia="Times New Roman"/>
      <w:lang w:eastAsia="de-DE"/>
    </w:rPr>
  </w:style>
  <w:style w:type="table" w:styleId="TableGrid">
    <w:name w:val="Table Grid"/>
    <w:basedOn w:val="TableNormal"/>
    <w:rsid w:val="001C094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C0947"/>
    <w:rPr>
      <w:color w:val="0000FF"/>
      <w:u w:val="single"/>
    </w:rPr>
  </w:style>
  <w:style w:type="paragraph" w:styleId="ListBullet">
    <w:name w:val="List Bullet"/>
    <w:basedOn w:val="Normal"/>
    <w:rsid w:val="001C0947"/>
    <w:pPr>
      <w:numPr>
        <w:numId w:val="7"/>
      </w:numPr>
      <w:tabs>
        <w:tab w:val="clear" w:pos="283"/>
      </w:tabs>
      <w:ind w:left="0" w:firstLine="0"/>
    </w:pPr>
    <w:rPr>
      <w:rFonts w:eastAsia="Times New Roman"/>
      <w:lang w:val="fr-FR" w:eastAsia="en-GB"/>
    </w:rPr>
  </w:style>
  <w:style w:type="paragraph" w:styleId="ListBullet2">
    <w:name w:val="List Bullet 2"/>
    <w:basedOn w:val="Normal"/>
    <w:rsid w:val="001C0947"/>
    <w:pPr>
      <w:numPr>
        <w:numId w:val="8"/>
      </w:numPr>
      <w:tabs>
        <w:tab w:val="clear" w:pos="1134"/>
      </w:tabs>
      <w:ind w:left="0" w:firstLine="0"/>
    </w:pPr>
    <w:rPr>
      <w:rFonts w:eastAsia="Times New Roman"/>
      <w:lang w:val="fr-FR" w:eastAsia="en-GB"/>
    </w:rPr>
  </w:style>
  <w:style w:type="paragraph" w:styleId="ListBullet3">
    <w:name w:val="List Bullet 3"/>
    <w:basedOn w:val="Normal"/>
    <w:rsid w:val="001C0947"/>
    <w:pPr>
      <w:numPr>
        <w:numId w:val="9"/>
      </w:numPr>
      <w:tabs>
        <w:tab w:val="clear" w:pos="1134"/>
      </w:tabs>
      <w:ind w:left="0" w:firstLine="0"/>
    </w:pPr>
    <w:rPr>
      <w:rFonts w:eastAsia="Times New Roman"/>
      <w:lang w:val="fr-FR" w:eastAsia="en-GB"/>
    </w:rPr>
  </w:style>
  <w:style w:type="paragraph" w:styleId="ListNumber2">
    <w:name w:val="List Number 2"/>
    <w:basedOn w:val="Normal"/>
    <w:rsid w:val="001C0947"/>
    <w:pPr>
      <w:numPr>
        <w:numId w:val="13"/>
      </w:numPr>
      <w:tabs>
        <w:tab w:val="clear" w:pos="1560"/>
      </w:tabs>
      <w:ind w:left="0" w:firstLine="0"/>
    </w:pPr>
    <w:rPr>
      <w:rFonts w:eastAsia="Times New Roman"/>
      <w:lang w:val="fr-FR" w:eastAsia="en-GB"/>
    </w:rPr>
  </w:style>
  <w:style w:type="paragraph" w:styleId="ListNumber3">
    <w:name w:val="List Number 3"/>
    <w:basedOn w:val="Normal"/>
    <w:rsid w:val="001C0947"/>
    <w:pPr>
      <w:numPr>
        <w:numId w:val="14"/>
      </w:numPr>
      <w:tabs>
        <w:tab w:val="clear" w:pos="1560"/>
      </w:tabs>
      <w:ind w:left="0" w:firstLine="0"/>
    </w:pPr>
    <w:rPr>
      <w:rFonts w:eastAsia="Times New Roman"/>
      <w:lang w:val="fr-FR" w:eastAsia="en-GB"/>
    </w:rPr>
  </w:style>
  <w:style w:type="paragraph" w:styleId="ListNumber4">
    <w:name w:val="List Number 4"/>
    <w:basedOn w:val="Normal"/>
    <w:rsid w:val="001C0947"/>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1C0947"/>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1C0947"/>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1C0947"/>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1C0947"/>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1C0947"/>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1C0947"/>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1C0947"/>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1C0947"/>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1C0947"/>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1C0947"/>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1C0947"/>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1C0947"/>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1C0947"/>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1C0947"/>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1C0947"/>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1C0947"/>
    <w:pPr>
      <w:jc w:val="center"/>
    </w:pPr>
    <w:rPr>
      <w:rFonts w:eastAsia="Times New Roman"/>
      <w:b/>
      <w:u w:val="single"/>
      <w:lang w:val="fr-FR" w:eastAsia="en-GB"/>
    </w:rPr>
  </w:style>
  <w:style w:type="paragraph" w:customStyle="1" w:styleId="Annexetitreexposglobal">
    <w:name w:val="Annexe titre (exposé global)"/>
    <w:basedOn w:val="Normal"/>
    <w:next w:val="Normal"/>
    <w:rsid w:val="001C0947"/>
    <w:pPr>
      <w:jc w:val="center"/>
    </w:pPr>
    <w:rPr>
      <w:rFonts w:eastAsia="Times New Roman"/>
      <w:b/>
      <w:u w:val="single"/>
      <w:lang w:val="fr-FR" w:eastAsia="en-GB"/>
    </w:rPr>
  </w:style>
  <w:style w:type="paragraph" w:customStyle="1" w:styleId="Annexetitrefichefinacte">
    <w:name w:val="Annexe titre (fiche fin. acte)"/>
    <w:basedOn w:val="Normal"/>
    <w:next w:val="Normal"/>
    <w:rsid w:val="001C094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C0947"/>
    <w:pPr>
      <w:jc w:val="center"/>
    </w:pPr>
    <w:rPr>
      <w:rFonts w:eastAsia="Times New Roman"/>
      <w:b/>
      <w:u w:val="single"/>
      <w:lang w:val="fr-FR" w:eastAsia="en-GB"/>
    </w:rPr>
  </w:style>
  <w:style w:type="paragraph" w:customStyle="1" w:styleId="Annexetitreglobale">
    <w:name w:val="Annexe titre (globale)"/>
    <w:basedOn w:val="Normal"/>
    <w:next w:val="Normal"/>
    <w:rsid w:val="001C094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C0947"/>
    <w:pPr>
      <w:jc w:val="center"/>
    </w:pPr>
    <w:rPr>
      <w:rFonts w:eastAsia="Times New Roman"/>
      <w:b/>
      <w:u w:val="single"/>
      <w:lang w:val="fr-FR" w:eastAsia="en-GB"/>
    </w:rPr>
  </w:style>
  <w:style w:type="paragraph" w:customStyle="1" w:styleId="Langueoriginale">
    <w:name w:val="Langue originale"/>
    <w:basedOn w:val="Normal"/>
    <w:rsid w:val="001C0947"/>
    <w:pPr>
      <w:spacing w:before="360"/>
      <w:jc w:val="center"/>
    </w:pPr>
    <w:rPr>
      <w:rFonts w:eastAsia="Times New Roman"/>
      <w:caps/>
      <w:lang w:val="fr-FR" w:eastAsia="en-GB"/>
    </w:rPr>
  </w:style>
  <w:style w:type="paragraph" w:customStyle="1" w:styleId="Phrasefinale">
    <w:name w:val="Phrase finale"/>
    <w:basedOn w:val="Normal"/>
    <w:next w:val="Normal"/>
    <w:rsid w:val="001C0947"/>
    <w:pPr>
      <w:spacing w:before="360" w:after="0"/>
      <w:jc w:val="center"/>
    </w:pPr>
    <w:rPr>
      <w:rFonts w:eastAsia="Times New Roman"/>
      <w:lang w:val="fr-FR" w:eastAsia="en-GB"/>
    </w:rPr>
  </w:style>
  <w:style w:type="paragraph" w:customStyle="1" w:styleId="Prliminairetitre">
    <w:name w:val="Préliminaire titre"/>
    <w:basedOn w:val="Normal"/>
    <w:next w:val="Normal"/>
    <w:rsid w:val="001C0947"/>
    <w:pPr>
      <w:spacing w:before="360" w:after="360"/>
      <w:jc w:val="center"/>
    </w:pPr>
    <w:rPr>
      <w:rFonts w:eastAsia="Times New Roman"/>
      <w:b/>
      <w:lang w:val="fr-FR" w:eastAsia="en-GB"/>
    </w:rPr>
  </w:style>
  <w:style w:type="paragraph" w:customStyle="1" w:styleId="Prliminairetype">
    <w:name w:val="Préliminaire type"/>
    <w:basedOn w:val="Normal"/>
    <w:next w:val="Normal"/>
    <w:rsid w:val="001C094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C094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C094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C094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C0947"/>
    <w:pPr>
      <w:spacing w:before="0" w:after="0"/>
      <w:jc w:val="center"/>
    </w:pPr>
    <w:rPr>
      <w:rFonts w:eastAsia="Times New Roman"/>
      <w:b/>
      <w:lang w:val="fr-FR" w:eastAsia="en-GB"/>
    </w:rPr>
  </w:style>
  <w:style w:type="paragraph" w:customStyle="1" w:styleId="Statutprliminaire">
    <w:name w:val="Statut (préliminaire)"/>
    <w:basedOn w:val="Normal"/>
    <w:next w:val="Normal"/>
    <w:rsid w:val="001C094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C094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C094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C094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C094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C094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C094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C094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C0947"/>
    <w:pPr>
      <w:jc w:val="center"/>
    </w:pPr>
    <w:rPr>
      <w:rFonts w:eastAsia="Times New Roman"/>
      <w:b/>
      <w:u w:val="single"/>
      <w:lang w:val="fr-FR" w:eastAsia="en-GB"/>
    </w:rPr>
  </w:style>
  <w:style w:type="character" w:styleId="CommentReference">
    <w:name w:val="annotation reference"/>
    <w:rsid w:val="001C0947"/>
    <w:rPr>
      <w:rFonts w:cs="Times New Roman"/>
      <w:sz w:val="16"/>
      <w:szCs w:val="16"/>
    </w:rPr>
  </w:style>
  <w:style w:type="paragraph" w:styleId="CommentText">
    <w:name w:val="annotation text"/>
    <w:basedOn w:val="Normal"/>
    <w:link w:val="CommentTextChar"/>
    <w:rsid w:val="001C0947"/>
    <w:rPr>
      <w:rFonts w:eastAsia="Times New Roman"/>
      <w:sz w:val="20"/>
      <w:szCs w:val="20"/>
      <w:lang w:val="fr-FR" w:eastAsia="en-GB"/>
    </w:rPr>
  </w:style>
  <w:style w:type="character" w:customStyle="1" w:styleId="CommentTextChar">
    <w:name w:val="Comment Text Char"/>
    <w:basedOn w:val="DefaultParagraphFont"/>
    <w:link w:val="CommentText"/>
    <w:rsid w:val="001C094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C0947"/>
    <w:rPr>
      <w:b/>
      <w:bCs/>
    </w:rPr>
  </w:style>
  <w:style w:type="character" w:customStyle="1" w:styleId="CommentSubjectChar">
    <w:name w:val="Comment Subject Char"/>
    <w:basedOn w:val="CommentTextChar"/>
    <w:link w:val="CommentSubject"/>
    <w:rsid w:val="001C094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C094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1C0947"/>
    <w:rPr>
      <w:rFonts w:ascii="Tahoma" w:eastAsia="Times New Roman" w:hAnsi="Tahoma" w:cs="Tahoma"/>
      <w:sz w:val="16"/>
      <w:szCs w:val="16"/>
      <w:lang w:val="fr-FR" w:eastAsia="en-GB"/>
    </w:rPr>
  </w:style>
  <w:style w:type="paragraph" w:styleId="Caption">
    <w:name w:val="caption"/>
    <w:basedOn w:val="Normal"/>
    <w:next w:val="Normal"/>
    <w:qFormat/>
    <w:rsid w:val="001C0947"/>
    <w:rPr>
      <w:rFonts w:eastAsia="Times New Roman"/>
      <w:b/>
      <w:bCs/>
      <w:sz w:val="20"/>
      <w:szCs w:val="20"/>
      <w:lang w:val="fr-FR" w:eastAsia="en-GB"/>
    </w:rPr>
  </w:style>
  <w:style w:type="paragraph" w:styleId="TableofFigures">
    <w:name w:val="table of figures"/>
    <w:basedOn w:val="Normal"/>
    <w:next w:val="Normal"/>
    <w:rsid w:val="001C0947"/>
    <w:rPr>
      <w:rFonts w:eastAsia="Times New Roman"/>
      <w:lang w:val="fr-FR" w:eastAsia="en-GB"/>
    </w:rPr>
  </w:style>
  <w:style w:type="character" w:styleId="PageNumber">
    <w:name w:val="page number"/>
    <w:rsid w:val="001C0947"/>
  </w:style>
  <w:style w:type="character" w:customStyle="1" w:styleId="tw4winMark">
    <w:name w:val="tw4winMark"/>
    <w:rsid w:val="001C0947"/>
    <w:rPr>
      <w:vanish/>
      <w:color w:val="800080"/>
      <w:vertAlign w:val="subscript"/>
    </w:rPr>
  </w:style>
  <w:style w:type="character" w:styleId="FollowedHyperlink">
    <w:name w:val="FollowedHyperlink"/>
    <w:rsid w:val="001C0947"/>
    <w:rPr>
      <w:color w:val="800080"/>
      <w:u w:val="single"/>
    </w:rPr>
  </w:style>
  <w:style w:type="paragraph" w:customStyle="1" w:styleId="Sous-titreobjet">
    <w:name w:val="Sous-titre objet"/>
    <w:basedOn w:val="Normal"/>
    <w:rsid w:val="001C094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C0947"/>
  </w:style>
  <w:style w:type="paragraph" w:styleId="Revision">
    <w:name w:val="Revision"/>
    <w:hidden/>
    <w:uiPriority w:val="99"/>
    <w:semiHidden/>
    <w:rsid w:val="001C094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C094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C0947"/>
    <w:rPr>
      <w:rFonts w:ascii="Times New Roman" w:hAnsi="Times New Roman" w:cs="Times New Roman"/>
      <w:b/>
      <w:sz w:val="28"/>
      <w:lang w:val="en-GB"/>
    </w:rPr>
  </w:style>
  <w:style w:type="character" w:customStyle="1" w:styleId="FooterCoverPageChar">
    <w:name w:val="Footer Cover Page Char"/>
    <w:link w:val="FooterCoverPage"/>
    <w:rsid w:val="001C094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C094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C0947"/>
    <w:rPr>
      <w:rFonts w:ascii="Times New Roman" w:eastAsia="Calibri" w:hAnsi="Times New Roman" w:cs="Times New Roman"/>
      <w:sz w:val="24"/>
      <w:lang w:val="en-GB" w:eastAsia="en-GB"/>
    </w:rPr>
  </w:style>
  <w:style w:type="character" w:customStyle="1" w:styleId="FooterSensitivityChar">
    <w:name w:val="Footer Sensitivity Char"/>
    <w:rsid w:val="001C0947"/>
    <w:rPr>
      <w:rFonts w:ascii="Times New Roman" w:hAnsi="Times New Roman" w:cs="Times New Roman"/>
      <w:b/>
      <w:sz w:val="32"/>
      <w:lang w:val="en-GB"/>
    </w:rPr>
  </w:style>
  <w:style w:type="character" w:customStyle="1" w:styleId="HeaderSensitivityChar">
    <w:name w:val="Header Sensitivity Char"/>
    <w:rsid w:val="001C0947"/>
    <w:rPr>
      <w:rFonts w:ascii="Times New Roman" w:hAnsi="Times New Roman" w:cs="Times New Roman"/>
      <w:b/>
      <w:sz w:val="32"/>
      <w:lang w:val="en-GB"/>
    </w:rPr>
  </w:style>
  <w:style w:type="character" w:customStyle="1" w:styleId="HeaderSensitivityRightChar">
    <w:name w:val="Header Sensitivity Right Char"/>
    <w:rsid w:val="001C0947"/>
    <w:rPr>
      <w:rFonts w:ascii="Times New Roman" w:hAnsi="Times New Roman" w:cs="Times New Roman"/>
      <w:sz w:val="28"/>
      <w:lang w:val="en-GB"/>
    </w:rPr>
  </w:style>
  <w:style w:type="paragraph" w:customStyle="1" w:styleId="LegalNumPar">
    <w:name w:val="LegalNumPar"/>
    <w:basedOn w:val="Normal"/>
    <w:rsid w:val="001C0947"/>
    <w:pPr>
      <w:numPr>
        <w:numId w:val="16"/>
      </w:numPr>
      <w:spacing w:line="360" w:lineRule="auto"/>
      <w:ind w:left="0" w:firstLine="0"/>
    </w:pPr>
    <w:rPr>
      <w:rFonts w:eastAsia="Times New Roman"/>
      <w:lang w:eastAsia="en-GB"/>
    </w:rPr>
  </w:style>
  <w:style w:type="paragraph" w:customStyle="1" w:styleId="LegalNumPar2">
    <w:name w:val="LegalNumPar2"/>
    <w:basedOn w:val="Normal"/>
    <w:rsid w:val="001C0947"/>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C0947"/>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C094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C0947"/>
    <w:rPr>
      <w:color w:val="605E5C"/>
      <w:shd w:val="clear" w:color="auto" w:fill="E1DFDD"/>
    </w:rPr>
  </w:style>
  <w:style w:type="character" w:styleId="Strong">
    <w:name w:val="Strong"/>
    <w:basedOn w:val="DefaultParagraphFont"/>
    <w:qFormat/>
    <w:rsid w:val="001C0947"/>
    <w:rPr>
      <w:b/>
      <w:bCs/>
    </w:rPr>
  </w:style>
  <w:style w:type="character" w:styleId="Emphasis">
    <w:name w:val="Emphasis"/>
    <w:basedOn w:val="DefaultParagraphFont"/>
    <w:qFormat/>
    <w:rsid w:val="001C0947"/>
    <w:rPr>
      <w:i/>
      <w:iCs/>
    </w:rPr>
  </w:style>
  <w:style w:type="character" w:customStyle="1" w:styleId="Mention">
    <w:name w:val="Mention"/>
    <w:basedOn w:val="DefaultParagraphFont"/>
    <w:uiPriority w:val="99"/>
    <w:unhideWhenUsed/>
    <w:rsid w:val="001C0947"/>
    <w:rPr>
      <w:color w:val="2B579A"/>
      <w:shd w:val="clear" w:color="auto" w:fill="E1DFDD"/>
    </w:rPr>
  </w:style>
  <w:style w:type="character" w:customStyle="1" w:styleId="normaltextrun">
    <w:name w:val="normaltextrun"/>
    <w:basedOn w:val="DefaultParagraphFont"/>
    <w:rsid w:val="001C0947"/>
  </w:style>
  <w:style w:type="character" w:customStyle="1" w:styleId="eop">
    <w:name w:val="eop"/>
    <w:basedOn w:val="DefaultParagraphFont"/>
    <w:rsid w:val="001C0947"/>
  </w:style>
  <w:style w:type="character" w:customStyle="1" w:styleId="HeaderChar">
    <w:name w:val="Header Char"/>
    <w:basedOn w:val="DefaultParagraphFont"/>
    <w:link w:val="Header"/>
    <w:uiPriority w:val="99"/>
    <w:rsid w:val="00B430FC"/>
    <w:rPr>
      <w:rFonts w:ascii="Times New Roman" w:hAnsi="Times New Roman" w:cs="Times New Roman"/>
      <w:sz w:val="24"/>
      <w:lang w:val="en-GB"/>
    </w:rPr>
  </w:style>
  <w:style w:type="character" w:customStyle="1" w:styleId="FooterChar">
    <w:name w:val="Footer Char"/>
    <w:basedOn w:val="DefaultParagraphFont"/>
    <w:link w:val="Footer"/>
    <w:uiPriority w:val="99"/>
    <w:rsid w:val="00B430F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430F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430FC"/>
    <w:pPr>
      <w:spacing w:before="0"/>
      <w:jc w:val="right"/>
    </w:pPr>
    <w:rPr>
      <w:sz w:val="28"/>
    </w:rPr>
  </w:style>
  <w:style w:type="paragraph" w:customStyle="1" w:styleId="FooterSensitivity">
    <w:name w:val="Footer Sensitivity"/>
    <w:basedOn w:val="Normal"/>
    <w:rsid w:val="00B430F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430FC"/>
    <w:pPr>
      <w:tabs>
        <w:tab w:val="center" w:pos="4535"/>
        <w:tab w:val="right" w:pos="9071"/>
      </w:tabs>
      <w:spacing w:before="0"/>
    </w:pPr>
  </w:style>
  <w:style w:type="paragraph" w:customStyle="1" w:styleId="HeaderLandscape">
    <w:name w:val="HeaderLandscape"/>
    <w:basedOn w:val="Normal"/>
    <w:rsid w:val="00B430FC"/>
    <w:pPr>
      <w:tabs>
        <w:tab w:val="center" w:pos="7285"/>
        <w:tab w:val="right" w:pos="14003"/>
      </w:tabs>
      <w:spacing w:before="0"/>
    </w:pPr>
  </w:style>
  <w:style w:type="paragraph" w:styleId="Footer">
    <w:name w:val="footer"/>
    <w:basedOn w:val="Normal"/>
    <w:link w:val="FooterChar"/>
    <w:uiPriority w:val="99"/>
    <w:unhideWhenUsed/>
    <w:rsid w:val="00B430F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430F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PDF/?uri=CELEX:32025R1227" TargetMode="External"/><Relationship Id="rId1" Type="http://schemas.openxmlformats.org/officeDocument/2006/relationships/hyperlink" Target="https://circabc.europa.eu/ui/group/c6498975-35be-488b-9da4-6fe8f85055f7/library/75450380-c7ec-4641-9e04-480b76dda7a2/detai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8</TotalTime>
  <Pages>13</Pages>
  <Words>4438</Words>
  <Characters>25297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2026-02-18T18:29:00Z</dcterms:created>
  <dcterms:modified xsi:type="dcterms:W3CDTF">2026-02-19T13:51:00Z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2026-02-17T19:24:44Z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8f4592eb-a6d2-427b-9648-005c0e68c488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SJ-016</vt:lpwstr>
  </property>
  <property fmtid="{D5CDD505-2E9C-101B-9397-08002B2CF9AE}" pid="16" name="DQCStatus">
    <vt:lpwstr>Green (DQC version 03)</vt:lpwstr>
  </property>
</Properties>
</file>