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7608A" w14:textId="22192FEE" w:rsidR="00ED43F0" w:rsidRPr="00985840" w:rsidRDefault="00620520" w:rsidP="00620520">
      <w:pPr>
        <w:pStyle w:val="Pagedecouverture"/>
        <w:rPr>
          <w:noProof/>
        </w:rPr>
      </w:pPr>
      <w:bookmarkStart w:id="0" w:name="_Toc210994475"/>
      <w:bookmarkStart w:id="1" w:name="LW_BM_COVERPAGE"/>
      <w:r>
        <w:rPr>
          <w:noProof/>
        </w:rPr>
        <w:pict w14:anchorId="54FDE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8B91DF-51C7-4908-A834-BA03C37127F6" style="width:455.25pt;height:313.5pt">
            <v:imagedata r:id="rId10" o:title=""/>
          </v:shape>
        </w:pict>
      </w:r>
    </w:p>
    <w:bookmarkEnd w:id="1"/>
    <w:p w14:paraId="2DC08C7A" w14:textId="77777777" w:rsidR="00ED43F0" w:rsidRPr="00985840" w:rsidRDefault="00ED43F0" w:rsidP="00ED43F0">
      <w:pPr>
        <w:rPr>
          <w:noProof/>
        </w:rPr>
        <w:sectPr w:rsidR="00ED43F0" w:rsidRPr="00985840" w:rsidSect="00620520">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7FCEBEE5" w14:textId="2B2F88CC" w:rsidR="002C195D" w:rsidRPr="00985840" w:rsidRDefault="002C195D" w:rsidP="002C195D">
      <w:pPr>
        <w:numPr>
          <w:ilvl w:val="0"/>
          <w:numId w:val="7"/>
        </w:numPr>
        <w:spacing w:after="120"/>
        <w:textAlignment w:val="baseline"/>
        <w:rPr>
          <w:rFonts w:eastAsia="Times New Roman"/>
          <w:b/>
          <w:bCs/>
          <w:smallCaps/>
          <w:noProof/>
          <w:lang w:eastAsia="en-IE"/>
        </w:rPr>
      </w:pPr>
      <w:bookmarkStart w:id="2" w:name="_GoBack"/>
      <w:bookmarkEnd w:id="0"/>
      <w:bookmarkEnd w:id="2"/>
      <w:r w:rsidRPr="00985840">
        <w:rPr>
          <w:rFonts w:eastAsia="Times New Roman"/>
          <w:b/>
          <w:smallCaps/>
          <w:noProof/>
          <w:lang w:eastAsia="en-IE"/>
        </w:rPr>
        <w:lastRenderedPageBreak/>
        <w:t>Introduction</w:t>
      </w:r>
    </w:p>
    <w:p w14:paraId="397E4509" w14:textId="599FB3E1" w:rsidR="002C195D" w:rsidRPr="00985840" w:rsidRDefault="002C195D" w:rsidP="002C195D">
      <w:pPr>
        <w:pStyle w:val="ListParagraph"/>
        <w:numPr>
          <w:ilvl w:val="1"/>
          <w:numId w:val="8"/>
        </w:numPr>
        <w:spacing w:after="120"/>
        <w:textAlignment w:val="baseline"/>
        <w:rPr>
          <w:rFonts w:eastAsia="Times New Roman"/>
          <w:b/>
          <w:iCs/>
          <w:noProof/>
          <w:lang w:eastAsia="en-IE"/>
        </w:rPr>
      </w:pPr>
      <w:r w:rsidRPr="00985840">
        <w:rPr>
          <w:b/>
          <w:iCs/>
          <w:noProof/>
        </w:rPr>
        <w:t>About ENISA</w:t>
      </w:r>
    </w:p>
    <w:p w14:paraId="3C2B4F33" w14:textId="6CBF7253"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Established in 2004, the European Union Agency for Network and Information Security (ENISA) initially aimed to ensure a high level of network and information security within the </w:t>
      </w:r>
      <w:r w:rsidR="009164E6" w:rsidRPr="00985840">
        <w:rPr>
          <w:rFonts w:eastAsia="Times New Roman"/>
          <w:noProof/>
          <w:lang w:eastAsia="en-IE"/>
        </w:rPr>
        <w:t xml:space="preserve">EU </w:t>
      </w:r>
      <w:r w:rsidRPr="00985840">
        <w:rPr>
          <w:rFonts w:eastAsia="Times New Roman"/>
          <w:noProof/>
          <w:lang w:eastAsia="en-IE"/>
        </w:rPr>
        <w:t>and cultivate a security-conscious culture for the benefit of its stakeholders. Over the years, the Agency’s mandate and responsibilities have significantly evolved to keep pace with the rapidly changing digital security landscape in Europe. In response to the increasing complexity of cybersecurity challenges, in 2019 the Cybersecurity Act (CSA) expanded ENISA</w:t>
      </w:r>
      <w:r w:rsidR="00551E3C" w:rsidRPr="00985840">
        <w:rPr>
          <w:rFonts w:eastAsia="Times New Roman"/>
          <w:noProof/>
          <w:lang w:eastAsia="en-IE"/>
        </w:rPr>
        <w:t>’</w:t>
      </w:r>
      <w:r w:rsidRPr="00985840">
        <w:rPr>
          <w:rFonts w:eastAsia="Times New Roman"/>
          <w:noProof/>
          <w:lang w:eastAsia="en-IE"/>
        </w:rPr>
        <w:t>s mandate and granted it permanent status within the EU institutional framework. This expansion of mandate further strengthened ENISA</w:t>
      </w:r>
      <w:r w:rsidR="00551E3C" w:rsidRPr="00985840">
        <w:rPr>
          <w:rFonts w:eastAsia="Times New Roman"/>
          <w:noProof/>
          <w:lang w:eastAsia="en-IE"/>
        </w:rPr>
        <w:t>’</w:t>
      </w:r>
      <w:r w:rsidRPr="00985840">
        <w:rPr>
          <w:rFonts w:eastAsia="Times New Roman"/>
          <w:noProof/>
          <w:lang w:eastAsia="en-IE"/>
        </w:rPr>
        <w:t xml:space="preserve">s role in supporting managing and coordinating cybersecurity efforts across the </w:t>
      </w:r>
      <w:r w:rsidR="009164E6" w:rsidRPr="00985840">
        <w:rPr>
          <w:rFonts w:eastAsia="Times New Roman"/>
          <w:noProof/>
          <w:lang w:eastAsia="en-IE"/>
        </w:rPr>
        <w:t>EU,</w:t>
      </w:r>
      <w:r w:rsidRPr="00985840">
        <w:rPr>
          <w:rFonts w:eastAsia="Times New Roman"/>
          <w:noProof/>
          <w:lang w:eastAsia="en-IE"/>
        </w:rPr>
        <w:t xml:space="preserve"> focusing on several key areas:</w:t>
      </w:r>
    </w:p>
    <w:p w14:paraId="648A24B4" w14:textId="7E7EA8BD" w:rsidR="002C195D" w:rsidRPr="00985840" w:rsidRDefault="002C195D"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 xml:space="preserve">assisting the development and implementation of </w:t>
      </w:r>
      <w:r w:rsidR="009164E6" w:rsidRPr="00985840">
        <w:rPr>
          <w:rFonts w:eastAsia="Times New Roman"/>
          <w:noProof/>
          <w:lang w:eastAsia="en-IE"/>
        </w:rPr>
        <w:t xml:space="preserve">EU </w:t>
      </w:r>
      <w:r w:rsidRPr="00985840">
        <w:rPr>
          <w:rFonts w:eastAsia="Times New Roman"/>
          <w:noProof/>
          <w:lang w:eastAsia="en-IE"/>
        </w:rPr>
        <w:t>policy and law related to cybersecurity;</w:t>
      </w:r>
    </w:p>
    <w:p w14:paraId="22AEEAAE" w14:textId="5C1C6414" w:rsidR="002C195D" w:rsidRPr="00985840" w:rsidRDefault="002C195D" w:rsidP="002C195D">
      <w:pPr>
        <w:numPr>
          <w:ilvl w:val="0"/>
          <w:numId w:val="2"/>
        </w:numPr>
        <w:spacing w:after="120"/>
        <w:ind w:left="425" w:hanging="357"/>
        <w:textAlignment w:val="baseline"/>
        <w:rPr>
          <w:rFonts w:eastAsia="Times New Roman"/>
          <w:noProof/>
          <w:lang w:eastAsia="en-IE"/>
        </w:rPr>
      </w:pPr>
      <w:r w:rsidRPr="00985840">
        <w:rPr>
          <w:rFonts w:eastAsia="Times New Roman"/>
          <w:noProof/>
          <w:lang w:eastAsia="en-IE"/>
        </w:rPr>
        <w:t>enhancing the EU’s capacity to prevent, detect and respond to cybersecurity incidents, particularly by providing operational and technical assistance to Member States and EU institutions;</w:t>
      </w:r>
    </w:p>
    <w:p w14:paraId="2B6DCE28" w14:textId="2EEAADB0" w:rsidR="002C195D" w:rsidRPr="00985840" w:rsidRDefault="002C195D" w:rsidP="002C195D">
      <w:pPr>
        <w:numPr>
          <w:ilvl w:val="0"/>
          <w:numId w:val="3"/>
        </w:numPr>
        <w:spacing w:after="120"/>
        <w:ind w:left="425" w:hanging="357"/>
        <w:textAlignment w:val="baseline"/>
        <w:rPr>
          <w:rFonts w:eastAsia="Times New Roman"/>
          <w:noProof/>
          <w:lang w:eastAsia="en-IE"/>
        </w:rPr>
      </w:pPr>
      <w:r w:rsidRPr="00985840">
        <w:rPr>
          <w:rFonts w:eastAsia="Times New Roman"/>
          <w:noProof/>
          <w:lang w:eastAsia="en-IE"/>
        </w:rPr>
        <w:t xml:space="preserve">fostering cybersecurity capacity building and cooperation within the </w:t>
      </w:r>
      <w:r w:rsidR="009164E6" w:rsidRPr="00985840">
        <w:rPr>
          <w:rFonts w:eastAsia="Times New Roman"/>
          <w:noProof/>
          <w:lang w:eastAsia="en-IE"/>
        </w:rPr>
        <w:t>EU</w:t>
      </w:r>
      <w:r w:rsidRPr="00985840">
        <w:rPr>
          <w:rFonts w:eastAsia="Times New Roman"/>
          <w:noProof/>
          <w:lang w:eastAsia="en-IE"/>
        </w:rPr>
        <w:t>;</w:t>
      </w:r>
    </w:p>
    <w:p w14:paraId="2E8AB02C" w14:textId="7C1606A3" w:rsidR="002C195D" w:rsidRPr="00985840" w:rsidRDefault="002C195D" w:rsidP="002C195D">
      <w:pPr>
        <w:numPr>
          <w:ilvl w:val="0"/>
          <w:numId w:val="4"/>
        </w:numPr>
        <w:spacing w:after="120"/>
        <w:ind w:left="425" w:hanging="357"/>
        <w:textAlignment w:val="baseline"/>
        <w:rPr>
          <w:rFonts w:eastAsia="Times New Roman"/>
          <w:noProof/>
          <w:lang w:eastAsia="en-IE"/>
        </w:rPr>
      </w:pPr>
      <w:r w:rsidRPr="00985840">
        <w:rPr>
          <w:rFonts w:eastAsia="Times New Roman"/>
          <w:noProof/>
          <w:lang w:eastAsia="en-IE"/>
        </w:rPr>
        <w:t xml:space="preserve">raising awareness of cybersecurity risks and promoting best practices among </w:t>
      </w:r>
      <w:r w:rsidR="009164E6" w:rsidRPr="00985840">
        <w:rPr>
          <w:rFonts w:eastAsia="Times New Roman"/>
          <w:noProof/>
          <w:lang w:eastAsia="en-IE"/>
        </w:rPr>
        <w:t>the public</w:t>
      </w:r>
      <w:r w:rsidRPr="00985840">
        <w:rPr>
          <w:rFonts w:eastAsia="Times New Roman"/>
          <w:noProof/>
          <w:lang w:eastAsia="en-IE"/>
        </w:rPr>
        <w:t>, organisations and businesses;</w:t>
      </w:r>
    </w:p>
    <w:p w14:paraId="19954115" w14:textId="2BF033D6" w:rsidR="002C195D" w:rsidRPr="00985840" w:rsidRDefault="002C195D" w:rsidP="002C195D">
      <w:pPr>
        <w:numPr>
          <w:ilvl w:val="0"/>
          <w:numId w:val="5"/>
        </w:numPr>
        <w:spacing w:after="120"/>
        <w:ind w:left="425" w:hanging="357"/>
        <w:textAlignment w:val="baseline"/>
        <w:rPr>
          <w:rFonts w:eastAsia="Times New Roman"/>
          <w:noProof/>
          <w:lang w:eastAsia="en-IE"/>
        </w:rPr>
      </w:pPr>
      <w:r w:rsidRPr="00985840">
        <w:rPr>
          <w:rFonts w:eastAsia="Times New Roman"/>
          <w:noProof/>
          <w:lang w:eastAsia="en-IE"/>
        </w:rPr>
        <w:t xml:space="preserve">contributing to </w:t>
      </w:r>
      <w:r w:rsidR="009164E6" w:rsidRPr="00985840">
        <w:rPr>
          <w:rFonts w:eastAsia="Times New Roman"/>
          <w:noProof/>
          <w:lang w:eastAsia="en-IE"/>
        </w:rPr>
        <w:t>setting up and implementing</w:t>
      </w:r>
      <w:r w:rsidRPr="00985840">
        <w:rPr>
          <w:rFonts w:eastAsia="Times New Roman"/>
          <w:noProof/>
          <w:lang w:eastAsia="en-IE"/>
        </w:rPr>
        <w:t xml:space="preserve"> the European cybersecurity certification framework, aimed at reducing market fragmentation and bolster</w:t>
      </w:r>
      <w:r w:rsidR="009164E6" w:rsidRPr="00985840">
        <w:rPr>
          <w:rFonts w:eastAsia="Times New Roman"/>
          <w:noProof/>
          <w:lang w:eastAsia="en-IE"/>
        </w:rPr>
        <w:t>ing</w:t>
      </w:r>
      <w:r w:rsidRPr="00985840">
        <w:rPr>
          <w:rFonts w:eastAsia="Times New Roman"/>
          <w:noProof/>
          <w:lang w:eastAsia="en-IE"/>
        </w:rPr>
        <w:t xml:space="preserve"> the cybersecurity of ICT products, services and processes across the EU; and</w:t>
      </w:r>
    </w:p>
    <w:p w14:paraId="0DEE85D8" w14:textId="390150B7" w:rsidR="002C195D" w:rsidRPr="00985840" w:rsidRDefault="002C195D" w:rsidP="002C195D">
      <w:pPr>
        <w:numPr>
          <w:ilvl w:val="0"/>
          <w:numId w:val="6"/>
        </w:numPr>
        <w:spacing w:after="120"/>
        <w:ind w:left="425" w:hanging="357"/>
        <w:textAlignment w:val="baseline"/>
        <w:rPr>
          <w:rFonts w:eastAsia="Times New Roman"/>
          <w:noProof/>
          <w:lang w:eastAsia="en-IE"/>
        </w:rPr>
      </w:pPr>
      <w:r w:rsidRPr="00985840">
        <w:rPr>
          <w:rFonts w:eastAsia="Times New Roman"/>
          <w:noProof/>
          <w:lang w:eastAsia="en-IE"/>
        </w:rPr>
        <w:t>supporting cooperation with international partners in alignment with EU external policies.</w:t>
      </w:r>
    </w:p>
    <w:p w14:paraId="12916053" w14:textId="20C0A190"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ENISA’s activities now encompass baseline security recommendations, threat landscape reports, guidelines for standardisation, and studies on best practices in various domains. The Agency organises workshops, exercises and training programmes to enhance expertise among cybersecurity professionals and policymakers. Furthermore, ENISA plays a key role in responding </w:t>
      </w:r>
      <w:r w:rsidR="00426042" w:rsidRPr="00985840">
        <w:rPr>
          <w:rFonts w:eastAsia="Times New Roman"/>
          <w:noProof/>
          <w:lang w:eastAsia="en-IE"/>
        </w:rPr>
        <w:t>to requests</w:t>
      </w:r>
      <w:r w:rsidR="00C134E4" w:rsidRPr="00985840">
        <w:rPr>
          <w:rFonts w:eastAsia="Times New Roman"/>
          <w:noProof/>
          <w:lang w:eastAsia="en-IE"/>
        </w:rPr>
        <w:t xml:space="preserve"> from the Commission and Member States</w:t>
      </w:r>
      <w:r w:rsidR="00426042" w:rsidRPr="00985840">
        <w:rPr>
          <w:rFonts w:eastAsia="Times New Roman"/>
          <w:noProof/>
          <w:lang w:eastAsia="en-IE"/>
        </w:rPr>
        <w:t xml:space="preserve">, </w:t>
      </w:r>
      <w:r w:rsidRPr="00985840">
        <w:rPr>
          <w:rFonts w:eastAsia="Times New Roman"/>
          <w:noProof/>
          <w:lang w:eastAsia="en-IE"/>
        </w:rPr>
        <w:t>supporting certification tasks and providing tailored advice on cybersecurity policy development and implementation.</w:t>
      </w:r>
    </w:p>
    <w:p w14:paraId="6E29141C" w14:textId="504B15CB"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expected impact of ENISA includes improving network and information security within the EU, enhancing trust in the Digital Single Market and promoting cybersecurity cooperation among key stakeholders in Europe. As Europe continues its digital transformation, ENISA’s adaptive strategies ensure the security and resilience of the region’s digital landscape, addressing challenges </w:t>
      </w:r>
      <w:r w:rsidR="009164E6" w:rsidRPr="00985840">
        <w:rPr>
          <w:rFonts w:eastAsia="Times New Roman"/>
          <w:noProof/>
          <w:lang w:eastAsia="en-IE"/>
        </w:rPr>
        <w:t xml:space="preserve">such as </w:t>
      </w:r>
      <w:r w:rsidRPr="00985840">
        <w:rPr>
          <w:rFonts w:eastAsia="Times New Roman"/>
          <w:noProof/>
          <w:lang w:eastAsia="en-IE"/>
        </w:rPr>
        <w:t>cybersecurity threats, geopolitical tensions and policy fragmentation among Member States.</w:t>
      </w:r>
    </w:p>
    <w:p w14:paraId="38F56CB6" w14:textId="6467730E" w:rsidR="002C195D" w:rsidRPr="00985840" w:rsidRDefault="002C195D" w:rsidP="002C195D">
      <w:pPr>
        <w:pStyle w:val="ListParagraph"/>
        <w:numPr>
          <w:ilvl w:val="1"/>
          <w:numId w:val="8"/>
        </w:numPr>
        <w:spacing w:after="120"/>
        <w:textAlignment w:val="baseline"/>
        <w:rPr>
          <w:rFonts w:eastAsia="Times New Roman"/>
          <w:b/>
          <w:bCs/>
          <w:noProof/>
          <w:lang w:eastAsia="en-IE"/>
        </w:rPr>
      </w:pPr>
      <w:r w:rsidRPr="00985840">
        <w:rPr>
          <w:rFonts w:eastAsia="Times New Roman"/>
          <w:b/>
          <w:bCs/>
          <w:noProof/>
          <w:lang w:eastAsia="en-IE"/>
        </w:rPr>
        <w:t xml:space="preserve">About the European </w:t>
      </w:r>
      <w:r w:rsidR="00B11359" w:rsidRPr="00985840">
        <w:rPr>
          <w:rFonts w:eastAsia="Times New Roman"/>
          <w:b/>
          <w:bCs/>
          <w:noProof/>
          <w:lang w:eastAsia="en-IE"/>
        </w:rPr>
        <w:t>c</w:t>
      </w:r>
      <w:r w:rsidRPr="00985840">
        <w:rPr>
          <w:rFonts w:eastAsia="Times New Roman"/>
          <w:b/>
          <w:bCs/>
          <w:noProof/>
          <w:lang w:eastAsia="en-IE"/>
        </w:rPr>
        <w:t xml:space="preserve">ybersecurity </w:t>
      </w:r>
      <w:r w:rsidR="00B11359" w:rsidRPr="00985840">
        <w:rPr>
          <w:rFonts w:eastAsia="Times New Roman"/>
          <w:b/>
          <w:bCs/>
          <w:noProof/>
          <w:lang w:eastAsia="en-IE"/>
        </w:rPr>
        <w:t>c</w:t>
      </w:r>
      <w:r w:rsidRPr="00985840">
        <w:rPr>
          <w:rFonts w:eastAsia="Times New Roman"/>
          <w:b/>
          <w:bCs/>
          <w:noProof/>
          <w:lang w:eastAsia="en-IE"/>
        </w:rPr>
        <w:t xml:space="preserve">ertification </w:t>
      </w:r>
      <w:r w:rsidR="00B11359" w:rsidRPr="00985840">
        <w:rPr>
          <w:rFonts w:eastAsia="Times New Roman"/>
          <w:b/>
          <w:bCs/>
          <w:noProof/>
          <w:lang w:eastAsia="en-IE"/>
        </w:rPr>
        <w:t>f</w:t>
      </w:r>
      <w:r w:rsidRPr="00985840">
        <w:rPr>
          <w:rFonts w:eastAsia="Times New Roman"/>
          <w:b/>
          <w:bCs/>
          <w:noProof/>
          <w:lang w:eastAsia="en-IE"/>
        </w:rPr>
        <w:t>ramework (ECCF)</w:t>
      </w:r>
    </w:p>
    <w:p w14:paraId="3A584361" w14:textId="4DB54F87"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European </w:t>
      </w:r>
      <w:r w:rsidR="00B11359" w:rsidRPr="00985840">
        <w:rPr>
          <w:rFonts w:eastAsia="Times New Roman"/>
          <w:noProof/>
          <w:lang w:eastAsia="en-IE"/>
        </w:rPr>
        <w:t>c</w:t>
      </w:r>
      <w:r w:rsidRPr="00985840">
        <w:rPr>
          <w:rFonts w:eastAsia="Times New Roman"/>
          <w:noProof/>
          <w:lang w:eastAsia="en-IE"/>
        </w:rPr>
        <w:t xml:space="preserve">ybersecurity </w:t>
      </w:r>
      <w:r w:rsidR="00B11359" w:rsidRPr="00985840">
        <w:rPr>
          <w:rFonts w:eastAsia="Times New Roman"/>
          <w:noProof/>
          <w:lang w:eastAsia="en-IE"/>
        </w:rPr>
        <w:t>c</w:t>
      </w:r>
      <w:r w:rsidRPr="00985840">
        <w:rPr>
          <w:rFonts w:eastAsia="Times New Roman"/>
          <w:noProof/>
          <w:lang w:eastAsia="en-IE"/>
        </w:rPr>
        <w:t xml:space="preserve">ertification </w:t>
      </w:r>
      <w:r w:rsidR="00B11359" w:rsidRPr="00985840">
        <w:rPr>
          <w:rFonts w:eastAsia="Times New Roman"/>
          <w:noProof/>
          <w:lang w:eastAsia="en-IE"/>
        </w:rPr>
        <w:t>f</w:t>
      </w:r>
      <w:r w:rsidRPr="00985840">
        <w:rPr>
          <w:rFonts w:eastAsia="Times New Roman"/>
          <w:noProof/>
          <w:lang w:eastAsia="en-IE"/>
        </w:rPr>
        <w:t xml:space="preserve">ramework (ECCF) was instituted under the CSA, with the primary aim of enhancing the cybersecurity landscape across the European Union. The ECCF is designed to </w:t>
      </w:r>
      <w:r w:rsidR="009164E6" w:rsidRPr="00985840">
        <w:rPr>
          <w:rFonts w:eastAsia="Times New Roman"/>
          <w:noProof/>
          <w:lang w:eastAsia="en-IE"/>
        </w:rPr>
        <w:t xml:space="preserve">create </w:t>
      </w:r>
      <w:r w:rsidRPr="00985840">
        <w:rPr>
          <w:rFonts w:eastAsia="Times New Roman"/>
          <w:noProof/>
          <w:lang w:eastAsia="en-IE"/>
        </w:rPr>
        <w:t xml:space="preserve">a unified and horizontal approach to cybersecurity certification across Member States, thereby reducing fragmentation within the internal market for ICT products, services and processes. By doing so, it underpins market trust, fosters the growth of the EU </w:t>
      </w:r>
      <w:r w:rsidRPr="00985840">
        <w:rPr>
          <w:rFonts w:eastAsia="Times New Roman"/>
          <w:noProof/>
          <w:lang w:eastAsia="en-IE"/>
        </w:rPr>
        <w:lastRenderedPageBreak/>
        <w:t>cybersecurity market and ensures robust cybersecurity resilience and capabilities. The framework addresses six core needs:</w:t>
      </w:r>
    </w:p>
    <w:p w14:paraId="671DC218" w14:textId="33D801A7" w:rsidR="002C195D" w:rsidRPr="00985840" w:rsidRDefault="002C195D"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promoti</w:t>
      </w:r>
      <w:r w:rsidR="009164E6" w:rsidRPr="00985840">
        <w:rPr>
          <w:rFonts w:eastAsia="Times New Roman"/>
          <w:noProof/>
          <w:lang w:eastAsia="en-IE"/>
        </w:rPr>
        <w:t>ng</w:t>
      </w:r>
      <w:r w:rsidRPr="00985840">
        <w:rPr>
          <w:rFonts w:eastAsia="Times New Roman"/>
          <w:noProof/>
          <w:lang w:eastAsia="en-IE"/>
        </w:rPr>
        <w:t xml:space="preserve"> EU-wide market </w:t>
      </w:r>
      <w:r w:rsidR="00B11359" w:rsidRPr="00985840">
        <w:rPr>
          <w:rFonts w:eastAsia="Times New Roman"/>
          <w:noProof/>
          <w:lang w:eastAsia="en-IE"/>
        </w:rPr>
        <w:t>trust;</w:t>
      </w:r>
    </w:p>
    <w:p w14:paraId="7BABF519" w14:textId="299B45CA" w:rsidR="002C195D" w:rsidRPr="00985840" w:rsidRDefault="002C195D"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improv</w:t>
      </w:r>
      <w:r w:rsidR="009164E6" w:rsidRPr="00985840">
        <w:rPr>
          <w:rFonts w:eastAsia="Times New Roman"/>
          <w:noProof/>
          <w:lang w:eastAsia="en-IE"/>
        </w:rPr>
        <w:t>ing</w:t>
      </w:r>
      <w:r w:rsidRPr="00985840">
        <w:rPr>
          <w:rFonts w:eastAsia="Times New Roman"/>
          <w:noProof/>
          <w:lang w:eastAsia="en-IE"/>
        </w:rPr>
        <w:t xml:space="preserve"> cybersecurity measures and </w:t>
      </w:r>
      <w:r w:rsidR="00B11359" w:rsidRPr="00985840">
        <w:rPr>
          <w:rFonts w:eastAsia="Times New Roman"/>
          <w:noProof/>
          <w:lang w:eastAsia="en-IE"/>
        </w:rPr>
        <w:t>resilience;</w:t>
      </w:r>
    </w:p>
    <w:p w14:paraId="0EE6ACE2" w14:textId="11BFAF88" w:rsidR="002C195D" w:rsidRPr="00985840" w:rsidRDefault="009164E6"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setting</w:t>
      </w:r>
      <w:r w:rsidR="002C195D" w:rsidRPr="00985840">
        <w:rPr>
          <w:rFonts w:eastAsia="Times New Roman"/>
          <w:noProof/>
          <w:lang w:eastAsia="en-IE"/>
        </w:rPr>
        <w:t xml:space="preserve"> high standards of resilience in market </w:t>
      </w:r>
      <w:r w:rsidR="00B11359" w:rsidRPr="00985840">
        <w:rPr>
          <w:rFonts w:eastAsia="Times New Roman"/>
          <w:noProof/>
          <w:lang w:eastAsia="en-IE"/>
        </w:rPr>
        <w:t>offerings;</w:t>
      </w:r>
    </w:p>
    <w:p w14:paraId="428303B0" w14:textId="197B9297" w:rsidR="002C195D" w:rsidRPr="00985840" w:rsidRDefault="002C195D"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enhanc</w:t>
      </w:r>
      <w:r w:rsidR="009164E6" w:rsidRPr="00985840">
        <w:rPr>
          <w:rFonts w:eastAsia="Times New Roman"/>
          <w:noProof/>
          <w:lang w:eastAsia="en-IE"/>
        </w:rPr>
        <w:t>ing</w:t>
      </w:r>
      <w:r w:rsidRPr="00985840">
        <w:rPr>
          <w:rFonts w:eastAsia="Times New Roman"/>
          <w:noProof/>
          <w:lang w:eastAsia="en-IE"/>
        </w:rPr>
        <w:t xml:space="preserve"> cooperation among cybersecurity </w:t>
      </w:r>
      <w:r w:rsidR="00B11359" w:rsidRPr="00985840">
        <w:rPr>
          <w:rFonts w:eastAsia="Times New Roman"/>
          <w:noProof/>
          <w:lang w:eastAsia="en-IE"/>
        </w:rPr>
        <w:t>stakeholders;</w:t>
      </w:r>
    </w:p>
    <w:p w14:paraId="37314982" w14:textId="69456CC5" w:rsidR="002C195D" w:rsidRPr="00985840" w:rsidRDefault="002C195D"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reduc</w:t>
      </w:r>
      <w:r w:rsidR="009164E6" w:rsidRPr="00985840">
        <w:rPr>
          <w:rFonts w:eastAsia="Times New Roman"/>
          <w:noProof/>
          <w:lang w:eastAsia="en-IE"/>
        </w:rPr>
        <w:t>ing</w:t>
      </w:r>
      <w:r w:rsidRPr="00985840">
        <w:rPr>
          <w:rFonts w:eastAsia="Times New Roman"/>
          <w:noProof/>
          <w:lang w:eastAsia="en-IE"/>
        </w:rPr>
        <w:t xml:space="preserve"> certification burdens</w:t>
      </w:r>
      <w:r w:rsidR="00B11359" w:rsidRPr="00985840">
        <w:rPr>
          <w:rFonts w:eastAsia="Times New Roman"/>
          <w:noProof/>
          <w:lang w:eastAsia="en-IE"/>
        </w:rPr>
        <w:t>;</w:t>
      </w:r>
      <w:r w:rsidRPr="00985840">
        <w:rPr>
          <w:rFonts w:eastAsia="Times New Roman"/>
          <w:noProof/>
          <w:lang w:eastAsia="en-IE"/>
        </w:rPr>
        <w:t xml:space="preserve"> and</w:t>
      </w:r>
    </w:p>
    <w:p w14:paraId="78DDE082" w14:textId="12BB0CA4" w:rsidR="002C195D" w:rsidRPr="00985840" w:rsidRDefault="009164E6" w:rsidP="002C195D">
      <w:pPr>
        <w:numPr>
          <w:ilvl w:val="0"/>
          <w:numId w:val="1"/>
        </w:numPr>
        <w:spacing w:after="120"/>
        <w:ind w:left="425" w:hanging="357"/>
        <w:textAlignment w:val="baseline"/>
        <w:rPr>
          <w:rFonts w:eastAsia="Times New Roman"/>
          <w:noProof/>
          <w:lang w:eastAsia="en-IE"/>
        </w:rPr>
      </w:pPr>
      <w:r w:rsidRPr="00985840">
        <w:rPr>
          <w:rFonts w:eastAsia="Times New Roman"/>
          <w:noProof/>
          <w:lang w:eastAsia="en-IE"/>
        </w:rPr>
        <w:t>raising</w:t>
      </w:r>
      <w:r w:rsidR="002C195D" w:rsidRPr="00985840">
        <w:rPr>
          <w:rFonts w:eastAsia="Times New Roman"/>
          <w:noProof/>
          <w:lang w:eastAsia="en-IE"/>
        </w:rPr>
        <w:t xml:space="preserve"> cybersecurity awareness among</w:t>
      </w:r>
      <w:r w:rsidR="00500255" w:rsidRPr="00985840">
        <w:rPr>
          <w:rFonts w:eastAsia="Times New Roman"/>
          <w:noProof/>
          <w:lang w:eastAsia="en-IE"/>
        </w:rPr>
        <w:t xml:space="preserve"> the</w:t>
      </w:r>
      <w:r w:rsidR="002C195D" w:rsidRPr="00985840">
        <w:rPr>
          <w:rFonts w:eastAsia="Times New Roman"/>
          <w:noProof/>
          <w:lang w:eastAsia="en-IE"/>
        </w:rPr>
        <w:t xml:space="preserve"> European </w:t>
      </w:r>
      <w:r w:rsidR="00500255" w:rsidRPr="00985840">
        <w:rPr>
          <w:rFonts w:eastAsia="Times New Roman"/>
          <w:noProof/>
          <w:lang w:eastAsia="en-IE"/>
        </w:rPr>
        <w:t xml:space="preserve">public </w:t>
      </w:r>
      <w:r w:rsidR="002C195D" w:rsidRPr="00985840">
        <w:rPr>
          <w:rFonts w:eastAsia="Times New Roman"/>
          <w:noProof/>
          <w:lang w:eastAsia="en-IE"/>
        </w:rPr>
        <w:t>and businesses.</w:t>
      </w:r>
    </w:p>
    <w:p w14:paraId="72FAC4B9" w14:textId="2CE0B078"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Moreover, the ECCF seeks to increase transparency in cybersecurity assurance, promoting security by design and default, which entails vulnerability mitigation and adherence to specific security requirements.</w:t>
      </w:r>
    </w:p>
    <w:p w14:paraId="1959E3D2" w14:textId="10D96F2C"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To achieve these objectives, the ECCF is built on several key pillars, with the development of European cybersecurity certification schemes being central to these efforts. The framework emphasises comprehensive cybersecurity assurance and resilience across the EU through these schemes. </w:t>
      </w:r>
      <w:r w:rsidR="00630AF8" w:rsidRPr="00985840">
        <w:rPr>
          <w:rFonts w:eastAsia="Times New Roman"/>
          <w:noProof/>
          <w:lang w:eastAsia="en-IE"/>
        </w:rPr>
        <w:t>T</w:t>
      </w:r>
      <w:r w:rsidRPr="00985840">
        <w:rPr>
          <w:rFonts w:eastAsia="Times New Roman"/>
          <w:noProof/>
          <w:lang w:eastAsia="en-IE"/>
        </w:rPr>
        <w:t xml:space="preserve">he framework </w:t>
      </w:r>
      <w:r w:rsidR="00630AF8" w:rsidRPr="00985840">
        <w:rPr>
          <w:rFonts w:eastAsia="Times New Roman"/>
          <w:noProof/>
          <w:lang w:eastAsia="en-IE"/>
        </w:rPr>
        <w:t xml:space="preserve">fosters community building </w:t>
      </w:r>
      <w:r w:rsidRPr="00985840">
        <w:rPr>
          <w:rFonts w:eastAsia="Times New Roman"/>
          <w:noProof/>
          <w:lang w:eastAsia="en-IE"/>
        </w:rPr>
        <w:t>to provide crucial stakeholder input and facilitate cooperation with, and between, the Member States. The CSA also mandates a public consultation of all relevant stakeholders by means of a formal, open, transparent and inclusive consultation process, and the formation of ad hoc advisory groups to gather diverse perspectives and expertise as part of the certification scheme development process. ENISA is pivotal in orchestrating these efforts by systematically consulting stakeholders to ensure all legislative elements are addressed before advancing final candidate schemes to the European Commission for adoption.</w:t>
      </w:r>
    </w:p>
    <w:p w14:paraId="2885B772" w14:textId="1CBACAC0"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cybersecurity circumstances underpinning the ECCF’s creation reflect a rapidly shifting threat landscape marked by increased occurrences of cyberattacks exploiting vulnerabilities and insufficient security practices, combined with </w:t>
      </w:r>
      <w:r w:rsidR="00630AF8" w:rsidRPr="00985840">
        <w:rPr>
          <w:rFonts w:eastAsia="Times New Roman"/>
          <w:noProof/>
          <w:lang w:eastAsia="en-IE"/>
        </w:rPr>
        <w:t xml:space="preserve">the </w:t>
      </w:r>
      <w:r w:rsidRPr="00985840">
        <w:rPr>
          <w:rFonts w:eastAsia="Times New Roman"/>
          <w:noProof/>
          <w:lang w:eastAsia="en-IE"/>
        </w:rPr>
        <w:t xml:space="preserve">emerging fragmentation of certification in the EU. This landscape underscores the need for the ECCF’s mission to ensure the integrity, confidentiality and availability of data throughout the lifecycle of ICT products, services and processes. Upon completion of its core activities, the ECCF is </w:t>
      </w:r>
      <w:r w:rsidR="00630AF8" w:rsidRPr="00985840">
        <w:rPr>
          <w:rFonts w:eastAsia="Times New Roman"/>
          <w:noProof/>
          <w:lang w:eastAsia="en-IE"/>
        </w:rPr>
        <w:t xml:space="preserve">expected </w:t>
      </w:r>
      <w:r w:rsidRPr="00985840">
        <w:rPr>
          <w:rFonts w:eastAsia="Times New Roman"/>
          <w:noProof/>
          <w:lang w:eastAsia="en-IE"/>
        </w:rPr>
        <w:t>to produce several outputs, including scheme-related documents, publications, events and structural enhancements supporting implementation. These efforts aim to foster a higher uptake of cybersecurity certifications, streamline processes, increase internal market confidence and fortify both public and private sector capabilities.</w:t>
      </w:r>
    </w:p>
    <w:p w14:paraId="2CDB672F" w14:textId="168DF047"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Looking forward, the ECCF’s contributions are </w:t>
      </w:r>
      <w:r w:rsidR="00630AF8" w:rsidRPr="00985840">
        <w:rPr>
          <w:rFonts w:eastAsia="Times New Roman"/>
          <w:noProof/>
          <w:lang w:eastAsia="en-IE"/>
        </w:rPr>
        <w:t xml:space="preserve">expected </w:t>
      </w:r>
      <w:r w:rsidRPr="00985840">
        <w:rPr>
          <w:rFonts w:eastAsia="Times New Roman"/>
          <w:noProof/>
          <w:lang w:eastAsia="en-IE"/>
        </w:rPr>
        <w:t>to bolster the cyber resilience and competitiveness of the EU, assuring secure and seamless digital interactions within the EU while addressing emergent cybersecurity challenges. Major impacts are anticipated in the medium to long term, with favourable outcomes contingent on dynamic internal and external factors, including geopolitical shifts, evolving security landscapes and emerging market needs.</w:t>
      </w:r>
    </w:p>
    <w:p w14:paraId="78123696" w14:textId="7A032964" w:rsidR="002C195D" w:rsidRPr="00985840" w:rsidRDefault="002C195D" w:rsidP="002C195D">
      <w:pPr>
        <w:pStyle w:val="ListParagraph"/>
        <w:numPr>
          <w:ilvl w:val="1"/>
          <w:numId w:val="8"/>
        </w:numPr>
        <w:spacing w:after="120"/>
        <w:textAlignment w:val="baseline"/>
        <w:rPr>
          <w:rFonts w:eastAsia="Times New Roman"/>
          <w:b/>
          <w:bCs/>
          <w:noProof/>
          <w:lang w:eastAsia="en-IE"/>
        </w:rPr>
      </w:pPr>
      <w:r w:rsidRPr="00985840">
        <w:rPr>
          <w:rFonts w:eastAsia="Times New Roman"/>
          <w:b/>
          <w:bCs/>
          <w:noProof/>
          <w:lang w:eastAsia="en-IE"/>
        </w:rPr>
        <w:t xml:space="preserve">Purpose of the </w:t>
      </w:r>
      <w:r w:rsidR="00B11359" w:rsidRPr="00985840">
        <w:rPr>
          <w:rFonts w:eastAsia="Times New Roman"/>
          <w:b/>
          <w:bCs/>
          <w:noProof/>
          <w:lang w:eastAsia="en-IE"/>
        </w:rPr>
        <w:t>Report</w:t>
      </w:r>
    </w:p>
    <w:p w14:paraId="6DC50164" w14:textId="50F8D83E" w:rsidR="002C195D" w:rsidRPr="00985840" w:rsidRDefault="001C2406" w:rsidP="002C195D">
      <w:pPr>
        <w:spacing w:after="120"/>
        <w:textAlignment w:val="baseline"/>
        <w:rPr>
          <w:rFonts w:eastAsia="Times New Roman"/>
          <w:noProof/>
          <w:lang w:eastAsia="en-IE"/>
        </w:rPr>
      </w:pPr>
      <w:r w:rsidRPr="00985840">
        <w:rPr>
          <w:rFonts w:eastAsia="Times New Roman"/>
          <w:noProof/>
          <w:lang w:eastAsia="en-IE"/>
        </w:rPr>
        <w:t xml:space="preserve">This report aims to evaluate the impact and effectiveness of ENISA and the ECCF, considering the evolving technological and regulatory landscape. Following Article 67 of Regulation (EU) 2019/881, known as the Cybersecurity Act (CSA), this evaluation not only reviews </w:t>
      </w:r>
      <w:r w:rsidRPr="00985840">
        <w:rPr>
          <w:rFonts w:eastAsia="Times New Roman"/>
          <w:noProof/>
          <w:lang w:eastAsia="en-IE"/>
        </w:rPr>
        <w:lastRenderedPageBreak/>
        <w:t>ENISA’s mandate and activities but also assesses the ECCF’s role in fostering a secure cyber environment across the EU by 28 June 2024. The findings presented are drawn from the preparatory evaluation report completed in December 2024.</w:t>
      </w:r>
      <w:r w:rsidR="00242A60" w:rsidRPr="00985840">
        <w:rPr>
          <w:rFonts w:eastAsia="Times New Roman"/>
          <w:noProof/>
          <w:lang w:eastAsia="en-IE"/>
        </w:rPr>
        <w:t xml:space="preserve"> </w:t>
      </w:r>
    </w:p>
    <w:p w14:paraId="39D33E8F" w14:textId="48DA8B71"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The analysis covers the period from 2017 to 2023 and serves several key purposes. Primarily, it seeks to scrutinise the performance, governance and working practices of ENISA and the ECCF. This involves determining the degree to which they have met their objectives and contributed to enhanced cybersecurity and internal market function within the EU. The evaluation focuses on five main criteria</w:t>
      </w:r>
      <w:r w:rsidR="00630AF8" w:rsidRPr="00985840">
        <w:rPr>
          <w:rFonts w:eastAsia="Times New Roman"/>
          <w:noProof/>
          <w:lang w:eastAsia="en-IE"/>
        </w:rPr>
        <w:t xml:space="preserve"> </w:t>
      </w:r>
      <w:r w:rsidR="00551E3C" w:rsidRPr="00985840">
        <w:rPr>
          <w:rFonts w:eastAsia="Times New Roman"/>
          <w:noProof/>
          <w:lang w:eastAsia="en-IE"/>
        </w:rPr>
        <w:t>–</w:t>
      </w:r>
      <w:r w:rsidR="00630AF8" w:rsidRPr="00985840">
        <w:rPr>
          <w:rFonts w:eastAsia="Times New Roman"/>
          <w:noProof/>
          <w:lang w:eastAsia="en-IE"/>
        </w:rPr>
        <w:t xml:space="preserve"> </w:t>
      </w:r>
      <w:r w:rsidRPr="00985840">
        <w:rPr>
          <w:rFonts w:eastAsia="Times New Roman"/>
          <w:noProof/>
          <w:lang w:eastAsia="en-IE"/>
        </w:rPr>
        <w:t>effectiveness, efficiency, relevance, coherence and EU added value</w:t>
      </w:r>
      <w:r w:rsidR="00630AF8" w:rsidRPr="00985840">
        <w:rPr>
          <w:rFonts w:eastAsia="Times New Roman"/>
          <w:noProof/>
          <w:lang w:eastAsia="en-IE"/>
        </w:rPr>
        <w:t xml:space="preserve"> </w:t>
      </w:r>
      <w:r w:rsidR="00551E3C" w:rsidRPr="00985840">
        <w:rPr>
          <w:rFonts w:eastAsia="Times New Roman"/>
          <w:noProof/>
          <w:lang w:eastAsia="en-IE"/>
        </w:rPr>
        <w:t>–</w:t>
      </w:r>
      <w:r w:rsidR="00630AF8" w:rsidRPr="00985840">
        <w:rPr>
          <w:rFonts w:eastAsia="Times New Roman"/>
          <w:noProof/>
          <w:lang w:eastAsia="en-IE"/>
        </w:rPr>
        <w:t xml:space="preserve"> </w:t>
      </w:r>
      <w:r w:rsidRPr="00985840">
        <w:rPr>
          <w:rFonts w:eastAsia="Times New Roman"/>
          <w:noProof/>
          <w:lang w:eastAsia="en-IE"/>
        </w:rPr>
        <w:t>thereby providing a framework to understand both entities’ achievements and areas for improvement.</w:t>
      </w:r>
    </w:p>
    <w:p w14:paraId="275537E4" w14:textId="59FE22C6"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By examining these elements, the report offers insights into potential adjustments to ENISA’s mandate and strategies for strengthening the ECCF’s impact. Ultimately, these evaluations aim to facilitate informed decision-making to advance EU cybersecurity resilience. The report is structured into distinct sections: an introduction of ENISA and ECCF, an analysis of the evaluation findings and a synthesis of conclusions and recommendations.</w:t>
      </w:r>
    </w:p>
    <w:p w14:paraId="0BB2FCDB" w14:textId="7A136D23" w:rsidR="00EF128E" w:rsidRPr="00985840" w:rsidRDefault="00EF128E" w:rsidP="002C195D">
      <w:pPr>
        <w:spacing w:after="120"/>
        <w:textAlignment w:val="baseline"/>
        <w:rPr>
          <w:rFonts w:eastAsia="Times New Roman"/>
          <w:noProof/>
          <w:lang w:eastAsia="en-IE"/>
        </w:rPr>
      </w:pPr>
      <w:r w:rsidRPr="00985840">
        <w:rPr>
          <w:rFonts w:eastAsia="Times New Roman"/>
          <w:noProof/>
          <w:lang w:eastAsia="en-IE"/>
        </w:rPr>
        <w:t xml:space="preserve">Regulation (EU) 2024/2847 (the Cyber Resilience Act) introduces horizontal cybersecurity requirements for products with digital elements (hardware and software, including their components when placed on the market separately). It conditions their placement on the Union market to compliance with a set of essential cybersecurity requirements, following the approach of the Union’s New Legislative Framework. The Cyber Resilience Act entered into force on 10 December 2024 and will apply in its entirety from 11 December 2027. The Commission’s proposal was accompanied by a comprehensive impact assessment analysing the rationale behind the introduction of such rules. In light of this, and the fact that the CRA is still in its transition period, it was not deemed necessary to assess further in this report the third element referred to in article 67(3) CSA: “The evaluation shall assess whether essential cybersecurity requirements for access to the internal market are necessary in order to prevent ICT products, ICT services, ICT processes and managed security services which do not meet basic cybersecurity requirements from entering the internal market”. </w:t>
      </w:r>
    </w:p>
    <w:p w14:paraId="01B9ABDE" w14:textId="4D25F2AF" w:rsidR="005F28D2" w:rsidRPr="00985840" w:rsidRDefault="005F28D2" w:rsidP="002C195D">
      <w:pPr>
        <w:spacing w:after="120"/>
        <w:textAlignment w:val="baseline"/>
        <w:rPr>
          <w:rFonts w:eastAsia="Times New Roman"/>
          <w:noProof/>
          <w:lang w:eastAsia="en-IE"/>
        </w:rPr>
      </w:pPr>
      <w:r w:rsidRPr="00985840">
        <w:rPr>
          <w:rFonts w:eastAsia="Times New Roman"/>
          <w:noProof/>
          <w:lang w:eastAsia="en-IE"/>
        </w:rPr>
        <w:t>As</w:t>
      </w:r>
      <w:r w:rsidR="007E38AC" w:rsidRPr="00985840">
        <w:rPr>
          <w:rFonts w:eastAsia="Times New Roman"/>
          <w:noProof/>
          <w:lang w:eastAsia="en-IE"/>
        </w:rPr>
        <w:t xml:space="preserve"> the findings of</w:t>
      </w:r>
      <w:r w:rsidRPr="00985840">
        <w:rPr>
          <w:rFonts w:eastAsia="Times New Roman"/>
          <w:noProof/>
          <w:lang w:eastAsia="en-IE"/>
        </w:rPr>
        <w:t xml:space="preserve"> this report</w:t>
      </w:r>
      <w:r w:rsidR="007E38AC" w:rsidRPr="00985840">
        <w:rPr>
          <w:rFonts w:eastAsia="Times New Roman"/>
          <w:noProof/>
          <w:lang w:eastAsia="en-IE"/>
        </w:rPr>
        <w:t xml:space="preserve"> </w:t>
      </w:r>
      <w:r w:rsidR="00DD152B" w:rsidRPr="00985840">
        <w:rPr>
          <w:rFonts w:eastAsia="Times New Roman"/>
          <w:noProof/>
          <w:lang w:eastAsia="en-IE"/>
        </w:rPr>
        <w:t xml:space="preserve">underpin the </w:t>
      </w:r>
      <w:r w:rsidR="00A55B63" w:rsidRPr="00985840">
        <w:rPr>
          <w:rFonts w:eastAsia="Times New Roman"/>
          <w:noProof/>
          <w:lang w:eastAsia="en-IE"/>
        </w:rPr>
        <w:t xml:space="preserve">policy aims of the CSA revision, </w:t>
      </w:r>
      <w:r w:rsidR="00281C39" w:rsidRPr="00985840">
        <w:rPr>
          <w:rFonts w:eastAsia="Times New Roman"/>
          <w:noProof/>
          <w:lang w:eastAsia="en-IE"/>
        </w:rPr>
        <w:t>this report accompanies the legislative a</w:t>
      </w:r>
      <w:r w:rsidR="00512AA4" w:rsidRPr="00985840">
        <w:rPr>
          <w:rFonts w:eastAsia="Times New Roman"/>
          <w:noProof/>
          <w:lang w:eastAsia="en-IE"/>
        </w:rPr>
        <w:t>ct and therefore</w:t>
      </w:r>
      <w:r w:rsidRPr="00985840">
        <w:rPr>
          <w:rFonts w:eastAsia="Times New Roman"/>
          <w:noProof/>
          <w:lang w:eastAsia="en-IE"/>
        </w:rPr>
        <w:t xml:space="preserve"> it</w:t>
      </w:r>
      <w:r w:rsidR="006400A9" w:rsidRPr="00985840">
        <w:rPr>
          <w:rFonts w:eastAsia="Times New Roman"/>
          <w:noProof/>
          <w:lang w:eastAsia="en-IE"/>
        </w:rPr>
        <w:t xml:space="preserve"> is </w:t>
      </w:r>
      <w:r w:rsidR="005D2F09" w:rsidRPr="00985840">
        <w:rPr>
          <w:rFonts w:eastAsia="Times New Roman"/>
          <w:noProof/>
          <w:lang w:eastAsia="en-IE"/>
        </w:rPr>
        <w:t>essential</w:t>
      </w:r>
      <w:r w:rsidR="006400A9" w:rsidRPr="00985840">
        <w:rPr>
          <w:rFonts w:eastAsia="Times New Roman"/>
          <w:noProof/>
          <w:lang w:eastAsia="en-IE"/>
        </w:rPr>
        <w:t xml:space="preserve"> to </w:t>
      </w:r>
      <w:r w:rsidRPr="00985840">
        <w:rPr>
          <w:rFonts w:eastAsia="Times New Roman"/>
          <w:noProof/>
          <w:lang w:eastAsia="en-IE"/>
        </w:rPr>
        <w:t xml:space="preserve"> </w:t>
      </w:r>
      <w:r w:rsidR="006400A9" w:rsidRPr="00985840">
        <w:rPr>
          <w:rFonts w:eastAsia="Times New Roman"/>
          <w:noProof/>
          <w:lang w:eastAsia="en-IE"/>
        </w:rPr>
        <w:t>be</w:t>
      </w:r>
      <w:r w:rsidR="0006258E" w:rsidRPr="00985840">
        <w:rPr>
          <w:rFonts w:eastAsia="Times New Roman"/>
          <w:noProof/>
          <w:lang w:eastAsia="en-IE"/>
        </w:rPr>
        <w:t xml:space="preserve"> presented </w:t>
      </w:r>
      <w:r w:rsidR="00F04275" w:rsidRPr="00985840">
        <w:rPr>
          <w:rFonts w:eastAsia="Times New Roman"/>
          <w:noProof/>
          <w:lang w:eastAsia="en-IE"/>
        </w:rPr>
        <w:t>it as part of this</w:t>
      </w:r>
      <w:r w:rsidR="0006258E" w:rsidRPr="00985840">
        <w:rPr>
          <w:rFonts w:eastAsia="Times New Roman"/>
          <w:noProof/>
          <w:lang w:eastAsia="en-IE"/>
        </w:rPr>
        <w:t xml:space="preserve"> package</w:t>
      </w:r>
      <w:r w:rsidR="007E38AC" w:rsidRPr="00985840">
        <w:rPr>
          <w:rFonts w:eastAsia="Times New Roman"/>
          <w:noProof/>
          <w:lang w:eastAsia="en-IE"/>
        </w:rPr>
        <w:t>.</w:t>
      </w:r>
    </w:p>
    <w:p w14:paraId="4D9BD6B9" w14:textId="77777777" w:rsidR="00A82E2A" w:rsidRPr="00985840" w:rsidRDefault="00A82E2A" w:rsidP="002C195D">
      <w:pPr>
        <w:spacing w:after="120"/>
        <w:textAlignment w:val="baseline"/>
        <w:rPr>
          <w:rFonts w:eastAsia="Times New Roman"/>
          <w:noProof/>
          <w:lang w:eastAsia="en-IE"/>
        </w:rPr>
      </w:pPr>
    </w:p>
    <w:p w14:paraId="0B4DDC4E" w14:textId="43DBF8FE" w:rsidR="002C195D" w:rsidRPr="00985840" w:rsidRDefault="002C195D" w:rsidP="002C195D">
      <w:pPr>
        <w:pStyle w:val="ListParagraph"/>
        <w:numPr>
          <w:ilvl w:val="0"/>
          <w:numId w:val="7"/>
        </w:numPr>
        <w:spacing w:after="120"/>
        <w:textAlignment w:val="baseline"/>
        <w:rPr>
          <w:b/>
          <w:noProof/>
        </w:rPr>
      </w:pPr>
      <w:r w:rsidRPr="00985840">
        <w:rPr>
          <w:rFonts w:eastAsia="Times New Roman"/>
          <w:b/>
          <w:smallCaps/>
          <w:noProof/>
          <w:lang w:eastAsia="en-IE"/>
        </w:rPr>
        <w:t>Main findings of the evaluation</w:t>
      </w:r>
    </w:p>
    <w:p w14:paraId="450951D6" w14:textId="77777777" w:rsidR="002C195D" w:rsidRPr="00985840" w:rsidRDefault="002C195D" w:rsidP="002C195D">
      <w:pPr>
        <w:pStyle w:val="ListParagraph"/>
        <w:spacing w:after="120"/>
        <w:ind w:left="360"/>
        <w:textAlignment w:val="baseline"/>
        <w:rPr>
          <w:b/>
          <w:noProof/>
        </w:rPr>
      </w:pPr>
    </w:p>
    <w:p w14:paraId="11954CBF" w14:textId="68EC04CF" w:rsidR="002C195D" w:rsidRPr="00985840" w:rsidRDefault="002C195D" w:rsidP="002C195D">
      <w:pPr>
        <w:pStyle w:val="ListParagraph"/>
        <w:numPr>
          <w:ilvl w:val="1"/>
          <w:numId w:val="9"/>
        </w:numPr>
        <w:spacing w:after="120"/>
        <w:textAlignment w:val="baseline"/>
        <w:rPr>
          <w:rFonts w:eastAsia="Times New Roman"/>
          <w:b/>
          <w:bCs/>
          <w:noProof/>
          <w:lang w:eastAsia="en-IE"/>
        </w:rPr>
      </w:pPr>
      <w:r w:rsidRPr="00985840">
        <w:rPr>
          <w:rFonts w:eastAsia="Times New Roman"/>
          <w:b/>
          <w:bCs/>
          <w:noProof/>
          <w:lang w:eastAsia="en-IE"/>
        </w:rPr>
        <w:t>ENISA</w:t>
      </w:r>
    </w:p>
    <w:p w14:paraId="27ADF23C" w14:textId="1B3B82B6"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This section outlines the main findings of the evaluation of ENISA, focusing on its effectiveness, efficiency, relevance, coherence and the added value it brings to the EU cybersecurity landscape. Additionally, a closer examination of the internal governance and practices within the Agency is provided to shed light on its operational dynamics and areas for improvement.</w:t>
      </w:r>
    </w:p>
    <w:p w14:paraId="5732C023" w14:textId="55123577" w:rsidR="002C195D" w:rsidRPr="00985840" w:rsidRDefault="002C195D" w:rsidP="002C195D">
      <w:pPr>
        <w:spacing w:before="240"/>
        <w:textAlignment w:val="baseline"/>
        <w:rPr>
          <w:rFonts w:eastAsia="Times New Roman"/>
          <w:noProof/>
          <w:lang w:eastAsia="en-IE"/>
        </w:rPr>
      </w:pPr>
      <w:r w:rsidRPr="00985840">
        <w:rPr>
          <w:rFonts w:eastAsia="Times New Roman"/>
          <w:b/>
          <w:bCs/>
          <w:noProof/>
          <w:lang w:eastAsia="en-IE"/>
        </w:rPr>
        <w:t>Effectiveness</w:t>
      </w:r>
    </w:p>
    <w:p w14:paraId="5101DE79" w14:textId="26DC15FD" w:rsidR="002C195D" w:rsidRPr="00985840" w:rsidRDefault="002C195D" w:rsidP="00994C7E">
      <w:pPr>
        <w:rPr>
          <w:noProof/>
        </w:rPr>
      </w:pPr>
      <w:r w:rsidRPr="00985840">
        <w:rPr>
          <w:rFonts w:eastAsia="Times New Roman"/>
          <w:noProof/>
          <w:lang w:eastAsia="en-IE"/>
        </w:rPr>
        <w:t>The preparatory evaluation report highlights that ENISA has fulfilled its mandate by delivering nearly all planned outputs.</w:t>
      </w:r>
      <w:r w:rsidR="003759F1" w:rsidRPr="00985840">
        <w:rPr>
          <w:rFonts w:eastAsia="Times New Roman"/>
          <w:noProof/>
          <w:lang w:eastAsia="en-IE"/>
        </w:rPr>
        <w:t xml:space="preserve"> </w:t>
      </w:r>
      <w:r w:rsidR="003759F1" w:rsidRPr="00985840">
        <w:rPr>
          <w:noProof/>
        </w:rPr>
        <w:t>It has to be mentioned though that</w:t>
      </w:r>
      <w:r w:rsidR="003759F1" w:rsidRPr="00985840">
        <w:rPr>
          <w:noProof/>
          <w:lang w:val="hu-HU"/>
        </w:rPr>
        <w:t xml:space="preserve"> with no sufficient indicators in place, the effectiveness analysis is based mainly on the interviews and surveys of the stakeholders.</w:t>
      </w:r>
      <w:r w:rsidRPr="00985840">
        <w:rPr>
          <w:rFonts w:eastAsia="Times New Roman"/>
          <w:noProof/>
          <w:lang w:eastAsia="en-IE"/>
        </w:rPr>
        <w:t xml:space="preserve"> Notably, during challenging times such as the </w:t>
      </w:r>
      <w:r w:rsidR="00AE7611" w:rsidRPr="00985840">
        <w:rPr>
          <w:rFonts w:eastAsia="Times New Roman"/>
          <w:noProof/>
          <w:lang w:eastAsia="en-IE"/>
        </w:rPr>
        <w:t>COVID-19 pandemic and Russia</w:t>
      </w:r>
      <w:r w:rsidR="005D1A26" w:rsidRPr="00985840">
        <w:rPr>
          <w:rFonts w:eastAsia="Times New Roman"/>
          <w:noProof/>
          <w:lang w:eastAsia="en-IE"/>
        </w:rPr>
        <w:t>’s</w:t>
      </w:r>
      <w:r w:rsidR="00AE7611" w:rsidRPr="00985840">
        <w:rPr>
          <w:rFonts w:eastAsia="Times New Roman"/>
          <w:noProof/>
          <w:lang w:eastAsia="en-IE"/>
        </w:rPr>
        <w:t xml:space="preserve"> war of </w:t>
      </w:r>
      <w:r w:rsidR="00AE7611" w:rsidRPr="00985840">
        <w:rPr>
          <w:rFonts w:eastAsia="Times New Roman"/>
          <w:noProof/>
          <w:lang w:eastAsia="en-IE"/>
        </w:rPr>
        <w:lastRenderedPageBreak/>
        <w:t xml:space="preserve">aggression against Ukraine, </w:t>
      </w:r>
      <w:r w:rsidRPr="00985840">
        <w:rPr>
          <w:rFonts w:eastAsia="Times New Roman"/>
          <w:noProof/>
          <w:lang w:eastAsia="en-IE"/>
        </w:rPr>
        <w:t xml:space="preserve"> the Agency demonstrated flexibility and achieved positive evaluations from stakeholders. </w:t>
      </w:r>
      <w:r w:rsidR="00E01CAA" w:rsidRPr="00985840">
        <w:rPr>
          <w:rFonts w:eastAsia="Times New Roman"/>
          <w:noProof/>
          <w:lang w:eastAsia="en-IE"/>
        </w:rPr>
        <w:t xml:space="preserve">During the COVID-19 pandemic, ENISA supported the Commission and Member States by defining security requirements for the COVID application at short notice. </w:t>
      </w:r>
      <w:r w:rsidR="00BD0056" w:rsidRPr="00985840">
        <w:rPr>
          <w:rFonts w:eastAsia="Times New Roman"/>
          <w:noProof/>
          <w:lang w:eastAsia="en-IE"/>
        </w:rPr>
        <w:t xml:space="preserve">It also played a role in cooperation with Ukraine that aimed at ensuring that there were no spill-over effects of attacks on critical infrastructure and sectors such as energy. </w:t>
      </w:r>
      <w:r w:rsidRPr="00985840">
        <w:rPr>
          <w:rFonts w:eastAsia="Times New Roman"/>
          <w:noProof/>
          <w:lang w:eastAsia="en-IE"/>
        </w:rPr>
        <w:t>ENISA’s effectiveness stems from a robust governance structure and a matrix-based organisational model that facilitates task delivery and cooperation. ENISA has achieved many of its objectives</w:t>
      </w:r>
      <w:r w:rsidR="00D6331C" w:rsidRPr="00985840">
        <w:rPr>
          <w:rFonts w:eastAsia="Times New Roman"/>
          <w:noProof/>
          <w:lang w:eastAsia="en-IE"/>
        </w:rPr>
        <w:t>.</w:t>
      </w:r>
      <w:r w:rsidR="00C729B7" w:rsidRPr="00985840">
        <w:rPr>
          <w:rFonts w:eastAsia="Times New Roman"/>
          <w:noProof/>
          <w:lang w:eastAsia="en-IE"/>
        </w:rPr>
        <w:t xml:space="preserve"> Stakeholders generally recognised and appreciated ENISA’s contributions to enhancing the EU’s cybersecurity resilience. The Agency promoted cooperation and information exchange among Member States and other stakeholders to support the EU’s cybersecurity objectives. The Agency’s efforts in facilitating technical cooperation, promoting common cybersecurity standards, and supporting capacity</w:t>
      </w:r>
      <w:r w:rsidR="00AE5D7B" w:rsidRPr="00985840">
        <w:rPr>
          <w:rFonts w:eastAsia="Times New Roman"/>
          <w:noProof/>
          <w:lang w:eastAsia="en-IE"/>
        </w:rPr>
        <w:t>-</w:t>
      </w:r>
      <w:r w:rsidR="00C729B7" w:rsidRPr="00985840">
        <w:rPr>
          <w:rFonts w:eastAsia="Times New Roman"/>
          <w:noProof/>
          <w:lang w:eastAsia="en-IE"/>
        </w:rPr>
        <w:t xml:space="preserve">building initiatives were particularly valued. </w:t>
      </w:r>
      <w:r w:rsidRPr="00985840">
        <w:rPr>
          <w:rFonts w:eastAsia="Times New Roman"/>
          <w:noProof/>
          <w:lang w:eastAsia="en-IE"/>
        </w:rPr>
        <w:t>.  The evaluation report also suggests that there is room to improve task prioritisation</w:t>
      </w:r>
      <w:r w:rsidR="00166041" w:rsidRPr="00985840">
        <w:rPr>
          <w:rFonts w:eastAsia="Times New Roman"/>
          <w:noProof/>
          <w:lang w:eastAsia="en-IE"/>
        </w:rPr>
        <w:t xml:space="preserve"> in ENISA’s ways of working</w:t>
      </w:r>
      <w:r w:rsidRPr="00985840">
        <w:rPr>
          <w:rFonts w:eastAsia="Times New Roman"/>
          <w:noProof/>
          <w:lang w:eastAsia="en-IE"/>
        </w:rPr>
        <w:t xml:space="preserve">. By reassessing its operational focus, ENISA can leverage existing frameworks and stakeholder feedback to improve task delivery even further. This approach is particularly crucial for addressing emergent priorities without compromising on existing commitments. ENISA’s ongoing commitment to stakeholder engagement and consultation has been a strength, yet the Agency’s operational capacity </w:t>
      </w:r>
      <w:r w:rsidR="00855983" w:rsidRPr="00985840">
        <w:rPr>
          <w:rFonts w:eastAsia="Times New Roman"/>
          <w:noProof/>
          <w:lang w:eastAsia="en-IE"/>
        </w:rPr>
        <w:t>shows insufficient resources. A use of</w:t>
      </w:r>
      <w:r w:rsidRPr="00985840">
        <w:rPr>
          <w:rFonts w:eastAsia="Times New Roman"/>
          <w:noProof/>
          <w:lang w:eastAsia="en-IE"/>
        </w:rPr>
        <w:t xml:space="preserve"> a more dynamic reallocation of tasks and resources</w:t>
      </w:r>
      <w:r w:rsidR="00B54447" w:rsidRPr="00985840">
        <w:rPr>
          <w:rFonts w:eastAsia="Times New Roman"/>
          <w:noProof/>
          <w:lang w:eastAsia="en-IE"/>
        </w:rPr>
        <w:t xml:space="preserve"> could partially help in</w:t>
      </w:r>
      <w:r w:rsidRPr="00985840">
        <w:rPr>
          <w:rFonts w:eastAsia="Times New Roman"/>
          <w:noProof/>
          <w:lang w:eastAsia="en-IE"/>
        </w:rPr>
        <w:t xml:space="preserve"> ensur</w:t>
      </w:r>
      <w:r w:rsidR="007F3687" w:rsidRPr="00985840">
        <w:rPr>
          <w:rFonts w:eastAsia="Times New Roman"/>
          <w:noProof/>
          <w:lang w:eastAsia="en-IE"/>
        </w:rPr>
        <w:t>ing</w:t>
      </w:r>
      <w:r w:rsidRPr="00985840">
        <w:rPr>
          <w:rFonts w:eastAsia="Times New Roman"/>
          <w:noProof/>
          <w:lang w:eastAsia="en-IE"/>
        </w:rPr>
        <w:t xml:space="preserve"> timely fulfilment of new requests and enhanc</w:t>
      </w:r>
      <w:r w:rsidR="007F3687" w:rsidRPr="00985840">
        <w:rPr>
          <w:rFonts w:eastAsia="Times New Roman"/>
          <w:noProof/>
          <w:lang w:eastAsia="en-IE"/>
        </w:rPr>
        <w:t>ing</w:t>
      </w:r>
      <w:r w:rsidRPr="00985840">
        <w:rPr>
          <w:rFonts w:eastAsia="Times New Roman"/>
          <w:noProof/>
          <w:lang w:eastAsia="en-IE"/>
        </w:rPr>
        <w:t xml:space="preserve"> ENISA’s ability to respond to cybersecurity challenges </w:t>
      </w:r>
      <w:r w:rsidR="002F1CDD" w:rsidRPr="00985840">
        <w:rPr>
          <w:rFonts w:eastAsia="Times New Roman"/>
          <w:noProof/>
          <w:lang w:eastAsia="en-IE"/>
        </w:rPr>
        <w:t>to a certain extent</w:t>
      </w:r>
      <w:r w:rsidRPr="00985840">
        <w:rPr>
          <w:rFonts w:eastAsia="Times New Roman"/>
          <w:noProof/>
          <w:lang w:eastAsia="en-IE"/>
        </w:rPr>
        <w:t>. The Agency’s aim to maintain and bolster its reputation in the cybersecurity community could be further realised by ensuring that tasks are aligned not only with strategic goals but also with operational capacity. Such prioritisation should be facilitated through collaborative efforts between ENISA, Member States and EU policymakers to ensure alignment with strategic objectives and operational capacity.</w:t>
      </w:r>
    </w:p>
    <w:p w14:paraId="4FC0A70A" w14:textId="644458FC"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Efficiency</w:t>
      </w:r>
    </w:p>
    <w:p w14:paraId="6A7C4EBD" w14:textId="646306BE" w:rsidR="000139BC"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During the evaluation period from 2017 to 2023, ENISA demonstrated efficient operations under its existing governance structure. The matrix-based organisational framework helped ENISA prioritise tasks, optimised resource alignment and fostered cooperation between various units. This approach, coupled with a balanced mix of operational and administrative staff, helped facilitate the execution of its mandated duties. </w:t>
      </w:r>
      <w:r w:rsidR="000C3A1A" w:rsidRPr="00985840">
        <w:rPr>
          <w:rFonts w:eastAsia="Times New Roman"/>
          <w:noProof/>
          <w:lang w:eastAsia="en-IE"/>
        </w:rPr>
        <w:t>However</w:t>
      </w:r>
      <w:r w:rsidR="000139BC" w:rsidRPr="00985840">
        <w:rPr>
          <w:rFonts w:eastAsia="Times New Roman"/>
          <w:noProof/>
          <w:lang w:eastAsia="en-IE"/>
        </w:rPr>
        <w:t>, there is a clear opportunity for ENISA to enhance its efficiency through improved prioritisation, clear focus and more strategic resource allocation.</w:t>
      </w:r>
      <w:r w:rsidR="001266F4" w:rsidRPr="00985840">
        <w:rPr>
          <w:rFonts w:eastAsia="Times New Roman"/>
          <w:noProof/>
          <w:lang w:eastAsia="en-IE"/>
        </w:rPr>
        <w:t xml:space="preserve"> </w:t>
      </w:r>
      <w:r w:rsidR="000139BC" w:rsidRPr="00985840">
        <w:rPr>
          <w:rFonts w:eastAsia="Times New Roman"/>
          <w:noProof/>
          <w:lang w:eastAsia="en-IE"/>
        </w:rPr>
        <w:t>The Agency’s efficiency has been occasionally hampered by external factors and a need for more streamlined internal governance. Internally, ENISA has developed innovative solutions, such as a matrix-based organisational model, to coordinate between operational and administrative functions more effectively.</w:t>
      </w:r>
    </w:p>
    <w:p w14:paraId="261CB6C1" w14:textId="7EB9218C" w:rsidR="00582002" w:rsidRPr="00985840" w:rsidRDefault="002C195D" w:rsidP="00582002">
      <w:pPr>
        <w:spacing w:after="120"/>
        <w:textAlignment w:val="baseline"/>
        <w:rPr>
          <w:rFonts w:eastAsia="Times New Roman"/>
          <w:noProof/>
          <w:lang w:eastAsia="en-IE"/>
        </w:rPr>
      </w:pPr>
      <w:r w:rsidRPr="00985840">
        <w:rPr>
          <w:rFonts w:eastAsia="Times New Roman"/>
          <w:noProof/>
          <w:lang w:eastAsia="en-IE"/>
        </w:rPr>
        <w:t xml:space="preserve">Despite this, the evaluation highlighted several key areas where ENISA has room to improve its efficiency. Interviews with ENISA’s staff, stakeholders’ surveys and internal documentation indicated that the Agency struggled to keep pace with increasing demands and </w:t>
      </w:r>
      <w:r w:rsidR="00A67C32" w:rsidRPr="00985840">
        <w:rPr>
          <w:rFonts w:eastAsia="Times New Roman"/>
          <w:noProof/>
          <w:lang w:eastAsia="en-IE"/>
        </w:rPr>
        <w:t xml:space="preserve">to </w:t>
      </w:r>
      <w:r w:rsidRPr="00985840">
        <w:rPr>
          <w:rFonts w:eastAsia="Times New Roman"/>
          <w:noProof/>
          <w:lang w:eastAsia="en-IE"/>
        </w:rPr>
        <w:t xml:space="preserve">fill specialised positions, </w:t>
      </w:r>
      <w:r w:rsidR="00A67C32" w:rsidRPr="00985840">
        <w:rPr>
          <w:rFonts w:eastAsia="Times New Roman"/>
          <w:noProof/>
          <w:lang w:eastAsia="en-IE"/>
        </w:rPr>
        <w:t xml:space="preserve">which was </w:t>
      </w:r>
      <w:r w:rsidRPr="00985840">
        <w:rPr>
          <w:rFonts w:eastAsia="Times New Roman"/>
          <w:noProof/>
          <w:lang w:eastAsia="en-IE"/>
        </w:rPr>
        <w:t xml:space="preserve">exacerbated by a global shortage of IT specialists. This has led to delays, reprioritisation of tasks, and periods of high stress and workload. Nevertheless, certain adjustments could alleviate these challenges. The recent strategic decisions to reallocate human resources demonstrate a capacity </w:t>
      </w:r>
      <w:r w:rsidR="00403C26" w:rsidRPr="00985840">
        <w:rPr>
          <w:rFonts w:eastAsia="Times New Roman"/>
          <w:noProof/>
          <w:lang w:eastAsia="en-IE"/>
        </w:rPr>
        <w:t xml:space="preserve">that can to a certain extent </w:t>
      </w:r>
      <w:r w:rsidRPr="00985840">
        <w:rPr>
          <w:rFonts w:eastAsia="Times New Roman"/>
          <w:noProof/>
          <w:lang w:eastAsia="en-IE"/>
        </w:rPr>
        <w:t xml:space="preserve">address priority shifts. </w:t>
      </w:r>
      <w:r w:rsidR="007511F3" w:rsidRPr="00985840">
        <w:rPr>
          <w:rFonts w:eastAsia="Times New Roman"/>
          <w:noProof/>
          <w:lang w:eastAsia="en-IE"/>
        </w:rPr>
        <w:t xml:space="preserve">Although a major budget increase of EUR 15 million has been implemented in 2022 to accommodate the Cybersecurity Support Action, this increase has not been matched by a proportional increase in staff. </w:t>
      </w:r>
      <w:r w:rsidR="009B4F23" w:rsidRPr="00985840">
        <w:rPr>
          <w:rFonts w:eastAsia="Times New Roman"/>
          <w:noProof/>
          <w:lang w:eastAsia="en-IE"/>
        </w:rPr>
        <w:t xml:space="preserve">In fact, </w:t>
      </w:r>
      <w:r w:rsidRPr="00985840">
        <w:rPr>
          <w:rFonts w:eastAsia="Times New Roman"/>
          <w:noProof/>
          <w:lang w:eastAsia="en-IE"/>
        </w:rPr>
        <w:t xml:space="preserve">a </w:t>
      </w:r>
      <w:r w:rsidRPr="00985840">
        <w:rPr>
          <w:rFonts w:eastAsia="Times New Roman"/>
          <w:noProof/>
          <w:lang w:eastAsia="en-IE"/>
        </w:rPr>
        <w:lastRenderedPageBreak/>
        <w:t xml:space="preserve">reallocation of approximately 10.5 FTEs in 2022 to accommodate the Cybersecurity Support Action </w:t>
      </w:r>
      <w:r w:rsidR="00A67C32" w:rsidRPr="00985840">
        <w:rPr>
          <w:rFonts w:eastAsia="Times New Roman"/>
          <w:noProof/>
          <w:lang w:eastAsia="en-IE"/>
        </w:rPr>
        <w:t xml:space="preserve">shows </w:t>
      </w:r>
      <w:r w:rsidRPr="00985840">
        <w:rPr>
          <w:rFonts w:eastAsia="Times New Roman"/>
          <w:noProof/>
          <w:lang w:eastAsia="en-IE"/>
        </w:rPr>
        <w:t xml:space="preserve">the ability to optimise current resources when necessary even though, in that </w:t>
      </w:r>
      <w:r w:rsidR="00A67C32" w:rsidRPr="00985840">
        <w:rPr>
          <w:rFonts w:eastAsia="Times New Roman"/>
          <w:noProof/>
          <w:lang w:eastAsia="en-IE"/>
        </w:rPr>
        <w:t>case</w:t>
      </w:r>
      <w:r w:rsidRPr="00985840">
        <w:rPr>
          <w:rFonts w:eastAsia="Times New Roman"/>
          <w:noProof/>
          <w:lang w:eastAsia="en-IE"/>
        </w:rPr>
        <w:t>, the FTEs needed for implement</w:t>
      </w:r>
      <w:r w:rsidR="00A67C32" w:rsidRPr="00985840">
        <w:rPr>
          <w:rFonts w:eastAsia="Times New Roman"/>
          <w:noProof/>
          <w:lang w:eastAsia="en-IE"/>
        </w:rPr>
        <w:t>ing</w:t>
      </w:r>
      <w:r w:rsidRPr="00985840">
        <w:rPr>
          <w:rFonts w:eastAsia="Times New Roman"/>
          <w:noProof/>
          <w:lang w:eastAsia="en-IE"/>
        </w:rPr>
        <w:t xml:space="preserve"> the Support Action were in fact obtained partially th</w:t>
      </w:r>
      <w:r w:rsidR="00D03535" w:rsidRPr="00985840">
        <w:rPr>
          <w:rFonts w:eastAsia="Times New Roman"/>
          <w:noProof/>
          <w:lang w:eastAsia="en-IE"/>
        </w:rPr>
        <w:t>r</w:t>
      </w:r>
      <w:r w:rsidRPr="00985840">
        <w:rPr>
          <w:rFonts w:eastAsia="Times New Roman"/>
          <w:noProof/>
          <w:lang w:eastAsia="en-IE"/>
        </w:rPr>
        <w:t xml:space="preserve">ough procurement and partially </w:t>
      </w:r>
      <w:r w:rsidR="00A454EE" w:rsidRPr="00985840">
        <w:rPr>
          <w:rFonts w:eastAsia="Times New Roman"/>
          <w:noProof/>
          <w:lang w:eastAsia="en-IE"/>
        </w:rPr>
        <w:t xml:space="preserve">through </w:t>
      </w:r>
      <w:r w:rsidRPr="00985840">
        <w:rPr>
          <w:rFonts w:eastAsia="Times New Roman"/>
          <w:noProof/>
          <w:lang w:eastAsia="en-IE"/>
        </w:rPr>
        <w:t xml:space="preserve">contract management staff, as highlighted in the preparatory evaluation report. </w:t>
      </w:r>
      <w:r w:rsidR="00582002" w:rsidRPr="00985840">
        <w:rPr>
          <w:rFonts w:eastAsia="Times New Roman"/>
          <w:noProof/>
          <w:lang w:eastAsia="en-IE"/>
        </w:rPr>
        <w:t>The 10.5 FTEs were reallocated from the Agency’s existing work programme, with 4 FTEs from Activity 4 (“Enabling operational cooperation”), 4 FTEs from Activity 5 (“Cooperative response at Union and Member States level”), and 2.5 FTEs from other activities. Consequently, ENISA took steps to deprioritise and/or scale back certain activities in 2023, shifted its human resources towards operational tasks deriving in particular from concrete tasks in legislation, with negative side effects for other tasks which were less clear from the ENISA mandate, e.g. on skills and awareness.</w:t>
      </w:r>
    </w:p>
    <w:p w14:paraId="2CD517BB" w14:textId="1F48E28F"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Budget management also presents opportunities for improvement. The Agency encountered a downward trend in balancing approved and committed appropriations between 2019 and 2022 due to delays in actions like the Cybersecurity Support Action. By reversing this trend and dedicating efforts toward managing administrative expenditure, including addressing procurement delays, internal efficiency could see</w:t>
      </w:r>
      <w:r w:rsidR="00A454EE" w:rsidRPr="00985840">
        <w:rPr>
          <w:rFonts w:eastAsia="Times New Roman"/>
          <w:noProof/>
          <w:lang w:eastAsia="en-IE"/>
        </w:rPr>
        <w:t xml:space="preserve"> certain</w:t>
      </w:r>
      <w:r w:rsidRPr="00985840">
        <w:rPr>
          <w:rFonts w:eastAsia="Times New Roman"/>
          <w:noProof/>
          <w:lang w:eastAsia="en-IE"/>
        </w:rPr>
        <w:t xml:space="preserve"> further enhancement.</w:t>
      </w:r>
    </w:p>
    <w:p w14:paraId="05FC2665" w14:textId="4A28549A"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Relevance</w:t>
      </w:r>
    </w:p>
    <w:p w14:paraId="3559B2C7" w14:textId="4C60AF03"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ENISA’s relevance within the cybersecurity domain is underscored by its responsiveness to evolving stakeholder needs and its flexibility to adapt to the changing landscape. The Agency has consistently demonstrated its ability to review and realign its areas of action to address emerging developments, thereby maintaining its position as a vital component in the EU’s cybersecurity framework. While stakeholder satisfaction with ENISA’s efforts is generally positive, there are dimensions where its relevance can be further </w:t>
      </w:r>
      <w:r w:rsidR="00A67C32" w:rsidRPr="00985840">
        <w:rPr>
          <w:rFonts w:eastAsia="Times New Roman"/>
          <w:noProof/>
          <w:lang w:eastAsia="en-IE"/>
        </w:rPr>
        <w:t>increased</w:t>
      </w:r>
      <w:r w:rsidRPr="00985840">
        <w:rPr>
          <w:rFonts w:eastAsia="Times New Roman"/>
          <w:noProof/>
          <w:lang w:eastAsia="en-IE"/>
        </w:rPr>
        <w:t xml:space="preserve">. Despite its responsive nature, ENISA could improve support and increase visibility among </w:t>
      </w:r>
      <w:r w:rsidR="00A67C32" w:rsidRPr="00985840">
        <w:rPr>
          <w:rFonts w:eastAsia="Times New Roman"/>
          <w:noProof/>
          <w:lang w:eastAsia="en-IE"/>
        </w:rPr>
        <w:t xml:space="preserve">different </w:t>
      </w:r>
      <w:r w:rsidRPr="00985840">
        <w:rPr>
          <w:rFonts w:eastAsia="Times New Roman"/>
          <w:noProof/>
          <w:lang w:eastAsia="en-IE"/>
        </w:rPr>
        <w:t xml:space="preserve">sectors and stakeholders, particularly for SMEs, which often struggle to </w:t>
      </w:r>
      <w:r w:rsidR="00A67C32" w:rsidRPr="00985840">
        <w:rPr>
          <w:rFonts w:eastAsia="Times New Roman"/>
          <w:noProof/>
          <w:lang w:eastAsia="en-IE"/>
        </w:rPr>
        <w:t>meet</w:t>
      </w:r>
      <w:r w:rsidRPr="00985840">
        <w:rPr>
          <w:rFonts w:eastAsia="Times New Roman"/>
          <w:noProof/>
          <w:lang w:eastAsia="en-IE"/>
        </w:rPr>
        <w:t xml:space="preserve"> cybersecurity requirements. A shift towards providing more direct tools and resources </w:t>
      </w:r>
      <w:r w:rsidR="00A67C32" w:rsidRPr="00985840">
        <w:rPr>
          <w:rFonts w:eastAsia="Times New Roman"/>
          <w:noProof/>
          <w:lang w:eastAsia="en-IE"/>
        </w:rPr>
        <w:t xml:space="preserve">that are </w:t>
      </w:r>
      <w:r w:rsidRPr="00985840">
        <w:rPr>
          <w:rFonts w:eastAsia="Times New Roman"/>
          <w:noProof/>
          <w:lang w:eastAsia="en-IE"/>
        </w:rPr>
        <w:t xml:space="preserve">tailored to specific sectors but also </w:t>
      </w:r>
      <w:r w:rsidR="00A67C32" w:rsidRPr="00985840">
        <w:rPr>
          <w:rFonts w:eastAsia="Times New Roman"/>
          <w:noProof/>
          <w:lang w:eastAsia="en-IE"/>
        </w:rPr>
        <w:t xml:space="preserve">provide </w:t>
      </w:r>
      <w:r w:rsidRPr="00985840">
        <w:rPr>
          <w:rFonts w:eastAsia="Times New Roman"/>
          <w:noProof/>
          <w:lang w:eastAsia="en-IE"/>
        </w:rPr>
        <w:t>insights and tools to address emerging threats can increase the Agency’s impact. The Agency’s approach to stakeholder engagement was effective, utilising forums, committees and working groups to actively involve national experts in operations and publications. However, the complex decentralised structure within some Member States posed challenges that could be mitigated by better organisation and clearer coordination with national authorities. The Agency’s ongoing initiatives, including develop</w:t>
      </w:r>
      <w:r w:rsidR="00A67C32" w:rsidRPr="00985840">
        <w:rPr>
          <w:rFonts w:eastAsia="Times New Roman"/>
          <w:noProof/>
          <w:lang w:eastAsia="en-IE"/>
        </w:rPr>
        <w:t>ing</w:t>
      </w:r>
      <w:r w:rsidRPr="00985840">
        <w:rPr>
          <w:rFonts w:eastAsia="Times New Roman"/>
          <w:noProof/>
          <w:lang w:eastAsia="en-IE"/>
        </w:rPr>
        <w:t xml:space="preserve"> cybersecurity guidelines and capacity-building program</w:t>
      </w:r>
      <w:r w:rsidR="00500255" w:rsidRPr="00985840">
        <w:rPr>
          <w:rFonts w:eastAsia="Times New Roman"/>
          <w:noProof/>
          <w:lang w:eastAsia="en-IE"/>
        </w:rPr>
        <w:t>mes</w:t>
      </w:r>
      <w:r w:rsidRPr="00985840">
        <w:rPr>
          <w:rFonts w:eastAsia="Times New Roman"/>
          <w:noProof/>
          <w:lang w:eastAsia="en-IE"/>
        </w:rPr>
        <w:t xml:space="preserve">, reflect its commitment to fostering cooperation and reinforcing the EU’s collective cybersecurity posture. Advocating for stronger collaboration across industries and improving information access could address some limitations perceived by the industry sector. ENISA’s </w:t>
      </w:r>
      <w:r w:rsidR="00A67C32" w:rsidRPr="00985840">
        <w:rPr>
          <w:rFonts w:eastAsia="Times New Roman"/>
          <w:noProof/>
          <w:lang w:eastAsia="en-IE"/>
        </w:rPr>
        <w:t xml:space="preserve">considerable </w:t>
      </w:r>
      <w:r w:rsidRPr="00985840">
        <w:rPr>
          <w:rFonts w:eastAsia="Times New Roman"/>
          <w:noProof/>
          <w:lang w:eastAsia="en-IE"/>
        </w:rPr>
        <w:t>potential to improve lies in re-evaluating priorities, streamlining processes and</w:t>
      </w:r>
      <w:r w:rsidR="000D639C" w:rsidRPr="00985840">
        <w:rPr>
          <w:rFonts w:eastAsia="Times New Roman"/>
          <w:noProof/>
          <w:lang w:eastAsia="en-IE"/>
        </w:rPr>
        <w:t xml:space="preserve"> acquire new appropriate and</w:t>
      </w:r>
      <w:r w:rsidRPr="00985840">
        <w:rPr>
          <w:rFonts w:eastAsia="Times New Roman"/>
          <w:noProof/>
          <w:lang w:eastAsia="en-IE"/>
        </w:rPr>
        <w:t xml:space="preserve"> maximising existing resources efficiently, thus reinforcing its foundational role in Europe’s cybersecurity ecosystem. Through strategic alignment with the European cybersecurity strategy, ENISA’s revisited priorities could create pathways for more impactful contributions. Enhancing the Agency’s capacity to provide policy and technical support might involve </w:t>
      </w:r>
      <w:r w:rsidR="00986B7A" w:rsidRPr="00985840">
        <w:rPr>
          <w:rFonts w:eastAsia="Times New Roman"/>
          <w:noProof/>
          <w:lang w:eastAsia="en-IE"/>
        </w:rPr>
        <w:t xml:space="preserve"> providing for more</w:t>
      </w:r>
      <w:r w:rsidR="009A08FC" w:rsidRPr="00985840">
        <w:rPr>
          <w:rFonts w:eastAsia="Times New Roman"/>
          <w:noProof/>
          <w:lang w:eastAsia="en-IE"/>
        </w:rPr>
        <w:t xml:space="preserve"> </w:t>
      </w:r>
      <w:r w:rsidRPr="00985840">
        <w:rPr>
          <w:rFonts w:eastAsia="Times New Roman"/>
          <w:noProof/>
          <w:lang w:eastAsia="en-IE"/>
        </w:rPr>
        <w:t xml:space="preserve">resources </w:t>
      </w:r>
      <w:r w:rsidR="009A08FC" w:rsidRPr="00985840">
        <w:rPr>
          <w:rFonts w:eastAsia="Times New Roman"/>
          <w:noProof/>
          <w:lang w:eastAsia="en-IE"/>
        </w:rPr>
        <w:t xml:space="preserve">and </w:t>
      </w:r>
      <w:r w:rsidRPr="00985840">
        <w:rPr>
          <w:rFonts w:eastAsia="Times New Roman"/>
          <w:noProof/>
          <w:lang w:eastAsia="en-IE"/>
        </w:rPr>
        <w:t>by being more selective with its engagements and refining its operational focus areas. In conclusion, while ENISA’s relevance is clear, there is still room for improv</w:t>
      </w:r>
      <w:r w:rsidR="009A08FC" w:rsidRPr="00985840">
        <w:rPr>
          <w:rFonts w:eastAsia="Times New Roman"/>
          <w:noProof/>
          <w:lang w:eastAsia="en-IE"/>
        </w:rPr>
        <w:t>ement</w:t>
      </w:r>
      <w:r w:rsidRPr="00985840">
        <w:rPr>
          <w:rFonts w:eastAsia="Times New Roman"/>
          <w:noProof/>
          <w:lang w:eastAsia="en-IE"/>
        </w:rPr>
        <w:t xml:space="preserve">. By reprioritising activities and </w:t>
      </w:r>
      <w:r w:rsidR="009F6304" w:rsidRPr="00985840">
        <w:rPr>
          <w:rFonts w:eastAsia="Times New Roman"/>
          <w:noProof/>
          <w:lang w:eastAsia="en-IE"/>
        </w:rPr>
        <w:t xml:space="preserve">providing for more and </w:t>
      </w:r>
      <w:r w:rsidRPr="00985840">
        <w:rPr>
          <w:rFonts w:eastAsia="Times New Roman"/>
          <w:noProof/>
          <w:lang w:eastAsia="en-IE"/>
        </w:rPr>
        <w:t xml:space="preserve">optimising existing resources, ENISA can </w:t>
      </w:r>
      <w:r w:rsidRPr="00985840">
        <w:rPr>
          <w:rFonts w:eastAsia="Times New Roman"/>
          <w:noProof/>
          <w:lang w:eastAsia="en-IE"/>
        </w:rPr>
        <w:lastRenderedPageBreak/>
        <w:t>bolster both its efficiency and overall impact, aligning more closely with the dynamic requirements of the European cybersecurity landscape.</w:t>
      </w:r>
    </w:p>
    <w:p w14:paraId="4D2C5E13" w14:textId="3426D54A"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Coherence</w:t>
      </w:r>
    </w:p>
    <w:p w14:paraId="3A21DA51" w14:textId="2AD6EFA1" w:rsidR="002C195D" w:rsidRPr="00985840" w:rsidRDefault="2F9861F2" w:rsidP="002C195D">
      <w:pPr>
        <w:spacing w:after="120"/>
        <w:textAlignment w:val="baseline"/>
        <w:rPr>
          <w:rFonts w:eastAsia="Times New Roman"/>
          <w:noProof/>
          <w:lang w:eastAsia="en-IE"/>
        </w:rPr>
      </w:pPr>
      <w:r w:rsidRPr="00985840">
        <w:rPr>
          <w:rFonts w:eastAsia="Times New Roman"/>
          <w:noProof/>
          <w:lang w:eastAsia="en-IE"/>
        </w:rPr>
        <w:t xml:space="preserve">In assessing ENISA’s coherence, the evaluation highlights both strengths and areas for improvement. ENISA’s commitment to fostering cybersecurity cooperation at the EU level is apparent, particularly through its facilitation and direct engagement with stakeholders. This dual approach has enabled ENISA to significantly contribute to the cyber domain, aligning with recent legislative frameworks. However, while ENISA’s role as a facilitator and coordinator is positive, several areas require improvement to enhance coherence. The evaluation identified the need to improve synergies between </w:t>
      </w:r>
      <w:r w:rsidR="7F827E0C" w:rsidRPr="00985840">
        <w:rPr>
          <w:rFonts w:eastAsia="Times New Roman"/>
          <w:noProof/>
          <w:lang w:eastAsia="en-IE"/>
        </w:rPr>
        <w:t xml:space="preserve">the </w:t>
      </w:r>
      <w:r w:rsidRPr="00985840">
        <w:rPr>
          <w:rFonts w:eastAsia="Times New Roman"/>
          <w:noProof/>
          <w:lang w:eastAsia="en-IE"/>
        </w:rPr>
        <w:t xml:space="preserve">responsibilities and actions of ENISA and </w:t>
      </w:r>
      <w:r w:rsidR="7F827E0C" w:rsidRPr="00985840">
        <w:rPr>
          <w:rFonts w:eastAsia="Times New Roman"/>
          <w:noProof/>
          <w:lang w:eastAsia="en-IE"/>
        </w:rPr>
        <w:t xml:space="preserve">those of </w:t>
      </w:r>
      <w:r w:rsidRPr="00985840">
        <w:rPr>
          <w:rFonts w:eastAsia="Times New Roman"/>
          <w:noProof/>
          <w:lang w:eastAsia="en-IE"/>
        </w:rPr>
        <w:t>other EU bodies such as the European Cybersecurity Competence Centre (ECCC), as well as national cybersecurity authorities. Although these roles are often complementary, opportunities exist to further streamline operations and improve organisational efficiency. By formalising cooperation arrangements with other entities, such as EMSA and the JRC, ENISA could better leverage synergies and ensure a unified approach to cybersecurity initiatives. Internal communication and resource management within ENISA should also be refined. The Agency’s interaction with private stakeholders and international partners must be more predictable and transparent to maintain confidence and foster collaborative efforts. In alignment with the Cyber Resilience Act (CRA) and NIS2 Directive, a clear delineation of ENISA’s tasks in policy implementation support could enhance efficiency and ensure consistency across regulatory measures.</w:t>
      </w:r>
      <w:r w:rsidR="0E90AFF0" w:rsidRPr="00985840">
        <w:rPr>
          <w:rFonts w:eastAsia="Times New Roman"/>
          <w:noProof/>
          <w:lang w:eastAsia="en-IE"/>
        </w:rPr>
        <w:t xml:space="preserve"> </w:t>
      </w:r>
      <w:r w:rsidRPr="00985840">
        <w:rPr>
          <w:rFonts w:eastAsia="Times New Roman"/>
          <w:noProof/>
          <w:lang w:eastAsia="en-IE"/>
        </w:rPr>
        <w:t>This clarity would also improve ENISA’s ability to respond to sectoral regulatory requirements. In summary, while ENISA has demonstrated a solid foundation in promoting cybersecurity coherence in the EU, there is a margin for the Agency to reprioritise its efforts. This approach will help</w:t>
      </w:r>
      <w:r w:rsidR="7F827E0C" w:rsidRPr="00985840">
        <w:rPr>
          <w:rFonts w:eastAsia="Times New Roman"/>
          <w:noProof/>
          <w:lang w:eastAsia="en-IE"/>
        </w:rPr>
        <w:t xml:space="preserve"> it to</w:t>
      </w:r>
      <w:r w:rsidRPr="00985840">
        <w:rPr>
          <w:rFonts w:eastAsia="Times New Roman"/>
          <w:noProof/>
          <w:lang w:eastAsia="en-IE"/>
        </w:rPr>
        <w:t xml:space="preserve"> fulfil its mandate </w:t>
      </w:r>
      <w:r w:rsidR="7F827E0C" w:rsidRPr="00985840">
        <w:rPr>
          <w:rFonts w:eastAsia="Times New Roman"/>
          <w:noProof/>
          <w:lang w:eastAsia="en-IE"/>
        </w:rPr>
        <w:t xml:space="preserve">efficiently </w:t>
      </w:r>
      <w:r w:rsidRPr="00985840">
        <w:rPr>
          <w:rFonts w:eastAsia="Times New Roman"/>
          <w:noProof/>
          <w:lang w:eastAsia="en-IE"/>
        </w:rPr>
        <w:t xml:space="preserve">and </w:t>
      </w:r>
      <w:r w:rsidR="7F827E0C" w:rsidRPr="00985840">
        <w:rPr>
          <w:rFonts w:eastAsia="Times New Roman"/>
          <w:noProof/>
          <w:lang w:eastAsia="en-IE"/>
        </w:rPr>
        <w:t xml:space="preserve">to </w:t>
      </w:r>
      <w:r w:rsidRPr="00985840">
        <w:rPr>
          <w:rFonts w:eastAsia="Times New Roman"/>
          <w:noProof/>
          <w:lang w:eastAsia="en-IE"/>
        </w:rPr>
        <w:t>adapt to the evolving cybersecurity landscape. By addressing current inefficiencies and enhancing inter-Agency coordination, ENISA can effectively maintain its crucial role within the EU’s cybersecurity framework.</w:t>
      </w:r>
    </w:p>
    <w:p w14:paraId="3FC11FFB" w14:textId="12B3B08F"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EU Added Value</w:t>
      </w:r>
    </w:p>
    <w:p w14:paraId="6EF4AFC1" w14:textId="45C5FEAC"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ENISA has significantly contributed to enhancing the EU’s cybersecurity ecosystem, yet there are opportunities for improvement that could amplify its impact. Serving as a centralised hub, ENISA has facilitated vital cooperation across the </w:t>
      </w:r>
      <w:r w:rsidR="00A67C32" w:rsidRPr="00985840">
        <w:rPr>
          <w:rFonts w:eastAsia="Times New Roman"/>
          <w:noProof/>
          <w:lang w:eastAsia="en-IE"/>
        </w:rPr>
        <w:t>EU</w:t>
      </w:r>
      <w:r w:rsidRPr="00985840">
        <w:rPr>
          <w:rFonts w:eastAsia="Times New Roman"/>
          <w:noProof/>
          <w:lang w:eastAsia="en-IE"/>
        </w:rPr>
        <w:t>, complemented national efforts, especially in Member States with less developed cybersecurity infrastructures, and aligned cybersecurity practices and policies. As a decentralised EU Agency, ENISA’s specialised mandate has allowed it to consolidate cybersecurity expertise and engage effectively with Member States, playing a pivotal role in shaping Europe’s cybersecurity landscape. In this context, ENISA</w:t>
      </w:r>
      <w:r w:rsidR="00551E3C" w:rsidRPr="00985840">
        <w:rPr>
          <w:rFonts w:eastAsia="Times New Roman"/>
          <w:noProof/>
          <w:lang w:eastAsia="en-IE"/>
        </w:rPr>
        <w:t>’</w:t>
      </w:r>
      <w:r w:rsidRPr="00985840">
        <w:rPr>
          <w:rFonts w:eastAsia="Times New Roman"/>
          <w:noProof/>
          <w:lang w:eastAsia="en-IE"/>
        </w:rPr>
        <w:t xml:space="preserve">s </w:t>
      </w:r>
      <w:r w:rsidR="00F06155" w:rsidRPr="00985840">
        <w:rPr>
          <w:rFonts w:eastAsia="Times New Roman"/>
          <w:noProof/>
          <w:lang w:eastAsia="en-IE"/>
        </w:rPr>
        <w:t>focus</w:t>
      </w:r>
      <w:r w:rsidRPr="00985840">
        <w:rPr>
          <w:rFonts w:eastAsia="Times New Roman"/>
          <w:noProof/>
          <w:lang w:eastAsia="en-IE"/>
        </w:rPr>
        <w:t xml:space="preserve"> on Member States is essential, given its role in providing insights into emerging threats and recommending tools and strategies for addressing them.</w:t>
      </w:r>
      <w:r w:rsidR="00745D45" w:rsidRPr="00985840">
        <w:rPr>
          <w:rFonts w:eastAsia="Times New Roman"/>
          <w:noProof/>
          <w:lang w:eastAsia="en-IE"/>
        </w:rPr>
        <w:t xml:space="preserve"> The Agency could further strengthen international cooperation</w:t>
      </w:r>
      <w:r w:rsidR="2256631A" w:rsidRPr="00985840">
        <w:rPr>
          <w:rFonts w:eastAsia="Times New Roman"/>
          <w:noProof/>
          <w:lang w:eastAsia="en-IE"/>
        </w:rPr>
        <w:t>, in line with Union priorities</w:t>
      </w:r>
      <w:r w:rsidR="00745D45" w:rsidRPr="00985840">
        <w:rPr>
          <w:rFonts w:eastAsia="Times New Roman"/>
          <w:noProof/>
          <w:lang w:eastAsia="en-IE"/>
        </w:rPr>
        <w:t>, including with partners in third countries, international organisations and cybersecurity agencies, to better address the global nature of cyber threats.</w:t>
      </w:r>
      <w:r w:rsidRPr="00985840">
        <w:rPr>
          <w:rFonts w:eastAsia="Times New Roman"/>
          <w:noProof/>
          <w:lang w:eastAsia="en-IE"/>
        </w:rPr>
        <w:t xml:space="preserve"> Moreover, ENISA plays a critical part in promoting cybersecurity certification and supporting standardisation activities, which helps reduce market fragmentation and fosters robust cybersecurity practices across the EU. Despite the absence of similar bodies with ENISA’s expertise and organisational agility, its current primary focus on national authorities has attracted criticism from private sector stakeholders. Feedback from large industry players indicates that </w:t>
      </w:r>
      <w:r w:rsidRPr="00985840">
        <w:rPr>
          <w:rFonts w:eastAsia="Times New Roman"/>
          <w:noProof/>
          <w:lang w:eastAsia="en-IE"/>
        </w:rPr>
        <w:lastRenderedPageBreak/>
        <w:t>more could be done to tailor insights to the private sector’s specific challenges. Though the primary focus on national authorities is crucial, strategically enhancing stakeholder engagement and industry collaboration could address these concerns. Additionally, ENISA</w:t>
      </w:r>
      <w:r w:rsidR="009F6304" w:rsidRPr="00985840">
        <w:rPr>
          <w:rFonts w:eastAsia="Times New Roman"/>
          <w:noProof/>
          <w:lang w:eastAsia="en-IE"/>
        </w:rPr>
        <w:t>’s mandate</w:t>
      </w:r>
      <w:r w:rsidRPr="00985840">
        <w:rPr>
          <w:rFonts w:eastAsia="Times New Roman"/>
          <w:noProof/>
          <w:lang w:eastAsia="en-IE"/>
        </w:rPr>
        <w:t xml:space="preserve"> could benefit from strategically reassessing its re prioriti</w:t>
      </w:r>
      <w:r w:rsidR="00226A8A" w:rsidRPr="00985840">
        <w:rPr>
          <w:rFonts w:eastAsia="Times New Roman"/>
          <w:noProof/>
          <w:lang w:eastAsia="en-IE"/>
        </w:rPr>
        <w:t>e</w:t>
      </w:r>
      <w:r w:rsidRPr="00985840">
        <w:rPr>
          <w:rFonts w:eastAsia="Times New Roman"/>
          <w:noProof/>
          <w:lang w:eastAsia="en-IE"/>
        </w:rPr>
        <w:t xml:space="preserve">s to adapt </w:t>
      </w:r>
      <w:r w:rsidR="00F06155" w:rsidRPr="00985840">
        <w:rPr>
          <w:rFonts w:eastAsia="Times New Roman"/>
          <w:noProof/>
          <w:lang w:eastAsia="en-IE"/>
        </w:rPr>
        <w:t xml:space="preserve">smoothly </w:t>
      </w:r>
      <w:r w:rsidRPr="00985840">
        <w:rPr>
          <w:rFonts w:eastAsia="Times New Roman"/>
          <w:noProof/>
          <w:lang w:eastAsia="en-IE"/>
        </w:rPr>
        <w:t>to evolving cybersecurity challenges. This would allow ENISA to maintain its valuable contributions to the EU, while effectively addressing the expanding needs of its varied stakeholders.</w:t>
      </w:r>
    </w:p>
    <w:p w14:paraId="3C077B92" w14:textId="57C7D8D6"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Key achievements and challenges</w:t>
      </w:r>
    </w:p>
    <w:p w14:paraId="061C5EA5" w14:textId="443E36B9"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ENISA is widely recognised within the EU’s cybersecurity community for its robust reputation, quality publications and significant role in fostering cooperation among Member States and other cybersecurity entities. ENISA’s work contributing to harmonising cybersecurity requirements is crucial in establishing a consistent level of protection across Member States, contributing directly to capacity building, especially for smaller Member States. This harmonisation not only ensures a secure digital environment across the EU but also elevates cybersecurity preparedness across its stakeholders.</w:t>
      </w:r>
    </w:p>
    <w:p w14:paraId="096781D0" w14:textId="261418B0"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However, the evaluation identified several challenges faced by ENISA. ENISA presents limited agility in responding to evolving cybersecurity threats</w:t>
      </w:r>
      <w:r w:rsidR="009B534E" w:rsidRPr="00985840">
        <w:rPr>
          <w:rFonts w:eastAsia="Times New Roman"/>
          <w:noProof/>
          <w:lang w:eastAsia="en-IE"/>
        </w:rPr>
        <w:t>,</w:t>
      </w:r>
      <w:r w:rsidRPr="00985840">
        <w:rPr>
          <w:rFonts w:eastAsia="Times New Roman"/>
          <w:noProof/>
          <w:lang w:eastAsia="en-IE"/>
        </w:rPr>
        <w:t xml:space="preserve"> which may lead to potential delays in its activities. To mitigate challenges related to resource constraints, the consulted stakeholders</w:t>
      </w:r>
      <w:r w:rsidRPr="00985840">
        <w:rPr>
          <w:rFonts w:eastAsia="Times New Roman"/>
          <w:noProof/>
          <w:vertAlign w:val="superscript"/>
          <w:lang w:eastAsia="en-IE"/>
        </w:rPr>
        <w:t>2</w:t>
      </w:r>
      <w:r w:rsidRPr="00985840">
        <w:rPr>
          <w:rFonts w:eastAsia="Times New Roman"/>
          <w:noProof/>
          <w:lang w:eastAsia="en-IE"/>
        </w:rPr>
        <w:t xml:space="preserve"> emphasised, among other</w:t>
      </w:r>
      <w:r w:rsidR="009B534E" w:rsidRPr="00985840">
        <w:rPr>
          <w:rFonts w:eastAsia="Times New Roman"/>
          <w:noProof/>
          <w:lang w:eastAsia="en-IE"/>
        </w:rPr>
        <w:t xml:space="preserve"> things</w:t>
      </w:r>
      <w:r w:rsidRPr="00985840">
        <w:rPr>
          <w:rFonts w:eastAsia="Times New Roman"/>
          <w:noProof/>
          <w:lang w:eastAsia="en-IE"/>
        </w:rPr>
        <w:t xml:space="preserve">, the need for improved recruitment processes and workload management strategies. Expanding ENISA’s mandate to enhance its operational role could address these concerns, allowing it to leverage technological advancements and improve cybersecurity frameworks. This restructuring would enable ENISA to proactively tackle dynamic threats, increasing its impact through joint training initiatives and contribution to </w:t>
      </w:r>
      <w:r w:rsidR="00551E3C" w:rsidRPr="00985840">
        <w:rPr>
          <w:rFonts w:eastAsia="Times New Roman"/>
          <w:noProof/>
          <w:lang w:eastAsia="en-IE"/>
        </w:rPr>
        <w:t>policymak</w:t>
      </w:r>
      <w:r w:rsidRPr="00985840">
        <w:rPr>
          <w:rFonts w:eastAsia="Times New Roman"/>
          <w:noProof/>
          <w:lang w:eastAsia="en-IE"/>
        </w:rPr>
        <w:t>ing processes.</w:t>
      </w:r>
    </w:p>
    <w:p w14:paraId="62EBBFEF" w14:textId="6AE4190E"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Finally, ENISA’s stakeholder consultation and management systems are deemed effective in facilitating management of stakeholder needs and expectations, yet a stronger, more transparent relationship with Member States is necessary to enhance cooperation and information sharing. Future priorities include updating internal frameworks to better manage growing responsibilities and diverse challenges, ensuring that ENISA can fully implement its mandated tasks given its staff </w:t>
      </w:r>
      <w:r w:rsidR="001C6285" w:rsidRPr="00985840">
        <w:rPr>
          <w:rFonts w:eastAsia="Times New Roman"/>
          <w:noProof/>
          <w:lang w:eastAsia="en-IE"/>
        </w:rPr>
        <w:t>numbers</w:t>
      </w:r>
      <w:r w:rsidRPr="00985840">
        <w:rPr>
          <w:rFonts w:eastAsia="Times New Roman"/>
          <w:noProof/>
          <w:lang w:eastAsia="en-IE"/>
        </w:rPr>
        <w:t>.</w:t>
      </w:r>
    </w:p>
    <w:p w14:paraId="0C76D391" w14:textId="77777777" w:rsidR="00A82E2A" w:rsidRPr="00985840" w:rsidRDefault="00A82E2A" w:rsidP="002C195D">
      <w:pPr>
        <w:spacing w:after="120"/>
        <w:textAlignment w:val="baseline"/>
        <w:rPr>
          <w:rFonts w:eastAsia="Times New Roman"/>
          <w:noProof/>
          <w:lang w:eastAsia="en-IE"/>
        </w:rPr>
      </w:pPr>
    </w:p>
    <w:p w14:paraId="092F1695" w14:textId="4BA21304" w:rsidR="002C195D" w:rsidRPr="00985840" w:rsidRDefault="002C195D" w:rsidP="002C195D">
      <w:pPr>
        <w:pStyle w:val="ListParagraph"/>
        <w:numPr>
          <w:ilvl w:val="1"/>
          <w:numId w:val="9"/>
        </w:numPr>
        <w:spacing w:after="120"/>
        <w:textAlignment w:val="baseline"/>
        <w:rPr>
          <w:rFonts w:eastAsia="Times New Roman"/>
          <w:b/>
          <w:bCs/>
          <w:noProof/>
          <w:lang w:eastAsia="en-IE"/>
        </w:rPr>
      </w:pPr>
      <w:r w:rsidRPr="00985840">
        <w:rPr>
          <w:rFonts w:eastAsia="Times New Roman"/>
          <w:b/>
          <w:bCs/>
          <w:noProof/>
          <w:lang w:eastAsia="en-IE"/>
        </w:rPr>
        <w:t>ECCF</w:t>
      </w:r>
    </w:p>
    <w:p w14:paraId="6E82150A" w14:textId="2371D6A6"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This section outlines the main findings of the evaluation regarding the ECCF, focusing on its effectiveness, efficiency, relevance, coherence and the added value it brings to the EU cybersecurity landscape. Additionally, it summarises the main identified strengths and weaknesses of the framework based on a SWOT analysis.</w:t>
      </w:r>
    </w:p>
    <w:p w14:paraId="0F6E0258" w14:textId="61445321"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Effectiveness</w:t>
      </w:r>
    </w:p>
    <w:p w14:paraId="0A5C980E" w14:textId="6E657284"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ECCF was envisioned as a pillar for improving cybersecurity assurance across the EU internal market, aiming to harmonise the certification of ICT products, services and processes. It </w:t>
      </w:r>
      <w:r w:rsidR="00FE412A" w:rsidRPr="00985840">
        <w:rPr>
          <w:rFonts w:eastAsia="Times New Roman"/>
          <w:noProof/>
          <w:lang w:eastAsia="en-IE"/>
        </w:rPr>
        <w:t xml:space="preserve">was set up </w:t>
      </w:r>
      <w:r w:rsidRPr="00985840">
        <w:rPr>
          <w:rFonts w:eastAsia="Times New Roman"/>
          <w:noProof/>
          <w:lang w:eastAsia="en-IE"/>
        </w:rPr>
        <w:t>to tackle persistent issues such as market fragmentation</w:t>
      </w:r>
      <w:r w:rsidR="00FE412A" w:rsidRPr="00985840">
        <w:rPr>
          <w:rFonts w:eastAsia="Times New Roman"/>
          <w:noProof/>
          <w:lang w:eastAsia="en-IE"/>
        </w:rPr>
        <w:t xml:space="preserve"> and</w:t>
      </w:r>
      <w:r w:rsidRPr="00985840">
        <w:rPr>
          <w:rFonts w:eastAsia="Times New Roman"/>
          <w:noProof/>
          <w:lang w:eastAsia="en-IE"/>
        </w:rPr>
        <w:t xml:space="preserve"> the need for enhanced transparency and </w:t>
      </w:r>
      <w:r w:rsidR="00FE412A" w:rsidRPr="00985840">
        <w:rPr>
          <w:rFonts w:eastAsia="Times New Roman"/>
          <w:noProof/>
          <w:lang w:eastAsia="en-IE"/>
        </w:rPr>
        <w:t xml:space="preserve">greater </w:t>
      </w:r>
      <w:r w:rsidRPr="00985840">
        <w:rPr>
          <w:rFonts w:eastAsia="Times New Roman"/>
          <w:noProof/>
          <w:lang w:eastAsia="en-IE"/>
        </w:rPr>
        <w:t>public trust in digital solutions. Through its structured governance model involving entities like ENISA</w:t>
      </w:r>
      <w:r w:rsidR="00FF268D" w:rsidRPr="00985840">
        <w:rPr>
          <w:rFonts w:eastAsia="Times New Roman"/>
          <w:noProof/>
          <w:lang w:eastAsia="en-IE"/>
        </w:rPr>
        <w:t>, European cybersecurity certification group (ECCG)</w:t>
      </w:r>
      <w:r w:rsidRPr="00985840">
        <w:rPr>
          <w:rFonts w:eastAsia="Times New Roman"/>
          <w:noProof/>
          <w:lang w:eastAsia="en-IE"/>
        </w:rPr>
        <w:t xml:space="preserve"> and the Network of National Cybersecurity Certification Authorities, the </w:t>
      </w:r>
      <w:r w:rsidR="008C372B" w:rsidRPr="00985840">
        <w:rPr>
          <w:rFonts w:eastAsia="Times New Roman"/>
          <w:noProof/>
          <w:lang w:eastAsia="en-IE"/>
        </w:rPr>
        <w:t>ECCF</w:t>
      </w:r>
      <w:r w:rsidRPr="00985840">
        <w:rPr>
          <w:rFonts w:eastAsia="Times New Roman"/>
          <w:noProof/>
          <w:lang w:eastAsia="en-IE"/>
        </w:rPr>
        <w:t xml:space="preserve"> laid a foundation for increased </w:t>
      </w:r>
      <w:r w:rsidRPr="00985840">
        <w:rPr>
          <w:rFonts w:eastAsia="Times New Roman"/>
          <w:noProof/>
          <w:lang w:eastAsia="en-IE"/>
        </w:rPr>
        <w:lastRenderedPageBreak/>
        <w:t>coordination among stakeholders, including Member States and private entities. However, the practical realisation of these goals has been met with numerous challenges that have restricted the ECCF’s effectiveness. A significant shortcoming of the current ECCF is its inability to effectively address the fragmentation of certification schemes across the EU, mainly due to procedural limitations. This fragmentation has persisted despite the framework</w:t>
      </w:r>
      <w:r w:rsidR="00551E3C" w:rsidRPr="00985840">
        <w:rPr>
          <w:rFonts w:eastAsia="Times New Roman"/>
          <w:noProof/>
          <w:lang w:eastAsia="en-IE"/>
        </w:rPr>
        <w:t>’</w:t>
      </w:r>
      <w:r w:rsidRPr="00985840">
        <w:rPr>
          <w:rFonts w:eastAsia="Times New Roman"/>
          <w:noProof/>
          <w:lang w:eastAsia="en-IE"/>
        </w:rPr>
        <w:t>s intention to harmonise certification processes, leading to inconsistenc</w:t>
      </w:r>
      <w:r w:rsidR="00FE412A" w:rsidRPr="00985840">
        <w:rPr>
          <w:rFonts w:eastAsia="Times New Roman"/>
          <w:noProof/>
          <w:lang w:eastAsia="en-IE"/>
        </w:rPr>
        <w:t>y</w:t>
      </w:r>
      <w:r w:rsidRPr="00985840">
        <w:rPr>
          <w:rFonts w:eastAsia="Times New Roman"/>
          <w:noProof/>
          <w:lang w:eastAsia="en-IE"/>
        </w:rPr>
        <w:t xml:space="preserve"> and inefficienc</w:t>
      </w:r>
      <w:r w:rsidR="00FE412A" w:rsidRPr="00985840">
        <w:rPr>
          <w:rFonts w:eastAsia="Times New Roman"/>
          <w:noProof/>
          <w:lang w:eastAsia="en-IE"/>
        </w:rPr>
        <w:t>y</w:t>
      </w:r>
      <w:r w:rsidRPr="00985840">
        <w:rPr>
          <w:rFonts w:eastAsia="Times New Roman"/>
          <w:noProof/>
          <w:lang w:eastAsia="en-IE"/>
        </w:rPr>
        <w:t xml:space="preserve"> in cybersecurity assurance. This can be observed in the substantial delay in operationalising the first certification scheme, the EU </w:t>
      </w:r>
      <w:r w:rsidR="00B11359" w:rsidRPr="00985840">
        <w:rPr>
          <w:rFonts w:eastAsia="Times New Roman"/>
          <w:noProof/>
          <w:lang w:eastAsia="en-IE"/>
        </w:rPr>
        <w:t>c</w:t>
      </w:r>
      <w:r w:rsidRPr="00985840">
        <w:rPr>
          <w:rFonts w:eastAsia="Times New Roman"/>
          <w:noProof/>
          <w:lang w:eastAsia="en-IE"/>
        </w:rPr>
        <w:t xml:space="preserve">ommon </w:t>
      </w:r>
      <w:r w:rsidR="00B11359" w:rsidRPr="00985840">
        <w:rPr>
          <w:rFonts w:eastAsia="Times New Roman"/>
          <w:noProof/>
          <w:lang w:eastAsia="en-IE"/>
        </w:rPr>
        <w:t>c</w:t>
      </w:r>
      <w:r w:rsidRPr="00985840">
        <w:rPr>
          <w:rFonts w:eastAsia="Times New Roman"/>
          <w:noProof/>
          <w:lang w:eastAsia="en-IE"/>
        </w:rPr>
        <w:t>riteria (EUCC), which took 57 months from initiation to adoption. This delay highlights inefficienc</w:t>
      </w:r>
      <w:r w:rsidR="00FE412A" w:rsidRPr="00985840">
        <w:rPr>
          <w:rFonts w:eastAsia="Times New Roman"/>
          <w:noProof/>
          <w:lang w:eastAsia="en-IE"/>
        </w:rPr>
        <w:t>y</w:t>
      </w:r>
      <w:r w:rsidRPr="00985840">
        <w:rPr>
          <w:rFonts w:eastAsia="Times New Roman"/>
          <w:noProof/>
          <w:lang w:eastAsia="en-IE"/>
        </w:rPr>
        <w:t xml:space="preserve"> within the framework’s processes, predominantly influenced by the complex and multifaceted approval procedures. Moreover, ambiguity in responsibilities and accountability among stakeholders has further complicated the framework</w:t>
      </w:r>
      <w:r w:rsidR="00551E3C" w:rsidRPr="00985840">
        <w:rPr>
          <w:rFonts w:eastAsia="Times New Roman"/>
          <w:noProof/>
          <w:lang w:eastAsia="en-IE"/>
        </w:rPr>
        <w:t>’</w:t>
      </w:r>
      <w:r w:rsidRPr="00985840">
        <w:rPr>
          <w:rFonts w:eastAsia="Times New Roman"/>
          <w:noProof/>
          <w:lang w:eastAsia="en-IE"/>
        </w:rPr>
        <w:t xml:space="preserve">s ability to achieve its objectives. External factors further complicated the ECCF’s aims. The evolving geopolitical landscape, characterised by increasing cyber threats and political tensions around data sovereignty and digital control, required adaptive measures that the ECCF struggled to implement swiftly. These external pressures resulted in delayed scheme adoptions, as seen with the EUCS (European </w:t>
      </w:r>
      <w:r w:rsidR="00FE412A" w:rsidRPr="00985840">
        <w:rPr>
          <w:rFonts w:eastAsia="Times New Roman"/>
          <w:noProof/>
          <w:lang w:eastAsia="en-IE"/>
        </w:rPr>
        <w:t>c</w:t>
      </w:r>
      <w:r w:rsidRPr="00985840">
        <w:rPr>
          <w:rFonts w:eastAsia="Times New Roman"/>
          <w:noProof/>
          <w:lang w:eastAsia="en-IE"/>
        </w:rPr>
        <w:t xml:space="preserve">loud </w:t>
      </w:r>
      <w:r w:rsidR="00FE412A" w:rsidRPr="00985840">
        <w:rPr>
          <w:rFonts w:eastAsia="Times New Roman"/>
          <w:noProof/>
          <w:lang w:eastAsia="en-IE"/>
        </w:rPr>
        <w:t>c</w:t>
      </w:r>
      <w:r w:rsidRPr="00985840">
        <w:rPr>
          <w:rFonts w:eastAsia="Times New Roman"/>
          <w:noProof/>
          <w:lang w:eastAsia="en-IE"/>
        </w:rPr>
        <w:t xml:space="preserve">ertification </w:t>
      </w:r>
      <w:r w:rsidR="00FE412A" w:rsidRPr="00985840">
        <w:rPr>
          <w:rFonts w:eastAsia="Times New Roman"/>
          <w:noProof/>
          <w:lang w:eastAsia="en-IE"/>
        </w:rPr>
        <w:t>s</w:t>
      </w:r>
      <w:r w:rsidRPr="00985840">
        <w:rPr>
          <w:rFonts w:eastAsia="Times New Roman"/>
          <w:noProof/>
          <w:lang w:eastAsia="en-IE"/>
        </w:rPr>
        <w:t>cheme), where discussions stalled over non-technical debates like data localisation requirements. Despite these hurdles, there have been positive outcomes</w:t>
      </w:r>
      <w:r w:rsidR="00FE412A" w:rsidRPr="00985840">
        <w:rPr>
          <w:rFonts w:eastAsia="Times New Roman"/>
          <w:noProof/>
          <w:lang w:eastAsia="en-IE"/>
        </w:rPr>
        <w:t xml:space="preserve"> </w:t>
      </w:r>
      <w:r w:rsidR="00551E3C" w:rsidRPr="00985840">
        <w:rPr>
          <w:rFonts w:eastAsia="Times New Roman"/>
          <w:noProof/>
          <w:lang w:eastAsia="en-IE"/>
        </w:rPr>
        <w:t>–</w:t>
      </w:r>
      <w:r w:rsidR="00FE412A" w:rsidRPr="00985840">
        <w:rPr>
          <w:rFonts w:eastAsia="Times New Roman"/>
          <w:noProof/>
          <w:lang w:eastAsia="en-IE"/>
        </w:rPr>
        <w:t xml:space="preserve"> </w:t>
      </w:r>
      <w:r w:rsidRPr="00985840">
        <w:rPr>
          <w:rFonts w:eastAsia="Times New Roman"/>
          <w:noProof/>
          <w:lang w:eastAsia="en-IE"/>
        </w:rPr>
        <w:t xml:space="preserve">particularly in raising awareness across Member States about the importance and intricacies of cybersecurity certification. The COVID-19 pandemic, while causing operational delays, also underscored the necessity for resilient digital infrastructure, thrusting cybersecurity into the policy spotlight. </w:t>
      </w:r>
      <w:r w:rsidR="00080C5C" w:rsidRPr="00985840">
        <w:rPr>
          <w:rFonts w:eastAsia="Times New Roman"/>
          <w:noProof/>
          <w:lang w:eastAsia="en-IE"/>
        </w:rPr>
        <w:t xml:space="preserve">The COVID-19 </w:t>
      </w:r>
      <w:r w:rsidR="00FF68E2" w:rsidRPr="00985840">
        <w:rPr>
          <w:rFonts w:eastAsia="Times New Roman"/>
          <w:noProof/>
          <w:lang w:eastAsia="en-IE"/>
        </w:rPr>
        <w:t xml:space="preserve">had both negative and positive </w:t>
      </w:r>
      <w:r w:rsidR="00080C5C" w:rsidRPr="00985840">
        <w:rPr>
          <w:rFonts w:eastAsia="Times New Roman"/>
          <w:noProof/>
          <w:lang w:eastAsia="en-IE"/>
        </w:rPr>
        <w:t>influence</w:t>
      </w:r>
      <w:r w:rsidR="00FF68E2" w:rsidRPr="00985840">
        <w:rPr>
          <w:rFonts w:eastAsia="Times New Roman"/>
          <w:noProof/>
          <w:lang w:eastAsia="en-IE"/>
        </w:rPr>
        <w:t>s</w:t>
      </w:r>
      <w:r w:rsidR="00080C5C" w:rsidRPr="00985840">
        <w:rPr>
          <w:rFonts w:eastAsia="Times New Roman"/>
          <w:noProof/>
          <w:lang w:eastAsia="en-IE"/>
        </w:rPr>
        <w:t xml:space="preserve"> on the </w:t>
      </w:r>
      <w:r w:rsidR="00E54322" w:rsidRPr="00985840">
        <w:rPr>
          <w:rFonts w:eastAsia="Times New Roman"/>
          <w:noProof/>
          <w:lang w:eastAsia="en-IE"/>
        </w:rPr>
        <w:t>ECCF</w:t>
      </w:r>
      <w:r w:rsidR="00080C5C" w:rsidRPr="00985840">
        <w:rPr>
          <w:rFonts w:eastAsia="Times New Roman"/>
          <w:noProof/>
          <w:lang w:eastAsia="en-IE"/>
        </w:rPr>
        <w:t xml:space="preserve">. On </w:t>
      </w:r>
      <w:r w:rsidR="00E54322" w:rsidRPr="00985840">
        <w:rPr>
          <w:rFonts w:eastAsia="Times New Roman"/>
          <w:noProof/>
          <w:lang w:eastAsia="en-IE"/>
        </w:rPr>
        <w:t>the</w:t>
      </w:r>
      <w:r w:rsidR="00080C5C" w:rsidRPr="00985840">
        <w:rPr>
          <w:rFonts w:eastAsia="Times New Roman"/>
          <w:noProof/>
          <w:lang w:eastAsia="en-IE"/>
        </w:rPr>
        <w:t xml:space="preserve"> ‘negative’ side, the sudden transition to online meetings contributed to delayed scheme development processes. On the ‘positive’ side, the COVID-19 pandemic raised awareness regarding the importance of resilient supply chains that are less reliant on third countries. </w:t>
      </w:r>
      <w:r w:rsidRPr="00985840">
        <w:rPr>
          <w:rFonts w:eastAsia="Times New Roman"/>
          <w:noProof/>
          <w:lang w:eastAsia="en-IE"/>
        </w:rPr>
        <w:t>Additionally, the analysis identified key lessons, noting the uneven resource allocation across stakeholders</w:t>
      </w:r>
      <w:r w:rsidR="00ED71FE" w:rsidRPr="00985840">
        <w:rPr>
          <w:rFonts w:eastAsia="Times New Roman"/>
          <w:noProof/>
          <w:lang w:eastAsia="en-IE"/>
        </w:rPr>
        <w:t xml:space="preserve"> including Member States</w:t>
      </w:r>
      <w:r w:rsidRPr="00985840">
        <w:rPr>
          <w:rFonts w:eastAsia="Times New Roman"/>
          <w:noProof/>
          <w:lang w:eastAsia="en-IE"/>
        </w:rPr>
        <w:t xml:space="preserve">, which hinders the uniform development and </w:t>
      </w:r>
      <w:r w:rsidR="00ED71FE" w:rsidRPr="00985840">
        <w:rPr>
          <w:rFonts w:eastAsia="Times New Roman"/>
          <w:noProof/>
          <w:lang w:eastAsia="en-IE"/>
        </w:rPr>
        <w:t xml:space="preserve">implementation </w:t>
      </w:r>
      <w:r w:rsidRPr="00985840">
        <w:rPr>
          <w:rFonts w:eastAsia="Times New Roman"/>
          <w:noProof/>
          <w:lang w:eastAsia="en-IE"/>
        </w:rPr>
        <w:t>of certification schemes. Addressing these disparities is vital for future efficiency and effectiveness, particularly through retaining expert staff within ENISA and fostering constant dialogue among all parties involved.</w:t>
      </w:r>
    </w:p>
    <w:p w14:paraId="1D41F966" w14:textId="106448D1"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Efficiency</w:t>
      </w:r>
    </w:p>
    <w:p w14:paraId="07098D42" w14:textId="724A3DE2"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The efficiency of the ECCF has been subject to scrutiny, given the extended timelines for the adoption of cybersecurity certification schemes and the myriad complexities involved. Despite its strategic intention to streamline the certification process across the EU, ECCF’s efficiency was notably hampered by drawn-out discussions and preparation phases that culminated in significant delays; the first scheme was only adopted in early 2024, nearly five years post-implementation. These protracted timelines can be attributed to multifaceted challenges encompassing both political and technical dimensions.</w:t>
      </w:r>
    </w:p>
    <w:p w14:paraId="147CD03B" w14:textId="5E4DB9E5"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Political challenges, including the politicisation of discussions around certification requirements, have hindered progress by creating an environment where transparency and communication suffered. For instance, the EU </w:t>
      </w:r>
      <w:r w:rsidR="008D6312" w:rsidRPr="00985840">
        <w:rPr>
          <w:rFonts w:eastAsia="Times New Roman"/>
          <w:noProof/>
          <w:lang w:eastAsia="en-IE"/>
        </w:rPr>
        <w:t>c</w:t>
      </w:r>
      <w:r w:rsidRPr="00985840">
        <w:rPr>
          <w:rFonts w:eastAsia="Times New Roman"/>
          <w:noProof/>
          <w:lang w:eastAsia="en-IE"/>
        </w:rPr>
        <w:t xml:space="preserve">loud </w:t>
      </w:r>
      <w:r w:rsidR="008D6312" w:rsidRPr="00985840">
        <w:rPr>
          <w:rFonts w:eastAsia="Times New Roman"/>
          <w:noProof/>
          <w:lang w:eastAsia="en-IE"/>
        </w:rPr>
        <w:t>c</w:t>
      </w:r>
      <w:r w:rsidRPr="00985840">
        <w:rPr>
          <w:rFonts w:eastAsia="Times New Roman"/>
          <w:noProof/>
          <w:lang w:eastAsia="en-IE"/>
        </w:rPr>
        <w:t>ertification</w:t>
      </w:r>
      <w:r w:rsidR="008D6312" w:rsidRPr="00985840">
        <w:rPr>
          <w:rFonts w:eastAsia="Times New Roman"/>
          <w:noProof/>
          <w:lang w:eastAsia="en-IE"/>
        </w:rPr>
        <w:t xml:space="preserve"> s</w:t>
      </w:r>
      <w:r w:rsidRPr="00985840">
        <w:rPr>
          <w:rFonts w:eastAsia="Times New Roman"/>
          <w:noProof/>
          <w:lang w:eastAsia="en-IE"/>
        </w:rPr>
        <w:t xml:space="preserve">cheme (EUCS) was impacted significantly by debates around data sovereignty requirements, drawing political pressures from third countries and industry outside the </w:t>
      </w:r>
      <w:r w:rsidR="008D6312" w:rsidRPr="00985840">
        <w:rPr>
          <w:rFonts w:eastAsia="Times New Roman"/>
          <w:noProof/>
          <w:lang w:eastAsia="en-IE"/>
        </w:rPr>
        <w:t>EU</w:t>
      </w:r>
      <w:r w:rsidRPr="00985840">
        <w:rPr>
          <w:rFonts w:eastAsia="Times New Roman"/>
          <w:noProof/>
          <w:lang w:eastAsia="en-IE"/>
        </w:rPr>
        <w:t>, leading to shifts from technical to political discourse within the ECCG.</w:t>
      </w:r>
    </w:p>
    <w:p w14:paraId="134D2434" w14:textId="0099F7A8"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Technical complexities further contributed to inefficiencies, notably the difficulty in translating draft schemes into legal acts, given the diverse and demanding nature of the products/services slated for certification, such as 5G and cloud computing. The wide-ranging requests and lack of </w:t>
      </w:r>
      <w:r w:rsidRPr="00985840">
        <w:rPr>
          <w:rFonts w:eastAsia="Times New Roman"/>
          <w:noProof/>
          <w:lang w:eastAsia="en-IE"/>
        </w:rPr>
        <w:lastRenderedPageBreak/>
        <w:t xml:space="preserve">established standards in certain areas added layers of difficulty to the preparation and adoption processes, </w:t>
      </w:r>
      <w:r w:rsidR="008D6312" w:rsidRPr="00985840">
        <w:rPr>
          <w:rFonts w:eastAsia="Times New Roman"/>
          <w:noProof/>
          <w:lang w:eastAsia="en-IE"/>
        </w:rPr>
        <w:t>requiring numerous</w:t>
      </w:r>
      <w:r w:rsidRPr="00985840">
        <w:rPr>
          <w:rFonts w:eastAsia="Times New Roman"/>
          <w:noProof/>
          <w:lang w:eastAsia="en-IE"/>
        </w:rPr>
        <w:t xml:space="preserve"> stakeholders to ensure alignment with existing policies and practices</w:t>
      </w:r>
      <w:r w:rsidR="008D6312" w:rsidRPr="00985840">
        <w:rPr>
          <w:rFonts w:eastAsia="Times New Roman"/>
          <w:noProof/>
          <w:lang w:eastAsia="en-IE"/>
        </w:rPr>
        <w:t xml:space="preserve"> in many phases</w:t>
      </w:r>
      <w:r w:rsidRPr="00985840">
        <w:rPr>
          <w:rFonts w:eastAsia="Times New Roman"/>
          <w:noProof/>
          <w:lang w:eastAsia="en-IE"/>
        </w:rPr>
        <w:t>. Despite these</w:t>
      </w:r>
      <w:r w:rsidR="008D6312" w:rsidRPr="00985840">
        <w:rPr>
          <w:rFonts w:eastAsia="Times New Roman"/>
          <w:noProof/>
          <w:lang w:eastAsia="en-IE"/>
        </w:rPr>
        <w:t xml:space="preserve"> cases of</w:t>
      </w:r>
      <w:r w:rsidRPr="00985840">
        <w:rPr>
          <w:rFonts w:eastAsia="Times New Roman"/>
          <w:noProof/>
          <w:lang w:eastAsia="en-IE"/>
        </w:rPr>
        <w:t xml:space="preserve"> inefficienc</w:t>
      </w:r>
      <w:r w:rsidR="008D6312" w:rsidRPr="00985840">
        <w:rPr>
          <w:rFonts w:eastAsia="Times New Roman"/>
          <w:noProof/>
          <w:lang w:eastAsia="en-IE"/>
        </w:rPr>
        <w:t>y</w:t>
      </w:r>
      <w:r w:rsidRPr="00985840">
        <w:rPr>
          <w:rFonts w:eastAsia="Times New Roman"/>
          <w:noProof/>
          <w:lang w:eastAsia="en-IE"/>
        </w:rPr>
        <w:t xml:space="preserve">, several positive elements arose within the framework. The </w:t>
      </w:r>
      <w:r w:rsidR="008D6312" w:rsidRPr="00985840">
        <w:rPr>
          <w:rFonts w:eastAsia="Times New Roman"/>
          <w:noProof/>
          <w:lang w:eastAsia="en-IE"/>
        </w:rPr>
        <w:t xml:space="preserve">creation </w:t>
      </w:r>
      <w:r w:rsidRPr="00985840">
        <w:rPr>
          <w:rFonts w:eastAsia="Times New Roman"/>
          <w:noProof/>
          <w:lang w:eastAsia="en-IE"/>
        </w:rPr>
        <w:t>of dedicated groups and for</w:t>
      </w:r>
      <w:r w:rsidR="00500255" w:rsidRPr="00985840">
        <w:rPr>
          <w:rFonts w:eastAsia="Times New Roman"/>
          <w:noProof/>
          <w:lang w:eastAsia="en-IE"/>
        </w:rPr>
        <w:t>ums</w:t>
      </w:r>
      <w:r w:rsidRPr="00985840">
        <w:rPr>
          <w:rFonts w:eastAsia="Times New Roman"/>
          <w:noProof/>
          <w:lang w:eastAsia="en-IE"/>
        </w:rPr>
        <w:t>, including the European cybersecurity certification group (ECCG),</w:t>
      </w:r>
      <w:r w:rsidR="008D6312" w:rsidRPr="00985840">
        <w:rPr>
          <w:rFonts w:eastAsia="Times New Roman"/>
          <w:noProof/>
          <w:lang w:eastAsia="en-IE"/>
        </w:rPr>
        <w:t xml:space="preserve"> the</w:t>
      </w:r>
      <w:r w:rsidRPr="00985840">
        <w:rPr>
          <w:rFonts w:eastAsia="Times New Roman"/>
          <w:noProof/>
          <w:lang w:eastAsia="en-IE"/>
        </w:rPr>
        <w:t xml:space="preserve"> </w:t>
      </w:r>
      <w:r w:rsidR="008D6312" w:rsidRPr="00985840">
        <w:rPr>
          <w:noProof/>
        </w:rPr>
        <w:t>a</w:t>
      </w:r>
      <w:r w:rsidRPr="00985840">
        <w:rPr>
          <w:noProof/>
        </w:rPr>
        <w:t xml:space="preserve">d </w:t>
      </w:r>
      <w:r w:rsidR="008D6312" w:rsidRPr="00985840">
        <w:rPr>
          <w:noProof/>
        </w:rPr>
        <w:t>h</w:t>
      </w:r>
      <w:r w:rsidRPr="00985840">
        <w:rPr>
          <w:noProof/>
        </w:rPr>
        <w:t xml:space="preserve">oc </w:t>
      </w:r>
      <w:r w:rsidR="008D6312" w:rsidRPr="00985840">
        <w:rPr>
          <w:noProof/>
        </w:rPr>
        <w:t>w</w:t>
      </w:r>
      <w:r w:rsidRPr="00985840">
        <w:rPr>
          <w:noProof/>
        </w:rPr>
        <w:t xml:space="preserve">orking </w:t>
      </w:r>
      <w:r w:rsidR="008D6312" w:rsidRPr="00985840">
        <w:rPr>
          <w:noProof/>
        </w:rPr>
        <w:t>g</w:t>
      </w:r>
      <w:r w:rsidRPr="00985840">
        <w:rPr>
          <w:noProof/>
        </w:rPr>
        <w:t>roup (AHWG)</w:t>
      </w:r>
      <w:r w:rsidRPr="00985840">
        <w:rPr>
          <w:rFonts w:eastAsia="Times New Roman"/>
          <w:noProof/>
          <w:lang w:eastAsia="en-IE"/>
        </w:rPr>
        <w:t xml:space="preserve"> dedicated to specific schemes and </w:t>
      </w:r>
      <w:r w:rsidR="008D6312" w:rsidRPr="00985840">
        <w:rPr>
          <w:rFonts w:eastAsia="Times New Roman"/>
          <w:noProof/>
          <w:lang w:eastAsia="en-IE"/>
        </w:rPr>
        <w:t>the s</w:t>
      </w:r>
      <w:r w:rsidRPr="00985840">
        <w:rPr>
          <w:rFonts w:eastAsia="Times New Roman"/>
          <w:noProof/>
          <w:lang w:eastAsia="en-IE"/>
        </w:rPr>
        <w:t xml:space="preserve">takeholder </w:t>
      </w:r>
      <w:r w:rsidR="008D6312" w:rsidRPr="00985840">
        <w:rPr>
          <w:rFonts w:eastAsia="Times New Roman"/>
          <w:noProof/>
          <w:lang w:eastAsia="en-IE"/>
        </w:rPr>
        <w:t>c</w:t>
      </w:r>
      <w:r w:rsidRPr="00985840">
        <w:rPr>
          <w:rFonts w:eastAsia="Times New Roman"/>
          <w:noProof/>
          <w:lang w:eastAsia="en-IE"/>
        </w:rPr>
        <w:t xml:space="preserve">ybersecurity </w:t>
      </w:r>
      <w:r w:rsidR="008D6312" w:rsidRPr="00985840">
        <w:rPr>
          <w:rFonts w:eastAsia="Times New Roman"/>
          <w:noProof/>
          <w:lang w:eastAsia="en-IE"/>
        </w:rPr>
        <w:t>c</w:t>
      </w:r>
      <w:r w:rsidRPr="00985840">
        <w:rPr>
          <w:rFonts w:eastAsia="Times New Roman"/>
          <w:noProof/>
          <w:lang w:eastAsia="en-IE"/>
        </w:rPr>
        <w:t xml:space="preserve">ertification </w:t>
      </w:r>
      <w:r w:rsidR="008D6312" w:rsidRPr="00985840">
        <w:rPr>
          <w:rFonts w:eastAsia="Times New Roman"/>
          <w:noProof/>
          <w:lang w:eastAsia="en-IE"/>
        </w:rPr>
        <w:t>g</w:t>
      </w:r>
      <w:r w:rsidRPr="00985840">
        <w:rPr>
          <w:rFonts w:eastAsia="Times New Roman"/>
          <w:noProof/>
          <w:lang w:eastAsia="en-IE"/>
        </w:rPr>
        <w:t>roup (SCCG), facilitated necessary stakeholder involvement. Nonetheless, there remains substantial room for improvement in ensuring these structures function optimally</w:t>
      </w:r>
      <w:r w:rsidR="00D57279" w:rsidRPr="00985840">
        <w:rPr>
          <w:rFonts w:eastAsia="Times New Roman"/>
          <w:noProof/>
          <w:lang w:eastAsia="en-IE"/>
        </w:rPr>
        <w:t xml:space="preserve">; </w:t>
      </w:r>
      <w:r w:rsidRPr="00985840">
        <w:rPr>
          <w:rFonts w:eastAsia="Times New Roman"/>
          <w:noProof/>
          <w:lang w:eastAsia="en-IE"/>
        </w:rPr>
        <w:t>for example</w:t>
      </w:r>
      <w:r w:rsidR="00D57279" w:rsidRPr="00985840">
        <w:rPr>
          <w:rFonts w:eastAsia="Times New Roman"/>
          <w:noProof/>
          <w:lang w:eastAsia="en-IE"/>
        </w:rPr>
        <w:t>,</w:t>
      </w:r>
      <w:r w:rsidRPr="00985840">
        <w:rPr>
          <w:rFonts w:eastAsia="Times New Roman"/>
          <w:noProof/>
          <w:lang w:eastAsia="en-IE"/>
        </w:rPr>
        <w:t xml:space="preserve"> the SCCG members perceived</w:t>
      </w:r>
      <w:r w:rsidR="00D57279" w:rsidRPr="00985840">
        <w:rPr>
          <w:rFonts w:eastAsia="Times New Roman"/>
          <w:noProof/>
          <w:lang w:eastAsia="en-IE"/>
        </w:rPr>
        <w:t xml:space="preserve"> a</w:t>
      </w:r>
      <w:r w:rsidRPr="00985840">
        <w:rPr>
          <w:rFonts w:eastAsia="Times New Roman"/>
          <w:noProof/>
          <w:lang w:eastAsia="en-IE"/>
        </w:rPr>
        <w:t xml:space="preserve"> lack of involvement of the group in the ECCF. Refin</w:t>
      </w:r>
      <w:r w:rsidR="00D57279" w:rsidRPr="00985840">
        <w:rPr>
          <w:rFonts w:eastAsia="Times New Roman"/>
          <w:noProof/>
          <w:lang w:eastAsia="en-IE"/>
        </w:rPr>
        <w:t>ing</w:t>
      </w:r>
      <w:r w:rsidRPr="00985840">
        <w:rPr>
          <w:rFonts w:eastAsia="Times New Roman"/>
          <w:noProof/>
          <w:lang w:eastAsia="en-IE"/>
        </w:rPr>
        <w:t xml:space="preserve"> internal governance is crucial to address the active participation and strategic input of stakeholders.</w:t>
      </w:r>
    </w:p>
    <w:p w14:paraId="11729E48" w14:textId="2DBEA5EC"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Relevance</w:t>
      </w:r>
    </w:p>
    <w:p w14:paraId="752EFD41" w14:textId="2D999E51"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ECCF emerges as a crucial response to the growing complexity and sophistication of cyber threats across the EU, aspiring to establish harmonised cybersecurity certification schemes that assure trust and foster a secure digital market. Despite its promising premise, the framework’s relevance is still considered more potential than practical, with certification schemes only recently entering the operational phase. This delayed fruition of tangible results underscores disparities in execution and casts uncertainty over the ECCF’s current standing in the cybersecurity landscape. The significance of the ECCF lies in its strategic role in </w:t>
      </w:r>
      <w:r w:rsidR="00945173" w:rsidRPr="00985840">
        <w:rPr>
          <w:rFonts w:eastAsia="Times New Roman"/>
          <w:noProof/>
          <w:lang w:eastAsia="en-IE"/>
        </w:rPr>
        <w:t xml:space="preserve">raising </w:t>
      </w:r>
      <w:r w:rsidRPr="00985840">
        <w:rPr>
          <w:rFonts w:eastAsia="Times New Roman"/>
          <w:noProof/>
          <w:lang w:eastAsia="en-IE"/>
        </w:rPr>
        <w:t xml:space="preserve">cybersecurity standards and enabling mutual recognition of certifications across Member States, thereby reducing individual enterprise costs and enhancing </w:t>
      </w:r>
      <w:r w:rsidR="00945173" w:rsidRPr="00985840">
        <w:rPr>
          <w:rFonts w:eastAsia="Times New Roman"/>
          <w:noProof/>
          <w:lang w:eastAsia="en-IE"/>
        </w:rPr>
        <w:t xml:space="preserve">the functioning of the </w:t>
      </w:r>
      <w:r w:rsidRPr="00985840">
        <w:rPr>
          <w:rFonts w:eastAsia="Times New Roman"/>
          <w:noProof/>
          <w:lang w:eastAsia="en-IE"/>
        </w:rPr>
        <w:t xml:space="preserve">internal market. The framework seeks robust integration with other EU legal acts, aiming to streamline procedures and facilitate cross-border trade. </w:t>
      </w:r>
    </w:p>
    <w:p w14:paraId="26B6A34C" w14:textId="0893BB28"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Several factors bolster the ECCF’s relevance despite </w:t>
      </w:r>
      <w:r w:rsidR="00064EA3" w:rsidRPr="00985840">
        <w:rPr>
          <w:rFonts w:eastAsia="Times New Roman"/>
          <w:noProof/>
          <w:lang w:eastAsia="en-IE"/>
        </w:rPr>
        <w:t xml:space="preserve">the </w:t>
      </w:r>
      <w:r w:rsidRPr="00985840">
        <w:rPr>
          <w:rFonts w:eastAsia="Times New Roman"/>
          <w:noProof/>
          <w:lang w:eastAsia="en-IE"/>
        </w:rPr>
        <w:t>challenges</w:t>
      </w:r>
      <w:r w:rsidR="00064EA3" w:rsidRPr="00985840">
        <w:rPr>
          <w:rFonts w:eastAsia="Times New Roman"/>
          <w:noProof/>
          <w:lang w:eastAsia="en-IE"/>
        </w:rPr>
        <w:t xml:space="preserve"> it faces in carrying out its tasks</w:t>
      </w:r>
      <w:r w:rsidRPr="00985840">
        <w:rPr>
          <w:rFonts w:eastAsia="Times New Roman"/>
          <w:noProof/>
          <w:lang w:eastAsia="en-IE"/>
        </w:rPr>
        <w:t xml:space="preserve">. The surge in cyber threats </w:t>
      </w:r>
      <w:r w:rsidR="00064EA3" w:rsidRPr="00985840">
        <w:rPr>
          <w:rFonts w:eastAsia="Times New Roman"/>
          <w:noProof/>
          <w:lang w:eastAsia="en-IE"/>
        </w:rPr>
        <w:t xml:space="preserve">greatly increases </w:t>
      </w:r>
      <w:r w:rsidRPr="00985840">
        <w:rPr>
          <w:rFonts w:eastAsia="Times New Roman"/>
          <w:noProof/>
          <w:lang w:eastAsia="en-IE"/>
        </w:rPr>
        <w:t>the need for a united cybersecurity strategy that can adapt swiftly to changing scenarios, such as the enhanced relevance of certification in high-assurance areas like cloud services and 5G infrastructures. Public procurement mandates in these sectors reflect the growing demand for a unified and reliable certification framework</w:t>
      </w:r>
      <w:r w:rsidR="00FA58E7" w:rsidRPr="00985840">
        <w:rPr>
          <w:rFonts w:eastAsia="Times New Roman"/>
          <w:noProof/>
          <w:lang w:eastAsia="en-IE"/>
        </w:rPr>
        <w:t>,</w:t>
      </w:r>
      <w:r w:rsidRPr="00985840">
        <w:rPr>
          <w:rFonts w:eastAsia="Times New Roman"/>
          <w:noProof/>
          <w:lang w:eastAsia="en-IE"/>
        </w:rPr>
        <w:t xml:space="preserve"> </w:t>
      </w:r>
      <w:r w:rsidR="00FA58E7" w:rsidRPr="00985840">
        <w:rPr>
          <w:rFonts w:eastAsia="Times New Roman"/>
          <w:noProof/>
          <w:lang w:eastAsia="en-IE"/>
        </w:rPr>
        <w:t xml:space="preserve">a demand which </w:t>
      </w:r>
      <w:r w:rsidRPr="00985840">
        <w:rPr>
          <w:rFonts w:eastAsia="Times New Roman"/>
          <w:noProof/>
          <w:lang w:eastAsia="en-IE"/>
        </w:rPr>
        <w:t>the ECCF can fulfil. Furthermore, the ECCF’s linkage with emerging legislative acts, notably the CRA (Cyber Resilience Act) and NIS2 (Network and Information Security) Directive, highlights its anticipated value in addressing critical infrastructure needs and legal conformity across the EU. ENISA’s proactive role and the establishment of National Cybersecurity Certification Authorities mark crucial milestones toward strengthening collaborative interactions and promoting certification adoption. However, the gaps in resource allocation and expertise between larger and smaller Member States continue to perpetuate imbalances in participation and effectiveness, impacting collective scheme development.</w:t>
      </w:r>
    </w:p>
    <w:p w14:paraId="47A357AD" w14:textId="267FACB3"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Coherence</w:t>
      </w:r>
    </w:p>
    <w:p w14:paraId="6067631C" w14:textId="4D7CC62F"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The ECCF</w:t>
      </w:r>
      <w:r w:rsidR="00551E3C" w:rsidRPr="00985840">
        <w:rPr>
          <w:rFonts w:eastAsia="Times New Roman"/>
          <w:noProof/>
          <w:lang w:eastAsia="en-IE"/>
        </w:rPr>
        <w:t>’</w:t>
      </w:r>
      <w:r w:rsidRPr="00985840">
        <w:rPr>
          <w:rFonts w:eastAsia="Times New Roman"/>
          <w:noProof/>
          <w:lang w:eastAsia="en-IE"/>
        </w:rPr>
        <w:t xml:space="preserve">s coherence is also affected by the lack of clear accountability mechanisms, which has led to difficulties in aligning its objectives with other legislative measures. This misalignment risks creating overlaps and inefficiencies in the cybersecurity landscape. The complete coherence of the ECCF with other EU legislative instruments, including the NIS2 Directive and the CRA, is crucial to ensuring a unified cybersecurity approach. The ECCF exhibits a theoretical alignment with these legislative measures, designed to address various facets of cybersecurity within the EU landscape, yet real-world integration remains complex and requires diligent oversight. The forthcoming </w:t>
      </w:r>
      <w:r w:rsidRPr="00985840">
        <w:rPr>
          <w:rFonts w:eastAsia="Times New Roman"/>
          <w:noProof/>
          <w:lang w:eastAsia="en-IE"/>
        </w:rPr>
        <w:lastRenderedPageBreak/>
        <w:t xml:space="preserve">implementation of the EU </w:t>
      </w:r>
      <w:r w:rsidR="00BE4F0C" w:rsidRPr="00985840">
        <w:rPr>
          <w:rFonts w:eastAsia="Times New Roman"/>
          <w:noProof/>
          <w:lang w:eastAsia="en-IE"/>
        </w:rPr>
        <w:t>c</w:t>
      </w:r>
      <w:r w:rsidRPr="00985840">
        <w:rPr>
          <w:rFonts w:eastAsia="Times New Roman"/>
          <w:noProof/>
          <w:lang w:eastAsia="en-IE"/>
        </w:rPr>
        <w:t xml:space="preserve">ommon </w:t>
      </w:r>
      <w:r w:rsidR="00BE4F0C" w:rsidRPr="00985840">
        <w:rPr>
          <w:rFonts w:eastAsia="Times New Roman"/>
          <w:noProof/>
          <w:lang w:eastAsia="en-IE"/>
        </w:rPr>
        <w:t>c</w:t>
      </w:r>
      <w:r w:rsidRPr="00985840">
        <w:rPr>
          <w:rFonts w:eastAsia="Times New Roman"/>
          <w:noProof/>
          <w:lang w:eastAsia="en-IE"/>
        </w:rPr>
        <w:t xml:space="preserve">riteria (EUCC) scheme poses a significant test for this coherence, as its successful deployment will demonstrate the ECCF’s ability to harmonise and effectively leverage additional legislative efforts. Stakeholders have underscored the need for careful coordination between the ECCF and emerging regulatory acts to prevent overlaps, which could undermine efficiency and dilute intended impacts across sectors. Specifically, concerns arise regarding the interface between the ECCF and the CRA, as both initiatives </w:t>
      </w:r>
      <w:r w:rsidR="00BE4F0C" w:rsidRPr="00985840">
        <w:rPr>
          <w:rFonts w:eastAsia="Times New Roman"/>
          <w:noProof/>
          <w:lang w:eastAsia="en-IE"/>
        </w:rPr>
        <w:t xml:space="preserve">aim to </w:t>
      </w:r>
      <w:r w:rsidRPr="00985840">
        <w:rPr>
          <w:rFonts w:eastAsia="Times New Roman"/>
          <w:noProof/>
          <w:lang w:eastAsia="en-IE"/>
        </w:rPr>
        <w:t>enhanc</w:t>
      </w:r>
      <w:r w:rsidR="00BE4F0C" w:rsidRPr="00985840">
        <w:rPr>
          <w:rFonts w:eastAsia="Times New Roman"/>
          <w:noProof/>
          <w:lang w:eastAsia="en-IE"/>
        </w:rPr>
        <w:t>e</w:t>
      </w:r>
      <w:r w:rsidRPr="00985840">
        <w:rPr>
          <w:rFonts w:eastAsia="Times New Roman"/>
          <w:noProof/>
          <w:lang w:eastAsia="en-IE"/>
        </w:rPr>
        <w:t xml:space="preserve"> cybersecurity standards but risk redundancy if </w:t>
      </w:r>
      <w:r w:rsidR="00B66DCA" w:rsidRPr="00985840">
        <w:rPr>
          <w:rFonts w:eastAsia="Times New Roman"/>
          <w:noProof/>
          <w:lang w:eastAsia="en-IE"/>
        </w:rPr>
        <w:t xml:space="preserve">not applied in a complete synergy where one legislation supports and </w:t>
      </w:r>
      <w:r w:rsidR="00322899" w:rsidRPr="00985840">
        <w:rPr>
          <w:rFonts w:eastAsia="Times New Roman"/>
          <w:noProof/>
          <w:lang w:eastAsia="en-IE"/>
        </w:rPr>
        <w:t>complements the other</w:t>
      </w:r>
      <w:r w:rsidRPr="00985840">
        <w:rPr>
          <w:rFonts w:eastAsia="Times New Roman"/>
          <w:noProof/>
          <w:lang w:eastAsia="en-IE"/>
        </w:rPr>
        <w:t>. On the sectoral side, coherence must extend to accommodate continuing advancements in technolog</w:t>
      </w:r>
      <w:r w:rsidR="00BE4F0C" w:rsidRPr="00985840">
        <w:rPr>
          <w:rFonts w:eastAsia="Times New Roman"/>
          <w:noProof/>
          <w:lang w:eastAsia="en-IE"/>
        </w:rPr>
        <w:t>y</w:t>
      </w:r>
      <w:r w:rsidRPr="00985840">
        <w:rPr>
          <w:rFonts w:eastAsia="Times New Roman"/>
          <w:noProof/>
          <w:lang w:eastAsia="en-IE"/>
        </w:rPr>
        <w:t>, ensuring that cybersecurity initiatives are appropriately nuanced to address critical infrastructure needs.</w:t>
      </w:r>
    </w:p>
    <w:p w14:paraId="79520C26" w14:textId="46CBE964"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EU Added Value</w:t>
      </w:r>
    </w:p>
    <w:p w14:paraId="5BA90BFC" w14:textId="74231545"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Despite its potential, the ECCF has struggled to deliver its added value in fostering a unified and effective cybersecurity environment across the EU. The ECCF sought to significantly enhance the EU’s cybersecurity landscape by introducing an unprecedented development procedure and governance structure for certification processes. At its core, the ECCF represented a critical advance in the EU’s ability to create a harmonised approach to the certification of ICT products, services and processes. This framework’s inherent EU added value lies in its potential to bridge disparate national approaches, fostering an internal market with consistent, reliable and recognised cybersecurity standards across Member States. However, the protracted timelines and fragmented scheme implementations have impeded the ECCF’s ability to fully capitalise on its envisioned value. Specifically, the delay in actionable schemes, evidenced by the late adoption of initiatives like the EU </w:t>
      </w:r>
      <w:r w:rsidR="00B11359" w:rsidRPr="00985840">
        <w:rPr>
          <w:rFonts w:eastAsia="Times New Roman"/>
          <w:noProof/>
          <w:lang w:eastAsia="en-IE"/>
        </w:rPr>
        <w:t>c</w:t>
      </w:r>
      <w:r w:rsidRPr="00985840">
        <w:rPr>
          <w:rFonts w:eastAsia="Times New Roman"/>
          <w:noProof/>
          <w:lang w:eastAsia="en-IE"/>
        </w:rPr>
        <w:t xml:space="preserve">ommon </w:t>
      </w:r>
      <w:r w:rsidR="00B11359" w:rsidRPr="00985840">
        <w:rPr>
          <w:rFonts w:eastAsia="Times New Roman"/>
          <w:noProof/>
          <w:lang w:eastAsia="en-IE"/>
        </w:rPr>
        <w:t>c</w:t>
      </w:r>
      <w:r w:rsidRPr="00985840">
        <w:rPr>
          <w:rFonts w:eastAsia="Times New Roman"/>
          <w:noProof/>
          <w:lang w:eastAsia="en-IE"/>
        </w:rPr>
        <w:t>riteria (EUCC), curtailed immediate impacts, leaving its theoretical potential largely unfulfilled. Disparities in systemic implementation</w:t>
      </w:r>
      <w:r w:rsidR="00697944" w:rsidRPr="00985840">
        <w:rPr>
          <w:rFonts w:eastAsia="Times New Roman"/>
          <w:noProof/>
          <w:lang w:eastAsia="en-IE"/>
        </w:rPr>
        <w:t>,</w:t>
      </w:r>
      <w:r w:rsidRPr="00985840">
        <w:rPr>
          <w:rFonts w:eastAsia="Times New Roman"/>
          <w:noProof/>
          <w:lang w:eastAsia="en-IE"/>
        </w:rPr>
        <w:t xml:space="preserve"> compounded by varying degrees of readiness and resource availability among Member States</w:t>
      </w:r>
      <w:r w:rsidR="00697944" w:rsidRPr="00985840">
        <w:rPr>
          <w:rFonts w:eastAsia="Times New Roman"/>
          <w:noProof/>
          <w:lang w:eastAsia="en-IE"/>
        </w:rPr>
        <w:t>,</w:t>
      </w:r>
      <w:r w:rsidRPr="00985840">
        <w:rPr>
          <w:rFonts w:eastAsia="Times New Roman"/>
          <w:noProof/>
          <w:lang w:eastAsia="en-IE"/>
        </w:rPr>
        <w:t xml:space="preserve"> further dilute the framework’s comprehensive influence. Nevertheless, the ECCF has invigorated cooperative dynamics across the EU. By establishing groups such as the ECCG, it has institutionalised coordination efforts, enabling broader engagement across different governance levels. This collaborative infrastructure encourages information sharing and joint strategies, promoting a unified cybersecurity stance against evolving threats. For the ECCF to unlock its full EU added value, increased and concise stakeholder participation is critical. Fostering an inclusive environment where industry partners, national authorities and EU bodies actively contribute to and guide the certification process will ensure widespread acceptance and effectiveness of cybersecurity standards.</w:t>
      </w:r>
    </w:p>
    <w:p w14:paraId="7F3D97E3" w14:textId="00F3F8DF" w:rsidR="002C195D" w:rsidRPr="00985840" w:rsidRDefault="002C195D" w:rsidP="002C195D">
      <w:pPr>
        <w:spacing w:before="240"/>
        <w:textAlignment w:val="baseline"/>
        <w:rPr>
          <w:rFonts w:eastAsia="Times New Roman"/>
          <w:b/>
          <w:bCs/>
          <w:noProof/>
          <w:lang w:eastAsia="en-IE"/>
        </w:rPr>
      </w:pPr>
      <w:r w:rsidRPr="00985840">
        <w:rPr>
          <w:rFonts w:eastAsia="Times New Roman"/>
          <w:b/>
          <w:bCs/>
          <w:noProof/>
          <w:lang w:eastAsia="en-IE"/>
        </w:rPr>
        <w:t>Key achievements and challenges</w:t>
      </w:r>
    </w:p>
    <w:p w14:paraId="78F8DB65" w14:textId="5A6EF3F6"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ECCF serves as a critical tool for enhancing EU-level collaboration among ENISA, Member States and industries, strengthening its relevance in the dynamic cybersecurity environment. Its adaptability facilitates scheme development through </w:t>
      </w:r>
      <w:r w:rsidR="00551E3C" w:rsidRPr="00985840">
        <w:rPr>
          <w:rFonts w:eastAsia="Times New Roman"/>
          <w:noProof/>
          <w:lang w:eastAsia="en-IE"/>
        </w:rPr>
        <w:t>ad hoc</w:t>
      </w:r>
      <w:r w:rsidRPr="00985840">
        <w:rPr>
          <w:rFonts w:eastAsia="Times New Roman"/>
          <w:noProof/>
          <w:lang w:eastAsia="en-IE"/>
        </w:rPr>
        <w:t xml:space="preserve"> working groups and aligns with EU legislative frameworks like NIS2. This potential, while significant, remains largely untapped due to limited implementation of actual schemes.</w:t>
      </w:r>
    </w:p>
    <w:p w14:paraId="7E059C50" w14:textId="07A8E746"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The ECCF is pivotal in addressing emerging cybersecurity threats and fostering compliance, particularly in leveraging new technologies such as </w:t>
      </w:r>
      <w:r w:rsidR="002D7B6E" w:rsidRPr="00985840">
        <w:rPr>
          <w:rFonts w:eastAsia="Times New Roman"/>
          <w:noProof/>
          <w:lang w:eastAsia="en-IE"/>
        </w:rPr>
        <w:t>a</w:t>
      </w:r>
      <w:r w:rsidRPr="00985840">
        <w:rPr>
          <w:rFonts w:eastAsia="Times New Roman"/>
          <w:noProof/>
          <w:lang w:eastAsia="en-IE"/>
        </w:rPr>
        <w:t xml:space="preserve">rtificial </w:t>
      </w:r>
      <w:r w:rsidR="002D7B6E" w:rsidRPr="00985840">
        <w:rPr>
          <w:rFonts w:eastAsia="Times New Roman"/>
          <w:noProof/>
          <w:lang w:eastAsia="en-IE"/>
        </w:rPr>
        <w:t>i</w:t>
      </w:r>
      <w:r w:rsidRPr="00985840">
        <w:rPr>
          <w:rFonts w:eastAsia="Times New Roman"/>
          <w:noProof/>
          <w:lang w:eastAsia="en-IE"/>
        </w:rPr>
        <w:t>ntelligence. Stakeholders acknowledge its role in strengthening Member State cooperation and improving cybersecurity preparedness. Its value in fostering internal market exchanges, by replacing national certification schemes with EU-wide ones, is also recognised.</w:t>
      </w:r>
    </w:p>
    <w:p w14:paraId="384A952F" w14:textId="74E079BF"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lastRenderedPageBreak/>
        <w:t>However, the ECCF is hampered by significant weaknesses. Lengthy processes for adopting schemes hinder its effectiveness, a challenge exacerbated by technical complexit</w:t>
      </w:r>
      <w:r w:rsidR="00B6181A" w:rsidRPr="00985840">
        <w:rPr>
          <w:rFonts w:eastAsia="Times New Roman"/>
          <w:noProof/>
          <w:lang w:eastAsia="en-IE"/>
        </w:rPr>
        <w:t>y</w:t>
      </w:r>
      <w:r w:rsidRPr="00985840">
        <w:rPr>
          <w:rFonts w:eastAsia="Times New Roman"/>
          <w:noProof/>
          <w:lang w:eastAsia="en-IE"/>
        </w:rPr>
        <w:t xml:space="preserve"> and political pressures from industry lobbying. </w:t>
      </w:r>
      <w:r w:rsidR="00980813" w:rsidRPr="00985840">
        <w:rPr>
          <w:rFonts w:eastAsia="Times New Roman"/>
          <w:noProof/>
          <w:lang w:eastAsia="en-IE"/>
        </w:rPr>
        <w:t xml:space="preserve">These delays undermine trust and prevent swift adoption of </w:t>
      </w:r>
      <w:r w:rsidR="00322899" w:rsidRPr="00985840">
        <w:rPr>
          <w:rFonts w:eastAsia="Times New Roman"/>
          <w:noProof/>
          <w:lang w:eastAsia="en-IE"/>
        </w:rPr>
        <w:t>European cybersecurity certification schemes</w:t>
      </w:r>
      <w:r w:rsidR="00980813" w:rsidRPr="00985840">
        <w:rPr>
          <w:rFonts w:eastAsia="Times New Roman"/>
          <w:noProof/>
          <w:lang w:eastAsia="en-IE"/>
        </w:rPr>
        <w:t xml:space="preserve">. </w:t>
      </w:r>
      <w:r w:rsidRPr="00985840">
        <w:rPr>
          <w:rFonts w:eastAsia="Times New Roman"/>
          <w:noProof/>
          <w:lang w:eastAsia="en-IE"/>
        </w:rPr>
        <w:t>Opportunities exist for the ECCF to enhance EU cybersecurity frameworks, yet threats like resource constraints and geopolitical tensions pose challenges. Shifts in policy priorities and potential legislative overlaps could affect the framework’s efficacy, risking market inconsistencies. Addressing these issues is vital for ensuring the ECCF’s evolution from a promising concept into a fully operational mechanism, bolstering EU cybersecurity standardisation and certification.</w:t>
      </w:r>
    </w:p>
    <w:p w14:paraId="7B32865F" w14:textId="77777777" w:rsidR="00C47F41" w:rsidRPr="00985840" w:rsidRDefault="00C47F41" w:rsidP="002C195D">
      <w:pPr>
        <w:spacing w:after="120"/>
        <w:textAlignment w:val="baseline"/>
        <w:rPr>
          <w:rFonts w:eastAsia="Times New Roman"/>
          <w:noProof/>
          <w:lang w:eastAsia="en-IE"/>
        </w:rPr>
      </w:pPr>
    </w:p>
    <w:p w14:paraId="204A0A1D" w14:textId="62AB94F6" w:rsidR="002C195D" w:rsidRPr="00985840" w:rsidRDefault="002C195D" w:rsidP="002C195D">
      <w:pPr>
        <w:pStyle w:val="ListParagraph"/>
        <w:numPr>
          <w:ilvl w:val="0"/>
          <w:numId w:val="7"/>
        </w:numPr>
        <w:spacing w:after="120"/>
        <w:textAlignment w:val="baseline"/>
        <w:rPr>
          <w:b/>
          <w:noProof/>
        </w:rPr>
      </w:pPr>
      <w:r w:rsidRPr="00985840">
        <w:rPr>
          <w:rFonts w:eastAsia="Times New Roman"/>
          <w:b/>
          <w:smallCaps/>
          <w:noProof/>
          <w:lang w:eastAsia="en-IE"/>
        </w:rPr>
        <w:t>Conclusions and recommendations</w:t>
      </w:r>
    </w:p>
    <w:p w14:paraId="5372AC70" w14:textId="77777777" w:rsidR="002C195D" w:rsidRPr="00985840" w:rsidRDefault="002C195D" w:rsidP="002C195D">
      <w:pPr>
        <w:pStyle w:val="ListParagraph"/>
        <w:jc w:val="left"/>
        <w:rPr>
          <w:b/>
          <w:noProof/>
        </w:rPr>
      </w:pPr>
    </w:p>
    <w:p w14:paraId="714E1D7A" w14:textId="6B7E95E1" w:rsidR="002C195D" w:rsidRPr="00985840" w:rsidRDefault="002C195D" w:rsidP="002C195D">
      <w:pPr>
        <w:pStyle w:val="ListParagraph"/>
        <w:numPr>
          <w:ilvl w:val="1"/>
          <w:numId w:val="10"/>
        </w:numPr>
        <w:jc w:val="left"/>
        <w:rPr>
          <w:rFonts w:eastAsia="Times New Roman"/>
          <w:b/>
          <w:bCs/>
          <w:noProof/>
          <w:lang w:eastAsia="en-IE"/>
        </w:rPr>
      </w:pPr>
      <w:r w:rsidRPr="00985840">
        <w:rPr>
          <w:rFonts w:eastAsia="Times New Roman"/>
          <w:b/>
          <w:bCs/>
          <w:noProof/>
          <w:lang w:eastAsia="en-IE"/>
        </w:rPr>
        <w:t>ENISA</w:t>
      </w:r>
    </w:p>
    <w:p w14:paraId="5CCDB486" w14:textId="7248C3E2"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The evaluation of ENISA highlights its crucial role in working towards a cohesive cybersecurity landscape across the EU. ENISA has shown effectiveness and generat</w:t>
      </w:r>
      <w:r w:rsidR="00B837EE" w:rsidRPr="00985840">
        <w:rPr>
          <w:rFonts w:eastAsia="Times New Roman"/>
          <w:noProof/>
          <w:lang w:eastAsia="en-IE"/>
        </w:rPr>
        <w:t>ed</w:t>
      </w:r>
      <w:r w:rsidRPr="00985840">
        <w:rPr>
          <w:rFonts w:eastAsia="Times New Roman"/>
          <w:noProof/>
          <w:lang w:eastAsia="en-IE"/>
        </w:rPr>
        <w:t xml:space="preserve"> valuable outputs. As demands on ENISA continue to grow, it is important to reassess and streamline its operations to better align resources and priorities, with continued emphasis on supporting Member States as they address cybersecurity threats and enhance national cybersecurity infrastructures. </w:t>
      </w:r>
      <w:r w:rsidR="00B837EE" w:rsidRPr="00985840">
        <w:rPr>
          <w:rFonts w:eastAsia="Times New Roman"/>
          <w:noProof/>
          <w:lang w:eastAsia="en-IE"/>
        </w:rPr>
        <w:t>R</w:t>
      </w:r>
      <w:r w:rsidRPr="00985840">
        <w:rPr>
          <w:rFonts w:eastAsia="Times New Roman"/>
          <w:noProof/>
          <w:lang w:eastAsia="en-IE"/>
        </w:rPr>
        <w:t>efining its report production process, making them more user-friendly and accessible through visual aids and concise summaries</w:t>
      </w:r>
      <w:r w:rsidR="00B837EE" w:rsidRPr="00985840">
        <w:rPr>
          <w:rFonts w:eastAsia="Times New Roman"/>
          <w:noProof/>
          <w:lang w:eastAsia="en-IE"/>
        </w:rPr>
        <w:t xml:space="preserve"> could enhance ENISA’s effectiveness and relevance in the current threat landscape</w:t>
      </w:r>
      <w:r w:rsidRPr="00985840">
        <w:rPr>
          <w:rFonts w:eastAsia="Times New Roman"/>
          <w:noProof/>
          <w:lang w:eastAsia="en-IE"/>
        </w:rPr>
        <w:t xml:space="preserve">. Strengthening communication channels is essential to ensure ENISA’s activities and services are clearly visible to stakeholders, including industry players. A well-defined communication strategy </w:t>
      </w:r>
      <w:r w:rsidR="00B837EE" w:rsidRPr="00985840">
        <w:rPr>
          <w:rFonts w:eastAsia="Times New Roman"/>
          <w:noProof/>
          <w:lang w:eastAsia="en-IE"/>
        </w:rPr>
        <w:t xml:space="preserve">could </w:t>
      </w:r>
      <w:r w:rsidRPr="00985840">
        <w:rPr>
          <w:rFonts w:eastAsia="Times New Roman"/>
          <w:noProof/>
          <w:lang w:eastAsia="en-IE"/>
        </w:rPr>
        <w:t>aid in fostering stronger connections and cooperation within existing cybersecurity networks such as ISACs.</w:t>
      </w:r>
    </w:p>
    <w:p w14:paraId="5A936566" w14:textId="21B87705"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ENISA </w:t>
      </w:r>
      <w:r w:rsidR="00B6181A" w:rsidRPr="00985840">
        <w:rPr>
          <w:rFonts w:eastAsia="Times New Roman"/>
          <w:noProof/>
          <w:lang w:eastAsia="en-IE"/>
        </w:rPr>
        <w:t xml:space="preserve">can improve efficiency </w:t>
      </w:r>
      <w:r w:rsidRPr="00985840">
        <w:rPr>
          <w:rFonts w:eastAsia="Times New Roman"/>
          <w:noProof/>
          <w:lang w:eastAsia="en-IE"/>
        </w:rPr>
        <w:t>through a more strategic focus on task prioritisation, enabling a more streamlined approach to managing workload pressures. To improve relevance amongst stakeholders, ENISA</w:t>
      </w:r>
      <w:r w:rsidR="00551E3C" w:rsidRPr="00985840">
        <w:rPr>
          <w:rFonts w:eastAsia="Times New Roman"/>
          <w:noProof/>
          <w:lang w:eastAsia="en-IE"/>
        </w:rPr>
        <w:t>’</w:t>
      </w:r>
      <w:r w:rsidRPr="00985840">
        <w:rPr>
          <w:rFonts w:eastAsia="Times New Roman"/>
          <w:noProof/>
          <w:lang w:eastAsia="en-IE"/>
        </w:rPr>
        <w:t xml:space="preserve">s central role in supporting Member States should continue to be elevated by strengthening its capacity of providing timely insights into emerging threats and strategic tools for addressing them. Moreover, as indicated by a number of stakeholders, ENISA could establish more structured and transparent methods of engaging with private entities, </w:t>
      </w:r>
      <w:r w:rsidR="00B837EE" w:rsidRPr="00985840">
        <w:rPr>
          <w:rFonts w:eastAsia="Times New Roman"/>
          <w:noProof/>
          <w:lang w:eastAsia="en-IE"/>
        </w:rPr>
        <w:t xml:space="preserve">including </w:t>
      </w:r>
      <w:r w:rsidRPr="00985840">
        <w:rPr>
          <w:rFonts w:eastAsia="Times New Roman"/>
          <w:noProof/>
          <w:lang w:eastAsia="en-IE"/>
        </w:rPr>
        <w:t xml:space="preserve">supporting SMEs. Clarity regarding ENISA’s role in policy implementation with other EU institutions should be sought, ensuring that collaboration with Member States is at the forefront of these efforts to reinforce the cohesion of the </w:t>
      </w:r>
      <w:r w:rsidR="00B6181A" w:rsidRPr="00985840">
        <w:rPr>
          <w:rFonts w:eastAsia="Times New Roman"/>
          <w:noProof/>
          <w:lang w:eastAsia="en-IE"/>
        </w:rPr>
        <w:t>EU</w:t>
      </w:r>
      <w:r w:rsidR="00551E3C" w:rsidRPr="00985840">
        <w:rPr>
          <w:rFonts w:eastAsia="Times New Roman"/>
          <w:noProof/>
          <w:lang w:eastAsia="en-IE"/>
        </w:rPr>
        <w:t>’</w:t>
      </w:r>
      <w:r w:rsidRPr="00985840">
        <w:rPr>
          <w:rFonts w:eastAsia="Times New Roman"/>
          <w:noProof/>
          <w:lang w:eastAsia="en-IE"/>
        </w:rPr>
        <w:t>s unified cybersecurity strategy, which would also include strengthening cooperation with other EU Agencies and seeking synergies with other cybersecurity bodies for joint actions to enhance operational coherence across Europe.</w:t>
      </w:r>
    </w:p>
    <w:p w14:paraId="63A5E965" w14:textId="475BC9C3"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Overall, maintaining ENISA’s status as a specialised Agency within the EU framework is important, as it ensures continued focus on cybersecurity priorities. These recommendations aim to enhance ENISA’s capacity to effectively manage its responsibilities and reaffirm its role as a leading entity in cybersecurity.</w:t>
      </w:r>
    </w:p>
    <w:p w14:paraId="0A53CB36" w14:textId="77777777" w:rsidR="00C47F41" w:rsidRPr="00985840" w:rsidRDefault="00C47F41" w:rsidP="002C195D">
      <w:pPr>
        <w:spacing w:after="120"/>
        <w:textAlignment w:val="baseline"/>
        <w:rPr>
          <w:rFonts w:eastAsia="Times New Roman"/>
          <w:noProof/>
          <w:lang w:eastAsia="en-IE"/>
        </w:rPr>
      </w:pPr>
    </w:p>
    <w:p w14:paraId="6EF7C4BF" w14:textId="2758235F" w:rsidR="002C195D" w:rsidRPr="00985840" w:rsidRDefault="002C195D" w:rsidP="00563502">
      <w:pPr>
        <w:pStyle w:val="ListParagraph"/>
        <w:keepNext/>
        <w:numPr>
          <w:ilvl w:val="1"/>
          <w:numId w:val="10"/>
        </w:numPr>
        <w:spacing w:before="240"/>
        <w:ind w:left="357" w:hanging="357"/>
        <w:jc w:val="left"/>
        <w:rPr>
          <w:rFonts w:eastAsia="Times New Roman"/>
          <w:b/>
          <w:bCs/>
          <w:noProof/>
          <w:lang w:eastAsia="en-IE"/>
        </w:rPr>
      </w:pPr>
      <w:r w:rsidRPr="00985840">
        <w:rPr>
          <w:rFonts w:eastAsia="Times New Roman"/>
          <w:b/>
          <w:bCs/>
          <w:noProof/>
          <w:lang w:eastAsia="en-IE"/>
        </w:rPr>
        <w:lastRenderedPageBreak/>
        <w:t>ECCF</w:t>
      </w:r>
    </w:p>
    <w:p w14:paraId="3243B34C" w14:textId="7B51ABB4"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The evaluation of the ECCF reveals several strategic recommendations. Firstly, despite ENISA’s pivotal role in fostering cooperation and operational cohesiveness among Member States and other stakeholders, constraints on the efficiency and effectiveness of the ECCF have been evident mainly due to the complexities of scheme adoption processes. These issues highlight the necessity for a substantial revision in governance structures to enhance operational clarity and accountability at all levels.</w:t>
      </w:r>
    </w:p>
    <w:p w14:paraId="6A423144" w14:textId="1C5081B5" w:rsidR="002C195D" w:rsidRPr="00985840" w:rsidRDefault="002C195D" w:rsidP="002C195D">
      <w:pPr>
        <w:spacing w:after="120"/>
        <w:textAlignment w:val="baseline"/>
        <w:rPr>
          <w:rFonts w:eastAsia="Times New Roman"/>
          <w:noProof/>
          <w:lang w:eastAsia="en-IE"/>
        </w:rPr>
      </w:pPr>
      <w:r w:rsidRPr="00985840">
        <w:rPr>
          <w:rFonts w:eastAsia="Times New Roman"/>
          <w:noProof/>
          <w:lang w:eastAsia="en-IE"/>
        </w:rPr>
        <w:t xml:space="preserve">To address these findings, several actions are recommended to optimise ENISA’s contribution to the ECCF. There should be a concerted effort to ensure a consistent and adequate distribution of financial and human resources across ENISA and other stakeholders within the ECCF. Stabilising employment arrangements is essential to reduce turnover and enhance institutional memory, thereby facilitating efficient scheme implementation and ongoing maintenance. Developing streamlined decision-making processes within the ECCF, which clarify roles and responsibilities, will promote transparency and efficiency, particularly in enhancing collaborative efforts among Member States, the Commission, and ENISA. This will foster accountability and reduce inefficiencies. A commitment to setting and adhering to realistic timelines for the development and implementation of certification schemes is essential. This involves supporting detailed technical </w:t>
      </w:r>
      <w:r w:rsidR="00C75907" w:rsidRPr="00985840">
        <w:rPr>
          <w:rFonts w:eastAsia="Times New Roman"/>
          <w:noProof/>
          <w:lang w:eastAsia="en-IE"/>
        </w:rPr>
        <w:t>analysis and</w:t>
      </w:r>
      <w:r w:rsidRPr="00985840">
        <w:rPr>
          <w:rFonts w:eastAsia="Times New Roman"/>
          <w:noProof/>
          <w:lang w:eastAsia="en-IE"/>
        </w:rPr>
        <w:t xml:space="preserve"> bolstering preparatory efforts to effectively anticipate and mitigate political influences.</w:t>
      </w:r>
    </w:p>
    <w:p w14:paraId="3AC84E28" w14:textId="578CC32F" w:rsidR="00F07BA7" w:rsidRPr="00551E3C" w:rsidRDefault="002C195D" w:rsidP="00905A83">
      <w:pPr>
        <w:spacing w:after="120"/>
        <w:textAlignment w:val="baseline"/>
        <w:rPr>
          <w:noProof/>
        </w:rPr>
      </w:pPr>
      <w:r w:rsidRPr="00985840">
        <w:rPr>
          <w:rFonts w:eastAsia="Times New Roman"/>
          <w:noProof/>
          <w:lang w:eastAsia="en-IE"/>
        </w:rPr>
        <w:t>Furthermore, actively investing in training and retention of skilled personnel within ENISA is crucial to ensuring continuity and expertise when navigating complex cybersecurity challenges. Long-term workforce stability will be vital to maintaining the ECCF’s operational efficacy. Additionally, industry and consumer awareness should be increased through targeted campaigns and strategic involvement, emphasising the value of certified products and services. A proactive approach in garnering stakeholder support is critical to boosting demand and trust in ECCF initiatives.</w:t>
      </w:r>
    </w:p>
    <w:sectPr w:rsidR="00F07BA7" w:rsidRPr="00551E3C" w:rsidSect="00ED43F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8C82D" w14:textId="77777777" w:rsidR="008F7386" w:rsidRPr="00551E3C" w:rsidRDefault="008F7386" w:rsidP="00ED43F0">
      <w:pPr>
        <w:spacing w:after="0"/>
      </w:pPr>
      <w:r w:rsidRPr="00551E3C">
        <w:separator/>
      </w:r>
    </w:p>
  </w:endnote>
  <w:endnote w:type="continuationSeparator" w:id="0">
    <w:p w14:paraId="25DDDE87" w14:textId="77777777" w:rsidR="008F7386" w:rsidRPr="00551E3C" w:rsidRDefault="008F7386" w:rsidP="00ED43F0">
      <w:pPr>
        <w:spacing w:after="0"/>
      </w:pPr>
      <w:r w:rsidRPr="00551E3C">
        <w:continuationSeparator/>
      </w:r>
    </w:p>
  </w:endnote>
  <w:endnote w:type="continuationNotice" w:id="1">
    <w:p w14:paraId="07E5918E" w14:textId="77777777" w:rsidR="008F7386" w:rsidRDefault="008F738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0C7F5" w14:textId="4B11FF37" w:rsidR="00620520" w:rsidRPr="00620520" w:rsidRDefault="00620520" w:rsidP="00620520">
    <w:pPr>
      <w:pStyle w:val="FooterCoverPage"/>
      <w:rPr>
        <w:rFonts w:ascii="Arial" w:hAnsi="Arial" w:cs="Arial"/>
        <w:b/>
        <w:sz w:val="48"/>
      </w:rPr>
    </w:pPr>
    <w:r w:rsidRPr="00620520">
      <w:rPr>
        <w:rFonts w:ascii="Arial" w:hAnsi="Arial" w:cs="Arial"/>
        <w:b/>
        <w:sz w:val="48"/>
      </w:rPr>
      <w:t>EN</w:t>
    </w:r>
    <w:r w:rsidRPr="00620520">
      <w:rPr>
        <w:rFonts w:ascii="Arial" w:hAnsi="Arial" w:cs="Arial"/>
        <w:b/>
        <w:sz w:val="48"/>
      </w:rPr>
      <w:tab/>
    </w:r>
    <w:r w:rsidRPr="00620520">
      <w:rPr>
        <w:rFonts w:ascii="Arial" w:hAnsi="Arial" w:cs="Arial"/>
        <w:b/>
        <w:sz w:val="48"/>
      </w:rPr>
      <w:tab/>
    </w:r>
    <w:r w:rsidRPr="00620520">
      <w:tab/>
    </w:r>
    <w:r w:rsidRPr="0062052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2587E" w14:textId="7ACBA038" w:rsidR="00620520" w:rsidRPr="00620520" w:rsidRDefault="00620520" w:rsidP="00620520">
    <w:pPr>
      <w:pStyle w:val="FooterCoverPage"/>
      <w:rPr>
        <w:rFonts w:ascii="Arial" w:hAnsi="Arial" w:cs="Arial"/>
        <w:b/>
        <w:sz w:val="48"/>
      </w:rPr>
    </w:pPr>
    <w:r w:rsidRPr="00620520">
      <w:rPr>
        <w:rFonts w:ascii="Arial" w:hAnsi="Arial" w:cs="Arial"/>
        <w:b/>
        <w:sz w:val="48"/>
      </w:rPr>
      <w:t>EN</w:t>
    </w:r>
    <w:r w:rsidRPr="00620520">
      <w:rPr>
        <w:rFonts w:ascii="Arial" w:hAnsi="Arial" w:cs="Arial"/>
        <w:b/>
        <w:sz w:val="48"/>
      </w:rPr>
      <w:tab/>
    </w:r>
    <w:r w:rsidRPr="00620520">
      <w:rPr>
        <w:rFonts w:ascii="Arial" w:hAnsi="Arial" w:cs="Arial"/>
        <w:b/>
        <w:sz w:val="48"/>
      </w:rPr>
      <w:tab/>
    </w:r>
    <w:r w:rsidRPr="00620520">
      <w:tab/>
    </w:r>
    <w:r w:rsidRPr="0062052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5E251" w14:textId="77777777" w:rsidR="00620520" w:rsidRPr="00620520" w:rsidRDefault="00620520" w:rsidP="0062052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31DB5" w14:textId="77777777" w:rsidR="00ED43F0" w:rsidRPr="00551E3C" w:rsidRDefault="00ED43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58549"/>
      <w:docPartObj>
        <w:docPartGallery w:val="Page Numbers (Bottom of Page)"/>
        <w:docPartUnique/>
      </w:docPartObj>
    </w:sdtPr>
    <w:sdtEndPr>
      <w:rPr>
        <w:noProof/>
      </w:rPr>
    </w:sdtEndPr>
    <w:sdtContent>
      <w:p w14:paraId="77709273" w14:textId="4BF87932" w:rsidR="00A81FDB" w:rsidRDefault="00A81FDB">
        <w:pPr>
          <w:pStyle w:val="Footer"/>
          <w:jc w:val="center"/>
        </w:pPr>
        <w:r>
          <w:fldChar w:fldCharType="begin"/>
        </w:r>
        <w:r>
          <w:instrText xml:space="preserve"> PAGE   \* MERGEFORMAT </w:instrText>
        </w:r>
        <w:r>
          <w:fldChar w:fldCharType="separate"/>
        </w:r>
        <w:r w:rsidR="00620520">
          <w:rPr>
            <w:noProof/>
          </w:rPr>
          <w:t>1</w:t>
        </w:r>
        <w:r>
          <w:rPr>
            <w:noProof/>
          </w:rPr>
          <w:fldChar w:fldCharType="end"/>
        </w:r>
      </w:p>
    </w:sdtContent>
  </w:sdt>
  <w:p w14:paraId="6A3EF6F8" w14:textId="77777777" w:rsidR="00ED43F0" w:rsidRPr="00551E3C" w:rsidRDefault="00ED43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7B9C" w14:textId="77777777" w:rsidR="00ED43F0" w:rsidRPr="00551E3C" w:rsidRDefault="00ED4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4B485" w14:textId="77777777" w:rsidR="008F7386" w:rsidRPr="00551E3C" w:rsidRDefault="008F7386" w:rsidP="00ED43F0">
      <w:pPr>
        <w:spacing w:after="0"/>
      </w:pPr>
      <w:r w:rsidRPr="00551E3C">
        <w:separator/>
      </w:r>
    </w:p>
  </w:footnote>
  <w:footnote w:type="continuationSeparator" w:id="0">
    <w:p w14:paraId="524B2D92" w14:textId="77777777" w:rsidR="008F7386" w:rsidRPr="00551E3C" w:rsidRDefault="008F7386" w:rsidP="00ED43F0">
      <w:pPr>
        <w:spacing w:after="0"/>
      </w:pPr>
      <w:r w:rsidRPr="00551E3C">
        <w:continuationSeparator/>
      </w:r>
    </w:p>
  </w:footnote>
  <w:footnote w:type="continuationNotice" w:id="1">
    <w:p w14:paraId="4CF28411" w14:textId="77777777" w:rsidR="008F7386" w:rsidRDefault="008F738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8564" w14:textId="77777777" w:rsidR="00620520" w:rsidRPr="00620520" w:rsidRDefault="00620520" w:rsidP="0062052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FA0FD" w14:textId="77777777" w:rsidR="00620520" w:rsidRPr="00620520" w:rsidRDefault="00620520" w:rsidP="0062052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DF14" w14:textId="77777777" w:rsidR="00620520" w:rsidRPr="00620520" w:rsidRDefault="00620520" w:rsidP="0062052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D2D9" w14:textId="77777777" w:rsidR="00ED43F0" w:rsidRPr="00551E3C" w:rsidRDefault="00ED43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87FED" w14:textId="77777777" w:rsidR="00ED43F0" w:rsidRPr="00551E3C" w:rsidRDefault="00ED43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E678" w14:textId="77777777" w:rsidR="00ED43F0" w:rsidRPr="00551E3C" w:rsidRDefault="00ED4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D48D4"/>
    <w:multiLevelType w:val="multilevel"/>
    <w:tmpl w:val="59BC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9D6EC4"/>
    <w:multiLevelType w:val="multilevel"/>
    <w:tmpl w:val="56B0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FE0EF1"/>
    <w:multiLevelType w:val="multilevel"/>
    <w:tmpl w:val="DEA294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DB2AD4"/>
    <w:multiLevelType w:val="multilevel"/>
    <w:tmpl w:val="79FC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352A54"/>
    <w:multiLevelType w:val="multilevel"/>
    <w:tmpl w:val="4A26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C50F8C"/>
    <w:multiLevelType w:val="multilevel"/>
    <w:tmpl w:val="EFA632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553D579F"/>
    <w:multiLevelType w:val="multilevel"/>
    <w:tmpl w:val="6D4EC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883BBE"/>
    <w:multiLevelType w:val="multilevel"/>
    <w:tmpl w:val="6F3C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053B8C"/>
    <w:multiLevelType w:val="multilevel"/>
    <w:tmpl w:val="744E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BA3979"/>
    <w:multiLevelType w:val="multilevel"/>
    <w:tmpl w:val="0BA89E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7"/>
  </w:num>
  <w:num w:numId="3">
    <w:abstractNumId w:val="8"/>
  </w:num>
  <w:num w:numId="4">
    <w:abstractNumId w:val="4"/>
  </w:num>
  <w:num w:numId="5">
    <w:abstractNumId w:val="0"/>
  </w:num>
  <w:num w:numId="6">
    <w:abstractNumId w:val="3"/>
  </w:num>
  <w:num w:numId="7">
    <w:abstractNumId w:val="5"/>
  </w:num>
  <w:num w:numId="8">
    <w:abstractNumId w:val="6"/>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08B91DF-51C7-4908-A834-BA03C37127F6"/>
    <w:docVar w:name="LW_COVERPAGE_TYPE" w:val="1"/>
    <w:docVar w:name="LW_CROSSREFERENCE" w:val="{SWD(2026) 2 final}"/>
    <w:docVar w:name="LW_DocType" w:val="NORMAL"/>
    <w:docVar w:name="LW_EMISSION" w:val="20.1.2026"/>
    <w:docVar w:name="LW_EMISSION_ISODATE" w:val="2026-01-2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valuation of the European Union Agency for Cybersecurity (ENISA) and the European Cybersecurity Certification Framework"/>
    <w:docVar w:name="LW_TYPE.DOC.CP" w:val="REPORT FROM THE COMMISSION TO THE EUROPEAN PARLIAMENT AND THE COUNCIL"/>
    <w:docVar w:name="LwApiVersions" w:val="LW4CoDe 1.24.5.0; LW 9.2, Build 20251112"/>
    <w:docVar w:name="Stamp" w:val="\\dossiers.dgt.cec.eu.int\dossiers\CNECT\CNECT-2025-01679\CNECT-2025-01679-00-00-EN-EDT-00.20251126095753128698.DOCX"/>
  </w:docVars>
  <w:rsids>
    <w:rsidRoot w:val="002C195D"/>
    <w:rsid w:val="00001869"/>
    <w:rsid w:val="00001A94"/>
    <w:rsid w:val="00002460"/>
    <w:rsid w:val="0000530E"/>
    <w:rsid w:val="00006223"/>
    <w:rsid w:val="0000783D"/>
    <w:rsid w:val="0001278E"/>
    <w:rsid w:val="000139BC"/>
    <w:rsid w:val="00014800"/>
    <w:rsid w:val="00016223"/>
    <w:rsid w:val="00020159"/>
    <w:rsid w:val="0002313C"/>
    <w:rsid w:val="000249D6"/>
    <w:rsid w:val="00024CDB"/>
    <w:rsid w:val="000261BC"/>
    <w:rsid w:val="0002705A"/>
    <w:rsid w:val="00027329"/>
    <w:rsid w:val="0002796E"/>
    <w:rsid w:val="00030937"/>
    <w:rsid w:val="000309E2"/>
    <w:rsid w:val="00032109"/>
    <w:rsid w:val="000328DD"/>
    <w:rsid w:val="000356D4"/>
    <w:rsid w:val="00036B4D"/>
    <w:rsid w:val="0004637E"/>
    <w:rsid w:val="0004646F"/>
    <w:rsid w:val="00047744"/>
    <w:rsid w:val="000533F3"/>
    <w:rsid w:val="00055022"/>
    <w:rsid w:val="0006258E"/>
    <w:rsid w:val="00064EA3"/>
    <w:rsid w:val="00070E73"/>
    <w:rsid w:val="00080334"/>
    <w:rsid w:val="000809F8"/>
    <w:rsid w:val="00080C5C"/>
    <w:rsid w:val="00081D58"/>
    <w:rsid w:val="00082922"/>
    <w:rsid w:val="0008454F"/>
    <w:rsid w:val="00085370"/>
    <w:rsid w:val="00085B75"/>
    <w:rsid w:val="00087B7E"/>
    <w:rsid w:val="00093D95"/>
    <w:rsid w:val="000977DC"/>
    <w:rsid w:val="000A0C51"/>
    <w:rsid w:val="000A1291"/>
    <w:rsid w:val="000A1DE0"/>
    <w:rsid w:val="000A69D2"/>
    <w:rsid w:val="000B2536"/>
    <w:rsid w:val="000B2F69"/>
    <w:rsid w:val="000B65DA"/>
    <w:rsid w:val="000C33AE"/>
    <w:rsid w:val="000C3A1A"/>
    <w:rsid w:val="000C4AD6"/>
    <w:rsid w:val="000C4F00"/>
    <w:rsid w:val="000C5247"/>
    <w:rsid w:val="000C5B7E"/>
    <w:rsid w:val="000C5C3A"/>
    <w:rsid w:val="000D1B56"/>
    <w:rsid w:val="000D31F5"/>
    <w:rsid w:val="000D33D2"/>
    <w:rsid w:val="000D4618"/>
    <w:rsid w:val="000D5910"/>
    <w:rsid w:val="000D639C"/>
    <w:rsid w:val="000E538D"/>
    <w:rsid w:val="000E618A"/>
    <w:rsid w:val="000E648A"/>
    <w:rsid w:val="000E79BC"/>
    <w:rsid w:val="000F052B"/>
    <w:rsid w:val="000F33A4"/>
    <w:rsid w:val="000F3888"/>
    <w:rsid w:val="000F45AA"/>
    <w:rsid w:val="0010018B"/>
    <w:rsid w:val="00100B1F"/>
    <w:rsid w:val="001013D1"/>
    <w:rsid w:val="001017E1"/>
    <w:rsid w:val="00101D1E"/>
    <w:rsid w:val="00105EE7"/>
    <w:rsid w:val="00105F74"/>
    <w:rsid w:val="00107BD0"/>
    <w:rsid w:val="00107D22"/>
    <w:rsid w:val="001109F3"/>
    <w:rsid w:val="00110C8A"/>
    <w:rsid w:val="00125903"/>
    <w:rsid w:val="001266F4"/>
    <w:rsid w:val="00126BB6"/>
    <w:rsid w:val="00127584"/>
    <w:rsid w:val="001363CB"/>
    <w:rsid w:val="00137CD3"/>
    <w:rsid w:val="00140BDF"/>
    <w:rsid w:val="00142877"/>
    <w:rsid w:val="00143EF4"/>
    <w:rsid w:val="00153639"/>
    <w:rsid w:val="00155B7F"/>
    <w:rsid w:val="00155C43"/>
    <w:rsid w:val="001615B7"/>
    <w:rsid w:val="0016489D"/>
    <w:rsid w:val="00165F29"/>
    <w:rsid w:val="00166041"/>
    <w:rsid w:val="00167161"/>
    <w:rsid w:val="00170AB6"/>
    <w:rsid w:val="00190658"/>
    <w:rsid w:val="0019334D"/>
    <w:rsid w:val="00194ED9"/>
    <w:rsid w:val="001A588E"/>
    <w:rsid w:val="001A77FE"/>
    <w:rsid w:val="001A784F"/>
    <w:rsid w:val="001B391D"/>
    <w:rsid w:val="001B3B82"/>
    <w:rsid w:val="001B5206"/>
    <w:rsid w:val="001B5821"/>
    <w:rsid w:val="001C2406"/>
    <w:rsid w:val="001C2BA5"/>
    <w:rsid w:val="001C4E87"/>
    <w:rsid w:val="001C52E2"/>
    <w:rsid w:val="001C6285"/>
    <w:rsid w:val="001C6B81"/>
    <w:rsid w:val="001C7DF5"/>
    <w:rsid w:val="001D2D53"/>
    <w:rsid w:val="001D66C2"/>
    <w:rsid w:val="001E00D6"/>
    <w:rsid w:val="001E0A6E"/>
    <w:rsid w:val="001E11DD"/>
    <w:rsid w:val="001F0A06"/>
    <w:rsid w:val="001F1C29"/>
    <w:rsid w:val="001F70D1"/>
    <w:rsid w:val="001F7343"/>
    <w:rsid w:val="001F7B06"/>
    <w:rsid w:val="00202945"/>
    <w:rsid w:val="00204B73"/>
    <w:rsid w:val="00205CC0"/>
    <w:rsid w:val="00206526"/>
    <w:rsid w:val="00207B30"/>
    <w:rsid w:val="002106C0"/>
    <w:rsid w:val="00212229"/>
    <w:rsid w:val="0021651C"/>
    <w:rsid w:val="0021774D"/>
    <w:rsid w:val="00222524"/>
    <w:rsid w:val="00223156"/>
    <w:rsid w:val="002263EC"/>
    <w:rsid w:val="00226A8A"/>
    <w:rsid w:val="002334D7"/>
    <w:rsid w:val="002363F4"/>
    <w:rsid w:val="0024203B"/>
    <w:rsid w:val="00242A60"/>
    <w:rsid w:val="00250AB5"/>
    <w:rsid w:val="00253B5A"/>
    <w:rsid w:val="00254D02"/>
    <w:rsid w:val="00261C25"/>
    <w:rsid w:val="002640F3"/>
    <w:rsid w:val="00264FD0"/>
    <w:rsid w:val="002651DA"/>
    <w:rsid w:val="00266571"/>
    <w:rsid w:val="00270EE4"/>
    <w:rsid w:val="00280355"/>
    <w:rsid w:val="00281C39"/>
    <w:rsid w:val="00284CDB"/>
    <w:rsid w:val="00285765"/>
    <w:rsid w:val="00287227"/>
    <w:rsid w:val="00291325"/>
    <w:rsid w:val="00292A99"/>
    <w:rsid w:val="002A0028"/>
    <w:rsid w:val="002A0FC1"/>
    <w:rsid w:val="002A3534"/>
    <w:rsid w:val="002A416D"/>
    <w:rsid w:val="002A5AA4"/>
    <w:rsid w:val="002A7347"/>
    <w:rsid w:val="002B0AE7"/>
    <w:rsid w:val="002B1EA6"/>
    <w:rsid w:val="002B51D3"/>
    <w:rsid w:val="002C1059"/>
    <w:rsid w:val="002C173A"/>
    <w:rsid w:val="002C195D"/>
    <w:rsid w:val="002C26B7"/>
    <w:rsid w:val="002C2C2A"/>
    <w:rsid w:val="002C32E1"/>
    <w:rsid w:val="002C73B0"/>
    <w:rsid w:val="002D0BBB"/>
    <w:rsid w:val="002D18B5"/>
    <w:rsid w:val="002D2FD4"/>
    <w:rsid w:val="002D3056"/>
    <w:rsid w:val="002D307B"/>
    <w:rsid w:val="002D3735"/>
    <w:rsid w:val="002D7B6E"/>
    <w:rsid w:val="002E03E1"/>
    <w:rsid w:val="002E4D82"/>
    <w:rsid w:val="002E69D7"/>
    <w:rsid w:val="002F1CDD"/>
    <w:rsid w:val="002F3729"/>
    <w:rsid w:val="002F6FE1"/>
    <w:rsid w:val="0030133C"/>
    <w:rsid w:val="003029D0"/>
    <w:rsid w:val="003031E7"/>
    <w:rsid w:val="003115A6"/>
    <w:rsid w:val="0031688F"/>
    <w:rsid w:val="003174B2"/>
    <w:rsid w:val="00317D16"/>
    <w:rsid w:val="00321B76"/>
    <w:rsid w:val="00322899"/>
    <w:rsid w:val="00333798"/>
    <w:rsid w:val="00334C44"/>
    <w:rsid w:val="003400BD"/>
    <w:rsid w:val="0034074A"/>
    <w:rsid w:val="00341393"/>
    <w:rsid w:val="003413CA"/>
    <w:rsid w:val="00343901"/>
    <w:rsid w:val="00347C8A"/>
    <w:rsid w:val="00347FB8"/>
    <w:rsid w:val="00351F36"/>
    <w:rsid w:val="00352954"/>
    <w:rsid w:val="003549C3"/>
    <w:rsid w:val="003571C7"/>
    <w:rsid w:val="0036550F"/>
    <w:rsid w:val="0036633C"/>
    <w:rsid w:val="00371DB0"/>
    <w:rsid w:val="003736E0"/>
    <w:rsid w:val="003754EC"/>
    <w:rsid w:val="003759F1"/>
    <w:rsid w:val="00376E2F"/>
    <w:rsid w:val="0038682A"/>
    <w:rsid w:val="003872E4"/>
    <w:rsid w:val="003910F2"/>
    <w:rsid w:val="003939E7"/>
    <w:rsid w:val="00393D2E"/>
    <w:rsid w:val="00397C62"/>
    <w:rsid w:val="003A005E"/>
    <w:rsid w:val="003A00ED"/>
    <w:rsid w:val="003A71A7"/>
    <w:rsid w:val="003A7B73"/>
    <w:rsid w:val="003B0DD3"/>
    <w:rsid w:val="003B2833"/>
    <w:rsid w:val="003B45FB"/>
    <w:rsid w:val="003B5A93"/>
    <w:rsid w:val="003C417B"/>
    <w:rsid w:val="003C7FE6"/>
    <w:rsid w:val="003D4F07"/>
    <w:rsid w:val="003D5BE6"/>
    <w:rsid w:val="003D5FB1"/>
    <w:rsid w:val="003D64E8"/>
    <w:rsid w:val="003D7D06"/>
    <w:rsid w:val="003E277A"/>
    <w:rsid w:val="003F355D"/>
    <w:rsid w:val="003F6269"/>
    <w:rsid w:val="003F64CF"/>
    <w:rsid w:val="003F6CF8"/>
    <w:rsid w:val="004026C9"/>
    <w:rsid w:val="00403C26"/>
    <w:rsid w:val="00404111"/>
    <w:rsid w:val="0040441E"/>
    <w:rsid w:val="00411534"/>
    <w:rsid w:val="004162D3"/>
    <w:rsid w:val="00420DD5"/>
    <w:rsid w:val="0042582E"/>
    <w:rsid w:val="00426042"/>
    <w:rsid w:val="004277C6"/>
    <w:rsid w:val="00430421"/>
    <w:rsid w:val="00431E6B"/>
    <w:rsid w:val="00433AC9"/>
    <w:rsid w:val="00434E55"/>
    <w:rsid w:val="00435C8E"/>
    <w:rsid w:val="00437F10"/>
    <w:rsid w:val="0044046E"/>
    <w:rsid w:val="00444A5A"/>
    <w:rsid w:val="00446215"/>
    <w:rsid w:val="00447449"/>
    <w:rsid w:val="00447FF5"/>
    <w:rsid w:val="0045385A"/>
    <w:rsid w:val="004545F1"/>
    <w:rsid w:val="00460EC0"/>
    <w:rsid w:val="00461E79"/>
    <w:rsid w:val="00464A30"/>
    <w:rsid w:val="0046528D"/>
    <w:rsid w:val="00465B95"/>
    <w:rsid w:val="00466178"/>
    <w:rsid w:val="00471156"/>
    <w:rsid w:val="004724BD"/>
    <w:rsid w:val="00476F6B"/>
    <w:rsid w:val="0048024A"/>
    <w:rsid w:val="00493164"/>
    <w:rsid w:val="00495C18"/>
    <w:rsid w:val="004963A6"/>
    <w:rsid w:val="00496666"/>
    <w:rsid w:val="004967B2"/>
    <w:rsid w:val="004A37C0"/>
    <w:rsid w:val="004B2A53"/>
    <w:rsid w:val="004B3C70"/>
    <w:rsid w:val="004B59D8"/>
    <w:rsid w:val="004B6B09"/>
    <w:rsid w:val="004C17A8"/>
    <w:rsid w:val="004C1E78"/>
    <w:rsid w:val="004C1FDA"/>
    <w:rsid w:val="004C54A9"/>
    <w:rsid w:val="004D10A4"/>
    <w:rsid w:val="004D1978"/>
    <w:rsid w:val="004D1D29"/>
    <w:rsid w:val="004D735F"/>
    <w:rsid w:val="004E1F5B"/>
    <w:rsid w:val="004E30D1"/>
    <w:rsid w:val="004E38E7"/>
    <w:rsid w:val="004E42B4"/>
    <w:rsid w:val="004E4827"/>
    <w:rsid w:val="004E506C"/>
    <w:rsid w:val="004E5071"/>
    <w:rsid w:val="004E5F5D"/>
    <w:rsid w:val="004E6707"/>
    <w:rsid w:val="004E774E"/>
    <w:rsid w:val="004F093A"/>
    <w:rsid w:val="004F2AD7"/>
    <w:rsid w:val="004F517F"/>
    <w:rsid w:val="004F5A1A"/>
    <w:rsid w:val="004F61E2"/>
    <w:rsid w:val="004F7C30"/>
    <w:rsid w:val="00500255"/>
    <w:rsid w:val="00504184"/>
    <w:rsid w:val="005048C4"/>
    <w:rsid w:val="00505745"/>
    <w:rsid w:val="00511FDF"/>
    <w:rsid w:val="00512AA4"/>
    <w:rsid w:val="00513A95"/>
    <w:rsid w:val="00514338"/>
    <w:rsid w:val="005214DC"/>
    <w:rsid w:val="0052420B"/>
    <w:rsid w:val="005308E9"/>
    <w:rsid w:val="00532BE4"/>
    <w:rsid w:val="00534238"/>
    <w:rsid w:val="005343B9"/>
    <w:rsid w:val="00535F88"/>
    <w:rsid w:val="00545258"/>
    <w:rsid w:val="00545CBB"/>
    <w:rsid w:val="00550914"/>
    <w:rsid w:val="00550F42"/>
    <w:rsid w:val="00551E3C"/>
    <w:rsid w:val="00553053"/>
    <w:rsid w:val="005550A8"/>
    <w:rsid w:val="00555A4A"/>
    <w:rsid w:val="005571A3"/>
    <w:rsid w:val="00561342"/>
    <w:rsid w:val="00562D06"/>
    <w:rsid w:val="00563502"/>
    <w:rsid w:val="005753AE"/>
    <w:rsid w:val="005753DC"/>
    <w:rsid w:val="00582002"/>
    <w:rsid w:val="005827DC"/>
    <w:rsid w:val="00582EBE"/>
    <w:rsid w:val="00584B7A"/>
    <w:rsid w:val="00585BC9"/>
    <w:rsid w:val="00586569"/>
    <w:rsid w:val="00590FDD"/>
    <w:rsid w:val="00592456"/>
    <w:rsid w:val="005936F7"/>
    <w:rsid w:val="00594ABD"/>
    <w:rsid w:val="005A1178"/>
    <w:rsid w:val="005A3F81"/>
    <w:rsid w:val="005A44FA"/>
    <w:rsid w:val="005A6995"/>
    <w:rsid w:val="005A6FCD"/>
    <w:rsid w:val="005B09BD"/>
    <w:rsid w:val="005B0A27"/>
    <w:rsid w:val="005B2515"/>
    <w:rsid w:val="005B5342"/>
    <w:rsid w:val="005B59A3"/>
    <w:rsid w:val="005C3DA5"/>
    <w:rsid w:val="005C691E"/>
    <w:rsid w:val="005D0CF7"/>
    <w:rsid w:val="005D0DD4"/>
    <w:rsid w:val="005D1A26"/>
    <w:rsid w:val="005D2D72"/>
    <w:rsid w:val="005D2E5E"/>
    <w:rsid w:val="005D2F09"/>
    <w:rsid w:val="005D5F2A"/>
    <w:rsid w:val="005F28D2"/>
    <w:rsid w:val="005F3A9B"/>
    <w:rsid w:val="005F5E03"/>
    <w:rsid w:val="005F5F22"/>
    <w:rsid w:val="005F6DB6"/>
    <w:rsid w:val="006054AC"/>
    <w:rsid w:val="0061085E"/>
    <w:rsid w:val="00614C79"/>
    <w:rsid w:val="006159B7"/>
    <w:rsid w:val="00617194"/>
    <w:rsid w:val="006177C4"/>
    <w:rsid w:val="00617AE5"/>
    <w:rsid w:val="00620520"/>
    <w:rsid w:val="00620A51"/>
    <w:rsid w:val="006262A2"/>
    <w:rsid w:val="00630AF8"/>
    <w:rsid w:val="006328D6"/>
    <w:rsid w:val="0063570E"/>
    <w:rsid w:val="006400A9"/>
    <w:rsid w:val="00643225"/>
    <w:rsid w:val="00645E1E"/>
    <w:rsid w:val="00646F04"/>
    <w:rsid w:val="006509F2"/>
    <w:rsid w:val="00650FDD"/>
    <w:rsid w:val="006511E5"/>
    <w:rsid w:val="00651CFD"/>
    <w:rsid w:val="00655F3B"/>
    <w:rsid w:val="00660FFA"/>
    <w:rsid w:val="00661108"/>
    <w:rsid w:val="00664002"/>
    <w:rsid w:val="006646B8"/>
    <w:rsid w:val="006650AF"/>
    <w:rsid w:val="006662FE"/>
    <w:rsid w:val="00666303"/>
    <w:rsid w:val="00670AAA"/>
    <w:rsid w:val="006711BC"/>
    <w:rsid w:val="00672118"/>
    <w:rsid w:val="00674848"/>
    <w:rsid w:val="00677432"/>
    <w:rsid w:val="00680BE6"/>
    <w:rsid w:val="00682582"/>
    <w:rsid w:val="00684478"/>
    <w:rsid w:val="0068496C"/>
    <w:rsid w:val="0068544E"/>
    <w:rsid w:val="00686201"/>
    <w:rsid w:val="006875B8"/>
    <w:rsid w:val="0069308F"/>
    <w:rsid w:val="00695CC1"/>
    <w:rsid w:val="00697944"/>
    <w:rsid w:val="006A07ED"/>
    <w:rsid w:val="006A0CC6"/>
    <w:rsid w:val="006A10DB"/>
    <w:rsid w:val="006A354A"/>
    <w:rsid w:val="006A7FB4"/>
    <w:rsid w:val="006B3295"/>
    <w:rsid w:val="006B504E"/>
    <w:rsid w:val="006B51F5"/>
    <w:rsid w:val="006C0DDC"/>
    <w:rsid w:val="006C231E"/>
    <w:rsid w:val="006C254D"/>
    <w:rsid w:val="006C2736"/>
    <w:rsid w:val="006C3BDB"/>
    <w:rsid w:val="006C51A4"/>
    <w:rsid w:val="006C73AF"/>
    <w:rsid w:val="006D0479"/>
    <w:rsid w:val="006D34DD"/>
    <w:rsid w:val="006D525A"/>
    <w:rsid w:val="006D63D8"/>
    <w:rsid w:val="006D67B8"/>
    <w:rsid w:val="006E1FD4"/>
    <w:rsid w:val="006E5B2D"/>
    <w:rsid w:val="006E7255"/>
    <w:rsid w:val="006E7E63"/>
    <w:rsid w:val="006E8D53"/>
    <w:rsid w:val="006F0103"/>
    <w:rsid w:val="006F0DC1"/>
    <w:rsid w:val="006F1DF7"/>
    <w:rsid w:val="006F5A43"/>
    <w:rsid w:val="00700600"/>
    <w:rsid w:val="00700967"/>
    <w:rsid w:val="00702795"/>
    <w:rsid w:val="0070749D"/>
    <w:rsid w:val="007104B3"/>
    <w:rsid w:val="00710686"/>
    <w:rsid w:val="00711CDC"/>
    <w:rsid w:val="0071776D"/>
    <w:rsid w:val="00717E5D"/>
    <w:rsid w:val="00717FF6"/>
    <w:rsid w:val="00721EE9"/>
    <w:rsid w:val="00722984"/>
    <w:rsid w:val="00725B53"/>
    <w:rsid w:val="0073076C"/>
    <w:rsid w:val="00731A53"/>
    <w:rsid w:val="00732AFF"/>
    <w:rsid w:val="00732E63"/>
    <w:rsid w:val="007331B9"/>
    <w:rsid w:val="00735D26"/>
    <w:rsid w:val="00742570"/>
    <w:rsid w:val="00742DDF"/>
    <w:rsid w:val="00745D45"/>
    <w:rsid w:val="00745FF6"/>
    <w:rsid w:val="00747E39"/>
    <w:rsid w:val="007502AB"/>
    <w:rsid w:val="007511F3"/>
    <w:rsid w:val="0075265A"/>
    <w:rsid w:val="00753AF2"/>
    <w:rsid w:val="007549ED"/>
    <w:rsid w:val="00757EAD"/>
    <w:rsid w:val="00763B9C"/>
    <w:rsid w:val="0076542A"/>
    <w:rsid w:val="0077064F"/>
    <w:rsid w:val="00771FFC"/>
    <w:rsid w:val="00774C98"/>
    <w:rsid w:val="007779F6"/>
    <w:rsid w:val="00782743"/>
    <w:rsid w:val="00786261"/>
    <w:rsid w:val="00786748"/>
    <w:rsid w:val="00792ED7"/>
    <w:rsid w:val="00794B06"/>
    <w:rsid w:val="007955FF"/>
    <w:rsid w:val="00796393"/>
    <w:rsid w:val="00796397"/>
    <w:rsid w:val="007A0EC7"/>
    <w:rsid w:val="007A6D47"/>
    <w:rsid w:val="007A6E27"/>
    <w:rsid w:val="007A7CA5"/>
    <w:rsid w:val="007B2587"/>
    <w:rsid w:val="007B40DC"/>
    <w:rsid w:val="007B680F"/>
    <w:rsid w:val="007C1A33"/>
    <w:rsid w:val="007C1D76"/>
    <w:rsid w:val="007C222E"/>
    <w:rsid w:val="007C35DF"/>
    <w:rsid w:val="007C42C1"/>
    <w:rsid w:val="007D0336"/>
    <w:rsid w:val="007D04D3"/>
    <w:rsid w:val="007D4DCF"/>
    <w:rsid w:val="007E38AC"/>
    <w:rsid w:val="007F1AE8"/>
    <w:rsid w:val="007F3687"/>
    <w:rsid w:val="0080096F"/>
    <w:rsid w:val="00800A25"/>
    <w:rsid w:val="0080172C"/>
    <w:rsid w:val="00815682"/>
    <w:rsid w:val="00816365"/>
    <w:rsid w:val="00816425"/>
    <w:rsid w:val="00816852"/>
    <w:rsid w:val="00817B5A"/>
    <w:rsid w:val="00831CA9"/>
    <w:rsid w:val="00834A9B"/>
    <w:rsid w:val="00836F7E"/>
    <w:rsid w:val="008412CA"/>
    <w:rsid w:val="00842587"/>
    <w:rsid w:val="00845646"/>
    <w:rsid w:val="00846409"/>
    <w:rsid w:val="008530DC"/>
    <w:rsid w:val="00853FEF"/>
    <w:rsid w:val="00854A3F"/>
    <w:rsid w:val="00855983"/>
    <w:rsid w:val="0085625F"/>
    <w:rsid w:val="008569CE"/>
    <w:rsid w:val="00861038"/>
    <w:rsid w:val="0086236F"/>
    <w:rsid w:val="00863BC6"/>
    <w:rsid w:val="00867C8F"/>
    <w:rsid w:val="00871BFC"/>
    <w:rsid w:val="00877F47"/>
    <w:rsid w:val="00881E62"/>
    <w:rsid w:val="00881EB1"/>
    <w:rsid w:val="008858EE"/>
    <w:rsid w:val="00895C09"/>
    <w:rsid w:val="008961DE"/>
    <w:rsid w:val="008964FE"/>
    <w:rsid w:val="008A70FF"/>
    <w:rsid w:val="008B2B7E"/>
    <w:rsid w:val="008B5140"/>
    <w:rsid w:val="008B5F1C"/>
    <w:rsid w:val="008C2FAE"/>
    <w:rsid w:val="008C372B"/>
    <w:rsid w:val="008C405A"/>
    <w:rsid w:val="008C4EDD"/>
    <w:rsid w:val="008C6995"/>
    <w:rsid w:val="008C7A71"/>
    <w:rsid w:val="008D0796"/>
    <w:rsid w:val="008D6312"/>
    <w:rsid w:val="008E0E11"/>
    <w:rsid w:val="008E4A52"/>
    <w:rsid w:val="008E4E75"/>
    <w:rsid w:val="008E6B31"/>
    <w:rsid w:val="008F04AC"/>
    <w:rsid w:val="008F307E"/>
    <w:rsid w:val="008F35B3"/>
    <w:rsid w:val="008F3DBE"/>
    <w:rsid w:val="008F7035"/>
    <w:rsid w:val="008F7386"/>
    <w:rsid w:val="009000F5"/>
    <w:rsid w:val="00900F2F"/>
    <w:rsid w:val="00901D20"/>
    <w:rsid w:val="00902F98"/>
    <w:rsid w:val="009033F7"/>
    <w:rsid w:val="00904912"/>
    <w:rsid w:val="00904994"/>
    <w:rsid w:val="00905A83"/>
    <w:rsid w:val="00905DD8"/>
    <w:rsid w:val="00906731"/>
    <w:rsid w:val="00910062"/>
    <w:rsid w:val="0091118B"/>
    <w:rsid w:val="009142E8"/>
    <w:rsid w:val="00915B33"/>
    <w:rsid w:val="009164E6"/>
    <w:rsid w:val="0092030D"/>
    <w:rsid w:val="009211B1"/>
    <w:rsid w:val="0092339C"/>
    <w:rsid w:val="00924D0C"/>
    <w:rsid w:val="0092752D"/>
    <w:rsid w:val="00930DD4"/>
    <w:rsid w:val="00933C45"/>
    <w:rsid w:val="009355AE"/>
    <w:rsid w:val="00935DFD"/>
    <w:rsid w:val="00941621"/>
    <w:rsid w:val="00945173"/>
    <w:rsid w:val="0094621D"/>
    <w:rsid w:val="0094637E"/>
    <w:rsid w:val="00951FC2"/>
    <w:rsid w:val="0095353C"/>
    <w:rsid w:val="00955279"/>
    <w:rsid w:val="00960A1E"/>
    <w:rsid w:val="00961DAC"/>
    <w:rsid w:val="00963D53"/>
    <w:rsid w:val="009659FF"/>
    <w:rsid w:val="009710F8"/>
    <w:rsid w:val="00972A42"/>
    <w:rsid w:val="00973A0E"/>
    <w:rsid w:val="00975982"/>
    <w:rsid w:val="00975D9F"/>
    <w:rsid w:val="00980813"/>
    <w:rsid w:val="00981EB3"/>
    <w:rsid w:val="00983256"/>
    <w:rsid w:val="009834D7"/>
    <w:rsid w:val="00984067"/>
    <w:rsid w:val="00985840"/>
    <w:rsid w:val="0098604A"/>
    <w:rsid w:val="0098628D"/>
    <w:rsid w:val="00986A94"/>
    <w:rsid w:val="00986B7A"/>
    <w:rsid w:val="00990927"/>
    <w:rsid w:val="00993DBF"/>
    <w:rsid w:val="00994C7E"/>
    <w:rsid w:val="00996056"/>
    <w:rsid w:val="00997E13"/>
    <w:rsid w:val="009A08FC"/>
    <w:rsid w:val="009B18B4"/>
    <w:rsid w:val="009B2A19"/>
    <w:rsid w:val="009B36AB"/>
    <w:rsid w:val="009B438D"/>
    <w:rsid w:val="009B4F23"/>
    <w:rsid w:val="009B534E"/>
    <w:rsid w:val="009B5FA5"/>
    <w:rsid w:val="009BD603"/>
    <w:rsid w:val="009C1302"/>
    <w:rsid w:val="009C23BC"/>
    <w:rsid w:val="009C4363"/>
    <w:rsid w:val="009D0633"/>
    <w:rsid w:val="009D279C"/>
    <w:rsid w:val="009D2FDE"/>
    <w:rsid w:val="009D3924"/>
    <w:rsid w:val="009D3DF1"/>
    <w:rsid w:val="009E275A"/>
    <w:rsid w:val="009E29EC"/>
    <w:rsid w:val="009E61C2"/>
    <w:rsid w:val="009F07DE"/>
    <w:rsid w:val="009F25D9"/>
    <w:rsid w:val="009F33EF"/>
    <w:rsid w:val="009F6304"/>
    <w:rsid w:val="00A00B6C"/>
    <w:rsid w:val="00A01CCD"/>
    <w:rsid w:val="00A05FA0"/>
    <w:rsid w:val="00A068CC"/>
    <w:rsid w:val="00A144DD"/>
    <w:rsid w:val="00A20BEB"/>
    <w:rsid w:val="00A3007F"/>
    <w:rsid w:val="00A31342"/>
    <w:rsid w:val="00A3544C"/>
    <w:rsid w:val="00A36794"/>
    <w:rsid w:val="00A37516"/>
    <w:rsid w:val="00A37B7F"/>
    <w:rsid w:val="00A4153A"/>
    <w:rsid w:val="00A44F3A"/>
    <w:rsid w:val="00A454EE"/>
    <w:rsid w:val="00A45655"/>
    <w:rsid w:val="00A51C69"/>
    <w:rsid w:val="00A51D0F"/>
    <w:rsid w:val="00A53663"/>
    <w:rsid w:val="00A55B63"/>
    <w:rsid w:val="00A60D7A"/>
    <w:rsid w:val="00A62ECA"/>
    <w:rsid w:val="00A636CD"/>
    <w:rsid w:val="00A64D0D"/>
    <w:rsid w:val="00A67C32"/>
    <w:rsid w:val="00A70922"/>
    <w:rsid w:val="00A73F89"/>
    <w:rsid w:val="00A76381"/>
    <w:rsid w:val="00A76D6A"/>
    <w:rsid w:val="00A81FDB"/>
    <w:rsid w:val="00A82E2A"/>
    <w:rsid w:val="00A85678"/>
    <w:rsid w:val="00A911F8"/>
    <w:rsid w:val="00A935B8"/>
    <w:rsid w:val="00A94EB8"/>
    <w:rsid w:val="00AA198F"/>
    <w:rsid w:val="00AA23DC"/>
    <w:rsid w:val="00AA2CD5"/>
    <w:rsid w:val="00AA450C"/>
    <w:rsid w:val="00AA5985"/>
    <w:rsid w:val="00AA5A75"/>
    <w:rsid w:val="00AA6496"/>
    <w:rsid w:val="00AA68DD"/>
    <w:rsid w:val="00AB1DFE"/>
    <w:rsid w:val="00AB2941"/>
    <w:rsid w:val="00AB3B45"/>
    <w:rsid w:val="00AB5EE2"/>
    <w:rsid w:val="00AB7757"/>
    <w:rsid w:val="00AB79E2"/>
    <w:rsid w:val="00AC0A58"/>
    <w:rsid w:val="00AC2656"/>
    <w:rsid w:val="00AC47E0"/>
    <w:rsid w:val="00AC61CE"/>
    <w:rsid w:val="00AC752B"/>
    <w:rsid w:val="00AD31FC"/>
    <w:rsid w:val="00AD5306"/>
    <w:rsid w:val="00AE31FD"/>
    <w:rsid w:val="00AE39D5"/>
    <w:rsid w:val="00AE5D7B"/>
    <w:rsid w:val="00AE6073"/>
    <w:rsid w:val="00AE6FFE"/>
    <w:rsid w:val="00AE7611"/>
    <w:rsid w:val="00AE77EB"/>
    <w:rsid w:val="00B0018C"/>
    <w:rsid w:val="00B01813"/>
    <w:rsid w:val="00B03823"/>
    <w:rsid w:val="00B06B28"/>
    <w:rsid w:val="00B10115"/>
    <w:rsid w:val="00B11359"/>
    <w:rsid w:val="00B12A02"/>
    <w:rsid w:val="00B22517"/>
    <w:rsid w:val="00B274C3"/>
    <w:rsid w:val="00B30871"/>
    <w:rsid w:val="00B31043"/>
    <w:rsid w:val="00B31DDD"/>
    <w:rsid w:val="00B33CF5"/>
    <w:rsid w:val="00B42739"/>
    <w:rsid w:val="00B46607"/>
    <w:rsid w:val="00B474A2"/>
    <w:rsid w:val="00B51474"/>
    <w:rsid w:val="00B54447"/>
    <w:rsid w:val="00B5481C"/>
    <w:rsid w:val="00B55182"/>
    <w:rsid w:val="00B55378"/>
    <w:rsid w:val="00B57C31"/>
    <w:rsid w:val="00B6181A"/>
    <w:rsid w:val="00B63B8A"/>
    <w:rsid w:val="00B63F12"/>
    <w:rsid w:val="00B6502C"/>
    <w:rsid w:val="00B66DCA"/>
    <w:rsid w:val="00B7292E"/>
    <w:rsid w:val="00B73C71"/>
    <w:rsid w:val="00B75167"/>
    <w:rsid w:val="00B753D2"/>
    <w:rsid w:val="00B837EE"/>
    <w:rsid w:val="00B83EE7"/>
    <w:rsid w:val="00B87860"/>
    <w:rsid w:val="00B91524"/>
    <w:rsid w:val="00B9197E"/>
    <w:rsid w:val="00B942F8"/>
    <w:rsid w:val="00B96939"/>
    <w:rsid w:val="00B96B6D"/>
    <w:rsid w:val="00BA0B02"/>
    <w:rsid w:val="00BA2518"/>
    <w:rsid w:val="00BA43B3"/>
    <w:rsid w:val="00BA5952"/>
    <w:rsid w:val="00BA59D0"/>
    <w:rsid w:val="00BB0CAC"/>
    <w:rsid w:val="00BB4A57"/>
    <w:rsid w:val="00BB750D"/>
    <w:rsid w:val="00BC1E2C"/>
    <w:rsid w:val="00BC2A55"/>
    <w:rsid w:val="00BC2F3D"/>
    <w:rsid w:val="00BC3EC8"/>
    <w:rsid w:val="00BC7290"/>
    <w:rsid w:val="00BD0056"/>
    <w:rsid w:val="00BD09E9"/>
    <w:rsid w:val="00BD1A27"/>
    <w:rsid w:val="00BD4621"/>
    <w:rsid w:val="00BD6996"/>
    <w:rsid w:val="00BE4F0C"/>
    <w:rsid w:val="00BE6DD9"/>
    <w:rsid w:val="00BF05BE"/>
    <w:rsid w:val="00BF3F30"/>
    <w:rsid w:val="00BF4B94"/>
    <w:rsid w:val="00BF4E88"/>
    <w:rsid w:val="00BF57CB"/>
    <w:rsid w:val="00BF5EE7"/>
    <w:rsid w:val="00C0035B"/>
    <w:rsid w:val="00C00C26"/>
    <w:rsid w:val="00C00D85"/>
    <w:rsid w:val="00C053FF"/>
    <w:rsid w:val="00C134E4"/>
    <w:rsid w:val="00C147C6"/>
    <w:rsid w:val="00C14942"/>
    <w:rsid w:val="00C160D2"/>
    <w:rsid w:val="00C202A3"/>
    <w:rsid w:val="00C218C7"/>
    <w:rsid w:val="00C252B5"/>
    <w:rsid w:val="00C27088"/>
    <w:rsid w:val="00C33240"/>
    <w:rsid w:val="00C34305"/>
    <w:rsid w:val="00C36F20"/>
    <w:rsid w:val="00C41E18"/>
    <w:rsid w:val="00C45A1D"/>
    <w:rsid w:val="00C45B3B"/>
    <w:rsid w:val="00C47B01"/>
    <w:rsid w:val="00C47F1B"/>
    <w:rsid w:val="00C47F41"/>
    <w:rsid w:val="00C5016A"/>
    <w:rsid w:val="00C508CD"/>
    <w:rsid w:val="00C50C63"/>
    <w:rsid w:val="00C51BEF"/>
    <w:rsid w:val="00C52221"/>
    <w:rsid w:val="00C532E8"/>
    <w:rsid w:val="00C56614"/>
    <w:rsid w:val="00C600CE"/>
    <w:rsid w:val="00C6129F"/>
    <w:rsid w:val="00C61F0D"/>
    <w:rsid w:val="00C63119"/>
    <w:rsid w:val="00C67C06"/>
    <w:rsid w:val="00C729B7"/>
    <w:rsid w:val="00C72BCD"/>
    <w:rsid w:val="00C73BD9"/>
    <w:rsid w:val="00C741E7"/>
    <w:rsid w:val="00C75907"/>
    <w:rsid w:val="00C76EAE"/>
    <w:rsid w:val="00C87DD4"/>
    <w:rsid w:val="00C915BF"/>
    <w:rsid w:val="00C95DB5"/>
    <w:rsid w:val="00C97156"/>
    <w:rsid w:val="00CA2CC2"/>
    <w:rsid w:val="00CB0A40"/>
    <w:rsid w:val="00CB302B"/>
    <w:rsid w:val="00CB3682"/>
    <w:rsid w:val="00CB47ED"/>
    <w:rsid w:val="00CB5A38"/>
    <w:rsid w:val="00CC0244"/>
    <w:rsid w:val="00CC184E"/>
    <w:rsid w:val="00CC57D3"/>
    <w:rsid w:val="00CC706F"/>
    <w:rsid w:val="00CD4578"/>
    <w:rsid w:val="00CD4E49"/>
    <w:rsid w:val="00CD777B"/>
    <w:rsid w:val="00CD7C6C"/>
    <w:rsid w:val="00CE000A"/>
    <w:rsid w:val="00CE08CE"/>
    <w:rsid w:val="00CE1517"/>
    <w:rsid w:val="00CE250D"/>
    <w:rsid w:val="00CE29EE"/>
    <w:rsid w:val="00CE73A2"/>
    <w:rsid w:val="00CF0966"/>
    <w:rsid w:val="00CF27E7"/>
    <w:rsid w:val="00CF6B05"/>
    <w:rsid w:val="00D01EA1"/>
    <w:rsid w:val="00D03535"/>
    <w:rsid w:val="00D03842"/>
    <w:rsid w:val="00D10838"/>
    <w:rsid w:val="00D10E17"/>
    <w:rsid w:val="00D11AE3"/>
    <w:rsid w:val="00D12A0D"/>
    <w:rsid w:val="00D12DEC"/>
    <w:rsid w:val="00D16797"/>
    <w:rsid w:val="00D2294A"/>
    <w:rsid w:val="00D22A12"/>
    <w:rsid w:val="00D2745B"/>
    <w:rsid w:val="00D27BEE"/>
    <w:rsid w:val="00D30465"/>
    <w:rsid w:val="00D36E69"/>
    <w:rsid w:val="00D41C0E"/>
    <w:rsid w:val="00D4309E"/>
    <w:rsid w:val="00D43E09"/>
    <w:rsid w:val="00D50A25"/>
    <w:rsid w:val="00D57279"/>
    <w:rsid w:val="00D6331C"/>
    <w:rsid w:val="00D63962"/>
    <w:rsid w:val="00D655A9"/>
    <w:rsid w:val="00D66E21"/>
    <w:rsid w:val="00D7010F"/>
    <w:rsid w:val="00D702C4"/>
    <w:rsid w:val="00D75D79"/>
    <w:rsid w:val="00D80E16"/>
    <w:rsid w:val="00D87256"/>
    <w:rsid w:val="00D91C2F"/>
    <w:rsid w:val="00D922FF"/>
    <w:rsid w:val="00DA3509"/>
    <w:rsid w:val="00DA6E4B"/>
    <w:rsid w:val="00DB086B"/>
    <w:rsid w:val="00DB3D15"/>
    <w:rsid w:val="00DB434A"/>
    <w:rsid w:val="00DB5E86"/>
    <w:rsid w:val="00DC231A"/>
    <w:rsid w:val="00DC4441"/>
    <w:rsid w:val="00DC7A04"/>
    <w:rsid w:val="00DD152B"/>
    <w:rsid w:val="00DD1DA4"/>
    <w:rsid w:val="00DD4767"/>
    <w:rsid w:val="00DD7529"/>
    <w:rsid w:val="00DD7E28"/>
    <w:rsid w:val="00DE0EBF"/>
    <w:rsid w:val="00DE18E3"/>
    <w:rsid w:val="00DE2B0E"/>
    <w:rsid w:val="00DE4B28"/>
    <w:rsid w:val="00DE5B3E"/>
    <w:rsid w:val="00DE65E9"/>
    <w:rsid w:val="00DF0D08"/>
    <w:rsid w:val="00DF1237"/>
    <w:rsid w:val="00DF40AC"/>
    <w:rsid w:val="00DF684E"/>
    <w:rsid w:val="00DF6F3A"/>
    <w:rsid w:val="00DF7CD5"/>
    <w:rsid w:val="00E00B6D"/>
    <w:rsid w:val="00E01CAA"/>
    <w:rsid w:val="00E02379"/>
    <w:rsid w:val="00E02672"/>
    <w:rsid w:val="00E051D4"/>
    <w:rsid w:val="00E10CEA"/>
    <w:rsid w:val="00E14877"/>
    <w:rsid w:val="00E2144D"/>
    <w:rsid w:val="00E22D9B"/>
    <w:rsid w:val="00E23672"/>
    <w:rsid w:val="00E241CE"/>
    <w:rsid w:val="00E26A6F"/>
    <w:rsid w:val="00E26D6A"/>
    <w:rsid w:val="00E27CE0"/>
    <w:rsid w:val="00E30346"/>
    <w:rsid w:val="00E3449F"/>
    <w:rsid w:val="00E34CC9"/>
    <w:rsid w:val="00E359D3"/>
    <w:rsid w:val="00E35D71"/>
    <w:rsid w:val="00E35DBD"/>
    <w:rsid w:val="00E36075"/>
    <w:rsid w:val="00E366F4"/>
    <w:rsid w:val="00E42C83"/>
    <w:rsid w:val="00E42DC8"/>
    <w:rsid w:val="00E439FE"/>
    <w:rsid w:val="00E444E2"/>
    <w:rsid w:val="00E46B93"/>
    <w:rsid w:val="00E46DA1"/>
    <w:rsid w:val="00E54322"/>
    <w:rsid w:val="00E56B1A"/>
    <w:rsid w:val="00E60E37"/>
    <w:rsid w:val="00E61E07"/>
    <w:rsid w:val="00E62010"/>
    <w:rsid w:val="00E6298A"/>
    <w:rsid w:val="00E63007"/>
    <w:rsid w:val="00E65963"/>
    <w:rsid w:val="00E674E4"/>
    <w:rsid w:val="00E71306"/>
    <w:rsid w:val="00E720D4"/>
    <w:rsid w:val="00E72D2A"/>
    <w:rsid w:val="00E741DD"/>
    <w:rsid w:val="00E747F5"/>
    <w:rsid w:val="00E7567D"/>
    <w:rsid w:val="00E75809"/>
    <w:rsid w:val="00E77637"/>
    <w:rsid w:val="00E77972"/>
    <w:rsid w:val="00E81605"/>
    <w:rsid w:val="00E922CB"/>
    <w:rsid w:val="00E95BE9"/>
    <w:rsid w:val="00E965F1"/>
    <w:rsid w:val="00E97488"/>
    <w:rsid w:val="00EA2143"/>
    <w:rsid w:val="00EA4251"/>
    <w:rsid w:val="00EA5C86"/>
    <w:rsid w:val="00EA6FB9"/>
    <w:rsid w:val="00EB4684"/>
    <w:rsid w:val="00EB6108"/>
    <w:rsid w:val="00EB6360"/>
    <w:rsid w:val="00EB6918"/>
    <w:rsid w:val="00EB73B5"/>
    <w:rsid w:val="00EC0A8C"/>
    <w:rsid w:val="00EC51CF"/>
    <w:rsid w:val="00ED3602"/>
    <w:rsid w:val="00ED4368"/>
    <w:rsid w:val="00ED43F0"/>
    <w:rsid w:val="00ED43F4"/>
    <w:rsid w:val="00ED71FE"/>
    <w:rsid w:val="00ED7586"/>
    <w:rsid w:val="00EE5D56"/>
    <w:rsid w:val="00EE7963"/>
    <w:rsid w:val="00EF0965"/>
    <w:rsid w:val="00EF128E"/>
    <w:rsid w:val="00EF280C"/>
    <w:rsid w:val="00F035B9"/>
    <w:rsid w:val="00F03721"/>
    <w:rsid w:val="00F04275"/>
    <w:rsid w:val="00F05F07"/>
    <w:rsid w:val="00F06155"/>
    <w:rsid w:val="00F07AC7"/>
    <w:rsid w:val="00F07BA7"/>
    <w:rsid w:val="00F11811"/>
    <w:rsid w:val="00F15507"/>
    <w:rsid w:val="00F20F65"/>
    <w:rsid w:val="00F2491E"/>
    <w:rsid w:val="00F26FCE"/>
    <w:rsid w:val="00F31AA1"/>
    <w:rsid w:val="00F34D6E"/>
    <w:rsid w:val="00F3599C"/>
    <w:rsid w:val="00F437EC"/>
    <w:rsid w:val="00F4652A"/>
    <w:rsid w:val="00F51051"/>
    <w:rsid w:val="00F535B9"/>
    <w:rsid w:val="00F7102E"/>
    <w:rsid w:val="00F72DFA"/>
    <w:rsid w:val="00F77553"/>
    <w:rsid w:val="00F80A9C"/>
    <w:rsid w:val="00F944E9"/>
    <w:rsid w:val="00F94537"/>
    <w:rsid w:val="00F956D4"/>
    <w:rsid w:val="00F97A50"/>
    <w:rsid w:val="00FA2A53"/>
    <w:rsid w:val="00FA546E"/>
    <w:rsid w:val="00FA58E7"/>
    <w:rsid w:val="00FB01F9"/>
    <w:rsid w:val="00FB5275"/>
    <w:rsid w:val="00FB7283"/>
    <w:rsid w:val="00FB7A05"/>
    <w:rsid w:val="00FC08EF"/>
    <w:rsid w:val="00FC544F"/>
    <w:rsid w:val="00FC55B4"/>
    <w:rsid w:val="00FC7845"/>
    <w:rsid w:val="00FD4C6D"/>
    <w:rsid w:val="00FD55D3"/>
    <w:rsid w:val="00FD65BB"/>
    <w:rsid w:val="00FD67E8"/>
    <w:rsid w:val="00FD7276"/>
    <w:rsid w:val="00FE2EF2"/>
    <w:rsid w:val="00FE412A"/>
    <w:rsid w:val="00FE717F"/>
    <w:rsid w:val="00FE7DEF"/>
    <w:rsid w:val="00FF1C81"/>
    <w:rsid w:val="00FF268D"/>
    <w:rsid w:val="00FF26EB"/>
    <w:rsid w:val="00FF4740"/>
    <w:rsid w:val="00FF53D8"/>
    <w:rsid w:val="00FF58C7"/>
    <w:rsid w:val="00FF5D6D"/>
    <w:rsid w:val="00FF5E94"/>
    <w:rsid w:val="00FF68E2"/>
    <w:rsid w:val="0443B5EB"/>
    <w:rsid w:val="0497D284"/>
    <w:rsid w:val="06C87B38"/>
    <w:rsid w:val="08342E4C"/>
    <w:rsid w:val="0AF1F9E1"/>
    <w:rsid w:val="0C712A9A"/>
    <w:rsid w:val="0DDF1834"/>
    <w:rsid w:val="0E90AFF0"/>
    <w:rsid w:val="0FD1560F"/>
    <w:rsid w:val="1293C32F"/>
    <w:rsid w:val="17C5F80E"/>
    <w:rsid w:val="1826852A"/>
    <w:rsid w:val="19AB7202"/>
    <w:rsid w:val="19FF633D"/>
    <w:rsid w:val="1BD89644"/>
    <w:rsid w:val="1D623298"/>
    <w:rsid w:val="1EBD031E"/>
    <w:rsid w:val="2047B9FF"/>
    <w:rsid w:val="20BBE65A"/>
    <w:rsid w:val="20C3D801"/>
    <w:rsid w:val="214596A8"/>
    <w:rsid w:val="2193D3BF"/>
    <w:rsid w:val="2256631A"/>
    <w:rsid w:val="2392DECE"/>
    <w:rsid w:val="23F0A3AA"/>
    <w:rsid w:val="24A04F04"/>
    <w:rsid w:val="272B6DA2"/>
    <w:rsid w:val="2A437EA2"/>
    <w:rsid w:val="2A5BEC4D"/>
    <w:rsid w:val="2AFB7EAD"/>
    <w:rsid w:val="2B3BCEB3"/>
    <w:rsid w:val="2B8B1B5B"/>
    <w:rsid w:val="2BE59E5F"/>
    <w:rsid w:val="2C05DEF7"/>
    <w:rsid w:val="2C6EC460"/>
    <w:rsid w:val="2C998A9A"/>
    <w:rsid w:val="2D552C3A"/>
    <w:rsid w:val="2F9861F2"/>
    <w:rsid w:val="2FE91C29"/>
    <w:rsid w:val="310DE601"/>
    <w:rsid w:val="31B8B93B"/>
    <w:rsid w:val="32DB6D0D"/>
    <w:rsid w:val="32F292F4"/>
    <w:rsid w:val="33876EBE"/>
    <w:rsid w:val="348E2013"/>
    <w:rsid w:val="34D84767"/>
    <w:rsid w:val="3550857E"/>
    <w:rsid w:val="3592B336"/>
    <w:rsid w:val="36109B2C"/>
    <w:rsid w:val="362904E6"/>
    <w:rsid w:val="36FBFA33"/>
    <w:rsid w:val="371DB556"/>
    <w:rsid w:val="380C53B5"/>
    <w:rsid w:val="381CEC28"/>
    <w:rsid w:val="38F8D677"/>
    <w:rsid w:val="390696DE"/>
    <w:rsid w:val="3919F24C"/>
    <w:rsid w:val="3952020C"/>
    <w:rsid w:val="39FF26CE"/>
    <w:rsid w:val="3AD05315"/>
    <w:rsid w:val="3B0EF003"/>
    <w:rsid w:val="3B137FF2"/>
    <w:rsid w:val="3B75313D"/>
    <w:rsid w:val="3E011528"/>
    <w:rsid w:val="3E723F34"/>
    <w:rsid w:val="3EA30C0D"/>
    <w:rsid w:val="3F3C45C4"/>
    <w:rsid w:val="3F8B87FD"/>
    <w:rsid w:val="40B2D2BD"/>
    <w:rsid w:val="42ECC9A6"/>
    <w:rsid w:val="4383D43F"/>
    <w:rsid w:val="4509FAE4"/>
    <w:rsid w:val="46D55BED"/>
    <w:rsid w:val="46FFBBDE"/>
    <w:rsid w:val="4B337044"/>
    <w:rsid w:val="4BD85C48"/>
    <w:rsid w:val="4C9F167E"/>
    <w:rsid w:val="5092BCB8"/>
    <w:rsid w:val="537FA3BA"/>
    <w:rsid w:val="54736360"/>
    <w:rsid w:val="568C3AEC"/>
    <w:rsid w:val="581387EE"/>
    <w:rsid w:val="584C87A9"/>
    <w:rsid w:val="58B5A939"/>
    <w:rsid w:val="5B7F774E"/>
    <w:rsid w:val="5C48BBCF"/>
    <w:rsid w:val="5D863807"/>
    <w:rsid w:val="5DDE79E4"/>
    <w:rsid w:val="5EB44918"/>
    <w:rsid w:val="61100840"/>
    <w:rsid w:val="621EE672"/>
    <w:rsid w:val="6304FC1F"/>
    <w:rsid w:val="648E6D13"/>
    <w:rsid w:val="64A3072E"/>
    <w:rsid w:val="652D3C78"/>
    <w:rsid w:val="65515B60"/>
    <w:rsid w:val="65CF6CB7"/>
    <w:rsid w:val="696F791D"/>
    <w:rsid w:val="6BA99FCE"/>
    <w:rsid w:val="6BFEB5B3"/>
    <w:rsid w:val="6C746EDB"/>
    <w:rsid w:val="6CCC9104"/>
    <w:rsid w:val="7072704E"/>
    <w:rsid w:val="71324812"/>
    <w:rsid w:val="76D1BB9C"/>
    <w:rsid w:val="76F3DE2E"/>
    <w:rsid w:val="796D40C8"/>
    <w:rsid w:val="7A2E994B"/>
    <w:rsid w:val="7D156FD9"/>
    <w:rsid w:val="7EA0D9F3"/>
    <w:rsid w:val="7F573016"/>
    <w:rsid w:val="7F827E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04B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95D"/>
    <w:pPr>
      <w:spacing w:after="24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C1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5D"/>
    <w:rPr>
      <w:rFonts w:asciiTheme="majorHAnsi" w:eastAsiaTheme="majorEastAsia" w:hAnsiTheme="majorHAnsi" w:cstheme="majorBidi"/>
      <w:color w:val="0F4761" w:themeColor="accent1" w:themeShade="BF"/>
      <w:sz w:val="40"/>
      <w:szCs w:val="40"/>
      <w:lang w:val="hu-HU"/>
    </w:rPr>
  </w:style>
  <w:style w:type="character" w:customStyle="1" w:styleId="Heading2Char">
    <w:name w:val="Heading 2 Char"/>
    <w:basedOn w:val="DefaultParagraphFont"/>
    <w:link w:val="Heading2"/>
    <w:uiPriority w:val="9"/>
    <w:semiHidden/>
    <w:rsid w:val="002C195D"/>
    <w:rPr>
      <w:rFonts w:asciiTheme="majorHAnsi" w:eastAsiaTheme="majorEastAsia" w:hAnsiTheme="majorHAnsi" w:cstheme="majorBidi"/>
      <w:color w:val="0F4761" w:themeColor="accent1" w:themeShade="BF"/>
      <w:sz w:val="32"/>
      <w:szCs w:val="32"/>
      <w:lang w:val="hu-HU"/>
    </w:rPr>
  </w:style>
  <w:style w:type="character" w:customStyle="1" w:styleId="Heading3Char">
    <w:name w:val="Heading 3 Char"/>
    <w:basedOn w:val="DefaultParagraphFont"/>
    <w:link w:val="Heading3"/>
    <w:uiPriority w:val="9"/>
    <w:semiHidden/>
    <w:rsid w:val="002C195D"/>
    <w:rPr>
      <w:rFonts w:eastAsiaTheme="majorEastAsia" w:cstheme="majorBidi"/>
      <w:color w:val="0F4761" w:themeColor="accent1" w:themeShade="BF"/>
      <w:sz w:val="28"/>
      <w:szCs w:val="28"/>
      <w:lang w:val="hu-HU"/>
    </w:rPr>
  </w:style>
  <w:style w:type="character" w:customStyle="1" w:styleId="Heading4Char">
    <w:name w:val="Heading 4 Char"/>
    <w:basedOn w:val="DefaultParagraphFont"/>
    <w:link w:val="Heading4"/>
    <w:uiPriority w:val="9"/>
    <w:semiHidden/>
    <w:rsid w:val="002C195D"/>
    <w:rPr>
      <w:rFonts w:eastAsiaTheme="majorEastAsia" w:cstheme="majorBidi"/>
      <w:i/>
      <w:iCs/>
      <w:color w:val="0F4761" w:themeColor="accent1" w:themeShade="BF"/>
      <w:lang w:val="hu-HU"/>
    </w:rPr>
  </w:style>
  <w:style w:type="character" w:customStyle="1" w:styleId="Heading5Char">
    <w:name w:val="Heading 5 Char"/>
    <w:basedOn w:val="DefaultParagraphFont"/>
    <w:link w:val="Heading5"/>
    <w:uiPriority w:val="9"/>
    <w:semiHidden/>
    <w:rsid w:val="002C195D"/>
    <w:rPr>
      <w:rFonts w:eastAsiaTheme="majorEastAsia" w:cstheme="majorBidi"/>
      <w:color w:val="0F4761" w:themeColor="accent1" w:themeShade="BF"/>
      <w:lang w:val="hu-HU"/>
    </w:rPr>
  </w:style>
  <w:style w:type="character" w:customStyle="1" w:styleId="Heading6Char">
    <w:name w:val="Heading 6 Char"/>
    <w:basedOn w:val="DefaultParagraphFont"/>
    <w:link w:val="Heading6"/>
    <w:uiPriority w:val="9"/>
    <w:semiHidden/>
    <w:rsid w:val="002C195D"/>
    <w:rPr>
      <w:rFonts w:eastAsiaTheme="majorEastAsia" w:cstheme="majorBidi"/>
      <w:i/>
      <w:iCs/>
      <w:color w:val="595959" w:themeColor="text1" w:themeTint="A6"/>
      <w:lang w:val="hu-HU"/>
    </w:rPr>
  </w:style>
  <w:style w:type="character" w:customStyle="1" w:styleId="Heading7Char">
    <w:name w:val="Heading 7 Char"/>
    <w:basedOn w:val="DefaultParagraphFont"/>
    <w:link w:val="Heading7"/>
    <w:uiPriority w:val="9"/>
    <w:semiHidden/>
    <w:rsid w:val="002C195D"/>
    <w:rPr>
      <w:rFonts w:eastAsiaTheme="majorEastAsia" w:cstheme="majorBidi"/>
      <w:color w:val="595959" w:themeColor="text1" w:themeTint="A6"/>
      <w:lang w:val="hu-HU"/>
    </w:rPr>
  </w:style>
  <w:style w:type="character" w:customStyle="1" w:styleId="Heading8Char">
    <w:name w:val="Heading 8 Char"/>
    <w:basedOn w:val="DefaultParagraphFont"/>
    <w:link w:val="Heading8"/>
    <w:uiPriority w:val="9"/>
    <w:semiHidden/>
    <w:rsid w:val="002C195D"/>
    <w:rPr>
      <w:rFonts w:eastAsiaTheme="majorEastAsia" w:cstheme="majorBidi"/>
      <w:i/>
      <w:iCs/>
      <w:color w:val="272727" w:themeColor="text1" w:themeTint="D8"/>
      <w:lang w:val="hu-HU"/>
    </w:rPr>
  </w:style>
  <w:style w:type="character" w:customStyle="1" w:styleId="Heading9Char">
    <w:name w:val="Heading 9 Char"/>
    <w:basedOn w:val="DefaultParagraphFont"/>
    <w:link w:val="Heading9"/>
    <w:uiPriority w:val="9"/>
    <w:semiHidden/>
    <w:rsid w:val="002C195D"/>
    <w:rPr>
      <w:rFonts w:eastAsiaTheme="majorEastAsia" w:cstheme="majorBidi"/>
      <w:color w:val="272727" w:themeColor="text1" w:themeTint="D8"/>
      <w:lang w:val="hu-HU"/>
    </w:rPr>
  </w:style>
  <w:style w:type="paragraph" w:styleId="Title">
    <w:name w:val="Title"/>
    <w:basedOn w:val="Normal"/>
    <w:next w:val="Normal"/>
    <w:link w:val="TitleChar"/>
    <w:uiPriority w:val="10"/>
    <w:qFormat/>
    <w:rsid w:val="002C19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95D"/>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2C1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95D"/>
    <w:rPr>
      <w:rFonts w:eastAsiaTheme="majorEastAsia" w:cstheme="majorBidi"/>
      <w:color w:val="595959" w:themeColor="text1" w:themeTint="A6"/>
      <w:spacing w:val="15"/>
      <w:sz w:val="28"/>
      <w:szCs w:val="28"/>
      <w:lang w:val="hu-HU"/>
    </w:rPr>
  </w:style>
  <w:style w:type="paragraph" w:styleId="Quote">
    <w:name w:val="Quote"/>
    <w:basedOn w:val="Normal"/>
    <w:next w:val="Normal"/>
    <w:link w:val="QuoteChar"/>
    <w:uiPriority w:val="29"/>
    <w:qFormat/>
    <w:rsid w:val="002C195D"/>
    <w:pPr>
      <w:spacing w:before="160"/>
      <w:jc w:val="center"/>
    </w:pPr>
    <w:rPr>
      <w:i/>
      <w:iCs/>
      <w:color w:val="404040" w:themeColor="text1" w:themeTint="BF"/>
    </w:rPr>
  </w:style>
  <w:style w:type="character" w:customStyle="1" w:styleId="QuoteChar">
    <w:name w:val="Quote Char"/>
    <w:basedOn w:val="DefaultParagraphFont"/>
    <w:link w:val="Quote"/>
    <w:uiPriority w:val="29"/>
    <w:rsid w:val="002C195D"/>
    <w:rPr>
      <w:i/>
      <w:iCs/>
      <w:color w:val="404040" w:themeColor="text1" w:themeTint="BF"/>
      <w:lang w:val="hu-HU"/>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C195D"/>
    <w:pPr>
      <w:ind w:left="720"/>
      <w:contextualSpacing/>
    </w:pPr>
  </w:style>
  <w:style w:type="character" w:styleId="IntenseEmphasis">
    <w:name w:val="Intense Emphasis"/>
    <w:basedOn w:val="DefaultParagraphFont"/>
    <w:uiPriority w:val="21"/>
    <w:qFormat/>
    <w:rsid w:val="002C195D"/>
    <w:rPr>
      <w:i/>
      <w:iCs/>
      <w:color w:val="0F4761" w:themeColor="accent1" w:themeShade="BF"/>
    </w:rPr>
  </w:style>
  <w:style w:type="paragraph" w:styleId="IntenseQuote">
    <w:name w:val="Intense Quote"/>
    <w:basedOn w:val="Normal"/>
    <w:next w:val="Normal"/>
    <w:link w:val="IntenseQuoteChar"/>
    <w:uiPriority w:val="30"/>
    <w:qFormat/>
    <w:rsid w:val="002C1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95D"/>
    <w:rPr>
      <w:i/>
      <w:iCs/>
      <w:color w:val="0F4761" w:themeColor="accent1" w:themeShade="BF"/>
      <w:lang w:val="hu-HU"/>
    </w:rPr>
  </w:style>
  <w:style w:type="character" w:styleId="IntenseReference">
    <w:name w:val="Intense Reference"/>
    <w:basedOn w:val="DefaultParagraphFont"/>
    <w:uiPriority w:val="32"/>
    <w:qFormat/>
    <w:rsid w:val="002C195D"/>
    <w:rPr>
      <w:b/>
      <w:bCs/>
      <w:smallCaps/>
      <w:color w:val="0F4761" w:themeColor="accent1" w:themeShade="BF"/>
      <w:spacing w:val="5"/>
    </w:rPr>
  </w:style>
  <w:style w:type="paragraph" w:customStyle="1" w:styleId="AnnexTitle">
    <w:name w:val="Annex Title"/>
    <w:basedOn w:val="Heading1"/>
    <w:next w:val="Normal"/>
    <w:link w:val="AnnexTitleChar"/>
    <w:autoRedefine/>
    <w:qFormat/>
    <w:rsid w:val="002C195D"/>
    <w:pPr>
      <w:keepLines w:val="0"/>
      <w:spacing w:before="240" w:after="480"/>
      <w:jc w:val="center"/>
    </w:pPr>
    <w:rPr>
      <w:rFonts w:ascii="Times New Roman" w:eastAsia="Times New Roman" w:hAnsi="Times New Roman" w:cs="Times New Roman"/>
      <w:b/>
      <w:smallCaps/>
      <w:color w:val="auto"/>
      <w:sz w:val="32"/>
      <w:szCs w:val="20"/>
    </w:rPr>
  </w:style>
  <w:style w:type="character" w:customStyle="1" w:styleId="AnnexTitleChar">
    <w:name w:val="Annex Title Char"/>
    <w:basedOn w:val="DefaultParagraphFont"/>
    <w:link w:val="AnnexTitle"/>
    <w:rsid w:val="002C195D"/>
    <w:rPr>
      <w:rFonts w:ascii="Times New Roman" w:eastAsia="Times New Roman" w:hAnsi="Times New Roman" w:cs="Times New Roman"/>
      <w:b/>
      <w:smallCaps/>
      <w:kern w:val="0"/>
      <w:sz w:val="32"/>
      <w:szCs w:val="20"/>
      <w14:ligatures w14:val="non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2C195D"/>
    <w:rPr>
      <w:lang w:val="hu-HU"/>
    </w:rPr>
  </w:style>
  <w:style w:type="character" w:customStyle="1" w:styleId="Marker">
    <w:name w:val="Marker"/>
    <w:basedOn w:val="DefaultParagraphFont"/>
    <w:rsid w:val="00ED43F0"/>
    <w:rPr>
      <w:color w:val="0000FF"/>
      <w:shd w:val="clear" w:color="auto" w:fill="auto"/>
    </w:rPr>
  </w:style>
  <w:style w:type="paragraph" w:styleId="Header">
    <w:name w:val="header"/>
    <w:basedOn w:val="Normal"/>
    <w:link w:val="HeaderChar"/>
    <w:uiPriority w:val="99"/>
    <w:unhideWhenUsed/>
    <w:rsid w:val="00ED43F0"/>
    <w:pPr>
      <w:tabs>
        <w:tab w:val="center" w:pos="4513"/>
        <w:tab w:val="right" w:pos="9026"/>
      </w:tabs>
      <w:spacing w:after="0"/>
    </w:pPr>
  </w:style>
  <w:style w:type="character" w:customStyle="1" w:styleId="HeaderChar">
    <w:name w:val="Header Char"/>
    <w:basedOn w:val="DefaultParagraphFont"/>
    <w:link w:val="Header"/>
    <w:uiPriority w:val="99"/>
    <w:rsid w:val="00ED43F0"/>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ED43F0"/>
    <w:pPr>
      <w:tabs>
        <w:tab w:val="center" w:pos="4513"/>
        <w:tab w:val="right" w:pos="9026"/>
      </w:tabs>
      <w:spacing w:after="0"/>
    </w:pPr>
  </w:style>
  <w:style w:type="character" w:customStyle="1" w:styleId="FooterChar">
    <w:name w:val="Footer Char"/>
    <w:basedOn w:val="DefaultParagraphFont"/>
    <w:link w:val="Footer"/>
    <w:uiPriority w:val="99"/>
    <w:rsid w:val="00ED43F0"/>
    <w:rPr>
      <w:rFonts w:ascii="Times New Roman" w:hAnsi="Times New Roman" w:cs="Times New Roman"/>
      <w:kern w:val="0"/>
      <w:sz w:val="24"/>
      <w:szCs w:val="24"/>
      <w14:ligatures w14:val="none"/>
    </w:rPr>
  </w:style>
  <w:style w:type="paragraph" w:customStyle="1" w:styleId="Pagedecouverture">
    <w:name w:val="Page de couverture"/>
    <w:basedOn w:val="Normal"/>
    <w:next w:val="Normal"/>
    <w:link w:val="PagedecouvertureChar"/>
    <w:rsid w:val="00ED43F0"/>
    <w:pPr>
      <w:spacing w:after="0"/>
    </w:pPr>
    <w:rPr>
      <w:szCs w:val="22"/>
    </w:rPr>
  </w:style>
  <w:style w:type="paragraph" w:customStyle="1" w:styleId="FooterCoverPage">
    <w:name w:val="Footer Cover Page"/>
    <w:basedOn w:val="Normal"/>
    <w:link w:val="FooterCoverPageChar"/>
    <w:rsid w:val="00ED43F0"/>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ED43F0"/>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ED43F0"/>
    <w:rPr>
      <w:rFonts w:ascii="Times New Roman" w:hAnsi="Times New Roman" w:cs="Times New Roman"/>
      <w:kern w:val="0"/>
      <w:sz w:val="24"/>
      <w:szCs w:val="24"/>
      <w14:ligatures w14:val="none"/>
    </w:rPr>
  </w:style>
  <w:style w:type="paragraph" w:customStyle="1" w:styleId="FooterSensitivity">
    <w:name w:val="Footer Sensitivity"/>
    <w:basedOn w:val="Normal"/>
    <w:link w:val="FooterSensitivityChar"/>
    <w:rsid w:val="00ED43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D43F0"/>
    <w:rPr>
      <w:rFonts w:ascii="Times New Roman" w:hAnsi="Times New Roman" w:cs="Times New Roman"/>
      <w:b/>
      <w:kern w:val="0"/>
      <w:sz w:val="32"/>
      <w:szCs w:val="24"/>
      <w14:ligatures w14:val="none"/>
    </w:rPr>
  </w:style>
  <w:style w:type="paragraph" w:customStyle="1" w:styleId="HeaderCoverPage">
    <w:name w:val="Header Cover Page"/>
    <w:basedOn w:val="Normal"/>
    <w:link w:val="HeaderCoverPageChar"/>
    <w:rsid w:val="00ED43F0"/>
    <w:pPr>
      <w:tabs>
        <w:tab w:val="center" w:pos="4535"/>
        <w:tab w:val="right" w:pos="9071"/>
      </w:tabs>
      <w:spacing w:after="120"/>
    </w:pPr>
  </w:style>
  <w:style w:type="character" w:customStyle="1" w:styleId="HeaderCoverPageChar">
    <w:name w:val="Header Cover Page Char"/>
    <w:basedOn w:val="PagedecouvertureChar"/>
    <w:link w:val="HeaderCoverPage"/>
    <w:rsid w:val="00ED43F0"/>
    <w:rPr>
      <w:rFonts w:ascii="Times New Roman" w:hAnsi="Times New Roman" w:cs="Times New Roman"/>
      <w:kern w:val="0"/>
      <w:sz w:val="24"/>
      <w:szCs w:val="24"/>
      <w14:ligatures w14:val="none"/>
    </w:rPr>
  </w:style>
  <w:style w:type="paragraph" w:customStyle="1" w:styleId="HeaderSensitivity">
    <w:name w:val="Header Sensitivity"/>
    <w:basedOn w:val="Normal"/>
    <w:link w:val="HeaderSensitivityChar"/>
    <w:rsid w:val="00ED43F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D43F0"/>
    <w:rPr>
      <w:rFonts w:ascii="Times New Roman" w:hAnsi="Times New Roman" w:cs="Times New Roman"/>
      <w:b/>
      <w:kern w:val="0"/>
      <w:sz w:val="32"/>
      <w:szCs w:val="24"/>
      <w14:ligatures w14:val="none"/>
    </w:rPr>
  </w:style>
  <w:style w:type="paragraph" w:customStyle="1" w:styleId="HeaderSensitivityRight">
    <w:name w:val="Header Sensitivity Right"/>
    <w:basedOn w:val="Normal"/>
    <w:link w:val="HeaderSensitivityRightChar"/>
    <w:rsid w:val="00ED43F0"/>
    <w:pPr>
      <w:spacing w:after="120"/>
      <w:jc w:val="right"/>
    </w:pPr>
    <w:rPr>
      <w:sz w:val="28"/>
    </w:rPr>
  </w:style>
  <w:style w:type="character" w:customStyle="1" w:styleId="HeaderSensitivityRightChar">
    <w:name w:val="Header Sensitivity Right Char"/>
    <w:basedOn w:val="PagedecouvertureChar"/>
    <w:link w:val="HeaderSensitivityRight"/>
    <w:rsid w:val="00ED43F0"/>
    <w:rPr>
      <w:rFonts w:ascii="Times New Roman" w:hAnsi="Times New Roman" w:cs="Times New Roman"/>
      <w:kern w:val="0"/>
      <w:sz w:val="28"/>
      <w:szCs w:val="24"/>
      <w14:ligatures w14:val="none"/>
    </w:rPr>
  </w:style>
  <w:style w:type="paragraph" w:styleId="Revision">
    <w:name w:val="Revision"/>
    <w:hidden/>
    <w:uiPriority w:val="99"/>
    <w:semiHidden/>
    <w:rsid w:val="00B837EE"/>
    <w:pPr>
      <w:spacing w:after="0" w:line="240" w:lineRule="auto"/>
    </w:pPr>
    <w:rPr>
      <w:rFonts w:ascii="Times New Roman" w:hAnsi="Times New Roman" w:cs="Times New Roman"/>
      <w:kern w:val="0"/>
      <w:sz w:val="24"/>
      <w:szCs w:val="24"/>
      <w14:ligatures w14:val="none"/>
    </w:rPr>
  </w:style>
  <w:style w:type="paragraph" w:customStyle="1" w:styleId="Languesfaisantfoi">
    <w:name w:val="Langues faisant foi"/>
    <w:basedOn w:val="Normal"/>
    <w:next w:val="Normal"/>
    <w:rsid w:val="00AC752B"/>
    <w:pPr>
      <w:spacing w:before="360"/>
      <w:jc w:val="center"/>
    </w:pPr>
    <w:rPr>
      <w:szCs w:val="22"/>
    </w:rPr>
  </w:style>
  <w:style w:type="paragraph" w:customStyle="1" w:styleId="LanguesfaisantfoiPagedecouverture">
    <w:name w:val="Langues faisant foi (Page de couverture)"/>
    <w:basedOn w:val="Normal"/>
    <w:next w:val="Normal"/>
    <w:rsid w:val="00AC752B"/>
    <w:pPr>
      <w:spacing w:before="360"/>
      <w:jc w:val="center"/>
    </w:pPr>
    <w:rPr>
      <w:szCs w:val="22"/>
    </w:rPr>
  </w:style>
  <w:style w:type="paragraph" w:customStyle="1" w:styleId="IntrtEEE">
    <w:name w:val="Intérêt EEE"/>
    <w:basedOn w:val="Languesfaisantfoi"/>
    <w:next w:val="Normal"/>
    <w:rsid w:val="00AC752B"/>
    <w:pPr>
      <w:spacing w:after="0"/>
    </w:pPr>
  </w:style>
  <w:style w:type="paragraph" w:customStyle="1" w:styleId="IntrtEEEPagedecouverture">
    <w:name w:val="Intérêt EEE (Page de couverture)"/>
    <w:basedOn w:val="IntrtEEE"/>
    <w:next w:val="Normal"/>
    <w:rsid w:val="00AC752B"/>
  </w:style>
  <w:style w:type="character" w:styleId="CommentReference">
    <w:name w:val="annotation reference"/>
    <w:basedOn w:val="DefaultParagraphFont"/>
    <w:uiPriority w:val="99"/>
    <w:semiHidden/>
    <w:unhideWhenUsed/>
    <w:rsid w:val="009164E6"/>
    <w:rPr>
      <w:sz w:val="16"/>
      <w:szCs w:val="16"/>
    </w:rPr>
  </w:style>
  <w:style w:type="paragraph" w:styleId="CommentText">
    <w:name w:val="annotation text"/>
    <w:basedOn w:val="Normal"/>
    <w:link w:val="CommentTextChar"/>
    <w:uiPriority w:val="99"/>
    <w:unhideWhenUsed/>
    <w:rsid w:val="009164E6"/>
    <w:rPr>
      <w:sz w:val="20"/>
      <w:szCs w:val="20"/>
    </w:rPr>
  </w:style>
  <w:style w:type="character" w:customStyle="1" w:styleId="CommentTextChar">
    <w:name w:val="Comment Text Char"/>
    <w:basedOn w:val="DefaultParagraphFont"/>
    <w:link w:val="CommentText"/>
    <w:uiPriority w:val="99"/>
    <w:rsid w:val="009164E6"/>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64E6"/>
    <w:rPr>
      <w:b/>
      <w:bCs/>
    </w:rPr>
  </w:style>
  <w:style w:type="character" w:customStyle="1" w:styleId="CommentSubjectChar">
    <w:name w:val="Comment Subject Char"/>
    <w:basedOn w:val="CommentTextChar"/>
    <w:link w:val="CommentSubject"/>
    <w:uiPriority w:val="99"/>
    <w:semiHidden/>
    <w:rsid w:val="009164E6"/>
    <w:rPr>
      <w:rFonts w:ascii="Times New Roman" w:hAnsi="Times New Roman" w:cs="Times New Roman"/>
      <w:b/>
      <w:bCs/>
      <w:kern w:val="0"/>
      <w:sz w:val="20"/>
      <w:szCs w:val="20"/>
      <w14:ligatures w14:val="none"/>
    </w:rPr>
  </w:style>
  <w:style w:type="character" w:customStyle="1" w:styleId="Mention">
    <w:name w:val="Mention"/>
    <w:basedOn w:val="DefaultParagraphFont"/>
    <w:uiPriority w:val="99"/>
    <w:unhideWhenUsed/>
    <w:rsid w:val="00DC44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26996">
      <w:bodyDiv w:val="1"/>
      <w:marLeft w:val="0"/>
      <w:marRight w:val="0"/>
      <w:marTop w:val="0"/>
      <w:marBottom w:val="0"/>
      <w:divBdr>
        <w:top w:val="none" w:sz="0" w:space="0" w:color="auto"/>
        <w:left w:val="none" w:sz="0" w:space="0" w:color="auto"/>
        <w:bottom w:val="none" w:sz="0" w:space="0" w:color="auto"/>
        <w:right w:val="none" w:sz="0" w:space="0" w:color="auto"/>
      </w:divBdr>
    </w:div>
    <w:div w:id="914516308">
      <w:bodyDiv w:val="1"/>
      <w:marLeft w:val="0"/>
      <w:marRight w:val="0"/>
      <w:marTop w:val="0"/>
      <w:marBottom w:val="0"/>
      <w:divBdr>
        <w:top w:val="none" w:sz="0" w:space="0" w:color="auto"/>
        <w:left w:val="none" w:sz="0" w:space="0" w:color="auto"/>
        <w:bottom w:val="none" w:sz="0" w:space="0" w:color="auto"/>
        <w:right w:val="none" w:sz="0" w:space="0" w:color="auto"/>
      </w:divBdr>
    </w:div>
    <w:div w:id="1728606336">
      <w:bodyDiv w:val="1"/>
      <w:marLeft w:val="0"/>
      <w:marRight w:val="0"/>
      <w:marTop w:val="0"/>
      <w:marBottom w:val="0"/>
      <w:divBdr>
        <w:top w:val="none" w:sz="0" w:space="0" w:color="auto"/>
        <w:left w:val="none" w:sz="0" w:space="0" w:color="auto"/>
        <w:bottom w:val="none" w:sz="0" w:space="0" w:color="auto"/>
        <w:right w:val="none" w:sz="0" w:space="0" w:color="auto"/>
      </w:divBdr>
    </w:div>
    <w:div w:id="176233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BA4F677D22144BA93836EC243C46FF" ma:contentTypeVersion="11" ma:contentTypeDescription="Create a new document." ma:contentTypeScope="" ma:versionID="3443a0ff3be4e264d147bc10db5b03d1">
  <xsd:schema xmlns:xsd="http://www.w3.org/2001/XMLSchema" xmlns:xs="http://www.w3.org/2001/XMLSchema" xmlns:p="http://schemas.microsoft.com/office/2006/metadata/properties" xmlns:ns2="17547e70-2358-4408-bab6-cece0639b5d2" xmlns:ns3="20e94a3a-51a0-41b0-8c7f-2a0fa1d9a92b" targetNamespace="http://schemas.microsoft.com/office/2006/metadata/properties" ma:root="true" ma:fieldsID="9b5ba8e9676146c2ded24c20e542a30d" ns2:_="" ns3:_="">
    <xsd:import namespace="17547e70-2358-4408-bab6-cece0639b5d2"/>
    <xsd:import namespace="20e94a3a-51a0-41b0-8c7f-2a0fa1d9a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47e70-2358-4408-bab6-cece0639b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94a3a-51a0-41b0-8c7f-2a0fa1d9a9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c5f7e-2883-4be3-aa55-5e1afe2134fc}" ma:internalName="TaxCatchAll" ma:showField="CatchAllData" ma:web="20e94a3a-51a0-41b0-8c7f-2a0fa1d9a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547e70-2358-4408-bab6-cece0639b5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0e94a3a-51a0-41b0-8c7f-2a0fa1d9a92b" xsi:nil="true"/>
  </documentManagement>
</p:properties>
</file>

<file path=customXml/itemProps1.xml><?xml version="1.0" encoding="utf-8"?>
<ds:datastoreItem xmlns:ds="http://schemas.openxmlformats.org/officeDocument/2006/customXml" ds:itemID="{52D87BA4-B44D-4366-8783-2AF1442BB3B9}">
  <ds:schemaRefs>
    <ds:schemaRef ds:uri="http://schemas.microsoft.com/sharepoint/v3/contenttype/forms"/>
  </ds:schemaRefs>
</ds:datastoreItem>
</file>

<file path=customXml/itemProps2.xml><?xml version="1.0" encoding="utf-8"?>
<ds:datastoreItem xmlns:ds="http://schemas.openxmlformats.org/officeDocument/2006/customXml" ds:itemID="{A3B7A8AD-F3D4-4113-B173-F7A54826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47e70-2358-4408-bab6-cece0639b5d2"/>
    <ds:schemaRef ds:uri="20e94a3a-51a0-41b0-8c7f-2a0fa1d9a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EEDD41-49A5-4EA7-B3CF-1AAC6BB62F48}">
  <ds:schemaRefs>
    <ds:schemaRef ds:uri="http://schemas.microsoft.com/office/2006/metadata/properties"/>
    <ds:schemaRef ds:uri="http://schemas.microsoft.com/office/infopath/2007/PartnerControls"/>
    <ds:schemaRef ds:uri="17547e70-2358-4408-bab6-cece0639b5d2"/>
    <ds:schemaRef ds:uri="20e94a3a-51a0-41b0-8c7f-2a0fa1d9a9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6223</Words>
  <Characters>35473</Characters>
  <Application>Microsoft Office Word</Application>
  <DocSecurity>0</DocSecurity>
  <Lines>295</Lines>
  <Paragraphs>83</Paragraphs>
  <ScaleCrop>false</ScaleCrop>
  <Manager/>
  <Company/>
  <LinksUpToDate>false</LinksUpToDate>
  <CharactersWithSpaces>41613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2026-01-07T17:32:00Z</dcterms:created>
  <dcterms:modified xsi:type="dcterms:W3CDTF">2026-01-20T13:51:00Z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2025-11-27T10:44:25Z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6aa025fa-568a-40ad-8744-324de6ff462a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0x0101007CBA4F677D22144BA93836EC243C46FF</vt:lpwstr>
  </property>
  <property fmtid="{D5CDD505-2E9C-101B-9397-08002B2CF9AE}" pid="11" name="MediaServiceImageTags">
    <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