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03457" w14:textId="1AB84B36" w:rsidR="006E3D8B" w:rsidRDefault="008118FC" w:rsidP="008118FC">
      <w:pPr>
        <w:pStyle w:val="Pagedecouverture"/>
        <w:rPr>
          <w:noProof/>
        </w:rPr>
      </w:pPr>
      <w:r>
        <w:rPr>
          <w:noProof/>
        </w:rPr>
        <w:pict w14:anchorId="73787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92C5FB-838D-4E8B-827D-486B51529340" style="width:455.25pt;height:339.75pt">
            <v:imagedata r:id="rId8" o:title=""/>
          </v:shape>
        </w:pict>
      </w:r>
    </w:p>
    <w:p w14:paraId="2054B89C" w14:textId="77777777" w:rsidR="006E3D8B" w:rsidRDefault="006E3D8B" w:rsidP="006E3D8B">
      <w:pPr>
        <w:rPr>
          <w:noProof/>
        </w:rPr>
        <w:sectPr w:rsidR="006E3D8B" w:rsidSect="008118F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D3B0BB1" w14:textId="77777777" w:rsidR="006E3D8B" w:rsidRDefault="006E3D8B" w:rsidP="006E3D8B">
      <w:pPr>
        <w:pStyle w:val="Annexetitre"/>
        <w:rPr>
          <w:noProof/>
        </w:rPr>
      </w:pPr>
      <w:bookmarkStart w:id="0" w:name="_GoBack"/>
      <w:bookmarkEnd w:id="0"/>
      <w:r w:rsidRPr="006E3D8B">
        <w:rPr>
          <w:noProof/>
        </w:rPr>
        <w:lastRenderedPageBreak/>
        <w:t xml:space="preserve">ANNEX </w:t>
      </w:r>
    </w:p>
    <w:p w14:paraId="0D3C6909" w14:textId="77777777" w:rsidR="00873A1B" w:rsidRDefault="00873A1B" w:rsidP="006538A8">
      <w:pPr>
        <w:pStyle w:val="Personnequisigne"/>
        <w:spacing w:after="120"/>
        <w:jc w:val="center"/>
        <w:rPr>
          <w:b/>
          <w:bCs/>
          <w:i w:val="0"/>
          <w:iCs/>
          <w:noProof/>
          <w:szCs w:val="24"/>
        </w:rPr>
      </w:pPr>
      <w:r w:rsidRPr="00E83194">
        <w:rPr>
          <w:b/>
          <w:bCs/>
          <w:i w:val="0"/>
          <w:iCs/>
          <w:noProof/>
          <w:szCs w:val="24"/>
        </w:rPr>
        <w:t>DEFINITION OF INNOVATIVE ENTERPRISES</w:t>
      </w:r>
      <w:r>
        <w:rPr>
          <w:b/>
          <w:bCs/>
          <w:i w:val="0"/>
          <w:iCs/>
          <w:noProof/>
          <w:szCs w:val="24"/>
        </w:rPr>
        <w:t>,</w:t>
      </w:r>
      <w:r w:rsidRPr="00ED01CD">
        <w:rPr>
          <w:b/>
          <w:bCs/>
          <w:i w:val="0"/>
          <w:iCs/>
          <w:noProof/>
          <w:szCs w:val="24"/>
        </w:rPr>
        <w:t xml:space="preserve"> </w:t>
      </w:r>
      <w:r w:rsidR="00C06431">
        <w:rPr>
          <w:b/>
          <w:bCs/>
          <w:i w:val="0"/>
          <w:iCs/>
          <w:noProof/>
          <w:szCs w:val="24"/>
        </w:rPr>
        <w:t xml:space="preserve">INNOVATIVE </w:t>
      </w:r>
      <w:r w:rsidRPr="00E83194">
        <w:rPr>
          <w:b/>
          <w:bCs/>
          <w:i w:val="0"/>
          <w:iCs/>
          <w:noProof/>
          <w:szCs w:val="24"/>
        </w:rPr>
        <w:t>STAR</w:t>
      </w:r>
      <w:r>
        <w:rPr>
          <w:b/>
          <w:bCs/>
          <w:i w:val="0"/>
          <w:iCs/>
          <w:noProof/>
          <w:szCs w:val="24"/>
        </w:rPr>
        <w:t>T</w:t>
      </w:r>
      <w:r w:rsidRPr="00E83194">
        <w:rPr>
          <w:b/>
          <w:bCs/>
          <w:i w:val="0"/>
          <w:iCs/>
          <w:noProof/>
          <w:szCs w:val="24"/>
        </w:rPr>
        <w:t>UPS</w:t>
      </w:r>
      <w:r w:rsidRPr="005D5D47">
        <w:rPr>
          <w:noProof/>
        </w:rPr>
        <w:t xml:space="preserve"> </w:t>
      </w:r>
      <w:r w:rsidRPr="005D5D47">
        <w:rPr>
          <w:b/>
          <w:bCs/>
          <w:i w:val="0"/>
          <w:iCs/>
          <w:noProof/>
          <w:szCs w:val="24"/>
        </w:rPr>
        <w:t>AND</w:t>
      </w:r>
      <w:r>
        <w:rPr>
          <w:b/>
          <w:bCs/>
          <w:i w:val="0"/>
          <w:iCs/>
          <w:noProof/>
          <w:szCs w:val="24"/>
        </w:rPr>
        <w:t xml:space="preserve"> </w:t>
      </w:r>
      <w:r w:rsidRPr="00E83194">
        <w:rPr>
          <w:b/>
          <w:bCs/>
          <w:i w:val="0"/>
          <w:iCs/>
          <w:noProof/>
          <w:szCs w:val="24"/>
        </w:rPr>
        <w:t xml:space="preserve"> </w:t>
      </w:r>
      <w:r w:rsidR="00C06431">
        <w:rPr>
          <w:b/>
          <w:bCs/>
          <w:i w:val="0"/>
          <w:iCs/>
          <w:noProof/>
          <w:szCs w:val="24"/>
        </w:rPr>
        <w:t xml:space="preserve">INNOVATIVE </w:t>
      </w:r>
      <w:r w:rsidRPr="00E83194">
        <w:rPr>
          <w:b/>
          <w:bCs/>
          <w:i w:val="0"/>
          <w:iCs/>
          <w:noProof/>
          <w:szCs w:val="24"/>
        </w:rPr>
        <w:t xml:space="preserve">SCALEUPS </w:t>
      </w:r>
    </w:p>
    <w:p w14:paraId="619628C1" w14:textId="77777777" w:rsidR="00623D1F" w:rsidRDefault="00623D1F" w:rsidP="00560E99">
      <w:pPr>
        <w:rPr>
          <w:noProof/>
        </w:rPr>
      </w:pPr>
    </w:p>
    <w:p w14:paraId="58A64D94" w14:textId="77777777" w:rsidR="00873A1B" w:rsidRPr="005911B6" w:rsidRDefault="00873A1B" w:rsidP="00850D92">
      <w:pPr>
        <w:pStyle w:val="ManualNumPar1"/>
        <w:rPr>
          <w:b/>
          <w:bCs/>
          <w:noProof/>
        </w:rPr>
      </w:pPr>
      <w:r>
        <w:rPr>
          <w:noProof/>
        </w:rPr>
        <w:t>1.</w:t>
      </w:r>
      <w:r>
        <w:rPr>
          <w:noProof/>
        </w:rPr>
        <w:tab/>
      </w:r>
      <w:r w:rsidRPr="005911B6">
        <w:rPr>
          <w:b/>
          <w:bCs/>
          <w:noProof/>
        </w:rPr>
        <w:t>Introduction</w:t>
      </w:r>
    </w:p>
    <w:p w14:paraId="7EFAFBF5" w14:textId="77777777" w:rsidR="000E2F44" w:rsidRPr="000E29F2" w:rsidRDefault="000E2F44" w:rsidP="00B72C4F">
      <w:pPr>
        <w:rPr>
          <w:noProof/>
        </w:rPr>
      </w:pPr>
    </w:p>
    <w:p w14:paraId="7DA0D3FF" w14:textId="77777777" w:rsidR="00873A1B" w:rsidRPr="000E29F2" w:rsidRDefault="00873A1B" w:rsidP="006538A8">
      <w:pPr>
        <w:spacing w:before="0"/>
        <w:rPr>
          <w:noProof/>
          <w:szCs w:val="24"/>
        </w:rPr>
      </w:pPr>
      <w:r w:rsidRPr="000E29F2">
        <w:rPr>
          <w:noProof/>
          <w:szCs w:val="24"/>
        </w:rPr>
        <w:t>For the purposes of this Recommendation, the following definitions apply:</w:t>
      </w:r>
    </w:p>
    <w:p w14:paraId="1DF1D05B" w14:textId="0775AB86" w:rsidR="00873A1B" w:rsidRPr="000E29F2" w:rsidRDefault="1A6EE5B7" w:rsidP="30B9A481">
      <w:pPr>
        <w:pStyle w:val="Point0"/>
        <w:rPr>
          <w:noProof/>
        </w:rPr>
      </w:pPr>
      <w:r>
        <w:rPr>
          <w:noProof/>
        </w:rPr>
        <w:t>(a)</w:t>
      </w:r>
      <w:r>
        <w:rPr>
          <w:noProof/>
        </w:rPr>
        <w:tab/>
        <w:t xml:space="preserve">‘operating costs’ means the costs incurred by the </w:t>
      </w:r>
      <w:r w:rsidR="493C8FEC">
        <w:rPr>
          <w:noProof/>
        </w:rPr>
        <w:t xml:space="preserve">enterprise </w:t>
      </w:r>
      <w:r>
        <w:rPr>
          <w:noProof/>
        </w:rPr>
        <w:t xml:space="preserve">in the course of its normal business operations, comprising all costs necessary for the production of goods and the provision of services during the accounting period, </w:t>
      </w:r>
      <w:r w:rsidR="47BD6BF8">
        <w:rPr>
          <w:noProof/>
        </w:rPr>
        <w:t>including</w:t>
      </w:r>
      <w:r w:rsidR="581DBF8B">
        <w:rPr>
          <w:noProof/>
        </w:rPr>
        <w:t xml:space="preserve"> costs such as personnel costs, materials, contracted services, communications, energy, maintenance, rent, administration</w:t>
      </w:r>
      <w:r w:rsidR="35822D62">
        <w:rPr>
          <w:noProof/>
        </w:rPr>
        <w:t xml:space="preserve">, </w:t>
      </w:r>
      <w:r>
        <w:rPr>
          <w:noProof/>
        </w:rPr>
        <w:t>but excluding financing and tax items</w:t>
      </w:r>
      <w:r w:rsidR="1010649A">
        <w:rPr>
          <w:noProof/>
        </w:rPr>
        <w:t>;</w:t>
      </w:r>
    </w:p>
    <w:p w14:paraId="60D2EA21" w14:textId="284EC706" w:rsidR="00F876DB" w:rsidRPr="000E29F2" w:rsidRDefault="00E57BC3" w:rsidP="005911B6">
      <w:pPr>
        <w:pStyle w:val="Point0"/>
        <w:rPr>
          <w:noProof/>
        </w:rPr>
      </w:pPr>
      <w:r>
        <w:rPr>
          <w:noProof/>
        </w:rPr>
        <w:t>(b)</w:t>
      </w:r>
      <w:r>
        <w:rPr>
          <w:noProof/>
        </w:rPr>
        <w:tab/>
        <w:t>‘</w:t>
      </w:r>
      <w:r w:rsidR="00CB76B3">
        <w:rPr>
          <w:noProof/>
        </w:rPr>
        <w:t>n</w:t>
      </w:r>
      <w:r w:rsidR="0036322D">
        <w:rPr>
          <w:noProof/>
        </w:rPr>
        <w:t>et sales</w:t>
      </w:r>
      <w:r>
        <w:rPr>
          <w:noProof/>
        </w:rPr>
        <w:t>’</w:t>
      </w:r>
      <w:r w:rsidR="0036322D">
        <w:rPr>
          <w:noProof/>
        </w:rPr>
        <w:t xml:space="preserve"> </w:t>
      </w:r>
      <w:r w:rsidR="00F876DB" w:rsidRPr="00F876DB">
        <w:rPr>
          <w:noProof/>
        </w:rPr>
        <w:t>means the amounts derived from the sale of products and the provision of services after deducting sales rebates and value added tax and other taxes directly linked to turnover;</w:t>
      </w:r>
    </w:p>
    <w:p w14:paraId="166CE13D" w14:textId="110F2C6D" w:rsidR="00873A1B" w:rsidRDefault="1A6EE5B7" w:rsidP="005911B6">
      <w:pPr>
        <w:pStyle w:val="Point0"/>
        <w:rPr>
          <w:noProof/>
        </w:rPr>
      </w:pPr>
      <w:r>
        <w:rPr>
          <w:noProof/>
        </w:rPr>
        <w:t>(c)</w:t>
      </w:r>
      <w:r>
        <w:rPr>
          <w:noProof/>
        </w:rPr>
        <w:tab/>
        <w:t xml:space="preserve">‘researchand development’means any work falling under the category of fundamental research, </w:t>
      </w:r>
      <w:r w:rsidR="01E90092">
        <w:rPr>
          <w:noProof/>
        </w:rPr>
        <w:t xml:space="preserve">industrial </w:t>
      </w:r>
      <w:r>
        <w:rPr>
          <w:noProof/>
        </w:rPr>
        <w:t>research or experimental development</w:t>
      </w:r>
      <w:r w:rsidR="4B68820D">
        <w:rPr>
          <w:noProof/>
        </w:rPr>
        <w:t xml:space="preserve"> as defined in</w:t>
      </w:r>
      <w:r>
        <w:rPr>
          <w:noProof/>
        </w:rPr>
        <w:t xml:space="preserve"> </w:t>
      </w:r>
      <w:r>
        <w:rPr>
          <w:rFonts w:eastAsia="Times New Roman"/>
          <w:noProof/>
          <w:szCs w:val="24"/>
        </w:rPr>
        <w:t>Article 2, points (84), (85) and (86), of Regulation (EU) No 651/2014</w:t>
      </w:r>
      <w:r>
        <w:rPr>
          <w:rStyle w:val="FootnoteReference"/>
          <w:rFonts w:eastAsia="Times New Roman"/>
          <w:noProof/>
          <w:szCs w:val="24"/>
        </w:rPr>
        <w:footnoteReference w:id="1"/>
      </w:r>
      <w:r>
        <w:rPr>
          <w:rFonts w:eastAsia="Times New Roman"/>
          <w:noProof/>
          <w:szCs w:val="24"/>
        </w:rPr>
        <w:t xml:space="preserve">, respectively. </w:t>
      </w:r>
      <w:r w:rsidR="789E3198">
        <w:rPr>
          <w:noProof/>
        </w:rPr>
        <w:t>;</w:t>
      </w:r>
      <w:r>
        <w:rPr>
          <w:noProof/>
        </w:rPr>
        <w:t xml:space="preserve"> </w:t>
      </w:r>
    </w:p>
    <w:p w14:paraId="6A098E31" w14:textId="77777777" w:rsidR="00623D1F" w:rsidRDefault="00873A1B" w:rsidP="005911B6">
      <w:pPr>
        <w:pStyle w:val="Point0"/>
        <w:rPr>
          <w:noProof/>
        </w:rPr>
      </w:pPr>
      <w:r>
        <w:rPr>
          <w:noProof/>
        </w:rPr>
        <w:t>(d)</w:t>
      </w:r>
      <w:r>
        <w:rPr>
          <w:noProof/>
        </w:rPr>
        <w:tab/>
        <w:t>‘e</w:t>
      </w:r>
      <w:r w:rsidRPr="00A86CCA">
        <w:rPr>
          <w:noProof/>
        </w:rPr>
        <w:t>nterprise</w:t>
      </w:r>
      <w:r>
        <w:rPr>
          <w:noProof/>
        </w:rPr>
        <w:t>’</w:t>
      </w:r>
      <w:r w:rsidRPr="00A86CCA">
        <w:rPr>
          <w:noProof/>
        </w:rPr>
        <w:t xml:space="preserve"> </w:t>
      </w:r>
      <w:r>
        <w:rPr>
          <w:noProof/>
        </w:rPr>
        <w:t>means</w:t>
      </w:r>
      <w:r w:rsidRPr="00A86CCA">
        <w:rPr>
          <w:noProof/>
        </w:rPr>
        <w:t xml:space="preserve"> any entity engaged in an economic activity, irrespective of its legal form</w:t>
      </w:r>
      <w:r w:rsidR="00BF6449">
        <w:rPr>
          <w:noProof/>
        </w:rPr>
        <w:t xml:space="preserve">, </w:t>
      </w:r>
      <w:r w:rsidRPr="00A86CCA">
        <w:rPr>
          <w:noProof/>
        </w:rPr>
        <w:t>includ</w:t>
      </w:r>
      <w:r w:rsidR="00BF6449">
        <w:rPr>
          <w:noProof/>
        </w:rPr>
        <w:t xml:space="preserve">ing </w:t>
      </w:r>
      <w:r w:rsidRPr="00A86CCA">
        <w:rPr>
          <w:noProof/>
        </w:rPr>
        <w:t>partnerships or associations regularly engaged in an economic activity.</w:t>
      </w:r>
      <w:r>
        <w:rPr>
          <w:noProof/>
        </w:rPr>
        <w:t xml:space="preserve"> </w:t>
      </w:r>
    </w:p>
    <w:p w14:paraId="0BA0CE03" w14:textId="77777777" w:rsidR="00873A1B" w:rsidRPr="00A86CCA" w:rsidRDefault="00873A1B" w:rsidP="00B72C4F">
      <w:pPr>
        <w:rPr>
          <w:noProof/>
        </w:rPr>
      </w:pPr>
    </w:p>
    <w:p w14:paraId="330C0542" w14:textId="77777777" w:rsidR="00873A1B" w:rsidRDefault="00873A1B" w:rsidP="005911B6">
      <w:pPr>
        <w:pStyle w:val="ManualNumPar1"/>
        <w:rPr>
          <w:b/>
          <w:bCs/>
          <w:noProof/>
        </w:rPr>
      </w:pPr>
      <w:r>
        <w:rPr>
          <w:noProof/>
        </w:rPr>
        <w:t>2.</w:t>
      </w:r>
      <w:r>
        <w:rPr>
          <w:noProof/>
        </w:rPr>
        <w:tab/>
      </w:r>
      <w:r w:rsidRPr="00355961">
        <w:rPr>
          <w:b/>
          <w:bCs/>
          <w:noProof/>
        </w:rPr>
        <w:t>Innovative enterprise</w:t>
      </w:r>
    </w:p>
    <w:p w14:paraId="6F328958" w14:textId="77777777" w:rsidR="00873A1B" w:rsidRPr="00355961" w:rsidRDefault="00873A1B" w:rsidP="006538A8">
      <w:pPr>
        <w:pStyle w:val="ListParagraph"/>
        <w:spacing w:before="0"/>
        <w:ind w:left="851"/>
        <w:contextualSpacing w:val="0"/>
        <w:rPr>
          <w:b/>
          <w:bCs/>
          <w:noProof/>
        </w:rPr>
      </w:pPr>
    </w:p>
    <w:p w14:paraId="00CBE30B" w14:textId="7909A782" w:rsidR="00873A1B" w:rsidRPr="00355961" w:rsidRDefault="00873A1B" w:rsidP="0078749A">
      <w:pPr>
        <w:pStyle w:val="ManualNumPar2"/>
        <w:rPr>
          <w:noProof/>
        </w:rPr>
      </w:pPr>
      <w:r>
        <w:rPr>
          <w:noProof/>
        </w:rPr>
        <w:t>2.1.</w:t>
      </w:r>
      <w:r>
        <w:rPr>
          <w:noProof/>
        </w:rPr>
        <w:tab/>
      </w:r>
      <w:r w:rsidRPr="00355961">
        <w:rPr>
          <w:noProof/>
        </w:rPr>
        <w:t xml:space="preserve">An ‘innovative enterprise’ </w:t>
      </w:r>
      <w:r>
        <w:rPr>
          <w:noProof/>
        </w:rPr>
        <w:t xml:space="preserve">is </w:t>
      </w:r>
      <w:r w:rsidRPr="00355961">
        <w:rPr>
          <w:noProof/>
        </w:rPr>
        <w:t xml:space="preserve">an enterprise which fulfils at least one of the </w:t>
      </w:r>
      <w:r w:rsidRPr="00355961">
        <w:rPr>
          <w:rFonts w:eastAsia="Times New Roman"/>
          <w:noProof/>
        </w:rPr>
        <w:t xml:space="preserve">following </w:t>
      </w:r>
      <w:r w:rsidR="008D360B">
        <w:rPr>
          <w:rFonts w:eastAsia="Times New Roman"/>
          <w:noProof/>
        </w:rPr>
        <w:t>criteria</w:t>
      </w:r>
      <w:r>
        <w:rPr>
          <w:rFonts w:eastAsia="Times New Roman"/>
          <w:noProof/>
        </w:rPr>
        <w:t>:</w:t>
      </w:r>
    </w:p>
    <w:p w14:paraId="28D1CA08" w14:textId="77777777" w:rsidR="00873A1B" w:rsidRPr="000E29F2" w:rsidRDefault="00873A1B" w:rsidP="00850D92">
      <w:pPr>
        <w:pStyle w:val="Point1"/>
        <w:rPr>
          <w:noProof/>
        </w:rPr>
      </w:pPr>
      <w:r>
        <w:rPr>
          <w:noProof/>
        </w:rPr>
        <w:t>(a)</w:t>
      </w:r>
      <w:r>
        <w:rPr>
          <w:noProof/>
        </w:rPr>
        <w:tab/>
      </w:r>
      <w:r w:rsidRPr="00355961">
        <w:rPr>
          <w:noProof/>
        </w:rPr>
        <w:t xml:space="preserve">in at least one of the three preceding </w:t>
      </w:r>
      <w:r w:rsidR="00635EF5">
        <w:rPr>
          <w:noProof/>
        </w:rPr>
        <w:t>f</w:t>
      </w:r>
      <w:r w:rsidR="00402A33">
        <w:rPr>
          <w:noProof/>
        </w:rPr>
        <w:t xml:space="preserve">inancial </w:t>
      </w:r>
      <w:r w:rsidRPr="00355961">
        <w:rPr>
          <w:noProof/>
        </w:rPr>
        <w:t xml:space="preserve">years, </w:t>
      </w:r>
      <w:r>
        <w:rPr>
          <w:noProof/>
        </w:rPr>
        <w:t xml:space="preserve">it has </w:t>
      </w:r>
      <w:r w:rsidRPr="00355961">
        <w:rPr>
          <w:noProof/>
        </w:rPr>
        <w:t>incurred research and development costs representing either at least 10% of its total operating costs or at least 5% of its</w:t>
      </w:r>
      <w:r>
        <w:rPr>
          <w:noProof/>
        </w:rPr>
        <w:t xml:space="preserve"> total net sales</w:t>
      </w:r>
      <w:r w:rsidR="00980B2B">
        <w:rPr>
          <w:noProof/>
        </w:rPr>
        <w:t>;</w:t>
      </w:r>
    </w:p>
    <w:p w14:paraId="13404EC1" w14:textId="48DA2176" w:rsidR="00873A1B" w:rsidRDefault="006A3083" w:rsidP="00850D92">
      <w:pPr>
        <w:pStyle w:val="Point1"/>
        <w:rPr>
          <w:noProof/>
        </w:rPr>
      </w:pPr>
      <w:r>
        <w:rPr>
          <w:noProof/>
        </w:rPr>
        <w:t>(b)</w:t>
      </w:r>
      <w:r>
        <w:rPr>
          <w:noProof/>
        </w:rPr>
        <w:tab/>
      </w:r>
      <w:r w:rsidRPr="002A3A02">
        <w:rPr>
          <w:noProof/>
        </w:rPr>
        <w:t>having the objective of commercialisation</w:t>
      </w:r>
      <w:r>
        <w:rPr>
          <w:noProof/>
        </w:rPr>
        <w:t xml:space="preserve">, in the last three financial years it has developed, </w:t>
      </w:r>
      <w:r w:rsidRPr="000E29F2">
        <w:rPr>
          <w:noProof/>
        </w:rPr>
        <w:t>is developing or will</w:t>
      </w:r>
      <w:r>
        <w:rPr>
          <w:noProof/>
        </w:rPr>
        <w:t>,</w:t>
      </w:r>
      <w:r w:rsidRPr="000E29F2">
        <w:rPr>
          <w:noProof/>
        </w:rPr>
        <w:t xml:space="preserve"> in the foreseeable future</w:t>
      </w:r>
      <w:r>
        <w:rPr>
          <w:noProof/>
        </w:rPr>
        <w:t>,</w:t>
      </w:r>
      <w:r w:rsidRPr="000E29F2">
        <w:rPr>
          <w:noProof/>
        </w:rPr>
        <w:t xml:space="preserve"> develop products</w:t>
      </w:r>
      <w:r>
        <w:rPr>
          <w:noProof/>
        </w:rPr>
        <w:t>,</w:t>
      </w:r>
      <w:r w:rsidRPr="000E29F2">
        <w:rPr>
          <w:noProof/>
        </w:rPr>
        <w:t xml:space="preserve"> services or business processes</w:t>
      </w:r>
      <w:r w:rsidRPr="00404AAD">
        <w:rPr>
          <w:noProof/>
        </w:rPr>
        <w:t xml:space="preserve">, </w:t>
      </w:r>
      <w:r w:rsidRPr="000E29F2">
        <w:rPr>
          <w:noProof/>
        </w:rPr>
        <w:t>which are new or substantially improved compared to the state of the art in its industry, and which carry a risk of technological or industrial failure</w:t>
      </w:r>
      <w:r w:rsidR="00873A1B">
        <w:rPr>
          <w:noProof/>
        </w:rPr>
        <w:t>.</w:t>
      </w:r>
    </w:p>
    <w:p w14:paraId="251A09C9" w14:textId="77777777" w:rsidR="00873A1B" w:rsidRPr="001D6D59" w:rsidRDefault="00873A1B" w:rsidP="0078749A">
      <w:pPr>
        <w:pStyle w:val="ManualNumPar2"/>
        <w:rPr>
          <w:noProof/>
        </w:rPr>
      </w:pPr>
      <w:r>
        <w:rPr>
          <w:noProof/>
        </w:rPr>
        <w:t>2.2.</w:t>
      </w:r>
      <w:r>
        <w:rPr>
          <w:noProof/>
        </w:rPr>
        <w:tab/>
      </w:r>
      <w:r w:rsidRPr="00A10D41">
        <w:rPr>
          <w:noProof/>
        </w:rPr>
        <w:t>For the purposes of determining the amount of research and development costs referred to in point 2.</w:t>
      </w:r>
      <w:r>
        <w:rPr>
          <w:noProof/>
        </w:rPr>
        <w:t>1</w:t>
      </w:r>
      <w:r w:rsidRPr="00A10D41">
        <w:rPr>
          <w:noProof/>
        </w:rPr>
        <w:t>(a), research and development costs sh</w:t>
      </w:r>
      <w:r w:rsidR="00BF18A5">
        <w:rPr>
          <w:noProof/>
        </w:rPr>
        <w:t xml:space="preserve">ould </w:t>
      </w:r>
      <w:r w:rsidR="00C20082">
        <w:rPr>
          <w:noProof/>
        </w:rPr>
        <w:t>consider</w:t>
      </w:r>
      <w:r w:rsidRPr="00A10D41">
        <w:rPr>
          <w:noProof/>
        </w:rPr>
        <w:t xml:space="preserve"> the following</w:t>
      </w:r>
      <w:r w:rsidR="00900890">
        <w:rPr>
          <w:noProof/>
        </w:rPr>
        <w:t xml:space="preserve"> costs</w:t>
      </w:r>
      <w:r w:rsidRPr="00A10D41">
        <w:rPr>
          <w:noProof/>
        </w:rPr>
        <w:t>:</w:t>
      </w:r>
    </w:p>
    <w:p w14:paraId="72F620AC" w14:textId="77777777" w:rsidR="00873A1B" w:rsidRPr="001D6D59" w:rsidRDefault="00873A1B" w:rsidP="00560E99">
      <w:pPr>
        <w:pStyle w:val="Point1"/>
        <w:rPr>
          <w:noProof/>
        </w:rPr>
      </w:pPr>
      <w:r>
        <w:rPr>
          <w:noProof/>
        </w:rPr>
        <w:t>(a)</w:t>
      </w:r>
      <w:r>
        <w:rPr>
          <w:noProof/>
        </w:rPr>
        <w:tab/>
      </w:r>
      <w:r w:rsidRPr="00A10D41">
        <w:rPr>
          <w:noProof/>
        </w:rPr>
        <w:t>personnel costs</w:t>
      </w:r>
      <w:r>
        <w:rPr>
          <w:noProof/>
        </w:rPr>
        <w:t>, including the costs of</w:t>
      </w:r>
      <w:r w:rsidRPr="00A10D41">
        <w:rPr>
          <w:noProof/>
        </w:rPr>
        <w:t xml:space="preserve"> researchers, technicians and other supporting staff to the extent employed on </w:t>
      </w:r>
      <w:r w:rsidR="003209D8">
        <w:rPr>
          <w:noProof/>
        </w:rPr>
        <w:t xml:space="preserve">research and development </w:t>
      </w:r>
      <w:r w:rsidRPr="00A10D41">
        <w:rPr>
          <w:noProof/>
        </w:rPr>
        <w:t>project</w:t>
      </w:r>
      <w:r w:rsidR="007E6B8C">
        <w:rPr>
          <w:noProof/>
        </w:rPr>
        <w:t>s</w:t>
      </w:r>
      <w:r>
        <w:rPr>
          <w:noProof/>
        </w:rPr>
        <w:t>;</w:t>
      </w:r>
    </w:p>
    <w:p w14:paraId="675054F7" w14:textId="77777777" w:rsidR="00873A1B" w:rsidRPr="001D6D59" w:rsidRDefault="00873A1B" w:rsidP="00CE723D">
      <w:pPr>
        <w:pStyle w:val="Point1"/>
        <w:rPr>
          <w:noProof/>
        </w:rPr>
      </w:pPr>
      <w:r>
        <w:rPr>
          <w:noProof/>
        </w:rPr>
        <w:t>(b)</w:t>
      </w:r>
      <w:r>
        <w:rPr>
          <w:noProof/>
        </w:rPr>
        <w:tab/>
      </w:r>
      <w:r w:rsidRPr="00A10D41">
        <w:rPr>
          <w:noProof/>
        </w:rPr>
        <w:t xml:space="preserve">costs of instruments and equipment to the extent and for the period used for </w:t>
      </w:r>
      <w:r w:rsidR="00C34FD5">
        <w:rPr>
          <w:noProof/>
        </w:rPr>
        <w:t xml:space="preserve">research and development </w:t>
      </w:r>
      <w:r w:rsidRPr="00A10D41">
        <w:rPr>
          <w:noProof/>
        </w:rPr>
        <w:t>project</w:t>
      </w:r>
      <w:r w:rsidR="007E6B8C">
        <w:rPr>
          <w:noProof/>
        </w:rPr>
        <w:t>s</w:t>
      </w:r>
      <w:r w:rsidR="00BF18A5">
        <w:rPr>
          <w:noProof/>
        </w:rPr>
        <w:t>; w</w:t>
      </w:r>
      <w:r w:rsidRPr="00A10D41">
        <w:rPr>
          <w:noProof/>
        </w:rPr>
        <w:t>here such instruments and equipment are not used for their full life for the project</w:t>
      </w:r>
      <w:r w:rsidR="00204136">
        <w:rPr>
          <w:noProof/>
        </w:rPr>
        <w:t>s</w:t>
      </w:r>
      <w:r w:rsidRPr="00A10D41">
        <w:rPr>
          <w:noProof/>
        </w:rPr>
        <w:t>, only the depreciation costs corresponding to the life of the project</w:t>
      </w:r>
      <w:r w:rsidR="00C1432D">
        <w:rPr>
          <w:noProof/>
        </w:rPr>
        <w:t>s</w:t>
      </w:r>
      <w:r w:rsidRPr="00A10D41">
        <w:rPr>
          <w:noProof/>
        </w:rPr>
        <w:t xml:space="preserve">, as calculated on the basis of generally accepted accounting principles </w:t>
      </w:r>
      <w:r w:rsidR="00BF18A5">
        <w:rPr>
          <w:noProof/>
        </w:rPr>
        <w:t xml:space="preserve">should be </w:t>
      </w:r>
      <w:r w:rsidRPr="00A10D41">
        <w:rPr>
          <w:noProof/>
        </w:rPr>
        <w:t>considered eligible</w:t>
      </w:r>
      <w:r>
        <w:rPr>
          <w:noProof/>
        </w:rPr>
        <w:t>;</w:t>
      </w:r>
    </w:p>
    <w:p w14:paraId="0FD86E50" w14:textId="77777777" w:rsidR="00873A1B" w:rsidRPr="001D6D59" w:rsidRDefault="00873A1B" w:rsidP="00CE723D">
      <w:pPr>
        <w:pStyle w:val="Point1"/>
        <w:rPr>
          <w:noProof/>
        </w:rPr>
      </w:pPr>
      <w:r>
        <w:rPr>
          <w:noProof/>
        </w:rPr>
        <w:t>(c)</w:t>
      </w:r>
      <w:r>
        <w:rPr>
          <w:noProof/>
        </w:rPr>
        <w:tab/>
        <w:t>c</w:t>
      </w:r>
      <w:r w:rsidRPr="00A10D41">
        <w:rPr>
          <w:noProof/>
        </w:rPr>
        <w:t xml:space="preserve">osts for of buildings and land, to the extent and for the duration period used for </w:t>
      </w:r>
      <w:r w:rsidR="00BF487D">
        <w:rPr>
          <w:noProof/>
        </w:rPr>
        <w:t xml:space="preserve">research and development </w:t>
      </w:r>
      <w:r w:rsidRPr="00A10D41">
        <w:rPr>
          <w:noProof/>
        </w:rPr>
        <w:t>project</w:t>
      </w:r>
      <w:r w:rsidR="007E6B8C">
        <w:rPr>
          <w:noProof/>
        </w:rPr>
        <w:t>s</w:t>
      </w:r>
      <w:r w:rsidR="00BF18A5">
        <w:rPr>
          <w:noProof/>
        </w:rPr>
        <w:t>;</w:t>
      </w:r>
      <w:r w:rsidRPr="00A10D41">
        <w:rPr>
          <w:noProof/>
        </w:rPr>
        <w:t xml:space="preserve"> </w:t>
      </w:r>
      <w:r w:rsidR="00BF18A5">
        <w:rPr>
          <w:noProof/>
        </w:rPr>
        <w:t>w</w:t>
      </w:r>
      <w:r w:rsidRPr="00A10D41">
        <w:rPr>
          <w:noProof/>
        </w:rPr>
        <w:t>ith regard to buildings, only the depreciation costs corresponding to the life of the project</w:t>
      </w:r>
      <w:r w:rsidR="00612E2B">
        <w:rPr>
          <w:noProof/>
        </w:rPr>
        <w:t>s</w:t>
      </w:r>
      <w:r w:rsidRPr="00A10D41">
        <w:rPr>
          <w:noProof/>
        </w:rPr>
        <w:t>, as calculated on the basis of generally accepted accounting principles</w:t>
      </w:r>
      <w:r w:rsidR="00BF18A5">
        <w:rPr>
          <w:noProof/>
        </w:rPr>
        <w:t>; f</w:t>
      </w:r>
      <w:r w:rsidRPr="00A10D41">
        <w:rPr>
          <w:noProof/>
        </w:rPr>
        <w:t>or land, costs of commercial transfer or actually incurred capital costs</w:t>
      </w:r>
      <w:r>
        <w:rPr>
          <w:noProof/>
        </w:rPr>
        <w:t>;</w:t>
      </w:r>
    </w:p>
    <w:p w14:paraId="7D0C99B9" w14:textId="77777777" w:rsidR="00873A1B" w:rsidRPr="001D6D59" w:rsidRDefault="00873A1B" w:rsidP="00CE723D">
      <w:pPr>
        <w:pStyle w:val="Point1"/>
        <w:rPr>
          <w:noProof/>
        </w:rPr>
      </w:pPr>
      <w:r>
        <w:rPr>
          <w:noProof/>
        </w:rPr>
        <w:t>(d)</w:t>
      </w:r>
      <w:r>
        <w:rPr>
          <w:noProof/>
        </w:rPr>
        <w:tab/>
      </w:r>
      <w:r w:rsidRPr="00A10D41">
        <w:rPr>
          <w:noProof/>
        </w:rPr>
        <w:t xml:space="preserve">costs of contractual research, knowledge and patents bought or licensed from outside sources at arm's length conditions, as well as costs of consultancy and equivalent services used exclusively for </w:t>
      </w:r>
      <w:r w:rsidR="0001265D">
        <w:rPr>
          <w:noProof/>
        </w:rPr>
        <w:t xml:space="preserve">research and development </w:t>
      </w:r>
      <w:r w:rsidRPr="00A10D41">
        <w:rPr>
          <w:noProof/>
        </w:rPr>
        <w:t>project</w:t>
      </w:r>
      <w:r w:rsidR="00DB6FD2">
        <w:rPr>
          <w:noProof/>
        </w:rPr>
        <w:t>s</w:t>
      </w:r>
      <w:r w:rsidRPr="00A10D41">
        <w:rPr>
          <w:noProof/>
        </w:rPr>
        <w:t>;</w:t>
      </w:r>
    </w:p>
    <w:p w14:paraId="677243EB" w14:textId="77777777" w:rsidR="00873A1B" w:rsidRDefault="00873A1B" w:rsidP="00CE723D">
      <w:pPr>
        <w:pStyle w:val="Point1"/>
        <w:rPr>
          <w:noProof/>
        </w:rPr>
      </w:pPr>
      <w:r>
        <w:rPr>
          <w:noProof/>
        </w:rPr>
        <w:t>(e)</w:t>
      </w:r>
      <w:r>
        <w:rPr>
          <w:noProof/>
        </w:rPr>
        <w:tab/>
      </w:r>
      <w:r w:rsidRPr="00A10D41">
        <w:rPr>
          <w:noProof/>
        </w:rPr>
        <w:t xml:space="preserve">additional overheads and other operating expenses, including costs of materials, supplies and similar products, incurred directly as a result of </w:t>
      </w:r>
      <w:r w:rsidR="00EA13F1">
        <w:rPr>
          <w:noProof/>
        </w:rPr>
        <w:t xml:space="preserve">research and development </w:t>
      </w:r>
      <w:r w:rsidRPr="00A10D41">
        <w:rPr>
          <w:noProof/>
        </w:rPr>
        <w:t>project</w:t>
      </w:r>
      <w:r w:rsidR="00EA13F1">
        <w:rPr>
          <w:noProof/>
        </w:rPr>
        <w:t>s</w:t>
      </w:r>
      <w:r>
        <w:rPr>
          <w:noProof/>
        </w:rPr>
        <w:t>.</w:t>
      </w:r>
    </w:p>
    <w:p w14:paraId="25A47600" w14:textId="77777777" w:rsidR="000E2F44" w:rsidRPr="00D04641" w:rsidRDefault="000E2F44" w:rsidP="00B72C4F">
      <w:pPr>
        <w:rPr>
          <w:noProof/>
        </w:rPr>
      </w:pPr>
    </w:p>
    <w:p w14:paraId="314F997F" w14:textId="77777777" w:rsidR="00873A1B" w:rsidRPr="00F07101" w:rsidRDefault="00A13891" w:rsidP="00B72C4F">
      <w:pPr>
        <w:pStyle w:val="ManualNumPar1"/>
        <w:rPr>
          <w:b/>
          <w:bCs/>
          <w:noProof/>
        </w:rPr>
      </w:pPr>
      <w:r>
        <w:rPr>
          <w:noProof/>
        </w:rPr>
        <w:t>3.</w:t>
      </w:r>
      <w:r>
        <w:rPr>
          <w:noProof/>
        </w:rPr>
        <w:tab/>
      </w:r>
      <w:r>
        <w:rPr>
          <w:b/>
          <w:bCs/>
          <w:noProof/>
        </w:rPr>
        <w:t xml:space="preserve">Innovative </w:t>
      </w:r>
      <w:r w:rsidR="00813ED0">
        <w:rPr>
          <w:b/>
          <w:bCs/>
          <w:noProof/>
        </w:rPr>
        <w:t>s</w:t>
      </w:r>
      <w:r w:rsidR="00873A1B">
        <w:rPr>
          <w:b/>
          <w:bCs/>
          <w:noProof/>
        </w:rPr>
        <w:t>tartup</w:t>
      </w:r>
    </w:p>
    <w:p w14:paraId="55C05927" w14:textId="77777777" w:rsidR="000E2F44" w:rsidRDefault="000E2F44" w:rsidP="00623D1F">
      <w:pPr>
        <w:spacing w:before="0"/>
        <w:ind w:firstLine="720"/>
        <w:rPr>
          <w:rFonts w:eastAsia="Times New Roman"/>
          <w:noProof/>
        </w:rPr>
      </w:pPr>
    </w:p>
    <w:p w14:paraId="4F2919F7" w14:textId="4118AE2E" w:rsidR="00873A1B" w:rsidRPr="00A72967" w:rsidRDefault="00873A1B" w:rsidP="00560E99">
      <w:pPr>
        <w:pStyle w:val="Text1"/>
        <w:rPr>
          <w:noProof/>
        </w:rPr>
      </w:pPr>
      <w:r w:rsidRPr="00A72967">
        <w:rPr>
          <w:noProof/>
        </w:rPr>
        <w:t>A</w:t>
      </w:r>
      <w:r w:rsidR="00813ED0">
        <w:rPr>
          <w:noProof/>
        </w:rPr>
        <w:t>n</w:t>
      </w:r>
      <w:r w:rsidRPr="00A72967">
        <w:rPr>
          <w:noProof/>
        </w:rPr>
        <w:t xml:space="preserve"> ‘</w:t>
      </w:r>
      <w:r w:rsidR="00813ED0">
        <w:rPr>
          <w:noProof/>
        </w:rPr>
        <w:t xml:space="preserve">innovative </w:t>
      </w:r>
      <w:r w:rsidRPr="00A72967">
        <w:rPr>
          <w:noProof/>
        </w:rPr>
        <w:t xml:space="preserve">startup’ </w:t>
      </w:r>
      <w:r>
        <w:rPr>
          <w:noProof/>
        </w:rPr>
        <w:t xml:space="preserve">is </w:t>
      </w:r>
      <w:r w:rsidRPr="00A72967">
        <w:rPr>
          <w:noProof/>
        </w:rPr>
        <w:t xml:space="preserve">an enterprise which fulfils </w:t>
      </w:r>
      <w:r w:rsidR="00BF18A5" w:rsidRPr="00A72967">
        <w:rPr>
          <w:noProof/>
        </w:rPr>
        <w:t xml:space="preserve">all </w:t>
      </w:r>
      <w:r w:rsidRPr="00A72967">
        <w:rPr>
          <w:noProof/>
        </w:rPr>
        <w:t xml:space="preserve">of the following </w:t>
      </w:r>
      <w:r w:rsidR="00211790" w:rsidRPr="00A72967">
        <w:rPr>
          <w:noProof/>
        </w:rPr>
        <w:t>criteria</w:t>
      </w:r>
      <w:r w:rsidRPr="00A72967">
        <w:rPr>
          <w:noProof/>
        </w:rPr>
        <w:t>:</w:t>
      </w:r>
    </w:p>
    <w:p w14:paraId="76D5E8AD" w14:textId="77777777" w:rsidR="00873A1B" w:rsidRPr="00560E99" w:rsidRDefault="1A6EE5B7" w:rsidP="00560E99">
      <w:pPr>
        <w:pStyle w:val="Point1"/>
        <w:rPr>
          <w:rFonts w:eastAsia="Times New Roman"/>
          <w:noProof/>
        </w:rPr>
      </w:pPr>
      <w:r>
        <w:rPr>
          <w:noProof/>
        </w:rPr>
        <w:t>(a)</w:t>
      </w:r>
      <w:r>
        <w:rPr>
          <w:noProof/>
        </w:rPr>
        <w:tab/>
      </w:r>
      <w:r w:rsidRPr="00560E99">
        <w:rPr>
          <w:rFonts w:eastAsia="Times New Roman"/>
          <w:noProof/>
        </w:rPr>
        <w:t xml:space="preserve">it is an </w:t>
      </w:r>
      <w:r>
        <w:rPr>
          <w:noProof/>
        </w:rPr>
        <w:t>innovative enterprise within the meaning of point 2;</w:t>
      </w:r>
    </w:p>
    <w:p w14:paraId="10853218" w14:textId="02B10A05" w:rsidR="00873A1B" w:rsidRDefault="1A6EE5B7" w:rsidP="30B9A481">
      <w:pPr>
        <w:pStyle w:val="Point1"/>
        <w:rPr>
          <w:noProof/>
        </w:rPr>
      </w:pPr>
      <w:r>
        <w:rPr>
          <w:noProof/>
        </w:rPr>
        <w:t>(b)</w:t>
      </w:r>
      <w:r>
        <w:rPr>
          <w:noProof/>
        </w:rPr>
        <w:tab/>
        <w:t xml:space="preserve">it is an </w:t>
      </w:r>
      <w:r w:rsidRPr="00115452">
        <w:rPr>
          <w:noProof/>
        </w:rPr>
        <w:t>autonomous enterprise</w:t>
      </w:r>
      <w:r w:rsidRPr="000E29F2">
        <w:rPr>
          <w:noProof/>
        </w:rPr>
        <w:t xml:space="preserve"> </w:t>
      </w:r>
      <w:r w:rsidRPr="00D41AE2">
        <w:rPr>
          <w:noProof/>
        </w:rPr>
        <w:t xml:space="preserve">within the meaning of </w:t>
      </w:r>
      <w:r>
        <w:rPr>
          <w:rFonts w:eastAsia="Times New Roman"/>
          <w:noProof/>
          <w:szCs w:val="24"/>
        </w:rPr>
        <w:t xml:space="preserve">point 5.1. </w:t>
      </w:r>
      <w:r w:rsidRPr="00D41AE2">
        <w:rPr>
          <w:noProof/>
        </w:rPr>
        <w:t xml:space="preserve"> </w:t>
      </w:r>
    </w:p>
    <w:p w14:paraId="093A70ED" w14:textId="6B99384A" w:rsidR="006F5226" w:rsidRPr="00D41AE2" w:rsidRDefault="00A173C9" w:rsidP="00850D92">
      <w:pPr>
        <w:pStyle w:val="Point1"/>
        <w:rPr>
          <w:noProof/>
        </w:rPr>
      </w:pPr>
      <w:r>
        <w:rPr>
          <w:noProof/>
        </w:rPr>
        <w:t>(c)</w:t>
      </w:r>
      <w:r>
        <w:rPr>
          <w:noProof/>
        </w:rPr>
        <w:tab/>
        <w:t>it is an enterprise which e</w:t>
      </w:r>
      <w:r w:rsidR="00561868">
        <w:rPr>
          <w:noProof/>
        </w:rPr>
        <w:t xml:space="preserve">mploys fewer than </w:t>
      </w:r>
      <w:r w:rsidR="00945B00">
        <w:rPr>
          <w:noProof/>
        </w:rPr>
        <w:t>100 persons and whose annual turnover or annual balance sheet total, or both, does not exceed EUR 10 million</w:t>
      </w:r>
      <w:r w:rsidR="00CA09B4">
        <w:rPr>
          <w:noProof/>
        </w:rPr>
        <w:t>;</w:t>
      </w:r>
    </w:p>
    <w:p w14:paraId="60DF6D6D" w14:textId="77777777" w:rsidR="00873A1B" w:rsidRPr="00854563" w:rsidRDefault="00873A1B" w:rsidP="00850D92">
      <w:pPr>
        <w:pStyle w:val="Point1"/>
        <w:rPr>
          <w:noProof/>
        </w:rPr>
      </w:pPr>
      <w:r>
        <w:rPr>
          <w:noProof/>
        </w:rPr>
        <w:t>(d)</w:t>
      </w:r>
      <w:r>
        <w:rPr>
          <w:noProof/>
        </w:rPr>
        <w:tab/>
        <w:t>i</w:t>
      </w:r>
      <w:r w:rsidRPr="00BD31A1">
        <w:rPr>
          <w:noProof/>
        </w:rPr>
        <w:t xml:space="preserve">t </w:t>
      </w:r>
      <w:r w:rsidRPr="006C6FE6">
        <w:rPr>
          <w:noProof/>
        </w:rPr>
        <w:t xml:space="preserve">has been operating </w:t>
      </w:r>
      <w:r w:rsidRPr="007256D7">
        <w:rPr>
          <w:noProof/>
        </w:rPr>
        <w:t>for less than 10 years following its registration</w:t>
      </w:r>
      <w:r>
        <w:rPr>
          <w:noProof/>
        </w:rPr>
        <w:t>.</w:t>
      </w:r>
      <w:r w:rsidRPr="00BD31A1">
        <w:rPr>
          <w:noProof/>
        </w:rPr>
        <w:t xml:space="preserve"> </w:t>
      </w:r>
    </w:p>
    <w:p w14:paraId="7675DCF7" w14:textId="77777777" w:rsidR="00873A1B" w:rsidRDefault="00873A1B" w:rsidP="006538A8">
      <w:pPr>
        <w:spacing w:before="0"/>
        <w:rPr>
          <w:noProof/>
        </w:rPr>
      </w:pPr>
    </w:p>
    <w:p w14:paraId="22AADEED" w14:textId="653FF2E6" w:rsidR="00873A1B" w:rsidRPr="00F07101" w:rsidRDefault="00FD47B7" w:rsidP="00B72C4F">
      <w:pPr>
        <w:pStyle w:val="ManualNumPar1"/>
        <w:rPr>
          <w:b/>
          <w:bCs/>
          <w:noProof/>
        </w:rPr>
      </w:pPr>
      <w:r>
        <w:rPr>
          <w:noProof/>
        </w:rPr>
        <w:t>4.</w:t>
      </w:r>
      <w:r>
        <w:rPr>
          <w:noProof/>
        </w:rPr>
        <w:tab/>
      </w:r>
      <w:r>
        <w:rPr>
          <w:b/>
          <w:bCs/>
          <w:noProof/>
        </w:rPr>
        <w:t xml:space="preserve">Innovative </w:t>
      </w:r>
      <w:r w:rsidR="00873A1B">
        <w:rPr>
          <w:b/>
          <w:bCs/>
          <w:noProof/>
        </w:rPr>
        <w:t>s</w:t>
      </w:r>
      <w:r w:rsidR="00873A1B" w:rsidRPr="00854563">
        <w:rPr>
          <w:b/>
          <w:bCs/>
          <w:noProof/>
        </w:rPr>
        <w:t xml:space="preserve">caleup </w:t>
      </w:r>
    </w:p>
    <w:p w14:paraId="1036F2DB" w14:textId="77777777" w:rsidR="000E2F44" w:rsidRPr="00854563" w:rsidRDefault="000E2F44" w:rsidP="00B72C4F">
      <w:pPr>
        <w:rPr>
          <w:noProof/>
        </w:rPr>
      </w:pPr>
    </w:p>
    <w:p w14:paraId="270F7D59" w14:textId="6C86AEE4" w:rsidR="00873A1B" w:rsidRPr="00A72967" w:rsidRDefault="00873A1B" w:rsidP="00560E99">
      <w:pPr>
        <w:pStyle w:val="Text1"/>
        <w:rPr>
          <w:noProof/>
        </w:rPr>
      </w:pPr>
      <w:r w:rsidRPr="752B48D1">
        <w:rPr>
          <w:noProof/>
        </w:rPr>
        <w:t>A</w:t>
      </w:r>
      <w:r w:rsidR="15976EF2" w:rsidRPr="752B48D1">
        <w:rPr>
          <w:noProof/>
        </w:rPr>
        <w:t>n</w:t>
      </w:r>
      <w:r w:rsidRPr="752B48D1">
        <w:rPr>
          <w:noProof/>
        </w:rPr>
        <w:t xml:space="preserve"> ‘</w:t>
      </w:r>
      <w:r w:rsidR="4E1614ED" w:rsidRPr="752B48D1">
        <w:rPr>
          <w:noProof/>
        </w:rPr>
        <w:t>i</w:t>
      </w:r>
      <w:r w:rsidR="15976EF2" w:rsidRPr="752B48D1">
        <w:rPr>
          <w:noProof/>
        </w:rPr>
        <w:t>nnovative</w:t>
      </w:r>
      <w:r w:rsidRPr="752B48D1">
        <w:rPr>
          <w:noProof/>
        </w:rPr>
        <w:t xml:space="preserve"> scaleup’ </w:t>
      </w:r>
      <w:r>
        <w:rPr>
          <w:noProof/>
        </w:rPr>
        <w:t>i</w:t>
      </w:r>
      <w:r w:rsidRPr="752B48D1">
        <w:rPr>
          <w:noProof/>
        </w:rPr>
        <w:t xml:space="preserve">s an enterprise which fulfils </w:t>
      </w:r>
      <w:r w:rsidR="002369B5" w:rsidRPr="752B48D1">
        <w:rPr>
          <w:noProof/>
        </w:rPr>
        <w:t xml:space="preserve">all </w:t>
      </w:r>
      <w:r w:rsidRPr="752B48D1">
        <w:rPr>
          <w:noProof/>
        </w:rPr>
        <w:t xml:space="preserve">of the following </w:t>
      </w:r>
      <w:r w:rsidR="220ED5D4" w:rsidRPr="752B48D1">
        <w:rPr>
          <w:noProof/>
        </w:rPr>
        <w:t>criteria</w:t>
      </w:r>
      <w:r w:rsidRPr="752B48D1">
        <w:rPr>
          <w:noProof/>
        </w:rPr>
        <w:t>:</w:t>
      </w:r>
    </w:p>
    <w:p w14:paraId="1848853E" w14:textId="77777777" w:rsidR="00873A1B" w:rsidRDefault="1A6EE5B7" w:rsidP="00560E99">
      <w:pPr>
        <w:pStyle w:val="Point1"/>
        <w:rPr>
          <w:noProof/>
        </w:rPr>
      </w:pPr>
      <w:r>
        <w:rPr>
          <w:noProof/>
        </w:rPr>
        <w:t>(a)</w:t>
      </w:r>
      <w:r>
        <w:rPr>
          <w:noProof/>
        </w:rPr>
        <w:tab/>
      </w:r>
      <w:r w:rsidRPr="00560E99">
        <w:rPr>
          <w:rFonts w:eastAsia="Times New Roman"/>
          <w:noProof/>
        </w:rPr>
        <w:t xml:space="preserve">it is an </w:t>
      </w:r>
      <w:r>
        <w:rPr>
          <w:noProof/>
        </w:rPr>
        <w:t>innovative enterprise within the meaning of point 2 ;</w:t>
      </w:r>
    </w:p>
    <w:p w14:paraId="312C610F" w14:textId="13E78ED1" w:rsidR="00E759FB" w:rsidRPr="00854563" w:rsidRDefault="1E78C6D8" w:rsidP="30B9A481">
      <w:pPr>
        <w:pStyle w:val="Point1"/>
        <w:rPr>
          <w:noProof/>
        </w:rPr>
      </w:pPr>
      <w:r>
        <w:rPr>
          <w:noProof/>
        </w:rPr>
        <w:t>(b)</w:t>
      </w:r>
      <w:r>
        <w:rPr>
          <w:noProof/>
        </w:rPr>
        <w:tab/>
        <w:t xml:space="preserve">it is an autonomous enterprise within the meaning of point 5.1;  </w:t>
      </w:r>
    </w:p>
    <w:p w14:paraId="0E944582" w14:textId="77777777" w:rsidR="00873A1B" w:rsidRPr="00854563" w:rsidRDefault="00873A1B" w:rsidP="00850D92">
      <w:pPr>
        <w:pStyle w:val="Point1"/>
        <w:rPr>
          <w:noProof/>
        </w:rPr>
      </w:pPr>
      <w:r>
        <w:rPr>
          <w:noProof/>
        </w:rPr>
        <w:t>(c)</w:t>
      </w:r>
      <w:r>
        <w:rPr>
          <w:noProof/>
        </w:rPr>
        <w:tab/>
      </w:r>
      <w:r w:rsidRPr="00B72C4F">
        <w:rPr>
          <w:rFonts w:eastAsia="Times New Roman"/>
          <w:noProof/>
        </w:rPr>
        <w:t>it is an enterprise whose</w:t>
      </w:r>
      <w:r w:rsidRPr="00854563">
        <w:rPr>
          <w:noProof/>
        </w:rPr>
        <w:t xml:space="preserve"> annual turnover or balance sheet total</w:t>
      </w:r>
      <w:r w:rsidR="00C16E9F">
        <w:rPr>
          <w:noProof/>
        </w:rPr>
        <w:t>, or both,</w:t>
      </w:r>
      <w:r w:rsidRPr="00854563">
        <w:rPr>
          <w:noProof/>
        </w:rPr>
        <w:t xml:space="preserve"> exceed</w:t>
      </w:r>
      <w:r>
        <w:rPr>
          <w:noProof/>
        </w:rPr>
        <w:t>s</w:t>
      </w:r>
      <w:r w:rsidRPr="00854563">
        <w:rPr>
          <w:noProof/>
        </w:rPr>
        <w:t xml:space="preserve"> EUR 10 million; </w:t>
      </w:r>
    </w:p>
    <w:p w14:paraId="693B4385" w14:textId="06EB9505" w:rsidR="00873A1B" w:rsidRDefault="005B5C40" w:rsidP="00850D92">
      <w:pPr>
        <w:pStyle w:val="Point1"/>
        <w:rPr>
          <w:rFonts w:eastAsia="Times New Roman"/>
          <w:noProof/>
        </w:rPr>
      </w:pPr>
      <w:r>
        <w:rPr>
          <w:noProof/>
        </w:rPr>
        <w:t>(d)</w:t>
      </w:r>
      <w:r>
        <w:rPr>
          <w:noProof/>
        </w:rPr>
        <w:tab/>
      </w:r>
      <w:r w:rsidRPr="005B5C40">
        <w:rPr>
          <w:noProof/>
        </w:rPr>
        <w:t xml:space="preserve"> it </w:t>
      </w:r>
      <w:r w:rsidR="00B65659">
        <w:rPr>
          <w:noProof/>
        </w:rPr>
        <w:t>is an enterprise whose</w:t>
      </w:r>
      <w:r w:rsidRPr="005B5C40">
        <w:rPr>
          <w:noProof/>
        </w:rPr>
        <w:t xml:space="preserve"> average annualised increase in the number of employees or in revenue exceed</w:t>
      </w:r>
      <w:r w:rsidR="00B65659">
        <w:rPr>
          <w:noProof/>
        </w:rPr>
        <w:t>s</w:t>
      </w:r>
      <w:r w:rsidRPr="005B5C40">
        <w:rPr>
          <w:noProof/>
        </w:rPr>
        <w:t xml:space="preserve"> 20%</w:t>
      </w:r>
      <w:r w:rsidR="00B65659">
        <w:rPr>
          <w:noProof/>
        </w:rPr>
        <w:t xml:space="preserve"> over the two preceding years</w:t>
      </w:r>
      <w:r w:rsidRPr="005B5C40">
        <w:rPr>
          <w:noProof/>
        </w:rPr>
        <w:t>;</w:t>
      </w:r>
    </w:p>
    <w:p w14:paraId="2E45B6A5" w14:textId="2BA06F8E" w:rsidR="001E38F2" w:rsidRPr="00B72C4F" w:rsidRDefault="43E20439" w:rsidP="30B9A481">
      <w:pPr>
        <w:pStyle w:val="Point1"/>
        <w:rPr>
          <w:rFonts w:eastAsia="Times New Roman"/>
          <w:noProof/>
        </w:rPr>
      </w:pPr>
      <w:r>
        <w:rPr>
          <w:noProof/>
        </w:rPr>
        <w:t>(e)</w:t>
      </w:r>
      <w:r>
        <w:rPr>
          <w:noProof/>
        </w:rPr>
        <w:tab/>
      </w:r>
      <w:r w:rsidRPr="001E38F2">
        <w:rPr>
          <w:rFonts w:eastAsia="Times New Roman"/>
          <w:noProof/>
        </w:rPr>
        <w:t xml:space="preserve">It fulfils </w:t>
      </w:r>
      <w:r w:rsidR="6872DC47">
        <w:rPr>
          <w:rFonts w:eastAsia="Times New Roman"/>
          <w:noProof/>
        </w:rPr>
        <w:t xml:space="preserve">at least </w:t>
      </w:r>
      <w:r w:rsidRPr="001E38F2">
        <w:rPr>
          <w:rFonts w:eastAsia="Times New Roman"/>
          <w:noProof/>
        </w:rPr>
        <w:t>one of the two following criteria</w:t>
      </w:r>
      <w:r>
        <w:rPr>
          <w:rFonts w:eastAsia="Times New Roman"/>
          <w:noProof/>
        </w:rPr>
        <w:t>:</w:t>
      </w:r>
    </w:p>
    <w:p w14:paraId="219A4778" w14:textId="46F953A4" w:rsidR="00873A1B" w:rsidRPr="006D6920" w:rsidRDefault="00650D56" w:rsidP="00650D56">
      <w:pPr>
        <w:pStyle w:val="Point2"/>
        <w:rPr>
          <w:noProof/>
        </w:rPr>
      </w:pPr>
      <w:bookmarkStart w:id="1" w:name="_Hlk224314408"/>
      <w:r w:rsidRPr="00650D56">
        <w:rPr>
          <w:noProof/>
        </w:rPr>
        <w:t>(i)</w:t>
      </w:r>
      <w:r w:rsidRPr="00650D56">
        <w:rPr>
          <w:noProof/>
        </w:rPr>
        <w:tab/>
      </w:r>
      <w:r w:rsidR="065DE3F4">
        <w:rPr>
          <w:noProof/>
        </w:rPr>
        <w:t xml:space="preserve">it </w:t>
      </w:r>
      <w:r w:rsidR="00DC6D86">
        <w:rPr>
          <w:noProof/>
        </w:rPr>
        <w:t xml:space="preserve">is an enterprise </w:t>
      </w:r>
      <w:r w:rsidR="00241BA3">
        <w:rPr>
          <w:noProof/>
        </w:rPr>
        <w:t xml:space="preserve">which </w:t>
      </w:r>
      <w:r w:rsidR="065DE3F4">
        <w:rPr>
          <w:noProof/>
        </w:rPr>
        <w:t xml:space="preserve">employs </w:t>
      </w:r>
      <w:r w:rsidR="004C7301">
        <w:rPr>
          <w:noProof/>
        </w:rPr>
        <w:t>fewer</w:t>
      </w:r>
      <w:r w:rsidR="065DE3F4">
        <w:rPr>
          <w:noProof/>
        </w:rPr>
        <w:t xml:space="preserve"> than 750 </w:t>
      </w:r>
      <w:r w:rsidR="00241BA3">
        <w:rPr>
          <w:noProof/>
        </w:rPr>
        <w:t>persons</w:t>
      </w:r>
      <w:r w:rsidR="00873A1B">
        <w:rPr>
          <w:noProof/>
        </w:rPr>
        <w:t xml:space="preserve">; </w:t>
      </w:r>
      <w:bookmarkEnd w:id="1"/>
    </w:p>
    <w:p w14:paraId="36B48DA0" w14:textId="65A7E119" w:rsidR="00873A1B" w:rsidRPr="000E29F2" w:rsidRDefault="2D879AAE" w:rsidP="00650D56">
      <w:pPr>
        <w:pStyle w:val="Point2"/>
        <w:rPr>
          <w:noProof/>
        </w:rPr>
      </w:pPr>
      <w:r>
        <w:rPr>
          <w:noProof/>
        </w:rPr>
        <w:t>(ii)</w:t>
      </w:r>
      <w:r w:rsidR="00B72C4F">
        <w:rPr>
          <w:noProof/>
        </w:rPr>
        <w:tab/>
      </w:r>
      <w:r w:rsidR="1A6EE5B7">
        <w:rPr>
          <w:noProof/>
        </w:rPr>
        <w:t>it is not publicly listed</w:t>
      </w:r>
      <w:r>
        <w:rPr>
          <w:noProof/>
        </w:rPr>
        <w:t>.</w:t>
      </w:r>
    </w:p>
    <w:p w14:paraId="2404C8B4" w14:textId="77777777" w:rsidR="00623D1F" w:rsidRDefault="00623D1F" w:rsidP="00F832F7">
      <w:pPr>
        <w:spacing w:before="0"/>
        <w:rPr>
          <w:noProof/>
        </w:rPr>
      </w:pPr>
    </w:p>
    <w:p w14:paraId="6694663F" w14:textId="77777777" w:rsidR="00C7357E" w:rsidRPr="00B72C4F" w:rsidRDefault="00C7357E" w:rsidP="00B72C4F">
      <w:pPr>
        <w:pStyle w:val="ManualNumPar1"/>
        <w:rPr>
          <w:b/>
          <w:bCs/>
          <w:noProof/>
        </w:rPr>
      </w:pPr>
      <w:r>
        <w:rPr>
          <w:noProof/>
        </w:rPr>
        <w:t>5.</w:t>
      </w:r>
      <w:r>
        <w:rPr>
          <w:noProof/>
        </w:rPr>
        <w:tab/>
      </w:r>
      <w:r w:rsidRPr="00B72C4F">
        <w:rPr>
          <w:b/>
          <w:bCs/>
          <w:noProof/>
        </w:rPr>
        <w:t>Types of enterprise taken into consideration in calculating staff headcount numbers and financial amounts</w:t>
      </w:r>
    </w:p>
    <w:p w14:paraId="66237C51" w14:textId="77777777" w:rsidR="00C7357E" w:rsidRDefault="00C7357E" w:rsidP="00F832F7">
      <w:pPr>
        <w:spacing w:before="0"/>
        <w:rPr>
          <w:noProof/>
        </w:rPr>
      </w:pPr>
    </w:p>
    <w:p w14:paraId="7A650BCF" w14:textId="387A2D77" w:rsidR="00C7357E" w:rsidRPr="00C7357E" w:rsidRDefault="00C7357E" w:rsidP="00B72C4F">
      <w:pPr>
        <w:pStyle w:val="ManualNumPar2"/>
        <w:rPr>
          <w:noProof/>
          <w:lang w:val="en-IE"/>
        </w:rPr>
      </w:pPr>
      <w:r>
        <w:rPr>
          <w:noProof/>
        </w:rPr>
        <w:t>5.1.</w:t>
      </w:r>
      <w:r>
        <w:rPr>
          <w:noProof/>
        </w:rPr>
        <w:tab/>
      </w:r>
      <w:r w:rsidRPr="00C7357E">
        <w:rPr>
          <w:noProof/>
          <w:lang w:val="en-IE"/>
        </w:rPr>
        <w:t xml:space="preserve">An ’autonomous enterprise’ is any enterprise which is not classified as a partner enterprise within the meaning of point </w:t>
      </w:r>
      <w:r w:rsidR="00390301">
        <w:rPr>
          <w:noProof/>
          <w:lang w:val="en-IE"/>
        </w:rPr>
        <w:t>5</w:t>
      </w:r>
      <w:r w:rsidRPr="00C7357E">
        <w:rPr>
          <w:noProof/>
          <w:lang w:val="en-IE"/>
        </w:rPr>
        <w:t xml:space="preserve">.2 or as a linked enterprise within the meaning of point </w:t>
      </w:r>
      <w:r w:rsidR="00925F55">
        <w:rPr>
          <w:noProof/>
          <w:lang w:val="en-IE"/>
        </w:rPr>
        <w:t>5</w:t>
      </w:r>
      <w:r w:rsidRPr="00C7357E">
        <w:rPr>
          <w:noProof/>
          <w:lang w:val="en-IE"/>
        </w:rPr>
        <w:t>.5.</w:t>
      </w:r>
    </w:p>
    <w:p w14:paraId="118302FB" w14:textId="1CD1A108" w:rsidR="00C7357E" w:rsidRPr="00C7357E" w:rsidRDefault="00C7357E" w:rsidP="00B72C4F">
      <w:pPr>
        <w:pStyle w:val="ManualNumPar2"/>
        <w:rPr>
          <w:noProof/>
          <w:lang w:val="en-IE"/>
        </w:rPr>
      </w:pPr>
      <w:r>
        <w:rPr>
          <w:noProof/>
        </w:rPr>
        <w:t>5.2.</w:t>
      </w:r>
      <w:r>
        <w:rPr>
          <w:noProof/>
        </w:rPr>
        <w:tab/>
      </w:r>
      <w:r w:rsidRPr="00C7357E">
        <w:rPr>
          <w:noProof/>
          <w:lang w:val="en-IE"/>
        </w:rPr>
        <w:t xml:space="preserve">’Partner enterprises’ are all enterprises which are not classified as linked enterprises within the meaning of point </w:t>
      </w:r>
      <w:r w:rsidR="005E2651">
        <w:rPr>
          <w:noProof/>
          <w:lang w:val="en-IE"/>
        </w:rPr>
        <w:t>5</w:t>
      </w:r>
      <w:r w:rsidRPr="00C7357E">
        <w:rPr>
          <w:noProof/>
          <w:lang w:val="en-IE"/>
        </w:rPr>
        <w:t xml:space="preserve">.4 and where one enterprise (upstream enterprise) holds, either solely or jointly with one or more linked enterprises within the meaning of point </w:t>
      </w:r>
      <w:r w:rsidR="00CB5509">
        <w:rPr>
          <w:noProof/>
          <w:lang w:val="en-IE"/>
        </w:rPr>
        <w:t>5</w:t>
      </w:r>
      <w:r w:rsidRPr="00C7357E">
        <w:rPr>
          <w:noProof/>
          <w:lang w:val="en-IE"/>
        </w:rPr>
        <w:t>.5, 25 % or more of the capital or voting rights of another enterprise (downstream enterprise).</w:t>
      </w:r>
    </w:p>
    <w:p w14:paraId="6A16178B" w14:textId="6C2B110D" w:rsidR="00C7357E" w:rsidRPr="00C7357E" w:rsidRDefault="00C7357E" w:rsidP="00B72C4F">
      <w:pPr>
        <w:pStyle w:val="ManualNumPar2"/>
        <w:rPr>
          <w:noProof/>
          <w:lang w:val="en-IE"/>
        </w:rPr>
      </w:pPr>
      <w:r>
        <w:rPr>
          <w:noProof/>
        </w:rPr>
        <w:t>5.3.</w:t>
      </w:r>
      <w:r>
        <w:rPr>
          <w:noProof/>
        </w:rPr>
        <w:tab/>
      </w:r>
      <w:r w:rsidRPr="00C7357E">
        <w:rPr>
          <w:noProof/>
          <w:lang w:val="en-IE"/>
        </w:rPr>
        <w:t xml:space="preserve">Except in the cases set out in point </w:t>
      </w:r>
      <w:r w:rsidR="00CB5509">
        <w:rPr>
          <w:noProof/>
          <w:lang w:val="en-IE"/>
        </w:rPr>
        <w:t>5</w:t>
      </w:r>
      <w:r w:rsidRPr="00C7357E">
        <w:rPr>
          <w:noProof/>
          <w:lang w:val="en-IE"/>
        </w:rPr>
        <w:t>.4, an enterprise is not considered a</w:t>
      </w:r>
      <w:r w:rsidR="009E4E24">
        <w:rPr>
          <w:noProof/>
          <w:lang w:val="en-IE"/>
        </w:rPr>
        <w:t>n</w:t>
      </w:r>
      <w:r w:rsidRPr="00C7357E">
        <w:rPr>
          <w:noProof/>
          <w:lang w:val="en-IE"/>
        </w:rPr>
        <w:t xml:space="preserve"> </w:t>
      </w:r>
      <w:r w:rsidR="009E4E24">
        <w:rPr>
          <w:noProof/>
          <w:lang w:val="en-IE"/>
        </w:rPr>
        <w:t xml:space="preserve">innovative </w:t>
      </w:r>
      <w:r w:rsidR="009370F8">
        <w:rPr>
          <w:noProof/>
          <w:lang w:val="en-IE"/>
        </w:rPr>
        <w:t>startup or a</w:t>
      </w:r>
      <w:r w:rsidR="009E4E24">
        <w:rPr>
          <w:noProof/>
          <w:lang w:val="en-IE"/>
        </w:rPr>
        <w:t>n innovative</w:t>
      </w:r>
      <w:r w:rsidR="009370F8">
        <w:rPr>
          <w:noProof/>
          <w:lang w:val="en-IE"/>
        </w:rPr>
        <w:t xml:space="preserve"> scaleup</w:t>
      </w:r>
      <w:r w:rsidRPr="00C7357E">
        <w:rPr>
          <w:noProof/>
          <w:lang w:val="en-IE"/>
        </w:rPr>
        <w:t xml:space="preserve"> if 25 % or more of the capital or voting rights are directly or indirectly controlled, jointly or individually, by one or more public bodies.</w:t>
      </w:r>
    </w:p>
    <w:p w14:paraId="6C9230D2" w14:textId="0EFFDAD8" w:rsidR="00C7357E" w:rsidRPr="00C7357E" w:rsidRDefault="00C7357E" w:rsidP="00B72C4F">
      <w:pPr>
        <w:pStyle w:val="ManualNumPar2"/>
        <w:rPr>
          <w:noProof/>
          <w:lang w:val="en-IE"/>
        </w:rPr>
      </w:pPr>
      <w:r>
        <w:rPr>
          <w:noProof/>
        </w:rPr>
        <w:t>5.4.</w:t>
      </w:r>
      <w:r>
        <w:rPr>
          <w:noProof/>
        </w:rPr>
        <w:tab/>
      </w:r>
      <w:r w:rsidRPr="00C7357E">
        <w:rPr>
          <w:noProof/>
          <w:lang w:val="en-IE"/>
        </w:rPr>
        <w:t xml:space="preserve">By way of derogation from point </w:t>
      </w:r>
      <w:r w:rsidR="00780C17">
        <w:rPr>
          <w:noProof/>
          <w:lang w:val="en-IE"/>
        </w:rPr>
        <w:t>5</w:t>
      </w:r>
      <w:r w:rsidRPr="00C7357E">
        <w:rPr>
          <w:noProof/>
          <w:lang w:val="en-IE"/>
        </w:rPr>
        <w:t xml:space="preserve">.2, an enterprise may be ranked as autonomous, and thus as not having any partner enterprises, even if 25 % or more of its capital or voting rights are held by the following investors, provided that those investors are not linked, within the meaning of point </w:t>
      </w:r>
      <w:r w:rsidR="00780C17">
        <w:rPr>
          <w:noProof/>
          <w:lang w:val="en-IE"/>
        </w:rPr>
        <w:t>5</w:t>
      </w:r>
      <w:r w:rsidRPr="00C7357E">
        <w:rPr>
          <w:noProof/>
          <w:lang w:val="en-IE"/>
        </w:rPr>
        <w:t>.5, either individually or jointly to the enterprise in question:</w:t>
      </w:r>
    </w:p>
    <w:p w14:paraId="3F67D5C2" w14:textId="4EED0489" w:rsidR="00636647" w:rsidRPr="00560E99" w:rsidRDefault="00636647" w:rsidP="00560E99">
      <w:pPr>
        <w:pStyle w:val="Point1"/>
        <w:rPr>
          <w:noProof/>
          <w:lang w:val="en-IE"/>
        </w:rPr>
      </w:pPr>
      <w:r>
        <w:rPr>
          <w:noProof/>
        </w:rPr>
        <w:t>(a)</w:t>
      </w:r>
      <w:r>
        <w:rPr>
          <w:noProof/>
        </w:rPr>
        <w:tab/>
      </w:r>
      <w:r w:rsidRPr="00560E99">
        <w:rPr>
          <w:noProof/>
          <w:lang w:val="en-IE"/>
        </w:rPr>
        <w:t>public investment corporations, venture capital or private equity funds, individuals or groups of individuals with a regular venture capital investment activity that invest equity capital in unquoted businesses (‘business angels’), provided the total investment of those business angels in the same enterprise is less than EUR</w:t>
      </w:r>
      <w:r>
        <w:rPr>
          <w:noProof/>
          <w:lang w:val="en-IE"/>
        </w:rPr>
        <w:t xml:space="preserve"> </w:t>
      </w:r>
      <w:r w:rsidRPr="00560E99">
        <w:rPr>
          <w:noProof/>
          <w:lang w:val="en-IE"/>
        </w:rPr>
        <w:t>5</w:t>
      </w:r>
      <w:r>
        <w:rPr>
          <w:noProof/>
          <w:lang w:val="en-IE"/>
        </w:rPr>
        <w:t xml:space="preserve"> </w:t>
      </w:r>
      <w:r w:rsidRPr="00560E99">
        <w:rPr>
          <w:noProof/>
          <w:lang w:val="en-IE"/>
        </w:rPr>
        <w:t>000</w:t>
      </w:r>
      <w:r>
        <w:rPr>
          <w:noProof/>
          <w:lang w:val="en-IE"/>
        </w:rPr>
        <w:t xml:space="preserve"> </w:t>
      </w:r>
      <w:r w:rsidRPr="00560E99">
        <w:rPr>
          <w:noProof/>
          <w:lang w:val="en-IE"/>
        </w:rPr>
        <w:t>000;</w:t>
      </w:r>
    </w:p>
    <w:p w14:paraId="0D805BDB" w14:textId="77777777" w:rsidR="00636647" w:rsidRPr="00B72C4F" w:rsidRDefault="00636647" w:rsidP="00850D92">
      <w:pPr>
        <w:pStyle w:val="Point1"/>
        <w:rPr>
          <w:noProof/>
          <w:lang w:val="en-IE"/>
        </w:rPr>
      </w:pPr>
      <w:r>
        <w:rPr>
          <w:noProof/>
        </w:rPr>
        <w:t>(b)</w:t>
      </w:r>
      <w:r>
        <w:rPr>
          <w:noProof/>
        </w:rPr>
        <w:tab/>
      </w:r>
      <w:r w:rsidRPr="00B72C4F">
        <w:rPr>
          <w:noProof/>
          <w:lang w:val="en-IE"/>
        </w:rPr>
        <w:t>universities or non-profit research centres;</w:t>
      </w:r>
    </w:p>
    <w:p w14:paraId="10509503" w14:textId="77777777" w:rsidR="00636647" w:rsidRPr="00B72C4F" w:rsidRDefault="00636647" w:rsidP="00850D92">
      <w:pPr>
        <w:pStyle w:val="Point1"/>
        <w:rPr>
          <w:noProof/>
          <w:lang w:val="en-IE"/>
        </w:rPr>
      </w:pPr>
      <w:r>
        <w:rPr>
          <w:noProof/>
        </w:rPr>
        <w:t>(c)</w:t>
      </w:r>
      <w:r>
        <w:rPr>
          <w:noProof/>
        </w:rPr>
        <w:tab/>
      </w:r>
      <w:r w:rsidRPr="00B72C4F">
        <w:rPr>
          <w:noProof/>
          <w:lang w:val="en-IE"/>
        </w:rPr>
        <w:t>institutional investors, including regional development funds;</w:t>
      </w:r>
    </w:p>
    <w:p w14:paraId="7E714D42" w14:textId="3A4F2863" w:rsidR="00636647" w:rsidRPr="00B72C4F" w:rsidRDefault="00636647" w:rsidP="00850D92">
      <w:pPr>
        <w:pStyle w:val="Point1"/>
        <w:rPr>
          <w:noProof/>
          <w:lang w:val="en-IE"/>
        </w:rPr>
      </w:pPr>
      <w:r>
        <w:rPr>
          <w:noProof/>
        </w:rPr>
        <w:t>(d)</w:t>
      </w:r>
      <w:r>
        <w:rPr>
          <w:noProof/>
        </w:rPr>
        <w:tab/>
      </w:r>
      <w:r w:rsidRPr="00B72C4F">
        <w:rPr>
          <w:noProof/>
          <w:lang w:val="en-IE"/>
        </w:rPr>
        <w:t>autonomous local authorities with an annual budget of less than EUR</w:t>
      </w:r>
      <w:r>
        <w:rPr>
          <w:noProof/>
          <w:lang w:val="en-IE"/>
        </w:rPr>
        <w:t xml:space="preserve"> </w:t>
      </w:r>
      <w:r w:rsidRPr="00B72C4F">
        <w:rPr>
          <w:noProof/>
          <w:lang w:val="en-IE"/>
        </w:rPr>
        <w:t>10 million and fewer than 5</w:t>
      </w:r>
      <w:r>
        <w:rPr>
          <w:noProof/>
          <w:lang w:val="en-IE"/>
        </w:rPr>
        <w:t xml:space="preserve"> </w:t>
      </w:r>
      <w:r w:rsidRPr="00B72C4F">
        <w:rPr>
          <w:noProof/>
          <w:lang w:val="en-IE"/>
        </w:rPr>
        <w:t>000 inhabitants</w:t>
      </w:r>
    </w:p>
    <w:p w14:paraId="5BADCD84" w14:textId="472B62A9" w:rsidR="00C7357E" w:rsidRDefault="00C7357E" w:rsidP="00B72C4F">
      <w:pPr>
        <w:pStyle w:val="ManualNumPar2"/>
        <w:rPr>
          <w:noProof/>
          <w:lang w:val="en-IE"/>
        </w:rPr>
      </w:pPr>
      <w:r>
        <w:rPr>
          <w:noProof/>
        </w:rPr>
        <w:t>5.5.</w:t>
      </w:r>
      <w:r>
        <w:rPr>
          <w:noProof/>
        </w:rPr>
        <w:tab/>
      </w:r>
      <w:r w:rsidRPr="00C7357E">
        <w:rPr>
          <w:noProof/>
          <w:lang w:val="en-IE"/>
        </w:rPr>
        <w:t>‘Linked enterprises’ are enterprises which have any of the following relationships with each other:</w:t>
      </w:r>
    </w:p>
    <w:p w14:paraId="35B23A90" w14:textId="77777777" w:rsidR="00636647" w:rsidRPr="00560E99" w:rsidRDefault="00636647" w:rsidP="00560E99">
      <w:pPr>
        <w:pStyle w:val="Point1"/>
        <w:rPr>
          <w:noProof/>
          <w:lang w:val="en-IE"/>
        </w:rPr>
      </w:pPr>
      <w:r>
        <w:rPr>
          <w:noProof/>
        </w:rPr>
        <w:t>(a)</w:t>
      </w:r>
      <w:r>
        <w:rPr>
          <w:noProof/>
        </w:rPr>
        <w:tab/>
      </w:r>
      <w:r w:rsidRPr="00560E99">
        <w:rPr>
          <w:noProof/>
          <w:lang w:val="en-IE"/>
        </w:rPr>
        <w:t>an enterprise has a majority of the shareholders’ or members’ voting rights in another enterprise;</w:t>
      </w:r>
    </w:p>
    <w:p w14:paraId="117D7896" w14:textId="77777777" w:rsidR="00636647" w:rsidRPr="00B72C4F" w:rsidRDefault="00636647" w:rsidP="00850D92">
      <w:pPr>
        <w:pStyle w:val="Point1"/>
        <w:rPr>
          <w:noProof/>
          <w:lang w:val="en-IE"/>
        </w:rPr>
      </w:pPr>
      <w:r>
        <w:rPr>
          <w:noProof/>
        </w:rPr>
        <w:t>(b)</w:t>
      </w:r>
      <w:r>
        <w:rPr>
          <w:noProof/>
        </w:rPr>
        <w:tab/>
      </w:r>
      <w:r w:rsidRPr="00B72C4F">
        <w:rPr>
          <w:noProof/>
          <w:lang w:val="en-IE"/>
        </w:rPr>
        <w:t>an enterprise has the right to appoint or remove a majority of the members of the administrative, management or supervisory body of another enterprise</w:t>
      </w:r>
    </w:p>
    <w:p w14:paraId="1587D6E8" w14:textId="77777777" w:rsidR="00636647" w:rsidRPr="00B72C4F" w:rsidRDefault="00636647" w:rsidP="00850D92">
      <w:pPr>
        <w:pStyle w:val="Point1"/>
        <w:rPr>
          <w:noProof/>
          <w:lang w:val="en-IE"/>
        </w:rPr>
      </w:pPr>
      <w:r>
        <w:rPr>
          <w:noProof/>
        </w:rPr>
        <w:t>(c)</w:t>
      </w:r>
      <w:r>
        <w:rPr>
          <w:noProof/>
        </w:rPr>
        <w:tab/>
      </w:r>
      <w:r w:rsidRPr="00B72C4F">
        <w:rPr>
          <w:noProof/>
          <w:lang w:val="en-IE"/>
        </w:rPr>
        <w:t>an enterprise has the right to exercise a dominant influence over another enterprise pursuant to a contract entered into with that enterprise or to a provision in its memorandum or articles of association</w:t>
      </w:r>
    </w:p>
    <w:p w14:paraId="174C2F8A" w14:textId="77777777" w:rsidR="00636647" w:rsidRPr="00B72C4F" w:rsidRDefault="00636647" w:rsidP="00850D92">
      <w:pPr>
        <w:pStyle w:val="Point1"/>
        <w:rPr>
          <w:noProof/>
          <w:lang w:val="en-IE"/>
        </w:rPr>
      </w:pPr>
      <w:r>
        <w:rPr>
          <w:noProof/>
        </w:rPr>
        <w:t>(d)</w:t>
      </w:r>
      <w:r>
        <w:rPr>
          <w:noProof/>
        </w:rPr>
        <w:tab/>
      </w:r>
      <w:r w:rsidRPr="00B72C4F">
        <w:rPr>
          <w:noProof/>
          <w:lang w:val="en-IE"/>
        </w:rPr>
        <w:t>an enterprise, which is a shareholder in or member of another enterprise, controls alone, pursuant to an agreement with other shareholders in or members of that enterprise, a majority of shareholders' or members' voting rights in that enterprise</w:t>
      </w:r>
    </w:p>
    <w:p w14:paraId="60C88FE1" w14:textId="77777777" w:rsidR="00C7357E" w:rsidRPr="00C7357E" w:rsidRDefault="00C7357E" w:rsidP="00F832F7">
      <w:pPr>
        <w:spacing w:before="0"/>
        <w:rPr>
          <w:noProof/>
          <w:lang w:val="en-IE"/>
        </w:rPr>
      </w:pPr>
      <w:r w:rsidRPr="00C7357E">
        <w:rPr>
          <w:noProof/>
          <w:lang w:val="en-IE"/>
        </w:rPr>
        <w:t xml:space="preserve">There is a presumption that no dominant influence exists if the investors referred to in point </w:t>
      </w:r>
      <w:r w:rsidR="00E470A7">
        <w:rPr>
          <w:noProof/>
          <w:lang w:val="en-IE"/>
        </w:rPr>
        <w:t>5</w:t>
      </w:r>
      <w:r w:rsidRPr="00C7357E">
        <w:rPr>
          <w:noProof/>
          <w:lang w:val="en-IE"/>
        </w:rPr>
        <w:t>.4, are not involving themselves directly or indirectly in the management of the enterprise in question, without prejudice to their rights as stakeholders.</w:t>
      </w:r>
    </w:p>
    <w:p w14:paraId="0944A746" w14:textId="756CD98C" w:rsidR="00C7357E" w:rsidRPr="00C7357E" w:rsidRDefault="00C7357E" w:rsidP="000A41A6">
      <w:pPr>
        <w:pStyle w:val="ManualNumPar3"/>
        <w:rPr>
          <w:noProof/>
          <w:lang w:val="en-IE"/>
        </w:rPr>
      </w:pPr>
      <w:r>
        <w:rPr>
          <w:noProof/>
        </w:rPr>
        <w:t>5.5.1.</w:t>
      </w:r>
      <w:r>
        <w:rPr>
          <w:noProof/>
        </w:rPr>
        <w:tab/>
      </w:r>
      <w:r w:rsidRPr="00C7357E">
        <w:rPr>
          <w:noProof/>
          <w:lang w:val="en-IE"/>
        </w:rPr>
        <w:t xml:space="preserve">Enterprises having any of the relationships set out in point </w:t>
      </w:r>
      <w:r w:rsidR="00832456">
        <w:rPr>
          <w:noProof/>
          <w:lang w:val="en-IE"/>
        </w:rPr>
        <w:t>5</w:t>
      </w:r>
      <w:r w:rsidRPr="00C7357E">
        <w:rPr>
          <w:noProof/>
          <w:lang w:val="en-IE"/>
        </w:rPr>
        <w:t xml:space="preserve">.5 above through one or more other enterprises, or any one of the investors mentioned in point </w:t>
      </w:r>
      <w:r w:rsidR="00832456">
        <w:rPr>
          <w:noProof/>
          <w:lang w:val="en-IE"/>
        </w:rPr>
        <w:t>5</w:t>
      </w:r>
      <w:r w:rsidRPr="00C7357E">
        <w:rPr>
          <w:noProof/>
          <w:lang w:val="en-IE"/>
        </w:rPr>
        <w:t>.4, are also considered to be linked.</w:t>
      </w:r>
    </w:p>
    <w:p w14:paraId="29D1D790" w14:textId="6FA5C0BC" w:rsidR="00C7357E" w:rsidRPr="00C7357E" w:rsidRDefault="00C7357E" w:rsidP="000A41A6">
      <w:pPr>
        <w:pStyle w:val="ManualNumPar3"/>
        <w:rPr>
          <w:noProof/>
          <w:lang w:val="en-IE"/>
        </w:rPr>
      </w:pPr>
      <w:r>
        <w:rPr>
          <w:noProof/>
        </w:rPr>
        <w:t>5.5.2.</w:t>
      </w:r>
      <w:r>
        <w:rPr>
          <w:noProof/>
        </w:rPr>
        <w:tab/>
      </w:r>
      <w:r w:rsidRPr="00C7357E">
        <w:rPr>
          <w:noProof/>
          <w:lang w:val="en-IE"/>
        </w:rPr>
        <w:t xml:space="preserve">Enterprises which have one or other of the relationships set out in point </w:t>
      </w:r>
      <w:r w:rsidR="00D02C1C">
        <w:rPr>
          <w:noProof/>
          <w:lang w:val="en-IE"/>
        </w:rPr>
        <w:t>5</w:t>
      </w:r>
      <w:r w:rsidRPr="00C7357E">
        <w:rPr>
          <w:noProof/>
          <w:lang w:val="en-IE"/>
        </w:rPr>
        <w:t>.5 above through a natural person or group of natural persons acting jointly are also considered linked enterprises if they engage in their activity or in part of their activity in the same relevant market or in adjacent markets. For the purposes of this point, ‘adjacent market’ means the market for a product or service situated directly upstream or downstream of the relevant market.</w:t>
      </w:r>
    </w:p>
    <w:p w14:paraId="72476C74" w14:textId="77777777" w:rsidR="00C7357E" w:rsidRPr="00C7357E" w:rsidRDefault="00C7357E" w:rsidP="0078749A">
      <w:pPr>
        <w:pStyle w:val="Text1"/>
        <w:rPr>
          <w:noProof/>
          <w:lang w:val="en-IE"/>
        </w:rPr>
      </w:pPr>
      <w:r w:rsidRPr="00C7357E">
        <w:rPr>
          <w:noProof/>
          <w:lang w:val="en-IE"/>
        </w:rPr>
        <w:t xml:space="preserve">Enterprises may make a declaration of status as an autonomous enterprise, partner enterprise or linked enterprise, including the data regarding the ceilings set out in </w:t>
      </w:r>
      <w:r w:rsidRPr="006D5E53">
        <w:rPr>
          <w:noProof/>
          <w:lang w:val="en-IE"/>
        </w:rPr>
        <w:t>point</w:t>
      </w:r>
      <w:r w:rsidR="006A1FCB" w:rsidRPr="006D5E53">
        <w:rPr>
          <w:noProof/>
          <w:lang w:val="en-IE"/>
        </w:rPr>
        <w:t>s</w:t>
      </w:r>
      <w:r w:rsidRPr="00C7357E">
        <w:rPr>
          <w:noProof/>
          <w:lang w:val="en-IE"/>
        </w:rPr>
        <w:t xml:space="preserve"> 2</w:t>
      </w:r>
      <w:r w:rsidR="006A1FCB" w:rsidRPr="006D5E53">
        <w:rPr>
          <w:noProof/>
          <w:lang w:val="en-IE"/>
        </w:rPr>
        <w:t>, 3 and 4</w:t>
      </w:r>
      <w:r w:rsidRPr="00C7357E">
        <w:rPr>
          <w:noProof/>
          <w:lang w:val="en-IE"/>
        </w:rPr>
        <w:t>.</w:t>
      </w:r>
    </w:p>
    <w:p w14:paraId="3918805F" w14:textId="5F0F2298" w:rsidR="00C7357E" w:rsidRPr="00C7357E" w:rsidRDefault="0C8929FF" w:rsidP="000A41A6">
      <w:pPr>
        <w:pStyle w:val="ManualNumPar3"/>
        <w:rPr>
          <w:noProof/>
          <w:lang w:val="en-IE"/>
        </w:rPr>
      </w:pPr>
      <w:r>
        <w:rPr>
          <w:noProof/>
        </w:rPr>
        <w:t>5.5.3.</w:t>
      </w:r>
      <w:r>
        <w:rPr>
          <w:noProof/>
        </w:rPr>
        <w:tab/>
      </w:r>
      <w:r w:rsidRPr="30B9A481">
        <w:rPr>
          <w:noProof/>
          <w:lang w:val="en-IE"/>
        </w:rPr>
        <w:t>Where an alternative investment fund as defined in Article 4(1), point (a), of Directive 2011/61/EU</w:t>
      </w:r>
      <w:r>
        <w:rPr>
          <w:rStyle w:val="FootnoteReference"/>
          <w:noProof/>
          <w:lang w:val="en-IE"/>
        </w:rPr>
        <w:footnoteReference w:id="2"/>
      </w:r>
      <w:r w:rsidRPr="30B9A481">
        <w:rPr>
          <w:noProof/>
          <w:lang w:val="en-IE"/>
        </w:rPr>
        <w:t> </w:t>
      </w:r>
      <w:hyperlink r:id="rId15" w:anchor="ntr1-L_202501099EN.000601-E0001" w:history="1"/>
      <w:r w:rsidRPr="30B9A481">
        <w:rPr>
          <w:noProof/>
          <w:lang w:val="en-IE"/>
        </w:rPr>
        <w:t xml:space="preserve"> has invested into an enterprise, the following should not be considered ‘linked enterprises’ for the purposes of point </w:t>
      </w:r>
      <w:r w:rsidR="46E8C4FB" w:rsidRPr="30B9A481">
        <w:rPr>
          <w:noProof/>
          <w:lang w:val="en-IE"/>
        </w:rPr>
        <w:t>5</w:t>
      </w:r>
      <w:r w:rsidRPr="30B9A481">
        <w:rPr>
          <w:noProof/>
          <w:lang w:val="en-IE"/>
        </w:rPr>
        <w:t>.5.</w:t>
      </w:r>
      <w:r>
        <w:rPr>
          <w:noProof/>
          <w:lang w:val="en-IE"/>
        </w:rPr>
        <w:t xml:space="preserve"> of this Annex</w:t>
      </w:r>
      <w:r w:rsidRPr="30B9A481">
        <w:rPr>
          <w:noProof/>
          <w:lang w:val="en-IE"/>
        </w:rPr>
        <w:t>:</w:t>
      </w:r>
    </w:p>
    <w:p w14:paraId="7C019B71" w14:textId="77777777" w:rsidR="00E36BDC" w:rsidRPr="00560E99" w:rsidRDefault="00E36BDC" w:rsidP="00560E99">
      <w:pPr>
        <w:pStyle w:val="Point1"/>
        <w:rPr>
          <w:noProof/>
          <w:lang w:val="en-IE"/>
        </w:rPr>
      </w:pPr>
      <w:r>
        <w:rPr>
          <w:noProof/>
        </w:rPr>
        <w:t>(a)</w:t>
      </w:r>
      <w:r>
        <w:rPr>
          <w:noProof/>
        </w:rPr>
        <w:tab/>
      </w:r>
      <w:r w:rsidRPr="00560E99">
        <w:rPr>
          <w:noProof/>
          <w:lang w:val="en-IE"/>
        </w:rPr>
        <w:t>that enterprise and that alternative investment fund;</w:t>
      </w:r>
    </w:p>
    <w:p w14:paraId="64B54392" w14:textId="77777777" w:rsidR="00E36BDC" w:rsidRPr="00B72C4F" w:rsidRDefault="00E36BDC" w:rsidP="00850D92">
      <w:pPr>
        <w:pStyle w:val="Point1"/>
        <w:rPr>
          <w:noProof/>
          <w:lang w:val="en-IE"/>
        </w:rPr>
      </w:pPr>
      <w:r>
        <w:rPr>
          <w:noProof/>
        </w:rPr>
        <w:t>(b)</w:t>
      </w:r>
      <w:r>
        <w:rPr>
          <w:noProof/>
        </w:rPr>
        <w:tab/>
      </w:r>
      <w:r w:rsidRPr="00B72C4F">
        <w:rPr>
          <w:noProof/>
          <w:lang w:val="en-IE"/>
        </w:rPr>
        <w:t>that enterprise and the manager of that alternative investment fund</w:t>
      </w:r>
    </w:p>
    <w:p w14:paraId="18EE2C41" w14:textId="77777777" w:rsidR="00E36BDC" w:rsidRPr="00B72C4F" w:rsidRDefault="00E36BDC" w:rsidP="00850D92">
      <w:pPr>
        <w:pStyle w:val="Point1"/>
        <w:rPr>
          <w:noProof/>
          <w:lang w:val="en-IE"/>
        </w:rPr>
      </w:pPr>
      <w:r>
        <w:rPr>
          <w:noProof/>
        </w:rPr>
        <w:t>(c)</w:t>
      </w:r>
      <w:r>
        <w:rPr>
          <w:noProof/>
        </w:rPr>
        <w:tab/>
      </w:r>
      <w:r w:rsidRPr="00B72C4F">
        <w:rPr>
          <w:noProof/>
          <w:lang w:val="en-IE"/>
        </w:rPr>
        <w:t>that enterprise and another enterprise in which that alternative investment fund has invested.</w:t>
      </w:r>
    </w:p>
    <w:p w14:paraId="042488E4" w14:textId="40E75D5E" w:rsidR="00C7357E" w:rsidRPr="00C7357E" w:rsidRDefault="0C8929FF" w:rsidP="00F832F7">
      <w:pPr>
        <w:spacing w:before="0"/>
        <w:rPr>
          <w:noProof/>
          <w:lang w:val="en-IE"/>
        </w:rPr>
      </w:pPr>
      <w:r w:rsidRPr="30B9A481">
        <w:rPr>
          <w:noProof/>
          <w:lang w:val="en-IE"/>
        </w:rPr>
        <w:t>The first subparagraph</w:t>
      </w:r>
      <w:r>
        <w:rPr>
          <w:noProof/>
          <w:lang w:val="en-IE"/>
        </w:rPr>
        <w:t xml:space="preserve"> of this point</w:t>
      </w:r>
      <w:r w:rsidRPr="30B9A481">
        <w:rPr>
          <w:noProof/>
          <w:lang w:val="en-IE"/>
        </w:rPr>
        <w:t xml:space="preserve"> applies provided that all the following conditions are met:</w:t>
      </w:r>
    </w:p>
    <w:p w14:paraId="08A44D0D" w14:textId="77777777" w:rsidR="00E36BDC" w:rsidRPr="00560E99" w:rsidRDefault="00E36BDC" w:rsidP="00560E99">
      <w:pPr>
        <w:pStyle w:val="Point1"/>
        <w:rPr>
          <w:noProof/>
          <w:lang w:val="en-IE"/>
        </w:rPr>
      </w:pPr>
      <w:r>
        <w:rPr>
          <w:noProof/>
        </w:rPr>
        <w:t>(a)</w:t>
      </w:r>
      <w:r>
        <w:rPr>
          <w:noProof/>
        </w:rPr>
        <w:tab/>
      </w:r>
      <w:r w:rsidRPr="00560E99">
        <w:rPr>
          <w:noProof/>
          <w:lang w:val="en-IE"/>
        </w:rPr>
        <w:t>the alternative investment fund and its manager, and the enterprises concerned maintain separate accounting records;</w:t>
      </w:r>
    </w:p>
    <w:p w14:paraId="222CA45F" w14:textId="77777777" w:rsidR="00E36BDC" w:rsidRPr="00B72C4F" w:rsidRDefault="00E36BDC" w:rsidP="00B72C4F">
      <w:pPr>
        <w:pStyle w:val="Point1"/>
        <w:rPr>
          <w:noProof/>
          <w:lang w:val="en-IE"/>
        </w:rPr>
      </w:pPr>
      <w:r>
        <w:rPr>
          <w:noProof/>
        </w:rPr>
        <w:t>(b)</w:t>
      </w:r>
      <w:r>
        <w:rPr>
          <w:noProof/>
        </w:rPr>
        <w:tab/>
      </w:r>
      <w:r w:rsidRPr="00B72C4F">
        <w:rPr>
          <w:noProof/>
          <w:lang w:val="en-IE"/>
        </w:rPr>
        <w:t>the alternative investment fund and its manager have a pre-defined investment strategy to exit the enterprise or enterprises concerned, including by realising their value through the sale of the enterprise or other means</w:t>
      </w:r>
    </w:p>
    <w:p w14:paraId="25AA9047" w14:textId="77777777" w:rsidR="00226910" w:rsidRDefault="00C7357E" w:rsidP="00F832F7">
      <w:pPr>
        <w:spacing w:before="0"/>
        <w:rPr>
          <w:noProof/>
          <w:lang w:val="en-IE"/>
        </w:rPr>
      </w:pPr>
      <w:r w:rsidRPr="00C7357E">
        <w:rPr>
          <w:noProof/>
          <w:lang w:val="en-IE"/>
        </w:rPr>
        <w:t xml:space="preserve">The declaration may be made even if the capital is spread in such a way that it is not possible to determine exactly by whom it is held, in which case the enterprise may declare in good faith that it can legitimately presume that it is not owned as to 25 % or more by one enterprise or jointly by enterprises linked to one another. Such declarations are made without prejudice to the checks and investigations provided for by national or Union rules. </w:t>
      </w:r>
    </w:p>
    <w:p w14:paraId="732C1E59" w14:textId="77777777" w:rsidR="00026F3F" w:rsidRDefault="00026F3F" w:rsidP="00F832F7">
      <w:pPr>
        <w:spacing w:before="0"/>
        <w:rPr>
          <w:noProof/>
          <w:lang w:val="en-IE"/>
        </w:rPr>
      </w:pPr>
    </w:p>
    <w:p w14:paraId="5C06CD96" w14:textId="4043164C" w:rsidR="00C7357E" w:rsidRPr="00B72C4F" w:rsidRDefault="00C7357E" w:rsidP="00560E99">
      <w:pPr>
        <w:pStyle w:val="ManualNumPar1"/>
        <w:keepNext/>
        <w:rPr>
          <w:b/>
          <w:bCs/>
          <w:noProof/>
          <w:lang w:val="en-IE"/>
        </w:rPr>
      </w:pPr>
      <w:r>
        <w:rPr>
          <w:noProof/>
        </w:rPr>
        <w:t>6.</w:t>
      </w:r>
      <w:r>
        <w:rPr>
          <w:noProof/>
        </w:rPr>
        <w:tab/>
      </w:r>
      <w:r w:rsidRPr="00B72C4F">
        <w:rPr>
          <w:b/>
          <w:bCs/>
          <w:noProof/>
          <w:lang w:val="en-IE"/>
        </w:rPr>
        <w:t>Data used for the staff headcount and the financial amounts and reference period</w:t>
      </w:r>
    </w:p>
    <w:p w14:paraId="0C09D8CC" w14:textId="77777777" w:rsidR="00226910" w:rsidRDefault="00226910" w:rsidP="00560E99">
      <w:pPr>
        <w:keepNext/>
        <w:spacing w:before="0"/>
        <w:rPr>
          <w:noProof/>
          <w:lang w:val="en-IE"/>
        </w:rPr>
      </w:pPr>
    </w:p>
    <w:p w14:paraId="70CED3C3" w14:textId="651C65BA" w:rsidR="00C7357E" w:rsidRPr="00C7357E" w:rsidRDefault="00C7357E" w:rsidP="00560E99">
      <w:pPr>
        <w:pStyle w:val="ManualNumPar2"/>
        <w:keepNext/>
        <w:keepLines/>
        <w:rPr>
          <w:noProof/>
          <w:lang w:val="en-IE"/>
        </w:rPr>
      </w:pPr>
      <w:r>
        <w:rPr>
          <w:noProof/>
        </w:rPr>
        <w:t>6.1.</w:t>
      </w:r>
      <w:r>
        <w:rPr>
          <w:noProof/>
        </w:rPr>
        <w:tab/>
      </w:r>
      <w:r w:rsidRPr="00C7357E">
        <w:rPr>
          <w:noProof/>
          <w:lang w:val="en-IE"/>
        </w:rPr>
        <w:t>The data to apply to the staff headcount and the financial amounts are those relating to the latest approved accounting period and calculated on an annual basis. They are taken into account from the date of closure of the accounts. The amount selected for the turnover is calculated excluding value added tax and other indirect taxes.</w:t>
      </w:r>
    </w:p>
    <w:p w14:paraId="499ECEE2" w14:textId="34B70E53" w:rsidR="00C7357E" w:rsidRPr="00C7357E" w:rsidRDefault="00C7357E" w:rsidP="00B72C4F">
      <w:pPr>
        <w:pStyle w:val="ManualNumPar2"/>
        <w:rPr>
          <w:noProof/>
          <w:lang w:val="en-IE"/>
        </w:rPr>
      </w:pPr>
      <w:r>
        <w:rPr>
          <w:noProof/>
        </w:rPr>
        <w:t>6.2.</w:t>
      </w:r>
      <w:r>
        <w:rPr>
          <w:noProof/>
        </w:rPr>
        <w:tab/>
      </w:r>
      <w:r w:rsidRPr="00C7357E">
        <w:rPr>
          <w:noProof/>
          <w:lang w:val="en-IE"/>
        </w:rPr>
        <w:t xml:space="preserve">Where, at the date of closure of the accounts, an enterprise finds that, on an annual basis, it has exceeded or fallen below the headcount or financial ceilings stated in point 2, this will not result in the loss or acquisition of the status of </w:t>
      </w:r>
      <w:r w:rsidR="002C4DD2">
        <w:rPr>
          <w:noProof/>
          <w:lang w:val="en-IE"/>
        </w:rPr>
        <w:t>innovative</w:t>
      </w:r>
      <w:r w:rsidRPr="00C7357E">
        <w:rPr>
          <w:noProof/>
          <w:lang w:val="en-IE"/>
        </w:rPr>
        <w:t xml:space="preserve"> enterprise unless those ceilings are exceeded over two consecutive accounting periods.</w:t>
      </w:r>
    </w:p>
    <w:p w14:paraId="6C73956E" w14:textId="6EC88B61" w:rsidR="00C7357E" w:rsidRPr="00C7357E" w:rsidRDefault="00C7357E" w:rsidP="00B72C4F">
      <w:pPr>
        <w:pStyle w:val="ManualNumPar2"/>
        <w:rPr>
          <w:noProof/>
          <w:lang w:val="en-IE"/>
        </w:rPr>
      </w:pPr>
      <w:r>
        <w:rPr>
          <w:noProof/>
        </w:rPr>
        <w:t>6.3.</w:t>
      </w:r>
      <w:r>
        <w:rPr>
          <w:noProof/>
        </w:rPr>
        <w:tab/>
      </w:r>
      <w:r w:rsidRPr="00C7357E">
        <w:rPr>
          <w:noProof/>
          <w:lang w:val="en-IE"/>
        </w:rPr>
        <w:t>In the case of newly established enterprises whose accounts have not yet been approved, the data to apply is to be derived from a bona fide estimate made during the financial year.</w:t>
      </w:r>
    </w:p>
    <w:p w14:paraId="29389B4B" w14:textId="77777777" w:rsidR="00C7357E" w:rsidRPr="00B1591B" w:rsidRDefault="00C7357E" w:rsidP="00F832F7">
      <w:pPr>
        <w:spacing w:before="0"/>
        <w:rPr>
          <w:b/>
          <w:bCs/>
          <w:noProof/>
          <w:lang w:val="en-IE"/>
        </w:rPr>
      </w:pPr>
    </w:p>
    <w:p w14:paraId="7BAA494F" w14:textId="2469905A" w:rsidR="00C7357E" w:rsidRPr="00B1591B" w:rsidRDefault="00B1591B" w:rsidP="00B72C4F">
      <w:pPr>
        <w:pStyle w:val="ManualNumPar1"/>
        <w:rPr>
          <w:b/>
          <w:bCs/>
          <w:noProof/>
          <w:lang w:val="en-IE"/>
        </w:rPr>
      </w:pPr>
      <w:r>
        <w:rPr>
          <w:noProof/>
        </w:rPr>
        <w:t>7.</w:t>
      </w:r>
      <w:r>
        <w:rPr>
          <w:noProof/>
        </w:rPr>
        <w:tab/>
      </w:r>
      <w:r w:rsidRPr="00B1591B">
        <w:rPr>
          <w:b/>
          <w:bCs/>
          <w:noProof/>
          <w:lang w:val="en-IE"/>
        </w:rPr>
        <w:t>S</w:t>
      </w:r>
      <w:r w:rsidR="00C7357E" w:rsidRPr="00B1591B">
        <w:rPr>
          <w:b/>
          <w:bCs/>
          <w:noProof/>
          <w:lang w:val="en-IE"/>
        </w:rPr>
        <w:t>taff headcount</w:t>
      </w:r>
    </w:p>
    <w:p w14:paraId="4ECB5D53" w14:textId="77777777" w:rsidR="00C84EE5" w:rsidRDefault="00C84EE5" w:rsidP="00F832F7">
      <w:pPr>
        <w:spacing w:before="0"/>
        <w:rPr>
          <w:noProof/>
          <w:lang w:val="en-IE"/>
        </w:rPr>
      </w:pPr>
    </w:p>
    <w:p w14:paraId="6AC81C48" w14:textId="1980FAD6" w:rsidR="00C7357E" w:rsidRPr="00C7357E" w:rsidRDefault="00C7357E" w:rsidP="00B1591B">
      <w:pPr>
        <w:pStyle w:val="ManualNumPar2"/>
        <w:rPr>
          <w:noProof/>
          <w:lang w:val="en-IE"/>
        </w:rPr>
      </w:pPr>
      <w:r>
        <w:rPr>
          <w:noProof/>
        </w:rPr>
        <w:t>7.1.</w:t>
      </w:r>
      <w:r>
        <w:rPr>
          <w:noProof/>
        </w:rPr>
        <w:tab/>
      </w:r>
      <w:r w:rsidRPr="00C7357E">
        <w:rPr>
          <w:noProof/>
          <w:lang w:val="en-IE"/>
        </w:rPr>
        <w:t>The headcount corresponds to the number of persons who worked full-time within the enterprise in question or on its behalf during the entire reference year under consideration (‘annual work units’). The work of persons who have not worked the full year, the work of those who have worked part-time, regardless of duration, and the work of seasonal workers are counted as fractions of annual work units. The staff consists of the following:</w:t>
      </w:r>
    </w:p>
    <w:p w14:paraId="19F1DBE9" w14:textId="11000C2A" w:rsidR="00FC227D" w:rsidRPr="00560E99" w:rsidRDefault="0009006A" w:rsidP="00560E99">
      <w:pPr>
        <w:pStyle w:val="Point1"/>
        <w:rPr>
          <w:noProof/>
          <w:lang w:val="en-IE"/>
        </w:rPr>
      </w:pPr>
      <w:r>
        <w:rPr>
          <w:noProof/>
        </w:rPr>
        <w:t>(a)</w:t>
      </w:r>
      <w:r>
        <w:rPr>
          <w:noProof/>
        </w:rPr>
        <w:tab/>
      </w:r>
      <w:r w:rsidRPr="00560E99">
        <w:rPr>
          <w:noProof/>
          <w:lang w:val="en-IE"/>
        </w:rPr>
        <w:t>E</w:t>
      </w:r>
      <w:r w:rsidR="00FC227D" w:rsidRPr="00560E99">
        <w:rPr>
          <w:noProof/>
          <w:lang w:val="en-IE"/>
        </w:rPr>
        <w:t>mployees</w:t>
      </w:r>
      <w:r>
        <w:rPr>
          <w:noProof/>
          <w:lang w:val="en-IE"/>
        </w:rPr>
        <w:t>;</w:t>
      </w:r>
    </w:p>
    <w:p w14:paraId="6E8E46E5" w14:textId="5CE489E0" w:rsidR="00FC227D" w:rsidRPr="00B1591B" w:rsidRDefault="00EA4E0D" w:rsidP="00B1591B">
      <w:pPr>
        <w:pStyle w:val="Point1"/>
        <w:rPr>
          <w:noProof/>
          <w:lang w:val="en-IE"/>
        </w:rPr>
      </w:pPr>
      <w:r>
        <w:rPr>
          <w:noProof/>
        </w:rPr>
        <w:t>(b)</w:t>
      </w:r>
      <w:r>
        <w:rPr>
          <w:noProof/>
        </w:rPr>
        <w:tab/>
      </w:r>
      <w:r w:rsidRPr="00B1591B">
        <w:rPr>
          <w:noProof/>
          <w:lang w:val="en-IE"/>
        </w:rPr>
        <w:t>p</w:t>
      </w:r>
      <w:r w:rsidR="00F75039" w:rsidRPr="00B1591B">
        <w:rPr>
          <w:noProof/>
          <w:lang w:val="en-IE"/>
        </w:rPr>
        <w:t>e</w:t>
      </w:r>
      <w:r w:rsidR="00FC227D" w:rsidRPr="00B1591B">
        <w:rPr>
          <w:noProof/>
          <w:lang w:val="en-IE"/>
        </w:rPr>
        <w:t>rsons working for the enterprise being subordinated to it and deemed to be employees under national law</w:t>
      </w:r>
      <w:r>
        <w:rPr>
          <w:noProof/>
          <w:lang w:val="en-IE"/>
        </w:rPr>
        <w:t>;</w:t>
      </w:r>
    </w:p>
    <w:p w14:paraId="6342A372" w14:textId="77777777" w:rsidR="00D51486" w:rsidRPr="00B1591B" w:rsidRDefault="00D51486" w:rsidP="00B1591B">
      <w:pPr>
        <w:pStyle w:val="Point1"/>
        <w:rPr>
          <w:noProof/>
          <w:lang w:val="en-IE"/>
        </w:rPr>
      </w:pPr>
      <w:r>
        <w:rPr>
          <w:noProof/>
        </w:rPr>
        <w:t>(c)</w:t>
      </w:r>
      <w:r>
        <w:rPr>
          <w:noProof/>
        </w:rPr>
        <w:tab/>
      </w:r>
      <w:r w:rsidRPr="00B1591B">
        <w:rPr>
          <w:noProof/>
          <w:lang w:val="en-IE"/>
        </w:rPr>
        <w:t>owner-managers;</w:t>
      </w:r>
    </w:p>
    <w:p w14:paraId="0E8527C1" w14:textId="5084D348" w:rsidR="00D51486" w:rsidRPr="00B1591B" w:rsidRDefault="00D51486" w:rsidP="00B1591B">
      <w:pPr>
        <w:pStyle w:val="Point1"/>
        <w:rPr>
          <w:noProof/>
          <w:lang w:val="en-IE"/>
        </w:rPr>
      </w:pPr>
      <w:r>
        <w:rPr>
          <w:noProof/>
        </w:rPr>
        <w:t>(d)</w:t>
      </w:r>
      <w:r>
        <w:rPr>
          <w:noProof/>
        </w:rPr>
        <w:tab/>
      </w:r>
      <w:r w:rsidRPr="00B1591B">
        <w:rPr>
          <w:noProof/>
          <w:lang w:val="en-IE"/>
        </w:rPr>
        <w:t>partners engaging in a regular activity in the enterprise and benefiting from financial advantages from the enterprise</w:t>
      </w:r>
      <w:r>
        <w:rPr>
          <w:noProof/>
          <w:lang w:val="en-IE"/>
        </w:rPr>
        <w:t>.</w:t>
      </w:r>
    </w:p>
    <w:p w14:paraId="2552DAB3" w14:textId="6A4EC7E2" w:rsidR="00C7357E" w:rsidRPr="00C7357E" w:rsidRDefault="00C7357E" w:rsidP="00B1591B">
      <w:pPr>
        <w:pStyle w:val="ManualNumPar2"/>
        <w:rPr>
          <w:noProof/>
          <w:lang w:val="en-IE"/>
        </w:rPr>
      </w:pPr>
      <w:r>
        <w:rPr>
          <w:noProof/>
        </w:rPr>
        <w:t>7.2.</w:t>
      </w:r>
      <w:r>
        <w:rPr>
          <w:noProof/>
        </w:rPr>
        <w:tab/>
      </w:r>
      <w:r w:rsidRPr="00C7357E">
        <w:rPr>
          <w:noProof/>
          <w:lang w:val="en-IE"/>
        </w:rPr>
        <w:t>Apprentices or students engaged in vocational training with an apprenticeship or vocational training contract are not included as staff. The duration of maternity or parental leaves is not counted.</w:t>
      </w:r>
    </w:p>
    <w:p w14:paraId="769CD8B8" w14:textId="77777777" w:rsidR="00C7357E" w:rsidRPr="00C7357E" w:rsidRDefault="00C7357E" w:rsidP="00F832F7">
      <w:pPr>
        <w:spacing w:before="0"/>
        <w:rPr>
          <w:noProof/>
          <w:lang w:val="en-IE"/>
        </w:rPr>
      </w:pPr>
      <w:r w:rsidRPr="00C7357E">
        <w:rPr>
          <w:noProof/>
          <w:lang w:val="en-IE"/>
        </w:rPr>
        <w:t> </w:t>
      </w:r>
    </w:p>
    <w:p w14:paraId="7A3306EC" w14:textId="09E106A0" w:rsidR="00C7357E" w:rsidRPr="00B1591B" w:rsidRDefault="00C7357E" w:rsidP="00B1591B">
      <w:pPr>
        <w:pStyle w:val="ManualNumPar1"/>
        <w:rPr>
          <w:b/>
          <w:bCs/>
          <w:noProof/>
          <w:lang w:val="en-IE"/>
        </w:rPr>
      </w:pPr>
      <w:r>
        <w:rPr>
          <w:noProof/>
        </w:rPr>
        <w:t>8.</w:t>
      </w:r>
      <w:r>
        <w:rPr>
          <w:noProof/>
        </w:rPr>
        <w:tab/>
      </w:r>
      <w:r w:rsidRPr="00B1591B">
        <w:rPr>
          <w:b/>
          <w:bCs/>
          <w:noProof/>
          <w:lang w:val="en-IE"/>
        </w:rPr>
        <w:t>Establishing the data of an enterprise</w:t>
      </w:r>
    </w:p>
    <w:p w14:paraId="129D8426" w14:textId="77777777" w:rsidR="00534C32" w:rsidRDefault="00534C32" w:rsidP="00F832F7">
      <w:pPr>
        <w:spacing w:before="0"/>
        <w:rPr>
          <w:noProof/>
          <w:lang w:val="en-IE"/>
        </w:rPr>
      </w:pPr>
    </w:p>
    <w:p w14:paraId="3FE35562" w14:textId="5D9D345E" w:rsidR="00C7357E" w:rsidRPr="00C7357E" w:rsidRDefault="00C7357E" w:rsidP="00EC135D">
      <w:pPr>
        <w:pStyle w:val="ManualNumPar2"/>
        <w:rPr>
          <w:noProof/>
          <w:lang w:val="en-IE"/>
        </w:rPr>
      </w:pPr>
      <w:r>
        <w:rPr>
          <w:noProof/>
        </w:rPr>
        <w:t>8.1.</w:t>
      </w:r>
      <w:r>
        <w:rPr>
          <w:noProof/>
        </w:rPr>
        <w:tab/>
      </w:r>
      <w:r w:rsidRPr="00C7357E">
        <w:rPr>
          <w:noProof/>
          <w:lang w:val="en-IE"/>
        </w:rPr>
        <w:t>In the case of an autonomous enterprise, the data, including the number of staff, are determined exclusively on the basis of the accounts of that enterprise.</w:t>
      </w:r>
    </w:p>
    <w:p w14:paraId="0F4F778E" w14:textId="6D6D01BF" w:rsidR="00C7357E" w:rsidRPr="00C7357E" w:rsidRDefault="00C7357E" w:rsidP="00EC135D">
      <w:pPr>
        <w:pStyle w:val="ManualNumPar2"/>
        <w:rPr>
          <w:noProof/>
          <w:lang w:val="en-IE"/>
        </w:rPr>
      </w:pPr>
      <w:r>
        <w:rPr>
          <w:noProof/>
        </w:rPr>
        <w:t>8.2.</w:t>
      </w:r>
      <w:r>
        <w:rPr>
          <w:noProof/>
        </w:rPr>
        <w:tab/>
      </w:r>
      <w:r w:rsidRPr="00C7357E">
        <w:rPr>
          <w:noProof/>
          <w:lang w:val="en-IE"/>
        </w:rPr>
        <w:t xml:space="preserve">The data, including the headcount, of an enterprise having partner enterprises or linked enterprises as referred to in point </w:t>
      </w:r>
      <w:r w:rsidR="00534C32">
        <w:rPr>
          <w:noProof/>
          <w:lang w:val="en-IE"/>
        </w:rPr>
        <w:t>5</w:t>
      </w:r>
      <w:r w:rsidRPr="00C7357E">
        <w:rPr>
          <w:noProof/>
          <w:lang w:val="en-IE"/>
        </w:rPr>
        <w:t xml:space="preserve"> are determined on the basis of the accounts and other data of the enterprise or, where they exist, the consolidated accounts of the enterprise, or the consolidated accounts in which the enterprise is included through consolidation.</w:t>
      </w:r>
    </w:p>
    <w:p w14:paraId="76AA4C16" w14:textId="1AE80E5B" w:rsidR="00C7357E" w:rsidRPr="00C7357E" w:rsidRDefault="0C8929FF" w:rsidP="00EC135D">
      <w:pPr>
        <w:pStyle w:val="Text1"/>
        <w:rPr>
          <w:noProof/>
          <w:lang w:val="en-IE"/>
        </w:rPr>
      </w:pPr>
      <w:r w:rsidRPr="30B9A481">
        <w:rPr>
          <w:noProof/>
          <w:lang w:val="en-IE"/>
        </w:rPr>
        <w:t xml:space="preserve">To the data referred to in the first subparagraph </w:t>
      </w:r>
      <w:r>
        <w:rPr>
          <w:noProof/>
          <w:lang w:val="en-IE"/>
        </w:rPr>
        <w:t xml:space="preserve">of this point </w:t>
      </w:r>
      <w:r w:rsidRPr="30B9A481">
        <w:rPr>
          <w:noProof/>
          <w:lang w:val="en-IE"/>
        </w:rPr>
        <w:t>are added the data of any partner enterprise of the enterprise in question situated immediately upstream or downstream from it. Aggregation is proportional to the percentage interest in the capital or voting rights, whichever is greater. In the case of crossholdings, the greater percentage applies.</w:t>
      </w:r>
    </w:p>
    <w:p w14:paraId="7E35EF76" w14:textId="7055DED4" w:rsidR="00C7357E" w:rsidRPr="00C7357E" w:rsidRDefault="0C8929FF" w:rsidP="00EC135D">
      <w:pPr>
        <w:pStyle w:val="Text1"/>
        <w:rPr>
          <w:noProof/>
          <w:lang w:val="en-IE"/>
        </w:rPr>
      </w:pPr>
      <w:r w:rsidRPr="30B9A481">
        <w:rPr>
          <w:noProof/>
          <w:lang w:val="en-IE"/>
        </w:rPr>
        <w:t>To the data referred to in the first and second subparagraph</w:t>
      </w:r>
      <w:r>
        <w:rPr>
          <w:noProof/>
          <w:lang w:val="en-IE"/>
        </w:rPr>
        <w:t xml:space="preserve"> of this point</w:t>
      </w:r>
      <w:r w:rsidRPr="30B9A481">
        <w:rPr>
          <w:noProof/>
          <w:lang w:val="en-IE"/>
        </w:rPr>
        <w:t xml:space="preserve"> is added 100 % of the data of any enterprise, which is linked directly or indirectly to the enterprise in question, where the data were not already included through consolidation in the accounts.</w:t>
      </w:r>
    </w:p>
    <w:p w14:paraId="76306B4A" w14:textId="78665E63" w:rsidR="00C7357E" w:rsidRPr="00C7357E" w:rsidRDefault="0C8929FF" w:rsidP="00EC135D">
      <w:pPr>
        <w:pStyle w:val="ManualNumPar2"/>
        <w:rPr>
          <w:noProof/>
          <w:lang w:val="en-IE"/>
        </w:rPr>
      </w:pPr>
      <w:r>
        <w:rPr>
          <w:noProof/>
        </w:rPr>
        <w:t>8.3.</w:t>
      </w:r>
      <w:r>
        <w:rPr>
          <w:noProof/>
        </w:rPr>
        <w:tab/>
      </w:r>
      <w:r w:rsidRPr="30B9A481">
        <w:rPr>
          <w:noProof/>
          <w:lang w:val="en-IE"/>
        </w:rPr>
        <w:t xml:space="preserve">For the application of point </w:t>
      </w:r>
      <w:r w:rsidR="04A40FE6" w:rsidRPr="30B9A481">
        <w:rPr>
          <w:noProof/>
          <w:lang w:val="en-IE"/>
        </w:rPr>
        <w:t>8</w:t>
      </w:r>
      <w:r w:rsidRPr="30B9A481">
        <w:rPr>
          <w:noProof/>
          <w:lang w:val="en-IE"/>
        </w:rPr>
        <w:t>.2, the data of the partner enterprises of the enterprise in question are derived from their accounts and their other data, consolidated if they exist. To th</w:t>
      </w:r>
      <w:r>
        <w:rPr>
          <w:noProof/>
          <w:lang w:val="en-IE"/>
        </w:rPr>
        <w:t>at data</w:t>
      </w:r>
      <w:r w:rsidRPr="30B9A481">
        <w:rPr>
          <w:noProof/>
          <w:lang w:val="en-IE"/>
        </w:rPr>
        <w:t xml:space="preserve"> is added 100 % of the data of enterprises which are linked to these partner enterprises unless their accounts data are already included through consolidation.</w:t>
      </w:r>
    </w:p>
    <w:p w14:paraId="3A90E59A" w14:textId="77777777" w:rsidR="00C7357E" w:rsidRPr="00C7357E" w:rsidRDefault="00C7357E" w:rsidP="00EC135D">
      <w:pPr>
        <w:pStyle w:val="Text1"/>
        <w:rPr>
          <w:noProof/>
          <w:lang w:val="en-IE"/>
        </w:rPr>
      </w:pPr>
      <w:r w:rsidRPr="00C7357E">
        <w:rPr>
          <w:noProof/>
          <w:lang w:val="en-IE"/>
        </w:rPr>
        <w:t xml:space="preserve">For the application of point </w:t>
      </w:r>
      <w:r w:rsidR="005F6C51">
        <w:rPr>
          <w:noProof/>
          <w:lang w:val="en-IE"/>
        </w:rPr>
        <w:t>8</w:t>
      </w:r>
      <w:r w:rsidRPr="00C7357E">
        <w:rPr>
          <w:noProof/>
          <w:lang w:val="en-IE"/>
        </w:rPr>
        <w:t xml:space="preserve">.2, the data of the enterprises which are linked to the enterprise in question are to be derived from their accounts and their other data, consolidated if they exist. To that data is added, pro rata, the data of any possible partner enterprise of that linked enterprise, situated immediately upstream or downstream from it, unless it has already been included in the consolidated accounts with a percentage at least proportional to the percentage identified under point </w:t>
      </w:r>
      <w:r w:rsidR="005F6C51">
        <w:rPr>
          <w:noProof/>
          <w:lang w:val="en-IE"/>
        </w:rPr>
        <w:t>8</w:t>
      </w:r>
      <w:r w:rsidRPr="00C7357E">
        <w:rPr>
          <w:noProof/>
          <w:lang w:val="en-IE"/>
        </w:rPr>
        <w:t>.2, second paragraph.</w:t>
      </w:r>
    </w:p>
    <w:p w14:paraId="1B3DE213" w14:textId="75CA715E" w:rsidR="00905D22" w:rsidRPr="00EC135D" w:rsidRDefault="00C7357E" w:rsidP="00FC14E2">
      <w:pPr>
        <w:pStyle w:val="ManualNumPar2"/>
        <w:rPr>
          <w:noProof/>
          <w:lang w:val="en-IE"/>
        </w:rPr>
      </w:pPr>
      <w:r>
        <w:rPr>
          <w:noProof/>
        </w:rPr>
        <w:t>8.4.</w:t>
      </w:r>
      <w:r>
        <w:rPr>
          <w:noProof/>
        </w:rPr>
        <w:tab/>
      </w:r>
      <w:r w:rsidRPr="00EC135D">
        <w:rPr>
          <w:noProof/>
          <w:lang w:val="en-IE"/>
        </w:rPr>
        <w:t>Where in the consolidated accounts no staff data appear for a given enterprise, these are calculated by aggregating proportionally the data from its partner enterprises and by adding the data from the enterprises to which the enterprise in question is linked.</w:t>
      </w:r>
    </w:p>
    <w:sectPr w:rsidR="00905D22" w:rsidRPr="00EC135D" w:rsidSect="008118FC">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A2059" w14:textId="77777777" w:rsidR="000954CD" w:rsidRDefault="000954CD" w:rsidP="006E3D8B">
      <w:pPr>
        <w:spacing w:before="0" w:after="0"/>
      </w:pPr>
      <w:r>
        <w:separator/>
      </w:r>
    </w:p>
  </w:endnote>
  <w:endnote w:type="continuationSeparator" w:id="0">
    <w:p w14:paraId="696454DE" w14:textId="77777777" w:rsidR="000954CD" w:rsidRDefault="000954CD" w:rsidP="006E3D8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5E9AD" w14:textId="737FB015" w:rsidR="008118FC" w:rsidRPr="008118FC" w:rsidRDefault="008118FC" w:rsidP="008118FC">
    <w:pPr>
      <w:pStyle w:val="Footer"/>
      <w:rPr>
        <w:rFonts w:ascii="Arial" w:hAnsi="Arial" w:cs="Arial"/>
        <w:b/>
        <w:sz w:val="48"/>
      </w:rPr>
    </w:pPr>
    <w:r w:rsidRPr="008118FC">
      <w:rPr>
        <w:rFonts w:ascii="Arial" w:hAnsi="Arial" w:cs="Arial"/>
        <w:b/>
        <w:sz w:val="48"/>
      </w:rPr>
      <w:t>EN</w:t>
    </w:r>
    <w:r w:rsidRPr="008118FC">
      <w:rPr>
        <w:rFonts w:ascii="Arial" w:hAnsi="Arial" w:cs="Arial"/>
        <w:b/>
        <w:sz w:val="48"/>
      </w:rPr>
      <w:tab/>
    </w:r>
    <w:r w:rsidRPr="008118FC">
      <w:rPr>
        <w:rFonts w:ascii="Arial" w:hAnsi="Arial" w:cs="Arial"/>
        <w:b/>
        <w:sz w:val="48"/>
      </w:rPr>
      <w:tab/>
    </w:r>
    <w:r w:rsidRPr="008118FC">
      <w:tab/>
    </w:r>
    <w:r w:rsidRPr="008118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233D7" w14:textId="2593DE49" w:rsidR="008118FC" w:rsidRPr="008118FC" w:rsidRDefault="008118FC" w:rsidP="008118FC">
    <w:pPr>
      <w:pStyle w:val="Footer"/>
      <w:rPr>
        <w:rFonts w:ascii="Arial" w:hAnsi="Arial" w:cs="Arial"/>
        <w:b/>
        <w:sz w:val="48"/>
      </w:rPr>
    </w:pPr>
    <w:r w:rsidRPr="008118FC">
      <w:rPr>
        <w:rFonts w:ascii="Arial" w:hAnsi="Arial" w:cs="Arial"/>
        <w:b/>
        <w:sz w:val="48"/>
      </w:rPr>
      <w:t>EN</w:t>
    </w:r>
    <w:r w:rsidRPr="008118FC">
      <w:rPr>
        <w:rFonts w:ascii="Arial" w:hAnsi="Arial" w:cs="Arial"/>
        <w:b/>
        <w:sz w:val="48"/>
      </w:rPr>
      <w:tab/>
    </w:r>
    <w:r w:rsidRPr="008118FC">
      <w:rPr>
        <w:rFonts w:ascii="Arial" w:hAnsi="Arial" w:cs="Arial"/>
        <w:b/>
        <w:sz w:val="48"/>
      </w:rPr>
      <w:tab/>
    </w:r>
    <w:r w:rsidRPr="008118FC">
      <w:tab/>
    </w:r>
    <w:r w:rsidRPr="008118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25E48" w14:textId="77777777" w:rsidR="008118FC" w:rsidRPr="008118FC" w:rsidRDefault="008118FC" w:rsidP="00811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306A" w14:textId="77777777" w:rsidR="008118FC" w:rsidRDefault="008118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66FA" w14:textId="4AF7FD1C" w:rsidR="008118FC" w:rsidRPr="008118FC" w:rsidRDefault="008118FC" w:rsidP="008118FC">
    <w:pPr>
      <w:pStyle w:val="Footer"/>
      <w:rPr>
        <w:rFonts w:ascii="Arial" w:hAnsi="Arial" w:cs="Arial"/>
        <w:b/>
        <w:sz w:val="48"/>
      </w:rPr>
    </w:pPr>
    <w:r w:rsidRPr="008118FC">
      <w:rPr>
        <w:rFonts w:ascii="Arial" w:hAnsi="Arial" w:cs="Arial"/>
        <w:b/>
        <w:sz w:val="48"/>
      </w:rPr>
      <w:t>EN</w:t>
    </w:r>
    <w:r w:rsidRPr="008118F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118FC">
      <w:tab/>
    </w:r>
    <w:r w:rsidRPr="008118F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E4949" w14:textId="77777777" w:rsidR="008118FC" w:rsidRDefault="008118FC" w:rsidP="00811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B260A" w14:textId="77777777" w:rsidR="000954CD" w:rsidRDefault="000954CD" w:rsidP="006E3D8B">
      <w:pPr>
        <w:spacing w:before="0" w:after="0"/>
      </w:pPr>
      <w:r>
        <w:separator/>
      </w:r>
    </w:p>
  </w:footnote>
  <w:footnote w:type="continuationSeparator" w:id="0">
    <w:p w14:paraId="2CEA58DF" w14:textId="77777777" w:rsidR="000954CD" w:rsidRDefault="000954CD" w:rsidP="006E3D8B">
      <w:pPr>
        <w:spacing w:before="0" w:after="0"/>
      </w:pPr>
      <w:r>
        <w:continuationSeparator/>
      </w:r>
    </w:p>
  </w:footnote>
  <w:footnote w:id="1">
    <w:p w14:paraId="7935AA87" w14:textId="456C7E3E" w:rsidR="00A921F7" w:rsidRDefault="00A921F7">
      <w:pPr>
        <w:pStyle w:val="FootnoteText"/>
        <w:rPr>
          <w:lang w:val="de-AT"/>
        </w:rPr>
      </w:pPr>
      <w:r>
        <w:rPr>
          <w:rStyle w:val="FootnoteReference"/>
        </w:rPr>
        <w:footnoteRef/>
      </w:r>
      <w:r>
        <w:tab/>
        <w:t xml:space="preserve">Commission Regulation (EU) No 651/2014 of 17 June 2014 declaring certain categories of aid compatible with the internal market in application of Articles 107 and 108 of the Treaty Text with EEA relevance. </w:t>
      </w:r>
      <w:r>
        <w:rPr>
          <w:lang w:val="de-AT"/>
        </w:rPr>
        <w:t xml:space="preserve">OJ L 187, 26.6.2014, pp. 1–78, ELI: </w:t>
      </w:r>
      <w:hyperlink r:id="rId1" w:history="1">
        <w:r>
          <w:rPr>
            <w:rStyle w:val="Hyperlink"/>
            <w:lang w:val="de-AT"/>
          </w:rPr>
          <w:t>http://data.europa.eu/eli/reg/2014/651/oj</w:t>
        </w:r>
      </w:hyperlink>
      <w:r>
        <w:rPr>
          <w:lang w:val="de-AT"/>
        </w:rPr>
        <w:t xml:space="preserve"> </w:t>
      </w:r>
    </w:p>
  </w:footnote>
  <w:footnote w:id="2">
    <w:p w14:paraId="47E79FB7" w14:textId="744F9442" w:rsidR="00A921F7" w:rsidRDefault="00A921F7">
      <w:pPr>
        <w:pStyle w:val="FootnoteText"/>
        <w:rPr>
          <w:lang w:val="de-AT"/>
        </w:rPr>
      </w:pPr>
      <w:r>
        <w:rPr>
          <w:rStyle w:val="FootnoteReference"/>
        </w:rPr>
        <w:footnoteRef/>
      </w:r>
      <w:r>
        <w:tab/>
        <w:t xml:space="preserve">Commission Recommendation (EU) 2025/1099 of 21 May 2025 on the definition of small mid-cap enterprises. </w:t>
      </w:r>
      <w:r>
        <w:rPr>
          <w:lang w:val="de-AT"/>
        </w:rPr>
        <w:t xml:space="preserve">OJ L, 2025/1099, 28.5.2025, ELI: </w:t>
      </w:r>
      <w:hyperlink r:id="rId2" w:history="1">
        <w:r>
          <w:rPr>
            <w:rStyle w:val="Hyperlink"/>
            <w:lang w:val="de-AT"/>
          </w:rPr>
          <w:t>http://data.europa.eu/eli/reco/2025/1099/oj</w:t>
        </w:r>
      </w:hyperlink>
      <w:r>
        <w:rPr>
          <w:lang w:val="de-A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CD3A" w14:textId="77777777" w:rsidR="008118FC" w:rsidRPr="008118FC" w:rsidRDefault="008118FC" w:rsidP="00811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AEF0" w14:textId="77777777" w:rsidR="008118FC" w:rsidRPr="008118FC" w:rsidRDefault="008118FC" w:rsidP="00811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700F8" w14:textId="77777777" w:rsidR="008118FC" w:rsidRPr="008118FC" w:rsidRDefault="008118FC" w:rsidP="00811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F9ACA" w14:textId="77777777" w:rsidR="008118FC" w:rsidRDefault="008118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3A47E" w14:textId="77777777" w:rsidR="008118FC" w:rsidRDefault="00811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C8EC6C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3E417A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FD064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1A26C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15"/>
  </w:num>
  <w:num w:numId="17">
    <w:abstractNumId w:val="8"/>
  </w:num>
  <w:num w:numId="18">
    <w:abstractNumId w:val="17"/>
  </w:num>
  <w:num w:numId="19">
    <w:abstractNumId w:val="7"/>
  </w:num>
  <w:num w:numId="20">
    <w:abstractNumId w:val="9"/>
  </w:num>
  <w:num w:numId="21">
    <w:abstractNumId w:val="10"/>
  </w:num>
  <w:num w:numId="22">
    <w:abstractNumId w:val="5"/>
  </w:num>
  <w:num w:numId="23">
    <w:abstractNumId w:val="16"/>
  </w:num>
  <w:num w:numId="24">
    <w:abstractNumId w:val="4"/>
  </w:num>
  <w:num w:numId="25">
    <w:abstractNumId w:val="11"/>
  </w:num>
  <w:num w:numId="26">
    <w:abstractNumId w:val="13"/>
  </w:num>
  <w:num w:numId="27">
    <w:abstractNumId w:val="14"/>
  </w:num>
  <w:num w:numId="28">
    <w:abstractNumId w:val="6"/>
  </w:num>
  <w:num w:numId="29">
    <w:abstractNumId w:val="12"/>
  </w:num>
  <w:num w:numId="30">
    <w:abstractNumId w:val="18"/>
  </w:num>
  <w:num w:numId="31">
    <w:abstractNumId w:val="4"/>
    <w:lvlOverride w:ilvl="0">
      <w:startOverride w:val="1"/>
    </w:lvlOverride>
  </w:num>
  <w:num w:numId="32">
    <w:abstractNumId w:val="4"/>
    <w:lvlOverride w:ilvl="0">
      <w:startOverride w:val="1"/>
    </w:lvlOverride>
  </w:num>
  <w:num w:numId="33">
    <w:abstractNumId w:val="4"/>
    <w:lvlOverride w:ilvl="0">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6 10:39: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2E92C5FB-838D-4E8B-827D-486B51529340"/>
    <w:docVar w:name="LW_COVERPAGE_TYPE" w:val="1"/>
    <w:docVar w:name="LW_CreatedUtc" w:val="2026-03-05T09:29:02.8306572Z"/>
    <w:docVar w:name="LW_CROSSREFERENCE" w:val="&lt;UNUSED&gt;"/>
    <w:docVar w:name="LW_DocType" w:val="ANNEX"/>
    <w:docVar w:name="LW_EMISSION" w:val="18.3.2026"/>
    <w:docVar w:name="LW_EMISSION_ISODATE" w:val="2026-03-18"/>
    <w:docVar w:name="LW_EMISSION_LOCATION" w:val="BRX"/>
    <w:docVar w:name="LW_EMISSION_PREFIX" w:val="Brussels, "/>
    <w:docVar w:name="LW_EMISSION_SUFFIX" w:val=" "/>
    <w:docVar w:name="LW_ID_DOCSTRUCTURE" w:val="COM/ANNEX"/>
    <w:docVar w:name="LW_ID_DOCTYPE" w:val="SG-068"/>
    <w:docVar w:name="LW_LANGUE" w:val="EN"/>
    <w:docVar w:name="LW_LEVEL_OF_SENSITIVITY" w:val="Standard treatment"/>
    <w:docVar w:name="LW_NOM.INST" w:val="EUROPEAN COMMISSION"/>
    <w:docVar w:name="LW_NOM.INST_JOINTDOC" w:val="&lt;EMPTY&gt;"/>
    <w:docVar w:name="LW_OBJETACTEPRINCIPAL" w:val="on the definition of innovative enterprises, innovative startups and innovative scaleups"/>
    <w:docVar w:name="LW_OBJETACTEPRINCIPAL.CP" w:val="on the definition of innovative enterprises, innovative startups and innovative scaleups"/>
    <w:docVar w:name="LW_PART_NBR" w:val="1"/>
    <w:docVar w:name="LW_PART_NBR_TOTAL" w:val="1"/>
    <w:docVar w:name="LW_REF.INST.NEW" w:val="C"/>
    <w:docVar w:name="LW_REF.INST.NEW_ADOPTED" w:val="final"/>
    <w:docVar w:name="LW_REF.INST.NEW_TEXT" w:val="(2026) 1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MMISSION RECOMMENDATION"/>
    <w:docVar w:name="LW_TYPEACTEPRINCIPAL.CP" w:val="COMMISSION RECOMMENDATION"/>
    <w:docVar w:name="LwApiVersions" w:val="LW4CoDe 1.24.5.0; LW 9.2, Build 20251112"/>
  </w:docVars>
  <w:rsids>
    <w:rsidRoot w:val="006E3D8B"/>
    <w:rsid w:val="000017C3"/>
    <w:rsid w:val="00002611"/>
    <w:rsid w:val="00007F97"/>
    <w:rsid w:val="00012266"/>
    <w:rsid w:val="0001265D"/>
    <w:rsid w:val="000151B1"/>
    <w:rsid w:val="0001637A"/>
    <w:rsid w:val="000212E2"/>
    <w:rsid w:val="00026F3F"/>
    <w:rsid w:val="00031508"/>
    <w:rsid w:val="00034837"/>
    <w:rsid w:val="00036285"/>
    <w:rsid w:val="000457F8"/>
    <w:rsid w:val="00056D50"/>
    <w:rsid w:val="00060086"/>
    <w:rsid w:val="000631EB"/>
    <w:rsid w:val="000641B8"/>
    <w:rsid w:val="00070D61"/>
    <w:rsid w:val="0007137A"/>
    <w:rsid w:val="000715D0"/>
    <w:rsid w:val="00075144"/>
    <w:rsid w:val="0008264A"/>
    <w:rsid w:val="0008501D"/>
    <w:rsid w:val="0009006A"/>
    <w:rsid w:val="000942CF"/>
    <w:rsid w:val="000954CD"/>
    <w:rsid w:val="000A41A6"/>
    <w:rsid w:val="000A5111"/>
    <w:rsid w:val="000A594E"/>
    <w:rsid w:val="000B19D0"/>
    <w:rsid w:val="000C5A13"/>
    <w:rsid w:val="000D5A15"/>
    <w:rsid w:val="000E1173"/>
    <w:rsid w:val="000E1873"/>
    <w:rsid w:val="000E2F44"/>
    <w:rsid w:val="000F3789"/>
    <w:rsid w:val="000F40F5"/>
    <w:rsid w:val="001023F7"/>
    <w:rsid w:val="001026F1"/>
    <w:rsid w:val="00105CCC"/>
    <w:rsid w:val="001076F3"/>
    <w:rsid w:val="0011056D"/>
    <w:rsid w:val="0011343F"/>
    <w:rsid w:val="00113FB1"/>
    <w:rsid w:val="00122397"/>
    <w:rsid w:val="00124ADC"/>
    <w:rsid w:val="00125117"/>
    <w:rsid w:val="00125896"/>
    <w:rsid w:val="00130318"/>
    <w:rsid w:val="001334A4"/>
    <w:rsid w:val="001369A8"/>
    <w:rsid w:val="00136F16"/>
    <w:rsid w:val="00144762"/>
    <w:rsid w:val="00147819"/>
    <w:rsid w:val="00157251"/>
    <w:rsid w:val="001615B7"/>
    <w:rsid w:val="00165C4F"/>
    <w:rsid w:val="00174920"/>
    <w:rsid w:val="00175520"/>
    <w:rsid w:val="001773DC"/>
    <w:rsid w:val="0018053B"/>
    <w:rsid w:val="00187934"/>
    <w:rsid w:val="001930F3"/>
    <w:rsid w:val="00194551"/>
    <w:rsid w:val="0019647F"/>
    <w:rsid w:val="001A71BE"/>
    <w:rsid w:val="001B25C2"/>
    <w:rsid w:val="001C4764"/>
    <w:rsid w:val="001D2029"/>
    <w:rsid w:val="001D2400"/>
    <w:rsid w:val="001D4C66"/>
    <w:rsid w:val="001D77AC"/>
    <w:rsid w:val="001E34C0"/>
    <w:rsid w:val="001E38F2"/>
    <w:rsid w:val="001E50FF"/>
    <w:rsid w:val="001F0AA9"/>
    <w:rsid w:val="001F343E"/>
    <w:rsid w:val="001F3A51"/>
    <w:rsid w:val="0020147F"/>
    <w:rsid w:val="00204136"/>
    <w:rsid w:val="002048F4"/>
    <w:rsid w:val="00204950"/>
    <w:rsid w:val="00211790"/>
    <w:rsid w:val="00216A9B"/>
    <w:rsid w:val="00224B4F"/>
    <w:rsid w:val="00226910"/>
    <w:rsid w:val="00226AEA"/>
    <w:rsid w:val="0022D32F"/>
    <w:rsid w:val="002308C9"/>
    <w:rsid w:val="002355EE"/>
    <w:rsid w:val="00235FC5"/>
    <w:rsid w:val="002369B5"/>
    <w:rsid w:val="00236ACD"/>
    <w:rsid w:val="00241BA3"/>
    <w:rsid w:val="00251E92"/>
    <w:rsid w:val="00256454"/>
    <w:rsid w:val="002571FE"/>
    <w:rsid w:val="00257A7D"/>
    <w:rsid w:val="00261010"/>
    <w:rsid w:val="00263732"/>
    <w:rsid w:val="00265788"/>
    <w:rsid w:val="00266060"/>
    <w:rsid w:val="0027031E"/>
    <w:rsid w:val="0027663F"/>
    <w:rsid w:val="00284F4D"/>
    <w:rsid w:val="002901EF"/>
    <w:rsid w:val="002A0D89"/>
    <w:rsid w:val="002A44DC"/>
    <w:rsid w:val="002A65C8"/>
    <w:rsid w:val="002A7402"/>
    <w:rsid w:val="002C4DD2"/>
    <w:rsid w:val="002D25D5"/>
    <w:rsid w:val="002E3F06"/>
    <w:rsid w:val="002E40BC"/>
    <w:rsid w:val="002E6CAB"/>
    <w:rsid w:val="002F598A"/>
    <w:rsid w:val="003104C9"/>
    <w:rsid w:val="003209D8"/>
    <w:rsid w:val="003243A6"/>
    <w:rsid w:val="00326C6C"/>
    <w:rsid w:val="00335E78"/>
    <w:rsid w:val="00341EEB"/>
    <w:rsid w:val="0034729A"/>
    <w:rsid w:val="00352D6E"/>
    <w:rsid w:val="00356928"/>
    <w:rsid w:val="0036322D"/>
    <w:rsid w:val="003672C2"/>
    <w:rsid w:val="00370693"/>
    <w:rsid w:val="00374AFA"/>
    <w:rsid w:val="00380DBF"/>
    <w:rsid w:val="00383780"/>
    <w:rsid w:val="0038457B"/>
    <w:rsid w:val="00384765"/>
    <w:rsid w:val="00390301"/>
    <w:rsid w:val="00393DE1"/>
    <w:rsid w:val="003940AF"/>
    <w:rsid w:val="003A66B0"/>
    <w:rsid w:val="003B2764"/>
    <w:rsid w:val="003C3E02"/>
    <w:rsid w:val="003D07F8"/>
    <w:rsid w:val="003D6953"/>
    <w:rsid w:val="003E42DE"/>
    <w:rsid w:val="00402438"/>
    <w:rsid w:val="00402A33"/>
    <w:rsid w:val="0040722E"/>
    <w:rsid w:val="004079C3"/>
    <w:rsid w:val="00407FEB"/>
    <w:rsid w:val="00410330"/>
    <w:rsid w:val="004133EC"/>
    <w:rsid w:val="004162DF"/>
    <w:rsid w:val="00420666"/>
    <w:rsid w:val="00440350"/>
    <w:rsid w:val="0044094F"/>
    <w:rsid w:val="0045360B"/>
    <w:rsid w:val="00454220"/>
    <w:rsid w:val="0045450B"/>
    <w:rsid w:val="00455081"/>
    <w:rsid w:val="004615DA"/>
    <w:rsid w:val="00466FAA"/>
    <w:rsid w:val="00472AE0"/>
    <w:rsid w:val="00473DCD"/>
    <w:rsid w:val="004820CD"/>
    <w:rsid w:val="004841F8"/>
    <w:rsid w:val="0048450F"/>
    <w:rsid w:val="0049168C"/>
    <w:rsid w:val="00492EB7"/>
    <w:rsid w:val="00493CF5"/>
    <w:rsid w:val="004A307B"/>
    <w:rsid w:val="004A6DAA"/>
    <w:rsid w:val="004B0337"/>
    <w:rsid w:val="004B5250"/>
    <w:rsid w:val="004B663A"/>
    <w:rsid w:val="004B72A9"/>
    <w:rsid w:val="004C1419"/>
    <w:rsid w:val="004C40F3"/>
    <w:rsid w:val="004C6678"/>
    <w:rsid w:val="004C695E"/>
    <w:rsid w:val="004C6E53"/>
    <w:rsid w:val="004C7301"/>
    <w:rsid w:val="004C732E"/>
    <w:rsid w:val="004D140A"/>
    <w:rsid w:val="004D1854"/>
    <w:rsid w:val="004D743E"/>
    <w:rsid w:val="004E0C57"/>
    <w:rsid w:val="004E1CFB"/>
    <w:rsid w:val="004E52A5"/>
    <w:rsid w:val="004E5ED0"/>
    <w:rsid w:val="004F15E5"/>
    <w:rsid w:val="00500DEC"/>
    <w:rsid w:val="00516C72"/>
    <w:rsid w:val="0052118D"/>
    <w:rsid w:val="005275BF"/>
    <w:rsid w:val="00534C32"/>
    <w:rsid w:val="00551831"/>
    <w:rsid w:val="00551A2B"/>
    <w:rsid w:val="00560E99"/>
    <w:rsid w:val="00561868"/>
    <w:rsid w:val="00563BC2"/>
    <w:rsid w:val="0056750F"/>
    <w:rsid w:val="00575B15"/>
    <w:rsid w:val="00577502"/>
    <w:rsid w:val="00577CE9"/>
    <w:rsid w:val="0058165D"/>
    <w:rsid w:val="005834A5"/>
    <w:rsid w:val="0058405A"/>
    <w:rsid w:val="005911B6"/>
    <w:rsid w:val="005918E0"/>
    <w:rsid w:val="005A3B05"/>
    <w:rsid w:val="005A64DA"/>
    <w:rsid w:val="005B3281"/>
    <w:rsid w:val="005B5361"/>
    <w:rsid w:val="005B53BB"/>
    <w:rsid w:val="005B5C40"/>
    <w:rsid w:val="005B5F95"/>
    <w:rsid w:val="005C49F0"/>
    <w:rsid w:val="005D1A19"/>
    <w:rsid w:val="005D2164"/>
    <w:rsid w:val="005D2B34"/>
    <w:rsid w:val="005D3FE5"/>
    <w:rsid w:val="005D4EAC"/>
    <w:rsid w:val="005D54C7"/>
    <w:rsid w:val="005E2651"/>
    <w:rsid w:val="005E598A"/>
    <w:rsid w:val="005F3E4C"/>
    <w:rsid w:val="005F6064"/>
    <w:rsid w:val="005F6C19"/>
    <w:rsid w:val="005F6C51"/>
    <w:rsid w:val="00601DE1"/>
    <w:rsid w:val="00612E2B"/>
    <w:rsid w:val="00617FDE"/>
    <w:rsid w:val="00623D1F"/>
    <w:rsid w:val="00626E37"/>
    <w:rsid w:val="0062758E"/>
    <w:rsid w:val="006314D7"/>
    <w:rsid w:val="006319F9"/>
    <w:rsid w:val="00635EA8"/>
    <w:rsid w:val="00635EF5"/>
    <w:rsid w:val="00636284"/>
    <w:rsid w:val="00636647"/>
    <w:rsid w:val="00640023"/>
    <w:rsid w:val="006406F0"/>
    <w:rsid w:val="00640B8E"/>
    <w:rsid w:val="00641861"/>
    <w:rsid w:val="0065043A"/>
    <w:rsid w:val="00650D56"/>
    <w:rsid w:val="006538A8"/>
    <w:rsid w:val="00655614"/>
    <w:rsid w:val="0066682D"/>
    <w:rsid w:val="00672C20"/>
    <w:rsid w:val="00672CE7"/>
    <w:rsid w:val="00674E1A"/>
    <w:rsid w:val="00682134"/>
    <w:rsid w:val="0068226C"/>
    <w:rsid w:val="00693BEF"/>
    <w:rsid w:val="006947D2"/>
    <w:rsid w:val="00696B30"/>
    <w:rsid w:val="006A0BA0"/>
    <w:rsid w:val="006A1FCB"/>
    <w:rsid w:val="006A278C"/>
    <w:rsid w:val="006A3083"/>
    <w:rsid w:val="006A6BCB"/>
    <w:rsid w:val="006B6F8A"/>
    <w:rsid w:val="006B711C"/>
    <w:rsid w:val="006C4659"/>
    <w:rsid w:val="006C7810"/>
    <w:rsid w:val="006D3D5B"/>
    <w:rsid w:val="006D5E53"/>
    <w:rsid w:val="006E01A3"/>
    <w:rsid w:val="006E3D8B"/>
    <w:rsid w:val="006E5DE4"/>
    <w:rsid w:val="006E69CD"/>
    <w:rsid w:val="006F21FB"/>
    <w:rsid w:val="006F42AB"/>
    <w:rsid w:val="006F5226"/>
    <w:rsid w:val="00713A05"/>
    <w:rsid w:val="0071735C"/>
    <w:rsid w:val="0072067B"/>
    <w:rsid w:val="0072457F"/>
    <w:rsid w:val="007338A2"/>
    <w:rsid w:val="00734B2F"/>
    <w:rsid w:val="00740C1E"/>
    <w:rsid w:val="00744D88"/>
    <w:rsid w:val="00752EBD"/>
    <w:rsid w:val="00752EE3"/>
    <w:rsid w:val="00756E4E"/>
    <w:rsid w:val="00761130"/>
    <w:rsid w:val="00765E6F"/>
    <w:rsid w:val="007678F6"/>
    <w:rsid w:val="00771850"/>
    <w:rsid w:val="00780C17"/>
    <w:rsid w:val="00780F25"/>
    <w:rsid w:val="0078749A"/>
    <w:rsid w:val="007902C7"/>
    <w:rsid w:val="00791379"/>
    <w:rsid w:val="00791F44"/>
    <w:rsid w:val="00792C83"/>
    <w:rsid w:val="007A342C"/>
    <w:rsid w:val="007A44CC"/>
    <w:rsid w:val="007A685B"/>
    <w:rsid w:val="007B0319"/>
    <w:rsid w:val="007B453E"/>
    <w:rsid w:val="007B52D4"/>
    <w:rsid w:val="007B76C0"/>
    <w:rsid w:val="007C49B7"/>
    <w:rsid w:val="007D79F8"/>
    <w:rsid w:val="007E273E"/>
    <w:rsid w:val="007E4A41"/>
    <w:rsid w:val="007E52E2"/>
    <w:rsid w:val="007E6B8C"/>
    <w:rsid w:val="007F0BFE"/>
    <w:rsid w:val="0081087F"/>
    <w:rsid w:val="008118FC"/>
    <w:rsid w:val="008126E3"/>
    <w:rsid w:val="00813ED0"/>
    <w:rsid w:val="008176F3"/>
    <w:rsid w:val="00823D69"/>
    <w:rsid w:val="00825600"/>
    <w:rsid w:val="0082728F"/>
    <w:rsid w:val="00830D4C"/>
    <w:rsid w:val="00832456"/>
    <w:rsid w:val="00835383"/>
    <w:rsid w:val="00840D6A"/>
    <w:rsid w:val="0084200E"/>
    <w:rsid w:val="00850ABD"/>
    <w:rsid w:val="00850D92"/>
    <w:rsid w:val="00852E99"/>
    <w:rsid w:val="00857098"/>
    <w:rsid w:val="00866470"/>
    <w:rsid w:val="00866735"/>
    <w:rsid w:val="00867416"/>
    <w:rsid w:val="008674DA"/>
    <w:rsid w:val="00873A1B"/>
    <w:rsid w:val="00874A87"/>
    <w:rsid w:val="00880A56"/>
    <w:rsid w:val="00887A2A"/>
    <w:rsid w:val="00893761"/>
    <w:rsid w:val="008A07F1"/>
    <w:rsid w:val="008A56A8"/>
    <w:rsid w:val="008A7580"/>
    <w:rsid w:val="008B10C0"/>
    <w:rsid w:val="008C0A1F"/>
    <w:rsid w:val="008C3FB0"/>
    <w:rsid w:val="008C4D65"/>
    <w:rsid w:val="008C5B17"/>
    <w:rsid w:val="008D0C2F"/>
    <w:rsid w:val="008D0CCB"/>
    <w:rsid w:val="008D360B"/>
    <w:rsid w:val="008D6398"/>
    <w:rsid w:val="008D7795"/>
    <w:rsid w:val="008E1BED"/>
    <w:rsid w:val="008E1F2A"/>
    <w:rsid w:val="008E2655"/>
    <w:rsid w:val="008E4C5A"/>
    <w:rsid w:val="008E7241"/>
    <w:rsid w:val="008F10F4"/>
    <w:rsid w:val="008F31DF"/>
    <w:rsid w:val="008F7CEB"/>
    <w:rsid w:val="00900890"/>
    <w:rsid w:val="00900B2F"/>
    <w:rsid w:val="00905D22"/>
    <w:rsid w:val="00915EF5"/>
    <w:rsid w:val="0091638D"/>
    <w:rsid w:val="00920EF1"/>
    <w:rsid w:val="00925F55"/>
    <w:rsid w:val="009270AE"/>
    <w:rsid w:val="00933713"/>
    <w:rsid w:val="00933E65"/>
    <w:rsid w:val="00933F68"/>
    <w:rsid w:val="00934274"/>
    <w:rsid w:val="0093493A"/>
    <w:rsid w:val="00936104"/>
    <w:rsid w:val="009370F8"/>
    <w:rsid w:val="00945B00"/>
    <w:rsid w:val="009473C6"/>
    <w:rsid w:val="00951943"/>
    <w:rsid w:val="00951E20"/>
    <w:rsid w:val="00953DA4"/>
    <w:rsid w:val="00957ECC"/>
    <w:rsid w:val="00960296"/>
    <w:rsid w:val="009608E8"/>
    <w:rsid w:val="00962352"/>
    <w:rsid w:val="009638DC"/>
    <w:rsid w:val="00972553"/>
    <w:rsid w:val="00980B2B"/>
    <w:rsid w:val="009A16DD"/>
    <w:rsid w:val="009A3EE0"/>
    <w:rsid w:val="009B091E"/>
    <w:rsid w:val="009B2C11"/>
    <w:rsid w:val="009D175A"/>
    <w:rsid w:val="009D7568"/>
    <w:rsid w:val="009E1AB8"/>
    <w:rsid w:val="009E4E24"/>
    <w:rsid w:val="009E7713"/>
    <w:rsid w:val="009F4175"/>
    <w:rsid w:val="00A0077B"/>
    <w:rsid w:val="00A0311E"/>
    <w:rsid w:val="00A05B5B"/>
    <w:rsid w:val="00A13891"/>
    <w:rsid w:val="00A16BDE"/>
    <w:rsid w:val="00A16C90"/>
    <w:rsid w:val="00A173C9"/>
    <w:rsid w:val="00A24D3B"/>
    <w:rsid w:val="00A40222"/>
    <w:rsid w:val="00A416A3"/>
    <w:rsid w:val="00A447C2"/>
    <w:rsid w:val="00A50046"/>
    <w:rsid w:val="00A53CE9"/>
    <w:rsid w:val="00A561D9"/>
    <w:rsid w:val="00A562E8"/>
    <w:rsid w:val="00A6243B"/>
    <w:rsid w:val="00A705D2"/>
    <w:rsid w:val="00A70F77"/>
    <w:rsid w:val="00A71F6D"/>
    <w:rsid w:val="00A72967"/>
    <w:rsid w:val="00A833D6"/>
    <w:rsid w:val="00A8410F"/>
    <w:rsid w:val="00A921F7"/>
    <w:rsid w:val="00A93738"/>
    <w:rsid w:val="00A93F90"/>
    <w:rsid w:val="00A95478"/>
    <w:rsid w:val="00AA0D95"/>
    <w:rsid w:val="00AA5542"/>
    <w:rsid w:val="00AA5C9F"/>
    <w:rsid w:val="00AC260F"/>
    <w:rsid w:val="00AC3FD9"/>
    <w:rsid w:val="00AD5C66"/>
    <w:rsid w:val="00AE5B01"/>
    <w:rsid w:val="00AE7870"/>
    <w:rsid w:val="00AE7B5E"/>
    <w:rsid w:val="00AF1F32"/>
    <w:rsid w:val="00AF249F"/>
    <w:rsid w:val="00AF2F64"/>
    <w:rsid w:val="00B07FD8"/>
    <w:rsid w:val="00B11CE1"/>
    <w:rsid w:val="00B13E4B"/>
    <w:rsid w:val="00B1591B"/>
    <w:rsid w:val="00B160E1"/>
    <w:rsid w:val="00B16D63"/>
    <w:rsid w:val="00B209F0"/>
    <w:rsid w:val="00B30041"/>
    <w:rsid w:val="00B30E7E"/>
    <w:rsid w:val="00B31FAB"/>
    <w:rsid w:val="00B33916"/>
    <w:rsid w:val="00B4337F"/>
    <w:rsid w:val="00B44B01"/>
    <w:rsid w:val="00B47560"/>
    <w:rsid w:val="00B50861"/>
    <w:rsid w:val="00B615FB"/>
    <w:rsid w:val="00B61ADE"/>
    <w:rsid w:val="00B65659"/>
    <w:rsid w:val="00B72249"/>
    <w:rsid w:val="00B72C4F"/>
    <w:rsid w:val="00B83361"/>
    <w:rsid w:val="00B859A3"/>
    <w:rsid w:val="00B87FCB"/>
    <w:rsid w:val="00B93495"/>
    <w:rsid w:val="00B94AC8"/>
    <w:rsid w:val="00B94B3C"/>
    <w:rsid w:val="00BA4F3C"/>
    <w:rsid w:val="00BB0C13"/>
    <w:rsid w:val="00BB30BC"/>
    <w:rsid w:val="00BB6446"/>
    <w:rsid w:val="00BC05CF"/>
    <w:rsid w:val="00BC0F9F"/>
    <w:rsid w:val="00BC5216"/>
    <w:rsid w:val="00BC7585"/>
    <w:rsid w:val="00BC7A79"/>
    <w:rsid w:val="00BD4A73"/>
    <w:rsid w:val="00BD5956"/>
    <w:rsid w:val="00BE72AA"/>
    <w:rsid w:val="00BF18A5"/>
    <w:rsid w:val="00BF1F2B"/>
    <w:rsid w:val="00BF2521"/>
    <w:rsid w:val="00BF487D"/>
    <w:rsid w:val="00BF6449"/>
    <w:rsid w:val="00C01A09"/>
    <w:rsid w:val="00C06431"/>
    <w:rsid w:val="00C10F23"/>
    <w:rsid w:val="00C11F60"/>
    <w:rsid w:val="00C122B1"/>
    <w:rsid w:val="00C1432D"/>
    <w:rsid w:val="00C16E9F"/>
    <w:rsid w:val="00C20082"/>
    <w:rsid w:val="00C23A63"/>
    <w:rsid w:val="00C32751"/>
    <w:rsid w:val="00C344EA"/>
    <w:rsid w:val="00C34FD5"/>
    <w:rsid w:val="00C3536E"/>
    <w:rsid w:val="00C3616E"/>
    <w:rsid w:val="00C53267"/>
    <w:rsid w:val="00C54A1F"/>
    <w:rsid w:val="00C55B40"/>
    <w:rsid w:val="00C7357E"/>
    <w:rsid w:val="00C7416C"/>
    <w:rsid w:val="00C84EE5"/>
    <w:rsid w:val="00C856E8"/>
    <w:rsid w:val="00C902D2"/>
    <w:rsid w:val="00C923B1"/>
    <w:rsid w:val="00C9437C"/>
    <w:rsid w:val="00C953CA"/>
    <w:rsid w:val="00CA09B4"/>
    <w:rsid w:val="00CA36B5"/>
    <w:rsid w:val="00CB0E5E"/>
    <w:rsid w:val="00CB0E9F"/>
    <w:rsid w:val="00CB207F"/>
    <w:rsid w:val="00CB5509"/>
    <w:rsid w:val="00CB64A5"/>
    <w:rsid w:val="00CB681D"/>
    <w:rsid w:val="00CB76B3"/>
    <w:rsid w:val="00CC04FE"/>
    <w:rsid w:val="00CC12D8"/>
    <w:rsid w:val="00CC1C3C"/>
    <w:rsid w:val="00CC2EFD"/>
    <w:rsid w:val="00CD16BF"/>
    <w:rsid w:val="00CD5375"/>
    <w:rsid w:val="00CD7C31"/>
    <w:rsid w:val="00CE11BC"/>
    <w:rsid w:val="00CE723D"/>
    <w:rsid w:val="00CF74EF"/>
    <w:rsid w:val="00D02B9E"/>
    <w:rsid w:val="00D02C1C"/>
    <w:rsid w:val="00D03699"/>
    <w:rsid w:val="00D04D34"/>
    <w:rsid w:val="00D10AB9"/>
    <w:rsid w:val="00D13BF2"/>
    <w:rsid w:val="00D16B1D"/>
    <w:rsid w:val="00D2148D"/>
    <w:rsid w:val="00D21DBD"/>
    <w:rsid w:val="00D26F35"/>
    <w:rsid w:val="00D30967"/>
    <w:rsid w:val="00D328C4"/>
    <w:rsid w:val="00D33986"/>
    <w:rsid w:val="00D3772A"/>
    <w:rsid w:val="00D42293"/>
    <w:rsid w:val="00D445E4"/>
    <w:rsid w:val="00D51486"/>
    <w:rsid w:val="00D52040"/>
    <w:rsid w:val="00D52460"/>
    <w:rsid w:val="00D5254B"/>
    <w:rsid w:val="00D576F1"/>
    <w:rsid w:val="00D6411F"/>
    <w:rsid w:val="00D67843"/>
    <w:rsid w:val="00D67A78"/>
    <w:rsid w:val="00D71D63"/>
    <w:rsid w:val="00D728D9"/>
    <w:rsid w:val="00D86F55"/>
    <w:rsid w:val="00D954FA"/>
    <w:rsid w:val="00DA798A"/>
    <w:rsid w:val="00DB2824"/>
    <w:rsid w:val="00DB6FD2"/>
    <w:rsid w:val="00DB7DFC"/>
    <w:rsid w:val="00DC19C0"/>
    <w:rsid w:val="00DC2505"/>
    <w:rsid w:val="00DC3FF3"/>
    <w:rsid w:val="00DC6D86"/>
    <w:rsid w:val="00DE2A78"/>
    <w:rsid w:val="00E1497F"/>
    <w:rsid w:val="00E1602E"/>
    <w:rsid w:val="00E16D16"/>
    <w:rsid w:val="00E243A6"/>
    <w:rsid w:val="00E266B9"/>
    <w:rsid w:val="00E310A2"/>
    <w:rsid w:val="00E3460E"/>
    <w:rsid w:val="00E36BDC"/>
    <w:rsid w:val="00E411F8"/>
    <w:rsid w:val="00E4123A"/>
    <w:rsid w:val="00E470A7"/>
    <w:rsid w:val="00E52B0B"/>
    <w:rsid w:val="00E56C8A"/>
    <w:rsid w:val="00E57BC3"/>
    <w:rsid w:val="00E67ADB"/>
    <w:rsid w:val="00E759FB"/>
    <w:rsid w:val="00EA0E51"/>
    <w:rsid w:val="00EA13F1"/>
    <w:rsid w:val="00EA4E0D"/>
    <w:rsid w:val="00EA51E3"/>
    <w:rsid w:val="00EA5686"/>
    <w:rsid w:val="00EB083B"/>
    <w:rsid w:val="00EB6D98"/>
    <w:rsid w:val="00EC0D93"/>
    <w:rsid w:val="00EC135D"/>
    <w:rsid w:val="00EC42C1"/>
    <w:rsid w:val="00EC51FD"/>
    <w:rsid w:val="00EC6E9F"/>
    <w:rsid w:val="00EC6F2E"/>
    <w:rsid w:val="00EE35F7"/>
    <w:rsid w:val="00F0261E"/>
    <w:rsid w:val="00F0607B"/>
    <w:rsid w:val="00F06B19"/>
    <w:rsid w:val="00F06CBC"/>
    <w:rsid w:val="00F24015"/>
    <w:rsid w:val="00F26017"/>
    <w:rsid w:val="00F373A7"/>
    <w:rsid w:val="00F419E7"/>
    <w:rsid w:val="00F45E15"/>
    <w:rsid w:val="00F537BA"/>
    <w:rsid w:val="00F6485C"/>
    <w:rsid w:val="00F7024E"/>
    <w:rsid w:val="00F729F9"/>
    <w:rsid w:val="00F75039"/>
    <w:rsid w:val="00F82260"/>
    <w:rsid w:val="00F832F7"/>
    <w:rsid w:val="00F8564D"/>
    <w:rsid w:val="00F876DB"/>
    <w:rsid w:val="00F92D0F"/>
    <w:rsid w:val="00FA0267"/>
    <w:rsid w:val="00FA112F"/>
    <w:rsid w:val="00FA60BE"/>
    <w:rsid w:val="00FB326D"/>
    <w:rsid w:val="00FB6F67"/>
    <w:rsid w:val="00FC1435"/>
    <w:rsid w:val="00FC14E2"/>
    <w:rsid w:val="00FC227D"/>
    <w:rsid w:val="00FC4EC0"/>
    <w:rsid w:val="00FC67F2"/>
    <w:rsid w:val="00FD188A"/>
    <w:rsid w:val="00FD2DC1"/>
    <w:rsid w:val="00FD47B7"/>
    <w:rsid w:val="00FD605F"/>
    <w:rsid w:val="00FE2693"/>
    <w:rsid w:val="00FE407D"/>
    <w:rsid w:val="00FE7F1F"/>
    <w:rsid w:val="00FF2C46"/>
    <w:rsid w:val="00FF38C8"/>
    <w:rsid w:val="01E90092"/>
    <w:rsid w:val="02EB0AE8"/>
    <w:rsid w:val="03389DEA"/>
    <w:rsid w:val="03E1E9DA"/>
    <w:rsid w:val="0486F09C"/>
    <w:rsid w:val="04A40FE6"/>
    <w:rsid w:val="065DE3F4"/>
    <w:rsid w:val="09CBC88D"/>
    <w:rsid w:val="0C8929FF"/>
    <w:rsid w:val="0E2CF321"/>
    <w:rsid w:val="1010649A"/>
    <w:rsid w:val="12DE067A"/>
    <w:rsid w:val="130D0CF9"/>
    <w:rsid w:val="13C9CE9B"/>
    <w:rsid w:val="15976EF2"/>
    <w:rsid w:val="160B1A3B"/>
    <w:rsid w:val="18385C87"/>
    <w:rsid w:val="1A6EE5B7"/>
    <w:rsid w:val="1D12EF06"/>
    <w:rsid w:val="1E56E48A"/>
    <w:rsid w:val="1E78C6D8"/>
    <w:rsid w:val="21755FA5"/>
    <w:rsid w:val="21A9C8D6"/>
    <w:rsid w:val="220ED5D4"/>
    <w:rsid w:val="236809CA"/>
    <w:rsid w:val="2B8058F1"/>
    <w:rsid w:val="2BB8BFA7"/>
    <w:rsid w:val="2D2E51CC"/>
    <w:rsid w:val="2D879AAE"/>
    <w:rsid w:val="2FE1055A"/>
    <w:rsid w:val="30B9A481"/>
    <w:rsid w:val="35822D62"/>
    <w:rsid w:val="3C305409"/>
    <w:rsid w:val="3D406D22"/>
    <w:rsid w:val="3FC7B925"/>
    <w:rsid w:val="42D29B34"/>
    <w:rsid w:val="43E20439"/>
    <w:rsid w:val="45118649"/>
    <w:rsid w:val="46E8C4FB"/>
    <w:rsid w:val="47BD6BF8"/>
    <w:rsid w:val="4913EF95"/>
    <w:rsid w:val="493C8FEC"/>
    <w:rsid w:val="4B68820D"/>
    <w:rsid w:val="4E1614ED"/>
    <w:rsid w:val="5052787D"/>
    <w:rsid w:val="5497DC9D"/>
    <w:rsid w:val="55C55A76"/>
    <w:rsid w:val="56416D0D"/>
    <w:rsid w:val="581DBF8B"/>
    <w:rsid w:val="6872DC47"/>
    <w:rsid w:val="70FD2C64"/>
    <w:rsid w:val="7383895D"/>
    <w:rsid w:val="749700B4"/>
    <w:rsid w:val="74B2B38B"/>
    <w:rsid w:val="752B48D1"/>
    <w:rsid w:val="7533B463"/>
    <w:rsid w:val="76F3A93D"/>
    <w:rsid w:val="781CFD7C"/>
    <w:rsid w:val="789E3198"/>
    <w:rsid w:val="79FE8F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3A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A1B"/>
    <w:pPr>
      <w:ind w:left="720"/>
      <w:contextualSpacing/>
    </w:pPr>
  </w:style>
  <w:style w:type="paragraph" w:styleId="ListBullet">
    <w:name w:val="List Bullet"/>
    <w:basedOn w:val="Normal"/>
    <w:uiPriority w:val="99"/>
    <w:semiHidden/>
    <w:unhideWhenUsed/>
    <w:rsid w:val="001334A4"/>
    <w:pPr>
      <w:numPr>
        <w:numId w:val="1"/>
      </w:numPr>
      <w:contextualSpacing/>
    </w:pPr>
  </w:style>
  <w:style w:type="paragraph" w:styleId="ListBullet2">
    <w:name w:val="List Bullet 2"/>
    <w:basedOn w:val="Normal"/>
    <w:uiPriority w:val="99"/>
    <w:semiHidden/>
    <w:unhideWhenUsed/>
    <w:rsid w:val="001334A4"/>
    <w:pPr>
      <w:numPr>
        <w:numId w:val="2"/>
      </w:numPr>
      <w:contextualSpacing/>
    </w:pPr>
  </w:style>
  <w:style w:type="paragraph" w:styleId="ListBullet3">
    <w:name w:val="List Bullet 3"/>
    <w:basedOn w:val="Normal"/>
    <w:uiPriority w:val="99"/>
    <w:semiHidden/>
    <w:unhideWhenUsed/>
    <w:rsid w:val="001334A4"/>
    <w:pPr>
      <w:numPr>
        <w:numId w:val="3"/>
      </w:numPr>
      <w:contextualSpacing/>
    </w:pPr>
  </w:style>
  <w:style w:type="paragraph" w:styleId="ListBullet4">
    <w:name w:val="List Bullet 4"/>
    <w:basedOn w:val="Normal"/>
    <w:uiPriority w:val="99"/>
    <w:semiHidden/>
    <w:unhideWhenUsed/>
    <w:rsid w:val="001334A4"/>
    <w:pPr>
      <w:numPr>
        <w:numId w:val="4"/>
      </w:numPr>
      <w:contextualSpacing/>
    </w:pPr>
  </w:style>
  <w:style w:type="paragraph" w:styleId="Revision">
    <w:name w:val="Revision"/>
    <w:hidden/>
    <w:uiPriority w:val="99"/>
    <w:semiHidden/>
    <w:rsid w:val="00601DE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D360B"/>
    <w:rPr>
      <w:sz w:val="16"/>
      <w:szCs w:val="16"/>
    </w:rPr>
  </w:style>
  <w:style w:type="paragraph" w:styleId="CommentText">
    <w:name w:val="annotation text"/>
    <w:basedOn w:val="Normal"/>
    <w:link w:val="CommentTextChar"/>
    <w:uiPriority w:val="99"/>
    <w:unhideWhenUsed/>
    <w:rsid w:val="008D360B"/>
    <w:rPr>
      <w:sz w:val="20"/>
      <w:szCs w:val="20"/>
    </w:rPr>
  </w:style>
  <w:style w:type="character" w:customStyle="1" w:styleId="CommentTextChar">
    <w:name w:val="Comment Text Char"/>
    <w:basedOn w:val="DefaultParagraphFont"/>
    <w:link w:val="CommentText"/>
    <w:uiPriority w:val="99"/>
    <w:rsid w:val="008D360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D360B"/>
    <w:rPr>
      <w:b/>
      <w:bCs/>
    </w:rPr>
  </w:style>
  <w:style w:type="character" w:customStyle="1" w:styleId="CommentSubjectChar">
    <w:name w:val="Comment Subject Char"/>
    <w:basedOn w:val="CommentTextChar"/>
    <w:link w:val="CommentSubject"/>
    <w:uiPriority w:val="99"/>
    <w:semiHidden/>
    <w:rsid w:val="008D360B"/>
    <w:rPr>
      <w:rFonts w:ascii="Times New Roman" w:hAnsi="Times New Roman" w:cs="Times New Roman"/>
      <w:b/>
      <w:bCs/>
      <w:sz w:val="20"/>
      <w:szCs w:val="20"/>
      <w:lang w:val="en-GB"/>
    </w:rPr>
  </w:style>
  <w:style w:type="character" w:styleId="Hyperlink">
    <w:name w:val="Hyperlink"/>
    <w:basedOn w:val="DefaultParagraphFont"/>
    <w:uiPriority w:val="99"/>
    <w:unhideWhenUsed/>
    <w:rsid w:val="001D77AC"/>
    <w:rPr>
      <w:color w:val="0000FF" w:themeColor="hyperlink"/>
      <w:u w:val="single"/>
    </w:rPr>
  </w:style>
  <w:style w:type="character" w:customStyle="1" w:styleId="UnresolvedMention">
    <w:name w:val="Unresolved Mention"/>
    <w:basedOn w:val="DefaultParagraphFont"/>
    <w:uiPriority w:val="99"/>
    <w:semiHidden/>
    <w:unhideWhenUsed/>
    <w:rsid w:val="001D77AC"/>
    <w:rPr>
      <w:color w:val="605E5C"/>
      <w:shd w:val="clear" w:color="auto" w:fill="E1DFDD"/>
    </w:rPr>
  </w:style>
  <w:style w:type="character" w:customStyle="1" w:styleId="HeaderChar">
    <w:name w:val="Header Char"/>
    <w:basedOn w:val="DefaultParagraphFont"/>
    <w:link w:val="Header"/>
    <w:uiPriority w:val="99"/>
    <w:rsid w:val="008118FC"/>
    <w:rPr>
      <w:rFonts w:ascii="Times New Roman" w:hAnsi="Times New Roman" w:cs="Times New Roman"/>
      <w:sz w:val="24"/>
      <w:lang w:val="en-GB"/>
    </w:rPr>
  </w:style>
  <w:style w:type="character" w:customStyle="1" w:styleId="FooterChar">
    <w:name w:val="Footer Char"/>
    <w:basedOn w:val="DefaultParagraphFont"/>
    <w:link w:val="Footer"/>
    <w:uiPriority w:val="99"/>
    <w:rsid w:val="008118F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118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118FC"/>
    <w:pPr>
      <w:spacing w:before="0"/>
      <w:jc w:val="right"/>
    </w:pPr>
    <w:rPr>
      <w:sz w:val="28"/>
    </w:rPr>
  </w:style>
  <w:style w:type="paragraph" w:customStyle="1" w:styleId="FooterSensitivity">
    <w:name w:val="Footer Sensitivity"/>
    <w:basedOn w:val="Normal"/>
    <w:rsid w:val="008118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Bullet1">
    <w:name w:val="Bullet 1"/>
    <w:basedOn w:val="Normal"/>
    <w:pPr>
      <w:numPr>
        <w:numId w:val="26"/>
      </w:numPr>
    </w:pPr>
  </w:style>
  <w:style w:type="paragraph" w:customStyle="1" w:styleId="Bullet2">
    <w:name w:val="Bullet 2"/>
    <w:basedOn w:val="Normal"/>
    <w:pPr>
      <w:numPr>
        <w:numId w:val="27"/>
      </w:numPr>
    </w:pPr>
  </w:style>
  <w:style w:type="paragraph" w:customStyle="1" w:styleId="Bullet3">
    <w:name w:val="Bullet 3"/>
    <w:basedOn w:val="Normal"/>
    <w:pPr>
      <w:numPr>
        <w:numId w:val="28"/>
      </w:numPr>
    </w:pPr>
  </w:style>
  <w:style w:type="paragraph" w:customStyle="1" w:styleId="Bullet4">
    <w:name w:val="Bullet 4"/>
    <w:basedOn w:val="Normal"/>
    <w:pPr>
      <w:numPr>
        <w:numId w:val="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118FC"/>
    <w:pPr>
      <w:tabs>
        <w:tab w:val="center" w:pos="4535"/>
        <w:tab w:val="right" w:pos="9071"/>
      </w:tabs>
      <w:spacing w:before="0"/>
    </w:pPr>
  </w:style>
  <w:style w:type="paragraph" w:customStyle="1" w:styleId="HeaderLandscape">
    <w:name w:val="HeaderLandscape"/>
    <w:basedOn w:val="Normal"/>
    <w:rsid w:val="008118FC"/>
    <w:pPr>
      <w:tabs>
        <w:tab w:val="center" w:pos="7285"/>
        <w:tab w:val="right" w:pos="14003"/>
      </w:tabs>
      <w:spacing w:before="0"/>
    </w:pPr>
  </w:style>
  <w:style w:type="paragraph" w:styleId="Footer">
    <w:name w:val="footer"/>
    <w:basedOn w:val="Normal"/>
    <w:link w:val="FooterChar"/>
    <w:uiPriority w:val="99"/>
    <w:unhideWhenUsed/>
    <w:rsid w:val="008118F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118F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829213">
      <w:bodyDiv w:val="1"/>
      <w:marLeft w:val="0"/>
      <w:marRight w:val="0"/>
      <w:marTop w:val="0"/>
      <w:marBottom w:val="0"/>
      <w:divBdr>
        <w:top w:val="none" w:sz="0" w:space="0" w:color="auto"/>
        <w:left w:val="none" w:sz="0" w:space="0" w:color="auto"/>
        <w:bottom w:val="none" w:sz="0" w:space="0" w:color="auto"/>
        <w:right w:val="none" w:sz="0" w:space="0" w:color="auto"/>
      </w:divBdr>
      <w:divsChild>
        <w:div w:id="39210361">
          <w:marLeft w:val="0"/>
          <w:marRight w:val="0"/>
          <w:marTop w:val="0"/>
          <w:marBottom w:val="240"/>
          <w:divBdr>
            <w:top w:val="none" w:sz="0" w:space="0" w:color="auto"/>
            <w:left w:val="none" w:sz="0" w:space="0" w:color="auto"/>
            <w:bottom w:val="none" w:sz="0" w:space="0" w:color="auto"/>
            <w:right w:val="none" w:sz="0" w:space="0" w:color="auto"/>
          </w:divBdr>
        </w:div>
        <w:div w:id="58287216">
          <w:marLeft w:val="0"/>
          <w:marRight w:val="0"/>
          <w:marTop w:val="0"/>
          <w:marBottom w:val="240"/>
          <w:divBdr>
            <w:top w:val="none" w:sz="0" w:space="0" w:color="auto"/>
            <w:left w:val="none" w:sz="0" w:space="0" w:color="auto"/>
            <w:bottom w:val="none" w:sz="0" w:space="0" w:color="auto"/>
            <w:right w:val="none" w:sz="0" w:space="0" w:color="auto"/>
          </w:divBdr>
        </w:div>
        <w:div w:id="134106792">
          <w:marLeft w:val="0"/>
          <w:marRight w:val="0"/>
          <w:marTop w:val="0"/>
          <w:marBottom w:val="240"/>
          <w:divBdr>
            <w:top w:val="none" w:sz="0" w:space="0" w:color="auto"/>
            <w:left w:val="none" w:sz="0" w:space="0" w:color="auto"/>
            <w:bottom w:val="none" w:sz="0" w:space="0" w:color="auto"/>
            <w:right w:val="none" w:sz="0" w:space="0" w:color="auto"/>
          </w:divBdr>
        </w:div>
        <w:div w:id="152718617">
          <w:marLeft w:val="0"/>
          <w:marRight w:val="0"/>
          <w:marTop w:val="0"/>
          <w:marBottom w:val="240"/>
          <w:divBdr>
            <w:top w:val="none" w:sz="0" w:space="0" w:color="auto"/>
            <w:left w:val="none" w:sz="0" w:space="0" w:color="auto"/>
            <w:bottom w:val="none" w:sz="0" w:space="0" w:color="auto"/>
            <w:right w:val="none" w:sz="0" w:space="0" w:color="auto"/>
          </w:divBdr>
        </w:div>
        <w:div w:id="237634606">
          <w:marLeft w:val="0"/>
          <w:marRight w:val="0"/>
          <w:marTop w:val="0"/>
          <w:marBottom w:val="240"/>
          <w:divBdr>
            <w:top w:val="none" w:sz="0" w:space="0" w:color="auto"/>
            <w:left w:val="none" w:sz="0" w:space="0" w:color="auto"/>
            <w:bottom w:val="none" w:sz="0" w:space="0" w:color="auto"/>
            <w:right w:val="none" w:sz="0" w:space="0" w:color="auto"/>
          </w:divBdr>
        </w:div>
        <w:div w:id="334504274">
          <w:marLeft w:val="0"/>
          <w:marRight w:val="0"/>
          <w:marTop w:val="0"/>
          <w:marBottom w:val="240"/>
          <w:divBdr>
            <w:top w:val="none" w:sz="0" w:space="0" w:color="auto"/>
            <w:left w:val="none" w:sz="0" w:space="0" w:color="auto"/>
            <w:bottom w:val="none" w:sz="0" w:space="0" w:color="auto"/>
            <w:right w:val="none" w:sz="0" w:space="0" w:color="auto"/>
          </w:divBdr>
        </w:div>
        <w:div w:id="418674637">
          <w:marLeft w:val="0"/>
          <w:marRight w:val="0"/>
          <w:marTop w:val="0"/>
          <w:marBottom w:val="240"/>
          <w:divBdr>
            <w:top w:val="none" w:sz="0" w:space="0" w:color="auto"/>
            <w:left w:val="none" w:sz="0" w:space="0" w:color="auto"/>
            <w:bottom w:val="none" w:sz="0" w:space="0" w:color="auto"/>
            <w:right w:val="none" w:sz="0" w:space="0" w:color="auto"/>
          </w:divBdr>
        </w:div>
        <w:div w:id="563224828">
          <w:marLeft w:val="0"/>
          <w:marRight w:val="0"/>
          <w:marTop w:val="0"/>
          <w:marBottom w:val="240"/>
          <w:divBdr>
            <w:top w:val="none" w:sz="0" w:space="0" w:color="auto"/>
            <w:left w:val="none" w:sz="0" w:space="0" w:color="auto"/>
            <w:bottom w:val="none" w:sz="0" w:space="0" w:color="auto"/>
            <w:right w:val="none" w:sz="0" w:space="0" w:color="auto"/>
          </w:divBdr>
        </w:div>
        <w:div w:id="604389234">
          <w:marLeft w:val="0"/>
          <w:marRight w:val="0"/>
          <w:marTop w:val="0"/>
          <w:marBottom w:val="240"/>
          <w:divBdr>
            <w:top w:val="none" w:sz="0" w:space="0" w:color="auto"/>
            <w:left w:val="none" w:sz="0" w:space="0" w:color="auto"/>
            <w:bottom w:val="none" w:sz="0" w:space="0" w:color="auto"/>
            <w:right w:val="none" w:sz="0" w:space="0" w:color="auto"/>
          </w:divBdr>
        </w:div>
        <w:div w:id="634914057">
          <w:marLeft w:val="0"/>
          <w:marRight w:val="0"/>
          <w:marTop w:val="0"/>
          <w:marBottom w:val="240"/>
          <w:divBdr>
            <w:top w:val="none" w:sz="0" w:space="0" w:color="auto"/>
            <w:left w:val="none" w:sz="0" w:space="0" w:color="auto"/>
            <w:bottom w:val="none" w:sz="0" w:space="0" w:color="auto"/>
            <w:right w:val="none" w:sz="0" w:space="0" w:color="auto"/>
          </w:divBdr>
        </w:div>
        <w:div w:id="836579690">
          <w:marLeft w:val="0"/>
          <w:marRight w:val="0"/>
          <w:marTop w:val="0"/>
          <w:marBottom w:val="240"/>
          <w:divBdr>
            <w:top w:val="none" w:sz="0" w:space="0" w:color="auto"/>
            <w:left w:val="none" w:sz="0" w:space="0" w:color="auto"/>
            <w:bottom w:val="none" w:sz="0" w:space="0" w:color="auto"/>
            <w:right w:val="none" w:sz="0" w:space="0" w:color="auto"/>
          </w:divBdr>
        </w:div>
        <w:div w:id="978345469">
          <w:marLeft w:val="0"/>
          <w:marRight w:val="0"/>
          <w:marTop w:val="0"/>
          <w:marBottom w:val="240"/>
          <w:divBdr>
            <w:top w:val="none" w:sz="0" w:space="0" w:color="auto"/>
            <w:left w:val="none" w:sz="0" w:space="0" w:color="auto"/>
            <w:bottom w:val="none" w:sz="0" w:space="0" w:color="auto"/>
            <w:right w:val="none" w:sz="0" w:space="0" w:color="auto"/>
          </w:divBdr>
        </w:div>
        <w:div w:id="1172916876">
          <w:marLeft w:val="0"/>
          <w:marRight w:val="0"/>
          <w:marTop w:val="0"/>
          <w:marBottom w:val="240"/>
          <w:divBdr>
            <w:top w:val="none" w:sz="0" w:space="0" w:color="auto"/>
            <w:left w:val="none" w:sz="0" w:space="0" w:color="auto"/>
            <w:bottom w:val="none" w:sz="0" w:space="0" w:color="auto"/>
            <w:right w:val="none" w:sz="0" w:space="0" w:color="auto"/>
          </w:divBdr>
        </w:div>
        <w:div w:id="1240865214">
          <w:marLeft w:val="0"/>
          <w:marRight w:val="0"/>
          <w:marTop w:val="0"/>
          <w:marBottom w:val="240"/>
          <w:divBdr>
            <w:top w:val="none" w:sz="0" w:space="0" w:color="auto"/>
            <w:left w:val="none" w:sz="0" w:space="0" w:color="auto"/>
            <w:bottom w:val="none" w:sz="0" w:space="0" w:color="auto"/>
            <w:right w:val="none" w:sz="0" w:space="0" w:color="auto"/>
          </w:divBdr>
        </w:div>
        <w:div w:id="1309288508">
          <w:marLeft w:val="0"/>
          <w:marRight w:val="0"/>
          <w:marTop w:val="0"/>
          <w:marBottom w:val="240"/>
          <w:divBdr>
            <w:top w:val="none" w:sz="0" w:space="0" w:color="auto"/>
            <w:left w:val="none" w:sz="0" w:space="0" w:color="auto"/>
            <w:bottom w:val="none" w:sz="0" w:space="0" w:color="auto"/>
            <w:right w:val="none" w:sz="0" w:space="0" w:color="auto"/>
          </w:divBdr>
        </w:div>
        <w:div w:id="1472361424">
          <w:marLeft w:val="0"/>
          <w:marRight w:val="0"/>
          <w:marTop w:val="0"/>
          <w:marBottom w:val="240"/>
          <w:divBdr>
            <w:top w:val="none" w:sz="0" w:space="0" w:color="auto"/>
            <w:left w:val="none" w:sz="0" w:space="0" w:color="auto"/>
            <w:bottom w:val="none" w:sz="0" w:space="0" w:color="auto"/>
            <w:right w:val="none" w:sz="0" w:space="0" w:color="auto"/>
          </w:divBdr>
        </w:div>
        <w:div w:id="1536038391">
          <w:marLeft w:val="0"/>
          <w:marRight w:val="0"/>
          <w:marTop w:val="0"/>
          <w:marBottom w:val="240"/>
          <w:divBdr>
            <w:top w:val="none" w:sz="0" w:space="0" w:color="auto"/>
            <w:left w:val="none" w:sz="0" w:space="0" w:color="auto"/>
            <w:bottom w:val="none" w:sz="0" w:space="0" w:color="auto"/>
            <w:right w:val="none" w:sz="0" w:space="0" w:color="auto"/>
          </w:divBdr>
        </w:div>
        <w:div w:id="1660190037">
          <w:marLeft w:val="0"/>
          <w:marRight w:val="0"/>
          <w:marTop w:val="0"/>
          <w:marBottom w:val="240"/>
          <w:divBdr>
            <w:top w:val="none" w:sz="0" w:space="0" w:color="auto"/>
            <w:left w:val="none" w:sz="0" w:space="0" w:color="auto"/>
            <w:bottom w:val="none" w:sz="0" w:space="0" w:color="auto"/>
            <w:right w:val="none" w:sz="0" w:space="0" w:color="auto"/>
          </w:divBdr>
        </w:div>
        <w:div w:id="1850175656">
          <w:marLeft w:val="0"/>
          <w:marRight w:val="0"/>
          <w:marTop w:val="0"/>
          <w:marBottom w:val="240"/>
          <w:divBdr>
            <w:top w:val="none" w:sz="0" w:space="0" w:color="auto"/>
            <w:left w:val="none" w:sz="0" w:space="0" w:color="auto"/>
            <w:bottom w:val="none" w:sz="0" w:space="0" w:color="auto"/>
            <w:right w:val="none" w:sz="0" w:space="0" w:color="auto"/>
          </w:divBdr>
        </w:div>
        <w:div w:id="2004894992">
          <w:marLeft w:val="0"/>
          <w:marRight w:val="0"/>
          <w:marTop w:val="0"/>
          <w:marBottom w:val="240"/>
          <w:divBdr>
            <w:top w:val="none" w:sz="0" w:space="0" w:color="auto"/>
            <w:left w:val="none" w:sz="0" w:space="0" w:color="auto"/>
            <w:bottom w:val="none" w:sz="0" w:space="0" w:color="auto"/>
            <w:right w:val="none" w:sz="0" w:space="0" w:color="auto"/>
          </w:divBdr>
        </w:div>
        <w:div w:id="2118676181">
          <w:marLeft w:val="0"/>
          <w:marRight w:val="0"/>
          <w:marTop w:val="0"/>
          <w:marBottom w:val="240"/>
          <w:divBdr>
            <w:top w:val="none" w:sz="0" w:space="0" w:color="auto"/>
            <w:left w:val="none" w:sz="0" w:space="0" w:color="auto"/>
            <w:bottom w:val="none" w:sz="0" w:space="0" w:color="auto"/>
            <w:right w:val="none" w:sz="0" w:space="0" w:color="auto"/>
          </w:divBdr>
        </w:div>
      </w:divsChild>
    </w:div>
    <w:div w:id="1141725138">
      <w:bodyDiv w:val="1"/>
      <w:marLeft w:val="0"/>
      <w:marRight w:val="0"/>
      <w:marTop w:val="0"/>
      <w:marBottom w:val="0"/>
      <w:divBdr>
        <w:top w:val="none" w:sz="0" w:space="0" w:color="auto"/>
        <w:left w:val="none" w:sz="0" w:space="0" w:color="auto"/>
        <w:bottom w:val="none" w:sz="0" w:space="0" w:color="auto"/>
        <w:right w:val="none" w:sz="0" w:space="0" w:color="auto"/>
      </w:divBdr>
      <w:divsChild>
        <w:div w:id="301153498">
          <w:marLeft w:val="0"/>
          <w:marRight w:val="0"/>
          <w:marTop w:val="0"/>
          <w:marBottom w:val="240"/>
          <w:divBdr>
            <w:top w:val="none" w:sz="0" w:space="0" w:color="auto"/>
            <w:left w:val="none" w:sz="0" w:space="0" w:color="auto"/>
            <w:bottom w:val="none" w:sz="0" w:space="0" w:color="auto"/>
            <w:right w:val="none" w:sz="0" w:space="0" w:color="auto"/>
          </w:divBdr>
        </w:div>
        <w:div w:id="309749743">
          <w:marLeft w:val="0"/>
          <w:marRight w:val="0"/>
          <w:marTop w:val="0"/>
          <w:marBottom w:val="240"/>
          <w:divBdr>
            <w:top w:val="none" w:sz="0" w:space="0" w:color="auto"/>
            <w:left w:val="none" w:sz="0" w:space="0" w:color="auto"/>
            <w:bottom w:val="none" w:sz="0" w:space="0" w:color="auto"/>
            <w:right w:val="none" w:sz="0" w:space="0" w:color="auto"/>
          </w:divBdr>
        </w:div>
        <w:div w:id="327176827">
          <w:marLeft w:val="0"/>
          <w:marRight w:val="0"/>
          <w:marTop w:val="0"/>
          <w:marBottom w:val="240"/>
          <w:divBdr>
            <w:top w:val="none" w:sz="0" w:space="0" w:color="auto"/>
            <w:left w:val="none" w:sz="0" w:space="0" w:color="auto"/>
            <w:bottom w:val="none" w:sz="0" w:space="0" w:color="auto"/>
            <w:right w:val="none" w:sz="0" w:space="0" w:color="auto"/>
          </w:divBdr>
        </w:div>
        <w:div w:id="462650053">
          <w:marLeft w:val="0"/>
          <w:marRight w:val="0"/>
          <w:marTop w:val="0"/>
          <w:marBottom w:val="240"/>
          <w:divBdr>
            <w:top w:val="none" w:sz="0" w:space="0" w:color="auto"/>
            <w:left w:val="none" w:sz="0" w:space="0" w:color="auto"/>
            <w:bottom w:val="none" w:sz="0" w:space="0" w:color="auto"/>
            <w:right w:val="none" w:sz="0" w:space="0" w:color="auto"/>
          </w:divBdr>
        </w:div>
        <w:div w:id="488987724">
          <w:marLeft w:val="0"/>
          <w:marRight w:val="0"/>
          <w:marTop w:val="0"/>
          <w:marBottom w:val="240"/>
          <w:divBdr>
            <w:top w:val="none" w:sz="0" w:space="0" w:color="auto"/>
            <w:left w:val="none" w:sz="0" w:space="0" w:color="auto"/>
            <w:bottom w:val="none" w:sz="0" w:space="0" w:color="auto"/>
            <w:right w:val="none" w:sz="0" w:space="0" w:color="auto"/>
          </w:divBdr>
        </w:div>
        <w:div w:id="629475723">
          <w:marLeft w:val="0"/>
          <w:marRight w:val="0"/>
          <w:marTop w:val="0"/>
          <w:marBottom w:val="240"/>
          <w:divBdr>
            <w:top w:val="none" w:sz="0" w:space="0" w:color="auto"/>
            <w:left w:val="none" w:sz="0" w:space="0" w:color="auto"/>
            <w:bottom w:val="none" w:sz="0" w:space="0" w:color="auto"/>
            <w:right w:val="none" w:sz="0" w:space="0" w:color="auto"/>
          </w:divBdr>
        </w:div>
        <w:div w:id="656618403">
          <w:marLeft w:val="0"/>
          <w:marRight w:val="0"/>
          <w:marTop w:val="0"/>
          <w:marBottom w:val="240"/>
          <w:divBdr>
            <w:top w:val="none" w:sz="0" w:space="0" w:color="auto"/>
            <w:left w:val="none" w:sz="0" w:space="0" w:color="auto"/>
            <w:bottom w:val="none" w:sz="0" w:space="0" w:color="auto"/>
            <w:right w:val="none" w:sz="0" w:space="0" w:color="auto"/>
          </w:divBdr>
        </w:div>
        <w:div w:id="738022599">
          <w:marLeft w:val="0"/>
          <w:marRight w:val="0"/>
          <w:marTop w:val="0"/>
          <w:marBottom w:val="240"/>
          <w:divBdr>
            <w:top w:val="none" w:sz="0" w:space="0" w:color="auto"/>
            <w:left w:val="none" w:sz="0" w:space="0" w:color="auto"/>
            <w:bottom w:val="none" w:sz="0" w:space="0" w:color="auto"/>
            <w:right w:val="none" w:sz="0" w:space="0" w:color="auto"/>
          </w:divBdr>
        </w:div>
        <w:div w:id="756558031">
          <w:marLeft w:val="0"/>
          <w:marRight w:val="0"/>
          <w:marTop w:val="0"/>
          <w:marBottom w:val="240"/>
          <w:divBdr>
            <w:top w:val="none" w:sz="0" w:space="0" w:color="auto"/>
            <w:left w:val="none" w:sz="0" w:space="0" w:color="auto"/>
            <w:bottom w:val="none" w:sz="0" w:space="0" w:color="auto"/>
            <w:right w:val="none" w:sz="0" w:space="0" w:color="auto"/>
          </w:divBdr>
        </w:div>
        <w:div w:id="862666564">
          <w:marLeft w:val="0"/>
          <w:marRight w:val="0"/>
          <w:marTop w:val="0"/>
          <w:marBottom w:val="240"/>
          <w:divBdr>
            <w:top w:val="none" w:sz="0" w:space="0" w:color="auto"/>
            <w:left w:val="none" w:sz="0" w:space="0" w:color="auto"/>
            <w:bottom w:val="none" w:sz="0" w:space="0" w:color="auto"/>
            <w:right w:val="none" w:sz="0" w:space="0" w:color="auto"/>
          </w:divBdr>
        </w:div>
        <w:div w:id="1191458329">
          <w:marLeft w:val="0"/>
          <w:marRight w:val="0"/>
          <w:marTop w:val="0"/>
          <w:marBottom w:val="240"/>
          <w:divBdr>
            <w:top w:val="none" w:sz="0" w:space="0" w:color="auto"/>
            <w:left w:val="none" w:sz="0" w:space="0" w:color="auto"/>
            <w:bottom w:val="none" w:sz="0" w:space="0" w:color="auto"/>
            <w:right w:val="none" w:sz="0" w:space="0" w:color="auto"/>
          </w:divBdr>
        </w:div>
        <w:div w:id="1274943395">
          <w:marLeft w:val="0"/>
          <w:marRight w:val="0"/>
          <w:marTop w:val="0"/>
          <w:marBottom w:val="240"/>
          <w:divBdr>
            <w:top w:val="none" w:sz="0" w:space="0" w:color="auto"/>
            <w:left w:val="none" w:sz="0" w:space="0" w:color="auto"/>
            <w:bottom w:val="none" w:sz="0" w:space="0" w:color="auto"/>
            <w:right w:val="none" w:sz="0" w:space="0" w:color="auto"/>
          </w:divBdr>
        </w:div>
        <w:div w:id="1315767309">
          <w:marLeft w:val="0"/>
          <w:marRight w:val="0"/>
          <w:marTop w:val="0"/>
          <w:marBottom w:val="240"/>
          <w:divBdr>
            <w:top w:val="none" w:sz="0" w:space="0" w:color="auto"/>
            <w:left w:val="none" w:sz="0" w:space="0" w:color="auto"/>
            <w:bottom w:val="none" w:sz="0" w:space="0" w:color="auto"/>
            <w:right w:val="none" w:sz="0" w:space="0" w:color="auto"/>
          </w:divBdr>
        </w:div>
        <w:div w:id="1524171685">
          <w:marLeft w:val="0"/>
          <w:marRight w:val="0"/>
          <w:marTop w:val="0"/>
          <w:marBottom w:val="240"/>
          <w:divBdr>
            <w:top w:val="none" w:sz="0" w:space="0" w:color="auto"/>
            <w:left w:val="none" w:sz="0" w:space="0" w:color="auto"/>
            <w:bottom w:val="none" w:sz="0" w:space="0" w:color="auto"/>
            <w:right w:val="none" w:sz="0" w:space="0" w:color="auto"/>
          </w:divBdr>
        </w:div>
        <w:div w:id="1558929070">
          <w:marLeft w:val="0"/>
          <w:marRight w:val="0"/>
          <w:marTop w:val="0"/>
          <w:marBottom w:val="240"/>
          <w:divBdr>
            <w:top w:val="none" w:sz="0" w:space="0" w:color="auto"/>
            <w:left w:val="none" w:sz="0" w:space="0" w:color="auto"/>
            <w:bottom w:val="none" w:sz="0" w:space="0" w:color="auto"/>
            <w:right w:val="none" w:sz="0" w:space="0" w:color="auto"/>
          </w:divBdr>
        </w:div>
        <w:div w:id="1571501898">
          <w:marLeft w:val="0"/>
          <w:marRight w:val="0"/>
          <w:marTop w:val="0"/>
          <w:marBottom w:val="240"/>
          <w:divBdr>
            <w:top w:val="none" w:sz="0" w:space="0" w:color="auto"/>
            <w:left w:val="none" w:sz="0" w:space="0" w:color="auto"/>
            <w:bottom w:val="none" w:sz="0" w:space="0" w:color="auto"/>
            <w:right w:val="none" w:sz="0" w:space="0" w:color="auto"/>
          </w:divBdr>
        </w:div>
        <w:div w:id="1611936750">
          <w:marLeft w:val="0"/>
          <w:marRight w:val="0"/>
          <w:marTop w:val="0"/>
          <w:marBottom w:val="240"/>
          <w:divBdr>
            <w:top w:val="none" w:sz="0" w:space="0" w:color="auto"/>
            <w:left w:val="none" w:sz="0" w:space="0" w:color="auto"/>
            <w:bottom w:val="none" w:sz="0" w:space="0" w:color="auto"/>
            <w:right w:val="none" w:sz="0" w:space="0" w:color="auto"/>
          </w:divBdr>
        </w:div>
        <w:div w:id="1669595778">
          <w:marLeft w:val="0"/>
          <w:marRight w:val="0"/>
          <w:marTop w:val="0"/>
          <w:marBottom w:val="240"/>
          <w:divBdr>
            <w:top w:val="none" w:sz="0" w:space="0" w:color="auto"/>
            <w:left w:val="none" w:sz="0" w:space="0" w:color="auto"/>
            <w:bottom w:val="none" w:sz="0" w:space="0" w:color="auto"/>
            <w:right w:val="none" w:sz="0" w:space="0" w:color="auto"/>
          </w:divBdr>
        </w:div>
        <w:div w:id="1747611508">
          <w:marLeft w:val="0"/>
          <w:marRight w:val="0"/>
          <w:marTop w:val="0"/>
          <w:marBottom w:val="240"/>
          <w:divBdr>
            <w:top w:val="none" w:sz="0" w:space="0" w:color="auto"/>
            <w:left w:val="none" w:sz="0" w:space="0" w:color="auto"/>
            <w:bottom w:val="none" w:sz="0" w:space="0" w:color="auto"/>
            <w:right w:val="none" w:sz="0" w:space="0" w:color="auto"/>
          </w:divBdr>
        </w:div>
        <w:div w:id="1766684796">
          <w:marLeft w:val="0"/>
          <w:marRight w:val="0"/>
          <w:marTop w:val="0"/>
          <w:marBottom w:val="240"/>
          <w:divBdr>
            <w:top w:val="none" w:sz="0" w:space="0" w:color="auto"/>
            <w:left w:val="none" w:sz="0" w:space="0" w:color="auto"/>
            <w:bottom w:val="none" w:sz="0" w:space="0" w:color="auto"/>
            <w:right w:val="none" w:sz="0" w:space="0" w:color="auto"/>
          </w:divBdr>
        </w:div>
        <w:div w:id="209616970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eli/reco/2025/1099/oj/eng"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co/2025/1099/oj" TargetMode="External"/><Relationship Id="rId1" Type="http://schemas.openxmlformats.org/officeDocument/2006/relationships/hyperlink" Target="http://data.europa.eu/eli/reg/2014/65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EEE21-81F6-45FD-9F40-C320A808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7</Pages>
  <Words>2099</Words>
  <Characters>11970</Characters>
  <Application>Microsoft Office Word</Application>
  <DocSecurity>0</DocSecurity>
  <Lines>99</Lines>
  <Paragraphs>28</Paragraphs>
  <ScaleCrop>false</ScaleCrop>
  <Manager/>
  <Company/>
  <LinksUpToDate>false</LinksUpToDate>
  <CharactersWithSpaces>14041</CharactersWithSpaces>
  <SharedDoc>false</SharedDoc>
  <HLinks>
    <vt:vector size="18" baseType="variant">
      <vt:variant>
        <vt:i4>1114154</vt:i4>
      </vt:variant>
      <vt:variant>
        <vt:i4>0</vt:i4>
      </vt:variant>
      <vt:variant>
        <vt:i4>0</vt:i4>
      </vt:variant>
      <vt:variant>
        <vt:i4>5</vt:i4>
      </vt:variant>
      <vt:variant>
        <vt:lpwstr>https://eur-lex.europa.eu/eli/reco/2025/1099/oj/eng</vt:lpwstr>
      </vt:variant>
      <vt:variant>
        <vt:lpwstr>ntr1-L_202501099EN.000601-E0001</vt:lpwstr>
      </vt:variant>
      <vt:variant>
        <vt:i4>2359333</vt:i4>
      </vt:variant>
      <vt:variant>
        <vt:i4>3</vt:i4>
      </vt:variant>
      <vt:variant>
        <vt:i4>0</vt:i4>
      </vt:variant>
      <vt:variant>
        <vt:i4>5</vt:i4>
      </vt:variant>
      <vt:variant>
        <vt:lpwstr>http://data.europa.eu/eli/reco/2025/1099/oj</vt:lpwstr>
      </vt:variant>
      <vt:variant>
        <vt:lpwstr/>
      </vt:variant>
      <vt:variant>
        <vt:i4>4259866</vt:i4>
      </vt:variant>
      <vt:variant>
        <vt:i4>0</vt:i4>
      </vt:variant>
      <vt:variant>
        <vt:i4>0</vt:i4>
      </vt:variant>
      <vt:variant>
        <vt:i4>5</vt:i4>
      </vt:variant>
      <vt:variant>
        <vt:lpwstr>http://data.europa.eu/eli/reg/2014/651/oj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2026-03-17T13:21:00Z</dcterms:created>
  <dcterms:modified xsi:type="dcterms:W3CDTF">2026-03-18T10:11:00Z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QCStatus">
    <vt:lpwstr>Yellow (DQC version 03)</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2026-03-17T11:52:41Z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5dfa83d3-3216-44ee-85e6-0a753c2129a5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ategory">
    <vt:lpwstr>COM/ANNEX</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LWTemplateID">
    <vt:lpwstr>SG-068</vt:lpwstr>
  </property>
</Properties>
</file>