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F7922" w14:textId="5E21268A" w:rsidR="00E723EE" w:rsidRPr="00A63767" w:rsidRDefault="00B453C5" w:rsidP="00B453C5">
      <w:pPr>
        <w:pStyle w:val="Pagedecouverture"/>
        <w:rPr>
          <w:noProof/>
        </w:rPr>
      </w:pPr>
      <w:r>
        <w:rPr>
          <w:noProof/>
        </w:rPr>
        <w:pict w14:anchorId="570F0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CC5340-C2D2-4545-8599-80374414D0B2" style="width:455.25pt;height:357.75pt">
            <v:imagedata r:id="rId11" o:title=""/>
          </v:shape>
        </w:pict>
      </w:r>
    </w:p>
    <w:p w14:paraId="1DD430A9" w14:textId="27CC0FC2" w:rsidR="00F979C7" w:rsidRPr="00A63767" w:rsidRDefault="00F979C7" w:rsidP="00F979C7">
      <w:pPr>
        <w:pStyle w:val="Pagedecouverture"/>
        <w:rPr>
          <w:noProof/>
        </w:rPr>
        <w:sectPr w:rsidR="00F979C7" w:rsidRPr="00A63767" w:rsidSect="00B453C5">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026A16D6" w:rsidR="00223517" w:rsidRPr="00A63767" w:rsidRDefault="00A63767" w:rsidP="00A63767">
      <w:pPr>
        <w:pStyle w:val="Typedudocument"/>
        <w:rPr>
          <w:noProof/>
        </w:rPr>
      </w:pPr>
      <w:bookmarkStart w:id="0" w:name="_GoBack"/>
      <w:bookmarkEnd w:id="0"/>
      <w:r w:rsidRPr="00A63767">
        <w:rPr>
          <w:noProof/>
        </w:rPr>
        <w:lastRenderedPageBreak/>
        <w:t>DÉCISION D’EXÉCUTION DE LA COMMISSION</w:t>
      </w:r>
    </w:p>
    <w:p w14:paraId="7F4B21EC" w14:textId="2F065579" w:rsidR="00223517" w:rsidRPr="00A63767" w:rsidRDefault="00A63767" w:rsidP="00A63767">
      <w:pPr>
        <w:pStyle w:val="Datedadoption"/>
        <w:rPr>
          <w:noProof/>
        </w:rPr>
      </w:pPr>
      <w:r>
        <w:rPr>
          <w:noProof/>
        </w:rPr>
        <w:t>du 17.7.2026</w:t>
      </w:r>
    </w:p>
    <w:p w14:paraId="03D20688" w14:textId="0DF602FF" w:rsidR="005A511F" w:rsidRPr="00A63767" w:rsidRDefault="00A63767" w:rsidP="00A63767">
      <w:pPr>
        <w:pStyle w:val="Titreobjet"/>
        <w:rPr>
          <w:noProof/>
        </w:rPr>
      </w:pPr>
      <w:bookmarkStart w:id="1" w:name="_Hlk137558644"/>
      <w:bookmarkStart w:id="2" w:name="_Hlk160542626"/>
      <w:bookmarkStart w:id="3" w:name="_Hlk160554821"/>
      <w:bookmarkStart w:id="4" w:name="_Hlk166656665"/>
      <w:r w:rsidRPr="00A63767">
        <w:rPr>
          <w:noProof/>
        </w:rPr>
        <w:t>relative à la demande d’enregistrement, en application du règlement (UE) 2019/788 du Parlement européen et du Conseil, de l’initiative citoyenne européenne intitulée «Right to Housing! Maintenant et pour toujours»</w:t>
      </w:r>
    </w:p>
    <w:p w14:paraId="20D95488" w14:textId="21F5DB4B" w:rsidR="007E7FC1" w:rsidRPr="00A63767" w:rsidRDefault="00A63767" w:rsidP="00A63767">
      <w:pPr>
        <w:pStyle w:val="Languesfaisantfoi"/>
        <w:rPr>
          <w:noProof/>
        </w:rPr>
      </w:pPr>
      <w:r w:rsidRPr="00A63767">
        <w:rPr>
          <w:noProof/>
        </w:rPr>
        <w:t>(Le texte en langue anglaise est le seul faisant foi)</w:t>
      </w:r>
    </w:p>
    <w:bookmarkEnd w:id="1"/>
    <w:bookmarkEnd w:id="2"/>
    <w:bookmarkEnd w:id="3"/>
    <w:bookmarkEnd w:id="4"/>
    <w:p w14:paraId="4494AABF" w14:textId="0F73B5F1" w:rsidR="000467AF" w:rsidRPr="00A63767" w:rsidRDefault="000467AF" w:rsidP="000467AF">
      <w:pPr>
        <w:pStyle w:val="Institutionquiagit"/>
        <w:rPr>
          <w:noProof/>
          <w:szCs w:val="24"/>
        </w:rPr>
      </w:pPr>
      <w:r w:rsidRPr="00A63767">
        <w:rPr>
          <w:noProof/>
        </w:rPr>
        <w:t>LA COMMISSION EUROPÉENNE,</w:t>
      </w:r>
    </w:p>
    <w:p w14:paraId="16673B61" w14:textId="77777777" w:rsidR="000467AF" w:rsidRPr="00A63767" w:rsidRDefault="000467AF" w:rsidP="000467AF">
      <w:pPr>
        <w:rPr>
          <w:noProof/>
          <w:szCs w:val="24"/>
        </w:rPr>
      </w:pPr>
      <w:r w:rsidRPr="00A63767">
        <w:rPr>
          <w:noProof/>
        </w:rPr>
        <w:t>vu le traité sur le fonctionnement de l’Union européenne,</w:t>
      </w:r>
    </w:p>
    <w:p w14:paraId="115DB17D" w14:textId="4B9A378F" w:rsidR="000467AF" w:rsidRPr="00A63767" w:rsidRDefault="000467AF" w:rsidP="000467AF">
      <w:pPr>
        <w:rPr>
          <w:noProof/>
          <w:szCs w:val="24"/>
        </w:rPr>
      </w:pPr>
      <w:r w:rsidRPr="00A63767">
        <w:rPr>
          <w:noProof/>
        </w:rPr>
        <w:t>vu le règlement (UE) 2019/788 du Parlement européen et du Conseil du 17 avril 2019 relatif à l’initiative citoyenne européenne</w:t>
      </w:r>
      <w:r w:rsidRPr="00A63767">
        <w:rPr>
          <w:rStyle w:val="FootnoteReference"/>
          <w:bCs/>
          <w:noProof/>
          <w:szCs w:val="24"/>
        </w:rPr>
        <w:footnoteReference w:id="2"/>
      </w:r>
      <w:r w:rsidRPr="00A63767">
        <w:rPr>
          <w:noProof/>
        </w:rPr>
        <w:t>, et notamment son article 6, paragraphe 3,</w:t>
      </w:r>
    </w:p>
    <w:p w14:paraId="526EB332" w14:textId="77777777" w:rsidR="000467AF" w:rsidRPr="00A63767" w:rsidRDefault="000467AF" w:rsidP="000467AF">
      <w:pPr>
        <w:rPr>
          <w:noProof/>
          <w:szCs w:val="24"/>
        </w:rPr>
      </w:pPr>
      <w:r w:rsidRPr="00A63767">
        <w:rPr>
          <w:noProof/>
        </w:rPr>
        <w:t>considérant ce qui suit:</w:t>
      </w:r>
    </w:p>
    <w:p w14:paraId="7DB0D0DB" w14:textId="29618C93" w:rsidR="00F57235" w:rsidRPr="00A63767" w:rsidRDefault="00F57235" w:rsidP="00ED635A">
      <w:pPr>
        <w:pStyle w:val="ManualConsidrant"/>
        <w:rPr>
          <w:noProof/>
        </w:rPr>
      </w:pPr>
      <w:r>
        <w:rPr>
          <w:noProof/>
        </w:rPr>
        <w:t>(1)</w:t>
      </w:r>
      <w:r>
        <w:rPr>
          <w:noProof/>
        </w:rPr>
        <w:tab/>
      </w:r>
      <w:r w:rsidRPr="00A63767">
        <w:rPr>
          <w:noProof/>
        </w:rPr>
        <w:t>Une demande d’enregistrement d’une initiative citoyenne européenne intitulée «Right to Housing! Maintenant et pour toujours» a été présentée à la Commission le 23</w:t>
      </w:r>
      <w:r w:rsidR="00A63767">
        <w:rPr>
          <w:noProof/>
        </w:rPr>
        <w:t> </w:t>
      </w:r>
      <w:r w:rsidRPr="00A63767">
        <w:rPr>
          <w:noProof/>
        </w:rPr>
        <w:t>avril 2026.</w:t>
      </w:r>
    </w:p>
    <w:p w14:paraId="0D250DE4" w14:textId="08904BEF" w:rsidR="002903EF" w:rsidRPr="00A63767" w:rsidRDefault="002903EF" w:rsidP="001D0C40">
      <w:pPr>
        <w:pStyle w:val="ManualConsidrant"/>
        <w:rPr>
          <w:noProof/>
        </w:rPr>
      </w:pPr>
      <w:r>
        <w:rPr>
          <w:noProof/>
        </w:rPr>
        <w:t>(2)</w:t>
      </w:r>
      <w:r>
        <w:rPr>
          <w:noProof/>
        </w:rPr>
        <w:tab/>
      </w:r>
      <w:r w:rsidRPr="00A63767">
        <w:rPr>
          <w:noProof/>
        </w:rPr>
        <w:t>Par lettre du 26</w:t>
      </w:r>
      <w:r w:rsidR="00A63767">
        <w:rPr>
          <w:noProof/>
        </w:rPr>
        <w:t> </w:t>
      </w:r>
      <w:r w:rsidRPr="00A63767">
        <w:rPr>
          <w:noProof/>
        </w:rPr>
        <w:t>mai 2026 [C(2026) 3498 final], la Commission a informé le groupe d’organisateurs, conformément à l’article 6, paragraphe 4, du règlement (UE) 2019/788, que, concernant la demande d’enregistrement présentée le 23</w:t>
      </w:r>
      <w:r w:rsidR="00A63767">
        <w:rPr>
          <w:noProof/>
        </w:rPr>
        <w:t> </w:t>
      </w:r>
      <w:r w:rsidRPr="00A63767">
        <w:rPr>
          <w:noProof/>
        </w:rPr>
        <w:t xml:space="preserve">avril 2026, les exigences en matière d’enregistrement énoncées à l’article 6, paragraphe 3, premier alinéa, points a), d) et e), dudit règlement étaient remplies et que l’article 6, paragraphe 3, premier alinéa, point b), de ce dernier n’était pas applicable. Toutefois, la Commission a également expliqué que certaines parties de l’initiative ne satisfaisaient pas à l’exigence énoncée à l’article 6, paragraphe 3, premier alinéa, point c), du règlement (UE) 2019/788. </w:t>
      </w:r>
    </w:p>
    <w:p w14:paraId="6192A816" w14:textId="686CA13B" w:rsidR="002903EF" w:rsidRPr="00A63767" w:rsidRDefault="002903EF" w:rsidP="002903EF">
      <w:pPr>
        <w:pStyle w:val="ManualConsidrant"/>
        <w:rPr>
          <w:noProof/>
        </w:rPr>
      </w:pPr>
      <w:r>
        <w:rPr>
          <w:noProof/>
        </w:rPr>
        <w:t>(3)</w:t>
      </w:r>
      <w:r>
        <w:rPr>
          <w:noProof/>
        </w:rPr>
        <w:tab/>
      </w:r>
      <w:r w:rsidRPr="00A63767">
        <w:rPr>
          <w:noProof/>
        </w:rPr>
        <w:t>En conséquence, la Commission a informé les organisateurs, en application de l’article 6, paragraphe 4, premier alinéa, du règlement (UE) 2019/788, qu’ils pouvaient soit modifier l’initiative pour tenir compte de son appréciation, soit maintenir ou retirer l’initiative initiale, conformément à l’article 6, paragraphe 4, deuxième alinéa, dudit règlement.</w:t>
      </w:r>
    </w:p>
    <w:p w14:paraId="13827ADC" w14:textId="6636646B" w:rsidR="00875054" w:rsidRPr="00A63767" w:rsidRDefault="00692F29" w:rsidP="00692F29">
      <w:pPr>
        <w:pStyle w:val="ManualConsidrant"/>
        <w:rPr>
          <w:noProof/>
        </w:rPr>
      </w:pPr>
      <w:r>
        <w:rPr>
          <w:noProof/>
        </w:rPr>
        <w:t>(4)</w:t>
      </w:r>
      <w:r>
        <w:rPr>
          <w:noProof/>
        </w:rPr>
        <w:tab/>
      </w:r>
      <w:r w:rsidRPr="00A63767">
        <w:rPr>
          <w:noProof/>
        </w:rPr>
        <w:t>Le 22</w:t>
      </w:r>
      <w:r w:rsidR="00A63767">
        <w:rPr>
          <w:noProof/>
        </w:rPr>
        <w:t> </w:t>
      </w:r>
      <w:r w:rsidRPr="00A63767">
        <w:rPr>
          <w:noProof/>
        </w:rPr>
        <w:t>juin 2026, le groupe d’organisateurs a présenté une initiative modifiée.</w:t>
      </w:r>
    </w:p>
    <w:p w14:paraId="428FBE96" w14:textId="154942BD" w:rsidR="00F5458B" w:rsidRPr="00A63767" w:rsidRDefault="009B0D19" w:rsidP="007669CA">
      <w:pPr>
        <w:pStyle w:val="ManualConsidrant"/>
        <w:rPr>
          <w:noProof/>
        </w:rPr>
      </w:pPr>
      <w:r>
        <w:rPr>
          <w:noProof/>
        </w:rPr>
        <w:t>(5)</w:t>
      </w:r>
      <w:r>
        <w:rPr>
          <w:noProof/>
        </w:rPr>
        <w:tab/>
      </w:r>
      <w:r w:rsidRPr="00A63767">
        <w:rPr>
          <w:noProof/>
        </w:rPr>
        <w:t xml:space="preserve">L’objectif de l’initiative modifiée, tel que formulé par les organisateurs, est d’«exiger l'accès à un logement abordable, durable et équitable». Les organisateurs demandent neuf mesures: i) réglementer les locations de courte durée et les bâtiments vacants; ii) transformer les bâtiments vides, comme les logements et bureaux vacants, en logements; iii) mettre en place des incitations et des procédures accélérées d’octroi de permis pour faire de la rénovation le premier choix; iv) veiller à ce que l’argent public serve les citoyens et non la spéculation; v) réformer les règles budgétaires pour </w:t>
      </w:r>
      <w:r w:rsidRPr="00A63767">
        <w:rPr>
          <w:noProof/>
        </w:rPr>
        <w:lastRenderedPageBreak/>
        <w:t>permettre aux gouvernements d’investir davantage dans le logement; vi) créer un fonds européen pour le logement; vii) fixer des normes exécutoires pour faire en sorte que les logements restent abordables et durables; viii) faire en sorte que les personnes puissent rester chez elles pendant les rénovations financées par l’UE; ix) mettre en place une agence européenne du logement pour une gouvernance transparente. Une annexe à l’initiative modifiée fournit de plus amples informations sur le contexte, l’objet et les objectifs de cette dernière. Un document supplémentaire contenant une proposition législative a été présenté par les organisateurs dans le cadre de leur demande d’enregistrement.</w:t>
      </w:r>
    </w:p>
    <w:p w14:paraId="298BCA72" w14:textId="123533E6" w:rsidR="006D3D7F" w:rsidRPr="00A63767" w:rsidRDefault="00393DEB" w:rsidP="0070292E">
      <w:pPr>
        <w:pStyle w:val="ManualConsidrant"/>
        <w:rPr>
          <w:noProof/>
        </w:rPr>
      </w:pPr>
      <w:r>
        <w:rPr>
          <w:noProof/>
        </w:rPr>
        <w:t>(6)</w:t>
      </w:r>
      <w:r>
        <w:rPr>
          <w:noProof/>
        </w:rPr>
        <w:tab/>
      </w:r>
      <w:r w:rsidRPr="00A63767">
        <w:rPr>
          <w:noProof/>
        </w:rPr>
        <w:t xml:space="preserve">La Commission estime qu’en ce qui concerne les mesures i), ii), iv) et ix), il ne peut être exclu à ce stade que, sur la base de l’article 114 du traité sur le fonctionnement de l’Union européenne (TFUE), la Commission puisse proposer des mesures: visant à réglementer les locations de courte durée et les bâtiments vacants; relatives à la transformation de bâtiments non utilisés en logements; visant à lutter contre la spéculation; concernant la création d’une agence européenne du logement. </w:t>
      </w:r>
    </w:p>
    <w:p w14:paraId="075CD395" w14:textId="47893442" w:rsidR="00701B45" w:rsidRPr="00A63767" w:rsidRDefault="00701B45" w:rsidP="00E26052">
      <w:pPr>
        <w:pStyle w:val="ManualConsidrant"/>
        <w:rPr>
          <w:noProof/>
        </w:rPr>
      </w:pPr>
      <w:r>
        <w:rPr>
          <w:noProof/>
        </w:rPr>
        <w:t>(7)</w:t>
      </w:r>
      <w:r>
        <w:rPr>
          <w:noProof/>
        </w:rPr>
        <w:tab/>
      </w:r>
      <w:r w:rsidRPr="00A63767">
        <w:rPr>
          <w:noProof/>
        </w:rPr>
        <w:t>En ce qui concerne les mesures v) et vi), il ne peut être exclu à ce stade que la Commission puisse proposer une réforme des règles budgétaires et la création d’un fonds européen pour le logement, sur la base des articles 113 et 115 du TFUE et des articles 174 et 175 du TFUE.</w:t>
      </w:r>
    </w:p>
    <w:p w14:paraId="37819F81" w14:textId="30D78CA8" w:rsidR="00701B45" w:rsidRPr="00A63767" w:rsidRDefault="00701B45" w:rsidP="00001EEC">
      <w:pPr>
        <w:pStyle w:val="ManualConsidrant"/>
        <w:rPr>
          <w:noProof/>
        </w:rPr>
      </w:pPr>
      <w:r>
        <w:rPr>
          <w:noProof/>
        </w:rPr>
        <w:t>(8)</w:t>
      </w:r>
      <w:r>
        <w:rPr>
          <w:noProof/>
        </w:rPr>
        <w:tab/>
      </w:r>
      <w:r w:rsidRPr="00A63767">
        <w:rPr>
          <w:noProof/>
        </w:rPr>
        <w:t>En ce qui concerne la mesure iii), il ne peut être exclu à ce stade que la Commission puisse proposer des mesures relatives à certains aspects de l’octroi de permis d’urbanisme, sur la base des articles 192 et 194 du TFUE.</w:t>
      </w:r>
    </w:p>
    <w:p w14:paraId="0C4B6289" w14:textId="0E11836A" w:rsidR="00A670D7" w:rsidRPr="00A63767" w:rsidRDefault="00DD7865" w:rsidP="00E26052">
      <w:pPr>
        <w:pStyle w:val="ManualConsidrant"/>
        <w:rPr>
          <w:noProof/>
        </w:rPr>
      </w:pPr>
      <w:r>
        <w:rPr>
          <w:noProof/>
        </w:rPr>
        <w:t>(9)</w:t>
      </w:r>
      <w:r>
        <w:rPr>
          <w:noProof/>
        </w:rPr>
        <w:tab/>
      </w:r>
      <w:r w:rsidRPr="00A63767">
        <w:rPr>
          <w:noProof/>
        </w:rPr>
        <w:t xml:space="preserve">En ce qui concerne la mesure vii), il ne peut être exclu à ce stade que la Commission puisse proposer des mesures visant à fixer des normes exécutoires pour faire en sorte que les logements restent abordables, sur la base des articles 64 et 114 du TFUE. </w:t>
      </w:r>
    </w:p>
    <w:p w14:paraId="126676F8" w14:textId="58B79CF8" w:rsidR="00EE412D" w:rsidRPr="00A63767" w:rsidRDefault="00EE412D" w:rsidP="009A3C63">
      <w:pPr>
        <w:pStyle w:val="ManualConsidrant"/>
        <w:rPr>
          <w:noProof/>
        </w:rPr>
      </w:pPr>
      <w:r>
        <w:rPr>
          <w:noProof/>
        </w:rPr>
        <w:t>(10)</w:t>
      </w:r>
      <w:r>
        <w:rPr>
          <w:noProof/>
        </w:rPr>
        <w:tab/>
      </w:r>
      <w:r w:rsidRPr="00A63767">
        <w:rPr>
          <w:noProof/>
        </w:rPr>
        <w:t>Enfin, en ce qui concerne la mesure viii), il ne peut être exclu à ce stade que la Commission puisse apporter des modifications ciblées à des instruments de financement spécifiques de l’UE afin de protéger les locataires contre les déplacements, sur la base des articles 175, 177, 178 et 322 du TFUE.</w:t>
      </w:r>
    </w:p>
    <w:p w14:paraId="0A99DA6A" w14:textId="585ADB00" w:rsidR="009229CB" w:rsidRPr="00A63767" w:rsidRDefault="00915129" w:rsidP="00EE5CC8">
      <w:pPr>
        <w:pStyle w:val="ManualConsidrant"/>
        <w:rPr>
          <w:noProof/>
          <w:szCs w:val="24"/>
        </w:rPr>
      </w:pPr>
      <w:r>
        <w:rPr>
          <w:noProof/>
        </w:rPr>
        <w:t>(11)</w:t>
      </w:r>
      <w:r>
        <w:rPr>
          <w:noProof/>
        </w:rPr>
        <w:tab/>
      </w:r>
      <w:r w:rsidRPr="00A63767">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1D84E3E7" w:rsidR="009229CB" w:rsidRPr="00A63767" w:rsidRDefault="00C73BE7">
      <w:pPr>
        <w:pStyle w:val="ManualConsidrant"/>
        <w:rPr>
          <w:noProof/>
          <w:szCs w:val="24"/>
        </w:rPr>
      </w:pPr>
      <w:r>
        <w:rPr>
          <w:noProof/>
        </w:rPr>
        <w:t>(12)</w:t>
      </w:r>
      <w:r>
        <w:rPr>
          <w:noProof/>
        </w:rPr>
        <w:tab/>
      </w:r>
      <w:r w:rsidRPr="00A63767">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36871EAF" w:rsidR="000467AF" w:rsidRPr="00A63767" w:rsidRDefault="00966907" w:rsidP="00272BF0">
      <w:pPr>
        <w:pStyle w:val="ManualConsidrant"/>
        <w:rPr>
          <w:noProof/>
          <w:szCs w:val="24"/>
        </w:rPr>
      </w:pPr>
      <w:r>
        <w:rPr>
          <w:noProof/>
        </w:rPr>
        <w:t>(13)</w:t>
      </w:r>
      <w:r>
        <w:rPr>
          <w:noProof/>
        </w:rPr>
        <w:tab/>
      </w:r>
      <w:r w:rsidRPr="00A63767">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A63767" w:rsidRDefault="000467AF" w:rsidP="00272BF0">
      <w:pPr>
        <w:pStyle w:val="ManualConsidrant"/>
        <w:rPr>
          <w:noProof/>
          <w:szCs w:val="24"/>
        </w:rPr>
      </w:pPr>
      <w:r>
        <w:rPr>
          <w:noProof/>
        </w:rPr>
        <w:t>(14)</w:t>
      </w:r>
      <w:r>
        <w:rPr>
          <w:noProof/>
        </w:rPr>
        <w:tab/>
      </w:r>
      <w:r w:rsidRPr="00A63767">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3204DD63" w:rsidR="000467AF" w:rsidRPr="00A63767" w:rsidRDefault="000467AF" w:rsidP="00272BF0">
      <w:pPr>
        <w:pStyle w:val="ManualConsidrant"/>
        <w:rPr>
          <w:noProof/>
          <w:szCs w:val="24"/>
        </w:rPr>
      </w:pPr>
      <w:r>
        <w:rPr>
          <w:noProof/>
        </w:rPr>
        <w:lastRenderedPageBreak/>
        <w:t>(15)</w:t>
      </w:r>
      <w:r>
        <w:rPr>
          <w:noProof/>
        </w:rPr>
        <w:tab/>
      </w:r>
      <w:r w:rsidRPr="00A63767">
        <w:rPr>
          <w:noProof/>
        </w:rPr>
        <w:t>Il y a donc lieu d’enregistrer l’initiative intitulée «Right to Housing! Maintenant et pour toujours».</w:t>
      </w:r>
    </w:p>
    <w:p w14:paraId="6111A1B0" w14:textId="6F4FEDD2" w:rsidR="00F95A64" w:rsidRPr="00A63767" w:rsidRDefault="00491791" w:rsidP="00272BF0">
      <w:pPr>
        <w:pStyle w:val="ManualConsidrant"/>
        <w:rPr>
          <w:noProof/>
          <w:szCs w:val="24"/>
        </w:rPr>
      </w:pPr>
      <w:r>
        <w:rPr>
          <w:noProof/>
        </w:rPr>
        <w:t>(16)</w:t>
      </w:r>
      <w:r>
        <w:rPr>
          <w:noProof/>
        </w:rPr>
        <w:tab/>
      </w:r>
      <w:r w:rsidRPr="00A63767">
        <w:rPr>
          <w:noProof/>
        </w:rPr>
        <w:t>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w:t>
      </w:r>
    </w:p>
    <w:p w14:paraId="28A2E923" w14:textId="77777777" w:rsidR="000467AF" w:rsidRPr="00A63767" w:rsidRDefault="000467AF" w:rsidP="000467AF">
      <w:pPr>
        <w:rPr>
          <w:noProof/>
          <w:szCs w:val="24"/>
        </w:rPr>
      </w:pPr>
    </w:p>
    <w:p w14:paraId="0CD6BCCF" w14:textId="77777777" w:rsidR="000467AF" w:rsidRPr="00A63767" w:rsidRDefault="000467AF" w:rsidP="000467AF">
      <w:pPr>
        <w:pStyle w:val="Formuledadoption"/>
        <w:rPr>
          <w:noProof/>
          <w:szCs w:val="24"/>
        </w:rPr>
      </w:pPr>
      <w:r w:rsidRPr="00A63767">
        <w:rPr>
          <w:noProof/>
        </w:rPr>
        <w:t xml:space="preserve">A ADOPTÉ LA PRÉSENTE DÉCISION: </w:t>
      </w:r>
    </w:p>
    <w:p w14:paraId="2516038E" w14:textId="77777777" w:rsidR="000467AF" w:rsidRPr="00A63767" w:rsidRDefault="000467AF" w:rsidP="000467AF">
      <w:pPr>
        <w:pStyle w:val="Titrearticle"/>
        <w:rPr>
          <w:noProof/>
          <w:szCs w:val="24"/>
        </w:rPr>
      </w:pPr>
      <w:r w:rsidRPr="00A63767">
        <w:rPr>
          <w:noProof/>
        </w:rPr>
        <w:t>Article premier</w:t>
      </w:r>
    </w:p>
    <w:p w14:paraId="2211FE08" w14:textId="468E0E1A" w:rsidR="00885B78" w:rsidRPr="00A63767" w:rsidRDefault="000467AF" w:rsidP="008A576B">
      <w:pPr>
        <w:rPr>
          <w:noProof/>
          <w:szCs w:val="24"/>
        </w:rPr>
      </w:pPr>
      <w:r w:rsidRPr="00A63767">
        <w:rPr>
          <w:noProof/>
        </w:rPr>
        <w:t xml:space="preserve">L’initiative citoyenne européenne intitulée «Right to Housing! Maintenant et pour toujours» est enregistrée. </w:t>
      </w:r>
    </w:p>
    <w:p w14:paraId="7CF35A04" w14:textId="77777777" w:rsidR="000467AF" w:rsidRPr="00A63767" w:rsidRDefault="000467AF" w:rsidP="000478A5">
      <w:pPr>
        <w:pStyle w:val="Titrearticle"/>
        <w:rPr>
          <w:noProof/>
          <w:szCs w:val="24"/>
        </w:rPr>
      </w:pPr>
      <w:r w:rsidRPr="00A63767">
        <w:rPr>
          <w:noProof/>
        </w:rPr>
        <w:t>Article 2</w:t>
      </w:r>
    </w:p>
    <w:p w14:paraId="796C77B9" w14:textId="25AB089B" w:rsidR="00F644E1" w:rsidRPr="00A63767" w:rsidRDefault="00F644E1" w:rsidP="00F644E1">
      <w:pPr>
        <w:rPr>
          <w:rFonts w:eastAsia="Calibri"/>
          <w:noProof/>
          <w:szCs w:val="24"/>
        </w:rPr>
      </w:pPr>
      <w:r w:rsidRPr="00A63767">
        <w:rPr>
          <w:noProof/>
        </w:rPr>
        <w:t xml:space="preserve">Le groupe d’organisateurs de l'initiative citoyenne intitulée « Right to Housing! Maintenant et pour toujours» représenté par Josiane SCHMIDT et </w:t>
      </w:r>
      <w:r w:rsidRPr="00A63767">
        <w:rPr>
          <w:rStyle w:val="normaltextrun"/>
          <w:noProof/>
          <w:color w:val="000000"/>
          <w:shd w:val="clear" w:color="auto" w:fill="FFFFFF"/>
        </w:rPr>
        <w:t>Francesca Romana D'ANTUONO</w:t>
      </w:r>
      <w:r w:rsidRPr="00A63767">
        <w:rPr>
          <w:noProof/>
        </w:rPr>
        <w:t xml:space="preserve">, faisant office de personnes de contact, est destinataire </w:t>
      </w:r>
      <w:r w:rsidRPr="00A63767">
        <w:rPr>
          <w:noProof/>
          <w:color w:val="000000"/>
        </w:rPr>
        <w:t>de la présente décision</w:t>
      </w:r>
      <w:r w:rsidRPr="00A63767">
        <w:rPr>
          <w:noProof/>
        </w:rPr>
        <w:t>.</w:t>
      </w:r>
    </w:p>
    <w:p w14:paraId="5B08E38A" w14:textId="46DF36D1" w:rsidR="000467AF" w:rsidRPr="00A63767" w:rsidRDefault="00A63767" w:rsidP="000478A5">
      <w:pPr>
        <w:pStyle w:val="Fait"/>
        <w:rPr>
          <w:noProof/>
        </w:rPr>
      </w:pPr>
      <w:r>
        <w:rPr>
          <w:noProof/>
        </w:rPr>
        <w:t>Fait à Bruxelles, le 17.7.2026</w:t>
      </w:r>
    </w:p>
    <w:p w14:paraId="7F0E1393" w14:textId="77777777" w:rsidR="000467AF" w:rsidRPr="00A63767" w:rsidRDefault="000467AF" w:rsidP="000478A5">
      <w:pPr>
        <w:pStyle w:val="Institutionquisigne"/>
        <w:rPr>
          <w:noProof/>
          <w:szCs w:val="24"/>
        </w:rPr>
      </w:pPr>
      <w:r w:rsidRPr="00A63767">
        <w:rPr>
          <w:noProof/>
        </w:rPr>
        <w:tab/>
        <w:t>Par la Commission</w:t>
      </w:r>
    </w:p>
    <w:p w14:paraId="5A11E490" w14:textId="3DF813F4" w:rsidR="000467AF" w:rsidRPr="00A63767"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A63767" w:rsidSect="00B453C5">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D53B9" w14:textId="77777777" w:rsidR="00D648BF" w:rsidRDefault="00D648BF" w:rsidP="000467AF">
      <w:pPr>
        <w:spacing w:before="0" w:after="0"/>
      </w:pPr>
      <w:r>
        <w:separator/>
      </w:r>
    </w:p>
  </w:endnote>
  <w:endnote w:type="continuationSeparator" w:id="0">
    <w:p w14:paraId="3E3DA87A" w14:textId="77777777" w:rsidR="00D648BF" w:rsidRDefault="00D648BF" w:rsidP="000467AF">
      <w:pPr>
        <w:spacing w:before="0" w:after="0"/>
      </w:pPr>
      <w:r>
        <w:continuationSeparator/>
      </w:r>
    </w:p>
  </w:endnote>
  <w:endnote w:type="continuationNotice" w:id="1">
    <w:p w14:paraId="52071FBC" w14:textId="77777777" w:rsidR="00D648BF" w:rsidRDefault="00D648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9AB32" w14:textId="019B2472" w:rsidR="00B453C5" w:rsidRPr="00B453C5" w:rsidRDefault="00B453C5" w:rsidP="00B453C5">
    <w:pPr>
      <w:pStyle w:val="Footer"/>
      <w:rPr>
        <w:rFonts w:ascii="Arial" w:hAnsi="Arial" w:cs="Arial"/>
        <w:b/>
        <w:sz w:val="48"/>
      </w:rPr>
    </w:pPr>
    <w:r w:rsidRPr="00B453C5">
      <w:rPr>
        <w:rFonts w:ascii="Arial" w:hAnsi="Arial" w:cs="Arial"/>
        <w:b/>
        <w:sz w:val="48"/>
      </w:rPr>
      <w:t>FR</w:t>
    </w:r>
    <w:r w:rsidRPr="00B453C5">
      <w:rPr>
        <w:rFonts w:ascii="Arial" w:hAnsi="Arial" w:cs="Arial"/>
        <w:b/>
        <w:sz w:val="48"/>
      </w:rPr>
      <w:tab/>
    </w:r>
    <w:r w:rsidRPr="00B453C5">
      <w:rPr>
        <w:rFonts w:ascii="Arial" w:hAnsi="Arial" w:cs="Arial"/>
        <w:b/>
        <w:sz w:val="48"/>
      </w:rPr>
      <w:tab/>
    </w:r>
    <w:r w:rsidRPr="00B453C5">
      <w:tab/>
    </w:r>
    <w:r w:rsidRPr="00B453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22FFD" w14:textId="673E38DB" w:rsidR="00B453C5" w:rsidRPr="00B453C5" w:rsidRDefault="00B453C5" w:rsidP="00B453C5">
    <w:pPr>
      <w:pStyle w:val="Footer"/>
      <w:rPr>
        <w:rFonts w:ascii="Arial" w:hAnsi="Arial" w:cs="Arial"/>
        <w:b/>
        <w:sz w:val="48"/>
      </w:rPr>
    </w:pPr>
    <w:r w:rsidRPr="00B453C5">
      <w:rPr>
        <w:rFonts w:ascii="Arial" w:hAnsi="Arial" w:cs="Arial"/>
        <w:b/>
        <w:sz w:val="48"/>
      </w:rPr>
      <w:t>FR</w:t>
    </w:r>
    <w:r w:rsidRPr="00B453C5">
      <w:rPr>
        <w:rFonts w:ascii="Arial" w:hAnsi="Arial" w:cs="Arial"/>
        <w:b/>
        <w:sz w:val="48"/>
      </w:rPr>
      <w:tab/>
    </w:r>
    <w:r w:rsidRPr="00B453C5">
      <w:rPr>
        <w:rFonts w:ascii="Arial" w:hAnsi="Arial" w:cs="Arial"/>
        <w:b/>
        <w:sz w:val="48"/>
      </w:rPr>
      <w:tab/>
    </w:r>
    <w:r w:rsidRPr="00B453C5">
      <w:tab/>
    </w:r>
    <w:r w:rsidRPr="00B453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9A809" w14:textId="77777777" w:rsidR="00B453C5" w:rsidRDefault="00B453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79A1" w14:textId="252D0688" w:rsidR="00B453C5" w:rsidRPr="00B453C5" w:rsidRDefault="00B453C5" w:rsidP="00B453C5">
    <w:pPr>
      <w:pStyle w:val="Footer"/>
      <w:rPr>
        <w:rFonts w:ascii="Arial" w:hAnsi="Arial" w:cs="Arial"/>
        <w:b/>
        <w:sz w:val="48"/>
      </w:rPr>
    </w:pPr>
    <w:r w:rsidRPr="00B453C5">
      <w:rPr>
        <w:rFonts w:ascii="Arial" w:hAnsi="Arial" w:cs="Arial"/>
        <w:b/>
        <w:sz w:val="48"/>
      </w:rPr>
      <w:t>FR</w:t>
    </w:r>
    <w:r w:rsidRPr="00B453C5">
      <w:rPr>
        <w:rFonts w:ascii="Arial" w:hAnsi="Arial" w:cs="Arial"/>
        <w:b/>
        <w:sz w:val="48"/>
      </w:rPr>
      <w:tab/>
    </w:r>
    <w:r>
      <w:fldChar w:fldCharType="begin"/>
    </w:r>
    <w:r>
      <w:instrText xml:space="preserve"> PAGE  \* MERGEFORMAT </w:instrText>
    </w:r>
    <w:r>
      <w:fldChar w:fldCharType="separate"/>
    </w:r>
    <w:r w:rsidR="000478A5">
      <w:rPr>
        <w:noProof/>
      </w:rPr>
      <w:t>3</w:t>
    </w:r>
    <w:r>
      <w:fldChar w:fldCharType="end"/>
    </w:r>
    <w:r>
      <w:tab/>
    </w:r>
    <w:r w:rsidRPr="00B453C5">
      <w:tab/>
    </w:r>
    <w:r w:rsidRPr="00B453C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B0F8" w14:textId="77777777" w:rsidR="00B453C5" w:rsidRDefault="00B453C5" w:rsidP="00B45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E2825" w14:textId="77777777" w:rsidR="00D648BF" w:rsidRDefault="00D648BF" w:rsidP="000467AF">
      <w:pPr>
        <w:spacing w:before="0" w:after="0"/>
      </w:pPr>
      <w:r>
        <w:separator/>
      </w:r>
    </w:p>
  </w:footnote>
  <w:footnote w:type="continuationSeparator" w:id="0">
    <w:p w14:paraId="68FC0C2A" w14:textId="77777777" w:rsidR="00D648BF" w:rsidRDefault="00D648BF" w:rsidP="000467AF">
      <w:pPr>
        <w:spacing w:before="0" w:after="0"/>
      </w:pPr>
      <w:r>
        <w:continuationSeparator/>
      </w:r>
    </w:p>
  </w:footnote>
  <w:footnote w:type="continuationNotice" w:id="1">
    <w:p w14:paraId="444953F2" w14:textId="77777777" w:rsidR="00D648BF" w:rsidRDefault="00D648BF">
      <w:pPr>
        <w:spacing w:before="0" w:after="0"/>
      </w:pPr>
    </w:p>
  </w:footnote>
  <w:footnote w:id="2">
    <w:p w14:paraId="1ED8DED5" w14:textId="22E0DFA2" w:rsidR="008F4FEA" w:rsidRPr="00F16344" w:rsidRDefault="00B17267" w:rsidP="00D91875">
      <w:pPr>
        <w:pStyle w:val="FootnoteText"/>
        <w:rPr>
          <w:iCs/>
        </w:rPr>
      </w:pPr>
      <w:r>
        <w:rPr>
          <w:rStyle w:val="FootnoteReference"/>
        </w:rPr>
        <w:footnoteRef/>
      </w:r>
      <w:r>
        <w:tab/>
        <w:t xml:space="preserve">JO L 130 du 17.5.2019, p. 55, ELI: </w:t>
      </w:r>
      <w:hyperlink r:id="rId1" w:history="1">
        <w:r>
          <w:rPr>
            <w:rStyle w:val="Hyperlink"/>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129A7" w14:textId="77777777" w:rsidR="00B453C5" w:rsidRDefault="00B45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490BF" w14:textId="77777777" w:rsidR="00B453C5" w:rsidRDefault="00B45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0:37: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BCC5340-C2D2-4545-8599-80374414D0B2"/>
    <w:docVar w:name="LW_COVERPAGE_TYPE" w:val="1"/>
    <w:docVar w:name="LW_CROSSREFERENCE" w:val="&lt;UNUSED&gt;"/>
    <w:docVar w:name="LW_DATE.ADOPT.CP" w:val="du 17.7.2026"/>
    <w:docVar w:name="LW_DATE.ADOPT.CP_DATEFORMAT" w:val="du %DATE%"/>
    <w:docVar w:name="LW_DATE.ADOPT.CP_ISODATE" w:val="2026-07-17"/>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4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Right to Housing! Maintenant et pour toujours»"/>
    <w:docVar w:name="LW_TYPE.DOC.CP" w:val="DÉCISION D\u8217?EXÉCUTION DE LA COMMISSION"/>
    <w:docVar w:name="LwApiVersions" w:val="LW4CoDe 1.24.5.0; LW 9.2, Build 20251112"/>
  </w:docVars>
  <w:rsids>
    <w:rsidRoot w:val="000467AF"/>
    <w:rsid w:val="000016ED"/>
    <w:rsid w:val="0000180D"/>
    <w:rsid w:val="00002CF7"/>
    <w:rsid w:val="0000408E"/>
    <w:rsid w:val="000049E7"/>
    <w:rsid w:val="00005729"/>
    <w:rsid w:val="0000791A"/>
    <w:rsid w:val="00010F4E"/>
    <w:rsid w:val="00012331"/>
    <w:rsid w:val="00013E11"/>
    <w:rsid w:val="000150D9"/>
    <w:rsid w:val="00015AA6"/>
    <w:rsid w:val="00016A1E"/>
    <w:rsid w:val="00017736"/>
    <w:rsid w:val="00017A45"/>
    <w:rsid w:val="000200CA"/>
    <w:rsid w:val="000204D2"/>
    <w:rsid w:val="00021F19"/>
    <w:rsid w:val="00023849"/>
    <w:rsid w:val="00025F96"/>
    <w:rsid w:val="0003360B"/>
    <w:rsid w:val="00034201"/>
    <w:rsid w:val="00034D09"/>
    <w:rsid w:val="00035864"/>
    <w:rsid w:val="00036A18"/>
    <w:rsid w:val="00040773"/>
    <w:rsid w:val="000439F4"/>
    <w:rsid w:val="00044AD2"/>
    <w:rsid w:val="000458A1"/>
    <w:rsid w:val="000467AF"/>
    <w:rsid w:val="00046A2F"/>
    <w:rsid w:val="000478A5"/>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6E03"/>
    <w:rsid w:val="00077158"/>
    <w:rsid w:val="00077820"/>
    <w:rsid w:val="00077ABE"/>
    <w:rsid w:val="00080EDB"/>
    <w:rsid w:val="00081391"/>
    <w:rsid w:val="000828FA"/>
    <w:rsid w:val="00083C04"/>
    <w:rsid w:val="000845F8"/>
    <w:rsid w:val="00084D17"/>
    <w:rsid w:val="00085078"/>
    <w:rsid w:val="00087C33"/>
    <w:rsid w:val="0009178D"/>
    <w:rsid w:val="00092453"/>
    <w:rsid w:val="000937BA"/>
    <w:rsid w:val="00095396"/>
    <w:rsid w:val="000954BC"/>
    <w:rsid w:val="0009551F"/>
    <w:rsid w:val="00095BC5"/>
    <w:rsid w:val="0009710F"/>
    <w:rsid w:val="0009732B"/>
    <w:rsid w:val="00097752"/>
    <w:rsid w:val="00097B9B"/>
    <w:rsid w:val="000A13B2"/>
    <w:rsid w:val="000A1D95"/>
    <w:rsid w:val="000A2119"/>
    <w:rsid w:val="000A342E"/>
    <w:rsid w:val="000A4C42"/>
    <w:rsid w:val="000A4EEC"/>
    <w:rsid w:val="000A5148"/>
    <w:rsid w:val="000A71E3"/>
    <w:rsid w:val="000A7517"/>
    <w:rsid w:val="000A75D1"/>
    <w:rsid w:val="000A792E"/>
    <w:rsid w:val="000A7975"/>
    <w:rsid w:val="000A7988"/>
    <w:rsid w:val="000B0898"/>
    <w:rsid w:val="000B0BA0"/>
    <w:rsid w:val="000B184E"/>
    <w:rsid w:val="000B4B60"/>
    <w:rsid w:val="000B4C06"/>
    <w:rsid w:val="000B52E8"/>
    <w:rsid w:val="000B5AB8"/>
    <w:rsid w:val="000B63D5"/>
    <w:rsid w:val="000B6DA0"/>
    <w:rsid w:val="000B723B"/>
    <w:rsid w:val="000C0341"/>
    <w:rsid w:val="000C1CA0"/>
    <w:rsid w:val="000C3072"/>
    <w:rsid w:val="000C33D0"/>
    <w:rsid w:val="000C39D3"/>
    <w:rsid w:val="000C4C79"/>
    <w:rsid w:val="000C6306"/>
    <w:rsid w:val="000C6628"/>
    <w:rsid w:val="000C7139"/>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04E3"/>
    <w:rsid w:val="000F2255"/>
    <w:rsid w:val="000F26A7"/>
    <w:rsid w:val="000F394A"/>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931"/>
    <w:rsid w:val="00146D57"/>
    <w:rsid w:val="00147D44"/>
    <w:rsid w:val="00150904"/>
    <w:rsid w:val="00151BE2"/>
    <w:rsid w:val="00151EB1"/>
    <w:rsid w:val="00151F99"/>
    <w:rsid w:val="00152A95"/>
    <w:rsid w:val="00152D2E"/>
    <w:rsid w:val="001534C4"/>
    <w:rsid w:val="001543EF"/>
    <w:rsid w:val="00154FC3"/>
    <w:rsid w:val="001553A9"/>
    <w:rsid w:val="00155DFD"/>
    <w:rsid w:val="0015620E"/>
    <w:rsid w:val="00156823"/>
    <w:rsid w:val="00160411"/>
    <w:rsid w:val="00160F9E"/>
    <w:rsid w:val="00161191"/>
    <w:rsid w:val="00161418"/>
    <w:rsid w:val="00162679"/>
    <w:rsid w:val="00162801"/>
    <w:rsid w:val="001631D8"/>
    <w:rsid w:val="00163CA7"/>
    <w:rsid w:val="00164A70"/>
    <w:rsid w:val="00165E24"/>
    <w:rsid w:val="00166D1F"/>
    <w:rsid w:val="00167313"/>
    <w:rsid w:val="001700CC"/>
    <w:rsid w:val="0017126F"/>
    <w:rsid w:val="00171EE1"/>
    <w:rsid w:val="00172080"/>
    <w:rsid w:val="00173763"/>
    <w:rsid w:val="00173AA0"/>
    <w:rsid w:val="001757D2"/>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D52"/>
    <w:rsid w:val="001B71E4"/>
    <w:rsid w:val="001B7F13"/>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6EC"/>
    <w:rsid w:val="001E4F4D"/>
    <w:rsid w:val="001E5C9B"/>
    <w:rsid w:val="001E5E95"/>
    <w:rsid w:val="001E6F84"/>
    <w:rsid w:val="001E73DD"/>
    <w:rsid w:val="001E7847"/>
    <w:rsid w:val="001F0020"/>
    <w:rsid w:val="001F299F"/>
    <w:rsid w:val="001F2CE2"/>
    <w:rsid w:val="001F2E85"/>
    <w:rsid w:val="001F42BD"/>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26EE"/>
    <w:rsid w:val="00213075"/>
    <w:rsid w:val="002131FA"/>
    <w:rsid w:val="00213399"/>
    <w:rsid w:val="0021390E"/>
    <w:rsid w:val="00213A4D"/>
    <w:rsid w:val="0021433C"/>
    <w:rsid w:val="00214777"/>
    <w:rsid w:val="002160FF"/>
    <w:rsid w:val="00217243"/>
    <w:rsid w:val="0021778E"/>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1AB"/>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2F33"/>
    <w:rsid w:val="00264766"/>
    <w:rsid w:val="0026570B"/>
    <w:rsid w:val="00265AEB"/>
    <w:rsid w:val="00270C71"/>
    <w:rsid w:val="002714D6"/>
    <w:rsid w:val="0027152A"/>
    <w:rsid w:val="00272BF0"/>
    <w:rsid w:val="002730AB"/>
    <w:rsid w:val="00273312"/>
    <w:rsid w:val="00273A8C"/>
    <w:rsid w:val="002740DA"/>
    <w:rsid w:val="00274E5E"/>
    <w:rsid w:val="002750A9"/>
    <w:rsid w:val="0027555C"/>
    <w:rsid w:val="00276443"/>
    <w:rsid w:val="00276EDE"/>
    <w:rsid w:val="002771E7"/>
    <w:rsid w:val="00277737"/>
    <w:rsid w:val="002779C8"/>
    <w:rsid w:val="00281B3D"/>
    <w:rsid w:val="00281C5D"/>
    <w:rsid w:val="002821D4"/>
    <w:rsid w:val="002857BF"/>
    <w:rsid w:val="002875F0"/>
    <w:rsid w:val="002903EF"/>
    <w:rsid w:val="00290471"/>
    <w:rsid w:val="00291F76"/>
    <w:rsid w:val="0029208B"/>
    <w:rsid w:val="0029697F"/>
    <w:rsid w:val="00296E00"/>
    <w:rsid w:val="00297B93"/>
    <w:rsid w:val="002A14B6"/>
    <w:rsid w:val="002A15C3"/>
    <w:rsid w:val="002A1DD9"/>
    <w:rsid w:val="002A1F87"/>
    <w:rsid w:val="002A2951"/>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0118"/>
    <w:rsid w:val="002F17B1"/>
    <w:rsid w:val="002F1D6F"/>
    <w:rsid w:val="002F290E"/>
    <w:rsid w:val="002F3893"/>
    <w:rsid w:val="002F3989"/>
    <w:rsid w:val="002F4036"/>
    <w:rsid w:val="002F4836"/>
    <w:rsid w:val="002F5ED7"/>
    <w:rsid w:val="002F67C6"/>
    <w:rsid w:val="002F6935"/>
    <w:rsid w:val="002F79DE"/>
    <w:rsid w:val="002F7E4D"/>
    <w:rsid w:val="003006C6"/>
    <w:rsid w:val="00300953"/>
    <w:rsid w:val="00301A80"/>
    <w:rsid w:val="00301E36"/>
    <w:rsid w:val="003021C0"/>
    <w:rsid w:val="003024B2"/>
    <w:rsid w:val="0030255B"/>
    <w:rsid w:val="003034C7"/>
    <w:rsid w:val="00304CC6"/>
    <w:rsid w:val="00306EF0"/>
    <w:rsid w:val="00307980"/>
    <w:rsid w:val="0031080D"/>
    <w:rsid w:val="003117B6"/>
    <w:rsid w:val="00312526"/>
    <w:rsid w:val="00315B15"/>
    <w:rsid w:val="00321613"/>
    <w:rsid w:val="00321C5D"/>
    <w:rsid w:val="0032668E"/>
    <w:rsid w:val="003302BC"/>
    <w:rsid w:val="00330CFA"/>
    <w:rsid w:val="00330DB9"/>
    <w:rsid w:val="00331166"/>
    <w:rsid w:val="00331C51"/>
    <w:rsid w:val="003320C4"/>
    <w:rsid w:val="00333645"/>
    <w:rsid w:val="00337E2D"/>
    <w:rsid w:val="00340F90"/>
    <w:rsid w:val="0034147C"/>
    <w:rsid w:val="00341B99"/>
    <w:rsid w:val="00343C28"/>
    <w:rsid w:val="003453B5"/>
    <w:rsid w:val="00345F8A"/>
    <w:rsid w:val="003474B9"/>
    <w:rsid w:val="003477AF"/>
    <w:rsid w:val="00352273"/>
    <w:rsid w:val="00352A2E"/>
    <w:rsid w:val="00354F0E"/>
    <w:rsid w:val="00356361"/>
    <w:rsid w:val="003570C0"/>
    <w:rsid w:val="003614D2"/>
    <w:rsid w:val="00361691"/>
    <w:rsid w:val="00362EF1"/>
    <w:rsid w:val="003637E8"/>
    <w:rsid w:val="00363BE5"/>
    <w:rsid w:val="00363D37"/>
    <w:rsid w:val="00365AD6"/>
    <w:rsid w:val="003664E7"/>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7F9"/>
    <w:rsid w:val="00383DC7"/>
    <w:rsid w:val="003901B9"/>
    <w:rsid w:val="00391640"/>
    <w:rsid w:val="00391FAA"/>
    <w:rsid w:val="00393DEB"/>
    <w:rsid w:val="00394FC4"/>
    <w:rsid w:val="00395567"/>
    <w:rsid w:val="003958BB"/>
    <w:rsid w:val="003976C4"/>
    <w:rsid w:val="003A059C"/>
    <w:rsid w:val="003A1842"/>
    <w:rsid w:val="003A1CAB"/>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4B1"/>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661F"/>
    <w:rsid w:val="004021F6"/>
    <w:rsid w:val="00402930"/>
    <w:rsid w:val="0040455E"/>
    <w:rsid w:val="00406C96"/>
    <w:rsid w:val="00407496"/>
    <w:rsid w:val="00411092"/>
    <w:rsid w:val="004137FF"/>
    <w:rsid w:val="0041529D"/>
    <w:rsid w:val="00415EF2"/>
    <w:rsid w:val="00415F17"/>
    <w:rsid w:val="0041658C"/>
    <w:rsid w:val="00421907"/>
    <w:rsid w:val="00423353"/>
    <w:rsid w:val="0042450B"/>
    <w:rsid w:val="00426962"/>
    <w:rsid w:val="00426B58"/>
    <w:rsid w:val="00426F3C"/>
    <w:rsid w:val="00430F75"/>
    <w:rsid w:val="00433F25"/>
    <w:rsid w:val="0043632E"/>
    <w:rsid w:val="00436426"/>
    <w:rsid w:val="00440B04"/>
    <w:rsid w:val="0044112E"/>
    <w:rsid w:val="00441FA1"/>
    <w:rsid w:val="0044251D"/>
    <w:rsid w:val="00443760"/>
    <w:rsid w:val="0044435E"/>
    <w:rsid w:val="004460DF"/>
    <w:rsid w:val="004463BA"/>
    <w:rsid w:val="00446A84"/>
    <w:rsid w:val="00446C9D"/>
    <w:rsid w:val="004473D6"/>
    <w:rsid w:val="00447CC0"/>
    <w:rsid w:val="00451059"/>
    <w:rsid w:val="00451387"/>
    <w:rsid w:val="00453E0B"/>
    <w:rsid w:val="00455353"/>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80201"/>
    <w:rsid w:val="00480E33"/>
    <w:rsid w:val="00484BE6"/>
    <w:rsid w:val="00491791"/>
    <w:rsid w:val="00491A3D"/>
    <w:rsid w:val="00492CC1"/>
    <w:rsid w:val="00493009"/>
    <w:rsid w:val="004931F9"/>
    <w:rsid w:val="00497076"/>
    <w:rsid w:val="004973BD"/>
    <w:rsid w:val="004A102A"/>
    <w:rsid w:val="004A32BA"/>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7012"/>
    <w:rsid w:val="004D757D"/>
    <w:rsid w:val="004E0115"/>
    <w:rsid w:val="004E03DE"/>
    <w:rsid w:val="004E1816"/>
    <w:rsid w:val="004E19F1"/>
    <w:rsid w:val="004E26CF"/>
    <w:rsid w:val="004E31B8"/>
    <w:rsid w:val="004E4019"/>
    <w:rsid w:val="004E47B4"/>
    <w:rsid w:val="004E4E1D"/>
    <w:rsid w:val="004E63CC"/>
    <w:rsid w:val="004F5B66"/>
    <w:rsid w:val="00500F6C"/>
    <w:rsid w:val="0050315D"/>
    <w:rsid w:val="005033ED"/>
    <w:rsid w:val="00504059"/>
    <w:rsid w:val="00505888"/>
    <w:rsid w:val="00506518"/>
    <w:rsid w:val="00506DBA"/>
    <w:rsid w:val="00507586"/>
    <w:rsid w:val="00507A70"/>
    <w:rsid w:val="00510720"/>
    <w:rsid w:val="00510E41"/>
    <w:rsid w:val="00512DC2"/>
    <w:rsid w:val="00513BCF"/>
    <w:rsid w:val="00513E1C"/>
    <w:rsid w:val="00514685"/>
    <w:rsid w:val="00514900"/>
    <w:rsid w:val="00514C70"/>
    <w:rsid w:val="0051715B"/>
    <w:rsid w:val="005176D0"/>
    <w:rsid w:val="00521CD1"/>
    <w:rsid w:val="00522B37"/>
    <w:rsid w:val="00522FA5"/>
    <w:rsid w:val="005249ED"/>
    <w:rsid w:val="0052513B"/>
    <w:rsid w:val="00525B6D"/>
    <w:rsid w:val="00531333"/>
    <w:rsid w:val="00531E2C"/>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7584"/>
    <w:rsid w:val="005478C7"/>
    <w:rsid w:val="00550CE0"/>
    <w:rsid w:val="005519ED"/>
    <w:rsid w:val="005550EF"/>
    <w:rsid w:val="005555C4"/>
    <w:rsid w:val="00555C44"/>
    <w:rsid w:val="005574FE"/>
    <w:rsid w:val="005579B9"/>
    <w:rsid w:val="00560353"/>
    <w:rsid w:val="00560932"/>
    <w:rsid w:val="00560E18"/>
    <w:rsid w:val="00560FC8"/>
    <w:rsid w:val="0056114C"/>
    <w:rsid w:val="00561620"/>
    <w:rsid w:val="0056356D"/>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3CA0"/>
    <w:rsid w:val="005842B0"/>
    <w:rsid w:val="00585EF8"/>
    <w:rsid w:val="005860E1"/>
    <w:rsid w:val="005874C2"/>
    <w:rsid w:val="00587E63"/>
    <w:rsid w:val="00587FE8"/>
    <w:rsid w:val="00591457"/>
    <w:rsid w:val="00591EAC"/>
    <w:rsid w:val="00592968"/>
    <w:rsid w:val="00592C42"/>
    <w:rsid w:val="0059539E"/>
    <w:rsid w:val="00596915"/>
    <w:rsid w:val="005978C2"/>
    <w:rsid w:val="00597B4B"/>
    <w:rsid w:val="005A0F6B"/>
    <w:rsid w:val="005A0F7B"/>
    <w:rsid w:val="005A18EE"/>
    <w:rsid w:val="005A2FAD"/>
    <w:rsid w:val="005A511F"/>
    <w:rsid w:val="005A5F7C"/>
    <w:rsid w:val="005A7E11"/>
    <w:rsid w:val="005B1532"/>
    <w:rsid w:val="005B1921"/>
    <w:rsid w:val="005B1CD3"/>
    <w:rsid w:val="005B21A5"/>
    <w:rsid w:val="005B2A7E"/>
    <w:rsid w:val="005B3904"/>
    <w:rsid w:val="005B39FF"/>
    <w:rsid w:val="005B4440"/>
    <w:rsid w:val="005B612B"/>
    <w:rsid w:val="005B6503"/>
    <w:rsid w:val="005B7557"/>
    <w:rsid w:val="005B7610"/>
    <w:rsid w:val="005B76DC"/>
    <w:rsid w:val="005C369A"/>
    <w:rsid w:val="005C422C"/>
    <w:rsid w:val="005C5808"/>
    <w:rsid w:val="005C60FB"/>
    <w:rsid w:val="005C7E3E"/>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21B"/>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5E4"/>
    <w:rsid w:val="00617847"/>
    <w:rsid w:val="00620AC2"/>
    <w:rsid w:val="0062287B"/>
    <w:rsid w:val="006229CB"/>
    <w:rsid w:val="00622C42"/>
    <w:rsid w:val="006251E8"/>
    <w:rsid w:val="00625C77"/>
    <w:rsid w:val="00626D1B"/>
    <w:rsid w:val="00627B8C"/>
    <w:rsid w:val="0063179A"/>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4132"/>
    <w:rsid w:val="00654631"/>
    <w:rsid w:val="0065671C"/>
    <w:rsid w:val="006602E0"/>
    <w:rsid w:val="00661764"/>
    <w:rsid w:val="00662C60"/>
    <w:rsid w:val="00665C84"/>
    <w:rsid w:val="00665D6B"/>
    <w:rsid w:val="00667945"/>
    <w:rsid w:val="006720CB"/>
    <w:rsid w:val="006741C1"/>
    <w:rsid w:val="0067455E"/>
    <w:rsid w:val="00675A0E"/>
    <w:rsid w:val="0067663E"/>
    <w:rsid w:val="00676FDB"/>
    <w:rsid w:val="00681F32"/>
    <w:rsid w:val="006827C2"/>
    <w:rsid w:val="00682803"/>
    <w:rsid w:val="0068465F"/>
    <w:rsid w:val="00684E53"/>
    <w:rsid w:val="0068514B"/>
    <w:rsid w:val="006866C6"/>
    <w:rsid w:val="006877FC"/>
    <w:rsid w:val="00687933"/>
    <w:rsid w:val="0068799F"/>
    <w:rsid w:val="00690B02"/>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B7502"/>
    <w:rsid w:val="006C1348"/>
    <w:rsid w:val="006C1431"/>
    <w:rsid w:val="006C26AD"/>
    <w:rsid w:val="006C2C9B"/>
    <w:rsid w:val="006C5D2E"/>
    <w:rsid w:val="006C63D8"/>
    <w:rsid w:val="006C799C"/>
    <w:rsid w:val="006C79CA"/>
    <w:rsid w:val="006D1FAD"/>
    <w:rsid w:val="006D3D7F"/>
    <w:rsid w:val="006D5C66"/>
    <w:rsid w:val="006D7098"/>
    <w:rsid w:val="006D7942"/>
    <w:rsid w:val="006D7CB8"/>
    <w:rsid w:val="006E0330"/>
    <w:rsid w:val="006E2D02"/>
    <w:rsid w:val="006E2D1F"/>
    <w:rsid w:val="006E445A"/>
    <w:rsid w:val="006E47A6"/>
    <w:rsid w:val="006E4848"/>
    <w:rsid w:val="006E5856"/>
    <w:rsid w:val="006E7119"/>
    <w:rsid w:val="006E7C09"/>
    <w:rsid w:val="006F0608"/>
    <w:rsid w:val="006F2E80"/>
    <w:rsid w:val="006F3850"/>
    <w:rsid w:val="006F3C26"/>
    <w:rsid w:val="006F45B6"/>
    <w:rsid w:val="006F5E5C"/>
    <w:rsid w:val="006F661A"/>
    <w:rsid w:val="006F7AA2"/>
    <w:rsid w:val="0070128F"/>
    <w:rsid w:val="007013A7"/>
    <w:rsid w:val="00701B45"/>
    <w:rsid w:val="0070250B"/>
    <w:rsid w:val="007028FA"/>
    <w:rsid w:val="007042D3"/>
    <w:rsid w:val="0070464A"/>
    <w:rsid w:val="00704CDD"/>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1F1A"/>
    <w:rsid w:val="0073224F"/>
    <w:rsid w:val="00734970"/>
    <w:rsid w:val="00737342"/>
    <w:rsid w:val="00737A85"/>
    <w:rsid w:val="007402DD"/>
    <w:rsid w:val="0074165F"/>
    <w:rsid w:val="007418F5"/>
    <w:rsid w:val="00741986"/>
    <w:rsid w:val="007428A9"/>
    <w:rsid w:val="0074588E"/>
    <w:rsid w:val="007458E9"/>
    <w:rsid w:val="00746164"/>
    <w:rsid w:val="00752E2F"/>
    <w:rsid w:val="00752EBA"/>
    <w:rsid w:val="007534B1"/>
    <w:rsid w:val="00753869"/>
    <w:rsid w:val="007545E6"/>
    <w:rsid w:val="00754B01"/>
    <w:rsid w:val="00755EE9"/>
    <w:rsid w:val="00756592"/>
    <w:rsid w:val="007573C6"/>
    <w:rsid w:val="00760A35"/>
    <w:rsid w:val="00765811"/>
    <w:rsid w:val="00766403"/>
    <w:rsid w:val="00766516"/>
    <w:rsid w:val="00767D57"/>
    <w:rsid w:val="007712B1"/>
    <w:rsid w:val="00772280"/>
    <w:rsid w:val="00773012"/>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2117"/>
    <w:rsid w:val="0079406C"/>
    <w:rsid w:val="00794273"/>
    <w:rsid w:val="00794C56"/>
    <w:rsid w:val="007950EF"/>
    <w:rsid w:val="0079544C"/>
    <w:rsid w:val="007954BF"/>
    <w:rsid w:val="00795CC0"/>
    <w:rsid w:val="007A1114"/>
    <w:rsid w:val="007A2B6D"/>
    <w:rsid w:val="007A4D59"/>
    <w:rsid w:val="007A6910"/>
    <w:rsid w:val="007A6E29"/>
    <w:rsid w:val="007A7D86"/>
    <w:rsid w:val="007B0117"/>
    <w:rsid w:val="007B0EC0"/>
    <w:rsid w:val="007B2C9A"/>
    <w:rsid w:val="007B2EE6"/>
    <w:rsid w:val="007B64BE"/>
    <w:rsid w:val="007B74C2"/>
    <w:rsid w:val="007C06F6"/>
    <w:rsid w:val="007C21D8"/>
    <w:rsid w:val="007C36BC"/>
    <w:rsid w:val="007C388B"/>
    <w:rsid w:val="007C3B5F"/>
    <w:rsid w:val="007C60EC"/>
    <w:rsid w:val="007C672A"/>
    <w:rsid w:val="007C67AD"/>
    <w:rsid w:val="007C7E7C"/>
    <w:rsid w:val="007C7FEA"/>
    <w:rsid w:val="007D30F2"/>
    <w:rsid w:val="007D3806"/>
    <w:rsid w:val="007D39D5"/>
    <w:rsid w:val="007D46F7"/>
    <w:rsid w:val="007D4D60"/>
    <w:rsid w:val="007E0179"/>
    <w:rsid w:val="007E063E"/>
    <w:rsid w:val="007E0738"/>
    <w:rsid w:val="007E2341"/>
    <w:rsid w:val="007E47A7"/>
    <w:rsid w:val="007E4D6C"/>
    <w:rsid w:val="007E5814"/>
    <w:rsid w:val="007E5FB9"/>
    <w:rsid w:val="007E636E"/>
    <w:rsid w:val="007E7FC1"/>
    <w:rsid w:val="007F0276"/>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2D34"/>
    <w:rsid w:val="00814E06"/>
    <w:rsid w:val="0081676B"/>
    <w:rsid w:val="00820D06"/>
    <w:rsid w:val="00821044"/>
    <w:rsid w:val="0082336B"/>
    <w:rsid w:val="008240DC"/>
    <w:rsid w:val="008242FD"/>
    <w:rsid w:val="008254A8"/>
    <w:rsid w:val="00825906"/>
    <w:rsid w:val="00825C79"/>
    <w:rsid w:val="008278F9"/>
    <w:rsid w:val="0083022D"/>
    <w:rsid w:val="00831D6A"/>
    <w:rsid w:val="00832227"/>
    <w:rsid w:val="008323D9"/>
    <w:rsid w:val="00832928"/>
    <w:rsid w:val="00833730"/>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0782"/>
    <w:rsid w:val="00861A5A"/>
    <w:rsid w:val="00861FD9"/>
    <w:rsid w:val="0086230E"/>
    <w:rsid w:val="0086393E"/>
    <w:rsid w:val="008646B2"/>
    <w:rsid w:val="00866707"/>
    <w:rsid w:val="00867F3E"/>
    <w:rsid w:val="0087320E"/>
    <w:rsid w:val="00874288"/>
    <w:rsid w:val="0087480D"/>
    <w:rsid w:val="00874C6A"/>
    <w:rsid w:val="00874FBD"/>
    <w:rsid w:val="00875054"/>
    <w:rsid w:val="008751D7"/>
    <w:rsid w:val="00875454"/>
    <w:rsid w:val="00875D1B"/>
    <w:rsid w:val="00876200"/>
    <w:rsid w:val="00876F13"/>
    <w:rsid w:val="00877ED7"/>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1142"/>
    <w:rsid w:val="008A1503"/>
    <w:rsid w:val="008A2AD6"/>
    <w:rsid w:val="008A3A9C"/>
    <w:rsid w:val="008A55AA"/>
    <w:rsid w:val="008A576B"/>
    <w:rsid w:val="008A6135"/>
    <w:rsid w:val="008A633D"/>
    <w:rsid w:val="008A6A2C"/>
    <w:rsid w:val="008A6C70"/>
    <w:rsid w:val="008A7CA5"/>
    <w:rsid w:val="008B0DF9"/>
    <w:rsid w:val="008B0F07"/>
    <w:rsid w:val="008B29C4"/>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2E4E"/>
    <w:rsid w:val="008D45D5"/>
    <w:rsid w:val="008D6DD8"/>
    <w:rsid w:val="008E010E"/>
    <w:rsid w:val="008E1277"/>
    <w:rsid w:val="008E1DD4"/>
    <w:rsid w:val="008E3581"/>
    <w:rsid w:val="008E6833"/>
    <w:rsid w:val="008E71E8"/>
    <w:rsid w:val="008E7E0C"/>
    <w:rsid w:val="008F0662"/>
    <w:rsid w:val="008F0B69"/>
    <w:rsid w:val="008F14F4"/>
    <w:rsid w:val="008F14F6"/>
    <w:rsid w:val="008F2740"/>
    <w:rsid w:val="008F4FEA"/>
    <w:rsid w:val="008F6EEF"/>
    <w:rsid w:val="009019BF"/>
    <w:rsid w:val="009020AA"/>
    <w:rsid w:val="00902D72"/>
    <w:rsid w:val="009031D2"/>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C80"/>
    <w:rsid w:val="00917FFA"/>
    <w:rsid w:val="00920442"/>
    <w:rsid w:val="00920CAB"/>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3BE"/>
    <w:rsid w:val="00940991"/>
    <w:rsid w:val="00940E09"/>
    <w:rsid w:val="00943CD5"/>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B33"/>
    <w:rsid w:val="00975318"/>
    <w:rsid w:val="0097596E"/>
    <w:rsid w:val="0097661C"/>
    <w:rsid w:val="009774EF"/>
    <w:rsid w:val="0098057D"/>
    <w:rsid w:val="00980E30"/>
    <w:rsid w:val="0098219C"/>
    <w:rsid w:val="009836FA"/>
    <w:rsid w:val="00984BD5"/>
    <w:rsid w:val="009857BF"/>
    <w:rsid w:val="00986B33"/>
    <w:rsid w:val="00987304"/>
    <w:rsid w:val="00987AD5"/>
    <w:rsid w:val="00987EEB"/>
    <w:rsid w:val="00990C29"/>
    <w:rsid w:val="009911A2"/>
    <w:rsid w:val="00992F23"/>
    <w:rsid w:val="00993CCA"/>
    <w:rsid w:val="009945DB"/>
    <w:rsid w:val="00996D5D"/>
    <w:rsid w:val="009A333A"/>
    <w:rsid w:val="009A3695"/>
    <w:rsid w:val="009A3723"/>
    <w:rsid w:val="009A3C6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1AE6"/>
    <w:rsid w:val="009D2051"/>
    <w:rsid w:val="009D2BEF"/>
    <w:rsid w:val="009D30B5"/>
    <w:rsid w:val="009D6DE1"/>
    <w:rsid w:val="009D71F7"/>
    <w:rsid w:val="009E132A"/>
    <w:rsid w:val="009E1A0E"/>
    <w:rsid w:val="009E288A"/>
    <w:rsid w:val="009E3338"/>
    <w:rsid w:val="009E34CC"/>
    <w:rsid w:val="009E5983"/>
    <w:rsid w:val="009F0AFD"/>
    <w:rsid w:val="009F140E"/>
    <w:rsid w:val="009F1426"/>
    <w:rsid w:val="009F143D"/>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5C46"/>
    <w:rsid w:val="00A06552"/>
    <w:rsid w:val="00A06FFE"/>
    <w:rsid w:val="00A0722E"/>
    <w:rsid w:val="00A0768B"/>
    <w:rsid w:val="00A07964"/>
    <w:rsid w:val="00A1023C"/>
    <w:rsid w:val="00A110DB"/>
    <w:rsid w:val="00A13328"/>
    <w:rsid w:val="00A140B6"/>
    <w:rsid w:val="00A14513"/>
    <w:rsid w:val="00A1453C"/>
    <w:rsid w:val="00A14E24"/>
    <w:rsid w:val="00A157F0"/>
    <w:rsid w:val="00A15919"/>
    <w:rsid w:val="00A16650"/>
    <w:rsid w:val="00A21081"/>
    <w:rsid w:val="00A2333F"/>
    <w:rsid w:val="00A24712"/>
    <w:rsid w:val="00A2566D"/>
    <w:rsid w:val="00A25FF9"/>
    <w:rsid w:val="00A272BF"/>
    <w:rsid w:val="00A3169E"/>
    <w:rsid w:val="00A31896"/>
    <w:rsid w:val="00A324CB"/>
    <w:rsid w:val="00A32676"/>
    <w:rsid w:val="00A3479D"/>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637"/>
    <w:rsid w:val="00A54727"/>
    <w:rsid w:val="00A55B4D"/>
    <w:rsid w:val="00A561FA"/>
    <w:rsid w:val="00A565F6"/>
    <w:rsid w:val="00A5776C"/>
    <w:rsid w:val="00A60BC6"/>
    <w:rsid w:val="00A60DB7"/>
    <w:rsid w:val="00A619C5"/>
    <w:rsid w:val="00A61CDE"/>
    <w:rsid w:val="00A626E5"/>
    <w:rsid w:val="00A62940"/>
    <w:rsid w:val="00A63767"/>
    <w:rsid w:val="00A63793"/>
    <w:rsid w:val="00A643F7"/>
    <w:rsid w:val="00A670D7"/>
    <w:rsid w:val="00A71177"/>
    <w:rsid w:val="00A73561"/>
    <w:rsid w:val="00A73A3A"/>
    <w:rsid w:val="00A75203"/>
    <w:rsid w:val="00A77875"/>
    <w:rsid w:val="00A778AF"/>
    <w:rsid w:val="00A77D60"/>
    <w:rsid w:val="00A80BBD"/>
    <w:rsid w:val="00A81361"/>
    <w:rsid w:val="00A82168"/>
    <w:rsid w:val="00A84304"/>
    <w:rsid w:val="00A8710D"/>
    <w:rsid w:val="00A8756F"/>
    <w:rsid w:val="00A906F0"/>
    <w:rsid w:val="00A90AF4"/>
    <w:rsid w:val="00A9112D"/>
    <w:rsid w:val="00A9213C"/>
    <w:rsid w:val="00A921F6"/>
    <w:rsid w:val="00A92EEC"/>
    <w:rsid w:val="00A9457F"/>
    <w:rsid w:val="00A96110"/>
    <w:rsid w:val="00AA06B4"/>
    <w:rsid w:val="00AA0899"/>
    <w:rsid w:val="00AA303D"/>
    <w:rsid w:val="00AA381F"/>
    <w:rsid w:val="00AA4B4F"/>
    <w:rsid w:val="00AA6A9C"/>
    <w:rsid w:val="00AA6EC4"/>
    <w:rsid w:val="00AA7815"/>
    <w:rsid w:val="00AA7857"/>
    <w:rsid w:val="00AB14BD"/>
    <w:rsid w:val="00AB2D67"/>
    <w:rsid w:val="00AB3DA8"/>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37FF"/>
    <w:rsid w:val="00B34317"/>
    <w:rsid w:val="00B3583F"/>
    <w:rsid w:val="00B35A27"/>
    <w:rsid w:val="00B35C96"/>
    <w:rsid w:val="00B36052"/>
    <w:rsid w:val="00B36DB2"/>
    <w:rsid w:val="00B371F7"/>
    <w:rsid w:val="00B377AD"/>
    <w:rsid w:val="00B37B83"/>
    <w:rsid w:val="00B42D1A"/>
    <w:rsid w:val="00B43056"/>
    <w:rsid w:val="00B43CC7"/>
    <w:rsid w:val="00B43DBB"/>
    <w:rsid w:val="00B44572"/>
    <w:rsid w:val="00B453C5"/>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A9D"/>
    <w:rsid w:val="00B97D33"/>
    <w:rsid w:val="00BA19F8"/>
    <w:rsid w:val="00BA1D11"/>
    <w:rsid w:val="00BA3E68"/>
    <w:rsid w:val="00BA3F46"/>
    <w:rsid w:val="00BA4412"/>
    <w:rsid w:val="00BA6530"/>
    <w:rsid w:val="00BA7D4E"/>
    <w:rsid w:val="00BB3BC7"/>
    <w:rsid w:val="00BB50F4"/>
    <w:rsid w:val="00BB6811"/>
    <w:rsid w:val="00BB7092"/>
    <w:rsid w:val="00BB7620"/>
    <w:rsid w:val="00BC0860"/>
    <w:rsid w:val="00BC0CFE"/>
    <w:rsid w:val="00BC10A3"/>
    <w:rsid w:val="00BC2A70"/>
    <w:rsid w:val="00BC3587"/>
    <w:rsid w:val="00BC3BD2"/>
    <w:rsid w:val="00BC4002"/>
    <w:rsid w:val="00BC523F"/>
    <w:rsid w:val="00BC650F"/>
    <w:rsid w:val="00BC6D70"/>
    <w:rsid w:val="00BC76A3"/>
    <w:rsid w:val="00BD05D8"/>
    <w:rsid w:val="00BD187E"/>
    <w:rsid w:val="00BD25FD"/>
    <w:rsid w:val="00BD3148"/>
    <w:rsid w:val="00BD3A62"/>
    <w:rsid w:val="00BD419A"/>
    <w:rsid w:val="00BD42E7"/>
    <w:rsid w:val="00BD47D9"/>
    <w:rsid w:val="00BD4847"/>
    <w:rsid w:val="00BD5BE2"/>
    <w:rsid w:val="00BD6190"/>
    <w:rsid w:val="00BD759A"/>
    <w:rsid w:val="00BD7BF1"/>
    <w:rsid w:val="00BE0DF8"/>
    <w:rsid w:val="00BE1495"/>
    <w:rsid w:val="00BE246D"/>
    <w:rsid w:val="00BE2C28"/>
    <w:rsid w:val="00BE2C7C"/>
    <w:rsid w:val="00BE3588"/>
    <w:rsid w:val="00BE3B86"/>
    <w:rsid w:val="00BE5CA9"/>
    <w:rsid w:val="00BE6850"/>
    <w:rsid w:val="00BE757B"/>
    <w:rsid w:val="00BF0386"/>
    <w:rsid w:val="00BF0929"/>
    <w:rsid w:val="00BF17AA"/>
    <w:rsid w:val="00BF2E10"/>
    <w:rsid w:val="00BF3174"/>
    <w:rsid w:val="00BF3D81"/>
    <w:rsid w:val="00BF405D"/>
    <w:rsid w:val="00BF46EE"/>
    <w:rsid w:val="00BF55BC"/>
    <w:rsid w:val="00BF63E2"/>
    <w:rsid w:val="00BF74D6"/>
    <w:rsid w:val="00BF785A"/>
    <w:rsid w:val="00BF7A92"/>
    <w:rsid w:val="00C00EDA"/>
    <w:rsid w:val="00C0308F"/>
    <w:rsid w:val="00C03432"/>
    <w:rsid w:val="00C034DB"/>
    <w:rsid w:val="00C0387B"/>
    <w:rsid w:val="00C05A73"/>
    <w:rsid w:val="00C07CD4"/>
    <w:rsid w:val="00C11A20"/>
    <w:rsid w:val="00C11E5D"/>
    <w:rsid w:val="00C12653"/>
    <w:rsid w:val="00C12692"/>
    <w:rsid w:val="00C12A27"/>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32D"/>
    <w:rsid w:val="00C60ED4"/>
    <w:rsid w:val="00C63232"/>
    <w:rsid w:val="00C635A7"/>
    <w:rsid w:val="00C63954"/>
    <w:rsid w:val="00C64CA2"/>
    <w:rsid w:val="00C658D4"/>
    <w:rsid w:val="00C66F77"/>
    <w:rsid w:val="00C71747"/>
    <w:rsid w:val="00C718B0"/>
    <w:rsid w:val="00C71D1D"/>
    <w:rsid w:val="00C724B0"/>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2C18"/>
    <w:rsid w:val="00CA3BB3"/>
    <w:rsid w:val="00CA3ECA"/>
    <w:rsid w:val="00CA3EEA"/>
    <w:rsid w:val="00CA4F14"/>
    <w:rsid w:val="00CA6C2E"/>
    <w:rsid w:val="00CA713D"/>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2634"/>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48BF"/>
    <w:rsid w:val="00D65612"/>
    <w:rsid w:val="00D65D59"/>
    <w:rsid w:val="00D671A6"/>
    <w:rsid w:val="00D67C53"/>
    <w:rsid w:val="00D67D25"/>
    <w:rsid w:val="00D70274"/>
    <w:rsid w:val="00D70460"/>
    <w:rsid w:val="00D70F9F"/>
    <w:rsid w:val="00D72269"/>
    <w:rsid w:val="00D7253F"/>
    <w:rsid w:val="00D7557D"/>
    <w:rsid w:val="00D762E7"/>
    <w:rsid w:val="00D77159"/>
    <w:rsid w:val="00D774C7"/>
    <w:rsid w:val="00D802DE"/>
    <w:rsid w:val="00D81001"/>
    <w:rsid w:val="00D81079"/>
    <w:rsid w:val="00D810E7"/>
    <w:rsid w:val="00D84A46"/>
    <w:rsid w:val="00D85E53"/>
    <w:rsid w:val="00D870F6"/>
    <w:rsid w:val="00D91875"/>
    <w:rsid w:val="00D91F23"/>
    <w:rsid w:val="00D928BB"/>
    <w:rsid w:val="00D92D77"/>
    <w:rsid w:val="00D97368"/>
    <w:rsid w:val="00DA0ACF"/>
    <w:rsid w:val="00DA1618"/>
    <w:rsid w:val="00DA34B7"/>
    <w:rsid w:val="00DA464A"/>
    <w:rsid w:val="00DA6096"/>
    <w:rsid w:val="00DA6837"/>
    <w:rsid w:val="00DB03DA"/>
    <w:rsid w:val="00DB0A8A"/>
    <w:rsid w:val="00DB3581"/>
    <w:rsid w:val="00DB495A"/>
    <w:rsid w:val="00DB4C39"/>
    <w:rsid w:val="00DB78C3"/>
    <w:rsid w:val="00DC09E4"/>
    <w:rsid w:val="00DC2EB9"/>
    <w:rsid w:val="00DC3097"/>
    <w:rsid w:val="00DC31E3"/>
    <w:rsid w:val="00DC3AE0"/>
    <w:rsid w:val="00DC3BF7"/>
    <w:rsid w:val="00DC64A4"/>
    <w:rsid w:val="00DC6697"/>
    <w:rsid w:val="00DD00A4"/>
    <w:rsid w:val="00DD0A23"/>
    <w:rsid w:val="00DD1A50"/>
    <w:rsid w:val="00DD3909"/>
    <w:rsid w:val="00DD3B79"/>
    <w:rsid w:val="00DD4982"/>
    <w:rsid w:val="00DD67B4"/>
    <w:rsid w:val="00DD7865"/>
    <w:rsid w:val="00DE0DD4"/>
    <w:rsid w:val="00DE1390"/>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1F0"/>
    <w:rsid w:val="00E23C43"/>
    <w:rsid w:val="00E240E6"/>
    <w:rsid w:val="00E25B08"/>
    <w:rsid w:val="00E25C9F"/>
    <w:rsid w:val="00E26052"/>
    <w:rsid w:val="00E260D2"/>
    <w:rsid w:val="00E26E0C"/>
    <w:rsid w:val="00E275BF"/>
    <w:rsid w:val="00E279FC"/>
    <w:rsid w:val="00E311A4"/>
    <w:rsid w:val="00E32C5F"/>
    <w:rsid w:val="00E32ED0"/>
    <w:rsid w:val="00E337F9"/>
    <w:rsid w:val="00E35854"/>
    <w:rsid w:val="00E35D3F"/>
    <w:rsid w:val="00E37633"/>
    <w:rsid w:val="00E3789F"/>
    <w:rsid w:val="00E408FB"/>
    <w:rsid w:val="00E43382"/>
    <w:rsid w:val="00E44663"/>
    <w:rsid w:val="00E46BF8"/>
    <w:rsid w:val="00E47BE8"/>
    <w:rsid w:val="00E50389"/>
    <w:rsid w:val="00E50C43"/>
    <w:rsid w:val="00E5130C"/>
    <w:rsid w:val="00E51B1B"/>
    <w:rsid w:val="00E51B60"/>
    <w:rsid w:val="00E52DF1"/>
    <w:rsid w:val="00E53557"/>
    <w:rsid w:val="00E5411F"/>
    <w:rsid w:val="00E544E8"/>
    <w:rsid w:val="00E548BE"/>
    <w:rsid w:val="00E54C51"/>
    <w:rsid w:val="00E54DAC"/>
    <w:rsid w:val="00E61A10"/>
    <w:rsid w:val="00E61C28"/>
    <w:rsid w:val="00E61DEE"/>
    <w:rsid w:val="00E64D10"/>
    <w:rsid w:val="00E65012"/>
    <w:rsid w:val="00E667F2"/>
    <w:rsid w:val="00E66F22"/>
    <w:rsid w:val="00E7170E"/>
    <w:rsid w:val="00E7196A"/>
    <w:rsid w:val="00E71C90"/>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87994"/>
    <w:rsid w:val="00E9147A"/>
    <w:rsid w:val="00E926BF"/>
    <w:rsid w:val="00E92D63"/>
    <w:rsid w:val="00E932A8"/>
    <w:rsid w:val="00E932CA"/>
    <w:rsid w:val="00E949DB"/>
    <w:rsid w:val="00E94FA6"/>
    <w:rsid w:val="00E9568B"/>
    <w:rsid w:val="00E96500"/>
    <w:rsid w:val="00E976AE"/>
    <w:rsid w:val="00E97DC9"/>
    <w:rsid w:val="00EA0256"/>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6078"/>
    <w:rsid w:val="00EC63D5"/>
    <w:rsid w:val="00EC7218"/>
    <w:rsid w:val="00EC73C9"/>
    <w:rsid w:val="00ED1944"/>
    <w:rsid w:val="00ED26C3"/>
    <w:rsid w:val="00ED324B"/>
    <w:rsid w:val="00ED32C8"/>
    <w:rsid w:val="00ED44A9"/>
    <w:rsid w:val="00ED5759"/>
    <w:rsid w:val="00ED635A"/>
    <w:rsid w:val="00ED7B53"/>
    <w:rsid w:val="00ED7CA2"/>
    <w:rsid w:val="00EE0C6A"/>
    <w:rsid w:val="00EE13C7"/>
    <w:rsid w:val="00EE1C74"/>
    <w:rsid w:val="00EE33A2"/>
    <w:rsid w:val="00EE412D"/>
    <w:rsid w:val="00EE4B7B"/>
    <w:rsid w:val="00EE5CC8"/>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387"/>
    <w:rsid w:val="00F068CA"/>
    <w:rsid w:val="00F1033F"/>
    <w:rsid w:val="00F11D2C"/>
    <w:rsid w:val="00F12776"/>
    <w:rsid w:val="00F130DA"/>
    <w:rsid w:val="00F1386B"/>
    <w:rsid w:val="00F14484"/>
    <w:rsid w:val="00F14ADD"/>
    <w:rsid w:val="00F14E65"/>
    <w:rsid w:val="00F15A46"/>
    <w:rsid w:val="00F16067"/>
    <w:rsid w:val="00F16344"/>
    <w:rsid w:val="00F20062"/>
    <w:rsid w:val="00F20444"/>
    <w:rsid w:val="00F20640"/>
    <w:rsid w:val="00F21C08"/>
    <w:rsid w:val="00F22654"/>
    <w:rsid w:val="00F2313E"/>
    <w:rsid w:val="00F231E1"/>
    <w:rsid w:val="00F25A9B"/>
    <w:rsid w:val="00F261B2"/>
    <w:rsid w:val="00F279AE"/>
    <w:rsid w:val="00F347D7"/>
    <w:rsid w:val="00F34A8C"/>
    <w:rsid w:val="00F353CA"/>
    <w:rsid w:val="00F357DE"/>
    <w:rsid w:val="00F35A76"/>
    <w:rsid w:val="00F36460"/>
    <w:rsid w:val="00F428F4"/>
    <w:rsid w:val="00F43B57"/>
    <w:rsid w:val="00F44276"/>
    <w:rsid w:val="00F44C32"/>
    <w:rsid w:val="00F46012"/>
    <w:rsid w:val="00F4614B"/>
    <w:rsid w:val="00F4660E"/>
    <w:rsid w:val="00F50861"/>
    <w:rsid w:val="00F52223"/>
    <w:rsid w:val="00F5260E"/>
    <w:rsid w:val="00F52EEB"/>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0CC1"/>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E0082"/>
    <w:rsid w:val="00FE06C7"/>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0B58"/>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rsid w:val="00B453C5"/>
    <w:rPr>
      <w:rFonts w:ascii="Times New Roman" w:hAnsi="Times New Roman" w:cs="Times New Roman"/>
      <w:sz w:val="24"/>
      <w:lang w:val="fr-FR"/>
    </w:rPr>
  </w:style>
  <w:style w:type="character" w:customStyle="1" w:styleId="FooterChar">
    <w:name w:val="Footer Char"/>
    <w:basedOn w:val="DefaultParagraphFont"/>
    <w:link w:val="Footer"/>
    <w:uiPriority w:val="99"/>
    <w:rsid w:val="00B453C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453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453C5"/>
    <w:pPr>
      <w:spacing w:before="0"/>
      <w:jc w:val="right"/>
    </w:pPr>
    <w:rPr>
      <w:sz w:val="28"/>
    </w:rPr>
  </w:style>
  <w:style w:type="paragraph" w:customStyle="1" w:styleId="FooterSensitivity">
    <w:name w:val="Footer Sensitivity"/>
    <w:basedOn w:val="Normal"/>
    <w:rsid w:val="00B453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453C5"/>
    <w:pPr>
      <w:tabs>
        <w:tab w:val="center" w:pos="4535"/>
        <w:tab w:val="right" w:pos="9071"/>
      </w:tabs>
      <w:spacing w:before="0"/>
    </w:pPr>
  </w:style>
  <w:style w:type="paragraph" w:customStyle="1" w:styleId="HeaderLandscape">
    <w:name w:val="HeaderLandscape"/>
    <w:basedOn w:val="Normal"/>
    <w:rsid w:val="00B453C5"/>
    <w:pPr>
      <w:tabs>
        <w:tab w:val="center" w:pos="7285"/>
        <w:tab w:val="right" w:pos="14003"/>
      </w:tabs>
      <w:spacing w:before="0"/>
    </w:pPr>
  </w:style>
  <w:style w:type="paragraph" w:styleId="Footer">
    <w:name w:val="footer"/>
    <w:basedOn w:val="Normal"/>
    <w:link w:val="FooterChar"/>
    <w:uiPriority w:val="99"/>
    <w:unhideWhenUsed/>
    <w:rsid w:val="00B453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453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80610511">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12597228">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75ed78fb-96d8-4b1d-99fa-e8452fbf650f"/>
    <ds:schemaRef ds:uri="http://schemas.microsoft.com/sharepoint/v3"/>
    <ds:schemaRef ds:uri="http://schemas.microsoft.com/office/2006/metadata/properties"/>
    <ds:schemaRef ds:uri="http://schemas.microsoft.com/office/2006/documentManagement/types"/>
    <ds:schemaRef ds:uri="efedb0f8-cf0f-473b-9526-760672cc8f4c"/>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A990DCC-56C1-4A85-9D08-6644C839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4</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16</cp:revision>
  <cp:lastPrinted>2026-02-04T16:28:00Z</cp:lastPrinted>
  <dcterms:created xsi:type="dcterms:W3CDTF">2026-07-08T07:24:00Z</dcterms:created>
  <dcterms:modified xsi:type="dcterms:W3CDTF">2026-07-22T08:37:00Z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