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F7922" w14:textId="7E4EB416" w:rsidR="00E723EE" w:rsidRPr="00653A9B" w:rsidRDefault="001C033A" w:rsidP="001C033A">
      <w:pPr>
        <w:pStyle w:val="Pagedecouverture"/>
        <w:rPr>
          <w:noProof/>
        </w:rPr>
      </w:pPr>
      <w:r>
        <w:rPr>
          <w:noProof/>
        </w:rPr>
        <w:pict w14:anchorId="4D86F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DD4B1F-D97A-4B47-9FC3-8972D41710C7" style="width:455.25pt;height:357.75pt">
            <v:imagedata r:id="rId11" o:title=""/>
          </v:shape>
        </w:pict>
      </w:r>
    </w:p>
    <w:p w14:paraId="1DD430A9" w14:textId="27CC0FC2" w:rsidR="00F979C7" w:rsidRPr="00653A9B" w:rsidRDefault="00F979C7" w:rsidP="00F979C7">
      <w:pPr>
        <w:pStyle w:val="Pagedecouverture"/>
        <w:rPr>
          <w:noProof/>
        </w:rPr>
        <w:sectPr w:rsidR="00F979C7" w:rsidRPr="00653A9B" w:rsidSect="001C033A">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49635C49" w:rsidR="00223517" w:rsidRPr="00763694" w:rsidRDefault="00653A9B" w:rsidP="00653A9B">
      <w:pPr>
        <w:pStyle w:val="Typedudocument"/>
        <w:rPr>
          <w:noProof/>
        </w:rPr>
      </w:pPr>
      <w:bookmarkStart w:id="0" w:name="_GoBack"/>
      <w:bookmarkEnd w:id="0"/>
      <w:r w:rsidRPr="00763694">
        <w:rPr>
          <w:noProof/>
        </w:rPr>
        <w:lastRenderedPageBreak/>
        <w:t>DECIZIA DE PUNERE ÎN APLICARE A COMISIEI</w:t>
      </w:r>
    </w:p>
    <w:p w14:paraId="7F4B21EC" w14:textId="49775A4C" w:rsidR="00223517" w:rsidRPr="00763694" w:rsidRDefault="00653A9B" w:rsidP="00653A9B">
      <w:pPr>
        <w:pStyle w:val="Datedadoption"/>
        <w:rPr>
          <w:noProof/>
        </w:rPr>
      </w:pPr>
      <w:r>
        <w:rPr>
          <w:noProof/>
        </w:rPr>
        <w:t>din 17.7.2026</w:t>
      </w:r>
    </w:p>
    <w:p w14:paraId="03D20688" w14:textId="6D78351A" w:rsidR="005A511F" w:rsidRPr="00763694" w:rsidRDefault="00653A9B" w:rsidP="00653A9B">
      <w:pPr>
        <w:pStyle w:val="Titreobjet"/>
        <w:rPr>
          <w:noProof/>
        </w:rPr>
      </w:pPr>
      <w:bookmarkStart w:id="1" w:name="_Hlk137558644"/>
      <w:bookmarkStart w:id="2" w:name="_Hlk160542626"/>
      <w:bookmarkStart w:id="3" w:name="_Hlk160554821"/>
      <w:bookmarkStart w:id="4" w:name="_Hlk166656665"/>
      <w:r w:rsidRPr="00763694">
        <w:rPr>
          <w:noProof/>
        </w:rPr>
        <w:t>privind cererea de înregistrare, în temeiul Regulamentului (UE) 2019/788 al Parlamentului European și al Consiliului, a inițiativei cetățenești europene intitulate „</w:t>
      </w:r>
      <w:r w:rsidRPr="00763694">
        <w:rPr>
          <w:i/>
          <w:noProof/>
        </w:rPr>
        <w:t>Right to Housing</w:t>
      </w:r>
      <w:r w:rsidRPr="00763694">
        <w:rPr>
          <w:noProof/>
        </w:rPr>
        <w:t>! Acum și pentru totdeauna”</w:t>
      </w:r>
    </w:p>
    <w:p w14:paraId="20D95488" w14:textId="2D9059A9" w:rsidR="007E7FC1" w:rsidRPr="00653A9B" w:rsidRDefault="00653A9B" w:rsidP="00653A9B">
      <w:pPr>
        <w:pStyle w:val="Languesfaisantfoi"/>
        <w:rPr>
          <w:noProof/>
        </w:rPr>
      </w:pPr>
      <w:r w:rsidRPr="00653A9B">
        <w:rPr>
          <w:noProof/>
        </w:rPr>
        <w:t>(Numai textul în limba engleză este autentic)</w:t>
      </w:r>
    </w:p>
    <w:bookmarkEnd w:id="1"/>
    <w:bookmarkEnd w:id="2"/>
    <w:bookmarkEnd w:id="3"/>
    <w:bookmarkEnd w:id="4"/>
    <w:p w14:paraId="4494AABF" w14:textId="0F73B5F1" w:rsidR="000467AF" w:rsidRPr="00653A9B" w:rsidRDefault="000467AF" w:rsidP="000467AF">
      <w:pPr>
        <w:pStyle w:val="Institutionquiagit"/>
        <w:rPr>
          <w:noProof/>
          <w:szCs w:val="24"/>
        </w:rPr>
      </w:pPr>
      <w:r w:rsidRPr="00653A9B">
        <w:rPr>
          <w:noProof/>
        </w:rPr>
        <w:t>COMISIA EUROPEANĂ,</w:t>
      </w:r>
    </w:p>
    <w:p w14:paraId="16673B61" w14:textId="77777777" w:rsidR="000467AF" w:rsidRPr="00653A9B" w:rsidRDefault="000467AF" w:rsidP="000467AF">
      <w:pPr>
        <w:rPr>
          <w:noProof/>
          <w:szCs w:val="24"/>
        </w:rPr>
      </w:pPr>
      <w:r w:rsidRPr="00653A9B">
        <w:rPr>
          <w:noProof/>
        </w:rPr>
        <w:t>având în vedere Tratatul privind funcționarea Uniunii Europene,</w:t>
      </w:r>
    </w:p>
    <w:p w14:paraId="115DB17D" w14:textId="4B9A378F" w:rsidR="000467AF" w:rsidRPr="00653A9B" w:rsidRDefault="000467AF" w:rsidP="000467AF">
      <w:pPr>
        <w:rPr>
          <w:noProof/>
          <w:szCs w:val="24"/>
        </w:rPr>
      </w:pPr>
      <w:r w:rsidRPr="00653A9B">
        <w:rPr>
          <w:noProof/>
        </w:rPr>
        <w:t>având în vedere Regulamentul (UE) </w:t>
      </w:r>
      <w:r w:rsidRPr="00763694">
        <w:rPr>
          <w:noProof/>
        </w:rPr>
        <w:t>2019</w:t>
      </w:r>
      <w:r w:rsidRPr="00653A9B">
        <w:rPr>
          <w:noProof/>
        </w:rPr>
        <w:t>/</w:t>
      </w:r>
      <w:r w:rsidRPr="00763694">
        <w:rPr>
          <w:noProof/>
        </w:rPr>
        <w:t>788</w:t>
      </w:r>
      <w:r w:rsidRPr="00653A9B">
        <w:rPr>
          <w:noProof/>
        </w:rPr>
        <w:t xml:space="preserve"> al Parlamentului European și al Consiliului din </w:t>
      </w:r>
      <w:r w:rsidRPr="00763694">
        <w:rPr>
          <w:noProof/>
        </w:rPr>
        <w:t>17</w:t>
      </w:r>
      <w:r w:rsidRPr="00653A9B">
        <w:rPr>
          <w:noProof/>
        </w:rPr>
        <w:t xml:space="preserve"> aprilie </w:t>
      </w:r>
      <w:r w:rsidRPr="00763694">
        <w:rPr>
          <w:noProof/>
        </w:rPr>
        <w:t>2019</w:t>
      </w:r>
      <w:r w:rsidRPr="00653A9B">
        <w:rPr>
          <w:noProof/>
        </w:rPr>
        <w:t xml:space="preserve"> privind inițiativa cetățenească europeană</w:t>
      </w:r>
      <w:r w:rsidRPr="00653A9B">
        <w:rPr>
          <w:rStyle w:val="FootnoteReference"/>
          <w:bCs/>
          <w:noProof/>
          <w:szCs w:val="24"/>
        </w:rPr>
        <w:footnoteReference w:id="2"/>
      </w:r>
      <w:r w:rsidRPr="00653A9B">
        <w:rPr>
          <w:noProof/>
        </w:rPr>
        <w:t>, în special articolul </w:t>
      </w:r>
      <w:r w:rsidRPr="00763694">
        <w:rPr>
          <w:noProof/>
        </w:rPr>
        <w:t>6</w:t>
      </w:r>
      <w:r w:rsidRPr="00653A9B">
        <w:rPr>
          <w:noProof/>
        </w:rPr>
        <w:t xml:space="preserve"> alineatul (</w:t>
      </w:r>
      <w:r w:rsidRPr="00763694">
        <w:rPr>
          <w:noProof/>
        </w:rPr>
        <w:t>3</w:t>
      </w:r>
      <w:r w:rsidRPr="00653A9B">
        <w:rPr>
          <w:noProof/>
        </w:rPr>
        <w:t>),</w:t>
      </w:r>
    </w:p>
    <w:p w14:paraId="526EB332" w14:textId="77777777" w:rsidR="000467AF" w:rsidRPr="00653A9B" w:rsidRDefault="000467AF" w:rsidP="000467AF">
      <w:pPr>
        <w:rPr>
          <w:noProof/>
          <w:szCs w:val="24"/>
        </w:rPr>
      </w:pPr>
      <w:r w:rsidRPr="00653A9B">
        <w:rPr>
          <w:noProof/>
        </w:rPr>
        <w:t>întrucât:</w:t>
      </w:r>
    </w:p>
    <w:p w14:paraId="7DB0D0DB" w14:textId="5EE0F46D" w:rsidR="00F57235" w:rsidRPr="00653A9B" w:rsidRDefault="00F57235" w:rsidP="00ED635A">
      <w:pPr>
        <w:pStyle w:val="ManualConsidrant"/>
        <w:rPr>
          <w:noProof/>
        </w:rPr>
      </w:pPr>
      <w:r>
        <w:rPr>
          <w:noProof/>
        </w:rPr>
        <w:t>(1)</w:t>
      </w:r>
      <w:r>
        <w:rPr>
          <w:noProof/>
        </w:rPr>
        <w:tab/>
      </w:r>
      <w:r w:rsidRPr="00653A9B">
        <w:rPr>
          <w:noProof/>
        </w:rPr>
        <w:t xml:space="preserve">La </w:t>
      </w:r>
      <w:r w:rsidRPr="00763694">
        <w:rPr>
          <w:noProof/>
        </w:rPr>
        <w:t>23</w:t>
      </w:r>
      <w:r w:rsidRPr="00653A9B">
        <w:rPr>
          <w:noProof/>
        </w:rPr>
        <w:t xml:space="preserve"> aprilie </w:t>
      </w:r>
      <w:r w:rsidRPr="00763694">
        <w:rPr>
          <w:noProof/>
        </w:rPr>
        <w:t>2026</w:t>
      </w:r>
      <w:r w:rsidRPr="00653A9B">
        <w:rPr>
          <w:noProof/>
        </w:rPr>
        <w:t>, Comisiei i-a fost prezentată o cerere de înregistrare a unei inițiative cetățenești europene intitulate „</w:t>
      </w:r>
      <w:r w:rsidRPr="00763694">
        <w:rPr>
          <w:i/>
          <w:iCs/>
          <w:noProof/>
        </w:rPr>
        <w:t>Right to Housing</w:t>
      </w:r>
      <w:r w:rsidRPr="00653A9B">
        <w:rPr>
          <w:noProof/>
        </w:rPr>
        <w:t>! Acum și pentru totdeauna”.</w:t>
      </w:r>
    </w:p>
    <w:p w14:paraId="0D250DE4" w14:textId="4A4FCA1A" w:rsidR="002903EF" w:rsidRPr="00653A9B" w:rsidRDefault="002903EF" w:rsidP="001D0C40">
      <w:pPr>
        <w:pStyle w:val="ManualConsidrant"/>
        <w:rPr>
          <w:noProof/>
        </w:rPr>
      </w:pPr>
      <w:r>
        <w:rPr>
          <w:noProof/>
        </w:rPr>
        <w:t>(2)</w:t>
      </w:r>
      <w:r>
        <w:rPr>
          <w:noProof/>
        </w:rPr>
        <w:tab/>
      </w:r>
      <w:r w:rsidRPr="00653A9B">
        <w:rPr>
          <w:noProof/>
        </w:rPr>
        <w:t xml:space="preserve">Prin scrisoarea din </w:t>
      </w:r>
      <w:r w:rsidRPr="00763694">
        <w:rPr>
          <w:noProof/>
        </w:rPr>
        <w:t>26</w:t>
      </w:r>
      <w:r w:rsidRPr="00653A9B">
        <w:rPr>
          <w:noProof/>
        </w:rPr>
        <w:t xml:space="preserve"> mai </w:t>
      </w:r>
      <w:r w:rsidRPr="00763694">
        <w:rPr>
          <w:noProof/>
        </w:rPr>
        <w:t>2026</w:t>
      </w:r>
      <w:r w:rsidRPr="00653A9B">
        <w:rPr>
          <w:noProof/>
        </w:rPr>
        <w:t xml:space="preserve"> [</w:t>
      </w:r>
      <w:r w:rsidRPr="00653A9B">
        <w:rPr>
          <w:noProof/>
          <w:sz w:val="23"/>
        </w:rPr>
        <w:t>C(</w:t>
      </w:r>
      <w:r w:rsidRPr="00763694">
        <w:rPr>
          <w:noProof/>
          <w:sz w:val="23"/>
        </w:rPr>
        <w:t>2026</w:t>
      </w:r>
      <w:r w:rsidRPr="00653A9B">
        <w:rPr>
          <w:noProof/>
          <w:sz w:val="23"/>
        </w:rPr>
        <w:t>) </w:t>
      </w:r>
      <w:r w:rsidRPr="00763694">
        <w:rPr>
          <w:noProof/>
          <w:sz w:val="23"/>
        </w:rPr>
        <w:t>3498</w:t>
      </w:r>
      <w:r w:rsidRPr="00653A9B">
        <w:rPr>
          <w:noProof/>
          <w:sz w:val="23"/>
        </w:rPr>
        <w:t xml:space="preserve"> final</w:t>
      </w:r>
      <w:r w:rsidRPr="00653A9B">
        <w:rPr>
          <w:noProof/>
        </w:rPr>
        <w:t>], în temeiul articolului </w:t>
      </w:r>
      <w:r w:rsidRPr="00763694">
        <w:rPr>
          <w:noProof/>
        </w:rPr>
        <w:t>6</w:t>
      </w:r>
      <w:r w:rsidRPr="00653A9B">
        <w:rPr>
          <w:noProof/>
        </w:rPr>
        <w:t xml:space="preserve"> alineatul (</w:t>
      </w:r>
      <w:r w:rsidRPr="00763694">
        <w:rPr>
          <w:noProof/>
        </w:rPr>
        <w:t>4</w:t>
      </w:r>
      <w:r w:rsidRPr="00653A9B">
        <w:rPr>
          <w:noProof/>
        </w:rPr>
        <w:t>) din Regulamentul (UE) </w:t>
      </w:r>
      <w:r w:rsidRPr="00763694">
        <w:rPr>
          <w:noProof/>
        </w:rPr>
        <w:t>2019</w:t>
      </w:r>
      <w:r w:rsidRPr="00653A9B">
        <w:rPr>
          <w:noProof/>
        </w:rPr>
        <w:t>/</w:t>
      </w:r>
      <w:r w:rsidRPr="00763694">
        <w:rPr>
          <w:noProof/>
        </w:rPr>
        <w:t>788</w:t>
      </w:r>
      <w:r w:rsidRPr="00653A9B">
        <w:rPr>
          <w:noProof/>
        </w:rPr>
        <w:t xml:space="preserve">, Comisia a informat grupul de organizatori că, în ceea ce privește cererea de înregistrare depusă la </w:t>
      </w:r>
      <w:r w:rsidRPr="00763694">
        <w:rPr>
          <w:noProof/>
        </w:rPr>
        <w:t>23</w:t>
      </w:r>
      <w:r w:rsidRPr="00653A9B">
        <w:rPr>
          <w:noProof/>
        </w:rPr>
        <w:t xml:space="preserve"> aprilie </w:t>
      </w:r>
      <w:r w:rsidRPr="00763694">
        <w:rPr>
          <w:noProof/>
        </w:rPr>
        <w:t>2026</w:t>
      </w:r>
      <w:r w:rsidRPr="00653A9B">
        <w:rPr>
          <w:noProof/>
        </w:rPr>
        <w:t>, cerințele de înregistrare prevăzute la articolul </w:t>
      </w:r>
      <w:r w:rsidRPr="00763694">
        <w:rPr>
          <w:noProof/>
        </w:rPr>
        <w:t>6</w:t>
      </w:r>
      <w:r w:rsidRPr="00653A9B">
        <w:rPr>
          <w:noProof/>
        </w:rPr>
        <w:t xml:space="preserve"> alineatul (</w:t>
      </w:r>
      <w:r w:rsidRPr="00763694">
        <w:rPr>
          <w:noProof/>
        </w:rPr>
        <w:t>3</w:t>
      </w:r>
      <w:r w:rsidRPr="00653A9B">
        <w:rPr>
          <w:noProof/>
        </w:rPr>
        <w:t>) primul paragraf literele (a), (d) și (e) din regulamentul respectiv erau îndeplinite și că articolul </w:t>
      </w:r>
      <w:r w:rsidRPr="00763694">
        <w:rPr>
          <w:noProof/>
        </w:rPr>
        <w:t>6</w:t>
      </w:r>
      <w:r w:rsidRPr="00653A9B">
        <w:rPr>
          <w:noProof/>
        </w:rPr>
        <w:t xml:space="preserve"> alineatul (</w:t>
      </w:r>
      <w:r w:rsidRPr="00763694">
        <w:rPr>
          <w:noProof/>
        </w:rPr>
        <w:t>3</w:t>
      </w:r>
      <w:r w:rsidRPr="00653A9B">
        <w:rPr>
          <w:noProof/>
        </w:rPr>
        <w:t>) primul paragraf litera (b) din regulamentul respectiv nu era aplicabil. Comisia a explicat însă și că anumite părți din inițiativă nu îndeplineau cerința prevăzută la articolul </w:t>
      </w:r>
      <w:r w:rsidRPr="00763694">
        <w:rPr>
          <w:noProof/>
        </w:rPr>
        <w:t>6</w:t>
      </w:r>
      <w:r w:rsidRPr="00653A9B">
        <w:rPr>
          <w:noProof/>
        </w:rPr>
        <w:t xml:space="preserve"> alineatul (</w:t>
      </w:r>
      <w:r w:rsidRPr="00763694">
        <w:rPr>
          <w:noProof/>
        </w:rPr>
        <w:t>3</w:t>
      </w:r>
      <w:r w:rsidRPr="00653A9B">
        <w:rPr>
          <w:noProof/>
        </w:rPr>
        <w:t>) primul paragraf litera (c) din Regulamentul (UE) </w:t>
      </w:r>
      <w:r w:rsidRPr="00763694">
        <w:rPr>
          <w:noProof/>
        </w:rPr>
        <w:t>2019</w:t>
      </w:r>
      <w:r w:rsidRPr="00653A9B">
        <w:rPr>
          <w:noProof/>
        </w:rPr>
        <w:t>/</w:t>
      </w:r>
      <w:r w:rsidRPr="00763694">
        <w:rPr>
          <w:noProof/>
        </w:rPr>
        <w:t>788</w:t>
      </w:r>
      <w:r w:rsidRPr="00653A9B">
        <w:rPr>
          <w:noProof/>
        </w:rPr>
        <w:t xml:space="preserve">. </w:t>
      </w:r>
    </w:p>
    <w:p w14:paraId="6192A816" w14:textId="686CA13B" w:rsidR="002903EF" w:rsidRPr="00653A9B" w:rsidRDefault="002903EF" w:rsidP="002903EF">
      <w:pPr>
        <w:pStyle w:val="ManualConsidrant"/>
        <w:rPr>
          <w:noProof/>
        </w:rPr>
      </w:pPr>
      <w:r>
        <w:rPr>
          <w:noProof/>
        </w:rPr>
        <w:t>(3)</w:t>
      </w:r>
      <w:r>
        <w:rPr>
          <w:noProof/>
        </w:rPr>
        <w:tab/>
      </w:r>
      <w:r w:rsidRPr="00653A9B">
        <w:rPr>
          <w:noProof/>
        </w:rPr>
        <w:t>Prin urmare, Comisia a informat organizatorii, în temeiul articolului </w:t>
      </w:r>
      <w:r w:rsidRPr="00763694">
        <w:rPr>
          <w:noProof/>
        </w:rPr>
        <w:t>6</w:t>
      </w:r>
      <w:r w:rsidRPr="00653A9B">
        <w:rPr>
          <w:noProof/>
        </w:rPr>
        <w:t xml:space="preserve"> alineatul (</w:t>
      </w:r>
      <w:r w:rsidRPr="00763694">
        <w:rPr>
          <w:noProof/>
        </w:rPr>
        <w:t>4</w:t>
      </w:r>
      <w:r w:rsidRPr="00653A9B">
        <w:rPr>
          <w:noProof/>
        </w:rPr>
        <w:t>) primul paragraf din Regulamentul (UE) </w:t>
      </w:r>
      <w:r w:rsidRPr="00763694">
        <w:rPr>
          <w:noProof/>
        </w:rPr>
        <w:t>2019</w:t>
      </w:r>
      <w:r w:rsidRPr="00653A9B">
        <w:rPr>
          <w:noProof/>
        </w:rPr>
        <w:t>/</w:t>
      </w:r>
      <w:r w:rsidRPr="00763694">
        <w:rPr>
          <w:noProof/>
        </w:rPr>
        <w:t>788</w:t>
      </w:r>
      <w:r w:rsidRPr="00653A9B">
        <w:rPr>
          <w:noProof/>
        </w:rPr>
        <w:t>, că ar putea fie să modifice inițiativa pentru a ține seama de evaluarea Comisiei, fie să mențină sau să retragă inițiativa inițială, în conformitate cu articolul </w:t>
      </w:r>
      <w:r w:rsidRPr="00763694">
        <w:rPr>
          <w:noProof/>
        </w:rPr>
        <w:t>6</w:t>
      </w:r>
      <w:r w:rsidRPr="00653A9B">
        <w:rPr>
          <w:noProof/>
        </w:rPr>
        <w:t xml:space="preserve"> alineatul (</w:t>
      </w:r>
      <w:r w:rsidRPr="00763694">
        <w:rPr>
          <w:noProof/>
        </w:rPr>
        <w:t>4</w:t>
      </w:r>
      <w:r w:rsidRPr="00653A9B">
        <w:rPr>
          <w:noProof/>
        </w:rPr>
        <w:t>) al doilea paragraf din Regulamentul (UE) </w:t>
      </w:r>
      <w:r w:rsidRPr="00763694">
        <w:rPr>
          <w:noProof/>
        </w:rPr>
        <w:t>2019</w:t>
      </w:r>
      <w:r w:rsidRPr="00653A9B">
        <w:rPr>
          <w:noProof/>
        </w:rPr>
        <w:t>/</w:t>
      </w:r>
      <w:r w:rsidRPr="00763694">
        <w:rPr>
          <w:noProof/>
        </w:rPr>
        <w:t>788</w:t>
      </w:r>
      <w:r w:rsidRPr="00653A9B">
        <w:rPr>
          <w:noProof/>
        </w:rPr>
        <w:t>.</w:t>
      </w:r>
    </w:p>
    <w:p w14:paraId="13827ADC" w14:textId="19B12BF2" w:rsidR="00875054" w:rsidRPr="00653A9B" w:rsidRDefault="00692F29" w:rsidP="00692F29">
      <w:pPr>
        <w:pStyle w:val="ManualConsidrant"/>
        <w:rPr>
          <w:noProof/>
        </w:rPr>
      </w:pPr>
      <w:r>
        <w:rPr>
          <w:noProof/>
        </w:rPr>
        <w:t>(4)</w:t>
      </w:r>
      <w:r>
        <w:rPr>
          <w:noProof/>
        </w:rPr>
        <w:tab/>
      </w:r>
      <w:r w:rsidRPr="00653A9B">
        <w:rPr>
          <w:noProof/>
        </w:rPr>
        <w:t xml:space="preserve">La </w:t>
      </w:r>
      <w:r w:rsidRPr="00763694">
        <w:rPr>
          <w:noProof/>
        </w:rPr>
        <w:t>22</w:t>
      </w:r>
      <w:r w:rsidRPr="00653A9B">
        <w:rPr>
          <w:noProof/>
        </w:rPr>
        <w:t xml:space="preserve"> iunie </w:t>
      </w:r>
      <w:r w:rsidRPr="00763694">
        <w:rPr>
          <w:noProof/>
        </w:rPr>
        <w:t>2026</w:t>
      </w:r>
      <w:r w:rsidRPr="00653A9B">
        <w:rPr>
          <w:noProof/>
        </w:rPr>
        <w:t>, grupul de organizatori a transmis o inițiativă modificată.</w:t>
      </w:r>
    </w:p>
    <w:p w14:paraId="428FBE96" w14:textId="154942BD" w:rsidR="00F5458B" w:rsidRPr="00653A9B" w:rsidRDefault="009B0D19" w:rsidP="007669CA">
      <w:pPr>
        <w:pStyle w:val="ManualConsidrant"/>
        <w:rPr>
          <w:noProof/>
        </w:rPr>
      </w:pPr>
      <w:r>
        <w:rPr>
          <w:noProof/>
        </w:rPr>
        <w:t>(5)</w:t>
      </w:r>
      <w:r>
        <w:rPr>
          <w:noProof/>
        </w:rPr>
        <w:tab/>
      </w:r>
      <w:r w:rsidRPr="00653A9B">
        <w:rPr>
          <w:noProof/>
        </w:rPr>
        <w:t xml:space="preserve">Scopul inițiativei modificate, astfel cum a fost exprimat de organizatori, este de a „cere acces la locuințe la prețuri accesibile, la locuințe durabile și echitabile”. Organizatorii solicită nouă măsuri: (i) „reglementarea serviciilor de închiriere de locuințe pe termen scurt și a situației proprietăților nelocuite”; (ii) „transformarea clădirilor goale, precum casele și birourile neocupate, în locuințe”; (iii) „crearea de stimulente și acordarea de autorizații rapide pentru ca renovarea să devină prima opțiune”; (iv) „garantarea faptului că banii publici sunt folosiți în beneficiul oamenilor, nu al speculațiilor”; (v) „reformarea normelor fiscale, astfel încât guvernele să poată investi mai mult în locuințe”; (vi) „crearea unui fond al UE pentru locuințe”; </w:t>
      </w:r>
      <w:r w:rsidRPr="00653A9B">
        <w:rPr>
          <w:noProof/>
        </w:rPr>
        <w:lastRenderedPageBreak/>
        <w:t>(vii) „stabilirea unor standarde obligatorii pentru a menține locuințele durabile și la prețuri accesibile”; (viii) „posibilitatea ca oamenii să poată sta în locuințele lor în timpul renovărilor finanțate de UE”; (ix) „înființarea unei Agenții a UE pentru locuințe, pentru o guvernanță transparentă în acest sector”. O anexă la inițiativa modificată oferă detalii suplimentare cu privire la contextul, obiectul și obiectivele sale. Ca parte a cererii lor de înregistrare, organizatorii au prezentat și un document suplimentar, care include o propunere legislativă.</w:t>
      </w:r>
    </w:p>
    <w:p w14:paraId="298BCA72" w14:textId="123533E6" w:rsidR="006D3D7F" w:rsidRPr="00653A9B" w:rsidRDefault="00393DEB" w:rsidP="0070292E">
      <w:pPr>
        <w:pStyle w:val="ManualConsidrant"/>
        <w:rPr>
          <w:noProof/>
        </w:rPr>
      </w:pPr>
      <w:r>
        <w:rPr>
          <w:noProof/>
        </w:rPr>
        <w:t>(6)</w:t>
      </w:r>
      <w:r>
        <w:rPr>
          <w:noProof/>
        </w:rPr>
        <w:tab/>
      </w:r>
      <w:r w:rsidRPr="00653A9B">
        <w:rPr>
          <w:noProof/>
        </w:rPr>
        <w:t>Comisia consideră că, în ceea ce privește măsurile (i), (ii), (iv) și (ix), în această etapă nu se poate exclude posibilitatea ca, în temeiul articolului </w:t>
      </w:r>
      <w:r w:rsidRPr="00763694">
        <w:rPr>
          <w:noProof/>
        </w:rPr>
        <w:t>114</w:t>
      </w:r>
      <w:r w:rsidRPr="00653A9B">
        <w:rPr>
          <w:noProof/>
        </w:rPr>
        <w:t xml:space="preserve"> din Tratatul privind funcționarea Uniunii Europene (TFUE), Comisia să propună măsuri privind: reglementarea serviciilor de închiriere de locuințe pe termen scurt și a situației proprietăților nelocuite; transformarea clădirilor neutilizate în locuințe; combaterea speculațiilor; înființarea unei Agenții a UE pentru locuințe. </w:t>
      </w:r>
    </w:p>
    <w:p w14:paraId="075CD395" w14:textId="47893442" w:rsidR="00701B45" w:rsidRPr="00653A9B" w:rsidRDefault="00701B45" w:rsidP="00E26052">
      <w:pPr>
        <w:pStyle w:val="ManualConsidrant"/>
        <w:rPr>
          <w:noProof/>
        </w:rPr>
      </w:pPr>
      <w:r>
        <w:rPr>
          <w:noProof/>
        </w:rPr>
        <w:t>(7)</w:t>
      </w:r>
      <w:r>
        <w:rPr>
          <w:noProof/>
        </w:rPr>
        <w:tab/>
      </w:r>
      <w:r w:rsidRPr="00653A9B">
        <w:rPr>
          <w:noProof/>
        </w:rPr>
        <w:t xml:space="preserve">În ceea ce privește măsurile (v) și (vi), în această etapă nu se poate exclude posibilitatea unei propuneri din partea Comisiei privind reformarea normelor fiscale și crearea unui fond al UE pentru locuințe, în temeiul articolelor </w:t>
      </w:r>
      <w:r w:rsidRPr="00763694">
        <w:rPr>
          <w:noProof/>
        </w:rPr>
        <w:t>113</w:t>
      </w:r>
      <w:r w:rsidRPr="00653A9B">
        <w:rPr>
          <w:noProof/>
        </w:rPr>
        <w:t xml:space="preserve"> și </w:t>
      </w:r>
      <w:r w:rsidRPr="00763694">
        <w:rPr>
          <w:noProof/>
        </w:rPr>
        <w:t>115</w:t>
      </w:r>
      <w:r w:rsidRPr="00653A9B">
        <w:rPr>
          <w:noProof/>
        </w:rPr>
        <w:t xml:space="preserve"> din TFUE și al articolelor </w:t>
      </w:r>
      <w:r w:rsidRPr="00763694">
        <w:rPr>
          <w:noProof/>
        </w:rPr>
        <w:t>174</w:t>
      </w:r>
      <w:r w:rsidRPr="00653A9B">
        <w:rPr>
          <w:noProof/>
        </w:rPr>
        <w:t xml:space="preserve"> și </w:t>
      </w:r>
      <w:r w:rsidRPr="00763694">
        <w:rPr>
          <w:noProof/>
        </w:rPr>
        <w:t>175</w:t>
      </w:r>
      <w:r w:rsidRPr="00653A9B">
        <w:rPr>
          <w:noProof/>
        </w:rPr>
        <w:t xml:space="preserve"> din TFUE.</w:t>
      </w:r>
    </w:p>
    <w:p w14:paraId="37819F81" w14:textId="30D78CA8" w:rsidR="00701B45" w:rsidRPr="00653A9B" w:rsidRDefault="00701B45" w:rsidP="00001EEC">
      <w:pPr>
        <w:pStyle w:val="ManualConsidrant"/>
        <w:rPr>
          <w:noProof/>
        </w:rPr>
      </w:pPr>
      <w:r>
        <w:rPr>
          <w:noProof/>
        </w:rPr>
        <w:t>(8)</w:t>
      </w:r>
      <w:r>
        <w:rPr>
          <w:noProof/>
        </w:rPr>
        <w:tab/>
      </w:r>
      <w:r w:rsidRPr="00653A9B">
        <w:rPr>
          <w:noProof/>
        </w:rPr>
        <w:t xml:space="preserve">Cât despre măsura (iii), în această etapă nu se poate exclude posibilitatea ca, în temeiul articolelor </w:t>
      </w:r>
      <w:r w:rsidRPr="00763694">
        <w:rPr>
          <w:noProof/>
        </w:rPr>
        <w:t>192</w:t>
      </w:r>
      <w:r w:rsidRPr="00653A9B">
        <w:rPr>
          <w:noProof/>
        </w:rPr>
        <w:t xml:space="preserve"> și </w:t>
      </w:r>
      <w:r w:rsidRPr="00763694">
        <w:rPr>
          <w:noProof/>
        </w:rPr>
        <w:t>194</w:t>
      </w:r>
      <w:r w:rsidRPr="00653A9B">
        <w:rPr>
          <w:noProof/>
        </w:rPr>
        <w:t xml:space="preserve"> din TFUE, Comisia să propună măsuri referitoare la anumite aspecte ale acordării de autorizații pentru locuințe.</w:t>
      </w:r>
    </w:p>
    <w:p w14:paraId="0C4B6289" w14:textId="0E11836A" w:rsidR="00A670D7" w:rsidRPr="00653A9B" w:rsidRDefault="00DD7865" w:rsidP="00E26052">
      <w:pPr>
        <w:pStyle w:val="ManualConsidrant"/>
        <w:rPr>
          <w:noProof/>
        </w:rPr>
      </w:pPr>
      <w:r>
        <w:rPr>
          <w:noProof/>
        </w:rPr>
        <w:t>(9)</w:t>
      </w:r>
      <w:r>
        <w:rPr>
          <w:noProof/>
        </w:rPr>
        <w:tab/>
      </w:r>
      <w:r w:rsidRPr="00653A9B">
        <w:rPr>
          <w:noProof/>
        </w:rPr>
        <w:t xml:space="preserve">În ceea ce privește măsura (vii), în această etapă nu se poate exclude posibilitatea ca, în temeiul articolelor </w:t>
      </w:r>
      <w:r w:rsidRPr="00763694">
        <w:rPr>
          <w:noProof/>
        </w:rPr>
        <w:t>64</w:t>
      </w:r>
      <w:r w:rsidRPr="00653A9B">
        <w:rPr>
          <w:noProof/>
        </w:rPr>
        <w:t xml:space="preserve"> și </w:t>
      </w:r>
      <w:r w:rsidRPr="00763694">
        <w:rPr>
          <w:noProof/>
        </w:rPr>
        <w:t>114</w:t>
      </w:r>
      <w:r w:rsidRPr="00653A9B">
        <w:rPr>
          <w:noProof/>
        </w:rPr>
        <w:t xml:space="preserve"> din TFUE, Comisia să propună măsuri de stabilire a unor standarde obligatorii pentru a menține locuințele la prețuri accesibile. </w:t>
      </w:r>
    </w:p>
    <w:p w14:paraId="126676F8" w14:textId="58B79CF8" w:rsidR="00EE412D" w:rsidRPr="00653A9B" w:rsidRDefault="00EE412D" w:rsidP="009A3C63">
      <w:pPr>
        <w:pStyle w:val="ManualConsidrant"/>
        <w:rPr>
          <w:noProof/>
        </w:rPr>
      </w:pPr>
      <w:r>
        <w:rPr>
          <w:noProof/>
        </w:rPr>
        <w:t>(10)</w:t>
      </w:r>
      <w:r>
        <w:rPr>
          <w:noProof/>
        </w:rPr>
        <w:tab/>
      </w:r>
      <w:r w:rsidRPr="00653A9B">
        <w:rPr>
          <w:noProof/>
        </w:rPr>
        <w:t xml:space="preserve">În cele din urmă, în ceea ce privește măsura (viii), în această etapă nu se poate exclude posibilitatea introducerii de către Comisie a unor modificări specifice la anumite instrumente de finanțare ale UE pentru a proteja chiriașii împotriva mutării pe durata renovărilor, în temeiul articolelor </w:t>
      </w:r>
      <w:r w:rsidRPr="00763694">
        <w:rPr>
          <w:noProof/>
        </w:rPr>
        <w:t>175</w:t>
      </w:r>
      <w:r w:rsidRPr="00653A9B">
        <w:rPr>
          <w:noProof/>
        </w:rPr>
        <w:t xml:space="preserve">, </w:t>
      </w:r>
      <w:r w:rsidRPr="00763694">
        <w:rPr>
          <w:noProof/>
        </w:rPr>
        <w:t>177</w:t>
      </w:r>
      <w:r w:rsidRPr="00653A9B">
        <w:rPr>
          <w:noProof/>
        </w:rPr>
        <w:t xml:space="preserve">, </w:t>
      </w:r>
      <w:r w:rsidRPr="00763694">
        <w:rPr>
          <w:noProof/>
        </w:rPr>
        <w:t>178</w:t>
      </w:r>
      <w:r w:rsidRPr="00653A9B">
        <w:rPr>
          <w:noProof/>
        </w:rPr>
        <w:t xml:space="preserve"> și </w:t>
      </w:r>
      <w:r w:rsidRPr="00763694">
        <w:rPr>
          <w:noProof/>
        </w:rPr>
        <w:t>322</w:t>
      </w:r>
      <w:r w:rsidRPr="00653A9B">
        <w:rPr>
          <w:noProof/>
        </w:rPr>
        <w:t xml:space="preserve"> din TFUE.</w:t>
      </w:r>
    </w:p>
    <w:p w14:paraId="0A99DA6A" w14:textId="585ADB00" w:rsidR="009229CB" w:rsidRPr="00653A9B" w:rsidRDefault="00915129" w:rsidP="00EE5CC8">
      <w:pPr>
        <w:pStyle w:val="ManualConsidrant"/>
        <w:rPr>
          <w:noProof/>
          <w:szCs w:val="24"/>
        </w:rPr>
      </w:pPr>
      <w:r>
        <w:rPr>
          <w:noProof/>
        </w:rPr>
        <w:t>(11)</w:t>
      </w:r>
      <w:r>
        <w:rPr>
          <w:noProof/>
        </w:rPr>
        <w:tab/>
      </w:r>
      <w:r w:rsidRPr="00653A9B">
        <w:rPr>
          <w:noProof/>
        </w:rPr>
        <w:t>Din aceste motive, Comisia consideră că niciuna dintre părțile inițiativei nu depășește în mod vădit competența Comisiei de a prezenta o propunere de act juridic al Uniunii în vederea punerii în aplicare a tratatelor.</w:t>
      </w:r>
    </w:p>
    <w:p w14:paraId="4B5CC01E" w14:textId="1D84E3E7" w:rsidR="009229CB" w:rsidRPr="00653A9B" w:rsidRDefault="00C73BE7">
      <w:pPr>
        <w:pStyle w:val="ManualConsidrant"/>
        <w:rPr>
          <w:noProof/>
          <w:szCs w:val="24"/>
        </w:rPr>
      </w:pPr>
      <w:r>
        <w:rPr>
          <w:noProof/>
        </w:rPr>
        <w:t>(12)</w:t>
      </w:r>
      <w:r>
        <w:rPr>
          <w:noProof/>
        </w:rPr>
        <w:tab/>
      </w:r>
      <w:r w:rsidRPr="00653A9B">
        <w:rPr>
          <w:noProof/>
        </w:rPr>
        <w:t xml:space="preserve">Această concluzie nu afectează efectuarea unei evaluări pentru a se stabili dacă, în acest caz, sunt îndeplinite condițiile concrete de fond necesare pentru o acțiune din partea Comisiei, inclusiv respectarea principiilor proporționalității, subsidiarității și compatibilității cu drepturile fundamentale. </w:t>
      </w:r>
    </w:p>
    <w:p w14:paraId="40430DCC" w14:textId="36871EAF" w:rsidR="000467AF" w:rsidRPr="00653A9B" w:rsidRDefault="00966907" w:rsidP="00272BF0">
      <w:pPr>
        <w:pStyle w:val="ManualConsidrant"/>
        <w:rPr>
          <w:noProof/>
          <w:szCs w:val="24"/>
        </w:rPr>
      </w:pPr>
      <w:r>
        <w:rPr>
          <w:noProof/>
        </w:rPr>
        <w:t>(13)</w:t>
      </w:r>
      <w:r>
        <w:rPr>
          <w:noProof/>
        </w:rPr>
        <w:tab/>
      </w:r>
      <w:r w:rsidRPr="00653A9B">
        <w:rPr>
          <w:noProof/>
        </w:rPr>
        <w:t xml:space="preserve">Grupul de organizatori a furnizat documente adecvate pentru a dovedi că inițiativa îndeplinește cerințele prevăzute la articolul </w:t>
      </w:r>
      <w:r w:rsidRPr="00763694">
        <w:rPr>
          <w:noProof/>
        </w:rPr>
        <w:t>5</w:t>
      </w:r>
      <w:r w:rsidRPr="00653A9B">
        <w:rPr>
          <w:noProof/>
        </w:rPr>
        <w:t xml:space="preserve"> alineatele (</w:t>
      </w:r>
      <w:r w:rsidRPr="00763694">
        <w:rPr>
          <w:noProof/>
        </w:rPr>
        <w:t>1</w:t>
      </w:r>
      <w:r w:rsidRPr="00653A9B">
        <w:rPr>
          <w:noProof/>
        </w:rPr>
        <w:t>) și (</w:t>
      </w:r>
      <w:r w:rsidRPr="00763694">
        <w:rPr>
          <w:noProof/>
        </w:rPr>
        <w:t>2</w:t>
      </w:r>
      <w:r w:rsidRPr="00653A9B">
        <w:rPr>
          <w:noProof/>
        </w:rPr>
        <w:t xml:space="preserve">) din Regulamentul (UE) </w:t>
      </w:r>
      <w:r w:rsidRPr="00763694">
        <w:rPr>
          <w:noProof/>
        </w:rPr>
        <w:t>2019</w:t>
      </w:r>
      <w:r w:rsidRPr="00653A9B">
        <w:rPr>
          <w:noProof/>
        </w:rPr>
        <w:t>/</w:t>
      </w:r>
      <w:r w:rsidRPr="00763694">
        <w:rPr>
          <w:noProof/>
        </w:rPr>
        <w:t>788</w:t>
      </w:r>
      <w:r w:rsidRPr="00653A9B">
        <w:rPr>
          <w:noProof/>
        </w:rPr>
        <w:t xml:space="preserve"> și a desemnat persoanele de contact în conformitate cu articolul </w:t>
      </w:r>
      <w:r w:rsidRPr="00763694">
        <w:rPr>
          <w:noProof/>
        </w:rPr>
        <w:t>5</w:t>
      </w:r>
      <w:r w:rsidRPr="00653A9B">
        <w:rPr>
          <w:noProof/>
        </w:rPr>
        <w:t xml:space="preserve"> alineatul (</w:t>
      </w:r>
      <w:r w:rsidRPr="00763694">
        <w:rPr>
          <w:noProof/>
        </w:rPr>
        <w:t>3</w:t>
      </w:r>
      <w:r w:rsidRPr="00653A9B">
        <w:rPr>
          <w:noProof/>
        </w:rPr>
        <w:t xml:space="preserve">) primul paragraf din regulamentul respectiv. </w:t>
      </w:r>
    </w:p>
    <w:p w14:paraId="67752F36" w14:textId="05F7228B" w:rsidR="000467AF" w:rsidRPr="00653A9B" w:rsidRDefault="000467AF" w:rsidP="00272BF0">
      <w:pPr>
        <w:pStyle w:val="ManualConsidrant"/>
        <w:rPr>
          <w:noProof/>
          <w:szCs w:val="24"/>
        </w:rPr>
      </w:pPr>
      <w:r>
        <w:rPr>
          <w:noProof/>
        </w:rPr>
        <w:t>(14)</w:t>
      </w:r>
      <w:r>
        <w:rPr>
          <w:noProof/>
        </w:rPr>
        <w:tab/>
      </w:r>
      <w:r w:rsidRPr="00653A9B">
        <w:rPr>
          <w:noProof/>
        </w:rPr>
        <w:t xml:space="preserve">Inițiativa propusă nu este în mod vădit abuzivă, vădit nefondată sau vexatorie și nici nu contravine vădit valorilor Uniunii, astfel cum sunt prevăzute la articolul </w:t>
      </w:r>
      <w:r w:rsidRPr="00763694">
        <w:rPr>
          <w:noProof/>
        </w:rPr>
        <w:t>2</w:t>
      </w:r>
      <w:r w:rsidRPr="00653A9B">
        <w:rPr>
          <w:noProof/>
        </w:rPr>
        <w:t xml:space="preserve"> din Tratatul privind Uniunea Europeană, sau drepturilor consacrate în Carta drepturilor fundamentale a Uniunii Europene.</w:t>
      </w:r>
    </w:p>
    <w:p w14:paraId="15A11E3C" w14:textId="3204DD63" w:rsidR="000467AF" w:rsidRPr="00653A9B" w:rsidRDefault="000467AF" w:rsidP="00272BF0">
      <w:pPr>
        <w:pStyle w:val="ManualConsidrant"/>
        <w:rPr>
          <w:noProof/>
          <w:szCs w:val="24"/>
        </w:rPr>
      </w:pPr>
      <w:r>
        <w:rPr>
          <w:noProof/>
        </w:rPr>
        <w:t>(15)</w:t>
      </w:r>
      <w:r>
        <w:rPr>
          <w:noProof/>
        </w:rPr>
        <w:tab/>
      </w:r>
      <w:r w:rsidRPr="00653A9B">
        <w:rPr>
          <w:noProof/>
        </w:rPr>
        <w:t>Prin urmare, inițiativa intitulată „</w:t>
      </w:r>
      <w:r w:rsidRPr="00763694">
        <w:rPr>
          <w:i/>
          <w:iCs/>
          <w:noProof/>
        </w:rPr>
        <w:t>Right to Housing</w:t>
      </w:r>
      <w:r w:rsidRPr="00653A9B">
        <w:rPr>
          <w:noProof/>
        </w:rPr>
        <w:t>! Acum și pentru totdeauna” ar trebui înregistrată.</w:t>
      </w:r>
    </w:p>
    <w:p w14:paraId="6111A1B0" w14:textId="6F4FEDD2" w:rsidR="00F95A64" w:rsidRPr="00653A9B" w:rsidRDefault="00491791" w:rsidP="00272BF0">
      <w:pPr>
        <w:pStyle w:val="ManualConsidrant"/>
        <w:rPr>
          <w:noProof/>
          <w:szCs w:val="24"/>
        </w:rPr>
      </w:pPr>
      <w:r>
        <w:rPr>
          <w:noProof/>
        </w:rPr>
        <w:lastRenderedPageBreak/>
        <w:t>(16)</w:t>
      </w:r>
      <w:r>
        <w:rPr>
          <w:noProof/>
        </w:rPr>
        <w:tab/>
      </w:r>
      <w:r w:rsidRPr="00653A9B">
        <w:rPr>
          <w:noProof/>
        </w:rPr>
        <w:t>Concluzia conform căreia sunt îndeplinite condițiile de înregistrare prevăzute la articolul </w:t>
      </w:r>
      <w:r w:rsidRPr="00763694">
        <w:rPr>
          <w:noProof/>
        </w:rPr>
        <w:t>6</w:t>
      </w:r>
      <w:r w:rsidRPr="00653A9B">
        <w:rPr>
          <w:noProof/>
        </w:rPr>
        <w:t xml:space="preserve"> alineatul (</w:t>
      </w:r>
      <w:r w:rsidRPr="00763694">
        <w:rPr>
          <w:noProof/>
        </w:rPr>
        <w:t>3</w:t>
      </w:r>
      <w:r w:rsidRPr="00653A9B">
        <w:rPr>
          <w:noProof/>
        </w:rPr>
        <w:t>) din Regulamentul (UE) </w:t>
      </w:r>
      <w:r w:rsidRPr="00763694">
        <w:rPr>
          <w:noProof/>
        </w:rPr>
        <w:t>2019</w:t>
      </w:r>
      <w:r w:rsidRPr="00653A9B">
        <w:rPr>
          <w:noProof/>
        </w:rPr>
        <w:t>/</w:t>
      </w:r>
      <w:r w:rsidRPr="00763694">
        <w:rPr>
          <w:noProof/>
        </w:rPr>
        <w:t>788</w:t>
      </w:r>
      <w:r w:rsidRPr="00653A9B">
        <w:rPr>
          <w:noProof/>
        </w:rPr>
        <w:t xml:space="preserve"> nu presupune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w:t>
      </w:r>
    </w:p>
    <w:p w14:paraId="28A2E923" w14:textId="77777777" w:rsidR="000467AF" w:rsidRPr="00653A9B" w:rsidRDefault="000467AF" w:rsidP="000467AF">
      <w:pPr>
        <w:rPr>
          <w:noProof/>
          <w:szCs w:val="24"/>
        </w:rPr>
      </w:pPr>
    </w:p>
    <w:p w14:paraId="0CD6BCCF" w14:textId="77777777" w:rsidR="000467AF" w:rsidRPr="00653A9B" w:rsidRDefault="000467AF" w:rsidP="000467AF">
      <w:pPr>
        <w:pStyle w:val="Formuledadoption"/>
        <w:rPr>
          <w:noProof/>
          <w:szCs w:val="24"/>
        </w:rPr>
      </w:pPr>
      <w:r w:rsidRPr="00653A9B">
        <w:rPr>
          <w:noProof/>
        </w:rPr>
        <w:t xml:space="preserve">ADOPTĂ PREZENTA DECIZIE: </w:t>
      </w:r>
    </w:p>
    <w:p w14:paraId="2516038E" w14:textId="77777777" w:rsidR="000467AF" w:rsidRPr="00763694" w:rsidRDefault="000467AF" w:rsidP="000467AF">
      <w:pPr>
        <w:pStyle w:val="Titrearticle"/>
        <w:rPr>
          <w:noProof/>
          <w:szCs w:val="24"/>
        </w:rPr>
      </w:pPr>
      <w:r w:rsidRPr="00763694">
        <w:rPr>
          <w:noProof/>
        </w:rPr>
        <w:t>Articolul 1</w:t>
      </w:r>
    </w:p>
    <w:p w14:paraId="2211FE08" w14:textId="468E0E1A" w:rsidR="00885B78" w:rsidRPr="00653A9B" w:rsidRDefault="000467AF" w:rsidP="008A576B">
      <w:pPr>
        <w:rPr>
          <w:noProof/>
          <w:szCs w:val="24"/>
        </w:rPr>
      </w:pPr>
      <w:r w:rsidRPr="00653A9B">
        <w:rPr>
          <w:noProof/>
        </w:rPr>
        <w:t>Se înregistrează inițiativa cetățenească europeană intitulată „</w:t>
      </w:r>
      <w:r w:rsidRPr="00763694">
        <w:rPr>
          <w:i/>
          <w:iCs/>
          <w:noProof/>
        </w:rPr>
        <w:t>Right to Housing</w:t>
      </w:r>
      <w:r w:rsidRPr="00653A9B">
        <w:rPr>
          <w:noProof/>
        </w:rPr>
        <w:t xml:space="preserve">! Acum și pentru totdeauna”. </w:t>
      </w:r>
    </w:p>
    <w:p w14:paraId="7CF35A04" w14:textId="77777777" w:rsidR="000467AF" w:rsidRPr="00763694" w:rsidRDefault="000467AF" w:rsidP="005962A9">
      <w:pPr>
        <w:pStyle w:val="Titrearticle"/>
        <w:rPr>
          <w:noProof/>
          <w:szCs w:val="24"/>
        </w:rPr>
      </w:pPr>
      <w:r w:rsidRPr="00763694">
        <w:rPr>
          <w:noProof/>
        </w:rPr>
        <w:t>Articolul 2</w:t>
      </w:r>
    </w:p>
    <w:p w14:paraId="796C77B9" w14:textId="25AB089B" w:rsidR="00F644E1" w:rsidRPr="00653A9B" w:rsidRDefault="00F644E1" w:rsidP="00F644E1">
      <w:pPr>
        <w:rPr>
          <w:rFonts w:eastAsia="Calibri"/>
          <w:noProof/>
          <w:szCs w:val="24"/>
        </w:rPr>
      </w:pPr>
      <w:r w:rsidRPr="00653A9B">
        <w:rPr>
          <w:noProof/>
          <w:color w:val="000000"/>
        </w:rPr>
        <w:t>Prezenta decizie se adresează</w:t>
      </w:r>
      <w:r w:rsidRPr="00653A9B">
        <w:rPr>
          <w:noProof/>
        </w:rPr>
        <w:t xml:space="preserve"> grupului de organizatori ai inițiativei cetățenești intitulate „</w:t>
      </w:r>
      <w:r w:rsidRPr="00763694">
        <w:rPr>
          <w:i/>
          <w:iCs/>
          <w:noProof/>
        </w:rPr>
        <w:t>Right to Housing</w:t>
      </w:r>
      <w:r w:rsidRPr="00653A9B">
        <w:rPr>
          <w:noProof/>
        </w:rPr>
        <w:t xml:space="preserve">! Acum și pentru totdeauna”, reprezentat de Josiane SCHMIDT și </w:t>
      </w:r>
      <w:r w:rsidRPr="00653A9B">
        <w:rPr>
          <w:rStyle w:val="normaltextrun"/>
          <w:noProof/>
          <w:color w:val="000000"/>
          <w:shd w:val="clear" w:color="auto" w:fill="FFFFFF"/>
        </w:rPr>
        <w:t>Francesca Romana D'ANTUONO</w:t>
      </w:r>
      <w:r w:rsidRPr="00653A9B">
        <w:rPr>
          <w:noProof/>
        </w:rPr>
        <w:t>, care acționează în calitate de persoane de contact.</w:t>
      </w:r>
    </w:p>
    <w:p w14:paraId="5B08E38A" w14:textId="1C9ABE3C" w:rsidR="000467AF" w:rsidRPr="00653A9B" w:rsidRDefault="00653A9B" w:rsidP="005962A9">
      <w:pPr>
        <w:pStyle w:val="Fait"/>
        <w:rPr>
          <w:noProof/>
        </w:rPr>
      </w:pPr>
      <w:r>
        <w:rPr>
          <w:noProof/>
        </w:rPr>
        <w:t>Adoptată la Bruxelles, 17.7.2026</w:t>
      </w:r>
    </w:p>
    <w:p w14:paraId="7F0E1393" w14:textId="77777777" w:rsidR="000467AF" w:rsidRPr="00763694" w:rsidRDefault="000467AF" w:rsidP="005962A9">
      <w:pPr>
        <w:pStyle w:val="Institutionquisigne"/>
        <w:rPr>
          <w:noProof/>
          <w:szCs w:val="24"/>
        </w:rPr>
      </w:pPr>
      <w:r w:rsidRPr="00763694">
        <w:rPr>
          <w:noProof/>
        </w:rPr>
        <w:tab/>
        <w:t>Pentru Comisie</w:t>
      </w:r>
    </w:p>
    <w:p w14:paraId="5A11E490" w14:textId="3DF813F4" w:rsidR="000467AF" w:rsidRPr="00763694"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763694" w:rsidSect="001C033A">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D53B9" w14:textId="77777777" w:rsidR="00D648BF" w:rsidRDefault="00D648BF" w:rsidP="000467AF">
      <w:pPr>
        <w:spacing w:before="0" w:after="0"/>
      </w:pPr>
      <w:r>
        <w:separator/>
      </w:r>
    </w:p>
  </w:endnote>
  <w:endnote w:type="continuationSeparator" w:id="0">
    <w:p w14:paraId="3E3DA87A" w14:textId="77777777" w:rsidR="00D648BF" w:rsidRDefault="00D648BF" w:rsidP="000467AF">
      <w:pPr>
        <w:spacing w:before="0" w:after="0"/>
      </w:pPr>
      <w:r>
        <w:continuationSeparator/>
      </w:r>
    </w:p>
  </w:endnote>
  <w:endnote w:type="continuationNotice" w:id="1">
    <w:p w14:paraId="52071FBC" w14:textId="77777777" w:rsidR="00D648BF" w:rsidRDefault="00D648B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FCBC" w14:textId="667F2F56" w:rsidR="001C033A" w:rsidRPr="001C033A" w:rsidRDefault="001C033A" w:rsidP="001C033A">
    <w:pPr>
      <w:pStyle w:val="Footer"/>
      <w:rPr>
        <w:rFonts w:ascii="Arial" w:hAnsi="Arial" w:cs="Arial"/>
        <w:b/>
        <w:sz w:val="48"/>
      </w:rPr>
    </w:pPr>
    <w:r w:rsidRPr="001C033A">
      <w:rPr>
        <w:rFonts w:ascii="Arial" w:hAnsi="Arial" w:cs="Arial"/>
        <w:b/>
        <w:sz w:val="48"/>
      </w:rPr>
      <w:t>RO</w:t>
    </w:r>
    <w:r w:rsidRPr="001C033A">
      <w:rPr>
        <w:rFonts w:ascii="Arial" w:hAnsi="Arial" w:cs="Arial"/>
        <w:b/>
        <w:sz w:val="48"/>
      </w:rPr>
      <w:tab/>
    </w:r>
    <w:r w:rsidRPr="001C033A">
      <w:rPr>
        <w:rFonts w:ascii="Arial" w:hAnsi="Arial" w:cs="Arial"/>
        <w:b/>
        <w:sz w:val="48"/>
      </w:rPr>
      <w:tab/>
    </w:r>
    <w:r w:rsidRPr="001C033A">
      <w:tab/>
    </w:r>
    <w:r w:rsidRPr="001C033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3120F" w14:textId="5CCF1C2D" w:rsidR="001C033A" w:rsidRPr="001C033A" w:rsidRDefault="001C033A" w:rsidP="001C033A">
    <w:pPr>
      <w:pStyle w:val="Footer"/>
      <w:rPr>
        <w:rFonts w:ascii="Arial" w:hAnsi="Arial" w:cs="Arial"/>
        <w:b/>
        <w:sz w:val="48"/>
      </w:rPr>
    </w:pPr>
    <w:r w:rsidRPr="001C033A">
      <w:rPr>
        <w:rFonts w:ascii="Arial" w:hAnsi="Arial" w:cs="Arial"/>
        <w:b/>
        <w:sz w:val="48"/>
      </w:rPr>
      <w:t>RO</w:t>
    </w:r>
    <w:r w:rsidRPr="001C033A">
      <w:rPr>
        <w:rFonts w:ascii="Arial" w:hAnsi="Arial" w:cs="Arial"/>
        <w:b/>
        <w:sz w:val="48"/>
      </w:rPr>
      <w:tab/>
    </w:r>
    <w:r w:rsidRPr="001C033A">
      <w:rPr>
        <w:rFonts w:ascii="Arial" w:hAnsi="Arial" w:cs="Arial"/>
        <w:b/>
        <w:sz w:val="48"/>
      </w:rPr>
      <w:tab/>
    </w:r>
    <w:r w:rsidRPr="001C033A">
      <w:tab/>
    </w:r>
    <w:r w:rsidRPr="001C033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83F26" w14:textId="77777777" w:rsidR="001C033A" w:rsidRDefault="001C03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E1DF5" w14:textId="371F057A" w:rsidR="001C033A" w:rsidRPr="001C033A" w:rsidRDefault="001C033A" w:rsidP="001C033A">
    <w:pPr>
      <w:pStyle w:val="Footer"/>
      <w:rPr>
        <w:rFonts w:ascii="Arial" w:hAnsi="Arial" w:cs="Arial"/>
        <w:b/>
        <w:sz w:val="48"/>
      </w:rPr>
    </w:pPr>
    <w:r w:rsidRPr="001C033A">
      <w:rPr>
        <w:rFonts w:ascii="Arial" w:hAnsi="Arial" w:cs="Arial"/>
        <w:b/>
        <w:sz w:val="48"/>
      </w:rPr>
      <w:t>RO</w:t>
    </w:r>
    <w:r w:rsidRPr="001C033A">
      <w:rPr>
        <w:rFonts w:ascii="Arial" w:hAnsi="Arial" w:cs="Arial"/>
        <w:b/>
        <w:sz w:val="48"/>
      </w:rPr>
      <w:tab/>
    </w:r>
    <w:r>
      <w:fldChar w:fldCharType="begin"/>
    </w:r>
    <w:r>
      <w:instrText xml:space="preserve"> PAGE  \* MERGEFORMAT </w:instrText>
    </w:r>
    <w:r>
      <w:fldChar w:fldCharType="separate"/>
    </w:r>
    <w:r w:rsidR="005962A9">
      <w:rPr>
        <w:noProof/>
      </w:rPr>
      <w:t>3</w:t>
    </w:r>
    <w:r>
      <w:fldChar w:fldCharType="end"/>
    </w:r>
    <w:r>
      <w:tab/>
    </w:r>
    <w:r w:rsidRPr="001C033A">
      <w:tab/>
    </w:r>
    <w:r w:rsidRPr="001C033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8CA23" w14:textId="77777777" w:rsidR="001C033A" w:rsidRDefault="001C033A" w:rsidP="001C0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E2825" w14:textId="77777777" w:rsidR="00D648BF" w:rsidRDefault="00D648BF" w:rsidP="000467AF">
      <w:pPr>
        <w:spacing w:before="0" w:after="0"/>
      </w:pPr>
      <w:r>
        <w:separator/>
      </w:r>
    </w:p>
  </w:footnote>
  <w:footnote w:type="continuationSeparator" w:id="0">
    <w:p w14:paraId="68FC0C2A" w14:textId="77777777" w:rsidR="00D648BF" w:rsidRDefault="00D648BF" w:rsidP="000467AF">
      <w:pPr>
        <w:spacing w:before="0" w:after="0"/>
      </w:pPr>
      <w:r>
        <w:continuationSeparator/>
      </w:r>
    </w:p>
  </w:footnote>
  <w:footnote w:type="continuationNotice" w:id="1">
    <w:p w14:paraId="444953F2" w14:textId="77777777" w:rsidR="00D648BF" w:rsidRDefault="00D648BF">
      <w:pPr>
        <w:spacing w:before="0" w:after="0"/>
      </w:pPr>
    </w:p>
  </w:footnote>
  <w:footnote w:id="2">
    <w:p w14:paraId="1ED8DED5" w14:textId="22E0DFA2" w:rsidR="008F4FEA" w:rsidRPr="00F16344" w:rsidRDefault="00B17267" w:rsidP="00D91875">
      <w:pPr>
        <w:pStyle w:val="FootnoteText"/>
        <w:rPr>
          <w:iCs/>
        </w:rPr>
      </w:pPr>
      <w:r>
        <w:rPr>
          <w:rStyle w:val="FootnoteReference"/>
        </w:rPr>
        <w:footnoteRef/>
      </w:r>
      <w:r>
        <w:tab/>
        <w:t xml:space="preserve">JO L </w:t>
      </w:r>
      <w:r w:rsidRPr="00763694">
        <w:t>130</w:t>
      </w:r>
      <w:r>
        <w:t xml:space="preserve">, </w:t>
      </w:r>
      <w:r w:rsidRPr="00763694">
        <w:t>17</w:t>
      </w:r>
      <w:r>
        <w:t>.</w:t>
      </w:r>
      <w:r w:rsidRPr="00763694">
        <w:t>5</w:t>
      </w:r>
      <w:r>
        <w:t>.</w:t>
      </w:r>
      <w:r w:rsidRPr="00763694">
        <w:t>2019</w:t>
      </w:r>
      <w:r>
        <w:t xml:space="preserve">, p. </w:t>
      </w:r>
      <w:r w:rsidRPr="00763694">
        <w:t>55</w:t>
      </w:r>
      <w:r>
        <w:t xml:space="preserve">, ELI: </w:t>
      </w:r>
      <w:hyperlink r:id="rId1" w:history="1">
        <w:r w:rsidRPr="00763694">
          <w:rPr>
            <w:rStyle w:val="Hyperlink"/>
          </w:rPr>
          <w:t>http://data.europa.eu/eli/reg/2019/788/oj</w:t>
        </w:r>
      </w:hyperlink>
      <w:r w:rsidRPr="0076369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F7666" w14:textId="77777777" w:rsidR="001C033A" w:rsidRDefault="001C03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28BF1" w14:textId="77777777" w:rsidR="001C033A" w:rsidRDefault="001C03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10:38: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ADD4B1F-D97A-4B47-9FC3-8972D41710C7"/>
    <w:docVar w:name="LW_COVERPAGE_TYPE" w:val="1"/>
    <w:docVar w:name="LW_CROSSREFERENCE" w:val="&lt;UNUSED&gt;"/>
    <w:docVar w:name="LW_DATE.ADOPT.CP" w:val="din 17.7.2026"/>
    <w:docVar w:name="LW_DATE.ADOPT.CP_DATEFORMAT" w:val="din %DATE%"/>
    <w:docVar w:name="LW_DATE.ADOPT.CP_ISODATE" w:val="2026-07-17"/>
    <w:docVar w:name="LW_DocType" w:val="COM"/>
    <w:docVar w:name="LW_EMISSION" w:val="17.7.2026"/>
    <w:docVar w:name="LW_EMISSION_ISODATE" w:val="2026-07-17"/>
    <w:docVar w:name="LW_EMISSION_LOCATION" w:val="BRX"/>
    <w:docVar w:name="LW_EMISSION_PREFIX" w:val="Bruxelles,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49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lt;FMT:Italic&gt;Right to Housing&lt;/FMT&gt;! Acum \u537?i pentru totdeauna\u8221?"/>
    <w:docVar w:name="LW_TYPE.DOC.CP" w:val="DECIZIA DE PUNERE ÎN APLICARE A COMISIEI"/>
    <w:docVar w:name="LwApiVersions" w:val="LW4CoDe 1.24.5.0; LW 9.2, Build 20251112"/>
  </w:docVars>
  <w:rsids>
    <w:rsidRoot w:val="000467AF"/>
    <w:rsid w:val="000016ED"/>
    <w:rsid w:val="0000180D"/>
    <w:rsid w:val="00002CF7"/>
    <w:rsid w:val="0000408E"/>
    <w:rsid w:val="000049E7"/>
    <w:rsid w:val="00005729"/>
    <w:rsid w:val="0000791A"/>
    <w:rsid w:val="00010F4E"/>
    <w:rsid w:val="00012331"/>
    <w:rsid w:val="00013E11"/>
    <w:rsid w:val="000150D9"/>
    <w:rsid w:val="00015AA6"/>
    <w:rsid w:val="00016A1E"/>
    <w:rsid w:val="00017736"/>
    <w:rsid w:val="00017A45"/>
    <w:rsid w:val="000200CA"/>
    <w:rsid w:val="000204D2"/>
    <w:rsid w:val="00021F19"/>
    <w:rsid w:val="00023849"/>
    <w:rsid w:val="00025F96"/>
    <w:rsid w:val="0003360B"/>
    <w:rsid w:val="00034201"/>
    <w:rsid w:val="00034D09"/>
    <w:rsid w:val="00035864"/>
    <w:rsid w:val="00036A18"/>
    <w:rsid w:val="00040773"/>
    <w:rsid w:val="000439F4"/>
    <w:rsid w:val="00044AD2"/>
    <w:rsid w:val="000458A1"/>
    <w:rsid w:val="000467AF"/>
    <w:rsid w:val="00046A2F"/>
    <w:rsid w:val="00051385"/>
    <w:rsid w:val="00052258"/>
    <w:rsid w:val="00053865"/>
    <w:rsid w:val="0005463B"/>
    <w:rsid w:val="00054EDF"/>
    <w:rsid w:val="00056095"/>
    <w:rsid w:val="0005785C"/>
    <w:rsid w:val="000608EA"/>
    <w:rsid w:val="00060B92"/>
    <w:rsid w:val="00060E7E"/>
    <w:rsid w:val="00062AD5"/>
    <w:rsid w:val="000634EC"/>
    <w:rsid w:val="000643E0"/>
    <w:rsid w:val="00065BDA"/>
    <w:rsid w:val="000668B4"/>
    <w:rsid w:val="00070A35"/>
    <w:rsid w:val="000710D8"/>
    <w:rsid w:val="00075CC0"/>
    <w:rsid w:val="00075F08"/>
    <w:rsid w:val="000763CD"/>
    <w:rsid w:val="00076C6E"/>
    <w:rsid w:val="00076E03"/>
    <w:rsid w:val="00077158"/>
    <w:rsid w:val="00077820"/>
    <w:rsid w:val="00077ABE"/>
    <w:rsid w:val="00080EDB"/>
    <w:rsid w:val="00081391"/>
    <w:rsid w:val="000828FA"/>
    <w:rsid w:val="00083C04"/>
    <w:rsid w:val="000845F8"/>
    <w:rsid w:val="00084D17"/>
    <w:rsid w:val="00085078"/>
    <w:rsid w:val="00087C33"/>
    <w:rsid w:val="0009178D"/>
    <w:rsid w:val="00092453"/>
    <w:rsid w:val="000937BA"/>
    <w:rsid w:val="00095396"/>
    <w:rsid w:val="000954BC"/>
    <w:rsid w:val="0009551F"/>
    <w:rsid w:val="00095BC5"/>
    <w:rsid w:val="0009710F"/>
    <w:rsid w:val="0009732B"/>
    <w:rsid w:val="00097752"/>
    <w:rsid w:val="00097B9B"/>
    <w:rsid w:val="000A13B2"/>
    <w:rsid w:val="000A1D95"/>
    <w:rsid w:val="000A2119"/>
    <w:rsid w:val="000A342E"/>
    <w:rsid w:val="000A4C42"/>
    <w:rsid w:val="000A4EEC"/>
    <w:rsid w:val="000A5148"/>
    <w:rsid w:val="000A71E3"/>
    <w:rsid w:val="000A7517"/>
    <w:rsid w:val="000A75D1"/>
    <w:rsid w:val="000A792E"/>
    <w:rsid w:val="000A7975"/>
    <w:rsid w:val="000A7988"/>
    <w:rsid w:val="000B0898"/>
    <w:rsid w:val="000B0BA0"/>
    <w:rsid w:val="000B184E"/>
    <w:rsid w:val="000B4B60"/>
    <w:rsid w:val="000B4C06"/>
    <w:rsid w:val="000B52E8"/>
    <w:rsid w:val="000B5AB8"/>
    <w:rsid w:val="000B63D5"/>
    <w:rsid w:val="000B6DA0"/>
    <w:rsid w:val="000B723B"/>
    <w:rsid w:val="000C0341"/>
    <w:rsid w:val="000C1CA0"/>
    <w:rsid w:val="000C33D0"/>
    <w:rsid w:val="000C39D3"/>
    <w:rsid w:val="000C4C79"/>
    <w:rsid w:val="000C6306"/>
    <w:rsid w:val="000C6628"/>
    <w:rsid w:val="000C7139"/>
    <w:rsid w:val="000C7D3D"/>
    <w:rsid w:val="000D01D6"/>
    <w:rsid w:val="000D1377"/>
    <w:rsid w:val="000D2554"/>
    <w:rsid w:val="000D3FD4"/>
    <w:rsid w:val="000D47E0"/>
    <w:rsid w:val="000D5032"/>
    <w:rsid w:val="000D565E"/>
    <w:rsid w:val="000D56D9"/>
    <w:rsid w:val="000D5785"/>
    <w:rsid w:val="000D6800"/>
    <w:rsid w:val="000D6F50"/>
    <w:rsid w:val="000E198E"/>
    <w:rsid w:val="000E31BE"/>
    <w:rsid w:val="000E4098"/>
    <w:rsid w:val="000E4973"/>
    <w:rsid w:val="000E5415"/>
    <w:rsid w:val="000E7599"/>
    <w:rsid w:val="000F04E3"/>
    <w:rsid w:val="000F2255"/>
    <w:rsid w:val="000F26A7"/>
    <w:rsid w:val="000F394A"/>
    <w:rsid w:val="00100243"/>
    <w:rsid w:val="00100378"/>
    <w:rsid w:val="00101311"/>
    <w:rsid w:val="00101A9D"/>
    <w:rsid w:val="001021FF"/>
    <w:rsid w:val="00103F6A"/>
    <w:rsid w:val="00104127"/>
    <w:rsid w:val="001055A6"/>
    <w:rsid w:val="00105F0D"/>
    <w:rsid w:val="00106F02"/>
    <w:rsid w:val="00107255"/>
    <w:rsid w:val="0010737D"/>
    <w:rsid w:val="001104E6"/>
    <w:rsid w:val="001120EA"/>
    <w:rsid w:val="0011301E"/>
    <w:rsid w:val="00115C71"/>
    <w:rsid w:val="00116F1C"/>
    <w:rsid w:val="00116F30"/>
    <w:rsid w:val="0011722B"/>
    <w:rsid w:val="0011758D"/>
    <w:rsid w:val="00117698"/>
    <w:rsid w:val="0011776A"/>
    <w:rsid w:val="0011783B"/>
    <w:rsid w:val="00123804"/>
    <w:rsid w:val="00123E57"/>
    <w:rsid w:val="00124733"/>
    <w:rsid w:val="00124737"/>
    <w:rsid w:val="00126774"/>
    <w:rsid w:val="0012745D"/>
    <w:rsid w:val="00131036"/>
    <w:rsid w:val="00132384"/>
    <w:rsid w:val="001325A2"/>
    <w:rsid w:val="00132980"/>
    <w:rsid w:val="0013302E"/>
    <w:rsid w:val="001410CE"/>
    <w:rsid w:val="00141174"/>
    <w:rsid w:val="001433CA"/>
    <w:rsid w:val="00146931"/>
    <w:rsid w:val="00146D57"/>
    <w:rsid w:val="00147D44"/>
    <w:rsid w:val="00150904"/>
    <w:rsid w:val="00151BE2"/>
    <w:rsid w:val="00151EB1"/>
    <w:rsid w:val="00151F99"/>
    <w:rsid w:val="00152A95"/>
    <w:rsid w:val="00152D2E"/>
    <w:rsid w:val="001534C4"/>
    <w:rsid w:val="001543EF"/>
    <w:rsid w:val="00154FC3"/>
    <w:rsid w:val="001553A9"/>
    <w:rsid w:val="00155DFD"/>
    <w:rsid w:val="0015620E"/>
    <w:rsid w:val="00156823"/>
    <w:rsid w:val="00160411"/>
    <w:rsid w:val="00160F9E"/>
    <w:rsid w:val="00161191"/>
    <w:rsid w:val="00161418"/>
    <w:rsid w:val="00162679"/>
    <w:rsid w:val="00162801"/>
    <w:rsid w:val="001631D8"/>
    <w:rsid w:val="00163CA7"/>
    <w:rsid w:val="00164A70"/>
    <w:rsid w:val="00165E24"/>
    <w:rsid w:val="00166D1F"/>
    <w:rsid w:val="00167313"/>
    <w:rsid w:val="001700CC"/>
    <w:rsid w:val="0017126F"/>
    <w:rsid w:val="00171EE1"/>
    <w:rsid w:val="00172080"/>
    <w:rsid w:val="00173763"/>
    <w:rsid w:val="00173AA0"/>
    <w:rsid w:val="001757D2"/>
    <w:rsid w:val="00177494"/>
    <w:rsid w:val="00180050"/>
    <w:rsid w:val="0018026A"/>
    <w:rsid w:val="00181228"/>
    <w:rsid w:val="00184ADD"/>
    <w:rsid w:val="00187AB4"/>
    <w:rsid w:val="00187DCA"/>
    <w:rsid w:val="00190702"/>
    <w:rsid w:val="001936A9"/>
    <w:rsid w:val="00194895"/>
    <w:rsid w:val="00197145"/>
    <w:rsid w:val="001975F5"/>
    <w:rsid w:val="001A03A3"/>
    <w:rsid w:val="001A0817"/>
    <w:rsid w:val="001A0CF1"/>
    <w:rsid w:val="001A2E15"/>
    <w:rsid w:val="001A2F83"/>
    <w:rsid w:val="001A4985"/>
    <w:rsid w:val="001B2FC0"/>
    <w:rsid w:val="001B3B94"/>
    <w:rsid w:val="001B3EF0"/>
    <w:rsid w:val="001B5C79"/>
    <w:rsid w:val="001B6420"/>
    <w:rsid w:val="001B6D52"/>
    <w:rsid w:val="001B71E4"/>
    <w:rsid w:val="001B7F13"/>
    <w:rsid w:val="001C033A"/>
    <w:rsid w:val="001C1F9C"/>
    <w:rsid w:val="001C2816"/>
    <w:rsid w:val="001C2870"/>
    <w:rsid w:val="001C3387"/>
    <w:rsid w:val="001C49E3"/>
    <w:rsid w:val="001C4B36"/>
    <w:rsid w:val="001C5B34"/>
    <w:rsid w:val="001C65AC"/>
    <w:rsid w:val="001C71BE"/>
    <w:rsid w:val="001C724B"/>
    <w:rsid w:val="001D008A"/>
    <w:rsid w:val="001D0977"/>
    <w:rsid w:val="001D0C40"/>
    <w:rsid w:val="001D1F71"/>
    <w:rsid w:val="001D2818"/>
    <w:rsid w:val="001D3221"/>
    <w:rsid w:val="001D386C"/>
    <w:rsid w:val="001D446C"/>
    <w:rsid w:val="001D4507"/>
    <w:rsid w:val="001D5C65"/>
    <w:rsid w:val="001D65D3"/>
    <w:rsid w:val="001D6B20"/>
    <w:rsid w:val="001D6C6E"/>
    <w:rsid w:val="001D75A8"/>
    <w:rsid w:val="001D7E1D"/>
    <w:rsid w:val="001E07EF"/>
    <w:rsid w:val="001E0B87"/>
    <w:rsid w:val="001E133D"/>
    <w:rsid w:val="001E421D"/>
    <w:rsid w:val="001E46EC"/>
    <w:rsid w:val="001E4F4D"/>
    <w:rsid w:val="001E5C9B"/>
    <w:rsid w:val="001E5E95"/>
    <w:rsid w:val="001E6F84"/>
    <w:rsid w:val="001E73DD"/>
    <w:rsid w:val="001E7847"/>
    <w:rsid w:val="001F0020"/>
    <w:rsid w:val="001F299F"/>
    <w:rsid w:val="001F2CE2"/>
    <w:rsid w:val="001F2E85"/>
    <w:rsid w:val="001F42BD"/>
    <w:rsid w:val="001F50C9"/>
    <w:rsid w:val="002008CE"/>
    <w:rsid w:val="002015C3"/>
    <w:rsid w:val="00201DDD"/>
    <w:rsid w:val="00202465"/>
    <w:rsid w:val="002029D3"/>
    <w:rsid w:val="00204F8B"/>
    <w:rsid w:val="00205A70"/>
    <w:rsid w:val="00206556"/>
    <w:rsid w:val="00207317"/>
    <w:rsid w:val="00210C61"/>
    <w:rsid w:val="0021199E"/>
    <w:rsid w:val="002119EC"/>
    <w:rsid w:val="00211B76"/>
    <w:rsid w:val="002126EE"/>
    <w:rsid w:val="00213075"/>
    <w:rsid w:val="002131FA"/>
    <w:rsid w:val="00213399"/>
    <w:rsid w:val="0021390E"/>
    <w:rsid w:val="00213A4D"/>
    <w:rsid w:val="0021433C"/>
    <w:rsid w:val="00214777"/>
    <w:rsid w:val="002160FF"/>
    <w:rsid w:val="00217243"/>
    <w:rsid w:val="0021778E"/>
    <w:rsid w:val="0022079F"/>
    <w:rsid w:val="00220E35"/>
    <w:rsid w:val="00221D7A"/>
    <w:rsid w:val="0022247D"/>
    <w:rsid w:val="00222D2A"/>
    <w:rsid w:val="00222DC9"/>
    <w:rsid w:val="00223517"/>
    <w:rsid w:val="0022386C"/>
    <w:rsid w:val="00224443"/>
    <w:rsid w:val="00225A3F"/>
    <w:rsid w:val="00226716"/>
    <w:rsid w:val="00230056"/>
    <w:rsid w:val="00232A1D"/>
    <w:rsid w:val="0023342E"/>
    <w:rsid w:val="002341AB"/>
    <w:rsid w:val="00234FBA"/>
    <w:rsid w:val="0023521A"/>
    <w:rsid w:val="00235F14"/>
    <w:rsid w:val="00236792"/>
    <w:rsid w:val="00236A64"/>
    <w:rsid w:val="00237B83"/>
    <w:rsid w:val="0024068B"/>
    <w:rsid w:val="00241C38"/>
    <w:rsid w:val="00241C54"/>
    <w:rsid w:val="00241DEA"/>
    <w:rsid w:val="00242DE9"/>
    <w:rsid w:val="0024301F"/>
    <w:rsid w:val="0024353E"/>
    <w:rsid w:val="00246774"/>
    <w:rsid w:val="00246F98"/>
    <w:rsid w:val="002500EA"/>
    <w:rsid w:val="002516C3"/>
    <w:rsid w:val="0025266F"/>
    <w:rsid w:val="00252901"/>
    <w:rsid w:val="00252E6A"/>
    <w:rsid w:val="0025522D"/>
    <w:rsid w:val="00257933"/>
    <w:rsid w:val="00262F33"/>
    <w:rsid w:val="00264766"/>
    <w:rsid w:val="0026570B"/>
    <w:rsid w:val="00265AEB"/>
    <w:rsid w:val="00270C71"/>
    <w:rsid w:val="002714D6"/>
    <w:rsid w:val="0027152A"/>
    <w:rsid w:val="00272BF0"/>
    <w:rsid w:val="002730AB"/>
    <w:rsid w:val="00273312"/>
    <w:rsid w:val="00273A8C"/>
    <w:rsid w:val="002740DA"/>
    <w:rsid w:val="00274E5E"/>
    <w:rsid w:val="002750A9"/>
    <w:rsid w:val="0027555C"/>
    <w:rsid w:val="00276EDE"/>
    <w:rsid w:val="002771E7"/>
    <w:rsid w:val="00277737"/>
    <w:rsid w:val="002779C8"/>
    <w:rsid w:val="00281B3D"/>
    <w:rsid w:val="00281C5D"/>
    <w:rsid w:val="002821D4"/>
    <w:rsid w:val="002857BF"/>
    <w:rsid w:val="0028603B"/>
    <w:rsid w:val="002875F0"/>
    <w:rsid w:val="002903EF"/>
    <w:rsid w:val="00290471"/>
    <w:rsid w:val="00291F76"/>
    <w:rsid w:val="0029208B"/>
    <w:rsid w:val="0029697F"/>
    <w:rsid w:val="00296E00"/>
    <w:rsid w:val="00297B93"/>
    <w:rsid w:val="002A14B6"/>
    <w:rsid w:val="002A15C3"/>
    <w:rsid w:val="002A1DD9"/>
    <w:rsid w:val="002A1F87"/>
    <w:rsid w:val="002A2951"/>
    <w:rsid w:val="002A43E3"/>
    <w:rsid w:val="002A4C09"/>
    <w:rsid w:val="002A558F"/>
    <w:rsid w:val="002A5727"/>
    <w:rsid w:val="002A7EB4"/>
    <w:rsid w:val="002B3CAE"/>
    <w:rsid w:val="002B4A85"/>
    <w:rsid w:val="002B506F"/>
    <w:rsid w:val="002C15B9"/>
    <w:rsid w:val="002C2A10"/>
    <w:rsid w:val="002C2D84"/>
    <w:rsid w:val="002C3704"/>
    <w:rsid w:val="002C3EE3"/>
    <w:rsid w:val="002C46F8"/>
    <w:rsid w:val="002C4B36"/>
    <w:rsid w:val="002C4F6B"/>
    <w:rsid w:val="002C5519"/>
    <w:rsid w:val="002C5C19"/>
    <w:rsid w:val="002C5F57"/>
    <w:rsid w:val="002C7A1F"/>
    <w:rsid w:val="002C7B5C"/>
    <w:rsid w:val="002D0B48"/>
    <w:rsid w:val="002D0D61"/>
    <w:rsid w:val="002D35DF"/>
    <w:rsid w:val="002D42C8"/>
    <w:rsid w:val="002D4854"/>
    <w:rsid w:val="002D5D04"/>
    <w:rsid w:val="002D6109"/>
    <w:rsid w:val="002D644C"/>
    <w:rsid w:val="002E2AB0"/>
    <w:rsid w:val="002E2BC4"/>
    <w:rsid w:val="002E2CE4"/>
    <w:rsid w:val="002E394A"/>
    <w:rsid w:val="002E3E20"/>
    <w:rsid w:val="002E3E5E"/>
    <w:rsid w:val="002E3EAA"/>
    <w:rsid w:val="002F0118"/>
    <w:rsid w:val="002F17B1"/>
    <w:rsid w:val="002F1D6F"/>
    <w:rsid w:val="002F290E"/>
    <w:rsid w:val="002F3893"/>
    <w:rsid w:val="002F3989"/>
    <w:rsid w:val="002F4036"/>
    <w:rsid w:val="002F4836"/>
    <w:rsid w:val="002F5ED7"/>
    <w:rsid w:val="002F67C6"/>
    <w:rsid w:val="002F6935"/>
    <w:rsid w:val="002F79DE"/>
    <w:rsid w:val="002F7E4D"/>
    <w:rsid w:val="003006C6"/>
    <w:rsid w:val="00301A80"/>
    <w:rsid w:val="00301E36"/>
    <w:rsid w:val="003021C0"/>
    <w:rsid w:val="003024B2"/>
    <w:rsid w:val="0030255B"/>
    <w:rsid w:val="003034C7"/>
    <w:rsid w:val="00304CC6"/>
    <w:rsid w:val="00306EF0"/>
    <w:rsid w:val="00307980"/>
    <w:rsid w:val="0031080D"/>
    <w:rsid w:val="00311742"/>
    <w:rsid w:val="003117B6"/>
    <w:rsid w:val="00312526"/>
    <w:rsid w:val="00315B15"/>
    <w:rsid w:val="00321613"/>
    <w:rsid w:val="00321C5D"/>
    <w:rsid w:val="0032668E"/>
    <w:rsid w:val="003302BC"/>
    <w:rsid w:val="00330CFA"/>
    <w:rsid w:val="00330DB9"/>
    <w:rsid w:val="00331166"/>
    <w:rsid w:val="00331C51"/>
    <w:rsid w:val="003320C4"/>
    <w:rsid w:val="00333645"/>
    <w:rsid w:val="00337E2D"/>
    <w:rsid w:val="00340F90"/>
    <w:rsid w:val="0034147C"/>
    <w:rsid w:val="00341B99"/>
    <w:rsid w:val="00343C28"/>
    <w:rsid w:val="003453B5"/>
    <w:rsid w:val="00345F8A"/>
    <w:rsid w:val="003474B9"/>
    <w:rsid w:val="003477AF"/>
    <w:rsid w:val="00352273"/>
    <w:rsid w:val="00352A2E"/>
    <w:rsid w:val="00354F0E"/>
    <w:rsid w:val="00356361"/>
    <w:rsid w:val="0035668A"/>
    <w:rsid w:val="003570C0"/>
    <w:rsid w:val="003614D2"/>
    <w:rsid w:val="00361691"/>
    <w:rsid w:val="00362EF1"/>
    <w:rsid w:val="003637E8"/>
    <w:rsid w:val="00363BE5"/>
    <w:rsid w:val="00363D37"/>
    <w:rsid w:val="00365AD6"/>
    <w:rsid w:val="003664E7"/>
    <w:rsid w:val="00367A80"/>
    <w:rsid w:val="0037016C"/>
    <w:rsid w:val="00370EF1"/>
    <w:rsid w:val="00371FCB"/>
    <w:rsid w:val="0037206D"/>
    <w:rsid w:val="00372CC0"/>
    <w:rsid w:val="00372EF0"/>
    <w:rsid w:val="00373DE6"/>
    <w:rsid w:val="003744BC"/>
    <w:rsid w:val="00374C8B"/>
    <w:rsid w:val="003753A7"/>
    <w:rsid w:val="00376DF9"/>
    <w:rsid w:val="00380310"/>
    <w:rsid w:val="00380A0D"/>
    <w:rsid w:val="003814A9"/>
    <w:rsid w:val="00382C5E"/>
    <w:rsid w:val="00383368"/>
    <w:rsid w:val="00383417"/>
    <w:rsid w:val="003837F9"/>
    <w:rsid w:val="00383DC7"/>
    <w:rsid w:val="003901B9"/>
    <w:rsid w:val="00391640"/>
    <w:rsid w:val="00391FAA"/>
    <w:rsid w:val="00393DEB"/>
    <w:rsid w:val="00394FC4"/>
    <w:rsid w:val="00395567"/>
    <w:rsid w:val="003958BB"/>
    <w:rsid w:val="003976C4"/>
    <w:rsid w:val="003A059C"/>
    <w:rsid w:val="003A1842"/>
    <w:rsid w:val="003A1CAB"/>
    <w:rsid w:val="003A3916"/>
    <w:rsid w:val="003A4427"/>
    <w:rsid w:val="003A47A7"/>
    <w:rsid w:val="003A48CF"/>
    <w:rsid w:val="003A677B"/>
    <w:rsid w:val="003A6FC6"/>
    <w:rsid w:val="003B3D1E"/>
    <w:rsid w:val="003B45FE"/>
    <w:rsid w:val="003B524C"/>
    <w:rsid w:val="003B52B7"/>
    <w:rsid w:val="003C028A"/>
    <w:rsid w:val="003C105A"/>
    <w:rsid w:val="003C1991"/>
    <w:rsid w:val="003C1EC9"/>
    <w:rsid w:val="003C390E"/>
    <w:rsid w:val="003C43A2"/>
    <w:rsid w:val="003C6F21"/>
    <w:rsid w:val="003C7DC6"/>
    <w:rsid w:val="003D1A97"/>
    <w:rsid w:val="003D2062"/>
    <w:rsid w:val="003D34B1"/>
    <w:rsid w:val="003D35B2"/>
    <w:rsid w:val="003D67BB"/>
    <w:rsid w:val="003E4C4C"/>
    <w:rsid w:val="003E4D10"/>
    <w:rsid w:val="003E51E0"/>
    <w:rsid w:val="003E606C"/>
    <w:rsid w:val="003E770F"/>
    <w:rsid w:val="003E7EF2"/>
    <w:rsid w:val="003F0324"/>
    <w:rsid w:val="003F0834"/>
    <w:rsid w:val="003F0B1C"/>
    <w:rsid w:val="003F1B84"/>
    <w:rsid w:val="003F1C98"/>
    <w:rsid w:val="003F26EA"/>
    <w:rsid w:val="003F362B"/>
    <w:rsid w:val="003F3B41"/>
    <w:rsid w:val="003F3CD1"/>
    <w:rsid w:val="003F3E8D"/>
    <w:rsid w:val="003F4874"/>
    <w:rsid w:val="003F59F8"/>
    <w:rsid w:val="003F661F"/>
    <w:rsid w:val="004021F6"/>
    <w:rsid w:val="00402930"/>
    <w:rsid w:val="0040455E"/>
    <w:rsid w:val="00406C96"/>
    <w:rsid w:val="00407496"/>
    <w:rsid w:val="00411092"/>
    <w:rsid w:val="004137FF"/>
    <w:rsid w:val="0041529D"/>
    <w:rsid w:val="00415EF2"/>
    <w:rsid w:val="00415F17"/>
    <w:rsid w:val="0041658C"/>
    <w:rsid w:val="00421907"/>
    <w:rsid w:val="00423353"/>
    <w:rsid w:val="0042450B"/>
    <w:rsid w:val="00426962"/>
    <w:rsid w:val="00426B58"/>
    <w:rsid w:val="00426F3C"/>
    <w:rsid w:val="00430F75"/>
    <w:rsid w:val="00433F25"/>
    <w:rsid w:val="0043632E"/>
    <w:rsid w:val="00436426"/>
    <w:rsid w:val="00440B04"/>
    <w:rsid w:val="0044112E"/>
    <w:rsid w:val="00441FA1"/>
    <w:rsid w:val="0044251D"/>
    <w:rsid w:val="00443760"/>
    <w:rsid w:val="0044435E"/>
    <w:rsid w:val="004460DF"/>
    <w:rsid w:val="004463BA"/>
    <w:rsid w:val="00446A84"/>
    <w:rsid w:val="00446C9D"/>
    <w:rsid w:val="004473D6"/>
    <w:rsid w:val="00447CC0"/>
    <w:rsid w:val="00451059"/>
    <w:rsid w:val="00451387"/>
    <w:rsid w:val="00453E0B"/>
    <w:rsid w:val="00455353"/>
    <w:rsid w:val="00455501"/>
    <w:rsid w:val="00456141"/>
    <w:rsid w:val="004562A5"/>
    <w:rsid w:val="004565A6"/>
    <w:rsid w:val="00457B8F"/>
    <w:rsid w:val="00460A7A"/>
    <w:rsid w:val="00460D83"/>
    <w:rsid w:val="004613F1"/>
    <w:rsid w:val="00462CDF"/>
    <w:rsid w:val="00465CB7"/>
    <w:rsid w:val="0046607C"/>
    <w:rsid w:val="00467974"/>
    <w:rsid w:val="0047386C"/>
    <w:rsid w:val="00474B43"/>
    <w:rsid w:val="00474FB6"/>
    <w:rsid w:val="00480201"/>
    <w:rsid w:val="00480E33"/>
    <w:rsid w:val="00484BE6"/>
    <w:rsid w:val="00491791"/>
    <w:rsid w:val="00491A3D"/>
    <w:rsid w:val="00492CC1"/>
    <w:rsid w:val="00493009"/>
    <w:rsid w:val="004931F9"/>
    <w:rsid w:val="00497076"/>
    <w:rsid w:val="004973BD"/>
    <w:rsid w:val="004A102A"/>
    <w:rsid w:val="004A32BA"/>
    <w:rsid w:val="004A3C92"/>
    <w:rsid w:val="004A4291"/>
    <w:rsid w:val="004A4868"/>
    <w:rsid w:val="004A6C45"/>
    <w:rsid w:val="004A7454"/>
    <w:rsid w:val="004B065D"/>
    <w:rsid w:val="004B35E1"/>
    <w:rsid w:val="004B4807"/>
    <w:rsid w:val="004B6332"/>
    <w:rsid w:val="004B7205"/>
    <w:rsid w:val="004B78E7"/>
    <w:rsid w:val="004C0F46"/>
    <w:rsid w:val="004C1217"/>
    <w:rsid w:val="004C1F26"/>
    <w:rsid w:val="004C2237"/>
    <w:rsid w:val="004C281D"/>
    <w:rsid w:val="004C2B67"/>
    <w:rsid w:val="004C4AB2"/>
    <w:rsid w:val="004C4FA2"/>
    <w:rsid w:val="004C68E3"/>
    <w:rsid w:val="004C7125"/>
    <w:rsid w:val="004C7477"/>
    <w:rsid w:val="004C7C33"/>
    <w:rsid w:val="004D074B"/>
    <w:rsid w:val="004D0B8D"/>
    <w:rsid w:val="004D35EA"/>
    <w:rsid w:val="004D4580"/>
    <w:rsid w:val="004D6F7E"/>
    <w:rsid w:val="004D7012"/>
    <w:rsid w:val="004D757D"/>
    <w:rsid w:val="004E0115"/>
    <w:rsid w:val="004E03DE"/>
    <w:rsid w:val="004E1816"/>
    <w:rsid w:val="004E19F1"/>
    <w:rsid w:val="004E26CF"/>
    <w:rsid w:val="004E31B8"/>
    <w:rsid w:val="004E4019"/>
    <w:rsid w:val="004E47B4"/>
    <w:rsid w:val="004E4E1D"/>
    <w:rsid w:val="004E63CC"/>
    <w:rsid w:val="004F5B66"/>
    <w:rsid w:val="00500F6C"/>
    <w:rsid w:val="0050315D"/>
    <w:rsid w:val="005033ED"/>
    <w:rsid w:val="00504059"/>
    <w:rsid w:val="00505888"/>
    <w:rsid w:val="00506518"/>
    <w:rsid w:val="00506DBA"/>
    <w:rsid w:val="00507586"/>
    <w:rsid w:val="00507A70"/>
    <w:rsid w:val="00510720"/>
    <w:rsid w:val="00510E41"/>
    <w:rsid w:val="00512DC2"/>
    <w:rsid w:val="00513BCF"/>
    <w:rsid w:val="00513E1C"/>
    <w:rsid w:val="00514685"/>
    <w:rsid w:val="00514900"/>
    <w:rsid w:val="00514C70"/>
    <w:rsid w:val="0051715B"/>
    <w:rsid w:val="005176D0"/>
    <w:rsid w:val="00521CD1"/>
    <w:rsid w:val="00522B37"/>
    <w:rsid w:val="00522FA5"/>
    <w:rsid w:val="005249ED"/>
    <w:rsid w:val="0052513B"/>
    <w:rsid w:val="00525B6D"/>
    <w:rsid w:val="00531333"/>
    <w:rsid w:val="00531E2C"/>
    <w:rsid w:val="00533DF1"/>
    <w:rsid w:val="00534196"/>
    <w:rsid w:val="00534C78"/>
    <w:rsid w:val="00534DDE"/>
    <w:rsid w:val="00536103"/>
    <w:rsid w:val="00541668"/>
    <w:rsid w:val="005416AA"/>
    <w:rsid w:val="00541FD6"/>
    <w:rsid w:val="00542335"/>
    <w:rsid w:val="00542C7E"/>
    <w:rsid w:val="00542C8B"/>
    <w:rsid w:val="00544D7B"/>
    <w:rsid w:val="005453A6"/>
    <w:rsid w:val="0054684B"/>
    <w:rsid w:val="00546EFD"/>
    <w:rsid w:val="00547584"/>
    <w:rsid w:val="005478C7"/>
    <w:rsid w:val="00550CE0"/>
    <w:rsid w:val="005519ED"/>
    <w:rsid w:val="005550EF"/>
    <w:rsid w:val="005555C4"/>
    <w:rsid w:val="00555C44"/>
    <w:rsid w:val="005574FE"/>
    <w:rsid w:val="005579B9"/>
    <w:rsid w:val="00560353"/>
    <w:rsid w:val="00560932"/>
    <w:rsid w:val="00560E18"/>
    <w:rsid w:val="00560FC8"/>
    <w:rsid w:val="0056114C"/>
    <w:rsid w:val="00561620"/>
    <w:rsid w:val="0056356D"/>
    <w:rsid w:val="0056502C"/>
    <w:rsid w:val="005651E1"/>
    <w:rsid w:val="005652E6"/>
    <w:rsid w:val="005661E6"/>
    <w:rsid w:val="005672C7"/>
    <w:rsid w:val="00570DEF"/>
    <w:rsid w:val="00570E1A"/>
    <w:rsid w:val="005739EE"/>
    <w:rsid w:val="00573F5E"/>
    <w:rsid w:val="00574BE5"/>
    <w:rsid w:val="00574DE6"/>
    <w:rsid w:val="0057514E"/>
    <w:rsid w:val="005762EE"/>
    <w:rsid w:val="00576D95"/>
    <w:rsid w:val="00577A36"/>
    <w:rsid w:val="005810B2"/>
    <w:rsid w:val="0058270C"/>
    <w:rsid w:val="00583CA0"/>
    <w:rsid w:val="005842B0"/>
    <w:rsid w:val="00585B04"/>
    <w:rsid w:val="00585EF8"/>
    <w:rsid w:val="005860E1"/>
    <w:rsid w:val="005874C2"/>
    <w:rsid w:val="00587E63"/>
    <w:rsid w:val="00587FE8"/>
    <w:rsid w:val="00591457"/>
    <w:rsid w:val="00591EAC"/>
    <w:rsid w:val="00592968"/>
    <w:rsid w:val="00592C42"/>
    <w:rsid w:val="0059539E"/>
    <w:rsid w:val="005962A9"/>
    <w:rsid w:val="00596915"/>
    <w:rsid w:val="005978C2"/>
    <w:rsid w:val="00597B4B"/>
    <w:rsid w:val="005A0F6B"/>
    <w:rsid w:val="005A0F7B"/>
    <w:rsid w:val="005A18EE"/>
    <w:rsid w:val="005A2FAD"/>
    <w:rsid w:val="005A511F"/>
    <w:rsid w:val="005A5F7C"/>
    <w:rsid w:val="005A7E11"/>
    <w:rsid w:val="005B1532"/>
    <w:rsid w:val="005B1921"/>
    <w:rsid w:val="005B1CD3"/>
    <w:rsid w:val="005B21A5"/>
    <w:rsid w:val="005B2A7E"/>
    <w:rsid w:val="005B3904"/>
    <w:rsid w:val="005B39FF"/>
    <w:rsid w:val="005B4440"/>
    <w:rsid w:val="005B612B"/>
    <w:rsid w:val="005B6503"/>
    <w:rsid w:val="005B7557"/>
    <w:rsid w:val="005B7610"/>
    <w:rsid w:val="005B76DC"/>
    <w:rsid w:val="005C369A"/>
    <w:rsid w:val="005C422C"/>
    <w:rsid w:val="005C5808"/>
    <w:rsid w:val="005C60FB"/>
    <w:rsid w:val="005C7E3E"/>
    <w:rsid w:val="005D0CB0"/>
    <w:rsid w:val="005D1C68"/>
    <w:rsid w:val="005D204A"/>
    <w:rsid w:val="005D2E71"/>
    <w:rsid w:val="005D4EEB"/>
    <w:rsid w:val="005D50B6"/>
    <w:rsid w:val="005D6F5E"/>
    <w:rsid w:val="005D7E52"/>
    <w:rsid w:val="005E3549"/>
    <w:rsid w:val="005E391A"/>
    <w:rsid w:val="005E5C87"/>
    <w:rsid w:val="005E7ACD"/>
    <w:rsid w:val="005F0149"/>
    <w:rsid w:val="005F25ED"/>
    <w:rsid w:val="005F2BA2"/>
    <w:rsid w:val="005F5198"/>
    <w:rsid w:val="005F621B"/>
    <w:rsid w:val="005F6495"/>
    <w:rsid w:val="005F6DC5"/>
    <w:rsid w:val="005F72C6"/>
    <w:rsid w:val="005F77EC"/>
    <w:rsid w:val="006018F8"/>
    <w:rsid w:val="00601BC2"/>
    <w:rsid w:val="00601CC2"/>
    <w:rsid w:val="00602A9E"/>
    <w:rsid w:val="006034E7"/>
    <w:rsid w:val="006049FD"/>
    <w:rsid w:val="00604FA0"/>
    <w:rsid w:val="0061019E"/>
    <w:rsid w:val="006102FD"/>
    <w:rsid w:val="006118CE"/>
    <w:rsid w:val="00613D78"/>
    <w:rsid w:val="006145B5"/>
    <w:rsid w:val="006153C6"/>
    <w:rsid w:val="006175E4"/>
    <w:rsid w:val="00617847"/>
    <w:rsid w:val="00620AC2"/>
    <w:rsid w:val="0062287B"/>
    <w:rsid w:val="006229CB"/>
    <w:rsid w:val="00622C42"/>
    <w:rsid w:val="006251E8"/>
    <w:rsid w:val="00625C77"/>
    <w:rsid w:val="00626D1B"/>
    <w:rsid w:val="00627B8C"/>
    <w:rsid w:val="0063179A"/>
    <w:rsid w:val="0063245C"/>
    <w:rsid w:val="006348B5"/>
    <w:rsid w:val="006356AD"/>
    <w:rsid w:val="006356B8"/>
    <w:rsid w:val="00635D5E"/>
    <w:rsid w:val="00636094"/>
    <w:rsid w:val="00642B14"/>
    <w:rsid w:val="00645043"/>
    <w:rsid w:val="00645067"/>
    <w:rsid w:val="0064584C"/>
    <w:rsid w:val="00650B72"/>
    <w:rsid w:val="006511F7"/>
    <w:rsid w:val="0065185F"/>
    <w:rsid w:val="00652D68"/>
    <w:rsid w:val="00653A9B"/>
    <w:rsid w:val="00654132"/>
    <w:rsid w:val="00654631"/>
    <w:rsid w:val="0065671C"/>
    <w:rsid w:val="006602E0"/>
    <w:rsid w:val="00661764"/>
    <w:rsid w:val="00662C60"/>
    <w:rsid w:val="00665C84"/>
    <w:rsid w:val="00665D6B"/>
    <w:rsid w:val="00667945"/>
    <w:rsid w:val="006720CB"/>
    <w:rsid w:val="006741C1"/>
    <w:rsid w:val="0067455E"/>
    <w:rsid w:val="00675A0E"/>
    <w:rsid w:val="0067663E"/>
    <w:rsid w:val="00676FDB"/>
    <w:rsid w:val="00681F32"/>
    <w:rsid w:val="006827C2"/>
    <w:rsid w:val="00682803"/>
    <w:rsid w:val="0068465F"/>
    <w:rsid w:val="00684E53"/>
    <w:rsid w:val="0068514B"/>
    <w:rsid w:val="006866C6"/>
    <w:rsid w:val="006877FC"/>
    <w:rsid w:val="00687933"/>
    <w:rsid w:val="0068799F"/>
    <w:rsid w:val="00690B02"/>
    <w:rsid w:val="00692944"/>
    <w:rsid w:val="00692F29"/>
    <w:rsid w:val="00692F9F"/>
    <w:rsid w:val="006941F4"/>
    <w:rsid w:val="00694A10"/>
    <w:rsid w:val="0069683D"/>
    <w:rsid w:val="00697451"/>
    <w:rsid w:val="006A207B"/>
    <w:rsid w:val="006A568A"/>
    <w:rsid w:val="006A6A41"/>
    <w:rsid w:val="006B1CA5"/>
    <w:rsid w:val="006B1CF0"/>
    <w:rsid w:val="006B23FB"/>
    <w:rsid w:val="006B2AF2"/>
    <w:rsid w:val="006B3C37"/>
    <w:rsid w:val="006B3CF0"/>
    <w:rsid w:val="006B4AD9"/>
    <w:rsid w:val="006B5D65"/>
    <w:rsid w:val="006B648F"/>
    <w:rsid w:val="006B7502"/>
    <w:rsid w:val="006C1348"/>
    <w:rsid w:val="006C1431"/>
    <w:rsid w:val="006C26AD"/>
    <w:rsid w:val="006C2C9B"/>
    <w:rsid w:val="006C5D2E"/>
    <w:rsid w:val="006C63D8"/>
    <w:rsid w:val="006C799C"/>
    <w:rsid w:val="006C79CA"/>
    <w:rsid w:val="006D1FAD"/>
    <w:rsid w:val="006D3D7F"/>
    <w:rsid w:val="006D5C66"/>
    <w:rsid w:val="006D7098"/>
    <w:rsid w:val="006D7942"/>
    <w:rsid w:val="006D7CB8"/>
    <w:rsid w:val="006E0330"/>
    <w:rsid w:val="006E2D02"/>
    <w:rsid w:val="006E2D1F"/>
    <w:rsid w:val="006E445A"/>
    <w:rsid w:val="006E47A6"/>
    <w:rsid w:val="006E4848"/>
    <w:rsid w:val="006E5856"/>
    <w:rsid w:val="006E7119"/>
    <w:rsid w:val="006E7C09"/>
    <w:rsid w:val="006F3850"/>
    <w:rsid w:val="006F3C26"/>
    <w:rsid w:val="006F45B6"/>
    <w:rsid w:val="006F5E5C"/>
    <w:rsid w:val="006F661A"/>
    <w:rsid w:val="006F7AA2"/>
    <w:rsid w:val="0070128F"/>
    <w:rsid w:val="007013A7"/>
    <w:rsid w:val="00701B45"/>
    <w:rsid w:val="0070250B"/>
    <w:rsid w:val="007028FA"/>
    <w:rsid w:val="007042D3"/>
    <w:rsid w:val="0070464A"/>
    <w:rsid w:val="00704CDD"/>
    <w:rsid w:val="007051F6"/>
    <w:rsid w:val="00705A6E"/>
    <w:rsid w:val="007061D9"/>
    <w:rsid w:val="00707A6C"/>
    <w:rsid w:val="00707DCA"/>
    <w:rsid w:val="00710CAB"/>
    <w:rsid w:val="00711BBA"/>
    <w:rsid w:val="00713830"/>
    <w:rsid w:val="00715125"/>
    <w:rsid w:val="0071517C"/>
    <w:rsid w:val="0071673B"/>
    <w:rsid w:val="00716DD1"/>
    <w:rsid w:val="00717A82"/>
    <w:rsid w:val="00723739"/>
    <w:rsid w:val="00724EF2"/>
    <w:rsid w:val="00725BEA"/>
    <w:rsid w:val="00726B2E"/>
    <w:rsid w:val="007277FC"/>
    <w:rsid w:val="007303F1"/>
    <w:rsid w:val="00731F1A"/>
    <w:rsid w:val="0073224F"/>
    <w:rsid w:val="00734970"/>
    <w:rsid w:val="00737342"/>
    <w:rsid w:val="00737A85"/>
    <w:rsid w:val="007402DD"/>
    <w:rsid w:val="0074165F"/>
    <w:rsid w:val="007418F5"/>
    <w:rsid w:val="00741986"/>
    <w:rsid w:val="007428A9"/>
    <w:rsid w:val="0074588E"/>
    <w:rsid w:val="007458E9"/>
    <w:rsid w:val="00746164"/>
    <w:rsid w:val="00752E2F"/>
    <w:rsid w:val="00752EBA"/>
    <w:rsid w:val="007534B1"/>
    <w:rsid w:val="00753869"/>
    <w:rsid w:val="007545E6"/>
    <w:rsid w:val="00754B01"/>
    <w:rsid w:val="00755EE9"/>
    <w:rsid w:val="00756592"/>
    <w:rsid w:val="007573C6"/>
    <w:rsid w:val="00760A35"/>
    <w:rsid w:val="00763694"/>
    <w:rsid w:val="00765811"/>
    <w:rsid w:val="00766403"/>
    <w:rsid w:val="00766516"/>
    <w:rsid w:val="00767D57"/>
    <w:rsid w:val="007712B1"/>
    <w:rsid w:val="00772280"/>
    <w:rsid w:val="00773012"/>
    <w:rsid w:val="00773018"/>
    <w:rsid w:val="00774460"/>
    <w:rsid w:val="0077457D"/>
    <w:rsid w:val="00777897"/>
    <w:rsid w:val="00777B15"/>
    <w:rsid w:val="00780DDA"/>
    <w:rsid w:val="00781A84"/>
    <w:rsid w:val="007823EB"/>
    <w:rsid w:val="00783E84"/>
    <w:rsid w:val="00784E0E"/>
    <w:rsid w:val="00785898"/>
    <w:rsid w:val="007903E4"/>
    <w:rsid w:val="00790DFB"/>
    <w:rsid w:val="007914E7"/>
    <w:rsid w:val="00792117"/>
    <w:rsid w:val="0079406C"/>
    <w:rsid w:val="00794273"/>
    <w:rsid w:val="00794C56"/>
    <w:rsid w:val="007950EF"/>
    <w:rsid w:val="0079544C"/>
    <w:rsid w:val="007954BF"/>
    <w:rsid w:val="00795CC0"/>
    <w:rsid w:val="007A1114"/>
    <w:rsid w:val="007A2B6D"/>
    <w:rsid w:val="007A4D59"/>
    <w:rsid w:val="007A6910"/>
    <w:rsid w:val="007A6E29"/>
    <w:rsid w:val="007A7D86"/>
    <w:rsid w:val="007B0117"/>
    <w:rsid w:val="007B0EC0"/>
    <w:rsid w:val="007B2C9A"/>
    <w:rsid w:val="007B2EE6"/>
    <w:rsid w:val="007B64BE"/>
    <w:rsid w:val="007B74C2"/>
    <w:rsid w:val="007C06F6"/>
    <w:rsid w:val="007C21D8"/>
    <w:rsid w:val="007C36BC"/>
    <w:rsid w:val="007C388B"/>
    <w:rsid w:val="007C3B5F"/>
    <w:rsid w:val="007C60EC"/>
    <w:rsid w:val="007C672A"/>
    <w:rsid w:val="007C67AD"/>
    <w:rsid w:val="007C7E7C"/>
    <w:rsid w:val="007C7FEA"/>
    <w:rsid w:val="007D30F2"/>
    <w:rsid w:val="007D3806"/>
    <w:rsid w:val="007D39D5"/>
    <w:rsid w:val="007D46F7"/>
    <w:rsid w:val="007D4D60"/>
    <w:rsid w:val="007E0179"/>
    <w:rsid w:val="007E063E"/>
    <w:rsid w:val="007E0738"/>
    <w:rsid w:val="007E2341"/>
    <w:rsid w:val="007E47A7"/>
    <w:rsid w:val="007E4D6C"/>
    <w:rsid w:val="007E5814"/>
    <w:rsid w:val="007E5FB9"/>
    <w:rsid w:val="007E636E"/>
    <w:rsid w:val="007E78DA"/>
    <w:rsid w:val="007E7FC1"/>
    <w:rsid w:val="007F0276"/>
    <w:rsid w:val="007F085A"/>
    <w:rsid w:val="007F1486"/>
    <w:rsid w:val="007F14C6"/>
    <w:rsid w:val="007F37F6"/>
    <w:rsid w:val="007F42B6"/>
    <w:rsid w:val="007F44C8"/>
    <w:rsid w:val="007F467E"/>
    <w:rsid w:val="007F520D"/>
    <w:rsid w:val="007F55C1"/>
    <w:rsid w:val="007F5C81"/>
    <w:rsid w:val="007F635D"/>
    <w:rsid w:val="00800294"/>
    <w:rsid w:val="008003CF"/>
    <w:rsid w:val="00801101"/>
    <w:rsid w:val="008013B1"/>
    <w:rsid w:val="00801CEC"/>
    <w:rsid w:val="00802C7B"/>
    <w:rsid w:val="00802D12"/>
    <w:rsid w:val="00802F9A"/>
    <w:rsid w:val="00803B5D"/>
    <w:rsid w:val="00803DD3"/>
    <w:rsid w:val="0080435F"/>
    <w:rsid w:val="00812D34"/>
    <w:rsid w:val="00814E06"/>
    <w:rsid w:val="0081676B"/>
    <w:rsid w:val="00820D06"/>
    <w:rsid w:val="00821044"/>
    <w:rsid w:val="0082336B"/>
    <w:rsid w:val="008240DC"/>
    <w:rsid w:val="008242FD"/>
    <w:rsid w:val="008254A8"/>
    <w:rsid w:val="00825906"/>
    <w:rsid w:val="00825C79"/>
    <w:rsid w:val="008278F9"/>
    <w:rsid w:val="0083022D"/>
    <w:rsid w:val="00831D6A"/>
    <w:rsid w:val="00832227"/>
    <w:rsid w:val="008323D9"/>
    <w:rsid w:val="00832928"/>
    <w:rsid w:val="00833730"/>
    <w:rsid w:val="008338E8"/>
    <w:rsid w:val="00834B90"/>
    <w:rsid w:val="0083737D"/>
    <w:rsid w:val="00840B14"/>
    <w:rsid w:val="00840E61"/>
    <w:rsid w:val="00840F05"/>
    <w:rsid w:val="00841D20"/>
    <w:rsid w:val="008423B9"/>
    <w:rsid w:val="00842DB3"/>
    <w:rsid w:val="00842F65"/>
    <w:rsid w:val="00844AD0"/>
    <w:rsid w:val="00845393"/>
    <w:rsid w:val="00845975"/>
    <w:rsid w:val="008470D1"/>
    <w:rsid w:val="00847274"/>
    <w:rsid w:val="00847414"/>
    <w:rsid w:val="00851B47"/>
    <w:rsid w:val="0085221D"/>
    <w:rsid w:val="00852EC8"/>
    <w:rsid w:val="008536B1"/>
    <w:rsid w:val="00855452"/>
    <w:rsid w:val="008563DB"/>
    <w:rsid w:val="00856763"/>
    <w:rsid w:val="00860025"/>
    <w:rsid w:val="0086030D"/>
    <w:rsid w:val="00860535"/>
    <w:rsid w:val="00860782"/>
    <w:rsid w:val="00861A5A"/>
    <w:rsid w:val="00861FD9"/>
    <w:rsid w:val="0086230E"/>
    <w:rsid w:val="0086393E"/>
    <w:rsid w:val="008646B2"/>
    <w:rsid w:val="00866707"/>
    <w:rsid w:val="00867F3E"/>
    <w:rsid w:val="0087320E"/>
    <w:rsid w:val="00874288"/>
    <w:rsid w:val="0087480D"/>
    <w:rsid w:val="00874C6A"/>
    <w:rsid w:val="00874FBD"/>
    <w:rsid w:val="00875054"/>
    <w:rsid w:val="008751D7"/>
    <w:rsid w:val="00875454"/>
    <w:rsid w:val="00875D1B"/>
    <w:rsid w:val="00876200"/>
    <w:rsid w:val="00876F13"/>
    <w:rsid w:val="00877ED7"/>
    <w:rsid w:val="008818EB"/>
    <w:rsid w:val="008839D1"/>
    <w:rsid w:val="00883D38"/>
    <w:rsid w:val="00883E3F"/>
    <w:rsid w:val="00884073"/>
    <w:rsid w:val="00884FB1"/>
    <w:rsid w:val="00885B78"/>
    <w:rsid w:val="00886F19"/>
    <w:rsid w:val="008902AA"/>
    <w:rsid w:val="00890304"/>
    <w:rsid w:val="00890B09"/>
    <w:rsid w:val="0089137C"/>
    <w:rsid w:val="008914B8"/>
    <w:rsid w:val="00895125"/>
    <w:rsid w:val="0089679D"/>
    <w:rsid w:val="00896F5C"/>
    <w:rsid w:val="008976D9"/>
    <w:rsid w:val="008A1142"/>
    <w:rsid w:val="008A1503"/>
    <w:rsid w:val="008A2AD6"/>
    <w:rsid w:val="008A3A9C"/>
    <w:rsid w:val="008A55AA"/>
    <w:rsid w:val="008A576B"/>
    <w:rsid w:val="008A6135"/>
    <w:rsid w:val="008A633D"/>
    <w:rsid w:val="008A6A2C"/>
    <w:rsid w:val="008A6C70"/>
    <w:rsid w:val="008A7CA5"/>
    <w:rsid w:val="008B0DF9"/>
    <w:rsid w:val="008B0F07"/>
    <w:rsid w:val="008B29C4"/>
    <w:rsid w:val="008B3D10"/>
    <w:rsid w:val="008B5A11"/>
    <w:rsid w:val="008B5FFD"/>
    <w:rsid w:val="008B63BE"/>
    <w:rsid w:val="008B64E4"/>
    <w:rsid w:val="008B7379"/>
    <w:rsid w:val="008C0F67"/>
    <w:rsid w:val="008C1F0E"/>
    <w:rsid w:val="008C3A88"/>
    <w:rsid w:val="008C479B"/>
    <w:rsid w:val="008C4837"/>
    <w:rsid w:val="008C52DB"/>
    <w:rsid w:val="008C5461"/>
    <w:rsid w:val="008C57F5"/>
    <w:rsid w:val="008C5838"/>
    <w:rsid w:val="008C66A5"/>
    <w:rsid w:val="008C676F"/>
    <w:rsid w:val="008C7585"/>
    <w:rsid w:val="008D12DA"/>
    <w:rsid w:val="008D1508"/>
    <w:rsid w:val="008D156C"/>
    <w:rsid w:val="008D1B7A"/>
    <w:rsid w:val="008D2E4E"/>
    <w:rsid w:val="008D45D5"/>
    <w:rsid w:val="008D6DD8"/>
    <w:rsid w:val="008E010E"/>
    <w:rsid w:val="008E1277"/>
    <w:rsid w:val="008E1DD4"/>
    <w:rsid w:val="008E3581"/>
    <w:rsid w:val="008E6833"/>
    <w:rsid w:val="008E71E8"/>
    <w:rsid w:val="008E7E0C"/>
    <w:rsid w:val="008F0662"/>
    <w:rsid w:val="008F0B69"/>
    <w:rsid w:val="008F14F4"/>
    <w:rsid w:val="008F14F6"/>
    <w:rsid w:val="008F2740"/>
    <w:rsid w:val="008F4FEA"/>
    <w:rsid w:val="008F6EEF"/>
    <w:rsid w:val="009019BF"/>
    <w:rsid w:val="009020AA"/>
    <w:rsid w:val="00902D72"/>
    <w:rsid w:val="009031D2"/>
    <w:rsid w:val="00903F11"/>
    <w:rsid w:val="00905608"/>
    <w:rsid w:val="00905AB8"/>
    <w:rsid w:val="0090644F"/>
    <w:rsid w:val="00906A54"/>
    <w:rsid w:val="009074F9"/>
    <w:rsid w:val="0091174A"/>
    <w:rsid w:val="00911E68"/>
    <w:rsid w:val="0091287F"/>
    <w:rsid w:val="00912B52"/>
    <w:rsid w:val="00912BC7"/>
    <w:rsid w:val="00913BB5"/>
    <w:rsid w:val="00913C1D"/>
    <w:rsid w:val="00915129"/>
    <w:rsid w:val="00917344"/>
    <w:rsid w:val="00917C80"/>
    <w:rsid w:val="00917FFA"/>
    <w:rsid w:val="00920442"/>
    <w:rsid w:val="00920CAB"/>
    <w:rsid w:val="009225BA"/>
    <w:rsid w:val="0092281A"/>
    <w:rsid w:val="009229CB"/>
    <w:rsid w:val="009238E1"/>
    <w:rsid w:val="00923F49"/>
    <w:rsid w:val="00924D06"/>
    <w:rsid w:val="0092510A"/>
    <w:rsid w:val="00926588"/>
    <w:rsid w:val="0092771E"/>
    <w:rsid w:val="00927BAF"/>
    <w:rsid w:val="009308E5"/>
    <w:rsid w:val="00930C0E"/>
    <w:rsid w:val="0093176D"/>
    <w:rsid w:val="009319EE"/>
    <w:rsid w:val="00932274"/>
    <w:rsid w:val="00933695"/>
    <w:rsid w:val="009347B1"/>
    <w:rsid w:val="009352C9"/>
    <w:rsid w:val="0093660D"/>
    <w:rsid w:val="009403BE"/>
    <w:rsid w:val="00940991"/>
    <w:rsid w:val="00940E09"/>
    <w:rsid w:val="00943CD5"/>
    <w:rsid w:val="00944609"/>
    <w:rsid w:val="00946893"/>
    <w:rsid w:val="00946EF0"/>
    <w:rsid w:val="0094727B"/>
    <w:rsid w:val="0094773E"/>
    <w:rsid w:val="00947A07"/>
    <w:rsid w:val="00947FCC"/>
    <w:rsid w:val="00952B4E"/>
    <w:rsid w:val="00954357"/>
    <w:rsid w:val="009547EA"/>
    <w:rsid w:val="00955184"/>
    <w:rsid w:val="009569DD"/>
    <w:rsid w:val="0095704E"/>
    <w:rsid w:val="0095778E"/>
    <w:rsid w:val="00957D9F"/>
    <w:rsid w:val="0096097E"/>
    <w:rsid w:val="009615F4"/>
    <w:rsid w:val="00961D9F"/>
    <w:rsid w:val="00961EDF"/>
    <w:rsid w:val="00962E51"/>
    <w:rsid w:val="00963613"/>
    <w:rsid w:val="00963788"/>
    <w:rsid w:val="00963FC0"/>
    <w:rsid w:val="00965BF8"/>
    <w:rsid w:val="0096651D"/>
    <w:rsid w:val="00966675"/>
    <w:rsid w:val="00966754"/>
    <w:rsid w:val="00966907"/>
    <w:rsid w:val="009701D6"/>
    <w:rsid w:val="0097062F"/>
    <w:rsid w:val="00971F79"/>
    <w:rsid w:val="009728EB"/>
    <w:rsid w:val="009736CE"/>
    <w:rsid w:val="009745FA"/>
    <w:rsid w:val="00974606"/>
    <w:rsid w:val="00974B33"/>
    <w:rsid w:val="00975318"/>
    <w:rsid w:val="0097661C"/>
    <w:rsid w:val="009774EF"/>
    <w:rsid w:val="0098057D"/>
    <w:rsid w:val="00980E30"/>
    <w:rsid w:val="0098219C"/>
    <w:rsid w:val="00984BD5"/>
    <w:rsid w:val="009857BF"/>
    <w:rsid w:val="00986B33"/>
    <w:rsid w:val="00987304"/>
    <w:rsid w:val="00987AD5"/>
    <w:rsid w:val="00987EEB"/>
    <w:rsid w:val="00990C29"/>
    <w:rsid w:val="009911A2"/>
    <w:rsid w:val="00992F23"/>
    <w:rsid w:val="00993CCA"/>
    <w:rsid w:val="009945DB"/>
    <w:rsid w:val="00996D5D"/>
    <w:rsid w:val="009A333A"/>
    <w:rsid w:val="009A3695"/>
    <w:rsid w:val="009A3723"/>
    <w:rsid w:val="009A3C63"/>
    <w:rsid w:val="009A3D65"/>
    <w:rsid w:val="009A535B"/>
    <w:rsid w:val="009A7A80"/>
    <w:rsid w:val="009B0D19"/>
    <w:rsid w:val="009B314F"/>
    <w:rsid w:val="009B7138"/>
    <w:rsid w:val="009B7744"/>
    <w:rsid w:val="009B7922"/>
    <w:rsid w:val="009C0D5B"/>
    <w:rsid w:val="009C17FD"/>
    <w:rsid w:val="009C25A9"/>
    <w:rsid w:val="009C3488"/>
    <w:rsid w:val="009C43C0"/>
    <w:rsid w:val="009C4A0F"/>
    <w:rsid w:val="009C5707"/>
    <w:rsid w:val="009C7886"/>
    <w:rsid w:val="009C7BFF"/>
    <w:rsid w:val="009D06D7"/>
    <w:rsid w:val="009D0725"/>
    <w:rsid w:val="009D16CA"/>
    <w:rsid w:val="009D1AE6"/>
    <w:rsid w:val="009D2051"/>
    <w:rsid w:val="009D2BEF"/>
    <w:rsid w:val="009D30B5"/>
    <w:rsid w:val="009D6DE1"/>
    <w:rsid w:val="009D71F7"/>
    <w:rsid w:val="009E132A"/>
    <w:rsid w:val="009E1A0E"/>
    <w:rsid w:val="009E288A"/>
    <w:rsid w:val="009E3338"/>
    <w:rsid w:val="009E34CC"/>
    <w:rsid w:val="009E5983"/>
    <w:rsid w:val="009F140E"/>
    <w:rsid w:val="009F1426"/>
    <w:rsid w:val="009F143D"/>
    <w:rsid w:val="009F1BB1"/>
    <w:rsid w:val="009F2FA4"/>
    <w:rsid w:val="009F4D7E"/>
    <w:rsid w:val="009F5652"/>
    <w:rsid w:val="009F63DC"/>
    <w:rsid w:val="00A00DD9"/>
    <w:rsid w:val="00A00E02"/>
    <w:rsid w:val="00A00EC8"/>
    <w:rsid w:val="00A014D2"/>
    <w:rsid w:val="00A02C83"/>
    <w:rsid w:val="00A040BB"/>
    <w:rsid w:val="00A04A2A"/>
    <w:rsid w:val="00A04A89"/>
    <w:rsid w:val="00A0506E"/>
    <w:rsid w:val="00A05C46"/>
    <w:rsid w:val="00A06552"/>
    <w:rsid w:val="00A06FFE"/>
    <w:rsid w:val="00A0722E"/>
    <w:rsid w:val="00A0768B"/>
    <w:rsid w:val="00A07964"/>
    <w:rsid w:val="00A1023C"/>
    <w:rsid w:val="00A110DB"/>
    <w:rsid w:val="00A13328"/>
    <w:rsid w:val="00A140B6"/>
    <w:rsid w:val="00A14513"/>
    <w:rsid w:val="00A1453C"/>
    <w:rsid w:val="00A14E24"/>
    <w:rsid w:val="00A157F0"/>
    <w:rsid w:val="00A15919"/>
    <w:rsid w:val="00A16531"/>
    <w:rsid w:val="00A16650"/>
    <w:rsid w:val="00A21081"/>
    <w:rsid w:val="00A2333F"/>
    <w:rsid w:val="00A24712"/>
    <w:rsid w:val="00A2566D"/>
    <w:rsid w:val="00A25FF9"/>
    <w:rsid w:val="00A272BF"/>
    <w:rsid w:val="00A3169E"/>
    <w:rsid w:val="00A31896"/>
    <w:rsid w:val="00A324CB"/>
    <w:rsid w:val="00A32676"/>
    <w:rsid w:val="00A3479D"/>
    <w:rsid w:val="00A35283"/>
    <w:rsid w:val="00A353A5"/>
    <w:rsid w:val="00A3603E"/>
    <w:rsid w:val="00A379FE"/>
    <w:rsid w:val="00A37B22"/>
    <w:rsid w:val="00A4008E"/>
    <w:rsid w:val="00A4147B"/>
    <w:rsid w:val="00A417CD"/>
    <w:rsid w:val="00A41F84"/>
    <w:rsid w:val="00A42829"/>
    <w:rsid w:val="00A4559D"/>
    <w:rsid w:val="00A50A86"/>
    <w:rsid w:val="00A5114A"/>
    <w:rsid w:val="00A51D11"/>
    <w:rsid w:val="00A52050"/>
    <w:rsid w:val="00A528B5"/>
    <w:rsid w:val="00A53D2D"/>
    <w:rsid w:val="00A53F46"/>
    <w:rsid w:val="00A54637"/>
    <w:rsid w:val="00A54727"/>
    <w:rsid w:val="00A55B4D"/>
    <w:rsid w:val="00A561FA"/>
    <w:rsid w:val="00A565F6"/>
    <w:rsid w:val="00A5776C"/>
    <w:rsid w:val="00A60BC6"/>
    <w:rsid w:val="00A60DB7"/>
    <w:rsid w:val="00A619C5"/>
    <w:rsid w:val="00A61CDE"/>
    <w:rsid w:val="00A626E5"/>
    <w:rsid w:val="00A62940"/>
    <w:rsid w:val="00A63793"/>
    <w:rsid w:val="00A643F7"/>
    <w:rsid w:val="00A670D7"/>
    <w:rsid w:val="00A71177"/>
    <w:rsid w:val="00A73561"/>
    <w:rsid w:val="00A73A3A"/>
    <w:rsid w:val="00A75203"/>
    <w:rsid w:val="00A77875"/>
    <w:rsid w:val="00A778AF"/>
    <w:rsid w:val="00A77D60"/>
    <w:rsid w:val="00A80BBD"/>
    <w:rsid w:val="00A81361"/>
    <w:rsid w:val="00A82168"/>
    <w:rsid w:val="00A84304"/>
    <w:rsid w:val="00A8710D"/>
    <w:rsid w:val="00A8756F"/>
    <w:rsid w:val="00A906F0"/>
    <w:rsid w:val="00A90AF4"/>
    <w:rsid w:val="00A9112D"/>
    <w:rsid w:val="00A9213C"/>
    <w:rsid w:val="00A921F6"/>
    <w:rsid w:val="00A92EEC"/>
    <w:rsid w:val="00A9457F"/>
    <w:rsid w:val="00A96110"/>
    <w:rsid w:val="00AA06B4"/>
    <w:rsid w:val="00AA0899"/>
    <w:rsid w:val="00AA303D"/>
    <w:rsid w:val="00AA381F"/>
    <w:rsid w:val="00AA4B4F"/>
    <w:rsid w:val="00AA6A9C"/>
    <w:rsid w:val="00AA6EC4"/>
    <w:rsid w:val="00AA7815"/>
    <w:rsid w:val="00AA7857"/>
    <w:rsid w:val="00AB14BD"/>
    <w:rsid w:val="00AB2D67"/>
    <w:rsid w:val="00AB3DA8"/>
    <w:rsid w:val="00AB47A5"/>
    <w:rsid w:val="00AB5C69"/>
    <w:rsid w:val="00AB62D5"/>
    <w:rsid w:val="00AB68A2"/>
    <w:rsid w:val="00AB6BC1"/>
    <w:rsid w:val="00AC28A8"/>
    <w:rsid w:val="00AC5EDF"/>
    <w:rsid w:val="00AC635B"/>
    <w:rsid w:val="00AC6C23"/>
    <w:rsid w:val="00AD0D7C"/>
    <w:rsid w:val="00AD1254"/>
    <w:rsid w:val="00AD403C"/>
    <w:rsid w:val="00AD416C"/>
    <w:rsid w:val="00AD4786"/>
    <w:rsid w:val="00AD5FF8"/>
    <w:rsid w:val="00AD702A"/>
    <w:rsid w:val="00AE1601"/>
    <w:rsid w:val="00AE1C6E"/>
    <w:rsid w:val="00AE1DDA"/>
    <w:rsid w:val="00AE3720"/>
    <w:rsid w:val="00AE4878"/>
    <w:rsid w:val="00AE539F"/>
    <w:rsid w:val="00AE53FF"/>
    <w:rsid w:val="00AE7636"/>
    <w:rsid w:val="00AF1013"/>
    <w:rsid w:val="00AF313E"/>
    <w:rsid w:val="00AF4947"/>
    <w:rsid w:val="00AF5B5D"/>
    <w:rsid w:val="00AF62BE"/>
    <w:rsid w:val="00AF73A4"/>
    <w:rsid w:val="00AF7B49"/>
    <w:rsid w:val="00B01A09"/>
    <w:rsid w:val="00B01E50"/>
    <w:rsid w:val="00B0332F"/>
    <w:rsid w:val="00B03511"/>
    <w:rsid w:val="00B037CD"/>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3011F"/>
    <w:rsid w:val="00B30422"/>
    <w:rsid w:val="00B31019"/>
    <w:rsid w:val="00B328CA"/>
    <w:rsid w:val="00B337FF"/>
    <w:rsid w:val="00B34317"/>
    <w:rsid w:val="00B3583F"/>
    <w:rsid w:val="00B35A27"/>
    <w:rsid w:val="00B35C96"/>
    <w:rsid w:val="00B36052"/>
    <w:rsid w:val="00B36DB2"/>
    <w:rsid w:val="00B371F7"/>
    <w:rsid w:val="00B377AD"/>
    <w:rsid w:val="00B37B83"/>
    <w:rsid w:val="00B42D1A"/>
    <w:rsid w:val="00B43056"/>
    <w:rsid w:val="00B43CC7"/>
    <w:rsid w:val="00B43DBB"/>
    <w:rsid w:val="00B44572"/>
    <w:rsid w:val="00B475BE"/>
    <w:rsid w:val="00B50165"/>
    <w:rsid w:val="00B53E7A"/>
    <w:rsid w:val="00B56068"/>
    <w:rsid w:val="00B56634"/>
    <w:rsid w:val="00B56AD0"/>
    <w:rsid w:val="00B56BE8"/>
    <w:rsid w:val="00B61ACB"/>
    <w:rsid w:val="00B62BEA"/>
    <w:rsid w:val="00B64454"/>
    <w:rsid w:val="00B6505D"/>
    <w:rsid w:val="00B65222"/>
    <w:rsid w:val="00B663BD"/>
    <w:rsid w:val="00B70B7D"/>
    <w:rsid w:val="00B7196B"/>
    <w:rsid w:val="00B71D0C"/>
    <w:rsid w:val="00B76FC0"/>
    <w:rsid w:val="00B811EB"/>
    <w:rsid w:val="00B8252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A9D"/>
    <w:rsid w:val="00B97D33"/>
    <w:rsid w:val="00BA19F8"/>
    <w:rsid w:val="00BA1D11"/>
    <w:rsid w:val="00BA3E68"/>
    <w:rsid w:val="00BA3F46"/>
    <w:rsid w:val="00BA4412"/>
    <w:rsid w:val="00BA6530"/>
    <w:rsid w:val="00BA7D4E"/>
    <w:rsid w:val="00BB3BC7"/>
    <w:rsid w:val="00BB50F4"/>
    <w:rsid w:val="00BB6811"/>
    <w:rsid w:val="00BB7092"/>
    <w:rsid w:val="00BB7620"/>
    <w:rsid w:val="00BB7C65"/>
    <w:rsid w:val="00BC0860"/>
    <w:rsid w:val="00BC0CFE"/>
    <w:rsid w:val="00BC10A3"/>
    <w:rsid w:val="00BC2A70"/>
    <w:rsid w:val="00BC3587"/>
    <w:rsid w:val="00BC3BD2"/>
    <w:rsid w:val="00BC4002"/>
    <w:rsid w:val="00BC523F"/>
    <w:rsid w:val="00BC650F"/>
    <w:rsid w:val="00BC6D70"/>
    <w:rsid w:val="00BC76A3"/>
    <w:rsid w:val="00BD05D8"/>
    <w:rsid w:val="00BD187E"/>
    <w:rsid w:val="00BD25FD"/>
    <w:rsid w:val="00BD3148"/>
    <w:rsid w:val="00BD3A62"/>
    <w:rsid w:val="00BD419A"/>
    <w:rsid w:val="00BD42E7"/>
    <w:rsid w:val="00BD47D9"/>
    <w:rsid w:val="00BD4847"/>
    <w:rsid w:val="00BD5BE2"/>
    <w:rsid w:val="00BD6190"/>
    <w:rsid w:val="00BD759A"/>
    <w:rsid w:val="00BD7BF1"/>
    <w:rsid w:val="00BE0DF8"/>
    <w:rsid w:val="00BE1495"/>
    <w:rsid w:val="00BE246D"/>
    <w:rsid w:val="00BE2C28"/>
    <w:rsid w:val="00BE2C7C"/>
    <w:rsid w:val="00BE3588"/>
    <w:rsid w:val="00BE3B86"/>
    <w:rsid w:val="00BE5CA9"/>
    <w:rsid w:val="00BE6850"/>
    <w:rsid w:val="00BE757B"/>
    <w:rsid w:val="00BF0386"/>
    <w:rsid w:val="00BF0929"/>
    <w:rsid w:val="00BF17AA"/>
    <w:rsid w:val="00BF2E10"/>
    <w:rsid w:val="00BF3174"/>
    <w:rsid w:val="00BF3D81"/>
    <w:rsid w:val="00BF405D"/>
    <w:rsid w:val="00BF46EE"/>
    <w:rsid w:val="00BF55BC"/>
    <w:rsid w:val="00BF63E2"/>
    <w:rsid w:val="00BF74D6"/>
    <w:rsid w:val="00BF785A"/>
    <w:rsid w:val="00BF7A92"/>
    <w:rsid w:val="00C00EDA"/>
    <w:rsid w:val="00C0308F"/>
    <w:rsid w:val="00C03432"/>
    <w:rsid w:val="00C034DB"/>
    <w:rsid w:val="00C0387B"/>
    <w:rsid w:val="00C05A73"/>
    <w:rsid w:val="00C07CD4"/>
    <w:rsid w:val="00C11A20"/>
    <w:rsid w:val="00C11E5D"/>
    <w:rsid w:val="00C12653"/>
    <w:rsid w:val="00C12692"/>
    <w:rsid w:val="00C12A27"/>
    <w:rsid w:val="00C12A8D"/>
    <w:rsid w:val="00C13050"/>
    <w:rsid w:val="00C15699"/>
    <w:rsid w:val="00C161BA"/>
    <w:rsid w:val="00C20461"/>
    <w:rsid w:val="00C20852"/>
    <w:rsid w:val="00C222CE"/>
    <w:rsid w:val="00C22D6E"/>
    <w:rsid w:val="00C22FC2"/>
    <w:rsid w:val="00C24556"/>
    <w:rsid w:val="00C24DEE"/>
    <w:rsid w:val="00C2561A"/>
    <w:rsid w:val="00C315AD"/>
    <w:rsid w:val="00C3349C"/>
    <w:rsid w:val="00C33A2F"/>
    <w:rsid w:val="00C34B7D"/>
    <w:rsid w:val="00C3513B"/>
    <w:rsid w:val="00C35D22"/>
    <w:rsid w:val="00C36E04"/>
    <w:rsid w:val="00C37733"/>
    <w:rsid w:val="00C408F0"/>
    <w:rsid w:val="00C40CB8"/>
    <w:rsid w:val="00C430AE"/>
    <w:rsid w:val="00C43F49"/>
    <w:rsid w:val="00C45516"/>
    <w:rsid w:val="00C45BD7"/>
    <w:rsid w:val="00C46DEA"/>
    <w:rsid w:val="00C46EE3"/>
    <w:rsid w:val="00C47371"/>
    <w:rsid w:val="00C47BE8"/>
    <w:rsid w:val="00C47E12"/>
    <w:rsid w:val="00C50137"/>
    <w:rsid w:val="00C52105"/>
    <w:rsid w:val="00C521E2"/>
    <w:rsid w:val="00C523F7"/>
    <w:rsid w:val="00C52C98"/>
    <w:rsid w:val="00C5556A"/>
    <w:rsid w:val="00C56006"/>
    <w:rsid w:val="00C578E8"/>
    <w:rsid w:val="00C57959"/>
    <w:rsid w:val="00C6032D"/>
    <w:rsid w:val="00C60ED4"/>
    <w:rsid w:val="00C63232"/>
    <w:rsid w:val="00C635A7"/>
    <w:rsid w:val="00C63954"/>
    <w:rsid w:val="00C64CA2"/>
    <w:rsid w:val="00C658D4"/>
    <w:rsid w:val="00C66F77"/>
    <w:rsid w:val="00C67251"/>
    <w:rsid w:val="00C71747"/>
    <w:rsid w:val="00C718B0"/>
    <w:rsid w:val="00C71D1D"/>
    <w:rsid w:val="00C724B0"/>
    <w:rsid w:val="00C73BE7"/>
    <w:rsid w:val="00C74258"/>
    <w:rsid w:val="00C75D6A"/>
    <w:rsid w:val="00C77BDF"/>
    <w:rsid w:val="00C77C4A"/>
    <w:rsid w:val="00C80557"/>
    <w:rsid w:val="00C808E0"/>
    <w:rsid w:val="00C80E6E"/>
    <w:rsid w:val="00C814C9"/>
    <w:rsid w:val="00C836C1"/>
    <w:rsid w:val="00C83CE3"/>
    <w:rsid w:val="00C842C3"/>
    <w:rsid w:val="00C84687"/>
    <w:rsid w:val="00C855BD"/>
    <w:rsid w:val="00C863CE"/>
    <w:rsid w:val="00C86EA4"/>
    <w:rsid w:val="00C86FDD"/>
    <w:rsid w:val="00C87640"/>
    <w:rsid w:val="00C87DE5"/>
    <w:rsid w:val="00C900D9"/>
    <w:rsid w:val="00C92E46"/>
    <w:rsid w:val="00C94556"/>
    <w:rsid w:val="00C95686"/>
    <w:rsid w:val="00C960AF"/>
    <w:rsid w:val="00C9679C"/>
    <w:rsid w:val="00C96886"/>
    <w:rsid w:val="00CA02CF"/>
    <w:rsid w:val="00CA0A4E"/>
    <w:rsid w:val="00CA1116"/>
    <w:rsid w:val="00CA1612"/>
    <w:rsid w:val="00CA2363"/>
    <w:rsid w:val="00CA277C"/>
    <w:rsid w:val="00CA2C18"/>
    <w:rsid w:val="00CA3BB3"/>
    <w:rsid w:val="00CA3ECA"/>
    <w:rsid w:val="00CA3EEA"/>
    <w:rsid w:val="00CA4F14"/>
    <w:rsid w:val="00CA6C2E"/>
    <w:rsid w:val="00CA713D"/>
    <w:rsid w:val="00CA7400"/>
    <w:rsid w:val="00CA761C"/>
    <w:rsid w:val="00CA79E4"/>
    <w:rsid w:val="00CB3551"/>
    <w:rsid w:val="00CB6E69"/>
    <w:rsid w:val="00CB6FEC"/>
    <w:rsid w:val="00CB7446"/>
    <w:rsid w:val="00CB7DA7"/>
    <w:rsid w:val="00CC11BC"/>
    <w:rsid w:val="00CC1DAC"/>
    <w:rsid w:val="00CC4F26"/>
    <w:rsid w:val="00CC509F"/>
    <w:rsid w:val="00CC59C9"/>
    <w:rsid w:val="00CC648C"/>
    <w:rsid w:val="00CC721B"/>
    <w:rsid w:val="00CD024F"/>
    <w:rsid w:val="00CD036A"/>
    <w:rsid w:val="00CD06A0"/>
    <w:rsid w:val="00CD53F8"/>
    <w:rsid w:val="00CD60B5"/>
    <w:rsid w:val="00CD72F5"/>
    <w:rsid w:val="00CD7D65"/>
    <w:rsid w:val="00CE0358"/>
    <w:rsid w:val="00CE20A4"/>
    <w:rsid w:val="00CE35B8"/>
    <w:rsid w:val="00CE368A"/>
    <w:rsid w:val="00CE5DBF"/>
    <w:rsid w:val="00CE6146"/>
    <w:rsid w:val="00CE6A90"/>
    <w:rsid w:val="00CE6E53"/>
    <w:rsid w:val="00CF1811"/>
    <w:rsid w:val="00CF2293"/>
    <w:rsid w:val="00CF28F4"/>
    <w:rsid w:val="00CF3BCD"/>
    <w:rsid w:val="00CF3E09"/>
    <w:rsid w:val="00CF55E8"/>
    <w:rsid w:val="00CF61E6"/>
    <w:rsid w:val="00D019D6"/>
    <w:rsid w:val="00D04FE6"/>
    <w:rsid w:val="00D054D1"/>
    <w:rsid w:val="00D06F0E"/>
    <w:rsid w:val="00D101FE"/>
    <w:rsid w:val="00D11C4E"/>
    <w:rsid w:val="00D12AA8"/>
    <w:rsid w:val="00D137FD"/>
    <w:rsid w:val="00D14527"/>
    <w:rsid w:val="00D14C3C"/>
    <w:rsid w:val="00D20AFC"/>
    <w:rsid w:val="00D216AC"/>
    <w:rsid w:val="00D2198D"/>
    <w:rsid w:val="00D21D16"/>
    <w:rsid w:val="00D257CA"/>
    <w:rsid w:val="00D26D9A"/>
    <w:rsid w:val="00D30464"/>
    <w:rsid w:val="00D31421"/>
    <w:rsid w:val="00D31B8E"/>
    <w:rsid w:val="00D31C61"/>
    <w:rsid w:val="00D32CBE"/>
    <w:rsid w:val="00D32F14"/>
    <w:rsid w:val="00D331C4"/>
    <w:rsid w:val="00D34A8C"/>
    <w:rsid w:val="00D37BA2"/>
    <w:rsid w:val="00D40A6D"/>
    <w:rsid w:val="00D41C32"/>
    <w:rsid w:val="00D42634"/>
    <w:rsid w:val="00D430A6"/>
    <w:rsid w:val="00D43541"/>
    <w:rsid w:val="00D4506A"/>
    <w:rsid w:val="00D454F9"/>
    <w:rsid w:val="00D46311"/>
    <w:rsid w:val="00D469DC"/>
    <w:rsid w:val="00D46E0F"/>
    <w:rsid w:val="00D4761A"/>
    <w:rsid w:val="00D50550"/>
    <w:rsid w:val="00D514AA"/>
    <w:rsid w:val="00D5351B"/>
    <w:rsid w:val="00D53F32"/>
    <w:rsid w:val="00D55A80"/>
    <w:rsid w:val="00D55E6A"/>
    <w:rsid w:val="00D565A4"/>
    <w:rsid w:val="00D57564"/>
    <w:rsid w:val="00D57881"/>
    <w:rsid w:val="00D60638"/>
    <w:rsid w:val="00D648BF"/>
    <w:rsid w:val="00D65612"/>
    <w:rsid w:val="00D65D59"/>
    <w:rsid w:val="00D671A6"/>
    <w:rsid w:val="00D67C53"/>
    <w:rsid w:val="00D67D25"/>
    <w:rsid w:val="00D70274"/>
    <w:rsid w:val="00D70460"/>
    <w:rsid w:val="00D70F9F"/>
    <w:rsid w:val="00D72269"/>
    <w:rsid w:val="00D7253F"/>
    <w:rsid w:val="00D7557D"/>
    <w:rsid w:val="00D762E7"/>
    <w:rsid w:val="00D77159"/>
    <w:rsid w:val="00D774C7"/>
    <w:rsid w:val="00D802DE"/>
    <w:rsid w:val="00D81001"/>
    <w:rsid w:val="00D81079"/>
    <w:rsid w:val="00D810E7"/>
    <w:rsid w:val="00D84A46"/>
    <w:rsid w:val="00D85E53"/>
    <w:rsid w:val="00D870F6"/>
    <w:rsid w:val="00D91875"/>
    <w:rsid w:val="00D91F23"/>
    <w:rsid w:val="00D928BB"/>
    <w:rsid w:val="00D92D77"/>
    <w:rsid w:val="00D97368"/>
    <w:rsid w:val="00DA0ACF"/>
    <w:rsid w:val="00DA1618"/>
    <w:rsid w:val="00DA34B7"/>
    <w:rsid w:val="00DA464A"/>
    <w:rsid w:val="00DA6096"/>
    <w:rsid w:val="00DA6837"/>
    <w:rsid w:val="00DB03DA"/>
    <w:rsid w:val="00DB0A8A"/>
    <w:rsid w:val="00DB3581"/>
    <w:rsid w:val="00DB495A"/>
    <w:rsid w:val="00DB4C39"/>
    <w:rsid w:val="00DB78C3"/>
    <w:rsid w:val="00DC09E4"/>
    <w:rsid w:val="00DC2EB9"/>
    <w:rsid w:val="00DC3097"/>
    <w:rsid w:val="00DC31E3"/>
    <w:rsid w:val="00DC3AE0"/>
    <w:rsid w:val="00DC3BF7"/>
    <w:rsid w:val="00DC64A4"/>
    <w:rsid w:val="00DC6697"/>
    <w:rsid w:val="00DD00A4"/>
    <w:rsid w:val="00DD0A23"/>
    <w:rsid w:val="00DD1A50"/>
    <w:rsid w:val="00DD3909"/>
    <w:rsid w:val="00DD3B79"/>
    <w:rsid w:val="00DD4982"/>
    <w:rsid w:val="00DD67B4"/>
    <w:rsid w:val="00DD7865"/>
    <w:rsid w:val="00DE0DD4"/>
    <w:rsid w:val="00DE1390"/>
    <w:rsid w:val="00DE2386"/>
    <w:rsid w:val="00DE2FF6"/>
    <w:rsid w:val="00DE47D6"/>
    <w:rsid w:val="00DE4895"/>
    <w:rsid w:val="00DE6EE3"/>
    <w:rsid w:val="00DE7195"/>
    <w:rsid w:val="00DF1875"/>
    <w:rsid w:val="00DF1930"/>
    <w:rsid w:val="00DF2C9C"/>
    <w:rsid w:val="00DF40D6"/>
    <w:rsid w:val="00DF5656"/>
    <w:rsid w:val="00DF5F26"/>
    <w:rsid w:val="00DF7FF8"/>
    <w:rsid w:val="00E01728"/>
    <w:rsid w:val="00E021A1"/>
    <w:rsid w:val="00E02374"/>
    <w:rsid w:val="00E02991"/>
    <w:rsid w:val="00E0317E"/>
    <w:rsid w:val="00E0451E"/>
    <w:rsid w:val="00E06678"/>
    <w:rsid w:val="00E06BCA"/>
    <w:rsid w:val="00E071FE"/>
    <w:rsid w:val="00E10FCB"/>
    <w:rsid w:val="00E11C77"/>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C43"/>
    <w:rsid w:val="00E240E6"/>
    <w:rsid w:val="00E25B08"/>
    <w:rsid w:val="00E25C9F"/>
    <w:rsid w:val="00E26052"/>
    <w:rsid w:val="00E260D2"/>
    <w:rsid w:val="00E26E0C"/>
    <w:rsid w:val="00E275BF"/>
    <w:rsid w:val="00E279FC"/>
    <w:rsid w:val="00E311A4"/>
    <w:rsid w:val="00E32C5F"/>
    <w:rsid w:val="00E32ED0"/>
    <w:rsid w:val="00E337F9"/>
    <w:rsid w:val="00E35854"/>
    <w:rsid w:val="00E35D3F"/>
    <w:rsid w:val="00E37633"/>
    <w:rsid w:val="00E3789F"/>
    <w:rsid w:val="00E408FB"/>
    <w:rsid w:val="00E43382"/>
    <w:rsid w:val="00E44663"/>
    <w:rsid w:val="00E46BF8"/>
    <w:rsid w:val="00E47BE8"/>
    <w:rsid w:val="00E50389"/>
    <w:rsid w:val="00E50C43"/>
    <w:rsid w:val="00E5130C"/>
    <w:rsid w:val="00E51B1B"/>
    <w:rsid w:val="00E51B60"/>
    <w:rsid w:val="00E52DF1"/>
    <w:rsid w:val="00E53557"/>
    <w:rsid w:val="00E5411F"/>
    <w:rsid w:val="00E544E8"/>
    <w:rsid w:val="00E548BE"/>
    <w:rsid w:val="00E54C51"/>
    <w:rsid w:val="00E54DAC"/>
    <w:rsid w:val="00E61A10"/>
    <w:rsid w:val="00E61C28"/>
    <w:rsid w:val="00E61DEE"/>
    <w:rsid w:val="00E64D10"/>
    <w:rsid w:val="00E65012"/>
    <w:rsid w:val="00E667F2"/>
    <w:rsid w:val="00E66F22"/>
    <w:rsid w:val="00E7170E"/>
    <w:rsid w:val="00E7196A"/>
    <w:rsid w:val="00E71C90"/>
    <w:rsid w:val="00E722F5"/>
    <w:rsid w:val="00E723EE"/>
    <w:rsid w:val="00E7312E"/>
    <w:rsid w:val="00E73268"/>
    <w:rsid w:val="00E75C2F"/>
    <w:rsid w:val="00E76053"/>
    <w:rsid w:val="00E7628A"/>
    <w:rsid w:val="00E76755"/>
    <w:rsid w:val="00E779CD"/>
    <w:rsid w:val="00E803DA"/>
    <w:rsid w:val="00E80BF5"/>
    <w:rsid w:val="00E81CCF"/>
    <w:rsid w:val="00E820CD"/>
    <w:rsid w:val="00E825AE"/>
    <w:rsid w:val="00E83F3C"/>
    <w:rsid w:val="00E84ED3"/>
    <w:rsid w:val="00E87994"/>
    <w:rsid w:val="00E9147A"/>
    <w:rsid w:val="00E926BF"/>
    <w:rsid w:val="00E92D63"/>
    <w:rsid w:val="00E932A8"/>
    <w:rsid w:val="00E932CA"/>
    <w:rsid w:val="00E949DB"/>
    <w:rsid w:val="00E94FA6"/>
    <w:rsid w:val="00E9568B"/>
    <w:rsid w:val="00E96500"/>
    <w:rsid w:val="00E976AE"/>
    <w:rsid w:val="00E97DC9"/>
    <w:rsid w:val="00EA0256"/>
    <w:rsid w:val="00EA17E2"/>
    <w:rsid w:val="00EA3128"/>
    <w:rsid w:val="00EA40C2"/>
    <w:rsid w:val="00EB0F43"/>
    <w:rsid w:val="00EB1A50"/>
    <w:rsid w:val="00EB1EDD"/>
    <w:rsid w:val="00EB270D"/>
    <w:rsid w:val="00EB2FF2"/>
    <w:rsid w:val="00EB34F1"/>
    <w:rsid w:val="00EB4A79"/>
    <w:rsid w:val="00EB6392"/>
    <w:rsid w:val="00EB7A2B"/>
    <w:rsid w:val="00EB7EB8"/>
    <w:rsid w:val="00EC36B2"/>
    <w:rsid w:val="00EC4EAD"/>
    <w:rsid w:val="00EC6078"/>
    <w:rsid w:val="00EC63D5"/>
    <w:rsid w:val="00EC7218"/>
    <w:rsid w:val="00EC73C9"/>
    <w:rsid w:val="00ED1944"/>
    <w:rsid w:val="00ED26C3"/>
    <w:rsid w:val="00ED324B"/>
    <w:rsid w:val="00ED32C8"/>
    <w:rsid w:val="00ED44A9"/>
    <w:rsid w:val="00ED5759"/>
    <w:rsid w:val="00ED635A"/>
    <w:rsid w:val="00ED7B53"/>
    <w:rsid w:val="00ED7CA2"/>
    <w:rsid w:val="00EE0C6A"/>
    <w:rsid w:val="00EE13C7"/>
    <w:rsid w:val="00EE1C74"/>
    <w:rsid w:val="00EE33A2"/>
    <w:rsid w:val="00EE412D"/>
    <w:rsid w:val="00EE4B7B"/>
    <w:rsid w:val="00EE5CC8"/>
    <w:rsid w:val="00EE61BA"/>
    <w:rsid w:val="00EF0A6D"/>
    <w:rsid w:val="00EF1F93"/>
    <w:rsid w:val="00EF2171"/>
    <w:rsid w:val="00EF2D3E"/>
    <w:rsid w:val="00EF2E06"/>
    <w:rsid w:val="00EF3B6A"/>
    <w:rsid w:val="00EF75BB"/>
    <w:rsid w:val="00EF7D6C"/>
    <w:rsid w:val="00F001B0"/>
    <w:rsid w:val="00F002CE"/>
    <w:rsid w:val="00F0032C"/>
    <w:rsid w:val="00F01138"/>
    <w:rsid w:val="00F014A7"/>
    <w:rsid w:val="00F01BFE"/>
    <w:rsid w:val="00F0263A"/>
    <w:rsid w:val="00F027CE"/>
    <w:rsid w:val="00F03528"/>
    <w:rsid w:val="00F06387"/>
    <w:rsid w:val="00F068CA"/>
    <w:rsid w:val="00F1033F"/>
    <w:rsid w:val="00F11D2C"/>
    <w:rsid w:val="00F12776"/>
    <w:rsid w:val="00F130DA"/>
    <w:rsid w:val="00F1386B"/>
    <w:rsid w:val="00F14484"/>
    <w:rsid w:val="00F14ADD"/>
    <w:rsid w:val="00F14E65"/>
    <w:rsid w:val="00F15A46"/>
    <w:rsid w:val="00F16067"/>
    <w:rsid w:val="00F16344"/>
    <w:rsid w:val="00F20062"/>
    <w:rsid w:val="00F20444"/>
    <w:rsid w:val="00F20640"/>
    <w:rsid w:val="00F21C08"/>
    <w:rsid w:val="00F22654"/>
    <w:rsid w:val="00F2313E"/>
    <w:rsid w:val="00F231E1"/>
    <w:rsid w:val="00F25A9B"/>
    <w:rsid w:val="00F261B2"/>
    <w:rsid w:val="00F279AE"/>
    <w:rsid w:val="00F31138"/>
    <w:rsid w:val="00F347D7"/>
    <w:rsid w:val="00F34A8C"/>
    <w:rsid w:val="00F353CA"/>
    <w:rsid w:val="00F357DE"/>
    <w:rsid w:val="00F35A76"/>
    <w:rsid w:val="00F36460"/>
    <w:rsid w:val="00F428F4"/>
    <w:rsid w:val="00F43B57"/>
    <w:rsid w:val="00F44276"/>
    <w:rsid w:val="00F44C32"/>
    <w:rsid w:val="00F46012"/>
    <w:rsid w:val="00F4614B"/>
    <w:rsid w:val="00F4660E"/>
    <w:rsid w:val="00F50861"/>
    <w:rsid w:val="00F52223"/>
    <w:rsid w:val="00F5260E"/>
    <w:rsid w:val="00F52EEB"/>
    <w:rsid w:val="00F5458B"/>
    <w:rsid w:val="00F54922"/>
    <w:rsid w:val="00F5645D"/>
    <w:rsid w:val="00F57235"/>
    <w:rsid w:val="00F629E2"/>
    <w:rsid w:val="00F63667"/>
    <w:rsid w:val="00F644E1"/>
    <w:rsid w:val="00F64F9F"/>
    <w:rsid w:val="00F650A0"/>
    <w:rsid w:val="00F65180"/>
    <w:rsid w:val="00F65271"/>
    <w:rsid w:val="00F666DA"/>
    <w:rsid w:val="00F671D1"/>
    <w:rsid w:val="00F707BD"/>
    <w:rsid w:val="00F72ADE"/>
    <w:rsid w:val="00F72CD1"/>
    <w:rsid w:val="00F764BF"/>
    <w:rsid w:val="00F76D7A"/>
    <w:rsid w:val="00F801B6"/>
    <w:rsid w:val="00F80F2B"/>
    <w:rsid w:val="00F823E8"/>
    <w:rsid w:val="00F82D0E"/>
    <w:rsid w:val="00F832D4"/>
    <w:rsid w:val="00F83770"/>
    <w:rsid w:val="00F845A4"/>
    <w:rsid w:val="00F874B0"/>
    <w:rsid w:val="00F903B9"/>
    <w:rsid w:val="00F90480"/>
    <w:rsid w:val="00F90C62"/>
    <w:rsid w:val="00F91ACA"/>
    <w:rsid w:val="00F92AEB"/>
    <w:rsid w:val="00F93A94"/>
    <w:rsid w:val="00F93D8D"/>
    <w:rsid w:val="00F9439D"/>
    <w:rsid w:val="00F95A64"/>
    <w:rsid w:val="00F979C7"/>
    <w:rsid w:val="00FA058D"/>
    <w:rsid w:val="00FA0DDC"/>
    <w:rsid w:val="00FA2D2A"/>
    <w:rsid w:val="00FA4261"/>
    <w:rsid w:val="00FA4270"/>
    <w:rsid w:val="00FA5616"/>
    <w:rsid w:val="00FA69EC"/>
    <w:rsid w:val="00FB0CC1"/>
    <w:rsid w:val="00FB10FF"/>
    <w:rsid w:val="00FB7AD0"/>
    <w:rsid w:val="00FC1023"/>
    <w:rsid w:val="00FC1B40"/>
    <w:rsid w:val="00FC334F"/>
    <w:rsid w:val="00FC3A63"/>
    <w:rsid w:val="00FC3C9C"/>
    <w:rsid w:val="00FC6A1D"/>
    <w:rsid w:val="00FC6A35"/>
    <w:rsid w:val="00FC6D20"/>
    <w:rsid w:val="00FC7608"/>
    <w:rsid w:val="00FD014C"/>
    <w:rsid w:val="00FD08E8"/>
    <w:rsid w:val="00FD17BF"/>
    <w:rsid w:val="00FD1F2E"/>
    <w:rsid w:val="00FD238C"/>
    <w:rsid w:val="00FD3D40"/>
    <w:rsid w:val="00FD468F"/>
    <w:rsid w:val="00FD4DB8"/>
    <w:rsid w:val="00FD5609"/>
    <w:rsid w:val="00FD64F2"/>
    <w:rsid w:val="00FD6CEC"/>
    <w:rsid w:val="00FE0082"/>
    <w:rsid w:val="00FE06C7"/>
    <w:rsid w:val="00FE1368"/>
    <w:rsid w:val="00FE16A7"/>
    <w:rsid w:val="00FE1950"/>
    <w:rsid w:val="00FE282F"/>
    <w:rsid w:val="00FE2834"/>
    <w:rsid w:val="00FE3620"/>
    <w:rsid w:val="00FE4C6D"/>
    <w:rsid w:val="00FE5064"/>
    <w:rsid w:val="00FE58FE"/>
    <w:rsid w:val="00FE5F76"/>
    <w:rsid w:val="00FE6879"/>
    <w:rsid w:val="00FE6AE5"/>
    <w:rsid w:val="00FE7B86"/>
    <w:rsid w:val="00FF0A89"/>
    <w:rsid w:val="00FF100E"/>
    <w:rsid w:val="00FF2816"/>
    <w:rsid w:val="00FF2FCE"/>
    <w:rsid w:val="00FF4E76"/>
    <w:rsid w:val="00FF5383"/>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8791E0D0-73FD-47AD-9822-6D9C58EF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paragraph" w:customStyle="1" w:styleId="Default">
    <w:name w:val="Default"/>
    <w:rsid w:val="001D0C4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rsid w:val="001C033A"/>
    <w:rPr>
      <w:rFonts w:ascii="Times New Roman" w:hAnsi="Times New Roman" w:cs="Times New Roman"/>
      <w:sz w:val="24"/>
      <w:lang w:val="ro-RO"/>
    </w:rPr>
  </w:style>
  <w:style w:type="character" w:customStyle="1" w:styleId="FooterChar">
    <w:name w:val="Footer Char"/>
    <w:basedOn w:val="DefaultParagraphFont"/>
    <w:link w:val="Footer"/>
    <w:uiPriority w:val="99"/>
    <w:rsid w:val="001C033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033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033A"/>
    <w:pPr>
      <w:spacing w:before="0"/>
      <w:jc w:val="right"/>
    </w:pPr>
    <w:rPr>
      <w:sz w:val="28"/>
    </w:rPr>
  </w:style>
  <w:style w:type="paragraph" w:customStyle="1" w:styleId="FooterSensitivity">
    <w:name w:val="Footer Sensitivity"/>
    <w:basedOn w:val="Normal"/>
    <w:rsid w:val="001C033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C033A"/>
    <w:pPr>
      <w:tabs>
        <w:tab w:val="center" w:pos="4535"/>
        <w:tab w:val="right" w:pos="9071"/>
      </w:tabs>
      <w:spacing w:before="0"/>
    </w:pPr>
  </w:style>
  <w:style w:type="paragraph" w:customStyle="1" w:styleId="HeaderLandscape">
    <w:name w:val="HeaderLandscape"/>
    <w:basedOn w:val="Normal"/>
    <w:rsid w:val="001C033A"/>
    <w:pPr>
      <w:tabs>
        <w:tab w:val="center" w:pos="7285"/>
        <w:tab w:val="right" w:pos="14003"/>
      </w:tabs>
      <w:spacing w:before="0"/>
    </w:pPr>
  </w:style>
  <w:style w:type="paragraph" w:styleId="Footer">
    <w:name w:val="footer"/>
    <w:basedOn w:val="Normal"/>
    <w:link w:val="FooterChar"/>
    <w:uiPriority w:val="99"/>
    <w:unhideWhenUsed/>
    <w:rsid w:val="001C033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033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80610511">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22328041">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094110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937270">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577441859">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812597228">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86839354">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12899167">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233806911">
      <w:bodyDiv w:val="1"/>
      <w:marLeft w:val="0"/>
      <w:marRight w:val="0"/>
      <w:marTop w:val="0"/>
      <w:marBottom w:val="0"/>
      <w:divBdr>
        <w:top w:val="none" w:sz="0" w:space="0" w:color="auto"/>
        <w:left w:val="none" w:sz="0" w:space="0" w:color="auto"/>
        <w:bottom w:val="none" w:sz="0" w:space="0" w:color="auto"/>
        <w:right w:val="none" w:sz="0" w:space="0" w:color="auto"/>
      </w:divBdr>
    </w:div>
    <w:div w:id="1288896550">
      <w:bodyDiv w:val="1"/>
      <w:marLeft w:val="0"/>
      <w:marRight w:val="0"/>
      <w:marTop w:val="0"/>
      <w:marBottom w:val="0"/>
      <w:divBdr>
        <w:top w:val="none" w:sz="0" w:space="0" w:color="auto"/>
        <w:left w:val="none" w:sz="0" w:space="0" w:color="auto"/>
        <w:bottom w:val="none" w:sz="0" w:space="0" w:color="auto"/>
        <w:right w:val="none" w:sz="0" w:space="0" w:color="auto"/>
      </w:divBdr>
    </w:div>
    <w:div w:id="1311059234">
      <w:bodyDiv w:val="1"/>
      <w:marLeft w:val="0"/>
      <w:marRight w:val="0"/>
      <w:marTop w:val="0"/>
      <w:marBottom w:val="0"/>
      <w:divBdr>
        <w:top w:val="none" w:sz="0" w:space="0" w:color="auto"/>
        <w:left w:val="none" w:sz="0" w:space="0" w:color="auto"/>
        <w:bottom w:val="none" w:sz="0" w:space="0" w:color="auto"/>
        <w:right w:val="none" w:sz="0" w:space="0" w:color="auto"/>
      </w:divBdr>
      <w:divsChild>
        <w:div w:id="13114970">
          <w:marLeft w:val="0"/>
          <w:marRight w:val="0"/>
          <w:marTop w:val="0"/>
          <w:marBottom w:val="0"/>
          <w:divBdr>
            <w:top w:val="none" w:sz="0" w:space="0" w:color="auto"/>
            <w:left w:val="none" w:sz="0" w:space="0" w:color="auto"/>
            <w:bottom w:val="none" w:sz="0" w:space="0" w:color="auto"/>
            <w:right w:val="none" w:sz="0" w:space="0" w:color="auto"/>
          </w:divBdr>
        </w:div>
        <w:div w:id="1939482248">
          <w:marLeft w:val="0"/>
          <w:marRight w:val="0"/>
          <w:marTop w:val="0"/>
          <w:marBottom w:val="0"/>
          <w:divBdr>
            <w:top w:val="none" w:sz="0" w:space="0" w:color="auto"/>
            <w:left w:val="none" w:sz="0" w:space="0" w:color="auto"/>
            <w:bottom w:val="none" w:sz="0" w:space="0" w:color="auto"/>
            <w:right w:val="none" w:sz="0" w:space="0" w:color="auto"/>
          </w:divBdr>
        </w:div>
      </w:divsChild>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478641273">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48878265">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840655060">
      <w:bodyDiv w:val="1"/>
      <w:marLeft w:val="0"/>
      <w:marRight w:val="0"/>
      <w:marTop w:val="0"/>
      <w:marBottom w:val="0"/>
      <w:divBdr>
        <w:top w:val="none" w:sz="0" w:space="0" w:color="auto"/>
        <w:left w:val="none" w:sz="0" w:space="0" w:color="auto"/>
        <w:bottom w:val="none" w:sz="0" w:space="0" w:color="auto"/>
        <w:right w:val="none" w:sz="0" w:space="0" w:color="auto"/>
      </w:divBdr>
    </w:div>
    <w:div w:id="18956595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22447818">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28604597">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96707779">
      <w:bodyDiv w:val="1"/>
      <w:marLeft w:val="0"/>
      <w:marRight w:val="0"/>
      <w:marTop w:val="0"/>
      <w:marBottom w:val="0"/>
      <w:divBdr>
        <w:top w:val="none" w:sz="0" w:space="0" w:color="auto"/>
        <w:left w:val="none" w:sz="0" w:space="0" w:color="auto"/>
        <w:bottom w:val="none" w:sz="0" w:space="0" w:color="auto"/>
        <w:right w:val="none" w:sz="0" w:space="0" w:color="auto"/>
      </w:divBdr>
    </w:div>
    <w:div w:id="2120449556">
      <w:bodyDiv w:val="1"/>
      <w:marLeft w:val="0"/>
      <w:marRight w:val="0"/>
      <w:marTop w:val="0"/>
      <w:marBottom w:val="0"/>
      <w:divBdr>
        <w:top w:val="none" w:sz="0" w:space="0" w:color="auto"/>
        <w:left w:val="none" w:sz="0" w:space="0" w:color="auto"/>
        <w:bottom w:val="none" w:sz="0" w:space="0" w:color="auto"/>
        <w:right w:val="none" w:sz="0" w:space="0" w:color="auto"/>
      </w:divBdr>
      <w:divsChild>
        <w:div w:id="1637763293">
          <w:marLeft w:val="0"/>
          <w:marRight w:val="0"/>
          <w:marTop w:val="0"/>
          <w:marBottom w:val="0"/>
          <w:divBdr>
            <w:top w:val="none" w:sz="0" w:space="0" w:color="auto"/>
            <w:left w:val="none" w:sz="0" w:space="0" w:color="auto"/>
            <w:bottom w:val="none" w:sz="0" w:space="0" w:color="auto"/>
            <w:right w:val="none" w:sz="0" w:space="0" w:color="auto"/>
          </w:divBdr>
        </w:div>
        <w:div w:id="1651594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0AF6CB6-D9F9-4FF2-9307-12E1EA8A8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8E80A53A-6509-4D1D-B594-53F81497D210}">
  <ds:schemaRefs>
    <ds:schemaRef ds:uri="75ed78fb-96d8-4b1d-99fa-e8452fbf650f"/>
    <ds:schemaRef ds:uri="http://schemas.microsoft.com/sharepoint/v3"/>
    <ds:schemaRef ds:uri="http://schemas.microsoft.com/office/2006/metadata/properties"/>
    <ds:schemaRef ds:uri="http://schemas.microsoft.com/office/2006/documentManagement/types"/>
    <ds:schemaRef ds:uri="efedb0f8-cf0f-473b-9526-760672cc8f4c"/>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3DB7FF0B-1308-4D90-99AD-D7AC01C86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4</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22</cp:revision>
  <cp:lastPrinted>2026-02-04T16:28:00Z</cp:lastPrinted>
  <dcterms:created xsi:type="dcterms:W3CDTF">2026-07-08T07:24:00Z</dcterms:created>
  <dcterms:modified xsi:type="dcterms:W3CDTF">2026-07-22T08:38:00Z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