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3EE" w:rsidRPr="00BE2C7C" w:rsidRDefault="00EA1780" w:rsidP="00EA178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266AF2C9-C0ED-44E8-AE02-DCB7F03DD447" style="width:455.25pt;height:357.75pt">
            <v:imagedata r:id="rId11" o:title=""/>
          </v:shape>
        </w:pict>
      </w:r>
    </w:p>
    <w:p w:rsidR="00F979C7" w:rsidRPr="00BE2C7C" w:rsidRDefault="00F979C7" w:rsidP="00F979C7">
      <w:pPr>
        <w:pStyle w:val="Pagedecouverture"/>
        <w:rPr>
          <w:noProof/>
        </w:rPr>
        <w:sectPr w:rsidR="00F979C7" w:rsidRPr="00BE2C7C" w:rsidSect="00EA1780">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BE2C7C" w:rsidRDefault="00A9112D" w:rsidP="00A9112D">
      <w:pPr>
        <w:pStyle w:val="Typedudocument"/>
        <w:rPr>
          <w:noProof/>
        </w:rPr>
      </w:pPr>
      <w:bookmarkStart w:id="0" w:name="_GoBack"/>
      <w:bookmarkEnd w:id="0"/>
      <w:r w:rsidRPr="00A9112D">
        <w:rPr>
          <w:noProof/>
        </w:rPr>
        <w:lastRenderedPageBreak/>
        <w:t>COMMISSION IMPLEMENTING DECISION</w:t>
      </w:r>
    </w:p>
    <w:p w:rsidR="00223517" w:rsidRPr="00BE2C7C" w:rsidRDefault="00A9112D" w:rsidP="00A9112D">
      <w:pPr>
        <w:pStyle w:val="Datedadoption"/>
        <w:rPr>
          <w:noProof/>
        </w:rPr>
      </w:pPr>
      <w:r>
        <w:rPr>
          <w:noProof/>
        </w:rPr>
        <w:t>of 17.7.2026</w:t>
      </w:r>
    </w:p>
    <w:p w:rsidR="005A511F" w:rsidRPr="00BE2C7C" w:rsidRDefault="00A9112D" w:rsidP="00A9112D">
      <w:pPr>
        <w:pStyle w:val="Titreobjet"/>
        <w:rPr>
          <w:noProof/>
        </w:rPr>
      </w:pPr>
      <w:bookmarkStart w:id="1" w:name="_Hlk137558644"/>
      <w:bookmarkStart w:id="2" w:name="_Hlk160542626"/>
      <w:bookmarkStart w:id="3" w:name="_Hlk160554821"/>
      <w:bookmarkStart w:id="4" w:name="_Hlk166656665"/>
      <w:r w:rsidRPr="00A9112D">
        <w:rPr>
          <w:noProof/>
        </w:rPr>
        <w:t>on the request for registration, pursuant to Regulation (EU) 2019/788 of the European Parliament and of the Council, of the European citizens’ initiative entitled ‘Right to Housing! Now and Forever’</w:t>
      </w:r>
    </w:p>
    <w:p w:rsidR="007E7FC1" w:rsidRPr="00BE2C7C" w:rsidRDefault="00A9112D" w:rsidP="00A9112D">
      <w:pPr>
        <w:pStyle w:val="Languesfaisantfoi"/>
        <w:rPr>
          <w:noProof/>
        </w:rPr>
      </w:pPr>
      <w:r w:rsidRPr="00A9112D">
        <w:rPr>
          <w:noProof/>
        </w:rPr>
        <w:t>(Only the English text is authentic)</w:t>
      </w:r>
    </w:p>
    <w:bookmarkEnd w:id="1"/>
    <w:bookmarkEnd w:id="2"/>
    <w:bookmarkEnd w:id="3"/>
    <w:bookmarkEnd w:id="4"/>
    <w:p w:rsidR="000467AF" w:rsidRPr="00BE2C7C" w:rsidRDefault="000467AF" w:rsidP="000467AF">
      <w:pPr>
        <w:pStyle w:val="Institutionquiagit"/>
        <w:rPr>
          <w:noProof/>
          <w:szCs w:val="24"/>
        </w:rPr>
      </w:pPr>
      <w:r w:rsidRPr="00BE2C7C">
        <w:rPr>
          <w:noProof/>
          <w:szCs w:val="24"/>
        </w:rPr>
        <w:t>THE EUROPEAN COMMISSION,</w:t>
      </w:r>
    </w:p>
    <w:p w:rsidR="000467AF" w:rsidRPr="00BE2C7C" w:rsidRDefault="000467AF" w:rsidP="000467AF">
      <w:pPr>
        <w:rPr>
          <w:noProof/>
          <w:szCs w:val="24"/>
        </w:rPr>
      </w:pPr>
      <w:r w:rsidRPr="00BE2C7C">
        <w:rPr>
          <w:noProof/>
          <w:szCs w:val="24"/>
        </w:rPr>
        <w:t>Having regard to the Treaty on the Functioning of the European Union,</w:t>
      </w:r>
    </w:p>
    <w:p w:rsidR="000467AF" w:rsidRPr="00BE2C7C" w:rsidRDefault="000467AF" w:rsidP="000467AF">
      <w:pPr>
        <w:rPr>
          <w:noProof/>
          <w:szCs w:val="24"/>
        </w:rPr>
      </w:pPr>
      <w:r w:rsidRPr="00BE2C7C">
        <w:rPr>
          <w:noProof/>
          <w:szCs w:val="24"/>
        </w:rPr>
        <w:t xml:space="preserve">Having regard to </w:t>
      </w:r>
      <w:r w:rsidRPr="00BE2C7C">
        <w:rPr>
          <w:bCs/>
          <w:noProof/>
          <w:szCs w:val="24"/>
        </w:rPr>
        <w:t>Regulation (EU) 2019/788 of the European Parliament and of the Council of 17 April 2019 on the European citizens’ initiative</w:t>
      </w:r>
      <w:r w:rsidR="00B17267" w:rsidRPr="00BE2C7C">
        <w:rPr>
          <w:rStyle w:val="FootnoteReference"/>
          <w:bCs/>
          <w:noProof/>
          <w:szCs w:val="24"/>
        </w:rPr>
        <w:footnoteReference w:id="2"/>
      </w:r>
      <w:r w:rsidRPr="00BE2C7C">
        <w:rPr>
          <w:noProof/>
          <w:szCs w:val="24"/>
        </w:rPr>
        <w:t>, and in particular Article 6</w:t>
      </w:r>
      <w:r w:rsidR="00E723EE" w:rsidRPr="00BE2C7C">
        <w:rPr>
          <w:noProof/>
          <w:szCs w:val="24"/>
        </w:rPr>
        <w:t>(</w:t>
      </w:r>
      <w:r w:rsidR="008A6A2C" w:rsidRPr="00BE2C7C">
        <w:rPr>
          <w:noProof/>
          <w:szCs w:val="24"/>
        </w:rPr>
        <w:t>3</w:t>
      </w:r>
      <w:r w:rsidR="00E723EE" w:rsidRPr="00BE2C7C">
        <w:rPr>
          <w:noProof/>
          <w:szCs w:val="24"/>
        </w:rPr>
        <w:t>)</w:t>
      </w:r>
      <w:r w:rsidR="00C842C3" w:rsidRPr="00BE2C7C">
        <w:rPr>
          <w:noProof/>
          <w:szCs w:val="24"/>
        </w:rPr>
        <w:t xml:space="preserve"> </w:t>
      </w:r>
      <w:r w:rsidRPr="00BE2C7C">
        <w:rPr>
          <w:noProof/>
          <w:szCs w:val="24"/>
        </w:rPr>
        <w:t>thereof,</w:t>
      </w:r>
    </w:p>
    <w:p w:rsidR="000467AF" w:rsidRPr="00BE2C7C" w:rsidRDefault="000467AF" w:rsidP="000467AF">
      <w:pPr>
        <w:rPr>
          <w:noProof/>
          <w:szCs w:val="24"/>
        </w:rPr>
      </w:pPr>
      <w:r w:rsidRPr="00BE2C7C">
        <w:rPr>
          <w:noProof/>
          <w:szCs w:val="24"/>
        </w:rPr>
        <w:t>Whereas:</w:t>
      </w:r>
    </w:p>
    <w:p w:rsidR="00F57235" w:rsidRPr="00BE2C7C" w:rsidRDefault="00F57235" w:rsidP="00ED635A">
      <w:pPr>
        <w:pStyle w:val="ManualConsidrant"/>
        <w:rPr>
          <w:noProof/>
        </w:rPr>
      </w:pPr>
      <w:r>
        <w:rPr>
          <w:noProof/>
        </w:rPr>
        <w:t>(1)</w:t>
      </w:r>
      <w:r>
        <w:rPr>
          <w:noProof/>
        </w:rPr>
        <w:tab/>
      </w:r>
      <w:r w:rsidRPr="00BE2C7C">
        <w:rPr>
          <w:noProof/>
          <w:szCs w:val="24"/>
        </w:rPr>
        <w:t xml:space="preserve">A request for registration of a European citizens’ initiative entitled </w:t>
      </w:r>
      <w:r w:rsidR="00D20AFC" w:rsidRPr="00BE2C7C">
        <w:rPr>
          <w:noProof/>
          <w:szCs w:val="24"/>
        </w:rPr>
        <w:t>‘</w:t>
      </w:r>
      <w:r w:rsidR="00F22654" w:rsidRPr="00BE2C7C">
        <w:rPr>
          <w:noProof/>
          <w:lang w:val="en-IE"/>
        </w:rPr>
        <w:t xml:space="preserve">Right to Housing! Now and Forever’ </w:t>
      </w:r>
      <w:r w:rsidRPr="00BE2C7C">
        <w:rPr>
          <w:noProof/>
        </w:rPr>
        <w:t xml:space="preserve">was submitted to the Commission on </w:t>
      </w:r>
      <w:r w:rsidR="009F143D" w:rsidRPr="00BE2C7C">
        <w:rPr>
          <w:noProof/>
        </w:rPr>
        <w:t>23 April</w:t>
      </w:r>
      <w:r w:rsidR="00343C28" w:rsidRPr="00BE2C7C">
        <w:rPr>
          <w:noProof/>
        </w:rPr>
        <w:t xml:space="preserve"> </w:t>
      </w:r>
      <w:r w:rsidRPr="00BE2C7C">
        <w:rPr>
          <w:noProof/>
        </w:rPr>
        <w:t>202</w:t>
      </w:r>
      <w:r w:rsidR="001D0C40" w:rsidRPr="00BE2C7C">
        <w:rPr>
          <w:noProof/>
        </w:rPr>
        <w:t>6</w:t>
      </w:r>
      <w:r w:rsidRPr="00BE2C7C">
        <w:rPr>
          <w:noProof/>
        </w:rPr>
        <w:t>.</w:t>
      </w:r>
    </w:p>
    <w:p w:rsidR="002903EF" w:rsidRPr="00BE2C7C" w:rsidRDefault="002903EF" w:rsidP="001D0C40">
      <w:pPr>
        <w:pStyle w:val="ManualConsidrant"/>
        <w:rPr>
          <w:noProof/>
          <w:lang w:val="en-IE"/>
        </w:rPr>
      </w:pPr>
      <w:r>
        <w:rPr>
          <w:noProof/>
        </w:rPr>
        <w:t>(2)</w:t>
      </w:r>
      <w:r>
        <w:rPr>
          <w:noProof/>
        </w:rPr>
        <w:tab/>
      </w:r>
      <w:r w:rsidRPr="00BE2C7C">
        <w:rPr>
          <w:noProof/>
          <w:lang w:val="en-IE"/>
        </w:rPr>
        <w:t xml:space="preserve">By letter of </w:t>
      </w:r>
      <w:r w:rsidR="009F143D" w:rsidRPr="00BE2C7C">
        <w:rPr>
          <w:noProof/>
          <w:lang w:val="en-IE"/>
        </w:rPr>
        <w:t>26 May</w:t>
      </w:r>
      <w:r w:rsidR="00687933" w:rsidRPr="00BE2C7C">
        <w:rPr>
          <w:noProof/>
          <w:lang w:val="en-IE"/>
        </w:rPr>
        <w:t xml:space="preserve"> 202</w:t>
      </w:r>
      <w:r w:rsidR="00E932CA" w:rsidRPr="00BE2C7C">
        <w:rPr>
          <w:noProof/>
          <w:lang w:val="en-IE"/>
        </w:rPr>
        <w:t>6</w:t>
      </w:r>
      <w:r w:rsidRPr="00BE2C7C">
        <w:rPr>
          <w:noProof/>
          <w:lang w:val="en-IE"/>
        </w:rPr>
        <w:t xml:space="preserve"> (</w:t>
      </w:r>
      <w:r w:rsidR="001D0C40" w:rsidRPr="00BE2C7C">
        <w:rPr>
          <w:noProof/>
          <w:sz w:val="23"/>
          <w:szCs w:val="23"/>
        </w:rPr>
        <w:t xml:space="preserve">C(2026) </w:t>
      </w:r>
      <w:r w:rsidR="009F143D" w:rsidRPr="00BE2C7C">
        <w:rPr>
          <w:noProof/>
          <w:sz w:val="23"/>
          <w:szCs w:val="23"/>
        </w:rPr>
        <w:t>3498</w:t>
      </w:r>
      <w:r w:rsidR="001D0C40" w:rsidRPr="00BE2C7C">
        <w:rPr>
          <w:noProof/>
          <w:sz w:val="23"/>
          <w:szCs w:val="23"/>
        </w:rPr>
        <w:t xml:space="preserve"> final</w:t>
      </w:r>
      <w:r w:rsidRPr="00BE2C7C">
        <w:rPr>
          <w:noProof/>
          <w:lang w:val="en-IE"/>
        </w:rPr>
        <w:t xml:space="preserve">), pursuant to Article 6(4) of Regulation (EU) 2019/788, the Commission informed the group of organisers that as regards the request for registration submitted on </w:t>
      </w:r>
      <w:r w:rsidR="00146931" w:rsidRPr="00BE2C7C">
        <w:rPr>
          <w:noProof/>
          <w:lang w:val="en-IE"/>
        </w:rPr>
        <w:t>23 April 2026</w:t>
      </w:r>
      <w:r w:rsidRPr="00BE2C7C">
        <w:rPr>
          <w:noProof/>
          <w:lang w:val="en-IE"/>
        </w:rPr>
        <w:t xml:space="preserve">, the requirements for registration set out in Article 6(3), first subparagraph, points (a), (d) and (e), of that Regulation were fulfilled and that Article 6(3), first subparagraph, point (b), thereof was not applicable. However, the Commission also explained that </w:t>
      </w:r>
      <w:r w:rsidR="00146931" w:rsidRPr="00BE2C7C">
        <w:rPr>
          <w:noProof/>
          <w:lang w:val="en-IE"/>
        </w:rPr>
        <w:t xml:space="preserve">parts of </w:t>
      </w:r>
      <w:r w:rsidRPr="00BE2C7C">
        <w:rPr>
          <w:noProof/>
          <w:lang w:val="en-IE"/>
        </w:rPr>
        <w:t xml:space="preserve">the initiative did not fulfil the requirement set out in Article 6(3), first subparagraph, point (c), of Regulation (EU) 2019/788. </w:t>
      </w:r>
    </w:p>
    <w:p w:rsidR="002903EF" w:rsidRPr="00BE2C7C" w:rsidRDefault="002903EF" w:rsidP="002903EF">
      <w:pPr>
        <w:pStyle w:val="ManualConsidrant"/>
        <w:rPr>
          <w:noProof/>
        </w:rPr>
      </w:pPr>
      <w:r>
        <w:rPr>
          <w:noProof/>
        </w:rPr>
        <w:t>(3)</w:t>
      </w:r>
      <w:r>
        <w:rPr>
          <w:noProof/>
        </w:rPr>
        <w:tab/>
      </w:r>
      <w:r w:rsidRPr="00BE2C7C">
        <w:rPr>
          <w:noProof/>
          <w:lang w:val="en-IE"/>
        </w:rPr>
        <w:t xml:space="preserve">The Commission therefore </w:t>
      </w:r>
      <w:r w:rsidRPr="00BE2C7C">
        <w:rPr>
          <w:noProof/>
        </w:rPr>
        <w:t xml:space="preserve">informed the organisers pursuant to Article 6(4), </w:t>
      </w:r>
      <w:r w:rsidR="000C6306" w:rsidRPr="00BE2C7C">
        <w:rPr>
          <w:noProof/>
        </w:rPr>
        <w:t>first subparagraph</w:t>
      </w:r>
      <w:r w:rsidR="00866707" w:rsidRPr="00BE2C7C">
        <w:rPr>
          <w:noProof/>
        </w:rPr>
        <w:t>,</w:t>
      </w:r>
      <w:r w:rsidRPr="00BE2C7C">
        <w:rPr>
          <w:noProof/>
        </w:rPr>
        <w:t xml:space="preserve"> of Regulation (EU) 2019/788 that they could either amend the initiative to take into account the Commission’s assessment, or maintain, or withdraw, the initial initiative</w:t>
      </w:r>
      <w:r w:rsidRPr="00BE2C7C">
        <w:rPr>
          <w:noProof/>
          <w:lang w:val="en-IE"/>
        </w:rPr>
        <w:t xml:space="preserve"> in accordance with Article 6(4), second subparagraph, of Regulation (EU) 2019/788.</w:t>
      </w:r>
    </w:p>
    <w:p w:rsidR="00875054" w:rsidRPr="00BE2C7C" w:rsidRDefault="00692F29" w:rsidP="00692F29">
      <w:pPr>
        <w:pStyle w:val="ManualConsidrant"/>
        <w:rPr>
          <w:noProof/>
          <w:lang w:val="en-IE"/>
        </w:rPr>
      </w:pPr>
      <w:r>
        <w:rPr>
          <w:noProof/>
        </w:rPr>
        <w:t>(4)</w:t>
      </w:r>
      <w:r>
        <w:rPr>
          <w:noProof/>
        </w:rPr>
        <w:tab/>
      </w:r>
      <w:r w:rsidRPr="00BE2C7C">
        <w:rPr>
          <w:noProof/>
          <w:lang w:val="en-IE"/>
        </w:rPr>
        <w:t xml:space="preserve">On </w:t>
      </w:r>
      <w:r w:rsidR="00343C28" w:rsidRPr="00BE2C7C">
        <w:rPr>
          <w:noProof/>
          <w:lang w:val="en-IE"/>
        </w:rPr>
        <w:t>22 June</w:t>
      </w:r>
      <w:r w:rsidRPr="00BE2C7C">
        <w:rPr>
          <w:noProof/>
          <w:lang w:val="en-IE"/>
        </w:rPr>
        <w:t xml:space="preserve"> 202</w:t>
      </w:r>
      <w:r w:rsidR="000C6306" w:rsidRPr="00BE2C7C">
        <w:rPr>
          <w:noProof/>
          <w:lang w:val="en-IE"/>
        </w:rPr>
        <w:t>6</w:t>
      </w:r>
      <w:r w:rsidRPr="00BE2C7C">
        <w:rPr>
          <w:noProof/>
          <w:lang w:val="en-IE"/>
        </w:rPr>
        <w:t xml:space="preserve">, the group of organisers </w:t>
      </w:r>
      <w:r w:rsidR="001A2E15" w:rsidRPr="00BE2C7C">
        <w:rPr>
          <w:noProof/>
          <w:lang w:val="en-IE"/>
        </w:rPr>
        <w:t>submitted an amended initiative.</w:t>
      </w:r>
    </w:p>
    <w:p w:rsidR="00F5458B" w:rsidRPr="00BE2C7C" w:rsidRDefault="009B0D19" w:rsidP="007669CA">
      <w:pPr>
        <w:pStyle w:val="ManualConsidrant"/>
        <w:rPr>
          <w:noProof/>
        </w:rPr>
      </w:pPr>
      <w:r>
        <w:rPr>
          <w:noProof/>
        </w:rPr>
        <w:t>(5)</w:t>
      </w:r>
      <w:r>
        <w:rPr>
          <w:noProof/>
        </w:rPr>
        <w:tab/>
      </w:r>
      <w:r w:rsidRPr="00BE2C7C">
        <w:rPr>
          <w:noProof/>
          <w:szCs w:val="24"/>
        </w:rPr>
        <w:t>The</w:t>
      </w:r>
      <w:r w:rsidR="00906A54" w:rsidRPr="00BE2C7C">
        <w:rPr>
          <w:noProof/>
          <w:szCs w:val="24"/>
        </w:rPr>
        <w:t xml:space="preserve"> </w:t>
      </w:r>
      <w:r w:rsidR="00EB1EDD" w:rsidRPr="00BE2C7C">
        <w:rPr>
          <w:noProof/>
          <w:szCs w:val="24"/>
        </w:rPr>
        <w:t>aim</w:t>
      </w:r>
      <w:r w:rsidRPr="00BE2C7C">
        <w:rPr>
          <w:noProof/>
          <w:szCs w:val="24"/>
        </w:rPr>
        <w:t xml:space="preserve"> of the </w:t>
      </w:r>
      <w:r w:rsidR="00692F29" w:rsidRPr="00BE2C7C">
        <w:rPr>
          <w:noProof/>
          <w:szCs w:val="24"/>
        </w:rPr>
        <w:t xml:space="preserve">amended </w:t>
      </w:r>
      <w:r w:rsidRPr="00BE2C7C">
        <w:rPr>
          <w:noProof/>
          <w:szCs w:val="24"/>
        </w:rPr>
        <w:t xml:space="preserve">initiative </w:t>
      </w:r>
      <w:r w:rsidR="00717A82" w:rsidRPr="00BE2C7C">
        <w:rPr>
          <w:noProof/>
          <w:szCs w:val="24"/>
        </w:rPr>
        <w:t>as</w:t>
      </w:r>
      <w:r w:rsidRPr="00BE2C7C">
        <w:rPr>
          <w:noProof/>
          <w:szCs w:val="24"/>
        </w:rPr>
        <w:t xml:space="preserve"> expressed by the organisers</w:t>
      </w:r>
      <w:r w:rsidR="00883E3F" w:rsidRPr="00BE2C7C">
        <w:rPr>
          <w:noProof/>
          <w:szCs w:val="24"/>
        </w:rPr>
        <w:t xml:space="preserve"> is</w:t>
      </w:r>
      <w:r w:rsidR="00B56068" w:rsidRPr="00BE2C7C">
        <w:rPr>
          <w:noProof/>
          <w:szCs w:val="24"/>
        </w:rPr>
        <w:t xml:space="preserve"> to </w:t>
      </w:r>
      <w:r w:rsidR="00592C42" w:rsidRPr="00BE2C7C">
        <w:rPr>
          <w:noProof/>
          <w:szCs w:val="24"/>
        </w:rPr>
        <w:t>‘demand</w:t>
      </w:r>
      <w:r w:rsidR="00592C42" w:rsidRPr="00BE2C7C">
        <w:rPr>
          <w:noProof/>
        </w:rPr>
        <w:t xml:space="preserve"> </w:t>
      </w:r>
      <w:r w:rsidR="00592C42" w:rsidRPr="00BE2C7C">
        <w:rPr>
          <w:noProof/>
          <w:szCs w:val="24"/>
        </w:rPr>
        <w:t xml:space="preserve">access to housing that is affordable, sustainable and fair’. </w:t>
      </w:r>
      <w:r w:rsidR="001F2CE2" w:rsidRPr="00BE2C7C">
        <w:rPr>
          <w:noProof/>
          <w:szCs w:val="24"/>
        </w:rPr>
        <w:t>The organisers ca</w:t>
      </w:r>
      <w:r w:rsidR="00FB0CC1" w:rsidRPr="00BE2C7C">
        <w:rPr>
          <w:noProof/>
          <w:szCs w:val="24"/>
        </w:rPr>
        <w:t>ll for nine measures: (i) ‘</w:t>
      </w:r>
      <w:r w:rsidR="00017A45" w:rsidRPr="00BE2C7C">
        <w:rPr>
          <w:noProof/>
          <w:szCs w:val="24"/>
        </w:rPr>
        <w:t xml:space="preserve">Regulate short-term rentals and vacancy’; (ii) ‘Convert empty buildings, like vacant homes and offices, into housing’; (iii) </w:t>
      </w:r>
      <w:r w:rsidR="003474B9" w:rsidRPr="00BE2C7C">
        <w:rPr>
          <w:noProof/>
          <w:szCs w:val="24"/>
        </w:rPr>
        <w:t>‘</w:t>
      </w:r>
      <w:r w:rsidR="00017A45" w:rsidRPr="00BE2C7C">
        <w:rPr>
          <w:noProof/>
          <w:szCs w:val="24"/>
        </w:rPr>
        <w:t>Create incentives and fast permits to make renovation the first choice</w:t>
      </w:r>
      <w:r w:rsidR="003474B9" w:rsidRPr="00BE2C7C">
        <w:rPr>
          <w:noProof/>
          <w:szCs w:val="24"/>
        </w:rPr>
        <w:t xml:space="preserve">’; (iv) ‘Ensure public money serves people not speculation’; (v) </w:t>
      </w:r>
      <w:r w:rsidR="005C5808" w:rsidRPr="00BE2C7C">
        <w:rPr>
          <w:noProof/>
          <w:szCs w:val="24"/>
        </w:rPr>
        <w:t>‘</w:t>
      </w:r>
      <w:r w:rsidR="003474B9" w:rsidRPr="00BE2C7C">
        <w:rPr>
          <w:noProof/>
          <w:szCs w:val="24"/>
        </w:rPr>
        <w:t>Reform fiscal rules so governments can invest more in housing</w:t>
      </w:r>
      <w:r w:rsidR="005C5808" w:rsidRPr="00BE2C7C">
        <w:rPr>
          <w:noProof/>
          <w:szCs w:val="24"/>
        </w:rPr>
        <w:t>’; (vi) ‘</w:t>
      </w:r>
      <w:r w:rsidR="003474B9" w:rsidRPr="00BE2C7C">
        <w:rPr>
          <w:noProof/>
          <w:szCs w:val="24"/>
        </w:rPr>
        <w:t>Create an EU housing fund</w:t>
      </w:r>
      <w:r w:rsidR="005C5808" w:rsidRPr="00BE2C7C">
        <w:rPr>
          <w:noProof/>
          <w:szCs w:val="24"/>
        </w:rPr>
        <w:t xml:space="preserve">’; (vii) </w:t>
      </w:r>
      <w:r w:rsidR="002F290E" w:rsidRPr="00BE2C7C">
        <w:rPr>
          <w:noProof/>
          <w:szCs w:val="24"/>
        </w:rPr>
        <w:t xml:space="preserve">‘Set enforceable standards to keep housing affordable and sustainable’; (viii) ‘Keep people in their homes during EU-funded renovation’; </w:t>
      </w:r>
      <w:r w:rsidR="003837F9" w:rsidRPr="00BE2C7C">
        <w:rPr>
          <w:noProof/>
          <w:szCs w:val="24"/>
        </w:rPr>
        <w:t>(ix) ‘</w:t>
      </w:r>
      <w:r w:rsidR="002F290E" w:rsidRPr="00BE2C7C">
        <w:rPr>
          <w:noProof/>
          <w:szCs w:val="24"/>
        </w:rPr>
        <w:t>Establish an EU Housing Agency to govern transparently</w:t>
      </w:r>
      <w:r w:rsidR="003837F9" w:rsidRPr="00BE2C7C">
        <w:rPr>
          <w:noProof/>
          <w:szCs w:val="24"/>
        </w:rPr>
        <w:t>’</w:t>
      </w:r>
      <w:r w:rsidR="002F290E" w:rsidRPr="00BE2C7C">
        <w:rPr>
          <w:noProof/>
          <w:szCs w:val="24"/>
        </w:rPr>
        <w:t>.</w:t>
      </w:r>
      <w:r w:rsidR="003837F9" w:rsidRPr="00BE2C7C">
        <w:rPr>
          <w:noProof/>
        </w:rPr>
        <w:t xml:space="preserve"> </w:t>
      </w:r>
      <w:r w:rsidR="00F644E1" w:rsidRPr="00BE2C7C">
        <w:rPr>
          <w:noProof/>
        </w:rPr>
        <w:t xml:space="preserve">An annex </w:t>
      </w:r>
      <w:r w:rsidR="00163CA7" w:rsidRPr="00BE2C7C">
        <w:rPr>
          <w:noProof/>
        </w:rPr>
        <w:t>to the</w:t>
      </w:r>
      <w:r w:rsidR="00692F29" w:rsidRPr="00BE2C7C">
        <w:rPr>
          <w:noProof/>
        </w:rPr>
        <w:t xml:space="preserve"> amended</w:t>
      </w:r>
      <w:r w:rsidR="00163CA7" w:rsidRPr="00BE2C7C">
        <w:rPr>
          <w:noProof/>
        </w:rPr>
        <w:t xml:space="preserve"> initiative </w:t>
      </w:r>
      <w:r w:rsidR="00F644E1" w:rsidRPr="00BE2C7C">
        <w:rPr>
          <w:noProof/>
        </w:rPr>
        <w:t xml:space="preserve">provides further details on </w:t>
      </w:r>
      <w:r w:rsidR="00C12653" w:rsidRPr="00BE2C7C">
        <w:rPr>
          <w:noProof/>
        </w:rPr>
        <w:t>its background</w:t>
      </w:r>
      <w:r w:rsidR="00510E41" w:rsidRPr="00BE2C7C">
        <w:rPr>
          <w:noProof/>
        </w:rPr>
        <w:t>, its</w:t>
      </w:r>
      <w:r w:rsidR="00F644E1" w:rsidRPr="00BE2C7C">
        <w:rPr>
          <w:noProof/>
        </w:rPr>
        <w:t xml:space="preserve"> subject matter</w:t>
      </w:r>
      <w:r w:rsidR="00510E41" w:rsidRPr="00BE2C7C">
        <w:rPr>
          <w:noProof/>
        </w:rPr>
        <w:t xml:space="preserve"> and its</w:t>
      </w:r>
      <w:r w:rsidR="00F644E1" w:rsidRPr="00BE2C7C">
        <w:rPr>
          <w:noProof/>
        </w:rPr>
        <w:t xml:space="preserve"> objectives.</w:t>
      </w:r>
      <w:r w:rsidR="00F35A76" w:rsidRPr="00BE2C7C">
        <w:rPr>
          <w:noProof/>
        </w:rPr>
        <w:t xml:space="preserve"> </w:t>
      </w:r>
      <w:r w:rsidR="005579B9" w:rsidRPr="00BE2C7C">
        <w:rPr>
          <w:noProof/>
        </w:rPr>
        <w:t>An additional document containing a legal proposal was submitted by the organisers as part of their registration request.</w:t>
      </w:r>
    </w:p>
    <w:p w:rsidR="006D3D7F" w:rsidRPr="00BE2C7C" w:rsidRDefault="00393DEB" w:rsidP="0070292E">
      <w:pPr>
        <w:pStyle w:val="ManualConsidrant"/>
        <w:rPr>
          <w:noProof/>
        </w:rPr>
      </w:pPr>
      <w:r>
        <w:rPr>
          <w:noProof/>
        </w:rPr>
        <w:t>(6)</w:t>
      </w:r>
      <w:r>
        <w:rPr>
          <w:noProof/>
        </w:rPr>
        <w:tab/>
      </w:r>
      <w:r w:rsidRPr="00BE2C7C">
        <w:rPr>
          <w:noProof/>
        </w:rPr>
        <w:t>Th</w:t>
      </w:r>
      <w:r w:rsidR="00690B02" w:rsidRPr="00BE2C7C">
        <w:rPr>
          <w:noProof/>
        </w:rPr>
        <w:t>e</w:t>
      </w:r>
      <w:r w:rsidRPr="00BE2C7C">
        <w:rPr>
          <w:noProof/>
        </w:rPr>
        <w:t xml:space="preserve"> Commission considers that as regards measure</w:t>
      </w:r>
      <w:r w:rsidR="00690B02" w:rsidRPr="00BE2C7C">
        <w:rPr>
          <w:noProof/>
        </w:rPr>
        <w:t>s</w:t>
      </w:r>
      <w:r w:rsidRPr="00BE2C7C">
        <w:rPr>
          <w:noProof/>
        </w:rPr>
        <w:t xml:space="preserve"> (i),</w:t>
      </w:r>
      <w:r w:rsidR="007B2EE6" w:rsidRPr="00BE2C7C">
        <w:rPr>
          <w:noProof/>
        </w:rPr>
        <w:t xml:space="preserve"> (ii), (iv) and (ix)</w:t>
      </w:r>
      <w:r w:rsidR="00BD25FD">
        <w:rPr>
          <w:noProof/>
        </w:rPr>
        <w:t>,</w:t>
      </w:r>
      <w:r w:rsidRPr="00BE2C7C">
        <w:rPr>
          <w:noProof/>
        </w:rPr>
        <w:t xml:space="preserve"> </w:t>
      </w:r>
      <w:r w:rsidR="0034147C" w:rsidRPr="00BE2C7C">
        <w:rPr>
          <w:noProof/>
        </w:rPr>
        <w:t>at this stage it cannot be excluded that</w:t>
      </w:r>
      <w:r w:rsidR="00746164" w:rsidRPr="00BE2C7C">
        <w:rPr>
          <w:noProof/>
        </w:rPr>
        <w:t xml:space="preserve">, based on Article 114 </w:t>
      </w:r>
      <w:r w:rsidR="00BD25FD">
        <w:rPr>
          <w:noProof/>
        </w:rPr>
        <w:t>of the Treaty on the Functioning of the European Union (</w:t>
      </w:r>
      <w:r w:rsidR="00746164" w:rsidRPr="00BE2C7C">
        <w:rPr>
          <w:noProof/>
        </w:rPr>
        <w:t>TFEU</w:t>
      </w:r>
      <w:r w:rsidR="00BD25FD">
        <w:rPr>
          <w:noProof/>
        </w:rPr>
        <w:t>)</w:t>
      </w:r>
      <w:r w:rsidR="00746164" w:rsidRPr="00BE2C7C">
        <w:rPr>
          <w:noProof/>
        </w:rPr>
        <w:t>,</w:t>
      </w:r>
      <w:r w:rsidR="0034147C" w:rsidRPr="00BE2C7C">
        <w:rPr>
          <w:noProof/>
        </w:rPr>
        <w:t xml:space="preserve"> the Commission could propose measures</w:t>
      </w:r>
      <w:r w:rsidR="00097B9B" w:rsidRPr="00BE2C7C">
        <w:rPr>
          <w:noProof/>
        </w:rPr>
        <w:t>:</w:t>
      </w:r>
      <w:r w:rsidR="0034147C" w:rsidRPr="00BE2C7C">
        <w:rPr>
          <w:noProof/>
        </w:rPr>
        <w:t xml:space="preserve"> to regulate short-term rentals</w:t>
      </w:r>
      <w:r w:rsidR="00596915" w:rsidRPr="00BE2C7C">
        <w:rPr>
          <w:noProof/>
        </w:rPr>
        <w:t xml:space="preserve"> and vacancy</w:t>
      </w:r>
      <w:r w:rsidR="006E0330" w:rsidRPr="00BE2C7C">
        <w:rPr>
          <w:noProof/>
        </w:rPr>
        <w:t>; relating to the conversion of unused buildings into housing</w:t>
      </w:r>
      <w:r w:rsidR="005B7610" w:rsidRPr="00BE2C7C">
        <w:rPr>
          <w:noProof/>
        </w:rPr>
        <w:t>;</w:t>
      </w:r>
      <w:r w:rsidR="0034147C" w:rsidRPr="00BE2C7C">
        <w:rPr>
          <w:noProof/>
        </w:rPr>
        <w:t xml:space="preserve"> </w:t>
      </w:r>
      <w:r w:rsidR="005B7610" w:rsidRPr="00BE2C7C">
        <w:rPr>
          <w:noProof/>
        </w:rPr>
        <w:t xml:space="preserve">acting against speculation; </w:t>
      </w:r>
      <w:r w:rsidR="00B36052">
        <w:rPr>
          <w:noProof/>
        </w:rPr>
        <w:t>regarding</w:t>
      </w:r>
      <w:r w:rsidR="00097B9B" w:rsidRPr="00BE2C7C">
        <w:rPr>
          <w:noProof/>
        </w:rPr>
        <w:t xml:space="preserve"> </w:t>
      </w:r>
      <w:r w:rsidR="000A13B2" w:rsidRPr="00BE2C7C">
        <w:rPr>
          <w:noProof/>
        </w:rPr>
        <w:t>the establishment of an EU Housing Agency</w:t>
      </w:r>
      <w:r w:rsidR="0034147C" w:rsidRPr="00BE2C7C">
        <w:rPr>
          <w:noProof/>
        </w:rPr>
        <w:t>.</w:t>
      </w:r>
      <w:r w:rsidRPr="00BE2C7C">
        <w:rPr>
          <w:noProof/>
        </w:rPr>
        <w:t xml:space="preserve"> </w:t>
      </w:r>
    </w:p>
    <w:p w:rsidR="00701B45" w:rsidRPr="00BE2C7C" w:rsidRDefault="00701B45" w:rsidP="00E26052">
      <w:pPr>
        <w:pStyle w:val="ManualConsidrant"/>
        <w:rPr>
          <w:noProof/>
        </w:rPr>
      </w:pPr>
      <w:r>
        <w:rPr>
          <w:noProof/>
        </w:rPr>
        <w:t>(7)</w:t>
      </w:r>
      <w:r>
        <w:rPr>
          <w:noProof/>
        </w:rPr>
        <w:tab/>
      </w:r>
      <w:r w:rsidRPr="00BE2C7C">
        <w:rPr>
          <w:noProof/>
        </w:rPr>
        <w:t xml:space="preserve">As regards </w:t>
      </w:r>
      <w:r w:rsidR="001543EF" w:rsidRPr="00BE2C7C">
        <w:rPr>
          <w:noProof/>
        </w:rPr>
        <w:t>measure</w:t>
      </w:r>
      <w:r w:rsidR="00531E2C" w:rsidRPr="00BE2C7C">
        <w:rPr>
          <w:noProof/>
        </w:rPr>
        <w:t xml:space="preserve">s (v) and (vi), </w:t>
      </w:r>
      <w:r w:rsidRPr="00BE2C7C">
        <w:rPr>
          <w:noProof/>
        </w:rPr>
        <w:t>at this stage it cannot be excluded that the Commission could propose the reform of fiscal rules</w:t>
      </w:r>
      <w:r w:rsidR="00E26052" w:rsidRPr="00BE2C7C">
        <w:rPr>
          <w:noProof/>
        </w:rPr>
        <w:t xml:space="preserve"> and the creation of an EU housing fund</w:t>
      </w:r>
      <w:r w:rsidRPr="00BE2C7C">
        <w:rPr>
          <w:noProof/>
        </w:rPr>
        <w:t xml:space="preserve">, based on </w:t>
      </w:r>
      <w:r w:rsidR="00EE13C7" w:rsidRPr="00BE2C7C">
        <w:rPr>
          <w:noProof/>
        </w:rPr>
        <w:t xml:space="preserve">Articles 113 and 115 TFEU and </w:t>
      </w:r>
      <w:r w:rsidRPr="00BE2C7C">
        <w:rPr>
          <w:noProof/>
        </w:rPr>
        <w:t>Articles 174 and 175 TFEU.</w:t>
      </w:r>
    </w:p>
    <w:p w:rsidR="00701B45" w:rsidRPr="00BE2C7C" w:rsidRDefault="00701B45" w:rsidP="00001EEC">
      <w:pPr>
        <w:pStyle w:val="ManualConsidrant"/>
        <w:rPr>
          <w:noProof/>
        </w:rPr>
      </w:pPr>
      <w:r>
        <w:rPr>
          <w:noProof/>
        </w:rPr>
        <w:t>(8)</w:t>
      </w:r>
      <w:r>
        <w:rPr>
          <w:noProof/>
        </w:rPr>
        <w:tab/>
      </w:r>
      <w:r w:rsidRPr="00BE2C7C">
        <w:rPr>
          <w:noProof/>
        </w:rPr>
        <w:t>Concerning measure (</w:t>
      </w:r>
      <w:r w:rsidR="00E26052" w:rsidRPr="00BE2C7C">
        <w:rPr>
          <w:noProof/>
        </w:rPr>
        <w:t xml:space="preserve">iii), </w:t>
      </w:r>
      <w:r w:rsidRPr="00BE2C7C">
        <w:rPr>
          <w:noProof/>
        </w:rPr>
        <w:t>at this stage it cannot be excluded that the Commission</w:t>
      </w:r>
      <w:r w:rsidR="00E26052" w:rsidRPr="00BE2C7C">
        <w:rPr>
          <w:noProof/>
        </w:rPr>
        <w:t xml:space="preserve"> </w:t>
      </w:r>
      <w:r w:rsidRPr="00BE2C7C">
        <w:rPr>
          <w:noProof/>
        </w:rPr>
        <w:t>could propose measures relating to certain aspects of housing permitting, based on Articles 192 and 194 TFEU.</w:t>
      </w:r>
    </w:p>
    <w:p w:rsidR="00A670D7" w:rsidRPr="00BE2C7C" w:rsidRDefault="00DD7865" w:rsidP="00E26052">
      <w:pPr>
        <w:pStyle w:val="ManualConsidrant"/>
        <w:rPr>
          <w:noProof/>
        </w:rPr>
      </w:pPr>
      <w:r>
        <w:rPr>
          <w:noProof/>
        </w:rPr>
        <w:t>(9)</w:t>
      </w:r>
      <w:r>
        <w:rPr>
          <w:noProof/>
        </w:rPr>
        <w:tab/>
        <w:t>Regarding</w:t>
      </w:r>
      <w:r w:rsidR="00701B45" w:rsidRPr="00BE2C7C">
        <w:rPr>
          <w:noProof/>
        </w:rPr>
        <w:t xml:space="preserve"> measure </w:t>
      </w:r>
      <w:r w:rsidR="00E26052" w:rsidRPr="00BE2C7C">
        <w:rPr>
          <w:noProof/>
        </w:rPr>
        <w:t xml:space="preserve">(vii), </w:t>
      </w:r>
      <w:r w:rsidR="00701B45" w:rsidRPr="00BE2C7C">
        <w:rPr>
          <w:noProof/>
        </w:rPr>
        <w:t>at this stage it cannot be excluded that the Commission could propose measures to set enforceable standards to keep housing affordable</w:t>
      </w:r>
      <w:r w:rsidR="00087C33">
        <w:rPr>
          <w:noProof/>
        </w:rPr>
        <w:t>,</w:t>
      </w:r>
      <w:r w:rsidR="00701B45" w:rsidRPr="00BE2C7C">
        <w:rPr>
          <w:noProof/>
        </w:rPr>
        <w:t xml:space="preserve"> based on Articles 64 and 114 TFEU. </w:t>
      </w:r>
    </w:p>
    <w:p w:rsidR="00EE412D" w:rsidRPr="00BE2C7C" w:rsidRDefault="00EE412D" w:rsidP="009A3C63">
      <w:pPr>
        <w:pStyle w:val="ManualConsidrant"/>
        <w:rPr>
          <w:noProof/>
        </w:rPr>
      </w:pPr>
      <w:r>
        <w:rPr>
          <w:noProof/>
        </w:rPr>
        <w:t>(10)</w:t>
      </w:r>
      <w:r>
        <w:rPr>
          <w:noProof/>
        </w:rPr>
        <w:tab/>
      </w:r>
      <w:r w:rsidRPr="00BE2C7C">
        <w:rPr>
          <w:noProof/>
        </w:rPr>
        <w:t xml:space="preserve">Finally, as regards measure (viii), at this stage it cannot be excluded that the Commission could </w:t>
      </w:r>
      <w:r w:rsidR="009A3C63" w:rsidRPr="00BE2C7C">
        <w:rPr>
          <w:noProof/>
        </w:rPr>
        <w:t xml:space="preserve">introduce targeted amendments to specific EU funding instruments to protect tenants from </w:t>
      </w:r>
      <w:r w:rsidR="00917C80">
        <w:rPr>
          <w:noProof/>
        </w:rPr>
        <w:t xml:space="preserve">displacement, based on </w:t>
      </w:r>
      <w:r w:rsidR="00917C80" w:rsidRPr="00917C80">
        <w:rPr>
          <w:noProof/>
        </w:rPr>
        <w:t>Articles 175, 177, 178 and 322 TFEU</w:t>
      </w:r>
      <w:r w:rsidR="009A3C63" w:rsidRPr="00BE2C7C">
        <w:rPr>
          <w:noProof/>
        </w:rPr>
        <w:t>.</w:t>
      </w:r>
    </w:p>
    <w:p w:rsidR="009229CB" w:rsidRPr="00BE2C7C" w:rsidRDefault="00915129" w:rsidP="00EE5CC8">
      <w:pPr>
        <w:pStyle w:val="ManualConsidrant"/>
        <w:rPr>
          <w:noProof/>
          <w:szCs w:val="24"/>
        </w:rPr>
      </w:pPr>
      <w:r>
        <w:rPr>
          <w:noProof/>
        </w:rPr>
        <w:t>(11)</w:t>
      </w:r>
      <w:r>
        <w:rPr>
          <w:noProof/>
        </w:rPr>
        <w:tab/>
      </w:r>
      <w:r w:rsidRPr="00BE2C7C">
        <w:rPr>
          <w:noProof/>
          <w:szCs w:val="24"/>
        </w:rPr>
        <w:t xml:space="preserve">For those reasons, </w:t>
      </w:r>
      <w:r w:rsidR="00EE5CC8" w:rsidRPr="00BE2C7C">
        <w:rPr>
          <w:noProof/>
          <w:szCs w:val="24"/>
        </w:rPr>
        <w:t>the Commission considers that none of the parts of the initiative manifestly falls outside the framework of the Commission’s powers to submit a proposal for a legal act of the Union for the purpose of implementing the Treaties.</w:t>
      </w:r>
    </w:p>
    <w:p w:rsidR="009229CB" w:rsidRPr="00BE2C7C" w:rsidRDefault="00C73BE7">
      <w:pPr>
        <w:pStyle w:val="ManualConsidrant"/>
        <w:rPr>
          <w:noProof/>
          <w:szCs w:val="24"/>
        </w:rPr>
      </w:pPr>
      <w:r>
        <w:rPr>
          <w:noProof/>
        </w:rPr>
        <w:t>(12)</w:t>
      </w:r>
      <w:r>
        <w:rPr>
          <w:noProof/>
        </w:rPr>
        <w:tab/>
      </w:r>
      <w:r w:rsidRPr="00BE2C7C">
        <w:rPr>
          <w:noProof/>
          <w:szCs w:val="24"/>
        </w:rPr>
        <w:t>That</w:t>
      </w:r>
      <w:r w:rsidR="009229CB" w:rsidRPr="00BE2C7C">
        <w:rPr>
          <w:noProof/>
          <w:szCs w:val="24"/>
        </w:rPr>
        <w:t xml:space="preserve"> conclusion </w:t>
      </w:r>
      <w:r w:rsidR="002B4A85" w:rsidRPr="00BE2C7C">
        <w:rPr>
          <w:noProof/>
          <w:szCs w:val="24"/>
        </w:rPr>
        <w:t>does not affect</w:t>
      </w:r>
      <w:r w:rsidR="009229CB" w:rsidRPr="00BE2C7C">
        <w:rPr>
          <w:noProof/>
          <w:szCs w:val="24"/>
        </w:rPr>
        <w:t xml:space="preserve"> the ass</w:t>
      </w:r>
      <w:r w:rsidR="00DF5656" w:rsidRPr="00BE2C7C">
        <w:rPr>
          <w:noProof/>
          <w:szCs w:val="24"/>
        </w:rPr>
        <w:t xml:space="preserve">essment of whether the concrete </w:t>
      </w:r>
      <w:r w:rsidR="009229CB" w:rsidRPr="00BE2C7C">
        <w:rPr>
          <w:noProof/>
          <w:szCs w:val="24"/>
        </w:rPr>
        <w:t>substantive conditions required for the Commission to act, including compliance with the principles of proportionality and subsidiarity and compatibility with fundamental rights, would be met in this case.</w:t>
      </w:r>
      <w:r w:rsidR="003E51E0" w:rsidRPr="00BE2C7C">
        <w:rPr>
          <w:noProof/>
          <w:szCs w:val="24"/>
        </w:rPr>
        <w:t xml:space="preserve"> </w:t>
      </w:r>
    </w:p>
    <w:p w:rsidR="000467AF" w:rsidRPr="00BE2C7C" w:rsidRDefault="00966907" w:rsidP="00272BF0">
      <w:pPr>
        <w:pStyle w:val="ManualConsidrant"/>
        <w:rPr>
          <w:noProof/>
          <w:szCs w:val="24"/>
        </w:rPr>
      </w:pPr>
      <w:r>
        <w:rPr>
          <w:noProof/>
        </w:rPr>
        <w:t>(13)</w:t>
      </w:r>
      <w:r>
        <w:rPr>
          <w:noProof/>
        </w:rPr>
        <w:tab/>
      </w:r>
      <w:r w:rsidRPr="00BE2C7C">
        <w:rPr>
          <w:noProof/>
          <w:szCs w:val="24"/>
        </w:rPr>
        <w:t>The group of organisers has provided appropriate evidence that it fulfils the requirements laid down in Article 5(1) and (2) of Regulation (EU) 2019/788 and has designated the contact persons in accordance with Article 5(3)</w:t>
      </w:r>
      <w:r w:rsidR="00304CC6" w:rsidRPr="00BE2C7C">
        <w:rPr>
          <w:noProof/>
          <w:szCs w:val="24"/>
        </w:rPr>
        <w:t xml:space="preserve">, </w:t>
      </w:r>
      <w:r w:rsidR="000C6306" w:rsidRPr="00BE2C7C">
        <w:rPr>
          <w:noProof/>
          <w:szCs w:val="24"/>
        </w:rPr>
        <w:t>first subparagraph</w:t>
      </w:r>
      <w:r w:rsidR="00915129" w:rsidRPr="00BE2C7C">
        <w:rPr>
          <w:noProof/>
          <w:szCs w:val="24"/>
        </w:rPr>
        <w:t>,</w:t>
      </w:r>
      <w:r w:rsidRPr="00BE2C7C">
        <w:rPr>
          <w:noProof/>
          <w:szCs w:val="24"/>
        </w:rPr>
        <w:t xml:space="preserve"> of that Regulation.</w:t>
      </w:r>
      <w:r w:rsidR="00F644E1" w:rsidRPr="00BE2C7C">
        <w:rPr>
          <w:noProof/>
          <w:szCs w:val="24"/>
        </w:rPr>
        <w:t xml:space="preserve"> </w:t>
      </w:r>
    </w:p>
    <w:p w:rsidR="000467AF" w:rsidRPr="00BE2C7C" w:rsidRDefault="000467AF" w:rsidP="00272BF0">
      <w:pPr>
        <w:pStyle w:val="ManualConsidrant"/>
        <w:rPr>
          <w:noProof/>
          <w:szCs w:val="24"/>
        </w:rPr>
      </w:pPr>
      <w:r>
        <w:rPr>
          <w:noProof/>
        </w:rPr>
        <w:t>(14)</w:t>
      </w:r>
      <w:r>
        <w:rPr>
          <w:noProof/>
        </w:rPr>
        <w:tab/>
      </w:r>
      <w:r w:rsidRPr="00BE2C7C">
        <w:rPr>
          <w:noProof/>
          <w:szCs w:val="24"/>
        </w:rPr>
        <w:t xml:space="preserve">The initiative is </w:t>
      </w:r>
      <w:r w:rsidR="00B17267" w:rsidRPr="00BE2C7C">
        <w:rPr>
          <w:noProof/>
          <w:szCs w:val="24"/>
        </w:rPr>
        <w:t>not</w:t>
      </w:r>
      <w:r w:rsidRPr="00BE2C7C">
        <w:rPr>
          <w:noProof/>
          <w:szCs w:val="24"/>
        </w:rPr>
        <w:t xml:space="preserve"> manifestly abusive, frivolous or vexatious</w:t>
      </w:r>
      <w:r w:rsidR="00B17267" w:rsidRPr="00BE2C7C">
        <w:rPr>
          <w:noProof/>
          <w:szCs w:val="24"/>
        </w:rPr>
        <w:t>,</w:t>
      </w:r>
      <w:r w:rsidRPr="00BE2C7C">
        <w:rPr>
          <w:noProof/>
          <w:szCs w:val="24"/>
        </w:rPr>
        <w:t xml:space="preserve"> nor </w:t>
      </w:r>
      <w:r w:rsidR="00B17267" w:rsidRPr="00BE2C7C">
        <w:rPr>
          <w:noProof/>
          <w:szCs w:val="24"/>
        </w:rPr>
        <w:t xml:space="preserve">is it </w:t>
      </w:r>
      <w:r w:rsidRPr="00BE2C7C">
        <w:rPr>
          <w:noProof/>
          <w:szCs w:val="24"/>
        </w:rPr>
        <w:t xml:space="preserve">manifestly contrary to the values of the Union as set out in Article 2 </w:t>
      </w:r>
      <w:r w:rsidR="00B17267" w:rsidRPr="00BE2C7C">
        <w:rPr>
          <w:noProof/>
          <w:szCs w:val="24"/>
        </w:rPr>
        <w:t xml:space="preserve">of the </w:t>
      </w:r>
      <w:r w:rsidR="0042450B" w:rsidRPr="00BE2C7C">
        <w:rPr>
          <w:noProof/>
          <w:szCs w:val="24"/>
        </w:rPr>
        <w:t xml:space="preserve">Treaty on European Union </w:t>
      </w:r>
      <w:r w:rsidR="00C73BE7" w:rsidRPr="00BE2C7C">
        <w:rPr>
          <w:noProof/>
          <w:szCs w:val="24"/>
        </w:rPr>
        <w:t>or to the</w:t>
      </w:r>
      <w:r w:rsidRPr="00BE2C7C">
        <w:rPr>
          <w:noProof/>
          <w:szCs w:val="24"/>
        </w:rPr>
        <w:t xml:space="preserve"> rights enshrined in the Charter of Fundamental Rights of the European Union.</w:t>
      </w:r>
    </w:p>
    <w:p w:rsidR="000467AF" w:rsidRPr="00BE2C7C" w:rsidRDefault="000467AF" w:rsidP="00272BF0">
      <w:pPr>
        <w:pStyle w:val="ManualConsidrant"/>
        <w:rPr>
          <w:noProof/>
          <w:szCs w:val="24"/>
        </w:rPr>
      </w:pPr>
      <w:r>
        <w:rPr>
          <w:noProof/>
        </w:rPr>
        <w:t>(15)</w:t>
      </w:r>
      <w:r>
        <w:rPr>
          <w:noProof/>
        </w:rPr>
        <w:tab/>
      </w:r>
      <w:r w:rsidRPr="00BE2C7C">
        <w:rPr>
          <w:noProof/>
          <w:szCs w:val="24"/>
        </w:rPr>
        <w:t>The initiative entitled</w:t>
      </w:r>
      <w:r w:rsidR="00946EF0" w:rsidRPr="00BE2C7C">
        <w:rPr>
          <w:noProof/>
          <w:szCs w:val="24"/>
        </w:rPr>
        <w:t xml:space="preserve"> </w:t>
      </w:r>
      <w:r w:rsidR="008242FD" w:rsidRPr="00BE2C7C">
        <w:rPr>
          <w:noProof/>
          <w:szCs w:val="24"/>
        </w:rPr>
        <w:t>‘</w:t>
      </w:r>
      <w:r w:rsidR="00343C28" w:rsidRPr="00BE2C7C">
        <w:rPr>
          <w:noProof/>
          <w:szCs w:val="24"/>
        </w:rPr>
        <w:t xml:space="preserve">Right to Housing! Now and Forever’ </w:t>
      </w:r>
      <w:r w:rsidRPr="00BE2C7C">
        <w:rPr>
          <w:noProof/>
          <w:szCs w:val="24"/>
        </w:rPr>
        <w:t>should therefore</w:t>
      </w:r>
      <w:r w:rsidR="00766516" w:rsidRPr="00BE2C7C">
        <w:rPr>
          <w:noProof/>
          <w:szCs w:val="24"/>
        </w:rPr>
        <w:t xml:space="preserve"> be </w:t>
      </w:r>
      <w:r w:rsidRPr="00BE2C7C">
        <w:rPr>
          <w:noProof/>
          <w:szCs w:val="24"/>
        </w:rPr>
        <w:t>registered</w:t>
      </w:r>
      <w:r w:rsidR="00C724B0" w:rsidRPr="00BE2C7C">
        <w:rPr>
          <w:noProof/>
          <w:szCs w:val="24"/>
        </w:rPr>
        <w:t>.</w:t>
      </w:r>
    </w:p>
    <w:p w:rsidR="00F95A64" w:rsidRPr="00BE2C7C" w:rsidRDefault="00491791" w:rsidP="00272BF0">
      <w:pPr>
        <w:pStyle w:val="ManualConsidrant"/>
        <w:rPr>
          <w:noProof/>
          <w:szCs w:val="24"/>
        </w:rPr>
      </w:pPr>
      <w:r>
        <w:rPr>
          <w:noProof/>
        </w:rPr>
        <w:t>(16)</w:t>
      </w:r>
      <w:r>
        <w:rPr>
          <w:noProof/>
        </w:rPr>
        <w:tab/>
      </w:r>
      <w:r w:rsidRPr="00BE2C7C">
        <w:rPr>
          <w:noProof/>
          <w:szCs w:val="24"/>
        </w:rPr>
        <w:t>The conclusion that the conditions for registration under Article 6(</w:t>
      </w:r>
      <w:r w:rsidR="00C724B0" w:rsidRPr="00BE2C7C">
        <w:rPr>
          <w:noProof/>
          <w:szCs w:val="24"/>
        </w:rPr>
        <w:t>3</w:t>
      </w:r>
      <w:r w:rsidRPr="00BE2C7C">
        <w:rPr>
          <w:noProof/>
          <w:szCs w:val="24"/>
        </w:rPr>
        <w:t>)</w:t>
      </w:r>
      <w:r w:rsidR="00C724B0" w:rsidRPr="00BE2C7C">
        <w:rPr>
          <w:noProof/>
          <w:szCs w:val="24"/>
        </w:rPr>
        <w:t xml:space="preserve"> </w:t>
      </w:r>
      <w:r w:rsidRPr="00BE2C7C">
        <w:rPr>
          <w:noProof/>
          <w:szCs w:val="24"/>
        </w:rPr>
        <w:t>of Regulation (EU) 2019/788 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w:t>
      </w:r>
    </w:p>
    <w:p w:rsidR="000467AF" w:rsidRPr="00BE2C7C" w:rsidRDefault="000467AF" w:rsidP="000467AF">
      <w:pPr>
        <w:rPr>
          <w:noProof/>
          <w:szCs w:val="24"/>
        </w:rPr>
      </w:pPr>
    </w:p>
    <w:p w:rsidR="000467AF" w:rsidRPr="00BE2C7C" w:rsidRDefault="000467AF" w:rsidP="000467AF">
      <w:pPr>
        <w:pStyle w:val="Formuledadoption"/>
        <w:rPr>
          <w:noProof/>
          <w:szCs w:val="24"/>
        </w:rPr>
      </w:pPr>
      <w:r w:rsidRPr="00BE2C7C">
        <w:rPr>
          <w:noProof/>
          <w:szCs w:val="24"/>
        </w:rPr>
        <w:t xml:space="preserve">HAS ADOPTED THIS DECISION: </w:t>
      </w:r>
    </w:p>
    <w:p w:rsidR="000467AF" w:rsidRPr="00BE2C7C" w:rsidRDefault="000467AF" w:rsidP="000467AF">
      <w:pPr>
        <w:pStyle w:val="Titrearticle"/>
        <w:rPr>
          <w:noProof/>
          <w:szCs w:val="24"/>
        </w:rPr>
      </w:pPr>
      <w:r w:rsidRPr="00BE2C7C">
        <w:rPr>
          <w:noProof/>
          <w:szCs w:val="24"/>
        </w:rPr>
        <w:t>Article 1</w:t>
      </w:r>
    </w:p>
    <w:p w:rsidR="00885B78" w:rsidRPr="00BE2C7C" w:rsidRDefault="000467AF" w:rsidP="008A576B">
      <w:pPr>
        <w:rPr>
          <w:noProof/>
          <w:szCs w:val="24"/>
          <w:lang w:val="en-US"/>
        </w:rPr>
      </w:pPr>
      <w:r w:rsidRPr="00BE2C7C">
        <w:rPr>
          <w:noProof/>
          <w:szCs w:val="24"/>
          <w:lang w:val="en-US"/>
        </w:rPr>
        <w:t xml:space="preserve">The </w:t>
      </w:r>
      <w:r w:rsidR="00E66F22" w:rsidRPr="00BE2C7C">
        <w:rPr>
          <w:noProof/>
          <w:szCs w:val="24"/>
          <w:lang w:val="en-US"/>
        </w:rPr>
        <w:t xml:space="preserve">European </w:t>
      </w:r>
      <w:r w:rsidRPr="00BE2C7C">
        <w:rPr>
          <w:noProof/>
          <w:szCs w:val="24"/>
          <w:lang w:val="en-US"/>
        </w:rPr>
        <w:t>citizens’ initiative</w:t>
      </w:r>
      <w:r w:rsidRPr="00BE2C7C">
        <w:rPr>
          <w:noProof/>
          <w:szCs w:val="24"/>
        </w:rPr>
        <w:t xml:space="preserve"> </w:t>
      </w:r>
      <w:r w:rsidRPr="00BE2C7C">
        <w:rPr>
          <w:noProof/>
          <w:szCs w:val="24"/>
          <w:lang w:val="en-US"/>
        </w:rPr>
        <w:t>entitled</w:t>
      </w:r>
      <w:r w:rsidR="000B4C06" w:rsidRPr="00BE2C7C">
        <w:rPr>
          <w:noProof/>
          <w:szCs w:val="24"/>
        </w:rPr>
        <w:t xml:space="preserve"> </w:t>
      </w:r>
      <w:r w:rsidR="00C12A27" w:rsidRPr="00BE2C7C">
        <w:rPr>
          <w:noProof/>
          <w:szCs w:val="24"/>
        </w:rPr>
        <w:t xml:space="preserve">‘Right to Housing! Now and Forever’ </w:t>
      </w:r>
      <w:r w:rsidR="00B17267" w:rsidRPr="00BE2C7C">
        <w:rPr>
          <w:noProof/>
          <w:szCs w:val="24"/>
          <w:lang w:val="en-US"/>
        </w:rPr>
        <w:t>shall be</w:t>
      </w:r>
      <w:r w:rsidRPr="00BE2C7C">
        <w:rPr>
          <w:noProof/>
          <w:szCs w:val="24"/>
          <w:lang w:val="en-US"/>
        </w:rPr>
        <w:t xml:space="preserve"> registered. </w:t>
      </w:r>
    </w:p>
    <w:p w:rsidR="000467AF" w:rsidRPr="00BE2C7C" w:rsidRDefault="000467AF" w:rsidP="002A3F83">
      <w:pPr>
        <w:pStyle w:val="Titrearticle"/>
        <w:rPr>
          <w:noProof/>
          <w:szCs w:val="24"/>
        </w:rPr>
      </w:pPr>
      <w:r w:rsidRPr="00BE2C7C">
        <w:rPr>
          <w:noProof/>
          <w:szCs w:val="24"/>
        </w:rPr>
        <w:t xml:space="preserve">Article </w:t>
      </w:r>
      <w:r w:rsidR="00356361" w:rsidRPr="00BE2C7C">
        <w:rPr>
          <w:noProof/>
          <w:szCs w:val="24"/>
        </w:rPr>
        <w:t>2</w:t>
      </w:r>
    </w:p>
    <w:p w:rsidR="00F644E1" w:rsidRPr="00BE2C7C" w:rsidRDefault="00F644E1" w:rsidP="00F644E1">
      <w:pPr>
        <w:rPr>
          <w:rFonts w:eastAsia="Calibri"/>
          <w:noProof/>
          <w:szCs w:val="24"/>
          <w:lang w:eastAsia="en-GB"/>
        </w:rPr>
      </w:pPr>
      <w:r w:rsidRPr="00BE2C7C">
        <w:rPr>
          <w:noProof/>
          <w:color w:val="000000"/>
          <w:szCs w:val="24"/>
        </w:rPr>
        <w:t xml:space="preserve">This Decision is addressed to </w:t>
      </w:r>
      <w:r w:rsidRPr="00BE2C7C">
        <w:rPr>
          <w:rFonts w:eastAsia="Calibri"/>
          <w:noProof/>
          <w:szCs w:val="24"/>
          <w:lang w:eastAsia="en-GB"/>
        </w:rPr>
        <w:t xml:space="preserve">the group of organisers of the citizens’ initiative </w:t>
      </w:r>
      <w:r w:rsidR="00092453" w:rsidRPr="00BE2C7C">
        <w:rPr>
          <w:rFonts w:eastAsia="Calibri"/>
          <w:noProof/>
          <w:szCs w:val="24"/>
          <w:lang w:eastAsia="en-GB"/>
        </w:rPr>
        <w:t xml:space="preserve">entitled </w:t>
      </w:r>
      <w:r w:rsidR="00C0308F" w:rsidRPr="00BE2C7C">
        <w:rPr>
          <w:noProof/>
          <w:szCs w:val="24"/>
        </w:rPr>
        <w:t>‘Right to Housing! Now and Forever’</w:t>
      </w:r>
      <w:r w:rsidR="00946EF0" w:rsidRPr="00BE2C7C">
        <w:rPr>
          <w:bCs/>
          <w:noProof/>
          <w:szCs w:val="24"/>
        </w:rPr>
        <w:t>,</w:t>
      </w:r>
      <w:r w:rsidR="00946EF0" w:rsidRPr="00BE2C7C">
        <w:rPr>
          <w:bCs/>
          <w:noProof/>
          <w:szCs w:val="24"/>
          <w:lang w:val="en-IE"/>
        </w:rPr>
        <w:t xml:space="preserve"> </w:t>
      </w:r>
      <w:r w:rsidRPr="00BE2C7C">
        <w:rPr>
          <w:rFonts w:eastAsia="Calibri"/>
          <w:noProof/>
          <w:szCs w:val="24"/>
          <w:lang w:eastAsia="en-GB"/>
        </w:rPr>
        <w:t xml:space="preserve">represented by </w:t>
      </w:r>
      <w:r w:rsidR="00C0308F" w:rsidRPr="00BE2C7C">
        <w:rPr>
          <w:rFonts w:eastAsia="Calibri"/>
          <w:noProof/>
          <w:szCs w:val="24"/>
          <w:lang w:eastAsia="en-GB"/>
        </w:rPr>
        <w:t>Josiane SCHMIDT</w:t>
      </w:r>
      <w:r w:rsidR="004E03DE" w:rsidRPr="00BE2C7C">
        <w:rPr>
          <w:rFonts w:eastAsia="Calibri"/>
          <w:noProof/>
          <w:szCs w:val="24"/>
          <w:lang w:eastAsia="en-GB"/>
        </w:rPr>
        <w:t xml:space="preserve"> </w:t>
      </w:r>
      <w:r w:rsidRPr="00BE2C7C">
        <w:rPr>
          <w:rFonts w:eastAsia="Calibri"/>
          <w:noProof/>
          <w:szCs w:val="24"/>
          <w:lang w:eastAsia="en-GB"/>
        </w:rPr>
        <w:t xml:space="preserve">and </w:t>
      </w:r>
      <w:r w:rsidR="00C0308F" w:rsidRPr="00BE2C7C">
        <w:rPr>
          <w:rStyle w:val="normaltextrun"/>
          <w:noProof/>
          <w:color w:val="000000"/>
          <w:szCs w:val="24"/>
          <w:shd w:val="clear" w:color="auto" w:fill="FFFFFF"/>
          <w:lang w:val="en-IE"/>
        </w:rPr>
        <w:t xml:space="preserve">Francesca Romana D'ANTUONO </w:t>
      </w:r>
      <w:r w:rsidR="008242FD" w:rsidRPr="00BE2C7C">
        <w:rPr>
          <w:noProof/>
          <w:szCs w:val="24"/>
        </w:rPr>
        <w:t>a</w:t>
      </w:r>
      <w:r w:rsidRPr="00BE2C7C">
        <w:rPr>
          <w:rFonts w:eastAsia="Calibri"/>
          <w:noProof/>
          <w:szCs w:val="24"/>
          <w:lang w:eastAsia="en-GB"/>
        </w:rPr>
        <w:t>cting as contact persons.</w:t>
      </w:r>
    </w:p>
    <w:p w:rsidR="000467AF" w:rsidRPr="00BE2C7C" w:rsidRDefault="00A9112D" w:rsidP="002A3F83">
      <w:pPr>
        <w:pStyle w:val="Fait"/>
        <w:rPr>
          <w:noProof/>
        </w:rPr>
      </w:pPr>
      <w:r>
        <w:rPr>
          <w:noProof/>
        </w:rPr>
        <w:t>Done at Brussels, 17.7.2026</w:t>
      </w:r>
    </w:p>
    <w:p w:rsidR="000467AF" w:rsidRPr="00BE2C7C" w:rsidRDefault="000467AF" w:rsidP="002A3F83">
      <w:pPr>
        <w:pStyle w:val="Institutionquisigne"/>
        <w:rPr>
          <w:noProof/>
          <w:szCs w:val="24"/>
        </w:rPr>
      </w:pPr>
      <w:r w:rsidRPr="00BE2C7C">
        <w:rPr>
          <w:noProof/>
          <w:szCs w:val="24"/>
        </w:rPr>
        <w:tab/>
        <w:t>For the Commission</w:t>
      </w:r>
    </w:p>
    <w:p w:rsidR="000467AF" w:rsidRPr="00912B52" w:rsidRDefault="000467AF" w:rsidP="002A3F83">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7C3D12">
        <w:trPr>
          <w:cantSplit/>
        </w:trPr>
        <w:tc>
          <w:tcPr>
            <w:tcW w:w="0" w:type="auto"/>
            <w:shd w:val="clear" w:color="auto" w:fill="auto"/>
          </w:tcPr>
          <w:p w:rsidR="007C3D12" w:rsidRDefault="00273623">
            <w:pPr>
              <w:rPr>
                <w:noProof/>
              </w:rPr>
            </w:pPr>
            <w:r>
              <w:rPr>
                <w:noProof/>
              </w:rPr>
              <w:pict>
                <v:shape id="_x0000_i1026" type="#_x0000_t75" style="width:188.25pt;height:102pt">
                  <v:imagedata r:id="rId14" o:title=""/>
                </v:shape>
              </w:pict>
            </w:r>
          </w:p>
        </w:tc>
      </w:tr>
    </w:tbl>
    <w:p w:rsidR="00000000" w:rsidRDefault="0099502D">
      <w:pPr>
        <w:rPr>
          <w:noProof/>
        </w:rPr>
      </w:pPr>
    </w:p>
    <w:sectPr w:rsidR="00000000" w:rsidSect="00EA1780">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8BF" w:rsidRDefault="00D648BF" w:rsidP="000467AF">
      <w:pPr>
        <w:spacing w:before="0" w:after="0"/>
      </w:pPr>
      <w:r>
        <w:separator/>
      </w:r>
    </w:p>
  </w:endnote>
  <w:endnote w:type="continuationSeparator" w:id="0">
    <w:p w:rsidR="00D648BF" w:rsidRDefault="00D648BF" w:rsidP="000467AF">
      <w:pPr>
        <w:spacing w:before="0" w:after="0"/>
      </w:pPr>
      <w:r>
        <w:continuationSeparator/>
      </w:r>
    </w:p>
  </w:endnote>
  <w:endnote w:type="continuationNotice" w:id="1">
    <w:p w:rsidR="00D648BF" w:rsidRDefault="00D648B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80" w:rsidRPr="00EA1780" w:rsidRDefault="00EA1780" w:rsidP="00EA1780">
    <w:pPr>
      <w:pStyle w:val="Footer"/>
      <w:rPr>
        <w:rFonts w:ascii="Arial" w:hAnsi="Arial" w:cs="Arial"/>
        <w:b/>
        <w:sz w:val="48"/>
      </w:rPr>
    </w:pPr>
    <w:r w:rsidRPr="00EA1780">
      <w:rPr>
        <w:rFonts w:ascii="Arial" w:hAnsi="Arial" w:cs="Arial"/>
        <w:b/>
        <w:sz w:val="48"/>
      </w:rPr>
      <w:t>EN</w:t>
    </w:r>
    <w:r w:rsidRPr="00EA1780">
      <w:rPr>
        <w:rFonts w:ascii="Arial" w:hAnsi="Arial" w:cs="Arial"/>
        <w:b/>
        <w:sz w:val="48"/>
      </w:rPr>
      <w:tab/>
    </w:r>
    <w:r w:rsidRPr="00EA1780">
      <w:rPr>
        <w:rFonts w:ascii="Arial" w:hAnsi="Arial" w:cs="Arial"/>
        <w:b/>
        <w:sz w:val="48"/>
      </w:rPr>
      <w:tab/>
    </w:r>
    <w:r w:rsidRPr="00EA1780">
      <w:tab/>
    </w:r>
    <w:r w:rsidRPr="00EA178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80" w:rsidRPr="00EA1780" w:rsidRDefault="00EA1780" w:rsidP="00EA1780">
    <w:pPr>
      <w:pStyle w:val="Footer"/>
      <w:rPr>
        <w:rFonts w:ascii="Arial" w:hAnsi="Arial" w:cs="Arial"/>
        <w:b/>
        <w:sz w:val="48"/>
      </w:rPr>
    </w:pPr>
    <w:r w:rsidRPr="00EA1780">
      <w:rPr>
        <w:rFonts w:ascii="Arial" w:hAnsi="Arial" w:cs="Arial"/>
        <w:b/>
        <w:sz w:val="48"/>
      </w:rPr>
      <w:t>EN</w:t>
    </w:r>
    <w:r w:rsidRPr="00EA1780">
      <w:rPr>
        <w:rFonts w:ascii="Arial" w:hAnsi="Arial" w:cs="Arial"/>
        <w:b/>
        <w:sz w:val="48"/>
      </w:rPr>
      <w:tab/>
    </w:r>
    <w:r w:rsidRPr="00EA1780">
      <w:rPr>
        <w:rFonts w:ascii="Arial" w:hAnsi="Arial" w:cs="Arial"/>
        <w:b/>
        <w:sz w:val="48"/>
      </w:rPr>
      <w:tab/>
    </w:r>
    <w:r w:rsidRPr="00EA1780">
      <w:tab/>
    </w:r>
    <w:r w:rsidRPr="00EA178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80" w:rsidRDefault="00EA17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80" w:rsidRPr="00EA1780" w:rsidRDefault="00EA1780" w:rsidP="00EA1780">
    <w:pPr>
      <w:pStyle w:val="Footer"/>
      <w:rPr>
        <w:rFonts w:ascii="Arial" w:hAnsi="Arial" w:cs="Arial"/>
        <w:b/>
        <w:sz w:val="48"/>
      </w:rPr>
    </w:pPr>
    <w:r w:rsidRPr="00EA1780">
      <w:rPr>
        <w:rFonts w:ascii="Arial" w:hAnsi="Arial" w:cs="Arial"/>
        <w:b/>
        <w:sz w:val="48"/>
      </w:rPr>
      <w:t>EN</w:t>
    </w:r>
    <w:r w:rsidRPr="00EA1780">
      <w:rPr>
        <w:rFonts w:ascii="Arial" w:hAnsi="Arial" w:cs="Arial"/>
        <w:b/>
        <w:sz w:val="48"/>
      </w:rPr>
      <w:tab/>
    </w:r>
    <w:r>
      <w:fldChar w:fldCharType="begin"/>
    </w:r>
    <w:r>
      <w:instrText xml:space="preserve"> PAGE  \* MERGEFORMAT </w:instrText>
    </w:r>
    <w:r>
      <w:fldChar w:fldCharType="separate"/>
    </w:r>
    <w:r w:rsidR="002A3F83">
      <w:rPr>
        <w:noProof/>
      </w:rPr>
      <w:t>3</w:t>
    </w:r>
    <w:r>
      <w:fldChar w:fldCharType="end"/>
    </w:r>
    <w:r>
      <w:tab/>
    </w:r>
    <w:r w:rsidRPr="00EA1780">
      <w:tab/>
    </w:r>
    <w:r w:rsidRPr="00EA178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80" w:rsidRDefault="00EA1780" w:rsidP="00EA1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8BF" w:rsidRDefault="00D648BF" w:rsidP="000467AF">
      <w:pPr>
        <w:spacing w:before="0" w:after="0"/>
      </w:pPr>
      <w:r>
        <w:separator/>
      </w:r>
    </w:p>
  </w:footnote>
  <w:footnote w:type="continuationSeparator" w:id="0">
    <w:p w:rsidR="00D648BF" w:rsidRDefault="00D648BF" w:rsidP="000467AF">
      <w:pPr>
        <w:spacing w:before="0" w:after="0"/>
      </w:pPr>
      <w:r>
        <w:continuationSeparator/>
      </w:r>
    </w:p>
  </w:footnote>
  <w:footnote w:type="continuationNotice" w:id="1">
    <w:p w:rsidR="00D648BF" w:rsidRDefault="00D648BF">
      <w:pPr>
        <w:spacing w:before="0" w:after="0"/>
      </w:pPr>
    </w:p>
  </w:footnote>
  <w:footnote w:id="2">
    <w:p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Pr="00F16344">
        <w:rPr>
          <w:iCs/>
          <w:lang w:val="it-IT"/>
        </w:rPr>
        <w:t>OJ L 130, 17.5.2019, p. 55</w:t>
      </w:r>
      <w:r w:rsidR="008F4FEA" w:rsidRPr="00F16344">
        <w:rPr>
          <w:iCs/>
          <w:lang w:val="it-IT"/>
        </w:rPr>
        <w:t xml:space="preserve">, ELI: </w:t>
      </w:r>
      <w:hyperlink r:id="rId1" w:history="1">
        <w:r w:rsidR="008F4FEA" w:rsidRPr="00F16344">
          <w:rPr>
            <w:rStyle w:val="Hyperlink"/>
            <w:iCs/>
            <w:lang w:val="it-IT"/>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80" w:rsidRDefault="00EA1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80" w:rsidRDefault="00EA1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21:11: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66AF2C9-C0ED-44E8-AE02-DCB7F03DD447"/>
    <w:docVar w:name="LW_COVERPAGE_TYPE" w:val="1"/>
    <w:docVar w:name="LW_CROSSREFERENCE" w:val="&lt;UNUSED&gt;"/>
    <w:docVar w:name="LW_DATE.ADOPT.CP" w:val="of 17.7.2026"/>
    <w:docVar w:name="LW_DATE.ADOPT.CP_DATEFORMAT" w:val="of %DATE%"/>
    <w:docVar w:name="LW_DATE.ADOPT.CP_ISODATE" w:val="2026-07-17"/>
    <w:docVar w:name="LW_DocType" w:val="COM"/>
    <w:docVar w:name="LW_EMISSION" w:val="17.7.2026"/>
    <w:docVar w:name="LW_EMISSION_ISODATE" w:val="2026-07-17"/>
    <w:docVar w:name="LW_EMISSION_LOCATION" w:val="BRX"/>
    <w:docVar w:name="LW_EMISSION_PREFIX" w:val="Brussels,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49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Right to Housing! Now and Forever\u8217?"/>
    <w:docVar w:name="LW_TYPE.DOC.CP" w:val="COMMISSION IMPLEMENTING DECISION"/>
    <w:docVar w:name="LwApiVersions" w:val="LW4CoDe 1.24.5.0; LW 9.2, Build 20251112"/>
  </w:docVars>
  <w:rsids>
    <w:rsidRoot w:val="000467AF"/>
    <w:rsid w:val="000016ED"/>
    <w:rsid w:val="0000180D"/>
    <w:rsid w:val="00002CF7"/>
    <w:rsid w:val="0000408E"/>
    <w:rsid w:val="000049E7"/>
    <w:rsid w:val="00005729"/>
    <w:rsid w:val="0000791A"/>
    <w:rsid w:val="00010F4E"/>
    <w:rsid w:val="00012331"/>
    <w:rsid w:val="00013E11"/>
    <w:rsid w:val="000150D9"/>
    <w:rsid w:val="00015AA6"/>
    <w:rsid w:val="00016A1E"/>
    <w:rsid w:val="00017736"/>
    <w:rsid w:val="00017A45"/>
    <w:rsid w:val="000200CA"/>
    <w:rsid w:val="000204D2"/>
    <w:rsid w:val="00021F19"/>
    <w:rsid w:val="00023849"/>
    <w:rsid w:val="00025F96"/>
    <w:rsid w:val="0003360B"/>
    <w:rsid w:val="00034201"/>
    <w:rsid w:val="00034D09"/>
    <w:rsid w:val="00035864"/>
    <w:rsid w:val="00036A18"/>
    <w:rsid w:val="00040773"/>
    <w:rsid w:val="000439F4"/>
    <w:rsid w:val="00044AD2"/>
    <w:rsid w:val="000458A1"/>
    <w:rsid w:val="000467AF"/>
    <w:rsid w:val="00046A2F"/>
    <w:rsid w:val="00051385"/>
    <w:rsid w:val="00052258"/>
    <w:rsid w:val="00053865"/>
    <w:rsid w:val="0005463B"/>
    <w:rsid w:val="00054EDF"/>
    <w:rsid w:val="00056095"/>
    <w:rsid w:val="0005785C"/>
    <w:rsid w:val="000608EA"/>
    <w:rsid w:val="00060B92"/>
    <w:rsid w:val="00060E7E"/>
    <w:rsid w:val="00062AD5"/>
    <w:rsid w:val="000634EC"/>
    <w:rsid w:val="000643E0"/>
    <w:rsid w:val="00065BDA"/>
    <w:rsid w:val="000668B4"/>
    <w:rsid w:val="00070A35"/>
    <w:rsid w:val="000710D8"/>
    <w:rsid w:val="00075CC0"/>
    <w:rsid w:val="00075F08"/>
    <w:rsid w:val="000763CD"/>
    <w:rsid w:val="00076C6E"/>
    <w:rsid w:val="00076E03"/>
    <w:rsid w:val="00077158"/>
    <w:rsid w:val="00077820"/>
    <w:rsid w:val="00077ABE"/>
    <w:rsid w:val="00080EDB"/>
    <w:rsid w:val="00081391"/>
    <w:rsid w:val="000828FA"/>
    <w:rsid w:val="00083C04"/>
    <w:rsid w:val="000845F8"/>
    <w:rsid w:val="00084D17"/>
    <w:rsid w:val="00085078"/>
    <w:rsid w:val="00087C33"/>
    <w:rsid w:val="0009178D"/>
    <w:rsid w:val="00092453"/>
    <w:rsid w:val="000937BA"/>
    <w:rsid w:val="00095396"/>
    <w:rsid w:val="000954BC"/>
    <w:rsid w:val="0009551F"/>
    <w:rsid w:val="00095BC5"/>
    <w:rsid w:val="0009710F"/>
    <w:rsid w:val="0009732B"/>
    <w:rsid w:val="00097752"/>
    <w:rsid w:val="00097B9B"/>
    <w:rsid w:val="000A13B2"/>
    <w:rsid w:val="000A1D95"/>
    <w:rsid w:val="000A2119"/>
    <w:rsid w:val="000A342E"/>
    <w:rsid w:val="000A4C42"/>
    <w:rsid w:val="000A4EEC"/>
    <w:rsid w:val="000A5148"/>
    <w:rsid w:val="000A71E3"/>
    <w:rsid w:val="000A7517"/>
    <w:rsid w:val="000A75D1"/>
    <w:rsid w:val="000A792E"/>
    <w:rsid w:val="000A7975"/>
    <w:rsid w:val="000A7988"/>
    <w:rsid w:val="000B0898"/>
    <w:rsid w:val="000B0BA0"/>
    <w:rsid w:val="000B184E"/>
    <w:rsid w:val="000B4B60"/>
    <w:rsid w:val="000B4C06"/>
    <w:rsid w:val="000B4EB6"/>
    <w:rsid w:val="000B52E8"/>
    <w:rsid w:val="000B5AB8"/>
    <w:rsid w:val="000B63D5"/>
    <w:rsid w:val="000B6DA0"/>
    <w:rsid w:val="000B723B"/>
    <w:rsid w:val="000C0341"/>
    <w:rsid w:val="000C1CA0"/>
    <w:rsid w:val="000C33D0"/>
    <w:rsid w:val="000C39D3"/>
    <w:rsid w:val="000C4C79"/>
    <w:rsid w:val="000C6306"/>
    <w:rsid w:val="000C6628"/>
    <w:rsid w:val="000C7139"/>
    <w:rsid w:val="000C7D3D"/>
    <w:rsid w:val="000D01D6"/>
    <w:rsid w:val="000D1377"/>
    <w:rsid w:val="000D2554"/>
    <w:rsid w:val="000D3FD4"/>
    <w:rsid w:val="000D47E0"/>
    <w:rsid w:val="000D5032"/>
    <w:rsid w:val="000D565E"/>
    <w:rsid w:val="000D56D9"/>
    <w:rsid w:val="000D5785"/>
    <w:rsid w:val="000D6800"/>
    <w:rsid w:val="000D6F50"/>
    <w:rsid w:val="000E198E"/>
    <w:rsid w:val="000E31BE"/>
    <w:rsid w:val="000E4098"/>
    <w:rsid w:val="000E4973"/>
    <w:rsid w:val="000E5415"/>
    <w:rsid w:val="000E7599"/>
    <w:rsid w:val="000F04E3"/>
    <w:rsid w:val="000F2255"/>
    <w:rsid w:val="000F26A7"/>
    <w:rsid w:val="000F394A"/>
    <w:rsid w:val="00100243"/>
    <w:rsid w:val="00100378"/>
    <w:rsid w:val="00101311"/>
    <w:rsid w:val="00101A9D"/>
    <w:rsid w:val="001021FF"/>
    <w:rsid w:val="00103F6A"/>
    <w:rsid w:val="00104127"/>
    <w:rsid w:val="001055A6"/>
    <w:rsid w:val="00105F0D"/>
    <w:rsid w:val="00106F02"/>
    <w:rsid w:val="00107255"/>
    <w:rsid w:val="0010737D"/>
    <w:rsid w:val="001104E6"/>
    <w:rsid w:val="001120EA"/>
    <w:rsid w:val="0011301E"/>
    <w:rsid w:val="00115C71"/>
    <w:rsid w:val="00116F1C"/>
    <w:rsid w:val="00116F30"/>
    <w:rsid w:val="0011722B"/>
    <w:rsid w:val="0011758D"/>
    <w:rsid w:val="00117698"/>
    <w:rsid w:val="0011776A"/>
    <w:rsid w:val="0011783B"/>
    <w:rsid w:val="00123804"/>
    <w:rsid w:val="00123E57"/>
    <w:rsid w:val="00124733"/>
    <w:rsid w:val="00124737"/>
    <w:rsid w:val="00126774"/>
    <w:rsid w:val="0012745D"/>
    <w:rsid w:val="00131036"/>
    <w:rsid w:val="00132384"/>
    <w:rsid w:val="001325A2"/>
    <w:rsid w:val="00132980"/>
    <w:rsid w:val="0013302E"/>
    <w:rsid w:val="001410CE"/>
    <w:rsid w:val="00141174"/>
    <w:rsid w:val="001433CA"/>
    <w:rsid w:val="00146931"/>
    <w:rsid w:val="00146D57"/>
    <w:rsid w:val="00147D44"/>
    <w:rsid w:val="00150904"/>
    <w:rsid w:val="00151BE2"/>
    <w:rsid w:val="00151EB1"/>
    <w:rsid w:val="00151F99"/>
    <w:rsid w:val="00152A95"/>
    <w:rsid w:val="00152D2E"/>
    <w:rsid w:val="001534C4"/>
    <w:rsid w:val="001543EF"/>
    <w:rsid w:val="00154FC3"/>
    <w:rsid w:val="001553A9"/>
    <w:rsid w:val="00155DFD"/>
    <w:rsid w:val="0015620E"/>
    <w:rsid w:val="00156823"/>
    <w:rsid w:val="00160411"/>
    <w:rsid w:val="00160F9E"/>
    <w:rsid w:val="00161191"/>
    <w:rsid w:val="00161418"/>
    <w:rsid w:val="00162679"/>
    <w:rsid w:val="00162801"/>
    <w:rsid w:val="001631D8"/>
    <w:rsid w:val="00163CA7"/>
    <w:rsid w:val="00164A70"/>
    <w:rsid w:val="00165E24"/>
    <w:rsid w:val="00166D1F"/>
    <w:rsid w:val="00167313"/>
    <w:rsid w:val="001700CC"/>
    <w:rsid w:val="0017126F"/>
    <w:rsid w:val="00171EE1"/>
    <w:rsid w:val="00172080"/>
    <w:rsid w:val="00173763"/>
    <w:rsid w:val="00173AA0"/>
    <w:rsid w:val="001757D2"/>
    <w:rsid w:val="00177494"/>
    <w:rsid w:val="00180050"/>
    <w:rsid w:val="0018026A"/>
    <w:rsid w:val="00181228"/>
    <w:rsid w:val="00184ADD"/>
    <w:rsid w:val="00187AB4"/>
    <w:rsid w:val="00187DCA"/>
    <w:rsid w:val="00190702"/>
    <w:rsid w:val="001936A9"/>
    <w:rsid w:val="00194895"/>
    <w:rsid w:val="00197145"/>
    <w:rsid w:val="001975F5"/>
    <w:rsid w:val="001A03A3"/>
    <w:rsid w:val="001A0817"/>
    <w:rsid w:val="001A0CF1"/>
    <w:rsid w:val="001A2E15"/>
    <w:rsid w:val="001A2F83"/>
    <w:rsid w:val="001A4985"/>
    <w:rsid w:val="001B2FC0"/>
    <w:rsid w:val="001B3B94"/>
    <w:rsid w:val="001B3EF0"/>
    <w:rsid w:val="001B5C79"/>
    <w:rsid w:val="001B6D52"/>
    <w:rsid w:val="001B71E4"/>
    <w:rsid w:val="001B7F13"/>
    <w:rsid w:val="001C1F9C"/>
    <w:rsid w:val="001C2816"/>
    <w:rsid w:val="001C2870"/>
    <w:rsid w:val="001C3387"/>
    <w:rsid w:val="001C49E3"/>
    <w:rsid w:val="001C4B36"/>
    <w:rsid w:val="001C5B34"/>
    <w:rsid w:val="001C65AC"/>
    <w:rsid w:val="001C71BE"/>
    <w:rsid w:val="001C724B"/>
    <w:rsid w:val="001D008A"/>
    <w:rsid w:val="001D0977"/>
    <w:rsid w:val="001D0C40"/>
    <w:rsid w:val="001D1F71"/>
    <w:rsid w:val="001D2818"/>
    <w:rsid w:val="001D3221"/>
    <w:rsid w:val="001D386C"/>
    <w:rsid w:val="001D446C"/>
    <w:rsid w:val="001D4507"/>
    <w:rsid w:val="001D5C65"/>
    <w:rsid w:val="001D65D3"/>
    <w:rsid w:val="001D6B20"/>
    <w:rsid w:val="001D6C6E"/>
    <w:rsid w:val="001D75A8"/>
    <w:rsid w:val="001D7E1D"/>
    <w:rsid w:val="001E07EF"/>
    <w:rsid w:val="001E0B87"/>
    <w:rsid w:val="001E133D"/>
    <w:rsid w:val="001E421D"/>
    <w:rsid w:val="001E46EC"/>
    <w:rsid w:val="001E4F4D"/>
    <w:rsid w:val="001E5C9B"/>
    <w:rsid w:val="001E5E95"/>
    <w:rsid w:val="001E6F84"/>
    <w:rsid w:val="001E73DD"/>
    <w:rsid w:val="001E7847"/>
    <w:rsid w:val="001F0020"/>
    <w:rsid w:val="001F299F"/>
    <w:rsid w:val="001F2CE2"/>
    <w:rsid w:val="001F2E85"/>
    <w:rsid w:val="001F42BD"/>
    <w:rsid w:val="001F50C9"/>
    <w:rsid w:val="002008CE"/>
    <w:rsid w:val="002015C3"/>
    <w:rsid w:val="00201DDD"/>
    <w:rsid w:val="00202465"/>
    <w:rsid w:val="002029D3"/>
    <w:rsid w:val="00204F8B"/>
    <w:rsid w:val="00205A70"/>
    <w:rsid w:val="00206556"/>
    <w:rsid w:val="00207317"/>
    <w:rsid w:val="00210C61"/>
    <w:rsid w:val="0021199E"/>
    <w:rsid w:val="002119EC"/>
    <w:rsid w:val="00211B76"/>
    <w:rsid w:val="002126EE"/>
    <w:rsid w:val="00213075"/>
    <w:rsid w:val="002131FA"/>
    <w:rsid w:val="00213399"/>
    <w:rsid w:val="0021390E"/>
    <w:rsid w:val="00213A4D"/>
    <w:rsid w:val="0021433C"/>
    <w:rsid w:val="00214777"/>
    <w:rsid w:val="002160FF"/>
    <w:rsid w:val="00217243"/>
    <w:rsid w:val="0021778E"/>
    <w:rsid w:val="00220318"/>
    <w:rsid w:val="0022079F"/>
    <w:rsid w:val="00220E35"/>
    <w:rsid w:val="00221D7A"/>
    <w:rsid w:val="0022247D"/>
    <w:rsid w:val="00222D2A"/>
    <w:rsid w:val="00222DC9"/>
    <w:rsid w:val="00223517"/>
    <w:rsid w:val="0022386C"/>
    <w:rsid w:val="00224443"/>
    <w:rsid w:val="00225A3F"/>
    <w:rsid w:val="00226716"/>
    <w:rsid w:val="00230056"/>
    <w:rsid w:val="00232A1D"/>
    <w:rsid w:val="0023342E"/>
    <w:rsid w:val="002341AB"/>
    <w:rsid w:val="00234FBA"/>
    <w:rsid w:val="0023521A"/>
    <w:rsid w:val="00235F14"/>
    <w:rsid w:val="00236792"/>
    <w:rsid w:val="00236A64"/>
    <w:rsid w:val="00237B83"/>
    <w:rsid w:val="0024068B"/>
    <w:rsid w:val="00241C38"/>
    <w:rsid w:val="00241C54"/>
    <w:rsid w:val="00241DEA"/>
    <w:rsid w:val="00242DE9"/>
    <w:rsid w:val="0024301F"/>
    <w:rsid w:val="0024353E"/>
    <w:rsid w:val="00246774"/>
    <w:rsid w:val="00246F98"/>
    <w:rsid w:val="002500EA"/>
    <w:rsid w:val="002516C3"/>
    <w:rsid w:val="0025266F"/>
    <w:rsid w:val="00252901"/>
    <w:rsid w:val="00252E6A"/>
    <w:rsid w:val="0025522D"/>
    <w:rsid w:val="00257933"/>
    <w:rsid w:val="00262F33"/>
    <w:rsid w:val="00264766"/>
    <w:rsid w:val="0026570B"/>
    <w:rsid w:val="00265AEB"/>
    <w:rsid w:val="00270C71"/>
    <w:rsid w:val="002714D6"/>
    <w:rsid w:val="0027152A"/>
    <w:rsid w:val="00272BF0"/>
    <w:rsid w:val="002730AB"/>
    <w:rsid w:val="00273312"/>
    <w:rsid w:val="00273623"/>
    <w:rsid w:val="00273A8C"/>
    <w:rsid w:val="002740DA"/>
    <w:rsid w:val="00274E5E"/>
    <w:rsid w:val="002750A9"/>
    <w:rsid w:val="0027555C"/>
    <w:rsid w:val="00276EDE"/>
    <w:rsid w:val="002771E7"/>
    <w:rsid w:val="00277737"/>
    <w:rsid w:val="002779C8"/>
    <w:rsid w:val="00281B3D"/>
    <w:rsid w:val="00281C5D"/>
    <w:rsid w:val="002821D4"/>
    <w:rsid w:val="002857BF"/>
    <w:rsid w:val="002875F0"/>
    <w:rsid w:val="002903EF"/>
    <w:rsid w:val="00290471"/>
    <w:rsid w:val="00291F76"/>
    <w:rsid w:val="0029208B"/>
    <w:rsid w:val="0029697F"/>
    <w:rsid w:val="00296E00"/>
    <w:rsid w:val="00297B93"/>
    <w:rsid w:val="002A14B6"/>
    <w:rsid w:val="002A15C3"/>
    <w:rsid w:val="002A1DD9"/>
    <w:rsid w:val="002A1F87"/>
    <w:rsid w:val="002A2951"/>
    <w:rsid w:val="002A3F83"/>
    <w:rsid w:val="002A43E3"/>
    <w:rsid w:val="002A4C09"/>
    <w:rsid w:val="002A558F"/>
    <w:rsid w:val="002A5727"/>
    <w:rsid w:val="002A7EB4"/>
    <w:rsid w:val="002B3CAE"/>
    <w:rsid w:val="002B4A85"/>
    <w:rsid w:val="002B506F"/>
    <w:rsid w:val="002C15B9"/>
    <w:rsid w:val="002C2A10"/>
    <w:rsid w:val="002C2D84"/>
    <w:rsid w:val="002C3704"/>
    <w:rsid w:val="002C3EE3"/>
    <w:rsid w:val="002C46F8"/>
    <w:rsid w:val="002C4B36"/>
    <w:rsid w:val="002C4F6B"/>
    <w:rsid w:val="002C5519"/>
    <w:rsid w:val="002C5C19"/>
    <w:rsid w:val="002C5F57"/>
    <w:rsid w:val="002C7A1F"/>
    <w:rsid w:val="002C7B5C"/>
    <w:rsid w:val="002D0B48"/>
    <w:rsid w:val="002D0D61"/>
    <w:rsid w:val="002D35DF"/>
    <w:rsid w:val="002D42C8"/>
    <w:rsid w:val="002D4854"/>
    <w:rsid w:val="002D5D04"/>
    <w:rsid w:val="002D6109"/>
    <w:rsid w:val="002D644C"/>
    <w:rsid w:val="002E2AB0"/>
    <w:rsid w:val="002E2BC4"/>
    <w:rsid w:val="002E2CE4"/>
    <w:rsid w:val="002E394A"/>
    <w:rsid w:val="002E3E20"/>
    <w:rsid w:val="002E3E5E"/>
    <w:rsid w:val="002E3EAA"/>
    <w:rsid w:val="002F0118"/>
    <w:rsid w:val="002F17B1"/>
    <w:rsid w:val="002F1D6F"/>
    <w:rsid w:val="002F290E"/>
    <w:rsid w:val="002F3893"/>
    <w:rsid w:val="002F3989"/>
    <w:rsid w:val="002F4036"/>
    <w:rsid w:val="002F4836"/>
    <w:rsid w:val="002F5ED7"/>
    <w:rsid w:val="002F67C6"/>
    <w:rsid w:val="002F6935"/>
    <w:rsid w:val="002F79DE"/>
    <w:rsid w:val="002F7E4D"/>
    <w:rsid w:val="003006C6"/>
    <w:rsid w:val="00301A80"/>
    <w:rsid w:val="00301E36"/>
    <w:rsid w:val="003021C0"/>
    <w:rsid w:val="003024B2"/>
    <w:rsid w:val="0030255B"/>
    <w:rsid w:val="003034C7"/>
    <w:rsid w:val="00304CC6"/>
    <w:rsid w:val="00306EF0"/>
    <w:rsid w:val="00307980"/>
    <w:rsid w:val="0031080D"/>
    <w:rsid w:val="003117B6"/>
    <w:rsid w:val="00312526"/>
    <w:rsid w:val="00315B15"/>
    <w:rsid w:val="00321613"/>
    <w:rsid w:val="00321C5D"/>
    <w:rsid w:val="0032668E"/>
    <w:rsid w:val="003302BC"/>
    <w:rsid w:val="00330CFA"/>
    <w:rsid w:val="00330DB9"/>
    <w:rsid w:val="00331166"/>
    <w:rsid w:val="00331C51"/>
    <w:rsid w:val="003320C4"/>
    <w:rsid w:val="00333645"/>
    <w:rsid w:val="00337E2D"/>
    <w:rsid w:val="00340F90"/>
    <w:rsid w:val="0034147C"/>
    <w:rsid w:val="00341B99"/>
    <w:rsid w:val="00343C28"/>
    <w:rsid w:val="003453B5"/>
    <w:rsid w:val="00345F8A"/>
    <w:rsid w:val="003474B9"/>
    <w:rsid w:val="003477AF"/>
    <w:rsid w:val="00352273"/>
    <w:rsid w:val="00352A2E"/>
    <w:rsid w:val="00354F0E"/>
    <w:rsid w:val="00356361"/>
    <w:rsid w:val="003570C0"/>
    <w:rsid w:val="003614D2"/>
    <w:rsid w:val="00361691"/>
    <w:rsid w:val="00362EF1"/>
    <w:rsid w:val="003637E8"/>
    <w:rsid w:val="00363BE5"/>
    <w:rsid w:val="00363D37"/>
    <w:rsid w:val="00365AD6"/>
    <w:rsid w:val="003664E7"/>
    <w:rsid w:val="00367A80"/>
    <w:rsid w:val="0037016C"/>
    <w:rsid w:val="00370EF1"/>
    <w:rsid w:val="00371FCB"/>
    <w:rsid w:val="0037206D"/>
    <w:rsid w:val="00372CC0"/>
    <w:rsid w:val="00372EF0"/>
    <w:rsid w:val="00373DE6"/>
    <w:rsid w:val="003744BC"/>
    <w:rsid w:val="00374C8B"/>
    <w:rsid w:val="003753A7"/>
    <w:rsid w:val="00376DF9"/>
    <w:rsid w:val="00380310"/>
    <w:rsid w:val="00380A0D"/>
    <w:rsid w:val="003814A9"/>
    <w:rsid w:val="00382C5E"/>
    <w:rsid w:val="00383368"/>
    <w:rsid w:val="00383417"/>
    <w:rsid w:val="003837F9"/>
    <w:rsid w:val="00383DC7"/>
    <w:rsid w:val="003901B9"/>
    <w:rsid w:val="00391640"/>
    <w:rsid w:val="00391FAA"/>
    <w:rsid w:val="00393DEB"/>
    <w:rsid w:val="00394FC4"/>
    <w:rsid w:val="00395567"/>
    <w:rsid w:val="003958BB"/>
    <w:rsid w:val="003976C4"/>
    <w:rsid w:val="003A059C"/>
    <w:rsid w:val="003A1842"/>
    <w:rsid w:val="003A1CAB"/>
    <w:rsid w:val="003A3916"/>
    <w:rsid w:val="003A4427"/>
    <w:rsid w:val="003A47A7"/>
    <w:rsid w:val="003A48CF"/>
    <w:rsid w:val="003A677B"/>
    <w:rsid w:val="003A6FC6"/>
    <w:rsid w:val="003B3D1E"/>
    <w:rsid w:val="003B45FE"/>
    <w:rsid w:val="003B524C"/>
    <w:rsid w:val="003B52B7"/>
    <w:rsid w:val="003C028A"/>
    <w:rsid w:val="003C105A"/>
    <w:rsid w:val="003C1991"/>
    <w:rsid w:val="003C1EC9"/>
    <w:rsid w:val="003C390E"/>
    <w:rsid w:val="003C43A2"/>
    <w:rsid w:val="003C6F21"/>
    <w:rsid w:val="003C7DC6"/>
    <w:rsid w:val="003D1A97"/>
    <w:rsid w:val="003D2062"/>
    <w:rsid w:val="003D34B1"/>
    <w:rsid w:val="003D35B2"/>
    <w:rsid w:val="003D67BB"/>
    <w:rsid w:val="003E4C4C"/>
    <w:rsid w:val="003E4D10"/>
    <w:rsid w:val="003E51E0"/>
    <w:rsid w:val="003E606C"/>
    <w:rsid w:val="003E770F"/>
    <w:rsid w:val="003E7EF2"/>
    <w:rsid w:val="003F0324"/>
    <w:rsid w:val="003F0834"/>
    <w:rsid w:val="003F0B1C"/>
    <w:rsid w:val="003F1B84"/>
    <w:rsid w:val="003F1C98"/>
    <w:rsid w:val="003F26EA"/>
    <w:rsid w:val="003F362B"/>
    <w:rsid w:val="003F3B41"/>
    <w:rsid w:val="003F3CD1"/>
    <w:rsid w:val="003F3E8D"/>
    <w:rsid w:val="003F4874"/>
    <w:rsid w:val="003F59F8"/>
    <w:rsid w:val="003F661F"/>
    <w:rsid w:val="004021F6"/>
    <w:rsid w:val="00402930"/>
    <w:rsid w:val="0040455E"/>
    <w:rsid w:val="00406C96"/>
    <w:rsid w:val="00407496"/>
    <w:rsid w:val="00411092"/>
    <w:rsid w:val="004137FF"/>
    <w:rsid w:val="0041529D"/>
    <w:rsid w:val="00415EF2"/>
    <w:rsid w:val="00415F17"/>
    <w:rsid w:val="0041658C"/>
    <w:rsid w:val="00420F41"/>
    <w:rsid w:val="00421907"/>
    <w:rsid w:val="00423353"/>
    <w:rsid w:val="0042450B"/>
    <w:rsid w:val="00426962"/>
    <w:rsid w:val="00426B58"/>
    <w:rsid w:val="00426F3C"/>
    <w:rsid w:val="00430F75"/>
    <w:rsid w:val="00433F25"/>
    <w:rsid w:val="0043632E"/>
    <w:rsid w:val="00436426"/>
    <w:rsid w:val="00440B04"/>
    <w:rsid w:val="0044112E"/>
    <w:rsid w:val="00441FA1"/>
    <w:rsid w:val="0044251D"/>
    <w:rsid w:val="00443760"/>
    <w:rsid w:val="0044435E"/>
    <w:rsid w:val="004460DF"/>
    <w:rsid w:val="004463BA"/>
    <w:rsid w:val="00446A84"/>
    <w:rsid w:val="00446C9D"/>
    <w:rsid w:val="004473D6"/>
    <w:rsid w:val="00447CC0"/>
    <w:rsid w:val="00451059"/>
    <w:rsid w:val="00451387"/>
    <w:rsid w:val="00453E0B"/>
    <w:rsid w:val="00455353"/>
    <w:rsid w:val="00455501"/>
    <w:rsid w:val="00456141"/>
    <w:rsid w:val="004562A5"/>
    <w:rsid w:val="004565A6"/>
    <w:rsid w:val="00457B8F"/>
    <w:rsid w:val="00460A7A"/>
    <w:rsid w:val="00460D83"/>
    <w:rsid w:val="004613F1"/>
    <w:rsid w:val="00462CDF"/>
    <w:rsid w:val="00465CB7"/>
    <w:rsid w:val="0046607C"/>
    <w:rsid w:val="00467974"/>
    <w:rsid w:val="0047386C"/>
    <w:rsid w:val="00474B43"/>
    <w:rsid w:val="00474FB6"/>
    <w:rsid w:val="00476765"/>
    <w:rsid w:val="00480201"/>
    <w:rsid w:val="00480E33"/>
    <w:rsid w:val="00484BE6"/>
    <w:rsid w:val="00491791"/>
    <w:rsid w:val="00491A3D"/>
    <w:rsid w:val="00492CC1"/>
    <w:rsid w:val="00493009"/>
    <w:rsid w:val="004931F9"/>
    <w:rsid w:val="00497076"/>
    <w:rsid w:val="004973BD"/>
    <w:rsid w:val="004A102A"/>
    <w:rsid w:val="004A32BA"/>
    <w:rsid w:val="004A3C92"/>
    <w:rsid w:val="004A4291"/>
    <w:rsid w:val="004A4868"/>
    <w:rsid w:val="004A6C45"/>
    <w:rsid w:val="004A7454"/>
    <w:rsid w:val="004B065D"/>
    <w:rsid w:val="004B35E1"/>
    <w:rsid w:val="004B4807"/>
    <w:rsid w:val="004B6332"/>
    <w:rsid w:val="004B7205"/>
    <w:rsid w:val="004B78E7"/>
    <w:rsid w:val="004C0F46"/>
    <w:rsid w:val="004C1217"/>
    <w:rsid w:val="004C1F26"/>
    <w:rsid w:val="004C2237"/>
    <w:rsid w:val="004C281D"/>
    <w:rsid w:val="004C2B67"/>
    <w:rsid w:val="004C4AB2"/>
    <w:rsid w:val="004C4FA2"/>
    <w:rsid w:val="004C68E3"/>
    <w:rsid w:val="004C7125"/>
    <w:rsid w:val="004C7477"/>
    <w:rsid w:val="004C7C33"/>
    <w:rsid w:val="004D074B"/>
    <w:rsid w:val="004D0B8D"/>
    <w:rsid w:val="004D35EA"/>
    <w:rsid w:val="004D4580"/>
    <w:rsid w:val="004D7012"/>
    <w:rsid w:val="004D757D"/>
    <w:rsid w:val="004E0115"/>
    <w:rsid w:val="004E03DE"/>
    <w:rsid w:val="004E1816"/>
    <w:rsid w:val="004E19F1"/>
    <w:rsid w:val="004E26CF"/>
    <w:rsid w:val="004E31B8"/>
    <w:rsid w:val="004E4019"/>
    <w:rsid w:val="004E47B4"/>
    <w:rsid w:val="004E4E1D"/>
    <w:rsid w:val="004E63CC"/>
    <w:rsid w:val="004F5B66"/>
    <w:rsid w:val="00500F6C"/>
    <w:rsid w:val="0050315D"/>
    <w:rsid w:val="005033ED"/>
    <w:rsid w:val="00504059"/>
    <w:rsid w:val="00505888"/>
    <w:rsid w:val="00506518"/>
    <w:rsid w:val="00506DBA"/>
    <w:rsid w:val="00507586"/>
    <w:rsid w:val="00507A70"/>
    <w:rsid w:val="00510720"/>
    <w:rsid w:val="00510E41"/>
    <w:rsid w:val="00512DC2"/>
    <w:rsid w:val="00513BCF"/>
    <w:rsid w:val="00513E1C"/>
    <w:rsid w:val="00514685"/>
    <w:rsid w:val="00514900"/>
    <w:rsid w:val="00514C70"/>
    <w:rsid w:val="0051715B"/>
    <w:rsid w:val="005176D0"/>
    <w:rsid w:val="00521CD1"/>
    <w:rsid w:val="00522B37"/>
    <w:rsid w:val="00522FA5"/>
    <w:rsid w:val="005249ED"/>
    <w:rsid w:val="0052513B"/>
    <w:rsid w:val="00525B6D"/>
    <w:rsid w:val="00531333"/>
    <w:rsid w:val="00531E2C"/>
    <w:rsid w:val="00533DF1"/>
    <w:rsid w:val="00534196"/>
    <w:rsid w:val="00534C78"/>
    <w:rsid w:val="00534DDE"/>
    <w:rsid w:val="00536103"/>
    <w:rsid w:val="00541668"/>
    <w:rsid w:val="005416AA"/>
    <w:rsid w:val="00541FD6"/>
    <w:rsid w:val="00542335"/>
    <w:rsid w:val="00542C7E"/>
    <w:rsid w:val="00542C8B"/>
    <w:rsid w:val="00544D7B"/>
    <w:rsid w:val="005453A6"/>
    <w:rsid w:val="0054684B"/>
    <w:rsid w:val="00547584"/>
    <w:rsid w:val="005478C7"/>
    <w:rsid w:val="00550CE0"/>
    <w:rsid w:val="005519ED"/>
    <w:rsid w:val="005550EF"/>
    <w:rsid w:val="005555C4"/>
    <w:rsid w:val="00555C44"/>
    <w:rsid w:val="005574FE"/>
    <w:rsid w:val="005579B9"/>
    <w:rsid w:val="00560353"/>
    <w:rsid w:val="00560932"/>
    <w:rsid w:val="00560E18"/>
    <w:rsid w:val="00560FC8"/>
    <w:rsid w:val="0056114C"/>
    <w:rsid w:val="00561620"/>
    <w:rsid w:val="0056356D"/>
    <w:rsid w:val="0056502C"/>
    <w:rsid w:val="005651E1"/>
    <w:rsid w:val="005652E6"/>
    <w:rsid w:val="005661E6"/>
    <w:rsid w:val="005672C7"/>
    <w:rsid w:val="00570DEF"/>
    <w:rsid w:val="00570E1A"/>
    <w:rsid w:val="005739EE"/>
    <w:rsid w:val="00573F5E"/>
    <w:rsid w:val="00574BE5"/>
    <w:rsid w:val="00574DE6"/>
    <w:rsid w:val="0057514E"/>
    <w:rsid w:val="005762EE"/>
    <w:rsid w:val="00576D95"/>
    <w:rsid w:val="00577A36"/>
    <w:rsid w:val="005810B2"/>
    <w:rsid w:val="0058270C"/>
    <w:rsid w:val="00583CA0"/>
    <w:rsid w:val="005842B0"/>
    <w:rsid w:val="00585EF8"/>
    <w:rsid w:val="005860E1"/>
    <w:rsid w:val="005874C2"/>
    <w:rsid w:val="00587E63"/>
    <w:rsid w:val="00587FE8"/>
    <w:rsid w:val="00591457"/>
    <w:rsid w:val="00591EAC"/>
    <w:rsid w:val="00592968"/>
    <w:rsid w:val="00592C42"/>
    <w:rsid w:val="0059539E"/>
    <w:rsid w:val="00596915"/>
    <w:rsid w:val="005978C2"/>
    <w:rsid w:val="00597B4B"/>
    <w:rsid w:val="005A0F6B"/>
    <w:rsid w:val="005A0F7B"/>
    <w:rsid w:val="005A18EE"/>
    <w:rsid w:val="005A2FAD"/>
    <w:rsid w:val="005A511F"/>
    <w:rsid w:val="005A5F7C"/>
    <w:rsid w:val="005A7E11"/>
    <w:rsid w:val="005B1532"/>
    <w:rsid w:val="005B1921"/>
    <w:rsid w:val="005B1CD3"/>
    <w:rsid w:val="005B21A5"/>
    <w:rsid w:val="005B2A7E"/>
    <w:rsid w:val="005B3904"/>
    <w:rsid w:val="005B39FF"/>
    <w:rsid w:val="005B4440"/>
    <w:rsid w:val="005B612B"/>
    <w:rsid w:val="005B6503"/>
    <w:rsid w:val="005B7557"/>
    <w:rsid w:val="005B7610"/>
    <w:rsid w:val="005B76DC"/>
    <w:rsid w:val="005C369A"/>
    <w:rsid w:val="005C422C"/>
    <w:rsid w:val="005C5808"/>
    <w:rsid w:val="005C60FB"/>
    <w:rsid w:val="005C7E3E"/>
    <w:rsid w:val="005D0CB0"/>
    <w:rsid w:val="005D1C68"/>
    <w:rsid w:val="005D204A"/>
    <w:rsid w:val="005D2E71"/>
    <w:rsid w:val="005D4EEB"/>
    <w:rsid w:val="005D50B6"/>
    <w:rsid w:val="005D6F5E"/>
    <w:rsid w:val="005D7E52"/>
    <w:rsid w:val="005E3549"/>
    <w:rsid w:val="005E391A"/>
    <w:rsid w:val="005E5C87"/>
    <w:rsid w:val="005E7ACD"/>
    <w:rsid w:val="005F0149"/>
    <w:rsid w:val="005F25ED"/>
    <w:rsid w:val="005F2BA2"/>
    <w:rsid w:val="005F5198"/>
    <w:rsid w:val="005F621B"/>
    <w:rsid w:val="005F6495"/>
    <w:rsid w:val="005F6DC5"/>
    <w:rsid w:val="005F72C6"/>
    <w:rsid w:val="005F77EC"/>
    <w:rsid w:val="006018F8"/>
    <w:rsid w:val="00601BC2"/>
    <w:rsid w:val="00601CC2"/>
    <w:rsid w:val="00602A9E"/>
    <w:rsid w:val="006034E7"/>
    <w:rsid w:val="006049FD"/>
    <w:rsid w:val="00604FA0"/>
    <w:rsid w:val="0061019E"/>
    <w:rsid w:val="006102FD"/>
    <w:rsid w:val="006118CE"/>
    <w:rsid w:val="00613D78"/>
    <w:rsid w:val="006145B5"/>
    <w:rsid w:val="006153C6"/>
    <w:rsid w:val="006175E4"/>
    <w:rsid w:val="00617847"/>
    <w:rsid w:val="00620AC2"/>
    <w:rsid w:val="0062287B"/>
    <w:rsid w:val="006229CB"/>
    <w:rsid w:val="00622C42"/>
    <w:rsid w:val="006251E8"/>
    <w:rsid w:val="00625C77"/>
    <w:rsid w:val="00626D1B"/>
    <w:rsid w:val="00627B8C"/>
    <w:rsid w:val="0063179A"/>
    <w:rsid w:val="0063245C"/>
    <w:rsid w:val="006348B5"/>
    <w:rsid w:val="006356AD"/>
    <w:rsid w:val="006356B8"/>
    <w:rsid w:val="00635D5E"/>
    <w:rsid w:val="00636094"/>
    <w:rsid w:val="00642B14"/>
    <w:rsid w:val="00645043"/>
    <w:rsid w:val="00645067"/>
    <w:rsid w:val="0064584C"/>
    <w:rsid w:val="00650B72"/>
    <w:rsid w:val="006511F7"/>
    <w:rsid w:val="0065185F"/>
    <w:rsid w:val="00652D68"/>
    <w:rsid w:val="00654132"/>
    <w:rsid w:val="00654631"/>
    <w:rsid w:val="0065671C"/>
    <w:rsid w:val="006602E0"/>
    <w:rsid w:val="00661764"/>
    <w:rsid w:val="00662C60"/>
    <w:rsid w:val="00665C84"/>
    <w:rsid w:val="00665D6B"/>
    <w:rsid w:val="00667945"/>
    <w:rsid w:val="006720CB"/>
    <w:rsid w:val="006741C1"/>
    <w:rsid w:val="0067455E"/>
    <w:rsid w:val="00675A0E"/>
    <w:rsid w:val="0067663E"/>
    <w:rsid w:val="00676FDB"/>
    <w:rsid w:val="00681F32"/>
    <w:rsid w:val="006827C2"/>
    <w:rsid w:val="00682803"/>
    <w:rsid w:val="0068465F"/>
    <w:rsid w:val="00684E53"/>
    <w:rsid w:val="0068514B"/>
    <w:rsid w:val="006866C6"/>
    <w:rsid w:val="006877FC"/>
    <w:rsid w:val="00687933"/>
    <w:rsid w:val="0068799F"/>
    <w:rsid w:val="00690B02"/>
    <w:rsid w:val="00692944"/>
    <w:rsid w:val="00692F29"/>
    <w:rsid w:val="00692F9F"/>
    <w:rsid w:val="006941F4"/>
    <w:rsid w:val="00694A10"/>
    <w:rsid w:val="0069683D"/>
    <w:rsid w:val="00697451"/>
    <w:rsid w:val="006A207B"/>
    <w:rsid w:val="006A568A"/>
    <w:rsid w:val="006A6A41"/>
    <w:rsid w:val="006B1CA5"/>
    <w:rsid w:val="006B1CF0"/>
    <w:rsid w:val="006B23FB"/>
    <w:rsid w:val="006B2AF2"/>
    <w:rsid w:val="006B3C37"/>
    <w:rsid w:val="006B3CF0"/>
    <w:rsid w:val="006B4AD9"/>
    <w:rsid w:val="006B5D65"/>
    <w:rsid w:val="006B648F"/>
    <w:rsid w:val="006B7502"/>
    <w:rsid w:val="006C1348"/>
    <w:rsid w:val="006C1431"/>
    <w:rsid w:val="006C26AD"/>
    <w:rsid w:val="006C2C9B"/>
    <w:rsid w:val="006C5D2E"/>
    <w:rsid w:val="006C63D8"/>
    <w:rsid w:val="006C799C"/>
    <w:rsid w:val="006C79CA"/>
    <w:rsid w:val="006D1FAD"/>
    <w:rsid w:val="006D3D7F"/>
    <w:rsid w:val="006D5C66"/>
    <w:rsid w:val="006D7098"/>
    <w:rsid w:val="006D7942"/>
    <w:rsid w:val="006D7CB8"/>
    <w:rsid w:val="006E0330"/>
    <w:rsid w:val="006E2D02"/>
    <w:rsid w:val="006E2D1F"/>
    <w:rsid w:val="006E445A"/>
    <w:rsid w:val="006E47A6"/>
    <w:rsid w:val="006E4848"/>
    <w:rsid w:val="006E5856"/>
    <w:rsid w:val="006E7119"/>
    <w:rsid w:val="006E7C09"/>
    <w:rsid w:val="006F3850"/>
    <w:rsid w:val="006F3C26"/>
    <w:rsid w:val="006F45B6"/>
    <w:rsid w:val="006F5E5C"/>
    <w:rsid w:val="006F661A"/>
    <w:rsid w:val="006F7AA2"/>
    <w:rsid w:val="0070128F"/>
    <w:rsid w:val="007013A7"/>
    <w:rsid w:val="00701B45"/>
    <w:rsid w:val="0070250B"/>
    <w:rsid w:val="007028FA"/>
    <w:rsid w:val="007042D3"/>
    <w:rsid w:val="0070464A"/>
    <w:rsid w:val="00704CDD"/>
    <w:rsid w:val="007051F6"/>
    <w:rsid w:val="00705A6E"/>
    <w:rsid w:val="007061D9"/>
    <w:rsid w:val="00707A6C"/>
    <w:rsid w:val="00707DCA"/>
    <w:rsid w:val="00710CAB"/>
    <w:rsid w:val="00711BBA"/>
    <w:rsid w:val="00713830"/>
    <w:rsid w:val="00715125"/>
    <w:rsid w:val="0071517C"/>
    <w:rsid w:val="0071673B"/>
    <w:rsid w:val="00716DD1"/>
    <w:rsid w:val="00717A82"/>
    <w:rsid w:val="00723739"/>
    <w:rsid w:val="00724EF2"/>
    <w:rsid w:val="00725BEA"/>
    <w:rsid w:val="00726B2E"/>
    <w:rsid w:val="007277FC"/>
    <w:rsid w:val="00731F1A"/>
    <w:rsid w:val="0073224F"/>
    <w:rsid w:val="00734970"/>
    <w:rsid w:val="00737342"/>
    <w:rsid w:val="00737A85"/>
    <w:rsid w:val="007402DD"/>
    <w:rsid w:val="0074165F"/>
    <w:rsid w:val="007418F5"/>
    <w:rsid w:val="00741986"/>
    <w:rsid w:val="007428A9"/>
    <w:rsid w:val="0074588E"/>
    <w:rsid w:val="007458E9"/>
    <w:rsid w:val="00746164"/>
    <w:rsid w:val="00752E2F"/>
    <w:rsid w:val="00752EBA"/>
    <w:rsid w:val="007534B1"/>
    <w:rsid w:val="00753869"/>
    <w:rsid w:val="007545E6"/>
    <w:rsid w:val="00754B01"/>
    <w:rsid w:val="00755EE9"/>
    <w:rsid w:val="00756592"/>
    <w:rsid w:val="007573C6"/>
    <w:rsid w:val="00760A35"/>
    <w:rsid w:val="00765811"/>
    <w:rsid w:val="00766403"/>
    <w:rsid w:val="00766516"/>
    <w:rsid w:val="00767D57"/>
    <w:rsid w:val="007712B1"/>
    <w:rsid w:val="00772280"/>
    <w:rsid w:val="00773012"/>
    <w:rsid w:val="00773018"/>
    <w:rsid w:val="00774460"/>
    <w:rsid w:val="0077457D"/>
    <w:rsid w:val="00777897"/>
    <w:rsid w:val="00777B15"/>
    <w:rsid w:val="00780DDA"/>
    <w:rsid w:val="00781A84"/>
    <w:rsid w:val="007823EB"/>
    <w:rsid w:val="00783E84"/>
    <w:rsid w:val="00784E0E"/>
    <w:rsid w:val="00785898"/>
    <w:rsid w:val="007903E4"/>
    <w:rsid w:val="00790DFB"/>
    <w:rsid w:val="007914E7"/>
    <w:rsid w:val="00792117"/>
    <w:rsid w:val="0079406C"/>
    <w:rsid w:val="00794273"/>
    <w:rsid w:val="00794C56"/>
    <w:rsid w:val="007950EF"/>
    <w:rsid w:val="0079544C"/>
    <w:rsid w:val="007954BF"/>
    <w:rsid w:val="00795CC0"/>
    <w:rsid w:val="007A1114"/>
    <w:rsid w:val="007A2B6D"/>
    <w:rsid w:val="007A4D59"/>
    <w:rsid w:val="007A6910"/>
    <w:rsid w:val="007A6E29"/>
    <w:rsid w:val="007A7D86"/>
    <w:rsid w:val="007B0117"/>
    <w:rsid w:val="007B0EC0"/>
    <w:rsid w:val="007B2C9A"/>
    <w:rsid w:val="007B2EE6"/>
    <w:rsid w:val="007B64BE"/>
    <w:rsid w:val="007B74C2"/>
    <w:rsid w:val="007C06F6"/>
    <w:rsid w:val="007C21D8"/>
    <w:rsid w:val="007C36BC"/>
    <w:rsid w:val="007C388B"/>
    <w:rsid w:val="007C3B5F"/>
    <w:rsid w:val="007C3D12"/>
    <w:rsid w:val="007C60EC"/>
    <w:rsid w:val="007C672A"/>
    <w:rsid w:val="007C67AD"/>
    <w:rsid w:val="007C7E7C"/>
    <w:rsid w:val="007C7FEA"/>
    <w:rsid w:val="007D30F2"/>
    <w:rsid w:val="007D3806"/>
    <w:rsid w:val="007D39D5"/>
    <w:rsid w:val="007D46F7"/>
    <w:rsid w:val="007D4D60"/>
    <w:rsid w:val="007E0179"/>
    <w:rsid w:val="007E063E"/>
    <w:rsid w:val="007E0738"/>
    <w:rsid w:val="007E2341"/>
    <w:rsid w:val="007E47A7"/>
    <w:rsid w:val="007E4D6C"/>
    <w:rsid w:val="007E5814"/>
    <w:rsid w:val="007E5FB9"/>
    <w:rsid w:val="007E636E"/>
    <w:rsid w:val="007E7FC1"/>
    <w:rsid w:val="007F0276"/>
    <w:rsid w:val="007F085A"/>
    <w:rsid w:val="007F1486"/>
    <w:rsid w:val="007F14C6"/>
    <w:rsid w:val="007F37F6"/>
    <w:rsid w:val="007F42B6"/>
    <w:rsid w:val="007F44C8"/>
    <w:rsid w:val="007F467E"/>
    <w:rsid w:val="007F520D"/>
    <w:rsid w:val="007F55C1"/>
    <w:rsid w:val="007F5C81"/>
    <w:rsid w:val="007F635D"/>
    <w:rsid w:val="00800294"/>
    <w:rsid w:val="008003CF"/>
    <w:rsid w:val="00801101"/>
    <w:rsid w:val="008013B1"/>
    <w:rsid w:val="00801CEC"/>
    <w:rsid w:val="00802C7B"/>
    <w:rsid w:val="00802D12"/>
    <w:rsid w:val="00802F9A"/>
    <w:rsid w:val="00803B5D"/>
    <w:rsid w:val="00803DD3"/>
    <w:rsid w:val="0080435F"/>
    <w:rsid w:val="00812D34"/>
    <w:rsid w:val="00814E06"/>
    <w:rsid w:val="0081676B"/>
    <w:rsid w:val="00820D06"/>
    <w:rsid w:val="00821044"/>
    <w:rsid w:val="0082336B"/>
    <w:rsid w:val="008240DC"/>
    <w:rsid w:val="008242FD"/>
    <w:rsid w:val="008254A8"/>
    <w:rsid w:val="00825906"/>
    <w:rsid w:val="00825C79"/>
    <w:rsid w:val="008278F9"/>
    <w:rsid w:val="0083022D"/>
    <w:rsid w:val="00831D6A"/>
    <w:rsid w:val="00832227"/>
    <w:rsid w:val="008323D9"/>
    <w:rsid w:val="00832928"/>
    <w:rsid w:val="00833730"/>
    <w:rsid w:val="008338E8"/>
    <w:rsid w:val="00834B90"/>
    <w:rsid w:val="0083737D"/>
    <w:rsid w:val="00840B14"/>
    <w:rsid w:val="00840E61"/>
    <w:rsid w:val="00840F05"/>
    <w:rsid w:val="00841D20"/>
    <w:rsid w:val="008423B9"/>
    <w:rsid w:val="00842DB3"/>
    <w:rsid w:val="00842F65"/>
    <w:rsid w:val="00844AD0"/>
    <w:rsid w:val="00845393"/>
    <w:rsid w:val="00845975"/>
    <w:rsid w:val="008470D1"/>
    <w:rsid w:val="00847274"/>
    <w:rsid w:val="00847414"/>
    <w:rsid w:val="00851B47"/>
    <w:rsid w:val="0085221D"/>
    <w:rsid w:val="00852EC8"/>
    <w:rsid w:val="008536B1"/>
    <w:rsid w:val="00855452"/>
    <w:rsid w:val="008563DB"/>
    <w:rsid w:val="00856763"/>
    <w:rsid w:val="00860025"/>
    <w:rsid w:val="0086030D"/>
    <w:rsid w:val="00860535"/>
    <w:rsid w:val="00860782"/>
    <w:rsid w:val="00861A5A"/>
    <w:rsid w:val="00861FD9"/>
    <w:rsid w:val="0086230E"/>
    <w:rsid w:val="0086393E"/>
    <w:rsid w:val="008646B2"/>
    <w:rsid w:val="00866707"/>
    <w:rsid w:val="00867F3E"/>
    <w:rsid w:val="0087320E"/>
    <w:rsid w:val="00874288"/>
    <w:rsid w:val="0087480D"/>
    <w:rsid w:val="00874C6A"/>
    <w:rsid w:val="00874FBD"/>
    <w:rsid w:val="00875054"/>
    <w:rsid w:val="008751D7"/>
    <w:rsid w:val="00875454"/>
    <w:rsid w:val="00875D1B"/>
    <w:rsid w:val="00876200"/>
    <w:rsid w:val="00876F13"/>
    <w:rsid w:val="00877ED7"/>
    <w:rsid w:val="008818EB"/>
    <w:rsid w:val="008839D1"/>
    <w:rsid w:val="00883D38"/>
    <w:rsid w:val="00883E3F"/>
    <w:rsid w:val="00884073"/>
    <w:rsid w:val="00884FB1"/>
    <w:rsid w:val="00885B78"/>
    <w:rsid w:val="00886F19"/>
    <w:rsid w:val="008902AA"/>
    <w:rsid w:val="00890304"/>
    <w:rsid w:val="00890B09"/>
    <w:rsid w:val="0089137C"/>
    <w:rsid w:val="008914B8"/>
    <w:rsid w:val="00895125"/>
    <w:rsid w:val="0089679D"/>
    <w:rsid w:val="00896F5C"/>
    <w:rsid w:val="008976D9"/>
    <w:rsid w:val="008A1142"/>
    <w:rsid w:val="008A1503"/>
    <w:rsid w:val="008A2AD6"/>
    <w:rsid w:val="008A3A9C"/>
    <w:rsid w:val="008A55AA"/>
    <w:rsid w:val="008A576B"/>
    <w:rsid w:val="008A6135"/>
    <w:rsid w:val="008A633D"/>
    <w:rsid w:val="008A6A2C"/>
    <w:rsid w:val="008A6C70"/>
    <w:rsid w:val="008A7CA5"/>
    <w:rsid w:val="008B0DF9"/>
    <w:rsid w:val="008B0F07"/>
    <w:rsid w:val="008B29C4"/>
    <w:rsid w:val="008B3D10"/>
    <w:rsid w:val="008B5A11"/>
    <w:rsid w:val="008B5FFD"/>
    <w:rsid w:val="008B63BE"/>
    <w:rsid w:val="008B64E4"/>
    <w:rsid w:val="008B7379"/>
    <w:rsid w:val="008C0F67"/>
    <w:rsid w:val="008C1F0E"/>
    <w:rsid w:val="008C3A88"/>
    <w:rsid w:val="008C479B"/>
    <w:rsid w:val="008C4837"/>
    <w:rsid w:val="008C52DB"/>
    <w:rsid w:val="008C5461"/>
    <w:rsid w:val="008C57F5"/>
    <w:rsid w:val="008C5838"/>
    <w:rsid w:val="008C66A5"/>
    <w:rsid w:val="008C676F"/>
    <w:rsid w:val="008C7585"/>
    <w:rsid w:val="008D12DA"/>
    <w:rsid w:val="008D1508"/>
    <w:rsid w:val="008D156C"/>
    <w:rsid w:val="008D1B7A"/>
    <w:rsid w:val="008D2E4E"/>
    <w:rsid w:val="008D45D5"/>
    <w:rsid w:val="008D6DD8"/>
    <w:rsid w:val="008E010E"/>
    <w:rsid w:val="008E1277"/>
    <w:rsid w:val="008E1DD4"/>
    <w:rsid w:val="008E3581"/>
    <w:rsid w:val="008E6833"/>
    <w:rsid w:val="008E71E8"/>
    <w:rsid w:val="008E7E0C"/>
    <w:rsid w:val="008F0662"/>
    <w:rsid w:val="008F0B69"/>
    <w:rsid w:val="008F14F4"/>
    <w:rsid w:val="008F14F6"/>
    <w:rsid w:val="008F2740"/>
    <w:rsid w:val="008F4FEA"/>
    <w:rsid w:val="008F6EEF"/>
    <w:rsid w:val="009019BF"/>
    <w:rsid w:val="009020AA"/>
    <w:rsid w:val="00902D72"/>
    <w:rsid w:val="009031D2"/>
    <w:rsid w:val="00905608"/>
    <w:rsid w:val="00905AB8"/>
    <w:rsid w:val="0090644F"/>
    <w:rsid w:val="00906A54"/>
    <w:rsid w:val="009074F9"/>
    <w:rsid w:val="0091174A"/>
    <w:rsid w:val="00911E68"/>
    <w:rsid w:val="0091287F"/>
    <w:rsid w:val="00912B52"/>
    <w:rsid w:val="00912BC7"/>
    <w:rsid w:val="00913BB5"/>
    <w:rsid w:val="00913C1D"/>
    <w:rsid w:val="00915129"/>
    <w:rsid w:val="00917344"/>
    <w:rsid w:val="00917C80"/>
    <w:rsid w:val="00917FFA"/>
    <w:rsid w:val="00920442"/>
    <w:rsid w:val="00920CAB"/>
    <w:rsid w:val="009225BA"/>
    <w:rsid w:val="0092281A"/>
    <w:rsid w:val="009229CB"/>
    <w:rsid w:val="009238E1"/>
    <w:rsid w:val="00923F49"/>
    <w:rsid w:val="00924D06"/>
    <w:rsid w:val="0092510A"/>
    <w:rsid w:val="00926588"/>
    <w:rsid w:val="0092771E"/>
    <w:rsid w:val="00927BAF"/>
    <w:rsid w:val="009308E5"/>
    <w:rsid w:val="00930C0E"/>
    <w:rsid w:val="0093176D"/>
    <w:rsid w:val="009319EE"/>
    <w:rsid w:val="00932274"/>
    <w:rsid w:val="00933695"/>
    <w:rsid w:val="009347B1"/>
    <w:rsid w:val="009352C9"/>
    <w:rsid w:val="0093660D"/>
    <w:rsid w:val="009403BE"/>
    <w:rsid w:val="00940991"/>
    <w:rsid w:val="00940E09"/>
    <w:rsid w:val="00943CD5"/>
    <w:rsid w:val="00944609"/>
    <w:rsid w:val="00946893"/>
    <w:rsid w:val="00946EF0"/>
    <w:rsid w:val="0094727B"/>
    <w:rsid w:val="0094773E"/>
    <w:rsid w:val="00947A07"/>
    <w:rsid w:val="00947FCC"/>
    <w:rsid w:val="00952B4E"/>
    <w:rsid w:val="00954357"/>
    <w:rsid w:val="009547EA"/>
    <w:rsid w:val="00955184"/>
    <w:rsid w:val="009569DD"/>
    <w:rsid w:val="0095704E"/>
    <w:rsid w:val="0095778E"/>
    <w:rsid w:val="00957D9F"/>
    <w:rsid w:val="0096097E"/>
    <w:rsid w:val="009615F4"/>
    <w:rsid w:val="00961D9F"/>
    <w:rsid w:val="00961EDF"/>
    <w:rsid w:val="00962E51"/>
    <w:rsid w:val="00963613"/>
    <w:rsid w:val="00963788"/>
    <w:rsid w:val="00963FC0"/>
    <w:rsid w:val="00965BF8"/>
    <w:rsid w:val="0096651D"/>
    <w:rsid w:val="00966675"/>
    <w:rsid w:val="00966754"/>
    <w:rsid w:val="00966907"/>
    <w:rsid w:val="009701D6"/>
    <w:rsid w:val="0097062F"/>
    <w:rsid w:val="00971F79"/>
    <w:rsid w:val="009728EB"/>
    <w:rsid w:val="009736CE"/>
    <w:rsid w:val="009745FA"/>
    <w:rsid w:val="00974606"/>
    <w:rsid w:val="0097469F"/>
    <w:rsid w:val="00974B33"/>
    <w:rsid w:val="00975318"/>
    <w:rsid w:val="0097661C"/>
    <w:rsid w:val="009774EF"/>
    <w:rsid w:val="0098057D"/>
    <w:rsid w:val="00980E30"/>
    <w:rsid w:val="0098219C"/>
    <w:rsid w:val="00984BD5"/>
    <w:rsid w:val="009857BF"/>
    <w:rsid w:val="00986B33"/>
    <w:rsid w:val="00987304"/>
    <w:rsid w:val="00987AD5"/>
    <w:rsid w:val="00987EEB"/>
    <w:rsid w:val="00990C29"/>
    <w:rsid w:val="009911A2"/>
    <w:rsid w:val="00992F23"/>
    <w:rsid w:val="00993CCA"/>
    <w:rsid w:val="009945DB"/>
    <w:rsid w:val="00996D5D"/>
    <w:rsid w:val="009A333A"/>
    <w:rsid w:val="009A3695"/>
    <w:rsid w:val="009A3723"/>
    <w:rsid w:val="009A3C63"/>
    <w:rsid w:val="009A3D65"/>
    <w:rsid w:val="009A535B"/>
    <w:rsid w:val="009A7A80"/>
    <w:rsid w:val="009B0D19"/>
    <w:rsid w:val="009B314F"/>
    <w:rsid w:val="009B7138"/>
    <w:rsid w:val="009B7744"/>
    <w:rsid w:val="009B7922"/>
    <w:rsid w:val="009C0D5B"/>
    <w:rsid w:val="009C17FD"/>
    <w:rsid w:val="009C25A9"/>
    <w:rsid w:val="009C3488"/>
    <w:rsid w:val="009C43C0"/>
    <w:rsid w:val="009C4A0F"/>
    <w:rsid w:val="009C5707"/>
    <w:rsid w:val="009C7886"/>
    <w:rsid w:val="009C7BFF"/>
    <w:rsid w:val="009D06D7"/>
    <w:rsid w:val="009D0725"/>
    <w:rsid w:val="009D16CA"/>
    <w:rsid w:val="009D1AE6"/>
    <w:rsid w:val="009D2051"/>
    <w:rsid w:val="009D2BEF"/>
    <w:rsid w:val="009D30B5"/>
    <w:rsid w:val="009D6DE1"/>
    <w:rsid w:val="009D71F7"/>
    <w:rsid w:val="009E132A"/>
    <w:rsid w:val="009E1A0E"/>
    <w:rsid w:val="009E288A"/>
    <w:rsid w:val="009E3338"/>
    <w:rsid w:val="009E34CC"/>
    <w:rsid w:val="009E5983"/>
    <w:rsid w:val="009F140E"/>
    <w:rsid w:val="009F1426"/>
    <w:rsid w:val="009F143D"/>
    <w:rsid w:val="009F1BB1"/>
    <w:rsid w:val="009F2FA4"/>
    <w:rsid w:val="009F4D7E"/>
    <w:rsid w:val="009F5652"/>
    <w:rsid w:val="009F63DC"/>
    <w:rsid w:val="00A00DD9"/>
    <w:rsid w:val="00A00E02"/>
    <w:rsid w:val="00A00EC8"/>
    <w:rsid w:val="00A014D2"/>
    <w:rsid w:val="00A02C83"/>
    <w:rsid w:val="00A040BB"/>
    <w:rsid w:val="00A04A2A"/>
    <w:rsid w:val="00A04A89"/>
    <w:rsid w:val="00A0506E"/>
    <w:rsid w:val="00A05C46"/>
    <w:rsid w:val="00A06552"/>
    <w:rsid w:val="00A06FFE"/>
    <w:rsid w:val="00A0722E"/>
    <w:rsid w:val="00A0768B"/>
    <w:rsid w:val="00A07964"/>
    <w:rsid w:val="00A1023C"/>
    <w:rsid w:val="00A110DB"/>
    <w:rsid w:val="00A13328"/>
    <w:rsid w:val="00A140B6"/>
    <w:rsid w:val="00A14513"/>
    <w:rsid w:val="00A1453C"/>
    <w:rsid w:val="00A14E24"/>
    <w:rsid w:val="00A157F0"/>
    <w:rsid w:val="00A15919"/>
    <w:rsid w:val="00A16650"/>
    <w:rsid w:val="00A21081"/>
    <w:rsid w:val="00A2333F"/>
    <w:rsid w:val="00A24712"/>
    <w:rsid w:val="00A2566D"/>
    <w:rsid w:val="00A25FF9"/>
    <w:rsid w:val="00A272BF"/>
    <w:rsid w:val="00A3169E"/>
    <w:rsid w:val="00A31896"/>
    <w:rsid w:val="00A324CB"/>
    <w:rsid w:val="00A32676"/>
    <w:rsid w:val="00A3479D"/>
    <w:rsid w:val="00A35283"/>
    <w:rsid w:val="00A353A5"/>
    <w:rsid w:val="00A3603E"/>
    <w:rsid w:val="00A379FE"/>
    <w:rsid w:val="00A37B22"/>
    <w:rsid w:val="00A4008E"/>
    <w:rsid w:val="00A4147B"/>
    <w:rsid w:val="00A417CD"/>
    <w:rsid w:val="00A41F84"/>
    <w:rsid w:val="00A42829"/>
    <w:rsid w:val="00A4559D"/>
    <w:rsid w:val="00A50A86"/>
    <w:rsid w:val="00A5114A"/>
    <w:rsid w:val="00A51D11"/>
    <w:rsid w:val="00A52050"/>
    <w:rsid w:val="00A528B5"/>
    <w:rsid w:val="00A53D2D"/>
    <w:rsid w:val="00A53F46"/>
    <w:rsid w:val="00A54637"/>
    <w:rsid w:val="00A54727"/>
    <w:rsid w:val="00A55B4D"/>
    <w:rsid w:val="00A561FA"/>
    <w:rsid w:val="00A565F6"/>
    <w:rsid w:val="00A5776C"/>
    <w:rsid w:val="00A60BC6"/>
    <w:rsid w:val="00A60DB7"/>
    <w:rsid w:val="00A619C5"/>
    <w:rsid w:val="00A61CDE"/>
    <w:rsid w:val="00A626E5"/>
    <w:rsid w:val="00A62940"/>
    <w:rsid w:val="00A63793"/>
    <w:rsid w:val="00A643F7"/>
    <w:rsid w:val="00A670D7"/>
    <w:rsid w:val="00A71177"/>
    <w:rsid w:val="00A73561"/>
    <w:rsid w:val="00A73A3A"/>
    <w:rsid w:val="00A75203"/>
    <w:rsid w:val="00A77875"/>
    <w:rsid w:val="00A778AF"/>
    <w:rsid w:val="00A77D60"/>
    <w:rsid w:val="00A80BBD"/>
    <w:rsid w:val="00A81361"/>
    <w:rsid w:val="00A82168"/>
    <w:rsid w:val="00A84304"/>
    <w:rsid w:val="00A8710D"/>
    <w:rsid w:val="00A8756F"/>
    <w:rsid w:val="00A906F0"/>
    <w:rsid w:val="00A90AF4"/>
    <w:rsid w:val="00A9112D"/>
    <w:rsid w:val="00A9213C"/>
    <w:rsid w:val="00A921F6"/>
    <w:rsid w:val="00A92EEC"/>
    <w:rsid w:val="00A9457F"/>
    <w:rsid w:val="00A96110"/>
    <w:rsid w:val="00AA06B4"/>
    <w:rsid w:val="00AA0899"/>
    <w:rsid w:val="00AA303D"/>
    <w:rsid w:val="00AA381F"/>
    <w:rsid w:val="00AA4B4F"/>
    <w:rsid w:val="00AA6A9C"/>
    <w:rsid w:val="00AA6EC4"/>
    <w:rsid w:val="00AA7815"/>
    <w:rsid w:val="00AA7857"/>
    <w:rsid w:val="00AB14BD"/>
    <w:rsid w:val="00AB2D67"/>
    <w:rsid w:val="00AB3DA8"/>
    <w:rsid w:val="00AB47A5"/>
    <w:rsid w:val="00AB5C69"/>
    <w:rsid w:val="00AB62D5"/>
    <w:rsid w:val="00AB68A2"/>
    <w:rsid w:val="00AB6BC1"/>
    <w:rsid w:val="00AC28A8"/>
    <w:rsid w:val="00AC5EDF"/>
    <w:rsid w:val="00AC635B"/>
    <w:rsid w:val="00AC6C23"/>
    <w:rsid w:val="00AD0D7C"/>
    <w:rsid w:val="00AD1254"/>
    <w:rsid w:val="00AD403C"/>
    <w:rsid w:val="00AD416C"/>
    <w:rsid w:val="00AD4786"/>
    <w:rsid w:val="00AD5FF8"/>
    <w:rsid w:val="00AD702A"/>
    <w:rsid w:val="00AE1601"/>
    <w:rsid w:val="00AE1C6E"/>
    <w:rsid w:val="00AE1DDA"/>
    <w:rsid w:val="00AE3720"/>
    <w:rsid w:val="00AE4878"/>
    <w:rsid w:val="00AE539F"/>
    <w:rsid w:val="00AE53FF"/>
    <w:rsid w:val="00AE7636"/>
    <w:rsid w:val="00AF1013"/>
    <w:rsid w:val="00AF313E"/>
    <w:rsid w:val="00AF4947"/>
    <w:rsid w:val="00AF5B5D"/>
    <w:rsid w:val="00AF62BE"/>
    <w:rsid w:val="00AF73A4"/>
    <w:rsid w:val="00AF7B49"/>
    <w:rsid w:val="00B01A09"/>
    <w:rsid w:val="00B01E50"/>
    <w:rsid w:val="00B0332F"/>
    <w:rsid w:val="00B03511"/>
    <w:rsid w:val="00B037CD"/>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3011F"/>
    <w:rsid w:val="00B30422"/>
    <w:rsid w:val="00B31019"/>
    <w:rsid w:val="00B328CA"/>
    <w:rsid w:val="00B337FF"/>
    <w:rsid w:val="00B34317"/>
    <w:rsid w:val="00B3583F"/>
    <w:rsid w:val="00B35A27"/>
    <w:rsid w:val="00B35C96"/>
    <w:rsid w:val="00B36052"/>
    <w:rsid w:val="00B36DB2"/>
    <w:rsid w:val="00B371F7"/>
    <w:rsid w:val="00B377AD"/>
    <w:rsid w:val="00B37B83"/>
    <w:rsid w:val="00B42D1A"/>
    <w:rsid w:val="00B43056"/>
    <w:rsid w:val="00B43CC7"/>
    <w:rsid w:val="00B43DBB"/>
    <w:rsid w:val="00B44572"/>
    <w:rsid w:val="00B475BE"/>
    <w:rsid w:val="00B50165"/>
    <w:rsid w:val="00B53E7A"/>
    <w:rsid w:val="00B56068"/>
    <w:rsid w:val="00B56634"/>
    <w:rsid w:val="00B56AD0"/>
    <w:rsid w:val="00B56BE8"/>
    <w:rsid w:val="00B61ACB"/>
    <w:rsid w:val="00B62BEA"/>
    <w:rsid w:val="00B64454"/>
    <w:rsid w:val="00B6505D"/>
    <w:rsid w:val="00B65222"/>
    <w:rsid w:val="00B663BD"/>
    <w:rsid w:val="00B70B7D"/>
    <w:rsid w:val="00B7196B"/>
    <w:rsid w:val="00B71D0C"/>
    <w:rsid w:val="00B76FC0"/>
    <w:rsid w:val="00B811EB"/>
    <w:rsid w:val="00B8252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A9D"/>
    <w:rsid w:val="00B97D33"/>
    <w:rsid w:val="00BA19F8"/>
    <w:rsid w:val="00BA1D11"/>
    <w:rsid w:val="00BA3E68"/>
    <w:rsid w:val="00BA3F46"/>
    <w:rsid w:val="00BA4412"/>
    <w:rsid w:val="00BA6530"/>
    <w:rsid w:val="00BA7D4E"/>
    <w:rsid w:val="00BB3BC7"/>
    <w:rsid w:val="00BB50F4"/>
    <w:rsid w:val="00BB6811"/>
    <w:rsid w:val="00BB7092"/>
    <w:rsid w:val="00BB7620"/>
    <w:rsid w:val="00BC0860"/>
    <w:rsid w:val="00BC0CFE"/>
    <w:rsid w:val="00BC10A3"/>
    <w:rsid w:val="00BC2A70"/>
    <w:rsid w:val="00BC3587"/>
    <w:rsid w:val="00BC3BD2"/>
    <w:rsid w:val="00BC4002"/>
    <w:rsid w:val="00BC523F"/>
    <w:rsid w:val="00BC650F"/>
    <w:rsid w:val="00BC6D70"/>
    <w:rsid w:val="00BC76A3"/>
    <w:rsid w:val="00BD05D8"/>
    <w:rsid w:val="00BD187E"/>
    <w:rsid w:val="00BD25FD"/>
    <w:rsid w:val="00BD3148"/>
    <w:rsid w:val="00BD3A62"/>
    <w:rsid w:val="00BD419A"/>
    <w:rsid w:val="00BD42E7"/>
    <w:rsid w:val="00BD47D9"/>
    <w:rsid w:val="00BD4847"/>
    <w:rsid w:val="00BD5BE2"/>
    <w:rsid w:val="00BD6190"/>
    <w:rsid w:val="00BD759A"/>
    <w:rsid w:val="00BD7BF1"/>
    <w:rsid w:val="00BE0DF8"/>
    <w:rsid w:val="00BE1495"/>
    <w:rsid w:val="00BE246D"/>
    <w:rsid w:val="00BE2C28"/>
    <w:rsid w:val="00BE2C7C"/>
    <w:rsid w:val="00BE3588"/>
    <w:rsid w:val="00BE3B86"/>
    <w:rsid w:val="00BE5CA9"/>
    <w:rsid w:val="00BE6850"/>
    <w:rsid w:val="00BE757B"/>
    <w:rsid w:val="00BF0386"/>
    <w:rsid w:val="00BF0929"/>
    <w:rsid w:val="00BF17AA"/>
    <w:rsid w:val="00BF2E10"/>
    <w:rsid w:val="00BF3174"/>
    <w:rsid w:val="00BF3D81"/>
    <w:rsid w:val="00BF405D"/>
    <w:rsid w:val="00BF46EE"/>
    <w:rsid w:val="00BF55BC"/>
    <w:rsid w:val="00BF63E2"/>
    <w:rsid w:val="00BF74D6"/>
    <w:rsid w:val="00BF785A"/>
    <w:rsid w:val="00BF7A92"/>
    <w:rsid w:val="00C00EDA"/>
    <w:rsid w:val="00C0308F"/>
    <w:rsid w:val="00C03432"/>
    <w:rsid w:val="00C034DB"/>
    <w:rsid w:val="00C0387B"/>
    <w:rsid w:val="00C05A73"/>
    <w:rsid w:val="00C07CD4"/>
    <w:rsid w:val="00C11A20"/>
    <w:rsid w:val="00C11E5D"/>
    <w:rsid w:val="00C12653"/>
    <w:rsid w:val="00C12692"/>
    <w:rsid w:val="00C12A27"/>
    <w:rsid w:val="00C12A8D"/>
    <w:rsid w:val="00C13050"/>
    <w:rsid w:val="00C15699"/>
    <w:rsid w:val="00C161BA"/>
    <w:rsid w:val="00C20461"/>
    <w:rsid w:val="00C20852"/>
    <w:rsid w:val="00C222CE"/>
    <w:rsid w:val="00C22D6E"/>
    <w:rsid w:val="00C22FC2"/>
    <w:rsid w:val="00C24556"/>
    <w:rsid w:val="00C24DEE"/>
    <w:rsid w:val="00C2561A"/>
    <w:rsid w:val="00C315AD"/>
    <w:rsid w:val="00C3349C"/>
    <w:rsid w:val="00C33A2F"/>
    <w:rsid w:val="00C34B7D"/>
    <w:rsid w:val="00C3513B"/>
    <w:rsid w:val="00C35D22"/>
    <w:rsid w:val="00C36E04"/>
    <w:rsid w:val="00C37733"/>
    <w:rsid w:val="00C408F0"/>
    <w:rsid w:val="00C40CB8"/>
    <w:rsid w:val="00C430AE"/>
    <w:rsid w:val="00C43F49"/>
    <w:rsid w:val="00C45516"/>
    <w:rsid w:val="00C45BD7"/>
    <w:rsid w:val="00C46DEA"/>
    <w:rsid w:val="00C46EE3"/>
    <w:rsid w:val="00C47371"/>
    <w:rsid w:val="00C47BE8"/>
    <w:rsid w:val="00C47E12"/>
    <w:rsid w:val="00C50137"/>
    <w:rsid w:val="00C52105"/>
    <w:rsid w:val="00C521E2"/>
    <w:rsid w:val="00C523F7"/>
    <w:rsid w:val="00C52C98"/>
    <w:rsid w:val="00C5556A"/>
    <w:rsid w:val="00C56006"/>
    <w:rsid w:val="00C578E8"/>
    <w:rsid w:val="00C57959"/>
    <w:rsid w:val="00C6032D"/>
    <w:rsid w:val="00C60ED4"/>
    <w:rsid w:val="00C63232"/>
    <w:rsid w:val="00C635A7"/>
    <w:rsid w:val="00C63954"/>
    <w:rsid w:val="00C64CA2"/>
    <w:rsid w:val="00C658D4"/>
    <w:rsid w:val="00C66F77"/>
    <w:rsid w:val="00C71747"/>
    <w:rsid w:val="00C718B0"/>
    <w:rsid w:val="00C71D1D"/>
    <w:rsid w:val="00C724B0"/>
    <w:rsid w:val="00C73BE7"/>
    <w:rsid w:val="00C74258"/>
    <w:rsid w:val="00C75D6A"/>
    <w:rsid w:val="00C77BDF"/>
    <w:rsid w:val="00C77C4A"/>
    <w:rsid w:val="00C80557"/>
    <w:rsid w:val="00C808E0"/>
    <w:rsid w:val="00C80E6E"/>
    <w:rsid w:val="00C814C9"/>
    <w:rsid w:val="00C836C1"/>
    <w:rsid w:val="00C83CE3"/>
    <w:rsid w:val="00C842C3"/>
    <w:rsid w:val="00C84687"/>
    <w:rsid w:val="00C855BD"/>
    <w:rsid w:val="00C863CE"/>
    <w:rsid w:val="00C86EA4"/>
    <w:rsid w:val="00C86FDD"/>
    <w:rsid w:val="00C87640"/>
    <w:rsid w:val="00C87DE5"/>
    <w:rsid w:val="00C900D9"/>
    <w:rsid w:val="00C92E46"/>
    <w:rsid w:val="00C94556"/>
    <w:rsid w:val="00C95686"/>
    <w:rsid w:val="00C960AF"/>
    <w:rsid w:val="00C9679C"/>
    <w:rsid w:val="00C96886"/>
    <w:rsid w:val="00CA02CF"/>
    <w:rsid w:val="00CA0A4E"/>
    <w:rsid w:val="00CA1116"/>
    <w:rsid w:val="00CA1612"/>
    <w:rsid w:val="00CA2363"/>
    <w:rsid w:val="00CA277C"/>
    <w:rsid w:val="00CA2C18"/>
    <w:rsid w:val="00CA3BB3"/>
    <w:rsid w:val="00CA3ECA"/>
    <w:rsid w:val="00CA3EEA"/>
    <w:rsid w:val="00CA4F14"/>
    <w:rsid w:val="00CA6C2E"/>
    <w:rsid w:val="00CA713D"/>
    <w:rsid w:val="00CA7400"/>
    <w:rsid w:val="00CA761C"/>
    <w:rsid w:val="00CA79E4"/>
    <w:rsid w:val="00CB3551"/>
    <w:rsid w:val="00CB6E69"/>
    <w:rsid w:val="00CB6FEC"/>
    <w:rsid w:val="00CB7446"/>
    <w:rsid w:val="00CB7DA7"/>
    <w:rsid w:val="00CC11BC"/>
    <w:rsid w:val="00CC1DAC"/>
    <w:rsid w:val="00CC4F26"/>
    <w:rsid w:val="00CC509F"/>
    <w:rsid w:val="00CC59C9"/>
    <w:rsid w:val="00CC648C"/>
    <w:rsid w:val="00CC721B"/>
    <w:rsid w:val="00CD024F"/>
    <w:rsid w:val="00CD036A"/>
    <w:rsid w:val="00CD06A0"/>
    <w:rsid w:val="00CD53F8"/>
    <w:rsid w:val="00CD60B5"/>
    <w:rsid w:val="00CD72F5"/>
    <w:rsid w:val="00CD7D65"/>
    <w:rsid w:val="00CE0358"/>
    <w:rsid w:val="00CE20A4"/>
    <w:rsid w:val="00CE35B8"/>
    <w:rsid w:val="00CE368A"/>
    <w:rsid w:val="00CE5DBF"/>
    <w:rsid w:val="00CE6146"/>
    <w:rsid w:val="00CE6A90"/>
    <w:rsid w:val="00CE6E53"/>
    <w:rsid w:val="00CF1811"/>
    <w:rsid w:val="00CF2293"/>
    <w:rsid w:val="00CF28F4"/>
    <w:rsid w:val="00CF3BCD"/>
    <w:rsid w:val="00CF3E09"/>
    <w:rsid w:val="00CF55E8"/>
    <w:rsid w:val="00CF61E6"/>
    <w:rsid w:val="00D019D6"/>
    <w:rsid w:val="00D04FE6"/>
    <w:rsid w:val="00D054D1"/>
    <w:rsid w:val="00D06F0E"/>
    <w:rsid w:val="00D101FE"/>
    <w:rsid w:val="00D11C4E"/>
    <w:rsid w:val="00D12AA8"/>
    <w:rsid w:val="00D137FD"/>
    <w:rsid w:val="00D14527"/>
    <w:rsid w:val="00D14C3C"/>
    <w:rsid w:val="00D20AFC"/>
    <w:rsid w:val="00D216AC"/>
    <w:rsid w:val="00D2198D"/>
    <w:rsid w:val="00D21D16"/>
    <w:rsid w:val="00D257CA"/>
    <w:rsid w:val="00D26D9A"/>
    <w:rsid w:val="00D30464"/>
    <w:rsid w:val="00D31421"/>
    <w:rsid w:val="00D31B8E"/>
    <w:rsid w:val="00D31C61"/>
    <w:rsid w:val="00D32CBE"/>
    <w:rsid w:val="00D32F14"/>
    <w:rsid w:val="00D331C4"/>
    <w:rsid w:val="00D34A8C"/>
    <w:rsid w:val="00D37BA2"/>
    <w:rsid w:val="00D40A6D"/>
    <w:rsid w:val="00D41C32"/>
    <w:rsid w:val="00D42634"/>
    <w:rsid w:val="00D430A6"/>
    <w:rsid w:val="00D43541"/>
    <w:rsid w:val="00D4506A"/>
    <w:rsid w:val="00D454F9"/>
    <w:rsid w:val="00D46311"/>
    <w:rsid w:val="00D469DC"/>
    <w:rsid w:val="00D46E0F"/>
    <w:rsid w:val="00D4761A"/>
    <w:rsid w:val="00D50550"/>
    <w:rsid w:val="00D514AA"/>
    <w:rsid w:val="00D5351B"/>
    <w:rsid w:val="00D53F32"/>
    <w:rsid w:val="00D55A80"/>
    <w:rsid w:val="00D55E6A"/>
    <w:rsid w:val="00D565A4"/>
    <w:rsid w:val="00D57564"/>
    <w:rsid w:val="00D57881"/>
    <w:rsid w:val="00D60638"/>
    <w:rsid w:val="00D648BF"/>
    <w:rsid w:val="00D65612"/>
    <w:rsid w:val="00D65D59"/>
    <w:rsid w:val="00D671A6"/>
    <w:rsid w:val="00D67C53"/>
    <w:rsid w:val="00D67D25"/>
    <w:rsid w:val="00D70274"/>
    <w:rsid w:val="00D70460"/>
    <w:rsid w:val="00D70F9F"/>
    <w:rsid w:val="00D72269"/>
    <w:rsid w:val="00D7253F"/>
    <w:rsid w:val="00D7557D"/>
    <w:rsid w:val="00D762E7"/>
    <w:rsid w:val="00D77159"/>
    <w:rsid w:val="00D774C7"/>
    <w:rsid w:val="00D802DE"/>
    <w:rsid w:val="00D81001"/>
    <w:rsid w:val="00D81079"/>
    <w:rsid w:val="00D810E7"/>
    <w:rsid w:val="00D84A46"/>
    <w:rsid w:val="00D85E53"/>
    <w:rsid w:val="00D866B6"/>
    <w:rsid w:val="00D870F6"/>
    <w:rsid w:val="00D91875"/>
    <w:rsid w:val="00D91F23"/>
    <w:rsid w:val="00D928BB"/>
    <w:rsid w:val="00D92D77"/>
    <w:rsid w:val="00D97368"/>
    <w:rsid w:val="00DA0ACF"/>
    <w:rsid w:val="00DA1618"/>
    <w:rsid w:val="00DA34B7"/>
    <w:rsid w:val="00DA464A"/>
    <w:rsid w:val="00DA6096"/>
    <w:rsid w:val="00DA6837"/>
    <w:rsid w:val="00DB03DA"/>
    <w:rsid w:val="00DB0A8A"/>
    <w:rsid w:val="00DB3581"/>
    <w:rsid w:val="00DB495A"/>
    <w:rsid w:val="00DB4C39"/>
    <w:rsid w:val="00DB78C3"/>
    <w:rsid w:val="00DC09E4"/>
    <w:rsid w:val="00DC2EB9"/>
    <w:rsid w:val="00DC3097"/>
    <w:rsid w:val="00DC31E3"/>
    <w:rsid w:val="00DC3AE0"/>
    <w:rsid w:val="00DC3BF7"/>
    <w:rsid w:val="00DC64A4"/>
    <w:rsid w:val="00DC6697"/>
    <w:rsid w:val="00DD00A4"/>
    <w:rsid w:val="00DD0A23"/>
    <w:rsid w:val="00DD1A50"/>
    <w:rsid w:val="00DD3909"/>
    <w:rsid w:val="00DD3B79"/>
    <w:rsid w:val="00DD4982"/>
    <w:rsid w:val="00DD67B4"/>
    <w:rsid w:val="00DD7865"/>
    <w:rsid w:val="00DE0DD4"/>
    <w:rsid w:val="00DE1390"/>
    <w:rsid w:val="00DE2FF6"/>
    <w:rsid w:val="00DE47D6"/>
    <w:rsid w:val="00DE4895"/>
    <w:rsid w:val="00DE6EE3"/>
    <w:rsid w:val="00DE7195"/>
    <w:rsid w:val="00DF1875"/>
    <w:rsid w:val="00DF1930"/>
    <w:rsid w:val="00DF2C9C"/>
    <w:rsid w:val="00DF40D6"/>
    <w:rsid w:val="00DF5656"/>
    <w:rsid w:val="00DF5F26"/>
    <w:rsid w:val="00DF7FF8"/>
    <w:rsid w:val="00E01728"/>
    <w:rsid w:val="00E021A1"/>
    <w:rsid w:val="00E02374"/>
    <w:rsid w:val="00E02991"/>
    <w:rsid w:val="00E0451E"/>
    <w:rsid w:val="00E06678"/>
    <w:rsid w:val="00E06BCA"/>
    <w:rsid w:val="00E071FE"/>
    <w:rsid w:val="00E10FCB"/>
    <w:rsid w:val="00E11C77"/>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C43"/>
    <w:rsid w:val="00E240E6"/>
    <w:rsid w:val="00E25B08"/>
    <w:rsid w:val="00E25C9F"/>
    <w:rsid w:val="00E26052"/>
    <w:rsid w:val="00E260D2"/>
    <w:rsid w:val="00E26E0C"/>
    <w:rsid w:val="00E275BF"/>
    <w:rsid w:val="00E279FC"/>
    <w:rsid w:val="00E311A4"/>
    <w:rsid w:val="00E32C5F"/>
    <w:rsid w:val="00E32ED0"/>
    <w:rsid w:val="00E337F9"/>
    <w:rsid w:val="00E35854"/>
    <w:rsid w:val="00E35D3F"/>
    <w:rsid w:val="00E37633"/>
    <w:rsid w:val="00E3789F"/>
    <w:rsid w:val="00E408FB"/>
    <w:rsid w:val="00E43382"/>
    <w:rsid w:val="00E44663"/>
    <w:rsid w:val="00E46BF8"/>
    <w:rsid w:val="00E47BE8"/>
    <w:rsid w:val="00E50389"/>
    <w:rsid w:val="00E50C43"/>
    <w:rsid w:val="00E5130C"/>
    <w:rsid w:val="00E51B1B"/>
    <w:rsid w:val="00E51B60"/>
    <w:rsid w:val="00E52DF1"/>
    <w:rsid w:val="00E53557"/>
    <w:rsid w:val="00E5411F"/>
    <w:rsid w:val="00E544E8"/>
    <w:rsid w:val="00E548BE"/>
    <w:rsid w:val="00E54C51"/>
    <w:rsid w:val="00E54DAC"/>
    <w:rsid w:val="00E61A10"/>
    <w:rsid w:val="00E61C28"/>
    <w:rsid w:val="00E61DEE"/>
    <w:rsid w:val="00E64D10"/>
    <w:rsid w:val="00E65012"/>
    <w:rsid w:val="00E667F2"/>
    <w:rsid w:val="00E66F22"/>
    <w:rsid w:val="00E7170E"/>
    <w:rsid w:val="00E7196A"/>
    <w:rsid w:val="00E71C90"/>
    <w:rsid w:val="00E723EE"/>
    <w:rsid w:val="00E7312E"/>
    <w:rsid w:val="00E73268"/>
    <w:rsid w:val="00E75C2F"/>
    <w:rsid w:val="00E76053"/>
    <w:rsid w:val="00E7628A"/>
    <w:rsid w:val="00E76755"/>
    <w:rsid w:val="00E779CD"/>
    <w:rsid w:val="00E803DA"/>
    <w:rsid w:val="00E80BF5"/>
    <w:rsid w:val="00E81CCF"/>
    <w:rsid w:val="00E820CD"/>
    <w:rsid w:val="00E825AE"/>
    <w:rsid w:val="00E83F3C"/>
    <w:rsid w:val="00E84ED3"/>
    <w:rsid w:val="00E87994"/>
    <w:rsid w:val="00E9147A"/>
    <w:rsid w:val="00E926BF"/>
    <w:rsid w:val="00E92D63"/>
    <w:rsid w:val="00E932A8"/>
    <w:rsid w:val="00E932CA"/>
    <w:rsid w:val="00E949DB"/>
    <w:rsid w:val="00E94FA6"/>
    <w:rsid w:val="00E9568B"/>
    <w:rsid w:val="00E96500"/>
    <w:rsid w:val="00E976AE"/>
    <w:rsid w:val="00E97DC9"/>
    <w:rsid w:val="00EA0256"/>
    <w:rsid w:val="00EA1780"/>
    <w:rsid w:val="00EA17E2"/>
    <w:rsid w:val="00EA3128"/>
    <w:rsid w:val="00EA40C2"/>
    <w:rsid w:val="00EB0F43"/>
    <w:rsid w:val="00EB1A50"/>
    <w:rsid w:val="00EB1EDD"/>
    <w:rsid w:val="00EB270D"/>
    <w:rsid w:val="00EB2FF2"/>
    <w:rsid w:val="00EB34F1"/>
    <w:rsid w:val="00EB4A79"/>
    <w:rsid w:val="00EB6392"/>
    <w:rsid w:val="00EB7A2B"/>
    <w:rsid w:val="00EB7EB8"/>
    <w:rsid w:val="00EC36B2"/>
    <w:rsid w:val="00EC4EAD"/>
    <w:rsid w:val="00EC6078"/>
    <w:rsid w:val="00EC63D5"/>
    <w:rsid w:val="00EC7218"/>
    <w:rsid w:val="00EC73C9"/>
    <w:rsid w:val="00ED1944"/>
    <w:rsid w:val="00ED26C3"/>
    <w:rsid w:val="00ED324B"/>
    <w:rsid w:val="00ED32C8"/>
    <w:rsid w:val="00ED44A9"/>
    <w:rsid w:val="00ED5759"/>
    <w:rsid w:val="00ED635A"/>
    <w:rsid w:val="00ED7B53"/>
    <w:rsid w:val="00ED7CA2"/>
    <w:rsid w:val="00EE0C6A"/>
    <w:rsid w:val="00EE13C7"/>
    <w:rsid w:val="00EE1C74"/>
    <w:rsid w:val="00EE33A2"/>
    <w:rsid w:val="00EE412D"/>
    <w:rsid w:val="00EE4130"/>
    <w:rsid w:val="00EE4B7B"/>
    <w:rsid w:val="00EE5CC8"/>
    <w:rsid w:val="00EE61BA"/>
    <w:rsid w:val="00EF0A6D"/>
    <w:rsid w:val="00EF1F93"/>
    <w:rsid w:val="00EF2171"/>
    <w:rsid w:val="00EF2D3E"/>
    <w:rsid w:val="00EF2E06"/>
    <w:rsid w:val="00EF3B6A"/>
    <w:rsid w:val="00EF75BB"/>
    <w:rsid w:val="00EF7D6C"/>
    <w:rsid w:val="00F001B0"/>
    <w:rsid w:val="00F002CE"/>
    <w:rsid w:val="00F0032C"/>
    <w:rsid w:val="00F01138"/>
    <w:rsid w:val="00F014A7"/>
    <w:rsid w:val="00F01BFE"/>
    <w:rsid w:val="00F0263A"/>
    <w:rsid w:val="00F027CE"/>
    <w:rsid w:val="00F03528"/>
    <w:rsid w:val="00F06387"/>
    <w:rsid w:val="00F068CA"/>
    <w:rsid w:val="00F1033F"/>
    <w:rsid w:val="00F11D2C"/>
    <w:rsid w:val="00F12776"/>
    <w:rsid w:val="00F130DA"/>
    <w:rsid w:val="00F1386B"/>
    <w:rsid w:val="00F14484"/>
    <w:rsid w:val="00F14ADD"/>
    <w:rsid w:val="00F14E65"/>
    <w:rsid w:val="00F15A46"/>
    <w:rsid w:val="00F16067"/>
    <w:rsid w:val="00F16344"/>
    <w:rsid w:val="00F20062"/>
    <w:rsid w:val="00F20444"/>
    <w:rsid w:val="00F20640"/>
    <w:rsid w:val="00F21C08"/>
    <w:rsid w:val="00F22654"/>
    <w:rsid w:val="00F2313E"/>
    <w:rsid w:val="00F231E1"/>
    <w:rsid w:val="00F25A9B"/>
    <w:rsid w:val="00F261B2"/>
    <w:rsid w:val="00F279AE"/>
    <w:rsid w:val="00F347D7"/>
    <w:rsid w:val="00F34A8C"/>
    <w:rsid w:val="00F353CA"/>
    <w:rsid w:val="00F357DE"/>
    <w:rsid w:val="00F35A76"/>
    <w:rsid w:val="00F36460"/>
    <w:rsid w:val="00F428F4"/>
    <w:rsid w:val="00F43B57"/>
    <w:rsid w:val="00F44276"/>
    <w:rsid w:val="00F44C32"/>
    <w:rsid w:val="00F46012"/>
    <w:rsid w:val="00F4614B"/>
    <w:rsid w:val="00F4660E"/>
    <w:rsid w:val="00F50861"/>
    <w:rsid w:val="00F52223"/>
    <w:rsid w:val="00F5260E"/>
    <w:rsid w:val="00F52EEB"/>
    <w:rsid w:val="00F5458B"/>
    <w:rsid w:val="00F54922"/>
    <w:rsid w:val="00F5645D"/>
    <w:rsid w:val="00F57235"/>
    <w:rsid w:val="00F629E2"/>
    <w:rsid w:val="00F63667"/>
    <w:rsid w:val="00F644E1"/>
    <w:rsid w:val="00F64F9F"/>
    <w:rsid w:val="00F650A0"/>
    <w:rsid w:val="00F65180"/>
    <w:rsid w:val="00F65271"/>
    <w:rsid w:val="00F666DA"/>
    <w:rsid w:val="00F671D1"/>
    <w:rsid w:val="00F707BD"/>
    <w:rsid w:val="00F72ADE"/>
    <w:rsid w:val="00F72CD1"/>
    <w:rsid w:val="00F764BF"/>
    <w:rsid w:val="00F76D7A"/>
    <w:rsid w:val="00F801B6"/>
    <w:rsid w:val="00F80F2B"/>
    <w:rsid w:val="00F823E8"/>
    <w:rsid w:val="00F82D0E"/>
    <w:rsid w:val="00F832D4"/>
    <w:rsid w:val="00F83770"/>
    <w:rsid w:val="00F845A4"/>
    <w:rsid w:val="00F874B0"/>
    <w:rsid w:val="00F903B9"/>
    <w:rsid w:val="00F90480"/>
    <w:rsid w:val="00F90C62"/>
    <w:rsid w:val="00F91ACA"/>
    <w:rsid w:val="00F92AEB"/>
    <w:rsid w:val="00F93A94"/>
    <w:rsid w:val="00F93D8D"/>
    <w:rsid w:val="00F9439D"/>
    <w:rsid w:val="00F95A64"/>
    <w:rsid w:val="00F979C7"/>
    <w:rsid w:val="00FA058D"/>
    <w:rsid w:val="00FA0DDC"/>
    <w:rsid w:val="00FA2D2A"/>
    <w:rsid w:val="00FA4261"/>
    <w:rsid w:val="00FA4270"/>
    <w:rsid w:val="00FA5616"/>
    <w:rsid w:val="00FA69EC"/>
    <w:rsid w:val="00FB0CC1"/>
    <w:rsid w:val="00FB10FF"/>
    <w:rsid w:val="00FB7AD0"/>
    <w:rsid w:val="00FC1023"/>
    <w:rsid w:val="00FC1B40"/>
    <w:rsid w:val="00FC334F"/>
    <w:rsid w:val="00FC3A63"/>
    <w:rsid w:val="00FC3C9C"/>
    <w:rsid w:val="00FC6A1D"/>
    <w:rsid w:val="00FC6A35"/>
    <w:rsid w:val="00FC6D20"/>
    <w:rsid w:val="00FC7608"/>
    <w:rsid w:val="00FD014C"/>
    <w:rsid w:val="00FD08E8"/>
    <w:rsid w:val="00FD17BF"/>
    <w:rsid w:val="00FD1F2E"/>
    <w:rsid w:val="00FD238C"/>
    <w:rsid w:val="00FD3D40"/>
    <w:rsid w:val="00FD468F"/>
    <w:rsid w:val="00FD4DB8"/>
    <w:rsid w:val="00FD5609"/>
    <w:rsid w:val="00FD64F2"/>
    <w:rsid w:val="00FD6CEC"/>
    <w:rsid w:val="00FE0082"/>
    <w:rsid w:val="00FE06C7"/>
    <w:rsid w:val="00FE1368"/>
    <w:rsid w:val="00FE16A7"/>
    <w:rsid w:val="00FE1950"/>
    <w:rsid w:val="00FE282F"/>
    <w:rsid w:val="00FE2834"/>
    <w:rsid w:val="00FE3620"/>
    <w:rsid w:val="00FE4C6D"/>
    <w:rsid w:val="00FE5064"/>
    <w:rsid w:val="00FE58FE"/>
    <w:rsid w:val="00FE5F76"/>
    <w:rsid w:val="00FE6879"/>
    <w:rsid w:val="00FE6AE5"/>
    <w:rsid w:val="00FE7B86"/>
    <w:rsid w:val="00FF0A89"/>
    <w:rsid w:val="00FF100E"/>
    <w:rsid w:val="00FF2816"/>
    <w:rsid w:val="00FF2FCE"/>
    <w:rsid w:val="00FF4E76"/>
    <w:rsid w:val="00FF5383"/>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8791E0D0-73FD-47AD-9822-6D9C58EF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paragraph" w:customStyle="1" w:styleId="Default">
    <w:name w:val="Default"/>
    <w:rsid w:val="001D0C40"/>
    <w:pPr>
      <w:autoSpaceDE w:val="0"/>
      <w:autoSpaceDN w:val="0"/>
      <w:adjustRightInd w:val="0"/>
      <w:spacing w:after="0" w:line="240" w:lineRule="auto"/>
    </w:pPr>
    <w:rPr>
      <w:rFonts w:ascii="Times New Roman" w:hAnsi="Times New Roman" w:cs="Times New Roman"/>
      <w:color w:val="000000"/>
      <w:sz w:val="24"/>
      <w:szCs w:val="24"/>
      <w:lang w:val="en-IE"/>
    </w:rPr>
  </w:style>
  <w:style w:type="character" w:customStyle="1" w:styleId="HeaderChar">
    <w:name w:val="Header Char"/>
    <w:basedOn w:val="DefaultParagraphFont"/>
    <w:link w:val="Header"/>
    <w:uiPriority w:val="99"/>
    <w:rsid w:val="00EA1780"/>
    <w:rPr>
      <w:rFonts w:ascii="Times New Roman" w:hAnsi="Times New Roman" w:cs="Times New Roman"/>
      <w:sz w:val="24"/>
      <w:lang w:val="en-GB"/>
    </w:rPr>
  </w:style>
  <w:style w:type="character" w:customStyle="1" w:styleId="FooterChar">
    <w:name w:val="Footer Char"/>
    <w:basedOn w:val="DefaultParagraphFont"/>
    <w:link w:val="Footer"/>
    <w:uiPriority w:val="99"/>
    <w:rsid w:val="00EA178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A178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A1780"/>
    <w:pPr>
      <w:spacing w:before="0"/>
      <w:jc w:val="right"/>
    </w:pPr>
    <w:rPr>
      <w:sz w:val="28"/>
    </w:rPr>
  </w:style>
  <w:style w:type="paragraph" w:customStyle="1" w:styleId="FooterSensitivity">
    <w:name w:val="Footer Sensitivity"/>
    <w:basedOn w:val="Normal"/>
    <w:rsid w:val="00EA17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A1780"/>
    <w:pPr>
      <w:tabs>
        <w:tab w:val="center" w:pos="4535"/>
        <w:tab w:val="right" w:pos="9071"/>
      </w:tabs>
      <w:spacing w:before="0"/>
    </w:pPr>
  </w:style>
  <w:style w:type="paragraph" w:customStyle="1" w:styleId="HeaderLandscape">
    <w:name w:val="HeaderLandscape"/>
    <w:basedOn w:val="Normal"/>
    <w:rsid w:val="00EA1780"/>
    <w:pPr>
      <w:tabs>
        <w:tab w:val="center" w:pos="7285"/>
        <w:tab w:val="right" w:pos="14003"/>
      </w:tabs>
      <w:spacing w:before="0"/>
    </w:pPr>
  </w:style>
  <w:style w:type="paragraph" w:styleId="Footer">
    <w:name w:val="footer"/>
    <w:basedOn w:val="Normal"/>
    <w:link w:val="FooterChar"/>
    <w:uiPriority w:val="99"/>
    <w:unhideWhenUsed/>
    <w:rsid w:val="00EA178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A178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80610511">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22328041">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094110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937270">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577441859">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812597228">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86839354">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12899167">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233806911">
      <w:bodyDiv w:val="1"/>
      <w:marLeft w:val="0"/>
      <w:marRight w:val="0"/>
      <w:marTop w:val="0"/>
      <w:marBottom w:val="0"/>
      <w:divBdr>
        <w:top w:val="none" w:sz="0" w:space="0" w:color="auto"/>
        <w:left w:val="none" w:sz="0" w:space="0" w:color="auto"/>
        <w:bottom w:val="none" w:sz="0" w:space="0" w:color="auto"/>
        <w:right w:val="none" w:sz="0" w:space="0" w:color="auto"/>
      </w:divBdr>
    </w:div>
    <w:div w:id="1288896550">
      <w:bodyDiv w:val="1"/>
      <w:marLeft w:val="0"/>
      <w:marRight w:val="0"/>
      <w:marTop w:val="0"/>
      <w:marBottom w:val="0"/>
      <w:divBdr>
        <w:top w:val="none" w:sz="0" w:space="0" w:color="auto"/>
        <w:left w:val="none" w:sz="0" w:space="0" w:color="auto"/>
        <w:bottom w:val="none" w:sz="0" w:space="0" w:color="auto"/>
        <w:right w:val="none" w:sz="0" w:space="0" w:color="auto"/>
      </w:divBdr>
    </w:div>
    <w:div w:id="1311059234">
      <w:bodyDiv w:val="1"/>
      <w:marLeft w:val="0"/>
      <w:marRight w:val="0"/>
      <w:marTop w:val="0"/>
      <w:marBottom w:val="0"/>
      <w:divBdr>
        <w:top w:val="none" w:sz="0" w:space="0" w:color="auto"/>
        <w:left w:val="none" w:sz="0" w:space="0" w:color="auto"/>
        <w:bottom w:val="none" w:sz="0" w:space="0" w:color="auto"/>
        <w:right w:val="none" w:sz="0" w:space="0" w:color="auto"/>
      </w:divBdr>
      <w:divsChild>
        <w:div w:id="13114970">
          <w:marLeft w:val="0"/>
          <w:marRight w:val="0"/>
          <w:marTop w:val="0"/>
          <w:marBottom w:val="0"/>
          <w:divBdr>
            <w:top w:val="none" w:sz="0" w:space="0" w:color="auto"/>
            <w:left w:val="none" w:sz="0" w:space="0" w:color="auto"/>
            <w:bottom w:val="none" w:sz="0" w:space="0" w:color="auto"/>
            <w:right w:val="none" w:sz="0" w:space="0" w:color="auto"/>
          </w:divBdr>
        </w:div>
        <w:div w:id="1939482248">
          <w:marLeft w:val="0"/>
          <w:marRight w:val="0"/>
          <w:marTop w:val="0"/>
          <w:marBottom w:val="0"/>
          <w:divBdr>
            <w:top w:val="none" w:sz="0" w:space="0" w:color="auto"/>
            <w:left w:val="none" w:sz="0" w:space="0" w:color="auto"/>
            <w:bottom w:val="none" w:sz="0" w:space="0" w:color="auto"/>
            <w:right w:val="none" w:sz="0" w:space="0" w:color="auto"/>
          </w:divBdr>
        </w:div>
      </w:divsChild>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478641273">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48878265">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840655060">
      <w:bodyDiv w:val="1"/>
      <w:marLeft w:val="0"/>
      <w:marRight w:val="0"/>
      <w:marTop w:val="0"/>
      <w:marBottom w:val="0"/>
      <w:divBdr>
        <w:top w:val="none" w:sz="0" w:space="0" w:color="auto"/>
        <w:left w:val="none" w:sz="0" w:space="0" w:color="auto"/>
        <w:bottom w:val="none" w:sz="0" w:space="0" w:color="auto"/>
        <w:right w:val="none" w:sz="0" w:space="0" w:color="auto"/>
      </w:divBdr>
    </w:div>
    <w:div w:id="18956595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22447818">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28604597">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96707779">
      <w:bodyDiv w:val="1"/>
      <w:marLeft w:val="0"/>
      <w:marRight w:val="0"/>
      <w:marTop w:val="0"/>
      <w:marBottom w:val="0"/>
      <w:divBdr>
        <w:top w:val="none" w:sz="0" w:space="0" w:color="auto"/>
        <w:left w:val="none" w:sz="0" w:space="0" w:color="auto"/>
        <w:bottom w:val="none" w:sz="0" w:space="0" w:color="auto"/>
        <w:right w:val="none" w:sz="0" w:space="0" w:color="auto"/>
      </w:divBdr>
    </w:div>
    <w:div w:id="2120449556">
      <w:bodyDiv w:val="1"/>
      <w:marLeft w:val="0"/>
      <w:marRight w:val="0"/>
      <w:marTop w:val="0"/>
      <w:marBottom w:val="0"/>
      <w:divBdr>
        <w:top w:val="none" w:sz="0" w:space="0" w:color="auto"/>
        <w:left w:val="none" w:sz="0" w:space="0" w:color="auto"/>
        <w:bottom w:val="none" w:sz="0" w:space="0" w:color="auto"/>
        <w:right w:val="none" w:sz="0" w:space="0" w:color="auto"/>
      </w:divBdr>
      <w:divsChild>
        <w:div w:id="1637763293">
          <w:marLeft w:val="0"/>
          <w:marRight w:val="0"/>
          <w:marTop w:val="0"/>
          <w:marBottom w:val="0"/>
          <w:divBdr>
            <w:top w:val="none" w:sz="0" w:space="0" w:color="auto"/>
            <w:left w:val="none" w:sz="0" w:space="0" w:color="auto"/>
            <w:bottom w:val="none" w:sz="0" w:space="0" w:color="auto"/>
            <w:right w:val="none" w:sz="0" w:space="0" w:color="auto"/>
          </w:divBdr>
        </w:div>
        <w:div w:id="1651594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0AF6CB6-D9F9-4FF2-9307-12E1EA8A8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0A53A-6509-4D1D-B594-53F81497D210}">
  <ds:schemaRefs>
    <ds:schemaRef ds:uri="75ed78fb-96d8-4b1d-99fa-e8452fbf650f"/>
    <ds:schemaRef ds:uri="http://schemas.microsoft.com/sharepoint/v3"/>
    <ds:schemaRef ds:uri="http://schemas.microsoft.com/office/2006/metadata/properties"/>
    <ds:schemaRef ds:uri="http://schemas.microsoft.com/office/2006/documentManagement/types"/>
    <ds:schemaRef ds:uri="efedb0f8-cf0f-473b-9526-760672cc8f4c"/>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99F7EB61-4097-4509-A61C-37B3C2335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18</cp:revision>
  <cp:lastPrinted>2026-02-04T16:28:00Z</cp:lastPrinted>
  <dcterms:created xsi:type="dcterms:W3CDTF">2026-07-08T07:24:00Z</dcterms:created>
  <dcterms:modified xsi:type="dcterms:W3CDTF">2026-07-16T19:11:00Z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