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425292" w:rsidP="0042529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A30CA9A-E178-4C95-91FA-B1ECF4777152" style="width:455.25pt;height:357.75pt">
            <v:imagedata r:id="rId11" o:title=""/>
          </v:shape>
        </w:pict>
      </w:r>
    </w:p>
    <w:p w:rsidR="00E723EE" w:rsidRPr="00F4660E" w:rsidRDefault="00E723EE" w:rsidP="00E723EE">
      <w:pPr>
        <w:rPr>
          <w:noProof/>
          <w:szCs w:val="24"/>
        </w:rPr>
        <w:sectPr w:rsidR="00E723EE" w:rsidRPr="00F4660E" w:rsidSect="00425292">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1976C4" w:rsidP="001976C4">
      <w:pPr>
        <w:pStyle w:val="Typedudocument"/>
        <w:rPr>
          <w:noProof/>
        </w:rPr>
      </w:pPr>
      <w:bookmarkStart w:id="0" w:name="_GoBack"/>
      <w:bookmarkEnd w:id="0"/>
      <w:r w:rsidRPr="001976C4">
        <w:rPr>
          <w:noProof/>
        </w:rPr>
        <w:lastRenderedPageBreak/>
        <w:t>COMMISSION IMPLEMENTING DECISION</w:t>
      </w:r>
    </w:p>
    <w:p w:rsidR="00223517" w:rsidRPr="00F4660E" w:rsidRDefault="001976C4" w:rsidP="001976C4">
      <w:pPr>
        <w:pStyle w:val="Datedadoption"/>
        <w:rPr>
          <w:noProof/>
        </w:rPr>
      </w:pPr>
      <w:r>
        <w:rPr>
          <w:noProof/>
        </w:rPr>
        <w:t>of 22.7.2026</w:t>
      </w:r>
    </w:p>
    <w:p w:rsidR="005A511F" w:rsidRPr="00F4660E" w:rsidRDefault="001976C4" w:rsidP="001976C4">
      <w:pPr>
        <w:pStyle w:val="Titreobjet"/>
        <w:rPr>
          <w:noProof/>
        </w:rPr>
      </w:pPr>
      <w:bookmarkStart w:id="1" w:name="_Hlk137558644"/>
      <w:bookmarkStart w:id="2" w:name="_Hlk160542626"/>
      <w:bookmarkStart w:id="3" w:name="_Hlk160554821"/>
      <w:bookmarkStart w:id="4" w:name="_Hlk166656665"/>
      <w:r w:rsidRPr="001976C4">
        <w:rPr>
          <w:noProof/>
        </w:rPr>
        <w:t>on the request for registration, pursuant to Regulation (EU) 2019/788 of the European Parliament and of the Council, of the European citizens’ initiative entitled ‘Save Europe Act’</w:t>
      </w:r>
    </w:p>
    <w:p w:rsidR="007E7FC1" w:rsidRPr="00F4660E" w:rsidRDefault="001976C4" w:rsidP="001976C4">
      <w:pPr>
        <w:pStyle w:val="Languesfaisantfoi"/>
        <w:rPr>
          <w:noProof/>
        </w:rPr>
      </w:pPr>
      <w:r w:rsidRPr="001976C4">
        <w:rPr>
          <w:noProof/>
        </w:rPr>
        <w:t>(Only the English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Default="000467AF" w:rsidP="000467AF">
      <w:pPr>
        <w:rPr>
          <w:noProof/>
          <w:szCs w:val="24"/>
        </w:rPr>
      </w:pPr>
      <w:r w:rsidRPr="00F4660E">
        <w:rPr>
          <w:noProof/>
          <w:szCs w:val="24"/>
        </w:rPr>
        <w:t>Having regard to the Treaty on the Functioning of the European Union,</w:t>
      </w:r>
    </w:p>
    <w:p w:rsidR="003B6466" w:rsidRPr="00F4660E" w:rsidRDefault="003B6466" w:rsidP="003B6466">
      <w:pPr>
        <w:rPr>
          <w:noProof/>
          <w:szCs w:val="24"/>
        </w:rPr>
      </w:pPr>
      <w:r w:rsidRPr="003B6466">
        <w:rPr>
          <w:noProof/>
          <w:szCs w:val="24"/>
        </w:rPr>
        <w:t>Having given the group of organisers the opportunity to make known their views</w:t>
      </w:r>
      <w:r>
        <w:rPr>
          <w:noProof/>
          <w:szCs w:val="24"/>
        </w:rPr>
        <w:t>,</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77A49" w:rsidRPr="00FA32CF" w:rsidRDefault="00F644E1" w:rsidP="004C7F21">
      <w:pPr>
        <w:pStyle w:val="ManualConsidrant"/>
        <w:rPr>
          <w:noProof/>
          <w:lang w:val="en-IE"/>
        </w:rPr>
      </w:pPr>
      <w:r>
        <w:rPr>
          <w:noProof/>
        </w:rPr>
        <w:t>(1)</w:t>
      </w:r>
      <w:r>
        <w:rPr>
          <w:noProof/>
        </w:rPr>
        <w:tab/>
        <w:t xml:space="preserve">A request for registration of a European citizens’ initiative entitled </w:t>
      </w:r>
      <w:r w:rsidR="00EB6BAF">
        <w:rPr>
          <w:noProof/>
        </w:rPr>
        <w:t>‘</w:t>
      </w:r>
      <w:r w:rsidR="0003293D">
        <w:rPr>
          <w:noProof/>
        </w:rPr>
        <w:t>Save Europe Act</w:t>
      </w:r>
      <w:r w:rsidR="00EB6BAF">
        <w:rPr>
          <w:noProof/>
        </w:rPr>
        <w:t xml:space="preserve">’ </w:t>
      </w:r>
      <w:r>
        <w:rPr>
          <w:noProof/>
        </w:rPr>
        <w:t xml:space="preserve">was submitted to the Commission on </w:t>
      </w:r>
      <w:r w:rsidR="0003293D">
        <w:rPr>
          <w:noProof/>
        </w:rPr>
        <w:t>8 June</w:t>
      </w:r>
      <w:r w:rsidR="00240DF4">
        <w:rPr>
          <w:noProof/>
        </w:rPr>
        <w:t xml:space="preserve"> 2026</w:t>
      </w:r>
      <w:r>
        <w:rPr>
          <w:noProof/>
        </w:rPr>
        <w:t>.</w:t>
      </w:r>
    </w:p>
    <w:p w:rsidR="001E07EF" w:rsidRPr="00D44E93" w:rsidRDefault="00177A49" w:rsidP="004C7F21">
      <w:pPr>
        <w:pStyle w:val="ManualConsidrant"/>
        <w:rPr>
          <w:noProof/>
          <w:lang w:val="en-IE"/>
        </w:rPr>
      </w:pPr>
      <w:r>
        <w:rPr>
          <w:noProof/>
        </w:rPr>
        <w:t>(2)</w:t>
      </w:r>
      <w:r>
        <w:rPr>
          <w:noProof/>
        </w:rPr>
        <w:tab/>
        <w:t xml:space="preserve">On 24 June 2026, </w:t>
      </w:r>
      <w:r w:rsidRPr="00236507">
        <w:rPr>
          <w:noProof/>
        </w:rPr>
        <w:t xml:space="preserve">the Commission informed the group of organisers of its preliminary assessment and invited it to submit comments. The group of organisers submitted its comments on </w:t>
      </w:r>
      <w:r>
        <w:rPr>
          <w:noProof/>
        </w:rPr>
        <w:t>29 June 2026</w:t>
      </w:r>
      <w:r w:rsidR="00FA32CF">
        <w:rPr>
          <w:noProof/>
        </w:rPr>
        <w:t>.</w:t>
      </w:r>
    </w:p>
    <w:p w:rsidR="00213BE1" w:rsidRDefault="00A3430E" w:rsidP="001976C4">
      <w:pPr>
        <w:pStyle w:val="ManualConsidrant"/>
        <w:rPr>
          <w:noProof/>
        </w:rPr>
      </w:pPr>
      <w:r>
        <w:rPr>
          <w:noProof/>
        </w:rPr>
        <w:t>(3)</w:t>
      </w:r>
      <w:r>
        <w:rPr>
          <w:noProof/>
        </w:rPr>
        <w:tab/>
      </w:r>
      <w:r w:rsidRPr="00BC62B5">
        <w:rPr>
          <w:noProof/>
        </w:rPr>
        <w:t xml:space="preserve">The aim of the initiative as expressed by the organisers is to </w:t>
      </w:r>
      <w:r w:rsidR="00E864F9" w:rsidRPr="00E864F9">
        <w:rPr>
          <w:noProof/>
        </w:rPr>
        <w:t xml:space="preserve">call </w:t>
      </w:r>
      <w:r w:rsidR="00E864F9">
        <w:rPr>
          <w:noProof/>
        </w:rPr>
        <w:t xml:space="preserve">on the </w:t>
      </w:r>
      <w:r w:rsidR="00EA0665">
        <w:rPr>
          <w:noProof/>
        </w:rPr>
        <w:t>Commission</w:t>
      </w:r>
      <w:r w:rsidR="00E864F9" w:rsidRPr="00E864F9">
        <w:rPr>
          <w:noProof/>
        </w:rPr>
        <w:t xml:space="preserve"> ‘</w:t>
      </w:r>
      <w:r w:rsidR="00EA0665" w:rsidRPr="00EA0665">
        <w:rPr>
          <w:noProof/>
          <w:lang w:val="en-IE"/>
        </w:rPr>
        <w:t>to propose a Union act establishing a temporary moratorium on new non-Western immigration channels, including study and family reunification visas, while fundamentally reforming the EU migration and asylum system. The act should strengthen external border protection, rapid screening and return procedures, and provide for the systematic and accelerated remigration of illegally staying migrants, rejected asylum seekers, and further categories of non-European migrants whose continued stay places a serious burden on Member States. It should also ensure mutual recognition of return decisions across the Union, stronger cooperation with third countries on readmission, and the removal of welfare pull factors that encourage further migration into Europe.’</w:t>
      </w:r>
      <w:r w:rsidR="004100D1">
        <w:rPr>
          <w:noProof/>
        </w:rPr>
        <w:t xml:space="preserve"> </w:t>
      </w:r>
      <w:r w:rsidR="004100D1" w:rsidRPr="004100D1">
        <w:rPr>
          <w:noProof/>
        </w:rPr>
        <w:t>An annex to the initiative provides further details on its background, its subject matter and its objectives.</w:t>
      </w:r>
      <w:r w:rsidR="006F2640">
        <w:rPr>
          <w:noProof/>
        </w:rPr>
        <w:t xml:space="preserve"> </w:t>
      </w:r>
    </w:p>
    <w:p w:rsidR="000A45CD" w:rsidRDefault="000A45CD" w:rsidP="000A45CD">
      <w:pPr>
        <w:pStyle w:val="ManualConsidrant"/>
        <w:rPr>
          <w:noProof/>
        </w:rPr>
      </w:pPr>
      <w:r>
        <w:rPr>
          <w:noProof/>
        </w:rPr>
        <w:t>(4)</w:t>
      </w:r>
      <w:r>
        <w:rPr>
          <w:noProof/>
        </w:rPr>
        <w:tab/>
      </w:r>
      <w:r w:rsidRPr="005E562A">
        <w:rPr>
          <w:noProof/>
        </w:rPr>
        <w:t xml:space="preserve">The group of organisers has provided appropriate evidence that it fulfils the requirements laid down in Article 5(1) and (2) of Regulation (EU) 2019/788 and has designated the contact persons in accordance with Article 5(3), first subparagraph, of that Regulation. </w:t>
      </w:r>
    </w:p>
    <w:p w:rsidR="006B6EC5" w:rsidRDefault="00914917" w:rsidP="00914917">
      <w:pPr>
        <w:pStyle w:val="ManualConsidrant"/>
        <w:rPr>
          <w:noProof/>
        </w:rPr>
      </w:pPr>
      <w:r>
        <w:rPr>
          <w:noProof/>
        </w:rPr>
        <w:t>(5)</w:t>
      </w:r>
      <w:r>
        <w:rPr>
          <w:noProof/>
        </w:rPr>
        <w:tab/>
        <w:t>The Commission notes</w:t>
      </w:r>
      <w:r w:rsidR="00B92D6B">
        <w:rPr>
          <w:noProof/>
        </w:rPr>
        <w:t xml:space="preserve"> that</w:t>
      </w:r>
      <w:r>
        <w:rPr>
          <w:noProof/>
        </w:rPr>
        <w:t xml:space="preserve"> </w:t>
      </w:r>
      <w:r w:rsidR="00B92D6B">
        <w:rPr>
          <w:noProof/>
        </w:rPr>
        <w:t xml:space="preserve">all the proposed objectives </w:t>
      </w:r>
      <w:r>
        <w:rPr>
          <w:noProof/>
        </w:rPr>
        <w:t xml:space="preserve">of the initiative </w:t>
      </w:r>
      <w:r w:rsidR="00B92D6B">
        <w:rPr>
          <w:noProof/>
        </w:rPr>
        <w:t xml:space="preserve">have, as their starting point, the </w:t>
      </w:r>
      <w:r>
        <w:rPr>
          <w:noProof/>
        </w:rPr>
        <w:t>‘</w:t>
      </w:r>
      <w:r w:rsidR="00B92D6B">
        <w:rPr>
          <w:noProof/>
        </w:rPr>
        <w:t>temporary moratorium on new non-Western immigration channels</w:t>
      </w:r>
      <w:r>
        <w:rPr>
          <w:noProof/>
        </w:rPr>
        <w:t>’</w:t>
      </w:r>
      <w:r w:rsidR="00B92D6B">
        <w:rPr>
          <w:noProof/>
        </w:rPr>
        <w:t xml:space="preserve">. The proposed generalised moratorium on immigration </w:t>
      </w:r>
      <w:r w:rsidR="000732A8">
        <w:rPr>
          <w:noProof/>
        </w:rPr>
        <w:t>–</w:t>
      </w:r>
      <w:r w:rsidR="00305672">
        <w:rPr>
          <w:noProof/>
        </w:rPr>
        <w:t xml:space="preserve"> </w:t>
      </w:r>
      <w:r w:rsidR="00B92D6B">
        <w:rPr>
          <w:noProof/>
        </w:rPr>
        <w:t xml:space="preserve">defined on the basis of </w:t>
      </w:r>
      <w:r w:rsidR="00305672">
        <w:rPr>
          <w:noProof/>
        </w:rPr>
        <w:t>‘</w:t>
      </w:r>
      <w:r w:rsidR="00B92D6B">
        <w:rPr>
          <w:noProof/>
        </w:rPr>
        <w:t>ethnic and cultural continuity</w:t>
      </w:r>
      <w:r w:rsidR="00305672">
        <w:rPr>
          <w:noProof/>
        </w:rPr>
        <w:t>’</w:t>
      </w:r>
      <w:r w:rsidR="00B92D6B">
        <w:rPr>
          <w:noProof/>
        </w:rPr>
        <w:t xml:space="preserve"> of </w:t>
      </w:r>
      <w:r w:rsidR="00305672">
        <w:rPr>
          <w:noProof/>
        </w:rPr>
        <w:t>‘</w:t>
      </w:r>
      <w:r w:rsidR="00B92D6B">
        <w:rPr>
          <w:noProof/>
        </w:rPr>
        <w:t>native peoples of Europe</w:t>
      </w:r>
      <w:r w:rsidR="00305672">
        <w:rPr>
          <w:noProof/>
        </w:rPr>
        <w:t>’</w:t>
      </w:r>
      <w:r w:rsidR="00B92D6B">
        <w:rPr>
          <w:noProof/>
        </w:rPr>
        <w:t xml:space="preserve"> against what </w:t>
      </w:r>
      <w:r w:rsidR="00305672">
        <w:rPr>
          <w:noProof/>
        </w:rPr>
        <w:t>the initiative</w:t>
      </w:r>
      <w:r w:rsidR="00B92D6B">
        <w:rPr>
          <w:noProof/>
        </w:rPr>
        <w:t xml:space="preserve"> characterises as </w:t>
      </w:r>
      <w:r w:rsidR="00305672">
        <w:rPr>
          <w:noProof/>
        </w:rPr>
        <w:t>‘</w:t>
      </w:r>
      <w:r w:rsidR="00B92D6B">
        <w:rPr>
          <w:noProof/>
        </w:rPr>
        <w:t>demographic replacement</w:t>
      </w:r>
      <w:r w:rsidR="00305672">
        <w:rPr>
          <w:noProof/>
        </w:rPr>
        <w:t>’</w:t>
      </w:r>
      <w:r w:rsidR="00B92D6B">
        <w:rPr>
          <w:noProof/>
        </w:rPr>
        <w:t xml:space="preserve"> by </w:t>
      </w:r>
      <w:r w:rsidR="00305672">
        <w:rPr>
          <w:noProof/>
        </w:rPr>
        <w:t>‘</w:t>
      </w:r>
      <w:r w:rsidR="00B92D6B">
        <w:rPr>
          <w:noProof/>
        </w:rPr>
        <w:t>non-Western</w:t>
      </w:r>
      <w:r w:rsidR="00305672">
        <w:rPr>
          <w:noProof/>
        </w:rPr>
        <w:t>’</w:t>
      </w:r>
      <w:r w:rsidR="00B92D6B">
        <w:rPr>
          <w:noProof/>
        </w:rPr>
        <w:t xml:space="preserve"> and </w:t>
      </w:r>
      <w:r w:rsidR="00305672">
        <w:rPr>
          <w:noProof/>
        </w:rPr>
        <w:t>‘</w:t>
      </w:r>
      <w:r w:rsidR="00B92D6B">
        <w:rPr>
          <w:noProof/>
        </w:rPr>
        <w:t>non-European</w:t>
      </w:r>
      <w:r w:rsidR="00305672">
        <w:rPr>
          <w:noProof/>
        </w:rPr>
        <w:t>’</w:t>
      </w:r>
      <w:r w:rsidR="00B92D6B">
        <w:rPr>
          <w:noProof/>
        </w:rPr>
        <w:t xml:space="preserve"> migrants </w:t>
      </w:r>
      <w:r w:rsidR="000732A8">
        <w:rPr>
          <w:noProof/>
        </w:rPr>
        <w:t>–</w:t>
      </w:r>
      <w:r w:rsidR="00305672">
        <w:rPr>
          <w:noProof/>
        </w:rPr>
        <w:t xml:space="preserve"> </w:t>
      </w:r>
      <w:r w:rsidR="00B92D6B">
        <w:rPr>
          <w:noProof/>
        </w:rPr>
        <w:t xml:space="preserve">would not be based on migration-management criteria but on the ethnic, cultural or civilisational origin of the persons concerned. Therefore, </w:t>
      </w:r>
      <w:r w:rsidR="00E84F13">
        <w:rPr>
          <w:noProof/>
        </w:rPr>
        <w:t xml:space="preserve">the proposed generalised moratorium </w:t>
      </w:r>
      <w:r w:rsidR="00B92D6B">
        <w:rPr>
          <w:noProof/>
        </w:rPr>
        <w:t xml:space="preserve">would </w:t>
      </w:r>
      <w:r w:rsidR="0024121B">
        <w:rPr>
          <w:noProof/>
        </w:rPr>
        <w:t>discriminate on the basis of race and ethnic origin</w:t>
      </w:r>
      <w:r w:rsidR="00B92D6B">
        <w:rPr>
          <w:noProof/>
        </w:rPr>
        <w:t>. It is thus manifestly contrary to Article 21 of the Charter of Fundamental Rights of the E</w:t>
      </w:r>
      <w:r w:rsidR="00AC7037">
        <w:rPr>
          <w:noProof/>
        </w:rPr>
        <w:t>uropean Union</w:t>
      </w:r>
      <w:r w:rsidR="00B92D6B">
        <w:rPr>
          <w:noProof/>
        </w:rPr>
        <w:t xml:space="preserve"> </w:t>
      </w:r>
      <w:r w:rsidR="00416EA6" w:rsidRPr="00416EA6">
        <w:rPr>
          <w:noProof/>
        </w:rPr>
        <w:t xml:space="preserve">(see, to that effect, judgment of 6 September 2017, Slovakia and Hungary v Council, C 643/15 and C 647/15, EU:C:2017:631, paragraph 305) </w:t>
      </w:r>
      <w:r w:rsidR="00B92D6B">
        <w:rPr>
          <w:noProof/>
        </w:rPr>
        <w:t xml:space="preserve">and to the values enshrined in Article 2 </w:t>
      </w:r>
      <w:r w:rsidR="00AC7037">
        <w:rPr>
          <w:noProof/>
        </w:rPr>
        <w:t>of the Treaty on European Union</w:t>
      </w:r>
      <w:r w:rsidR="00A45C07">
        <w:rPr>
          <w:noProof/>
        </w:rPr>
        <w:t xml:space="preserve"> (TEU)</w:t>
      </w:r>
      <w:r w:rsidR="00AC7037">
        <w:rPr>
          <w:noProof/>
        </w:rPr>
        <w:t>,</w:t>
      </w:r>
      <w:r w:rsidR="00B92D6B">
        <w:rPr>
          <w:noProof/>
        </w:rPr>
        <w:t xml:space="preserve"> upon which the Union is founded.</w:t>
      </w:r>
    </w:p>
    <w:p w:rsidR="00B120FC" w:rsidRPr="00576B2A" w:rsidRDefault="00D300D8" w:rsidP="00914917">
      <w:pPr>
        <w:pStyle w:val="ManualConsidrant"/>
        <w:rPr>
          <w:noProof/>
        </w:rPr>
      </w:pPr>
      <w:r>
        <w:rPr>
          <w:noProof/>
        </w:rPr>
        <w:t>(6)</w:t>
      </w:r>
      <w:r>
        <w:rPr>
          <w:noProof/>
        </w:rPr>
        <w:tab/>
      </w:r>
      <w:r w:rsidRPr="00576B2A">
        <w:rPr>
          <w:noProof/>
        </w:rPr>
        <w:t xml:space="preserve">Contrary to the comments submitted by the group of organisers, </w:t>
      </w:r>
      <w:r w:rsidR="004E2ADC" w:rsidRPr="00576B2A">
        <w:rPr>
          <w:noProof/>
        </w:rPr>
        <w:t xml:space="preserve">the term </w:t>
      </w:r>
      <w:r w:rsidR="00791FA5" w:rsidRPr="00576B2A">
        <w:rPr>
          <w:noProof/>
        </w:rPr>
        <w:t>‘</w:t>
      </w:r>
      <w:r w:rsidR="00BB512E" w:rsidRPr="00576B2A">
        <w:rPr>
          <w:noProof/>
        </w:rPr>
        <w:t>non-Western</w:t>
      </w:r>
      <w:r w:rsidR="00791FA5" w:rsidRPr="00576B2A">
        <w:rPr>
          <w:noProof/>
        </w:rPr>
        <w:t>’</w:t>
      </w:r>
      <w:r w:rsidR="00BB512E" w:rsidRPr="00576B2A">
        <w:rPr>
          <w:noProof/>
        </w:rPr>
        <w:t xml:space="preserve"> </w:t>
      </w:r>
      <w:r w:rsidR="0056798B" w:rsidRPr="00576B2A">
        <w:rPr>
          <w:noProof/>
        </w:rPr>
        <w:t xml:space="preserve">cannot refer </w:t>
      </w:r>
      <w:r w:rsidR="00F55AF3" w:rsidRPr="00576B2A">
        <w:rPr>
          <w:noProof/>
        </w:rPr>
        <w:t>‘</w:t>
      </w:r>
      <w:r w:rsidR="0056798B" w:rsidRPr="00576B2A">
        <w:rPr>
          <w:noProof/>
        </w:rPr>
        <w:t xml:space="preserve">exclusively </w:t>
      </w:r>
      <w:r w:rsidR="007E2F23" w:rsidRPr="00576B2A">
        <w:rPr>
          <w:noProof/>
        </w:rPr>
        <w:t>to external migration flows and third-country nationals’</w:t>
      </w:r>
      <w:r w:rsidR="00BB512E" w:rsidRPr="00576B2A">
        <w:rPr>
          <w:noProof/>
        </w:rPr>
        <w:t xml:space="preserve">, </w:t>
      </w:r>
      <w:r w:rsidR="00416EA6">
        <w:rPr>
          <w:noProof/>
        </w:rPr>
        <w:t xml:space="preserve">given that </w:t>
      </w:r>
      <w:r w:rsidR="00BB512E" w:rsidRPr="00576B2A">
        <w:rPr>
          <w:noProof/>
        </w:rPr>
        <w:t xml:space="preserve">the </w:t>
      </w:r>
      <w:r w:rsidR="00611402" w:rsidRPr="00576B2A">
        <w:rPr>
          <w:noProof/>
        </w:rPr>
        <w:t>initiative</w:t>
      </w:r>
      <w:r w:rsidR="00BB512E" w:rsidRPr="00576B2A">
        <w:rPr>
          <w:noProof/>
        </w:rPr>
        <w:t xml:space="preserve"> targets only people with a specifically </w:t>
      </w:r>
      <w:r w:rsidR="00D32CE9" w:rsidRPr="00576B2A">
        <w:rPr>
          <w:noProof/>
        </w:rPr>
        <w:t>‘</w:t>
      </w:r>
      <w:r w:rsidR="00BB512E" w:rsidRPr="00576B2A">
        <w:rPr>
          <w:noProof/>
        </w:rPr>
        <w:t>non-European</w:t>
      </w:r>
      <w:r w:rsidR="00D32CE9" w:rsidRPr="00576B2A">
        <w:rPr>
          <w:noProof/>
        </w:rPr>
        <w:t>’</w:t>
      </w:r>
      <w:r w:rsidR="00BB512E" w:rsidRPr="00576B2A">
        <w:rPr>
          <w:noProof/>
        </w:rPr>
        <w:t xml:space="preserve"> or </w:t>
      </w:r>
      <w:r w:rsidR="00D32CE9" w:rsidRPr="00576B2A">
        <w:rPr>
          <w:noProof/>
        </w:rPr>
        <w:t>‘</w:t>
      </w:r>
      <w:r w:rsidR="00BB512E" w:rsidRPr="00576B2A">
        <w:rPr>
          <w:noProof/>
        </w:rPr>
        <w:t>non-Western</w:t>
      </w:r>
      <w:r w:rsidR="00D32CE9" w:rsidRPr="00576B2A">
        <w:rPr>
          <w:noProof/>
        </w:rPr>
        <w:t>’</w:t>
      </w:r>
      <w:r w:rsidR="00BB512E" w:rsidRPr="00576B2A">
        <w:rPr>
          <w:noProof/>
        </w:rPr>
        <w:t xml:space="preserve"> origin.</w:t>
      </w:r>
    </w:p>
    <w:p w:rsidR="00B92D6B" w:rsidRPr="00576B2A" w:rsidRDefault="00F96BA9" w:rsidP="00914917">
      <w:pPr>
        <w:pStyle w:val="ManualConsidrant"/>
        <w:rPr>
          <w:noProof/>
        </w:rPr>
      </w:pPr>
      <w:r>
        <w:rPr>
          <w:noProof/>
        </w:rPr>
        <w:t>(7)</w:t>
      </w:r>
      <w:r>
        <w:rPr>
          <w:noProof/>
        </w:rPr>
        <w:tab/>
      </w:r>
      <w:r w:rsidRPr="00576B2A">
        <w:rPr>
          <w:noProof/>
        </w:rPr>
        <w:t>T</w:t>
      </w:r>
      <w:r w:rsidR="00242A06" w:rsidRPr="00576B2A">
        <w:rPr>
          <w:noProof/>
        </w:rPr>
        <w:t>he group of organisers</w:t>
      </w:r>
      <w:r w:rsidRPr="00576B2A">
        <w:rPr>
          <w:noProof/>
        </w:rPr>
        <w:t xml:space="preserve"> further </w:t>
      </w:r>
      <w:r w:rsidR="00866AAD" w:rsidRPr="00576B2A">
        <w:rPr>
          <w:noProof/>
        </w:rPr>
        <w:t>point</w:t>
      </w:r>
      <w:r w:rsidR="00AD7CA8" w:rsidRPr="00576B2A">
        <w:rPr>
          <w:noProof/>
        </w:rPr>
        <w:t>s</w:t>
      </w:r>
      <w:r w:rsidR="00866AAD" w:rsidRPr="00576B2A">
        <w:rPr>
          <w:noProof/>
        </w:rPr>
        <w:t xml:space="preserve"> out</w:t>
      </w:r>
      <w:r w:rsidRPr="00576B2A">
        <w:rPr>
          <w:noProof/>
        </w:rPr>
        <w:t xml:space="preserve"> that t</w:t>
      </w:r>
      <w:r w:rsidR="00590543" w:rsidRPr="00576B2A">
        <w:rPr>
          <w:noProof/>
        </w:rPr>
        <w:t xml:space="preserve">he initiative is justified by </w:t>
      </w:r>
      <w:r w:rsidR="001749E0" w:rsidRPr="00576B2A">
        <w:rPr>
          <w:noProof/>
        </w:rPr>
        <w:t>‘</w:t>
      </w:r>
      <w:r w:rsidR="00590543" w:rsidRPr="00576B2A">
        <w:rPr>
          <w:noProof/>
        </w:rPr>
        <w:t>cultural and demographic continuity</w:t>
      </w:r>
      <w:r w:rsidR="001749E0" w:rsidRPr="00576B2A">
        <w:rPr>
          <w:noProof/>
        </w:rPr>
        <w:t xml:space="preserve"> of the </w:t>
      </w:r>
      <w:r w:rsidR="00DA4EB2" w:rsidRPr="00576B2A">
        <w:rPr>
          <w:noProof/>
        </w:rPr>
        <w:t>peoples of Europe</w:t>
      </w:r>
      <w:r w:rsidR="002A76DC" w:rsidRPr="00576B2A">
        <w:rPr>
          <w:noProof/>
        </w:rPr>
        <w:t>’</w:t>
      </w:r>
      <w:r w:rsidR="0039335B" w:rsidRPr="00576B2A">
        <w:rPr>
          <w:noProof/>
        </w:rPr>
        <w:t xml:space="preserve"> </w:t>
      </w:r>
      <w:r w:rsidR="00EB591D" w:rsidRPr="00576B2A">
        <w:rPr>
          <w:noProof/>
        </w:rPr>
        <w:t>and that Article</w:t>
      </w:r>
      <w:r w:rsidR="00891D32" w:rsidRPr="00576B2A">
        <w:rPr>
          <w:noProof/>
        </w:rPr>
        <w:t> </w:t>
      </w:r>
      <w:r w:rsidR="00EB591D" w:rsidRPr="00576B2A">
        <w:rPr>
          <w:noProof/>
        </w:rPr>
        <w:t xml:space="preserve">4(2) TEU obliges the </w:t>
      </w:r>
      <w:r w:rsidR="0098011F" w:rsidRPr="00576B2A">
        <w:rPr>
          <w:noProof/>
        </w:rPr>
        <w:t>U</w:t>
      </w:r>
      <w:r w:rsidR="00EB591D" w:rsidRPr="00576B2A">
        <w:rPr>
          <w:noProof/>
        </w:rPr>
        <w:t>nion t</w:t>
      </w:r>
      <w:r w:rsidR="0098011F" w:rsidRPr="00576B2A">
        <w:rPr>
          <w:noProof/>
        </w:rPr>
        <w:t>o</w:t>
      </w:r>
      <w:r w:rsidR="00EB591D" w:rsidRPr="00576B2A">
        <w:rPr>
          <w:noProof/>
        </w:rPr>
        <w:t xml:space="preserve"> respect the national identities of the Member States. </w:t>
      </w:r>
      <w:r w:rsidR="0098011F" w:rsidRPr="00576B2A">
        <w:rPr>
          <w:noProof/>
        </w:rPr>
        <w:t xml:space="preserve">However, </w:t>
      </w:r>
      <w:r w:rsidR="00B15A02" w:rsidRPr="00576B2A">
        <w:rPr>
          <w:noProof/>
        </w:rPr>
        <w:t>Article</w:t>
      </w:r>
      <w:r w:rsidR="00891D32" w:rsidRPr="00576B2A">
        <w:rPr>
          <w:noProof/>
        </w:rPr>
        <w:t> </w:t>
      </w:r>
      <w:r w:rsidR="00B15A02" w:rsidRPr="00576B2A">
        <w:rPr>
          <w:noProof/>
        </w:rPr>
        <w:t>4(2) TEU protects only a view of the national identities which is consistent with the values enshrined in Article 2 TEU</w:t>
      </w:r>
      <w:r w:rsidR="006D7C5F" w:rsidRPr="00576B2A">
        <w:rPr>
          <w:noProof/>
        </w:rPr>
        <w:t xml:space="preserve"> (</w:t>
      </w:r>
      <w:r w:rsidR="00327AA5" w:rsidRPr="00576B2A">
        <w:rPr>
          <w:noProof/>
        </w:rPr>
        <w:t xml:space="preserve">judgment of 21 April 2026, </w:t>
      </w:r>
      <w:r w:rsidR="00C718E5" w:rsidRPr="00576B2A">
        <w:rPr>
          <w:i/>
          <w:iCs/>
          <w:noProof/>
        </w:rPr>
        <w:t xml:space="preserve">Commission v Hungary, </w:t>
      </w:r>
      <w:r w:rsidR="00C718E5" w:rsidRPr="00576B2A">
        <w:rPr>
          <w:noProof/>
        </w:rPr>
        <w:t xml:space="preserve">C-769/22, </w:t>
      </w:r>
      <w:r w:rsidR="00676651" w:rsidRPr="00576B2A">
        <w:rPr>
          <w:noProof/>
        </w:rPr>
        <w:t>EU:C:2026:326, paragraph </w:t>
      </w:r>
      <w:r w:rsidR="006D7C5F" w:rsidRPr="00576B2A">
        <w:rPr>
          <w:noProof/>
        </w:rPr>
        <w:t>562)</w:t>
      </w:r>
      <w:r w:rsidR="00B15A02" w:rsidRPr="00576B2A">
        <w:rPr>
          <w:noProof/>
        </w:rPr>
        <w:t xml:space="preserve">. Therefore, </w:t>
      </w:r>
      <w:r w:rsidR="0098011F" w:rsidRPr="00576B2A">
        <w:rPr>
          <w:noProof/>
        </w:rPr>
        <w:t>r</w:t>
      </w:r>
      <w:r w:rsidR="00590543" w:rsidRPr="00576B2A">
        <w:rPr>
          <w:noProof/>
        </w:rPr>
        <w:t xml:space="preserve">espect for national identities under Article 4(2) TEU </w:t>
      </w:r>
      <w:r w:rsidR="000C1DE8" w:rsidRPr="00576B2A">
        <w:rPr>
          <w:noProof/>
        </w:rPr>
        <w:t>does not</w:t>
      </w:r>
      <w:r w:rsidR="00590543" w:rsidRPr="00576B2A">
        <w:rPr>
          <w:noProof/>
        </w:rPr>
        <w:t xml:space="preserve"> authorise measures that are incompatible with the Union’s foundational values or fundamental rights</w:t>
      </w:r>
      <w:r w:rsidR="006D7C5F" w:rsidRPr="00576B2A">
        <w:rPr>
          <w:noProof/>
        </w:rPr>
        <w:t xml:space="preserve"> and </w:t>
      </w:r>
      <w:r w:rsidR="000C1DE8" w:rsidRPr="00576B2A">
        <w:rPr>
          <w:noProof/>
        </w:rPr>
        <w:t xml:space="preserve">thus </w:t>
      </w:r>
      <w:r w:rsidR="006D7C5F" w:rsidRPr="00576B2A">
        <w:rPr>
          <w:noProof/>
        </w:rPr>
        <w:t>t</w:t>
      </w:r>
      <w:r w:rsidR="00590543" w:rsidRPr="00576B2A">
        <w:rPr>
          <w:noProof/>
        </w:rPr>
        <w:t xml:space="preserve">he </w:t>
      </w:r>
      <w:r w:rsidR="000C1DE8" w:rsidRPr="00576B2A">
        <w:rPr>
          <w:noProof/>
        </w:rPr>
        <w:t xml:space="preserve">group of </w:t>
      </w:r>
      <w:r w:rsidR="00590543" w:rsidRPr="00576B2A">
        <w:rPr>
          <w:noProof/>
        </w:rPr>
        <w:t xml:space="preserve">organisers cannot rely on national identity to justify a broad exclusion from </w:t>
      </w:r>
      <w:r w:rsidR="00FE1E09" w:rsidRPr="00576B2A">
        <w:rPr>
          <w:noProof/>
        </w:rPr>
        <w:t>im</w:t>
      </w:r>
      <w:r w:rsidR="00590543" w:rsidRPr="00576B2A">
        <w:rPr>
          <w:noProof/>
        </w:rPr>
        <w:t xml:space="preserve">migration channels based on </w:t>
      </w:r>
      <w:r w:rsidR="00CA21B3" w:rsidRPr="00576B2A">
        <w:rPr>
          <w:noProof/>
        </w:rPr>
        <w:t xml:space="preserve">ethnic </w:t>
      </w:r>
      <w:r w:rsidR="00590543" w:rsidRPr="00576B2A">
        <w:rPr>
          <w:noProof/>
        </w:rPr>
        <w:t>origin.</w:t>
      </w:r>
      <w:r w:rsidR="00B92D6B" w:rsidRPr="00576B2A">
        <w:rPr>
          <w:noProof/>
        </w:rPr>
        <w:t xml:space="preserve"> </w:t>
      </w:r>
    </w:p>
    <w:p w:rsidR="009229CB" w:rsidRDefault="001F2CE9" w:rsidP="4099DAF4">
      <w:pPr>
        <w:pStyle w:val="ManualConsidrant"/>
        <w:rPr>
          <w:noProof/>
        </w:rPr>
      </w:pPr>
      <w:r>
        <w:rPr>
          <w:noProof/>
        </w:rPr>
        <w:t>(8)</w:t>
      </w:r>
      <w:r>
        <w:rPr>
          <w:noProof/>
        </w:rPr>
        <w:tab/>
      </w:r>
      <w:r w:rsidRPr="005205F1">
        <w:rPr>
          <w:noProof/>
          <w:lang w:val="en-IE"/>
        </w:rPr>
        <w:t>For th</w:t>
      </w:r>
      <w:r>
        <w:rPr>
          <w:noProof/>
          <w:lang w:val="en-IE"/>
        </w:rPr>
        <w:t>o</w:t>
      </w:r>
      <w:r w:rsidRPr="005205F1">
        <w:rPr>
          <w:noProof/>
          <w:lang w:val="en-IE"/>
        </w:rPr>
        <w:t xml:space="preserve">se reasons, the initiative entitled </w:t>
      </w:r>
      <w:r w:rsidRPr="00441D3E">
        <w:rPr>
          <w:noProof/>
          <w:lang w:val="en-IE"/>
        </w:rPr>
        <w:t>‘</w:t>
      </w:r>
      <w:r>
        <w:rPr>
          <w:noProof/>
          <w:lang w:val="en-IE"/>
        </w:rPr>
        <w:t xml:space="preserve">Save Europe Act’ </w:t>
      </w:r>
      <w:r w:rsidR="00962D41">
        <w:rPr>
          <w:noProof/>
        </w:rPr>
        <w:t>is</w:t>
      </w:r>
      <w:r w:rsidR="00962D41" w:rsidRPr="00962D41">
        <w:rPr>
          <w:noProof/>
        </w:rPr>
        <w:t xml:space="preserve"> manifestly contrary to the values of the Union as set out in Article 2 TEU and rights enshrined in the Charter of Fundamental Rights of the European </w:t>
      </w:r>
      <w:r w:rsidR="00962D41" w:rsidRPr="000D0DF4">
        <w:rPr>
          <w:noProof/>
        </w:rPr>
        <w:t>Union</w:t>
      </w:r>
      <w:r w:rsidRPr="000D0DF4">
        <w:rPr>
          <w:noProof/>
          <w:lang w:val="en-IE"/>
        </w:rPr>
        <w:t xml:space="preserve"> within the meaning of Article 6(</w:t>
      </w:r>
      <w:r w:rsidR="00B83095" w:rsidRPr="000D0DF4">
        <w:rPr>
          <w:noProof/>
          <w:lang w:val="en-IE"/>
        </w:rPr>
        <w:t>3</w:t>
      </w:r>
      <w:r w:rsidRPr="000D0DF4">
        <w:rPr>
          <w:noProof/>
          <w:lang w:val="en-IE"/>
        </w:rPr>
        <w:t xml:space="preserve">), </w:t>
      </w:r>
      <w:r w:rsidR="00B83095" w:rsidRPr="000D0DF4">
        <w:rPr>
          <w:noProof/>
          <w:lang w:val="en-IE"/>
        </w:rPr>
        <w:t>first</w:t>
      </w:r>
      <w:r w:rsidRPr="000D0DF4">
        <w:rPr>
          <w:noProof/>
          <w:lang w:val="en-IE"/>
        </w:rPr>
        <w:t xml:space="preserve"> subparagraph, point (</w:t>
      </w:r>
      <w:r w:rsidR="00B83095" w:rsidRPr="000D0DF4">
        <w:rPr>
          <w:noProof/>
          <w:lang w:val="en-IE"/>
        </w:rPr>
        <w:t>e</w:t>
      </w:r>
      <w:r w:rsidRPr="000D0DF4">
        <w:rPr>
          <w:noProof/>
          <w:lang w:val="en-IE"/>
        </w:rPr>
        <w:t>), of Regulation (EU) 2019/788.</w:t>
      </w:r>
      <w:r w:rsidR="003E51E0">
        <w:rPr>
          <w:noProof/>
        </w:rPr>
        <w:t xml:space="preserve"> </w:t>
      </w:r>
    </w:p>
    <w:p w:rsidR="00A45C07" w:rsidRPr="00F4660E" w:rsidRDefault="00494463" w:rsidP="00FD7E8A">
      <w:pPr>
        <w:pStyle w:val="ManualConsidrant"/>
        <w:rPr>
          <w:noProof/>
        </w:rPr>
      </w:pPr>
      <w:r>
        <w:rPr>
          <w:noProof/>
        </w:rPr>
        <w:t>(9)</w:t>
      </w:r>
      <w:r>
        <w:rPr>
          <w:noProof/>
        </w:rPr>
        <w:tab/>
        <w:t>Therefore</w:t>
      </w:r>
      <w:r w:rsidR="00A45C07">
        <w:rPr>
          <w:noProof/>
        </w:rPr>
        <w:t>, in line with Article 6(3), third subparagraph</w:t>
      </w:r>
      <w:r w:rsidR="00EC5184">
        <w:rPr>
          <w:noProof/>
        </w:rPr>
        <w:t>,</w:t>
      </w:r>
      <w:r w:rsidR="00A45C07">
        <w:rPr>
          <w:noProof/>
        </w:rPr>
        <w:t xml:space="preserve"> of Regulation</w:t>
      </w:r>
      <w:r w:rsidR="00EC5184">
        <w:rPr>
          <w:noProof/>
        </w:rPr>
        <w:t xml:space="preserve"> (EU) 2019/788</w:t>
      </w:r>
      <w:r w:rsidR="00A45C07">
        <w:rPr>
          <w:noProof/>
        </w:rPr>
        <w:t xml:space="preserve">, the </w:t>
      </w:r>
      <w:r w:rsidR="000A45CD" w:rsidRPr="00441D3E">
        <w:rPr>
          <w:noProof/>
          <w:lang w:val="en-IE"/>
        </w:rPr>
        <w:t xml:space="preserve">request for registration </w:t>
      </w:r>
      <w:r w:rsidR="000A45CD">
        <w:rPr>
          <w:noProof/>
          <w:lang w:val="en-IE"/>
        </w:rPr>
        <w:t>of the init</w:t>
      </w:r>
      <w:r w:rsidR="00147117">
        <w:rPr>
          <w:noProof/>
          <w:lang w:val="en-IE"/>
        </w:rPr>
        <w:t>i</w:t>
      </w:r>
      <w:r w:rsidR="000A45CD">
        <w:rPr>
          <w:noProof/>
          <w:lang w:val="en-IE"/>
        </w:rPr>
        <w:t xml:space="preserve">ative entitled ‘Save Europe Act’ </w:t>
      </w:r>
      <w:r w:rsidR="000A45CD" w:rsidRPr="00441D3E">
        <w:rPr>
          <w:noProof/>
          <w:lang w:val="en-IE"/>
        </w:rPr>
        <w:t>should be refused,</w:t>
      </w:r>
    </w:p>
    <w:p w:rsidR="000467AF" w:rsidRPr="009A167A" w:rsidRDefault="000467AF" w:rsidP="000467AF">
      <w:pPr>
        <w:rPr>
          <w:noProof/>
          <w:szCs w:val="24"/>
        </w:rPr>
      </w:pPr>
    </w:p>
    <w:p w:rsidR="000467AF" w:rsidRPr="009A167A" w:rsidRDefault="000467AF" w:rsidP="000467AF">
      <w:pPr>
        <w:pStyle w:val="Formuledadoption"/>
        <w:rPr>
          <w:noProof/>
          <w:szCs w:val="24"/>
        </w:rPr>
      </w:pPr>
      <w:r w:rsidRPr="009A167A">
        <w:rPr>
          <w:noProof/>
          <w:szCs w:val="24"/>
        </w:rPr>
        <w:t xml:space="preserve">HAS ADOPTED THIS DECISION: </w:t>
      </w:r>
    </w:p>
    <w:p w:rsidR="000467AF" w:rsidRPr="009A167A" w:rsidRDefault="000467AF" w:rsidP="000467AF">
      <w:pPr>
        <w:pStyle w:val="Titrearticle"/>
        <w:rPr>
          <w:noProof/>
          <w:szCs w:val="24"/>
        </w:rPr>
      </w:pPr>
      <w:r w:rsidRPr="009A167A">
        <w:rPr>
          <w:noProof/>
          <w:szCs w:val="24"/>
        </w:rPr>
        <w:t>Article 1</w:t>
      </w:r>
    </w:p>
    <w:p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125EBC" w:rsidRPr="00125EBC">
        <w:rPr>
          <w:noProof/>
        </w:rPr>
        <w:t>‘</w:t>
      </w:r>
      <w:r w:rsidR="00F3687C">
        <w:rPr>
          <w:noProof/>
        </w:rPr>
        <w:t>Save Europe Act</w:t>
      </w:r>
      <w:r w:rsidR="00125EBC" w:rsidRPr="00125EBC">
        <w:rPr>
          <w:noProof/>
        </w:rPr>
        <w:t>’</w:t>
      </w:r>
      <w:r w:rsidR="00216BEA" w:rsidRPr="009A167A">
        <w:rPr>
          <w:noProof/>
        </w:rPr>
        <w:t xml:space="preserve"> </w:t>
      </w:r>
      <w:r w:rsidR="00B17267" w:rsidRPr="009A167A">
        <w:rPr>
          <w:noProof/>
          <w:szCs w:val="24"/>
          <w:lang w:val="en-US"/>
        </w:rPr>
        <w:t>shall</w:t>
      </w:r>
      <w:r w:rsidR="00F3687C">
        <w:rPr>
          <w:noProof/>
          <w:szCs w:val="24"/>
          <w:lang w:val="en-US"/>
        </w:rPr>
        <w:t xml:space="preserve"> not</w:t>
      </w:r>
      <w:r w:rsidR="00B17267" w:rsidRPr="009A167A">
        <w:rPr>
          <w:noProof/>
          <w:szCs w:val="24"/>
          <w:lang w:val="en-US"/>
        </w:rPr>
        <w:t xml:space="preserve"> be</w:t>
      </w:r>
      <w:r w:rsidRPr="009A167A">
        <w:rPr>
          <w:noProof/>
          <w:szCs w:val="24"/>
          <w:lang w:val="en-US"/>
        </w:rPr>
        <w:t xml:space="preserve"> registered. </w:t>
      </w:r>
    </w:p>
    <w:p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125EBC" w:rsidRPr="00125EBC">
        <w:rPr>
          <w:noProof/>
        </w:rPr>
        <w:t>‘</w:t>
      </w:r>
      <w:r w:rsidR="00F3687C">
        <w:rPr>
          <w:noProof/>
        </w:rPr>
        <w:t>Save Europe Act</w:t>
      </w:r>
      <w:r w:rsidR="00125EBC" w:rsidRPr="00125EBC">
        <w:rPr>
          <w:noProof/>
        </w:rPr>
        <w:t>’</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BC62B5" w:rsidRPr="00BC62B5">
        <w:rPr>
          <w:noProof/>
        </w:rPr>
        <w:t xml:space="preserve"> </w:t>
      </w:r>
      <w:r w:rsidR="007640BE" w:rsidRPr="007640BE">
        <w:rPr>
          <w:rFonts w:eastAsia="Calibri"/>
          <w:noProof/>
          <w:szCs w:val="24"/>
          <w:lang w:eastAsia="en-GB"/>
        </w:rPr>
        <w:t xml:space="preserve">Eva VLAARDINGERBROEK </w:t>
      </w:r>
      <w:r w:rsidRPr="009A167A">
        <w:rPr>
          <w:rFonts w:eastAsia="Calibri"/>
          <w:noProof/>
          <w:szCs w:val="24"/>
          <w:lang w:eastAsia="en-GB"/>
        </w:rPr>
        <w:t xml:space="preserve">and </w:t>
      </w:r>
      <w:r w:rsidR="00B429E9" w:rsidRPr="00B429E9">
        <w:rPr>
          <w:rFonts w:eastAsia="Calibri"/>
          <w:noProof/>
          <w:szCs w:val="24"/>
          <w:lang w:eastAsia="en-GB"/>
        </w:rPr>
        <w:t xml:space="preserve">Martin SELLNER </w:t>
      </w:r>
      <w:r w:rsidRPr="009A167A">
        <w:rPr>
          <w:rFonts w:eastAsia="Calibri"/>
          <w:noProof/>
          <w:szCs w:val="24"/>
          <w:lang w:eastAsia="en-GB"/>
        </w:rPr>
        <w:t>acting as contact persons.</w:t>
      </w:r>
    </w:p>
    <w:p w:rsidR="00693DF3" w:rsidRDefault="00A55CBD" w:rsidP="00CC337F">
      <w:pPr>
        <w:keepNext/>
        <w:keepLines/>
        <w:rPr>
          <w:rFonts w:eastAsia="Calibri"/>
          <w:noProof/>
          <w:szCs w:val="24"/>
          <w:lang w:eastAsia="en-GB"/>
        </w:rPr>
      </w:pPr>
      <w:r>
        <w:rPr>
          <w:rFonts w:eastAsia="Calibri"/>
          <w:noProof/>
          <w:szCs w:val="24"/>
          <w:lang w:eastAsia="en-GB"/>
        </w:rPr>
        <w:t xml:space="preserve"> </w:t>
      </w:r>
    </w:p>
    <w:p w:rsidR="000467AF" w:rsidRPr="00FC3BCC" w:rsidRDefault="001976C4" w:rsidP="00734890">
      <w:pPr>
        <w:pStyle w:val="Fait"/>
        <w:rPr>
          <w:noProof/>
          <w:lang w:eastAsia="en-GB"/>
        </w:rPr>
      </w:pPr>
      <w:r>
        <w:rPr>
          <w:noProof/>
        </w:rPr>
        <w:t>Done at Brussels, 22.7.2026</w:t>
      </w:r>
    </w:p>
    <w:p w:rsidR="000467AF" w:rsidRPr="009F2FA4" w:rsidRDefault="000467AF" w:rsidP="00734890">
      <w:pPr>
        <w:pStyle w:val="Institutionquisigne"/>
        <w:rPr>
          <w:noProof/>
          <w:szCs w:val="24"/>
        </w:rPr>
      </w:pPr>
      <w:r w:rsidRPr="00F4660E">
        <w:rPr>
          <w:noProof/>
          <w:szCs w:val="24"/>
        </w:rPr>
        <w:tab/>
      </w:r>
      <w:r w:rsidRPr="009F2FA4">
        <w:rPr>
          <w:noProof/>
          <w:szCs w:val="24"/>
        </w:rPr>
        <w:t>For the Commission</w:t>
      </w:r>
    </w:p>
    <w:p w:rsidR="000467AF" w:rsidRPr="00912B52" w:rsidRDefault="000467AF" w:rsidP="00734890">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7D45C9">
        <w:trPr>
          <w:cantSplit/>
        </w:trPr>
        <w:tc>
          <w:tcPr>
            <w:tcW w:w="0" w:type="auto"/>
            <w:shd w:val="clear" w:color="auto" w:fill="auto"/>
          </w:tcPr>
          <w:p w:rsidR="007D45C9" w:rsidRDefault="00D30582">
            <w:pPr>
              <w:rPr>
                <w:noProof/>
              </w:rPr>
            </w:pPr>
            <w:r>
              <w:rPr>
                <w:noProof/>
              </w:rPr>
              <w:pict>
                <v:shape id="_x0000_i1026" type="#_x0000_t75" style="width:188.25pt;height:102pt">
                  <v:imagedata r:id="rId14" o:title=""/>
                </v:shape>
              </w:pict>
            </w:r>
          </w:p>
        </w:tc>
      </w:tr>
    </w:tbl>
    <w:p w:rsidR="00000000" w:rsidRDefault="000F680B">
      <w:pPr>
        <w:rPr>
          <w:noProof/>
        </w:rPr>
      </w:pPr>
    </w:p>
    <w:sectPr w:rsidR="00000000" w:rsidSect="00425292">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67D" w:rsidRDefault="00C7167D" w:rsidP="000467AF">
      <w:pPr>
        <w:spacing w:before="0" w:after="0"/>
      </w:pPr>
      <w:r>
        <w:separator/>
      </w:r>
    </w:p>
  </w:endnote>
  <w:endnote w:type="continuationSeparator" w:id="0">
    <w:p w:rsidR="00C7167D" w:rsidRDefault="00C7167D" w:rsidP="000467AF">
      <w:pPr>
        <w:spacing w:before="0" w:after="0"/>
      </w:pPr>
      <w:r>
        <w:continuationSeparator/>
      </w:r>
    </w:p>
  </w:endnote>
  <w:endnote w:type="continuationNotice" w:id="1">
    <w:p w:rsidR="00C7167D" w:rsidRDefault="00C716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Pr="00425292" w:rsidRDefault="00425292" w:rsidP="00425292">
    <w:pPr>
      <w:pStyle w:val="Footer"/>
      <w:rPr>
        <w:rFonts w:ascii="Arial" w:hAnsi="Arial" w:cs="Arial"/>
        <w:b/>
        <w:sz w:val="48"/>
      </w:rPr>
    </w:pPr>
    <w:r w:rsidRPr="00425292">
      <w:rPr>
        <w:rFonts w:ascii="Arial" w:hAnsi="Arial" w:cs="Arial"/>
        <w:b/>
        <w:sz w:val="48"/>
      </w:rPr>
      <w:t>EN</w:t>
    </w:r>
    <w:r w:rsidRPr="00425292">
      <w:rPr>
        <w:rFonts w:ascii="Arial" w:hAnsi="Arial" w:cs="Arial"/>
        <w:b/>
        <w:sz w:val="48"/>
      </w:rPr>
      <w:tab/>
    </w:r>
    <w:r w:rsidRPr="00425292">
      <w:rPr>
        <w:rFonts w:ascii="Arial" w:hAnsi="Arial" w:cs="Arial"/>
        <w:b/>
        <w:sz w:val="48"/>
      </w:rPr>
      <w:tab/>
    </w:r>
    <w:r w:rsidRPr="00425292">
      <w:tab/>
    </w:r>
    <w:r w:rsidRPr="0042529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Pr="00425292" w:rsidRDefault="00425292" w:rsidP="00425292">
    <w:pPr>
      <w:pStyle w:val="Footer"/>
      <w:rPr>
        <w:rFonts w:ascii="Arial" w:hAnsi="Arial" w:cs="Arial"/>
        <w:b/>
        <w:sz w:val="48"/>
      </w:rPr>
    </w:pPr>
    <w:r w:rsidRPr="00425292">
      <w:rPr>
        <w:rFonts w:ascii="Arial" w:hAnsi="Arial" w:cs="Arial"/>
        <w:b/>
        <w:sz w:val="48"/>
      </w:rPr>
      <w:t>EN</w:t>
    </w:r>
    <w:r w:rsidRPr="00425292">
      <w:rPr>
        <w:rFonts w:ascii="Arial" w:hAnsi="Arial" w:cs="Arial"/>
        <w:b/>
        <w:sz w:val="48"/>
      </w:rPr>
      <w:tab/>
    </w:r>
    <w:r w:rsidRPr="00425292">
      <w:rPr>
        <w:rFonts w:ascii="Arial" w:hAnsi="Arial" w:cs="Arial"/>
        <w:b/>
        <w:sz w:val="48"/>
      </w:rPr>
      <w:tab/>
    </w:r>
    <w:r w:rsidRPr="00425292">
      <w:tab/>
    </w:r>
    <w:r w:rsidRPr="0042529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Default="004252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Pr="00425292" w:rsidRDefault="00425292" w:rsidP="00425292">
    <w:pPr>
      <w:pStyle w:val="Footer"/>
      <w:rPr>
        <w:rFonts w:ascii="Arial" w:hAnsi="Arial" w:cs="Arial"/>
        <w:b/>
        <w:sz w:val="48"/>
      </w:rPr>
    </w:pPr>
    <w:r w:rsidRPr="00425292">
      <w:rPr>
        <w:rFonts w:ascii="Arial" w:hAnsi="Arial" w:cs="Arial"/>
        <w:b/>
        <w:sz w:val="48"/>
      </w:rPr>
      <w:t>EN</w:t>
    </w:r>
    <w:r w:rsidRPr="00425292">
      <w:rPr>
        <w:rFonts w:ascii="Arial" w:hAnsi="Arial" w:cs="Arial"/>
        <w:b/>
        <w:sz w:val="48"/>
      </w:rPr>
      <w:tab/>
    </w:r>
    <w:r>
      <w:fldChar w:fldCharType="begin"/>
    </w:r>
    <w:r>
      <w:instrText xml:space="preserve"> PAGE  \* MERGEFORMAT </w:instrText>
    </w:r>
    <w:r>
      <w:fldChar w:fldCharType="separate"/>
    </w:r>
    <w:r w:rsidR="00734890">
      <w:rPr>
        <w:noProof/>
      </w:rPr>
      <w:t>3</w:t>
    </w:r>
    <w:r>
      <w:fldChar w:fldCharType="end"/>
    </w:r>
    <w:r>
      <w:tab/>
    </w:r>
    <w:r w:rsidRPr="00425292">
      <w:tab/>
    </w:r>
    <w:r w:rsidRPr="0042529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Default="00425292" w:rsidP="00425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67D" w:rsidRDefault="00C7167D" w:rsidP="000467AF">
      <w:pPr>
        <w:spacing w:before="0" w:after="0"/>
      </w:pPr>
      <w:r>
        <w:separator/>
      </w:r>
    </w:p>
  </w:footnote>
  <w:footnote w:type="continuationSeparator" w:id="0">
    <w:p w:rsidR="00C7167D" w:rsidRDefault="00C7167D" w:rsidP="000467AF">
      <w:pPr>
        <w:spacing w:before="0" w:after="0"/>
      </w:pPr>
      <w:r>
        <w:continuationSeparator/>
      </w:r>
    </w:p>
  </w:footnote>
  <w:footnote w:type="continuationNotice" w:id="1">
    <w:p w:rsidR="00C7167D" w:rsidRDefault="00C7167D">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Default="00425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92" w:rsidRDefault="00425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3:36: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A30CA9A-E178-4C95-91FA-B1ECF4777152"/>
    <w:docVar w:name="LW_COVERPAGE_TYPE" w:val="1"/>
    <w:docVar w:name="LW_CROSSREFERENCE" w:val="&lt;UNUSED&gt;"/>
    <w:docVar w:name="LW_DATE.ADOPT.CP" w:val="of 22.7.2026"/>
    <w:docVar w:name="LW_DATE.ADOPT.CP_DATEFORMAT" w:val="of %DATE%"/>
    <w:docVar w:name="LW_DATE.ADOPT.CP_ISODATE" w:val="2026-07-22"/>
    <w:docVar w:name="LW_DocType" w:val="COM"/>
    <w:docVar w:name="LW_EMISSION" w:val="22.7.2026"/>
    <w:docVar w:name="LW_EMISSION_ISODATE" w:val="2026-07-22"/>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5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Save Europe Act\u8217?"/>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15CAE"/>
    <w:rsid w:val="00017BA5"/>
    <w:rsid w:val="000200CA"/>
    <w:rsid w:val="0002244A"/>
    <w:rsid w:val="00023565"/>
    <w:rsid w:val="00025F79"/>
    <w:rsid w:val="00025F96"/>
    <w:rsid w:val="00026D87"/>
    <w:rsid w:val="0003048B"/>
    <w:rsid w:val="0003169D"/>
    <w:rsid w:val="0003293D"/>
    <w:rsid w:val="0003360B"/>
    <w:rsid w:val="00034BE2"/>
    <w:rsid w:val="0003517F"/>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2C04"/>
    <w:rsid w:val="00053865"/>
    <w:rsid w:val="000541DB"/>
    <w:rsid w:val="00054C54"/>
    <w:rsid w:val="000559AD"/>
    <w:rsid w:val="00056095"/>
    <w:rsid w:val="000608EA"/>
    <w:rsid w:val="00061C7F"/>
    <w:rsid w:val="000643E0"/>
    <w:rsid w:val="00065F32"/>
    <w:rsid w:val="00070A35"/>
    <w:rsid w:val="000732A8"/>
    <w:rsid w:val="0007393B"/>
    <w:rsid w:val="00074398"/>
    <w:rsid w:val="00074527"/>
    <w:rsid w:val="00075853"/>
    <w:rsid w:val="00075854"/>
    <w:rsid w:val="000763CD"/>
    <w:rsid w:val="00076DCA"/>
    <w:rsid w:val="0007793C"/>
    <w:rsid w:val="00077C76"/>
    <w:rsid w:val="000803BB"/>
    <w:rsid w:val="00080EDB"/>
    <w:rsid w:val="000828FA"/>
    <w:rsid w:val="00083C1B"/>
    <w:rsid w:val="000845F8"/>
    <w:rsid w:val="00085078"/>
    <w:rsid w:val="0008529B"/>
    <w:rsid w:val="0008559E"/>
    <w:rsid w:val="000855AE"/>
    <w:rsid w:val="00087122"/>
    <w:rsid w:val="000901A6"/>
    <w:rsid w:val="00092453"/>
    <w:rsid w:val="0009297E"/>
    <w:rsid w:val="00095170"/>
    <w:rsid w:val="000954BC"/>
    <w:rsid w:val="00095FCB"/>
    <w:rsid w:val="0009710F"/>
    <w:rsid w:val="000973AC"/>
    <w:rsid w:val="000977BE"/>
    <w:rsid w:val="000A3BB9"/>
    <w:rsid w:val="000A45CD"/>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03FB"/>
    <w:rsid w:val="000C1DE8"/>
    <w:rsid w:val="000C2112"/>
    <w:rsid w:val="000C27ED"/>
    <w:rsid w:val="000C33D0"/>
    <w:rsid w:val="000C35A4"/>
    <w:rsid w:val="000C5426"/>
    <w:rsid w:val="000D0DF4"/>
    <w:rsid w:val="000D1377"/>
    <w:rsid w:val="000D2554"/>
    <w:rsid w:val="000D2C9A"/>
    <w:rsid w:val="000D47E0"/>
    <w:rsid w:val="000D4D72"/>
    <w:rsid w:val="000D565E"/>
    <w:rsid w:val="000D56D9"/>
    <w:rsid w:val="000D5785"/>
    <w:rsid w:val="000D65E4"/>
    <w:rsid w:val="000D6F50"/>
    <w:rsid w:val="000E198E"/>
    <w:rsid w:val="000E27D5"/>
    <w:rsid w:val="000E2A70"/>
    <w:rsid w:val="000E2CE7"/>
    <w:rsid w:val="000E3CE5"/>
    <w:rsid w:val="000E4098"/>
    <w:rsid w:val="000F290B"/>
    <w:rsid w:val="000F2C37"/>
    <w:rsid w:val="000F36DF"/>
    <w:rsid w:val="000F58F7"/>
    <w:rsid w:val="000F5D0B"/>
    <w:rsid w:val="000F60BE"/>
    <w:rsid w:val="000F7BCA"/>
    <w:rsid w:val="00101311"/>
    <w:rsid w:val="00101A9D"/>
    <w:rsid w:val="00102025"/>
    <w:rsid w:val="00103CEA"/>
    <w:rsid w:val="00105F0D"/>
    <w:rsid w:val="001062E9"/>
    <w:rsid w:val="00107255"/>
    <w:rsid w:val="00107769"/>
    <w:rsid w:val="0011301E"/>
    <w:rsid w:val="00115612"/>
    <w:rsid w:val="00115694"/>
    <w:rsid w:val="001159E9"/>
    <w:rsid w:val="001160DB"/>
    <w:rsid w:val="001162E6"/>
    <w:rsid w:val="00116F1C"/>
    <w:rsid w:val="00116F30"/>
    <w:rsid w:val="00117164"/>
    <w:rsid w:val="0011722B"/>
    <w:rsid w:val="0011758D"/>
    <w:rsid w:val="0011783B"/>
    <w:rsid w:val="00123804"/>
    <w:rsid w:val="00124733"/>
    <w:rsid w:val="00124737"/>
    <w:rsid w:val="00125EBC"/>
    <w:rsid w:val="001265E3"/>
    <w:rsid w:val="0012745D"/>
    <w:rsid w:val="00131036"/>
    <w:rsid w:val="00132384"/>
    <w:rsid w:val="001324A3"/>
    <w:rsid w:val="001324D6"/>
    <w:rsid w:val="0013302E"/>
    <w:rsid w:val="00136F7F"/>
    <w:rsid w:val="001372CF"/>
    <w:rsid w:val="00141174"/>
    <w:rsid w:val="00145C96"/>
    <w:rsid w:val="00145F49"/>
    <w:rsid w:val="00147117"/>
    <w:rsid w:val="00147D44"/>
    <w:rsid w:val="00151439"/>
    <w:rsid w:val="00151EB1"/>
    <w:rsid w:val="00151F99"/>
    <w:rsid w:val="00152D2E"/>
    <w:rsid w:val="00154317"/>
    <w:rsid w:val="001553A9"/>
    <w:rsid w:val="00155B31"/>
    <w:rsid w:val="00155DFD"/>
    <w:rsid w:val="0015620E"/>
    <w:rsid w:val="0015660A"/>
    <w:rsid w:val="00161191"/>
    <w:rsid w:val="00161418"/>
    <w:rsid w:val="00162801"/>
    <w:rsid w:val="001631C8"/>
    <w:rsid w:val="001631D8"/>
    <w:rsid w:val="00163CA7"/>
    <w:rsid w:val="00164A70"/>
    <w:rsid w:val="0016501B"/>
    <w:rsid w:val="00166D1F"/>
    <w:rsid w:val="00167313"/>
    <w:rsid w:val="0017126F"/>
    <w:rsid w:val="00171EE1"/>
    <w:rsid w:val="001749E0"/>
    <w:rsid w:val="001753F8"/>
    <w:rsid w:val="001754EE"/>
    <w:rsid w:val="00177A49"/>
    <w:rsid w:val="00180A3E"/>
    <w:rsid w:val="00181228"/>
    <w:rsid w:val="00181DCD"/>
    <w:rsid w:val="00184ADD"/>
    <w:rsid w:val="00186E2F"/>
    <w:rsid w:val="001873B0"/>
    <w:rsid w:val="00187AB4"/>
    <w:rsid w:val="00190702"/>
    <w:rsid w:val="00190D84"/>
    <w:rsid w:val="001919F2"/>
    <w:rsid w:val="00192719"/>
    <w:rsid w:val="001936A9"/>
    <w:rsid w:val="001939C3"/>
    <w:rsid w:val="001976C4"/>
    <w:rsid w:val="001A0817"/>
    <w:rsid w:val="001A1695"/>
    <w:rsid w:val="001A1701"/>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4E2A"/>
    <w:rsid w:val="001E5E95"/>
    <w:rsid w:val="001E5FC0"/>
    <w:rsid w:val="001E64ED"/>
    <w:rsid w:val="001E6F84"/>
    <w:rsid w:val="001E73DD"/>
    <w:rsid w:val="001E7847"/>
    <w:rsid w:val="001E7D18"/>
    <w:rsid w:val="001F1388"/>
    <w:rsid w:val="001F201F"/>
    <w:rsid w:val="001F2664"/>
    <w:rsid w:val="001F2826"/>
    <w:rsid w:val="001F299F"/>
    <w:rsid w:val="001F2CE9"/>
    <w:rsid w:val="001F2E85"/>
    <w:rsid w:val="002008CE"/>
    <w:rsid w:val="00201DDD"/>
    <w:rsid w:val="00202465"/>
    <w:rsid w:val="00204F8B"/>
    <w:rsid w:val="00205864"/>
    <w:rsid w:val="00206556"/>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507"/>
    <w:rsid w:val="002369D7"/>
    <w:rsid w:val="0024068B"/>
    <w:rsid w:val="00240DF4"/>
    <w:rsid w:val="0024111C"/>
    <w:rsid w:val="0024121B"/>
    <w:rsid w:val="00241C38"/>
    <w:rsid w:val="00242A06"/>
    <w:rsid w:val="0024353E"/>
    <w:rsid w:val="00246774"/>
    <w:rsid w:val="0025266F"/>
    <w:rsid w:val="00252901"/>
    <w:rsid w:val="00252E6A"/>
    <w:rsid w:val="0025353B"/>
    <w:rsid w:val="0025433B"/>
    <w:rsid w:val="00257933"/>
    <w:rsid w:val="0026104B"/>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27FD"/>
    <w:rsid w:val="00283941"/>
    <w:rsid w:val="0028446A"/>
    <w:rsid w:val="00287A6E"/>
    <w:rsid w:val="00290471"/>
    <w:rsid w:val="0029612E"/>
    <w:rsid w:val="0029697F"/>
    <w:rsid w:val="002A14B6"/>
    <w:rsid w:val="002A15C3"/>
    <w:rsid w:val="002A2951"/>
    <w:rsid w:val="002A4306"/>
    <w:rsid w:val="002A468D"/>
    <w:rsid w:val="002A4C09"/>
    <w:rsid w:val="002A558F"/>
    <w:rsid w:val="002A6001"/>
    <w:rsid w:val="002A76DC"/>
    <w:rsid w:val="002B3CAE"/>
    <w:rsid w:val="002B3CEC"/>
    <w:rsid w:val="002B3D27"/>
    <w:rsid w:val="002B4A85"/>
    <w:rsid w:val="002B506F"/>
    <w:rsid w:val="002B7CC1"/>
    <w:rsid w:val="002C1072"/>
    <w:rsid w:val="002C2F6C"/>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6F67"/>
    <w:rsid w:val="002D7DBE"/>
    <w:rsid w:val="002E2AB0"/>
    <w:rsid w:val="002E2BC4"/>
    <w:rsid w:val="002E36D7"/>
    <w:rsid w:val="002E3E20"/>
    <w:rsid w:val="002E3E5E"/>
    <w:rsid w:val="002E3EAA"/>
    <w:rsid w:val="002E7A3D"/>
    <w:rsid w:val="002E7A61"/>
    <w:rsid w:val="002F0076"/>
    <w:rsid w:val="002F1477"/>
    <w:rsid w:val="002F15EA"/>
    <w:rsid w:val="002F1D6F"/>
    <w:rsid w:val="002F2065"/>
    <w:rsid w:val="002F239A"/>
    <w:rsid w:val="002F2F19"/>
    <w:rsid w:val="002F3893"/>
    <w:rsid w:val="002F416C"/>
    <w:rsid w:val="002F6935"/>
    <w:rsid w:val="002F7126"/>
    <w:rsid w:val="002F79DE"/>
    <w:rsid w:val="00301A80"/>
    <w:rsid w:val="003021C0"/>
    <w:rsid w:val="003024B2"/>
    <w:rsid w:val="00302BF4"/>
    <w:rsid w:val="00304CC6"/>
    <w:rsid w:val="00305672"/>
    <w:rsid w:val="0030775F"/>
    <w:rsid w:val="00307980"/>
    <w:rsid w:val="0030799C"/>
    <w:rsid w:val="003117B6"/>
    <w:rsid w:val="003148A6"/>
    <w:rsid w:val="0031616A"/>
    <w:rsid w:val="00320423"/>
    <w:rsid w:val="00321663"/>
    <w:rsid w:val="00321C5D"/>
    <w:rsid w:val="0032595D"/>
    <w:rsid w:val="00326005"/>
    <w:rsid w:val="0032668E"/>
    <w:rsid w:val="00326BB6"/>
    <w:rsid w:val="00326DFB"/>
    <w:rsid w:val="00327AA5"/>
    <w:rsid w:val="003302BC"/>
    <w:rsid w:val="00330DB9"/>
    <w:rsid w:val="00331166"/>
    <w:rsid w:val="00331C51"/>
    <w:rsid w:val="00333645"/>
    <w:rsid w:val="00334077"/>
    <w:rsid w:val="00336564"/>
    <w:rsid w:val="0034443A"/>
    <w:rsid w:val="00345BDE"/>
    <w:rsid w:val="00350CDC"/>
    <w:rsid w:val="00351DE7"/>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182"/>
    <w:rsid w:val="003753A7"/>
    <w:rsid w:val="00376DF9"/>
    <w:rsid w:val="00380A0D"/>
    <w:rsid w:val="00381B07"/>
    <w:rsid w:val="003821E6"/>
    <w:rsid w:val="00382C5E"/>
    <w:rsid w:val="00383368"/>
    <w:rsid w:val="00383417"/>
    <w:rsid w:val="003876D3"/>
    <w:rsid w:val="00391640"/>
    <w:rsid w:val="00391FAA"/>
    <w:rsid w:val="0039335B"/>
    <w:rsid w:val="00394821"/>
    <w:rsid w:val="003958BB"/>
    <w:rsid w:val="003971DC"/>
    <w:rsid w:val="0039746D"/>
    <w:rsid w:val="003976C4"/>
    <w:rsid w:val="00397DC6"/>
    <w:rsid w:val="003A059C"/>
    <w:rsid w:val="003A0DD7"/>
    <w:rsid w:val="003A1842"/>
    <w:rsid w:val="003A1CAB"/>
    <w:rsid w:val="003A241E"/>
    <w:rsid w:val="003A364C"/>
    <w:rsid w:val="003A3916"/>
    <w:rsid w:val="003A44BB"/>
    <w:rsid w:val="003A4D54"/>
    <w:rsid w:val="003B34C3"/>
    <w:rsid w:val="003B493C"/>
    <w:rsid w:val="003B52B7"/>
    <w:rsid w:val="003B6466"/>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792"/>
    <w:rsid w:val="003E7A17"/>
    <w:rsid w:val="003F0B2C"/>
    <w:rsid w:val="003F2A53"/>
    <w:rsid w:val="003F2CD3"/>
    <w:rsid w:val="003F362B"/>
    <w:rsid w:val="003F3B41"/>
    <w:rsid w:val="003F3E8D"/>
    <w:rsid w:val="003F59F8"/>
    <w:rsid w:val="003F71A5"/>
    <w:rsid w:val="003F7732"/>
    <w:rsid w:val="004053EF"/>
    <w:rsid w:val="00406C96"/>
    <w:rsid w:val="004100D1"/>
    <w:rsid w:val="004118CE"/>
    <w:rsid w:val="00412696"/>
    <w:rsid w:val="00415DA8"/>
    <w:rsid w:val="00415E25"/>
    <w:rsid w:val="00416EA6"/>
    <w:rsid w:val="004207A4"/>
    <w:rsid w:val="00421CF5"/>
    <w:rsid w:val="0042450B"/>
    <w:rsid w:val="00425292"/>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0FFC"/>
    <w:rsid w:val="00461BCD"/>
    <w:rsid w:val="00462CDF"/>
    <w:rsid w:val="00463BBC"/>
    <w:rsid w:val="00463C69"/>
    <w:rsid w:val="00464646"/>
    <w:rsid w:val="004649E1"/>
    <w:rsid w:val="00465CB7"/>
    <w:rsid w:val="00465E1B"/>
    <w:rsid w:val="0047034C"/>
    <w:rsid w:val="0047047B"/>
    <w:rsid w:val="00470676"/>
    <w:rsid w:val="0047386C"/>
    <w:rsid w:val="00473965"/>
    <w:rsid w:val="00475647"/>
    <w:rsid w:val="00476BC6"/>
    <w:rsid w:val="00476F95"/>
    <w:rsid w:val="00480E33"/>
    <w:rsid w:val="00480E78"/>
    <w:rsid w:val="00483E16"/>
    <w:rsid w:val="00486B76"/>
    <w:rsid w:val="00490864"/>
    <w:rsid w:val="00494463"/>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04C"/>
    <w:rsid w:val="004C7125"/>
    <w:rsid w:val="004C7C33"/>
    <w:rsid w:val="004C7F21"/>
    <w:rsid w:val="004D0B8D"/>
    <w:rsid w:val="004D3EA6"/>
    <w:rsid w:val="004D7012"/>
    <w:rsid w:val="004D7225"/>
    <w:rsid w:val="004E04C4"/>
    <w:rsid w:val="004E1816"/>
    <w:rsid w:val="004E2ADC"/>
    <w:rsid w:val="004E31B8"/>
    <w:rsid w:val="004E47B4"/>
    <w:rsid w:val="004E6BFB"/>
    <w:rsid w:val="004F36F5"/>
    <w:rsid w:val="004F5B66"/>
    <w:rsid w:val="004F6D9C"/>
    <w:rsid w:val="00500F6C"/>
    <w:rsid w:val="005068BE"/>
    <w:rsid w:val="00507586"/>
    <w:rsid w:val="00510720"/>
    <w:rsid w:val="00510DAF"/>
    <w:rsid w:val="00511E3B"/>
    <w:rsid w:val="00512CC1"/>
    <w:rsid w:val="00514227"/>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2FB"/>
    <w:rsid w:val="00542335"/>
    <w:rsid w:val="00542D09"/>
    <w:rsid w:val="00551DD2"/>
    <w:rsid w:val="005542DD"/>
    <w:rsid w:val="005550EF"/>
    <w:rsid w:val="00555C44"/>
    <w:rsid w:val="00555F7D"/>
    <w:rsid w:val="00556D5B"/>
    <w:rsid w:val="00556E0B"/>
    <w:rsid w:val="00557241"/>
    <w:rsid w:val="00560FC8"/>
    <w:rsid w:val="0056114C"/>
    <w:rsid w:val="00561291"/>
    <w:rsid w:val="0056238B"/>
    <w:rsid w:val="005623F4"/>
    <w:rsid w:val="0056356D"/>
    <w:rsid w:val="0056502C"/>
    <w:rsid w:val="005652E6"/>
    <w:rsid w:val="00566016"/>
    <w:rsid w:val="0056798B"/>
    <w:rsid w:val="00570BF8"/>
    <w:rsid w:val="00570DEF"/>
    <w:rsid w:val="00570E1A"/>
    <w:rsid w:val="00570E1D"/>
    <w:rsid w:val="005739EE"/>
    <w:rsid w:val="00574133"/>
    <w:rsid w:val="00574BE5"/>
    <w:rsid w:val="0057579A"/>
    <w:rsid w:val="00576768"/>
    <w:rsid w:val="00576B2A"/>
    <w:rsid w:val="00576D95"/>
    <w:rsid w:val="00580192"/>
    <w:rsid w:val="00580C4D"/>
    <w:rsid w:val="005842B0"/>
    <w:rsid w:val="00585EF8"/>
    <w:rsid w:val="0059016F"/>
    <w:rsid w:val="00590533"/>
    <w:rsid w:val="00590543"/>
    <w:rsid w:val="005910CF"/>
    <w:rsid w:val="005910FC"/>
    <w:rsid w:val="00591D2C"/>
    <w:rsid w:val="00592968"/>
    <w:rsid w:val="00593AC1"/>
    <w:rsid w:val="005940EA"/>
    <w:rsid w:val="00594325"/>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562A"/>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06A83"/>
    <w:rsid w:val="0061019E"/>
    <w:rsid w:val="00611402"/>
    <w:rsid w:val="00613D78"/>
    <w:rsid w:val="00615231"/>
    <w:rsid w:val="006153C6"/>
    <w:rsid w:val="00617027"/>
    <w:rsid w:val="00617314"/>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365B4"/>
    <w:rsid w:val="0064163B"/>
    <w:rsid w:val="00643CBA"/>
    <w:rsid w:val="006440EB"/>
    <w:rsid w:val="00645067"/>
    <w:rsid w:val="00647177"/>
    <w:rsid w:val="0065185F"/>
    <w:rsid w:val="00651F63"/>
    <w:rsid w:val="00654132"/>
    <w:rsid w:val="00656E78"/>
    <w:rsid w:val="006602E0"/>
    <w:rsid w:val="00662C60"/>
    <w:rsid w:val="00665C84"/>
    <w:rsid w:val="00666E2B"/>
    <w:rsid w:val="00667679"/>
    <w:rsid w:val="00667973"/>
    <w:rsid w:val="00670EC9"/>
    <w:rsid w:val="00671712"/>
    <w:rsid w:val="00671EE8"/>
    <w:rsid w:val="006741C1"/>
    <w:rsid w:val="0067455E"/>
    <w:rsid w:val="00674734"/>
    <w:rsid w:val="00675D71"/>
    <w:rsid w:val="00676651"/>
    <w:rsid w:val="00677A1B"/>
    <w:rsid w:val="00680800"/>
    <w:rsid w:val="006818FB"/>
    <w:rsid w:val="00681F32"/>
    <w:rsid w:val="006827C2"/>
    <w:rsid w:val="0068369D"/>
    <w:rsid w:val="006836FA"/>
    <w:rsid w:val="0068514B"/>
    <w:rsid w:val="006866C6"/>
    <w:rsid w:val="0068717E"/>
    <w:rsid w:val="0068730F"/>
    <w:rsid w:val="00693DF3"/>
    <w:rsid w:val="006941F4"/>
    <w:rsid w:val="00694A10"/>
    <w:rsid w:val="006952DF"/>
    <w:rsid w:val="0069683D"/>
    <w:rsid w:val="00697451"/>
    <w:rsid w:val="006A05CB"/>
    <w:rsid w:val="006A1563"/>
    <w:rsid w:val="006A1ED2"/>
    <w:rsid w:val="006A568A"/>
    <w:rsid w:val="006A6A41"/>
    <w:rsid w:val="006A6A4D"/>
    <w:rsid w:val="006B1E98"/>
    <w:rsid w:val="006B23FB"/>
    <w:rsid w:val="006B2AF2"/>
    <w:rsid w:val="006B3C37"/>
    <w:rsid w:val="006B3CF0"/>
    <w:rsid w:val="006B4AD9"/>
    <w:rsid w:val="006B58F4"/>
    <w:rsid w:val="006B6EC5"/>
    <w:rsid w:val="006C1431"/>
    <w:rsid w:val="006C1D3D"/>
    <w:rsid w:val="006C2A56"/>
    <w:rsid w:val="006C2C9B"/>
    <w:rsid w:val="006C63D8"/>
    <w:rsid w:val="006D1850"/>
    <w:rsid w:val="006D2AB6"/>
    <w:rsid w:val="006D342E"/>
    <w:rsid w:val="006D4249"/>
    <w:rsid w:val="006D7043"/>
    <w:rsid w:val="006D7098"/>
    <w:rsid w:val="006D7942"/>
    <w:rsid w:val="006D7C5F"/>
    <w:rsid w:val="006E054F"/>
    <w:rsid w:val="006E098F"/>
    <w:rsid w:val="006E1166"/>
    <w:rsid w:val="006E1EAF"/>
    <w:rsid w:val="006E3A9B"/>
    <w:rsid w:val="006E462E"/>
    <w:rsid w:val="006E4848"/>
    <w:rsid w:val="006E4EF1"/>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42A3"/>
    <w:rsid w:val="007150A7"/>
    <w:rsid w:val="00717A82"/>
    <w:rsid w:val="00721C2D"/>
    <w:rsid w:val="00723739"/>
    <w:rsid w:val="00723F29"/>
    <w:rsid w:val="007248F0"/>
    <w:rsid w:val="00724EF2"/>
    <w:rsid w:val="0072586D"/>
    <w:rsid w:val="007258F4"/>
    <w:rsid w:val="00725BEA"/>
    <w:rsid w:val="00727D17"/>
    <w:rsid w:val="007330D1"/>
    <w:rsid w:val="00733CD6"/>
    <w:rsid w:val="00734890"/>
    <w:rsid w:val="007349AE"/>
    <w:rsid w:val="00740640"/>
    <w:rsid w:val="00741986"/>
    <w:rsid w:val="007428A9"/>
    <w:rsid w:val="00742F25"/>
    <w:rsid w:val="00743A24"/>
    <w:rsid w:val="00745A9A"/>
    <w:rsid w:val="0075157C"/>
    <w:rsid w:val="00751B9F"/>
    <w:rsid w:val="007524C3"/>
    <w:rsid w:val="00752EBA"/>
    <w:rsid w:val="00753869"/>
    <w:rsid w:val="007545E6"/>
    <w:rsid w:val="007566C3"/>
    <w:rsid w:val="007566F7"/>
    <w:rsid w:val="007567A0"/>
    <w:rsid w:val="00756AE7"/>
    <w:rsid w:val="007573C6"/>
    <w:rsid w:val="00760790"/>
    <w:rsid w:val="00763059"/>
    <w:rsid w:val="00763375"/>
    <w:rsid w:val="007640BE"/>
    <w:rsid w:val="0076603D"/>
    <w:rsid w:val="00766403"/>
    <w:rsid w:val="00770915"/>
    <w:rsid w:val="00773018"/>
    <w:rsid w:val="0077457D"/>
    <w:rsid w:val="007764FA"/>
    <w:rsid w:val="007779D5"/>
    <w:rsid w:val="00780DDA"/>
    <w:rsid w:val="00781C47"/>
    <w:rsid w:val="00784E1E"/>
    <w:rsid w:val="00784EC7"/>
    <w:rsid w:val="00785898"/>
    <w:rsid w:val="00790355"/>
    <w:rsid w:val="00791635"/>
    <w:rsid w:val="00791FA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5C9"/>
    <w:rsid w:val="007D4A74"/>
    <w:rsid w:val="007E063E"/>
    <w:rsid w:val="007E0738"/>
    <w:rsid w:val="007E1C61"/>
    <w:rsid w:val="007E2341"/>
    <w:rsid w:val="007E2F23"/>
    <w:rsid w:val="007E3067"/>
    <w:rsid w:val="007E5814"/>
    <w:rsid w:val="007E5FB9"/>
    <w:rsid w:val="007E71C4"/>
    <w:rsid w:val="007E7FC1"/>
    <w:rsid w:val="007F085A"/>
    <w:rsid w:val="007F0F56"/>
    <w:rsid w:val="007F37F6"/>
    <w:rsid w:val="007F43A9"/>
    <w:rsid w:val="007F44C8"/>
    <w:rsid w:val="007F520D"/>
    <w:rsid w:val="007F5C81"/>
    <w:rsid w:val="007F701E"/>
    <w:rsid w:val="008003CF"/>
    <w:rsid w:val="00800C7E"/>
    <w:rsid w:val="008013B1"/>
    <w:rsid w:val="00802056"/>
    <w:rsid w:val="00802C7B"/>
    <w:rsid w:val="00802D12"/>
    <w:rsid w:val="00802F9A"/>
    <w:rsid w:val="00803B5D"/>
    <w:rsid w:val="00803DD3"/>
    <w:rsid w:val="00804752"/>
    <w:rsid w:val="0080598A"/>
    <w:rsid w:val="00807AD1"/>
    <w:rsid w:val="00812D34"/>
    <w:rsid w:val="00814091"/>
    <w:rsid w:val="00814CE8"/>
    <w:rsid w:val="00814E06"/>
    <w:rsid w:val="00816893"/>
    <w:rsid w:val="008200CE"/>
    <w:rsid w:val="00822BF3"/>
    <w:rsid w:val="00827309"/>
    <w:rsid w:val="0083022D"/>
    <w:rsid w:val="00830F8A"/>
    <w:rsid w:val="00831C73"/>
    <w:rsid w:val="00832227"/>
    <w:rsid w:val="008323D9"/>
    <w:rsid w:val="00832987"/>
    <w:rsid w:val="008338E8"/>
    <w:rsid w:val="008340EB"/>
    <w:rsid w:val="008348DC"/>
    <w:rsid w:val="00834B90"/>
    <w:rsid w:val="00837213"/>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739C"/>
    <w:rsid w:val="00860025"/>
    <w:rsid w:val="008621D3"/>
    <w:rsid w:val="008638D4"/>
    <w:rsid w:val="00866AAD"/>
    <w:rsid w:val="00866CA1"/>
    <w:rsid w:val="008678BD"/>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1D32"/>
    <w:rsid w:val="008928B7"/>
    <w:rsid w:val="0089396A"/>
    <w:rsid w:val="00895024"/>
    <w:rsid w:val="00895125"/>
    <w:rsid w:val="008976D9"/>
    <w:rsid w:val="008A0C12"/>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C78AD"/>
    <w:rsid w:val="008D1B7A"/>
    <w:rsid w:val="008D4BEB"/>
    <w:rsid w:val="008D6DD8"/>
    <w:rsid w:val="008D7FD9"/>
    <w:rsid w:val="008E010E"/>
    <w:rsid w:val="008E08ED"/>
    <w:rsid w:val="008E1277"/>
    <w:rsid w:val="008E1750"/>
    <w:rsid w:val="008E2B0D"/>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3217"/>
    <w:rsid w:val="00914917"/>
    <w:rsid w:val="00917344"/>
    <w:rsid w:val="00917EB9"/>
    <w:rsid w:val="00917FFA"/>
    <w:rsid w:val="009200CB"/>
    <w:rsid w:val="00920442"/>
    <w:rsid w:val="00921CA5"/>
    <w:rsid w:val="0092281A"/>
    <w:rsid w:val="009229CB"/>
    <w:rsid w:val="009238E1"/>
    <w:rsid w:val="00923F31"/>
    <w:rsid w:val="00926588"/>
    <w:rsid w:val="00926635"/>
    <w:rsid w:val="00927BAF"/>
    <w:rsid w:val="009316FA"/>
    <w:rsid w:val="009319EE"/>
    <w:rsid w:val="00932CB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0A23"/>
    <w:rsid w:val="009615F4"/>
    <w:rsid w:val="00961EDF"/>
    <w:rsid w:val="00962D41"/>
    <w:rsid w:val="00963B01"/>
    <w:rsid w:val="00964C02"/>
    <w:rsid w:val="00965F2F"/>
    <w:rsid w:val="00966171"/>
    <w:rsid w:val="00966754"/>
    <w:rsid w:val="00966907"/>
    <w:rsid w:val="009673EB"/>
    <w:rsid w:val="009701D6"/>
    <w:rsid w:val="009705D3"/>
    <w:rsid w:val="0097062F"/>
    <w:rsid w:val="00971F79"/>
    <w:rsid w:val="009736CE"/>
    <w:rsid w:val="009745FA"/>
    <w:rsid w:val="00974606"/>
    <w:rsid w:val="00976721"/>
    <w:rsid w:val="0098011F"/>
    <w:rsid w:val="0098057D"/>
    <w:rsid w:val="0098182A"/>
    <w:rsid w:val="00981984"/>
    <w:rsid w:val="00984BD5"/>
    <w:rsid w:val="009857BF"/>
    <w:rsid w:val="00986B33"/>
    <w:rsid w:val="00987AD5"/>
    <w:rsid w:val="00990ADD"/>
    <w:rsid w:val="00991260"/>
    <w:rsid w:val="00992F50"/>
    <w:rsid w:val="00995C44"/>
    <w:rsid w:val="00996D5D"/>
    <w:rsid w:val="009A0562"/>
    <w:rsid w:val="009A163C"/>
    <w:rsid w:val="009A167A"/>
    <w:rsid w:val="009A3695"/>
    <w:rsid w:val="009A48FD"/>
    <w:rsid w:val="009A535B"/>
    <w:rsid w:val="009A7B5C"/>
    <w:rsid w:val="009B0D19"/>
    <w:rsid w:val="009B2F7B"/>
    <w:rsid w:val="009B314F"/>
    <w:rsid w:val="009B4A77"/>
    <w:rsid w:val="009B5096"/>
    <w:rsid w:val="009B7138"/>
    <w:rsid w:val="009B7922"/>
    <w:rsid w:val="009C1FE8"/>
    <w:rsid w:val="009C255A"/>
    <w:rsid w:val="009C25A9"/>
    <w:rsid w:val="009C27AD"/>
    <w:rsid w:val="009C3550"/>
    <w:rsid w:val="009C43C0"/>
    <w:rsid w:val="009C791D"/>
    <w:rsid w:val="009C7CD3"/>
    <w:rsid w:val="009C7D42"/>
    <w:rsid w:val="009D0E05"/>
    <w:rsid w:val="009D16CA"/>
    <w:rsid w:val="009D2BEF"/>
    <w:rsid w:val="009D4DFA"/>
    <w:rsid w:val="009D6DE1"/>
    <w:rsid w:val="009D71F7"/>
    <w:rsid w:val="009E012D"/>
    <w:rsid w:val="009E132A"/>
    <w:rsid w:val="009E1A0E"/>
    <w:rsid w:val="009E2992"/>
    <w:rsid w:val="009E3386"/>
    <w:rsid w:val="009E3394"/>
    <w:rsid w:val="009E5983"/>
    <w:rsid w:val="009E63C1"/>
    <w:rsid w:val="009E7141"/>
    <w:rsid w:val="009E7388"/>
    <w:rsid w:val="009E7573"/>
    <w:rsid w:val="009F1426"/>
    <w:rsid w:val="009F2FA4"/>
    <w:rsid w:val="009F3A6A"/>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2EA5"/>
    <w:rsid w:val="00A13328"/>
    <w:rsid w:val="00A140B6"/>
    <w:rsid w:val="00A1421E"/>
    <w:rsid w:val="00A20B76"/>
    <w:rsid w:val="00A2104F"/>
    <w:rsid w:val="00A21081"/>
    <w:rsid w:val="00A223BB"/>
    <w:rsid w:val="00A248F4"/>
    <w:rsid w:val="00A24A2C"/>
    <w:rsid w:val="00A27727"/>
    <w:rsid w:val="00A30B6B"/>
    <w:rsid w:val="00A3169E"/>
    <w:rsid w:val="00A324E1"/>
    <w:rsid w:val="00A32EA9"/>
    <w:rsid w:val="00A336F7"/>
    <w:rsid w:val="00A3430E"/>
    <w:rsid w:val="00A34D63"/>
    <w:rsid w:val="00A351AE"/>
    <w:rsid w:val="00A379FE"/>
    <w:rsid w:val="00A4008E"/>
    <w:rsid w:val="00A415CA"/>
    <w:rsid w:val="00A418A0"/>
    <w:rsid w:val="00A41F84"/>
    <w:rsid w:val="00A42793"/>
    <w:rsid w:val="00A42829"/>
    <w:rsid w:val="00A44537"/>
    <w:rsid w:val="00A4559D"/>
    <w:rsid w:val="00A45C07"/>
    <w:rsid w:val="00A46717"/>
    <w:rsid w:val="00A50A86"/>
    <w:rsid w:val="00A5114A"/>
    <w:rsid w:val="00A51EF4"/>
    <w:rsid w:val="00A52050"/>
    <w:rsid w:val="00A525B4"/>
    <w:rsid w:val="00A528B5"/>
    <w:rsid w:val="00A53D2D"/>
    <w:rsid w:val="00A53F46"/>
    <w:rsid w:val="00A55CBD"/>
    <w:rsid w:val="00A561FA"/>
    <w:rsid w:val="00A6001C"/>
    <w:rsid w:val="00A60DB7"/>
    <w:rsid w:val="00A619A2"/>
    <w:rsid w:val="00A61CDE"/>
    <w:rsid w:val="00A625B1"/>
    <w:rsid w:val="00A626AA"/>
    <w:rsid w:val="00A62940"/>
    <w:rsid w:val="00A643F7"/>
    <w:rsid w:val="00A67905"/>
    <w:rsid w:val="00A71177"/>
    <w:rsid w:val="00A7372F"/>
    <w:rsid w:val="00A7583E"/>
    <w:rsid w:val="00A76FBA"/>
    <w:rsid w:val="00A77D60"/>
    <w:rsid w:val="00A802C2"/>
    <w:rsid w:val="00A81361"/>
    <w:rsid w:val="00A85C88"/>
    <w:rsid w:val="00A8710D"/>
    <w:rsid w:val="00A90AF4"/>
    <w:rsid w:val="00A92A69"/>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B6D6C"/>
    <w:rsid w:val="00AC0F79"/>
    <w:rsid w:val="00AC28A8"/>
    <w:rsid w:val="00AC46C1"/>
    <w:rsid w:val="00AC6C23"/>
    <w:rsid w:val="00AC7037"/>
    <w:rsid w:val="00AD0179"/>
    <w:rsid w:val="00AD0D7C"/>
    <w:rsid w:val="00AD2794"/>
    <w:rsid w:val="00AD4786"/>
    <w:rsid w:val="00AD50A6"/>
    <w:rsid w:val="00AD5307"/>
    <w:rsid w:val="00AD5FF8"/>
    <w:rsid w:val="00AD7CA8"/>
    <w:rsid w:val="00AE002E"/>
    <w:rsid w:val="00AE03B2"/>
    <w:rsid w:val="00AE1601"/>
    <w:rsid w:val="00AE1DDA"/>
    <w:rsid w:val="00AE2969"/>
    <w:rsid w:val="00AE35F9"/>
    <w:rsid w:val="00AE4853"/>
    <w:rsid w:val="00AE4878"/>
    <w:rsid w:val="00AE539F"/>
    <w:rsid w:val="00AE53FF"/>
    <w:rsid w:val="00AE6714"/>
    <w:rsid w:val="00AF21CE"/>
    <w:rsid w:val="00AF313E"/>
    <w:rsid w:val="00AF4C32"/>
    <w:rsid w:val="00AF5B5D"/>
    <w:rsid w:val="00AF62BE"/>
    <w:rsid w:val="00B01A09"/>
    <w:rsid w:val="00B051D0"/>
    <w:rsid w:val="00B06400"/>
    <w:rsid w:val="00B120FC"/>
    <w:rsid w:val="00B12692"/>
    <w:rsid w:val="00B126CC"/>
    <w:rsid w:val="00B1492E"/>
    <w:rsid w:val="00B149A7"/>
    <w:rsid w:val="00B1519F"/>
    <w:rsid w:val="00B15527"/>
    <w:rsid w:val="00B15A02"/>
    <w:rsid w:val="00B17267"/>
    <w:rsid w:val="00B211DD"/>
    <w:rsid w:val="00B21341"/>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1A84"/>
    <w:rsid w:val="00B426DF"/>
    <w:rsid w:val="00B429E9"/>
    <w:rsid w:val="00B43CC7"/>
    <w:rsid w:val="00B44CBD"/>
    <w:rsid w:val="00B464A9"/>
    <w:rsid w:val="00B47F43"/>
    <w:rsid w:val="00B50165"/>
    <w:rsid w:val="00B50E6C"/>
    <w:rsid w:val="00B50EC0"/>
    <w:rsid w:val="00B523AC"/>
    <w:rsid w:val="00B53B9E"/>
    <w:rsid w:val="00B547A7"/>
    <w:rsid w:val="00B559DD"/>
    <w:rsid w:val="00B56634"/>
    <w:rsid w:val="00B57AD3"/>
    <w:rsid w:val="00B61ACB"/>
    <w:rsid w:val="00B64D65"/>
    <w:rsid w:val="00B6505D"/>
    <w:rsid w:val="00B65222"/>
    <w:rsid w:val="00B65B7F"/>
    <w:rsid w:val="00B663BD"/>
    <w:rsid w:val="00B669AA"/>
    <w:rsid w:val="00B67FA5"/>
    <w:rsid w:val="00B70B7D"/>
    <w:rsid w:val="00B71D0C"/>
    <w:rsid w:val="00B74665"/>
    <w:rsid w:val="00B746E7"/>
    <w:rsid w:val="00B74765"/>
    <w:rsid w:val="00B754B2"/>
    <w:rsid w:val="00B77708"/>
    <w:rsid w:val="00B77865"/>
    <w:rsid w:val="00B77A85"/>
    <w:rsid w:val="00B82AF7"/>
    <w:rsid w:val="00B82DDB"/>
    <w:rsid w:val="00B83095"/>
    <w:rsid w:val="00B839C3"/>
    <w:rsid w:val="00B8525D"/>
    <w:rsid w:val="00B85D70"/>
    <w:rsid w:val="00B85E22"/>
    <w:rsid w:val="00B860C8"/>
    <w:rsid w:val="00B87240"/>
    <w:rsid w:val="00B90091"/>
    <w:rsid w:val="00B90917"/>
    <w:rsid w:val="00B92B7C"/>
    <w:rsid w:val="00B92D6B"/>
    <w:rsid w:val="00B93E49"/>
    <w:rsid w:val="00B9425A"/>
    <w:rsid w:val="00B945A7"/>
    <w:rsid w:val="00B94E89"/>
    <w:rsid w:val="00B95485"/>
    <w:rsid w:val="00B962A4"/>
    <w:rsid w:val="00B9636A"/>
    <w:rsid w:val="00BA2752"/>
    <w:rsid w:val="00BA3C1E"/>
    <w:rsid w:val="00BA3E68"/>
    <w:rsid w:val="00BA3F46"/>
    <w:rsid w:val="00BA5B87"/>
    <w:rsid w:val="00BA6530"/>
    <w:rsid w:val="00BB2FA9"/>
    <w:rsid w:val="00BB512E"/>
    <w:rsid w:val="00BB6811"/>
    <w:rsid w:val="00BB7620"/>
    <w:rsid w:val="00BC0860"/>
    <w:rsid w:val="00BC62B5"/>
    <w:rsid w:val="00BC6D70"/>
    <w:rsid w:val="00BC7E7F"/>
    <w:rsid w:val="00BD1453"/>
    <w:rsid w:val="00BD1D5E"/>
    <w:rsid w:val="00BD246B"/>
    <w:rsid w:val="00BD2A80"/>
    <w:rsid w:val="00BD3148"/>
    <w:rsid w:val="00BD3A62"/>
    <w:rsid w:val="00BD4275"/>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1060"/>
    <w:rsid w:val="00C52105"/>
    <w:rsid w:val="00C523F7"/>
    <w:rsid w:val="00C53A02"/>
    <w:rsid w:val="00C54103"/>
    <w:rsid w:val="00C54474"/>
    <w:rsid w:val="00C57542"/>
    <w:rsid w:val="00C578E8"/>
    <w:rsid w:val="00C57959"/>
    <w:rsid w:val="00C6032D"/>
    <w:rsid w:val="00C60ED4"/>
    <w:rsid w:val="00C64419"/>
    <w:rsid w:val="00C65F79"/>
    <w:rsid w:val="00C66129"/>
    <w:rsid w:val="00C66C58"/>
    <w:rsid w:val="00C673EB"/>
    <w:rsid w:val="00C67ADA"/>
    <w:rsid w:val="00C7167D"/>
    <w:rsid w:val="00C718E5"/>
    <w:rsid w:val="00C73BE7"/>
    <w:rsid w:val="00C74258"/>
    <w:rsid w:val="00C74B98"/>
    <w:rsid w:val="00C7502B"/>
    <w:rsid w:val="00C75173"/>
    <w:rsid w:val="00C753D7"/>
    <w:rsid w:val="00C75D6A"/>
    <w:rsid w:val="00C77798"/>
    <w:rsid w:val="00C77BDF"/>
    <w:rsid w:val="00C80557"/>
    <w:rsid w:val="00C81CAA"/>
    <w:rsid w:val="00C82D04"/>
    <w:rsid w:val="00C842C3"/>
    <w:rsid w:val="00C856C6"/>
    <w:rsid w:val="00C860A5"/>
    <w:rsid w:val="00C86EA4"/>
    <w:rsid w:val="00C87DE5"/>
    <w:rsid w:val="00C9285C"/>
    <w:rsid w:val="00C94556"/>
    <w:rsid w:val="00C9679C"/>
    <w:rsid w:val="00C96886"/>
    <w:rsid w:val="00C9771D"/>
    <w:rsid w:val="00CA02CF"/>
    <w:rsid w:val="00CA0A4E"/>
    <w:rsid w:val="00CA1116"/>
    <w:rsid w:val="00CA1612"/>
    <w:rsid w:val="00CA1E5E"/>
    <w:rsid w:val="00CA21B3"/>
    <w:rsid w:val="00CA2363"/>
    <w:rsid w:val="00CA33D7"/>
    <w:rsid w:val="00CA4F14"/>
    <w:rsid w:val="00CA6C2E"/>
    <w:rsid w:val="00CA7D05"/>
    <w:rsid w:val="00CB193F"/>
    <w:rsid w:val="00CB1DCD"/>
    <w:rsid w:val="00CB381A"/>
    <w:rsid w:val="00CB7446"/>
    <w:rsid w:val="00CB7573"/>
    <w:rsid w:val="00CB7D79"/>
    <w:rsid w:val="00CB7DA7"/>
    <w:rsid w:val="00CC0E03"/>
    <w:rsid w:val="00CC11BC"/>
    <w:rsid w:val="00CC1DAC"/>
    <w:rsid w:val="00CC337F"/>
    <w:rsid w:val="00CC4466"/>
    <w:rsid w:val="00CC4F26"/>
    <w:rsid w:val="00CC648C"/>
    <w:rsid w:val="00CC67A1"/>
    <w:rsid w:val="00CC6B03"/>
    <w:rsid w:val="00CD06A0"/>
    <w:rsid w:val="00CD7140"/>
    <w:rsid w:val="00CD72F5"/>
    <w:rsid w:val="00CD7D65"/>
    <w:rsid w:val="00CE5482"/>
    <w:rsid w:val="00CE6146"/>
    <w:rsid w:val="00CE6A90"/>
    <w:rsid w:val="00CE6D88"/>
    <w:rsid w:val="00CE6E53"/>
    <w:rsid w:val="00CE715E"/>
    <w:rsid w:val="00CE73B0"/>
    <w:rsid w:val="00CF06AD"/>
    <w:rsid w:val="00CF0B51"/>
    <w:rsid w:val="00CF1811"/>
    <w:rsid w:val="00CF2293"/>
    <w:rsid w:val="00CF231C"/>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4D"/>
    <w:rsid w:val="00D11557"/>
    <w:rsid w:val="00D11C4E"/>
    <w:rsid w:val="00D12AA8"/>
    <w:rsid w:val="00D137FD"/>
    <w:rsid w:val="00D17661"/>
    <w:rsid w:val="00D21620"/>
    <w:rsid w:val="00D2198D"/>
    <w:rsid w:val="00D21DF7"/>
    <w:rsid w:val="00D23F02"/>
    <w:rsid w:val="00D24478"/>
    <w:rsid w:val="00D25959"/>
    <w:rsid w:val="00D25970"/>
    <w:rsid w:val="00D27221"/>
    <w:rsid w:val="00D300D8"/>
    <w:rsid w:val="00D30582"/>
    <w:rsid w:val="00D31421"/>
    <w:rsid w:val="00D31B8E"/>
    <w:rsid w:val="00D32227"/>
    <w:rsid w:val="00D32A39"/>
    <w:rsid w:val="00D32CE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32E"/>
    <w:rsid w:val="00D55A80"/>
    <w:rsid w:val="00D56042"/>
    <w:rsid w:val="00D562E6"/>
    <w:rsid w:val="00D564F8"/>
    <w:rsid w:val="00D63361"/>
    <w:rsid w:val="00D65612"/>
    <w:rsid w:val="00D65D59"/>
    <w:rsid w:val="00D6661A"/>
    <w:rsid w:val="00D70E9F"/>
    <w:rsid w:val="00D72269"/>
    <w:rsid w:val="00D75241"/>
    <w:rsid w:val="00D762E7"/>
    <w:rsid w:val="00D77159"/>
    <w:rsid w:val="00D80E29"/>
    <w:rsid w:val="00D81A1E"/>
    <w:rsid w:val="00D82E8B"/>
    <w:rsid w:val="00D8564A"/>
    <w:rsid w:val="00D85E53"/>
    <w:rsid w:val="00D867DF"/>
    <w:rsid w:val="00D870F6"/>
    <w:rsid w:val="00D91875"/>
    <w:rsid w:val="00D91F23"/>
    <w:rsid w:val="00D92A98"/>
    <w:rsid w:val="00D94B5B"/>
    <w:rsid w:val="00D94EBE"/>
    <w:rsid w:val="00D955FC"/>
    <w:rsid w:val="00D97CCE"/>
    <w:rsid w:val="00DA1D67"/>
    <w:rsid w:val="00DA3C72"/>
    <w:rsid w:val="00DA464A"/>
    <w:rsid w:val="00DA4979"/>
    <w:rsid w:val="00DA4EB2"/>
    <w:rsid w:val="00DA6096"/>
    <w:rsid w:val="00DA620C"/>
    <w:rsid w:val="00DB03DA"/>
    <w:rsid w:val="00DB0A8A"/>
    <w:rsid w:val="00DB262A"/>
    <w:rsid w:val="00DB495A"/>
    <w:rsid w:val="00DB516A"/>
    <w:rsid w:val="00DB647E"/>
    <w:rsid w:val="00DB78C3"/>
    <w:rsid w:val="00DC09E4"/>
    <w:rsid w:val="00DC1900"/>
    <w:rsid w:val="00DC232D"/>
    <w:rsid w:val="00DC31E3"/>
    <w:rsid w:val="00DC3BF7"/>
    <w:rsid w:val="00DC46D3"/>
    <w:rsid w:val="00DC6226"/>
    <w:rsid w:val="00DD00A4"/>
    <w:rsid w:val="00DD0A23"/>
    <w:rsid w:val="00DD2B75"/>
    <w:rsid w:val="00DD3909"/>
    <w:rsid w:val="00DD3B79"/>
    <w:rsid w:val="00DD61BD"/>
    <w:rsid w:val="00DD67B4"/>
    <w:rsid w:val="00DD6FCE"/>
    <w:rsid w:val="00DD7999"/>
    <w:rsid w:val="00DE12CB"/>
    <w:rsid w:val="00DE1390"/>
    <w:rsid w:val="00DE2FF6"/>
    <w:rsid w:val="00DE365D"/>
    <w:rsid w:val="00DE3F50"/>
    <w:rsid w:val="00DE447D"/>
    <w:rsid w:val="00DE4F19"/>
    <w:rsid w:val="00DE6EE3"/>
    <w:rsid w:val="00DF4789"/>
    <w:rsid w:val="00DF5656"/>
    <w:rsid w:val="00DF56A1"/>
    <w:rsid w:val="00DF734D"/>
    <w:rsid w:val="00DF7DC3"/>
    <w:rsid w:val="00DF7FF8"/>
    <w:rsid w:val="00E00168"/>
    <w:rsid w:val="00E00F4D"/>
    <w:rsid w:val="00E01728"/>
    <w:rsid w:val="00E02D21"/>
    <w:rsid w:val="00E02EB4"/>
    <w:rsid w:val="00E03F1D"/>
    <w:rsid w:val="00E0451E"/>
    <w:rsid w:val="00E050F3"/>
    <w:rsid w:val="00E05D7F"/>
    <w:rsid w:val="00E06BCA"/>
    <w:rsid w:val="00E071FE"/>
    <w:rsid w:val="00E10FCB"/>
    <w:rsid w:val="00E12175"/>
    <w:rsid w:val="00E128FC"/>
    <w:rsid w:val="00E12BEE"/>
    <w:rsid w:val="00E13381"/>
    <w:rsid w:val="00E141C3"/>
    <w:rsid w:val="00E144AD"/>
    <w:rsid w:val="00E14B05"/>
    <w:rsid w:val="00E15C89"/>
    <w:rsid w:val="00E16C2C"/>
    <w:rsid w:val="00E16DC9"/>
    <w:rsid w:val="00E1743E"/>
    <w:rsid w:val="00E17519"/>
    <w:rsid w:val="00E2129F"/>
    <w:rsid w:val="00E225D1"/>
    <w:rsid w:val="00E2407D"/>
    <w:rsid w:val="00E260D2"/>
    <w:rsid w:val="00E26E0C"/>
    <w:rsid w:val="00E279FC"/>
    <w:rsid w:val="00E30E0A"/>
    <w:rsid w:val="00E311A4"/>
    <w:rsid w:val="00E32447"/>
    <w:rsid w:val="00E32ED0"/>
    <w:rsid w:val="00E35854"/>
    <w:rsid w:val="00E37633"/>
    <w:rsid w:val="00E4076C"/>
    <w:rsid w:val="00E40EC5"/>
    <w:rsid w:val="00E44663"/>
    <w:rsid w:val="00E46A78"/>
    <w:rsid w:val="00E47824"/>
    <w:rsid w:val="00E50389"/>
    <w:rsid w:val="00E50C43"/>
    <w:rsid w:val="00E5130C"/>
    <w:rsid w:val="00E5182A"/>
    <w:rsid w:val="00E51B1B"/>
    <w:rsid w:val="00E52DF1"/>
    <w:rsid w:val="00E53750"/>
    <w:rsid w:val="00E54DAC"/>
    <w:rsid w:val="00E556EB"/>
    <w:rsid w:val="00E61A10"/>
    <w:rsid w:val="00E61C28"/>
    <w:rsid w:val="00E6251D"/>
    <w:rsid w:val="00E6388D"/>
    <w:rsid w:val="00E6424B"/>
    <w:rsid w:val="00E65012"/>
    <w:rsid w:val="00E65B8C"/>
    <w:rsid w:val="00E665FA"/>
    <w:rsid w:val="00E667F2"/>
    <w:rsid w:val="00E66B75"/>
    <w:rsid w:val="00E66F22"/>
    <w:rsid w:val="00E70E42"/>
    <w:rsid w:val="00E723EE"/>
    <w:rsid w:val="00E723EF"/>
    <w:rsid w:val="00E73867"/>
    <w:rsid w:val="00E739FA"/>
    <w:rsid w:val="00E750A5"/>
    <w:rsid w:val="00E76053"/>
    <w:rsid w:val="00E77A5C"/>
    <w:rsid w:val="00E803DA"/>
    <w:rsid w:val="00E80B8D"/>
    <w:rsid w:val="00E84694"/>
    <w:rsid w:val="00E84739"/>
    <w:rsid w:val="00E84AE6"/>
    <w:rsid w:val="00E84F13"/>
    <w:rsid w:val="00E853AC"/>
    <w:rsid w:val="00E864F9"/>
    <w:rsid w:val="00E9147A"/>
    <w:rsid w:val="00E9406A"/>
    <w:rsid w:val="00E940E7"/>
    <w:rsid w:val="00E95198"/>
    <w:rsid w:val="00E957B9"/>
    <w:rsid w:val="00E96684"/>
    <w:rsid w:val="00EA0256"/>
    <w:rsid w:val="00EA0665"/>
    <w:rsid w:val="00EA17E2"/>
    <w:rsid w:val="00EA3128"/>
    <w:rsid w:val="00EA40C2"/>
    <w:rsid w:val="00EA474D"/>
    <w:rsid w:val="00EA494F"/>
    <w:rsid w:val="00EA6ED6"/>
    <w:rsid w:val="00EB05D6"/>
    <w:rsid w:val="00EB1A50"/>
    <w:rsid w:val="00EB1EDD"/>
    <w:rsid w:val="00EB270D"/>
    <w:rsid w:val="00EB2FF2"/>
    <w:rsid w:val="00EB45AE"/>
    <w:rsid w:val="00EB591D"/>
    <w:rsid w:val="00EB5BB5"/>
    <w:rsid w:val="00EB6BAF"/>
    <w:rsid w:val="00EB6CF6"/>
    <w:rsid w:val="00EB7A2B"/>
    <w:rsid w:val="00EB7EB8"/>
    <w:rsid w:val="00EC2FF7"/>
    <w:rsid w:val="00EC36B2"/>
    <w:rsid w:val="00EC4868"/>
    <w:rsid w:val="00EC5184"/>
    <w:rsid w:val="00EC587F"/>
    <w:rsid w:val="00EC7075"/>
    <w:rsid w:val="00EC7218"/>
    <w:rsid w:val="00EC7E30"/>
    <w:rsid w:val="00ED1155"/>
    <w:rsid w:val="00ED26C3"/>
    <w:rsid w:val="00ED324B"/>
    <w:rsid w:val="00ED44A5"/>
    <w:rsid w:val="00ED504C"/>
    <w:rsid w:val="00ED5C5F"/>
    <w:rsid w:val="00EE1C74"/>
    <w:rsid w:val="00EE2ADF"/>
    <w:rsid w:val="00EE3D89"/>
    <w:rsid w:val="00EE4B7B"/>
    <w:rsid w:val="00EE4E0C"/>
    <w:rsid w:val="00EE5C6F"/>
    <w:rsid w:val="00EF0750"/>
    <w:rsid w:val="00EF0A6D"/>
    <w:rsid w:val="00EF0ED2"/>
    <w:rsid w:val="00EF276D"/>
    <w:rsid w:val="00EF2D3E"/>
    <w:rsid w:val="00EF5DD0"/>
    <w:rsid w:val="00EF604A"/>
    <w:rsid w:val="00EF6A59"/>
    <w:rsid w:val="00EF7D6C"/>
    <w:rsid w:val="00F0032C"/>
    <w:rsid w:val="00F014A7"/>
    <w:rsid w:val="00F01BFE"/>
    <w:rsid w:val="00F027CE"/>
    <w:rsid w:val="00F03BB6"/>
    <w:rsid w:val="00F03D35"/>
    <w:rsid w:val="00F05E4F"/>
    <w:rsid w:val="00F1033F"/>
    <w:rsid w:val="00F124E1"/>
    <w:rsid w:val="00F12DF7"/>
    <w:rsid w:val="00F1335C"/>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87C"/>
    <w:rsid w:val="00F36976"/>
    <w:rsid w:val="00F40D64"/>
    <w:rsid w:val="00F41874"/>
    <w:rsid w:val="00F42380"/>
    <w:rsid w:val="00F44C32"/>
    <w:rsid w:val="00F4614B"/>
    <w:rsid w:val="00F4660E"/>
    <w:rsid w:val="00F47506"/>
    <w:rsid w:val="00F50356"/>
    <w:rsid w:val="00F50EE8"/>
    <w:rsid w:val="00F55AF3"/>
    <w:rsid w:val="00F57940"/>
    <w:rsid w:val="00F60555"/>
    <w:rsid w:val="00F612FA"/>
    <w:rsid w:val="00F61F6C"/>
    <w:rsid w:val="00F629E2"/>
    <w:rsid w:val="00F636EB"/>
    <w:rsid w:val="00F644E1"/>
    <w:rsid w:val="00F65180"/>
    <w:rsid w:val="00F666DA"/>
    <w:rsid w:val="00F707BD"/>
    <w:rsid w:val="00F71616"/>
    <w:rsid w:val="00F71D45"/>
    <w:rsid w:val="00F71DB1"/>
    <w:rsid w:val="00F74F6E"/>
    <w:rsid w:val="00F750F1"/>
    <w:rsid w:val="00F7584E"/>
    <w:rsid w:val="00F75B5E"/>
    <w:rsid w:val="00F801B6"/>
    <w:rsid w:val="00F823E8"/>
    <w:rsid w:val="00F82D0E"/>
    <w:rsid w:val="00F832D4"/>
    <w:rsid w:val="00F83770"/>
    <w:rsid w:val="00F845A4"/>
    <w:rsid w:val="00F8656C"/>
    <w:rsid w:val="00F903B9"/>
    <w:rsid w:val="00F90D4E"/>
    <w:rsid w:val="00F9425B"/>
    <w:rsid w:val="00F9439D"/>
    <w:rsid w:val="00F95A64"/>
    <w:rsid w:val="00F95B93"/>
    <w:rsid w:val="00F9652D"/>
    <w:rsid w:val="00F96BA9"/>
    <w:rsid w:val="00FA058D"/>
    <w:rsid w:val="00FA0A5D"/>
    <w:rsid w:val="00FA21F0"/>
    <w:rsid w:val="00FA2D2A"/>
    <w:rsid w:val="00FA32CF"/>
    <w:rsid w:val="00FA4FC3"/>
    <w:rsid w:val="00FA6C9B"/>
    <w:rsid w:val="00FA7B0C"/>
    <w:rsid w:val="00FB10FF"/>
    <w:rsid w:val="00FB1BA2"/>
    <w:rsid w:val="00FB6DC9"/>
    <w:rsid w:val="00FB792E"/>
    <w:rsid w:val="00FB7AD0"/>
    <w:rsid w:val="00FC1712"/>
    <w:rsid w:val="00FC24C9"/>
    <w:rsid w:val="00FC3A39"/>
    <w:rsid w:val="00FC3A63"/>
    <w:rsid w:val="00FC3BCC"/>
    <w:rsid w:val="00FC6F6D"/>
    <w:rsid w:val="00FC7DBA"/>
    <w:rsid w:val="00FD014C"/>
    <w:rsid w:val="00FD17BF"/>
    <w:rsid w:val="00FD4DB8"/>
    <w:rsid w:val="00FD5609"/>
    <w:rsid w:val="00FD5EC4"/>
    <w:rsid w:val="00FD6CEC"/>
    <w:rsid w:val="00FD7730"/>
    <w:rsid w:val="00FD7E8A"/>
    <w:rsid w:val="00FE03A0"/>
    <w:rsid w:val="00FE06DC"/>
    <w:rsid w:val="00FE1368"/>
    <w:rsid w:val="00FE186E"/>
    <w:rsid w:val="00FE1950"/>
    <w:rsid w:val="00FE1E09"/>
    <w:rsid w:val="00FE23B3"/>
    <w:rsid w:val="00FE3620"/>
    <w:rsid w:val="00FE446A"/>
    <w:rsid w:val="00FE4724"/>
    <w:rsid w:val="00FE478B"/>
    <w:rsid w:val="00FE4C6D"/>
    <w:rsid w:val="00FE5064"/>
    <w:rsid w:val="00FE58FE"/>
    <w:rsid w:val="00FE6AE5"/>
    <w:rsid w:val="00FF128E"/>
    <w:rsid w:val="00FF141A"/>
    <w:rsid w:val="00FF3746"/>
    <w:rsid w:val="00FF3B77"/>
    <w:rsid w:val="00FF3F14"/>
    <w:rsid w:val="00FF42F2"/>
    <w:rsid w:val="00FF4A57"/>
    <w:rsid w:val="00FF4E76"/>
    <w:rsid w:val="00FF5BF6"/>
    <w:rsid w:val="00FF601C"/>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8FC3495E-B942-4744-BD81-F3C5A2AE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425292"/>
    <w:rPr>
      <w:rFonts w:ascii="Times New Roman" w:hAnsi="Times New Roman" w:cs="Times New Roman"/>
      <w:sz w:val="24"/>
      <w:lang w:val="en-GB"/>
    </w:rPr>
  </w:style>
  <w:style w:type="character" w:customStyle="1" w:styleId="FooterChar">
    <w:name w:val="Footer Char"/>
    <w:basedOn w:val="DefaultParagraphFont"/>
    <w:link w:val="Footer"/>
    <w:uiPriority w:val="99"/>
    <w:rsid w:val="0042529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529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5292"/>
    <w:pPr>
      <w:spacing w:before="0"/>
      <w:jc w:val="right"/>
    </w:pPr>
    <w:rPr>
      <w:sz w:val="28"/>
    </w:rPr>
  </w:style>
  <w:style w:type="paragraph" w:customStyle="1" w:styleId="FooterSensitivity">
    <w:name w:val="Footer Sensitivity"/>
    <w:basedOn w:val="Normal"/>
    <w:rsid w:val="0042529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5292"/>
    <w:pPr>
      <w:tabs>
        <w:tab w:val="center" w:pos="4535"/>
        <w:tab w:val="right" w:pos="9071"/>
      </w:tabs>
      <w:spacing w:before="0"/>
    </w:pPr>
  </w:style>
  <w:style w:type="paragraph" w:customStyle="1" w:styleId="HeaderLandscape">
    <w:name w:val="HeaderLandscape"/>
    <w:basedOn w:val="Normal"/>
    <w:rsid w:val="00425292"/>
    <w:pPr>
      <w:tabs>
        <w:tab w:val="center" w:pos="7285"/>
        <w:tab w:val="right" w:pos="14003"/>
      </w:tabs>
      <w:spacing w:before="0"/>
    </w:pPr>
  </w:style>
  <w:style w:type="paragraph" w:styleId="Footer">
    <w:name w:val="footer"/>
    <w:basedOn w:val="Normal"/>
    <w:link w:val="FooterChar"/>
    <w:uiPriority w:val="99"/>
    <w:unhideWhenUsed/>
    <w:rsid w:val="0042529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529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53006544">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59662064">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2524806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0A53A-6509-4D1D-B594-53F81497D210}">
  <ds:schemaRefs>
    <ds:schemaRef ds:uri="http://schemas.microsoft.com/sharepoint/v3"/>
    <ds:schemaRef ds:uri="http://schemas.microsoft.com/office/infopath/2007/PartnerControls"/>
    <ds:schemaRef ds:uri="http://schemas.openxmlformats.org/package/2006/metadata/core-properties"/>
    <ds:schemaRef ds:uri="http://schemas.microsoft.com/office/2006/documentManagement/types"/>
    <ds:schemaRef ds:uri="efedb0f8-cf0f-473b-9526-760672cc8f4c"/>
    <ds:schemaRef ds:uri="http://www.w3.org/XML/1998/namespace"/>
    <ds:schemaRef ds:uri="http://purl.org/dc/elements/1.1/"/>
    <ds:schemaRef ds:uri="75ed78fb-96d8-4b1d-99fa-e8452fbf650f"/>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D22A61E5-0AA0-4198-88B6-231D31F43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24</cp:revision>
  <cp:lastPrinted>2021-06-25T02:49:00Z</cp:lastPrinted>
  <dcterms:created xsi:type="dcterms:W3CDTF">2026-07-16T08:53:00Z</dcterms:created>
  <dcterms:modified xsi:type="dcterms:W3CDTF">2026-07-22T11:36:00Z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