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5894C" w14:textId="679DFE06" w:rsidR="001C2816" w:rsidRPr="00504240" w:rsidRDefault="00C060B5" w:rsidP="00C060B5">
      <w:pPr>
        <w:pStyle w:val="Pagedecouverture"/>
        <w:rPr>
          <w:noProof/>
        </w:rPr>
      </w:pPr>
      <w:r>
        <w:rPr>
          <w:noProof/>
        </w:rPr>
        <w:pict w14:anchorId="14A353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184B4F48-7723-456F-9CBD-457CC01DB398" style="width:455.25pt;height:304.5pt">
            <v:imagedata r:id="rId11" o:title=""/>
          </v:shape>
        </w:pict>
      </w:r>
    </w:p>
    <w:p w14:paraId="7715894D" w14:textId="77777777" w:rsidR="00EF7D53" w:rsidRPr="00504240" w:rsidRDefault="00EF7D53">
      <w:pPr>
        <w:rPr>
          <w:noProof/>
        </w:rPr>
        <w:sectPr w:rsidR="00EF7D53" w:rsidRPr="00504240" w:rsidSect="00C060B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7715894E" w14:textId="27B5C501" w:rsidR="00EF7D53" w:rsidRPr="00504240" w:rsidRDefault="00504240" w:rsidP="00504240">
      <w:pPr>
        <w:pStyle w:val="Typedudocument"/>
        <w:rPr>
          <w:noProof/>
        </w:rPr>
      </w:pPr>
      <w:bookmarkStart w:id="0" w:name="_GoBack"/>
      <w:bookmarkEnd w:id="0"/>
      <w:r w:rsidRPr="00504240">
        <w:rPr>
          <w:noProof/>
        </w:rPr>
        <w:lastRenderedPageBreak/>
        <w:t>DÉCISION DE LA COMMISSION</w:t>
      </w:r>
    </w:p>
    <w:p w14:paraId="7715894F" w14:textId="262E5B7B" w:rsidR="00EF7D53" w:rsidRPr="00504240" w:rsidRDefault="00504240" w:rsidP="00504240">
      <w:pPr>
        <w:pStyle w:val="Datedadoption"/>
        <w:rPr>
          <w:noProof/>
        </w:rPr>
      </w:pPr>
      <w:r>
        <w:rPr>
          <w:noProof/>
        </w:rPr>
        <w:t>du 4.2.2026</w:t>
      </w:r>
    </w:p>
    <w:p w14:paraId="77158950" w14:textId="2F8C6657" w:rsidR="00EF7D53" w:rsidRPr="00504240" w:rsidRDefault="00504240" w:rsidP="00504240">
      <w:pPr>
        <w:pStyle w:val="Titreobjet"/>
        <w:rPr>
          <w:noProof/>
        </w:rPr>
      </w:pPr>
      <w:r w:rsidRPr="00504240">
        <w:rPr>
          <w:noProof/>
        </w:rPr>
        <w:t>sur le report non automatique de crédits de l’exercice 2025 à l’exercice 2026</w:t>
      </w:r>
    </w:p>
    <w:p w14:paraId="77158951" w14:textId="77777777" w:rsidR="00EF7D53" w:rsidRPr="00504240" w:rsidRDefault="00EF7D53" w:rsidP="00EF7D53">
      <w:pPr>
        <w:pStyle w:val="Institutionquiagit"/>
        <w:rPr>
          <w:noProof/>
        </w:rPr>
      </w:pPr>
      <w:r w:rsidRPr="00504240">
        <w:rPr>
          <w:noProof/>
        </w:rPr>
        <w:t>LA COMMISSION EUROPÉENNE,</w:t>
      </w:r>
    </w:p>
    <w:p w14:paraId="77158952" w14:textId="77777777" w:rsidR="00EF7D53" w:rsidRPr="00504240" w:rsidRDefault="00EF7D53" w:rsidP="00EF7D53">
      <w:pPr>
        <w:rPr>
          <w:noProof/>
        </w:rPr>
      </w:pPr>
      <w:r w:rsidRPr="00504240">
        <w:rPr>
          <w:noProof/>
        </w:rPr>
        <w:t>vu le traité sur le fonctionnement de l’Union européenne,</w:t>
      </w:r>
    </w:p>
    <w:p w14:paraId="77158953" w14:textId="77777777" w:rsidR="00EF7D53" w:rsidRPr="00504240" w:rsidRDefault="00EF7D53" w:rsidP="00EF7D53">
      <w:pPr>
        <w:rPr>
          <w:noProof/>
        </w:rPr>
      </w:pPr>
      <w:r w:rsidRPr="00504240">
        <w:rPr>
          <w:noProof/>
        </w:rPr>
        <w:t>vu le règlement (UE, Euratom) 2024/2509 du Parlement européen et du Conseil du 23 septembre 2024 relatif aux règles financières applicables au budget général de l’Union</w:t>
      </w:r>
      <w:r w:rsidRPr="00504240">
        <w:rPr>
          <w:rStyle w:val="FootnoteReference"/>
          <w:noProof/>
        </w:rPr>
        <w:footnoteReference w:id="2"/>
      </w:r>
      <w:r w:rsidRPr="00504240">
        <w:rPr>
          <w:noProof/>
        </w:rPr>
        <w:t xml:space="preserve">, et notamment son article 12, paragraphe 3, </w:t>
      </w:r>
    </w:p>
    <w:p w14:paraId="77158954" w14:textId="2AFDE8A8" w:rsidR="00EF7D53" w:rsidRPr="00504240" w:rsidRDefault="00EF7D53" w:rsidP="00EF7D53">
      <w:pPr>
        <w:rPr>
          <w:noProof/>
        </w:rPr>
      </w:pPr>
      <w:r w:rsidRPr="00504240">
        <w:rPr>
          <w:noProof/>
        </w:rPr>
        <w:t>considérant qu’il convient de reporter au budget de l’exercice 2026 certains crédits figurant à la section III, Commission, du budget de l’exercice 2025 suivant les justifications reprises dans les annexes,</w:t>
      </w:r>
    </w:p>
    <w:p w14:paraId="77158955" w14:textId="77777777" w:rsidR="00EF7D53" w:rsidRPr="00504240" w:rsidRDefault="00EF7D53" w:rsidP="00EF7D53">
      <w:pPr>
        <w:pStyle w:val="Formuledadoption"/>
        <w:rPr>
          <w:noProof/>
        </w:rPr>
      </w:pPr>
      <w:r w:rsidRPr="00504240">
        <w:rPr>
          <w:noProof/>
        </w:rPr>
        <w:t>DÉCIDE:</w:t>
      </w:r>
    </w:p>
    <w:p w14:paraId="77158956" w14:textId="77777777" w:rsidR="00EF7D53" w:rsidRPr="00504240" w:rsidRDefault="00EF7D53" w:rsidP="00EF7D53">
      <w:pPr>
        <w:pStyle w:val="Titrearticle"/>
        <w:rPr>
          <w:noProof/>
        </w:rPr>
      </w:pPr>
      <w:r w:rsidRPr="00504240">
        <w:rPr>
          <w:noProof/>
        </w:rPr>
        <w:t>Article unique</w:t>
      </w:r>
    </w:p>
    <w:p w14:paraId="77158957" w14:textId="22510947" w:rsidR="00EF7D53" w:rsidRPr="00504240" w:rsidRDefault="00EF7D53" w:rsidP="00EF7D53">
      <w:pPr>
        <w:rPr>
          <w:noProof/>
        </w:rPr>
      </w:pPr>
      <w:r w:rsidRPr="00504240">
        <w:rPr>
          <w:noProof/>
        </w:rPr>
        <w:t>Les crédits figurant à la section III, Commission, du budget de l’exercice 2025 suivant le détail repris dans les annexes I, II et III, sont reportés au budget de l’exercice 2026.</w:t>
      </w:r>
    </w:p>
    <w:p w14:paraId="77158958" w14:textId="77777777" w:rsidR="00EF7D53" w:rsidRPr="00504240" w:rsidRDefault="00EF7D53" w:rsidP="00EF7D53">
      <w:pPr>
        <w:keepNext/>
        <w:keepLines/>
        <w:rPr>
          <w:noProof/>
        </w:rPr>
      </w:pPr>
    </w:p>
    <w:p w14:paraId="77158959" w14:textId="6CD1A8DB" w:rsidR="00EF7D53" w:rsidRPr="00504240" w:rsidRDefault="00504240" w:rsidP="00DE210B">
      <w:pPr>
        <w:pStyle w:val="Fait"/>
        <w:rPr>
          <w:noProof/>
        </w:rPr>
      </w:pPr>
      <w:r>
        <w:rPr>
          <w:noProof/>
        </w:rPr>
        <w:t>Fait à Bruxelles, le 4.2.2026</w:t>
      </w:r>
    </w:p>
    <w:p w14:paraId="7715895A" w14:textId="77777777" w:rsidR="00EF7D53" w:rsidRPr="00504240" w:rsidRDefault="00EF7D53" w:rsidP="00DE210B">
      <w:pPr>
        <w:pStyle w:val="Institutionquisigne"/>
        <w:rPr>
          <w:noProof/>
        </w:rPr>
      </w:pPr>
      <w:r w:rsidRPr="00504240">
        <w:rPr>
          <w:noProof/>
        </w:rPr>
        <w:tab/>
        <w:t>Par la Commission</w:t>
      </w:r>
    </w:p>
    <w:p w14:paraId="7715895B" w14:textId="77777777" w:rsidR="00EF7D53" w:rsidRPr="00504240" w:rsidRDefault="0051521F" w:rsidP="00EF7D53">
      <w:pPr>
        <w:pStyle w:val="Personnequisigne"/>
        <w:rPr>
          <w:noProof/>
        </w:rPr>
      </w:pPr>
      <w:r>
        <w:rPr>
          <w:noProof/>
        </w:rPr>
        <w:tab/>
        <w:t>Piotr SERAFIN</w:t>
      </w:r>
      <w:r>
        <w:rPr>
          <w:noProof/>
        </w:rPr>
        <w:br/>
      </w:r>
      <w:r>
        <w:rPr>
          <w:noProof/>
        </w:rPr>
        <w:tab/>
        <w:t>Membre de la Commission</w:t>
      </w:r>
    </w:p>
    <w:sectPr w:rsidR="00EF7D53" w:rsidRPr="00504240" w:rsidSect="00C060B5">
      <w:headerReference w:type="even" r:id="rId18"/>
      <w:footerReference w:type="even" r:id="rId19"/>
      <w:footerReference w:type="default" r:id="rId20"/>
      <w:headerReference w:type="first" r:id="rId21"/>
      <w:footerReference w:type="first" r:id="rId22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F9BA8" w14:textId="77777777" w:rsidR="0090280E" w:rsidRDefault="0090280E" w:rsidP="00EF7D53">
      <w:pPr>
        <w:spacing w:before="0" w:after="0"/>
      </w:pPr>
      <w:r>
        <w:separator/>
      </w:r>
    </w:p>
  </w:endnote>
  <w:endnote w:type="continuationSeparator" w:id="0">
    <w:p w14:paraId="71C45169" w14:textId="77777777" w:rsidR="0090280E" w:rsidRDefault="0090280E" w:rsidP="00EF7D53">
      <w:pPr>
        <w:spacing w:before="0" w:after="0"/>
      </w:pPr>
      <w:r>
        <w:continuationSeparator/>
      </w:r>
    </w:p>
  </w:endnote>
  <w:endnote w:type="continuationNotice" w:id="1">
    <w:p w14:paraId="6A23CFEC" w14:textId="77777777" w:rsidR="0090280E" w:rsidRDefault="0090280E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84A17" w14:textId="590636A6" w:rsidR="00C060B5" w:rsidRPr="00C060B5" w:rsidRDefault="00C060B5" w:rsidP="00C060B5">
    <w:pPr>
      <w:pStyle w:val="Footer"/>
      <w:rPr>
        <w:rFonts w:ascii="Arial" w:hAnsi="Arial" w:cs="Arial"/>
        <w:b/>
        <w:sz w:val="48"/>
      </w:rPr>
    </w:pPr>
    <w:r w:rsidRPr="00C060B5">
      <w:rPr>
        <w:rFonts w:ascii="Arial" w:hAnsi="Arial" w:cs="Arial"/>
        <w:b/>
        <w:sz w:val="48"/>
      </w:rPr>
      <w:t>FR</w:t>
    </w:r>
    <w:r w:rsidRPr="00C060B5">
      <w:rPr>
        <w:rFonts w:ascii="Arial" w:hAnsi="Arial" w:cs="Arial"/>
        <w:b/>
        <w:sz w:val="48"/>
      </w:rPr>
      <w:tab/>
    </w:r>
    <w:r w:rsidRPr="00C060B5">
      <w:rPr>
        <w:rFonts w:ascii="Arial" w:hAnsi="Arial" w:cs="Arial"/>
        <w:b/>
        <w:sz w:val="48"/>
      </w:rPr>
      <w:tab/>
    </w:r>
    <w:r w:rsidRPr="00C060B5">
      <w:tab/>
    </w:r>
    <w:r w:rsidRPr="00C060B5"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403B7" w14:textId="2DE8E612" w:rsidR="00C060B5" w:rsidRPr="00C060B5" w:rsidRDefault="00C060B5" w:rsidP="00C060B5">
    <w:pPr>
      <w:pStyle w:val="Footer"/>
      <w:rPr>
        <w:rFonts w:ascii="Arial" w:hAnsi="Arial" w:cs="Arial"/>
        <w:b/>
        <w:sz w:val="48"/>
      </w:rPr>
    </w:pPr>
    <w:r w:rsidRPr="00C060B5">
      <w:rPr>
        <w:rFonts w:ascii="Arial" w:hAnsi="Arial" w:cs="Arial"/>
        <w:b/>
        <w:sz w:val="48"/>
      </w:rPr>
      <w:t>FR</w:t>
    </w:r>
    <w:r w:rsidRPr="00C060B5">
      <w:rPr>
        <w:rFonts w:ascii="Arial" w:hAnsi="Arial" w:cs="Arial"/>
        <w:b/>
        <w:sz w:val="48"/>
      </w:rPr>
      <w:tab/>
    </w:r>
    <w:r w:rsidRPr="00C060B5">
      <w:rPr>
        <w:rFonts w:ascii="Arial" w:hAnsi="Arial" w:cs="Arial"/>
        <w:b/>
        <w:sz w:val="48"/>
      </w:rPr>
      <w:tab/>
    </w:r>
    <w:r w:rsidRPr="00C060B5">
      <w:tab/>
    </w:r>
    <w:r w:rsidRPr="00C060B5"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C11E9" w14:textId="77777777" w:rsidR="00C060B5" w:rsidRPr="00C060B5" w:rsidRDefault="00C060B5" w:rsidP="00C060B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D9AC9" w14:textId="77777777" w:rsidR="00C060B5" w:rsidRDefault="00C060B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8EC81" w14:textId="50DEACB7" w:rsidR="00C060B5" w:rsidRPr="00C060B5" w:rsidRDefault="00C060B5" w:rsidP="00C060B5">
    <w:pPr>
      <w:pStyle w:val="Footer"/>
      <w:rPr>
        <w:rFonts w:ascii="Arial" w:hAnsi="Arial" w:cs="Arial"/>
        <w:b/>
        <w:sz w:val="48"/>
      </w:rPr>
    </w:pPr>
    <w:r w:rsidRPr="00C060B5">
      <w:rPr>
        <w:rFonts w:ascii="Arial" w:hAnsi="Arial" w:cs="Arial"/>
        <w:b/>
        <w:sz w:val="48"/>
      </w:rPr>
      <w:t>FR</w:t>
    </w:r>
    <w:r w:rsidRPr="00C060B5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CC3910">
      <w:rPr>
        <w:noProof/>
      </w:rPr>
      <w:t>1</w:t>
    </w:r>
    <w:r>
      <w:fldChar w:fldCharType="end"/>
    </w:r>
    <w:r>
      <w:tab/>
    </w:r>
    <w:r w:rsidRPr="00C060B5">
      <w:tab/>
    </w:r>
    <w:r w:rsidRPr="00C060B5">
      <w:rPr>
        <w:rFonts w:ascii="Arial" w:hAnsi="Arial" w:cs="Arial"/>
        <w:b/>
        <w:sz w:val="48"/>
      </w:rPr>
      <w:t>FR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2AB46" w14:textId="77777777" w:rsidR="00C060B5" w:rsidRDefault="00C060B5" w:rsidP="00C060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8EBC0" w14:textId="77777777" w:rsidR="0090280E" w:rsidRDefault="0090280E" w:rsidP="00EF7D53">
      <w:pPr>
        <w:spacing w:before="0" w:after="0"/>
      </w:pPr>
      <w:r>
        <w:separator/>
      </w:r>
    </w:p>
  </w:footnote>
  <w:footnote w:type="continuationSeparator" w:id="0">
    <w:p w14:paraId="20555B4D" w14:textId="77777777" w:rsidR="0090280E" w:rsidRDefault="0090280E" w:rsidP="00EF7D53">
      <w:pPr>
        <w:spacing w:before="0" w:after="0"/>
      </w:pPr>
      <w:r>
        <w:continuationSeparator/>
      </w:r>
    </w:p>
  </w:footnote>
  <w:footnote w:type="continuationNotice" w:id="1">
    <w:p w14:paraId="5C43FA60" w14:textId="77777777" w:rsidR="0090280E" w:rsidRDefault="0090280E">
      <w:pPr>
        <w:spacing w:before="0" w:after="0"/>
      </w:pPr>
    </w:p>
  </w:footnote>
  <w:footnote w:id="2">
    <w:p w14:paraId="7715896E" w14:textId="500C70C9" w:rsidR="00A6392F" w:rsidRPr="0008772F" w:rsidRDefault="00A6392F" w:rsidP="00692DA2">
      <w:pPr>
        <w:pStyle w:val="FootnoteText"/>
        <w:rPr>
          <w:noProof/>
          <w:lang w:val="en-IE"/>
        </w:rPr>
      </w:pPr>
      <w:r>
        <w:rPr>
          <w:rStyle w:val="FootnoteReference"/>
        </w:rPr>
        <w:footnoteRef/>
      </w:r>
      <w:r w:rsidRPr="0008772F">
        <w:rPr>
          <w:lang w:val="en-IE"/>
        </w:rPr>
        <w:tab/>
        <w:t>JO L, 2024/2509, 26.9.2024, ELI: http://data.europa.eu/eli/reg/2024/2509/oj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E93FA" w14:textId="77777777" w:rsidR="00C060B5" w:rsidRPr="00C060B5" w:rsidRDefault="00C060B5" w:rsidP="00C060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B23E5" w14:textId="77777777" w:rsidR="00C060B5" w:rsidRPr="00C060B5" w:rsidRDefault="00C060B5" w:rsidP="00C060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9D3BD" w14:textId="77777777" w:rsidR="00C060B5" w:rsidRPr="00C060B5" w:rsidRDefault="00C060B5" w:rsidP="00C060B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04B68" w14:textId="77777777" w:rsidR="00C060B5" w:rsidRDefault="00C060B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D5551" w14:textId="77777777" w:rsidR="00C060B5" w:rsidRDefault="00C060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D9A2CC1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FA78629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B7D0226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86D4ED9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7F58DA8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A1228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D5440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FC141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9"/>
  </w:num>
  <w:num w:numId="10">
    <w:abstractNumId w:val="12"/>
  </w:num>
  <w:num w:numId="11">
    <w:abstractNumId w:val="21"/>
  </w:num>
  <w:num w:numId="12">
    <w:abstractNumId w:val="11"/>
  </w:num>
  <w:num w:numId="13">
    <w:abstractNumId w:val="13"/>
  </w:num>
  <w:num w:numId="14">
    <w:abstractNumId w:val="14"/>
  </w:num>
  <w:num w:numId="15">
    <w:abstractNumId w:val="9"/>
  </w:num>
  <w:num w:numId="16">
    <w:abstractNumId w:val="20"/>
  </w:num>
  <w:num w:numId="17">
    <w:abstractNumId w:val="8"/>
  </w:num>
  <w:num w:numId="18">
    <w:abstractNumId w:val="15"/>
  </w:num>
  <w:num w:numId="19">
    <w:abstractNumId w:val="17"/>
  </w:num>
  <w:num w:numId="20">
    <w:abstractNumId w:val="18"/>
  </w:num>
  <w:num w:numId="21">
    <w:abstractNumId w:val="10"/>
  </w:num>
  <w:num w:numId="22">
    <w:abstractNumId w:val="16"/>
  </w:num>
  <w:num w:numId="23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R_RefLast" w:val="0"/>
    <w:docVar w:name="DQCDateTime" w:val="2026-02-06 17:12:56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184B4F48-7723-456F-9CBD-457CC01DB398"/>
    <w:docVar w:name="LW_COVERPAGE_TYPE" w:val="1"/>
    <w:docVar w:name="LW_CROSSREFERENCE" w:val="&lt;UNUSED&gt;"/>
    <w:docVar w:name="LW_DATE.ADOPT.CP" w:val="du 4.2.2026"/>
    <w:docVar w:name="LW_DATE.ADOPT.CP_DATEFORMAT" w:val="du %DATE%"/>
    <w:docVar w:name="LW_DATE.ADOPT.CP_ISODATE" w:val="2026-02-04"/>
    <w:docVar w:name="LW_DocType" w:val="COM"/>
    <w:docVar w:name="LW_EMISSION" w:val="4.2.2026"/>
    <w:docVar w:name="LW_EMISSION_ISODATE" w:val="2026-02-04"/>
    <w:docVar w:name="LW_EMISSION_LOCATION" w:val="BRX"/>
    <w:docVar w:name="LW_EMISSION_PREFIX" w:val="Bruxelles, le "/>
    <w:docVar w:name="LW_EMISSION_SUFFIX" w:val=" "/>
    <w:docVar w:name="LW_ID_DOCMODEL" w:val="SJ-030"/>
    <w:docVar w:name="LW_ID_DOCSIGNATURE" w:val="SJ-030"/>
    <w:docVar w:name="LW_ID_DOCSTRUCTURE" w:val="COM/AA"/>
    <w:docVar w:name="LW_ID_DOCTYPE" w:val="SJ-030"/>
    <w:docVar w:name="LW_INTERETEEE.CP" w:val="&lt;UNUSED&gt;"/>
    <w:docVar w:name="LW_LANGUE" w:val="FR"/>
    <w:docVar w:name="LW_LANGUESFAISANTFOI.CP" w:val="&lt;UNUSED&gt;"/>
    <w:docVar w:name="LW_LEVEL_OF_SENSITIVITY" w:val="Standard treatment"/>
    <w:docVar w:name="LW_NOM.INST" w:val="COMMISSION EUROPÉENNE"/>
    <w:docVar w:name="LW_NOM.INST_JOINTDOC" w:val="&lt;EMPTY&gt;"/>
    <w:docVar w:name="LW_PART_NBR" w:val="1"/>
    <w:docVar w:name="LW_PART_NBR_TOTAL" w:val="1"/>
    <w:docVar w:name="LW_REF.INST.NEW" w:val="C"/>
    <w:docVar w:name="LW_REF.INST.NEW_ADOPTED" w:val="final"/>
    <w:docVar w:name="LW_REF.INST.NEW_TEXT" w:val="(2026) 816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sur le report non automatique de crédits de l\u8217?exercice 2025 à l\u8217?exercice 2026"/>
    <w:docVar w:name="LW_TYPE.DOC.CP" w:val="DÉCISION DE LA COMMISSION"/>
    <w:docVar w:name="LwApiVersions" w:val="LW4CoDe 1.24.5.0; LW 9.2, Build 20251112"/>
  </w:docVars>
  <w:rsids>
    <w:rsidRoot w:val="00EF7D53"/>
    <w:rsid w:val="00002777"/>
    <w:rsid w:val="00005A5E"/>
    <w:rsid w:val="0001160D"/>
    <w:rsid w:val="00015967"/>
    <w:rsid w:val="00022DE9"/>
    <w:rsid w:val="00022F16"/>
    <w:rsid w:val="00026875"/>
    <w:rsid w:val="00044176"/>
    <w:rsid w:val="00064528"/>
    <w:rsid w:val="000709C2"/>
    <w:rsid w:val="00082F6A"/>
    <w:rsid w:val="0008772F"/>
    <w:rsid w:val="0009030C"/>
    <w:rsid w:val="000A3C0B"/>
    <w:rsid w:val="000A7517"/>
    <w:rsid w:val="000C72B6"/>
    <w:rsid w:val="000D3EFC"/>
    <w:rsid w:val="000D50FC"/>
    <w:rsid w:val="000E198E"/>
    <w:rsid w:val="000E7A57"/>
    <w:rsid w:val="000F1C26"/>
    <w:rsid w:val="000F2336"/>
    <w:rsid w:val="001103E3"/>
    <w:rsid w:val="0012155B"/>
    <w:rsid w:val="00122268"/>
    <w:rsid w:val="00123055"/>
    <w:rsid w:val="00126595"/>
    <w:rsid w:val="00142D3D"/>
    <w:rsid w:val="0014684D"/>
    <w:rsid w:val="0015626F"/>
    <w:rsid w:val="001724EA"/>
    <w:rsid w:val="001760C5"/>
    <w:rsid w:val="00176D14"/>
    <w:rsid w:val="001836B4"/>
    <w:rsid w:val="00197E1B"/>
    <w:rsid w:val="001A352E"/>
    <w:rsid w:val="001A76C9"/>
    <w:rsid w:val="001B3963"/>
    <w:rsid w:val="001B443D"/>
    <w:rsid w:val="001B4CE0"/>
    <w:rsid w:val="001C2816"/>
    <w:rsid w:val="001C73B9"/>
    <w:rsid w:val="001F4F7A"/>
    <w:rsid w:val="001F7713"/>
    <w:rsid w:val="00202A25"/>
    <w:rsid w:val="00204D57"/>
    <w:rsid w:val="00205D0D"/>
    <w:rsid w:val="00216FDA"/>
    <w:rsid w:val="00217A3C"/>
    <w:rsid w:val="0022007E"/>
    <w:rsid w:val="002257C1"/>
    <w:rsid w:val="00226610"/>
    <w:rsid w:val="00247E53"/>
    <w:rsid w:val="0025794C"/>
    <w:rsid w:val="00280E79"/>
    <w:rsid w:val="00290123"/>
    <w:rsid w:val="00291762"/>
    <w:rsid w:val="00291DA8"/>
    <w:rsid w:val="0029654C"/>
    <w:rsid w:val="002A63FB"/>
    <w:rsid w:val="002B1654"/>
    <w:rsid w:val="002B1AB2"/>
    <w:rsid w:val="002C3F7B"/>
    <w:rsid w:val="002C672C"/>
    <w:rsid w:val="002D3DED"/>
    <w:rsid w:val="002D4A8C"/>
    <w:rsid w:val="00313DFA"/>
    <w:rsid w:val="003146ED"/>
    <w:rsid w:val="003302E3"/>
    <w:rsid w:val="00330549"/>
    <w:rsid w:val="003551FF"/>
    <w:rsid w:val="00376BF9"/>
    <w:rsid w:val="00386812"/>
    <w:rsid w:val="003941C7"/>
    <w:rsid w:val="003B1E87"/>
    <w:rsid w:val="003C1413"/>
    <w:rsid w:val="003D64F9"/>
    <w:rsid w:val="003E4718"/>
    <w:rsid w:val="004019FA"/>
    <w:rsid w:val="00417C8A"/>
    <w:rsid w:val="00422558"/>
    <w:rsid w:val="00432597"/>
    <w:rsid w:val="00432B0B"/>
    <w:rsid w:val="00437AA6"/>
    <w:rsid w:val="00443989"/>
    <w:rsid w:val="004564B1"/>
    <w:rsid w:val="00463ACD"/>
    <w:rsid w:val="00480019"/>
    <w:rsid w:val="00481587"/>
    <w:rsid w:val="004846EE"/>
    <w:rsid w:val="00486583"/>
    <w:rsid w:val="004C273B"/>
    <w:rsid w:val="004D25EC"/>
    <w:rsid w:val="004E0EE7"/>
    <w:rsid w:val="004E55B5"/>
    <w:rsid w:val="00501D6E"/>
    <w:rsid w:val="00504240"/>
    <w:rsid w:val="0051521F"/>
    <w:rsid w:val="005229C9"/>
    <w:rsid w:val="00530684"/>
    <w:rsid w:val="00531FA7"/>
    <w:rsid w:val="0053549E"/>
    <w:rsid w:val="00552440"/>
    <w:rsid w:val="00553A9A"/>
    <w:rsid w:val="005841BD"/>
    <w:rsid w:val="00587BB3"/>
    <w:rsid w:val="00596F0C"/>
    <w:rsid w:val="005A1C5B"/>
    <w:rsid w:val="005A5337"/>
    <w:rsid w:val="005A68C5"/>
    <w:rsid w:val="005B5A6F"/>
    <w:rsid w:val="005B7946"/>
    <w:rsid w:val="005B7F2D"/>
    <w:rsid w:val="005C23A6"/>
    <w:rsid w:val="00616E98"/>
    <w:rsid w:val="0064258D"/>
    <w:rsid w:val="00642DF6"/>
    <w:rsid w:val="00647787"/>
    <w:rsid w:val="00650EE7"/>
    <w:rsid w:val="006543B8"/>
    <w:rsid w:val="006736D6"/>
    <w:rsid w:val="00675ABC"/>
    <w:rsid w:val="00675B83"/>
    <w:rsid w:val="00676919"/>
    <w:rsid w:val="00684557"/>
    <w:rsid w:val="00686A62"/>
    <w:rsid w:val="00687D7D"/>
    <w:rsid w:val="0069017C"/>
    <w:rsid w:val="0069094A"/>
    <w:rsid w:val="00692DA2"/>
    <w:rsid w:val="006B3FC8"/>
    <w:rsid w:val="006B5380"/>
    <w:rsid w:val="006C2414"/>
    <w:rsid w:val="006C2AFE"/>
    <w:rsid w:val="006C406A"/>
    <w:rsid w:val="006D29B8"/>
    <w:rsid w:val="006E5539"/>
    <w:rsid w:val="006F0740"/>
    <w:rsid w:val="006F2503"/>
    <w:rsid w:val="0070128F"/>
    <w:rsid w:val="00702405"/>
    <w:rsid w:val="00707C77"/>
    <w:rsid w:val="007164F3"/>
    <w:rsid w:val="0071758A"/>
    <w:rsid w:val="00720D76"/>
    <w:rsid w:val="00754752"/>
    <w:rsid w:val="007704A0"/>
    <w:rsid w:val="00775EE4"/>
    <w:rsid w:val="007765F8"/>
    <w:rsid w:val="00792C68"/>
    <w:rsid w:val="007B220E"/>
    <w:rsid w:val="007B681E"/>
    <w:rsid w:val="007B798D"/>
    <w:rsid w:val="007C06F6"/>
    <w:rsid w:val="007D02C6"/>
    <w:rsid w:val="007D052F"/>
    <w:rsid w:val="007D3E79"/>
    <w:rsid w:val="007D745B"/>
    <w:rsid w:val="007F1163"/>
    <w:rsid w:val="007F25B5"/>
    <w:rsid w:val="00802C82"/>
    <w:rsid w:val="008144BA"/>
    <w:rsid w:val="008239D3"/>
    <w:rsid w:val="00824EB0"/>
    <w:rsid w:val="00832F79"/>
    <w:rsid w:val="00834C1A"/>
    <w:rsid w:val="008407ED"/>
    <w:rsid w:val="00842B29"/>
    <w:rsid w:val="0085390A"/>
    <w:rsid w:val="008548DE"/>
    <w:rsid w:val="00857C29"/>
    <w:rsid w:val="00861F6F"/>
    <w:rsid w:val="0086418E"/>
    <w:rsid w:val="008652E7"/>
    <w:rsid w:val="0087408F"/>
    <w:rsid w:val="0088637A"/>
    <w:rsid w:val="008C4270"/>
    <w:rsid w:val="008C4ED5"/>
    <w:rsid w:val="008D067A"/>
    <w:rsid w:val="008F06FF"/>
    <w:rsid w:val="008F555E"/>
    <w:rsid w:val="0090280E"/>
    <w:rsid w:val="00904F37"/>
    <w:rsid w:val="009052A3"/>
    <w:rsid w:val="0092167B"/>
    <w:rsid w:val="00927077"/>
    <w:rsid w:val="009316C2"/>
    <w:rsid w:val="00935A39"/>
    <w:rsid w:val="00954B69"/>
    <w:rsid w:val="0095541C"/>
    <w:rsid w:val="00955633"/>
    <w:rsid w:val="0095736F"/>
    <w:rsid w:val="009728B9"/>
    <w:rsid w:val="00975AD1"/>
    <w:rsid w:val="00985351"/>
    <w:rsid w:val="00986B33"/>
    <w:rsid w:val="00987AD5"/>
    <w:rsid w:val="00991BCB"/>
    <w:rsid w:val="009A0A1B"/>
    <w:rsid w:val="009A3587"/>
    <w:rsid w:val="009B256B"/>
    <w:rsid w:val="009B36F2"/>
    <w:rsid w:val="009B6360"/>
    <w:rsid w:val="009B6A89"/>
    <w:rsid w:val="009B7138"/>
    <w:rsid w:val="009C7B26"/>
    <w:rsid w:val="009F0072"/>
    <w:rsid w:val="00A06120"/>
    <w:rsid w:val="00A11A90"/>
    <w:rsid w:val="00A14FAE"/>
    <w:rsid w:val="00A26C5A"/>
    <w:rsid w:val="00A6392F"/>
    <w:rsid w:val="00A65FEB"/>
    <w:rsid w:val="00A96547"/>
    <w:rsid w:val="00A970C1"/>
    <w:rsid w:val="00AA6C98"/>
    <w:rsid w:val="00AB2D35"/>
    <w:rsid w:val="00AC43DD"/>
    <w:rsid w:val="00AC65FD"/>
    <w:rsid w:val="00AD7457"/>
    <w:rsid w:val="00AE5F96"/>
    <w:rsid w:val="00AF421D"/>
    <w:rsid w:val="00B0296B"/>
    <w:rsid w:val="00B072BC"/>
    <w:rsid w:val="00B17C10"/>
    <w:rsid w:val="00B441F3"/>
    <w:rsid w:val="00B450BA"/>
    <w:rsid w:val="00B54307"/>
    <w:rsid w:val="00B73DAA"/>
    <w:rsid w:val="00BC1CA8"/>
    <w:rsid w:val="00BD349D"/>
    <w:rsid w:val="00BE246D"/>
    <w:rsid w:val="00BE3987"/>
    <w:rsid w:val="00BE5BD8"/>
    <w:rsid w:val="00BF17AA"/>
    <w:rsid w:val="00BF3A70"/>
    <w:rsid w:val="00C05935"/>
    <w:rsid w:val="00C060B5"/>
    <w:rsid w:val="00C11CD6"/>
    <w:rsid w:val="00C15E4D"/>
    <w:rsid w:val="00C1795F"/>
    <w:rsid w:val="00C20BAE"/>
    <w:rsid w:val="00C24556"/>
    <w:rsid w:val="00C44EFB"/>
    <w:rsid w:val="00C47A53"/>
    <w:rsid w:val="00C5721E"/>
    <w:rsid w:val="00C577E4"/>
    <w:rsid w:val="00C82006"/>
    <w:rsid w:val="00C94857"/>
    <w:rsid w:val="00CA11AB"/>
    <w:rsid w:val="00CA347C"/>
    <w:rsid w:val="00CB2C6E"/>
    <w:rsid w:val="00CB77BB"/>
    <w:rsid w:val="00CC3910"/>
    <w:rsid w:val="00CC7D7C"/>
    <w:rsid w:val="00CD10D2"/>
    <w:rsid w:val="00CD17CF"/>
    <w:rsid w:val="00CE5FA2"/>
    <w:rsid w:val="00CE6E35"/>
    <w:rsid w:val="00CF4CD5"/>
    <w:rsid w:val="00CF57E3"/>
    <w:rsid w:val="00CF7590"/>
    <w:rsid w:val="00D211BA"/>
    <w:rsid w:val="00D25C0B"/>
    <w:rsid w:val="00D27849"/>
    <w:rsid w:val="00D3030F"/>
    <w:rsid w:val="00D34854"/>
    <w:rsid w:val="00D45D52"/>
    <w:rsid w:val="00D52854"/>
    <w:rsid w:val="00D62FB2"/>
    <w:rsid w:val="00D80742"/>
    <w:rsid w:val="00D84557"/>
    <w:rsid w:val="00D85EB4"/>
    <w:rsid w:val="00DA4046"/>
    <w:rsid w:val="00DB1FF0"/>
    <w:rsid w:val="00DB5BFE"/>
    <w:rsid w:val="00DD1125"/>
    <w:rsid w:val="00DE210B"/>
    <w:rsid w:val="00DF5198"/>
    <w:rsid w:val="00E03073"/>
    <w:rsid w:val="00E0459F"/>
    <w:rsid w:val="00E23999"/>
    <w:rsid w:val="00E3586C"/>
    <w:rsid w:val="00E43D5D"/>
    <w:rsid w:val="00E45785"/>
    <w:rsid w:val="00E5534B"/>
    <w:rsid w:val="00E66CFC"/>
    <w:rsid w:val="00E828B5"/>
    <w:rsid w:val="00E92645"/>
    <w:rsid w:val="00E94787"/>
    <w:rsid w:val="00EB229E"/>
    <w:rsid w:val="00EC0C29"/>
    <w:rsid w:val="00EC28B4"/>
    <w:rsid w:val="00EC2CB8"/>
    <w:rsid w:val="00EC38DD"/>
    <w:rsid w:val="00EC5BF4"/>
    <w:rsid w:val="00ED3DA0"/>
    <w:rsid w:val="00ED7160"/>
    <w:rsid w:val="00EE41DD"/>
    <w:rsid w:val="00EF7D53"/>
    <w:rsid w:val="00F14574"/>
    <w:rsid w:val="00F20062"/>
    <w:rsid w:val="00F220CB"/>
    <w:rsid w:val="00F25D1E"/>
    <w:rsid w:val="00F26A03"/>
    <w:rsid w:val="00F27C3A"/>
    <w:rsid w:val="00F27D5D"/>
    <w:rsid w:val="00F35E20"/>
    <w:rsid w:val="00F4159A"/>
    <w:rsid w:val="00F45322"/>
    <w:rsid w:val="00F51846"/>
    <w:rsid w:val="00F538D4"/>
    <w:rsid w:val="00F60A62"/>
    <w:rsid w:val="00F67DA4"/>
    <w:rsid w:val="00F84D56"/>
    <w:rsid w:val="00F85FFA"/>
    <w:rsid w:val="00F9123D"/>
    <w:rsid w:val="00F9124E"/>
    <w:rsid w:val="00F9278C"/>
    <w:rsid w:val="00F96406"/>
    <w:rsid w:val="00FA4D65"/>
    <w:rsid w:val="00FA69A2"/>
    <w:rsid w:val="00FB6F70"/>
    <w:rsid w:val="00FC0C67"/>
    <w:rsid w:val="00FC1CB1"/>
    <w:rsid w:val="00FD1127"/>
    <w:rsid w:val="00FD36D4"/>
    <w:rsid w:val="00FD3B31"/>
    <w:rsid w:val="00FD4459"/>
    <w:rsid w:val="00FD67B4"/>
    <w:rsid w:val="00FE7982"/>
    <w:rsid w:val="00FF6D41"/>
    <w:rsid w:val="3D98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715894C"/>
  <w15:docId w15:val="{4936596D-7005-4E64-AB52-8DC91B411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fr-FR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6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6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6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6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16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16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16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7F1163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F1163"/>
    <w:pPr>
      <w:spacing w:after="0"/>
    </w:pPr>
  </w:style>
  <w:style w:type="paragraph" w:styleId="ListBullet">
    <w:name w:val="List Bullet"/>
    <w:basedOn w:val="Normal"/>
    <w:uiPriority w:val="99"/>
    <w:semiHidden/>
    <w:unhideWhenUsed/>
    <w:rsid w:val="007F116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F116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F1163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F1163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7F1163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F116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F1163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F1163"/>
    <w:pPr>
      <w:numPr>
        <w:numId w:val="8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C0C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0C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0C67"/>
    <w:rPr>
      <w:rFonts w:ascii="Times New Roman" w:hAnsi="Times New Roman" w:cs="Times New Roman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C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C67"/>
    <w:rPr>
      <w:rFonts w:ascii="Times New Roman" w:hAnsi="Times New Roman" w:cs="Times New Roman"/>
      <w:b/>
      <w:bCs/>
      <w:sz w:val="20"/>
      <w:szCs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5E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5EC"/>
    <w:rPr>
      <w:rFonts w:ascii="Segoe UI" w:hAnsi="Segoe UI" w:cs="Segoe UI"/>
      <w:sz w:val="18"/>
      <w:szCs w:val="18"/>
      <w:lang w:val="fr-FR"/>
    </w:rPr>
  </w:style>
  <w:style w:type="paragraph" w:styleId="Revision">
    <w:name w:val="Revision"/>
    <w:hidden/>
    <w:uiPriority w:val="99"/>
    <w:semiHidden/>
    <w:rsid w:val="00123055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437AA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7AA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92DA2"/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92DA2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C060B5"/>
    <w:rPr>
      <w:rFonts w:ascii="Times New Roman" w:hAnsi="Times New Roman" w:cs="Times New Roman"/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C060B5"/>
    <w:rPr>
      <w:rFonts w:ascii="Times New Roman" w:hAnsi="Times New Roman" w:cs="Times New Roman"/>
      <w:sz w:val="24"/>
      <w:lang w:val="fr-FR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fr-FR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C060B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C060B5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C060B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9"/>
      </w:numPr>
    </w:pPr>
  </w:style>
  <w:style w:type="paragraph" w:customStyle="1" w:styleId="Tiret1">
    <w:name w:val="Tiret 1"/>
    <w:basedOn w:val="Point1"/>
    <w:pPr>
      <w:numPr>
        <w:numId w:val="10"/>
      </w:numPr>
    </w:pPr>
  </w:style>
  <w:style w:type="paragraph" w:customStyle="1" w:styleId="Tiret2">
    <w:name w:val="Tiret 2"/>
    <w:basedOn w:val="Point2"/>
    <w:pPr>
      <w:numPr>
        <w:numId w:val="11"/>
      </w:numPr>
    </w:pPr>
  </w:style>
  <w:style w:type="paragraph" w:customStyle="1" w:styleId="Tiret3">
    <w:name w:val="Tiret 3"/>
    <w:basedOn w:val="Point3"/>
    <w:pPr>
      <w:numPr>
        <w:numId w:val="12"/>
      </w:numPr>
    </w:pPr>
  </w:style>
  <w:style w:type="paragraph" w:customStyle="1" w:styleId="Tiret4">
    <w:name w:val="Tiret 4"/>
    <w:basedOn w:val="Point4"/>
    <w:pPr>
      <w:numPr>
        <w:numId w:val="13"/>
      </w:numPr>
    </w:pPr>
  </w:style>
  <w:style w:type="paragraph" w:customStyle="1" w:styleId="Tiret5">
    <w:name w:val="Tiret 5"/>
    <w:basedOn w:val="Point5"/>
    <w:pPr>
      <w:numPr>
        <w:numId w:val="14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5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5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5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5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15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15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15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7"/>
      </w:numPr>
    </w:pPr>
  </w:style>
  <w:style w:type="paragraph" w:customStyle="1" w:styleId="Point1number">
    <w:name w:val="Point 1 (number)"/>
    <w:basedOn w:val="Normal"/>
    <w:pPr>
      <w:numPr>
        <w:ilvl w:val="2"/>
        <w:numId w:val="17"/>
      </w:numPr>
    </w:pPr>
  </w:style>
  <w:style w:type="paragraph" w:customStyle="1" w:styleId="Point2number">
    <w:name w:val="Point 2 (number)"/>
    <w:basedOn w:val="Normal"/>
    <w:pPr>
      <w:numPr>
        <w:ilvl w:val="4"/>
        <w:numId w:val="17"/>
      </w:numPr>
    </w:pPr>
  </w:style>
  <w:style w:type="paragraph" w:customStyle="1" w:styleId="Point3number">
    <w:name w:val="Point 3 (number)"/>
    <w:basedOn w:val="Normal"/>
    <w:pPr>
      <w:numPr>
        <w:ilvl w:val="6"/>
        <w:numId w:val="17"/>
      </w:numPr>
    </w:pPr>
  </w:style>
  <w:style w:type="paragraph" w:customStyle="1" w:styleId="Point0letter">
    <w:name w:val="Point 0 (letter)"/>
    <w:basedOn w:val="Normal"/>
    <w:pPr>
      <w:numPr>
        <w:ilvl w:val="1"/>
        <w:numId w:val="17"/>
      </w:numPr>
    </w:pPr>
  </w:style>
  <w:style w:type="paragraph" w:customStyle="1" w:styleId="Point1letter">
    <w:name w:val="Point 1 (letter)"/>
    <w:basedOn w:val="Normal"/>
    <w:pPr>
      <w:numPr>
        <w:ilvl w:val="3"/>
        <w:numId w:val="17"/>
      </w:numPr>
    </w:pPr>
  </w:style>
  <w:style w:type="paragraph" w:customStyle="1" w:styleId="Point2letter">
    <w:name w:val="Point 2 (letter)"/>
    <w:basedOn w:val="Normal"/>
    <w:pPr>
      <w:numPr>
        <w:ilvl w:val="5"/>
        <w:numId w:val="17"/>
      </w:numPr>
    </w:pPr>
  </w:style>
  <w:style w:type="paragraph" w:customStyle="1" w:styleId="Point3letter">
    <w:name w:val="Point 3 (letter)"/>
    <w:basedOn w:val="Normal"/>
    <w:pPr>
      <w:numPr>
        <w:ilvl w:val="7"/>
        <w:numId w:val="17"/>
      </w:numPr>
    </w:pPr>
  </w:style>
  <w:style w:type="paragraph" w:customStyle="1" w:styleId="Point4letter">
    <w:name w:val="Point 4 (letter)"/>
    <w:basedOn w:val="Normal"/>
    <w:pPr>
      <w:numPr>
        <w:ilvl w:val="8"/>
        <w:numId w:val="17"/>
      </w:numPr>
    </w:pPr>
  </w:style>
  <w:style w:type="paragraph" w:customStyle="1" w:styleId="Bullet0">
    <w:name w:val="Bullet 0"/>
    <w:basedOn w:val="Normal"/>
    <w:pPr>
      <w:numPr>
        <w:numId w:val="18"/>
      </w:numPr>
    </w:pPr>
  </w:style>
  <w:style w:type="paragraph" w:customStyle="1" w:styleId="Bullet1">
    <w:name w:val="Bullet 1"/>
    <w:basedOn w:val="Normal"/>
    <w:pPr>
      <w:numPr>
        <w:numId w:val="19"/>
      </w:numPr>
    </w:pPr>
  </w:style>
  <w:style w:type="paragraph" w:customStyle="1" w:styleId="Bullet2">
    <w:name w:val="Bullet 2"/>
    <w:basedOn w:val="Normal"/>
    <w:pPr>
      <w:numPr>
        <w:numId w:val="20"/>
      </w:numPr>
    </w:pPr>
  </w:style>
  <w:style w:type="paragraph" w:customStyle="1" w:styleId="Bullet3">
    <w:name w:val="Bullet 3"/>
    <w:basedOn w:val="Normal"/>
    <w:pPr>
      <w:numPr>
        <w:numId w:val="21"/>
      </w:numPr>
    </w:pPr>
  </w:style>
  <w:style w:type="paragraph" w:customStyle="1" w:styleId="Bullet4">
    <w:name w:val="Bullet 4"/>
    <w:basedOn w:val="Normal"/>
    <w:pPr>
      <w:numPr>
        <w:numId w:val="22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3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E664ED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664ED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664ED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664ED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C060B5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C060B5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C060B5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C060B5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93C8C3BBABA488B15057D292843ED" ma:contentTypeVersion="12" ma:contentTypeDescription="Create a new document." ma:contentTypeScope="" ma:versionID="84fc3c3faa378ec70db43699931786c9">
  <xsd:schema xmlns:xsd="http://www.w3.org/2001/XMLSchema" xmlns:xs="http://www.w3.org/2001/XMLSchema" xmlns:p="http://schemas.microsoft.com/office/2006/metadata/properties" xmlns:ns2="ed3db0c3-9325-49a3-a314-b2835b638b83" xmlns:ns3="013aa35d-30e5-41d1-9a7b-1c862c539650" targetNamespace="http://schemas.microsoft.com/office/2006/metadata/properties" ma:root="true" ma:fieldsID="384f634388471d70691e752b804c2923" ns2:_="" ns3:_="">
    <xsd:import namespace="ed3db0c3-9325-49a3-a314-b2835b638b83"/>
    <xsd:import namespace="013aa35d-30e5-41d1-9a7b-1c862c539650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Year" minOccurs="0"/>
                <xsd:element ref="ns2:FreeText" minOccurs="0"/>
                <xsd:element ref="ns2:Accesslevel" minOccurs="0"/>
                <xsd:element ref="ns2:Step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db0c3-9325-49a3-a314-b2835b638b83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description="Select the lead author of this file" ma:format="Dropdown" ma:list="UserInfo" ma:SharePointGroup="0" ma:internalName="Author0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Year" ma:index="9" nillable="true" ma:displayName="Year" ma:description="Add the year in which the file was created" ma:format="Dropdown" ma:internalName="Year">
      <xsd:simpleType>
        <xsd:restriction base="dms:Choice">
          <xsd:enumeration value="2023"/>
          <xsd:enumeration value="2024"/>
          <xsd:enumeration value="2025"/>
        </xsd:restriction>
      </xsd:simpleType>
    </xsd:element>
    <xsd:element name="FreeText" ma:index="10" nillable="true" ma:displayName="Free Text" ma:description="Use this for a comment on the file" ma:format="Dropdown" ma:internalName="FreeText">
      <xsd:simpleType>
        <xsd:restriction base="dms:Text">
          <xsd:maxLength value="255"/>
        </xsd:restriction>
      </xsd:simpleType>
    </xsd:element>
    <xsd:element name="Accesslevel" ma:index="11" nillable="true" ma:displayName="Access level Information" ma:default="A.1 only" ma:description="indicate which level of access has been granted to this file/folder" ma:format="Dropdown" ma:internalName="Accesslevel">
      <xsd:simpleType>
        <xsd:restriction base="dms:Choice">
          <xsd:enumeration value="A.1 only"/>
          <xsd:enumeration value="Ax"/>
          <xsd:enumeration value="BUDG"/>
          <xsd:enumeration value="COM"/>
          <xsd:enumeration value="External"/>
        </xsd:restriction>
      </xsd:simpleType>
    </xsd:element>
    <xsd:element name="Step" ma:index="12" nillable="true" ma:displayName="Step" ma:description="Step in the annual budgetary procedure" ma:format="Dropdown" ma:internalName="Step">
      <xsd:simpleType>
        <xsd:restriction base="dms:Choice">
          <xsd:enumeration value="dab_01"/>
          <xsd:enumeration value="dab_02"/>
          <xsd:enumeration value="dab_03"/>
          <xsd:enumeration value="dab_04"/>
          <xsd:enumeration value="dab_05"/>
          <xsd:enumeration value="dab_06"/>
          <xsd:enumeration value="dab_07"/>
          <xsd:enumeration value="dab_08"/>
          <xsd:enumeration value="dab_09"/>
          <xsd:enumeration value="dab_10"/>
          <xsd:enumeration value="hearings"/>
          <xsd:enumeration value="draft_budget_1"/>
          <xsd:enumeration value="parliament_1"/>
          <xsd:enumeration value="council_1"/>
          <xsd:enumeration value="amending_letter_1"/>
          <xsd:enumeration value="amending_letter_2"/>
          <xsd:enumeration value="draft_budget_2"/>
          <xsd:enumeration value="parliament_2"/>
          <xsd:enumeration value="council_2"/>
          <xsd:enumeration value="budget"/>
          <xsd:enumeration value="tufp"/>
          <xsd:enumeration value="other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aa35d-30e5-41d1-9a7b-1c862c53965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89c4d62-6c3e-41b7-a1c5-852ed6395684}" ma:internalName="TaxCatchAll" ma:showField="CatchAllData" ma:web="013aa35d-30e5-41d1-9a7b-1c862c5396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3aa35d-30e5-41d1-9a7b-1c862c539650" xsi:nil="true"/>
    <Step xmlns="ed3db0c3-9325-49a3-a314-b2835b638b83" xsi:nil="true"/>
    <Accesslevel xmlns="ed3db0c3-9325-49a3-a314-b2835b638b83">A.1 only</Accesslevel>
    <Year xmlns="ed3db0c3-9325-49a3-a314-b2835b638b83" xsi:nil="true"/>
    <Author0 xmlns="ed3db0c3-9325-49a3-a314-b2835b638b83">
      <UserInfo>
        <DisplayName/>
        <AccountId xsi:nil="true"/>
        <AccountType/>
      </UserInfo>
    </Author0>
    <FreeText xmlns="ed3db0c3-9325-49a3-a314-b2835b638b83" xsi:nil="true"/>
    <lcf76f155ced4ddcb4097134ff3c332f xmlns="ed3db0c3-9325-49a3-a314-b2835b638b83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D5580-D9B9-4B9C-9A3D-2E545C2C8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db0c3-9325-49a3-a314-b2835b638b83"/>
    <ds:schemaRef ds:uri="013aa35d-30e5-41d1-9a7b-1c862c539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B3B2EE-547E-498C-8333-363E8FBB81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90BFE1-CEED-45EA-BC28-45633012853C}">
  <ds:schemaRefs>
    <ds:schemaRef ds:uri="http://schemas.microsoft.com/office/2006/metadata/properties"/>
    <ds:schemaRef ds:uri="http://schemas.microsoft.com/office/infopath/2007/PartnerControls"/>
    <ds:schemaRef ds:uri="013aa35d-30e5-41d1-9a7b-1c862c539650"/>
    <ds:schemaRef ds:uri="ed3db0c3-9325-49a3-a314-b2835b638b83"/>
  </ds:schemaRefs>
</ds:datastoreItem>
</file>

<file path=customXml/itemProps4.xml><?xml version="1.0" encoding="utf-8"?>
<ds:datastoreItem xmlns:ds="http://schemas.openxmlformats.org/officeDocument/2006/customXml" ds:itemID="{46ED4D2D-2C4E-4BEA-AD20-ADE05E688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6</TotalTime>
  <Pages>2</Pages>
  <Words>137</Words>
  <Characters>781</Characters>
  <Application>Microsoft Office Word</Application>
  <DocSecurity>0</DocSecurity>
  <Lines>6</Lines>
  <Paragraphs>1</Paragraphs>
  <ScaleCrop>false</ScaleCrop>
  <Manager/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19</cp:revision>
  <dcterms:created xsi:type="dcterms:W3CDTF">2026-01-12T08:16:00Z</dcterms:created>
  <dcterms:modified xsi:type="dcterms:W3CDTF">2026-02-06T16:12:00Z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COM/AA</vt:lpwstr>
  </property>
  <property fmtid="{D5CDD505-2E9C-101B-9397-08002B2CF9AE}" pid="3" name="Version">
    <vt:lpwstr>7.0.8.0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7.0, Build 20190717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SJ-030</vt:lpwstr>
  </property>
  <property fmtid="{D5CDD505-2E9C-101B-9397-08002B2CF9AE}" pid="10" name="MSIP_Label_6bd9ddd1-4d20-43f6-abfa-fc3c07406f94_Enabled">
    <vt:lpwstr>true</vt:lpwstr>
  </property>
  <property fmtid="{D5CDD505-2E9C-101B-9397-08002B2CF9AE}" pid="11" name="MSIP_Label_6bd9ddd1-4d20-43f6-abfa-fc3c07406f94_SetDate">
    <vt:lpwstr>2023-01-18T17:37:07Z</vt:lpwstr>
  </property>
  <property fmtid="{D5CDD505-2E9C-101B-9397-08002B2CF9AE}" pid="12" name="MSIP_Label_6bd9ddd1-4d20-43f6-abfa-fc3c07406f94_Method">
    <vt:lpwstr>Privileged</vt:lpwstr>
  </property>
  <property fmtid="{D5CDD505-2E9C-101B-9397-08002B2CF9AE}" pid="13" name="MSIP_Label_6bd9ddd1-4d20-43f6-abfa-fc3c07406f94_Name">
    <vt:lpwstr>Commission Use</vt:lpwstr>
  </property>
  <property fmtid="{D5CDD505-2E9C-101B-9397-08002B2CF9AE}" pid="14" name="MSIP_Label_6bd9ddd1-4d20-43f6-abfa-fc3c07406f94_SiteId">
    <vt:lpwstr>b24c8b06-522c-46fe-9080-70926f8dddb1</vt:lpwstr>
  </property>
  <property fmtid="{D5CDD505-2E9C-101B-9397-08002B2CF9AE}" pid="15" name="MSIP_Label_6bd9ddd1-4d20-43f6-abfa-fc3c07406f94_ActionId">
    <vt:lpwstr>a22133b6-5dde-454d-8795-b107fdc143f4</vt:lpwstr>
  </property>
  <property fmtid="{D5CDD505-2E9C-101B-9397-08002B2CF9AE}" pid="16" name="MSIP_Label_6bd9ddd1-4d20-43f6-abfa-fc3c07406f94_ContentBits">
    <vt:lpwstr>0</vt:lpwstr>
  </property>
  <property fmtid="{D5CDD505-2E9C-101B-9397-08002B2CF9AE}" pid="17" name="ContentTypeId">
    <vt:lpwstr>0x010100E4F93C8C3BBABA488B15057D292843ED</vt:lpwstr>
  </property>
  <property fmtid="{D5CDD505-2E9C-101B-9397-08002B2CF9AE}" pid="18" name="MediaServiceImageTags">
    <vt:lpwstr/>
  </property>
  <property fmtid="{D5CDD505-2E9C-101B-9397-08002B2CF9AE}" pid="19" name="DQCStatus">
    <vt:lpwstr>Green (DQC version 03)</vt:lpwstr>
  </property>
</Properties>
</file>