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18FB996-F4A1-4F45-BA74-247BAC8FB88A" style="width:455.25pt;height:371.25pt">
            <v:imagedata r:id="rId11" o:title=""/>
          </v:shape>
        </w:pict>
      </w:r>
    </w:p>
    <w:p>
      <w:pPr>
        <w:rPr>
          <w:noProof/>
          <w:szCs w:val="24"/>
        </w:rPr>
        <w:sectPr>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pPr>
        <w:pStyle w:val="Typedudocument"/>
        <w:rPr>
          <w:noProof/>
        </w:rPr>
      </w:pPr>
      <w:r>
        <w:rPr>
          <w:noProof/>
        </w:rPr>
        <w:lastRenderedPageBreak/>
        <w:t>COMMISSION IMPLEMENTING DECISION</w:t>
      </w:r>
    </w:p>
    <w:p>
      <w:pPr>
        <w:pStyle w:val="Datedadoption"/>
        <w:rPr>
          <w:noProof/>
        </w:rPr>
      </w:pPr>
      <w:r>
        <w:rPr>
          <w:noProof/>
        </w:rPr>
        <w:t>of 15.9.2026</w:t>
      </w:r>
    </w:p>
    <w:p>
      <w:pPr>
        <w:pStyle w:val="Titreobjet"/>
        <w:rPr>
          <w:noProof/>
        </w:rPr>
      </w:pPr>
      <w:bookmarkStart w:id="0" w:name="_Hlk137558644"/>
      <w:bookmarkStart w:id="1" w:name="_Hlk160542626"/>
      <w:bookmarkStart w:id="2" w:name="_Hlk160554821"/>
      <w:bookmarkStart w:id="3" w:name="_Hlk166656665"/>
      <w:r>
        <w:rPr>
          <w:noProof/>
        </w:rPr>
        <w:t>on the request for registration, pursuant to Regulation (EU) 2019/788 of the European Parliament and of the Council, of the European citizens’ initiative entitled ‘Is Europe ready for the First Contact? Preparing mankind for the possibility of encountering extraterrestrials’</w:t>
      </w:r>
    </w:p>
    <w:p>
      <w:pPr>
        <w:pStyle w:val="Languesfaisantfoi"/>
        <w:rPr>
          <w:noProof/>
        </w:rPr>
      </w:pPr>
      <w:r>
        <w:rPr>
          <w:noProof/>
        </w:rPr>
        <w:t>(Only the Italian text is authentic)</w:t>
      </w:r>
    </w:p>
    <w:bookmarkEnd w:id="0"/>
    <w:bookmarkEnd w:id="1"/>
    <w:bookmarkEnd w:id="2"/>
    <w:bookmarkEnd w:id="3"/>
    <w:p>
      <w:pPr>
        <w:pStyle w:val="Institutionquiagit"/>
        <w:rPr>
          <w:noProof/>
          <w:szCs w:val="24"/>
        </w:rPr>
      </w:pPr>
      <w:r>
        <w:rPr>
          <w:noProof/>
          <w:szCs w:val="24"/>
        </w:rPr>
        <w:t>THE EUROPEAN COMMISSION,</w:t>
      </w:r>
    </w:p>
    <w:p>
      <w:pPr>
        <w:rPr>
          <w:noProof/>
          <w:szCs w:val="24"/>
        </w:rPr>
      </w:pPr>
      <w:r>
        <w:rPr>
          <w:noProof/>
          <w:szCs w:val="24"/>
        </w:rPr>
        <w:t>Having regard to the Treaty on the Functioning of the European Union,</w:t>
      </w:r>
    </w:p>
    <w:p>
      <w:pPr>
        <w:rPr>
          <w:noProof/>
          <w:szCs w:val="24"/>
        </w:rPr>
      </w:pPr>
      <w:r>
        <w:rPr>
          <w:noProof/>
          <w:szCs w:val="24"/>
        </w:rPr>
        <w:t>Having given the group of organisers the opportunity to make known their views,</w:t>
      </w:r>
    </w:p>
    <w:p>
      <w:pPr>
        <w:rPr>
          <w:noProof/>
          <w:szCs w:val="24"/>
        </w:rPr>
      </w:pPr>
      <w:r>
        <w:rPr>
          <w:noProof/>
          <w:szCs w:val="24"/>
        </w:rPr>
        <w:t xml:space="preserve">Having regard to </w:t>
      </w:r>
      <w:r>
        <w:rPr>
          <w:bCs/>
          <w:noProof/>
          <w:szCs w:val="24"/>
        </w:rPr>
        <w:t>Regulation (EU) 2019/788 of the European Parliament and of the Council of 17 April 2019 on the European citizens’ initiative</w:t>
      </w:r>
      <w:r>
        <w:rPr>
          <w:rStyle w:val="FootnoteReference"/>
          <w:bCs/>
          <w:noProof/>
          <w:szCs w:val="24"/>
        </w:rPr>
        <w:footnoteReference w:id="2"/>
      </w:r>
      <w:r>
        <w:rPr>
          <w:noProof/>
          <w:szCs w:val="24"/>
        </w:rPr>
        <w:t>, and in particular Article 6(3) thereof,</w:t>
      </w:r>
    </w:p>
    <w:p>
      <w:pPr>
        <w:rPr>
          <w:noProof/>
          <w:szCs w:val="24"/>
        </w:rPr>
      </w:pPr>
      <w:r>
        <w:rPr>
          <w:noProof/>
          <w:szCs w:val="24"/>
        </w:rPr>
        <w:t>Whereas:</w:t>
      </w:r>
    </w:p>
    <w:p>
      <w:pPr>
        <w:pStyle w:val="ManualConsidrant"/>
        <w:rPr>
          <w:noProof/>
          <w:lang w:val="en-IE"/>
        </w:rPr>
      </w:pPr>
      <w:r>
        <w:rPr>
          <w:noProof/>
        </w:rPr>
        <w:t>(1)</w:t>
      </w:r>
      <w:r>
        <w:rPr>
          <w:noProof/>
        </w:rPr>
        <w:tab/>
        <w:t>A request for registration of a European citizens’ initiative entitled ‘Is Europe ready for the First Contact? Preparing mankind for the possibility of encountering extraterrestrials’ was submitted to the Commission on 25 July 2026.</w:t>
      </w:r>
    </w:p>
    <w:p>
      <w:pPr>
        <w:pStyle w:val="ManualConsidrant"/>
        <w:rPr>
          <w:noProof/>
          <w:lang w:val="en-IE"/>
        </w:rPr>
      </w:pPr>
      <w:r>
        <w:rPr>
          <w:noProof/>
        </w:rPr>
        <w:t>(2)</w:t>
      </w:r>
      <w:r>
        <w:rPr>
          <w:noProof/>
        </w:rPr>
        <w:tab/>
        <w:t>On 17 August 2026, the Commission informed the group of organisers of its preliminary assessment and invited it to submit comments by 21 August 2026. The group of organisers did not submit any observations within that time limit.</w:t>
      </w:r>
    </w:p>
    <w:p>
      <w:pPr>
        <w:pStyle w:val="ManualConsidrant"/>
        <w:rPr>
          <w:noProof/>
        </w:rPr>
      </w:pPr>
      <w:r>
        <w:rPr>
          <w:noProof/>
        </w:rPr>
        <w:t>(3)</w:t>
      </w:r>
      <w:r>
        <w:rPr>
          <w:noProof/>
        </w:rPr>
        <w:tab/>
        <w:t xml:space="preserve">The aim of the initiative as expressed by the organisers is to call on the Commission ‘to propose a coordinated European framework to prepare the EU for possible future scientific discoveries regarding life in the universe and the possible implications of discovering extraterrestrial life forms or intelligence.’ In particular, the organisers of the initiative call for ‘European interdisciplinary programmes to be set up for the purpose of studying the possible scientific, social, cultural, ethical and diplomatic implications arising from any new evidence; for increased cooperation between Member States in collecting and sharing knowledge; for the development of joint protocols to ensure responsible public communication; and finally for the promotion of education and reflection on mankind’s role in the universe.’ An annex to the initiative provides further details on its background, its subject matter and its objectives. The organisers also submitted an additional document and draft legal act, as part of their registration request. </w:t>
      </w:r>
    </w:p>
    <w:p>
      <w:pPr>
        <w:pStyle w:val="ManualConsidrant"/>
        <w:rPr>
          <w:noProof/>
        </w:rPr>
      </w:pPr>
      <w:r>
        <w:rPr>
          <w:noProof/>
        </w:rPr>
        <w:t>(4)</w:t>
      </w:r>
      <w:r>
        <w:rPr>
          <w:noProof/>
        </w:rPr>
        <w:tab/>
        <w:t xml:space="preserve">The group of organisers has provided appropriate evidence that it fulfils the requirements laid down in Article 5(1) and (2) of Regulation (EU) 2019/788 and has designated the contact persons in accordance with Article 5(3), first subparagraph, of that Regulation. </w:t>
      </w:r>
    </w:p>
    <w:p>
      <w:pPr>
        <w:pStyle w:val="ManualConsidrant"/>
        <w:rPr>
          <w:noProof/>
        </w:rPr>
      </w:pPr>
      <w:r>
        <w:rPr>
          <w:noProof/>
        </w:rPr>
        <w:lastRenderedPageBreak/>
        <w:t>(5)</w:t>
      </w:r>
      <w:r>
        <w:rPr>
          <w:noProof/>
        </w:rPr>
        <w:tab/>
        <w:t xml:space="preserve">The Commission considers that the proposed objectives of the initiative are based on assumptions and premises which have not been ascertained, such as, </w:t>
      </w:r>
      <w:r>
        <w:rPr>
          <w:noProof/>
          <w:lang w:val="en-IE"/>
        </w:rPr>
        <w:t>the discovery of ‘extraterrestrial life or intelligence’ and the possible discovery of ‘a technologically advanced extraterrestrial civilization’. T</w:t>
      </w:r>
      <w:r>
        <w:rPr>
          <w:noProof/>
        </w:rPr>
        <w:t xml:space="preserve">he initiative calls upon the Commission to use several legal bases to submit different proposals, including the provision of funding, whereas there is no evidence of an actual possibility of establishing contact with non-terrestrial life forms or intelligence. Without any scientific underpinning of the existence of non-terrestrial life, there is no rational basis to request the Commission to take action preparing for such encounter. </w:t>
      </w:r>
    </w:p>
    <w:p>
      <w:pPr>
        <w:pStyle w:val="ManualConsidrant"/>
        <w:rPr>
          <w:noProof/>
        </w:rPr>
      </w:pPr>
      <w:r>
        <w:rPr>
          <w:noProof/>
        </w:rPr>
        <w:t>(6)</w:t>
      </w:r>
      <w:r>
        <w:rPr>
          <w:noProof/>
        </w:rPr>
        <w:tab/>
      </w:r>
      <w:r>
        <w:rPr>
          <w:noProof/>
          <w:lang w:val="en-IE"/>
        </w:rPr>
        <w:t xml:space="preserve">For those reasons, the initiative entitled </w:t>
      </w:r>
      <w:r>
        <w:rPr>
          <w:noProof/>
        </w:rPr>
        <w:t>‘Is Europe ready for the First Contact? Preparing mankind for the possibility of encountering extraterrestrials’ is manifestly frivolous</w:t>
      </w:r>
      <w:r>
        <w:rPr>
          <w:noProof/>
          <w:lang w:val="en-IE"/>
        </w:rPr>
        <w:t xml:space="preserve"> within the meaning of Article 6(3), first subparagraph, point (d), of Regulation (EU) 2019/788.</w:t>
      </w:r>
      <w:r>
        <w:rPr>
          <w:noProof/>
        </w:rPr>
        <w:t xml:space="preserve"> </w:t>
      </w:r>
    </w:p>
    <w:p>
      <w:pPr>
        <w:pStyle w:val="ManualConsidrant"/>
        <w:rPr>
          <w:noProof/>
        </w:rPr>
      </w:pPr>
      <w:r>
        <w:rPr>
          <w:noProof/>
        </w:rPr>
        <w:t>(7)</w:t>
      </w:r>
      <w:r>
        <w:rPr>
          <w:noProof/>
        </w:rPr>
        <w:tab/>
        <w:t xml:space="preserve">Therefore, in line with Article 6(3), third subparagraph, of Regulation (EU) 2019/788, the </w:t>
      </w:r>
      <w:r>
        <w:rPr>
          <w:noProof/>
          <w:lang w:val="en-IE"/>
        </w:rPr>
        <w:t>request for registration of the initiative entitled ‘</w:t>
      </w:r>
      <w:r>
        <w:rPr>
          <w:noProof/>
        </w:rPr>
        <w:t xml:space="preserve">Is Europe ready for the First Contact? Preparing mankind for the possibility of encountering extraterrestrials’ </w:t>
      </w:r>
      <w:r>
        <w:rPr>
          <w:noProof/>
          <w:lang w:val="en-IE"/>
        </w:rPr>
        <w:t>should be refused,</w:t>
      </w:r>
    </w:p>
    <w:p>
      <w:pPr>
        <w:rPr>
          <w:noProof/>
          <w:szCs w:val="24"/>
        </w:rPr>
      </w:pPr>
    </w:p>
    <w:p>
      <w:pPr>
        <w:pStyle w:val="Formuledadoption"/>
        <w:rPr>
          <w:noProof/>
          <w:szCs w:val="24"/>
        </w:rPr>
      </w:pPr>
      <w:r>
        <w:rPr>
          <w:noProof/>
          <w:szCs w:val="24"/>
        </w:rPr>
        <w:t xml:space="preserve">HAS ADOPTED THIS DECISION: </w:t>
      </w:r>
    </w:p>
    <w:p>
      <w:pPr>
        <w:pStyle w:val="Titrearticle"/>
        <w:rPr>
          <w:noProof/>
          <w:szCs w:val="24"/>
        </w:rPr>
      </w:pPr>
      <w:r>
        <w:rPr>
          <w:noProof/>
          <w:szCs w:val="24"/>
        </w:rPr>
        <w:t>Article 1</w:t>
      </w:r>
    </w:p>
    <w:p>
      <w:pPr>
        <w:rPr>
          <w:noProof/>
          <w:szCs w:val="24"/>
        </w:rPr>
      </w:pPr>
      <w:r>
        <w:rPr>
          <w:noProof/>
          <w:szCs w:val="24"/>
          <w:lang w:val="en-US"/>
        </w:rPr>
        <w:t>The European citizens’ initiative</w:t>
      </w:r>
      <w:r>
        <w:rPr>
          <w:noProof/>
          <w:szCs w:val="24"/>
        </w:rPr>
        <w:t xml:space="preserve"> </w:t>
      </w:r>
      <w:r>
        <w:rPr>
          <w:noProof/>
          <w:szCs w:val="24"/>
          <w:lang w:val="en-US"/>
        </w:rPr>
        <w:t>entitled</w:t>
      </w:r>
      <w:r>
        <w:rPr>
          <w:noProof/>
          <w:szCs w:val="24"/>
        </w:rPr>
        <w:t xml:space="preserve"> ‘</w:t>
      </w:r>
      <w:r>
        <w:rPr>
          <w:noProof/>
        </w:rPr>
        <w:t xml:space="preserve">Is Europe ready for the First Contact? Preparing mankind for the possibility of encountering extraterrestrials’ </w:t>
      </w:r>
      <w:r>
        <w:rPr>
          <w:noProof/>
          <w:szCs w:val="24"/>
          <w:lang w:val="en-US"/>
        </w:rPr>
        <w:t xml:space="preserve">shall not be registered. </w:t>
      </w:r>
    </w:p>
    <w:p>
      <w:pPr>
        <w:pStyle w:val="Titrearticle"/>
        <w:rPr>
          <w:noProof/>
          <w:szCs w:val="24"/>
        </w:rPr>
      </w:pPr>
      <w:r>
        <w:rPr>
          <w:noProof/>
          <w:szCs w:val="24"/>
        </w:rPr>
        <w:t>Article 2</w:t>
      </w:r>
    </w:p>
    <w:p>
      <w:pPr>
        <w:rPr>
          <w:rFonts w:eastAsia="Calibri"/>
          <w:noProof/>
          <w:szCs w:val="24"/>
          <w:lang w:eastAsia="en-GB"/>
        </w:rPr>
      </w:pPr>
      <w:r>
        <w:rPr>
          <w:noProof/>
          <w:color w:val="000000"/>
          <w:szCs w:val="24"/>
        </w:rPr>
        <w:t xml:space="preserve">This Decision is addressed to </w:t>
      </w:r>
      <w:r>
        <w:rPr>
          <w:rFonts w:eastAsia="Calibri"/>
          <w:noProof/>
          <w:szCs w:val="24"/>
          <w:lang w:eastAsia="en-GB"/>
        </w:rPr>
        <w:t>the group of organisers of the citizens’ initiative entitled ‘</w:t>
      </w:r>
      <w:r>
        <w:rPr>
          <w:noProof/>
        </w:rPr>
        <w:t>Is Europe ready for the First Contact? Preparing mankind for the possibility of encountering extraterrestrials’</w:t>
      </w:r>
      <w:r>
        <w:rPr>
          <w:bCs/>
          <w:noProof/>
          <w:szCs w:val="24"/>
        </w:rPr>
        <w:t>,</w:t>
      </w:r>
      <w:r>
        <w:rPr>
          <w:rFonts w:eastAsia="Calibri"/>
          <w:noProof/>
          <w:szCs w:val="24"/>
          <w:lang w:eastAsia="en-GB"/>
        </w:rPr>
        <w:t xml:space="preserve"> represented by</w:t>
      </w:r>
      <w:r>
        <w:rPr>
          <w:noProof/>
        </w:rPr>
        <w:t xml:space="preserve"> </w:t>
      </w:r>
      <w:r>
        <w:rPr>
          <w:rFonts w:eastAsia="Calibri"/>
          <w:noProof/>
          <w:szCs w:val="24"/>
          <w:lang w:eastAsia="en-GB"/>
        </w:rPr>
        <w:t>Gian Elio DE MARCO and Jean-Pierre SAULNIER acting as contact persons.</w:t>
      </w:r>
    </w:p>
    <w:p>
      <w:pPr>
        <w:rPr>
          <w:rFonts w:eastAsia="Calibri"/>
          <w:noProof/>
          <w:szCs w:val="24"/>
          <w:lang w:eastAsia="en-GB"/>
        </w:rPr>
      </w:pPr>
    </w:p>
    <w:p>
      <w:pPr>
        <w:pStyle w:val="Fait"/>
        <w:rPr>
          <w:noProof/>
          <w:lang w:eastAsia="en-GB"/>
        </w:rPr>
      </w:pPr>
      <w:r>
        <w:rPr>
          <w:noProof/>
        </w:rPr>
        <w:t>Done at Strasbourg, 15.9.2026</w:t>
      </w:r>
    </w:p>
    <w:p>
      <w:pPr>
        <w:pStyle w:val="Institutionquisigne"/>
        <w:rPr>
          <w:noProof/>
          <w:szCs w:val="24"/>
        </w:rPr>
      </w:pPr>
      <w:r>
        <w:rPr>
          <w:noProof/>
          <w:szCs w:val="24"/>
        </w:rPr>
        <w:tab/>
        <w:t>For the Commission</w:t>
      </w:r>
    </w:p>
    <w:p>
      <w:pPr>
        <w:pStyle w:val="Personnequisigne"/>
        <w:rPr>
          <w:noProof/>
          <w:szCs w:val="24"/>
        </w:rPr>
      </w:pPr>
      <w:r>
        <w:rPr>
          <w:noProof/>
        </w:rPr>
        <w:tab/>
        <w:t>Maroš ŠEFČOVIČ</w:t>
      </w:r>
      <w:r>
        <w:rPr>
          <w:noProof/>
        </w:rPr>
        <w:br/>
      </w:r>
      <w:r>
        <w:rPr>
          <w:noProof/>
        </w:rPr>
        <w:tab/>
        <w:t>Member of the Commission</w:t>
      </w:r>
    </w:p>
    <w:sectPr>
      <w:headerReference w:type="even" r:id="rId18"/>
      <w:footerReference w:type="even" r:id="rId19"/>
      <w:footerReference w:type="default" r:id="rId20"/>
      <w:headerReference w:type="first" r:id="rId21"/>
      <w:footerReference w:type="first" r:id="rId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tab/>
    </w:r>
    <w:r>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rPr>
          <w:iCs/>
          <w:lang w:val="it-IT"/>
        </w:rPr>
      </w:pPr>
      <w:r>
        <w:rPr>
          <w:rStyle w:val="FootnoteReference"/>
        </w:rPr>
        <w:footnoteRef/>
      </w:r>
      <w:r>
        <w:rPr>
          <w:lang w:val="it-IT"/>
        </w:rPr>
        <w:tab/>
      </w:r>
      <w:r>
        <w:rPr>
          <w:iCs/>
          <w:lang w:val="it-IT"/>
        </w:rPr>
        <w:t xml:space="preserve">OJ L 130, 17.5.2019, p. 55, ELI: </w:t>
      </w:r>
      <w:hyperlink r:id="rId1" w:history="1">
        <w:r>
          <w:rPr>
            <w:rStyle w:val="Hyperlink"/>
            <w:iCs/>
            <w:lang w:val="it-IT"/>
          </w:rPr>
          <w:t>http://data.europa.eu/eli/reg/2019/788/oj</w:t>
        </w:r>
      </w:hyperlink>
      <w:r>
        <w:rPr>
          <w:iCs/>
          <w:lang w:val="it-I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B2E22AB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4A8432F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CD08ED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658651C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F46B41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316CFC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D3690D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5D00579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19"/>
  </w:num>
  <w:num w:numId="26">
    <w:abstractNumId w:val="12"/>
  </w:num>
  <w:num w:numId="27">
    <w:abstractNumId w:val="21"/>
  </w:num>
  <w:num w:numId="28">
    <w:abstractNumId w:val="11"/>
  </w:num>
  <w:num w:numId="29">
    <w:abstractNumId w:val="13"/>
  </w:num>
  <w:num w:numId="30">
    <w:abstractNumId w:val="14"/>
  </w:num>
  <w:num w:numId="31">
    <w:abstractNumId w:val="9"/>
  </w:num>
  <w:num w:numId="32">
    <w:abstractNumId w:val="20"/>
  </w:num>
  <w:num w:numId="33">
    <w:abstractNumId w:val="8"/>
  </w:num>
  <w:num w:numId="34">
    <w:abstractNumId w:val="15"/>
  </w:num>
  <w:num w:numId="35">
    <w:abstractNumId w:val="17"/>
  </w:num>
  <w:num w:numId="36">
    <w:abstractNumId w:val="18"/>
  </w:num>
  <w:num w:numId="37">
    <w:abstractNumId w:val="10"/>
  </w:num>
  <w:num w:numId="38">
    <w:abstractNumId w:val="16"/>
  </w:num>
  <w:num w:numId="39">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6-09-15 11:57:0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718FB996-F4A1-4F45-BA74-247BAC8FB88A"/>
    <w:docVar w:name="LW_COVERPAGE_TYPE" w:val="1"/>
    <w:docVar w:name="LW_CROSSREFERENCE" w:val="&lt;UNUSED&gt;"/>
    <w:docVar w:name="LW_DATE.ADOPT.CP" w:val="of 15.9.2026"/>
    <w:docVar w:name="LW_DATE.ADOPT.CP_DATEFORMAT" w:val="of %DATE%"/>
    <w:docVar w:name="LW_DATE.ADOPT.CP_ISODATE" w:val="2026-09-15"/>
    <w:docVar w:name="LW_DocType" w:val="COM"/>
    <w:docVar w:name="LW_EMISSION" w:val="15.9.2026"/>
    <w:docVar w:name="LW_EMISSION_ISODATE" w:val="2026-09-15"/>
    <w:docVar w:name="LW_EMISSION_LOCATION" w:val="STR"/>
    <w:docVar w:name="LW_EMISSION_PREFIX" w:val="Strasbourg, "/>
    <w:docVar w:name="LW_EMISSION_SUFFIX" w:val=" "/>
    <w:docVar w:name="LW_ID_DOCMODEL" w:val="SJ-009"/>
    <w:docVar w:name="LW_ID_DOCSIGNATURE" w:val="SJ-009"/>
    <w:docVar w:name="LW_ID_DOCSTRUCTURE" w:val="COM/AA"/>
    <w:docVar w:name="LW_ID_DOCTYPE" w:val="SJ-009"/>
    <w:docVar w:name="LW_INTERETEEE.CP" w:val="&lt;UNUSED&gt;"/>
    <w:docVar w:name="LW_LANGUE" w:val="EN"/>
    <w:docVar w:name="LW_LANGUESFAISANTFOI.CP" w:val="(Only the Italian text is authentic)"/>
    <w:docVar w:name="LW_LEVEL_OF_SENSITIVITY" w:val="Standard treatment"/>
    <w:docVar w:name="LW_NOM.INST" w:val="EUROPEAN COMMISSION"/>
    <w:docVar w:name="LW_NOM.INST_JOINTDOC" w:val="&lt;EMPTY&gt;"/>
    <w:docVar w:name="LW_PART_NBR" w:val="1"/>
    <w:docVar w:name="LW_PART_NBR_TOTAL" w:val="1"/>
    <w:docVar w:name="LW_REF.INST.NEW" w:val="C"/>
    <w:docVar w:name="LW_REF.INST.NEW_ADOPTED" w:val="final"/>
    <w:docVar w:name="LW_REF.INST.NEW_TEXT" w:val="(2026) 856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request for registration, pursuant to Regulation (EU) 2019/788 of the European Parliament and of the Council, of the European citizens\u8217? initiative entitled \u8216?Is Europe ready for the First Contact? Preparing mankind for the possibility of encountering extraterrestrials\u8217?"/>
    <w:docVar w:name="LW_TYPE.DOC.CP" w:val="COMMISSION IMPLEMENTING DECISION"/>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2EB7F5C1-8B36-45FF-93FB-298BEBC9C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rPr>
      <w:rFonts w:ascii="Arial Narrow" w:eastAsia="Calibri" w:hAnsi="Arial Narrow"/>
      <w:color w:val="000000"/>
      <w:sz w:val="22"/>
      <w:szCs w:val="20"/>
      <w:lang w:eastAsia="en-GB"/>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Hyperlink">
    <w:name w:val="Hyperlink"/>
    <w:basedOn w:val="DefaultParagraphFont"/>
    <w:uiPriority w:val="99"/>
    <w:unhideWhenUsed/>
    <w:rPr>
      <w:color w:val="0000FF" w:themeColor="hyperlink"/>
      <w:u w:val="single"/>
    </w:rPr>
  </w:style>
  <w:style w:type="character" w:styleId="Emphasis">
    <w:name w:val="Emphasis"/>
    <w:basedOn w:val="DefaultParagraphFont"/>
    <w:uiPriority w:val="20"/>
    <w:qFormat/>
    <w:rPr>
      <w:i/>
      <w:iCs/>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UnresolvedMention">
    <w:name w:val="Unresolved Mention"/>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27007">
      <w:bodyDiv w:val="1"/>
      <w:marLeft w:val="0"/>
      <w:marRight w:val="0"/>
      <w:marTop w:val="0"/>
      <w:marBottom w:val="0"/>
      <w:divBdr>
        <w:top w:val="none" w:sz="0" w:space="0" w:color="auto"/>
        <w:left w:val="none" w:sz="0" w:space="0" w:color="auto"/>
        <w:bottom w:val="none" w:sz="0" w:space="0" w:color="auto"/>
        <w:right w:val="none" w:sz="0" w:space="0" w:color="auto"/>
      </w:divBdr>
    </w:div>
    <w:div w:id="21904765">
      <w:bodyDiv w:val="1"/>
      <w:marLeft w:val="0"/>
      <w:marRight w:val="0"/>
      <w:marTop w:val="0"/>
      <w:marBottom w:val="0"/>
      <w:divBdr>
        <w:top w:val="none" w:sz="0" w:space="0" w:color="auto"/>
        <w:left w:val="none" w:sz="0" w:space="0" w:color="auto"/>
        <w:bottom w:val="none" w:sz="0" w:space="0" w:color="auto"/>
        <w:right w:val="none" w:sz="0" w:space="0" w:color="auto"/>
      </w:divBdr>
    </w:div>
    <w:div w:id="39399322">
      <w:bodyDiv w:val="1"/>
      <w:marLeft w:val="0"/>
      <w:marRight w:val="0"/>
      <w:marTop w:val="0"/>
      <w:marBottom w:val="0"/>
      <w:divBdr>
        <w:top w:val="none" w:sz="0" w:space="0" w:color="auto"/>
        <w:left w:val="none" w:sz="0" w:space="0" w:color="auto"/>
        <w:bottom w:val="none" w:sz="0" w:space="0" w:color="auto"/>
        <w:right w:val="none" w:sz="0" w:space="0" w:color="auto"/>
      </w:divBdr>
    </w:div>
    <w:div w:id="106434858">
      <w:bodyDiv w:val="1"/>
      <w:marLeft w:val="0"/>
      <w:marRight w:val="0"/>
      <w:marTop w:val="0"/>
      <w:marBottom w:val="0"/>
      <w:divBdr>
        <w:top w:val="none" w:sz="0" w:space="0" w:color="auto"/>
        <w:left w:val="none" w:sz="0" w:space="0" w:color="auto"/>
        <w:bottom w:val="none" w:sz="0" w:space="0" w:color="auto"/>
        <w:right w:val="none" w:sz="0" w:space="0" w:color="auto"/>
      </w:divBdr>
    </w:div>
    <w:div w:id="114955674">
      <w:bodyDiv w:val="1"/>
      <w:marLeft w:val="0"/>
      <w:marRight w:val="0"/>
      <w:marTop w:val="0"/>
      <w:marBottom w:val="0"/>
      <w:divBdr>
        <w:top w:val="none" w:sz="0" w:space="0" w:color="auto"/>
        <w:left w:val="none" w:sz="0" w:space="0" w:color="auto"/>
        <w:bottom w:val="none" w:sz="0" w:space="0" w:color="auto"/>
        <w:right w:val="none" w:sz="0" w:space="0" w:color="auto"/>
      </w:divBdr>
    </w:div>
    <w:div w:id="164054951">
      <w:bodyDiv w:val="1"/>
      <w:marLeft w:val="0"/>
      <w:marRight w:val="0"/>
      <w:marTop w:val="0"/>
      <w:marBottom w:val="0"/>
      <w:divBdr>
        <w:top w:val="none" w:sz="0" w:space="0" w:color="auto"/>
        <w:left w:val="none" w:sz="0" w:space="0" w:color="auto"/>
        <w:bottom w:val="none" w:sz="0" w:space="0" w:color="auto"/>
        <w:right w:val="none" w:sz="0" w:space="0" w:color="auto"/>
      </w:divBdr>
    </w:div>
    <w:div w:id="172573760">
      <w:bodyDiv w:val="1"/>
      <w:marLeft w:val="0"/>
      <w:marRight w:val="0"/>
      <w:marTop w:val="0"/>
      <w:marBottom w:val="0"/>
      <w:divBdr>
        <w:top w:val="none" w:sz="0" w:space="0" w:color="auto"/>
        <w:left w:val="none" w:sz="0" w:space="0" w:color="auto"/>
        <w:bottom w:val="none" w:sz="0" w:space="0" w:color="auto"/>
        <w:right w:val="none" w:sz="0" w:space="0" w:color="auto"/>
      </w:divBdr>
    </w:div>
    <w:div w:id="181281077">
      <w:bodyDiv w:val="1"/>
      <w:marLeft w:val="0"/>
      <w:marRight w:val="0"/>
      <w:marTop w:val="0"/>
      <w:marBottom w:val="0"/>
      <w:divBdr>
        <w:top w:val="none" w:sz="0" w:space="0" w:color="auto"/>
        <w:left w:val="none" w:sz="0" w:space="0" w:color="auto"/>
        <w:bottom w:val="none" w:sz="0" w:space="0" w:color="auto"/>
        <w:right w:val="none" w:sz="0" w:space="0" w:color="auto"/>
      </w:divBdr>
    </w:div>
    <w:div w:id="203635799">
      <w:bodyDiv w:val="1"/>
      <w:marLeft w:val="0"/>
      <w:marRight w:val="0"/>
      <w:marTop w:val="0"/>
      <w:marBottom w:val="0"/>
      <w:divBdr>
        <w:top w:val="none" w:sz="0" w:space="0" w:color="auto"/>
        <w:left w:val="none" w:sz="0" w:space="0" w:color="auto"/>
        <w:bottom w:val="none" w:sz="0" w:space="0" w:color="auto"/>
        <w:right w:val="none" w:sz="0" w:space="0" w:color="auto"/>
      </w:divBdr>
    </w:div>
    <w:div w:id="272171031">
      <w:bodyDiv w:val="1"/>
      <w:marLeft w:val="0"/>
      <w:marRight w:val="0"/>
      <w:marTop w:val="0"/>
      <w:marBottom w:val="0"/>
      <w:divBdr>
        <w:top w:val="none" w:sz="0" w:space="0" w:color="auto"/>
        <w:left w:val="none" w:sz="0" w:space="0" w:color="auto"/>
        <w:bottom w:val="none" w:sz="0" w:space="0" w:color="auto"/>
        <w:right w:val="none" w:sz="0" w:space="0" w:color="auto"/>
      </w:divBdr>
    </w:div>
    <w:div w:id="273757796">
      <w:bodyDiv w:val="1"/>
      <w:marLeft w:val="0"/>
      <w:marRight w:val="0"/>
      <w:marTop w:val="0"/>
      <w:marBottom w:val="0"/>
      <w:divBdr>
        <w:top w:val="none" w:sz="0" w:space="0" w:color="auto"/>
        <w:left w:val="none" w:sz="0" w:space="0" w:color="auto"/>
        <w:bottom w:val="none" w:sz="0" w:space="0" w:color="auto"/>
        <w:right w:val="none" w:sz="0" w:space="0" w:color="auto"/>
      </w:divBdr>
    </w:div>
    <w:div w:id="378021137">
      <w:bodyDiv w:val="1"/>
      <w:marLeft w:val="0"/>
      <w:marRight w:val="0"/>
      <w:marTop w:val="0"/>
      <w:marBottom w:val="0"/>
      <w:divBdr>
        <w:top w:val="none" w:sz="0" w:space="0" w:color="auto"/>
        <w:left w:val="none" w:sz="0" w:space="0" w:color="auto"/>
        <w:bottom w:val="none" w:sz="0" w:space="0" w:color="auto"/>
        <w:right w:val="none" w:sz="0" w:space="0" w:color="auto"/>
      </w:divBdr>
    </w:div>
    <w:div w:id="389035264">
      <w:bodyDiv w:val="1"/>
      <w:marLeft w:val="0"/>
      <w:marRight w:val="0"/>
      <w:marTop w:val="0"/>
      <w:marBottom w:val="0"/>
      <w:divBdr>
        <w:top w:val="none" w:sz="0" w:space="0" w:color="auto"/>
        <w:left w:val="none" w:sz="0" w:space="0" w:color="auto"/>
        <w:bottom w:val="none" w:sz="0" w:space="0" w:color="auto"/>
        <w:right w:val="none" w:sz="0" w:space="0" w:color="auto"/>
      </w:divBdr>
    </w:div>
    <w:div w:id="414596841">
      <w:bodyDiv w:val="1"/>
      <w:marLeft w:val="0"/>
      <w:marRight w:val="0"/>
      <w:marTop w:val="0"/>
      <w:marBottom w:val="0"/>
      <w:divBdr>
        <w:top w:val="none" w:sz="0" w:space="0" w:color="auto"/>
        <w:left w:val="none" w:sz="0" w:space="0" w:color="auto"/>
        <w:bottom w:val="none" w:sz="0" w:space="0" w:color="auto"/>
        <w:right w:val="none" w:sz="0" w:space="0" w:color="auto"/>
      </w:divBdr>
    </w:div>
    <w:div w:id="491994918">
      <w:bodyDiv w:val="1"/>
      <w:marLeft w:val="0"/>
      <w:marRight w:val="0"/>
      <w:marTop w:val="0"/>
      <w:marBottom w:val="0"/>
      <w:divBdr>
        <w:top w:val="none" w:sz="0" w:space="0" w:color="auto"/>
        <w:left w:val="none" w:sz="0" w:space="0" w:color="auto"/>
        <w:bottom w:val="none" w:sz="0" w:space="0" w:color="auto"/>
        <w:right w:val="none" w:sz="0" w:space="0" w:color="auto"/>
      </w:divBdr>
    </w:div>
    <w:div w:id="576984178">
      <w:bodyDiv w:val="1"/>
      <w:marLeft w:val="0"/>
      <w:marRight w:val="0"/>
      <w:marTop w:val="0"/>
      <w:marBottom w:val="0"/>
      <w:divBdr>
        <w:top w:val="none" w:sz="0" w:space="0" w:color="auto"/>
        <w:left w:val="none" w:sz="0" w:space="0" w:color="auto"/>
        <w:bottom w:val="none" w:sz="0" w:space="0" w:color="auto"/>
        <w:right w:val="none" w:sz="0" w:space="0" w:color="auto"/>
      </w:divBdr>
    </w:div>
    <w:div w:id="629018332">
      <w:bodyDiv w:val="1"/>
      <w:marLeft w:val="0"/>
      <w:marRight w:val="0"/>
      <w:marTop w:val="0"/>
      <w:marBottom w:val="0"/>
      <w:divBdr>
        <w:top w:val="none" w:sz="0" w:space="0" w:color="auto"/>
        <w:left w:val="none" w:sz="0" w:space="0" w:color="auto"/>
        <w:bottom w:val="none" w:sz="0" w:space="0" w:color="auto"/>
        <w:right w:val="none" w:sz="0" w:space="0" w:color="auto"/>
      </w:divBdr>
    </w:div>
    <w:div w:id="637344513">
      <w:bodyDiv w:val="1"/>
      <w:marLeft w:val="0"/>
      <w:marRight w:val="0"/>
      <w:marTop w:val="0"/>
      <w:marBottom w:val="0"/>
      <w:divBdr>
        <w:top w:val="none" w:sz="0" w:space="0" w:color="auto"/>
        <w:left w:val="none" w:sz="0" w:space="0" w:color="auto"/>
        <w:bottom w:val="none" w:sz="0" w:space="0" w:color="auto"/>
        <w:right w:val="none" w:sz="0" w:space="0" w:color="auto"/>
      </w:divBdr>
    </w:div>
    <w:div w:id="648442171">
      <w:bodyDiv w:val="1"/>
      <w:marLeft w:val="0"/>
      <w:marRight w:val="0"/>
      <w:marTop w:val="0"/>
      <w:marBottom w:val="0"/>
      <w:divBdr>
        <w:top w:val="none" w:sz="0" w:space="0" w:color="auto"/>
        <w:left w:val="none" w:sz="0" w:space="0" w:color="auto"/>
        <w:bottom w:val="none" w:sz="0" w:space="0" w:color="auto"/>
        <w:right w:val="none" w:sz="0" w:space="0" w:color="auto"/>
      </w:divBdr>
    </w:div>
    <w:div w:id="727218282">
      <w:bodyDiv w:val="1"/>
      <w:marLeft w:val="0"/>
      <w:marRight w:val="0"/>
      <w:marTop w:val="0"/>
      <w:marBottom w:val="0"/>
      <w:divBdr>
        <w:top w:val="none" w:sz="0" w:space="0" w:color="auto"/>
        <w:left w:val="none" w:sz="0" w:space="0" w:color="auto"/>
        <w:bottom w:val="none" w:sz="0" w:space="0" w:color="auto"/>
        <w:right w:val="none" w:sz="0" w:space="0" w:color="auto"/>
      </w:divBdr>
    </w:div>
    <w:div w:id="855928637">
      <w:bodyDiv w:val="1"/>
      <w:marLeft w:val="0"/>
      <w:marRight w:val="0"/>
      <w:marTop w:val="0"/>
      <w:marBottom w:val="0"/>
      <w:divBdr>
        <w:top w:val="none" w:sz="0" w:space="0" w:color="auto"/>
        <w:left w:val="none" w:sz="0" w:space="0" w:color="auto"/>
        <w:bottom w:val="none" w:sz="0" w:space="0" w:color="auto"/>
        <w:right w:val="none" w:sz="0" w:space="0" w:color="auto"/>
      </w:divBdr>
    </w:div>
    <w:div w:id="929201187">
      <w:bodyDiv w:val="1"/>
      <w:marLeft w:val="0"/>
      <w:marRight w:val="0"/>
      <w:marTop w:val="0"/>
      <w:marBottom w:val="0"/>
      <w:divBdr>
        <w:top w:val="none" w:sz="0" w:space="0" w:color="auto"/>
        <w:left w:val="none" w:sz="0" w:space="0" w:color="auto"/>
        <w:bottom w:val="none" w:sz="0" w:space="0" w:color="auto"/>
        <w:right w:val="none" w:sz="0" w:space="0" w:color="auto"/>
      </w:divBdr>
    </w:div>
    <w:div w:id="989023074">
      <w:bodyDiv w:val="1"/>
      <w:marLeft w:val="0"/>
      <w:marRight w:val="0"/>
      <w:marTop w:val="0"/>
      <w:marBottom w:val="0"/>
      <w:divBdr>
        <w:top w:val="none" w:sz="0" w:space="0" w:color="auto"/>
        <w:left w:val="none" w:sz="0" w:space="0" w:color="auto"/>
        <w:bottom w:val="none" w:sz="0" w:space="0" w:color="auto"/>
        <w:right w:val="none" w:sz="0" w:space="0" w:color="auto"/>
      </w:divBdr>
    </w:div>
    <w:div w:id="1025133788">
      <w:bodyDiv w:val="1"/>
      <w:marLeft w:val="0"/>
      <w:marRight w:val="0"/>
      <w:marTop w:val="0"/>
      <w:marBottom w:val="0"/>
      <w:divBdr>
        <w:top w:val="none" w:sz="0" w:space="0" w:color="auto"/>
        <w:left w:val="none" w:sz="0" w:space="0" w:color="auto"/>
        <w:bottom w:val="none" w:sz="0" w:space="0" w:color="auto"/>
        <w:right w:val="none" w:sz="0" w:space="0" w:color="auto"/>
      </w:divBdr>
    </w:div>
    <w:div w:id="1054742722">
      <w:bodyDiv w:val="1"/>
      <w:marLeft w:val="0"/>
      <w:marRight w:val="0"/>
      <w:marTop w:val="0"/>
      <w:marBottom w:val="0"/>
      <w:divBdr>
        <w:top w:val="none" w:sz="0" w:space="0" w:color="auto"/>
        <w:left w:val="none" w:sz="0" w:space="0" w:color="auto"/>
        <w:bottom w:val="none" w:sz="0" w:space="0" w:color="auto"/>
        <w:right w:val="none" w:sz="0" w:space="0" w:color="auto"/>
      </w:divBdr>
    </w:div>
    <w:div w:id="1066345531">
      <w:bodyDiv w:val="1"/>
      <w:marLeft w:val="0"/>
      <w:marRight w:val="0"/>
      <w:marTop w:val="0"/>
      <w:marBottom w:val="0"/>
      <w:divBdr>
        <w:top w:val="none" w:sz="0" w:space="0" w:color="auto"/>
        <w:left w:val="none" w:sz="0" w:space="0" w:color="auto"/>
        <w:bottom w:val="none" w:sz="0" w:space="0" w:color="auto"/>
        <w:right w:val="none" w:sz="0" w:space="0" w:color="auto"/>
      </w:divBdr>
    </w:div>
    <w:div w:id="1082877894">
      <w:bodyDiv w:val="1"/>
      <w:marLeft w:val="0"/>
      <w:marRight w:val="0"/>
      <w:marTop w:val="0"/>
      <w:marBottom w:val="0"/>
      <w:divBdr>
        <w:top w:val="none" w:sz="0" w:space="0" w:color="auto"/>
        <w:left w:val="none" w:sz="0" w:space="0" w:color="auto"/>
        <w:bottom w:val="none" w:sz="0" w:space="0" w:color="auto"/>
        <w:right w:val="none" w:sz="0" w:space="0" w:color="auto"/>
      </w:divBdr>
    </w:div>
    <w:div w:id="1103264829">
      <w:bodyDiv w:val="1"/>
      <w:marLeft w:val="0"/>
      <w:marRight w:val="0"/>
      <w:marTop w:val="0"/>
      <w:marBottom w:val="0"/>
      <w:divBdr>
        <w:top w:val="none" w:sz="0" w:space="0" w:color="auto"/>
        <w:left w:val="none" w:sz="0" w:space="0" w:color="auto"/>
        <w:bottom w:val="none" w:sz="0" w:space="0" w:color="auto"/>
        <w:right w:val="none" w:sz="0" w:space="0" w:color="auto"/>
      </w:divBdr>
    </w:div>
    <w:div w:id="1167137301">
      <w:bodyDiv w:val="1"/>
      <w:marLeft w:val="0"/>
      <w:marRight w:val="0"/>
      <w:marTop w:val="0"/>
      <w:marBottom w:val="0"/>
      <w:divBdr>
        <w:top w:val="none" w:sz="0" w:space="0" w:color="auto"/>
        <w:left w:val="none" w:sz="0" w:space="0" w:color="auto"/>
        <w:bottom w:val="none" w:sz="0" w:space="0" w:color="auto"/>
        <w:right w:val="none" w:sz="0" w:space="0" w:color="auto"/>
      </w:divBdr>
    </w:div>
    <w:div w:id="1181312718">
      <w:bodyDiv w:val="1"/>
      <w:marLeft w:val="0"/>
      <w:marRight w:val="0"/>
      <w:marTop w:val="0"/>
      <w:marBottom w:val="0"/>
      <w:divBdr>
        <w:top w:val="none" w:sz="0" w:space="0" w:color="auto"/>
        <w:left w:val="none" w:sz="0" w:space="0" w:color="auto"/>
        <w:bottom w:val="none" w:sz="0" w:space="0" w:color="auto"/>
        <w:right w:val="none" w:sz="0" w:space="0" w:color="auto"/>
      </w:divBdr>
    </w:div>
    <w:div w:id="1200363844">
      <w:bodyDiv w:val="1"/>
      <w:marLeft w:val="0"/>
      <w:marRight w:val="0"/>
      <w:marTop w:val="0"/>
      <w:marBottom w:val="0"/>
      <w:divBdr>
        <w:top w:val="none" w:sz="0" w:space="0" w:color="auto"/>
        <w:left w:val="none" w:sz="0" w:space="0" w:color="auto"/>
        <w:bottom w:val="none" w:sz="0" w:space="0" w:color="auto"/>
        <w:right w:val="none" w:sz="0" w:space="0" w:color="auto"/>
      </w:divBdr>
    </w:div>
    <w:div w:id="1216505516">
      <w:bodyDiv w:val="1"/>
      <w:marLeft w:val="0"/>
      <w:marRight w:val="0"/>
      <w:marTop w:val="0"/>
      <w:marBottom w:val="0"/>
      <w:divBdr>
        <w:top w:val="none" w:sz="0" w:space="0" w:color="auto"/>
        <w:left w:val="none" w:sz="0" w:space="0" w:color="auto"/>
        <w:bottom w:val="none" w:sz="0" w:space="0" w:color="auto"/>
        <w:right w:val="none" w:sz="0" w:space="0" w:color="auto"/>
      </w:divBdr>
    </w:div>
    <w:div w:id="1252617784">
      <w:bodyDiv w:val="1"/>
      <w:marLeft w:val="0"/>
      <w:marRight w:val="0"/>
      <w:marTop w:val="0"/>
      <w:marBottom w:val="0"/>
      <w:divBdr>
        <w:top w:val="none" w:sz="0" w:space="0" w:color="auto"/>
        <w:left w:val="none" w:sz="0" w:space="0" w:color="auto"/>
        <w:bottom w:val="none" w:sz="0" w:space="0" w:color="auto"/>
        <w:right w:val="none" w:sz="0" w:space="0" w:color="auto"/>
      </w:divBdr>
    </w:div>
    <w:div w:id="1446340726">
      <w:bodyDiv w:val="1"/>
      <w:marLeft w:val="0"/>
      <w:marRight w:val="0"/>
      <w:marTop w:val="0"/>
      <w:marBottom w:val="0"/>
      <w:divBdr>
        <w:top w:val="none" w:sz="0" w:space="0" w:color="auto"/>
        <w:left w:val="none" w:sz="0" w:space="0" w:color="auto"/>
        <w:bottom w:val="none" w:sz="0" w:space="0" w:color="auto"/>
        <w:right w:val="none" w:sz="0" w:space="0" w:color="auto"/>
      </w:divBdr>
    </w:div>
    <w:div w:id="1523325437">
      <w:bodyDiv w:val="1"/>
      <w:marLeft w:val="0"/>
      <w:marRight w:val="0"/>
      <w:marTop w:val="0"/>
      <w:marBottom w:val="0"/>
      <w:divBdr>
        <w:top w:val="none" w:sz="0" w:space="0" w:color="auto"/>
        <w:left w:val="none" w:sz="0" w:space="0" w:color="auto"/>
        <w:bottom w:val="none" w:sz="0" w:space="0" w:color="auto"/>
        <w:right w:val="none" w:sz="0" w:space="0" w:color="auto"/>
      </w:divBdr>
    </w:div>
    <w:div w:id="1534078191">
      <w:bodyDiv w:val="1"/>
      <w:marLeft w:val="0"/>
      <w:marRight w:val="0"/>
      <w:marTop w:val="0"/>
      <w:marBottom w:val="0"/>
      <w:divBdr>
        <w:top w:val="none" w:sz="0" w:space="0" w:color="auto"/>
        <w:left w:val="none" w:sz="0" w:space="0" w:color="auto"/>
        <w:bottom w:val="none" w:sz="0" w:space="0" w:color="auto"/>
        <w:right w:val="none" w:sz="0" w:space="0" w:color="auto"/>
      </w:divBdr>
    </w:div>
    <w:div w:id="1586456488">
      <w:bodyDiv w:val="1"/>
      <w:marLeft w:val="0"/>
      <w:marRight w:val="0"/>
      <w:marTop w:val="0"/>
      <w:marBottom w:val="0"/>
      <w:divBdr>
        <w:top w:val="none" w:sz="0" w:space="0" w:color="auto"/>
        <w:left w:val="none" w:sz="0" w:space="0" w:color="auto"/>
        <w:bottom w:val="none" w:sz="0" w:space="0" w:color="auto"/>
        <w:right w:val="none" w:sz="0" w:space="0" w:color="auto"/>
      </w:divBdr>
    </w:div>
    <w:div w:id="1592278722">
      <w:bodyDiv w:val="1"/>
      <w:marLeft w:val="0"/>
      <w:marRight w:val="0"/>
      <w:marTop w:val="0"/>
      <w:marBottom w:val="0"/>
      <w:divBdr>
        <w:top w:val="none" w:sz="0" w:space="0" w:color="auto"/>
        <w:left w:val="none" w:sz="0" w:space="0" w:color="auto"/>
        <w:bottom w:val="none" w:sz="0" w:space="0" w:color="auto"/>
        <w:right w:val="none" w:sz="0" w:space="0" w:color="auto"/>
      </w:divBdr>
    </w:div>
    <w:div w:id="1613437841">
      <w:bodyDiv w:val="1"/>
      <w:marLeft w:val="0"/>
      <w:marRight w:val="0"/>
      <w:marTop w:val="0"/>
      <w:marBottom w:val="0"/>
      <w:divBdr>
        <w:top w:val="none" w:sz="0" w:space="0" w:color="auto"/>
        <w:left w:val="none" w:sz="0" w:space="0" w:color="auto"/>
        <w:bottom w:val="none" w:sz="0" w:space="0" w:color="auto"/>
        <w:right w:val="none" w:sz="0" w:space="0" w:color="auto"/>
      </w:divBdr>
    </w:div>
    <w:div w:id="1731033952">
      <w:bodyDiv w:val="1"/>
      <w:marLeft w:val="0"/>
      <w:marRight w:val="0"/>
      <w:marTop w:val="0"/>
      <w:marBottom w:val="0"/>
      <w:divBdr>
        <w:top w:val="none" w:sz="0" w:space="0" w:color="auto"/>
        <w:left w:val="none" w:sz="0" w:space="0" w:color="auto"/>
        <w:bottom w:val="none" w:sz="0" w:space="0" w:color="auto"/>
        <w:right w:val="none" w:sz="0" w:space="0" w:color="auto"/>
      </w:divBdr>
    </w:div>
    <w:div w:id="1804887263">
      <w:bodyDiv w:val="1"/>
      <w:marLeft w:val="0"/>
      <w:marRight w:val="0"/>
      <w:marTop w:val="0"/>
      <w:marBottom w:val="0"/>
      <w:divBdr>
        <w:top w:val="none" w:sz="0" w:space="0" w:color="auto"/>
        <w:left w:val="none" w:sz="0" w:space="0" w:color="auto"/>
        <w:bottom w:val="none" w:sz="0" w:space="0" w:color="auto"/>
        <w:right w:val="none" w:sz="0" w:space="0" w:color="auto"/>
      </w:divBdr>
    </w:div>
    <w:div w:id="1814905060">
      <w:bodyDiv w:val="1"/>
      <w:marLeft w:val="0"/>
      <w:marRight w:val="0"/>
      <w:marTop w:val="0"/>
      <w:marBottom w:val="0"/>
      <w:divBdr>
        <w:top w:val="none" w:sz="0" w:space="0" w:color="auto"/>
        <w:left w:val="none" w:sz="0" w:space="0" w:color="auto"/>
        <w:bottom w:val="none" w:sz="0" w:space="0" w:color="auto"/>
        <w:right w:val="none" w:sz="0" w:space="0" w:color="auto"/>
      </w:divBdr>
    </w:div>
    <w:div w:id="1897543627">
      <w:bodyDiv w:val="1"/>
      <w:marLeft w:val="0"/>
      <w:marRight w:val="0"/>
      <w:marTop w:val="0"/>
      <w:marBottom w:val="0"/>
      <w:divBdr>
        <w:top w:val="none" w:sz="0" w:space="0" w:color="auto"/>
        <w:left w:val="none" w:sz="0" w:space="0" w:color="auto"/>
        <w:bottom w:val="none" w:sz="0" w:space="0" w:color="auto"/>
        <w:right w:val="none" w:sz="0" w:space="0" w:color="auto"/>
      </w:divBdr>
    </w:div>
    <w:div w:id="1907110444">
      <w:bodyDiv w:val="1"/>
      <w:marLeft w:val="0"/>
      <w:marRight w:val="0"/>
      <w:marTop w:val="0"/>
      <w:marBottom w:val="0"/>
      <w:divBdr>
        <w:top w:val="none" w:sz="0" w:space="0" w:color="auto"/>
        <w:left w:val="none" w:sz="0" w:space="0" w:color="auto"/>
        <w:bottom w:val="none" w:sz="0" w:space="0" w:color="auto"/>
        <w:right w:val="none" w:sz="0" w:space="0" w:color="auto"/>
      </w:divBdr>
    </w:div>
    <w:div w:id="1932814049">
      <w:bodyDiv w:val="1"/>
      <w:marLeft w:val="0"/>
      <w:marRight w:val="0"/>
      <w:marTop w:val="0"/>
      <w:marBottom w:val="0"/>
      <w:divBdr>
        <w:top w:val="none" w:sz="0" w:space="0" w:color="auto"/>
        <w:left w:val="none" w:sz="0" w:space="0" w:color="auto"/>
        <w:bottom w:val="none" w:sz="0" w:space="0" w:color="auto"/>
        <w:right w:val="none" w:sz="0" w:space="0" w:color="auto"/>
      </w:divBdr>
    </w:div>
    <w:div w:id="1939018427">
      <w:bodyDiv w:val="1"/>
      <w:marLeft w:val="0"/>
      <w:marRight w:val="0"/>
      <w:marTop w:val="0"/>
      <w:marBottom w:val="0"/>
      <w:divBdr>
        <w:top w:val="none" w:sz="0" w:space="0" w:color="auto"/>
        <w:left w:val="none" w:sz="0" w:space="0" w:color="auto"/>
        <w:bottom w:val="none" w:sz="0" w:space="0" w:color="auto"/>
        <w:right w:val="none" w:sz="0" w:space="0" w:color="auto"/>
      </w:divBdr>
    </w:div>
    <w:div w:id="1973100281">
      <w:bodyDiv w:val="1"/>
      <w:marLeft w:val="0"/>
      <w:marRight w:val="0"/>
      <w:marTop w:val="0"/>
      <w:marBottom w:val="0"/>
      <w:divBdr>
        <w:top w:val="none" w:sz="0" w:space="0" w:color="auto"/>
        <w:left w:val="none" w:sz="0" w:space="0" w:color="auto"/>
        <w:bottom w:val="none" w:sz="0" w:space="0" w:color="auto"/>
        <w:right w:val="none" w:sz="0" w:space="0" w:color="auto"/>
      </w:divBdr>
    </w:div>
    <w:div w:id="1974869169">
      <w:bodyDiv w:val="1"/>
      <w:marLeft w:val="0"/>
      <w:marRight w:val="0"/>
      <w:marTop w:val="0"/>
      <w:marBottom w:val="0"/>
      <w:divBdr>
        <w:top w:val="none" w:sz="0" w:space="0" w:color="auto"/>
        <w:left w:val="none" w:sz="0" w:space="0" w:color="auto"/>
        <w:bottom w:val="none" w:sz="0" w:space="0" w:color="auto"/>
        <w:right w:val="none" w:sz="0" w:space="0" w:color="auto"/>
      </w:divBdr>
    </w:div>
    <w:div w:id="1988581845">
      <w:bodyDiv w:val="1"/>
      <w:marLeft w:val="0"/>
      <w:marRight w:val="0"/>
      <w:marTop w:val="0"/>
      <w:marBottom w:val="0"/>
      <w:divBdr>
        <w:top w:val="none" w:sz="0" w:space="0" w:color="auto"/>
        <w:left w:val="none" w:sz="0" w:space="0" w:color="auto"/>
        <w:bottom w:val="none" w:sz="0" w:space="0" w:color="auto"/>
        <w:right w:val="none" w:sz="0" w:space="0" w:color="auto"/>
      </w:divBdr>
    </w:div>
    <w:div w:id="2054428809">
      <w:bodyDiv w:val="1"/>
      <w:marLeft w:val="0"/>
      <w:marRight w:val="0"/>
      <w:marTop w:val="0"/>
      <w:marBottom w:val="0"/>
      <w:divBdr>
        <w:top w:val="none" w:sz="0" w:space="0" w:color="auto"/>
        <w:left w:val="none" w:sz="0" w:space="0" w:color="auto"/>
        <w:bottom w:val="none" w:sz="0" w:space="0" w:color="auto"/>
        <w:right w:val="none" w:sz="0" w:space="0" w:color="auto"/>
      </w:divBdr>
    </w:div>
    <w:div w:id="2077317436">
      <w:bodyDiv w:val="1"/>
      <w:marLeft w:val="0"/>
      <w:marRight w:val="0"/>
      <w:marTop w:val="0"/>
      <w:marBottom w:val="0"/>
      <w:divBdr>
        <w:top w:val="none" w:sz="0" w:space="0" w:color="auto"/>
        <w:left w:val="none" w:sz="0" w:space="0" w:color="auto"/>
        <w:bottom w:val="none" w:sz="0" w:space="0" w:color="auto"/>
        <w:right w:val="none" w:sz="0" w:space="0" w:color="auto"/>
      </w:divBdr>
    </w:div>
    <w:div w:id="2078355012">
      <w:bodyDiv w:val="1"/>
      <w:marLeft w:val="0"/>
      <w:marRight w:val="0"/>
      <w:marTop w:val="0"/>
      <w:marBottom w:val="0"/>
      <w:divBdr>
        <w:top w:val="none" w:sz="0" w:space="0" w:color="auto"/>
        <w:left w:val="none" w:sz="0" w:space="0" w:color="auto"/>
        <w:bottom w:val="none" w:sz="0" w:space="0" w:color="auto"/>
        <w:right w:val="none" w:sz="0" w:space="0" w:color="auto"/>
      </w:divBdr>
    </w:div>
    <w:div w:id="2145076118">
      <w:bodyDiv w:val="1"/>
      <w:marLeft w:val="0"/>
      <w:marRight w:val="0"/>
      <w:marTop w:val="0"/>
      <w:marBottom w:val="0"/>
      <w:divBdr>
        <w:top w:val="none" w:sz="0" w:space="0" w:color="auto"/>
        <w:left w:val="none" w:sz="0" w:space="0" w:color="auto"/>
        <w:bottom w:val="none" w:sz="0" w:space="0" w:color="auto"/>
        <w:right w:val="none" w:sz="0" w:space="0" w:color="auto"/>
      </w:divBdr>
      <w:divsChild>
        <w:div w:id="267002972">
          <w:marLeft w:val="0"/>
          <w:marRight w:val="0"/>
          <w:marTop w:val="0"/>
          <w:marBottom w:val="0"/>
          <w:divBdr>
            <w:top w:val="none" w:sz="0" w:space="0" w:color="auto"/>
            <w:left w:val="none" w:sz="0" w:space="0" w:color="auto"/>
            <w:bottom w:val="none" w:sz="0" w:space="0" w:color="auto"/>
            <w:right w:val="none" w:sz="0" w:space="0" w:color="auto"/>
          </w:divBdr>
          <w:divsChild>
            <w:div w:id="937446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9/788/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7F51C1398A13249994E693AC7B8C9E4" ma:contentTypeVersion="19" ma:contentTypeDescription="Create a new document." ma:contentTypeScope="" ma:versionID="a2a651fd70a3ecb967a92775dab68d64">
  <xsd:schema xmlns:xsd="http://www.w3.org/2001/XMLSchema" xmlns:xs="http://www.w3.org/2001/XMLSchema" xmlns:p="http://schemas.microsoft.com/office/2006/metadata/properties" xmlns:ns1="http://schemas.microsoft.com/sharepoint/v3" xmlns:ns2="75ed78fb-96d8-4b1d-99fa-e8452fbf650f" xmlns:ns3="efedb0f8-cf0f-473b-9526-760672cc8f4c" targetNamespace="http://schemas.microsoft.com/office/2006/metadata/properties" ma:root="true" ma:fieldsID="3fcbe3a712aa06b7b9212428eff4d5f9" ns1:_="" ns2:_="" ns3:_="">
    <xsd:import namespace="http://schemas.microsoft.com/sharepoint/v3"/>
    <xsd:import namespace="75ed78fb-96d8-4b1d-99fa-e8452fbf650f"/>
    <xsd:import namespace="efedb0f8-cf0f-473b-9526-760672cc8f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age" minOccurs="0"/>
                <xsd:element ref="ns2:Notes" minOccurs="0"/>
                <xsd:element ref="ns3:EC_ARES_NUMBER" minOccurs="0"/>
                <xsd:element ref="ns3:EC_ARES_DATE_TRANSFERRED" minOccurs="0"/>
                <xsd:element ref="ns3:EC_ARES_TRANSFERRED_BY"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HoldRecordStatus" ma:index="26"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5ed78fb-96d8-4b1d-99fa-e8452fbf65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ge" ma:index="12" nillable="true" ma:displayName="Stage" ma:format="Dropdown" ma:internalName="Stage">
      <xsd:simpleType>
        <xsd:restriction base="dms:Choice">
          <xsd:enumeration value="pre registration"/>
          <xsd:enumeration value="1/1"/>
          <xsd:enumeration value="2/2"/>
        </xsd:restriction>
      </xsd:simpleType>
    </xsd:element>
    <xsd:element name="Notes" ma:index="13" nillable="true" ma:displayName="Notes" ma:format="Dropdown" ma:internalName="Notes">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fedb0f8-cf0f-473b-9526-760672cc8f4c" elementFormDefault="qualified">
    <xsd:import namespace="http://schemas.microsoft.com/office/2006/documentManagement/types"/>
    <xsd:import namespace="http://schemas.microsoft.com/office/infopath/2007/PartnerControls"/>
    <xsd:element name="EC_ARES_NUMBER" ma:index="14"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5" nillable="true" ma:displayName="Transferred to Ares" ma:format="DateTime" ma:hidden="true" ma:internalName="EC_ARES_DATE_TRANSFERRED">
      <xsd:simpleType>
        <xsd:restriction base="dms:DateTime"/>
      </xsd:simpleType>
    </xsd:element>
    <xsd:element name="EC_ARES_TRANSFERRED_BY" ma:index="16" nillable="true" ma:displayName="Transferred By" ma:hidden="true" ma:internalName="EC_ARES_TRANSFERRED_BY">
      <xsd:simpleType>
        <xsd:restriction base="dms:Text"/>
      </xsd:simpleType>
    </xsd:element>
    <xsd:element name="TaxCatchAll" ma:index="19" nillable="true" ma:displayName="Taxonomy Catch All Column" ma:hidden="true" ma:list="{75ab037c-c660-4312-894e-bf84364493af}" ma:internalName="TaxCatchAll" ma:showField="CatchAllData" ma:web="efedb0f8-cf0f-473b-9526-760672cc8f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fedb0f8-cf0f-473b-9526-760672cc8f4c" xsi:nil="true"/>
    <lcf76f155ced4ddcb4097134ff3c332f xmlns="75ed78fb-96d8-4b1d-99fa-e8452fbf650f">
      <Terms xmlns="http://schemas.microsoft.com/office/infopath/2007/PartnerControls"/>
    </lcf76f155ced4ddcb4097134ff3c332f>
    <Stage xmlns="75ed78fb-96d8-4b1d-99fa-e8452fbf650f" xsi:nil="true"/>
    <EC_ARES_DATE_TRANSFERRED xmlns="efedb0f8-cf0f-473b-9526-760672cc8f4c" xsi:nil="true"/>
    <EC_ARES_NUMBER xmlns="efedb0f8-cf0f-473b-9526-760672cc8f4c">
      <Url xsi:nil="true"/>
      <Description xsi:nil="true"/>
    </EC_ARES_NUMBER>
    <Notes xmlns="75ed78fb-96d8-4b1d-99fa-e8452fbf650f" xsi:nil="true"/>
    <EC_ARES_TRANSFERRED_BY xmlns="efedb0f8-cf0f-473b-9526-760672cc8f4c" xsi:nil="true"/>
  </documentManagement>
</p:properti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C08900FD-6070-4A4D-B3C9-4942696DEE82}">
  <ds:schemaRefs>
    <ds:schemaRef ds:uri="http://schemas.microsoft.com/sharepoint/v3/contenttype/forms"/>
  </ds:schemaRefs>
</ds:datastoreItem>
</file>

<file path=customXml/itemProps2.xml><?xml version="1.0" encoding="utf-8"?>
<ds:datastoreItem xmlns:ds="http://schemas.openxmlformats.org/officeDocument/2006/customXml" ds:itemID="{3F4DBBCC-D761-4D72-A691-27FA9592C8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ed78fb-96d8-4b1d-99fa-e8452fbf650f"/>
    <ds:schemaRef ds:uri="efedb0f8-cf0f-473b-9526-760672cc8f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80A53A-6509-4D1D-B594-53F81497D210}">
  <ds:schemaRefs>
    <ds:schemaRef ds:uri="http://schemas.microsoft.com/office/2006/metadata/properties"/>
    <ds:schemaRef ds:uri="http://schemas.microsoft.com/office/infopath/2007/PartnerControls"/>
    <ds:schemaRef ds:uri="efedb0f8-cf0f-473b-9526-760672cc8f4c"/>
    <ds:schemaRef ds:uri="75ed78fb-96d8-4b1d-99fa-e8452fbf650f"/>
  </ds:schemaRefs>
</ds:datastoreItem>
</file>

<file path=customXml/itemProps4.xml><?xml version="1.0" encoding="utf-8"?>
<ds:datastoreItem xmlns:ds="http://schemas.openxmlformats.org/officeDocument/2006/customXml" ds:itemID="{A8786029-AB17-4B86-95E0-D72F9F84C6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5</TotalTime>
  <Pages>3</Pages>
  <Words>662</Words>
  <Characters>3777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4431</CharactersWithSpaces>
  <SharedDoc>false</SharedDoc>
  <HLinks>
    <vt:vector size="6" baseType="variant">
      <vt:variant>
        <vt:i4>4456471</vt:i4>
      </vt:variant>
      <vt:variant>
        <vt:i4>0</vt:i4>
      </vt:variant>
      <vt:variant>
        <vt:i4>0</vt:i4>
      </vt:variant>
      <vt:variant>
        <vt:i4>5</vt:i4>
      </vt:variant>
      <vt:variant>
        <vt:lpwstr>http://data.europa.eu/eli/reg/2019/788/oj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c:subject>
  <dc:creator/>
  <cp:keywords/>
  <dc:description/>
  <cp:lastModifiedBy>SVC-T1-CODE-PRD</cp:lastModifiedBy>
  <cp:revision>17</cp:revision>
  <cp:lastPrinted>2021-06-25T02:49:00Z</cp:lastPrinted>
  <dcterms:created xsi:type="dcterms:W3CDTF">2026-08-25T11:56:00Z</dcterms:created>
  <dcterms:modified xsi:type="dcterms:W3CDTF">2026-09-15T09:57:00Z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COM/AA</vt:lpwstr>
  </property>
  <property fmtid="{D5CDD505-2E9C-101B-9397-08002B2CF9AE}" pid="3" name="Version">
    <vt:lpwstr>7.0.8.0</vt:lpwstr>
  </property>
  <property fmtid="{D5CDD505-2E9C-101B-9397-08002B2CF9AE}" pid="4" name="Last edited using">
    <vt:lpwstr>LW 9.2, Build 20250828</vt:lpwstr>
  </property>
  <property fmtid="{D5CDD505-2E9C-101B-9397-08002B2CF9AE}" pid="5" name="Created using">
    <vt:lpwstr>LW 7.0, Build 20190717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SJ-009</vt:lpwstr>
  </property>
  <property fmtid="{D5CDD505-2E9C-101B-9397-08002B2CF9AE}" pid="10" name="MSIP_Label_6bd9ddd1-4d20-43f6-abfa-fc3c07406f94_Enabled">
    <vt:lpwstr>true</vt:lpwstr>
  </property>
  <property fmtid="{D5CDD505-2E9C-101B-9397-08002B2CF9AE}" pid="11" name="MSIP_Label_6bd9ddd1-4d20-43f6-abfa-fc3c07406f94_SetDate">
    <vt:lpwstr>2023-06-12T15:01:21Z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6e12e89b-63ce-4d29-9567-23f5bab707d3</vt:lpwstr>
  </property>
  <property fmtid="{D5CDD505-2E9C-101B-9397-08002B2CF9AE}" pid="16" name="MSIP_Label_6bd9ddd1-4d20-43f6-abfa-fc3c07406f94_ContentBits">
    <vt:lpwstr>0</vt:lpwstr>
  </property>
  <property fmtid="{D5CDD505-2E9C-101B-9397-08002B2CF9AE}" pid="17" name="ContentTypeId">
    <vt:lpwstr>0x01010047F51C1398A13249994E693AC7B8C9E4</vt:lpwstr>
  </property>
  <property fmtid="{D5CDD505-2E9C-101B-9397-08002B2CF9AE}" pid="18" name="MediaServiceImageTags">
    <vt:lpwstr/>
  </property>
  <property fmtid="{D5CDD505-2E9C-101B-9397-08002B2CF9AE}" pid="19" name="DQCStatus">
    <vt:lpwstr>Green (DQC version 03)</vt:lpwstr>
  </property>
</Properties>
</file>