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05359F" w14:textId="798A2B4A" w:rsidR="00DD744C" w:rsidRPr="003805E3" w:rsidRDefault="00D53EDA" w:rsidP="00D53EDA">
      <w:pPr>
        <w:pStyle w:val="Pagedecouverture"/>
        <w:rPr>
          <w:noProof/>
        </w:rPr>
      </w:pPr>
      <w:bookmarkStart w:id="0" w:name="LW_BM_COVERPAGE"/>
      <w:r>
        <w:rPr>
          <w:noProof/>
        </w:rPr>
        <w:pict w14:anchorId="06687B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C600620-DD38-4D18-94CF-956A2C326FE0" style="width:455.25pt;height:286.5pt">
            <v:imagedata r:id="rId15" o:title=""/>
          </v:shape>
        </w:pict>
      </w:r>
    </w:p>
    <w:bookmarkEnd w:id="0"/>
    <w:p w14:paraId="119C0396" w14:textId="77777777" w:rsidR="00DD744C" w:rsidRPr="003805E3" w:rsidRDefault="00DD744C" w:rsidP="00DD744C">
      <w:pPr>
        <w:rPr>
          <w:noProof/>
        </w:rPr>
        <w:sectPr w:rsidR="00DD744C" w:rsidRPr="003805E3" w:rsidSect="00D53EDA">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pgMar w:top="1134" w:right="1417" w:bottom="1134" w:left="1417" w:header="709" w:footer="709" w:gutter="0"/>
          <w:pgNumType w:start="0"/>
          <w:cols w:space="720"/>
          <w:docGrid w:linePitch="326"/>
        </w:sectPr>
      </w:pPr>
    </w:p>
    <w:p w14:paraId="22275B14" w14:textId="194F59B4" w:rsidR="00667664" w:rsidRPr="003805E3" w:rsidRDefault="007845CC" w:rsidP="00D5438F">
      <w:pPr>
        <w:pStyle w:val="Heading1"/>
        <w:rPr>
          <w:noProof/>
        </w:rPr>
      </w:pPr>
      <w:bookmarkStart w:id="1" w:name="_GoBack"/>
      <w:bookmarkEnd w:id="1"/>
      <w:r>
        <w:rPr>
          <w:noProof/>
        </w:rPr>
        <w:lastRenderedPageBreak/>
        <w:t>Introducere</w:t>
      </w:r>
    </w:p>
    <w:p w14:paraId="52149BE0" w14:textId="46C95AAB" w:rsidR="0003277A" w:rsidRPr="003805E3" w:rsidRDefault="0003277A" w:rsidP="00757858">
      <w:pPr>
        <w:pStyle w:val="LegalNumPar"/>
        <w:numPr>
          <w:ilvl w:val="0"/>
          <w:numId w:val="0"/>
        </w:numPr>
        <w:ind w:left="476"/>
        <w:rPr>
          <w:noProof/>
        </w:rPr>
      </w:pPr>
      <w:r>
        <w:rPr>
          <w:noProof/>
        </w:rPr>
        <w:t>Comunicarea comună privind abordarea strategică a Uniunii Europene pentru regiunea Mării Negre (</w:t>
      </w:r>
      <w:r>
        <w:rPr>
          <w:rStyle w:val="FootnoteReference"/>
          <w:noProof/>
        </w:rPr>
        <w:footnoteReference w:id="1"/>
      </w:r>
      <w:r>
        <w:rPr>
          <w:noProof/>
        </w:rPr>
        <w:t>) (denumită și „Strategia pentru Marea Neagră” sau „strategia”) solicită Comisiei Europene și Înaltului Reprezentant/Vicepreședintelui (ÎR/VP) să prezinte un raport privind progresele înregistrate la un an de la punerea sa în aplicare.</w:t>
      </w:r>
      <w:r>
        <w:rPr>
          <w:i/>
          <w:noProof/>
        </w:rPr>
        <w:t xml:space="preserve"> </w:t>
      </w:r>
      <w:r>
        <w:rPr>
          <w:noProof/>
        </w:rPr>
        <w:t xml:space="preserve">În consecință, prezentul raport comun prezintă progresele înregistrate de la adoptarea sa în mai 2025. </w:t>
      </w:r>
    </w:p>
    <w:p w14:paraId="2CACFEF0" w14:textId="7AD02A95" w:rsidR="0003277A" w:rsidRPr="003805E3" w:rsidRDefault="0093126B" w:rsidP="00757858">
      <w:pPr>
        <w:pStyle w:val="LegalNumPar"/>
        <w:numPr>
          <w:ilvl w:val="0"/>
          <w:numId w:val="0"/>
        </w:numPr>
        <w:ind w:left="476"/>
        <w:rPr>
          <w:noProof/>
        </w:rPr>
      </w:pPr>
      <w:r>
        <w:rPr>
          <w:noProof/>
        </w:rPr>
        <w:t>În iunie 2025, Consiliul European a salutat comunicarea comună (</w:t>
      </w:r>
      <w:r>
        <w:rPr>
          <w:rStyle w:val="FootnoteReference"/>
          <w:noProof/>
        </w:rPr>
        <w:footnoteReference w:id="2"/>
      </w:r>
      <w:r>
        <w:rPr>
          <w:noProof/>
        </w:rPr>
        <w:t xml:space="preserve">), care reafirmă rolul geostrategic al Mării Negre și stabilește o viziune pentru o regiune mai sigură, mai interconectată, mai prosperă și mai rezilientă – ancorată în valori comune, în statul de drept, în durabilitate și într-o cooperare eficace. UE se angajează să promoveze această viziune împreună cu Armenia, Azerbaidjan, Georgia, Republica Moldova („Moldova”), Turcia și Ucraina, prin consolidarea reciprocă a cooperării. </w:t>
      </w:r>
    </w:p>
    <w:p w14:paraId="03BD0CD7" w14:textId="391CA6B6" w:rsidR="0003277A" w:rsidRPr="003805E3" w:rsidRDefault="0003277A" w:rsidP="00757858">
      <w:pPr>
        <w:pStyle w:val="LegalNumPar"/>
        <w:numPr>
          <w:ilvl w:val="0"/>
          <w:numId w:val="0"/>
        </w:numPr>
        <w:ind w:left="476"/>
        <w:rPr>
          <w:noProof/>
        </w:rPr>
      </w:pPr>
      <w:r>
        <w:rPr>
          <w:noProof/>
        </w:rPr>
        <w:t>În primul an de punere în aplicare a strategiei s-au intensificat atacurile hibride ale Rusiei, războiul cu drone și rachete împotriva infrastructurii militare și civile și critice, inclusiv a porturilor, în special în regiunea Odesa. Războiul de agresiune al Rusiei împotriva Ucrainei, care durează de peste patru ani, început fiind în 2022, continuă să submineze grav securitatea și stabilitatea în regiunea Mării Negre, amplificând dramatic consecințele negative pentru regiune și dincolo de aceasta.</w:t>
      </w:r>
    </w:p>
    <w:p w14:paraId="06A24ACF" w14:textId="4563D213" w:rsidR="0003277A" w:rsidRPr="003805E3" w:rsidRDefault="0003277A" w:rsidP="00757858">
      <w:pPr>
        <w:pStyle w:val="LegalNumPar"/>
        <w:numPr>
          <w:ilvl w:val="0"/>
          <w:numId w:val="0"/>
        </w:numPr>
        <w:ind w:left="476"/>
        <w:rPr>
          <w:noProof/>
        </w:rPr>
      </w:pPr>
      <w:r>
        <w:rPr>
          <w:noProof/>
        </w:rPr>
        <w:t>În pofida impactului războiului, majoritatea țărilor din regiune mențin stabilitatea macroeconomică și pun în aplicare reforme structurale (</w:t>
      </w:r>
      <w:r>
        <w:rPr>
          <w:rStyle w:val="FootnoteReference"/>
          <w:noProof/>
        </w:rPr>
        <w:footnoteReference w:id="3"/>
      </w:r>
      <w:r>
        <w:rPr>
          <w:noProof/>
        </w:rPr>
        <w:t xml:space="preserve">). Unele dintre acestea se află pe calea aderării la UE, iar integrarea lor treptată în inițiativele UE a consolidat cooperarea, coeziunea și acțiunea coordonată cu UE. Procesul de pace în curs dintre Armenia și Azerbaidjan oferă o ocazie istorică de a consolida cooperarea transfrontalieră și conectivitatea în Caucazul de Sud și de a facilita legăturile cu Asia Centrală. Au fost urmărite complementaritățile cu Strategia UE pentru Asia Centrală, în special în ceea ce privește eforturile transregionale în materie de conectivitate. </w:t>
      </w:r>
    </w:p>
    <w:p w14:paraId="1B1C8B3E" w14:textId="73CCAF1D" w:rsidR="0003277A" w:rsidRPr="003805E3" w:rsidRDefault="0003277A" w:rsidP="00757858">
      <w:pPr>
        <w:pStyle w:val="LegalNumPar"/>
        <w:numPr>
          <w:ilvl w:val="0"/>
          <w:numId w:val="0"/>
        </w:numPr>
        <w:ind w:left="476"/>
        <w:rPr>
          <w:rFonts w:eastAsia="Aptos"/>
          <w:noProof/>
        </w:rPr>
      </w:pPr>
      <w:r>
        <w:rPr>
          <w:noProof/>
        </w:rPr>
        <w:t xml:space="preserve">În conformitate cu obiectivele Strategiei pentru Marea Neagră, prezentul raport evidențiază angajamentul strategic sporit al UE și acțiunile coordonate pentru: (i) consolidarea securității, stabilității și rezilienței în întreaga regiune a Mării Negre (pilonul 1); (ii) consolidarea creșterii economice și a transporturilor, energiei și conectivității digitale (pilonul 2) și (iii) asigurarea rezilienței și a pregătirii în materie de mediu și climă, precum și a protecției civile (Pilonul 3). În centrul acestor eforturi s-a aflat sprijinul acordat de UE Ucrainei. </w:t>
      </w:r>
    </w:p>
    <w:p w14:paraId="4167F543" w14:textId="1D2A73AE" w:rsidR="00F52C4A" w:rsidRPr="003805E3" w:rsidRDefault="00182936" w:rsidP="00F52C4A">
      <w:pPr>
        <w:pStyle w:val="Heading1"/>
        <w:rPr>
          <w:noProof/>
        </w:rPr>
      </w:pPr>
      <w:r>
        <w:rPr>
          <w:noProof/>
        </w:rPr>
        <w:t xml:space="preserve">Promovarea angajamentului și a cooperării UE în regiunea Mării Negre </w:t>
      </w:r>
    </w:p>
    <w:p w14:paraId="2ADA73B2" w14:textId="51E6D233" w:rsidR="0006135B" w:rsidRPr="00F535BC" w:rsidRDefault="00AD6B62" w:rsidP="00F535BC">
      <w:pPr>
        <w:pStyle w:val="LegalNumPar"/>
        <w:numPr>
          <w:ilvl w:val="0"/>
          <w:numId w:val="0"/>
        </w:numPr>
        <w:ind w:left="482"/>
        <w:rPr>
          <w:noProof/>
        </w:rPr>
      </w:pPr>
      <w:r>
        <w:rPr>
          <w:noProof/>
        </w:rPr>
        <w:t>Angajamentul UE în regiunea Mării Negre și cu țările sale partenere reflectă noi niveluri de ambiție și măsuri semnificative luate în vederea aprofundării cooperării politice, economice și sectoriale cu țările partenere. Reuniunea ministerială privind securitatea și conectivitatea transregională de la Luxemburg din 20 octombrie 2025 a marcat un pas important în promovarea unor parteneriate mai strânse și reciproc avantajoase și în promovarea cooperării transregionale în materie de securitate și conectivitate. Reuniunea a adus laolaltă state membre ale UE și țări partenere din regiunea Mării Negre, Caucazul de Sud și Asia Centrală (</w:t>
      </w:r>
      <w:r>
        <w:rPr>
          <w:rStyle w:val="FootnoteReference"/>
          <w:noProof/>
        </w:rPr>
        <w:footnoteReference w:id="4"/>
      </w:r>
      <w:r>
        <w:rPr>
          <w:noProof/>
        </w:rPr>
        <w:t xml:space="preserve">). Discuțiile au aprofundat dialogul politic privind securitatea, stabilitatea și reziliența în regiune. Reuniunea a impulsionat, de asemenea, Agenda privind conectivitatea transregională, care vizează consolidarea comerțului și a creșterii economice printr-o mai bună conectare a UE cu Caucazul de Sud și Asia Centrală prin Marea Neagră și Turcia. Participanții și-au subliniat hotărârea de a aprofunda cooperarea în domenii de interes comun, de a spori reziliența și de a promova regiuni mai conectate, mai sigure și mai prospere. </w:t>
      </w:r>
    </w:p>
    <w:p w14:paraId="31E561D1" w14:textId="29B0A90F" w:rsidR="00CF7380" w:rsidRPr="003805E3" w:rsidRDefault="4A804FE5" w:rsidP="00757858">
      <w:pPr>
        <w:pStyle w:val="LegalNumPar"/>
        <w:numPr>
          <w:ilvl w:val="0"/>
          <w:numId w:val="0"/>
        </w:numPr>
        <w:ind w:left="476"/>
        <w:rPr>
          <w:rFonts w:cs="Arial"/>
          <w:noProof/>
        </w:rPr>
      </w:pPr>
      <w:r>
        <w:rPr>
          <w:noProof/>
        </w:rPr>
        <w:t>Ucraina și-a demonstrat angajamentul ferm față de reformă, astfel încât să îndeplinească cerințele de aderare la UE (</w:t>
      </w:r>
      <w:r>
        <w:rPr>
          <w:rStyle w:val="FootnoteReference"/>
          <w:noProof/>
        </w:rPr>
        <w:footnoteReference w:id="5"/>
      </w:r>
      <w:r>
        <w:rPr>
          <w:noProof/>
        </w:rPr>
        <w:t>) și să se pregătească pentru reconstrucția viitoare, în pofida escaladării continue a atacurilor Rusiei împotriva orașelor și a infrastructurii civile și energetice. Punerea în aplicare a reformelor convenite în Planul pentru Ucraina a fost solidă, până în prezent fiind finalizate 77 de etape de reformă și de investiții în sectoare-cheie, cum ar fi statul de drept, combaterea corupției, piețele energiei, administrația publică și guvernanța întreprinderilor de stat. Ucraina a profitat, de asemenea, de oportunitățile de integrare timpurie pe piața UE puse la dispoziție prin intermediul DCFTA și al altor acorduri cu UE: Ucraina a aderat la zona UE de roaming la prețurile de pe piața națională, a adoptat legislația pentru a începe cuplarea piețelor energiei electrice și și-a actualizat parteneriatul cu UE privind materiile prime critice.</w:t>
      </w:r>
    </w:p>
    <w:p w14:paraId="0E8025BD" w14:textId="44339A85" w:rsidR="00E62214" w:rsidRPr="003805E3" w:rsidRDefault="6F963481" w:rsidP="00757858">
      <w:pPr>
        <w:pStyle w:val="LegalNumPar"/>
        <w:numPr>
          <w:ilvl w:val="0"/>
          <w:numId w:val="0"/>
        </w:numPr>
        <w:ind w:left="476"/>
        <w:rPr>
          <w:noProof/>
        </w:rPr>
      </w:pPr>
      <w:r>
        <w:rPr>
          <w:noProof/>
        </w:rPr>
        <w:t>Moldova a înregistrat progrese semnificative în ceea ce privește agenda sa ambițioasă de reforme (</w:t>
      </w:r>
      <w:r>
        <w:rPr>
          <w:rStyle w:val="FootnoteReference"/>
          <w:noProof/>
        </w:rPr>
        <w:footnoteReference w:id="6"/>
      </w:r>
      <w:r>
        <w:rPr>
          <w:noProof/>
        </w:rPr>
        <w:t>) și pe calea către aderarea la UE. În pofida ingerinței masive a Rusiei, alegerile parlamentare din septembrie 2025 au confirmat din nou angajamentul ferm al țării față de calea către UE. Pe lângă facilitarea unei integrări mai profunde a UE, cooperarea UE cu Republica Moldova a inclus sprijin în domeniul energiei, în special reducerea dependenței de aprovizionarea din Rusia și integrarea în continuare în sistemele energetice ale UE, precum și pentru securitatea cibernetică și creșterea rezilienței la ingerințele electorale.</w:t>
      </w:r>
    </w:p>
    <w:p w14:paraId="1995415E" w14:textId="07E1AD24" w:rsidR="0006135B" w:rsidRPr="003805E3" w:rsidRDefault="3E81BBAD" w:rsidP="00757858">
      <w:pPr>
        <w:pStyle w:val="LegalNumPar"/>
        <w:numPr>
          <w:ilvl w:val="0"/>
          <w:numId w:val="0"/>
        </w:numPr>
        <w:ind w:left="476"/>
        <w:rPr>
          <w:noProof/>
        </w:rPr>
      </w:pPr>
      <w:r>
        <w:rPr>
          <w:noProof/>
        </w:rPr>
        <w:t xml:space="preserve">La 15 iunie 2026, au fost deschise în mod oficial negocierile de aderare cu privire la clusterul 1 – elemente fundamentale pentru Ucraina și Moldova, marcând un important pas înainte pe calea aderării acestor țări la UE. </w:t>
      </w:r>
    </w:p>
    <w:p w14:paraId="779FBB68" w14:textId="0134A252" w:rsidR="00F54F56" w:rsidRPr="003805E3" w:rsidRDefault="00CC18BA" w:rsidP="00E9690E">
      <w:pPr>
        <w:pStyle w:val="LegalNumPar"/>
        <w:numPr>
          <w:ilvl w:val="0"/>
          <w:numId w:val="0"/>
        </w:numPr>
        <w:ind w:left="476"/>
        <w:rPr>
          <w:noProof/>
        </w:rPr>
      </w:pPr>
      <w:r>
        <w:rPr>
          <w:noProof/>
        </w:rPr>
        <w:t>Recentele evoluții regionale pozitive, în special dinamica istorică a procesului de pace dintre Armenia și Azerbaidjan, deschid calea pentru noua cale transformatoare a regiunii. Industriile strategice interconectate, piețele, coridoarele de transport, rețelele digitale și interconexiunile energetice contribuie la consolidarea încrederii și la promovarea relațiilor de bună vecinătate. Acest lucru este ilustrat de progresele înregistrate în normalizarea relațiilor dintre Armenia și Azerbaidjan, inclusiv prin parafarea unui tratat de pace bilateral, a Declarației politice de la Washington din 2025 și a proiectului de conectivitate TRIPP (</w:t>
      </w:r>
      <w:r>
        <w:rPr>
          <w:rStyle w:val="FootnoteReference"/>
          <w:noProof/>
        </w:rPr>
        <w:footnoteReference w:id="7"/>
      </w:r>
      <w:r>
        <w:rPr>
          <w:noProof/>
        </w:rPr>
        <w:t>). De asemenea, Armenia și Turcia au înregistrat progrese în ceea ce privește normalizarea relațiilor lor, inclusiv prin eforturi de facilitare a comerțului bilateral și prin discuții pentru restabilirea legăturilor feroviare.</w:t>
      </w:r>
    </w:p>
    <w:p w14:paraId="1322E1A1" w14:textId="7B4060FD" w:rsidR="00012503" w:rsidRPr="003805E3" w:rsidRDefault="00012503" w:rsidP="00757858">
      <w:pPr>
        <w:pStyle w:val="LegalNumPar"/>
        <w:numPr>
          <w:ilvl w:val="0"/>
          <w:numId w:val="0"/>
        </w:numPr>
        <w:ind w:left="476"/>
        <w:rPr>
          <w:noProof/>
        </w:rPr>
      </w:pPr>
      <w:r>
        <w:rPr>
          <w:noProof/>
        </w:rPr>
        <w:t>Relațiile UE cu Armenia au reconfirmat un puternic impuls pozitiv, reflectat în Agenda strategică adoptată în decembrie 2025 (</w:t>
      </w:r>
      <w:r>
        <w:rPr>
          <w:rStyle w:val="FootnoteReference"/>
          <w:noProof/>
        </w:rPr>
        <w:footnoteReference w:id="8"/>
      </w:r>
      <w:r>
        <w:rPr>
          <w:noProof/>
        </w:rPr>
        <w:t>), care a sporit nivelul de ambiție cu priorități pe termen scurt și mediu în toate sectoarele cooperării. Primul summit UE-Armenia (</w:t>
      </w:r>
      <w:r>
        <w:rPr>
          <w:rStyle w:val="FootnoteReference"/>
          <w:noProof/>
        </w:rPr>
        <w:footnoteReference w:id="9"/>
      </w:r>
      <w:r>
        <w:rPr>
          <w:noProof/>
        </w:rPr>
        <w:t>), care a avut loc la Erevan în perioada 4-5 mai 2026, a reprezentat o etapă importantă în relațiile dintre UE și Armenia. Odată cu anunțarea parteneriatului pentru conectivitate UE-Armenia (</w:t>
      </w:r>
      <w:r>
        <w:rPr>
          <w:rStyle w:val="FootnoteReference"/>
          <w:noProof/>
        </w:rPr>
        <w:footnoteReference w:id="10"/>
      </w:r>
      <w:r>
        <w:rPr>
          <w:noProof/>
        </w:rPr>
        <w:t>), a fost consolidat angajamentul bilateral în domeniul energiei, al transporturilor și în domeniul digital, care va fi esențial pentru implicarea viitoare. Dialogul UE-Armenia privind liberalizarea vizelor înregistrează progrese, iar Armenia a inițiat reformele necesare pentru a trece la un regim de călătorii fără viză cu UE. Alegerile recente au reafirmat angajamentul țării către calea păcii, a guvernanței democratice și a normalizării regionale. În paralel, ca răspuns la măsurile economice coercitive ale Rusiei, UE a mobilizat un pachet cuprinzător de sprijin menit să consolideze reziliența Armeniei și să atenueze impactul economic al presiunii externe.</w:t>
      </w:r>
    </w:p>
    <w:p w14:paraId="44B065F6" w14:textId="61C9D6AD" w:rsidR="00012503" w:rsidRPr="003805E3" w:rsidRDefault="174AA6B7" w:rsidP="00757858">
      <w:pPr>
        <w:pStyle w:val="LegalNumPar"/>
        <w:numPr>
          <w:ilvl w:val="0"/>
          <w:numId w:val="0"/>
        </w:numPr>
        <w:ind w:left="476"/>
        <w:rPr>
          <w:noProof/>
        </w:rPr>
      </w:pPr>
      <w:r>
        <w:rPr>
          <w:noProof/>
        </w:rPr>
        <w:t>Importanța strategică a parteneriatului UE-Azerbaidjan a fost reafirmată la cel mai înalt nivel în martie 2026 (</w:t>
      </w:r>
      <w:r>
        <w:rPr>
          <w:rStyle w:val="FootnoteReference"/>
          <w:noProof/>
          <w:lang w:eastAsia="en-GB"/>
        </w:rPr>
        <w:footnoteReference w:id="11"/>
      </w:r>
      <w:r>
        <w:rPr>
          <w:noProof/>
        </w:rPr>
        <w:t xml:space="preserve">), cu angajamentul de a aprofunda în continuare dialogul politic și cooperarea practică, inclusiv în sectorul transporturilor, al energiei și cel digital. Pe baza acestui impuls pozitiv, UE și Azerbaidjanul înregistrează progrese în discuțiile privind noile priorități ale parteneriatului și au reluat recent negocierile privind un acord bilateral cuprinzător, care să reflecte un interes comun în modernizarea relației bilaterale. Azerbaidjanul continuă să îndeplinească un rol esențial în conectivitatea regională și rămâne un partener de încredere în diversificarea aprovizionării cu energie a Europei și în extinderea potențialului de transport al </w:t>
      </w:r>
      <w:r>
        <w:rPr>
          <w:noProof/>
          <w:color w:val="000000" w:themeColor="text1"/>
        </w:rPr>
        <w:t>legăturilor</w:t>
      </w:r>
      <w:r>
        <w:rPr>
          <w:noProof/>
        </w:rPr>
        <w:t xml:space="preserve"> regionale. Cooperarea dintre UE și Azerbaidjan reflectă interesul comun al ambelor părți și contribuie la promovarea păcii, a stabilității, a conectivității și a dezvoltării durabile în regiunea extinsă a Mării Negre, a Caucazului de Sud și a Asiei Centrale. </w:t>
      </w:r>
    </w:p>
    <w:p w14:paraId="51ACC645" w14:textId="173D8F08" w:rsidR="0006135B" w:rsidRPr="003805E3" w:rsidRDefault="03B1B33E" w:rsidP="00665E2F">
      <w:pPr>
        <w:pStyle w:val="LegalNumPar"/>
        <w:numPr>
          <w:ilvl w:val="0"/>
          <w:numId w:val="0"/>
        </w:numPr>
        <w:ind w:left="476"/>
        <w:rPr>
          <w:noProof/>
        </w:rPr>
      </w:pPr>
      <w:r>
        <w:rPr>
          <w:noProof/>
        </w:rPr>
        <w:t>Poziția geografică a Georgiei face din aceasta un coridor natural de tranzit care leagă Asia Centrală de Europa. Cooperarea dintre UE și Georgia (</w:t>
      </w:r>
      <w:r>
        <w:rPr>
          <w:rStyle w:val="FootnoteReference"/>
          <w:noProof/>
        </w:rPr>
        <w:footnoteReference w:id="12"/>
      </w:r>
      <w:r>
        <w:rPr>
          <w:noProof/>
        </w:rPr>
        <w:t xml:space="preserve">) a continuat să fie puternic afectată de regresul democratic al țării, care a dus la oprirea în fapt a procesului de aderare a țării la UE și la suspendarea de către UE, în martie 2026, a regimului de călătorii fără viză pentru titularii de pașapoarte diplomatice, de serviciu și oficiale georgiene. Rolul Georgiei în cadrul acestei strategii va depinde în mare măsură de disponibilitatea autorităților de a lua măsuri concrete în vederea îmbunătățirii situației. </w:t>
      </w:r>
    </w:p>
    <w:p w14:paraId="1D469887" w14:textId="2FA4D3C4" w:rsidR="004D2AE2" w:rsidRPr="003805E3" w:rsidRDefault="008E6EF4" w:rsidP="00665E2F">
      <w:pPr>
        <w:pStyle w:val="LegalNumPar"/>
        <w:numPr>
          <w:ilvl w:val="0"/>
          <w:numId w:val="0"/>
        </w:numPr>
        <w:ind w:left="476"/>
        <w:rPr>
          <w:noProof/>
        </w:rPr>
      </w:pPr>
      <w:bookmarkStart w:id="2" w:name="_Hlk226476906"/>
      <w:r>
        <w:rPr>
          <w:noProof/>
        </w:rPr>
        <w:t xml:space="preserve">UE și Turcia, un partener-cheie, aliat NATO și țară candidată la aderarea la UE, au desfășurat un schimb de opinii cu privire la Strategia pentru Marea Neagră și au discutat punerea sa în aplicare în mai multe rânduri în ultimul an, inclusiv în cursul consultărilor periodice privind politica externă și de securitate. Strategia UE pentru Marea Neagră a fost discutată cel mai recent în cadrul consultărilor UE-Turcia din 2026 privind politica de securitate și apărare comună (PSAC). Cooperarea bilaterală și regională în materie de conectivitate, în cadrul căreia Turcia are un rol central, este de interes reciproc și reprezintă un pilon al relațiilor UE-Turcia. </w:t>
      </w:r>
      <w:bookmarkEnd w:id="2"/>
      <w:r>
        <w:rPr>
          <w:noProof/>
        </w:rPr>
        <w:t>În special, ambele părți au convenit să consolideze coordonarea în ceea ce privește conturarea agendei regionale privind conectivitatea în sectoarele energiei, transporturilor, digitalizării și comerțului, pentru a contribui la stabilitate, reziliență și creștere durabilă în Marea Neagră, Caucazul de Sud și Asia Centrală. Turcia a inițiat lucrări privind un plan de investiții pentru conectivitate în vederea dezvoltării unei rezerve de proiecte. În paralel, Turcia a luat măsuri pozitive în direcția normalizării relațiilor cu Armenia, inclusiv ridicarea restricțiilor în vederea pregătirii pentru comerțul bilateral direct și lansarea lucrărilor pregătitoare pentru reabilitarea liniei de cale ferată Kars-Gyumri. Procesul de normalizare poate avea un rol important în promovarea securității, stabilității și rezilienței în regiune, deblocând în același timp oportunități economice și de conectivitate.</w:t>
      </w:r>
    </w:p>
    <w:p w14:paraId="2743D0D3" w14:textId="0FB39920" w:rsidR="0006135B" w:rsidRPr="003805E3" w:rsidRDefault="007F738B" w:rsidP="00665E2F">
      <w:pPr>
        <w:pStyle w:val="LegalNumPar"/>
        <w:numPr>
          <w:ilvl w:val="0"/>
          <w:numId w:val="0"/>
        </w:numPr>
        <w:ind w:left="476"/>
        <w:rPr>
          <w:noProof/>
        </w:rPr>
      </w:pPr>
      <w:r>
        <w:rPr>
          <w:noProof/>
        </w:rPr>
        <w:t>Relevanța strategiei a fost subliniată în mai multe foruri, inclusiv în Adunarea Parlamentară Euronest de la Erevan (octombrie 2025) și în reuniunea la nivel de înalți funcționari ai Parteneriatului estic de la Bruxelles (martie 2026). În avizul său adoptat în decembrie 2025 (</w:t>
      </w:r>
      <w:r>
        <w:rPr>
          <w:rStyle w:val="FootnoteReference"/>
          <w:noProof/>
        </w:rPr>
        <w:footnoteReference w:id="13"/>
      </w:r>
      <w:r>
        <w:rPr>
          <w:noProof/>
        </w:rPr>
        <w:t>), Comitetul Economic și Social European a solicitat utilizarea unor resurse suficiente pentru punerea în aplicare rapidă și decisivă a strategiei. În martie 2026, a urmat Comitetul Regiunilor cu un aviz în care se solicita o punere în aplicare structurată și dotată cu resursele necesare (</w:t>
      </w:r>
      <w:r>
        <w:rPr>
          <w:rStyle w:val="FootnoteReference"/>
          <w:noProof/>
        </w:rPr>
        <w:footnoteReference w:id="14"/>
      </w:r>
      <w:r>
        <w:rPr>
          <w:noProof/>
        </w:rPr>
        <w:t>).</w:t>
      </w:r>
    </w:p>
    <w:p w14:paraId="32D1553C" w14:textId="4723E5F5" w:rsidR="00667664" w:rsidRPr="003805E3" w:rsidRDefault="00EE34DA" w:rsidP="00A851F0">
      <w:pPr>
        <w:pStyle w:val="Heading1"/>
        <w:rPr>
          <w:noProof/>
        </w:rPr>
      </w:pPr>
      <w:r>
        <w:rPr>
          <w:noProof/>
        </w:rPr>
        <w:t>Pilonul 1: Securitate, stabilitate și reziliență</w:t>
      </w:r>
    </w:p>
    <w:p w14:paraId="64B28220" w14:textId="3E756C7F" w:rsidR="00821D91" w:rsidRPr="003805E3" w:rsidRDefault="00821D91" w:rsidP="006C65D8">
      <w:pPr>
        <w:pStyle w:val="LegalNumPar"/>
        <w:numPr>
          <w:ilvl w:val="0"/>
          <w:numId w:val="0"/>
        </w:numPr>
        <w:ind w:left="476"/>
        <w:rPr>
          <w:rFonts w:eastAsia="Aptos"/>
          <w:smallCaps/>
          <w:noProof/>
        </w:rPr>
      </w:pPr>
      <w:r>
        <w:rPr>
          <w:noProof/>
        </w:rPr>
        <w:t xml:space="preserve">În ultimul an, peisajul de securitate din regiunea Mării Negre a continuat să fie afectat de acțiunile multiple ale Rusiei de destabilizare a acesteia. Rusia a utilizat în mod sistematic atacurile cu drone și rachete împotriva porturilor ucrainene și a infrastructurii lor de acces. În special în Odesa, Chornomorsk și de-a lungul coridorului Dunării, atacurile au perturbat exporturile de cereale și au amplificat riscurile pentru activitățile comerciale de transport maritim. Aceste atacuri au afectat, de asemenea, statele costiere învecinate, cum ar fi România, care s-a confruntat cu multiple încălcări ale spațiului său aerian și cu deșeuri care au căzut pe teritoriul său. La sfârșitul lunii mai 2026, o dronă rusească pătrunsă în spațiul aerian românesc a lovit o zonă dens populată din Galați, cel mai mare port fluvial și maritim al României de pe fluviul Dunărea și al doilea port ca mărime, provocând rănirea unor civili. Securitatea maritimă în Marea Neagră continuă să fie afectată de tacticile hibride ale Rusiei – inclusiv de utilizarea războiului electronic – precum și de interferențele cu sistemele de navigație (spoofing și bruiaj). Aceste atacuri continue cresc costurile comerțului și ale transportului maritim, pun în pericol navigatorii și cauzează daune majore mediului. În plus, flota fantomă a Rusiei și-a continuat eforturile de eludare a sancțiunilor, utilizând practici înșelătoare, cum ar fi navigarea sub un pavilion fals. Acest lucru prezintă riscuri suplimentare de sabotaj și de degradare a mediului, subminând și mai mult protecția infrastructurii maritime critice, inclusiv a coridoarelor subacvatice și energetice. </w:t>
      </w:r>
    </w:p>
    <w:p w14:paraId="6977CF42" w14:textId="65560DD0" w:rsidR="00821D91" w:rsidRPr="003805E3" w:rsidRDefault="00821D91" w:rsidP="006C65D8">
      <w:pPr>
        <w:pStyle w:val="LegalNumPar"/>
        <w:numPr>
          <w:ilvl w:val="0"/>
          <w:numId w:val="0"/>
        </w:numPr>
        <w:ind w:left="476"/>
        <w:rPr>
          <w:rFonts w:eastAsia="Aptos"/>
          <w:smallCaps/>
          <w:noProof/>
        </w:rPr>
      </w:pPr>
      <w:r>
        <w:rPr>
          <w:noProof/>
        </w:rPr>
        <w:t>Ca răspuns, UE își menține angajamentul de a sprijini în mod proactiv stabilitatea și securitatea la nivel regional. UE a adoptat noi pachete de sancțiuni care vizează lanțurile de aprovizionare militar-industriale ale Rusiei, veniturile din energie și navele legate de activități ilicite. Aceste măsuri, combinate cu un sprijin sporit pentru apărarea și reziliența Ucrainei, în special prin intermediul împrumutului pentru sprijinirea Ucrainei în valoare de 90 de miliarde EUR pentru perioada 2026-2027 (</w:t>
      </w:r>
      <w:r>
        <w:rPr>
          <w:rStyle w:val="FootnoteReference"/>
          <w:rFonts w:eastAsia="Aptos"/>
          <w:noProof/>
        </w:rPr>
        <w:footnoteReference w:id="15"/>
      </w:r>
      <w:r>
        <w:rPr>
          <w:noProof/>
        </w:rPr>
        <w:t xml:space="preserve">), contribuie la operaționalizarea pilonului de securitate al strategiei. </w:t>
      </w:r>
    </w:p>
    <w:p w14:paraId="6B13408F" w14:textId="7EF28CA7" w:rsidR="003E21B1" w:rsidRPr="00332E46" w:rsidRDefault="003E21B1" w:rsidP="00332E46">
      <w:pPr>
        <w:pStyle w:val="LegalNumPar"/>
        <w:numPr>
          <w:ilvl w:val="0"/>
          <w:numId w:val="0"/>
        </w:numPr>
        <w:ind w:left="476"/>
        <w:rPr>
          <w:rFonts w:eastAsiaTheme="minorEastAsia"/>
          <w:noProof/>
        </w:rPr>
      </w:pPr>
      <w:r>
        <w:rPr>
          <w:noProof/>
        </w:rPr>
        <w:t>UE a adus în discuție provocările în materie de securitate din Marea Neagră și răspunsurile aduse de strategia UE în cadrul celei de a 3-a Conferințe pentru securitatea Mării Negre din cadrul Platformei internaționale pentru Crimeea, găzduită la Chișinău, la 23 aprilie 2026 (</w:t>
      </w:r>
      <w:r>
        <w:rPr>
          <w:rStyle w:val="FootnoteReference"/>
          <w:rFonts w:eastAsiaTheme="minorEastAsia"/>
          <w:noProof/>
          <w:lang w:val="en-IE"/>
        </w:rPr>
        <w:footnoteReference w:id="16"/>
      </w:r>
      <w:r>
        <w:rPr>
          <w:noProof/>
        </w:rPr>
        <w:t>), și al celui de al 3-lea Forum pentru securitatea Mării Negre de la Odesa, care a avut loc în perioada 29-31 mai 2026 (</w:t>
      </w:r>
      <w:r>
        <w:rPr>
          <w:rStyle w:val="FootnoteReference"/>
          <w:rFonts w:eastAsiaTheme="minorEastAsia"/>
          <w:noProof/>
          <w:lang w:val="en-IE"/>
        </w:rPr>
        <w:footnoteReference w:id="17"/>
      </w:r>
      <w:r>
        <w:rPr>
          <w:noProof/>
        </w:rPr>
        <w:t>). Au fost organizate schimburi concrete de experiență pentru a evidenția abordarea coerentă între bazinele maritime europene în ceea ce privește abordarea provocărilor în materie de securitate cu care se confruntă Marea Baltică și Marea Neagră – inclusiv subminarea siguranței navigației, provocarea securității maritime, tacticile hibride, inclusiv războiul electronic, interferența cu sistemele de navigație (spoofing și bruiaj). Mai multe schimburi colegiale la nivel de experți vor permite schimbul de experiență între bazinul Mării Baltice și cel al Mării Negre, cu accent pe pregătirea și reziliența civilă (</w:t>
      </w:r>
      <w:r>
        <w:rPr>
          <w:rStyle w:val="FootnoteReference"/>
          <w:noProof/>
        </w:rPr>
        <w:footnoteReference w:id="18"/>
      </w:r>
      <w:r>
        <w:rPr>
          <w:noProof/>
        </w:rPr>
        <w:t>) și pe abordarea</w:t>
      </w:r>
      <w:r>
        <w:rPr>
          <w:noProof/>
          <w:color w:val="000000" w:themeColor="text1"/>
        </w:rPr>
        <w:t xml:space="preserve"> flotei fantomă ruse și a activităților hibride.</w:t>
      </w:r>
    </w:p>
    <w:p w14:paraId="6658E999" w14:textId="67B4A409" w:rsidR="00332E46" w:rsidRDefault="00332E46" w:rsidP="00332E46">
      <w:pPr>
        <w:pStyle w:val="TextboxHeading"/>
        <w:keepNext/>
        <w:keepLines/>
        <w:spacing w:after="0"/>
        <w:jc w:val="center"/>
        <w:rPr>
          <w:noProof/>
        </w:rPr>
      </w:pPr>
      <w:r>
        <w:rPr>
          <w:noProof/>
        </w:rPr>
        <w:t>INIȚIATIVA EMBLEMATICĂ 1: Securitatea maritimă la Marea Neagră</w:t>
      </w:r>
    </w:p>
    <w:p w14:paraId="5E59D476" w14:textId="77777777" w:rsidR="00332E46" w:rsidRDefault="00332E46" w:rsidP="00332E46">
      <w:pPr>
        <w:pStyle w:val="TextboxHeading"/>
        <w:keepNext/>
        <w:keepLines/>
        <w:spacing w:after="0"/>
        <w:jc w:val="center"/>
        <w:rPr>
          <w:noProof/>
        </w:rPr>
      </w:pPr>
    </w:p>
    <w:p w14:paraId="5BD740AC" w14:textId="3F5BA821" w:rsidR="00361E68" w:rsidRPr="00332E46" w:rsidRDefault="00821D91" w:rsidP="00332E46">
      <w:pPr>
        <w:pBdr>
          <w:top w:val="single" w:sz="4" w:space="1" w:color="auto"/>
          <w:left w:val="single" w:sz="4" w:space="4" w:color="auto"/>
          <w:bottom w:val="single" w:sz="4" w:space="1" w:color="auto"/>
          <w:right w:val="single" w:sz="4" w:space="4" w:color="auto"/>
        </w:pBdr>
        <w:spacing w:after="0"/>
        <w:rPr>
          <w:noProof/>
          <w:shd w:val="clear" w:color="auto" w:fill="F2F2F2" w:themeFill="background1" w:themeFillShade="F2"/>
        </w:rPr>
      </w:pPr>
      <w:r>
        <w:rPr>
          <w:noProof/>
          <w:shd w:val="clear" w:color="auto" w:fill="F2F2F2" w:themeFill="background1" w:themeFillShade="F2"/>
        </w:rPr>
        <w:t>De la adoptarea abordării strategice a UE privind Marea Neagră în mai 2025, Bulgaria și România au elaborat în comun un concept pentru instituirea unui centru regional de securitate maritimă la Marea Neagră (denumit și „centrul”). Centrul este conceput ca o structură de rețea colaborativă interinstituțională deținută la nivel regional, condusă de civili, coinițiată și coordonată în comun de cele două țări și sprijinită de UE. Scopul său este de a spori conștientizarea situației maritime și reziliența regională, de a facilita cooperarea și consolidarea capacităților în domeniul securității maritime, de a proteja infrastructura critică și de a contracara amenințările hibride complexe, de a spori siguranța mediului și de a dezvolta o evaluare comună a amenințărilor în sprijinul scenariilor de criză civilă. Platforma va mobiliza și va analiza mai multe surse de date pentru a sprijini luarea de decizii la timp și în cunoștință de cauză de către statele membre ale UE de pe litoralul Mării Negre și de către UE, urmărind, în același timp, implicarea în continuare a altor state membre ale UE și participarea principalilor parteneri regionali –Turcia, Ucraina și Moldova. Se va acorda o atenție deosebită integrării capacităților de supraveghere și monitorizare ale statelor participante și asigurării interoperabilității și legăturilor cu rețelele UE, cum ar fi mediul comun pentru schimbul de informații (CISE) pus în aplicare de Agenția Europeană pentru Siguranță Maritimă (EMSA). Platforma va contribui, de asemenea, la protejarea infrastructurii maritime critice din regiunea Mării Negre într-un mod coerent și coordonat și va oferi o mai bună vizibilitate și previzibilitate într-un context de securitate în schimbare. Ca etapă ulterioară, se va urmări o strânsă legătură și coordonare cu alte platforme regionale, grupuri de măsuri antimine și structuri operate de partenerii de la Marea Neagră, de exemplu Centrul național comun pentru securitate maritimă (JMSC) de la Odesa (Ucraina). Inițiativa privind măsurile antimine din Marea Neagră, instituită de Turcia-România-Bulgaria, care este principala garanție împotriva minelor în derivă, joacă un rol esențial în menținerea unor linii maritime de comunicare deschise și sigure, inclusiv pentru fluxurile de transport de cereale către și dinspre Ucraina.</w:t>
      </w:r>
    </w:p>
    <w:p w14:paraId="3B7010E6" w14:textId="77777777" w:rsidR="00821D91" w:rsidRPr="003805E3" w:rsidRDefault="00821D91" w:rsidP="001D0250">
      <w:pPr>
        <w:pStyle w:val="Heading2"/>
        <w:spacing w:before="120"/>
        <w:rPr>
          <w:noProof/>
        </w:rPr>
      </w:pPr>
      <w:r>
        <w:rPr>
          <w:noProof/>
        </w:rPr>
        <w:t>Cooperarea privind deminarea și siguranța, apărarea și securitatea maritimă</w:t>
      </w:r>
    </w:p>
    <w:p w14:paraId="55452AAF" w14:textId="0C0B6E37" w:rsidR="00821D91" w:rsidRPr="003805E3" w:rsidRDefault="00B133A3" w:rsidP="00757858">
      <w:pPr>
        <w:pStyle w:val="LegalNumPar"/>
        <w:numPr>
          <w:ilvl w:val="0"/>
          <w:numId w:val="0"/>
        </w:numPr>
        <w:ind w:left="476"/>
        <w:rPr>
          <w:noProof/>
        </w:rPr>
      </w:pPr>
      <w:r>
        <w:rPr>
          <w:noProof/>
        </w:rPr>
        <w:t xml:space="preserve">În sprijinul siguranței și securității maritime în Marea Neagră, misiunea UE de consiliere (EUAM) în Ucraina a contribuit la instituirea </w:t>
      </w:r>
      <w:r>
        <w:rPr>
          <w:b/>
          <w:noProof/>
        </w:rPr>
        <w:t>Centrului național comun pentru securitate maritimă (</w:t>
      </w:r>
      <w:r>
        <w:rPr>
          <w:noProof/>
        </w:rPr>
        <w:t>Joint Maritime Security Centre</w:t>
      </w:r>
      <w:r>
        <w:rPr>
          <w:b/>
          <w:noProof/>
        </w:rPr>
        <w:t xml:space="preserve"> </w:t>
      </w:r>
      <w:r>
        <w:rPr>
          <w:noProof/>
        </w:rPr>
        <w:t xml:space="preserve">– </w:t>
      </w:r>
      <w:r>
        <w:rPr>
          <w:b/>
          <w:noProof/>
        </w:rPr>
        <w:t xml:space="preserve">JMSC) la Odesa. </w:t>
      </w:r>
      <w:r>
        <w:rPr>
          <w:noProof/>
        </w:rPr>
        <w:t>JMSC urmărește să îmbunătățească coordonarea între agenții și să consolideze capacitățile operaționale ale Ucrainei în ceea ce privește operațiunile de securitate maritimă din Marea Neagră. Prima reuniune a Comitetului director la nivel ministerial privind instituirea JMSC a avut loc la 26 februarie 2026, urmată de a doua reuniune la 6 mai 2026, în cursul căreia Comitetul director a aprobat conceptul de operații. Găzduite de EUAM, reuniunile au adus laolaltă ministerele și agențiile ucrainene responsabile cu securitatea maritimă, Coaliția internațională pentru capacități maritime și Reprezentanța NATO în Ucraina. JMSC va permite integrarea Ucrainei în cadrele europene de cooperare.</w:t>
      </w:r>
    </w:p>
    <w:p w14:paraId="59836153" w14:textId="620C9CEA" w:rsidR="00821D91" w:rsidRPr="003805E3" w:rsidRDefault="00821D91" w:rsidP="00757858">
      <w:pPr>
        <w:pStyle w:val="LegalNumPar"/>
        <w:numPr>
          <w:ilvl w:val="0"/>
          <w:numId w:val="0"/>
        </w:numPr>
        <w:ind w:left="476"/>
        <w:rPr>
          <w:noProof/>
        </w:rPr>
      </w:pPr>
      <w:bookmarkStart w:id="3" w:name="_Hlk230698943"/>
      <w:r>
        <w:rPr>
          <w:noProof/>
        </w:rPr>
        <w:t xml:space="preserve">În februarie 2026, UE a adoptat </w:t>
      </w:r>
      <w:r>
        <w:rPr>
          <w:b/>
          <w:noProof/>
        </w:rPr>
        <w:t>Planul de acțiune privind securitatea în materie de drone și soluții antidrone</w:t>
      </w:r>
      <w:r>
        <w:rPr>
          <w:noProof/>
        </w:rPr>
        <w:t> (</w:t>
      </w:r>
      <w:r>
        <w:rPr>
          <w:rStyle w:val="FootnoteReference"/>
          <w:noProof/>
        </w:rPr>
        <w:footnoteReference w:id="19"/>
      </w:r>
      <w:r>
        <w:rPr>
          <w:noProof/>
        </w:rPr>
        <w:t xml:space="preserve">), care prevede acțiuni-pilot pentru o mai bună cunoaștere a domeniului maritim și implementarea capacităților de detecție submarină pentru a proteja mai bine infrastructura maritimă critică din Marea Neagră și Marea Baltică. </w:t>
      </w:r>
    </w:p>
    <w:bookmarkEnd w:id="3"/>
    <w:p w14:paraId="7293CE34" w14:textId="50D8B01A" w:rsidR="00932F42" w:rsidRPr="003805E3" w:rsidRDefault="00932F42" w:rsidP="00E9690E">
      <w:pPr>
        <w:pStyle w:val="LegalNumPar"/>
        <w:numPr>
          <w:ilvl w:val="0"/>
          <w:numId w:val="0"/>
        </w:numPr>
        <w:ind w:left="476"/>
        <w:rPr>
          <w:noProof/>
        </w:rPr>
      </w:pPr>
      <w:r>
        <w:rPr>
          <w:noProof/>
        </w:rPr>
        <w:t>În urma aprobării de către Consiliu, în februarie 2026, a asistenței financiare acordate României și Bulgariei în cadrul SAFE și a semnării acordurilor de împrumut, aproximativ 20 de miliarde EUR vor fi puse la dispoziția acestor state membre pentru a elimina lacunele critice în materie de capabilități, sprijinind astfel securitatea în regiunea Mării Negre.</w:t>
      </w:r>
    </w:p>
    <w:p w14:paraId="2B5A9F39" w14:textId="31B56DA8" w:rsidR="00932F42" w:rsidRPr="003805E3" w:rsidRDefault="00932F42" w:rsidP="001D622D">
      <w:pPr>
        <w:pStyle w:val="LegalNumPar"/>
        <w:numPr>
          <w:ilvl w:val="0"/>
          <w:numId w:val="0"/>
        </w:numPr>
        <w:ind w:left="476"/>
        <w:rPr>
          <w:noProof/>
        </w:rPr>
      </w:pPr>
      <w:r>
        <w:rPr>
          <w:noProof/>
        </w:rPr>
        <w:t>Împrumutul pentru sprijinirea Ucrainei, cu o alocare de 90 de miliarde EUR, din care 60 de miliarde EUR planificate pentru a acoperi cele mai urgente nevoi ale țării în materie de capacitate industrială de apărare în 2026 și 2027, reprezintă un pilon important pentru securitatea Mării Negre. În martie 2026, UE a aprobat o alocare de aproximativ 6 miliarde EUR pentru drone din Ucraina, pentru Ucraina.</w:t>
      </w:r>
    </w:p>
    <w:p w14:paraId="19A49910" w14:textId="054457D5" w:rsidR="00C77F67" w:rsidRPr="003805E3" w:rsidRDefault="00A25261" w:rsidP="00757858">
      <w:pPr>
        <w:pStyle w:val="LegalNumPar"/>
        <w:numPr>
          <w:ilvl w:val="0"/>
          <w:numId w:val="0"/>
        </w:numPr>
        <w:ind w:left="476"/>
        <w:rPr>
          <w:noProof/>
        </w:rPr>
      </w:pPr>
      <w:r>
        <w:rPr>
          <w:noProof/>
        </w:rPr>
        <w:t xml:space="preserve">Ca parte a sprijinului acordat de UE Ucrainei în domeniul protecției infrastructurii critice, în februarie 2026 a fost organizat un atelier privind </w:t>
      </w:r>
      <w:r>
        <w:rPr>
          <w:b/>
          <w:noProof/>
        </w:rPr>
        <w:t>protecția securității infrastructurii critice</w:t>
      </w:r>
      <w:r>
        <w:rPr>
          <w:noProof/>
        </w:rPr>
        <w:t>. Cu sprijinul TAIEX, Ucraina lucrează la transpunerea Directivei privind reziliența entităților critice. Pentru participanții ucraineni, a fost deschisă o cerere de propuneri în cadrul Fondului pentru securitate internă privind reziliența infrastructurii critice, cu un buget de 15 milioane EUR. </w:t>
      </w:r>
    </w:p>
    <w:p w14:paraId="2039A09E" w14:textId="679A6D85" w:rsidR="00821D91" w:rsidRPr="003805E3" w:rsidRDefault="11F1BE19" w:rsidP="00757858">
      <w:pPr>
        <w:pStyle w:val="LegalNumPar"/>
        <w:numPr>
          <w:ilvl w:val="0"/>
          <w:numId w:val="0"/>
        </w:numPr>
        <w:ind w:left="476"/>
        <w:rPr>
          <w:noProof/>
        </w:rPr>
      </w:pPr>
      <w:r>
        <w:rPr>
          <w:noProof/>
        </w:rPr>
        <w:t xml:space="preserve">În urma adoptării </w:t>
      </w:r>
      <w:r>
        <w:rPr>
          <w:b/>
          <w:noProof/>
        </w:rPr>
        <w:t>Planului de acțiune privind securitatea cablurilor</w:t>
      </w:r>
      <w:r>
        <w:rPr>
          <w:noProof/>
        </w:rPr>
        <w:t> (</w:t>
      </w:r>
      <w:r>
        <w:rPr>
          <w:rStyle w:val="FootnoteReference"/>
          <w:noProof/>
        </w:rPr>
        <w:footnoteReference w:id="20"/>
      </w:r>
      <w:r>
        <w:rPr>
          <w:noProof/>
        </w:rPr>
        <w:t>) în februarie 2025 și a publicării „Raportului privind securitatea și reziliența infrastructurilor de cabluri submarine ale UE”, Grupul informal de experți privind infrastructurile de cabluri submarine securizate și reziliente a convenit, în octombrie 2025, asupra unei cartografieri la nivelul UE și a unei evaluări coordonate a riscurilor aferente infrastructurilor de cabluri submarine (</w:t>
      </w:r>
      <w:r>
        <w:rPr>
          <w:rStyle w:val="FootnoteReference"/>
          <w:noProof/>
        </w:rPr>
        <w:footnoteReference w:id="21"/>
      </w:r>
      <w:r>
        <w:rPr>
          <w:noProof/>
        </w:rPr>
        <w:t xml:space="preserve">). Raportul afirmă importanța elaborării unei abordări coordonate cu Turcia în ceea ce privește promovarea și menținerea securității, stabilității și conectivității în regiunea Mării Negre. </w:t>
      </w:r>
    </w:p>
    <w:p w14:paraId="5DD3A3B7" w14:textId="3A2999F3" w:rsidR="00821D91" w:rsidRPr="003805E3" w:rsidRDefault="0BFFAAD8" w:rsidP="00757858">
      <w:pPr>
        <w:pStyle w:val="LegalNumPar"/>
        <w:numPr>
          <w:ilvl w:val="0"/>
          <w:numId w:val="0"/>
        </w:numPr>
        <w:ind w:left="476"/>
        <w:rPr>
          <w:noProof/>
        </w:rPr>
      </w:pPr>
      <w:r>
        <w:rPr>
          <w:noProof/>
        </w:rPr>
        <w:t xml:space="preserve">În februarie 2026, UE a publicat </w:t>
      </w:r>
      <w:r>
        <w:rPr>
          <w:b/>
          <w:noProof/>
        </w:rPr>
        <w:t>setul de instrumente pentru securitatea cablurilor</w:t>
      </w:r>
      <w:r>
        <w:rPr>
          <w:noProof/>
        </w:rPr>
        <w:t> (</w:t>
      </w:r>
      <w:r>
        <w:rPr>
          <w:rStyle w:val="FootnoteReference"/>
          <w:noProof/>
        </w:rPr>
        <w:footnoteReference w:id="22"/>
      </w:r>
      <w:r>
        <w:rPr>
          <w:noProof/>
        </w:rPr>
        <w:t>), în care sunt recomandate măsuri de atenuare pentru a aborda scenariile de risc identificate în raportul menționat mai sus și propune Marea Neagră ca domeniu prioritar pentru proiectele de interes european privind cablurile (PIEC). Comisia Europeană a lansat o cerere inițială de propuneri în valoare de 10 milioane EUR pentru a finanța centre regionale de cabluri de care să beneficieze toate bazinele maritime din jurul UE, inclusiv Marea Neagră. În cadrul viitoarelor cereri de propuneri digitale din cadrul Mecanismului pentru interconectarea Europei (MIE) (</w:t>
      </w:r>
      <w:r>
        <w:rPr>
          <w:rStyle w:val="FootnoteReference"/>
          <w:noProof/>
        </w:rPr>
        <w:footnoteReference w:id="23"/>
      </w:r>
      <w:r>
        <w:rPr>
          <w:noProof/>
        </w:rPr>
        <w:t xml:space="preserve">) se va acorda prioritate domeniilor PIEC. </w:t>
      </w:r>
    </w:p>
    <w:p w14:paraId="52315354" w14:textId="417D00C1" w:rsidR="00920911" w:rsidRPr="003805E3" w:rsidRDefault="1A302C0F" w:rsidP="00933F09">
      <w:pPr>
        <w:pStyle w:val="LegalNumPar"/>
        <w:numPr>
          <w:ilvl w:val="0"/>
          <w:numId w:val="0"/>
        </w:numPr>
        <w:ind w:left="476"/>
        <w:rPr>
          <w:noProof/>
        </w:rPr>
      </w:pPr>
      <w:r>
        <w:rPr>
          <w:noProof/>
        </w:rPr>
        <w:t xml:space="preserve">În cadrul Fondului european de apărare din 2026, UE intenționează să sprijine sistemele maritime semiautonome, precum și protecția infrastructurii critice stratificate de pe fundul mării. Odată disponibile, capacitățile dezvoltate ar putea fi mobilizate pentru a sprijini securitatea regională. </w:t>
      </w:r>
    </w:p>
    <w:p w14:paraId="1B3C86EA" w14:textId="7EDB9C57" w:rsidR="00821D91" w:rsidRPr="003805E3" w:rsidRDefault="0BFFAAD8" w:rsidP="00757858">
      <w:pPr>
        <w:pStyle w:val="LegalNumPar"/>
        <w:numPr>
          <w:ilvl w:val="0"/>
          <w:numId w:val="0"/>
        </w:numPr>
        <w:ind w:left="476"/>
        <w:rPr>
          <w:noProof/>
        </w:rPr>
      </w:pPr>
      <w:bookmarkStart w:id="4" w:name="_Hlk226466678"/>
      <w:r>
        <w:rPr>
          <w:noProof/>
        </w:rPr>
        <w:t xml:space="preserve">Pentru a limita amenințările și riscurile prezentate de </w:t>
      </w:r>
      <w:r>
        <w:rPr>
          <w:b/>
          <w:noProof/>
        </w:rPr>
        <w:t>flota fantomă rusă</w:t>
      </w:r>
      <w:r>
        <w:rPr>
          <w:noProof/>
        </w:rPr>
        <w:t xml:space="preserve">, inclusiv în Marea Neagră, UE a impus până în prezent </w:t>
      </w:r>
      <w:r>
        <w:rPr>
          <w:b/>
          <w:noProof/>
        </w:rPr>
        <w:t>sancțiuni</w:t>
      </w:r>
      <w:r>
        <w:rPr>
          <w:noProof/>
        </w:rPr>
        <w:t xml:space="preserve"> care includ pe listă 632 de nave și peste 60 de factori de sprijin strategic (</w:t>
      </w:r>
      <w:r>
        <w:rPr>
          <w:rStyle w:val="FootnoteReference"/>
          <w:noProof/>
        </w:rPr>
        <w:footnoteReference w:id="24"/>
      </w:r>
      <w:r>
        <w:rPr>
          <w:noProof/>
        </w:rPr>
        <w:t xml:space="preserve">). </w:t>
      </w:r>
      <w:bookmarkEnd w:id="4"/>
      <w:r>
        <w:rPr>
          <w:noProof/>
        </w:rPr>
        <w:t>UE continuă să se adreseze altor țări pentru a anula înregistrarea unor astfel de nave și pentru a sensibiliza publicul cu privire la riscurile de mediu și la costurile asociate oricăror efecte de propagare. În cadrul Organizației Maritime Internaționale (OMI), UE este, de asemenea, activă în ceea ce privește avansarea lucrărilor privind cadrele de reglementare,</w:t>
      </w:r>
      <w:r>
        <w:rPr>
          <w:b/>
          <w:noProof/>
        </w:rPr>
        <w:t xml:space="preserve"> abordarea transportului maritim care nu corespunde standardelor</w:t>
      </w:r>
      <w:r>
        <w:rPr>
          <w:noProof/>
        </w:rPr>
        <w:t xml:space="preserve"> și introducerea raportării obligatorii a navelor și a certificatelor de răspundere civilă. </w:t>
      </w:r>
    </w:p>
    <w:p w14:paraId="776CDAE2" w14:textId="39242DA9" w:rsidR="00904E93" w:rsidRPr="003805E3" w:rsidRDefault="00C52C9F" w:rsidP="00757858">
      <w:pPr>
        <w:pStyle w:val="LegalNumPar"/>
        <w:numPr>
          <w:ilvl w:val="0"/>
          <w:numId w:val="0"/>
        </w:numPr>
        <w:ind w:left="476"/>
        <w:rPr>
          <w:noProof/>
        </w:rPr>
      </w:pPr>
      <w:r>
        <w:rPr>
          <w:noProof/>
        </w:rPr>
        <w:t xml:space="preserve">UE </w:t>
      </w:r>
      <w:r>
        <w:rPr>
          <w:b/>
          <w:noProof/>
        </w:rPr>
        <w:t>a consolidat capacitatea Europei de deminare maritimă</w:t>
      </w:r>
      <w:r>
        <w:rPr>
          <w:noProof/>
        </w:rPr>
        <w:t xml:space="preserve">, de atenuare a riscurilor de mediu și de protecție a infrastructurii maritime critice, sprijinind în același timp viitoarea cooperare regională în ceea ce privește remedierea situației marine post-conflict. Pactul european privind oceanul planetar din 2025 cuprinde o acțiune emblematică pentru o strategie cuprinzătoare de eliminare a muniției neexplodate, începând cu Marea Baltică și Marea Nordului și extinzându-se la Marea Neagră, utilizând tehnologii avansate de detectare și eliminare. Țările de Jos și Belgia au donat Bulgariei șapte nave antimine în 2025, cu scopul de a consolida securitatea maritimă în Marea Neagră. </w:t>
      </w:r>
    </w:p>
    <w:p w14:paraId="3B3860CD" w14:textId="07EC38BB" w:rsidR="008A3CAA" w:rsidRPr="003805E3" w:rsidRDefault="00821D91" w:rsidP="00060F73">
      <w:pPr>
        <w:pStyle w:val="LegalNumPar"/>
        <w:numPr>
          <w:ilvl w:val="0"/>
          <w:numId w:val="0"/>
        </w:numPr>
        <w:ind w:left="476"/>
        <w:rPr>
          <w:noProof/>
        </w:rPr>
      </w:pPr>
      <w:r>
        <w:rPr>
          <w:noProof/>
        </w:rPr>
        <w:t xml:space="preserve">UE extinde </w:t>
      </w:r>
      <w:r>
        <w:rPr>
          <w:b/>
          <w:noProof/>
        </w:rPr>
        <w:t>tehnologiile și metodologiile pentru curățarea pe scară largă a muniției neexplodate aruncate în mare</w:t>
      </w:r>
      <w:r>
        <w:rPr>
          <w:noProof/>
        </w:rPr>
        <w:t xml:space="preserve">. Deși eforturile actuale se axează pe Marea Baltică, o abordare similară a curățării muniției neexplodate la scară largă poate fi aplicată și pentru Marea Neagră, de îndată ce condițiile de securitate vor permite acest lucru. Prin inițiative finanțate de UE, în special </w:t>
      </w:r>
      <w:bookmarkStart w:id="5" w:name="_Hlk225421603"/>
      <w:r>
        <w:rPr>
          <w:noProof/>
        </w:rPr>
        <w:t xml:space="preserve">proiectul CAMMera sprijinit de Parlamentul European, UE dezvoltă și testează tehnologii inovatoare pentru detectarea și remedierea în condiții de siguranță a munițiilor scufundate. În cadrul unui atelier organizat în ianuarie 2026 la Sofia, </w:t>
      </w:r>
      <w:bookmarkEnd w:id="5"/>
      <w:r>
        <w:rPr>
          <w:noProof/>
        </w:rPr>
        <w:t>experți din statele membre ale UE, organizații regionale și instituții de cercetare au evaluat potențialul transfer de soluții tehnologice și învățămintele desprinse din experiența de operare către Marea Neagră și alte bazine maritime. UE a continuat să sprijine Ucraina în eforturile de deminare prin predarea către autoritățile ucrainene, în februarie 2026, a celui de al cincilea lot de câini dresați de UE pentru detectarea minelor.</w:t>
      </w:r>
    </w:p>
    <w:p w14:paraId="6901D83B" w14:textId="77777777" w:rsidR="00821D91" w:rsidRPr="003805E3" w:rsidRDefault="00821D91" w:rsidP="00821D91">
      <w:pPr>
        <w:pStyle w:val="Heading2"/>
        <w:rPr>
          <w:noProof/>
        </w:rPr>
      </w:pPr>
      <w:r>
        <w:rPr>
          <w:noProof/>
        </w:rPr>
        <w:t>Consolidarea mobilității militare și a infrastructurii cu dublă utilizare</w:t>
      </w:r>
    </w:p>
    <w:p w14:paraId="21880FD6" w14:textId="729B55B1" w:rsidR="00821D91" w:rsidRPr="003805E3" w:rsidRDefault="0BFFAAD8" w:rsidP="00757858">
      <w:pPr>
        <w:pStyle w:val="LegalNumPar"/>
        <w:numPr>
          <w:ilvl w:val="0"/>
          <w:numId w:val="0"/>
        </w:numPr>
        <w:ind w:left="476"/>
        <w:rPr>
          <w:noProof/>
        </w:rPr>
      </w:pPr>
      <w:r>
        <w:rPr>
          <w:noProof/>
        </w:rPr>
        <w:t xml:space="preserve">În noiembrie 2025, Comisia și Înaltul Reprezentant au prezentat </w:t>
      </w:r>
      <w:r>
        <w:rPr>
          <w:b/>
          <w:noProof/>
        </w:rPr>
        <w:t>pachetul privind mobilitatea militară</w:t>
      </w:r>
      <w:r>
        <w:rPr>
          <w:noProof/>
        </w:rPr>
        <w:t> (</w:t>
      </w:r>
      <w:r>
        <w:rPr>
          <w:rStyle w:val="FootnoteReference"/>
          <w:noProof/>
        </w:rPr>
        <w:footnoteReference w:id="25"/>
      </w:r>
      <w:r>
        <w:rPr>
          <w:noProof/>
        </w:rPr>
        <w:t>), care constă într-o comunicare comună și o propunere de regulament menite să asigure circulația fără sincope a trupelor, a echipamentelor și a activelor militare în întreaga UE. Împreună cu statele membre și cu sprijinul Statului-Major al UE, Comisia a identificat 500 de proiecte de interes pentru investiții urgente menite să alinieze cele patru coridoare prioritare de mobilitate militară (</w:t>
      </w:r>
      <w:r>
        <w:rPr>
          <w:rStyle w:val="FootnoteReference"/>
          <w:noProof/>
        </w:rPr>
        <w:footnoteReference w:id="26"/>
      </w:r>
      <w:r>
        <w:rPr>
          <w:noProof/>
        </w:rPr>
        <w:t>) la cerințele militare și să sporească reziliența rețelei. Aceste proiecte includ consolidarea podurilor, extinderea tunelurilor și creșterea capacității în porturi și aeroporturi. Comisia se coordonează cu statele membre pentru a se asigura că investițiile sunt puse în aplicare rapid și coerent de-a lungul coridoarelor. Acest lucru este, de asemenea, în concordanță cu o nouă componentă de lucru a UE menită să sprijine industriile cu dublă utilizare din Ucraina.</w:t>
      </w:r>
    </w:p>
    <w:p w14:paraId="7BD44939" w14:textId="7ED179A6" w:rsidR="00821D91" w:rsidRPr="003805E3" w:rsidRDefault="0BFFAAD8" w:rsidP="00757858">
      <w:pPr>
        <w:pStyle w:val="LegalNumPar"/>
        <w:numPr>
          <w:ilvl w:val="0"/>
          <w:numId w:val="0"/>
        </w:numPr>
        <w:ind w:left="476"/>
        <w:rPr>
          <w:noProof/>
        </w:rPr>
      </w:pPr>
      <w:r>
        <w:rPr>
          <w:noProof/>
        </w:rPr>
        <w:t xml:space="preserve">Patru dintre cele nouă coridoare europene de transport ale TEN-T se extind deja în Ucraina și unul în Republica Moldova, un prim set de </w:t>
      </w:r>
      <w:r>
        <w:rPr>
          <w:b/>
          <w:noProof/>
        </w:rPr>
        <w:t>investiții importante în infrastructura cu dublă utilizare</w:t>
      </w:r>
      <w:r>
        <w:rPr>
          <w:noProof/>
        </w:rPr>
        <w:t xml:space="preserve"> fiind în desfășurare. În paralel, sunt în curs lucrări pregătitoare pentru implementarea ecartamentului nominal standard european al liniilor de cale ferată pe coridoarele europene de transport care leagă Republica Moldova și Ucraina de statele membre ale UE.</w:t>
      </w:r>
    </w:p>
    <w:p w14:paraId="1A0A10A9" w14:textId="77777777" w:rsidR="00821D91" w:rsidRPr="003805E3" w:rsidRDefault="00821D91" w:rsidP="00821D91">
      <w:pPr>
        <w:pStyle w:val="Heading2"/>
        <w:spacing w:before="120" w:after="120"/>
        <w:rPr>
          <w:noProof/>
        </w:rPr>
      </w:pPr>
      <w:bookmarkStart w:id="6" w:name="_Hlk225860164"/>
      <w:r>
        <w:rPr>
          <w:noProof/>
        </w:rPr>
        <w:t>Contracararea amenințărilor hibride</w:t>
      </w:r>
    </w:p>
    <w:p w14:paraId="0F2DEE1A" w14:textId="0C4913E3" w:rsidR="00821D91" w:rsidRPr="003805E3" w:rsidRDefault="00821D91" w:rsidP="0063146B">
      <w:pPr>
        <w:pStyle w:val="LegalNumPar"/>
        <w:numPr>
          <w:ilvl w:val="0"/>
          <w:numId w:val="0"/>
        </w:numPr>
        <w:ind w:left="476"/>
        <w:rPr>
          <w:noProof/>
        </w:rPr>
      </w:pPr>
      <w:r>
        <w:rPr>
          <w:noProof/>
        </w:rPr>
        <w:t xml:space="preserve">Peisajul securității din regiunea Mării Negre este, de asemenea, definit de o creștere fără precedent a amenințărilor hibride. Rusia a continuat să utilizeze instrumente multidimensionale menite să destabilizeze procesele democratice, să erodeze încrederea publicului, să degradeze infrastructura critică, să descopere vulnerabilitățile și să testeze răspunsurile. </w:t>
      </w:r>
    </w:p>
    <w:p w14:paraId="70141297" w14:textId="62A721F7" w:rsidR="00821D91" w:rsidRPr="003805E3" w:rsidRDefault="0BFFAAD8" w:rsidP="0063146B">
      <w:pPr>
        <w:pStyle w:val="LegalNumPar"/>
        <w:numPr>
          <w:ilvl w:val="0"/>
          <w:numId w:val="0"/>
        </w:numPr>
        <w:ind w:left="476"/>
        <w:rPr>
          <w:noProof/>
        </w:rPr>
      </w:pPr>
      <w:r>
        <w:rPr>
          <w:noProof/>
        </w:rPr>
        <w:t>Uniunea rămâne hotărâtă să impună costuri actorilor răuvoitori prin intermediul regimului de sancțiuni (</w:t>
      </w:r>
      <w:r>
        <w:rPr>
          <w:rStyle w:val="FootnoteReference"/>
          <w:noProof/>
        </w:rPr>
        <w:footnoteReference w:id="27"/>
      </w:r>
      <w:r>
        <w:rPr>
          <w:noProof/>
        </w:rPr>
        <w:t xml:space="preserve">) împotriva activităților destabilizatoare ale Rusiei. Începând din aprilie 2026, Consiliul a extins măsurile restrictive pentru a include 69 de persoane și 19 entități identificate pentru rolul lor în manipularea informațiilor la scară largă. În plus, </w:t>
      </w:r>
      <w:r>
        <w:rPr>
          <w:b/>
          <w:noProof/>
        </w:rPr>
        <w:t>regimul de sancțiuni al UE în materie de securitate cibernetică</w:t>
      </w:r>
      <w:r>
        <w:rPr>
          <w:noProof/>
        </w:rPr>
        <w:t> (</w:t>
      </w:r>
      <w:r>
        <w:rPr>
          <w:rStyle w:val="FootnoteReference"/>
          <w:noProof/>
        </w:rPr>
        <w:footnoteReference w:id="28"/>
      </w:r>
      <w:r>
        <w:rPr>
          <w:noProof/>
        </w:rPr>
        <w:t xml:space="preserve">) este pus în aplicare în mod riguros, în prezent aplicându-se măsuri restrictive unui număr de 19 persoane și 74 de entități. </w:t>
      </w:r>
    </w:p>
    <w:p w14:paraId="7DCC96E1" w14:textId="1ACE762B" w:rsidR="00821D91" w:rsidRPr="003805E3" w:rsidRDefault="57E03096" w:rsidP="0063146B">
      <w:pPr>
        <w:pStyle w:val="LegalNumPar"/>
        <w:numPr>
          <w:ilvl w:val="0"/>
          <w:numId w:val="0"/>
        </w:numPr>
        <w:spacing w:before="120" w:after="120"/>
        <w:ind w:left="476"/>
        <w:rPr>
          <w:noProof/>
        </w:rPr>
      </w:pPr>
      <w:r>
        <w:rPr>
          <w:noProof/>
        </w:rPr>
        <w:t xml:space="preserve">De asemenea, UE și-a adaptat mecanismele de răspuns la evoluția peisajului amenințărilor și pentru </w:t>
      </w:r>
      <w:r>
        <w:rPr>
          <w:b/>
          <w:noProof/>
        </w:rPr>
        <w:t>a contracara operațiunile ostile menite să submineze integritatea electorală</w:t>
      </w:r>
      <w:r>
        <w:rPr>
          <w:noProof/>
        </w:rPr>
        <w:t xml:space="preserve"> și procesele democratice. În Moldova, UE sprijină eforturile acestei țări de a-și proteja procesele democratice de ingerințele Rusiei. De asemenea, UE și-a consolidat în mod activ sprijinul pentru reziliența democratică și instituțională în Armenia înainte de alegerile din iunie. O realizare esențială a fost desfășurarea echipelor UE de răspuns rapid în caz de amenințări hibride (HRRT) în ambele cazuri, care a oferit sprijin consultativ tehnic și strategic adaptat pe termen scurt autorităților naționale în ceea ce privește consolidarea integrității electorale.</w:t>
      </w:r>
    </w:p>
    <w:p w14:paraId="0D0EF92E" w14:textId="1AD34C7C" w:rsidR="000875E1" w:rsidRPr="003805E3" w:rsidRDefault="00821D91" w:rsidP="00E9690E">
      <w:pPr>
        <w:pStyle w:val="LegalNumPar"/>
        <w:numPr>
          <w:ilvl w:val="0"/>
          <w:numId w:val="0"/>
        </w:numPr>
        <w:spacing w:before="120" w:after="120"/>
        <w:ind w:left="476"/>
        <w:rPr>
          <w:noProof/>
        </w:rPr>
      </w:pPr>
      <w:r>
        <w:rPr>
          <w:noProof/>
        </w:rPr>
        <w:t xml:space="preserve">Sprijinul direct pentru țările partenere de la Marea Neagră prin intermediul </w:t>
      </w:r>
      <w:r>
        <w:rPr>
          <w:b/>
          <w:noProof/>
        </w:rPr>
        <w:t>misiunilor din cadrul politicii de securitate și apărare comune (PSAC)</w:t>
      </w:r>
      <w:r>
        <w:rPr>
          <w:noProof/>
        </w:rPr>
        <w:t xml:space="preserve"> rămâne principalul vector pentru consolidarea rezilienței, contribuind în același timp la securitatea regională. Misiunea de parteneriat a UE în Republica Moldova a sprijinit eforturile autorităților moldovene de a asigura integritatea democratică în timpul alegerilor din 2025 și continuă să se concentreze pe consolidarea capacităților instituționale pe termen lung în vederea consolidării rezilienței Republicii Moldova. În mod similar, EUAM Ucraina își extinde sprijinul acordat autorităților ucrainene pentru a contracara amenințările hibride în conformitate cu nevoile în continuă evoluție, inclusiv în domeniul maritim, prin sprijinirea dezvoltării Centrului comun pentru securitate maritimă (JMSC). EUAM Ucraina a furnizat expertiză specifică privind </w:t>
      </w:r>
      <w:r>
        <w:rPr>
          <w:b/>
          <w:noProof/>
        </w:rPr>
        <w:t>securitatea cibernetică maritimă</w:t>
      </w:r>
      <w:r>
        <w:rPr>
          <w:noProof/>
        </w:rPr>
        <w:t xml:space="preserve"> în Marea Neagră și în coridorul Dunării în cadrul celui de al doilea forum </w:t>
      </w:r>
      <w:r>
        <w:rPr>
          <w:i/>
          <w:noProof/>
        </w:rPr>
        <w:t>„Reconstrucția Ucrainei”</w:t>
      </w:r>
      <w:r>
        <w:rPr>
          <w:noProof/>
        </w:rPr>
        <w:t xml:space="preserve"> din decembrie 2025. </w:t>
      </w:r>
    </w:p>
    <w:p w14:paraId="4D1A1F12" w14:textId="0CCA3313" w:rsidR="00821D91" w:rsidRPr="003805E3" w:rsidRDefault="11ABF841" w:rsidP="00757858">
      <w:pPr>
        <w:pStyle w:val="LegalNumPar"/>
        <w:numPr>
          <w:ilvl w:val="0"/>
          <w:numId w:val="0"/>
        </w:numPr>
        <w:spacing w:before="120" w:after="120"/>
        <w:ind w:left="476"/>
        <w:rPr>
          <w:noProof/>
        </w:rPr>
      </w:pPr>
      <w:r>
        <w:rPr>
          <w:b/>
          <w:noProof/>
        </w:rPr>
        <w:t>Misiunea de parteneriat a UE în Armenia</w:t>
      </w:r>
      <w:r>
        <w:rPr>
          <w:noProof/>
        </w:rPr>
        <w:t xml:space="preserve"> este cea mai nouă misiune civilă PSAC a UE (</w:t>
      </w:r>
      <w:r>
        <w:rPr>
          <w:rStyle w:val="FootnoteReference"/>
          <w:noProof/>
        </w:rPr>
        <w:footnoteReference w:id="29"/>
      </w:r>
      <w:r>
        <w:rPr>
          <w:noProof/>
        </w:rPr>
        <w:t>), instituită la 21 aprilie 2026 cu scopul de a consolida reziliența democratică a țării și capacitatea acesteia de a gestiona crizele pe termen lung. Misiunea va sprijini Armenia în confruntarea sa cu amenințări pe mai multe niveluri, cum ar fi acțiunile străine de manipulare a informațiilor și ingerințele străine (FIMI), atacurile cibernetice și fluxurile financiare ilicite. (</w:t>
      </w:r>
      <w:r>
        <w:rPr>
          <w:rStyle w:val="FootnoteReference"/>
          <w:noProof/>
          <w:szCs w:val="24"/>
        </w:rPr>
        <w:footnoteReference w:id="30"/>
      </w:r>
      <w:r>
        <w:rPr>
          <w:noProof/>
        </w:rPr>
        <w:t>) </w:t>
      </w:r>
    </w:p>
    <w:p w14:paraId="305C2004" w14:textId="5C49B32E" w:rsidR="00821D91" w:rsidRPr="003805E3" w:rsidRDefault="0BFFAAD8" w:rsidP="00757858">
      <w:pPr>
        <w:pStyle w:val="LegalNumPar"/>
        <w:numPr>
          <w:ilvl w:val="0"/>
          <w:numId w:val="0"/>
        </w:numPr>
        <w:spacing w:before="120" w:after="120"/>
        <w:ind w:left="476"/>
        <w:rPr>
          <w:noProof/>
        </w:rPr>
      </w:pPr>
      <w:r>
        <w:rPr>
          <w:b/>
          <w:noProof/>
        </w:rPr>
        <w:t>Inițiativa regională CyberEast+</w:t>
      </w:r>
      <w:r>
        <w:rPr>
          <w:noProof/>
        </w:rPr>
        <w:t xml:space="preserve"> a continuat să consolideze reziliența cibernetică în țările de la Marea Neagră și din cadrul Parteneriatului estic, prin sprijinirea alinierii la Directiva NIS 2 (</w:t>
      </w:r>
      <w:r>
        <w:rPr>
          <w:rStyle w:val="FootnoteReference"/>
          <w:noProof/>
        </w:rPr>
        <w:footnoteReference w:id="31"/>
      </w:r>
      <w:r>
        <w:rPr>
          <w:noProof/>
        </w:rPr>
        <w:t>), prin asigurarea de formare adaptată și prin consolidarea capacităților, prin organizarea de exerciții de simulare și de ateliere pentru a contracara amenințările cibernetice, dezinformarea și acțiunile străine de manipulare a informațiilor și ingerințele străine (FIMI), inclusiv în contexte electorale.</w:t>
      </w:r>
    </w:p>
    <w:p w14:paraId="7B076EAB" w14:textId="4D99F38B" w:rsidR="00821D91" w:rsidRPr="003805E3" w:rsidRDefault="0BFFAAD8" w:rsidP="00757858">
      <w:pPr>
        <w:pStyle w:val="LegalNumPar"/>
        <w:numPr>
          <w:ilvl w:val="0"/>
          <w:numId w:val="0"/>
        </w:numPr>
        <w:ind w:left="476"/>
        <w:rPr>
          <w:noProof/>
        </w:rPr>
      </w:pPr>
      <w:r>
        <w:rPr>
          <w:noProof/>
        </w:rPr>
        <w:t xml:space="preserve">În </w:t>
      </w:r>
      <w:r>
        <w:rPr>
          <w:b/>
          <w:noProof/>
        </w:rPr>
        <w:t>Armenia</w:t>
      </w:r>
      <w:r>
        <w:rPr>
          <w:noProof/>
        </w:rPr>
        <w:t>, UE a organizat o serie de ateliere și evenimente TAIEX pentru reprezentanții instituțiilor de stat și și-a intensificat sprijinul acordat societății civile locale și mass-mediei independente în eforturile lor de combatere a acțiunilor străine de manipulare a informațiilor și a ingerințelor străine.</w:t>
      </w:r>
    </w:p>
    <w:p w14:paraId="2A5CA3CD" w14:textId="6EC3212E" w:rsidR="00A973B8" w:rsidRPr="003805E3" w:rsidRDefault="0BFFAAD8" w:rsidP="00913946">
      <w:pPr>
        <w:pStyle w:val="LegalNumPar"/>
        <w:numPr>
          <w:ilvl w:val="0"/>
          <w:numId w:val="0"/>
        </w:numPr>
        <w:ind w:left="476"/>
        <w:rPr>
          <w:noProof/>
        </w:rPr>
      </w:pPr>
      <w:r>
        <w:rPr>
          <w:noProof/>
        </w:rPr>
        <w:t>În cadrul Consiliului de parteneriat UE-Armenia din decembrie (</w:t>
      </w:r>
      <w:r>
        <w:rPr>
          <w:rStyle w:val="FootnoteReference"/>
          <w:noProof/>
        </w:rPr>
        <w:footnoteReference w:id="32"/>
      </w:r>
      <w:r>
        <w:rPr>
          <w:noProof/>
        </w:rPr>
        <w:t xml:space="preserve">), a fost lansată o </w:t>
      </w:r>
      <w:r>
        <w:rPr>
          <w:b/>
          <w:noProof/>
        </w:rPr>
        <w:t>nouă inițiativă regională</w:t>
      </w:r>
      <w:r>
        <w:rPr>
          <w:noProof/>
        </w:rPr>
        <w:t xml:space="preserve"> pentru a combate acțiunile străine de manipulare a informațiilor și ingerințele străine și dezinformarea în vecinătatea estică prin consolidarea capacităților societății civile și ale mass-mediei independente de a se implica în comunicarea strategică și de a promova educația în domeniul mass-mediei în rândul cetățenilor. </w:t>
      </w:r>
    </w:p>
    <w:p w14:paraId="2B2F3750" w14:textId="0A2144AC" w:rsidR="00821D91" w:rsidRPr="003805E3" w:rsidRDefault="5216BBF9" w:rsidP="00550FF2">
      <w:pPr>
        <w:pStyle w:val="LegalNumPar"/>
        <w:numPr>
          <w:ilvl w:val="0"/>
          <w:numId w:val="0"/>
        </w:numPr>
        <w:ind w:left="476"/>
        <w:rPr>
          <w:noProof/>
        </w:rPr>
      </w:pPr>
      <w:r>
        <w:rPr>
          <w:noProof/>
        </w:rPr>
        <w:t xml:space="preserve">La începutul anului 2026, a fost instituită o </w:t>
      </w:r>
      <w:r>
        <w:rPr>
          <w:b/>
          <w:noProof/>
        </w:rPr>
        <w:t>măsură excepțională regională de asistență pentru răspuns rapid a UE</w:t>
      </w:r>
      <w:r>
        <w:rPr>
          <w:noProof/>
        </w:rPr>
        <w:t xml:space="preserve"> menită să sprijine țările partenere, în special din Europa și Asia Centrală, expuse amenințărilor hibride, pe baza unor modele de asistență de succes dezvoltate pentru Ucraina și care continuă să sprijine Ucraina. Republica Moldova beneficiază deja de sprijin în temeiul noului cadru. Prin intermediul acestor inițiative și al altora, UE continuă să dezvolte o abordare la nivelul întregii societăți prin promovarea parteneriatelor între instituțiile de stat, societatea civilă, mediul academic și mass-media, atât în interiorul fiecărei țări, cât și în întreaga regiune, pentru a contribui la asigurarea rezilienței durabile împotriva amenințărilor hibride.</w:t>
      </w:r>
      <w:bookmarkEnd w:id="6"/>
    </w:p>
    <w:p w14:paraId="7A5D06D1" w14:textId="3AC8BBAA" w:rsidR="005A5349" w:rsidRPr="003805E3" w:rsidRDefault="00423AFE" w:rsidP="00042192">
      <w:pPr>
        <w:pStyle w:val="LegalNumPar"/>
        <w:numPr>
          <w:ilvl w:val="0"/>
          <w:numId w:val="0"/>
        </w:numPr>
        <w:ind w:left="476"/>
        <w:rPr>
          <w:noProof/>
        </w:rPr>
      </w:pPr>
      <w:r>
        <w:rPr>
          <w:noProof/>
        </w:rPr>
        <w:t xml:space="preserve">În Republica Moldova, UE a oferit un răspuns rapid pentru securitatea cibernetică și internă (inclusiv echipamente relevante). În timpul </w:t>
      </w:r>
      <w:r>
        <w:rPr>
          <w:b/>
          <w:noProof/>
        </w:rPr>
        <w:t>ciclurilor electorale</w:t>
      </w:r>
      <w:r>
        <w:rPr>
          <w:noProof/>
        </w:rPr>
        <w:t xml:space="preserve"> recente, răspunsul rapid a fost esențial pentru a contribui la protejarea proceselor democratice ale țării împotriva ingerințelor hibride. În plus, UE a mobilizat un răspuns rapid pentru a sprijini mass-media independentă și continuă să depună eforturi pentru a consolida capacitățile de comunicare strategică ale Republicii Moldova.</w:t>
      </w:r>
    </w:p>
    <w:p w14:paraId="0760CCC6" w14:textId="0BC95AE3" w:rsidR="008974C4" w:rsidRPr="003805E3" w:rsidRDefault="7F392090" w:rsidP="00042192">
      <w:pPr>
        <w:pStyle w:val="LegalNumPar"/>
        <w:numPr>
          <w:ilvl w:val="0"/>
          <w:numId w:val="0"/>
        </w:numPr>
        <w:ind w:left="476"/>
        <w:rPr>
          <w:noProof/>
        </w:rPr>
      </w:pPr>
      <w:r>
        <w:rPr>
          <w:noProof/>
        </w:rPr>
        <w:t>Tot în Republica Moldova, UE sprijină eforturile acestei țări de a-și proteja procesele democratice de ingerințele Rusiei, inclusiv prin activitatea unui nou centru regional al Observatorului european al mass-mediei digitale (EDMO), care sprijină Republica Moldova și alte țări în detectarea și analizarea campaniilor de manipulare și dezinformare, în special a dezinformării din partea Rusiei.</w:t>
      </w:r>
    </w:p>
    <w:p w14:paraId="5ACE596E" w14:textId="740EA798" w:rsidR="00A973B8" w:rsidRPr="003805E3" w:rsidRDefault="00A973B8" w:rsidP="00042192">
      <w:pPr>
        <w:pStyle w:val="LegalNumPar"/>
        <w:numPr>
          <w:ilvl w:val="0"/>
          <w:numId w:val="0"/>
        </w:numPr>
        <w:ind w:left="476"/>
        <w:rPr>
          <w:noProof/>
        </w:rPr>
      </w:pPr>
      <w:r>
        <w:rPr>
          <w:noProof/>
        </w:rPr>
        <w:t>Prin măsuri de răspuns rapid, UE sprijină reziliența Ucrainei în fața războiului de agresiune al Rusiei și a amenințărilor hibride, în special prin consolidarea securității și siguranței interne și civile, precum și a capacităților strategice de comunicare ale țării.</w:t>
      </w:r>
    </w:p>
    <w:p w14:paraId="6AD813F0" w14:textId="77777777" w:rsidR="00821D91" w:rsidRPr="003805E3" w:rsidRDefault="00821D91" w:rsidP="00821D91">
      <w:pPr>
        <w:pStyle w:val="Heading2"/>
        <w:rPr>
          <w:noProof/>
        </w:rPr>
      </w:pPr>
      <w:r>
        <w:rPr>
          <w:noProof/>
        </w:rPr>
        <w:t>Combaterea criminalității organizate și a traficului</w:t>
      </w:r>
    </w:p>
    <w:p w14:paraId="2AA76B4E" w14:textId="0B6592CC" w:rsidR="00821D91" w:rsidRPr="003805E3" w:rsidRDefault="0BFFAAD8" w:rsidP="00757858">
      <w:pPr>
        <w:pStyle w:val="LegalNumPar"/>
        <w:numPr>
          <w:ilvl w:val="0"/>
          <w:numId w:val="0"/>
        </w:numPr>
        <w:ind w:left="476"/>
        <w:rPr>
          <w:noProof/>
        </w:rPr>
      </w:pPr>
      <w:r>
        <w:rPr>
          <w:noProof/>
        </w:rPr>
        <w:t>Comisia, în cooperare cu Institutul de Cercetare Interregional al Națiunilor Unite în domeniul Criminalității și Justiției (UNICRI), a oferit sprijin juridic și politic pentru urmărirea, sechestrarea și confiscarea activelor provenite din săvârșirea de infracțiuni. Această inițiativă a contribuit la reforme legislative (în special în Ucraina și Moldova), a promovat reutilizarea socială a activelor confiscate provenite din săvârșirea de infracțiuni și a îmbunătățit competențele practicienilor prin formare și mentorat bazat pe cazuri concrete. În cadrul proiectului regional „Formare și parteneriat operațional împotriva criminalității organizate” (TOPCOP II), CEPOL (</w:t>
      </w:r>
      <w:r>
        <w:rPr>
          <w:rStyle w:val="FootnoteReference"/>
          <w:noProof/>
        </w:rPr>
        <w:footnoteReference w:id="33"/>
      </w:r>
      <w:r>
        <w:rPr>
          <w:noProof/>
        </w:rPr>
        <w:t xml:space="preserve">) a sprijinit cooperarea structurată și capacitatea de asigurare a respectării legii prin ateliere și cursuri de formare privind gestionarea operațională, informațiile din surse deschise, introducerea ilegală de migranți și contrafacerea. Rețeaua de sprijin </w:t>
      </w:r>
      <w:r>
        <w:rPr>
          <w:b/>
          <w:noProof/>
        </w:rPr>
        <w:t>EMPACT</w:t>
      </w:r>
      <w:r>
        <w:rPr>
          <w:noProof/>
        </w:rPr>
        <w:t> (</w:t>
      </w:r>
      <w:r>
        <w:rPr>
          <w:rStyle w:val="FootnoteReference"/>
          <w:noProof/>
        </w:rPr>
        <w:footnoteReference w:id="34"/>
      </w:r>
      <w:r>
        <w:rPr>
          <w:noProof/>
        </w:rPr>
        <w:t>), cu experți din partea Europol și a Agenției Europene pentru Poliția de Frontieră și Garda de Coastă („Frontex”), a sprijinit dezvoltarea informațiilor strategice, introducând abordări analitice avansate și noi surse de date, cum ar fi informațiile privind călătoriile. În parteneriat cu Europol, în cadrul proiectului finanțat de UE „Combaterea criminalității organizate în țările Parteneriatului estic”, Comisia a continuat să integreze partenerii estici în EMPACT, consolidând capacitățile operaționale, abordând prioritățile-cheie în materie de criminalitate, inclusiv criminalitatea informatică, și sprijinind anchetele privind crimele de război din Ucraina.</w:t>
      </w:r>
    </w:p>
    <w:p w14:paraId="463D7DCF" w14:textId="18459685" w:rsidR="00EB7717" w:rsidRPr="003805E3" w:rsidRDefault="000875E1" w:rsidP="00933F09">
      <w:pPr>
        <w:pStyle w:val="LegalNumPar"/>
        <w:numPr>
          <w:ilvl w:val="0"/>
          <w:numId w:val="0"/>
        </w:numPr>
        <w:ind w:left="476"/>
        <w:rPr>
          <w:noProof/>
        </w:rPr>
      </w:pPr>
      <w:r>
        <w:rPr>
          <w:noProof/>
        </w:rPr>
        <w:t xml:space="preserve">Prin intermediul EUAM Ucraina, UE a continuat să sprijine autoritățile ucrainene în consolidarea cooperării dintre agenții și a capacităților analitice de </w:t>
      </w:r>
      <w:r>
        <w:rPr>
          <w:b/>
          <w:noProof/>
        </w:rPr>
        <w:t>combatere a criminalității grave și organizate, de consolidare a gestionării integrate a frontierelor</w:t>
      </w:r>
      <w:r>
        <w:rPr>
          <w:noProof/>
        </w:rPr>
        <w:t xml:space="preserve"> în conformitate cu standardele UE, de îmbunătățire a coordonării transfrontaliere cu țările învecinate și de combatere a traficului ilicit de arme de foc prin consolidarea specifică a capacităților și consiliere strategică. EUAM Ucraina a sprijinit coordonarea operațională transfrontalieră prin reuniuni trilaterale trimestriale între autoritățile vamale și de frontieră ucrainene, române și moldovene, contribuind la consolidarea cooperării împotriva criminalității organizate transfrontaliere.</w:t>
      </w:r>
    </w:p>
    <w:p w14:paraId="180C5279" w14:textId="411BC4DC" w:rsidR="008603CD" w:rsidRPr="003805E3" w:rsidRDefault="3C2BCEF3" w:rsidP="00757858">
      <w:pPr>
        <w:pStyle w:val="LegalNumPar"/>
        <w:numPr>
          <w:ilvl w:val="0"/>
          <w:numId w:val="0"/>
        </w:numPr>
        <w:ind w:left="476"/>
        <w:rPr>
          <w:noProof/>
        </w:rPr>
      </w:pPr>
      <w:r>
        <w:rPr>
          <w:noProof/>
        </w:rPr>
        <w:t>Ca parte a punerii în aplicare a Strategiei UE în materie de droguri (</w:t>
      </w:r>
      <w:r>
        <w:rPr>
          <w:rStyle w:val="FootnoteReference"/>
          <w:noProof/>
        </w:rPr>
        <w:footnoteReference w:id="35"/>
      </w:r>
      <w:r>
        <w:rPr>
          <w:noProof/>
        </w:rPr>
        <w:t>), potrivit căreia Comisia urmează să analizeze posibilitățile de cooperare cu țările candidate în ceea ce privește securitatea portuară, Comisia a invitat – printre alte țări terțe – Ucraina și Moldova în calitate de observatori la atelierul său de experți privind securitatea portuară în porturile maritime mai mici și în porturile interioare din cadrul Parteneriatului public-privat (PPP) al Alianței portuare europene, în februarie 2026. În plus, Comisia și-a împărtășit opiniile cu privire la securitatea portuară din cadrul PPP al Alianței portuare europene cu ocazia unei reuniuni la nivel de experți a Comisiei Dunării din aprilie 2026.</w:t>
      </w:r>
    </w:p>
    <w:p w14:paraId="127E7111" w14:textId="51254E37" w:rsidR="00EE34DA" w:rsidRPr="003805E3" w:rsidRDefault="00EE34DA" w:rsidP="00550FF2">
      <w:pPr>
        <w:pStyle w:val="Heading1"/>
        <w:ind w:firstLine="0"/>
        <w:rPr>
          <w:noProof/>
        </w:rPr>
      </w:pPr>
      <w:r>
        <w:rPr>
          <w:noProof/>
        </w:rPr>
        <w:t>Pilonul 2: Creștere și prosperitate printr-o mai bună conectivitate</w:t>
      </w:r>
    </w:p>
    <w:p w14:paraId="3F31B0A2" w14:textId="1512DDF5" w:rsidR="003709A2" w:rsidRPr="003805E3" w:rsidRDefault="6C9D6EFD" w:rsidP="00EC56D5">
      <w:pPr>
        <w:pStyle w:val="LegalNumPar"/>
        <w:numPr>
          <w:ilvl w:val="0"/>
          <w:numId w:val="0"/>
        </w:numPr>
        <w:ind w:left="476"/>
        <w:rPr>
          <w:noProof/>
        </w:rPr>
      </w:pPr>
      <w:r>
        <w:rPr>
          <w:noProof/>
        </w:rPr>
        <w:t xml:space="preserve">Strategia pentru Marea Neagră a introdus Agenda privind conectivitatea transregională ca inițiativă strategică pe termen lung pentru a facilita diversificarea rutelor comerciale dincolo de dependențele cu grad ridicat de risc, făcând conectivitatea mai integrată, mai eficientă din punctul de vedere al costurilor și mai rapidă. În conformitate cu strategia, Comisia a depus eforturi pentru a consolida comerțul, investițiile și conectivitatea. Agenda emblematică privind conectivitatea transregională este esențială pentru stimularea competitivității economiilor țărilor de la Marea Neagră și pentru aprofundarea integrării regionale. </w:t>
      </w:r>
    </w:p>
    <w:p w14:paraId="1AB07664" w14:textId="77777777" w:rsidR="008453EA" w:rsidRPr="003805E3" w:rsidRDefault="008453EA" w:rsidP="006327D3">
      <w:pPr>
        <w:pStyle w:val="Heading2"/>
        <w:rPr>
          <w:noProof/>
        </w:rPr>
      </w:pPr>
      <w:bookmarkStart w:id="7" w:name="_Toc203139511"/>
      <w:r>
        <w:rPr>
          <w:noProof/>
        </w:rPr>
        <w:t>Stimularea conectivității și a securității energetice</w:t>
      </w:r>
      <w:bookmarkEnd w:id="7"/>
    </w:p>
    <w:p w14:paraId="3B7BEBCA" w14:textId="3B74E87F" w:rsidR="003B3343" w:rsidRPr="003805E3" w:rsidRDefault="00101CE3" w:rsidP="00D14C53">
      <w:pPr>
        <w:pStyle w:val="LegalNumPar"/>
        <w:numPr>
          <w:ilvl w:val="0"/>
          <w:numId w:val="0"/>
        </w:numPr>
        <w:ind w:left="476"/>
        <w:rPr>
          <w:noProof/>
        </w:rPr>
      </w:pPr>
      <w:r>
        <w:rPr>
          <w:noProof/>
        </w:rPr>
        <w:t xml:space="preserve">Dialogul politic susținut a generat un sprijin politic puternic pentru Agenda privind conectivitatea transregională în rândul țărilor partenere și al statelor membre ale UE, aliniind părțile interesate la necesitatea de a coordona și de a accelera realizarea de acțiuni concrete. Datorită eforturilor comune, această inițiativă emblematică a înregistrat progrese satisfăcătoare în ceea ce privește formalizarea cooperării regionale structurate cu priorități clare. </w:t>
      </w:r>
    </w:p>
    <w:p w14:paraId="1C118472" w14:textId="46FED26E" w:rsidR="003B3343" w:rsidRPr="003805E3" w:rsidRDefault="003B3343" w:rsidP="00F62A15">
      <w:pPr>
        <w:pStyle w:val="TextboxHeading"/>
        <w:keepNext/>
        <w:keepLines/>
        <w:jc w:val="center"/>
        <w:rPr>
          <w:noProof/>
        </w:rPr>
      </w:pPr>
      <w:r>
        <w:rPr>
          <w:noProof/>
        </w:rPr>
        <w:t>INIȚIATIVA EMBLEMATICĂ 2: Agenda privind conectivitatea</w:t>
      </w:r>
    </w:p>
    <w:p w14:paraId="19F4DFFA" w14:textId="22022D81" w:rsidR="00354ACC" w:rsidRPr="003805E3" w:rsidRDefault="3725AC78" w:rsidP="00E8224C">
      <w:pPr>
        <w:pStyle w:val="Textboxbodytext"/>
        <w:keepLines/>
        <w:rPr>
          <w:noProof/>
        </w:rPr>
      </w:pPr>
      <w:r>
        <w:rPr>
          <w:noProof/>
        </w:rPr>
        <w:t xml:space="preserve">Ca punct de acces care leagă Europa de Turcia, Caucazul de Sud, Asia Centrală și nu numai, regiunea Mării Negre îndeplinește un rol esențial pentru securitatea europeană și globală, comerțul internațional, energie, materiile prime critice și securitatea alimentară. Regiunea are un potențial semnificativ neexploatat de dezvoltare economică și este traversată de rute de tranzit strategice. Consolidarea cooperării regionale și îmbunătățirea legăturilor economice ar contribui la competitivitatea regiunii și a UE. În acest scop, Agenda privind conectivitatea urmărește să valorifice întregul potențial al coridorului de transport transcaspic (TCTC) în domeniul transporturilor, inclusiv facilitarea comerțului, și să îmbunătățească legăturile energetice și digitale. De la adoptarea strategiei, Comisia a depus eforturi pentru a pune în aplicare această inițiativă emblematică. S-au înregistrat progrese semnificative în ceea ce privește îmbunătățirea și coordonarea planificării investițiilor în sprijinul Agendei privind conectivitatea: </w:t>
      </w:r>
    </w:p>
    <w:p w14:paraId="760D55CB" w14:textId="0B2B672B" w:rsidR="00354ACC" w:rsidRPr="003805E3" w:rsidRDefault="23DAB362" w:rsidP="00757858">
      <w:pPr>
        <w:pStyle w:val="Textboxbodytext"/>
        <w:numPr>
          <w:ilvl w:val="0"/>
          <w:numId w:val="46"/>
        </w:numPr>
        <w:ind w:left="357" w:hanging="357"/>
        <w:rPr>
          <w:rFonts w:eastAsia="Arial"/>
          <w:noProof/>
        </w:rPr>
      </w:pPr>
      <w:r>
        <w:rPr>
          <w:noProof/>
        </w:rPr>
        <w:t xml:space="preserve">În </w:t>
      </w:r>
      <w:r>
        <w:rPr>
          <w:b/>
          <w:noProof/>
        </w:rPr>
        <w:t>februarie 2026</w:t>
      </w:r>
      <w:r>
        <w:rPr>
          <w:noProof/>
        </w:rPr>
        <w:t xml:space="preserve">, Comisia a publicat un </w:t>
      </w:r>
      <w:r>
        <w:rPr>
          <w:b/>
          <w:noProof/>
        </w:rPr>
        <w:t>meta-studiu</w:t>
      </w:r>
      <w:r>
        <w:rPr>
          <w:noProof/>
        </w:rPr>
        <w:t xml:space="preserve"> pentru a consolida recomandările privind investițiile prioritare și reformele în materie de reglementare necesare pentru punerea în aplicare operațională a Agendei privind conectivitatea. Această analiză cuprinzătoare, efectuată în cadrul programului EU4Digital (</w:t>
      </w:r>
      <w:r>
        <w:rPr>
          <w:rStyle w:val="FootnoteReference"/>
          <w:noProof/>
        </w:rPr>
        <w:footnoteReference w:id="36"/>
      </w:r>
      <w:r>
        <w:rPr>
          <w:noProof/>
        </w:rPr>
        <w:t>), a analizat mai multe studii și peste 200 de proiecte de investiții în curs sau planificate și a cartografiat domeniile în care sunt necesare investiții pentru a consolida transporturile, comerțul, energia și conexiunile digitale de-a lungul coridorului de transport transcaspic. Studiul evidențiază principalele sectoare în care infrastructura din țările învecinate lipsește, este depășită sau nu este adecvată volumelor actuale, oferind o bază strategică pentru stabilirea priorităților de investiții cu țările partenere și cu instituțiile financiare internaționale (IFI). Orientările practice pentru investiții și măsurile de reglementare necesare („conectivitatea nematerială”) vor oferi guvernelor și sectorului privat o imagine clară a domeniilor în care investițiile lor pot contribui cel mai mult la construirea unei infrastructuri moderne și fiabile.</w:t>
      </w:r>
    </w:p>
    <w:p w14:paraId="4D8DBCF4" w14:textId="1BFFD3BD" w:rsidR="008F36C3" w:rsidRPr="003805E3" w:rsidRDefault="3EEBB945" w:rsidP="00425D46">
      <w:pPr>
        <w:pStyle w:val="Textboxbodytext"/>
        <w:keepLines/>
        <w:numPr>
          <w:ilvl w:val="0"/>
          <w:numId w:val="46"/>
        </w:numPr>
        <w:ind w:left="357" w:hanging="357"/>
        <w:rPr>
          <w:rFonts w:eastAsia="Arial"/>
          <w:noProof/>
        </w:rPr>
      </w:pPr>
      <w:r>
        <w:rPr>
          <w:noProof/>
        </w:rPr>
        <w:t>Pe baza rezultatelor reuniunii ministeriale privind securitatea și conectivitatea transregionale din octombrie 2025 (</w:t>
      </w:r>
      <w:r>
        <w:rPr>
          <w:rStyle w:val="FootnoteReference"/>
          <w:noProof/>
        </w:rPr>
        <w:footnoteReference w:id="37"/>
      </w:r>
      <w:r>
        <w:rPr>
          <w:noProof/>
        </w:rPr>
        <w:t xml:space="preserve">), Comisia și-a intensificat colaborarea bilaterală printr-o serie de </w:t>
      </w:r>
      <w:r>
        <w:rPr>
          <w:b/>
          <w:noProof/>
        </w:rPr>
        <w:t>misiuni tehnice și la nivel înalt în țările partenere</w:t>
      </w:r>
      <w:r>
        <w:rPr>
          <w:noProof/>
        </w:rPr>
        <w:t>, inclusiv Turcia, Armenia și Azerbaidjan. Discuțiile vizează consolidarea cooperării privind stabilitatea și conectivitatea regională, inclusiv investițiile prioritare.</w:t>
      </w:r>
    </w:p>
    <w:p w14:paraId="28D97034" w14:textId="5B87C614" w:rsidR="00354ACC" w:rsidRPr="003805E3" w:rsidRDefault="1E33C105" w:rsidP="00F62A15">
      <w:pPr>
        <w:pStyle w:val="Textboxbodytext"/>
        <w:numPr>
          <w:ilvl w:val="0"/>
          <w:numId w:val="2"/>
        </w:numPr>
        <w:rPr>
          <w:noProof/>
        </w:rPr>
      </w:pPr>
      <w:r>
        <w:rPr>
          <w:noProof/>
        </w:rPr>
        <w:t xml:space="preserve">În consultare cu țările partenere, Comisia a conceput o </w:t>
      </w:r>
      <w:r>
        <w:rPr>
          <w:b/>
          <w:noProof/>
        </w:rPr>
        <w:t>platformă de coordonare</w:t>
      </w:r>
      <w:r>
        <w:rPr>
          <w:noProof/>
        </w:rPr>
        <w:t>, care se va concentra asupra țărilor partenere din Marea Neagră și Caucazul de Sud și va funcționa în sinergie cu cadrul de cooperare existent care acoperă Asia Centrală. Atât actorii din sectorul public, cât și cei din sectorul privat au confirmat necesitatea unui astfel de mecanism de coordonare în cadrul Forumului privind coridorul de transport transcaspic și al Forumului investitorilor în conectivitate de la Tașkent din noiembrie 2025 (</w:t>
      </w:r>
      <w:r>
        <w:rPr>
          <w:rStyle w:val="FootnoteReference"/>
          <w:noProof/>
        </w:rPr>
        <w:footnoteReference w:id="38"/>
      </w:r>
      <w:r>
        <w:rPr>
          <w:noProof/>
        </w:rPr>
        <w:t xml:space="preserve">). Platforma Agendei privind conectivitatea, lansată la 23 iunie 2026, va orienta eforturile colective, va optimiza rezervele de proiecte și va asigura eficiența în cadrul inițiativelor privind conectivitatea fizică și nematerială. </w:t>
      </w:r>
    </w:p>
    <w:p w14:paraId="183EC0C3" w14:textId="61CAE677" w:rsidR="00D51F34" w:rsidRPr="003805E3" w:rsidRDefault="37996B24" w:rsidP="00757858">
      <w:pPr>
        <w:pStyle w:val="LegalNumPar"/>
        <w:keepLines/>
        <w:numPr>
          <w:ilvl w:val="0"/>
          <w:numId w:val="0"/>
        </w:numPr>
        <w:shd w:val="clear" w:color="auto" w:fill="FFFFFF" w:themeFill="background1"/>
        <w:ind w:left="476"/>
        <w:rPr>
          <w:noProof/>
        </w:rPr>
      </w:pPr>
      <w:r>
        <w:rPr>
          <w:noProof/>
        </w:rPr>
        <w:t xml:space="preserve">Acordurile multilaterale recente au consolidat conectivitatea și securitatea maritimă. </w:t>
      </w:r>
      <w:r>
        <w:rPr>
          <w:noProof/>
          <w:shd w:val="clear" w:color="auto" w:fill="FFFFFF" w:themeFill="background1"/>
        </w:rPr>
        <w:t>În decembrie, Grecia, Bulgaria și România au instituit Platforma privind coridorul Marea Neagră-Marea Egee (</w:t>
      </w:r>
      <w:r>
        <w:rPr>
          <w:rStyle w:val="FootnoteReference"/>
          <w:noProof/>
        </w:rPr>
        <w:footnoteReference w:id="39"/>
      </w:r>
      <w:r>
        <w:rPr>
          <w:noProof/>
          <w:shd w:val="clear" w:color="auto" w:fill="FFFFFF" w:themeFill="background1"/>
        </w:rPr>
        <w:t xml:space="preserve">). </w:t>
      </w:r>
      <w:r>
        <w:rPr>
          <w:noProof/>
        </w:rPr>
        <w:t xml:space="preserve">În martie 2026, România, Moldova și Ucraina au convenit să își continue colaborarea la Planul de acțiune pentru Dunăre 2.0, creat în cadrul </w:t>
      </w:r>
      <w:r>
        <w:rPr>
          <w:b/>
          <w:noProof/>
        </w:rPr>
        <w:t>inițiativei</w:t>
      </w:r>
      <w:r>
        <w:rPr>
          <w:noProof/>
        </w:rPr>
        <w:t xml:space="preserve"> Comisiei Europene </w:t>
      </w:r>
      <w:r>
        <w:rPr>
          <w:b/>
          <w:noProof/>
        </w:rPr>
        <w:t>privind culoarele de solidaritate</w:t>
      </w:r>
      <w:r>
        <w:rPr>
          <w:noProof/>
        </w:rPr>
        <w:t> (</w:t>
      </w:r>
      <w:r>
        <w:rPr>
          <w:rStyle w:val="FootnoteReference"/>
          <w:noProof/>
        </w:rPr>
        <w:footnoteReference w:id="40"/>
      </w:r>
      <w:r>
        <w:rPr>
          <w:noProof/>
        </w:rPr>
        <w:t>).</w:t>
      </w:r>
      <w:r>
        <w:rPr>
          <w:b/>
          <w:i/>
          <w:noProof/>
        </w:rPr>
        <w:t xml:space="preserve"> </w:t>
      </w:r>
      <w:r>
        <w:rPr>
          <w:noProof/>
        </w:rPr>
        <w:t>Această inițiativă optimizează siguranța navigației, comunicarea portuară și schimbul de informații și atenuează perturbările traficului din Marea Neagră/de pe Dunăre. Pentru a sprijini funcționarea culoarelor de solidaritate, MIE a oferit finanțare suplimentară în 2025(</w:t>
      </w:r>
      <w:r>
        <w:rPr>
          <w:rStyle w:val="FootnoteReference"/>
          <w:noProof/>
        </w:rPr>
        <w:footnoteReference w:id="41"/>
      </w:r>
      <w:r>
        <w:rPr>
          <w:noProof/>
        </w:rPr>
        <w:t>). În cadrul proiectelor Global Gateway (</w:t>
      </w:r>
      <w:r>
        <w:rPr>
          <w:rStyle w:val="FootnoteReference"/>
          <w:noProof/>
        </w:rPr>
        <w:footnoteReference w:id="42"/>
      </w:r>
      <w:r>
        <w:rPr>
          <w:noProof/>
        </w:rPr>
        <w:t>), este facilitată reabilitarea căilor ferate și a drumurilor în Republica Moldova. Punerea în aplicare a proiectelor de infrastructură în cadrul rețelei TEN-T extinse (</w:t>
      </w:r>
      <w:r>
        <w:rPr>
          <w:rStyle w:val="FootnoteReference"/>
          <w:noProof/>
        </w:rPr>
        <w:footnoteReference w:id="43"/>
      </w:r>
      <w:r>
        <w:rPr>
          <w:noProof/>
        </w:rPr>
        <w:t xml:space="preserve">) ar trebui, de asemenea, să contribuie la deblocarea întregului potențial economic al coridorului de transport transcaspic. Planul indicativ de acțiune privind investițiile TEN-T a fost actualizat în decembrie 2025 pentru Moldova și Ucraina. </w:t>
      </w:r>
    </w:p>
    <w:p w14:paraId="24AE01BD" w14:textId="297C02A3" w:rsidR="005755C9" w:rsidRPr="003805E3" w:rsidRDefault="228B8FF5" w:rsidP="00757858">
      <w:pPr>
        <w:pStyle w:val="LegalNumPar"/>
        <w:numPr>
          <w:ilvl w:val="0"/>
          <w:numId w:val="0"/>
        </w:numPr>
        <w:ind w:left="476"/>
        <w:rPr>
          <w:noProof/>
        </w:rPr>
      </w:pPr>
      <w:r>
        <w:rPr>
          <w:noProof/>
        </w:rPr>
        <w:t>Mai multe proiecte de interconectare electrică între UE și Ucraina și Georgia au fost incluse în a doua listă de proiecte de interes comun și de proiecte de interes reciproc (</w:t>
      </w:r>
      <w:r>
        <w:rPr>
          <w:rStyle w:val="FootnoteReference"/>
          <w:noProof/>
        </w:rPr>
        <w:footnoteReference w:id="44"/>
      </w:r>
      <w:r>
        <w:rPr>
          <w:noProof/>
        </w:rPr>
        <w:t>) (PIR) în temeiul Regulamentului TEN-E (</w:t>
      </w:r>
      <w:r>
        <w:rPr>
          <w:rStyle w:val="FootnoteReference"/>
          <w:noProof/>
        </w:rPr>
        <w:footnoteReference w:id="45"/>
      </w:r>
      <w:r>
        <w:rPr>
          <w:noProof/>
        </w:rPr>
        <w:t>). Prin intermediul Grupului la nivel înalt pentru conectivitatea energetică în Europa Centrală și de Sud-Est (CESEC) (</w:t>
      </w:r>
      <w:r>
        <w:rPr>
          <w:rStyle w:val="FootnoteReference"/>
          <w:noProof/>
        </w:rPr>
        <w:footnoteReference w:id="46"/>
      </w:r>
      <w:r>
        <w:rPr>
          <w:noProof/>
        </w:rPr>
        <w:t xml:space="preserve">), Comisia continuă să promoveze integrarea energetică regională, menținând supravegherea proiectelor prioritare în Ucraina, Moldova, România și Bulgaria. </w:t>
      </w:r>
    </w:p>
    <w:p w14:paraId="5989385F" w14:textId="6262CABE" w:rsidR="00DF2B0F" w:rsidRPr="003805E3" w:rsidRDefault="476A4252" w:rsidP="00757858">
      <w:pPr>
        <w:pStyle w:val="LegalNumPar"/>
        <w:numPr>
          <w:ilvl w:val="0"/>
          <w:numId w:val="0"/>
        </w:numPr>
        <w:ind w:left="476"/>
        <w:rPr>
          <w:noProof/>
        </w:rPr>
      </w:pPr>
      <w:r>
        <w:rPr>
          <w:noProof/>
        </w:rPr>
        <w:t>În martie, în cadrul celei de a 12-a reuniuni ministeriale a Consiliului consultativ pentru coridorul sudic al gazelor (</w:t>
      </w:r>
      <w:r>
        <w:rPr>
          <w:rStyle w:val="FootnoteReference"/>
          <w:noProof/>
        </w:rPr>
        <w:footnoteReference w:id="47"/>
      </w:r>
      <w:r>
        <w:rPr>
          <w:noProof/>
        </w:rPr>
        <w:t>) și al celei de a 4-a reuniuni ministeriale a Consiliului consultativ pentru energie verde de la Baku, Azerbaidjan, s-au identificat noi oportunități de cooperare în domeniul energiei curate și al conectivității energetice regionale în Caucazul de Sud. Reprezentanți ai guvernelor partenere, ai principalelor întreprinderi din domeniul energiei, ai organismelor de reglementare și ai instituțiilor financiare internaționale au subliniat rolul esențial al coridorului sudic al gazelor în eforturile UE de diversificare către alte surse decât importurile de gaze din Rusia. În marja reuniunii ministeriale, masa rotundă la nivel înalt UE-Azerbaidjan privind investițiile în conectivitatea verde a contribuit la transpunerea politicii în oportunități de investiții de-a lungul celor trei coridoare de energie verde, precum și în infrastructura de rețea și transportul energiei electrice, în sursele regenerabile de energie, în eficiența energetică și în energia eoliană offshore.</w:t>
      </w:r>
    </w:p>
    <w:p w14:paraId="4285666F" w14:textId="17C41A97" w:rsidR="005755C9" w:rsidRPr="003805E3" w:rsidRDefault="6209BFBB" w:rsidP="00757858">
      <w:pPr>
        <w:pStyle w:val="LegalNumPar"/>
        <w:numPr>
          <w:ilvl w:val="0"/>
          <w:numId w:val="0"/>
        </w:numPr>
        <w:ind w:left="476"/>
        <w:rPr>
          <w:noProof/>
        </w:rPr>
      </w:pPr>
      <w:r>
        <w:rPr>
          <w:noProof/>
        </w:rPr>
        <w:t>Comisia a lansat cea de a treia etapă a programului regional EU4Energy (</w:t>
      </w:r>
      <w:r>
        <w:rPr>
          <w:rStyle w:val="FootnoteReference"/>
          <w:noProof/>
        </w:rPr>
        <w:footnoteReference w:id="48"/>
      </w:r>
      <w:r>
        <w:rPr>
          <w:noProof/>
        </w:rPr>
        <w:t xml:space="preserve">) în ianuarie 2026, consolidând accentul pus pe îmbunătățirea conectivității energetice regionale și pe coordonarea cadrelor de reglementare. Această activitate sprijină în mod direct măsurile Strategiei pentru Marea Neagră de </w:t>
      </w:r>
      <w:r>
        <w:rPr>
          <w:b/>
          <w:noProof/>
        </w:rPr>
        <w:t>abordare a lacunelor din cadrele de reglementare</w:t>
      </w:r>
      <w:r>
        <w:rPr>
          <w:noProof/>
        </w:rPr>
        <w:t xml:space="preserve"> și convergența cadrelor de reglementare și a codurilor de rețea. </w:t>
      </w:r>
    </w:p>
    <w:p w14:paraId="2CD6C1F3" w14:textId="0B7A7D97" w:rsidR="0018220C" w:rsidRPr="003805E3" w:rsidRDefault="03A76CC1" w:rsidP="00757858">
      <w:pPr>
        <w:pStyle w:val="LegalNumPar"/>
        <w:numPr>
          <w:ilvl w:val="0"/>
          <w:numId w:val="0"/>
        </w:numPr>
        <w:ind w:left="476"/>
        <w:rPr>
          <w:noProof/>
        </w:rPr>
      </w:pPr>
      <w:r>
        <w:rPr>
          <w:noProof/>
        </w:rPr>
        <w:t xml:space="preserve">Odată cu adoptarea </w:t>
      </w:r>
      <w:r>
        <w:rPr>
          <w:b/>
          <w:noProof/>
        </w:rPr>
        <w:t>strategiilor portuare și maritime industriale ale UE</w:t>
      </w:r>
      <w:r>
        <w:rPr>
          <w:noProof/>
        </w:rPr>
        <w:t> (</w:t>
      </w:r>
      <w:r>
        <w:rPr>
          <w:rStyle w:val="FootnoteReference"/>
          <w:noProof/>
        </w:rPr>
        <w:footnoteReference w:id="49"/>
      </w:r>
      <w:r>
        <w:rPr>
          <w:noProof/>
        </w:rPr>
        <w:t>), Comisia a pus l dispoziție instrumentele de care au nevoie sectorul transportului maritim și cel al construcțiilor navale din Europa pentru a conduce tranziția către o energie curată, pentru a asigura comerțul și apărarea și pentru a-și menține competitivitatea la nivel mondial. Pentru a atinge aceste obiective, Comisia sprijină proiecte de eficiență energetică la scară largă, de exemplu, în portul Constanța.</w:t>
      </w:r>
    </w:p>
    <w:p w14:paraId="7F68DACF" w14:textId="316A7550" w:rsidR="00D336D0" w:rsidRPr="003805E3" w:rsidRDefault="472F471F" w:rsidP="00757858">
      <w:pPr>
        <w:pStyle w:val="LegalNumPar"/>
        <w:numPr>
          <w:ilvl w:val="0"/>
          <w:numId w:val="0"/>
        </w:numPr>
        <w:ind w:left="476"/>
        <w:rPr>
          <w:noProof/>
        </w:rPr>
      </w:pPr>
      <w:r>
        <w:rPr>
          <w:noProof/>
        </w:rPr>
        <w:t>Cu sprijinul programului Interreg NEXT pentru bazinul Mării Negre (</w:t>
      </w:r>
      <w:r>
        <w:rPr>
          <w:rStyle w:val="FootnoteReference"/>
          <w:noProof/>
        </w:rPr>
        <w:footnoteReference w:id="50"/>
      </w:r>
      <w:r>
        <w:rPr>
          <w:noProof/>
        </w:rPr>
        <w:t xml:space="preserve">), Bulgaria, Turcia și Georgia cooperează pentru </w:t>
      </w:r>
      <w:r>
        <w:rPr>
          <w:b/>
          <w:noProof/>
        </w:rPr>
        <w:t>a îmbunătăți performanța în sectorul logisticii.</w:t>
      </w:r>
      <w:r>
        <w:rPr>
          <w:noProof/>
        </w:rPr>
        <w:t xml:space="preserve"> Până la sfârșitul anului 2027, proiectul BSB-LOGINET (</w:t>
      </w:r>
      <w:r>
        <w:rPr>
          <w:rStyle w:val="FootnoteReference"/>
          <w:noProof/>
        </w:rPr>
        <w:footnoteReference w:id="51"/>
      </w:r>
      <w:r>
        <w:rPr>
          <w:noProof/>
        </w:rPr>
        <w:t>), lansat recent, își propune să lanseze un portal pentru schimbul transfrontalier de informații logistice.</w:t>
      </w:r>
    </w:p>
    <w:p w14:paraId="267218DF" w14:textId="421D3CF0" w:rsidR="00C73CEE" w:rsidRPr="003805E3" w:rsidRDefault="3F981D42" w:rsidP="00757858">
      <w:pPr>
        <w:pStyle w:val="LegalNumPar"/>
        <w:numPr>
          <w:ilvl w:val="0"/>
          <w:numId w:val="0"/>
        </w:numPr>
        <w:ind w:left="476"/>
        <w:rPr>
          <w:noProof/>
        </w:rPr>
      </w:pPr>
      <w:r>
        <w:rPr>
          <w:noProof/>
        </w:rPr>
        <w:t>Ca urmare a summitului UE-Asia Centrală (din aprilie 2025) (</w:t>
      </w:r>
      <w:r>
        <w:rPr>
          <w:rStyle w:val="FootnoteReference"/>
          <w:noProof/>
        </w:rPr>
        <w:footnoteReference w:id="52"/>
      </w:r>
      <w:r>
        <w:rPr>
          <w:noProof/>
        </w:rPr>
        <w:t xml:space="preserve">), UE oferă sprijin pentru abordarea blocajelor din porturile de la Marea Neagră și Marea Caspică și pentru reducerea costurilor de tranzit, contribuind astfel la creșterea volumelor comerciale în conformitate cu obiectivul Strategiei pentru Marea Neagră de </w:t>
      </w:r>
      <w:r>
        <w:rPr>
          <w:b/>
          <w:noProof/>
        </w:rPr>
        <w:t>a aprofunda cooperarea privind materiile prime critice</w:t>
      </w:r>
      <w:r>
        <w:rPr>
          <w:noProof/>
        </w:rPr>
        <w:t xml:space="preserve"> și de a securiza lanțurile de aprovizionare. Armenia primește în prezent sprijin din partea Mecanismului privind materiile prime critice (</w:t>
      </w:r>
      <w:r>
        <w:rPr>
          <w:rStyle w:val="FootnoteReference"/>
          <w:noProof/>
          <w:lang w:val="en-IE"/>
        </w:rPr>
        <w:footnoteReference w:id="53"/>
      </w:r>
      <w:r>
        <w:rPr>
          <w:noProof/>
        </w:rPr>
        <w:t>), cofinanțat de UE. Mecanismul urmărește să consolideze parteneriatele globale și să promoveze proiecte internaționale pentru a construi lanțuri valorice durabile și reziliente ale materiilor prime critice. Ucraina și țările din Asia Centrală au semnat parteneriate privind materiile prime critice cu UE și au acces la acest mecanism. Diversificarea rutelor de import și securizarea lanțurilor de aprovizionare din Marea Neagră vor rămâne esențiale. În același timp, UE oferă sprijin pentru inițiativele economiei circulare de gestionare a cererii.</w:t>
      </w:r>
    </w:p>
    <w:p w14:paraId="046DC76F" w14:textId="3203B066" w:rsidR="002346E3" w:rsidRPr="003805E3" w:rsidRDefault="005A17BD" w:rsidP="00757858">
      <w:pPr>
        <w:pStyle w:val="LegalNumPar"/>
        <w:numPr>
          <w:ilvl w:val="0"/>
          <w:numId w:val="0"/>
        </w:numPr>
        <w:ind w:left="476"/>
        <w:rPr>
          <w:noProof/>
        </w:rPr>
      </w:pPr>
      <w:r>
        <w:rPr>
          <w:noProof/>
        </w:rPr>
        <w:t xml:space="preserve">În conformitate cu eforturile de </w:t>
      </w:r>
      <w:r>
        <w:rPr>
          <w:b/>
          <w:noProof/>
        </w:rPr>
        <w:t>promovare a legăturilor digitale și de creare a unui mediu digital de încredere</w:t>
      </w:r>
      <w:r>
        <w:rPr>
          <w:noProof/>
        </w:rPr>
        <w:t xml:space="preserve">, în a doua jumătate a anului 2026, Comisia va organiza un summit digital al Agendei privind conectivitatea. Se preconizează că summitul inaugural va aduce laolaltă miniștri, lideri din mediul de afaceri digital și investitori-cheie din sectorul privat din întreaga UE și din țările partenere pentru un schimb la nivel înalt privind viitorul conectivității digitale regionale. Acesta va servi drept platformă pentru promovarea cooperării în domeniul tehnologiilor emergente, al securității cibernetice și al infrastructurii digitale de încredere. </w:t>
      </w:r>
    </w:p>
    <w:p w14:paraId="5D419EC8" w14:textId="77777777" w:rsidR="008453EA" w:rsidRPr="003805E3" w:rsidRDefault="008453EA" w:rsidP="008453EA">
      <w:pPr>
        <w:pStyle w:val="Heading2"/>
        <w:rPr>
          <w:noProof/>
        </w:rPr>
      </w:pPr>
      <w:bookmarkStart w:id="8" w:name="_Toc203139512"/>
      <w:r>
        <w:rPr>
          <w:noProof/>
        </w:rPr>
        <w:t>Dezvoltare integrată pentru o regiune a Mării Negre competitivă</w:t>
      </w:r>
      <w:bookmarkEnd w:id="8"/>
    </w:p>
    <w:p w14:paraId="4B25EE56" w14:textId="1D8A68DC" w:rsidR="000D53D7" w:rsidRPr="003805E3" w:rsidRDefault="398F1C16" w:rsidP="005F1D4A">
      <w:pPr>
        <w:pStyle w:val="LegalNumPar"/>
        <w:numPr>
          <w:ilvl w:val="0"/>
          <w:numId w:val="0"/>
        </w:numPr>
        <w:ind w:left="476"/>
        <w:rPr>
          <w:noProof/>
        </w:rPr>
      </w:pPr>
      <w:r>
        <w:rPr>
          <w:noProof/>
        </w:rPr>
        <w:t>În 2025 s-au înregistrat progrese semnificative în ceea ce privește punerea în aplicare a Agendei maritime comune pentru Marea Neagră (</w:t>
      </w:r>
      <w:r>
        <w:rPr>
          <w:rStyle w:val="FootnoteReference"/>
          <w:noProof/>
        </w:rPr>
        <w:footnoteReference w:id="54"/>
      </w:r>
      <w:r>
        <w:rPr>
          <w:noProof/>
        </w:rPr>
        <w:t xml:space="preserve">), consolidând </w:t>
      </w:r>
      <w:r>
        <w:rPr>
          <w:b/>
          <w:noProof/>
        </w:rPr>
        <w:t>acțiunea comună privind dezvoltarea durabilă a economiei albastre</w:t>
      </w:r>
      <w:r>
        <w:rPr>
          <w:noProof/>
        </w:rPr>
        <w:t xml:space="preserve"> sub coordonarea Ucrainei. Printre principalele realizări se numără activitatea operațională a Mecanismului de asistență pentru Marea Neagră și a centrelor naționale în ceea ce privește oferirea de sprijin practic pentru îndeplinirea obiectivelor economiei albastre, cum ar fi reunirea comunității regionale a economiei albastre în cadrul Conferinței părților interesate din cadrul Agendei maritime comune de la Constanța, stimularea accesului la finanțare, schimbul de bune practici și sprijinirea dezvoltării de proiecte. Evenimentele naționale, în special cele privind conectivitatea maritimă (Bulgaria) și acvacultura durabilă (Turcia), au sensibilizat actorii locali. Grupul tehnic privind acvacultura a propus un program comun de monitorizare a acvaculturii. Grupul tehnic privind turismul durabil și-a încheiat primul an complet de funcționare, punând bazele unei viziuni regionale pe termen lung pentru turismul durabil, care ar urma să coreleze patrimoniul cultural, inovarea și dezvoltarea bazată pe comunitate. În toate activitățile sale, Agenda maritimă comună a promovat alinierea în regiunea Mării Negre la prioritățile mai ample ale UE, în special la misiunea UE „Refacerea oceanelor și apelor noastre” și la Pactul european privind oceanul planetar. </w:t>
      </w:r>
    </w:p>
    <w:p w14:paraId="7DB85192" w14:textId="3589FEFC" w:rsidR="00476FC6" w:rsidRPr="003805E3" w:rsidRDefault="4805BA1F" w:rsidP="005F1D4A">
      <w:pPr>
        <w:pStyle w:val="LegalNumPar"/>
        <w:numPr>
          <w:ilvl w:val="0"/>
          <w:numId w:val="0"/>
        </w:numPr>
        <w:ind w:left="476"/>
        <w:rPr>
          <w:noProof/>
        </w:rPr>
      </w:pPr>
      <w:r>
        <w:rPr>
          <w:noProof/>
        </w:rPr>
        <w:t xml:space="preserve">Pentru a facilita </w:t>
      </w:r>
      <w:r>
        <w:rPr>
          <w:b/>
          <w:noProof/>
        </w:rPr>
        <w:t>cooperarea la nivelul bazinelor maritime</w:t>
      </w:r>
      <w:r>
        <w:rPr>
          <w:noProof/>
        </w:rPr>
        <w:t xml:space="preserve"> în ceea ce privește amenajarea spațiului maritim, Comisia a lansat o cerere de propuneri în ianuarie 2026, finanțată din Fondul european pentru afaceri maritime, pescuit și acvacultură (</w:t>
      </w:r>
      <w:r>
        <w:rPr>
          <w:rStyle w:val="FootnoteReference"/>
          <w:noProof/>
        </w:rPr>
        <w:footnoteReference w:id="55"/>
      </w:r>
      <w:r>
        <w:rPr>
          <w:noProof/>
        </w:rPr>
        <w:t xml:space="preserve">). Obiectivul cererii de propuneri este de a dezvolta soluții inovatoare pentru ca statele membre ale UE din Oceanul Atlantic și din Marea Neagră să facă față provocărilor legate de punerea în aplicare, monitorizarea și revizuirea planurilor lor de amenajare a spațiului maritim. </w:t>
      </w:r>
    </w:p>
    <w:p w14:paraId="2CC3F2A0" w14:textId="6804E8AA" w:rsidR="00310D02" w:rsidRPr="003805E3" w:rsidRDefault="5ED955A5" w:rsidP="005F1D4A">
      <w:pPr>
        <w:pStyle w:val="LegalNumPar"/>
        <w:numPr>
          <w:ilvl w:val="0"/>
          <w:numId w:val="0"/>
        </w:numPr>
        <w:ind w:left="476"/>
        <w:rPr>
          <w:noProof/>
        </w:rPr>
      </w:pPr>
      <w:r>
        <w:rPr>
          <w:noProof/>
        </w:rPr>
        <w:t xml:space="preserve">Pentru </w:t>
      </w:r>
      <w:r>
        <w:rPr>
          <w:b/>
          <w:noProof/>
        </w:rPr>
        <w:t>a asigura utilizarea durabilă a resurselor marine</w:t>
      </w:r>
      <w:r>
        <w:rPr>
          <w:noProof/>
        </w:rPr>
        <w:t>, Comisia continuă să colaboreze îndeaproape cu Comisia Generală pentru Pescuit în Marea Mediterană (</w:t>
      </w:r>
      <w:r>
        <w:rPr>
          <w:rStyle w:val="FootnoteReference"/>
          <w:noProof/>
        </w:rPr>
        <w:footnoteReference w:id="56"/>
      </w:r>
      <w:r>
        <w:rPr>
          <w:noProof/>
        </w:rPr>
        <w:t>) (CGPM), axându-se pe sustenabilitate prin limite de captură și planuri de gestionare pentru specii-cheie, cum ar fi calcanul și șprotul. UE are un rol esențial în asigurarea conformității, prin combaterea pescuitului ilegal în cadrul Strategiei CGPM pentru 2030. O etapă esențială a fost atinsă în cadrul sesiunii anuale a CGPM din 2025, când Grupul de lucru pentru Marea Neagră a fost extins la un organism statutar din cadrul CGPM, recunoscându-se astfel rolul său esențial în consilierea cu privire la gestionarea și conservarea pescuitului la nivel regional. Pentru prima dată, CGPM a convenit să introducă un mecanism de monitorizare și de asigurare a respectării măsurilor regionale în domeniul pescuitului (</w:t>
      </w:r>
      <w:r>
        <w:rPr>
          <w:rStyle w:val="FootnoteReference"/>
          <w:noProof/>
        </w:rPr>
        <w:footnoteReference w:id="57"/>
      </w:r>
      <w:r>
        <w:rPr>
          <w:noProof/>
        </w:rPr>
        <w:t>). În cazul în care măsurile regionale nu sunt respectate, CGPM va solicita țărilor din Marea Mediterană și din Marea Neagră să remedieze deficiențele identificate.</w:t>
      </w:r>
    </w:p>
    <w:p w14:paraId="75369E31" w14:textId="10B132A3" w:rsidR="002F7C32" w:rsidRPr="003805E3" w:rsidRDefault="6D6251E4" w:rsidP="005F1D4A">
      <w:pPr>
        <w:pStyle w:val="LegalNumPar"/>
        <w:numPr>
          <w:ilvl w:val="0"/>
          <w:numId w:val="0"/>
        </w:numPr>
        <w:ind w:left="476"/>
        <w:rPr>
          <w:noProof/>
        </w:rPr>
      </w:pPr>
      <w:r>
        <w:rPr>
          <w:noProof/>
        </w:rPr>
        <w:t xml:space="preserve">UE oferă un sprijin financiar semnificativ pentru inițiativele CGPM. Proiectul BlackSea4Fish, de lungă durată, continuă </w:t>
      </w:r>
      <w:r>
        <w:rPr>
          <w:b/>
          <w:noProof/>
        </w:rPr>
        <w:t>să promoveze o colaborare științifică eficace în domeniul pescuitului</w:t>
      </w:r>
      <w:r>
        <w:rPr>
          <w:noProof/>
        </w:rPr>
        <w:t>. Prin susținerea unei platforme operaționale multinaționale incluzive care reunește părțile interesate din domeniul pescuitului, proiectul a consolidat expertiza națională și capacitatea științifică și depune eforturi în vederea asigurării unor condiții de concurență echitabile pentru gestionarea pescuitului. Aceste eforturi s-au concretizat în rezultate măsurabile: conform publicației CGPM din 2025 „The State of Mediterranean and Black Sea Fisheries” (Situația pescuitului în Marea Mediterană și Marea Neagră) (</w:t>
      </w:r>
      <w:r>
        <w:rPr>
          <w:rStyle w:val="FootnoteReference"/>
          <w:noProof/>
        </w:rPr>
        <w:footnoteReference w:id="58"/>
      </w:r>
      <w:r>
        <w:rPr>
          <w:noProof/>
        </w:rPr>
        <w:t xml:space="preserve">), procentul stocurilor supraexploatate a scăzut la 52 %, cel mai scăzut nivel înregistrat în seriile cronologice. </w:t>
      </w:r>
    </w:p>
    <w:p w14:paraId="7CDF2DEC" w14:textId="2D03F66A" w:rsidR="0088266A" w:rsidRPr="003805E3" w:rsidRDefault="0088266A" w:rsidP="005F1D4A">
      <w:pPr>
        <w:pStyle w:val="LegalNumPar"/>
        <w:numPr>
          <w:ilvl w:val="0"/>
          <w:numId w:val="0"/>
        </w:numPr>
        <w:ind w:left="476"/>
        <w:rPr>
          <w:noProof/>
        </w:rPr>
      </w:pPr>
      <w:r>
        <w:rPr>
          <w:b/>
          <w:noProof/>
        </w:rPr>
        <w:t>Programul Interreg NEXT pentru bazinul Mării Negre</w:t>
      </w:r>
      <w:r>
        <w:rPr>
          <w:noProof/>
        </w:rPr>
        <w:t xml:space="preserve"> a contribuit, de asemenea, la </w:t>
      </w:r>
      <w:r>
        <w:rPr>
          <w:b/>
          <w:noProof/>
        </w:rPr>
        <w:t>dezvoltarea și coeziunea în regiune</w:t>
      </w:r>
      <w:r>
        <w:rPr>
          <w:noProof/>
        </w:rPr>
        <w:t xml:space="preserve"> prin proiecte de cooperare multinațională la care participă organizații din Armenia, Bulgaria, Georgia, Grecia, Moldova, România, Turcia și Ucraina. De la adoptarea strategiei, au fost puse în aplicare zece proiecte pentru a stimula acvacultura durabilă și turismul costier și maritim, îmbunătățind amenajarea spațiului maritim și consolidând cooperarea cu alte bazine maritime (a se vedea proiectele din anexa I). De exemplu, proiectul INTERSMARTS remodelează turismul în bazinul Mării Negre. Cu parteneri din Bulgaria, Grecia, Moldova și Turcia, proiectul a creat o rețea transfrontalieră și a câștigat mai multe premii internaționale pentru platforma sa de inovare în domeniul turismului inteligent și al creșterii albastre în 2025. Proiectul BlueDial a introdus platforma multinațională BlackBlueNET, care vizează consolidarea guvernanței maritime în întreaga regiune a Mării Negre. </w:t>
      </w:r>
    </w:p>
    <w:p w14:paraId="3D480F86" w14:textId="5F1C9FF9" w:rsidR="00A404B1" w:rsidRPr="003805E3" w:rsidRDefault="5848D2F2" w:rsidP="00757858">
      <w:pPr>
        <w:pStyle w:val="LegalNumPar"/>
        <w:numPr>
          <w:ilvl w:val="0"/>
          <w:numId w:val="0"/>
        </w:numPr>
        <w:ind w:left="476"/>
        <w:rPr>
          <w:noProof/>
        </w:rPr>
      </w:pPr>
      <w:r>
        <w:rPr>
          <w:noProof/>
        </w:rPr>
        <w:t xml:space="preserve">În plus, prin </w:t>
      </w:r>
      <w:r>
        <w:rPr>
          <w:b/>
          <w:noProof/>
        </w:rPr>
        <w:t>Comunicarea privind regiunile estice ale UE care se învecinează cu Rusia, Belarus și Ucraina</w:t>
      </w:r>
      <w:r>
        <w:rPr>
          <w:noProof/>
        </w:rPr>
        <w:t> (</w:t>
      </w:r>
      <w:r>
        <w:rPr>
          <w:rStyle w:val="FootnoteReference"/>
          <w:noProof/>
        </w:rPr>
        <w:footnoteReference w:id="59"/>
      </w:r>
      <w:r>
        <w:rPr>
          <w:noProof/>
        </w:rPr>
        <w:t>), adoptată în februarie 2026, UE și-a consolidat sprijinul pentru stabilitatea, prosperitatea și reziliența regiunilor frontaliere estice ale UE, inclusiv de-a lungul frontierei maritime a României și Bulgariei în Marea Neagră, concentrându-se pe cinci domenii prioritare. Comunicarea a fost însoțită de primul dialog politic anual la nivel înalt și de lansarea „</w:t>
      </w:r>
      <w:r>
        <w:rPr>
          <w:b/>
          <w:noProof/>
        </w:rPr>
        <w:t>mecanismului EastInvest</w:t>
      </w:r>
      <w:r>
        <w:rPr>
          <w:noProof/>
        </w:rPr>
        <w:t xml:space="preserve">”, o platformă de finanțare specifică care se estimează că va asigura investiții private și publice în valoare de cel puțin 28 de miliarde EUR în regiunile respective. </w:t>
      </w:r>
    </w:p>
    <w:p w14:paraId="1E3C2DB8" w14:textId="6FABFD08" w:rsidR="002470A8" w:rsidRPr="003805E3" w:rsidRDefault="00FA5DC6" w:rsidP="00757858">
      <w:pPr>
        <w:pStyle w:val="LegalNumPar"/>
        <w:numPr>
          <w:ilvl w:val="0"/>
          <w:numId w:val="0"/>
        </w:numPr>
        <w:ind w:left="476"/>
        <w:rPr>
          <w:noProof/>
        </w:rPr>
      </w:pPr>
      <w:r>
        <w:rPr>
          <w:noProof/>
        </w:rPr>
        <w:t xml:space="preserve">În cadrul </w:t>
      </w:r>
      <w:r>
        <w:rPr>
          <w:b/>
          <w:noProof/>
        </w:rPr>
        <w:t>Orizont Europa</w:t>
      </w:r>
      <w:r>
        <w:rPr>
          <w:noProof/>
        </w:rPr>
        <w:t xml:space="preserve">, programul-cadru european pentru cercetare și inovare, au fost acordate 205 milioane EUR pentru 481 de granturi în întreaga regiune a Mării Negre în perioada de raportare. Participarea țărilor de la Marea Neagră demonstrează importanța acestora pentru cercetarea și inovarea europeană. Rețeaua operațională a finanțatorilor (inclusiv Bulgaria, România, Georgia, Moldova, Turcia și Ucraina) coordonează cooperarea regională în acest domeniu și se asigură că </w:t>
      </w:r>
      <w:r>
        <w:rPr>
          <w:b/>
          <w:noProof/>
        </w:rPr>
        <w:t xml:space="preserve">Agenda strategică de cercetare și inovare </w:t>
      </w:r>
      <w:r>
        <w:rPr>
          <w:noProof/>
        </w:rPr>
        <w:t xml:space="preserve">pentru Marea Neagră este pusă în aplicare în mod eficace. Printre etapele intermediare recente se numără lansarea, în decembrie 2025, a unor cereri de propuneri specifice în cadrul programului de lucru al UE pentru perioada 2025-2026 intitulat „Refacerea oceanelor și a apelor noastre până în 2030”. </w:t>
      </w:r>
    </w:p>
    <w:p w14:paraId="4CB826D0" w14:textId="07884E98" w:rsidR="007F63CD" w:rsidRPr="003805E3" w:rsidRDefault="276DDA74" w:rsidP="00757858">
      <w:pPr>
        <w:pStyle w:val="LegalNumPar"/>
        <w:numPr>
          <w:ilvl w:val="0"/>
          <w:numId w:val="0"/>
        </w:numPr>
        <w:ind w:left="476"/>
        <w:rPr>
          <w:noProof/>
        </w:rPr>
      </w:pPr>
      <w:r>
        <w:rPr>
          <w:noProof/>
        </w:rPr>
        <w:t>Platforma „</w:t>
      </w:r>
      <w:r>
        <w:rPr>
          <w:b/>
          <w:noProof/>
        </w:rPr>
        <w:t>Black Sea Digital Twin</w:t>
      </w:r>
      <w:r>
        <w:rPr>
          <w:noProof/>
        </w:rPr>
        <w:t xml:space="preserve">”, lansată în 2025 prin intermediul proiectelor </w:t>
      </w:r>
      <w:bookmarkStart w:id="9" w:name="_Hlk230185738"/>
      <w:r>
        <w:rPr>
          <w:noProof/>
        </w:rPr>
        <w:t>DOORS (</w:t>
      </w:r>
      <w:r>
        <w:rPr>
          <w:rStyle w:val="FootnoteReference"/>
          <w:noProof/>
        </w:rPr>
        <w:footnoteReference w:id="60"/>
      </w:r>
      <w:r>
        <w:rPr>
          <w:noProof/>
        </w:rPr>
        <w:t>) și BRIDGE-BS (</w:t>
      </w:r>
      <w:r>
        <w:rPr>
          <w:rStyle w:val="FootnoteReference"/>
          <w:noProof/>
        </w:rPr>
        <w:footnoteReference w:id="61"/>
      </w:r>
      <w:r>
        <w:rPr>
          <w:noProof/>
        </w:rPr>
        <w:t>)</w:t>
      </w:r>
      <w:bookmarkEnd w:id="9"/>
      <w:r>
        <w:rPr>
          <w:noProof/>
        </w:rPr>
        <w:t xml:space="preserve"> finanțate de UE și dezvoltată în cooperare cu principalele părți interesate regionale (</w:t>
      </w:r>
      <w:r>
        <w:rPr>
          <w:rStyle w:val="FootnoteReference"/>
          <w:noProof/>
        </w:rPr>
        <w:footnoteReference w:id="62"/>
      </w:r>
      <w:r>
        <w:rPr>
          <w:noProof/>
        </w:rPr>
        <w:t>), integrează date din surse multiple în timp real cu modele de dinamică a mării bazate pe IA. Aceasta le permite utilizatorilor să anticipeze impactul schimbărilor climatice și al factorilor de stres din mediu, promovând un proces decizional mai informat și bazat pe dovezi.</w:t>
      </w:r>
    </w:p>
    <w:p w14:paraId="4D4D261A" w14:textId="2344DE4E" w:rsidR="00655F10" w:rsidRPr="003805E3" w:rsidRDefault="00B31798" w:rsidP="00757858">
      <w:pPr>
        <w:pStyle w:val="Text1"/>
        <w:rPr>
          <w:noProof/>
        </w:rPr>
      </w:pPr>
      <w:r>
        <w:rPr>
          <w:noProof/>
        </w:rPr>
        <w:t>Centrul Comun de Cercetare (JRC) este un furnizor esențial de orientări metodologice și de sprijin analitic pentru politicile de inovare în regiunea Mării Negre, în special în Ucraina, Moldova și Turcia. Un atelier din februarie 2026 care a reunit reprezentanți ai economiilor tuturor țărilor candidate a fost conceput pentru a transforma viziunea strategică a specializării inteligente în acțiuni concrete de cooperare transfrontalieră, consolidând ecosistemul de inovare al regiunii și promovând integrarea economică cu UE.</w:t>
      </w:r>
    </w:p>
    <w:p w14:paraId="3E900888" w14:textId="59E4DBBA" w:rsidR="00EE34DA" w:rsidRPr="003805E3" w:rsidRDefault="00EE34DA" w:rsidP="00432E77">
      <w:pPr>
        <w:pStyle w:val="Heading1"/>
        <w:keepLines/>
        <w:rPr>
          <w:noProof/>
        </w:rPr>
      </w:pPr>
      <w:r>
        <w:rPr>
          <w:noProof/>
        </w:rPr>
        <w:t>Pilonul 3: Protecția mediului, reziliența la schimbările climatice și pregătirea pentru acestea, protecția civilă</w:t>
      </w:r>
    </w:p>
    <w:p w14:paraId="677A52FC" w14:textId="3A32CADD" w:rsidR="00173F5C" w:rsidRPr="003805E3" w:rsidRDefault="003268FA" w:rsidP="00757858">
      <w:pPr>
        <w:pStyle w:val="LegalNumPar"/>
        <w:numPr>
          <w:ilvl w:val="0"/>
          <w:numId w:val="0"/>
        </w:numPr>
        <w:ind w:left="476"/>
        <w:rPr>
          <w:rFonts w:eastAsia="Aptos"/>
          <w:noProof/>
        </w:rPr>
      </w:pPr>
      <w:r>
        <w:rPr>
          <w:noProof/>
        </w:rPr>
        <w:t xml:space="preserve">UE este hotărâtă să promoveze dezvoltarea durabilă și pregătirea în regiunea Mării Negre și consolidează protecția mediului, reziliența la schimbările climatice și protecția civilă. </w:t>
      </w:r>
    </w:p>
    <w:p w14:paraId="3405098D" w14:textId="2226D9E2" w:rsidR="008B0C38" w:rsidRPr="003805E3" w:rsidRDefault="000D1147" w:rsidP="00D15E8D">
      <w:pPr>
        <w:pStyle w:val="TextboxHeading"/>
        <w:keepNext/>
        <w:keepLines/>
        <w:jc w:val="center"/>
        <w:rPr>
          <w:noProof/>
        </w:rPr>
      </w:pPr>
      <w:r>
        <w:rPr>
          <w:noProof/>
        </w:rPr>
        <w:t>INIȚIATIVA EMBLEMATICĂ 3: Pregătirea comunităților costiere și a sectoarelor economiei albastre</w:t>
      </w:r>
    </w:p>
    <w:p w14:paraId="404ADA93" w14:textId="3464EF80" w:rsidR="00F52C4A" w:rsidRPr="003805E3" w:rsidRDefault="00B46BC0" w:rsidP="00EA3CD3">
      <w:pPr>
        <w:pStyle w:val="TextboxHeading"/>
        <w:keepLines/>
        <w:rPr>
          <w:b w:val="0"/>
          <w:bCs w:val="0"/>
          <w:noProof/>
        </w:rPr>
      </w:pPr>
      <w:r>
        <w:rPr>
          <w:b w:val="0"/>
          <w:noProof/>
        </w:rPr>
        <w:t>Comunitățile costiere de la Marea Neagră se confruntă cu impactul schimbărilor climatice, al degradării mediului și, în anumite zone, al amenințărilor la adresa securității din cauza activităților militare în curs. Împreună, aceste presiuni afectează stabilitatea regională și afectează mijloacele de subzistență locale. În același timp, patrimoniul natural și cultural bogat al regiunilor oferă un potențial semnificativ de creștere durabilă și inovare. Pentru a contribui la abordarea provocărilor și la valorificarea oportunităților, Comisia a adoptat, la 10 iunie 2026, două strategii specifice, una pentru insulele din UE și una pentru comunitățile costiere din UE (</w:t>
      </w:r>
      <w:r>
        <w:rPr>
          <w:rStyle w:val="FootnoteReference"/>
          <w:b w:val="0"/>
          <w:bCs w:val="0"/>
          <w:noProof/>
        </w:rPr>
        <w:footnoteReference w:id="63"/>
      </w:r>
      <w:r>
        <w:rPr>
          <w:b w:val="0"/>
          <w:noProof/>
        </w:rPr>
        <w:t>). În cadrul mai multor proiecte, măsurile de îmbunătățire a gradului de pregătire sunt puse în aplicare pe teren.</w:t>
      </w:r>
    </w:p>
    <w:p w14:paraId="77FD7503" w14:textId="2303C928" w:rsidR="00800238" w:rsidRPr="003805E3" w:rsidRDefault="793267C6" w:rsidP="006C6B2D">
      <w:pPr>
        <w:pStyle w:val="LegalNumPar"/>
        <w:numPr>
          <w:ilvl w:val="0"/>
          <w:numId w:val="0"/>
        </w:numPr>
        <w:ind w:left="476"/>
        <w:rPr>
          <w:rFonts w:eastAsia="Aptos"/>
          <w:noProof/>
        </w:rPr>
      </w:pPr>
      <w:r>
        <w:rPr>
          <w:noProof/>
        </w:rPr>
        <w:t xml:space="preserve">UE sprijină activitatea de </w:t>
      </w:r>
      <w:r>
        <w:rPr>
          <w:b/>
          <w:noProof/>
        </w:rPr>
        <w:t>monitorizare și evaluare a daunelor tot mai mari aduse mediului de Rusia ca urmare a războiului său de agresiune împotriva Ucrainei</w:t>
      </w:r>
      <w:r>
        <w:rPr>
          <w:noProof/>
        </w:rPr>
        <w:t>. În perioada 2025-2026, în cadrul proiectului „Uniunea Europeană pentru îmbunătățirea monitorizării mediului în regiunea Mării Negre” (</w:t>
      </w:r>
      <w:r>
        <w:rPr>
          <w:rStyle w:val="FootnoteReference"/>
          <w:rFonts w:eastAsia="Aptos"/>
          <w:noProof/>
        </w:rPr>
        <w:footnoteReference w:id="64"/>
      </w:r>
      <w:r>
        <w:rPr>
          <w:noProof/>
        </w:rPr>
        <w:t xml:space="preserve">) s-au efectuat activități de prelevare de probe pentru a documenta impactul deversării de petrol în strâmtoarea Kerci în decembrie 2024 și al distrugerii barajului Nova Kahovka în iunie 2023. În pofida dificultăților și limitărilor care afectează activitățile de prelevare de probe, analiza datelor colectate a oferit informații cu privire la efectele imediate și pe termen mai lung ale războiului asupra mediului, sănătății și economiei. O masă rotundă regională privind poluarea legată de război, care a avut loc în iunie 2025 sub coordonarea Ucrainei în cadrul Agendei maritime comune, a urmărit să identifice prioritățile în materie de monitorizare și atenuare, promovând în același timp cooperarea regională. </w:t>
      </w:r>
    </w:p>
    <w:p w14:paraId="6E1A83C3" w14:textId="359083F6" w:rsidR="003249CE" w:rsidRPr="003805E3" w:rsidRDefault="4CA774BD" w:rsidP="006C6B2D">
      <w:pPr>
        <w:pStyle w:val="LegalNumPar"/>
        <w:numPr>
          <w:ilvl w:val="0"/>
          <w:numId w:val="0"/>
        </w:numPr>
        <w:ind w:left="476"/>
        <w:rPr>
          <w:noProof/>
        </w:rPr>
      </w:pPr>
      <w:r>
        <w:rPr>
          <w:noProof/>
        </w:rPr>
        <w:t xml:space="preserve">UE </w:t>
      </w:r>
      <w:r>
        <w:rPr>
          <w:b/>
          <w:noProof/>
        </w:rPr>
        <w:t>a consolidat schimbul de date și analiza acestora</w:t>
      </w:r>
      <w:r>
        <w:rPr>
          <w:noProof/>
        </w:rPr>
        <w:t xml:space="preserve"> pentru a extinde monitorizarea comună a mediului Mării Negre. Aceasta include întreținerea Platformei de date electronice a Mării Negre (</w:t>
      </w:r>
      <w:r>
        <w:rPr>
          <w:rStyle w:val="FootnoteReference"/>
          <w:noProof/>
        </w:rPr>
        <w:footnoteReference w:id="65"/>
      </w:r>
      <w:r>
        <w:rPr>
          <w:noProof/>
        </w:rPr>
        <w:t>), care acoperă majoritatea descriptorilor prevăzuți de Directiva-cadru a UE „Strategia pentru mediul marin” și conține serii de date multianuale. Desemnarea Moldovei (</w:t>
      </w:r>
      <w:r>
        <w:rPr>
          <w:rStyle w:val="FootnoteReference"/>
          <w:rFonts w:eastAsia="Aptos"/>
          <w:noProof/>
        </w:rPr>
        <w:footnoteReference w:id="66"/>
      </w:r>
      <w:r>
        <w:rPr>
          <w:noProof/>
        </w:rPr>
        <w:t>) și a Ucrainei (</w:t>
      </w:r>
      <w:r>
        <w:rPr>
          <w:rStyle w:val="FootnoteReference"/>
          <w:rFonts w:eastAsia="Aptos"/>
          <w:noProof/>
        </w:rPr>
        <w:footnoteReference w:id="67"/>
      </w:r>
      <w:r>
        <w:rPr>
          <w:noProof/>
        </w:rPr>
        <w:t xml:space="preserve">) ca țări cooperante împreună cu Agenția Europeană de Mediu în 2026 marchează o nouă etapă promițătoare în îmbunătățirea cooperării UE și regionale în domeniul mediului. Comisia </w:t>
      </w:r>
      <w:r>
        <w:rPr>
          <w:b/>
          <w:noProof/>
        </w:rPr>
        <w:t>a contribuit la valorificarea noilor tehnologii</w:t>
      </w:r>
      <w:r>
        <w:rPr>
          <w:noProof/>
        </w:rPr>
        <w:t xml:space="preserve"> pentru a aborda provocările climatice și de mediu. La începutul anului 2026, asistența UE a permis furnizarea de echipamente analitice avansate Ucrainei pentru analiza calității apei și a microplasticelor. Au continuat lucrările de implementare a unor tehnici inovatoare, cum ar fi analiza și modelarea ADN-ului de mediu (eDNA). </w:t>
      </w:r>
    </w:p>
    <w:p w14:paraId="68DC54C5" w14:textId="28AD86CA" w:rsidR="00322A69" w:rsidRPr="003805E3" w:rsidRDefault="18A97C62" w:rsidP="006C6B2D">
      <w:pPr>
        <w:pStyle w:val="LegalNumPar"/>
        <w:numPr>
          <w:ilvl w:val="0"/>
          <w:numId w:val="0"/>
        </w:numPr>
        <w:ind w:left="476"/>
        <w:rPr>
          <w:rFonts w:eastAsia="Aptos"/>
          <w:noProof/>
        </w:rPr>
      </w:pPr>
      <w:r>
        <w:rPr>
          <w:noProof/>
        </w:rPr>
        <w:t xml:space="preserve">Pentru </w:t>
      </w:r>
      <w:r>
        <w:rPr>
          <w:b/>
          <w:noProof/>
        </w:rPr>
        <w:t>a consolida</w:t>
      </w:r>
      <w:r>
        <w:rPr>
          <w:noProof/>
        </w:rPr>
        <w:t xml:space="preserve"> în continuare </w:t>
      </w:r>
      <w:r>
        <w:rPr>
          <w:b/>
          <w:noProof/>
        </w:rPr>
        <w:t>cooperarea și guvernanța regională în domeniul mediului</w:t>
      </w:r>
      <w:r>
        <w:rPr>
          <w:noProof/>
        </w:rPr>
        <w:t xml:space="preserve">, Comisia și-a continuat activitatea în legătură cu Convenția privind protecția Mării Negre împotriva poluării. Secretariatul permanent al Comisiei Mării Negre s-a implicat activ în guvernanța diferitelor inițiative finanțate de UE. Obiectivul strategic al UE de a deveni membră a acestei convenții rămâne valabil. </w:t>
      </w:r>
    </w:p>
    <w:p w14:paraId="64596A82" w14:textId="64BCC9F1" w:rsidR="00D77AB2" w:rsidRPr="003805E3" w:rsidRDefault="77399CDC" w:rsidP="006C6B2D">
      <w:pPr>
        <w:pStyle w:val="LegalNumPar"/>
        <w:numPr>
          <w:ilvl w:val="0"/>
          <w:numId w:val="0"/>
        </w:numPr>
        <w:ind w:left="476"/>
        <w:rPr>
          <w:noProof/>
        </w:rPr>
      </w:pPr>
      <w:r>
        <w:rPr>
          <w:noProof/>
        </w:rPr>
        <w:t xml:space="preserve">Comisia, în cooperare cu EMSA, a continuat să acorde sprijin țărilor partenere de la Marea Neagră pentru a preveni și </w:t>
      </w:r>
      <w:r>
        <w:rPr>
          <w:b/>
          <w:noProof/>
        </w:rPr>
        <w:t>a reduce poluarea marină</w:t>
      </w:r>
      <w:r>
        <w:rPr>
          <w:noProof/>
        </w:rPr>
        <w:t xml:space="preserve">. În septembrie, mai multe țări de la Marea Neagră au participat la un exercițiu de răspuns la poluarea cu petrol găzduit de Turcia. EMSA și-a mobilizat nava de intervenție în caz de scurgeri de petrol „Aktea II” și alte echipamente specializate. Autoritatea portuară maritimă ucraineană a primit echipamente pentru a-și consolida capacitățile de răspuns în situații de urgență. EMSA a oferit, de asemenea, sprijin pentru ratificarea, punerea în aplicare și asigurarea respectării convențiilor maritime internaționale și pentru punerea în aplicare a </w:t>
      </w:r>
      <w:r>
        <w:rPr>
          <w:i/>
          <w:noProof/>
        </w:rPr>
        <w:t>acquis</w:t>
      </w:r>
      <w:r>
        <w:rPr>
          <w:noProof/>
        </w:rPr>
        <w:t xml:space="preserve">-ului UE. </w:t>
      </w:r>
    </w:p>
    <w:p w14:paraId="47D8F961" w14:textId="438FB87E" w:rsidR="002962BD" w:rsidRPr="003805E3" w:rsidRDefault="00C812C5" w:rsidP="006C6B2D">
      <w:pPr>
        <w:pStyle w:val="LegalNumPar"/>
        <w:numPr>
          <w:ilvl w:val="0"/>
          <w:numId w:val="0"/>
        </w:numPr>
        <w:ind w:left="476"/>
        <w:rPr>
          <w:noProof/>
        </w:rPr>
      </w:pPr>
      <w:r>
        <w:rPr>
          <w:noProof/>
        </w:rPr>
        <w:t xml:space="preserve">În total, în cursul perioadei de raportare, au fost puse în aplicare sau lansate 34 de proiecte Interreg NEXT privind bazinul Mării Negre, în valoare de aproape 38 de milioane EUR (finanțarea din partea UE ridicându-se la aproximativ 34 de milioane EUR), care contribuie la pilonul 3. Printre inițiativele-cheie se numără: AIRQUEST, care dezvoltă un sistem integrat de monitorizare a calității aerului în întreaga regiune, combinând monitorizarea prin satelit și monitorizarea terestră; MACRO CLEAN, care a publicat un ghid metodologic pentru transformarea macroalgelor marine în îngrășăminte și bioplastice, și LEARN4SEA, care a ajutat Bulgaria și Turcia să înființeze centre de informare asupra mediului. </w:t>
      </w:r>
    </w:p>
    <w:p w14:paraId="585C8105" w14:textId="7BA5A448" w:rsidR="00B356CD" w:rsidRPr="003805E3" w:rsidRDefault="415F11F0" w:rsidP="006C6B2D">
      <w:pPr>
        <w:pStyle w:val="LegalNumPar"/>
        <w:numPr>
          <w:ilvl w:val="0"/>
          <w:numId w:val="0"/>
        </w:numPr>
        <w:ind w:left="476"/>
        <w:rPr>
          <w:noProof/>
        </w:rPr>
      </w:pPr>
      <w:r>
        <w:rPr>
          <w:noProof/>
        </w:rPr>
        <w:t xml:space="preserve">Comisia a alocat resurse pentru </w:t>
      </w:r>
      <w:r>
        <w:rPr>
          <w:b/>
          <w:noProof/>
        </w:rPr>
        <w:t>promovarea inițiativelor comune care îmbunătățesc reziliența în materie de mediu și la schimbările climatice, inclusiv reziliența în domeniul apei</w:t>
      </w:r>
      <w:r>
        <w:rPr>
          <w:noProof/>
        </w:rPr>
        <w:t>. În perioada 2025-2026, programele regionale, cum ar fi EU4Climate Resilience (</w:t>
      </w:r>
      <w:r>
        <w:rPr>
          <w:rStyle w:val="FootnoteReference"/>
          <w:noProof/>
        </w:rPr>
        <w:footnoteReference w:id="68"/>
      </w:r>
      <w:r>
        <w:rPr>
          <w:noProof/>
        </w:rPr>
        <w:t xml:space="preserve">), au promovat soluții bazate pe natură pentru adaptarea la schimbările climatice. Orașul Cantemir și raionul Ceadîr-Lunga din Moldova au primit granturi pentru acțiuni-pilot menite să consolideze reziliența locală la impactul schimbărilor climatice. În Armenia, astfel de granturi aduc beneficii orașelor Gavar și Tashir. Proiectul Interreg BRIGHT sprijină actorii de la nivel local din Bulgaria, Georgia, Moldova și Turcia să pună în aplicare acțiuni în domeniul energiei și al climei aliniate la obiectivele climatice ale UE pentru 2050. </w:t>
      </w:r>
    </w:p>
    <w:p w14:paraId="525E3464" w14:textId="4612BD2E" w:rsidR="007B15D6" w:rsidRPr="003805E3" w:rsidRDefault="3E787C28" w:rsidP="006C6B2D">
      <w:pPr>
        <w:pStyle w:val="LegalNumPar"/>
        <w:numPr>
          <w:ilvl w:val="0"/>
          <w:numId w:val="0"/>
        </w:numPr>
        <w:ind w:left="476"/>
        <w:rPr>
          <w:rFonts w:eastAsia="Aptos"/>
          <w:noProof/>
        </w:rPr>
      </w:pPr>
      <w:r>
        <w:rPr>
          <w:b/>
          <w:noProof/>
        </w:rPr>
        <w:t>Strategia UE pentru reziliența în domeniul apei</w:t>
      </w:r>
      <w:r>
        <w:rPr>
          <w:noProof/>
        </w:rPr>
        <w:t> (</w:t>
      </w:r>
      <w:r>
        <w:rPr>
          <w:rStyle w:val="FootnoteReference"/>
          <w:rFonts w:eastAsia="Aptos"/>
          <w:noProof/>
        </w:rPr>
        <w:footnoteReference w:id="69"/>
      </w:r>
      <w:r>
        <w:rPr>
          <w:noProof/>
        </w:rPr>
        <w:t>) a fost adoptată în iunie 2025 și a prezentat o abordare proactivă în ceea ce privește refacerea și protejarea ciclurilor apei de la sursă la mare, construirea unei economii inteligente în domeniul apei și garantarea securității apei pentru toți, în vederea asigurării sustenabilității și a rezilienței. Sprijinul pentru măsurile de politică privind reziliența în domeniul apei este furnizat, de exemplu, prin intermediul programului EU4Green Recovery East (</w:t>
      </w:r>
      <w:r>
        <w:rPr>
          <w:rStyle w:val="FootnoteReference"/>
          <w:rFonts w:eastAsia="Aptos"/>
          <w:noProof/>
        </w:rPr>
        <w:footnoteReference w:id="70"/>
      </w:r>
      <w:r>
        <w:rPr>
          <w:noProof/>
        </w:rPr>
        <w:t>). Programul va analiza legătura dintre apă și climă dintr-o perspectivă transfrontalieră, cu accent pe Caucazul de Sud. În plus, noul proiect Interreg privind reziliența infrastructurii albastre-verzi, lansat în martie, sprijină orașele de la Marea Neagră în abordarea problemei deficitului de apă și a riscurilor climatice prin soluții bazate pe natură și o cooperare transfrontalieră mai strânsă.</w:t>
      </w:r>
    </w:p>
    <w:p w14:paraId="3AFD4E30" w14:textId="04273934" w:rsidR="005F2979" w:rsidRPr="003805E3" w:rsidRDefault="00315D9D" w:rsidP="006C6B2D">
      <w:pPr>
        <w:pStyle w:val="LegalNumPar"/>
        <w:numPr>
          <w:ilvl w:val="0"/>
          <w:numId w:val="0"/>
        </w:numPr>
        <w:ind w:left="476"/>
        <w:rPr>
          <w:noProof/>
        </w:rPr>
      </w:pPr>
      <w:r>
        <w:rPr>
          <w:noProof/>
        </w:rPr>
        <w:t xml:space="preserve">UE sprijină în mod activ acțiunile la nivel local, cum ar fi acțiunile de </w:t>
      </w:r>
      <w:r>
        <w:rPr>
          <w:b/>
          <w:noProof/>
        </w:rPr>
        <w:t>curățare și evenimentele educaționale</w:t>
      </w:r>
      <w:r>
        <w:rPr>
          <w:noProof/>
        </w:rPr>
        <w:t>. Printre exemple se numără activitățile de monitorizare a cetaceelor care implică elevi georgieni și o tabără WaterTech din Azerbaidjan, în care tinerii inovatori și-au prezentat soluțiile pentru gestionarea durabilă a apei. În Ucraina, „școala de sfârșit de săptămână” de la Marea Neagră a reunit copii și oameni de știință timp de patru luni în 2025, cu 29 de diplome acordate cu ocazia Zilei Mării Negre.</w:t>
      </w:r>
    </w:p>
    <w:p w14:paraId="57622C21" w14:textId="5E429468" w:rsidR="00BF0B69" w:rsidRPr="003805E3" w:rsidRDefault="00774B22" w:rsidP="006C6B2D">
      <w:pPr>
        <w:pStyle w:val="LegalNumPar"/>
        <w:numPr>
          <w:ilvl w:val="0"/>
          <w:numId w:val="0"/>
        </w:numPr>
        <w:ind w:left="476"/>
        <w:rPr>
          <w:noProof/>
        </w:rPr>
      </w:pPr>
      <w:r>
        <w:rPr>
          <w:b/>
          <w:noProof/>
        </w:rPr>
        <w:t>Pregătirea și gestionarea dezastrelor au înregistrat progrese</w:t>
      </w:r>
      <w:r>
        <w:rPr>
          <w:noProof/>
        </w:rPr>
        <w:t xml:space="preserve"> în conformitate cu </w:t>
      </w:r>
      <w:r>
        <w:rPr>
          <w:b/>
          <w:noProof/>
        </w:rPr>
        <w:t>Strategia privind o Uniune a pregătirii</w:t>
      </w:r>
      <w:r>
        <w:rPr>
          <w:noProof/>
        </w:rPr>
        <w:t> (</w:t>
      </w:r>
      <w:r>
        <w:rPr>
          <w:rStyle w:val="FootnoteReference"/>
          <w:noProof/>
        </w:rPr>
        <w:footnoteReference w:id="71"/>
      </w:r>
      <w:r>
        <w:rPr>
          <w:noProof/>
        </w:rPr>
        <w:t>). Cea de a patra fază a programului regional de protecție civilă finanțat de UE în țările din cadrul Parteneriatului estic a fost lansată în noiembrie, pentru a îmbunătăți reziliența la dezastre și capacitățile de răspuns la acestea, promovând în același timp integrarea cu mecanismul de protecție civilă al Uniunii (UCPM). De asemenea, Comisia a continuat eforturile bilaterale de consolidare a capacităților pentru a sprijini pregătirea pentru dezastre și prevenirea acestora: în 2025, au fost finalizate cu succes șase proiecte finanțate de UCPM care implică entități din Turcia (inclusiv un proiect condus de autoritatea națională de protecție civilă, cu accent pe o abordare ecosistemică menită să consolideze schimbul de cunoștințe și bunele practici care leagă refacerea ecosistemelor, soluțiile bazate pe natură și prevenirea riscurilor de dezastre și pregătirea pentru acestea), două proiecte care implică entități din România (inclusiv un proiect condus de autoritatea națională de protecție civilă, axat pe consolidarea capacităților pentru operațiunile de căutare și salvare în cazul unor incidente aviatice) și un proiect care implică entități din Moldova (condus de autoritatea națională de protecție civilă, care a elaborat un studiu de fezabilitate pentru un sistem național de alertă timpurie). Un alt proiect axat pe îmbunătățirea gestionării inundațiilor în Samsun, un port important de la Marea Neagră, era în desfășurare în cursul anului 2026. În aprilie 2026, a fost lansat un nou proiect UCPM care implică Turcia și România, alături de Franța, Germania, Italia și Portugalia, pentru a proteja patrimoniul cultural de impactul dezastrelor, utilizând un model pentru întreaga societate. În contextul aprofundării parteneriatului UE-Armenia și înainte de primul summit UE-Armenia de la Erevan din 5 mai 2026, UE și Armenia au semnat un nou acord privind cooperarea în materie de protecție civilă, menit să consolideze cooperarea în domenii precum reziliența la dezastre, pregătirea pentru situații de criză și răspunsul la situații de urgență.</w:t>
      </w:r>
    </w:p>
    <w:p w14:paraId="58ED6834" w14:textId="0410CC16" w:rsidR="00A76992" w:rsidRPr="003805E3" w:rsidRDefault="00A76992" w:rsidP="006C6B2D">
      <w:pPr>
        <w:pStyle w:val="LegalNumPar"/>
        <w:numPr>
          <w:ilvl w:val="0"/>
          <w:numId w:val="0"/>
        </w:numPr>
        <w:ind w:left="476"/>
        <w:rPr>
          <w:noProof/>
        </w:rPr>
      </w:pPr>
      <w:r>
        <w:rPr>
          <w:noProof/>
        </w:rPr>
        <w:t>Prin intermediul UCPM, UE a răspuns rapid la cererile de asistență din partea Republicii Moldova și a Ucrainei. În 2026, asistența UE a contribuit la eliminarea deversărilor de petrol în râul transfrontalier Nistru, o sursă majoră de apă potabilă pentru Moldova, situație cauzată de atacurile Rusiei asupra infrastructurii critice din Ucraina. Contaminarea râului nu numai că pune în pericol aprovizionarea cu apă, ci și integritatea ecosistemelor acvatice și calitatea generală a apei din regiune. România, Belgia și Luxemburg au contribuit cu materiale și echipamente absorbante. Materialele absorbante au fost, de asemenea, furnizate prin intermediul Serviciului Instrumente de Politică Externă al UE. În plus, Centrul de coordonare a răspunsului la situații de urgență al UE (ERCC) a mobilizat echipamente individuale de protecție din rezervele sale strategice rescEU găzduite de Germania și Polonia și a activat serviciile de imagistică prin satelit ale EMSA pentru a detecta și a monitoriza deversările de petrol. În Ucraina, ca răspuns la atacurile susținute asupra infrastructurii energetice, au fost furnizate generatoare și transformatoare pentru a consolida și a repara rețeaua de energie electrică. Livrarea centralei termice de la Vilnius a fost cea mai mare și mai complexă operațiune logistică din cadrul UCPM până în prezent, asigurându-se capacitatea electrică necesară pentru a deservi aproximativ un milion de persoane.</w:t>
      </w:r>
    </w:p>
    <w:p w14:paraId="16DFF2EA" w14:textId="35D10444" w:rsidR="004F352F" w:rsidRPr="003805E3" w:rsidRDefault="004C4890" w:rsidP="006C6B2D">
      <w:pPr>
        <w:pStyle w:val="LegalNumPar"/>
        <w:keepLines/>
        <w:numPr>
          <w:ilvl w:val="0"/>
          <w:numId w:val="0"/>
        </w:numPr>
        <w:ind w:left="476"/>
        <w:rPr>
          <w:noProof/>
        </w:rPr>
      </w:pPr>
      <w:r>
        <w:rPr>
          <w:noProof/>
        </w:rPr>
        <w:t xml:space="preserve">Mai multe proiecte Interreg NEXT privind bazinul Mării Negre au contribuit la cooperarea regională în materie de pregătire și de gestionare a dezastrelor. În cadrul IMPACT+, a fost elaborat un plan comun de răspuns la situații de urgență cu scopul de a îmbunătăți pregătirea pentru situații de urgență în zonele rurale și coordonarea eficace între autorități și comunitățile locale. Proiectul CO-RESILIENCE a oferit sprijin pentru dezvoltarea unui centru de formare la Çatalca Elbasan în Turcia, pentru experți și voluntari în combaterea incendiilor forestiere, care va fi esențial pentru consolidarea capacităților regionale de prevenire și răspuns la incendiile forestiere. Investiții similare sunt planificate la Kameno, în Bulgaria, și la Nestoia, în Ucraina, precum și prin intermediul unui centru mobil de informare și prevenire în Moldova. Se preconizează că proiectele suplimentare lansate în 2025, inclusiv NAT-RES, BSB-BSUAND, RISCARE și ISTROS (a se vedea anexa I), vor stimula și mai mult reziliența și pregătirea la nivel regional. </w:t>
      </w:r>
    </w:p>
    <w:p w14:paraId="22620930" w14:textId="0D9ED311" w:rsidR="00A93C4B" w:rsidRPr="003805E3" w:rsidRDefault="00A93C4B" w:rsidP="006C6B2D">
      <w:pPr>
        <w:pStyle w:val="LegalNumPar"/>
        <w:numPr>
          <w:ilvl w:val="0"/>
          <w:numId w:val="0"/>
        </w:numPr>
        <w:ind w:left="476"/>
        <w:rPr>
          <w:noProof/>
        </w:rPr>
      </w:pPr>
      <w:r>
        <w:rPr>
          <w:noProof/>
        </w:rPr>
        <w:t xml:space="preserve">Comisia Europeană îndeplinește un rol esențial în </w:t>
      </w:r>
      <w:r>
        <w:rPr>
          <w:b/>
          <w:noProof/>
        </w:rPr>
        <w:t>răspunsul la incidentele radiologice</w:t>
      </w:r>
      <w:r>
        <w:rPr>
          <w:b/>
          <w:i/>
          <w:noProof/>
        </w:rPr>
        <w:t xml:space="preserve"> </w:t>
      </w:r>
      <w:r>
        <w:rPr>
          <w:noProof/>
        </w:rPr>
        <w:t>prin intermediul sistemului de alertă timpurie al Sistemului de schimb rapid de informații în caz de urgență radiologică al</w:t>
      </w:r>
      <w:r>
        <w:rPr>
          <w:b/>
          <w:i/>
          <w:noProof/>
        </w:rPr>
        <w:t xml:space="preserve"> </w:t>
      </w:r>
      <w:r>
        <w:rPr>
          <w:noProof/>
        </w:rPr>
        <w:t>Comunității Europene (ECURIE) și al Platformei europene de schimb de date radiologice (EURDEP). Ucraina și Turcia participă în prezent la EURDEP, iar Ucraina urmează să adere la ECURIE în 2026.</w:t>
      </w:r>
    </w:p>
    <w:p w14:paraId="6377C5A5" w14:textId="2F64D423" w:rsidR="00EE34DA" w:rsidRPr="003805E3" w:rsidRDefault="007272BE" w:rsidP="006A1588">
      <w:pPr>
        <w:pStyle w:val="Heading1"/>
        <w:rPr>
          <w:noProof/>
        </w:rPr>
      </w:pPr>
      <w:r>
        <w:rPr>
          <w:noProof/>
        </w:rPr>
        <w:t>Calea de urmat</w:t>
      </w:r>
    </w:p>
    <w:p w14:paraId="3AE3D5A9" w14:textId="744697B0" w:rsidR="003E2EE7" w:rsidRPr="003805E3" w:rsidRDefault="489670F4" w:rsidP="00757858">
      <w:pPr>
        <w:pStyle w:val="LegalNumPar"/>
        <w:numPr>
          <w:ilvl w:val="0"/>
          <w:numId w:val="0"/>
        </w:numPr>
        <w:ind w:left="476"/>
        <w:rPr>
          <w:noProof/>
        </w:rPr>
      </w:pPr>
      <w:r>
        <w:rPr>
          <w:noProof/>
        </w:rPr>
        <w:t xml:space="preserve">În primul an de punere în aplicare, Comisia și Înaltul Reprezentant au înregistrat progrese considerabile în ceea ce privește angajamentul UE față de țările partenere din regiunea Mării Negre. Acest angajament consolidat s-a axat pe interese comune, atât prin noi inițiative, cum ar fi Agenda privind conectivitatea, cât și prin fluxuri consacrate de cooperare regională, cum ar fi Agenda maritimă comună pentru Marea Neagră și Agenda strategică de cercetare și inovare pentru Marea Neagră. </w:t>
      </w:r>
    </w:p>
    <w:p w14:paraId="77AFF7BF" w14:textId="79F61265" w:rsidR="003E2EE7" w:rsidRPr="003805E3" w:rsidRDefault="00523A42" w:rsidP="00BE121E">
      <w:pPr>
        <w:pStyle w:val="LegalNumPar"/>
        <w:numPr>
          <w:ilvl w:val="0"/>
          <w:numId w:val="0"/>
        </w:numPr>
        <w:ind w:left="476"/>
        <w:rPr>
          <w:noProof/>
        </w:rPr>
      </w:pPr>
      <w:r>
        <w:rPr>
          <w:noProof/>
        </w:rPr>
        <w:t xml:space="preserve">Regiunea Mării Negre va rămâne o prioritate fundamentală a UE. Ca răspuns la intensificarea presiunilor geopolitice, UE se angajează să elaboreze o abordare unitară a securității și conectivității în întreaga regiune. </w:t>
      </w:r>
    </w:p>
    <w:p w14:paraId="057B832A" w14:textId="764CB45B" w:rsidR="6FBEB619" w:rsidRPr="003805E3" w:rsidRDefault="2C495379" w:rsidP="00BE121E">
      <w:pPr>
        <w:pStyle w:val="LegalNumPar"/>
        <w:numPr>
          <w:ilvl w:val="0"/>
          <w:numId w:val="0"/>
        </w:numPr>
        <w:ind w:left="476"/>
        <w:rPr>
          <w:rFonts w:eastAsia="Aptos"/>
          <w:noProof/>
        </w:rPr>
      </w:pPr>
      <w:r>
        <w:rPr>
          <w:noProof/>
        </w:rPr>
        <w:t xml:space="preserve">Prima reuniune ministerială privind securitatea și conectivitatea transregională din octombrie 2025 a încurajat voința politică și o înțelegere comună a intereselor comune într-o regiune diversă care se confruntă cu provocări geopolitice semnificative. Pentru sfârșitul anului 2026 este planificată o reuniune ministerială ulterioară, care urmărește să susțină impulsul politic puternic, să facă o trecere în revistă a progreselor înregistrate și să convină asupra acțiunilor prioritare ulterioare. </w:t>
      </w:r>
    </w:p>
    <w:p w14:paraId="318DE584" w14:textId="0EF8DF3F" w:rsidR="35E8B457" w:rsidRPr="003805E3" w:rsidRDefault="00D605DC" w:rsidP="00757858">
      <w:pPr>
        <w:pStyle w:val="LegalNumPar"/>
        <w:numPr>
          <w:ilvl w:val="0"/>
          <w:numId w:val="0"/>
        </w:numPr>
        <w:ind w:left="476"/>
        <w:rPr>
          <w:noProof/>
          <w:szCs w:val="24"/>
        </w:rPr>
      </w:pPr>
      <w:r>
        <w:rPr>
          <w:noProof/>
        </w:rPr>
        <w:t xml:space="preserve">Eforturile comune din cadrul pilonului 1 „Securitate, stabilitate și reziliență” vor continua să abordeze amenințările hibride, să consolideze siguranța și securitatea maritimă și să protejeze infrastructura critică și rutele comerciale, în contextul intensificării atacurilor Rusiei împotriva infrastructurii civile a Ucrainei, cum ar fi infrastructura energetică, și a porturilor sale de la Marea Neagră. În acest context, UE va sprijini statele de pe litoralul Mării Negre în punerea în aplicare a conceptului de centru regional de securitate maritimă, în coordonare cu statele membre ale UE și cu țările partenere relevante. </w:t>
      </w:r>
    </w:p>
    <w:p w14:paraId="3A87D26C" w14:textId="702CA732" w:rsidR="35E8B457" w:rsidRPr="003805E3" w:rsidRDefault="34ABEE47" w:rsidP="00757858">
      <w:pPr>
        <w:pStyle w:val="LegalNumPar"/>
        <w:numPr>
          <w:ilvl w:val="0"/>
          <w:numId w:val="0"/>
        </w:numPr>
        <w:ind w:left="476"/>
        <w:rPr>
          <w:noProof/>
          <w:szCs w:val="24"/>
        </w:rPr>
      </w:pPr>
      <w:r>
        <w:rPr>
          <w:noProof/>
        </w:rPr>
        <w:t xml:space="preserve">Pilonul 1 asigură faptul că Strategia UE pentru Marea Neagră face parte dintr-un nou mix de politici ale UE care se bazează pe </w:t>
      </w:r>
      <w:r>
        <w:rPr>
          <w:noProof/>
          <w:color w:val="0A0A0A"/>
        </w:rPr>
        <w:t xml:space="preserve">principiul „pregătirii din momentul conceperii”, contribuind la reziliența pe termen lung în diferite sectoare. </w:t>
      </w:r>
      <w:r>
        <w:rPr>
          <w:noProof/>
        </w:rPr>
        <w:t>Prezentul raport privind punerea în aplicare a Strategiei pentru Marea Neagră este plasat într-un context în care acțiunea UE este orientată și raționalizată prin acțiuni concrete, modelate de inițiative precum Planul de acțiune privind securitatea în materie de drone și soluții antidrone (</w:t>
      </w:r>
      <w:r>
        <w:rPr>
          <w:rStyle w:val="FootnoteReference"/>
          <w:noProof/>
        </w:rPr>
        <w:footnoteReference w:id="72"/>
      </w:r>
      <w:r>
        <w:rPr>
          <w:noProof/>
        </w:rPr>
        <w:t>), Comunicarea privind regiunile estice ale UE care se învecinează cu Rusia, Belarus și Ucraina (</w:t>
      </w:r>
      <w:r>
        <w:rPr>
          <w:rStyle w:val="FootnoteReference"/>
          <w:noProof/>
        </w:rPr>
        <w:footnoteReference w:id="73"/>
      </w:r>
      <w:r>
        <w:rPr>
          <w:noProof/>
        </w:rPr>
        <w:t>) sau Strategia portuară a UE (</w:t>
      </w:r>
      <w:r>
        <w:rPr>
          <w:rStyle w:val="FootnoteReference"/>
          <w:noProof/>
        </w:rPr>
        <w:footnoteReference w:id="74"/>
      </w:r>
      <w:r>
        <w:rPr>
          <w:noProof/>
        </w:rPr>
        <w:t xml:space="preserve">). Privind în perspectivă, UE își va consolida angajamentele în materie de securitate față de regiunea Mării Negre și va asigura coerența între inițiativele în materie de securitate și apărare din regiune. </w:t>
      </w:r>
    </w:p>
    <w:p w14:paraId="3CB1679E" w14:textId="7DF354B0" w:rsidR="35E8B457" w:rsidRPr="003805E3" w:rsidRDefault="35E8B457" w:rsidP="00757858">
      <w:pPr>
        <w:pStyle w:val="LegalNumPar"/>
        <w:numPr>
          <w:ilvl w:val="0"/>
          <w:numId w:val="0"/>
        </w:numPr>
        <w:ind w:left="476"/>
        <w:rPr>
          <w:noProof/>
          <w:color w:val="0A0A0A"/>
        </w:rPr>
      </w:pPr>
      <w:r>
        <w:rPr>
          <w:noProof/>
        </w:rPr>
        <w:t xml:space="preserve">Punerea în aplicare a Strategiei pentru Marea Neagră, în special prin intermediul pilonului 1 al acesteia, sprijină obiectivul mai larg al UE de a </w:t>
      </w:r>
      <w:r>
        <w:rPr>
          <w:noProof/>
          <w:color w:val="0A0A0A"/>
        </w:rPr>
        <w:t xml:space="preserve">integra anticiparea crizelor, reziliența și capacitățile de răspuns coordonat în cadrul său de politică. Aceasta contribuie, de asemenea, la o abordare mai coerentă și mai integrată a acțiunii în bazinele maritime din jurul UE. Privind în perspectivă, se vor depune eforturi pentru consolidarea coerenței, în special prin promovarea schimbului de experiență și de bune practici între bazinul Mării Baltice și cel al Mării Negre. Se va acorda o atenție deosebită abordării provocărilor reprezentate de flota fantomă care nu corespunde standardelor, protecției infrastructurii maritime critice și contracarării amenințărilor hibride. </w:t>
      </w:r>
    </w:p>
    <w:p w14:paraId="40DD9F4C" w14:textId="2F534294" w:rsidR="006F3F63" w:rsidRPr="003805E3" w:rsidRDefault="006A3001" w:rsidP="00757858">
      <w:pPr>
        <w:pStyle w:val="LegalNumPar"/>
        <w:numPr>
          <w:ilvl w:val="0"/>
          <w:numId w:val="0"/>
        </w:numPr>
        <w:ind w:left="476"/>
        <w:rPr>
          <w:noProof/>
        </w:rPr>
      </w:pPr>
      <w:r>
        <w:rPr>
          <w:noProof/>
        </w:rPr>
        <w:t xml:space="preserve">În cadrul pilonului 2, „Creștere și prosperitate”, strategia a stabilit eforturi de deblocare a potențialului economic și de consolidare a conectivității, în special prin inițiativa emblematică referitoare la Agenda privind conectivitatea transregională și la Agenda maritimă comună pentru Marea Neagră. Aceste inițiative sunt esențiale pentru stimularea comerțului, a investițiilor și a creșterii durabile în întreaga regiune. Agenda privind conectivitatea demonstrează determinarea strategică a UE de a promova prosperitatea, cooperarea și stabilitatea în regiunile Mării Negre și Caucazului de Sud, precum și în Asia Centrală. Comisia colaborează îndeaproape cu țările partenere și cu IFI pentru a identifica și a pregăti proiectele prioritare de infrastructură și pentru a mobiliza investițiile necesare în vederea punerii lor în aplicare. În acest sens, platforma Agendei privind conectivitatea, lansată în iunie 2026, va fi un mecanism de coordonare esențial, oferind o platformă de dezvoltare coerentă pentru întregul coridor de transport transcaspic. De asemenea, Comisia va sprijini statele membre în promovarea implicării sectorului privat prin intermediul rezervei de proiecte emergente. </w:t>
      </w:r>
    </w:p>
    <w:p w14:paraId="7BDFDCF0" w14:textId="282DE595" w:rsidR="00E26964" w:rsidRPr="003805E3" w:rsidRDefault="00E26964" w:rsidP="00E26964">
      <w:pPr>
        <w:pStyle w:val="LegalNumPar"/>
        <w:numPr>
          <w:ilvl w:val="0"/>
          <w:numId w:val="0"/>
        </w:numPr>
        <w:ind w:left="476"/>
        <w:rPr>
          <w:rFonts w:eastAsia="Aptos"/>
          <w:noProof/>
        </w:rPr>
      </w:pPr>
      <w:r>
        <w:rPr>
          <w:noProof/>
        </w:rPr>
        <w:t>Acțiunile prioritare vor include, de asemenea, promovarea sinergiilor dintre Marea Neagră și regiunea Dunării ca legătură strategică pentru conectivitate, cooperare economică și dezvoltare durabilă.</w:t>
      </w:r>
    </w:p>
    <w:p w14:paraId="5F39357C" w14:textId="09C9E9DA" w:rsidR="00E0164F" w:rsidRPr="003805E3" w:rsidRDefault="41C1A7CB" w:rsidP="00757858">
      <w:pPr>
        <w:pStyle w:val="LegalNumPar"/>
        <w:numPr>
          <w:ilvl w:val="0"/>
          <w:numId w:val="0"/>
        </w:numPr>
        <w:ind w:left="476"/>
        <w:rPr>
          <w:noProof/>
        </w:rPr>
      </w:pPr>
      <w:r>
        <w:rPr>
          <w:noProof/>
        </w:rPr>
        <w:t>Bulgaria a devenit coordonatorul Agendei maritime comune pentru 2026 (</w:t>
      </w:r>
      <w:r>
        <w:rPr>
          <w:rStyle w:val="FootnoteReference"/>
          <w:noProof/>
        </w:rPr>
        <w:footnoteReference w:id="75"/>
      </w:r>
      <w:r>
        <w:rPr>
          <w:noProof/>
        </w:rPr>
        <w:t xml:space="preserve">), succedând Ucrainei. Activitățile viitoare și conferința anuală a părților interesate, planificată pentru a doua jumătate a anului 2026, vor contribui la consolidarea în continuare a dialogului strategic și a cooperării regionale în materie de siguranță și securitate maritimă, protecția mediului, inovare și dezvoltarea durabilă a economiei albastre în regiunea Mării Negre. </w:t>
      </w:r>
    </w:p>
    <w:p w14:paraId="5434C163" w14:textId="6615BE97" w:rsidR="00B72F12" w:rsidRPr="003805E3" w:rsidRDefault="004B45A6" w:rsidP="00757858">
      <w:pPr>
        <w:pStyle w:val="LegalNumPar"/>
        <w:numPr>
          <w:ilvl w:val="0"/>
          <w:numId w:val="0"/>
        </w:numPr>
        <w:ind w:left="476"/>
        <w:rPr>
          <w:noProof/>
        </w:rPr>
      </w:pPr>
      <w:r>
        <w:rPr>
          <w:noProof/>
        </w:rPr>
        <w:t>În cadrul pilonului 3, „Protecția mediului, reziliența la schimbările climatice și pregătirea pentru acestea, protecția civilă”, schimburile colegiale și cooperarea în materie de reziliență la schimbările climatice și de mediu au contribuit la găsirea unor soluții rapide, inclusiv la problema poluării provocate de războiul de agresiune al Rusiei. UE va continua să colaboreze îndeaproape cu comunitățile costiere și să își consolideze în continuare sprijinul acordat acestora. Comisia va mobiliza întreaga gamă de instrumente de care dispune pentru a intensifica acțiunile coordonate de protejare a mediului, de consolidare a rezilienței la schimbările climatice și de îmbunătățire a pregătirii și a protecției civile în întreaga regiune.</w:t>
      </w:r>
    </w:p>
    <w:p w14:paraId="48E47063" w14:textId="55982FCB" w:rsidR="00DA1486" w:rsidRPr="003805E3" w:rsidRDefault="006E4D2D" w:rsidP="006E4D2D">
      <w:pPr>
        <w:pStyle w:val="LegalNumPar"/>
        <w:numPr>
          <w:ilvl w:val="0"/>
          <w:numId w:val="0"/>
        </w:numPr>
        <w:ind w:left="476"/>
        <w:rPr>
          <w:noProof/>
        </w:rPr>
      </w:pPr>
      <w:r>
        <w:rPr>
          <w:noProof/>
        </w:rPr>
        <w:t xml:space="preserve">UE își menține angajamentul ferm de a promova o regiune a Mării Negre mai sigură, mai bine conectată și mai rezilientă, ca o chestiune de interes strategic pentru Uniune și partenerii săi, favorizând totodată oportunitățile de creștere durabilă într-un mod reciproc avantajos și cu efect de consolidare reciprocă. Pe fondul războiului de agresiune al Rusiei și într-un context geopolitic care evoluează rapid, punerea în aplicare a strategiei va rămâne flexibilă și adaptabilă, ghidată de o evaluare continuă a condițiilor și a provocărilor care afectează punerea sa în aplicare. În cadrul fiecăruia dintre cei trei piloni, statele membre ale UE și țările partenere au un rol esențial în realizarea obiectivelor comune din cadrul strategiei. În continuare, Comisia și Înaltul Reprezentant vor continua să acorde prioritate dialogului orientat spre rezultate și acțiunii comune la toate nivelurile de cooperare, cu un accent clar pe impactul strategic, pe unitatea scopului și pe obținerea de rezultate concrete în regiune. </w:t>
      </w:r>
    </w:p>
    <w:p w14:paraId="2965E37E" w14:textId="77777777" w:rsidR="00B115D7" w:rsidRPr="003805E3" w:rsidRDefault="00B115D7" w:rsidP="00DA1486">
      <w:pPr>
        <w:pStyle w:val="Text1"/>
        <w:rPr>
          <w:noProof/>
        </w:rPr>
        <w:sectPr w:rsidR="00B115D7" w:rsidRPr="003805E3" w:rsidSect="00DD744C">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601" w:footer="1077" w:gutter="0"/>
          <w:cols w:space="720"/>
          <w:titlePg/>
          <w:docGrid w:linePitch="326"/>
        </w:sectPr>
      </w:pPr>
    </w:p>
    <w:p w14:paraId="68D058D2" w14:textId="5A9525AC" w:rsidR="00E31AA7" w:rsidRPr="003805E3" w:rsidRDefault="00E430DE" w:rsidP="00F3726D">
      <w:pPr>
        <w:pStyle w:val="AnnexTitle"/>
        <w:rPr>
          <w:noProof/>
        </w:rPr>
      </w:pPr>
      <w:r>
        <w:rPr>
          <w:noProof/>
        </w:rPr>
        <w:t>Proiecte multinaționale majore în curs de implementare în regiunea Mării Negre în perioada 2025-2026</w:t>
      </w:r>
    </w:p>
    <w:tbl>
      <w:tblPr>
        <w:tblStyle w:val="TableGrid"/>
        <w:tblW w:w="14806" w:type="dxa"/>
        <w:tblLayout w:type="fixed"/>
        <w:tblLook w:val="04A0" w:firstRow="1" w:lastRow="0" w:firstColumn="1" w:lastColumn="0" w:noHBand="0" w:noVBand="1"/>
      </w:tblPr>
      <w:tblGrid>
        <w:gridCol w:w="3403"/>
        <w:gridCol w:w="1279"/>
        <w:gridCol w:w="555"/>
        <w:gridCol w:w="567"/>
        <w:gridCol w:w="567"/>
        <w:gridCol w:w="567"/>
        <w:gridCol w:w="567"/>
        <w:gridCol w:w="567"/>
        <w:gridCol w:w="567"/>
        <w:gridCol w:w="567"/>
        <w:gridCol w:w="567"/>
        <w:gridCol w:w="1276"/>
        <w:gridCol w:w="992"/>
        <w:gridCol w:w="2765"/>
      </w:tblGrid>
      <w:tr w:rsidR="00BE29F5" w:rsidRPr="003805E3" w14:paraId="2FCDF223" w14:textId="77777777" w:rsidTr="00FB22F2">
        <w:trPr>
          <w:trHeight w:val="413"/>
          <w:tblHeader/>
        </w:trPr>
        <w:tc>
          <w:tcPr>
            <w:tcW w:w="3403" w:type="dxa"/>
            <w:vMerge w:val="restart"/>
          </w:tcPr>
          <w:p w14:paraId="652575F9" w14:textId="09405C80" w:rsidR="0070624A" w:rsidRPr="003805E3" w:rsidRDefault="0070624A" w:rsidP="00365089">
            <w:pPr>
              <w:pStyle w:val="TableText"/>
              <w:rPr>
                <w:noProof/>
              </w:rPr>
            </w:pPr>
            <w:bookmarkStart w:id="10" w:name="_Hlk230104348"/>
            <w:r>
              <w:rPr>
                <w:b/>
                <w:noProof/>
              </w:rPr>
              <w:t>Titlul proiectului</w:t>
            </w:r>
          </w:p>
        </w:tc>
        <w:tc>
          <w:tcPr>
            <w:tcW w:w="1279" w:type="dxa"/>
            <w:vMerge w:val="restart"/>
          </w:tcPr>
          <w:p w14:paraId="692BAF57" w14:textId="26210D50" w:rsidR="0070624A" w:rsidRPr="003805E3" w:rsidRDefault="0070624A" w:rsidP="00365089">
            <w:pPr>
              <w:pStyle w:val="TableText"/>
              <w:rPr>
                <w:noProof/>
              </w:rPr>
            </w:pPr>
            <w:r>
              <w:rPr>
                <w:b/>
                <w:noProof/>
              </w:rPr>
              <w:t>Durată</w:t>
            </w:r>
            <w:r>
              <w:rPr>
                <w:noProof/>
              </w:rPr>
              <w:t xml:space="preserve"> </w:t>
            </w:r>
            <w:r>
              <w:rPr>
                <w:noProof/>
              </w:rPr>
              <w:br/>
            </w:r>
            <w:r>
              <w:rPr>
                <w:b/>
                <w:noProof/>
              </w:rPr>
              <w:t>(început – sfârșit, luna, anul)</w:t>
            </w:r>
          </w:p>
        </w:tc>
        <w:tc>
          <w:tcPr>
            <w:tcW w:w="5091" w:type="dxa"/>
            <w:gridSpan w:val="9"/>
          </w:tcPr>
          <w:p w14:paraId="4E6AF1B2" w14:textId="40317D3D" w:rsidR="0070624A" w:rsidRPr="003805E3" w:rsidRDefault="0070624A" w:rsidP="009A3708">
            <w:pPr>
              <w:pStyle w:val="TableText"/>
              <w:jc w:val="center"/>
              <w:rPr>
                <w:b/>
                <w:bCs/>
                <w:noProof/>
              </w:rPr>
            </w:pPr>
            <w:r>
              <w:rPr>
                <w:b/>
                <w:noProof/>
              </w:rPr>
              <w:t>Țările din bazinul Mării Negre implicate în proiect</w:t>
            </w:r>
          </w:p>
        </w:tc>
        <w:tc>
          <w:tcPr>
            <w:tcW w:w="1276" w:type="dxa"/>
            <w:vMerge w:val="restart"/>
          </w:tcPr>
          <w:p w14:paraId="77C72422" w14:textId="5C5C78A4" w:rsidR="0070624A" w:rsidRPr="003805E3" w:rsidRDefault="0070624A" w:rsidP="00365089">
            <w:pPr>
              <w:pStyle w:val="TableText"/>
              <w:rPr>
                <w:noProof/>
              </w:rPr>
            </w:pPr>
            <w:r>
              <w:rPr>
                <w:b/>
                <w:noProof/>
              </w:rPr>
              <w:t>Instrument</w:t>
            </w:r>
          </w:p>
        </w:tc>
        <w:tc>
          <w:tcPr>
            <w:tcW w:w="992" w:type="dxa"/>
            <w:vMerge w:val="restart"/>
          </w:tcPr>
          <w:p w14:paraId="2DC230D4" w14:textId="4CD2868F" w:rsidR="0070624A" w:rsidRPr="003805E3" w:rsidRDefault="0070624A" w:rsidP="009A3708">
            <w:pPr>
              <w:pStyle w:val="TableText"/>
              <w:jc w:val="center"/>
              <w:rPr>
                <w:noProof/>
              </w:rPr>
            </w:pPr>
            <w:r>
              <w:rPr>
                <w:b/>
                <w:noProof/>
              </w:rPr>
              <w:t>Buget, milioane EUR</w:t>
            </w:r>
          </w:p>
        </w:tc>
        <w:tc>
          <w:tcPr>
            <w:tcW w:w="2765" w:type="dxa"/>
            <w:vMerge w:val="restart"/>
          </w:tcPr>
          <w:p w14:paraId="0DD7EDE4" w14:textId="7F4E35DD" w:rsidR="0070624A" w:rsidRPr="003805E3" w:rsidRDefault="0070624A" w:rsidP="00365089">
            <w:pPr>
              <w:pStyle w:val="TableText"/>
              <w:rPr>
                <w:noProof/>
              </w:rPr>
            </w:pPr>
            <w:r>
              <w:rPr>
                <w:b/>
                <w:noProof/>
              </w:rPr>
              <w:t>Domeniul de aplicare al proiectului</w:t>
            </w:r>
          </w:p>
        </w:tc>
      </w:tr>
      <w:tr w:rsidR="00FB22F2" w:rsidRPr="003805E3" w14:paraId="27363D87" w14:textId="77777777" w:rsidTr="00FB22F2">
        <w:trPr>
          <w:trHeight w:val="413"/>
        </w:trPr>
        <w:tc>
          <w:tcPr>
            <w:tcW w:w="3403" w:type="dxa"/>
            <w:vMerge/>
          </w:tcPr>
          <w:p w14:paraId="19483FCF" w14:textId="77777777" w:rsidR="0070624A" w:rsidRPr="003805E3" w:rsidRDefault="0070624A" w:rsidP="00365089">
            <w:pPr>
              <w:pStyle w:val="TableText"/>
              <w:rPr>
                <w:noProof/>
              </w:rPr>
            </w:pPr>
          </w:p>
        </w:tc>
        <w:tc>
          <w:tcPr>
            <w:tcW w:w="1279" w:type="dxa"/>
            <w:vMerge/>
          </w:tcPr>
          <w:p w14:paraId="03C4ACD6" w14:textId="77777777" w:rsidR="0070624A" w:rsidRPr="003805E3" w:rsidRDefault="0070624A" w:rsidP="00365089">
            <w:pPr>
              <w:pStyle w:val="TableText"/>
              <w:rPr>
                <w:noProof/>
              </w:rPr>
            </w:pPr>
          </w:p>
        </w:tc>
        <w:tc>
          <w:tcPr>
            <w:tcW w:w="555" w:type="dxa"/>
          </w:tcPr>
          <w:p w14:paraId="2B274FE8" w14:textId="77777777" w:rsidR="0070624A" w:rsidRPr="003805E3" w:rsidRDefault="0070624A" w:rsidP="009A3708">
            <w:pPr>
              <w:pStyle w:val="TableText"/>
              <w:jc w:val="center"/>
              <w:rPr>
                <w:b/>
                <w:bCs/>
                <w:noProof/>
              </w:rPr>
            </w:pPr>
            <w:r>
              <w:rPr>
                <w:b/>
                <w:noProof/>
              </w:rPr>
              <w:t>BG</w:t>
            </w:r>
          </w:p>
        </w:tc>
        <w:tc>
          <w:tcPr>
            <w:tcW w:w="567" w:type="dxa"/>
          </w:tcPr>
          <w:p w14:paraId="1E3139AC" w14:textId="77777777" w:rsidR="0070624A" w:rsidRPr="003805E3" w:rsidRDefault="0070624A" w:rsidP="009A3708">
            <w:pPr>
              <w:pStyle w:val="TableText"/>
              <w:jc w:val="center"/>
              <w:rPr>
                <w:b/>
                <w:bCs/>
                <w:noProof/>
              </w:rPr>
            </w:pPr>
            <w:r>
              <w:rPr>
                <w:b/>
                <w:noProof/>
              </w:rPr>
              <w:t>EL</w:t>
            </w:r>
          </w:p>
        </w:tc>
        <w:tc>
          <w:tcPr>
            <w:tcW w:w="567" w:type="dxa"/>
          </w:tcPr>
          <w:p w14:paraId="617E2C69" w14:textId="77777777" w:rsidR="0070624A" w:rsidRPr="003805E3" w:rsidRDefault="0070624A" w:rsidP="009A3708">
            <w:pPr>
              <w:pStyle w:val="TableText"/>
              <w:jc w:val="center"/>
              <w:rPr>
                <w:b/>
                <w:bCs/>
                <w:noProof/>
              </w:rPr>
            </w:pPr>
            <w:r>
              <w:rPr>
                <w:b/>
                <w:noProof/>
              </w:rPr>
              <w:t>RO</w:t>
            </w:r>
          </w:p>
        </w:tc>
        <w:tc>
          <w:tcPr>
            <w:tcW w:w="567" w:type="dxa"/>
          </w:tcPr>
          <w:p w14:paraId="407AA970" w14:textId="77777777" w:rsidR="0070624A" w:rsidRPr="003805E3" w:rsidRDefault="0070624A" w:rsidP="009A3708">
            <w:pPr>
              <w:pStyle w:val="TableText"/>
              <w:jc w:val="center"/>
              <w:rPr>
                <w:b/>
                <w:bCs/>
                <w:noProof/>
              </w:rPr>
            </w:pPr>
            <w:r>
              <w:rPr>
                <w:b/>
                <w:noProof/>
              </w:rPr>
              <w:t>AM</w:t>
            </w:r>
          </w:p>
        </w:tc>
        <w:tc>
          <w:tcPr>
            <w:tcW w:w="567" w:type="dxa"/>
          </w:tcPr>
          <w:p w14:paraId="3CC2F9BE" w14:textId="77777777" w:rsidR="0070624A" w:rsidRPr="003805E3" w:rsidRDefault="0070624A" w:rsidP="009A3708">
            <w:pPr>
              <w:pStyle w:val="TableText"/>
              <w:jc w:val="center"/>
              <w:rPr>
                <w:b/>
                <w:bCs/>
                <w:noProof/>
              </w:rPr>
            </w:pPr>
            <w:r>
              <w:rPr>
                <w:b/>
                <w:noProof/>
              </w:rPr>
              <w:t>AZ</w:t>
            </w:r>
          </w:p>
        </w:tc>
        <w:tc>
          <w:tcPr>
            <w:tcW w:w="567" w:type="dxa"/>
          </w:tcPr>
          <w:p w14:paraId="1EF3AF83" w14:textId="77777777" w:rsidR="0070624A" w:rsidRPr="003805E3" w:rsidRDefault="0070624A" w:rsidP="009A3708">
            <w:pPr>
              <w:pStyle w:val="TableText"/>
              <w:jc w:val="center"/>
              <w:rPr>
                <w:b/>
                <w:bCs/>
                <w:noProof/>
              </w:rPr>
            </w:pPr>
            <w:r>
              <w:rPr>
                <w:b/>
                <w:noProof/>
              </w:rPr>
              <w:t>GE</w:t>
            </w:r>
          </w:p>
        </w:tc>
        <w:tc>
          <w:tcPr>
            <w:tcW w:w="567" w:type="dxa"/>
          </w:tcPr>
          <w:p w14:paraId="05A104FE" w14:textId="77777777" w:rsidR="0070624A" w:rsidRPr="003805E3" w:rsidRDefault="0070624A" w:rsidP="009A3708">
            <w:pPr>
              <w:pStyle w:val="TableText"/>
              <w:jc w:val="center"/>
              <w:rPr>
                <w:b/>
                <w:bCs/>
                <w:noProof/>
              </w:rPr>
            </w:pPr>
            <w:r>
              <w:rPr>
                <w:b/>
                <w:noProof/>
              </w:rPr>
              <w:t>MD</w:t>
            </w:r>
          </w:p>
        </w:tc>
        <w:tc>
          <w:tcPr>
            <w:tcW w:w="567" w:type="dxa"/>
          </w:tcPr>
          <w:p w14:paraId="0D4933EE" w14:textId="77777777" w:rsidR="0070624A" w:rsidRPr="003805E3" w:rsidRDefault="0070624A" w:rsidP="009A3708">
            <w:pPr>
              <w:pStyle w:val="TableText"/>
              <w:jc w:val="center"/>
              <w:rPr>
                <w:b/>
                <w:bCs/>
                <w:noProof/>
              </w:rPr>
            </w:pPr>
            <w:r>
              <w:rPr>
                <w:b/>
                <w:noProof/>
              </w:rPr>
              <w:t>TR</w:t>
            </w:r>
          </w:p>
        </w:tc>
        <w:tc>
          <w:tcPr>
            <w:tcW w:w="567" w:type="dxa"/>
          </w:tcPr>
          <w:p w14:paraId="4C59F904" w14:textId="77777777" w:rsidR="0070624A" w:rsidRPr="003805E3" w:rsidRDefault="0070624A" w:rsidP="009A3708">
            <w:pPr>
              <w:pStyle w:val="TableText"/>
              <w:jc w:val="center"/>
              <w:rPr>
                <w:b/>
                <w:bCs/>
                <w:noProof/>
              </w:rPr>
            </w:pPr>
            <w:r>
              <w:rPr>
                <w:b/>
                <w:noProof/>
              </w:rPr>
              <w:t>UA</w:t>
            </w:r>
          </w:p>
        </w:tc>
        <w:tc>
          <w:tcPr>
            <w:tcW w:w="1276" w:type="dxa"/>
            <w:vMerge/>
          </w:tcPr>
          <w:p w14:paraId="32B2FA33" w14:textId="77777777" w:rsidR="0070624A" w:rsidRPr="003805E3" w:rsidRDefault="0070624A" w:rsidP="00365089">
            <w:pPr>
              <w:pStyle w:val="TableText"/>
              <w:rPr>
                <w:noProof/>
              </w:rPr>
            </w:pPr>
          </w:p>
        </w:tc>
        <w:tc>
          <w:tcPr>
            <w:tcW w:w="992" w:type="dxa"/>
            <w:vMerge/>
          </w:tcPr>
          <w:p w14:paraId="17355803" w14:textId="77777777" w:rsidR="0070624A" w:rsidRPr="003805E3" w:rsidRDefault="0070624A" w:rsidP="009A3708">
            <w:pPr>
              <w:pStyle w:val="TableText"/>
              <w:jc w:val="center"/>
              <w:rPr>
                <w:noProof/>
              </w:rPr>
            </w:pPr>
          </w:p>
        </w:tc>
        <w:tc>
          <w:tcPr>
            <w:tcW w:w="2765" w:type="dxa"/>
            <w:vMerge/>
          </w:tcPr>
          <w:p w14:paraId="747E2AA0" w14:textId="77777777" w:rsidR="0070624A" w:rsidRPr="003805E3" w:rsidRDefault="0070624A" w:rsidP="00365089">
            <w:pPr>
              <w:pStyle w:val="TableText"/>
              <w:rPr>
                <w:noProof/>
              </w:rPr>
            </w:pPr>
          </w:p>
        </w:tc>
      </w:tr>
      <w:tr w:rsidR="00FB22F2" w:rsidRPr="003805E3" w14:paraId="23C17EA9" w14:textId="77777777" w:rsidTr="00FB22F2">
        <w:trPr>
          <w:trHeight w:val="419"/>
        </w:trPr>
        <w:tc>
          <w:tcPr>
            <w:tcW w:w="3403" w:type="dxa"/>
            <w:shd w:val="clear" w:color="auto" w:fill="D1D1D1" w:themeFill="background2" w:themeFillShade="E6"/>
          </w:tcPr>
          <w:p w14:paraId="1E110925" w14:textId="0377E2C0" w:rsidR="00486050" w:rsidRPr="003805E3" w:rsidRDefault="00486050" w:rsidP="00365089">
            <w:pPr>
              <w:pStyle w:val="TableText"/>
              <w:rPr>
                <w:b/>
                <w:bCs/>
                <w:noProof/>
              </w:rPr>
            </w:pPr>
            <w:r>
              <w:rPr>
                <w:b/>
                <w:noProof/>
              </w:rPr>
              <w:t>PILONUL 1</w:t>
            </w:r>
          </w:p>
        </w:tc>
        <w:tc>
          <w:tcPr>
            <w:tcW w:w="1279" w:type="dxa"/>
            <w:shd w:val="clear" w:color="auto" w:fill="D1D1D1" w:themeFill="background2" w:themeFillShade="E6"/>
          </w:tcPr>
          <w:p w14:paraId="0E989F1F" w14:textId="77777777" w:rsidR="00486050" w:rsidRPr="003805E3" w:rsidRDefault="00486050" w:rsidP="00365089">
            <w:pPr>
              <w:pStyle w:val="TableText"/>
              <w:rPr>
                <w:noProof/>
              </w:rPr>
            </w:pPr>
          </w:p>
        </w:tc>
        <w:tc>
          <w:tcPr>
            <w:tcW w:w="555" w:type="dxa"/>
            <w:shd w:val="clear" w:color="auto" w:fill="D1D1D1" w:themeFill="background2" w:themeFillShade="E6"/>
          </w:tcPr>
          <w:p w14:paraId="101D111A"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4625C5B2"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321E20CC"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48DCF180"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5F29889A"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576A5243"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24E2B7C6"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28B0DBD5"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23EE36FF" w14:textId="77777777" w:rsidR="00486050" w:rsidRPr="003805E3" w:rsidRDefault="00486050" w:rsidP="009A3708">
            <w:pPr>
              <w:pStyle w:val="TableText"/>
              <w:jc w:val="center"/>
              <w:rPr>
                <w:noProof/>
              </w:rPr>
            </w:pPr>
          </w:p>
        </w:tc>
        <w:tc>
          <w:tcPr>
            <w:tcW w:w="1276" w:type="dxa"/>
            <w:shd w:val="clear" w:color="auto" w:fill="D1D1D1" w:themeFill="background2" w:themeFillShade="E6"/>
          </w:tcPr>
          <w:p w14:paraId="04C0AC75" w14:textId="77777777" w:rsidR="00486050" w:rsidRPr="003805E3" w:rsidRDefault="00486050" w:rsidP="00365089">
            <w:pPr>
              <w:pStyle w:val="TableText"/>
              <w:rPr>
                <w:noProof/>
              </w:rPr>
            </w:pPr>
          </w:p>
        </w:tc>
        <w:tc>
          <w:tcPr>
            <w:tcW w:w="992" w:type="dxa"/>
            <w:shd w:val="clear" w:color="auto" w:fill="D1D1D1" w:themeFill="background2" w:themeFillShade="E6"/>
          </w:tcPr>
          <w:p w14:paraId="6EA4B37B" w14:textId="77777777" w:rsidR="00486050" w:rsidRPr="003805E3" w:rsidRDefault="00486050" w:rsidP="009A3708">
            <w:pPr>
              <w:pStyle w:val="TableText"/>
              <w:jc w:val="center"/>
              <w:rPr>
                <w:noProof/>
              </w:rPr>
            </w:pPr>
          </w:p>
        </w:tc>
        <w:tc>
          <w:tcPr>
            <w:tcW w:w="2765" w:type="dxa"/>
            <w:shd w:val="clear" w:color="auto" w:fill="D1D1D1" w:themeFill="background2" w:themeFillShade="E6"/>
          </w:tcPr>
          <w:p w14:paraId="3F86719E" w14:textId="77777777" w:rsidR="00486050" w:rsidRPr="003805E3" w:rsidRDefault="00486050" w:rsidP="00365089">
            <w:pPr>
              <w:pStyle w:val="TableText"/>
              <w:rPr>
                <w:noProof/>
              </w:rPr>
            </w:pPr>
          </w:p>
        </w:tc>
      </w:tr>
      <w:tr w:rsidR="00FB22F2" w:rsidRPr="003805E3" w14:paraId="0E8E2545" w14:textId="77777777" w:rsidTr="00FB22F2">
        <w:trPr>
          <w:trHeight w:val="419"/>
        </w:trPr>
        <w:tc>
          <w:tcPr>
            <w:tcW w:w="3403" w:type="dxa"/>
            <w:shd w:val="clear" w:color="auto" w:fill="FFFFFF" w:themeFill="background1"/>
          </w:tcPr>
          <w:p w14:paraId="3916639F" w14:textId="7AB6B3D6" w:rsidR="0038495A" w:rsidRPr="003805E3" w:rsidRDefault="00F72F44" w:rsidP="00365089">
            <w:pPr>
              <w:pStyle w:val="TableText"/>
              <w:rPr>
                <w:noProof/>
              </w:rPr>
            </w:pPr>
            <w:r>
              <w:rPr>
                <w:noProof/>
              </w:rPr>
              <w:t>Combaterea criminalității organizate în regiunea Parteneriatului estic II</w:t>
            </w:r>
          </w:p>
        </w:tc>
        <w:tc>
          <w:tcPr>
            <w:tcW w:w="1279" w:type="dxa"/>
            <w:shd w:val="clear" w:color="auto" w:fill="FFFFFF" w:themeFill="background1"/>
          </w:tcPr>
          <w:p w14:paraId="2AF8911F" w14:textId="7612077B" w:rsidR="0038495A" w:rsidRPr="003805E3" w:rsidRDefault="00EF4F9E" w:rsidP="00365089">
            <w:pPr>
              <w:pStyle w:val="TableText"/>
              <w:rPr>
                <w:noProof/>
              </w:rPr>
            </w:pPr>
            <w:r>
              <w:rPr>
                <w:noProof/>
              </w:rPr>
              <w:t>01.2025 - 12.2028</w:t>
            </w:r>
          </w:p>
        </w:tc>
        <w:tc>
          <w:tcPr>
            <w:tcW w:w="555" w:type="dxa"/>
            <w:shd w:val="clear" w:color="auto" w:fill="FFFFFF" w:themeFill="background1"/>
          </w:tcPr>
          <w:p w14:paraId="1CE41B3F" w14:textId="77777777" w:rsidR="0038495A" w:rsidRPr="003805E3" w:rsidRDefault="0038495A" w:rsidP="009A3708">
            <w:pPr>
              <w:pStyle w:val="TableText"/>
              <w:jc w:val="center"/>
              <w:rPr>
                <w:noProof/>
              </w:rPr>
            </w:pPr>
          </w:p>
        </w:tc>
        <w:tc>
          <w:tcPr>
            <w:tcW w:w="567" w:type="dxa"/>
            <w:shd w:val="clear" w:color="auto" w:fill="FFFFFF" w:themeFill="background1"/>
          </w:tcPr>
          <w:p w14:paraId="75F5F036" w14:textId="77777777" w:rsidR="0038495A" w:rsidRPr="003805E3" w:rsidRDefault="0038495A" w:rsidP="009A3708">
            <w:pPr>
              <w:pStyle w:val="TableText"/>
              <w:jc w:val="center"/>
              <w:rPr>
                <w:noProof/>
              </w:rPr>
            </w:pPr>
          </w:p>
        </w:tc>
        <w:tc>
          <w:tcPr>
            <w:tcW w:w="567" w:type="dxa"/>
            <w:shd w:val="clear" w:color="auto" w:fill="FFFFFF" w:themeFill="background1"/>
          </w:tcPr>
          <w:p w14:paraId="770D4DE3" w14:textId="77777777" w:rsidR="0038495A" w:rsidRPr="003805E3" w:rsidRDefault="0038495A" w:rsidP="009A3708">
            <w:pPr>
              <w:pStyle w:val="TableText"/>
              <w:jc w:val="center"/>
              <w:rPr>
                <w:noProof/>
              </w:rPr>
            </w:pPr>
          </w:p>
        </w:tc>
        <w:tc>
          <w:tcPr>
            <w:tcW w:w="567" w:type="dxa"/>
            <w:shd w:val="clear" w:color="auto" w:fill="FFFFFF" w:themeFill="background1"/>
          </w:tcPr>
          <w:p w14:paraId="5471EA7C" w14:textId="4FBB8D12" w:rsidR="0038495A" w:rsidRPr="003805E3" w:rsidRDefault="00696F10" w:rsidP="009A3708">
            <w:pPr>
              <w:pStyle w:val="TableText"/>
              <w:jc w:val="center"/>
              <w:rPr>
                <w:noProof/>
              </w:rPr>
            </w:pPr>
            <w:r>
              <w:rPr>
                <w:noProof/>
              </w:rPr>
              <w:t>■</w:t>
            </w:r>
          </w:p>
        </w:tc>
        <w:tc>
          <w:tcPr>
            <w:tcW w:w="567" w:type="dxa"/>
            <w:shd w:val="clear" w:color="auto" w:fill="FFFFFF" w:themeFill="background1"/>
          </w:tcPr>
          <w:p w14:paraId="313D7BFA" w14:textId="776C218C" w:rsidR="0038495A" w:rsidRPr="003805E3" w:rsidRDefault="00ED50C1" w:rsidP="009A3708">
            <w:pPr>
              <w:pStyle w:val="TableText"/>
              <w:jc w:val="center"/>
              <w:rPr>
                <w:noProof/>
              </w:rPr>
            </w:pPr>
            <w:r>
              <w:rPr>
                <w:noProof/>
              </w:rPr>
              <w:t>■</w:t>
            </w:r>
          </w:p>
        </w:tc>
        <w:tc>
          <w:tcPr>
            <w:tcW w:w="567" w:type="dxa"/>
            <w:shd w:val="clear" w:color="auto" w:fill="FFFFFF" w:themeFill="background1"/>
          </w:tcPr>
          <w:p w14:paraId="1EC9F300" w14:textId="77777777" w:rsidR="0038495A" w:rsidRPr="003805E3" w:rsidRDefault="0038495A" w:rsidP="009A3708">
            <w:pPr>
              <w:pStyle w:val="TableText"/>
              <w:jc w:val="center"/>
              <w:rPr>
                <w:noProof/>
              </w:rPr>
            </w:pPr>
          </w:p>
        </w:tc>
        <w:tc>
          <w:tcPr>
            <w:tcW w:w="567" w:type="dxa"/>
            <w:shd w:val="clear" w:color="auto" w:fill="FFFFFF" w:themeFill="background1"/>
          </w:tcPr>
          <w:p w14:paraId="447BFDEC" w14:textId="36D27F6C" w:rsidR="0038495A" w:rsidRPr="003805E3" w:rsidRDefault="00696F10" w:rsidP="009A3708">
            <w:pPr>
              <w:pStyle w:val="TableText"/>
              <w:jc w:val="center"/>
              <w:rPr>
                <w:noProof/>
              </w:rPr>
            </w:pPr>
            <w:r>
              <w:rPr>
                <w:noProof/>
              </w:rPr>
              <w:t>■</w:t>
            </w:r>
          </w:p>
        </w:tc>
        <w:tc>
          <w:tcPr>
            <w:tcW w:w="567" w:type="dxa"/>
            <w:shd w:val="clear" w:color="auto" w:fill="FFFFFF" w:themeFill="background1"/>
          </w:tcPr>
          <w:p w14:paraId="63C9260B" w14:textId="77777777" w:rsidR="0038495A" w:rsidRPr="003805E3" w:rsidRDefault="0038495A" w:rsidP="009A3708">
            <w:pPr>
              <w:pStyle w:val="TableText"/>
              <w:jc w:val="center"/>
              <w:rPr>
                <w:noProof/>
              </w:rPr>
            </w:pPr>
          </w:p>
        </w:tc>
        <w:tc>
          <w:tcPr>
            <w:tcW w:w="567" w:type="dxa"/>
            <w:shd w:val="clear" w:color="auto" w:fill="FFFFFF" w:themeFill="background1"/>
          </w:tcPr>
          <w:p w14:paraId="36C54FA2" w14:textId="59E0DB0A" w:rsidR="0038495A" w:rsidRPr="003805E3" w:rsidRDefault="00696F10" w:rsidP="009A3708">
            <w:pPr>
              <w:pStyle w:val="TableText"/>
              <w:jc w:val="center"/>
              <w:rPr>
                <w:noProof/>
              </w:rPr>
            </w:pPr>
            <w:r>
              <w:rPr>
                <w:noProof/>
              </w:rPr>
              <w:t>■</w:t>
            </w:r>
          </w:p>
        </w:tc>
        <w:tc>
          <w:tcPr>
            <w:tcW w:w="1276" w:type="dxa"/>
            <w:shd w:val="clear" w:color="auto" w:fill="FFFFFF" w:themeFill="background1"/>
          </w:tcPr>
          <w:p w14:paraId="4A8CD94F" w14:textId="41FF7337" w:rsidR="0038495A" w:rsidRPr="003805E3" w:rsidRDefault="00014300" w:rsidP="00365089">
            <w:pPr>
              <w:pStyle w:val="TableText"/>
              <w:rPr>
                <w:noProof/>
              </w:rPr>
            </w:pPr>
            <w:r>
              <w:rPr>
                <w:noProof/>
              </w:rPr>
              <w:t>IVCDCI</w:t>
            </w:r>
          </w:p>
        </w:tc>
        <w:tc>
          <w:tcPr>
            <w:tcW w:w="992" w:type="dxa"/>
            <w:shd w:val="clear" w:color="auto" w:fill="FFFFFF" w:themeFill="background1"/>
          </w:tcPr>
          <w:p w14:paraId="18799547" w14:textId="12DDAE5D" w:rsidR="0038495A" w:rsidRPr="003805E3" w:rsidRDefault="00D76E12" w:rsidP="009A3708">
            <w:pPr>
              <w:pStyle w:val="TableText"/>
              <w:jc w:val="center"/>
              <w:rPr>
                <w:noProof/>
              </w:rPr>
            </w:pPr>
            <w:r>
              <w:rPr>
                <w:noProof/>
              </w:rPr>
              <w:t>1,8</w:t>
            </w:r>
          </w:p>
        </w:tc>
        <w:tc>
          <w:tcPr>
            <w:tcW w:w="2765" w:type="dxa"/>
            <w:shd w:val="clear" w:color="auto" w:fill="FFFFFF" w:themeFill="background1"/>
          </w:tcPr>
          <w:p w14:paraId="0B6075A6" w14:textId="235E17D0" w:rsidR="0038495A" w:rsidRPr="003805E3" w:rsidRDefault="00F771C8" w:rsidP="00365089">
            <w:pPr>
              <w:pStyle w:val="TableText"/>
              <w:rPr>
                <w:noProof/>
              </w:rPr>
            </w:pPr>
            <w:r>
              <w:rPr>
                <w:noProof/>
              </w:rPr>
              <w:t>Consolidarea participării la EMPACT</w:t>
            </w:r>
          </w:p>
        </w:tc>
      </w:tr>
      <w:tr w:rsidR="00FB22F2" w:rsidRPr="003805E3" w14:paraId="39A4CF82" w14:textId="77777777" w:rsidTr="00FB22F2">
        <w:trPr>
          <w:trHeight w:val="419"/>
        </w:trPr>
        <w:tc>
          <w:tcPr>
            <w:tcW w:w="3403" w:type="dxa"/>
            <w:shd w:val="clear" w:color="auto" w:fill="FFFFFF" w:themeFill="background1"/>
          </w:tcPr>
          <w:p w14:paraId="05C7A544" w14:textId="52282500" w:rsidR="0038495A" w:rsidRPr="003805E3" w:rsidRDefault="00C6756D" w:rsidP="00365089">
            <w:pPr>
              <w:pStyle w:val="TableText"/>
              <w:rPr>
                <w:noProof/>
              </w:rPr>
            </w:pPr>
            <w:r>
              <w:rPr>
                <w:noProof/>
              </w:rPr>
              <w:t>Formare și parteneriat operațional împotriva criminalității organizate (TOPCOP) II</w:t>
            </w:r>
          </w:p>
        </w:tc>
        <w:tc>
          <w:tcPr>
            <w:tcW w:w="1279" w:type="dxa"/>
            <w:shd w:val="clear" w:color="auto" w:fill="FFFFFF" w:themeFill="background1"/>
          </w:tcPr>
          <w:p w14:paraId="571BDBC5" w14:textId="4B56EBD7" w:rsidR="0038495A" w:rsidRPr="003805E3" w:rsidRDefault="002F6AD6" w:rsidP="00365089">
            <w:pPr>
              <w:pStyle w:val="TableText"/>
              <w:rPr>
                <w:noProof/>
              </w:rPr>
            </w:pPr>
            <w:r>
              <w:rPr>
                <w:noProof/>
              </w:rPr>
              <w:t>07.2024 - 06.2028</w:t>
            </w:r>
          </w:p>
        </w:tc>
        <w:tc>
          <w:tcPr>
            <w:tcW w:w="555" w:type="dxa"/>
            <w:shd w:val="clear" w:color="auto" w:fill="FFFFFF" w:themeFill="background1"/>
          </w:tcPr>
          <w:p w14:paraId="62CB0C00" w14:textId="77777777" w:rsidR="0038495A" w:rsidRPr="003805E3" w:rsidRDefault="0038495A" w:rsidP="009A3708">
            <w:pPr>
              <w:pStyle w:val="TableText"/>
              <w:jc w:val="center"/>
              <w:rPr>
                <w:noProof/>
              </w:rPr>
            </w:pPr>
          </w:p>
        </w:tc>
        <w:tc>
          <w:tcPr>
            <w:tcW w:w="567" w:type="dxa"/>
            <w:shd w:val="clear" w:color="auto" w:fill="FFFFFF" w:themeFill="background1"/>
          </w:tcPr>
          <w:p w14:paraId="22984A5F" w14:textId="77777777" w:rsidR="0038495A" w:rsidRPr="003805E3" w:rsidRDefault="0038495A" w:rsidP="009A3708">
            <w:pPr>
              <w:pStyle w:val="TableText"/>
              <w:jc w:val="center"/>
              <w:rPr>
                <w:noProof/>
              </w:rPr>
            </w:pPr>
          </w:p>
        </w:tc>
        <w:tc>
          <w:tcPr>
            <w:tcW w:w="567" w:type="dxa"/>
            <w:shd w:val="clear" w:color="auto" w:fill="FFFFFF" w:themeFill="background1"/>
          </w:tcPr>
          <w:p w14:paraId="4769E758" w14:textId="77777777" w:rsidR="0038495A" w:rsidRPr="003805E3" w:rsidRDefault="0038495A" w:rsidP="009A3708">
            <w:pPr>
              <w:pStyle w:val="TableText"/>
              <w:jc w:val="center"/>
              <w:rPr>
                <w:noProof/>
              </w:rPr>
            </w:pPr>
          </w:p>
        </w:tc>
        <w:tc>
          <w:tcPr>
            <w:tcW w:w="567" w:type="dxa"/>
            <w:shd w:val="clear" w:color="auto" w:fill="FFFFFF" w:themeFill="background1"/>
          </w:tcPr>
          <w:p w14:paraId="44DCE3B9" w14:textId="3075EA8A" w:rsidR="0038495A" w:rsidRPr="003805E3" w:rsidRDefault="00696F10" w:rsidP="009A3708">
            <w:pPr>
              <w:pStyle w:val="TableText"/>
              <w:jc w:val="center"/>
              <w:rPr>
                <w:noProof/>
              </w:rPr>
            </w:pPr>
            <w:r>
              <w:rPr>
                <w:noProof/>
              </w:rPr>
              <w:t>■</w:t>
            </w:r>
          </w:p>
        </w:tc>
        <w:tc>
          <w:tcPr>
            <w:tcW w:w="567" w:type="dxa"/>
            <w:shd w:val="clear" w:color="auto" w:fill="FFFFFF" w:themeFill="background1"/>
          </w:tcPr>
          <w:p w14:paraId="6919185B" w14:textId="2F3AD943" w:rsidR="0038495A" w:rsidRPr="003805E3" w:rsidRDefault="00696F10" w:rsidP="009A3708">
            <w:pPr>
              <w:pStyle w:val="TableText"/>
              <w:jc w:val="center"/>
              <w:rPr>
                <w:noProof/>
              </w:rPr>
            </w:pPr>
            <w:r>
              <w:rPr>
                <w:noProof/>
              </w:rPr>
              <w:t>■</w:t>
            </w:r>
          </w:p>
        </w:tc>
        <w:tc>
          <w:tcPr>
            <w:tcW w:w="567" w:type="dxa"/>
            <w:shd w:val="clear" w:color="auto" w:fill="FFFFFF" w:themeFill="background1"/>
          </w:tcPr>
          <w:p w14:paraId="02C84756" w14:textId="77777777" w:rsidR="0038495A" w:rsidRPr="003805E3" w:rsidRDefault="0038495A" w:rsidP="009A3708">
            <w:pPr>
              <w:pStyle w:val="TableText"/>
              <w:jc w:val="center"/>
              <w:rPr>
                <w:noProof/>
              </w:rPr>
            </w:pPr>
          </w:p>
        </w:tc>
        <w:tc>
          <w:tcPr>
            <w:tcW w:w="567" w:type="dxa"/>
            <w:shd w:val="clear" w:color="auto" w:fill="FFFFFF" w:themeFill="background1"/>
          </w:tcPr>
          <w:p w14:paraId="58654D69" w14:textId="2D9D648A" w:rsidR="0038495A" w:rsidRPr="003805E3" w:rsidRDefault="00696F10" w:rsidP="009A3708">
            <w:pPr>
              <w:pStyle w:val="TableText"/>
              <w:jc w:val="center"/>
              <w:rPr>
                <w:noProof/>
              </w:rPr>
            </w:pPr>
            <w:r>
              <w:rPr>
                <w:noProof/>
              </w:rPr>
              <w:t>■</w:t>
            </w:r>
          </w:p>
        </w:tc>
        <w:tc>
          <w:tcPr>
            <w:tcW w:w="567" w:type="dxa"/>
            <w:shd w:val="clear" w:color="auto" w:fill="FFFFFF" w:themeFill="background1"/>
          </w:tcPr>
          <w:p w14:paraId="4157A491" w14:textId="77777777" w:rsidR="0038495A" w:rsidRPr="003805E3" w:rsidRDefault="0038495A" w:rsidP="009A3708">
            <w:pPr>
              <w:pStyle w:val="TableText"/>
              <w:jc w:val="center"/>
              <w:rPr>
                <w:noProof/>
              </w:rPr>
            </w:pPr>
          </w:p>
        </w:tc>
        <w:tc>
          <w:tcPr>
            <w:tcW w:w="567" w:type="dxa"/>
            <w:shd w:val="clear" w:color="auto" w:fill="FFFFFF" w:themeFill="background1"/>
          </w:tcPr>
          <w:p w14:paraId="5A511CF9" w14:textId="10BAC350" w:rsidR="0038495A" w:rsidRPr="003805E3" w:rsidRDefault="00696F10" w:rsidP="009A3708">
            <w:pPr>
              <w:pStyle w:val="TableText"/>
              <w:jc w:val="center"/>
              <w:rPr>
                <w:noProof/>
              </w:rPr>
            </w:pPr>
            <w:r>
              <w:rPr>
                <w:noProof/>
              </w:rPr>
              <w:t>■</w:t>
            </w:r>
          </w:p>
        </w:tc>
        <w:tc>
          <w:tcPr>
            <w:tcW w:w="1276" w:type="dxa"/>
            <w:shd w:val="clear" w:color="auto" w:fill="FFFFFF" w:themeFill="background1"/>
          </w:tcPr>
          <w:p w14:paraId="74D1758A" w14:textId="18AEBD65" w:rsidR="0038495A" w:rsidRPr="003805E3" w:rsidRDefault="007F1099" w:rsidP="00365089">
            <w:pPr>
              <w:pStyle w:val="TableText"/>
              <w:rPr>
                <w:noProof/>
              </w:rPr>
            </w:pPr>
            <w:r>
              <w:rPr>
                <w:noProof/>
              </w:rPr>
              <w:t>IVCDCI</w:t>
            </w:r>
          </w:p>
        </w:tc>
        <w:tc>
          <w:tcPr>
            <w:tcW w:w="992" w:type="dxa"/>
            <w:shd w:val="clear" w:color="auto" w:fill="FFFFFF" w:themeFill="background1"/>
          </w:tcPr>
          <w:p w14:paraId="22971D5B" w14:textId="64F89DAE" w:rsidR="0038495A" w:rsidRPr="003805E3" w:rsidRDefault="00272966" w:rsidP="009A3708">
            <w:pPr>
              <w:pStyle w:val="TableText"/>
              <w:jc w:val="center"/>
              <w:rPr>
                <w:noProof/>
              </w:rPr>
            </w:pPr>
            <w:r>
              <w:rPr>
                <w:noProof/>
              </w:rPr>
              <w:t>5,2</w:t>
            </w:r>
          </w:p>
        </w:tc>
        <w:tc>
          <w:tcPr>
            <w:tcW w:w="2765" w:type="dxa"/>
            <w:shd w:val="clear" w:color="auto" w:fill="FFFFFF" w:themeFill="background1"/>
          </w:tcPr>
          <w:p w14:paraId="1A4DE708" w14:textId="79134D8A" w:rsidR="0038495A" w:rsidRPr="003805E3" w:rsidRDefault="009653D9" w:rsidP="00365089">
            <w:pPr>
              <w:pStyle w:val="TableText"/>
              <w:rPr>
                <w:noProof/>
              </w:rPr>
            </w:pPr>
            <w:r>
              <w:rPr>
                <w:noProof/>
              </w:rPr>
              <w:t>Consolidarea cooperării în vederea contracarării amenințărilor infracționale</w:t>
            </w:r>
          </w:p>
        </w:tc>
      </w:tr>
      <w:tr w:rsidR="00FB22F2" w:rsidRPr="003805E3" w14:paraId="121A97F5" w14:textId="77777777" w:rsidTr="00FB22F2">
        <w:trPr>
          <w:trHeight w:val="419"/>
        </w:trPr>
        <w:tc>
          <w:tcPr>
            <w:tcW w:w="3403" w:type="dxa"/>
            <w:shd w:val="clear" w:color="auto" w:fill="FFFFFF" w:themeFill="background1"/>
          </w:tcPr>
          <w:p w14:paraId="28F52E7F" w14:textId="2E72B753" w:rsidR="29D54FF2" w:rsidRPr="003805E3" w:rsidRDefault="29D54FF2" w:rsidP="00320AEF">
            <w:pPr>
              <w:pStyle w:val="TableText"/>
              <w:rPr>
                <w:noProof/>
              </w:rPr>
            </w:pPr>
            <w:r>
              <w:rPr>
                <w:noProof/>
              </w:rPr>
              <w:t>Îmbunătățirea rezilienței cibernetice în țările din cadrul Parteneriatului estic I</w:t>
            </w:r>
          </w:p>
        </w:tc>
        <w:tc>
          <w:tcPr>
            <w:tcW w:w="1279" w:type="dxa"/>
            <w:shd w:val="clear" w:color="auto" w:fill="FFFFFF" w:themeFill="background1"/>
          </w:tcPr>
          <w:p w14:paraId="2D33E2BB" w14:textId="0540BC63" w:rsidR="219E745E" w:rsidRPr="003805E3" w:rsidRDefault="4CD2C3D9" w:rsidP="00320AEF">
            <w:pPr>
              <w:pStyle w:val="TableText"/>
              <w:rPr>
                <w:noProof/>
              </w:rPr>
            </w:pPr>
            <w:r>
              <w:rPr>
                <w:noProof/>
              </w:rPr>
              <w:t>12.2024 - 11.2027</w:t>
            </w:r>
          </w:p>
        </w:tc>
        <w:tc>
          <w:tcPr>
            <w:tcW w:w="555" w:type="dxa"/>
            <w:shd w:val="clear" w:color="auto" w:fill="FFFFFF" w:themeFill="background1"/>
          </w:tcPr>
          <w:p w14:paraId="007C9D34" w14:textId="244034BC" w:rsidR="219E745E" w:rsidRPr="003805E3" w:rsidRDefault="219E745E" w:rsidP="00320AEF">
            <w:pPr>
              <w:pStyle w:val="TableText"/>
              <w:jc w:val="center"/>
              <w:rPr>
                <w:noProof/>
              </w:rPr>
            </w:pPr>
          </w:p>
        </w:tc>
        <w:tc>
          <w:tcPr>
            <w:tcW w:w="567" w:type="dxa"/>
            <w:shd w:val="clear" w:color="auto" w:fill="FFFFFF" w:themeFill="background1"/>
          </w:tcPr>
          <w:p w14:paraId="02F8B974" w14:textId="3278185F" w:rsidR="219E745E" w:rsidRPr="003805E3" w:rsidRDefault="219E745E" w:rsidP="00320AEF">
            <w:pPr>
              <w:pStyle w:val="TableText"/>
              <w:jc w:val="center"/>
              <w:rPr>
                <w:noProof/>
              </w:rPr>
            </w:pPr>
          </w:p>
        </w:tc>
        <w:tc>
          <w:tcPr>
            <w:tcW w:w="567" w:type="dxa"/>
            <w:shd w:val="clear" w:color="auto" w:fill="FFFFFF" w:themeFill="background1"/>
          </w:tcPr>
          <w:p w14:paraId="6ADFF2CD" w14:textId="35EEFC9E" w:rsidR="219E745E" w:rsidRPr="003805E3" w:rsidRDefault="219E745E" w:rsidP="00320AEF">
            <w:pPr>
              <w:pStyle w:val="TableText"/>
              <w:jc w:val="center"/>
              <w:rPr>
                <w:noProof/>
              </w:rPr>
            </w:pPr>
          </w:p>
        </w:tc>
        <w:tc>
          <w:tcPr>
            <w:tcW w:w="567" w:type="dxa"/>
            <w:shd w:val="clear" w:color="auto" w:fill="FFFFFF" w:themeFill="background1"/>
          </w:tcPr>
          <w:p w14:paraId="23F73645" w14:textId="792B28CF" w:rsidR="219E745E" w:rsidRPr="003805E3" w:rsidRDefault="219E745E" w:rsidP="00320AEF">
            <w:pPr>
              <w:pStyle w:val="TableText"/>
              <w:jc w:val="center"/>
              <w:rPr>
                <w:noProof/>
              </w:rPr>
            </w:pPr>
          </w:p>
        </w:tc>
        <w:tc>
          <w:tcPr>
            <w:tcW w:w="567" w:type="dxa"/>
            <w:shd w:val="clear" w:color="auto" w:fill="FFFFFF" w:themeFill="background1"/>
          </w:tcPr>
          <w:p w14:paraId="13F430A5" w14:textId="5AA42070" w:rsidR="219E745E" w:rsidRPr="003805E3" w:rsidRDefault="0A638445" w:rsidP="09EC4958">
            <w:pPr>
              <w:pStyle w:val="TableText"/>
              <w:jc w:val="center"/>
              <w:rPr>
                <w:noProof/>
              </w:rPr>
            </w:pPr>
            <w:r>
              <w:rPr>
                <w:noProof/>
              </w:rPr>
              <w:t>■</w:t>
            </w:r>
          </w:p>
        </w:tc>
        <w:tc>
          <w:tcPr>
            <w:tcW w:w="567" w:type="dxa"/>
            <w:shd w:val="clear" w:color="auto" w:fill="FFFFFF" w:themeFill="background1"/>
          </w:tcPr>
          <w:p w14:paraId="6AAA753A" w14:textId="755EE17F" w:rsidR="219E745E" w:rsidRPr="003805E3" w:rsidRDefault="219E745E" w:rsidP="00320AEF">
            <w:pPr>
              <w:pStyle w:val="TableText"/>
              <w:jc w:val="center"/>
              <w:rPr>
                <w:noProof/>
              </w:rPr>
            </w:pPr>
          </w:p>
        </w:tc>
        <w:tc>
          <w:tcPr>
            <w:tcW w:w="567" w:type="dxa"/>
            <w:shd w:val="clear" w:color="auto" w:fill="FFFFFF" w:themeFill="background1"/>
          </w:tcPr>
          <w:p w14:paraId="5B58B0BC" w14:textId="26E8EB09" w:rsidR="219E745E" w:rsidRPr="003805E3" w:rsidRDefault="0A638445" w:rsidP="09EC4958">
            <w:pPr>
              <w:pStyle w:val="TableText"/>
              <w:jc w:val="center"/>
              <w:rPr>
                <w:noProof/>
              </w:rPr>
            </w:pPr>
            <w:r>
              <w:rPr>
                <w:noProof/>
              </w:rPr>
              <w:t>■</w:t>
            </w:r>
          </w:p>
        </w:tc>
        <w:tc>
          <w:tcPr>
            <w:tcW w:w="567" w:type="dxa"/>
            <w:shd w:val="clear" w:color="auto" w:fill="FFFFFF" w:themeFill="background1"/>
          </w:tcPr>
          <w:p w14:paraId="6B648611" w14:textId="4F5D3F38" w:rsidR="219E745E" w:rsidRPr="003805E3" w:rsidRDefault="219E745E" w:rsidP="00320AEF">
            <w:pPr>
              <w:pStyle w:val="TableText"/>
              <w:jc w:val="center"/>
              <w:rPr>
                <w:noProof/>
              </w:rPr>
            </w:pPr>
          </w:p>
        </w:tc>
        <w:tc>
          <w:tcPr>
            <w:tcW w:w="567" w:type="dxa"/>
            <w:shd w:val="clear" w:color="auto" w:fill="FFFFFF" w:themeFill="background1"/>
          </w:tcPr>
          <w:p w14:paraId="53E77CDB" w14:textId="0348703F" w:rsidR="219E745E" w:rsidRPr="003805E3" w:rsidRDefault="219E745E" w:rsidP="00320AEF">
            <w:pPr>
              <w:pStyle w:val="TableText"/>
              <w:jc w:val="center"/>
              <w:rPr>
                <w:noProof/>
              </w:rPr>
            </w:pPr>
          </w:p>
        </w:tc>
        <w:tc>
          <w:tcPr>
            <w:tcW w:w="1276" w:type="dxa"/>
            <w:shd w:val="clear" w:color="auto" w:fill="FFFFFF" w:themeFill="background1"/>
          </w:tcPr>
          <w:p w14:paraId="1061848B" w14:textId="380AF74F" w:rsidR="219E745E" w:rsidRPr="003805E3" w:rsidRDefault="4CD2C3D9" w:rsidP="00320AEF">
            <w:pPr>
              <w:pStyle w:val="TableText"/>
              <w:rPr>
                <w:noProof/>
              </w:rPr>
            </w:pPr>
            <w:r>
              <w:rPr>
                <w:noProof/>
              </w:rPr>
              <w:t>IVCDCI</w:t>
            </w:r>
          </w:p>
        </w:tc>
        <w:tc>
          <w:tcPr>
            <w:tcW w:w="992" w:type="dxa"/>
            <w:shd w:val="clear" w:color="auto" w:fill="FFFFFF" w:themeFill="background1"/>
          </w:tcPr>
          <w:p w14:paraId="3620C359" w14:textId="7B58BFCA" w:rsidR="219E745E" w:rsidRPr="003805E3" w:rsidRDefault="110DDAD9" w:rsidP="00320AEF">
            <w:pPr>
              <w:pStyle w:val="TableText"/>
              <w:jc w:val="center"/>
              <w:rPr>
                <w:noProof/>
              </w:rPr>
            </w:pPr>
            <w:r>
              <w:rPr>
                <w:noProof/>
              </w:rPr>
              <w:t>1,7</w:t>
            </w:r>
          </w:p>
        </w:tc>
        <w:tc>
          <w:tcPr>
            <w:tcW w:w="2765" w:type="dxa"/>
            <w:shd w:val="clear" w:color="auto" w:fill="FFFFFF" w:themeFill="background1"/>
          </w:tcPr>
          <w:p w14:paraId="38676533" w14:textId="38CFDD1E" w:rsidR="219E745E" w:rsidRPr="003805E3" w:rsidRDefault="00B96C30" w:rsidP="00320AEF">
            <w:pPr>
              <w:pStyle w:val="TableText"/>
              <w:rPr>
                <w:noProof/>
              </w:rPr>
            </w:pPr>
            <w:r>
              <w:rPr>
                <w:noProof/>
              </w:rPr>
              <w:t>Sprijin legislativ pentru Directiva NIS 2 și consolidarea capacităților</w:t>
            </w:r>
          </w:p>
        </w:tc>
      </w:tr>
      <w:tr w:rsidR="00FB22F2" w:rsidRPr="003805E3" w14:paraId="26806402" w14:textId="77777777" w:rsidTr="00FB22F2">
        <w:trPr>
          <w:trHeight w:val="419"/>
        </w:trPr>
        <w:tc>
          <w:tcPr>
            <w:tcW w:w="3403" w:type="dxa"/>
            <w:shd w:val="clear" w:color="auto" w:fill="FFFFFF" w:themeFill="background1"/>
          </w:tcPr>
          <w:p w14:paraId="4DDE1486" w14:textId="58FAE853" w:rsidR="4CD2C3D9" w:rsidRPr="003805E3" w:rsidRDefault="4CD2C3D9" w:rsidP="26F62509">
            <w:pPr>
              <w:pStyle w:val="TableText"/>
              <w:rPr>
                <w:noProof/>
              </w:rPr>
            </w:pPr>
            <w:r>
              <w:rPr>
                <w:noProof/>
              </w:rPr>
              <w:t>Îmbunătățirea rezilienței cibernetice în țările din cadrul Parteneriatului estic II</w:t>
            </w:r>
          </w:p>
        </w:tc>
        <w:tc>
          <w:tcPr>
            <w:tcW w:w="1279" w:type="dxa"/>
            <w:shd w:val="clear" w:color="auto" w:fill="FFFFFF" w:themeFill="background1"/>
          </w:tcPr>
          <w:p w14:paraId="62A8ED86" w14:textId="316F9BE2" w:rsidR="26F62509" w:rsidRPr="003805E3" w:rsidRDefault="4CD2C3D9" w:rsidP="00320AEF">
            <w:pPr>
              <w:pStyle w:val="TableText"/>
              <w:rPr>
                <w:noProof/>
              </w:rPr>
            </w:pPr>
            <w:r>
              <w:rPr>
                <w:noProof/>
              </w:rPr>
              <w:t>12.2024 - 12.2026</w:t>
            </w:r>
          </w:p>
        </w:tc>
        <w:tc>
          <w:tcPr>
            <w:tcW w:w="555" w:type="dxa"/>
            <w:shd w:val="clear" w:color="auto" w:fill="FFFFFF" w:themeFill="background1"/>
          </w:tcPr>
          <w:p w14:paraId="746A94DF" w14:textId="55E55AB1" w:rsidR="26F62509" w:rsidRPr="003805E3" w:rsidRDefault="26F62509" w:rsidP="00320AEF">
            <w:pPr>
              <w:pStyle w:val="TableText"/>
              <w:jc w:val="center"/>
              <w:rPr>
                <w:noProof/>
              </w:rPr>
            </w:pPr>
          </w:p>
        </w:tc>
        <w:tc>
          <w:tcPr>
            <w:tcW w:w="567" w:type="dxa"/>
            <w:shd w:val="clear" w:color="auto" w:fill="FFFFFF" w:themeFill="background1"/>
          </w:tcPr>
          <w:p w14:paraId="0DD17337" w14:textId="045FD912" w:rsidR="26F62509" w:rsidRPr="003805E3" w:rsidRDefault="26F62509" w:rsidP="00320AEF">
            <w:pPr>
              <w:pStyle w:val="TableText"/>
              <w:jc w:val="center"/>
              <w:rPr>
                <w:noProof/>
              </w:rPr>
            </w:pPr>
          </w:p>
        </w:tc>
        <w:tc>
          <w:tcPr>
            <w:tcW w:w="567" w:type="dxa"/>
            <w:shd w:val="clear" w:color="auto" w:fill="FFFFFF" w:themeFill="background1"/>
          </w:tcPr>
          <w:p w14:paraId="7692231A" w14:textId="64DBA052" w:rsidR="26F62509" w:rsidRPr="003805E3" w:rsidRDefault="26F62509" w:rsidP="00320AEF">
            <w:pPr>
              <w:pStyle w:val="TableText"/>
              <w:jc w:val="center"/>
              <w:rPr>
                <w:noProof/>
              </w:rPr>
            </w:pPr>
          </w:p>
        </w:tc>
        <w:tc>
          <w:tcPr>
            <w:tcW w:w="567" w:type="dxa"/>
            <w:shd w:val="clear" w:color="auto" w:fill="FFFFFF" w:themeFill="background1"/>
          </w:tcPr>
          <w:p w14:paraId="53E00FF8" w14:textId="180B238E" w:rsidR="26F62509" w:rsidRPr="003805E3" w:rsidRDefault="23BBFA99" w:rsidP="66FB70B6">
            <w:pPr>
              <w:pStyle w:val="TableText"/>
              <w:jc w:val="center"/>
              <w:rPr>
                <w:noProof/>
              </w:rPr>
            </w:pPr>
            <w:r>
              <w:rPr>
                <w:noProof/>
              </w:rPr>
              <w:t>■</w:t>
            </w:r>
          </w:p>
        </w:tc>
        <w:tc>
          <w:tcPr>
            <w:tcW w:w="567" w:type="dxa"/>
            <w:shd w:val="clear" w:color="auto" w:fill="FFFFFF" w:themeFill="background1"/>
          </w:tcPr>
          <w:p w14:paraId="64683DCB" w14:textId="6B7B4B92" w:rsidR="26F62509" w:rsidRPr="003805E3" w:rsidRDefault="26F62509" w:rsidP="00320AEF">
            <w:pPr>
              <w:pStyle w:val="TableText"/>
              <w:jc w:val="center"/>
              <w:rPr>
                <w:noProof/>
              </w:rPr>
            </w:pPr>
          </w:p>
        </w:tc>
        <w:tc>
          <w:tcPr>
            <w:tcW w:w="567" w:type="dxa"/>
            <w:shd w:val="clear" w:color="auto" w:fill="FFFFFF" w:themeFill="background1"/>
          </w:tcPr>
          <w:p w14:paraId="7D52EDEF" w14:textId="50392CA8" w:rsidR="26F62509" w:rsidRPr="003805E3" w:rsidRDefault="26F62509" w:rsidP="00320AEF">
            <w:pPr>
              <w:pStyle w:val="TableText"/>
              <w:jc w:val="center"/>
              <w:rPr>
                <w:noProof/>
              </w:rPr>
            </w:pPr>
          </w:p>
        </w:tc>
        <w:tc>
          <w:tcPr>
            <w:tcW w:w="567" w:type="dxa"/>
            <w:shd w:val="clear" w:color="auto" w:fill="FFFFFF" w:themeFill="background1"/>
          </w:tcPr>
          <w:p w14:paraId="03BC4E52" w14:textId="46A1F584" w:rsidR="26F62509" w:rsidRPr="003805E3" w:rsidRDefault="26F62509" w:rsidP="00320AEF">
            <w:pPr>
              <w:pStyle w:val="TableText"/>
              <w:jc w:val="center"/>
              <w:rPr>
                <w:noProof/>
              </w:rPr>
            </w:pPr>
          </w:p>
        </w:tc>
        <w:tc>
          <w:tcPr>
            <w:tcW w:w="567" w:type="dxa"/>
            <w:shd w:val="clear" w:color="auto" w:fill="FFFFFF" w:themeFill="background1"/>
          </w:tcPr>
          <w:p w14:paraId="1BAD6B5B" w14:textId="7F1D9FA9" w:rsidR="26F62509" w:rsidRPr="003805E3" w:rsidRDefault="26F62509" w:rsidP="00320AEF">
            <w:pPr>
              <w:pStyle w:val="TableText"/>
              <w:jc w:val="center"/>
              <w:rPr>
                <w:noProof/>
              </w:rPr>
            </w:pPr>
          </w:p>
        </w:tc>
        <w:tc>
          <w:tcPr>
            <w:tcW w:w="567" w:type="dxa"/>
            <w:shd w:val="clear" w:color="auto" w:fill="FFFFFF" w:themeFill="background1"/>
          </w:tcPr>
          <w:p w14:paraId="4F7D9A19" w14:textId="43C3C9D6" w:rsidR="26F62509" w:rsidRPr="003805E3" w:rsidRDefault="23BBFA99" w:rsidP="66FB70B6">
            <w:pPr>
              <w:pStyle w:val="TableText"/>
              <w:jc w:val="center"/>
              <w:rPr>
                <w:noProof/>
              </w:rPr>
            </w:pPr>
            <w:r>
              <w:rPr>
                <w:noProof/>
              </w:rPr>
              <w:t>■</w:t>
            </w:r>
          </w:p>
        </w:tc>
        <w:tc>
          <w:tcPr>
            <w:tcW w:w="1276" w:type="dxa"/>
            <w:shd w:val="clear" w:color="auto" w:fill="FFFFFF" w:themeFill="background1"/>
          </w:tcPr>
          <w:p w14:paraId="642131F6" w14:textId="6C633A4B" w:rsidR="26F62509" w:rsidRPr="003805E3" w:rsidRDefault="10545E26" w:rsidP="00320AEF">
            <w:pPr>
              <w:pStyle w:val="TableText"/>
              <w:rPr>
                <w:noProof/>
              </w:rPr>
            </w:pPr>
            <w:r>
              <w:rPr>
                <w:noProof/>
              </w:rPr>
              <w:t>IVCDCI</w:t>
            </w:r>
          </w:p>
        </w:tc>
        <w:tc>
          <w:tcPr>
            <w:tcW w:w="992" w:type="dxa"/>
            <w:shd w:val="clear" w:color="auto" w:fill="FFFFFF" w:themeFill="background1"/>
          </w:tcPr>
          <w:p w14:paraId="7BBCBC93" w14:textId="28716E1C" w:rsidR="26F62509" w:rsidRPr="003805E3" w:rsidRDefault="10545E26" w:rsidP="00320AEF">
            <w:pPr>
              <w:pStyle w:val="TableText"/>
              <w:jc w:val="center"/>
              <w:rPr>
                <w:noProof/>
              </w:rPr>
            </w:pPr>
            <w:r>
              <w:rPr>
                <w:noProof/>
              </w:rPr>
              <w:t>1,8</w:t>
            </w:r>
          </w:p>
        </w:tc>
        <w:tc>
          <w:tcPr>
            <w:tcW w:w="2765" w:type="dxa"/>
            <w:shd w:val="clear" w:color="auto" w:fill="FFFFFF" w:themeFill="background1"/>
          </w:tcPr>
          <w:p w14:paraId="1D027EC7" w14:textId="6B28E80C" w:rsidR="26F62509" w:rsidRPr="003805E3" w:rsidRDefault="7CBF36A9" w:rsidP="2806FC88">
            <w:pPr>
              <w:pStyle w:val="TableText"/>
              <w:rPr>
                <w:noProof/>
              </w:rPr>
            </w:pPr>
            <w:r>
              <w:rPr>
                <w:noProof/>
              </w:rPr>
              <w:t>La fel ca mai sus</w:t>
            </w:r>
          </w:p>
        </w:tc>
      </w:tr>
      <w:tr w:rsidR="00FB22F2" w:rsidRPr="003805E3" w14:paraId="680F887C" w14:textId="77777777" w:rsidTr="00FB22F2">
        <w:trPr>
          <w:trHeight w:val="419"/>
        </w:trPr>
        <w:tc>
          <w:tcPr>
            <w:tcW w:w="3403" w:type="dxa"/>
            <w:shd w:val="clear" w:color="auto" w:fill="FFFFFF" w:themeFill="background1"/>
          </w:tcPr>
          <w:p w14:paraId="20E71F90" w14:textId="59F6BFD6" w:rsidR="00F5336E" w:rsidRPr="003805E3" w:rsidRDefault="00F5336E" w:rsidP="00F5336E">
            <w:pPr>
              <w:pStyle w:val="TableText"/>
              <w:rPr>
                <w:noProof/>
              </w:rPr>
            </w:pPr>
            <w:r>
              <w:rPr>
                <w:noProof/>
              </w:rPr>
              <w:t>CyberEast+: acțiuni consolidate privind criminalitatea informatică pentru reziliența cibernetică în statele din cadrul Parteneriatului estic</w:t>
            </w:r>
          </w:p>
        </w:tc>
        <w:tc>
          <w:tcPr>
            <w:tcW w:w="1279" w:type="dxa"/>
            <w:shd w:val="clear" w:color="auto" w:fill="FFFFFF" w:themeFill="background1"/>
          </w:tcPr>
          <w:p w14:paraId="5DB28DEF" w14:textId="5D65109E" w:rsidR="00F5336E" w:rsidRPr="003805E3" w:rsidRDefault="00F5336E" w:rsidP="00F5336E">
            <w:pPr>
              <w:pStyle w:val="TableText"/>
              <w:rPr>
                <w:noProof/>
              </w:rPr>
            </w:pPr>
            <w:r>
              <w:rPr>
                <w:noProof/>
              </w:rPr>
              <w:t>03.2024 - 02.2027</w:t>
            </w:r>
          </w:p>
        </w:tc>
        <w:tc>
          <w:tcPr>
            <w:tcW w:w="555" w:type="dxa"/>
            <w:shd w:val="clear" w:color="auto" w:fill="FFFFFF" w:themeFill="background1"/>
          </w:tcPr>
          <w:p w14:paraId="25FBF3A0" w14:textId="77777777" w:rsidR="00F5336E" w:rsidRPr="003805E3" w:rsidRDefault="00F5336E" w:rsidP="00F5336E">
            <w:pPr>
              <w:pStyle w:val="TableText"/>
              <w:jc w:val="center"/>
              <w:rPr>
                <w:noProof/>
              </w:rPr>
            </w:pPr>
          </w:p>
        </w:tc>
        <w:tc>
          <w:tcPr>
            <w:tcW w:w="567" w:type="dxa"/>
            <w:shd w:val="clear" w:color="auto" w:fill="FFFFFF" w:themeFill="background1"/>
          </w:tcPr>
          <w:p w14:paraId="4DBE06E2" w14:textId="77777777" w:rsidR="00F5336E" w:rsidRPr="003805E3" w:rsidRDefault="00F5336E" w:rsidP="00F5336E">
            <w:pPr>
              <w:pStyle w:val="TableText"/>
              <w:jc w:val="center"/>
              <w:rPr>
                <w:noProof/>
              </w:rPr>
            </w:pPr>
          </w:p>
        </w:tc>
        <w:tc>
          <w:tcPr>
            <w:tcW w:w="567" w:type="dxa"/>
            <w:shd w:val="clear" w:color="auto" w:fill="FFFFFF" w:themeFill="background1"/>
          </w:tcPr>
          <w:p w14:paraId="0E1AEA11" w14:textId="77777777" w:rsidR="00F5336E" w:rsidRPr="003805E3" w:rsidRDefault="00F5336E" w:rsidP="00F5336E">
            <w:pPr>
              <w:pStyle w:val="TableText"/>
              <w:jc w:val="center"/>
              <w:rPr>
                <w:noProof/>
              </w:rPr>
            </w:pPr>
          </w:p>
        </w:tc>
        <w:tc>
          <w:tcPr>
            <w:tcW w:w="567" w:type="dxa"/>
            <w:shd w:val="clear" w:color="auto" w:fill="FFFFFF" w:themeFill="background1"/>
          </w:tcPr>
          <w:p w14:paraId="3992391C" w14:textId="06774A15" w:rsidR="00F5336E" w:rsidRPr="003805E3" w:rsidRDefault="00F5336E" w:rsidP="00F5336E">
            <w:pPr>
              <w:pStyle w:val="TableText"/>
              <w:jc w:val="center"/>
              <w:rPr>
                <w:noProof/>
              </w:rPr>
            </w:pPr>
            <w:r>
              <w:rPr>
                <w:noProof/>
              </w:rPr>
              <w:t>■</w:t>
            </w:r>
          </w:p>
        </w:tc>
        <w:tc>
          <w:tcPr>
            <w:tcW w:w="567" w:type="dxa"/>
            <w:shd w:val="clear" w:color="auto" w:fill="FFFFFF" w:themeFill="background1"/>
          </w:tcPr>
          <w:p w14:paraId="39A5C415" w14:textId="2961B8B5" w:rsidR="00F5336E" w:rsidRPr="003805E3" w:rsidRDefault="00F5336E" w:rsidP="00F5336E">
            <w:pPr>
              <w:pStyle w:val="TableText"/>
              <w:jc w:val="center"/>
              <w:rPr>
                <w:noProof/>
              </w:rPr>
            </w:pPr>
            <w:r>
              <w:rPr>
                <w:noProof/>
              </w:rPr>
              <w:t>■</w:t>
            </w:r>
          </w:p>
        </w:tc>
        <w:tc>
          <w:tcPr>
            <w:tcW w:w="567" w:type="dxa"/>
            <w:shd w:val="clear" w:color="auto" w:fill="FFFFFF" w:themeFill="background1"/>
          </w:tcPr>
          <w:p w14:paraId="27603C76" w14:textId="77777777" w:rsidR="00F5336E" w:rsidRPr="003805E3" w:rsidRDefault="00F5336E" w:rsidP="00F5336E">
            <w:pPr>
              <w:pStyle w:val="TableText"/>
              <w:jc w:val="center"/>
              <w:rPr>
                <w:noProof/>
              </w:rPr>
            </w:pPr>
          </w:p>
        </w:tc>
        <w:tc>
          <w:tcPr>
            <w:tcW w:w="567" w:type="dxa"/>
            <w:shd w:val="clear" w:color="auto" w:fill="FFFFFF" w:themeFill="background1"/>
          </w:tcPr>
          <w:p w14:paraId="31FC44BF" w14:textId="24F7D09F" w:rsidR="00F5336E" w:rsidRPr="003805E3" w:rsidRDefault="00F5336E" w:rsidP="00F5336E">
            <w:pPr>
              <w:pStyle w:val="TableText"/>
              <w:jc w:val="center"/>
              <w:rPr>
                <w:noProof/>
              </w:rPr>
            </w:pPr>
            <w:r>
              <w:rPr>
                <w:noProof/>
              </w:rPr>
              <w:t>■</w:t>
            </w:r>
          </w:p>
        </w:tc>
        <w:tc>
          <w:tcPr>
            <w:tcW w:w="567" w:type="dxa"/>
            <w:shd w:val="clear" w:color="auto" w:fill="FFFFFF" w:themeFill="background1"/>
          </w:tcPr>
          <w:p w14:paraId="35E630F9" w14:textId="77777777" w:rsidR="00F5336E" w:rsidRPr="003805E3" w:rsidRDefault="00F5336E" w:rsidP="00F5336E">
            <w:pPr>
              <w:pStyle w:val="TableText"/>
              <w:jc w:val="center"/>
              <w:rPr>
                <w:noProof/>
              </w:rPr>
            </w:pPr>
          </w:p>
        </w:tc>
        <w:tc>
          <w:tcPr>
            <w:tcW w:w="567" w:type="dxa"/>
            <w:shd w:val="clear" w:color="auto" w:fill="FFFFFF" w:themeFill="background1"/>
          </w:tcPr>
          <w:p w14:paraId="5AF19546" w14:textId="520B2792" w:rsidR="00F5336E" w:rsidRPr="003805E3" w:rsidRDefault="00F5336E" w:rsidP="00F5336E">
            <w:pPr>
              <w:pStyle w:val="TableText"/>
              <w:jc w:val="center"/>
              <w:rPr>
                <w:noProof/>
              </w:rPr>
            </w:pPr>
            <w:r>
              <w:rPr>
                <w:noProof/>
              </w:rPr>
              <w:t>■</w:t>
            </w:r>
          </w:p>
        </w:tc>
        <w:tc>
          <w:tcPr>
            <w:tcW w:w="1276" w:type="dxa"/>
            <w:shd w:val="clear" w:color="auto" w:fill="FFFFFF" w:themeFill="background1"/>
          </w:tcPr>
          <w:p w14:paraId="00F88FF3" w14:textId="2012BBFF" w:rsidR="00F5336E" w:rsidRPr="003805E3" w:rsidRDefault="00F5336E" w:rsidP="00F5336E">
            <w:pPr>
              <w:pStyle w:val="TableText"/>
              <w:rPr>
                <w:noProof/>
              </w:rPr>
            </w:pPr>
            <w:r>
              <w:rPr>
                <w:noProof/>
              </w:rPr>
              <w:t>IVCDCI</w:t>
            </w:r>
          </w:p>
        </w:tc>
        <w:tc>
          <w:tcPr>
            <w:tcW w:w="992" w:type="dxa"/>
            <w:shd w:val="clear" w:color="auto" w:fill="FFFFFF" w:themeFill="background1"/>
          </w:tcPr>
          <w:p w14:paraId="5AB717DF" w14:textId="2378A86E" w:rsidR="00F5336E" w:rsidRPr="003805E3" w:rsidRDefault="3FBF512D" w:rsidP="00F5336E">
            <w:pPr>
              <w:pStyle w:val="TableText"/>
              <w:jc w:val="center"/>
              <w:rPr>
                <w:noProof/>
              </w:rPr>
            </w:pPr>
            <w:r>
              <w:rPr>
                <w:noProof/>
              </w:rPr>
              <w:t>3,5</w:t>
            </w:r>
          </w:p>
        </w:tc>
        <w:tc>
          <w:tcPr>
            <w:tcW w:w="2765" w:type="dxa"/>
            <w:shd w:val="clear" w:color="auto" w:fill="FFFFFF" w:themeFill="background1"/>
          </w:tcPr>
          <w:p w14:paraId="3D1BA180" w14:textId="1759681E" w:rsidR="00F5336E" w:rsidRPr="003805E3" w:rsidRDefault="00F5336E" w:rsidP="00F5336E">
            <w:pPr>
              <w:pStyle w:val="TableText"/>
              <w:rPr>
                <w:noProof/>
              </w:rPr>
            </w:pPr>
            <w:r>
              <w:rPr>
                <w:noProof/>
              </w:rPr>
              <w:t>Asigurarea unui răspuns mai eficace al justiției penale la criminalitatea informatică</w:t>
            </w:r>
          </w:p>
        </w:tc>
      </w:tr>
      <w:tr w:rsidR="00FB22F2" w:rsidRPr="003805E3" w14:paraId="7DE79DF6" w14:textId="77777777" w:rsidTr="00FB22F2">
        <w:trPr>
          <w:trHeight w:val="419"/>
        </w:trPr>
        <w:tc>
          <w:tcPr>
            <w:tcW w:w="3403" w:type="dxa"/>
            <w:shd w:val="clear" w:color="auto" w:fill="FFFFFF" w:themeFill="background1"/>
          </w:tcPr>
          <w:p w14:paraId="03D86D14" w14:textId="45E83537" w:rsidR="00853316" w:rsidRPr="003805E3" w:rsidRDefault="00853316" w:rsidP="00853316">
            <w:pPr>
              <w:pStyle w:val="TableText"/>
              <w:rPr>
                <w:noProof/>
              </w:rPr>
            </w:pPr>
            <w:r>
              <w:rPr>
                <w:noProof/>
              </w:rPr>
              <w:t>Sprijin pentru țările din cadrul Parteneriatului estic în vederea îmbunătățirii recuperării activelor II</w:t>
            </w:r>
          </w:p>
        </w:tc>
        <w:tc>
          <w:tcPr>
            <w:tcW w:w="1279" w:type="dxa"/>
            <w:shd w:val="clear" w:color="auto" w:fill="FFFFFF" w:themeFill="background1"/>
          </w:tcPr>
          <w:p w14:paraId="20DD38DD" w14:textId="1A6A357F" w:rsidR="00853316" w:rsidRPr="003805E3" w:rsidRDefault="00853316" w:rsidP="00853316">
            <w:pPr>
              <w:pStyle w:val="TableText"/>
              <w:rPr>
                <w:noProof/>
              </w:rPr>
            </w:pPr>
            <w:r>
              <w:rPr>
                <w:noProof/>
              </w:rPr>
              <w:t>10.2027</w:t>
            </w:r>
          </w:p>
        </w:tc>
        <w:tc>
          <w:tcPr>
            <w:tcW w:w="555" w:type="dxa"/>
            <w:shd w:val="clear" w:color="auto" w:fill="FFFFFF" w:themeFill="background1"/>
          </w:tcPr>
          <w:p w14:paraId="61DB2A49" w14:textId="77777777" w:rsidR="00853316" w:rsidRPr="003805E3" w:rsidRDefault="00853316" w:rsidP="00853316">
            <w:pPr>
              <w:pStyle w:val="TableText"/>
              <w:jc w:val="center"/>
              <w:rPr>
                <w:noProof/>
              </w:rPr>
            </w:pPr>
          </w:p>
        </w:tc>
        <w:tc>
          <w:tcPr>
            <w:tcW w:w="567" w:type="dxa"/>
            <w:shd w:val="clear" w:color="auto" w:fill="FFFFFF" w:themeFill="background1"/>
          </w:tcPr>
          <w:p w14:paraId="2FF20E9C" w14:textId="77777777" w:rsidR="00853316" w:rsidRPr="003805E3" w:rsidRDefault="00853316" w:rsidP="00853316">
            <w:pPr>
              <w:pStyle w:val="TableText"/>
              <w:jc w:val="center"/>
              <w:rPr>
                <w:noProof/>
              </w:rPr>
            </w:pPr>
          </w:p>
        </w:tc>
        <w:tc>
          <w:tcPr>
            <w:tcW w:w="567" w:type="dxa"/>
            <w:shd w:val="clear" w:color="auto" w:fill="FFFFFF" w:themeFill="background1"/>
          </w:tcPr>
          <w:p w14:paraId="74273336" w14:textId="77777777" w:rsidR="00853316" w:rsidRPr="003805E3" w:rsidRDefault="00853316" w:rsidP="00853316">
            <w:pPr>
              <w:pStyle w:val="TableText"/>
              <w:jc w:val="center"/>
              <w:rPr>
                <w:noProof/>
              </w:rPr>
            </w:pPr>
          </w:p>
        </w:tc>
        <w:tc>
          <w:tcPr>
            <w:tcW w:w="567" w:type="dxa"/>
            <w:shd w:val="clear" w:color="auto" w:fill="FFFFFF" w:themeFill="background1"/>
          </w:tcPr>
          <w:p w14:paraId="1EE495D5" w14:textId="6A8B5BB0" w:rsidR="00853316" w:rsidRPr="003805E3" w:rsidRDefault="00853316" w:rsidP="00853316">
            <w:pPr>
              <w:pStyle w:val="TableText"/>
              <w:jc w:val="center"/>
              <w:rPr>
                <w:noProof/>
              </w:rPr>
            </w:pPr>
            <w:r>
              <w:rPr>
                <w:noProof/>
              </w:rPr>
              <w:t>■</w:t>
            </w:r>
          </w:p>
        </w:tc>
        <w:tc>
          <w:tcPr>
            <w:tcW w:w="567" w:type="dxa"/>
            <w:shd w:val="clear" w:color="auto" w:fill="FFFFFF" w:themeFill="background1"/>
          </w:tcPr>
          <w:p w14:paraId="4254BF8E" w14:textId="7F496B51" w:rsidR="00853316" w:rsidRPr="003805E3" w:rsidRDefault="00853316" w:rsidP="00853316">
            <w:pPr>
              <w:pStyle w:val="TableText"/>
              <w:jc w:val="center"/>
              <w:rPr>
                <w:noProof/>
              </w:rPr>
            </w:pPr>
            <w:r>
              <w:rPr>
                <w:noProof/>
              </w:rPr>
              <w:t>■</w:t>
            </w:r>
          </w:p>
        </w:tc>
        <w:tc>
          <w:tcPr>
            <w:tcW w:w="567" w:type="dxa"/>
            <w:shd w:val="clear" w:color="auto" w:fill="FFFFFF" w:themeFill="background1"/>
          </w:tcPr>
          <w:p w14:paraId="484586BF" w14:textId="77777777" w:rsidR="00853316" w:rsidRPr="003805E3" w:rsidRDefault="00853316" w:rsidP="00853316">
            <w:pPr>
              <w:pStyle w:val="TableText"/>
              <w:jc w:val="center"/>
              <w:rPr>
                <w:noProof/>
              </w:rPr>
            </w:pPr>
          </w:p>
        </w:tc>
        <w:tc>
          <w:tcPr>
            <w:tcW w:w="567" w:type="dxa"/>
            <w:shd w:val="clear" w:color="auto" w:fill="FFFFFF" w:themeFill="background1"/>
          </w:tcPr>
          <w:p w14:paraId="2E4F3743" w14:textId="3EA6F059" w:rsidR="00853316" w:rsidRPr="003805E3" w:rsidRDefault="00853316" w:rsidP="00853316">
            <w:pPr>
              <w:pStyle w:val="TableText"/>
              <w:jc w:val="center"/>
              <w:rPr>
                <w:noProof/>
              </w:rPr>
            </w:pPr>
            <w:r>
              <w:rPr>
                <w:noProof/>
              </w:rPr>
              <w:t>■</w:t>
            </w:r>
          </w:p>
        </w:tc>
        <w:tc>
          <w:tcPr>
            <w:tcW w:w="567" w:type="dxa"/>
            <w:shd w:val="clear" w:color="auto" w:fill="FFFFFF" w:themeFill="background1"/>
          </w:tcPr>
          <w:p w14:paraId="3007D211" w14:textId="77777777" w:rsidR="00853316" w:rsidRPr="003805E3" w:rsidRDefault="00853316" w:rsidP="00853316">
            <w:pPr>
              <w:pStyle w:val="TableText"/>
              <w:jc w:val="center"/>
              <w:rPr>
                <w:noProof/>
              </w:rPr>
            </w:pPr>
          </w:p>
        </w:tc>
        <w:tc>
          <w:tcPr>
            <w:tcW w:w="567" w:type="dxa"/>
            <w:shd w:val="clear" w:color="auto" w:fill="FFFFFF" w:themeFill="background1"/>
          </w:tcPr>
          <w:p w14:paraId="3712B004" w14:textId="255F4BCB" w:rsidR="00853316" w:rsidRPr="003805E3" w:rsidRDefault="00853316" w:rsidP="00853316">
            <w:pPr>
              <w:pStyle w:val="TableText"/>
              <w:jc w:val="center"/>
              <w:rPr>
                <w:noProof/>
              </w:rPr>
            </w:pPr>
            <w:r>
              <w:rPr>
                <w:noProof/>
              </w:rPr>
              <w:t>■</w:t>
            </w:r>
          </w:p>
        </w:tc>
        <w:tc>
          <w:tcPr>
            <w:tcW w:w="1276" w:type="dxa"/>
            <w:shd w:val="clear" w:color="auto" w:fill="FFFFFF" w:themeFill="background1"/>
          </w:tcPr>
          <w:p w14:paraId="62F75B20" w14:textId="1F631A3C" w:rsidR="00853316" w:rsidRPr="003805E3" w:rsidRDefault="00853316" w:rsidP="00853316">
            <w:pPr>
              <w:pStyle w:val="TableText"/>
              <w:rPr>
                <w:noProof/>
              </w:rPr>
            </w:pPr>
            <w:r>
              <w:rPr>
                <w:noProof/>
              </w:rPr>
              <w:t>IVCDCI</w:t>
            </w:r>
          </w:p>
        </w:tc>
        <w:tc>
          <w:tcPr>
            <w:tcW w:w="992" w:type="dxa"/>
            <w:shd w:val="clear" w:color="auto" w:fill="FFFFFF" w:themeFill="background1"/>
          </w:tcPr>
          <w:p w14:paraId="466FB404" w14:textId="3CCA21C8" w:rsidR="00853316" w:rsidRPr="003805E3" w:rsidRDefault="00853316" w:rsidP="00853316">
            <w:pPr>
              <w:pStyle w:val="TableText"/>
              <w:jc w:val="center"/>
              <w:rPr>
                <w:noProof/>
              </w:rPr>
            </w:pPr>
            <w:r>
              <w:rPr>
                <w:noProof/>
              </w:rPr>
              <w:t>1,00</w:t>
            </w:r>
          </w:p>
        </w:tc>
        <w:tc>
          <w:tcPr>
            <w:tcW w:w="2765" w:type="dxa"/>
            <w:shd w:val="clear" w:color="auto" w:fill="FFFFFF" w:themeFill="background1"/>
          </w:tcPr>
          <w:p w14:paraId="4659CBAE" w14:textId="3FA1AE50" w:rsidR="00853316" w:rsidRPr="003805E3" w:rsidRDefault="00E95F13" w:rsidP="00853316">
            <w:pPr>
              <w:pStyle w:val="TableText"/>
              <w:rPr>
                <w:noProof/>
              </w:rPr>
            </w:pPr>
            <w:r>
              <w:rPr>
                <w:noProof/>
              </w:rPr>
              <w:t>Sprijinirea politicilor și practicilor de recuperare a activelor și facilitarea punerii în aplicare operaționale în ceea ce privește recuperarea produselor provenite din săvârșirea de infracțiuni de criminalitate organizată</w:t>
            </w:r>
          </w:p>
        </w:tc>
      </w:tr>
      <w:tr w:rsidR="00FB22F2" w:rsidRPr="003805E3" w14:paraId="264F8C1F" w14:textId="77777777" w:rsidTr="00FB22F2">
        <w:trPr>
          <w:trHeight w:val="419"/>
        </w:trPr>
        <w:tc>
          <w:tcPr>
            <w:tcW w:w="3403" w:type="dxa"/>
            <w:shd w:val="clear" w:color="auto" w:fill="FFFFFF" w:themeFill="background1"/>
          </w:tcPr>
          <w:p w14:paraId="7063C86C" w14:textId="784E4F00" w:rsidR="004B1F83" w:rsidRPr="003805E3" w:rsidRDefault="00BA3034" w:rsidP="00853316">
            <w:pPr>
              <w:pStyle w:val="TableText"/>
              <w:rPr>
                <w:noProof/>
              </w:rPr>
            </w:pPr>
            <w:r>
              <w:rPr>
                <w:noProof/>
              </w:rPr>
              <w:t>EU4MD II – EU4Monitoring Drugs II</w:t>
            </w:r>
          </w:p>
        </w:tc>
        <w:tc>
          <w:tcPr>
            <w:tcW w:w="1279" w:type="dxa"/>
            <w:shd w:val="clear" w:color="auto" w:fill="FFFFFF" w:themeFill="background1"/>
          </w:tcPr>
          <w:p w14:paraId="3F0CCB4C" w14:textId="50A0B802" w:rsidR="004B1F83" w:rsidRPr="003805E3" w:rsidRDefault="00E95F13" w:rsidP="00853316">
            <w:pPr>
              <w:pStyle w:val="TableText"/>
              <w:rPr>
                <w:noProof/>
              </w:rPr>
            </w:pPr>
            <w:r>
              <w:rPr>
                <w:noProof/>
              </w:rPr>
              <w:t>12.2027</w:t>
            </w:r>
          </w:p>
        </w:tc>
        <w:tc>
          <w:tcPr>
            <w:tcW w:w="555" w:type="dxa"/>
            <w:shd w:val="clear" w:color="auto" w:fill="FFFFFF" w:themeFill="background1"/>
          </w:tcPr>
          <w:p w14:paraId="68E00A62" w14:textId="77777777" w:rsidR="004B1F83" w:rsidRPr="003805E3" w:rsidRDefault="004B1F83" w:rsidP="00853316">
            <w:pPr>
              <w:pStyle w:val="TableText"/>
              <w:jc w:val="center"/>
              <w:rPr>
                <w:noProof/>
              </w:rPr>
            </w:pPr>
          </w:p>
        </w:tc>
        <w:tc>
          <w:tcPr>
            <w:tcW w:w="567" w:type="dxa"/>
            <w:shd w:val="clear" w:color="auto" w:fill="FFFFFF" w:themeFill="background1"/>
          </w:tcPr>
          <w:p w14:paraId="75FB4164" w14:textId="77777777" w:rsidR="004B1F83" w:rsidRPr="003805E3" w:rsidRDefault="004B1F83" w:rsidP="00853316">
            <w:pPr>
              <w:pStyle w:val="TableText"/>
              <w:jc w:val="center"/>
              <w:rPr>
                <w:noProof/>
              </w:rPr>
            </w:pPr>
          </w:p>
        </w:tc>
        <w:tc>
          <w:tcPr>
            <w:tcW w:w="567" w:type="dxa"/>
            <w:shd w:val="clear" w:color="auto" w:fill="FFFFFF" w:themeFill="background1"/>
          </w:tcPr>
          <w:p w14:paraId="430899D5" w14:textId="77777777" w:rsidR="004B1F83" w:rsidRPr="003805E3" w:rsidRDefault="004B1F83" w:rsidP="00853316">
            <w:pPr>
              <w:pStyle w:val="TableText"/>
              <w:jc w:val="center"/>
              <w:rPr>
                <w:noProof/>
              </w:rPr>
            </w:pPr>
          </w:p>
        </w:tc>
        <w:tc>
          <w:tcPr>
            <w:tcW w:w="567" w:type="dxa"/>
            <w:shd w:val="clear" w:color="auto" w:fill="FFFFFF" w:themeFill="background1"/>
          </w:tcPr>
          <w:p w14:paraId="3C0247A3" w14:textId="0415FB77" w:rsidR="004B1F83" w:rsidRPr="003805E3" w:rsidRDefault="00E95F13" w:rsidP="00853316">
            <w:pPr>
              <w:pStyle w:val="TableText"/>
              <w:jc w:val="center"/>
              <w:rPr>
                <w:noProof/>
              </w:rPr>
            </w:pPr>
            <w:r>
              <w:rPr>
                <w:noProof/>
              </w:rPr>
              <w:t>■</w:t>
            </w:r>
          </w:p>
        </w:tc>
        <w:tc>
          <w:tcPr>
            <w:tcW w:w="567" w:type="dxa"/>
            <w:shd w:val="clear" w:color="auto" w:fill="FFFFFF" w:themeFill="background1"/>
          </w:tcPr>
          <w:p w14:paraId="3E830817" w14:textId="235544E0" w:rsidR="004B1F83" w:rsidRPr="003805E3" w:rsidRDefault="00E95F13" w:rsidP="00853316">
            <w:pPr>
              <w:pStyle w:val="TableText"/>
              <w:jc w:val="center"/>
              <w:rPr>
                <w:noProof/>
              </w:rPr>
            </w:pPr>
            <w:r>
              <w:rPr>
                <w:noProof/>
              </w:rPr>
              <w:t>■</w:t>
            </w:r>
          </w:p>
        </w:tc>
        <w:tc>
          <w:tcPr>
            <w:tcW w:w="567" w:type="dxa"/>
            <w:shd w:val="clear" w:color="auto" w:fill="FFFFFF" w:themeFill="background1"/>
          </w:tcPr>
          <w:p w14:paraId="43DA25F5" w14:textId="77777777" w:rsidR="004B1F83" w:rsidRPr="003805E3" w:rsidRDefault="004B1F83" w:rsidP="00853316">
            <w:pPr>
              <w:pStyle w:val="TableText"/>
              <w:jc w:val="center"/>
              <w:rPr>
                <w:noProof/>
              </w:rPr>
            </w:pPr>
          </w:p>
        </w:tc>
        <w:tc>
          <w:tcPr>
            <w:tcW w:w="567" w:type="dxa"/>
            <w:shd w:val="clear" w:color="auto" w:fill="FFFFFF" w:themeFill="background1"/>
          </w:tcPr>
          <w:p w14:paraId="22EF0C69" w14:textId="740EEB49" w:rsidR="004B1F83" w:rsidRPr="003805E3" w:rsidRDefault="00E95F13" w:rsidP="00853316">
            <w:pPr>
              <w:pStyle w:val="TableText"/>
              <w:jc w:val="center"/>
              <w:rPr>
                <w:noProof/>
              </w:rPr>
            </w:pPr>
            <w:r>
              <w:rPr>
                <w:noProof/>
              </w:rPr>
              <w:t>■</w:t>
            </w:r>
          </w:p>
        </w:tc>
        <w:tc>
          <w:tcPr>
            <w:tcW w:w="567" w:type="dxa"/>
            <w:shd w:val="clear" w:color="auto" w:fill="FFFFFF" w:themeFill="background1"/>
          </w:tcPr>
          <w:p w14:paraId="47BBDAE8" w14:textId="77777777" w:rsidR="004B1F83" w:rsidRPr="003805E3" w:rsidRDefault="004B1F83" w:rsidP="00853316">
            <w:pPr>
              <w:pStyle w:val="TableText"/>
              <w:jc w:val="center"/>
              <w:rPr>
                <w:noProof/>
              </w:rPr>
            </w:pPr>
          </w:p>
        </w:tc>
        <w:tc>
          <w:tcPr>
            <w:tcW w:w="567" w:type="dxa"/>
            <w:shd w:val="clear" w:color="auto" w:fill="FFFFFF" w:themeFill="background1"/>
          </w:tcPr>
          <w:p w14:paraId="0CC9CA0E" w14:textId="6D38C254" w:rsidR="004B1F83" w:rsidRPr="003805E3" w:rsidRDefault="00E95F13" w:rsidP="00853316">
            <w:pPr>
              <w:pStyle w:val="TableText"/>
              <w:jc w:val="center"/>
              <w:rPr>
                <w:noProof/>
              </w:rPr>
            </w:pPr>
            <w:r>
              <w:rPr>
                <w:noProof/>
              </w:rPr>
              <w:t>■</w:t>
            </w:r>
          </w:p>
        </w:tc>
        <w:tc>
          <w:tcPr>
            <w:tcW w:w="1276" w:type="dxa"/>
            <w:shd w:val="clear" w:color="auto" w:fill="FFFFFF" w:themeFill="background1"/>
          </w:tcPr>
          <w:p w14:paraId="34593169" w14:textId="1B6BBCCF" w:rsidR="004B1F83" w:rsidRPr="003805E3" w:rsidRDefault="00E95F13" w:rsidP="00853316">
            <w:pPr>
              <w:pStyle w:val="TableText"/>
              <w:rPr>
                <w:noProof/>
              </w:rPr>
            </w:pPr>
            <w:r>
              <w:rPr>
                <w:noProof/>
              </w:rPr>
              <w:t>IVCDCI</w:t>
            </w:r>
          </w:p>
        </w:tc>
        <w:tc>
          <w:tcPr>
            <w:tcW w:w="992" w:type="dxa"/>
            <w:shd w:val="clear" w:color="auto" w:fill="FFFFFF" w:themeFill="background1"/>
          </w:tcPr>
          <w:p w14:paraId="5CC95712" w14:textId="519C0B9B" w:rsidR="004B1F83" w:rsidRPr="003805E3" w:rsidRDefault="00E95F13" w:rsidP="00853316">
            <w:pPr>
              <w:pStyle w:val="TableText"/>
              <w:jc w:val="center"/>
              <w:rPr>
                <w:noProof/>
              </w:rPr>
            </w:pPr>
            <w:r>
              <w:rPr>
                <w:noProof/>
              </w:rPr>
              <w:t>1,00</w:t>
            </w:r>
          </w:p>
        </w:tc>
        <w:tc>
          <w:tcPr>
            <w:tcW w:w="2765" w:type="dxa"/>
            <w:shd w:val="clear" w:color="auto" w:fill="FFFFFF" w:themeFill="background1"/>
          </w:tcPr>
          <w:p w14:paraId="331E23C8" w14:textId="14877699" w:rsidR="004B1F83" w:rsidRPr="003805E3" w:rsidRDefault="005B5281" w:rsidP="00853316">
            <w:pPr>
              <w:pStyle w:val="TableText"/>
              <w:rPr>
                <w:noProof/>
              </w:rPr>
            </w:pPr>
            <w:r>
              <w:rPr>
                <w:noProof/>
              </w:rPr>
              <w:t>Consolidarea capacităților de monitorizare, evaluare și răspuns în ceea ce privește problemele contemporane legate de droguri</w:t>
            </w:r>
          </w:p>
        </w:tc>
      </w:tr>
      <w:tr w:rsidR="00FB22F2" w:rsidRPr="003805E3" w14:paraId="03134CD5" w14:textId="77777777" w:rsidTr="00FB22F2">
        <w:trPr>
          <w:trHeight w:val="419"/>
        </w:trPr>
        <w:tc>
          <w:tcPr>
            <w:tcW w:w="3403" w:type="dxa"/>
            <w:shd w:val="clear" w:color="auto" w:fill="FFFFFF" w:themeFill="background1"/>
          </w:tcPr>
          <w:p w14:paraId="7829BEC5" w14:textId="1EB50153" w:rsidR="00853316" w:rsidRPr="003805E3" w:rsidRDefault="00853316" w:rsidP="00853316">
            <w:pPr>
              <w:pStyle w:val="TableText"/>
              <w:rPr>
                <w:noProof/>
              </w:rPr>
            </w:pPr>
            <w:r>
              <w:rPr>
                <w:noProof/>
              </w:rPr>
              <w:t>Resilient &amp; Connected</w:t>
            </w:r>
          </w:p>
        </w:tc>
        <w:tc>
          <w:tcPr>
            <w:tcW w:w="1279" w:type="dxa"/>
            <w:shd w:val="clear" w:color="auto" w:fill="FFFFFF" w:themeFill="background1"/>
          </w:tcPr>
          <w:p w14:paraId="4D781BA1" w14:textId="445A0C34" w:rsidR="00853316" w:rsidRPr="003805E3" w:rsidRDefault="00853316" w:rsidP="00853316">
            <w:pPr>
              <w:pStyle w:val="TableText"/>
              <w:rPr>
                <w:noProof/>
              </w:rPr>
            </w:pPr>
            <w:r>
              <w:rPr>
                <w:noProof/>
              </w:rPr>
              <w:t>12.2025 - 03.2028</w:t>
            </w:r>
          </w:p>
        </w:tc>
        <w:tc>
          <w:tcPr>
            <w:tcW w:w="555" w:type="dxa"/>
            <w:shd w:val="clear" w:color="auto" w:fill="FFFFFF" w:themeFill="background1"/>
          </w:tcPr>
          <w:p w14:paraId="4DDA95F8" w14:textId="0569C6DD" w:rsidR="00853316" w:rsidRPr="003805E3" w:rsidRDefault="00853316" w:rsidP="00853316">
            <w:pPr>
              <w:pStyle w:val="TableText"/>
              <w:jc w:val="center"/>
              <w:rPr>
                <w:noProof/>
              </w:rPr>
            </w:pPr>
          </w:p>
        </w:tc>
        <w:tc>
          <w:tcPr>
            <w:tcW w:w="567" w:type="dxa"/>
            <w:shd w:val="clear" w:color="auto" w:fill="FFFFFF" w:themeFill="background1"/>
          </w:tcPr>
          <w:p w14:paraId="12776C4A" w14:textId="7B60B170" w:rsidR="00853316" w:rsidRPr="003805E3" w:rsidRDefault="00853316" w:rsidP="00853316">
            <w:pPr>
              <w:pStyle w:val="TableText"/>
              <w:jc w:val="center"/>
              <w:rPr>
                <w:noProof/>
              </w:rPr>
            </w:pPr>
          </w:p>
        </w:tc>
        <w:tc>
          <w:tcPr>
            <w:tcW w:w="567" w:type="dxa"/>
            <w:shd w:val="clear" w:color="auto" w:fill="FFFFFF" w:themeFill="background1"/>
          </w:tcPr>
          <w:p w14:paraId="74B65347" w14:textId="4E52C34D" w:rsidR="00853316" w:rsidRPr="003805E3" w:rsidRDefault="00853316" w:rsidP="00853316">
            <w:pPr>
              <w:pStyle w:val="TableText"/>
              <w:jc w:val="center"/>
              <w:rPr>
                <w:noProof/>
              </w:rPr>
            </w:pPr>
          </w:p>
        </w:tc>
        <w:tc>
          <w:tcPr>
            <w:tcW w:w="567" w:type="dxa"/>
            <w:shd w:val="clear" w:color="auto" w:fill="FFFFFF" w:themeFill="background1"/>
          </w:tcPr>
          <w:p w14:paraId="05392E34" w14:textId="041AF79E" w:rsidR="00853316" w:rsidRPr="003805E3" w:rsidRDefault="00853316" w:rsidP="00853316">
            <w:pPr>
              <w:pStyle w:val="TableText"/>
              <w:jc w:val="center"/>
              <w:rPr>
                <w:noProof/>
              </w:rPr>
            </w:pPr>
            <w:r>
              <w:rPr>
                <w:noProof/>
              </w:rPr>
              <w:t>■</w:t>
            </w:r>
          </w:p>
        </w:tc>
        <w:tc>
          <w:tcPr>
            <w:tcW w:w="567" w:type="dxa"/>
            <w:shd w:val="clear" w:color="auto" w:fill="FFFFFF" w:themeFill="background1"/>
          </w:tcPr>
          <w:p w14:paraId="32CFC102" w14:textId="231EEA76" w:rsidR="00853316" w:rsidRPr="003805E3" w:rsidRDefault="00853316" w:rsidP="00853316">
            <w:pPr>
              <w:pStyle w:val="TableText"/>
              <w:jc w:val="center"/>
              <w:rPr>
                <w:noProof/>
              </w:rPr>
            </w:pPr>
            <w:r>
              <w:rPr>
                <w:noProof/>
              </w:rPr>
              <w:t>■</w:t>
            </w:r>
          </w:p>
        </w:tc>
        <w:tc>
          <w:tcPr>
            <w:tcW w:w="567" w:type="dxa"/>
            <w:shd w:val="clear" w:color="auto" w:fill="FFFFFF" w:themeFill="background1"/>
          </w:tcPr>
          <w:p w14:paraId="6CC74D8D" w14:textId="4CD5EE73" w:rsidR="00853316" w:rsidRPr="003805E3" w:rsidRDefault="00853316" w:rsidP="00853316">
            <w:pPr>
              <w:pStyle w:val="TableText"/>
              <w:jc w:val="center"/>
              <w:rPr>
                <w:noProof/>
              </w:rPr>
            </w:pPr>
            <w:r>
              <w:rPr>
                <w:noProof/>
              </w:rPr>
              <w:t>■</w:t>
            </w:r>
          </w:p>
        </w:tc>
        <w:tc>
          <w:tcPr>
            <w:tcW w:w="567" w:type="dxa"/>
            <w:shd w:val="clear" w:color="auto" w:fill="FFFFFF" w:themeFill="background1"/>
          </w:tcPr>
          <w:p w14:paraId="33B68B5E" w14:textId="13ECE921" w:rsidR="00853316" w:rsidRPr="003805E3" w:rsidRDefault="00853316" w:rsidP="00853316">
            <w:pPr>
              <w:pStyle w:val="TableText"/>
              <w:jc w:val="center"/>
              <w:rPr>
                <w:noProof/>
              </w:rPr>
            </w:pPr>
            <w:r>
              <w:rPr>
                <w:noProof/>
              </w:rPr>
              <w:t>■</w:t>
            </w:r>
          </w:p>
        </w:tc>
        <w:tc>
          <w:tcPr>
            <w:tcW w:w="567" w:type="dxa"/>
            <w:shd w:val="clear" w:color="auto" w:fill="FFFFFF" w:themeFill="background1"/>
          </w:tcPr>
          <w:p w14:paraId="18DB8BA0" w14:textId="02939A74" w:rsidR="00853316" w:rsidRPr="003805E3" w:rsidRDefault="00853316" w:rsidP="00853316">
            <w:pPr>
              <w:pStyle w:val="TableText"/>
              <w:rPr>
                <w:noProof/>
              </w:rPr>
            </w:pPr>
          </w:p>
        </w:tc>
        <w:tc>
          <w:tcPr>
            <w:tcW w:w="567" w:type="dxa"/>
            <w:shd w:val="clear" w:color="auto" w:fill="FFFFFF" w:themeFill="background1"/>
          </w:tcPr>
          <w:p w14:paraId="7FB24B57" w14:textId="017B9478" w:rsidR="00853316" w:rsidRPr="003805E3" w:rsidRDefault="00853316" w:rsidP="00853316">
            <w:pPr>
              <w:pStyle w:val="TableText"/>
              <w:jc w:val="center"/>
              <w:rPr>
                <w:noProof/>
              </w:rPr>
            </w:pPr>
            <w:r>
              <w:rPr>
                <w:noProof/>
              </w:rPr>
              <w:t>■</w:t>
            </w:r>
          </w:p>
        </w:tc>
        <w:tc>
          <w:tcPr>
            <w:tcW w:w="1276" w:type="dxa"/>
            <w:shd w:val="clear" w:color="auto" w:fill="FFFFFF" w:themeFill="background1"/>
          </w:tcPr>
          <w:p w14:paraId="0DD7450F" w14:textId="11060118" w:rsidR="00853316" w:rsidRPr="003805E3" w:rsidRDefault="00853316" w:rsidP="00853316">
            <w:pPr>
              <w:pStyle w:val="TableText"/>
              <w:rPr>
                <w:noProof/>
              </w:rPr>
            </w:pPr>
            <w:r>
              <w:rPr>
                <w:noProof/>
              </w:rPr>
              <w:t>IVCDCI</w:t>
            </w:r>
          </w:p>
        </w:tc>
        <w:tc>
          <w:tcPr>
            <w:tcW w:w="992" w:type="dxa"/>
            <w:shd w:val="clear" w:color="auto" w:fill="FFFFFF" w:themeFill="background1"/>
          </w:tcPr>
          <w:p w14:paraId="6509B8B2" w14:textId="732BC060" w:rsidR="00853316" w:rsidRPr="003805E3" w:rsidRDefault="00853316" w:rsidP="00853316">
            <w:pPr>
              <w:pStyle w:val="TableText"/>
              <w:jc w:val="center"/>
              <w:rPr>
                <w:noProof/>
              </w:rPr>
            </w:pPr>
            <w:r>
              <w:rPr>
                <w:noProof/>
              </w:rPr>
              <w:t>5,00</w:t>
            </w:r>
          </w:p>
        </w:tc>
        <w:tc>
          <w:tcPr>
            <w:tcW w:w="2765" w:type="dxa"/>
            <w:shd w:val="clear" w:color="auto" w:fill="FFFFFF" w:themeFill="background1"/>
          </w:tcPr>
          <w:p w14:paraId="3F3177AC" w14:textId="2BDD7C70" w:rsidR="00853316" w:rsidRPr="003805E3" w:rsidRDefault="00853316" w:rsidP="00853316">
            <w:pPr>
              <w:pStyle w:val="TableText"/>
              <w:rPr>
                <w:noProof/>
              </w:rPr>
            </w:pPr>
            <w:r>
              <w:rPr>
                <w:noProof/>
              </w:rPr>
              <w:t>Combaterea dezinformării și a acțiunilor străine de manipulare a informațiilor și a ingerințelor străine și sprijinirea alfabetizării mediatice</w:t>
            </w:r>
          </w:p>
        </w:tc>
      </w:tr>
      <w:tr w:rsidR="00FB22F2" w:rsidRPr="003805E3" w14:paraId="46352C59" w14:textId="77777777" w:rsidTr="00FB22F2">
        <w:trPr>
          <w:trHeight w:val="419"/>
        </w:trPr>
        <w:tc>
          <w:tcPr>
            <w:tcW w:w="3403" w:type="dxa"/>
            <w:shd w:val="clear" w:color="auto" w:fill="FFFFFF" w:themeFill="background1"/>
          </w:tcPr>
          <w:p w14:paraId="7736FF14" w14:textId="607F90A6" w:rsidR="00B82D4B" w:rsidRPr="003805E3" w:rsidRDefault="00B82D4B" w:rsidP="00853316">
            <w:pPr>
              <w:pStyle w:val="TableText"/>
              <w:rPr>
                <w:noProof/>
              </w:rPr>
            </w:pPr>
            <w:r>
              <w:rPr>
                <w:noProof/>
              </w:rPr>
              <w:t>Mecanismul flexibil de răspuns</w:t>
            </w:r>
          </w:p>
        </w:tc>
        <w:tc>
          <w:tcPr>
            <w:tcW w:w="1279" w:type="dxa"/>
            <w:shd w:val="clear" w:color="auto" w:fill="FFFFFF" w:themeFill="background1"/>
          </w:tcPr>
          <w:p w14:paraId="13E4AC23" w14:textId="6B8DC6DF" w:rsidR="00B82D4B" w:rsidRPr="003805E3" w:rsidRDefault="00B82D4B" w:rsidP="00853316">
            <w:pPr>
              <w:pStyle w:val="TableText"/>
              <w:rPr>
                <w:noProof/>
              </w:rPr>
            </w:pPr>
            <w:r>
              <w:rPr>
                <w:noProof/>
              </w:rPr>
              <w:t>02.2026 - 07.2027</w:t>
            </w:r>
          </w:p>
        </w:tc>
        <w:tc>
          <w:tcPr>
            <w:tcW w:w="555" w:type="dxa"/>
            <w:shd w:val="clear" w:color="auto" w:fill="FFFFFF" w:themeFill="background1"/>
          </w:tcPr>
          <w:p w14:paraId="46AC7695" w14:textId="77777777" w:rsidR="00B82D4B" w:rsidRPr="003805E3" w:rsidRDefault="00B82D4B" w:rsidP="00853316">
            <w:pPr>
              <w:pStyle w:val="TableText"/>
              <w:jc w:val="center"/>
              <w:rPr>
                <w:noProof/>
              </w:rPr>
            </w:pPr>
          </w:p>
        </w:tc>
        <w:tc>
          <w:tcPr>
            <w:tcW w:w="567" w:type="dxa"/>
            <w:shd w:val="clear" w:color="auto" w:fill="FFFFFF" w:themeFill="background1"/>
          </w:tcPr>
          <w:p w14:paraId="614E10FD" w14:textId="77777777" w:rsidR="00B82D4B" w:rsidRPr="003805E3" w:rsidRDefault="00B82D4B" w:rsidP="00853316">
            <w:pPr>
              <w:pStyle w:val="TableText"/>
              <w:jc w:val="center"/>
              <w:rPr>
                <w:noProof/>
              </w:rPr>
            </w:pPr>
          </w:p>
        </w:tc>
        <w:tc>
          <w:tcPr>
            <w:tcW w:w="567" w:type="dxa"/>
            <w:shd w:val="clear" w:color="auto" w:fill="FFFFFF" w:themeFill="background1"/>
          </w:tcPr>
          <w:p w14:paraId="0AEE921B" w14:textId="77777777" w:rsidR="00B82D4B" w:rsidRPr="003805E3" w:rsidRDefault="00B82D4B" w:rsidP="00853316">
            <w:pPr>
              <w:pStyle w:val="TableText"/>
              <w:jc w:val="center"/>
              <w:rPr>
                <w:noProof/>
              </w:rPr>
            </w:pPr>
          </w:p>
        </w:tc>
        <w:tc>
          <w:tcPr>
            <w:tcW w:w="567" w:type="dxa"/>
            <w:shd w:val="clear" w:color="auto" w:fill="FFFFFF" w:themeFill="background1"/>
          </w:tcPr>
          <w:p w14:paraId="7D67C143" w14:textId="77777777" w:rsidR="00B82D4B" w:rsidRPr="003805E3" w:rsidRDefault="00B82D4B" w:rsidP="00853316">
            <w:pPr>
              <w:pStyle w:val="TableText"/>
              <w:jc w:val="center"/>
              <w:rPr>
                <w:noProof/>
              </w:rPr>
            </w:pPr>
          </w:p>
        </w:tc>
        <w:tc>
          <w:tcPr>
            <w:tcW w:w="567" w:type="dxa"/>
            <w:shd w:val="clear" w:color="auto" w:fill="FFFFFF" w:themeFill="background1"/>
          </w:tcPr>
          <w:p w14:paraId="106E3508" w14:textId="77777777" w:rsidR="00B82D4B" w:rsidRPr="003805E3" w:rsidRDefault="00B82D4B" w:rsidP="00853316">
            <w:pPr>
              <w:pStyle w:val="TableText"/>
              <w:jc w:val="center"/>
              <w:rPr>
                <w:noProof/>
              </w:rPr>
            </w:pPr>
          </w:p>
        </w:tc>
        <w:tc>
          <w:tcPr>
            <w:tcW w:w="567" w:type="dxa"/>
            <w:shd w:val="clear" w:color="auto" w:fill="FFFFFF" w:themeFill="background1"/>
          </w:tcPr>
          <w:p w14:paraId="6EF539F6" w14:textId="77777777" w:rsidR="00B82D4B" w:rsidRPr="003805E3" w:rsidRDefault="00B82D4B" w:rsidP="00853316">
            <w:pPr>
              <w:pStyle w:val="TableText"/>
              <w:jc w:val="center"/>
              <w:rPr>
                <w:noProof/>
              </w:rPr>
            </w:pPr>
          </w:p>
        </w:tc>
        <w:tc>
          <w:tcPr>
            <w:tcW w:w="567" w:type="dxa"/>
            <w:shd w:val="clear" w:color="auto" w:fill="FFFFFF" w:themeFill="background1"/>
          </w:tcPr>
          <w:p w14:paraId="50BD8C33" w14:textId="403DDDB7" w:rsidR="00B82D4B" w:rsidRPr="003805E3" w:rsidRDefault="00B3546A" w:rsidP="00853316">
            <w:pPr>
              <w:pStyle w:val="TableText"/>
              <w:jc w:val="center"/>
              <w:rPr>
                <w:noProof/>
              </w:rPr>
            </w:pPr>
            <w:r>
              <w:rPr>
                <w:noProof/>
              </w:rPr>
              <w:t>■</w:t>
            </w:r>
          </w:p>
        </w:tc>
        <w:tc>
          <w:tcPr>
            <w:tcW w:w="567" w:type="dxa"/>
            <w:shd w:val="clear" w:color="auto" w:fill="FFFFFF" w:themeFill="background1"/>
          </w:tcPr>
          <w:p w14:paraId="12B867DB" w14:textId="77777777" w:rsidR="00B82D4B" w:rsidRPr="003805E3" w:rsidRDefault="00B82D4B" w:rsidP="00853316">
            <w:pPr>
              <w:pStyle w:val="TableText"/>
              <w:rPr>
                <w:noProof/>
              </w:rPr>
            </w:pPr>
          </w:p>
        </w:tc>
        <w:tc>
          <w:tcPr>
            <w:tcW w:w="567" w:type="dxa"/>
            <w:shd w:val="clear" w:color="auto" w:fill="FFFFFF" w:themeFill="background1"/>
          </w:tcPr>
          <w:p w14:paraId="4775028B" w14:textId="77777777" w:rsidR="00B82D4B" w:rsidRPr="003805E3" w:rsidRDefault="00B82D4B" w:rsidP="00853316">
            <w:pPr>
              <w:pStyle w:val="TableText"/>
              <w:jc w:val="center"/>
              <w:rPr>
                <w:noProof/>
              </w:rPr>
            </w:pPr>
          </w:p>
        </w:tc>
        <w:tc>
          <w:tcPr>
            <w:tcW w:w="1276" w:type="dxa"/>
            <w:shd w:val="clear" w:color="auto" w:fill="FFFFFF" w:themeFill="background1"/>
          </w:tcPr>
          <w:p w14:paraId="6EEF5AFF" w14:textId="68D345F4" w:rsidR="00B82D4B" w:rsidRPr="003805E3" w:rsidRDefault="00B82D4B" w:rsidP="00853316">
            <w:pPr>
              <w:pStyle w:val="TableText"/>
              <w:rPr>
                <w:noProof/>
              </w:rPr>
            </w:pPr>
            <w:r>
              <w:rPr>
                <w:noProof/>
              </w:rPr>
              <w:t>IVCDCI – CRIZĂ</w:t>
            </w:r>
          </w:p>
        </w:tc>
        <w:tc>
          <w:tcPr>
            <w:tcW w:w="992" w:type="dxa"/>
            <w:shd w:val="clear" w:color="auto" w:fill="FFFFFF" w:themeFill="background1"/>
          </w:tcPr>
          <w:p w14:paraId="6F82D3EE" w14:textId="14948AC0" w:rsidR="00B82D4B" w:rsidRPr="003805E3" w:rsidRDefault="00FD1E89" w:rsidP="00853316">
            <w:pPr>
              <w:pStyle w:val="TableText"/>
              <w:jc w:val="center"/>
              <w:rPr>
                <w:noProof/>
              </w:rPr>
            </w:pPr>
            <w:r>
              <w:rPr>
                <w:noProof/>
              </w:rPr>
              <w:t>18</w:t>
            </w:r>
          </w:p>
        </w:tc>
        <w:tc>
          <w:tcPr>
            <w:tcW w:w="2765" w:type="dxa"/>
            <w:shd w:val="clear" w:color="auto" w:fill="FFFFFF" w:themeFill="background1"/>
          </w:tcPr>
          <w:p w14:paraId="090955DD" w14:textId="7D7A61E6" w:rsidR="00B82D4B" w:rsidRPr="003805E3" w:rsidRDefault="00B82D4B" w:rsidP="00853316">
            <w:pPr>
              <w:pStyle w:val="TableText"/>
              <w:rPr>
                <w:noProof/>
              </w:rPr>
            </w:pPr>
            <w:r>
              <w:rPr>
                <w:noProof/>
              </w:rPr>
              <w:t>Consolidarea capacităților țărilor partenere de a răspunde amenințărilor hibride, cu accent pe furnizarea de echipamente critice. Proiect activ în prezent în MD, disponibil în mai multe țări.</w:t>
            </w:r>
          </w:p>
        </w:tc>
      </w:tr>
      <w:tr w:rsidR="00FB22F2" w:rsidRPr="003805E3" w14:paraId="4C27B188" w14:textId="77777777" w:rsidTr="00FB22F2">
        <w:trPr>
          <w:trHeight w:val="419"/>
        </w:trPr>
        <w:tc>
          <w:tcPr>
            <w:tcW w:w="3403" w:type="dxa"/>
            <w:shd w:val="clear" w:color="auto" w:fill="D1D1D1" w:themeFill="background2" w:themeFillShade="E6"/>
          </w:tcPr>
          <w:p w14:paraId="66E33231" w14:textId="77777777" w:rsidR="00853316" w:rsidRPr="003805E3" w:rsidRDefault="00853316" w:rsidP="00590B01">
            <w:pPr>
              <w:pStyle w:val="TableText"/>
              <w:keepNext/>
              <w:rPr>
                <w:b/>
                <w:bCs/>
                <w:noProof/>
              </w:rPr>
            </w:pPr>
            <w:r>
              <w:rPr>
                <w:b/>
                <w:noProof/>
              </w:rPr>
              <w:t>PILONUL 2</w:t>
            </w:r>
          </w:p>
        </w:tc>
        <w:tc>
          <w:tcPr>
            <w:tcW w:w="1279" w:type="dxa"/>
            <w:shd w:val="clear" w:color="auto" w:fill="D1D1D1" w:themeFill="background2" w:themeFillShade="E6"/>
          </w:tcPr>
          <w:p w14:paraId="35096CF3" w14:textId="77777777" w:rsidR="00853316" w:rsidRPr="003805E3" w:rsidRDefault="00853316" w:rsidP="00590B01">
            <w:pPr>
              <w:pStyle w:val="TableText"/>
              <w:keepNext/>
              <w:rPr>
                <w:noProof/>
              </w:rPr>
            </w:pPr>
          </w:p>
        </w:tc>
        <w:tc>
          <w:tcPr>
            <w:tcW w:w="555" w:type="dxa"/>
            <w:shd w:val="clear" w:color="auto" w:fill="D1D1D1" w:themeFill="background2" w:themeFillShade="E6"/>
          </w:tcPr>
          <w:p w14:paraId="45A57660"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77BB2161"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60FC84A4"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527971E7"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18137B18"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3E6608D5"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6B6DA74C"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68B7F93B"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74E1388D" w14:textId="77777777" w:rsidR="00853316" w:rsidRPr="003805E3" w:rsidRDefault="00853316" w:rsidP="00590B01">
            <w:pPr>
              <w:pStyle w:val="TableText"/>
              <w:keepNext/>
              <w:jc w:val="center"/>
              <w:rPr>
                <w:noProof/>
              </w:rPr>
            </w:pPr>
          </w:p>
        </w:tc>
        <w:tc>
          <w:tcPr>
            <w:tcW w:w="1276" w:type="dxa"/>
            <w:shd w:val="clear" w:color="auto" w:fill="D1D1D1" w:themeFill="background2" w:themeFillShade="E6"/>
          </w:tcPr>
          <w:p w14:paraId="7F437D8B" w14:textId="77777777" w:rsidR="00853316" w:rsidRPr="003805E3" w:rsidRDefault="00853316" w:rsidP="00590B01">
            <w:pPr>
              <w:pStyle w:val="TableText"/>
              <w:keepNext/>
              <w:rPr>
                <w:noProof/>
              </w:rPr>
            </w:pPr>
          </w:p>
        </w:tc>
        <w:tc>
          <w:tcPr>
            <w:tcW w:w="992" w:type="dxa"/>
            <w:shd w:val="clear" w:color="auto" w:fill="D1D1D1" w:themeFill="background2" w:themeFillShade="E6"/>
          </w:tcPr>
          <w:p w14:paraId="5B34354E" w14:textId="77777777" w:rsidR="00853316" w:rsidRPr="003805E3" w:rsidRDefault="00853316" w:rsidP="00590B01">
            <w:pPr>
              <w:pStyle w:val="TableText"/>
              <w:keepNext/>
              <w:jc w:val="center"/>
              <w:rPr>
                <w:noProof/>
              </w:rPr>
            </w:pPr>
          </w:p>
        </w:tc>
        <w:tc>
          <w:tcPr>
            <w:tcW w:w="2765" w:type="dxa"/>
            <w:shd w:val="clear" w:color="auto" w:fill="D1D1D1" w:themeFill="background2" w:themeFillShade="E6"/>
          </w:tcPr>
          <w:p w14:paraId="7CEDDC41" w14:textId="77777777" w:rsidR="00853316" w:rsidRPr="003805E3" w:rsidRDefault="00853316" w:rsidP="00590B01">
            <w:pPr>
              <w:pStyle w:val="TableText"/>
              <w:keepNext/>
              <w:rPr>
                <w:noProof/>
              </w:rPr>
            </w:pPr>
          </w:p>
        </w:tc>
      </w:tr>
      <w:tr w:rsidR="00FB22F2" w:rsidRPr="003805E3" w14:paraId="193B3FC2" w14:textId="77777777" w:rsidTr="00FB22F2">
        <w:tc>
          <w:tcPr>
            <w:tcW w:w="3403" w:type="dxa"/>
          </w:tcPr>
          <w:p w14:paraId="29D29B6E" w14:textId="77777777" w:rsidR="00853316" w:rsidRPr="003805E3" w:rsidRDefault="00853316" w:rsidP="00853316">
            <w:pPr>
              <w:pStyle w:val="TableText"/>
              <w:rPr>
                <w:noProof/>
              </w:rPr>
            </w:pPr>
            <w:r>
              <w:rPr>
                <w:noProof/>
              </w:rPr>
              <w:t>BLUE-GATES</w:t>
            </w:r>
          </w:p>
        </w:tc>
        <w:tc>
          <w:tcPr>
            <w:tcW w:w="1279" w:type="dxa"/>
          </w:tcPr>
          <w:p w14:paraId="0FA18974" w14:textId="77777777" w:rsidR="00853316" w:rsidRPr="003805E3" w:rsidRDefault="00853316" w:rsidP="00853316">
            <w:pPr>
              <w:pStyle w:val="TableText"/>
              <w:rPr>
                <w:noProof/>
              </w:rPr>
            </w:pPr>
            <w:r>
              <w:rPr>
                <w:noProof/>
              </w:rPr>
              <w:t>09.2024 - 03.2027</w:t>
            </w:r>
          </w:p>
        </w:tc>
        <w:tc>
          <w:tcPr>
            <w:tcW w:w="555" w:type="dxa"/>
          </w:tcPr>
          <w:p w14:paraId="4322ED59" w14:textId="77777777" w:rsidR="00853316" w:rsidRPr="003805E3" w:rsidRDefault="00853316" w:rsidP="00853316">
            <w:pPr>
              <w:pStyle w:val="TableText"/>
              <w:jc w:val="center"/>
              <w:rPr>
                <w:noProof/>
              </w:rPr>
            </w:pPr>
            <w:r>
              <w:rPr>
                <w:noProof/>
              </w:rPr>
              <w:t>■</w:t>
            </w:r>
          </w:p>
        </w:tc>
        <w:tc>
          <w:tcPr>
            <w:tcW w:w="567" w:type="dxa"/>
          </w:tcPr>
          <w:p w14:paraId="2DF850BE" w14:textId="77777777" w:rsidR="00853316" w:rsidRPr="003805E3" w:rsidRDefault="00853316" w:rsidP="00853316">
            <w:pPr>
              <w:pStyle w:val="TableText"/>
              <w:jc w:val="center"/>
              <w:rPr>
                <w:noProof/>
              </w:rPr>
            </w:pPr>
          </w:p>
        </w:tc>
        <w:tc>
          <w:tcPr>
            <w:tcW w:w="567" w:type="dxa"/>
          </w:tcPr>
          <w:p w14:paraId="2A3E4199" w14:textId="77777777" w:rsidR="00853316" w:rsidRPr="003805E3" w:rsidRDefault="00853316" w:rsidP="00853316">
            <w:pPr>
              <w:pStyle w:val="TableText"/>
              <w:jc w:val="center"/>
              <w:rPr>
                <w:noProof/>
              </w:rPr>
            </w:pPr>
            <w:r>
              <w:rPr>
                <w:noProof/>
              </w:rPr>
              <w:t>■</w:t>
            </w:r>
          </w:p>
        </w:tc>
        <w:tc>
          <w:tcPr>
            <w:tcW w:w="567" w:type="dxa"/>
          </w:tcPr>
          <w:p w14:paraId="31674361" w14:textId="77777777" w:rsidR="00853316" w:rsidRPr="003805E3" w:rsidRDefault="00853316" w:rsidP="00853316">
            <w:pPr>
              <w:pStyle w:val="TableText"/>
              <w:jc w:val="center"/>
              <w:rPr>
                <w:noProof/>
              </w:rPr>
            </w:pPr>
          </w:p>
        </w:tc>
        <w:tc>
          <w:tcPr>
            <w:tcW w:w="567" w:type="dxa"/>
          </w:tcPr>
          <w:p w14:paraId="6190ADF0" w14:textId="77777777" w:rsidR="00853316" w:rsidRPr="003805E3" w:rsidRDefault="00853316" w:rsidP="00853316">
            <w:pPr>
              <w:pStyle w:val="TableText"/>
              <w:jc w:val="center"/>
              <w:rPr>
                <w:noProof/>
              </w:rPr>
            </w:pPr>
          </w:p>
        </w:tc>
        <w:tc>
          <w:tcPr>
            <w:tcW w:w="567" w:type="dxa"/>
          </w:tcPr>
          <w:p w14:paraId="066DB7E4" w14:textId="77777777" w:rsidR="00853316" w:rsidRPr="003805E3" w:rsidRDefault="00853316" w:rsidP="00853316">
            <w:pPr>
              <w:pStyle w:val="TableText"/>
              <w:jc w:val="center"/>
              <w:rPr>
                <w:noProof/>
              </w:rPr>
            </w:pPr>
          </w:p>
        </w:tc>
        <w:tc>
          <w:tcPr>
            <w:tcW w:w="567" w:type="dxa"/>
          </w:tcPr>
          <w:p w14:paraId="3A34684A" w14:textId="77777777" w:rsidR="00853316" w:rsidRPr="003805E3" w:rsidRDefault="00853316" w:rsidP="00853316">
            <w:pPr>
              <w:pStyle w:val="TableText"/>
              <w:jc w:val="center"/>
              <w:rPr>
                <w:noProof/>
              </w:rPr>
            </w:pPr>
            <w:r>
              <w:rPr>
                <w:noProof/>
              </w:rPr>
              <w:t>■</w:t>
            </w:r>
          </w:p>
        </w:tc>
        <w:tc>
          <w:tcPr>
            <w:tcW w:w="567" w:type="dxa"/>
          </w:tcPr>
          <w:p w14:paraId="0791BD25" w14:textId="77777777" w:rsidR="00853316" w:rsidRPr="003805E3" w:rsidRDefault="00853316" w:rsidP="00853316">
            <w:pPr>
              <w:pStyle w:val="TableText"/>
              <w:jc w:val="center"/>
              <w:rPr>
                <w:noProof/>
              </w:rPr>
            </w:pPr>
            <w:r>
              <w:rPr>
                <w:noProof/>
              </w:rPr>
              <w:t>■</w:t>
            </w:r>
          </w:p>
        </w:tc>
        <w:tc>
          <w:tcPr>
            <w:tcW w:w="567" w:type="dxa"/>
          </w:tcPr>
          <w:p w14:paraId="7D11FB3F" w14:textId="77777777" w:rsidR="00853316" w:rsidRPr="003805E3" w:rsidRDefault="00853316" w:rsidP="00853316">
            <w:pPr>
              <w:pStyle w:val="TableText"/>
              <w:jc w:val="center"/>
              <w:rPr>
                <w:noProof/>
              </w:rPr>
            </w:pPr>
            <w:r>
              <w:rPr>
                <w:noProof/>
              </w:rPr>
              <w:t>■</w:t>
            </w:r>
          </w:p>
        </w:tc>
        <w:tc>
          <w:tcPr>
            <w:tcW w:w="1276" w:type="dxa"/>
          </w:tcPr>
          <w:p w14:paraId="35E092AE" w14:textId="70860285" w:rsidR="00853316" w:rsidRPr="003805E3" w:rsidRDefault="00853316" w:rsidP="00853316">
            <w:pPr>
              <w:pStyle w:val="TableText"/>
              <w:rPr>
                <w:noProof/>
              </w:rPr>
            </w:pPr>
            <w:r>
              <w:rPr>
                <w:noProof/>
              </w:rPr>
              <w:t>Interreg NEXT BSB</w:t>
            </w:r>
          </w:p>
        </w:tc>
        <w:tc>
          <w:tcPr>
            <w:tcW w:w="992" w:type="dxa"/>
          </w:tcPr>
          <w:p w14:paraId="0367DB2E" w14:textId="77777777" w:rsidR="00853316" w:rsidRPr="003805E3" w:rsidRDefault="00853316" w:rsidP="00853316">
            <w:pPr>
              <w:pStyle w:val="TableText"/>
              <w:jc w:val="center"/>
              <w:rPr>
                <w:noProof/>
              </w:rPr>
            </w:pPr>
            <w:r>
              <w:rPr>
                <w:noProof/>
              </w:rPr>
              <w:t>1,40</w:t>
            </w:r>
          </w:p>
        </w:tc>
        <w:tc>
          <w:tcPr>
            <w:tcW w:w="2765" w:type="dxa"/>
          </w:tcPr>
          <w:p w14:paraId="42502F81" w14:textId="09FB1AAE" w:rsidR="00853316" w:rsidRPr="003805E3" w:rsidRDefault="00853316" w:rsidP="00853316">
            <w:pPr>
              <w:pStyle w:val="TableText"/>
              <w:rPr>
                <w:noProof/>
              </w:rPr>
            </w:pPr>
            <w:r>
              <w:rPr>
                <w:noProof/>
              </w:rPr>
              <w:t>Instrumente inovatoare pentru îmbunătățirea acvaculturii și protejarea resurselor marine</w:t>
            </w:r>
          </w:p>
        </w:tc>
      </w:tr>
      <w:tr w:rsidR="00FB22F2" w:rsidRPr="003805E3" w14:paraId="2CE3AEF1" w14:textId="77777777" w:rsidTr="00FB22F2">
        <w:tc>
          <w:tcPr>
            <w:tcW w:w="3403" w:type="dxa"/>
          </w:tcPr>
          <w:p w14:paraId="1109AB6E" w14:textId="77777777" w:rsidR="00853316" w:rsidRPr="003805E3" w:rsidRDefault="00853316" w:rsidP="00853316">
            <w:pPr>
              <w:pStyle w:val="TableText"/>
              <w:rPr>
                <w:noProof/>
              </w:rPr>
            </w:pPr>
            <w:r>
              <w:rPr>
                <w:noProof/>
              </w:rPr>
              <w:t xml:space="preserve">AQUABATOR </w:t>
            </w:r>
          </w:p>
        </w:tc>
        <w:tc>
          <w:tcPr>
            <w:tcW w:w="1279" w:type="dxa"/>
          </w:tcPr>
          <w:p w14:paraId="3B02460C" w14:textId="77777777" w:rsidR="00853316" w:rsidRPr="003805E3" w:rsidRDefault="00853316" w:rsidP="00853316">
            <w:pPr>
              <w:pStyle w:val="TableText"/>
              <w:rPr>
                <w:noProof/>
              </w:rPr>
            </w:pPr>
            <w:r>
              <w:rPr>
                <w:noProof/>
              </w:rPr>
              <w:t>09.2025 - 09.2027</w:t>
            </w:r>
          </w:p>
        </w:tc>
        <w:tc>
          <w:tcPr>
            <w:tcW w:w="555" w:type="dxa"/>
          </w:tcPr>
          <w:p w14:paraId="6145FED8" w14:textId="77777777" w:rsidR="00853316" w:rsidRPr="003805E3" w:rsidRDefault="00853316" w:rsidP="00853316">
            <w:pPr>
              <w:pStyle w:val="TableText"/>
              <w:jc w:val="center"/>
              <w:rPr>
                <w:noProof/>
              </w:rPr>
            </w:pPr>
            <w:r>
              <w:rPr>
                <w:noProof/>
              </w:rPr>
              <w:t>■</w:t>
            </w:r>
          </w:p>
        </w:tc>
        <w:tc>
          <w:tcPr>
            <w:tcW w:w="567" w:type="dxa"/>
          </w:tcPr>
          <w:p w14:paraId="554E7F0E" w14:textId="77777777" w:rsidR="00853316" w:rsidRPr="003805E3" w:rsidRDefault="00853316" w:rsidP="00853316">
            <w:pPr>
              <w:pStyle w:val="TableText"/>
              <w:jc w:val="center"/>
              <w:rPr>
                <w:noProof/>
              </w:rPr>
            </w:pPr>
          </w:p>
        </w:tc>
        <w:tc>
          <w:tcPr>
            <w:tcW w:w="567" w:type="dxa"/>
          </w:tcPr>
          <w:p w14:paraId="3F6D2D14" w14:textId="77777777" w:rsidR="00853316" w:rsidRPr="003805E3" w:rsidRDefault="00853316" w:rsidP="00853316">
            <w:pPr>
              <w:pStyle w:val="TableText"/>
              <w:jc w:val="center"/>
              <w:rPr>
                <w:noProof/>
              </w:rPr>
            </w:pPr>
          </w:p>
        </w:tc>
        <w:tc>
          <w:tcPr>
            <w:tcW w:w="567" w:type="dxa"/>
          </w:tcPr>
          <w:p w14:paraId="5A672ECE" w14:textId="77777777" w:rsidR="00853316" w:rsidRPr="003805E3" w:rsidRDefault="00853316" w:rsidP="00853316">
            <w:pPr>
              <w:pStyle w:val="TableText"/>
              <w:jc w:val="center"/>
              <w:rPr>
                <w:noProof/>
              </w:rPr>
            </w:pPr>
          </w:p>
        </w:tc>
        <w:tc>
          <w:tcPr>
            <w:tcW w:w="567" w:type="dxa"/>
          </w:tcPr>
          <w:p w14:paraId="437B8D2C" w14:textId="77777777" w:rsidR="00853316" w:rsidRPr="003805E3" w:rsidRDefault="00853316" w:rsidP="00853316">
            <w:pPr>
              <w:pStyle w:val="TableText"/>
              <w:jc w:val="center"/>
              <w:rPr>
                <w:noProof/>
              </w:rPr>
            </w:pPr>
          </w:p>
        </w:tc>
        <w:tc>
          <w:tcPr>
            <w:tcW w:w="567" w:type="dxa"/>
          </w:tcPr>
          <w:p w14:paraId="75E39FE2" w14:textId="77777777" w:rsidR="00853316" w:rsidRPr="003805E3" w:rsidRDefault="00853316" w:rsidP="00853316">
            <w:pPr>
              <w:pStyle w:val="TableText"/>
              <w:jc w:val="center"/>
              <w:rPr>
                <w:noProof/>
              </w:rPr>
            </w:pPr>
          </w:p>
        </w:tc>
        <w:tc>
          <w:tcPr>
            <w:tcW w:w="567" w:type="dxa"/>
          </w:tcPr>
          <w:p w14:paraId="38798535" w14:textId="77777777" w:rsidR="00853316" w:rsidRPr="003805E3" w:rsidRDefault="00853316" w:rsidP="00853316">
            <w:pPr>
              <w:pStyle w:val="TableText"/>
              <w:jc w:val="center"/>
              <w:rPr>
                <w:noProof/>
              </w:rPr>
            </w:pPr>
          </w:p>
        </w:tc>
        <w:tc>
          <w:tcPr>
            <w:tcW w:w="567" w:type="dxa"/>
          </w:tcPr>
          <w:p w14:paraId="28F80F82" w14:textId="77777777" w:rsidR="00853316" w:rsidRPr="003805E3" w:rsidRDefault="00853316" w:rsidP="00853316">
            <w:pPr>
              <w:pStyle w:val="TableText"/>
              <w:jc w:val="center"/>
              <w:rPr>
                <w:noProof/>
              </w:rPr>
            </w:pPr>
            <w:r>
              <w:rPr>
                <w:noProof/>
              </w:rPr>
              <w:t>■</w:t>
            </w:r>
          </w:p>
        </w:tc>
        <w:tc>
          <w:tcPr>
            <w:tcW w:w="567" w:type="dxa"/>
          </w:tcPr>
          <w:p w14:paraId="4F77AC1E" w14:textId="77777777" w:rsidR="00853316" w:rsidRPr="003805E3" w:rsidRDefault="00853316" w:rsidP="00853316">
            <w:pPr>
              <w:pStyle w:val="TableText"/>
              <w:jc w:val="center"/>
              <w:rPr>
                <w:noProof/>
              </w:rPr>
            </w:pPr>
            <w:r>
              <w:rPr>
                <w:noProof/>
              </w:rPr>
              <w:t>■</w:t>
            </w:r>
          </w:p>
        </w:tc>
        <w:tc>
          <w:tcPr>
            <w:tcW w:w="1276" w:type="dxa"/>
          </w:tcPr>
          <w:p w14:paraId="3D12D616" w14:textId="6745E19A" w:rsidR="00853316" w:rsidRPr="003805E3" w:rsidRDefault="00853316" w:rsidP="00853316">
            <w:pPr>
              <w:pStyle w:val="TableText"/>
              <w:rPr>
                <w:noProof/>
              </w:rPr>
            </w:pPr>
            <w:r>
              <w:rPr>
                <w:noProof/>
              </w:rPr>
              <w:t>Interreg NEXT BSB</w:t>
            </w:r>
          </w:p>
        </w:tc>
        <w:tc>
          <w:tcPr>
            <w:tcW w:w="992" w:type="dxa"/>
          </w:tcPr>
          <w:p w14:paraId="16ABE602" w14:textId="77777777" w:rsidR="00853316" w:rsidRPr="003805E3" w:rsidRDefault="00853316" w:rsidP="00853316">
            <w:pPr>
              <w:pStyle w:val="TableText"/>
              <w:jc w:val="center"/>
              <w:rPr>
                <w:noProof/>
              </w:rPr>
            </w:pPr>
            <w:r>
              <w:rPr>
                <w:noProof/>
              </w:rPr>
              <w:t>1,40</w:t>
            </w:r>
          </w:p>
        </w:tc>
        <w:tc>
          <w:tcPr>
            <w:tcW w:w="2765" w:type="dxa"/>
          </w:tcPr>
          <w:p w14:paraId="5BA3904D" w14:textId="77777777" w:rsidR="00853316" w:rsidRPr="003805E3" w:rsidRDefault="00853316" w:rsidP="00853316">
            <w:pPr>
              <w:pStyle w:val="TableText"/>
              <w:rPr>
                <w:noProof/>
              </w:rPr>
            </w:pPr>
            <w:r>
              <w:rPr>
                <w:noProof/>
              </w:rPr>
              <w:t xml:space="preserve">Incubator pentru acvacultura sustenabilă </w:t>
            </w:r>
          </w:p>
        </w:tc>
      </w:tr>
      <w:tr w:rsidR="00FB22F2" w:rsidRPr="003805E3" w14:paraId="5BBDE358" w14:textId="77777777" w:rsidTr="00FB22F2">
        <w:tc>
          <w:tcPr>
            <w:tcW w:w="3403" w:type="dxa"/>
          </w:tcPr>
          <w:p w14:paraId="35BB2CA4" w14:textId="77777777" w:rsidR="00853316" w:rsidRPr="003805E3" w:rsidRDefault="00853316" w:rsidP="00853316">
            <w:pPr>
              <w:pStyle w:val="TableText"/>
              <w:rPr>
                <w:noProof/>
              </w:rPr>
            </w:pPr>
            <w:r>
              <w:rPr>
                <w:noProof/>
              </w:rPr>
              <w:t>SUSDEST-NET</w:t>
            </w:r>
          </w:p>
        </w:tc>
        <w:tc>
          <w:tcPr>
            <w:tcW w:w="1279" w:type="dxa"/>
          </w:tcPr>
          <w:p w14:paraId="68AC684B" w14:textId="77777777" w:rsidR="00853316" w:rsidRPr="003805E3" w:rsidRDefault="00853316" w:rsidP="00853316">
            <w:pPr>
              <w:pStyle w:val="TableText"/>
              <w:rPr>
                <w:noProof/>
              </w:rPr>
            </w:pPr>
            <w:r>
              <w:rPr>
                <w:noProof/>
              </w:rPr>
              <w:t>11.2025 - 05.2028</w:t>
            </w:r>
          </w:p>
        </w:tc>
        <w:tc>
          <w:tcPr>
            <w:tcW w:w="555" w:type="dxa"/>
          </w:tcPr>
          <w:p w14:paraId="3929E17C" w14:textId="77777777" w:rsidR="00853316" w:rsidRPr="003805E3" w:rsidRDefault="00853316" w:rsidP="00853316">
            <w:pPr>
              <w:pStyle w:val="TableText"/>
              <w:jc w:val="center"/>
              <w:rPr>
                <w:noProof/>
              </w:rPr>
            </w:pPr>
            <w:r>
              <w:rPr>
                <w:noProof/>
              </w:rPr>
              <w:t>■</w:t>
            </w:r>
          </w:p>
        </w:tc>
        <w:tc>
          <w:tcPr>
            <w:tcW w:w="567" w:type="dxa"/>
          </w:tcPr>
          <w:p w14:paraId="16BC1C87" w14:textId="77777777" w:rsidR="00853316" w:rsidRPr="003805E3" w:rsidRDefault="00853316" w:rsidP="00853316">
            <w:pPr>
              <w:pStyle w:val="TableText"/>
              <w:jc w:val="center"/>
              <w:rPr>
                <w:noProof/>
              </w:rPr>
            </w:pPr>
            <w:r>
              <w:rPr>
                <w:noProof/>
              </w:rPr>
              <w:t>■</w:t>
            </w:r>
          </w:p>
        </w:tc>
        <w:tc>
          <w:tcPr>
            <w:tcW w:w="567" w:type="dxa"/>
          </w:tcPr>
          <w:p w14:paraId="499F2FA6" w14:textId="77777777" w:rsidR="00853316" w:rsidRPr="003805E3" w:rsidRDefault="00853316" w:rsidP="00853316">
            <w:pPr>
              <w:pStyle w:val="TableText"/>
              <w:jc w:val="center"/>
              <w:rPr>
                <w:noProof/>
              </w:rPr>
            </w:pPr>
            <w:r>
              <w:rPr>
                <w:noProof/>
              </w:rPr>
              <w:t>■</w:t>
            </w:r>
          </w:p>
        </w:tc>
        <w:tc>
          <w:tcPr>
            <w:tcW w:w="567" w:type="dxa"/>
          </w:tcPr>
          <w:p w14:paraId="7AF3CD84" w14:textId="77777777" w:rsidR="00853316" w:rsidRPr="003805E3" w:rsidRDefault="00853316" w:rsidP="00853316">
            <w:pPr>
              <w:pStyle w:val="TableText"/>
              <w:jc w:val="center"/>
              <w:rPr>
                <w:noProof/>
              </w:rPr>
            </w:pPr>
          </w:p>
        </w:tc>
        <w:tc>
          <w:tcPr>
            <w:tcW w:w="567" w:type="dxa"/>
          </w:tcPr>
          <w:p w14:paraId="76203577" w14:textId="77777777" w:rsidR="00853316" w:rsidRPr="003805E3" w:rsidRDefault="00853316" w:rsidP="00853316">
            <w:pPr>
              <w:pStyle w:val="TableText"/>
              <w:jc w:val="center"/>
              <w:rPr>
                <w:noProof/>
              </w:rPr>
            </w:pPr>
          </w:p>
        </w:tc>
        <w:tc>
          <w:tcPr>
            <w:tcW w:w="567" w:type="dxa"/>
          </w:tcPr>
          <w:p w14:paraId="4CB00174" w14:textId="77777777" w:rsidR="00853316" w:rsidRPr="003805E3" w:rsidRDefault="00853316" w:rsidP="00853316">
            <w:pPr>
              <w:pStyle w:val="TableText"/>
              <w:jc w:val="center"/>
              <w:rPr>
                <w:noProof/>
              </w:rPr>
            </w:pPr>
          </w:p>
        </w:tc>
        <w:tc>
          <w:tcPr>
            <w:tcW w:w="567" w:type="dxa"/>
          </w:tcPr>
          <w:p w14:paraId="17349649" w14:textId="77777777" w:rsidR="00853316" w:rsidRPr="003805E3" w:rsidRDefault="00853316" w:rsidP="00853316">
            <w:pPr>
              <w:pStyle w:val="TableText"/>
              <w:jc w:val="center"/>
              <w:rPr>
                <w:noProof/>
              </w:rPr>
            </w:pPr>
            <w:r>
              <w:rPr>
                <w:noProof/>
              </w:rPr>
              <w:t>■</w:t>
            </w:r>
          </w:p>
        </w:tc>
        <w:tc>
          <w:tcPr>
            <w:tcW w:w="567" w:type="dxa"/>
          </w:tcPr>
          <w:p w14:paraId="57762B83" w14:textId="77777777" w:rsidR="00853316" w:rsidRPr="003805E3" w:rsidRDefault="00853316" w:rsidP="00853316">
            <w:pPr>
              <w:pStyle w:val="TableText"/>
              <w:jc w:val="center"/>
              <w:rPr>
                <w:noProof/>
              </w:rPr>
            </w:pPr>
            <w:r>
              <w:rPr>
                <w:noProof/>
              </w:rPr>
              <w:t>■</w:t>
            </w:r>
          </w:p>
        </w:tc>
        <w:tc>
          <w:tcPr>
            <w:tcW w:w="567" w:type="dxa"/>
          </w:tcPr>
          <w:p w14:paraId="6B7014E2" w14:textId="77777777" w:rsidR="00853316" w:rsidRPr="003805E3" w:rsidRDefault="00853316" w:rsidP="00853316">
            <w:pPr>
              <w:pStyle w:val="TableText"/>
              <w:jc w:val="center"/>
              <w:rPr>
                <w:noProof/>
              </w:rPr>
            </w:pPr>
          </w:p>
        </w:tc>
        <w:tc>
          <w:tcPr>
            <w:tcW w:w="1276" w:type="dxa"/>
          </w:tcPr>
          <w:p w14:paraId="45DE0934" w14:textId="72270158" w:rsidR="00853316" w:rsidRPr="003805E3" w:rsidRDefault="00853316" w:rsidP="00853316">
            <w:pPr>
              <w:pStyle w:val="TableText"/>
              <w:rPr>
                <w:noProof/>
              </w:rPr>
            </w:pPr>
            <w:r>
              <w:rPr>
                <w:noProof/>
              </w:rPr>
              <w:t>Interreg NEXT BSB</w:t>
            </w:r>
          </w:p>
        </w:tc>
        <w:tc>
          <w:tcPr>
            <w:tcW w:w="992" w:type="dxa"/>
          </w:tcPr>
          <w:p w14:paraId="7213E754" w14:textId="77777777" w:rsidR="00853316" w:rsidRPr="003805E3" w:rsidRDefault="00853316" w:rsidP="00853316">
            <w:pPr>
              <w:pStyle w:val="TableText"/>
              <w:jc w:val="center"/>
              <w:rPr>
                <w:noProof/>
              </w:rPr>
            </w:pPr>
            <w:r>
              <w:rPr>
                <w:noProof/>
              </w:rPr>
              <w:t>1,42</w:t>
            </w:r>
          </w:p>
        </w:tc>
        <w:tc>
          <w:tcPr>
            <w:tcW w:w="2765" w:type="dxa"/>
          </w:tcPr>
          <w:p w14:paraId="009E80C0" w14:textId="77777777" w:rsidR="00853316" w:rsidRPr="003805E3" w:rsidRDefault="00853316" w:rsidP="00853316">
            <w:pPr>
              <w:pStyle w:val="TableText"/>
              <w:rPr>
                <w:noProof/>
              </w:rPr>
            </w:pPr>
            <w:r>
              <w:rPr>
                <w:noProof/>
              </w:rPr>
              <w:t>Rețeaua destinațiilor durabile de la Marea Neagră</w:t>
            </w:r>
          </w:p>
        </w:tc>
      </w:tr>
      <w:tr w:rsidR="00FB22F2" w:rsidRPr="003805E3" w14:paraId="70F41975" w14:textId="77777777" w:rsidTr="00FB22F2">
        <w:tc>
          <w:tcPr>
            <w:tcW w:w="3403" w:type="dxa"/>
          </w:tcPr>
          <w:p w14:paraId="1EC79D82" w14:textId="77777777" w:rsidR="00853316" w:rsidRPr="003805E3" w:rsidRDefault="00853316" w:rsidP="00853316">
            <w:pPr>
              <w:pStyle w:val="TableText"/>
              <w:rPr>
                <w:noProof/>
              </w:rPr>
            </w:pPr>
            <w:r>
              <w:rPr>
                <w:noProof/>
              </w:rPr>
              <w:t>SUSTAIN-2</w:t>
            </w:r>
          </w:p>
        </w:tc>
        <w:tc>
          <w:tcPr>
            <w:tcW w:w="1279" w:type="dxa"/>
          </w:tcPr>
          <w:p w14:paraId="6AF250CD" w14:textId="77777777" w:rsidR="00853316" w:rsidRPr="003805E3" w:rsidRDefault="00853316" w:rsidP="00853316">
            <w:pPr>
              <w:pStyle w:val="TableText"/>
              <w:rPr>
                <w:noProof/>
              </w:rPr>
            </w:pPr>
            <w:r>
              <w:rPr>
                <w:noProof/>
              </w:rPr>
              <w:t>12.2025 - 12.2027</w:t>
            </w:r>
          </w:p>
        </w:tc>
        <w:tc>
          <w:tcPr>
            <w:tcW w:w="555" w:type="dxa"/>
          </w:tcPr>
          <w:p w14:paraId="6D12BABC" w14:textId="77777777" w:rsidR="00853316" w:rsidRPr="003805E3" w:rsidRDefault="00853316" w:rsidP="00853316">
            <w:pPr>
              <w:pStyle w:val="TableText"/>
              <w:jc w:val="center"/>
              <w:rPr>
                <w:noProof/>
              </w:rPr>
            </w:pPr>
            <w:r>
              <w:rPr>
                <w:noProof/>
              </w:rPr>
              <w:t>■</w:t>
            </w:r>
          </w:p>
        </w:tc>
        <w:tc>
          <w:tcPr>
            <w:tcW w:w="567" w:type="dxa"/>
          </w:tcPr>
          <w:p w14:paraId="0292BEA7" w14:textId="77777777" w:rsidR="00853316" w:rsidRPr="003805E3" w:rsidRDefault="00853316" w:rsidP="00853316">
            <w:pPr>
              <w:pStyle w:val="TableText"/>
              <w:jc w:val="center"/>
              <w:rPr>
                <w:noProof/>
              </w:rPr>
            </w:pPr>
            <w:r>
              <w:rPr>
                <w:noProof/>
              </w:rPr>
              <w:t>■</w:t>
            </w:r>
          </w:p>
        </w:tc>
        <w:tc>
          <w:tcPr>
            <w:tcW w:w="567" w:type="dxa"/>
          </w:tcPr>
          <w:p w14:paraId="52A8C5FD" w14:textId="77777777" w:rsidR="00853316" w:rsidRPr="003805E3" w:rsidRDefault="00853316" w:rsidP="00853316">
            <w:pPr>
              <w:pStyle w:val="TableText"/>
              <w:jc w:val="center"/>
              <w:rPr>
                <w:noProof/>
              </w:rPr>
            </w:pPr>
          </w:p>
        </w:tc>
        <w:tc>
          <w:tcPr>
            <w:tcW w:w="567" w:type="dxa"/>
          </w:tcPr>
          <w:p w14:paraId="2FC05308" w14:textId="77777777" w:rsidR="00853316" w:rsidRPr="003805E3" w:rsidRDefault="00853316" w:rsidP="00853316">
            <w:pPr>
              <w:pStyle w:val="TableText"/>
              <w:jc w:val="center"/>
              <w:rPr>
                <w:noProof/>
              </w:rPr>
            </w:pPr>
          </w:p>
        </w:tc>
        <w:tc>
          <w:tcPr>
            <w:tcW w:w="567" w:type="dxa"/>
          </w:tcPr>
          <w:p w14:paraId="003E1567" w14:textId="77777777" w:rsidR="00853316" w:rsidRPr="003805E3" w:rsidRDefault="00853316" w:rsidP="00853316">
            <w:pPr>
              <w:pStyle w:val="TableText"/>
              <w:jc w:val="center"/>
              <w:rPr>
                <w:noProof/>
              </w:rPr>
            </w:pPr>
          </w:p>
        </w:tc>
        <w:tc>
          <w:tcPr>
            <w:tcW w:w="567" w:type="dxa"/>
          </w:tcPr>
          <w:p w14:paraId="68C7CC6F" w14:textId="77777777" w:rsidR="00853316" w:rsidRPr="003805E3" w:rsidRDefault="00853316" w:rsidP="00853316">
            <w:pPr>
              <w:pStyle w:val="TableText"/>
              <w:jc w:val="center"/>
              <w:rPr>
                <w:noProof/>
              </w:rPr>
            </w:pPr>
          </w:p>
        </w:tc>
        <w:tc>
          <w:tcPr>
            <w:tcW w:w="567" w:type="dxa"/>
          </w:tcPr>
          <w:p w14:paraId="53FAAB1F" w14:textId="77777777" w:rsidR="00853316" w:rsidRPr="003805E3" w:rsidRDefault="00853316" w:rsidP="00853316">
            <w:pPr>
              <w:pStyle w:val="TableText"/>
              <w:jc w:val="center"/>
              <w:rPr>
                <w:noProof/>
              </w:rPr>
            </w:pPr>
            <w:r>
              <w:rPr>
                <w:noProof/>
              </w:rPr>
              <w:t>■</w:t>
            </w:r>
          </w:p>
        </w:tc>
        <w:tc>
          <w:tcPr>
            <w:tcW w:w="567" w:type="dxa"/>
          </w:tcPr>
          <w:p w14:paraId="5283A298" w14:textId="77777777" w:rsidR="00853316" w:rsidRPr="003805E3" w:rsidRDefault="00853316" w:rsidP="00853316">
            <w:pPr>
              <w:pStyle w:val="TableText"/>
              <w:jc w:val="center"/>
              <w:rPr>
                <w:noProof/>
              </w:rPr>
            </w:pPr>
            <w:r>
              <w:rPr>
                <w:noProof/>
              </w:rPr>
              <w:t>■</w:t>
            </w:r>
          </w:p>
        </w:tc>
        <w:tc>
          <w:tcPr>
            <w:tcW w:w="567" w:type="dxa"/>
          </w:tcPr>
          <w:p w14:paraId="1F01955C" w14:textId="77777777" w:rsidR="00853316" w:rsidRPr="003805E3" w:rsidRDefault="00853316" w:rsidP="00853316">
            <w:pPr>
              <w:pStyle w:val="TableText"/>
              <w:jc w:val="center"/>
              <w:rPr>
                <w:noProof/>
              </w:rPr>
            </w:pPr>
            <w:r>
              <w:rPr>
                <w:noProof/>
              </w:rPr>
              <w:t>■</w:t>
            </w:r>
          </w:p>
        </w:tc>
        <w:tc>
          <w:tcPr>
            <w:tcW w:w="1276" w:type="dxa"/>
          </w:tcPr>
          <w:p w14:paraId="1ACBB2BB" w14:textId="5D6B8035" w:rsidR="00853316" w:rsidRPr="003805E3" w:rsidRDefault="00853316" w:rsidP="00853316">
            <w:pPr>
              <w:pStyle w:val="TableText"/>
              <w:rPr>
                <w:noProof/>
              </w:rPr>
            </w:pPr>
            <w:r>
              <w:rPr>
                <w:noProof/>
              </w:rPr>
              <w:t>Interreg NEXT BSB</w:t>
            </w:r>
          </w:p>
        </w:tc>
        <w:tc>
          <w:tcPr>
            <w:tcW w:w="992" w:type="dxa"/>
          </w:tcPr>
          <w:p w14:paraId="13946E47" w14:textId="77777777" w:rsidR="00853316" w:rsidRPr="003805E3" w:rsidRDefault="00853316" w:rsidP="00853316">
            <w:pPr>
              <w:pStyle w:val="TableText"/>
              <w:jc w:val="center"/>
              <w:rPr>
                <w:noProof/>
              </w:rPr>
            </w:pPr>
            <w:r>
              <w:rPr>
                <w:noProof/>
              </w:rPr>
              <w:t>1,09</w:t>
            </w:r>
          </w:p>
        </w:tc>
        <w:tc>
          <w:tcPr>
            <w:tcW w:w="2765" w:type="dxa"/>
          </w:tcPr>
          <w:p w14:paraId="40575210" w14:textId="77777777" w:rsidR="00853316" w:rsidRPr="003805E3" w:rsidRDefault="00853316" w:rsidP="00853316">
            <w:pPr>
              <w:pStyle w:val="TableText"/>
              <w:rPr>
                <w:noProof/>
              </w:rPr>
            </w:pPr>
            <w:r>
              <w:rPr>
                <w:noProof/>
              </w:rPr>
              <w:t>Un model de durabilitate pentru turism sprijinit de inteligența artificială</w:t>
            </w:r>
          </w:p>
        </w:tc>
      </w:tr>
      <w:tr w:rsidR="00FB22F2" w:rsidRPr="003805E3" w14:paraId="7551FE12" w14:textId="77777777" w:rsidTr="00FB22F2">
        <w:tc>
          <w:tcPr>
            <w:tcW w:w="3403" w:type="dxa"/>
          </w:tcPr>
          <w:p w14:paraId="5F81A20D" w14:textId="77777777" w:rsidR="00853316" w:rsidRPr="003805E3" w:rsidRDefault="00853316" w:rsidP="00853316">
            <w:pPr>
              <w:pStyle w:val="TableText"/>
              <w:rPr>
                <w:noProof/>
              </w:rPr>
            </w:pPr>
            <w:r>
              <w:rPr>
                <w:noProof/>
              </w:rPr>
              <w:t>MARMAPS</w:t>
            </w:r>
          </w:p>
        </w:tc>
        <w:tc>
          <w:tcPr>
            <w:tcW w:w="1279" w:type="dxa"/>
          </w:tcPr>
          <w:p w14:paraId="0B32B301" w14:textId="77777777" w:rsidR="00853316" w:rsidRPr="003805E3" w:rsidRDefault="00853316" w:rsidP="00853316">
            <w:pPr>
              <w:pStyle w:val="TableText"/>
              <w:rPr>
                <w:noProof/>
              </w:rPr>
            </w:pPr>
            <w:r>
              <w:rPr>
                <w:noProof/>
              </w:rPr>
              <w:t>06.2024 - 12.2025</w:t>
            </w:r>
          </w:p>
        </w:tc>
        <w:tc>
          <w:tcPr>
            <w:tcW w:w="555" w:type="dxa"/>
          </w:tcPr>
          <w:p w14:paraId="3309DE84" w14:textId="77777777" w:rsidR="00853316" w:rsidRPr="003805E3" w:rsidRDefault="00853316" w:rsidP="00853316">
            <w:pPr>
              <w:pStyle w:val="TableText"/>
              <w:jc w:val="center"/>
              <w:rPr>
                <w:noProof/>
              </w:rPr>
            </w:pPr>
            <w:r>
              <w:rPr>
                <w:noProof/>
              </w:rPr>
              <w:t>■</w:t>
            </w:r>
          </w:p>
        </w:tc>
        <w:tc>
          <w:tcPr>
            <w:tcW w:w="567" w:type="dxa"/>
          </w:tcPr>
          <w:p w14:paraId="1CAA4DCA" w14:textId="77777777" w:rsidR="00853316" w:rsidRPr="003805E3" w:rsidRDefault="00853316" w:rsidP="00853316">
            <w:pPr>
              <w:pStyle w:val="TableText"/>
              <w:jc w:val="center"/>
              <w:rPr>
                <w:noProof/>
              </w:rPr>
            </w:pPr>
            <w:r>
              <w:rPr>
                <w:noProof/>
              </w:rPr>
              <w:t>■</w:t>
            </w:r>
          </w:p>
        </w:tc>
        <w:tc>
          <w:tcPr>
            <w:tcW w:w="567" w:type="dxa"/>
          </w:tcPr>
          <w:p w14:paraId="4C76FE12" w14:textId="77777777" w:rsidR="00853316" w:rsidRPr="003805E3" w:rsidRDefault="00853316" w:rsidP="00853316">
            <w:pPr>
              <w:pStyle w:val="TableText"/>
              <w:jc w:val="center"/>
              <w:rPr>
                <w:noProof/>
              </w:rPr>
            </w:pPr>
          </w:p>
        </w:tc>
        <w:tc>
          <w:tcPr>
            <w:tcW w:w="567" w:type="dxa"/>
          </w:tcPr>
          <w:p w14:paraId="0BFDE184" w14:textId="77777777" w:rsidR="00853316" w:rsidRPr="003805E3" w:rsidRDefault="00853316" w:rsidP="00853316">
            <w:pPr>
              <w:pStyle w:val="TableText"/>
              <w:jc w:val="center"/>
              <w:rPr>
                <w:noProof/>
              </w:rPr>
            </w:pPr>
          </w:p>
        </w:tc>
        <w:tc>
          <w:tcPr>
            <w:tcW w:w="567" w:type="dxa"/>
          </w:tcPr>
          <w:p w14:paraId="25C14ACA" w14:textId="77777777" w:rsidR="00853316" w:rsidRPr="003805E3" w:rsidRDefault="00853316" w:rsidP="00853316">
            <w:pPr>
              <w:pStyle w:val="TableText"/>
              <w:jc w:val="center"/>
              <w:rPr>
                <w:noProof/>
              </w:rPr>
            </w:pPr>
          </w:p>
        </w:tc>
        <w:tc>
          <w:tcPr>
            <w:tcW w:w="567" w:type="dxa"/>
          </w:tcPr>
          <w:p w14:paraId="035EE5F4" w14:textId="6AFB98A5" w:rsidR="00853316" w:rsidRPr="003805E3" w:rsidRDefault="00853316" w:rsidP="00853316">
            <w:pPr>
              <w:pStyle w:val="TableText"/>
              <w:jc w:val="center"/>
              <w:rPr>
                <w:noProof/>
              </w:rPr>
            </w:pPr>
          </w:p>
        </w:tc>
        <w:tc>
          <w:tcPr>
            <w:tcW w:w="567" w:type="dxa"/>
          </w:tcPr>
          <w:p w14:paraId="6AA86874" w14:textId="77777777" w:rsidR="00853316" w:rsidRPr="003805E3" w:rsidRDefault="00853316" w:rsidP="00853316">
            <w:pPr>
              <w:pStyle w:val="TableText"/>
              <w:jc w:val="center"/>
              <w:rPr>
                <w:noProof/>
              </w:rPr>
            </w:pPr>
          </w:p>
        </w:tc>
        <w:tc>
          <w:tcPr>
            <w:tcW w:w="567" w:type="dxa"/>
          </w:tcPr>
          <w:p w14:paraId="59BC076D" w14:textId="77777777" w:rsidR="00853316" w:rsidRPr="003805E3" w:rsidRDefault="00853316" w:rsidP="00853316">
            <w:pPr>
              <w:pStyle w:val="TableText"/>
              <w:jc w:val="center"/>
              <w:rPr>
                <w:noProof/>
              </w:rPr>
            </w:pPr>
          </w:p>
        </w:tc>
        <w:tc>
          <w:tcPr>
            <w:tcW w:w="567" w:type="dxa"/>
          </w:tcPr>
          <w:p w14:paraId="1D75BFE9" w14:textId="77777777" w:rsidR="00853316" w:rsidRPr="003805E3" w:rsidRDefault="00853316" w:rsidP="00853316">
            <w:pPr>
              <w:pStyle w:val="TableText"/>
              <w:jc w:val="center"/>
              <w:rPr>
                <w:noProof/>
              </w:rPr>
            </w:pPr>
            <w:r>
              <w:rPr>
                <w:noProof/>
              </w:rPr>
              <w:t>■</w:t>
            </w:r>
          </w:p>
        </w:tc>
        <w:tc>
          <w:tcPr>
            <w:tcW w:w="1276" w:type="dxa"/>
          </w:tcPr>
          <w:p w14:paraId="495002EB" w14:textId="0022592F" w:rsidR="00853316" w:rsidRPr="003805E3" w:rsidRDefault="00853316" w:rsidP="00853316">
            <w:pPr>
              <w:pStyle w:val="TableText"/>
              <w:rPr>
                <w:noProof/>
              </w:rPr>
            </w:pPr>
            <w:r>
              <w:rPr>
                <w:noProof/>
              </w:rPr>
              <w:t>Interreg NEXT BSB</w:t>
            </w:r>
          </w:p>
        </w:tc>
        <w:tc>
          <w:tcPr>
            <w:tcW w:w="992" w:type="dxa"/>
          </w:tcPr>
          <w:p w14:paraId="1D8CD0D5" w14:textId="77777777" w:rsidR="00853316" w:rsidRPr="003805E3" w:rsidRDefault="00853316" w:rsidP="00853316">
            <w:pPr>
              <w:pStyle w:val="TableText"/>
              <w:jc w:val="center"/>
              <w:rPr>
                <w:noProof/>
              </w:rPr>
            </w:pPr>
            <w:r>
              <w:rPr>
                <w:noProof/>
              </w:rPr>
              <w:t>0,50</w:t>
            </w:r>
          </w:p>
        </w:tc>
        <w:tc>
          <w:tcPr>
            <w:tcW w:w="2765" w:type="dxa"/>
          </w:tcPr>
          <w:p w14:paraId="3E343E97" w14:textId="42C4C92C" w:rsidR="00853316" w:rsidRPr="003805E3" w:rsidRDefault="00853316" w:rsidP="00853316">
            <w:pPr>
              <w:pStyle w:val="TableText"/>
              <w:rPr>
                <w:noProof/>
              </w:rPr>
            </w:pPr>
            <w:r>
              <w:rPr>
                <w:noProof/>
              </w:rPr>
              <w:t>Amenajarea comună a spațiului maritim și conservarea ecosistemelor marine</w:t>
            </w:r>
          </w:p>
        </w:tc>
      </w:tr>
      <w:tr w:rsidR="00FB22F2" w:rsidRPr="003805E3" w14:paraId="1E0824CF" w14:textId="77777777" w:rsidTr="00FB22F2">
        <w:tc>
          <w:tcPr>
            <w:tcW w:w="3403" w:type="dxa"/>
          </w:tcPr>
          <w:p w14:paraId="658CE2DC" w14:textId="77777777" w:rsidR="00853316" w:rsidRPr="003805E3" w:rsidRDefault="00853316" w:rsidP="00853316">
            <w:pPr>
              <w:pStyle w:val="TableText"/>
              <w:rPr>
                <w:noProof/>
              </w:rPr>
            </w:pPr>
            <w:r>
              <w:rPr>
                <w:noProof/>
              </w:rPr>
              <w:t>BIOSUSTAIN</w:t>
            </w:r>
          </w:p>
        </w:tc>
        <w:tc>
          <w:tcPr>
            <w:tcW w:w="1279" w:type="dxa"/>
          </w:tcPr>
          <w:p w14:paraId="68E80888" w14:textId="77777777" w:rsidR="00853316" w:rsidRPr="003805E3" w:rsidRDefault="00853316" w:rsidP="00853316">
            <w:pPr>
              <w:pStyle w:val="TableText"/>
              <w:rPr>
                <w:noProof/>
              </w:rPr>
            </w:pPr>
            <w:r>
              <w:rPr>
                <w:noProof/>
              </w:rPr>
              <w:t>12. 2025 - 06.2027</w:t>
            </w:r>
          </w:p>
        </w:tc>
        <w:tc>
          <w:tcPr>
            <w:tcW w:w="555" w:type="dxa"/>
          </w:tcPr>
          <w:p w14:paraId="289C37DA" w14:textId="77777777" w:rsidR="00853316" w:rsidRPr="003805E3" w:rsidRDefault="00853316" w:rsidP="00853316">
            <w:pPr>
              <w:pStyle w:val="TableText"/>
              <w:jc w:val="center"/>
              <w:rPr>
                <w:noProof/>
              </w:rPr>
            </w:pPr>
            <w:r>
              <w:rPr>
                <w:noProof/>
              </w:rPr>
              <w:t>■</w:t>
            </w:r>
          </w:p>
        </w:tc>
        <w:tc>
          <w:tcPr>
            <w:tcW w:w="567" w:type="dxa"/>
          </w:tcPr>
          <w:p w14:paraId="0C1775FF" w14:textId="77777777" w:rsidR="00853316" w:rsidRPr="003805E3" w:rsidRDefault="00853316" w:rsidP="00853316">
            <w:pPr>
              <w:pStyle w:val="TableText"/>
              <w:jc w:val="center"/>
              <w:rPr>
                <w:noProof/>
              </w:rPr>
            </w:pPr>
            <w:r>
              <w:rPr>
                <w:noProof/>
              </w:rPr>
              <w:t>■</w:t>
            </w:r>
          </w:p>
        </w:tc>
        <w:tc>
          <w:tcPr>
            <w:tcW w:w="567" w:type="dxa"/>
          </w:tcPr>
          <w:p w14:paraId="7B167C45" w14:textId="77777777" w:rsidR="00853316" w:rsidRPr="003805E3" w:rsidRDefault="00853316" w:rsidP="00853316">
            <w:pPr>
              <w:pStyle w:val="TableText"/>
              <w:jc w:val="center"/>
              <w:rPr>
                <w:noProof/>
              </w:rPr>
            </w:pPr>
          </w:p>
        </w:tc>
        <w:tc>
          <w:tcPr>
            <w:tcW w:w="567" w:type="dxa"/>
          </w:tcPr>
          <w:p w14:paraId="28AA4B98" w14:textId="77777777" w:rsidR="00853316" w:rsidRPr="003805E3" w:rsidRDefault="00853316" w:rsidP="00853316">
            <w:pPr>
              <w:pStyle w:val="TableText"/>
              <w:jc w:val="center"/>
              <w:rPr>
                <w:noProof/>
              </w:rPr>
            </w:pPr>
          </w:p>
        </w:tc>
        <w:tc>
          <w:tcPr>
            <w:tcW w:w="567" w:type="dxa"/>
          </w:tcPr>
          <w:p w14:paraId="2822C8AF" w14:textId="77777777" w:rsidR="00853316" w:rsidRPr="003805E3" w:rsidRDefault="00853316" w:rsidP="00853316">
            <w:pPr>
              <w:pStyle w:val="TableText"/>
              <w:jc w:val="center"/>
              <w:rPr>
                <w:noProof/>
              </w:rPr>
            </w:pPr>
          </w:p>
        </w:tc>
        <w:tc>
          <w:tcPr>
            <w:tcW w:w="567" w:type="dxa"/>
          </w:tcPr>
          <w:p w14:paraId="59799978" w14:textId="77777777" w:rsidR="00853316" w:rsidRPr="003805E3" w:rsidRDefault="00853316" w:rsidP="00853316">
            <w:pPr>
              <w:pStyle w:val="TableText"/>
              <w:jc w:val="center"/>
              <w:rPr>
                <w:noProof/>
              </w:rPr>
            </w:pPr>
            <w:r>
              <w:rPr>
                <w:noProof/>
              </w:rPr>
              <w:t>■</w:t>
            </w:r>
          </w:p>
        </w:tc>
        <w:tc>
          <w:tcPr>
            <w:tcW w:w="567" w:type="dxa"/>
          </w:tcPr>
          <w:p w14:paraId="29017DC4" w14:textId="77777777" w:rsidR="00853316" w:rsidRPr="003805E3" w:rsidRDefault="00853316" w:rsidP="00853316">
            <w:pPr>
              <w:pStyle w:val="TableText"/>
              <w:jc w:val="center"/>
              <w:rPr>
                <w:noProof/>
              </w:rPr>
            </w:pPr>
          </w:p>
        </w:tc>
        <w:tc>
          <w:tcPr>
            <w:tcW w:w="567" w:type="dxa"/>
          </w:tcPr>
          <w:p w14:paraId="394294A1" w14:textId="77777777" w:rsidR="00853316" w:rsidRPr="003805E3" w:rsidRDefault="00853316" w:rsidP="00853316">
            <w:pPr>
              <w:pStyle w:val="TableText"/>
              <w:jc w:val="center"/>
              <w:rPr>
                <w:noProof/>
              </w:rPr>
            </w:pPr>
          </w:p>
        </w:tc>
        <w:tc>
          <w:tcPr>
            <w:tcW w:w="567" w:type="dxa"/>
          </w:tcPr>
          <w:p w14:paraId="4A4CC8D1" w14:textId="77777777" w:rsidR="00853316" w:rsidRPr="003805E3" w:rsidRDefault="00853316" w:rsidP="00853316">
            <w:pPr>
              <w:pStyle w:val="TableText"/>
              <w:jc w:val="center"/>
              <w:rPr>
                <w:noProof/>
              </w:rPr>
            </w:pPr>
          </w:p>
        </w:tc>
        <w:tc>
          <w:tcPr>
            <w:tcW w:w="1276" w:type="dxa"/>
          </w:tcPr>
          <w:p w14:paraId="7EC0DC14" w14:textId="12566794" w:rsidR="00853316" w:rsidRPr="003805E3" w:rsidRDefault="00853316" w:rsidP="00853316">
            <w:pPr>
              <w:pStyle w:val="TableText"/>
              <w:rPr>
                <w:noProof/>
              </w:rPr>
            </w:pPr>
            <w:r>
              <w:rPr>
                <w:noProof/>
              </w:rPr>
              <w:t>Interreg NEXT BSB</w:t>
            </w:r>
          </w:p>
        </w:tc>
        <w:tc>
          <w:tcPr>
            <w:tcW w:w="992" w:type="dxa"/>
          </w:tcPr>
          <w:p w14:paraId="47C7E985" w14:textId="77777777" w:rsidR="00853316" w:rsidRPr="003805E3" w:rsidRDefault="00853316" w:rsidP="00853316">
            <w:pPr>
              <w:pStyle w:val="TableText"/>
              <w:jc w:val="center"/>
              <w:rPr>
                <w:noProof/>
              </w:rPr>
            </w:pPr>
            <w:r>
              <w:rPr>
                <w:noProof/>
              </w:rPr>
              <w:t>0,55</w:t>
            </w:r>
          </w:p>
        </w:tc>
        <w:tc>
          <w:tcPr>
            <w:tcW w:w="2765" w:type="dxa"/>
          </w:tcPr>
          <w:p w14:paraId="5B566FB4" w14:textId="511BE87A" w:rsidR="00853316" w:rsidRPr="003805E3" w:rsidRDefault="00853316" w:rsidP="00853316">
            <w:pPr>
              <w:pStyle w:val="TableText"/>
              <w:rPr>
                <w:noProof/>
              </w:rPr>
            </w:pPr>
            <w:r>
              <w:rPr>
                <w:noProof/>
              </w:rPr>
              <w:t>Susținerea biodiversității prin cunoștințe tradiționale și noi</w:t>
            </w:r>
          </w:p>
        </w:tc>
      </w:tr>
      <w:tr w:rsidR="00FB22F2" w:rsidRPr="003805E3" w14:paraId="29B56D43" w14:textId="77777777" w:rsidTr="00FB22F2">
        <w:tc>
          <w:tcPr>
            <w:tcW w:w="3403" w:type="dxa"/>
          </w:tcPr>
          <w:p w14:paraId="3978D990" w14:textId="77777777" w:rsidR="00853316" w:rsidRPr="003805E3" w:rsidRDefault="00853316" w:rsidP="00853316">
            <w:pPr>
              <w:pStyle w:val="TableText"/>
              <w:rPr>
                <w:noProof/>
              </w:rPr>
            </w:pPr>
            <w:r>
              <w:rPr>
                <w:noProof/>
              </w:rPr>
              <w:t>e-AQUAF</w:t>
            </w:r>
          </w:p>
        </w:tc>
        <w:tc>
          <w:tcPr>
            <w:tcW w:w="1279" w:type="dxa"/>
          </w:tcPr>
          <w:p w14:paraId="6C3F4446" w14:textId="36B277F2" w:rsidR="00853316" w:rsidRPr="003805E3" w:rsidRDefault="00853316" w:rsidP="00853316">
            <w:pPr>
              <w:pStyle w:val="TableText"/>
              <w:rPr>
                <w:noProof/>
              </w:rPr>
            </w:pPr>
            <w:r>
              <w:rPr>
                <w:noProof/>
              </w:rPr>
              <w:t>02.2026 - 08.2028</w:t>
            </w:r>
          </w:p>
        </w:tc>
        <w:tc>
          <w:tcPr>
            <w:tcW w:w="555" w:type="dxa"/>
          </w:tcPr>
          <w:p w14:paraId="522B1EE6" w14:textId="77777777" w:rsidR="00853316" w:rsidRPr="003805E3" w:rsidRDefault="00853316" w:rsidP="00853316">
            <w:pPr>
              <w:pStyle w:val="TableText"/>
              <w:jc w:val="center"/>
              <w:rPr>
                <w:noProof/>
              </w:rPr>
            </w:pPr>
            <w:r>
              <w:rPr>
                <w:noProof/>
              </w:rPr>
              <w:t>■</w:t>
            </w:r>
          </w:p>
        </w:tc>
        <w:tc>
          <w:tcPr>
            <w:tcW w:w="567" w:type="dxa"/>
          </w:tcPr>
          <w:p w14:paraId="5B4D45EE" w14:textId="77777777" w:rsidR="00853316" w:rsidRPr="003805E3" w:rsidRDefault="00853316" w:rsidP="00853316">
            <w:pPr>
              <w:pStyle w:val="TableText"/>
              <w:jc w:val="center"/>
              <w:rPr>
                <w:noProof/>
              </w:rPr>
            </w:pPr>
            <w:r>
              <w:rPr>
                <w:noProof/>
              </w:rPr>
              <w:t>■</w:t>
            </w:r>
          </w:p>
        </w:tc>
        <w:tc>
          <w:tcPr>
            <w:tcW w:w="567" w:type="dxa"/>
          </w:tcPr>
          <w:p w14:paraId="3E809646" w14:textId="77777777" w:rsidR="00853316" w:rsidRPr="003805E3" w:rsidRDefault="00853316" w:rsidP="00853316">
            <w:pPr>
              <w:pStyle w:val="TableText"/>
              <w:jc w:val="center"/>
              <w:rPr>
                <w:noProof/>
              </w:rPr>
            </w:pPr>
            <w:r>
              <w:rPr>
                <w:noProof/>
              </w:rPr>
              <w:t>■</w:t>
            </w:r>
          </w:p>
        </w:tc>
        <w:tc>
          <w:tcPr>
            <w:tcW w:w="567" w:type="dxa"/>
          </w:tcPr>
          <w:p w14:paraId="6611DAF6" w14:textId="77777777" w:rsidR="00853316" w:rsidRPr="003805E3" w:rsidRDefault="00853316" w:rsidP="00853316">
            <w:pPr>
              <w:pStyle w:val="TableText"/>
              <w:jc w:val="center"/>
              <w:rPr>
                <w:noProof/>
              </w:rPr>
            </w:pPr>
            <w:r>
              <w:rPr>
                <w:noProof/>
              </w:rPr>
              <w:t>■</w:t>
            </w:r>
          </w:p>
        </w:tc>
        <w:tc>
          <w:tcPr>
            <w:tcW w:w="567" w:type="dxa"/>
          </w:tcPr>
          <w:p w14:paraId="5609FFE9" w14:textId="77777777" w:rsidR="00853316" w:rsidRPr="003805E3" w:rsidRDefault="00853316" w:rsidP="00853316">
            <w:pPr>
              <w:pStyle w:val="TableText"/>
              <w:jc w:val="center"/>
              <w:rPr>
                <w:noProof/>
              </w:rPr>
            </w:pPr>
          </w:p>
        </w:tc>
        <w:tc>
          <w:tcPr>
            <w:tcW w:w="567" w:type="dxa"/>
          </w:tcPr>
          <w:p w14:paraId="58AB60BD" w14:textId="77777777" w:rsidR="00853316" w:rsidRPr="003805E3" w:rsidRDefault="00853316" w:rsidP="00853316">
            <w:pPr>
              <w:pStyle w:val="TableText"/>
              <w:jc w:val="center"/>
              <w:rPr>
                <w:noProof/>
              </w:rPr>
            </w:pPr>
            <w:r>
              <w:rPr>
                <w:noProof/>
              </w:rPr>
              <w:t>■</w:t>
            </w:r>
          </w:p>
        </w:tc>
        <w:tc>
          <w:tcPr>
            <w:tcW w:w="567" w:type="dxa"/>
          </w:tcPr>
          <w:p w14:paraId="41AB1D5C" w14:textId="77777777" w:rsidR="00853316" w:rsidRPr="003805E3" w:rsidRDefault="00853316" w:rsidP="00853316">
            <w:pPr>
              <w:pStyle w:val="TableText"/>
              <w:jc w:val="center"/>
              <w:rPr>
                <w:noProof/>
              </w:rPr>
            </w:pPr>
          </w:p>
        </w:tc>
        <w:tc>
          <w:tcPr>
            <w:tcW w:w="567" w:type="dxa"/>
          </w:tcPr>
          <w:p w14:paraId="5C921F12" w14:textId="77777777" w:rsidR="00853316" w:rsidRPr="003805E3" w:rsidRDefault="00853316" w:rsidP="00853316">
            <w:pPr>
              <w:pStyle w:val="TableText"/>
              <w:jc w:val="center"/>
              <w:rPr>
                <w:noProof/>
              </w:rPr>
            </w:pPr>
          </w:p>
        </w:tc>
        <w:tc>
          <w:tcPr>
            <w:tcW w:w="567" w:type="dxa"/>
          </w:tcPr>
          <w:p w14:paraId="6CBEEEC5" w14:textId="77777777" w:rsidR="00853316" w:rsidRPr="003805E3" w:rsidRDefault="00853316" w:rsidP="00853316">
            <w:pPr>
              <w:pStyle w:val="TableText"/>
              <w:jc w:val="center"/>
              <w:rPr>
                <w:noProof/>
              </w:rPr>
            </w:pPr>
            <w:r>
              <w:rPr>
                <w:noProof/>
              </w:rPr>
              <w:t>■</w:t>
            </w:r>
          </w:p>
        </w:tc>
        <w:tc>
          <w:tcPr>
            <w:tcW w:w="1276" w:type="dxa"/>
          </w:tcPr>
          <w:p w14:paraId="73DAF7B8" w14:textId="0C212190" w:rsidR="00853316" w:rsidRPr="003805E3" w:rsidRDefault="00853316" w:rsidP="00853316">
            <w:pPr>
              <w:pStyle w:val="TableText"/>
              <w:rPr>
                <w:noProof/>
              </w:rPr>
            </w:pPr>
            <w:r>
              <w:rPr>
                <w:noProof/>
              </w:rPr>
              <w:t>Interreg NEXT BSB</w:t>
            </w:r>
          </w:p>
        </w:tc>
        <w:tc>
          <w:tcPr>
            <w:tcW w:w="992" w:type="dxa"/>
          </w:tcPr>
          <w:p w14:paraId="325E4D4C" w14:textId="77777777" w:rsidR="00853316" w:rsidRPr="003805E3" w:rsidRDefault="00853316" w:rsidP="00853316">
            <w:pPr>
              <w:pStyle w:val="TableText"/>
              <w:jc w:val="center"/>
              <w:rPr>
                <w:noProof/>
              </w:rPr>
            </w:pPr>
            <w:r>
              <w:rPr>
                <w:noProof/>
              </w:rPr>
              <w:t>1,40</w:t>
            </w:r>
          </w:p>
        </w:tc>
        <w:tc>
          <w:tcPr>
            <w:tcW w:w="2765" w:type="dxa"/>
          </w:tcPr>
          <w:p w14:paraId="66C83566" w14:textId="77777777" w:rsidR="00853316" w:rsidRPr="003805E3" w:rsidRDefault="00853316" w:rsidP="00853316">
            <w:pPr>
              <w:pStyle w:val="TableText"/>
              <w:rPr>
                <w:noProof/>
              </w:rPr>
            </w:pPr>
            <w:r>
              <w:rPr>
                <w:noProof/>
              </w:rPr>
              <w:t>Soluții inteligente pentru acvacultură</w:t>
            </w:r>
          </w:p>
        </w:tc>
      </w:tr>
      <w:tr w:rsidR="00FB22F2" w:rsidRPr="003805E3" w14:paraId="6AC9A317" w14:textId="77777777" w:rsidTr="00FB22F2">
        <w:tc>
          <w:tcPr>
            <w:tcW w:w="3403" w:type="dxa"/>
          </w:tcPr>
          <w:p w14:paraId="302D69B3" w14:textId="77777777" w:rsidR="00853316" w:rsidRPr="003805E3" w:rsidRDefault="00853316" w:rsidP="00853316">
            <w:pPr>
              <w:pStyle w:val="TableText"/>
              <w:rPr>
                <w:noProof/>
              </w:rPr>
            </w:pPr>
            <w:r>
              <w:rPr>
                <w:noProof/>
              </w:rPr>
              <w:t>EfxINNOs</w:t>
            </w:r>
          </w:p>
        </w:tc>
        <w:tc>
          <w:tcPr>
            <w:tcW w:w="1279" w:type="dxa"/>
          </w:tcPr>
          <w:p w14:paraId="593CC102" w14:textId="77777777" w:rsidR="00853316" w:rsidRPr="003805E3" w:rsidRDefault="00853316" w:rsidP="00853316">
            <w:pPr>
              <w:pStyle w:val="TableText"/>
              <w:rPr>
                <w:noProof/>
              </w:rPr>
            </w:pPr>
            <w:r>
              <w:rPr>
                <w:noProof/>
              </w:rPr>
              <w:t>08.2024 - 02.2027</w:t>
            </w:r>
          </w:p>
        </w:tc>
        <w:tc>
          <w:tcPr>
            <w:tcW w:w="555" w:type="dxa"/>
          </w:tcPr>
          <w:p w14:paraId="0AC5406C" w14:textId="77777777" w:rsidR="00853316" w:rsidRPr="003805E3" w:rsidRDefault="00853316" w:rsidP="00853316">
            <w:pPr>
              <w:pStyle w:val="TableText"/>
              <w:jc w:val="center"/>
              <w:rPr>
                <w:noProof/>
              </w:rPr>
            </w:pPr>
            <w:r>
              <w:rPr>
                <w:noProof/>
              </w:rPr>
              <w:t>■</w:t>
            </w:r>
          </w:p>
        </w:tc>
        <w:tc>
          <w:tcPr>
            <w:tcW w:w="567" w:type="dxa"/>
          </w:tcPr>
          <w:p w14:paraId="4C4528C7" w14:textId="77777777" w:rsidR="00853316" w:rsidRPr="003805E3" w:rsidRDefault="00853316" w:rsidP="00853316">
            <w:pPr>
              <w:pStyle w:val="TableText"/>
              <w:jc w:val="center"/>
              <w:rPr>
                <w:noProof/>
              </w:rPr>
            </w:pPr>
            <w:r>
              <w:rPr>
                <w:noProof/>
              </w:rPr>
              <w:t>■</w:t>
            </w:r>
          </w:p>
        </w:tc>
        <w:tc>
          <w:tcPr>
            <w:tcW w:w="567" w:type="dxa"/>
          </w:tcPr>
          <w:p w14:paraId="143A4751" w14:textId="77777777" w:rsidR="00853316" w:rsidRPr="003805E3" w:rsidRDefault="00853316" w:rsidP="00853316">
            <w:pPr>
              <w:pStyle w:val="TableText"/>
              <w:jc w:val="center"/>
              <w:rPr>
                <w:noProof/>
              </w:rPr>
            </w:pPr>
            <w:r>
              <w:rPr>
                <w:noProof/>
              </w:rPr>
              <w:t>■</w:t>
            </w:r>
          </w:p>
        </w:tc>
        <w:tc>
          <w:tcPr>
            <w:tcW w:w="567" w:type="dxa"/>
          </w:tcPr>
          <w:p w14:paraId="1ACEACEB" w14:textId="77777777" w:rsidR="00853316" w:rsidRPr="003805E3" w:rsidRDefault="00853316" w:rsidP="00853316">
            <w:pPr>
              <w:pStyle w:val="TableText"/>
              <w:jc w:val="center"/>
              <w:rPr>
                <w:noProof/>
              </w:rPr>
            </w:pPr>
          </w:p>
        </w:tc>
        <w:tc>
          <w:tcPr>
            <w:tcW w:w="567" w:type="dxa"/>
          </w:tcPr>
          <w:p w14:paraId="05CC7995" w14:textId="77777777" w:rsidR="00853316" w:rsidRPr="003805E3" w:rsidRDefault="00853316" w:rsidP="00853316">
            <w:pPr>
              <w:pStyle w:val="TableText"/>
              <w:jc w:val="center"/>
              <w:rPr>
                <w:noProof/>
              </w:rPr>
            </w:pPr>
          </w:p>
        </w:tc>
        <w:tc>
          <w:tcPr>
            <w:tcW w:w="567" w:type="dxa"/>
          </w:tcPr>
          <w:p w14:paraId="1061042D" w14:textId="77777777" w:rsidR="00853316" w:rsidRPr="003805E3" w:rsidRDefault="00853316" w:rsidP="00853316">
            <w:pPr>
              <w:pStyle w:val="TableText"/>
              <w:jc w:val="center"/>
              <w:rPr>
                <w:noProof/>
              </w:rPr>
            </w:pPr>
            <w:r>
              <w:rPr>
                <w:noProof/>
              </w:rPr>
              <w:t>■</w:t>
            </w:r>
          </w:p>
        </w:tc>
        <w:tc>
          <w:tcPr>
            <w:tcW w:w="567" w:type="dxa"/>
          </w:tcPr>
          <w:p w14:paraId="74E9EAEA" w14:textId="77777777" w:rsidR="00853316" w:rsidRPr="003805E3" w:rsidRDefault="00853316" w:rsidP="00853316">
            <w:pPr>
              <w:pStyle w:val="TableText"/>
              <w:jc w:val="center"/>
              <w:rPr>
                <w:noProof/>
              </w:rPr>
            </w:pPr>
          </w:p>
        </w:tc>
        <w:tc>
          <w:tcPr>
            <w:tcW w:w="567" w:type="dxa"/>
          </w:tcPr>
          <w:p w14:paraId="4CE61888" w14:textId="77777777" w:rsidR="00853316" w:rsidRPr="003805E3" w:rsidRDefault="00853316" w:rsidP="00853316">
            <w:pPr>
              <w:pStyle w:val="TableText"/>
              <w:jc w:val="center"/>
              <w:rPr>
                <w:noProof/>
              </w:rPr>
            </w:pPr>
            <w:r>
              <w:rPr>
                <w:noProof/>
              </w:rPr>
              <w:t>■</w:t>
            </w:r>
          </w:p>
        </w:tc>
        <w:tc>
          <w:tcPr>
            <w:tcW w:w="567" w:type="dxa"/>
          </w:tcPr>
          <w:p w14:paraId="3247E742" w14:textId="77777777" w:rsidR="00853316" w:rsidRPr="003805E3" w:rsidRDefault="00853316" w:rsidP="00853316">
            <w:pPr>
              <w:pStyle w:val="TableText"/>
              <w:jc w:val="center"/>
              <w:rPr>
                <w:noProof/>
              </w:rPr>
            </w:pPr>
          </w:p>
        </w:tc>
        <w:tc>
          <w:tcPr>
            <w:tcW w:w="1276" w:type="dxa"/>
          </w:tcPr>
          <w:p w14:paraId="0B7F9E41" w14:textId="6E1142C3" w:rsidR="00853316" w:rsidRPr="003805E3" w:rsidRDefault="00853316" w:rsidP="00853316">
            <w:pPr>
              <w:pStyle w:val="TableText"/>
              <w:rPr>
                <w:noProof/>
              </w:rPr>
            </w:pPr>
            <w:r>
              <w:rPr>
                <w:noProof/>
              </w:rPr>
              <w:t>Interreg NEXT BSB</w:t>
            </w:r>
          </w:p>
        </w:tc>
        <w:tc>
          <w:tcPr>
            <w:tcW w:w="992" w:type="dxa"/>
          </w:tcPr>
          <w:p w14:paraId="39E6DDD5" w14:textId="77777777" w:rsidR="00853316" w:rsidRPr="003805E3" w:rsidRDefault="00853316" w:rsidP="00853316">
            <w:pPr>
              <w:pStyle w:val="TableText"/>
              <w:jc w:val="center"/>
              <w:rPr>
                <w:noProof/>
              </w:rPr>
            </w:pPr>
            <w:r>
              <w:rPr>
                <w:noProof/>
              </w:rPr>
              <w:t>1,64</w:t>
            </w:r>
          </w:p>
        </w:tc>
        <w:tc>
          <w:tcPr>
            <w:tcW w:w="2765" w:type="dxa"/>
          </w:tcPr>
          <w:p w14:paraId="68D91363" w14:textId="4CA30642" w:rsidR="00853316" w:rsidRPr="003805E3" w:rsidRDefault="00853316" w:rsidP="00853316">
            <w:pPr>
              <w:pStyle w:val="TableText"/>
              <w:rPr>
                <w:rFonts w:eastAsia="Calibri"/>
                <w:noProof/>
              </w:rPr>
            </w:pPr>
            <w:r>
              <w:rPr>
                <w:noProof/>
              </w:rPr>
              <w:t>Rețeaua de transfer de tehnologie marină pentru economia albastră</w:t>
            </w:r>
          </w:p>
        </w:tc>
      </w:tr>
      <w:tr w:rsidR="00FB22F2" w:rsidRPr="003805E3" w14:paraId="483DB07B" w14:textId="77777777" w:rsidTr="00FB22F2">
        <w:tc>
          <w:tcPr>
            <w:tcW w:w="3403" w:type="dxa"/>
          </w:tcPr>
          <w:p w14:paraId="727FB993" w14:textId="7AFF01BD" w:rsidR="00AD4AF3" w:rsidRPr="003805E3" w:rsidRDefault="00AD4AF3" w:rsidP="00AD4AF3">
            <w:pPr>
              <w:pStyle w:val="TableText"/>
              <w:rPr>
                <w:noProof/>
              </w:rPr>
            </w:pPr>
            <w:r>
              <w:rPr>
                <w:noProof/>
              </w:rPr>
              <w:t>BlueDial</w:t>
            </w:r>
          </w:p>
        </w:tc>
        <w:tc>
          <w:tcPr>
            <w:tcW w:w="1279" w:type="dxa"/>
          </w:tcPr>
          <w:p w14:paraId="28FF4167" w14:textId="40332218" w:rsidR="00AD4AF3" w:rsidRPr="003805E3" w:rsidRDefault="00AD4AF3" w:rsidP="00AD4AF3">
            <w:pPr>
              <w:pStyle w:val="TableText"/>
              <w:rPr>
                <w:noProof/>
              </w:rPr>
            </w:pPr>
            <w:r>
              <w:rPr>
                <w:noProof/>
              </w:rPr>
              <w:t>02.2026 - 08.2027</w:t>
            </w:r>
          </w:p>
        </w:tc>
        <w:tc>
          <w:tcPr>
            <w:tcW w:w="555" w:type="dxa"/>
          </w:tcPr>
          <w:p w14:paraId="637CCFC7" w14:textId="31FDCFB0" w:rsidR="00AD4AF3" w:rsidRPr="003805E3" w:rsidRDefault="00AD4AF3" w:rsidP="00AD4AF3">
            <w:pPr>
              <w:pStyle w:val="TableText"/>
              <w:jc w:val="center"/>
              <w:rPr>
                <w:noProof/>
              </w:rPr>
            </w:pPr>
            <w:r>
              <w:rPr>
                <w:noProof/>
              </w:rPr>
              <w:t>■</w:t>
            </w:r>
          </w:p>
        </w:tc>
        <w:tc>
          <w:tcPr>
            <w:tcW w:w="567" w:type="dxa"/>
          </w:tcPr>
          <w:p w14:paraId="463BEA72" w14:textId="77777777" w:rsidR="00AD4AF3" w:rsidRPr="003805E3" w:rsidRDefault="00AD4AF3" w:rsidP="00AD4AF3">
            <w:pPr>
              <w:pStyle w:val="TableText"/>
              <w:jc w:val="center"/>
              <w:rPr>
                <w:noProof/>
              </w:rPr>
            </w:pPr>
          </w:p>
        </w:tc>
        <w:tc>
          <w:tcPr>
            <w:tcW w:w="567" w:type="dxa"/>
          </w:tcPr>
          <w:p w14:paraId="039DF980" w14:textId="71156C19" w:rsidR="00AD4AF3" w:rsidRPr="003805E3" w:rsidRDefault="00AD4AF3" w:rsidP="00AD4AF3">
            <w:pPr>
              <w:pStyle w:val="TableText"/>
              <w:jc w:val="center"/>
              <w:rPr>
                <w:noProof/>
              </w:rPr>
            </w:pPr>
            <w:r>
              <w:rPr>
                <w:noProof/>
              </w:rPr>
              <w:t>■</w:t>
            </w:r>
          </w:p>
        </w:tc>
        <w:tc>
          <w:tcPr>
            <w:tcW w:w="567" w:type="dxa"/>
          </w:tcPr>
          <w:p w14:paraId="5E794E0F" w14:textId="77777777" w:rsidR="00AD4AF3" w:rsidRPr="003805E3" w:rsidRDefault="00AD4AF3" w:rsidP="00AD4AF3">
            <w:pPr>
              <w:pStyle w:val="TableText"/>
              <w:jc w:val="center"/>
              <w:rPr>
                <w:noProof/>
              </w:rPr>
            </w:pPr>
          </w:p>
        </w:tc>
        <w:tc>
          <w:tcPr>
            <w:tcW w:w="567" w:type="dxa"/>
          </w:tcPr>
          <w:p w14:paraId="6EB475E1" w14:textId="77777777" w:rsidR="00AD4AF3" w:rsidRPr="003805E3" w:rsidRDefault="00AD4AF3" w:rsidP="00AD4AF3">
            <w:pPr>
              <w:pStyle w:val="TableText"/>
              <w:jc w:val="center"/>
              <w:rPr>
                <w:noProof/>
              </w:rPr>
            </w:pPr>
          </w:p>
        </w:tc>
        <w:tc>
          <w:tcPr>
            <w:tcW w:w="567" w:type="dxa"/>
          </w:tcPr>
          <w:p w14:paraId="1C1B302D" w14:textId="5DE10121" w:rsidR="00AD4AF3" w:rsidRPr="003805E3" w:rsidRDefault="00AD4AF3" w:rsidP="00AD4AF3">
            <w:pPr>
              <w:pStyle w:val="TableText"/>
              <w:jc w:val="center"/>
              <w:rPr>
                <w:noProof/>
              </w:rPr>
            </w:pPr>
            <w:r>
              <w:rPr>
                <w:noProof/>
              </w:rPr>
              <w:t>■</w:t>
            </w:r>
          </w:p>
        </w:tc>
        <w:tc>
          <w:tcPr>
            <w:tcW w:w="567" w:type="dxa"/>
          </w:tcPr>
          <w:p w14:paraId="5A13F681" w14:textId="77777777" w:rsidR="00AD4AF3" w:rsidRPr="003805E3" w:rsidRDefault="00AD4AF3" w:rsidP="00AD4AF3">
            <w:pPr>
              <w:pStyle w:val="TableText"/>
              <w:jc w:val="center"/>
              <w:rPr>
                <w:noProof/>
              </w:rPr>
            </w:pPr>
          </w:p>
        </w:tc>
        <w:tc>
          <w:tcPr>
            <w:tcW w:w="567" w:type="dxa"/>
          </w:tcPr>
          <w:p w14:paraId="4AE489A1" w14:textId="77777777" w:rsidR="00AD4AF3" w:rsidRPr="003805E3" w:rsidRDefault="00AD4AF3" w:rsidP="00AD4AF3">
            <w:pPr>
              <w:pStyle w:val="TableText"/>
              <w:jc w:val="center"/>
              <w:rPr>
                <w:noProof/>
              </w:rPr>
            </w:pPr>
          </w:p>
        </w:tc>
        <w:tc>
          <w:tcPr>
            <w:tcW w:w="567" w:type="dxa"/>
          </w:tcPr>
          <w:p w14:paraId="3C80CC5E" w14:textId="1BF5272E" w:rsidR="00AD4AF3" w:rsidRPr="003805E3" w:rsidRDefault="00AD4AF3" w:rsidP="00AD4AF3">
            <w:pPr>
              <w:pStyle w:val="TableText"/>
              <w:jc w:val="center"/>
              <w:rPr>
                <w:noProof/>
              </w:rPr>
            </w:pPr>
            <w:r>
              <w:rPr>
                <w:noProof/>
              </w:rPr>
              <w:t>■</w:t>
            </w:r>
          </w:p>
        </w:tc>
        <w:tc>
          <w:tcPr>
            <w:tcW w:w="1276" w:type="dxa"/>
          </w:tcPr>
          <w:p w14:paraId="342CF4B0" w14:textId="26ECE189" w:rsidR="00AD4AF3" w:rsidRPr="003805E3" w:rsidRDefault="00AD4AF3" w:rsidP="00AD4AF3">
            <w:pPr>
              <w:pStyle w:val="TableText"/>
              <w:rPr>
                <w:noProof/>
              </w:rPr>
            </w:pPr>
            <w:r>
              <w:rPr>
                <w:noProof/>
              </w:rPr>
              <w:t>Interreg NEXT BSB</w:t>
            </w:r>
          </w:p>
        </w:tc>
        <w:tc>
          <w:tcPr>
            <w:tcW w:w="992" w:type="dxa"/>
          </w:tcPr>
          <w:p w14:paraId="3BB3C2CE" w14:textId="689505BB" w:rsidR="00AD4AF3" w:rsidRPr="003805E3" w:rsidRDefault="00AD4AF3" w:rsidP="00AD4AF3">
            <w:pPr>
              <w:pStyle w:val="TableText"/>
              <w:jc w:val="center"/>
              <w:rPr>
                <w:noProof/>
              </w:rPr>
            </w:pPr>
            <w:r>
              <w:rPr>
                <w:noProof/>
              </w:rPr>
              <w:t>0,50</w:t>
            </w:r>
          </w:p>
        </w:tc>
        <w:tc>
          <w:tcPr>
            <w:tcW w:w="2765" w:type="dxa"/>
          </w:tcPr>
          <w:p w14:paraId="7A451B85" w14:textId="666E9AFD" w:rsidR="00AD4AF3" w:rsidRPr="003805E3" w:rsidRDefault="00AD4AF3" w:rsidP="00AD4AF3">
            <w:pPr>
              <w:pStyle w:val="TableText"/>
              <w:rPr>
                <w:noProof/>
              </w:rPr>
            </w:pPr>
            <w:r>
              <w:rPr>
                <w:noProof/>
              </w:rPr>
              <w:t>Sprijinirea coordonării și alinierii strategiilor naționale și regionale la Agenda maritimă comună pentru Marea Neagră și la o viziune comună privind economia albastră durabilă</w:t>
            </w:r>
          </w:p>
        </w:tc>
      </w:tr>
      <w:tr w:rsidR="00FB22F2" w:rsidRPr="003805E3" w14:paraId="22FA5050" w14:textId="77777777" w:rsidTr="00FB22F2">
        <w:tc>
          <w:tcPr>
            <w:tcW w:w="3403" w:type="dxa"/>
          </w:tcPr>
          <w:p w14:paraId="07F950B3" w14:textId="303BDADE" w:rsidR="00AD4AF3" w:rsidRPr="003805E3" w:rsidRDefault="00AD4AF3" w:rsidP="00AD4AF3">
            <w:pPr>
              <w:pStyle w:val="TableText"/>
              <w:rPr>
                <w:noProof/>
              </w:rPr>
            </w:pPr>
            <w:r>
              <w:rPr>
                <w:noProof/>
              </w:rPr>
              <w:t>INTERSMARTS</w:t>
            </w:r>
          </w:p>
        </w:tc>
        <w:tc>
          <w:tcPr>
            <w:tcW w:w="1279" w:type="dxa"/>
          </w:tcPr>
          <w:p w14:paraId="0299A651" w14:textId="6798241D" w:rsidR="00AD4AF3" w:rsidRPr="003805E3" w:rsidRDefault="00AD4AF3" w:rsidP="00AD4AF3">
            <w:pPr>
              <w:pStyle w:val="TableText"/>
              <w:rPr>
                <w:noProof/>
              </w:rPr>
            </w:pPr>
            <w:r>
              <w:rPr>
                <w:noProof/>
              </w:rPr>
              <w:t>06.2024 - 12.2025</w:t>
            </w:r>
          </w:p>
        </w:tc>
        <w:tc>
          <w:tcPr>
            <w:tcW w:w="555" w:type="dxa"/>
          </w:tcPr>
          <w:p w14:paraId="5B8E293F" w14:textId="03F4CEBF" w:rsidR="00AD4AF3" w:rsidRPr="003805E3" w:rsidRDefault="00AD4AF3" w:rsidP="00AD4AF3">
            <w:pPr>
              <w:pStyle w:val="TableText"/>
              <w:jc w:val="center"/>
              <w:rPr>
                <w:noProof/>
              </w:rPr>
            </w:pPr>
            <w:r>
              <w:rPr>
                <w:noProof/>
              </w:rPr>
              <w:t>■</w:t>
            </w:r>
          </w:p>
        </w:tc>
        <w:tc>
          <w:tcPr>
            <w:tcW w:w="567" w:type="dxa"/>
          </w:tcPr>
          <w:p w14:paraId="77D13C17" w14:textId="61AC3201" w:rsidR="00AD4AF3" w:rsidRPr="003805E3" w:rsidRDefault="00AD4AF3" w:rsidP="00AD4AF3">
            <w:pPr>
              <w:pStyle w:val="TableText"/>
              <w:jc w:val="center"/>
              <w:rPr>
                <w:noProof/>
              </w:rPr>
            </w:pPr>
            <w:r>
              <w:rPr>
                <w:noProof/>
              </w:rPr>
              <w:t>■</w:t>
            </w:r>
          </w:p>
        </w:tc>
        <w:tc>
          <w:tcPr>
            <w:tcW w:w="567" w:type="dxa"/>
          </w:tcPr>
          <w:p w14:paraId="30FB25E8" w14:textId="77777777" w:rsidR="00AD4AF3" w:rsidRPr="003805E3" w:rsidRDefault="00AD4AF3" w:rsidP="00AD4AF3">
            <w:pPr>
              <w:pStyle w:val="TableText"/>
              <w:jc w:val="center"/>
              <w:rPr>
                <w:noProof/>
              </w:rPr>
            </w:pPr>
          </w:p>
        </w:tc>
        <w:tc>
          <w:tcPr>
            <w:tcW w:w="567" w:type="dxa"/>
          </w:tcPr>
          <w:p w14:paraId="2DEA1052" w14:textId="77777777" w:rsidR="00AD4AF3" w:rsidRPr="003805E3" w:rsidRDefault="00AD4AF3" w:rsidP="00AD4AF3">
            <w:pPr>
              <w:pStyle w:val="TableText"/>
              <w:jc w:val="center"/>
              <w:rPr>
                <w:noProof/>
              </w:rPr>
            </w:pPr>
          </w:p>
        </w:tc>
        <w:tc>
          <w:tcPr>
            <w:tcW w:w="567" w:type="dxa"/>
          </w:tcPr>
          <w:p w14:paraId="0780E7DE" w14:textId="77777777" w:rsidR="00AD4AF3" w:rsidRPr="003805E3" w:rsidRDefault="00AD4AF3" w:rsidP="00AD4AF3">
            <w:pPr>
              <w:pStyle w:val="TableText"/>
              <w:jc w:val="center"/>
              <w:rPr>
                <w:noProof/>
              </w:rPr>
            </w:pPr>
          </w:p>
        </w:tc>
        <w:tc>
          <w:tcPr>
            <w:tcW w:w="567" w:type="dxa"/>
          </w:tcPr>
          <w:p w14:paraId="774BED76" w14:textId="26073F2D" w:rsidR="00AD4AF3" w:rsidRPr="003805E3" w:rsidRDefault="00AD4AF3" w:rsidP="00AD4AF3">
            <w:pPr>
              <w:pStyle w:val="TableText"/>
              <w:jc w:val="center"/>
              <w:rPr>
                <w:noProof/>
              </w:rPr>
            </w:pPr>
            <w:r>
              <w:rPr>
                <w:noProof/>
              </w:rPr>
              <w:t>■</w:t>
            </w:r>
          </w:p>
        </w:tc>
        <w:tc>
          <w:tcPr>
            <w:tcW w:w="567" w:type="dxa"/>
          </w:tcPr>
          <w:p w14:paraId="36E1C273" w14:textId="7F0F5E56" w:rsidR="00AD4AF3" w:rsidRPr="003805E3" w:rsidRDefault="00AD4AF3" w:rsidP="00AD4AF3">
            <w:pPr>
              <w:pStyle w:val="TableText"/>
              <w:jc w:val="center"/>
              <w:rPr>
                <w:noProof/>
              </w:rPr>
            </w:pPr>
            <w:r>
              <w:rPr>
                <w:noProof/>
              </w:rPr>
              <w:t>■</w:t>
            </w:r>
          </w:p>
        </w:tc>
        <w:tc>
          <w:tcPr>
            <w:tcW w:w="567" w:type="dxa"/>
          </w:tcPr>
          <w:p w14:paraId="0DED95EA" w14:textId="77777777" w:rsidR="00AD4AF3" w:rsidRPr="003805E3" w:rsidRDefault="00AD4AF3" w:rsidP="00AD4AF3">
            <w:pPr>
              <w:pStyle w:val="TableText"/>
              <w:jc w:val="center"/>
              <w:rPr>
                <w:noProof/>
              </w:rPr>
            </w:pPr>
          </w:p>
        </w:tc>
        <w:tc>
          <w:tcPr>
            <w:tcW w:w="567" w:type="dxa"/>
          </w:tcPr>
          <w:p w14:paraId="6E9CE734" w14:textId="77777777" w:rsidR="00AD4AF3" w:rsidRPr="003805E3" w:rsidRDefault="00AD4AF3" w:rsidP="00AD4AF3">
            <w:pPr>
              <w:pStyle w:val="TableText"/>
              <w:jc w:val="center"/>
              <w:rPr>
                <w:noProof/>
              </w:rPr>
            </w:pPr>
          </w:p>
        </w:tc>
        <w:tc>
          <w:tcPr>
            <w:tcW w:w="1276" w:type="dxa"/>
          </w:tcPr>
          <w:p w14:paraId="145EB4BF" w14:textId="0BA303E7" w:rsidR="00AD4AF3" w:rsidRPr="003805E3" w:rsidRDefault="00AD4AF3" w:rsidP="00AD4AF3">
            <w:pPr>
              <w:pStyle w:val="TableText"/>
              <w:rPr>
                <w:noProof/>
              </w:rPr>
            </w:pPr>
            <w:r>
              <w:rPr>
                <w:noProof/>
              </w:rPr>
              <w:t>Interreg NEXT BSB</w:t>
            </w:r>
          </w:p>
        </w:tc>
        <w:tc>
          <w:tcPr>
            <w:tcW w:w="992" w:type="dxa"/>
          </w:tcPr>
          <w:p w14:paraId="1048CACC" w14:textId="07D975BC" w:rsidR="00AD4AF3" w:rsidRPr="003805E3" w:rsidRDefault="00AD4AF3" w:rsidP="00AD4AF3">
            <w:pPr>
              <w:pStyle w:val="TableText"/>
              <w:jc w:val="center"/>
              <w:rPr>
                <w:noProof/>
              </w:rPr>
            </w:pPr>
            <w:r>
              <w:rPr>
                <w:noProof/>
              </w:rPr>
              <w:t>0,55</w:t>
            </w:r>
          </w:p>
        </w:tc>
        <w:tc>
          <w:tcPr>
            <w:tcW w:w="2765" w:type="dxa"/>
          </w:tcPr>
          <w:p w14:paraId="5398AB8E" w14:textId="3C866558" w:rsidR="00AD4AF3" w:rsidRPr="003805E3" w:rsidRDefault="00AD4AF3" w:rsidP="00AD4AF3">
            <w:pPr>
              <w:pStyle w:val="TableText"/>
              <w:rPr>
                <w:noProof/>
              </w:rPr>
            </w:pPr>
            <w:r>
              <w:rPr>
                <w:noProof/>
              </w:rPr>
              <w:t>Îmbunătățirea performanței în materie de durabilitate și a absorbției inovării în sectorul turismului și serviciilor</w:t>
            </w:r>
          </w:p>
        </w:tc>
      </w:tr>
      <w:tr w:rsidR="00FB22F2" w:rsidRPr="003805E3" w14:paraId="033E65ED" w14:textId="77777777" w:rsidTr="00FB22F2">
        <w:tc>
          <w:tcPr>
            <w:tcW w:w="3403" w:type="dxa"/>
          </w:tcPr>
          <w:p w14:paraId="07C91538" w14:textId="582AA2F7" w:rsidR="00AD4AF3" w:rsidRPr="003805E3" w:rsidRDefault="00AD4AF3" w:rsidP="00AD4AF3">
            <w:pPr>
              <w:pStyle w:val="TableText"/>
              <w:rPr>
                <w:noProof/>
              </w:rPr>
            </w:pPr>
            <w:r>
              <w:rPr>
                <w:noProof/>
              </w:rPr>
              <w:t>Facilitatea pentru investiții în conectivitate a Parteneriatului estic (EPIC)</w:t>
            </w:r>
          </w:p>
        </w:tc>
        <w:tc>
          <w:tcPr>
            <w:tcW w:w="1279" w:type="dxa"/>
          </w:tcPr>
          <w:p w14:paraId="483FA723" w14:textId="73BC14D5" w:rsidR="00AD4AF3" w:rsidRPr="003805E3" w:rsidRDefault="00AD4AF3" w:rsidP="00AD4AF3">
            <w:pPr>
              <w:pStyle w:val="TableText"/>
              <w:rPr>
                <w:noProof/>
              </w:rPr>
            </w:pPr>
            <w:r>
              <w:rPr>
                <w:noProof/>
              </w:rPr>
              <w:t>12.2021 - 12.2028</w:t>
            </w:r>
          </w:p>
        </w:tc>
        <w:tc>
          <w:tcPr>
            <w:tcW w:w="555" w:type="dxa"/>
          </w:tcPr>
          <w:p w14:paraId="4CFBC07B" w14:textId="77777777" w:rsidR="00AD4AF3" w:rsidRPr="003805E3" w:rsidRDefault="00AD4AF3" w:rsidP="00AD4AF3">
            <w:pPr>
              <w:pStyle w:val="TableText"/>
              <w:jc w:val="center"/>
              <w:rPr>
                <w:noProof/>
              </w:rPr>
            </w:pPr>
          </w:p>
        </w:tc>
        <w:tc>
          <w:tcPr>
            <w:tcW w:w="567" w:type="dxa"/>
          </w:tcPr>
          <w:p w14:paraId="7114158F" w14:textId="77777777" w:rsidR="00AD4AF3" w:rsidRPr="003805E3" w:rsidRDefault="00AD4AF3" w:rsidP="00AD4AF3">
            <w:pPr>
              <w:pStyle w:val="TableText"/>
              <w:jc w:val="center"/>
              <w:rPr>
                <w:noProof/>
              </w:rPr>
            </w:pPr>
          </w:p>
        </w:tc>
        <w:tc>
          <w:tcPr>
            <w:tcW w:w="567" w:type="dxa"/>
          </w:tcPr>
          <w:p w14:paraId="2A8BF7DA" w14:textId="77777777" w:rsidR="00AD4AF3" w:rsidRPr="003805E3" w:rsidRDefault="00AD4AF3" w:rsidP="00AD4AF3">
            <w:pPr>
              <w:pStyle w:val="TableText"/>
              <w:jc w:val="center"/>
              <w:rPr>
                <w:noProof/>
              </w:rPr>
            </w:pPr>
          </w:p>
        </w:tc>
        <w:tc>
          <w:tcPr>
            <w:tcW w:w="567" w:type="dxa"/>
          </w:tcPr>
          <w:p w14:paraId="56B0250F" w14:textId="15D6E0C6" w:rsidR="00AD4AF3" w:rsidRPr="003805E3" w:rsidRDefault="00AD4AF3" w:rsidP="00AD4AF3">
            <w:pPr>
              <w:pStyle w:val="TableText"/>
              <w:jc w:val="center"/>
              <w:rPr>
                <w:noProof/>
              </w:rPr>
            </w:pPr>
            <w:r>
              <w:rPr>
                <w:noProof/>
              </w:rPr>
              <w:t>■</w:t>
            </w:r>
          </w:p>
        </w:tc>
        <w:tc>
          <w:tcPr>
            <w:tcW w:w="567" w:type="dxa"/>
          </w:tcPr>
          <w:p w14:paraId="3E8A9980" w14:textId="6F79B9EF" w:rsidR="00AD4AF3" w:rsidRPr="003805E3" w:rsidRDefault="00AD4AF3" w:rsidP="00AD4AF3">
            <w:pPr>
              <w:pStyle w:val="TableText"/>
              <w:jc w:val="center"/>
              <w:rPr>
                <w:noProof/>
              </w:rPr>
            </w:pPr>
            <w:r>
              <w:rPr>
                <w:noProof/>
              </w:rPr>
              <w:t>■</w:t>
            </w:r>
          </w:p>
        </w:tc>
        <w:tc>
          <w:tcPr>
            <w:tcW w:w="567" w:type="dxa"/>
          </w:tcPr>
          <w:p w14:paraId="662F904D" w14:textId="2BDEF3E5" w:rsidR="00AD4AF3" w:rsidRPr="003805E3" w:rsidRDefault="00AD4AF3" w:rsidP="00AD4AF3">
            <w:pPr>
              <w:pStyle w:val="TableText"/>
              <w:jc w:val="center"/>
              <w:rPr>
                <w:noProof/>
              </w:rPr>
            </w:pPr>
            <w:r>
              <w:rPr>
                <w:noProof/>
              </w:rPr>
              <w:t>■</w:t>
            </w:r>
          </w:p>
        </w:tc>
        <w:tc>
          <w:tcPr>
            <w:tcW w:w="567" w:type="dxa"/>
          </w:tcPr>
          <w:p w14:paraId="49BFBAC8" w14:textId="233F6B97" w:rsidR="00AD4AF3" w:rsidRPr="003805E3" w:rsidRDefault="00AD4AF3" w:rsidP="00AD4AF3">
            <w:pPr>
              <w:pStyle w:val="TableText"/>
              <w:jc w:val="center"/>
              <w:rPr>
                <w:noProof/>
              </w:rPr>
            </w:pPr>
            <w:r>
              <w:rPr>
                <w:noProof/>
              </w:rPr>
              <w:t>■</w:t>
            </w:r>
          </w:p>
        </w:tc>
        <w:tc>
          <w:tcPr>
            <w:tcW w:w="567" w:type="dxa"/>
          </w:tcPr>
          <w:p w14:paraId="5B6D5835" w14:textId="530F39B3" w:rsidR="00AD4AF3" w:rsidRPr="003805E3" w:rsidRDefault="00AD4AF3" w:rsidP="00AD4AF3">
            <w:pPr>
              <w:pStyle w:val="TableText"/>
              <w:jc w:val="center"/>
              <w:rPr>
                <w:noProof/>
              </w:rPr>
            </w:pPr>
            <w:r>
              <w:rPr>
                <w:noProof/>
              </w:rPr>
              <w:t>■</w:t>
            </w:r>
          </w:p>
        </w:tc>
        <w:tc>
          <w:tcPr>
            <w:tcW w:w="567" w:type="dxa"/>
          </w:tcPr>
          <w:p w14:paraId="0CDDC305" w14:textId="0A256A90" w:rsidR="00AD4AF3" w:rsidRPr="003805E3" w:rsidRDefault="00AD4AF3" w:rsidP="00AD4AF3">
            <w:pPr>
              <w:pStyle w:val="TableText"/>
              <w:jc w:val="center"/>
              <w:rPr>
                <w:noProof/>
              </w:rPr>
            </w:pPr>
            <w:r>
              <w:rPr>
                <w:noProof/>
              </w:rPr>
              <w:t>■</w:t>
            </w:r>
          </w:p>
        </w:tc>
        <w:tc>
          <w:tcPr>
            <w:tcW w:w="1276" w:type="dxa"/>
          </w:tcPr>
          <w:p w14:paraId="328F6185" w14:textId="43AA705B" w:rsidR="00AD4AF3" w:rsidRPr="003805E3" w:rsidRDefault="00AD4AF3" w:rsidP="00AD4AF3">
            <w:pPr>
              <w:pStyle w:val="TableText"/>
              <w:rPr>
                <w:noProof/>
              </w:rPr>
            </w:pPr>
            <w:r>
              <w:rPr>
                <w:noProof/>
              </w:rPr>
              <w:t>IVCDCI</w:t>
            </w:r>
          </w:p>
        </w:tc>
        <w:tc>
          <w:tcPr>
            <w:tcW w:w="992" w:type="dxa"/>
          </w:tcPr>
          <w:p w14:paraId="419D08D4" w14:textId="77777777" w:rsidR="00AD4AF3" w:rsidRPr="003805E3" w:rsidRDefault="00AD4AF3" w:rsidP="00AD4AF3">
            <w:pPr>
              <w:pStyle w:val="TableText"/>
              <w:jc w:val="center"/>
              <w:rPr>
                <w:noProof/>
              </w:rPr>
            </w:pPr>
          </w:p>
        </w:tc>
        <w:tc>
          <w:tcPr>
            <w:tcW w:w="2765" w:type="dxa"/>
          </w:tcPr>
          <w:p w14:paraId="40687ADE" w14:textId="0158B2C2" w:rsidR="00AD4AF3" w:rsidRPr="003805E3" w:rsidRDefault="00AD4AF3" w:rsidP="00AD4AF3">
            <w:pPr>
              <w:pStyle w:val="TableText"/>
              <w:rPr>
                <w:noProof/>
              </w:rPr>
            </w:pPr>
            <w:r>
              <w:rPr>
                <w:noProof/>
              </w:rPr>
              <w:t>Consiliere și asistență tehnică pentru îmbunătățirea conexiunilor de transport</w:t>
            </w:r>
          </w:p>
        </w:tc>
      </w:tr>
      <w:tr w:rsidR="00FB22F2" w:rsidRPr="003805E3" w14:paraId="096A8A6C" w14:textId="77777777" w:rsidTr="00FB22F2">
        <w:tc>
          <w:tcPr>
            <w:tcW w:w="3403" w:type="dxa"/>
          </w:tcPr>
          <w:p w14:paraId="18F567E4" w14:textId="33443217" w:rsidR="00AD4AF3" w:rsidRPr="003805E3" w:rsidRDefault="00AD4AF3" w:rsidP="00AD4AF3">
            <w:pPr>
              <w:pStyle w:val="TableText"/>
              <w:rPr>
                <w:noProof/>
              </w:rPr>
            </w:pPr>
            <w:r>
              <w:rPr>
                <w:noProof/>
              </w:rPr>
              <w:t>EU4Energy, fazele II și II+</w:t>
            </w:r>
          </w:p>
        </w:tc>
        <w:tc>
          <w:tcPr>
            <w:tcW w:w="1279" w:type="dxa"/>
          </w:tcPr>
          <w:p w14:paraId="199F4D47" w14:textId="0AAA1A50" w:rsidR="00AD4AF3" w:rsidRPr="003805E3" w:rsidRDefault="00AD4AF3" w:rsidP="00AD4AF3">
            <w:pPr>
              <w:pStyle w:val="TableText"/>
              <w:rPr>
                <w:noProof/>
              </w:rPr>
            </w:pPr>
            <w:r>
              <w:rPr>
                <w:noProof/>
              </w:rPr>
              <w:t>01.2021-12.2025</w:t>
            </w:r>
          </w:p>
        </w:tc>
        <w:tc>
          <w:tcPr>
            <w:tcW w:w="555" w:type="dxa"/>
          </w:tcPr>
          <w:p w14:paraId="0F646028" w14:textId="1C1378F8" w:rsidR="00AD4AF3" w:rsidRPr="003805E3" w:rsidRDefault="00AD4AF3" w:rsidP="00AD4AF3">
            <w:pPr>
              <w:pStyle w:val="TableText"/>
              <w:spacing w:line="259" w:lineRule="auto"/>
              <w:jc w:val="center"/>
              <w:rPr>
                <w:noProof/>
              </w:rPr>
            </w:pPr>
          </w:p>
        </w:tc>
        <w:tc>
          <w:tcPr>
            <w:tcW w:w="567" w:type="dxa"/>
          </w:tcPr>
          <w:p w14:paraId="18C99D53" w14:textId="77777777" w:rsidR="00AD4AF3" w:rsidRPr="003805E3" w:rsidRDefault="00AD4AF3" w:rsidP="00AD4AF3">
            <w:pPr>
              <w:pStyle w:val="TableText"/>
              <w:jc w:val="center"/>
              <w:rPr>
                <w:noProof/>
              </w:rPr>
            </w:pPr>
          </w:p>
        </w:tc>
        <w:tc>
          <w:tcPr>
            <w:tcW w:w="567" w:type="dxa"/>
          </w:tcPr>
          <w:p w14:paraId="09A534E0" w14:textId="77777777" w:rsidR="00AD4AF3" w:rsidRPr="003805E3" w:rsidRDefault="00AD4AF3" w:rsidP="00AD4AF3">
            <w:pPr>
              <w:pStyle w:val="TableText"/>
              <w:jc w:val="center"/>
              <w:rPr>
                <w:noProof/>
              </w:rPr>
            </w:pPr>
          </w:p>
        </w:tc>
        <w:tc>
          <w:tcPr>
            <w:tcW w:w="567" w:type="dxa"/>
          </w:tcPr>
          <w:p w14:paraId="21EA1FF0" w14:textId="60DB2883" w:rsidR="00AD4AF3" w:rsidRPr="003805E3" w:rsidRDefault="00AD4AF3" w:rsidP="00AD4AF3">
            <w:pPr>
              <w:pStyle w:val="TableText"/>
              <w:jc w:val="center"/>
              <w:rPr>
                <w:noProof/>
              </w:rPr>
            </w:pPr>
            <w:r>
              <w:rPr>
                <w:noProof/>
              </w:rPr>
              <w:t>■</w:t>
            </w:r>
          </w:p>
        </w:tc>
        <w:tc>
          <w:tcPr>
            <w:tcW w:w="567" w:type="dxa"/>
          </w:tcPr>
          <w:p w14:paraId="2DD7F442" w14:textId="56217402" w:rsidR="00AD4AF3" w:rsidRPr="003805E3" w:rsidRDefault="00AD4AF3" w:rsidP="00AD4AF3">
            <w:pPr>
              <w:pStyle w:val="TableText"/>
              <w:jc w:val="center"/>
              <w:rPr>
                <w:noProof/>
              </w:rPr>
            </w:pPr>
            <w:r>
              <w:rPr>
                <w:noProof/>
              </w:rPr>
              <w:t>■</w:t>
            </w:r>
          </w:p>
        </w:tc>
        <w:tc>
          <w:tcPr>
            <w:tcW w:w="567" w:type="dxa"/>
          </w:tcPr>
          <w:p w14:paraId="50C2590C" w14:textId="5E91BEC1" w:rsidR="00AD4AF3" w:rsidRPr="003805E3" w:rsidRDefault="00AD4AF3" w:rsidP="00AD4AF3">
            <w:pPr>
              <w:pStyle w:val="TableText"/>
              <w:jc w:val="center"/>
              <w:rPr>
                <w:noProof/>
              </w:rPr>
            </w:pPr>
            <w:r>
              <w:rPr>
                <w:noProof/>
              </w:rPr>
              <w:t>■</w:t>
            </w:r>
          </w:p>
        </w:tc>
        <w:tc>
          <w:tcPr>
            <w:tcW w:w="567" w:type="dxa"/>
          </w:tcPr>
          <w:p w14:paraId="4ADF0FBA" w14:textId="79536850" w:rsidR="00AD4AF3" w:rsidRPr="003805E3" w:rsidRDefault="00AD4AF3" w:rsidP="00AD4AF3">
            <w:pPr>
              <w:pStyle w:val="TableText"/>
              <w:jc w:val="center"/>
              <w:rPr>
                <w:noProof/>
              </w:rPr>
            </w:pPr>
            <w:r>
              <w:rPr>
                <w:noProof/>
              </w:rPr>
              <w:t>■</w:t>
            </w:r>
          </w:p>
        </w:tc>
        <w:tc>
          <w:tcPr>
            <w:tcW w:w="567" w:type="dxa"/>
          </w:tcPr>
          <w:p w14:paraId="6A6B41C3" w14:textId="458ECC34" w:rsidR="00AD4AF3" w:rsidRPr="003805E3" w:rsidRDefault="00AD4AF3" w:rsidP="00AD4AF3">
            <w:pPr>
              <w:pStyle w:val="TableText"/>
              <w:jc w:val="center"/>
              <w:rPr>
                <w:noProof/>
              </w:rPr>
            </w:pPr>
            <w:r>
              <w:rPr>
                <w:noProof/>
              </w:rPr>
              <w:t>■</w:t>
            </w:r>
          </w:p>
        </w:tc>
        <w:tc>
          <w:tcPr>
            <w:tcW w:w="567" w:type="dxa"/>
          </w:tcPr>
          <w:p w14:paraId="2FC6C4F6" w14:textId="53D18751" w:rsidR="00AD4AF3" w:rsidRPr="003805E3" w:rsidRDefault="00AD4AF3" w:rsidP="00AD4AF3">
            <w:pPr>
              <w:pStyle w:val="TableText"/>
              <w:jc w:val="center"/>
              <w:rPr>
                <w:noProof/>
              </w:rPr>
            </w:pPr>
            <w:r>
              <w:rPr>
                <w:noProof/>
              </w:rPr>
              <w:t>■</w:t>
            </w:r>
          </w:p>
        </w:tc>
        <w:tc>
          <w:tcPr>
            <w:tcW w:w="1276" w:type="dxa"/>
          </w:tcPr>
          <w:p w14:paraId="777ED327" w14:textId="4E4992D5" w:rsidR="00AD4AF3" w:rsidRPr="003805E3" w:rsidRDefault="00AD4AF3" w:rsidP="00AD4AF3">
            <w:pPr>
              <w:pStyle w:val="TableText"/>
              <w:rPr>
                <w:noProof/>
              </w:rPr>
            </w:pPr>
            <w:r>
              <w:rPr>
                <w:noProof/>
              </w:rPr>
              <w:t>IVCDCI</w:t>
            </w:r>
          </w:p>
        </w:tc>
        <w:tc>
          <w:tcPr>
            <w:tcW w:w="992" w:type="dxa"/>
          </w:tcPr>
          <w:p w14:paraId="57776B70" w14:textId="69525BE9" w:rsidR="00AD4AF3" w:rsidRPr="003805E3" w:rsidRDefault="00AD4AF3" w:rsidP="00AD4AF3">
            <w:pPr>
              <w:pStyle w:val="TableText"/>
              <w:jc w:val="center"/>
              <w:rPr>
                <w:noProof/>
              </w:rPr>
            </w:pPr>
            <w:r>
              <w:rPr>
                <w:noProof/>
              </w:rPr>
              <w:t>13,49</w:t>
            </w:r>
          </w:p>
        </w:tc>
        <w:tc>
          <w:tcPr>
            <w:tcW w:w="2765" w:type="dxa"/>
          </w:tcPr>
          <w:p w14:paraId="1B6193A9" w14:textId="447D47F3" w:rsidR="00AD4AF3" w:rsidRPr="003805E3" w:rsidRDefault="00B577EC" w:rsidP="00AD4AF3">
            <w:pPr>
              <w:pStyle w:val="TableText"/>
              <w:rPr>
                <w:rFonts w:ascii="Arial" w:eastAsia="Arial" w:hAnsi="Arial" w:cs="Arial"/>
                <w:noProof/>
                <w:sz w:val="22"/>
                <w:szCs w:val="22"/>
              </w:rPr>
            </w:pPr>
            <w:r>
              <w:rPr>
                <w:noProof/>
              </w:rPr>
              <w:t xml:space="preserve">Facilitarea reformelor în materie de reglementare pentru tranziția către o energie curată și liberalizarea pieței energiei </w:t>
            </w:r>
          </w:p>
        </w:tc>
      </w:tr>
      <w:tr w:rsidR="00FB22F2" w:rsidRPr="003805E3" w14:paraId="306A3EDD" w14:textId="77777777" w:rsidTr="00FB22F2">
        <w:tc>
          <w:tcPr>
            <w:tcW w:w="3403" w:type="dxa"/>
          </w:tcPr>
          <w:p w14:paraId="20D858E0" w14:textId="607B1F2F" w:rsidR="00AD4AF3" w:rsidRPr="003805E3" w:rsidRDefault="00AD4AF3" w:rsidP="00AD4AF3">
            <w:pPr>
              <w:pStyle w:val="TableText"/>
              <w:rPr>
                <w:noProof/>
              </w:rPr>
            </w:pPr>
            <w:r>
              <w:rPr>
                <w:noProof/>
              </w:rPr>
              <w:t>EU4Innovation Est</w:t>
            </w:r>
          </w:p>
        </w:tc>
        <w:tc>
          <w:tcPr>
            <w:tcW w:w="1279" w:type="dxa"/>
          </w:tcPr>
          <w:p w14:paraId="26D63BF4" w14:textId="153DFBCA" w:rsidR="00AD4AF3" w:rsidRPr="003805E3" w:rsidRDefault="00AD4AF3" w:rsidP="00AD4AF3">
            <w:pPr>
              <w:pStyle w:val="TableText"/>
              <w:rPr>
                <w:noProof/>
              </w:rPr>
            </w:pPr>
            <w:r>
              <w:rPr>
                <w:noProof/>
              </w:rPr>
              <w:t>04.2024 - 09.2028</w:t>
            </w:r>
          </w:p>
        </w:tc>
        <w:tc>
          <w:tcPr>
            <w:tcW w:w="555" w:type="dxa"/>
          </w:tcPr>
          <w:p w14:paraId="03C6CA6C" w14:textId="77777777" w:rsidR="00AD4AF3" w:rsidRPr="003805E3" w:rsidRDefault="00AD4AF3" w:rsidP="00AD4AF3">
            <w:pPr>
              <w:pStyle w:val="TableText"/>
              <w:jc w:val="center"/>
              <w:rPr>
                <w:noProof/>
              </w:rPr>
            </w:pPr>
          </w:p>
        </w:tc>
        <w:tc>
          <w:tcPr>
            <w:tcW w:w="567" w:type="dxa"/>
          </w:tcPr>
          <w:p w14:paraId="7C504F59" w14:textId="77777777" w:rsidR="00AD4AF3" w:rsidRPr="003805E3" w:rsidRDefault="00AD4AF3" w:rsidP="00AD4AF3">
            <w:pPr>
              <w:pStyle w:val="TableText"/>
              <w:jc w:val="center"/>
              <w:rPr>
                <w:noProof/>
              </w:rPr>
            </w:pPr>
          </w:p>
        </w:tc>
        <w:tc>
          <w:tcPr>
            <w:tcW w:w="567" w:type="dxa"/>
          </w:tcPr>
          <w:p w14:paraId="3000F96D" w14:textId="77777777" w:rsidR="00AD4AF3" w:rsidRPr="003805E3" w:rsidRDefault="00AD4AF3" w:rsidP="00AD4AF3">
            <w:pPr>
              <w:pStyle w:val="TableText"/>
              <w:jc w:val="center"/>
              <w:rPr>
                <w:noProof/>
              </w:rPr>
            </w:pPr>
          </w:p>
        </w:tc>
        <w:tc>
          <w:tcPr>
            <w:tcW w:w="567" w:type="dxa"/>
          </w:tcPr>
          <w:p w14:paraId="413E97C1" w14:textId="60DB2883" w:rsidR="00AD4AF3" w:rsidRPr="003805E3" w:rsidRDefault="00AD4AF3" w:rsidP="00AD4AF3">
            <w:pPr>
              <w:pStyle w:val="TableText"/>
              <w:jc w:val="center"/>
              <w:rPr>
                <w:noProof/>
              </w:rPr>
            </w:pPr>
            <w:r>
              <w:rPr>
                <w:noProof/>
              </w:rPr>
              <w:t>■</w:t>
            </w:r>
          </w:p>
        </w:tc>
        <w:tc>
          <w:tcPr>
            <w:tcW w:w="567" w:type="dxa"/>
          </w:tcPr>
          <w:p w14:paraId="55A2DE73" w14:textId="56217402" w:rsidR="00AD4AF3" w:rsidRPr="003805E3" w:rsidRDefault="00AD4AF3" w:rsidP="00AD4AF3">
            <w:pPr>
              <w:pStyle w:val="TableText"/>
              <w:jc w:val="center"/>
              <w:rPr>
                <w:noProof/>
              </w:rPr>
            </w:pPr>
            <w:r>
              <w:rPr>
                <w:noProof/>
              </w:rPr>
              <w:t>■</w:t>
            </w:r>
          </w:p>
        </w:tc>
        <w:tc>
          <w:tcPr>
            <w:tcW w:w="567" w:type="dxa"/>
          </w:tcPr>
          <w:p w14:paraId="1D07453A" w14:textId="6AD0961F" w:rsidR="00AD4AF3" w:rsidRPr="003805E3" w:rsidRDefault="00AD4AF3" w:rsidP="00AD4AF3">
            <w:pPr>
              <w:pStyle w:val="TableText"/>
              <w:jc w:val="center"/>
              <w:rPr>
                <w:noProof/>
              </w:rPr>
            </w:pPr>
          </w:p>
        </w:tc>
        <w:tc>
          <w:tcPr>
            <w:tcW w:w="567" w:type="dxa"/>
          </w:tcPr>
          <w:p w14:paraId="15104392" w14:textId="79536850" w:rsidR="00AD4AF3" w:rsidRPr="003805E3" w:rsidRDefault="00AD4AF3" w:rsidP="00AD4AF3">
            <w:pPr>
              <w:pStyle w:val="TableText"/>
              <w:jc w:val="center"/>
              <w:rPr>
                <w:noProof/>
              </w:rPr>
            </w:pPr>
            <w:r>
              <w:rPr>
                <w:noProof/>
              </w:rPr>
              <w:t>■</w:t>
            </w:r>
          </w:p>
        </w:tc>
        <w:tc>
          <w:tcPr>
            <w:tcW w:w="567" w:type="dxa"/>
          </w:tcPr>
          <w:p w14:paraId="079113D4" w14:textId="77777777" w:rsidR="00AD4AF3" w:rsidRPr="003805E3" w:rsidRDefault="00AD4AF3" w:rsidP="00AD4AF3">
            <w:pPr>
              <w:pStyle w:val="TableText"/>
              <w:jc w:val="center"/>
              <w:rPr>
                <w:noProof/>
              </w:rPr>
            </w:pPr>
          </w:p>
        </w:tc>
        <w:tc>
          <w:tcPr>
            <w:tcW w:w="567" w:type="dxa"/>
          </w:tcPr>
          <w:p w14:paraId="63B24F4E" w14:textId="0EA37DB4" w:rsidR="00AD4AF3" w:rsidRPr="003805E3" w:rsidRDefault="00AD4AF3" w:rsidP="00AD4AF3">
            <w:pPr>
              <w:pStyle w:val="TableText"/>
              <w:jc w:val="center"/>
              <w:rPr>
                <w:noProof/>
              </w:rPr>
            </w:pPr>
            <w:r>
              <w:rPr>
                <w:noProof/>
              </w:rPr>
              <w:t>■</w:t>
            </w:r>
          </w:p>
        </w:tc>
        <w:tc>
          <w:tcPr>
            <w:tcW w:w="1276" w:type="dxa"/>
          </w:tcPr>
          <w:p w14:paraId="4A995261" w14:textId="4268C165" w:rsidR="00AD4AF3" w:rsidRPr="003805E3" w:rsidRDefault="00AD4AF3" w:rsidP="00AD4AF3">
            <w:pPr>
              <w:pStyle w:val="TableText"/>
              <w:rPr>
                <w:noProof/>
              </w:rPr>
            </w:pPr>
            <w:r>
              <w:rPr>
                <w:noProof/>
              </w:rPr>
              <w:t>IVCDCI</w:t>
            </w:r>
          </w:p>
        </w:tc>
        <w:tc>
          <w:tcPr>
            <w:tcW w:w="992" w:type="dxa"/>
          </w:tcPr>
          <w:p w14:paraId="76FA346B" w14:textId="08DB66B9" w:rsidR="00AD4AF3" w:rsidRPr="003805E3" w:rsidRDefault="00AD4AF3" w:rsidP="00AD4AF3">
            <w:pPr>
              <w:pStyle w:val="TableText"/>
              <w:jc w:val="center"/>
              <w:rPr>
                <w:noProof/>
              </w:rPr>
            </w:pPr>
            <w:r>
              <w:rPr>
                <w:noProof/>
              </w:rPr>
              <w:t>22,12</w:t>
            </w:r>
          </w:p>
        </w:tc>
        <w:tc>
          <w:tcPr>
            <w:tcW w:w="2765" w:type="dxa"/>
          </w:tcPr>
          <w:p w14:paraId="77B9DD43" w14:textId="0F22D9A4" w:rsidR="00AD4AF3" w:rsidRPr="003805E3" w:rsidRDefault="00AD4AF3" w:rsidP="00AD4AF3">
            <w:pPr>
              <w:pStyle w:val="TableText"/>
              <w:rPr>
                <w:noProof/>
              </w:rPr>
            </w:pPr>
            <w:r>
              <w:rPr>
                <w:noProof/>
              </w:rPr>
              <w:t>Dezvoltarea de incubatoare de înaltă performanță, extinderea finanțării și a oportunităților de piață pentru start-upuri</w:t>
            </w:r>
          </w:p>
        </w:tc>
      </w:tr>
      <w:tr w:rsidR="00FB22F2" w:rsidRPr="003805E3" w14:paraId="01A3ED4E" w14:textId="77777777" w:rsidTr="00FB22F2">
        <w:tc>
          <w:tcPr>
            <w:tcW w:w="3403" w:type="dxa"/>
          </w:tcPr>
          <w:p w14:paraId="02915ED8" w14:textId="5956C6F2" w:rsidR="00AD4AF3" w:rsidRPr="003805E3" w:rsidRDefault="00AD4AF3" w:rsidP="00AD4AF3">
            <w:pPr>
              <w:pStyle w:val="TableText"/>
              <w:rPr>
                <w:noProof/>
              </w:rPr>
            </w:pPr>
            <w:r>
              <w:rPr>
                <w:noProof/>
              </w:rPr>
              <w:t>Mecanismul EU4Digital</w:t>
            </w:r>
          </w:p>
        </w:tc>
        <w:tc>
          <w:tcPr>
            <w:tcW w:w="1279" w:type="dxa"/>
          </w:tcPr>
          <w:p w14:paraId="1DF048F5" w14:textId="2F35A534" w:rsidR="00AD4AF3" w:rsidRPr="003805E3" w:rsidRDefault="00AD4AF3" w:rsidP="00AD4AF3">
            <w:pPr>
              <w:pStyle w:val="TableText"/>
              <w:rPr>
                <w:noProof/>
              </w:rPr>
            </w:pPr>
            <w:r>
              <w:rPr>
                <w:noProof/>
              </w:rPr>
              <w:t>06.2022 - 09.2026</w:t>
            </w:r>
          </w:p>
        </w:tc>
        <w:tc>
          <w:tcPr>
            <w:tcW w:w="555" w:type="dxa"/>
          </w:tcPr>
          <w:p w14:paraId="262B933C" w14:textId="77777777" w:rsidR="00AD4AF3" w:rsidRPr="003805E3" w:rsidRDefault="00AD4AF3" w:rsidP="00AD4AF3">
            <w:pPr>
              <w:pStyle w:val="TableText"/>
              <w:jc w:val="center"/>
              <w:rPr>
                <w:noProof/>
              </w:rPr>
            </w:pPr>
          </w:p>
        </w:tc>
        <w:tc>
          <w:tcPr>
            <w:tcW w:w="567" w:type="dxa"/>
          </w:tcPr>
          <w:p w14:paraId="70BC2010" w14:textId="77777777" w:rsidR="00AD4AF3" w:rsidRPr="003805E3" w:rsidRDefault="00AD4AF3" w:rsidP="00AD4AF3">
            <w:pPr>
              <w:pStyle w:val="TableText"/>
              <w:jc w:val="center"/>
              <w:rPr>
                <w:noProof/>
              </w:rPr>
            </w:pPr>
          </w:p>
        </w:tc>
        <w:tc>
          <w:tcPr>
            <w:tcW w:w="567" w:type="dxa"/>
          </w:tcPr>
          <w:p w14:paraId="7C26F9A6" w14:textId="77777777" w:rsidR="00AD4AF3" w:rsidRPr="003805E3" w:rsidRDefault="00AD4AF3" w:rsidP="00AD4AF3">
            <w:pPr>
              <w:pStyle w:val="TableText"/>
              <w:jc w:val="center"/>
              <w:rPr>
                <w:noProof/>
              </w:rPr>
            </w:pPr>
          </w:p>
        </w:tc>
        <w:tc>
          <w:tcPr>
            <w:tcW w:w="567" w:type="dxa"/>
          </w:tcPr>
          <w:p w14:paraId="5680E1AF" w14:textId="60DB2883" w:rsidR="00AD4AF3" w:rsidRPr="003805E3" w:rsidRDefault="00AD4AF3" w:rsidP="00AD4AF3">
            <w:pPr>
              <w:pStyle w:val="TableText"/>
              <w:jc w:val="center"/>
              <w:rPr>
                <w:noProof/>
              </w:rPr>
            </w:pPr>
            <w:r>
              <w:rPr>
                <w:noProof/>
              </w:rPr>
              <w:t>■</w:t>
            </w:r>
          </w:p>
        </w:tc>
        <w:tc>
          <w:tcPr>
            <w:tcW w:w="567" w:type="dxa"/>
          </w:tcPr>
          <w:p w14:paraId="5D2F91CC" w14:textId="56217402" w:rsidR="00AD4AF3" w:rsidRPr="003805E3" w:rsidRDefault="00AD4AF3" w:rsidP="00AD4AF3">
            <w:pPr>
              <w:pStyle w:val="TableText"/>
              <w:jc w:val="center"/>
              <w:rPr>
                <w:noProof/>
              </w:rPr>
            </w:pPr>
            <w:r>
              <w:rPr>
                <w:noProof/>
              </w:rPr>
              <w:t>■</w:t>
            </w:r>
          </w:p>
        </w:tc>
        <w:tc>
          <w:tcPr>
            <w:tcW w:w="567" w:type="dxa"/>
          </w:tcPr>
          <w:p w14:paraId="7D6A32C4" w14:textId="6856B311" w:rsidR="00AD4AF3" w:rsidRPr="003805E3" w:rsidRDefault="00AD4AF3" w:rsidP="00AD4AF3">
            <w:pPr>
              <w:pStyle w:val="TableText"/>
              <w:jc w:val="center"/>
              <w:rPr>
                <w:noProof/>
              </w:rPr>
            </w:pPr>
          </w:p>
        </w:tc>
        <w:tc>
          <w:tcPr>
            <w:tcW w:w="567" w:type="dxa"/>
          </w:tcPr>
          <w:p w14:paraId="510C834D" w14:textId="79536850" w:rsidR="00AD4AF3" w:rsidRPr="003805E3" w:rsidRDefault="00AD4AF3" w:rsidP="00AD4AF3">
            <w:pPr>
              <w:pStyle w:val="TableText"/>
              <w:jc w:val="center"/>
              <w:rPr>
                <w:noProof/>
              </w:rPr>
            </w:pPr>
            <w:r>
              <w:rPr>
                <w:noProof/>
              </w:rPr>
              <w:t>■</w:t>
            </w:r>
          </w:p>
        </w:tc>
        <w:tc>
          <w:tcPr>
            <w:tcW w:w="567" w:type="dxa"/>
          </w:tcPr>
          <w:p w14:paraId="658ABFF9" w14:textId="77777777" w:rsidR="00AD4AF3" w:rsidRPr="003805E3" w:rsidRDefault="00AD4AF3" w:rsidP="00AD4AF3">
            <w:pPr>
              <w:pStyle w:val="TableText"/>
              <w:jc w:val="center"/>
              <w:rPr>
                <w:noProof/>
              </w:rPr>
            </w:pPr>
          </w:p>
        </w:tc>
        <w:tc>
          <w:tcPr>
            <w:tcW w:w="567" w:type="dxa"/>
          </w:tcPr>
          <w:p w14:paraId="16F3B28A" w14:textId="54F5370F" w:rsidR="00AD4AF3" w:rsidRPr="003805E3" w:rsidRDefault="00AD4AF3" w:rsidP="00AD4AF3">
            <w:pPr>
              <w:pStyle w:val="TableText"/>
              <w:jc w:val="center"/>
              <w:rPr>
                <w:noProof/>
              </w:rPr>
            </w:pPr>
            <w:r>
              <w:rPr>
                <w:noProof/>
              </w:rPr>
              <w:t>■</w:t>
            </w:r>
          </w:p>
        </w:tc>
        <w:tc>
          <w:tcPr>
            <w:tcW w:w="1276" w:type="dxa"/>
          </w:tcPr>
          <w:p w14:paraId="1E151979" w14:textId="1468E925" w:rsidR="00AD4AF3" w:rsidRPr="003805E3" w:rsidRDefault="00AD4AF3" w:rsidP="00AD4AF3">
            <w:pPr>
              <w:pStyle w:val="TableText"/>
              <w:rPr>
                <w:noProof/>
              </w:rPr>
            </w:pPr>
            <w:r>
              <w:rPr>
                <w:noProof/>
              </w:rPr>
              <w:t>IVCDCI</w:t>
            </w:r>
          </w:p>
        </w:tc>
        <w:tc>
          <w:tcPr>
            <w:tcW w:w="992" w:type="dxa"/>
          </w:tcPr>
          <w:p w14:paraId="2A7EF96C" w14:textId="7835F5DD" w:rsidR="00AD4AF3" w:rsidRPr="003805E3" w:rsidRDefault="00AD4AF3" w:rsidP="00AD4AF3">
            <w:pPr>
              <w:pStyle w:val="TableText"/>
              <w:jc w:val="center"/>
              <w:rPr>
                <w:noProof/>
              </w:rPr>
            </w:pPr>
            <w:r>
              <w:rPr>
                <w:noProof/>
              </w:rPr>
              <w:t>16,00</w:t>
            </w:r>
          </w:p>
        </w:tc>
        <w:tc>
          <w:tcPr>
            <w:tcW w:w="2765" w:type="dxa"/>
          </w:tcPr>
          <w:p w14:paraId="64335C21" w14:textId="470422DF" w:rsidR="00AD4AF3" w:rsidRPr="003805E3" w:rsidRDefault="00AD4AF3" w:rsidP="00AD4AF3">
            <w:pPr>
              <w:pStyle w:val="TableText"/>
              <w:rPr>
                <w:noProof/>
              </w:rPr>
            </w:pPr>
            <w:r>
              <w:rPr>
                <w:noProof/>
              </w:rPr>
              <w:t>Sprijinirea integrării în piața unică digitală a UE</w:t>
            </w:r>
          </w:p>
        </w:tc>
      </w:tr>
      <w:tr w:rsidR="00FB22F2" w:rsidRPr="003805E3" w14:paraId="5F877D0D" w14:textId="77777777" w:rsidTr="00FB22F2">
        <w:tc>
          <w:tcPr>
            <w:tcW w:w="3403" w:type="dxa"/>
          </w:tcPr>
          <w:p w14:paraId="7DE986E2" w14:textId="27090D5B" w:rsidR="00AD4AF3" w:rsidRPr="003805E3" w:rsidRDefault="00AD4AF3" w:rsidP="00AD4AF3">
            <w:pPr>
              <w:pStyle w:val="TableText"/>
              <w:rPr>
                <w:noProof/>
              </w:rPr>
            </w:pPr>
            <w:r>
              <w:rPr>
                <w:noProof/>
              </w:rPr>
              <w:t>EU4Digital: Investiții în conectivitatea în bandă largă</w:t>
            </w:r>
          </w:p>
        </w:tc>
        <w:tc>
          <w:tcPr>
            <w:tcW w:w="1279" w:type="dxa"/>
          </w:tcPr>
          <w:p w14:paraId="02E88CE8" w14:textId="63119A52" w:rsidR="00AD4AF3" w:rsidRPr="003805E3" w:rsidRDefault="00AD4AF3" w:rsidP="00AD4AF3">
            <w:pPr>
              <w:pStyle w:val="TableText"/>
              <w:rPr>
                <w:noProof/>
              </w:rPr>
            </w:pPr>
            <w:r>
              <w:rPr>
                <w:noProof/>
              </w:rPr>
              <w:t>11.2023 – 11.2026</w:t>
            </w:r>
          </w:p>
        </w:tc>
        <w:tc>
          <w:tcPr>
            <w:tcW w:w="555" w:type="dxa"/>
          </w:tcPr>
          <w:p w14:paraId="2E725D0D" w14:textId="77777777" w:rsidR="00AD4AF3" w:rsidRPr="003805E3" w:rsidRDefault="00AD4AF3" w:rsidP="00AD4AF3">
            <w:pPr>
              <w:pStyle w:val="TableText"/>
              <w:jc w:val="center"/>
              <w:rPr>
                <w:noProof/>
              </w:rPr>
            </w:pPr>
          </w:p>
        </w:tc>
        <w:tc>
          <w:tcPr>
            <w:tcW w:w="567" w:type="dxa"/>
          </w:tcPr>
          <w:p w14:paraId="74687B1D" w14:textId="77777777" w:rsidR="00AD4AF3" w:rsidRPr="003805E3" w:rsidRDefault="00AD4AF3" w:rsidP="00AD4AF3">
            <w:pPr>
              <w:pStyle w:val="TableText"/>
              <w:jc w:val="center"/>
              <w:rPr>
                <w:noProof/>
              </w:rPr>
            </w:pPr>
          </w:p>
        </w:tc>
        <w:tc>
          <w:tcPr>
            <w:tcW w:w="567" w:type="dxa"/>
          </w:tcPr>
          <w:p w14:paraId="6747EBA3" w14:textId="77777777" w:rsidR="00AD4AF3" w:rsidRPr="003805E3" w:rsidRDefault="00AD4AF3" w:rsidP="00AD4AF3">
            <w:pPr>
              <w:pStyle w:val="TableText"/>
              <w:jc w:val="center"/>
              <w:rPr>
                <w:noProof/>
              </w:rPr>
            </w:pPr>
          </w:p>
        </w:tc>
        <w:tc>
          <w:tcPr>
            <w:tcW w:w="567" w:type="dxa"/>
          </w:tcPr>
          <w:p w14:paraId="4D27BFD4" w14:textId="5DA19E52" w:rsidR="00AD4AF3" w:rsidRPr="003805E3" w:rsidRDefault="00AD4AF3" w:rsidP="00AD4AF3">
            <w:pPr>
              <w:pStyle w:val="TableText"/>
              <w:jc w:val="center"/>
              <w:rPr>
                <w:noProof/>
              </w:rPr>
            </w:pPr>
            <w:r>
              <w:rPr>
                <w:noProof/>
              </w:rPr>
              <w:t>■</w:t>
            </w:r>
          </w:p>
        </w:tc>
        <w:tc>
          <w:tcPr>
            <w:tcW w:w="567" w:type="dxa"/>
          </w:tcPr>
          <w:p w14:paraId="08F70C46" w14:textId="1C43A055" w:rsidR="00AD4AF3" w:rsidRPr="003805E3" w:rsidRDefault="00AD4AF3" w:rsidP="00AD4AF3">
            <w:pPr>
              <w:pStyle w:val="TableText"/>
              <w:jc w:val="center"/>
              <w:rPr>
                <w:noProof/>
              </w:rPr>
            </w:pPr>
            <w:r>
              <w:rPr>
                <w:noProof/>
              </w:rPr>
              <w:t>■</w:t>
            </w:r>
          </w:p>
        </w:tc>
        <w:tc>
          <w:tcPr>
            <w:tcW w:w="567" w:type="dxa"/>
          </w:tcPr>
          <w:p w14:paraId="089E8E42" w14:textId="6B99C1F4" w:rsidR="00AD4AF3" w:rsidRPr="003805E3" w:rsidRDefault="00AD4AF3" w:rsidP="00AD4AF3">
            <w:pPr>
              <w:pStyle w:val="TableText"/>
              <w:jc w:val="center"/>
              <w:rPr>
                <w:noProof/>
              </w:rPr>
            </w:pPr>
          </w:p>
        </w:tc>
        <w:tc>
          <w:tcPr>
            <w:tcW w:w="567" w:type="dxa"/>
          </w:tcPr>
          <w:p w14:paraId="45C42FA0" w14:textId="3CEDCE28" w:rsidR="00AD4AF3" w:rsidRPr="003805E3" w:rsidRDefault="00AD4AF3" w:rsidP="00AD4AF3">
            <w:pPr>
              <w:pStyle w:val="TableText"/>
              <w:jc w:val="center"/>
              <w:rPr>
                <w:noProof/>
              </w:rPr>
            </w:pPr>
            <w:r>
              <w:rPr>
                <w:noProof/>
              </w:rPr>
              <w:t>■</w:t>
            </w:r>
          </w:p>
        </w:tc>
        <w:tc>
          <w:tcPr>
            <w:tcW w:w="567" w:type="dxa"/>
          </w:tcPr>
          <w:p w14:paraId="1263E911" w14:textId="3D097D09" w:rsidR="00AD4AF3" w:rsidRPr="003805E3" w:rsidRDefault="00AD4AF3" w:rsidP="00AD4AF3">
            <w:pPr>
              <w:pStyle w:val="TableText"/>
              <w:jc w:val="center"/>
              <w:rPr>
                <w:noProof/>
              </w:rPr>
            </w:pPr>
            <w:r>
              <w:rPr>
                <w:noProof/>
              </w:rPr>
              <w:t>■</w:t>
            </w:r>
          </w:p>
        </w:tc>
        <w:tc>
          <w:tcPr>
            <w:tcW w:w="567" w:type="dxa"/>
          </w:tcPr>
          <w:p w14:paraId="1DF0DFC9" w14:textId="24905C57" w:rsidR="00AD4AF3" w:rsidRPr="003805E3" w:rsidRDefault="00AD4AF3" w:rsidP="00AD4AF3">
            <w:pPr>
              <w:pStyle w:val="TableText"/>
              <w:jc w:val="center"/>
              <w:rPr>
                <w:noProof/>
              </w:rPr>
            </w:pPr>
            <w:r>
              <w:rPr>
                <w:noProof/>
              </w:rPr>
              <w:t>■</w:t>
            </w:r>
          </w:p>
        </w:tc>
        <w:tc>
          <w:tcPr>
            <w:tcW w:w="1276" w:type="dxa"/>
          </w:tcPr>
          <w:p w14:paraId="3CC5D4BF" w14:textId="395E9881" w:rsidR="00AD4AF3" w:rsidRPr="003805E3" w:rsidRDefault="00AD4AF3" w:rsidP="00AD4AF3">
            <w:pPr>
              <w:pStyle w:val="TableText"/>
              <w:rPr>
                <w:noProof/>
              </w:rPr>
            </w:pPr>
            <w:r>
              <w:rPr>
                <w:noProof/>
              </w:rPr>
              <w:t>IVCDCI</w:t>
            </w:r>
          </w:p>
        </w:tc>
        <w:tc>
          <w:tcPr>
            <w:tcW w:w="992" w:type="dxa"/>
          </w:tcPr>
          <w:p w14:paraId="0C7F7C1B" w14:textId="2AE3E53B" w:rsidR="00AD4AF3" w:rsidRPr="003805E3" w:rsidRDefault="00AD4AF3" w:rsidP="00AD4AF3">
            <w:pPr>
              <w:pStyle w:val="TableText"/>
              <w:jc w:val="center"/>
              <w:rPr>
                <w:noProof/>
              </w:rPr>
            </w:pPr>
            <w:r>
              <w:rPr>
                <w:noProof/>
              </w:rPr>
              <w:t>5,00</w:t>
            </w:r>
          </w:p>
        </w:tc>
        <w:tc>
          <w:tcPr>
            <w:tcW w:w="2765" w:type="dxa"/>
          </w:tcPr>
          <w:p w14:paraId="11C8CDAF" w14:textId="2C040869" w:rsidR="00AD4AF3" w:rsidRPr="003805E3" w:rsidRDefault="00AD4AF3" w:rsidP="00AD4AF3">
            <w:pPr>
              <w:pStyle w:val="TableText"/>
              <w:rPr>
                <w:noProof/>
              </w:rPr>
            </w:pPr>
            <w:r>
              <w:rPr>
                <w:noProof/>
              </w:rPr>
              <w:t>Cartografierea benzii largi pentru planificarea investițiilor în conectivitatea digitală</w:t>
            </w:r>
          </w:p>
        </w:tc>
      </w:tr>
      <w:tr w:rsidR="00FB22F2" w:rsidRPr="003805E3" w14:paraId="12E915D7" w14:textId="77777777" w:rsidTr="00FB22F2">
        <w:trPr>
          <w:trHeight w:val="437"/>
        </w:trPr>
        <w:tc>
          <w:tcPr>
            <w:tcW w:w="3403" w:type="dxa"/>
            <w:shd w:val="clear" w:color="auto" w:fill="D1D1D1" w:themeFill="background2" w:themeFillShade="E6"/>
          </w:tcPr>
          <w:p w14:paraId="5482994C" w14:textId="77777777" w:rsidR="00AD4AF3" w:rsidRPr="003805E3" w:rsidRDefault="00AD4AF3" w:rsidP="00AD4AF3">
            <w:pPr>
              <w:pStyle w:val="TableText"/>
              <w:keepNext/>
              <w:rPr>
                <w:b/>
                <w:bCs/>
                <w:noProof/>
              </w:rPr>
            </w:pPr>
            <w:r>
              <w:rPr>
                <w:b/>
                <w:noProof/>
              </w:rPr>
              <w:t>PILONUL 3</w:t>
            </w:r>
          </w:p>
        </w:tc>
        <w:tc>
          <w:tcPr>
            <w:tcW w:w="1279" w:type="dxa"/>
            <w:shd w:val="clear" w:color="auto" w:fill="D1D1D1" w:themeFill="background2" w:themeFillShade="E6"/>
          </w:tcPr>
          <w:p w14:paraId="313FE0D6" w14:textId="77777777" w:rsidR="00AD4AF3" w:rsidRPr="003805E3" w:rsidRDefault="00AD4AF3" w:rsidP="00AD4AF3">
            <w:pPr>
              <w:pStyle w:val="TableText"/>
              <w:keepNext/>
              <w:rPr>
                <w:noProof/>
              </w:rPr>
            </w:pPr>
          </w:p>
        </w:tc>
        <w:tc>
          <w:tcPr>
            <w:tcW w:w="555" w:type="dxa"/>
            <w:shd w:val="clear" w:color="auto" w:fill="D1D1D1" w:themeFill="background2" w:themeFillShade="E6"/>
          </w:tcPr>
          <w:p w14:paraId="7AA13E9E"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16EC1B2D"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7ADB56D9"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4B9FCA4D"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4C20D565"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22A77356"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0D007673"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65CCC2D6"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7B5B7A42" w14:textId="77777777" w:rsidR="00AD4AF3" w:rsidRPr="003805E3" w:rsidRDefault="00AD4AF3" w:rsidP="00AD4AF3">
            <w:pPr>
              <w:pStyle w:val="TableText"/>
              <w:keepNext/>
              <w:jc w:val="center"/>
              <w:rPr>
                <w:noProof/>
              </w:rPr>
            </w:pPr>
          </w:p>
        </w:tc>
        <w:tc>
          <w:tcPr>
            <w:tcW w:w="1276" w:type="dxa"/>
            <w:shd w:val="clear" w:color="auto" w:fill="D1D1D1" w:themeFill="background2" w:themeFillShade="E6"/>
          </w:tcPr>
          <w:p w14:paraId="7F6E331A" w14:textId="77777777" w:rsidR="00AD4AF3" w:rsidRPr="003805E3" w:rsidRDefault="00AD4AF3" w:rsidP="00AD4AF3">
            <w:pPr>
              <w:pStyle w:val="TableText"/>
              <w:keepNext/>
              <w:rPr>
                <w:noProof/>
              </w:rPr>
            </w:pPr>
          </w:p>
        </w:tc>
        <w:tc>
          <w:tcPr>
            <w:tcW w:w="992" w:type="dxa"/>
            <w:shd w:val="clear" w:color="auto" w:fill="D1D1D1" w:themeFill="background2" w:themeFillShade="E6"/>
          </w:tcPr>
          <w:p w14:paraId="41AB79D6" w14:textId="77777777" w:rsidR="00AD4AF3" w:rsidRPr="003805E3" w:rsidRDefault="00AD4AF3" w:rsidP="00AD4AF3">
            <w:pPr>
              <w:pStyle w:val="TableText"/>
              <w:keepNext/>
              <w:jc w:val="center"/>
              <w:rPr>
                <w:noProof/>
              </w:rPr>
            </w:pPr>
          </w:p>
        </w:tc>
        <w:tc>
          <w:tcPr>
            <w:tcW w:w="2765" w:type="dxa"/>
            <w:shd w:val="clear" w:color="auto" w:fill="D1D1D1" w:themeFill="background2" w:themeFillShade="E6"/>
          </w:tcPr>
          <w:p w14:paraId="6A6DD74A" w14:textId="77777777" w:rsidR="00AD4AF3" w:rsidRPr="003805E3" w:rsidRDefault="00AD4AF3" w:rsidP="00AD4AF3">
            <w:pPr>
              <w:pStyle w:val="TableText"/>
              <w:keepNext/>
              <w:rPr>
                <w:noProof/>
              </w:rPr>
            </w:pPr>
          </w:p>
        </w:tc>
      </w:tr>
      <w:tr w:rsidR="00FB22F2" w:rsidRPr="003805E3" w14:paraId="55E6D017" w14:textId="77777777" w:rsidTr="00FB22F2">
        <w:tc>
          <w:tcPr>
            <w:tcW w:w="3403" w:type="dxa"/>
          </w:tcPr>
          <w:p w14:paraId="510D9F85" w14:textId="77777777" w:rsidR="00AD4AF3" w:rsidRPr="003805E3" w:rsidRDefault="00AD4AF3" w:rsidP="00AD4AF3">
            <w:pPr>
              <w:pStyle w:val="TableText"/>
              <w:rPr>
                <w:noProof/>
              </w:rPr>
            </w:pPr>
            <w:r>
              <w:rPr>
                <w:noProof/>
              </w:rPr>
              <w:t>SIERRA Marea Neagră</w:t>
            </w:r>
          </w:p>
        </w:tc>
        <w:tc>
          <w:tcPr>
            <w:tcW w:w="1279" w:type="dxa"/>
          </w:tcPr>
          <w:p w14:paraId="12AD83AA" w14:textId="04BAAAFE" w:rsidR="00AD4AF3" w:rsidRPr="003805E3" w:rsidRDefault="00AD4AF3" w:rsidP="00AD4AF3">
            <w:pPr>
              <w:pStyle w:val="TableText"/>
              <w:rPr>
                <w:noProof/>
              </w:rPr>
            </w:pPr>
            <w:r>
              <w:rPr>
                <w:noProof/>
              </w:rPr>
              <w:t>10.2023 - 09.2026</w:t>
            </w:r>
          </w:p>
        </w:tc>
        <w:tc>
          <w:tcPr>
            <w:tcW w:w="555" w:type="dxa"/>
          </w:tcPr>
          <w:p w14:paraId="25A0DC23" w14:textId="77777777" w:rsidR="00AD4AF3" w:rsidRPr="003805E3" w:rsidRDefault="00AD4AF3" w:rsidP="00AD4AF3">
            <w:pPr>
              <w:pStyle w:val="TableText"/>
              <w:jc w:val="center"/>
              <w:rPr>
                <w:noProof/>
              </w:rPr>
            </w:pPr>
            <w:r>
              <w:rPr>
                <w:noProof/>
              </w:rPr>
              <w:t>■</w:t>
            </w:r>
          </w:p>
        </w:tc>
        <w:tc>
          <w:tcPr>
            <w:tcW w:w="567" w:type="dxa"/>
          </w:tcPr>
          <w:p w14:paraId="2729FA37" w14:textId="77777777" w:rsidR="00AD4AF3" w:rsidRPr="003805E3" w:rsidRDefault="00AD4AF3" w:rsidP="00AD4AF3">
            <w:pPr>
              <w:pStyle w:val="TableText"/>
              <w:jc w:val="center"/>
              <w:rPr>
                <w:noProof/>
              </w:rPr>
            </w:pPr>
          </w:p>
        </w:tc>
        <w:tc>
          <w:tcPr>
            <w:tcW w:w="567" w:type="dxa"/>
          </w:tcPr>
          <w:p w14:paraId="1070DF1C" w14:textId="77777777" w:rsidR="00AD4AF3" w:rsidRPr="003805E3" w:rsidRDefault="00AD4AF3" w:rsidP="00AD4AF3">
            <w:pPr>
              <w:pStyle w:val="TableText"/>
              <w:jc w:val="center"/>
              <w:rPr>
                <w:noProof/>
              </w:rPr>
            </w:pPr>
            <w:r>
              <w:rPr>
                <w:noProof/>
              </w:rPr>
              <w:t>■</w:t>
            </w:r>
          </w:p>
        </w:tc>
        <w:tc>
          <w:tcPr>
            <w:tcW w:w="567" w:type="dxa"/>
          </w:tcPr>
          <w:p w14:paraId="552BE174" w14:textId="77777777" w:rsidR="00AD4AF3" w:rsidRPr="003805E3" w:rsidRDefault="00AD4AF3" w:rsidP="00AD4AF3">
            <w:pPr>
              <w:pStyle w:val="TableText"/>
              <w:jc w:val="center"/>
              <w:rPr>
                <w:noProof/>
              </w:rPr>
            </w:pPr>
          </w:p>
        </w:tc>
        <w:tc>
          <w:tcPr>
            <w:tcW w:w="567" w:type="dxa"/>
          </w:tcPr>
          <w:p w14:paraId="0F750665" w14:textId="77777777" w:rsidR="00AD4AF3" w:rsidRPr="003805E3" w:rsidRDefault="00AD4AF3" w:rsidP="00AD4AF3">
            <w:pPr>
              <w:pStyle w:val="TableText"/>
              <w:jc w:val="center"/>
              <w:rPr>
                <w:noProof/>
              </w:rPr>
            </w:pPr>
          </w:p>
        </w:tc>
        <w:tc>
          <w:tcPr>
            <w:tcW w:w="567" w:type="dxa"/>
          </w:tcPr>
          <w:p w14:paraId="17830FB5" w14:textId="77777777" w:rsidR="00AD4AF3" w:rsidRPr="003805E3" w:rsidRDefault="00AD4AF3" w:rsidP="00AD4AF3">
            <w:pPr>
              <w:pStyle w:val="TableText"/>
              <w:jc w:val="center"/>
              <w:rPr>
                <w:noProof/>
              </w:rPr>
            </w:pPr>
          </w:p>
        </w:tc>
        <w:tc>
          <w:tcPr>
            <w:tcW w:w="567" w:type="dxa"/>
          </w:tcPr>
          <w:p w14:paraId="19FE6361" w14:textId="77777777" w:rsidR="00AD4AF3" w:rsidRPr="003805E3" w:rsidRDefault="00AD4AF3" w:rsidP="00AD4AF3">
            <w:pPr>
              <w:pStyle w:val="TableText"/>
              <w:jc w:val="center"/>
              <w:rPr>
                <w:noProof/>
              </w:rPr>
            </w:pPr>
          </w:p>
        </w:tc>
        <w:tc>
          <w:tcPr>
            <w:tcW w:w="567" w:type="dxa"/>
          </w:tcPr>
          <w:p w14:paraId="4F3744CC" w14:textId="77777777" w:rsidR="00AD4AF3" w:rsidRPr="003805E3" w:rsidRDefault="00AD4AF3" w:rsidP="00AD4AF3">
            <w:pPr>
              <w:pStyle w:val="TableText"/>
              <w:jc w:val="center"/>
              <w:rPr>
                <w:noProof/>
              </w:rPr>
            </w:pPr>
            <w:r>
              <w:rPr>
                <w:noProof/>
              </w:rPr>
              <w:t>■</w:t>
            </w:r>
          </w:p>
        </w:tc>
        <w:tc>
          <w:tcPr>
            <w:tcW w:w="567" w:type="dxa"/>
          </w:tcPr>
          <w:p w14:paraId="165727AB" w14:textId="77777777" w:rsidR="00AD4AF3" w:rsidRPr="003805E3" w:rsidRDefault="00AD4AF3" w:rsidP="00AD4AF3">
            <w:pPr>
              <w:pStyle w:val="TableText"/>
              <w:jc w:val="center"/>
              <w:rPr>
                <w:noProof/>
              </w:rPr>
            </w:pPr>
            <w:r>
              <w:rPr>
                <w:noProof/>
              </w:rPr>
              <w:t>■</w:t>
            </w:r>
          </w:p>
        </w:tc>
        <w:tc>
          <w:tcPr>
            <w:tcW w:w="1276" w:type="dxa"/>
          </w:tcPr>
          <w:p w14:paraId="289991A1" w14:textId="77777777" w:rsidR="00AD4AF3" w:rsidRPr="003805E3" w:rsidRDefault="00AD4AF3" w:rsidP="00AD4AF3">
            <w:pPr>
              <w:pStyle w:val="TableText"/>
              <w:rPr>
                <w:noProof/>
              </w:rPr>
            </w:pPr>
            <w:r>
              <w:rPr>
                <w:noProof/>
              </w:rPr>
              <w:t>FEAMPA</w:t>
            </w:r>
          </w:p>
        </w:tc>
        <w:tc>
          <w:tcPr>
            <w:tcW w:w="992" w:type="dxa"/>
          </w:tcPr>
          <w:p w14:paraId="2674A468" w14:textId="77777777" w:rsidR="00AD4AF3" w:rsidRPr="003805E3" w:rsidRDefault="00AD4AF3" w:rsidP="00AD4AF3">
            <w:pPr>
              <w:pStyle w:val="TableText"/>
              <w:jc w:val="center"/>
              <w:rPr>
                <w:noProof/>
              </w:rPr>
            </w:pPr>
            <w:r>
              <w:rPr>
                <w:noProof/>
              </w:rPr>
              <w:t>0,75</w:t>
            </w:r>
          </w:p>
        </w:tc>
        <w:tc>
          <w:tcPr>
            <w:tcW w:w="2765" w:type="dxa"/>
          </w:tcPr>
          <w:p w14:paraId="63D3F83B" w14:textId="77777777" w:rsidR="00AD4AF3" w:rsidRPr="003805E3" w:rsidRDefault="00AD4AF3" w:rsidP="00AD4AF3">
            <w:pPr>
              <w:pStyle w:val="TableText"/>
              <w:rPr>
                <w:noProof/>
              </w:rPr>
            </w:pPr>
            <w:r>
              <w:rPr>
                <w:noProof/>
              </w:rPr>
              <w:t xml:space="preserve">Pregătirea ca răspuns la poluarea civilă și militară </w:t>
            </w:r>
          </w:p>
        </w:tc>
      </w:tr>
      <w:tr w:rsidR="00FB22F2" w:rsidRPr="003805E3" w14:paraId="466AD44D" w14:textId="77777777" w:rsidTr="00FB22F2">
        <w:tc>
          <w:tcPr>
            <w:tcW w:w="3403" w:type="dxa"/>
          </w:tcPr>
          <w:p w14:paraId="044D55CF" w14:textId="237FCCE3" w:rsidR="00AD4AF3" w:rsidRPr="003805E3" w:rsidRDefault="00AD4AF3" w:rsidP="00AD4AF3">
            <w:pPr>
              <w:pStyle w:val="TableText"/>
              <w:rPr>
                <w:noProof/>
              </w:rPr>
            </w:pPr>
            <w:r>
              <w:rPr>
                <w:noProof/>
              </w:rPr>
              <w:t>RESPONSE</w:t>
            </w:r>
          </w:p>
        </w:tc>
        <w:tc>
          <w:tcPr>
            <w:tcW w:w="1279" w:type="dxa"/>
          </w:tcPr>
          <w:p w14:paraId="25E1A73D" w14:textId="083E8DEC" w:rsidR="00AD4AF3" w:rsidRPr="003805E3" w:rsidRDefault="00AD4AF3" w:rsidP="00AD4AF3">
            <w:pPr>
              <w:pStyle w:val="TableText"/>
              <w:rPr>
                <w:noProof/>
              </w:rPr>
            </w:pPr>
            <w:r>
              <w:rPr>
                <w:noProof/>
              </w:rPr>
              <w:t>10.2023 - 09.2026</w:t>
            </w:r>
          </w:p>
        </w:tc>
        <w:tc>
          <w:tcPr>
            <w:tcW w:w="555" w:type="dxa"/>
          </w:tcPr>
          <w:p w14:paraId="5CD99C1C" w14:textId="03A4F9AB" w:rsidR="00AD4AF3" w:rsidRPr="003805E3" w:rsidRDefault="00AD4AF3" w:rsidP="00AD4AF3">
            <w:pPr>
              <w:pStyle w:val="TableText"/>
              <w:jc w:val="center"/>
              <w:rPr>
                <w:noProof/>
              </w:rPr>
            </w:pPr>
            <w:r>
              <w:rPr>
                <w:noProof/>
              </w:rPr>
              <w:t>■</w:t>
            </w:r>
          </w:p>
        </w:tc>
        <w:tc>
          <w:tcPr>
            <w:tcW w:w="567" w:type="dxa"/>
          </w:tcPr>
          <w:p w14:paraId="2346CCEB" w14:textId="6B0AD3C2" w:rsidR="00AD4AF3" w:rsidRPr="003805E3" w:rsidRDefault="00AD4AF3" w:rsidP="00AD4AF3">
            <w:pPr>
              <w:pStyle w:val="TableText"/>
              <w:jc w:val="center"/>
              <w:rPr>
                <w:noProof/>
              </w:rPr>
            </w:pPr>
            <w:r>
              <w:rPr>
                <w:noProof/>
              </w:rPr>
              <w:t>■</w:t>
            </w:r>
          </w:p>
        </w:tc>
        <w:tc>
          <w:tcPr>
            <w:tcW w:w="567" w:type="dxa"/>
          </w:tcPr>
          <w:p w14:paraId="6E3018AD" w14:textId="196AB3FD" w:rsidR="00AD4AF3" w:rsidRPr="003805E3" w:rsidRDefault="00AD4AF3" w:rsidP="00AD4AF3">
            <w:pPr>
              <w:pStyle w:val="TableText"/>
              <w:jc w:val="center"/>
              <w:rPr>
                <w:noProof/>
              </w:rPr>
            </w:pPr>
            <w:r>
              <w:rPr>
                <w:noProof/>
              </w:rPr>
              <w:t>■</w:t>
            </w:r>
          </w:p>
        </w:tc>
        <w:tc>
          <w:tcPr>
            <w:tcW w:w="567" w:type="dxa"/>
          </w:tcPr>
          <w:p w14:paraId="462FA5B9" w14:textId="77777777" w:rsidR="00AD4AF3" w:rsidRPr="003805E3" w:rsidRDefault="00AD4AF3" w:rsidP="00AD4AF3">
            <w:pPr>
              <w:pStyle w:val="TableText"/>
              <w:jc w:val="center"/>
              <w:rPr>
                <w:noProof/>
              </w:rPr>
            </w:pPr>
          </w:p>
        </w:tc>
        <w:tc>
          <w:tcPr>
            <w:tcW w:w="567" w:type="dxa"/>
          </w:tcPr>
          <w:p w14:paraId="2CF5943B" w14:textId="77777777" w:rsidR="00AD4AF3" w:rsidRPr="003805E3" w:rsidRDefault="00AD4AF3" w:rsidP="00AD4AF3">
            <w:pPr>
              <w:pStyle w:val="TableText"/>
              <w:jc w:val="center"/>
              <w:rPr>
                <w:noProof/>
              </w:rPr>
            </w:pPr>
          </w:p>
        </w:tc>
        <w:tc>
          <w:tcPr>
            <w:tcW w:w="567" w:type="dxa"/>
          </w:tcPr>
          <w:p w14:paraId="64447618" w14:textId="2D87A3CA" w:rsidR="00AD4AF3" w:rsidRPr="003805E3" w:rsidRDefault="00AD4AF3" w:rsidP="00AD4AF3">
            <w:pPr>
              <w:pStyle w:val="TableText"/>
              <w:jc w:val="center"/>
              <w:rPr>
                <w:noProof/>
              </w:rPr>
            </w:pPr>
            <w:r>
              <w:rPr>
                <w:noProof/>
              </w:rPr>
              <w:t>■</w:t>
            </w:r>
          </w:p>
        </w:tc>
        <w:tc>
          <w:tcPr>
            <w:tcW w:w="567" w:type="dxa"/>
          </w:tcPr>
          <w:p w14:paraId="31736EAE" w14:textId="77777777" w:rsidR="00AD4AF3" w:rsidRPr="003805E3" w:rsidRDefault="00AD4AF3" w:rsidP="00AD4AF3">
            <w:pPr>
              <w:pStyle w:val="TableText"/>
              <w:jc w:val="center"/>
              <w:rPr>
                <w:noProof/>
              </w:rPr>
            </w:pPr>
          </w:p>
        </w:tc>
        <w:tc>
          <w:tcPr>
            <w:tcW w:w="567" w:type="dxa"/>
          </w:tcPr>
          <w:p w14:paraId="3469DBA2" w14:textId="77777777" w:rsidR="00AD4AF3" w:rsidRPr="003805E3" w:rsidRDefault="00AD4AF3" w:rsidP="00AD4AF3">
            <w:pPr>
              <w:pStyle w:val="TableText"/>
              <w:jc w:val="center"/>
              <w:rPr>
                <w:noProof/>
              </w:rPr>
            </w:pPr>
          </w:p>
        </w:tc>
        <w:tc>
          <w:tcPr>
            <w:tcW w:w="567" w:type="dxa"/>
          </w:tcPr>
          <w:p w14:paraId="5C1BA832" w14:textId="47A33CAC" w:rsidR="00AD4AF3" w:rsidRPr="003805E3" w:rsidRDefault="00AD4AF3" w:rsidP="00AD4AF3">
            <w:pPr>
              <w:pStyle w:val="TableText"/>
              <w:jc w:val="center"/>
              <w:rPr>
                <w:noProof/>
              </w:rPr>
            </w:pPr>
            <w:r>
              <w:rPr>
                <w:noProof/>
              </w:rPr>
              <w:t>■</w:t>
            </w:r>
          </w:p>
        </w:tc>
        <w:tc>
          <w:tcPr>
            <w:tcW w:w="1276" w:type="dxa"/>
          </w:tcPr>
          <w:p w14:paraId="2C1077E8" w14:textId="5F515D9D" w:rsidR="00AD4AF3" w:rsidRPr="003805E3" w:rsidRDefault="00AD4AF3" w:rsidP="00AD4AF3">
            <w:pPr>
              <w:pStyle w:val="TableText"/>
              <w:rPr>
                <w:noProof/>
              </w:rPr>
            </w:pPr>
            <w:r>
              <w:rPr>
                <w:noProof/>
              </w:rPr>
              <w:t>FEAMPA</w:t>
            </w:r>
          </w:p>
        </w:tc>
        <w:tc>
          <w:tcPr>
            <w:tcW w:w="992" w:type="dxa"/>
          </w:tcPr>
          <w:p w14:paraId="0ED4CEC9" w14:textId="5EF0BCD8" w:rsidR="00AD4AF3" w:rsidRPr="003805E3" w:rsidRDefault="00AD4AF3" w:rsidP="00AD4AF3">
            <w:pPr>
              <w:pStyle w:val="TableText"/>
              <w:jc w:val="center"/>
              <w:rPr>
                <w:noProof/>
              </w:rPr>
            </w:pPr>
            <w:r>
              <w:rPr>
                <w:noProof/>
              </w:rPr>
              <w:t>0,60</w:t>
            </w:r>
          </w:p>
        </w:tc>
        <w:tc>
          <w:tcPr>
            <w:tcW w:w="2765" w:type="dxa"/>
          </w:tcPr>
          <w:p w14:paraId="150D9DC9" w14:textId="0A35F11C" w:rsidR="00AD4AF3" w:rsidRPr="003805E3" w:rsidRDefault="00AD4AF3" w:rsidP="00AD4AF3">
            <w:pPr>
              <w:pStyle w:val="TableText"/>
              <w:rPr>
                <w:noProof/>
              </w:rPr>
            </w:pPr>
            <w:r>
              <w:rPr>
                <w:noProof/>
              </w:rPr>
              <w:t>Formare și programe de studii pentru monitorizarea, raportarea, gestionarea și atenuarea poluării marine, cu accent pe poluarea cauzată de conflictele armate</w:t>
            </w:r>
          </w:p>
        </w:tc>
      </w:tr>
      <w:tr w:rsidR="00FB22F2" w:rsidRPr="003805E3" w14:paraId="4E2BDA22" w14:textId="77777777" w:rsidTr="00FB22F2">
        <w:tc>
          <w:tcPr>
            <w:tcW w:w="3403" w:type="dxa"/>
          </w:tcPr>
          <w:p w14:paraId="12F7986C" w14:textId="77777777" w:rsidR="00AD4AF3" w:rsidRPr="003805E3" w:rsidRDefault="00AD4AF3" w:rsidP="00AD4AF3">
            <w:pPr>
              <w:pStyle w:val="TableText"/>
              <w:rPr>
                <w:noProof/>
              </w:rPr>
            </w:pPr>
            <w:r>
              <w:rPr>
                <w:noProof/>
              </w:rPr>
              <w:t>ANEMONE PLUS</w:t>
            </w:r>
          </w:p>
        </w:tc>
        <w:tc>
          <w:tcPr>
            <w:tcW w:w="1279" w:type="dxa"/>
          </w:tcPr>
          <w:p w14:paraId="3F9F2D5E" w14:textId="77777777" w:rsidR="00AD4AF3" w:rsidRPr="003805E3" w:rsidRDefault="00AD4AF3" w:rsidP="00AD4AF3">
            <w:pPr>
              <w:pStyle w:val="TableText"/>
              <w:rPr>
                <w:noProof/>
              </w:rPr>
            </w:pPr>
            <w:r>
              <w:rPr>
                <w:noProof/>
              </w:rPr>
              <w:t>09.2025 - 03.2028</w:t>
            </w:r>
          </w:p>
        </w:tc>
        <w:tc>
          <w:tcPr>
            <w:tcW w:w="555" w:type="dxa"/>
          </w:tcPr>
          <w:p w14:paraId="589C4996" w14:textId="77777777" w:rsidR="00AD4AF3" w:rsidRPr="003805E3" w:rsidRDefault="00AD4AF3" w:rsidP="00AD4AF3">
            <w:pPr>
              <w:pStyle w:val="TableText"/>
              <w:jc w:val="center"/>
              <w:rPr>
                <w:noProof/>
              </w:rPr>
            </w:pPr>
            <w:r>
              <w:rPr>
                <w:noProof/>
              </w:rPr>
              <w:t>■</w:t>
            </w:r>
          </w:p>
        </w:tc>
        <w:tc>
          <w:tcPr>
            <w:tcW w:w="567" w:type="dxa"/>
          </w:tcPr>
          <w:p w14:paraId="7EBFE28B" w14:textId="77777777" w:rsidR="00AD4AF3" w:rsidRPr="003805E3" w:rsidRDefault="00AD4AF3" w:rsidP="00AD4AF3">
            <w:pPr>
              <w:pStyle w:val="TableText"/>
              <w:jc w:val="center"/>
              <w:rPr>
                <w:noProof/>
              </w:rPr>
            </w:pPr>
          </w:p>
        </w:tc>
        <w:tc>
          <w:tcPr>
            <w:tcW w:w="567" w:type="dxa"/>
          </w:tcPr>
          <w:p w14:paraId="2262F3A5" w14:textId="77777777" w:rsidR="00AD4AF3" w:rsidRPr="003805E3" w:rsidRDefault="00AD4AF3" w:rsidP="00AD4AF3">
            <w:pPr>
              <w:pStyle w:val="TableText"/>
              <w:jc w:val="center"/>
              <w:rPr>
                <w:noProof/>
              </w:rPr>
            </w:pPr>
            <w:r>
              <w:rPr>
                <w:noProof/>
              </w:rPr>
              <w:t>■</w:t>
            </w:r>
          </w:p>
        </w:tc>
        <w:tc>
          <w:tcPr>
            <w:tcW w:w="567" w:type="dxa"/>
          </w:tcPr>
          <w:p w14:paraId="4929D23D" w14:textId="77777777" w:rsidR="00AD4AF3" w:rsidRPr="003805E3" w:rsidRDefault="00AD4AF3" w:rsidP="00AD4AF3">
            <w:pPr>
              <w:pStyle w:val="TableText"/>
              <w:jc w:val="center"/>
              <w:rPr>
                <w:noProof/>
              </w:rPr>
            </w:pPr>
          </w:p>
        </w:tc>
        <w:tc>
          <w:tcPr>
            <w:tcW w:w="567" w:type="dxa"/>
          </w:tcPr>
          <w:p w14:paraId="64734B12" w14:textId="77777777" w:rsidR="00AD4AF3" w:rsidRPr="003805E3" w:rsidRDefault="00AD4AF3" w:rsidP="00AD4AF3">
            <w:pPr>
              <w:pStyle w:val="TableText"/>
              <w:jc w:val="center"/>
              <w:rPr>
                <w:noProof/>
              </w:rPr>
            </w:pPr>
          </w:p>
        </w:tc>
        <w:tc>
          <w:tcPr>
            <w:tcW w:w="567" w:type="dxa"/>
          </w:tcPr>
          <w:p w14:paraId="3613D45F" w14:textId="77777777" w:rsidR="00AD4AF3" w:rsidRPr="003805E3" w:rsidRDefault="00AD4AF3" w:rsidP="00AD4AF3">
            <w:pPr>
              <w:pStyle w:val="TableText"/>
              <w:jc w:val="center"/>
              <w:rPr>
                <w:noProof/>
              </w:rPr>
            </w:pPr>
          </w:p>
        </w:tc>
        <w:tc>
          <w:tcPr>
            <w:tcW w:w="567" w:type="dxa"/>
          </w:tcPr>
          <w:p w14:paraId="31C70A64" w14:textId="77777777" w:rsidR="00AD4AF3" w:rsidRPr="003805E3" w:rsidRDefault="00AD4AF3" w:rsidP="00AD4AF3">
            <w:pPr>
              <w:pStyle w:val="TableText"/>
              <w:jc w:val="center"/>
              <w:rPr>
                <w:noProof/>
              </w:rPr>
            </w:pPr>
          </w:p>
        </w:tc>
        <w:tc>
          <w:tcPr>
            <w:tcW w:w="567" w:type="dxa"/>
          </w:tcPr>
          <w:p w14:paraId="3BE67BEA" w14:textId="77777777" w:rsidR="00AD4AF3" w:rsidRPr="003805E3" w:rsidRDefault="00AD4AF3" w:rsidP="00AD4AF3">
            <w:pPr>
              <w:pStyle w:val="TableText"/>
              <w:jc w:val="center"/>
              <w:rPr>
                <w:noProof/>
              </w:rPr>
            </w:pPr>
            <w:r>
              <w:rPr>
                <w:noProof/>
              </w:rPr>
              <w:t>■</w:t>
            </w:r>
          </w:p>
        </w:tc>
        <w:tc>
          <w:tcPr>
            <w:tcW w:w="567" w:type="dxa"/>
          </w:tcPr>
          <w:p w14:paraId="142C94D4" w14:textId="77777777" w:rsidR="00AD4AF3" w:rsidRPr="003805E3" w:rsidRDefault="00AD4AF3" w:rsidP="00AD4AF3">
            <w:pPr>
              <w:pStyle w:val="TableText"/>
              <w:jc w:val="center"/>
              <w:rPr>
                <w:noProof/>
              </w:rPr>
            </w:pPr>
            <w:r>
              <w:rPr>
                <w:noProof/>
              </w:rPr>
              <w:t>■</w:t>
            </w:r>
          </w:p>
        </w:tc>
        <w:tc>
          <w:tcPr>
            <w:tcW w:w="1276" w:type="dxa"/>
          </w:tcPr>
          <w:p w14:paraId="0D56542C" w14:textId="273B2E8C" w:rsidR="00AD4AF3" w:rsidRPr="003805E3" w:rsidRDefault="00AD4AF3" w:rsidP="00AD4AF3">
            <w:pPr>
              <w:pStyle w:val="TableText"/>
              <w:rPr>
                <w:noProof/>
              </w:rPr>
            </w:pPr>
            <w:r>
              <w:rPr>
                <w:noProof/>
              </w:rPr>
              <w:t>Interreg NEXT BSB</w:t>
            </w:r>
          </w:p>
        </w:tc>
        <w:tc>
          <w:tcPr>
            <w:tcW w:w="992" w:type="dxa"/>
          </w:tcPr>
          <w:p w14:paraId="43E7D694" w14:textId="77777777" w:rsidR="00AD4AF3" w:rsidRPr="003805E3" w:rsidRDefault="00AD4AF3" w:rsidP="00AD4AF3">
            <w:pPr>
              <w:pStyle w:val="TableText"/>
              <w:jc w:val="center"/>
              <w:rPr>
                <w:noProof/>
              </w:rPr>
            </w:pPr>
            <w:r>
              <w:rPr>
                <w:noProof/>
              </w:rPr>
              <w:t>1,48</w:t>
            </w:r>
          </w:p>
        </w:tc>
        <w:tc>
          <w:tcPr>
            <w:tcW w:w="2765" w:type="dxa"/>
          </w:tcPr>
          <w:p w14:paraId="301FC741" w14:textId="62D73A53" w:rsidR="00AD4AF3" w:rsidRPr="003805E3" w:rsidRDefault="00AD4AF3" w:rsidP="00AD4AF3">
            <w:pPr>
              <w:pStyle w:val="TableText"/>
              <w:rPr>
                <w:noProof/>
              </w:rPr>
            </w:pPr>
            <w:r>
              <w:rPr>
                <w:noProof/>
              </w:rPr>
              <w:t>Evaluarea vulnerabilității ecosistemului marin al Mării Negre la presiunile antropice</w:t>
            </w:r>
          </w:p>
        </w:tc>
      </w:tr>
      <w:tr w:rsidR="00FB22F2" w:rsidRPr="003805E3" w14:paraId="37EA99F6" w14:textId="77777777" w:rsidTr="00FB22F2">
        <w:tc>
          <w:tcPr>
            <w:tcW w:w="3403" w:type="dxa"/>
          </w:tcPr>
          <w:p w14:paraId="035C3C2C" w14:textId="77777777" w:rsidR="00AD4AF3" w:rsidRPr="003805E3" w:rsidRDefault="00AD4AF3" w:rsidP="00AD4AF3">
            <w:pPr>
              <w:pStyle w:val="TableText"/>
              <w:rPr>
                <w:noProof/>
              </w:rPr>
            </w:pPr>
            <w:r>
              <w:rPr>
                <w:noProof/>
              </w:rPr>
              <w:t>ALGAEREVIVE</w:t>
            </w:r>
          </w:p>
        </w:tc>
        <w:tc>
          <w:tcPr>
            <w:tcW w:w="1279" w:type="dxa"/>
          </w:tcPr>
          <w:p w14:paraId="047D1418" w14:textId="77777777" w:rsidR="00AD4AF3" w:rsidRPr="003805E3" w:rsidRDefault="00AD4AF3" w:rsidP="00AD4AF3">
            <w:pPr>
              <w:pStyle w:val="TableText"/>
              <w:rPr>
                <w:noProof/>
              </w:rPr>
            </w:pPr>
            <w:r>
              <w:rPr>
                <w:noProof/>
              </w:rPr>
              <w:t>09.2024 - 03.2027</w:t>
            </w:r>
          </w:p>
        </w:tc>
        <w:tc>
          <w:tcPr>
            <w:tcW w:w="555" w:type="dxa"/>
          </w:tcPr>
          <w:p w14:paraId="4D78815C" w14:textId="77777777" w:rsidR="00AD4AF3" w:rsidRPr="003805E3" w:rsidRDefault="00AD4AF3" w:rsidP="00AD4AF3">
            <w:pPr>
              <w:pStyle w:val="TableText"/>
              <w:jc w:val="center"/>
              <w:rPr>
                <w:noProof/>
              </w:rPr>
            </w:pPr>
            <w:r>
              <w:rPr>
                <w:noProof/>
              </w:rPr>
              <w:t>■</w:t>
            </w:r>
          </w:p>
        </w:tc>
        <w:tc>
          <w:tcPr>
            <w:tcW w:w="567" w:type="dxa"/>
          </w:tcPr>
          <w:p w14:paraId="23077972" w14:textId="77777777" w:rsidR="00AD4AF3" w:rsidRPr="003805E3" w:rsidRDefault="00AD4AF3" w:rsidP="00AD4AF3">
            <w:pPr>
              <w:pStyle w:val="TableText"/>
              <w:jc w:val="center"/>
              <w:rPr>
                <w:noProof/>
              </w:rPr>
            </w:pPr>
          </w:p>
        </w:tc>
        <w:tc>
          <w:tcPr>
            <w:tcW w:w="567" w:type="dxa"/>
          </w:tcPr>
          <w:p w14:paraId="70CAC7C7" w14:textId="77777777" w:rsidR="00AD4AF3" w:rsidRPr="003805E3" w:rsidRDefault="00AD4AF3" w:rsidP="00AD4AF3">
            <w:pPr>
              <w:pStyle w:val="TableText"/>
              <w:jc w:val="center"/>
              <w:rPr>
                <w:noProof/>
              </w:rPr>
            </w:pPr>
            <w:r>
              <w:rPr>
                <w:noProof/>
              </w:rPr>
              <w:t>■</w:t>
            </w:r>
          </w:p>
        </w:tc>
        <w:tc>
          <w:tcPr>
            <w:tcW w:w="567" w:type="dxa"/>
          </w:tcPr>
          <w:p w14:paraId="2E5F146E" w14:textId="77777777" w:rsidR="00AD4AF3" w:rsidRPr="003805E3" w:rsidRDefault="00AD4AF3" w:rsidP="00AD4AF3">
            <w:pPr>
              <w:pStyle w:val="TableText"/>
              <w:jc w:val="center"/>
              <w:rPr>
                <w:noProof/>
              </w:rPr>
            </w:pPr>
          </w:p>
        </w:tc>
        <w:tc>
          <w:tcPr>
            <w:tcW w:w="567" w:type="dxa"/>
          </w:tcPr>
          <w:p w14:paraId="109F929C" w14:textId="77777777" w:rsidR="00AD4AF3" w:rsidRPr="003805E3" w:rsidRDefault="00AD4AF3" w:rsidP="00AD4AF3">
            <w:pPr>
              <w:pStyle w:val="TableText"/>
              <w:jc w:val="center"/>
              <w:rPr>
                <w:noProof/>
              </w:rPr>
            </w:pPr>
          </w:p>
        </w:tc>
        <w:tc>
          <w:tcPr>
            <w:tcW w:w="567" w:type="dxa"/>
          </w:tcPr>
          <w:p w14:paraId="54C82B8F" w14:textId="77777777" w:rsidR="00AD4AF3" w:rsidRPr="003805E3" w:rsidRDefault="00AD4AF3" w:rsidP="00AD4AF3">
            <w:pPr>
              <w:pStyle w:val="TableText"/>
              <w:jc w:val="center"/>
              <w:rPr>
                <w:noProof/>
              </w:rPr>
            </w:pPr>
            <w:r>
              <w:rPr>
                <w:noProof/>
              </w:rPr>
              <w:t>■</w:t>
            </w:r>
          </w:p>
        </w:tc>
        <w:tc>
          <w:tcPr>
            <w:tcW w:w="567" w:type="dxa"/>
          </w:tcPr>
          <w:p w14:paraId="1E3BF254" w14:textId="77777777" w:rsidR="00AD4AF3" w:rsidRPr="003805E3" w:rsidRDefault="00AD4AF3" w:rsidP="00AD4AF3">
            <w:pPr>
              <w:pStyle w:val="TableText"/>
              <w:jc w:val="center"/>
              <w:rPr>
                <w:noProof/>
              </w:rPr>
            </w:pPr>
          </w:p>
        </w:tc>
        <w:tc>
          <w:tcPr>
            <w:tcW w:w="567" w:type="dxa"/>
          </w:tcPr>
          <w:p w14:paraId="7CCC5123" w14:textId="77777777" w:rsidR="00AD4AF3" w:rsidRPr="003805E3" w:rsidRDefault="00AD4AF3" w:rsidP="00AD4AF3">
            <w:pPr>
              <w:pStyle w:val="TableText"/>
              <w:jc w:val="center"/>
              <w:rPr>
                <w:noProof/>
              </w:rPr>
            </w:pPr>
          </w:p>
        </w:tc>
        <w:tc>
          <w:tcPr>
            <w:tcW w:w="567" w:type="dxa"/>
          </w:tcPr>
          <w:p w14:paraId="455196A3" w14:textId="77777777" w:rsidR="00AD4AF3" w:rsidRPr="003805E3" w:rsidRDefault="00AD4AF3" w:rsidP="00AD4AF3">
            <w:pPr>
              <w:pStyle w:val="TableText"/>
              <w:jc w:val="center"/>
              <w:rPr>
                <w:noProof/>
              </w:rPr>
            </w:pPr>
            <w:r>
              <w:rPr>
                <w:noProof/>
              </w:rPr>
              <w:t>■</w:t>
            </w:r>
          </w:p>
        </w:tc>
        <w:tc>
          <w:tcPr>
            <w:tcW w:w="1276" w:type="dxa"/>
          </w:tcPr>
          <w:p w14:paraId="660CCCD8" w14:textId="24758681" w:rsidR="00AD4AF3" w:rsidRPr="003805E3" w:rsidRDefault="00AD4AF3" w:rsidP="00AD4AF3">
            <w:pPr>
              <w:pStyle w:val="TableText"/>
              <w:rPr>
                <w:noProof/>
              </w:rPr>
            </w:pPr>
            <w:r>
              <w:rPr>
                <w:noProof/>
              </w:rPr>
              <w:t>Interreg NEXT BSB</w:t>
            </w:r>
          </w:p>
        </w:tc>
        <w:tc>
          <w:tcPr>
            <w:tcW w:w="992" w:type="dxa"/>
          </w:tcPr>
          <w:p w14:paraId="141B6E50" w14:textId="77777777" w:rsidR="00AD4AF3" w:rsidRPr="003805E3" w:rsidRDefault="00AD4AF3" w:rsidP="00AD4AF3">
            <w:pPr>
              <w:pStyle w:val="TableText"/>
              <w:jc w:val="center"/>
              <w:rPr>
                <w:noProof/>
              </w:rPr>
            </w:pPr>
            <w:r>
              <w:rPr>
                <w:noProof/>
              </w:rPr>
              <w:t>1,47</w:t>
            </w:r>
          </w:p>
        </w:tc>
        <w:tc>
          <w:tcPr>
            <w:tcW w:w="2765" w:type="dxa"/>
          </w:tcPr>
          <w:p w14:paraId="7B639F7E" w14:textId="6DAB73BE" w:rsidR="00AD4AF3" w:rsidRPr="003805E3" w:rsidRDefault="00AD4AF3" w:rsidP="00AD4AF3">
            <w:pPr>
              <w:pStyle w:val="TableText"/>
              <w:rPr>
                <w:noProof/>
              </w:rPr>
            </w:pPr>
            <w:r>
              <w:rPr>
                <w:noProof/>
              </w:rPr>
              <w:t>Valorificarea puterii algelor pentru reducerea poluării și creșterea albastră</w:t>
            </w:r>
          </w:p>
        </w:tc>
      </w:tr>
      <w:tr w:rsidR="00FB22F2" w:rsidRPr="003805E3" w14:paraId="371188AF" w14:textId="77777777" w:rsidTr="00FB22F2">
        <w:tc>
          <w:tcPr>
            <w:tcW w:w="3403" w:type="dxa"/>
          </w:tcPr>
          <w:p w14:paraId="3E214F81" w14:textId="77777777" w:rsidR="00AD4AF3" w:rsidRPr="003805E3" w:rsidRDefault="00AD4AF3" w:rsidP="00AD4AF3">
            <w:pPr>
              <w:pStyle w:val="TableText"/>
              <w:rPr>
                <w:noProof/>
              </w:rPr>
            </w:pPr>
            <w:r>
              <w:rPr>
                <w:noProof/>
              </w:rPr>
              <w:t>AIRQUEST</w:t>
            </w:r>
          </w:p>
        </w:tc>
        <w:tc>
          <w:tcPr>
            <w:tcW w:w="1279" w:type="dxa"/>
          </w:tcPr>
          <w:p w14:paraId="1EF3D93D" w14:textId="77777777" w:rsidR="00AD4AF3" w:rsidRPr="003805E3" w:rsidRDefault="00AD4AF3" w:rsidP="00AD4AF3">
            <w:pPr>
              <w:pStyle w:val="TableText"/>
              <w:rPr>
                <w:noProof/>
              </w:rPr>
            </w:pPr>
            <w:r>
              <w:rPr>
                <w:noProof/>
              </w:rPr>
              <w:t>07.2024 - 07.2026</w:t>
            </w:r>
          </w:p>
        </w:tc>
        <w:tc>
          <w:tcPr>
            <w:tcW w:w="555" w:type="dxa"/>
          </w:tcPr>
          <w:p w14:paraId="0BE1B6AE" w14:textId="77777777" w:rsidR="00AD4AF3" w:rsidRPr="003805E3" w:rsidRDefault="00AD4AF3" w:rsidP="00AD4AF3">
            <w:pPr>
              <w:pStyle w:val="TableText"/>
              <w:jc w:val="center"/>
              <w:rPr>
                <w:noProof/>
              </w:rPr>
            </w:pPr>
            <w:r>
              <w:rPr>
                <w:noProof/>
              </w:rPr>
              <w:t>■</w:t>
            </w:r>
          </w:p>
        </w:tc>
        <w:tc>
          <w:tcPr>
            <w:tcW w:w="567" w:type="dxa"/>
          </w:tcPr>
          <w:p w14:paraId="6D29E98E" w14:textId="77777777" w:rsidR="00AD4AF3" w:rsidRPr="003805E3" w:rsidRDefault="00AD4AF3" w:rsidP="00AD4AF3">
            <w:pPr>
              <w:pStyle w:val="TableText"/>
              <w:jc w:val="center"/>
              <w:rPr>
                <w:noProof/>
              </w:rPr>
            </w:pPr>
          </w:p>
        </w:tc>
        <w:tc>
          <w:tcPr>
            <w:tcW w:w="567" w:type="dxa"/>
          </w:tcPr>
          <w:p w14:paraId="7BF1DD33" w14:textId="77777777" w:rsidR="00AD4AF3" w:rsidRPr="003805E3" w:rsidRDefault="00AD4AF3" w:rsidP="00AD4AF3">
            <w:pPr>
              <w:pStyle w:val="TableText"/>
              <w:jc w:val="center"/>
              <w:rPr>
                <w:noProof/>
              </w:rPr>
            </w:pPr>
            <w:r>
              <w:rPr>
                <w:noProof/>
              </w:rPr>
              <w:t>■</w:t>
            </w:r>
          </w:p>
        </w:tc>
        <w:tc>
          <w:tcPr>
            <w:tcW w:w="567" w:type="dxa"/>
          </w:tcPr>
          <w:p w14:paraId="08BFEE08" w14:textId="77777777" w:rsidR="00AD4AF3" w:rsidRPr="003805E3" w:rsidRDefault="00AD4AF3" w:rsidP="00AD4AF3">
            <w:pPr>
              <w:pStyle w:val="TableText"/>
              <w:jc w:val="center"/>
              <w:rPr>
                <w:noProof/>
              </w:rPr>
            </w:pPr>
          </w:p>
        </w:tc>
        <w:tc>
          <w:tcPr>
            <w:tcW w:w="567" w:type="dxa"/>
          </w:tcPr>
          <w:p w14:paraId="461B702A" w14:textId="77777777" w:rsidR="00AD4AF3" w:rsidRPr="003805E3" w:rsidRDefault="00AD4AF3" w:rsidP="00AD4AF3">
            <w:pPr>
              <w:pStyle w:val="TableText"/>
              <w:jc w:val="center"/>
              <w:rPr>
                <w:noProof/>
              </w:rPr>
            </w:pPr>
          </w:p>
        </w:tc>
        <w:tc>
          <w:tcPr>
            <w:tcW w:w="567" w:type="dxa"/>
          </w:tcPr>
          <w:p w14:paraId="25AACB22" w14:textId="77777777" w:rsidR="00AD4AF3" w:rsidRPr="003805E3" w:rsidRDefault="00AD4AF3" w:rsidP="00AD4AF3">
            <w:pPr>
              <w:pStyle w:val="TableText"/>
              <w:jc w:val="center"/>
              <w:rPr>
                <w:noProof/>
              </w:rPr>
            </w:pPr>
          </w:p>
        </w:tc>
        <w:tc>
          <w:tcPr>
            <w:tcW w:w="567" w:type="dxa"/>
          </w:tcPr>
          <w:p w14:paraId="243FA2F5" w14:textId="77777777" w:rsidR="00AD4AF3" w:rsidRPr="003805E3" w:rsidRDefault="00AD4AF3" w:rsidP="00AD4AF3">
            <w:pPr>
              <w:pStyle w:val="TableText"/>
              <w:jc w:val="center"/>
              <w:rPr>
                <w:noProof/>
              </w:rPr>
            </w:pPr>
          </w:p>
        </w:tc>
        <w:tc>
          <w:tcPr>
            <w:tcW w:w="567" w:type="dxa"/>
          </w:tcPr>
          <w:p w14:paraId="385B4F0C" w14:textId="77777777" w:rsidR="00AD4AF3" w:rsidRPr="003805E3" w:rsidRDefault="00AD4AF3" w:rsidP="00AD4AF3">
            <w:pPr>
              <w:pStyle w:val="TableText"/>
              <w:jc w:val="center"/>
              <w:rPr>
                <w:noProof/>
              </w:rPr>
            </w:pPr>
            <w:r>
              <w:rPr>
                <w:noProof/>
              </w:rPr>
              <w:t>■</w:t>
            </w:r>
          </w:p>
        </w:tc>
        <w:tc>
          <w:tcPr>
            <w:tcW w:w="567" w:type="dxa"/>
          </w:tcPr>
          <w:p w14:paraId="21F4421F" w14:textId="77777777" w:rsidR="00AD4AF3" w:rsidRPr="003805E3" w:rsidRDefault="00AD4AF3" w:rsidP="00AD4AF3">
            <w:pPr>
              <w:pStyle w:val="TableText"/>
              <w:jc w:val="center"/>
              <w:rPr>
                <w:noProof/>
              </w:rPr>
            </w:pPr>
            <w:r>
              <w:rPr>
                <w:noProof/>
              </w:rPr>
              <w:t>■</w:t>
            </w:r>
          </w:p>
        </w:tc>
        <w:tc>
          <w:tcPr>
            <w:tcW w:w="1276" w:type="dxa"/>
          </w:tcPr>
          <w:p w14:paraId="32997308" w14:textId="4BB5CDF1" w:rsidR="00AD4AF3" w:rsidRPr="003805E3" w:rsidRDefault="00AD4AF3" w:rsidP="00AD4AF3">
            <w:pPr>
              <w:pStyle w:val="TableText"/>
              <w:rPr>
                <w:noProof/>
              </w:rPr>
            </w:pPr>
            <w:r>
              <w:rPr>
                <w:noProof/>
              </w:rPr>
              <w:t>Interreg NEXT BSB</w:t>
            </w:r>
          </w:p>
        </w:tc>
        <w:tc>
          <w:tcPr>
            <w:tcW w:w="992" w:type="dxa"/>
          </w:tcPr>
          <w:p w14:paraId="43DED698" w14:textId="77777777" w:rsidR="00AD4AF3" w:rsidRPr="003805E3" w:rsidRDefault="00AD4AF3" w:rsidP="00AD4AF3">
            <w:pPr>
              <w:pStyle w:val="TableText"/>
              <w:jc w:val="center"/>
              <w:rPr>
                <w:noProof/>
              </w:rPr>
            </w:pPr>
            <w:r>
              <w:rPr>
                <w:noProof/>
              </w:rPr>
              <w:t>1,20</w:t>
            </w:r>
          </w:p>
        </w:tc>
        <w:tc>
          <w:tcPr>
            <w:tcW w:w="2765" w:type="dxa"/>
          </w:tcPr>
          <w:p w14:paraId="56DB5325" w14:textId="65842480" w:rsidR="00AD4AF3" w:rsidRPr="003805E3" w:rsidRDefault="00AD4AF3" w:rsidP="00AD4AF3">
            <w:pPr>
              <w:pStyle w:val="TableText"/>
              <w:rPr>
                <w:noProof/>
              </w:rPr>
            </w:pPr>
            <w:r>
              <w:rPr>
                <w:noProof/>
              </w:rPr>
              <w:t>Mobilizarea comunităților pentru calitatea aerului</w:t>
            </w:r>
          </w:p>
        </w:tc>
      </w:tr>
      <w:tr w:rsidR="00FB22F2" w:rsidRPr="003805E3" w14:paraId="0338B837" w14:textId="77777777" w:rsidTr="00FB22F2">
        <w:tc>
          <w:tcPr>
            <w:tcW w:w="3403" w:type="dxa"/>
          </w:tcPr>
          <w:p w14:paraId="36B57E09" w14:textId="77777777" w:rsidR="00AD4AF3" w:rsidRPr="003805E3" w:rsidRDefault="00AD4AF3" w:rsidP="00AD4AF3">
            <w:pPr>
              <w:pStyle w:val="TableText"/>
              <w:rPr>
                <w:noProof/>
              </w:rPr>
            </w:pPr>
            <w:r>
              <w:rPr>
                <w:noProof/>
              </w:rPr>
              <w:t>IASON+</w:t>
            </w:r>
          </w:p>
        </w:tc>
        <w:tc>
          <w:tcPr>
            <w:tcW w:w="1279" w:type="dxa"/>
          </w:tcPr>
          <w:p w14:paraId="6BB0FEA7" w14:textId="77777777" w:rsidR="00AD4AF3" w:rsidRPr="003805E3" w:rsidRDefault="00AD4AF3" w:rsidP="00AD4AF3">
            <w:pPr>
              <w:pStyle w:val="TableText"/>
              <w:rPr>
                <w:noProof/>
              </w:rPr>
            </w:pPr>
            <w:r>
              <w:rPr>
                <w:noProof/>
              </w:rPr>
              <w:t>06.2024 - 12.2026</w:t>
            </w:r>
          </w:p>
        </w:tc>
        <w:tc>
          <w:tcPr>
            <w:tcW w:w="555" w:type="dxa"/>
          </w:tcPr>
          <w:p w14:paraId="00262F47" w14:textId="77777777" w:rsidR="00AD4AF3" w:rsidRPr="003805E3" w:rsidRDefault="00AD4AF3" w:rsidP="00AD4AF3">
            <w:pPr>
              <w:pStyle w:val="TableText"/>
              <w:jc w:val="center"/>
              <w:rPr>
                <w:noProof/>
              </w:rPr>
            </w:pPr>
          </w:p>
        </w:tc>
        <w:tc>
          <w:tcPr>
            <w:tcW w:w="567" w:type="dxa"/>
          </w:tcPr>
          <w:p w14:paraId="53F06BC4" w14:textId="77777777" w:rsidR="00AD4AF3" w:rsidRPr="003805E3" w:rsidRDefault="00AD4AF3" w:rsidP="00AD4AF3">
            <w:pPr>
              <w:pStyle w:val="TableText"/>
              <w:jc w:val="center"/>
              <w:rPr>
                <w:noProof/>
              </w:rPr>
            </w:pPr>
            <w:r>
              <w:rPr>
                <w:noProof/>
              </w:rPr>
              <w:t>■</w:t>
            </w:r>
          </w:p>
        </w:tc>
        <w:tc>
          <w:tcPr>
            <w:tcW w:w="567" w:type="dxa"/>
          </w:tcPr>
          <w:p w14:paraId="49632827" w14:textId="77777777" w:rsidR="00AD4AF3" w:rsidRPr="003805E3" w:rsidRDefault="00AD4AF3" w:rsidP="00AD4AF3">
            <w:pPr>
              <w:pStyle w:val="TableText"/>
              <w:jc w:val="center"/>
              <w:rPr>
                <w:noProof/>
              </w:rPr>
            </w:pPr>
            <w:r>
              <w:rPr>
                <w:noProof/>
              </w:rPr>
              <w:t>■</w:t>
            </w:r>
          </w:p>
        </w:tc>
        <w:tc>
          <w:tcPr>
            <w:tcW w:w="567" w:type="dxa"/>
          </w:tcPr>
          <w:p w14:paraId="7C08423F" w14:textId="77777777" w:rsidR="00AD4AF3" w:rsidRPr="003805E3" w:rsidRDefault="00AD4AF3" w:rsidP="00AD4AF3">
            <w:pPr>
              <w:pStyle w:val="TableText"/>
              <w:jc w:val="center"/>
              <w:rPr>
                <w:noProof/>
              </w:rPr>
            </w:pPr>
          </w:p>
        </w:tc>
        <w:tc>
          <w:tcPr>
            <w:tcW w:w="567" w:type="dxa"/>
          </w:tcPr>
          <w:p w14:paraId="63E2622C" w14:textId="77777777" w:rsidR="00AD4AF3" w:rsidRPr="003805E3" w:rsidRDefault="00AD4AF3" w:rsidP="00AD4AF3">
            <w:pPr>
              <w:pStyle w:val="TableText"/>
              <w:jc w:val="center"/>
              <w:rPr>
                <w:noProof/>
              </w:rPr>
            </w:pPr>
          </w:p>
        </w:tc>
        <w:tc>
          <w:tcPr>
            <w:tcW w:w="567" w:type="dxa"/>
          </w:tcPr>
          <w:p w14:paraId="7EDD126A" w14:textId="77777777" w:rsidR="00AD4AF3" w:rsidRPr="003805E3" w:rsidRDefault="00AD4AF3" w:rsidP="00AD4AF3">
            <w:pPr>
              <w:pStyle w:val="TableText"/>
              <w:jc w:val="center"/>
              <w:rPr>
                <w:noProof/>
              </w:rPr>
            </w:pPr>
            <w:r>
              <w:rPr>
                <w:noProof/>
              </w:rPr>
              <w:t>■</w:t>
            </w:r>
          </w:p>
        </w:tc>
        <w:tc>
          <w:tcPr>
            <w:tcW w:w="567" w:type="dxa"/>
          </w:tcPr>
          <w:p w14:paraId="021863F3" w14:textId="77777777" w:rsidR="00AD4AF3" w:rsidRPr="003805E3" w:rsidRDefault="00AD4AF3" w:rsidP="00AD4AF3">
            <w:pPr>
              <w:pStyle w:val="TableText"/>
              <w:jc w:val="center"/>
              <w:rPr>
                <w:noProof/>
              </w:rPr>
            </w:pPr>
          </w:p>
        </w:tc>
        <w:tc>
          <w:tcPr>
            <w:tcW w:w="567" w:type="dxa"/>
          </w:tcPr>
          <w:p w14:paraId="7CBF0311" w14:textId="77777777" w:rsidR="00AD4AF3" w:rsidRPr="003805E3" w:rsidRDefault="00AD4AF3" w:rsidP="00AD4AF3">
            <w:pPr>
              <w:pStyle w:val="TableText"/>
              <w:jc w:val="center"/>
              <w:rPr>
                <w:noProof/>
              </w:rPr>
            </w:pPr>
            <w:r>
              <w:rPr>
                <w:noProof/>
              </w:rPr>
              <w:t>■</w:t>
            </w:r>
          </w:p>
        </w:tc>
        <w:tc>
          <w:tcPr>
            <w:tcW w:w="567" w:type="dxa"/>
          </w:tcPr>
          <w:p w14:paraId="46E5A04F" w14:textId="77777777" w:rsidR="00AD4AF3" w:rsidRPr="003805E3" w:rsidRDefault="00AD4AF3" w:rsidP="00AD4AF3">
            <w:pPr>
              <w:pStyle w:val="TableText"/>
              <w:jc w:val="center"/>
              <w:rPr>
                <w:noProof/>
              </w:rPr>
            </w:pPr>
            <w:r>
              <w:rPr>
                <w:noProof/>
              </w:rPr>
              <w:t>■</w:t>
            </w:r>
          </w:p>
        </w:tc>
        <w:tc>
          <w:tcPr>
            <w:tcW w:w="1276" w:type="dxa"/>
          </w:tcPr>
          <w:p w14:paraId="7243CE4A" w14:textId="18AA708B" w:rsidR="00AD4AF3" w:rsidRPr="003805E3" w:rsidRDefault="00AD4AF3" w:rsidP="00AD4AF3">
            <w:pPr>
              <w:pStyle w:val="TableText"/>
              <w:rPr>
                <w:noProof/>
              </w:rPr>
            </w:pPr>
            <w:r>
              <w:rPr>
                <w:noProof/>
              </w:rPr>
              <w:t>Interreg NEXT BSB</w:t>
            </w:r>
          </w:p>
        </w:tc>
        <w:tc>
          <w:tcPr>
            <w:tcW w:w="992" w:type="dxa"/>
          </w:tcPr>
          <w:p w14:paraId="2E4DD3B0" w14:textId="77777777" w:rsidR="00AD4AF3" w:rsidRPr="003805E3" w:rsidRDefault="00AD4AF3" w:rsidP="00AD4AF3">
            <w:pPr>
              <w:pStyle w:val="TableText"/>
              <w:jc w:val="center"/>
              <w:rPr>
                <w:noProof/>
              </w:rPr>
            </w:pPr>
            <w:r>
              <w:rPr>
                <w:noProof/>
              </w:rPr>
              <w:t>1,40</w:t>
            </w:r>
          </w:p>
        </w:tc>
        <w:tc>
          <w:tcPr>
            <w:tcW w:w="2765" w:type="dxa"/>
          </w:tcPr>
          <w:p w14:paraId="7ABEC281" w14:textId="77777777" w:rsidR="00AD4AF3" w:rsidRPr="003805E3" w:rsidRDefault="00AD4AF3" w:rsidP="00AD4AF3">
            <w:pPr>
              <w:pStyle w:val="TableText"/>
              <w:rPr>
                <w:noProof/>
              </w:rPr>
            </w:pPr>
            <w:r>
              <w:rPr>
                <w:noProof/>
              </w:rPr>
              <w:t xml:space="preserve">Observatorul speciilor alogene invazive și evaluarea impactului schimbărilor climatice și a serviciilor ecosistemice </w:t>
            </w:r>
          </w:p>
        </w:tc>
      </w:tr>
      <w:tr w:rsidR="00FB22F2" w:rsidRPr="003805E3" w14:paraId="35BF26DD" w14:textId="77777777" w:rsidTr="00FB22F2">
        <w:tc>
          <w:tcPr>
            <w:tcW w:w="3403" w:type="dxa"/>
          </w:tcPr>
          <w:p w14:paraId="31FFD871" w14:textId="77777777" w:rsidR="00AD4AF3" w:rsidRPr="003805E3" w:rsidRDefault="00AD4AF3" w:rsidP="00AD4AF3">
            <w:pPr>
              <w:pStyle w:val="TableText"/>
              <w:rPr>
                <w:noProof/>
              </w:rPr>
            </w:pPr>
            <w:r>
              <w:rPr>
                <w:noProof/>
              </w:rPr>
              <w:t>BS-SEOS</w:t>
            </w:r>
          </w:p>
        </w:tc>
        <w:tc>
          <w:tcPr>
            <w:tcW w:w="1279" w:type="dxa"/>
          </w:tcPr>
          <w:p w14:paraId="3F1F4550" w14:textId="77777777" w:rsidR="00AD4AF3" w:rsidRPr="003805E3" w:rsidRDefault="00AD4AF3" w:rsidP="00AD4AF3">
            <w:pPr>
              <w:pStyle w:val="TableText"/>
              <w:rPr>
                <w:noProof/>
              </w:rPr>
            </w:pPr>
            <w:r>
              <w:rPr>
                <w:noProof/>
              </w:rPr>
              <w:t>10.2024 - 03.2027</w:t>
            </w:r>
          </w:p>
        </w:tc>
        <w:tc>
          <w:tcPr>
            <w:tcW w:w="555" w:type="dxa"/>
          </w:tcPr>
          <w:p w14:paraId="2DB2EBE0" w14:textId="77777777" w:rsidR="00AD4AF3" w:rsidRPr="003805E3" w:rsidRDefault="00AD4AF3" w:rsidP="00AD4AF3">
            <w:pPr>
              <w:pStyle w:val="TableText"/>
              <w:jc w:val="center"/>
              <w:rPr>
                <w:noProof/>
              </w:rPr>
            </w:pPr>
          </w:p>
        </w:tc>
        <w:tc>
          <w:tcPr>
            <w:tcW w:w="567" w:type="dxa"/>
          </w:tcPr>
          <w:p w14:paraId="440FB3BC" w14:textId="77777777" w:rsidR="00AD4AF3" w:rsidRPr="003805E3" w:rsidRDefault="00AD4AF3" w:rsidP="00AD4AF3">
            <w:pPr>
              <w:pStyle w:val="TableText"/>
              <w:jc w:val="center"/>
              <w:rPr>
                <w:noProof/>
              </w:rPr>
            </w:pPr>
          </w:p>
        </w:tc>
        <w:tc>
          <w:tcPr>
            <w:tcW w:w="567" w:type="dxa"/>
          </w:tcPr>
          <w:p w14:paraId="296F1874" w14:textId="77777777" w:rsidR="00AD4AF3" w:rsidRPr="003805E3" w:rsidRDefault="00AD4AF3" w:rsidP="00AD4AF3">
            <w:pPr>
              <w:pStyle w:val="TableText"/>
              <w:jc w:val="center"/>
              <w:rPr>
                <w:noProof/>
              </w:rPr>
            </w:pPr>
            <w:r>
              <w:rPr>
                <w:noProof/>
              </w:rPr>
              <w:t>■</w:t>
            </w:r>
          </w:p>
        </w:tc>
        <w:tc>
          <w:tcPr>
            <w:tcW w:w="567" w:type="dxa"/>
          </w:tcPr>
          <w:p w14:paraId="2609D5DC" w14:textId="77777777" w:rsidR="00AD4AF3" w:rsidRPr="003805E3" w:rsidRDefault="00AD4AF3" w:rsidP="00AD4AF3">
            <w:pPr>
              <w:pStyle w:val="TableText"/>
              <w:jc w:val="center"/>
              <w:rPr>
                <w:noProof/>
              </w:rPr>
            </w:pPr>
          </w:p>
        </w:tc>
        <w:tc>
          <w:tcPr>
            <w:tcW w:w="567" w:type="dxa"/>
          </w:tcPr>
          <w:p w14:paraId="625E29D8" w14:textId="77777777" w:rsidR="00AD4AF3" w:rsidRPr="003805E3" w:rsidRDefault="00AD4AF3" w:rsidP="00AD4AF3">
            <w:pPr>
              <w:pStyle w:val="TableText"/>
              <w:jc w:val="center"/>
              <w:rPr>
                <w:noProof/>
              </w:rPr>
            </w:pPr>
          </w:p>
        </w:tc>
        <w:tc>
          <w:tcPr>
            <w:tcW w:w="567" w:type="dxa"/>
          </w:tcPr>
          <w:p w14:paraId="517823E7" w14:textId="77777777" w:rsidR="00AD4AF3" w:rsidRPr="003805E3" w:rsidRDefault="00AD4AF3" w:rsidP="00AD4AF3">
            <w:pPr>
              <w:pStyle w:val="TableText"/>
              <w:jc w:val="center"/>
              <w:rPr>
                <w:noProof/>
              </w:rPr>
            </w:pPr>
            <w:r>
              <w:rPr>
                <w:noProof/>
              </w:rPr>
              <w:t>■</w:t>
            </w:r>
          </w:p>
        </w:tc>
        <w:tc>
          <w:tcPr>
            <w:tcW w:w="567" w:type="dxa"/>
          </w:tcPr>
          <w:p w14:paraId="090625FE" w14:textId="77777777" w:rsidR="00AD4AF3" w:rsidRPr="003805E3" w:rsidRDefault="00AD4AF3" w:rsidP="00AD4AF3">
            <w:pPr>
              <w:pStyle w:val="TableText"/>
              <w:jc w:val="center"/>
              <w:rPr>
                <w:noProof/>
              </w:rPr>
            </w:pPr>
          </w:p>
        </w:tc>
        <w:tc>
          <w:tcPr>
            <w:tcW w:w="567" w:type="dxa"/>
          </w:tcPr>
          <w:p w14:paraId="4BEC4947" w14:textId="77777777" w:rsidR="00AD4AF3" w:rsidRPr="003805E3" w:rsidRDefault="00AD4AF3" w:rsidP="00AD4AF3">
            <w:pPr>
              <w:pStyle w:val="TableText"/>
              <w:jc w:val="center"/>
              <w:rPr>
                <w:noProof/>
              </w:rPr>
            </w:pPr>
            <w:r>
              <w:rPr>
                <w:noProof/>
              </w:rPr>
              <w:t>■</w:t>
            </w:r>
          </w:p>
        </w:tc>
        <w:tc>
          <w:tcPr>
            <w:tcW w:w="567" w:type="dxa"/>
          </w:tcPr>
          <w:p w14:paraId="42C417FD" w14:textId="77777777" w:rsidR="00AD4AF3" w:rsidRPr="003805E3" w:rsidRDefault="00AD4AF3" w:rsidP="00AD4AF3">
            <w:pPr>
              <w:pStyle w:val="TableText"/>
              <w:jc w:val="center"/>
              <w:rPr>
                <w:noProof/>
              </w:rPr>
            </w:pPr>
          </w:p>
        </w:tc>
        <w:tc>
          <w:tcPr>
            <w:tcW w:w="1276" w:type="dxa"/>
          </w:tcPr>
          <w:p w14:paraId="77D90DAA" w14:textId="5DAC3DBD" w:rsidR="00AD4AF3" w:rsidRPr="003805E3" w:rsidRDefault="00AD4AF3" w:rsidP="00AD4AF3">
            <w:pPr>
              <w:pStyle w:val="TableText"/>
              <w:rPr>
                <w:noProof/>
              </w:rPr>
            </w:pPr>
            <w:r>
              <w:rPr>
                <w:noProof/>
              </w:rPr>
              <w:t>Interreg NEXT BSB</w:t>
            </w:r>
          </w:p>
        </w:tc>
        <w:tc>
          <w:tcPr>
            <w:tcW w:w="992" w:type="dxa"/>
          </w:tcPr>
          <w:p w14:paraId="5CEE1AE8" w14:textId="77777777" w:rsidR="00AD4AF3" w:rsidRPr="003805E3" w:rsidRDefault="00AD4AF3" w:rsidP="00AD4AF3">
            <w:pPr>
              <w:pStyle w:val="TableText"/>
              <w:jc w:val="center"/>
              <w:rPr>
                <w:noProof/>
              </w:rPr>
            </w:pPr>
            <w:r>
              <w:rPr>
                <w:noProof/>
              </w:rPr>
              <w:t>1,29</w:t>
            </w:r>
          </w:p>
        </w:tc>
        <w:tc>
          <w:tcPr>
            <w:tcW w:w="2765" w:type="dxa"/>
          </w:tcPr>
          <w:p w14:paraId="358B22B4" w14:textId="77777777" w:rsidR="00AD4AF3" w:rsidRPr="003805E3" w:rsidRDefault="00AD4AF3" w:rsidP="00AD4AF3">
            <w:pPr>
              <w:pStyle w:val="TableText"/>
              <w:rPr>
                <w:noProof/>
              </w:rPr>
            </w:pPr>
            <w:r>
              <w:rPr>
                <w:noProof/>
              </w:rPr>
              <w:t>Sistemul inteligent pentru monitorizarea și gestionarea rezultatelor de mediu la Marea Neagră</w:t>
            </w:r>
          </w:p>
        </w:tc>
      </w:tr>
      <w:tr w:rsidR="00FB22F2" w:rsidRPr="003805E3" w14:paraId="62C87C9E" w14:textId="77777777" w:rsidTr="00FB22F2">
        <w:tc>
          <w:tcPr>
            <w:tcW w:w="3403" w:type="dxa"/>
          </w:tcPr>
          <w:p w14:paraId="0142AD1A" w14:textId="77777777" w:rsidR="00AD4AF3" w:rsidRPr="003805E3" w:rsidRDefault="00AD4AF3" w:rsidP="00AD4AF3">
            <w:pPr>
              <w:pStyle w:val="TableText"/>
              <w:rPr>
                <w:noProof/>
              </w:rPr>
            </w:pPr>
            <w:r>
              <w:rPr>
                <w:noProof/>
              </w:rPr>
              <w:t>LAP-BACK</w:t>
            </w:r>
          </w:p>
        </w:tc>
        <w:tc>
          <w:tcPr>
            <w:tcW w:w="1279" w:type="dxa"/>
          </w:tcPr>
          <w:p w14:paraId="75F7767D" w14:textId="77777777" w:rsidR="00AD4AF3" w:rsidRPr="003805E3" w:rsidRDefault="00AD4AF3" w:rsidP="00AD4AF3">
            <w:pPr>
              <w:pStyle w:val="TableText"/>
              <w:rPr>
                <w:noProof/>
              </w:rPr>
            </w:pPr>
            <w:r>
              <w:rPr>
                <w:noProof/>
              </w:rPr>
              <w:t>09.2024 - 09.2026</w:t>
            </w:r>
          </w:p>
        </w:tc>
        <w:tc>
          <w:tcPr>
            <w:tcW w:w="555" w:type="dxa"/>
          </w:tcPr>
          <w:p w14:paraId="31899485" w14:textId="77777777" w:rsidR="00AD4AF3" w:rsidRPr="003805E3" w:rsidRDefault="00AD4AF3" w:rsidP="00AD4AF3">
            <w:pPr>
              <w:pStyle w:val="TableText"/>
              <w:jc w:val="center"/>
              <w:rPr>
                <w:noProof/>
              </w:rPr>
            </w:pPr>
          </w:p>
        </w:tc>
        <w:tc>
          <w:tcPr>
            <w:tcW w:w="567" w:type="dxa"/>
          </w:tcPr>
          <w:p w14:paraId="0613821E" w14:textId="77777777" w:rsidR="00AD4AF3" w:rsidRPr="003805E3" w:rsidRDefault="00AD4AF3" w:rsidP="00AD4AF3">
            <w:pPr>
              <w:pStyle w:val="TableText"/>
              <w:jc w:val="center"/>
              <w:rPr>
                <w:noProof/>
              </w:rPr>
            </w:pPr>
            <w:r>
              <w:rPr>
                <w:noProof/>
              </w:rPr>
              <w:t>■</w:t>
            </w:r>
          </w:p>
        </w:tc>
        <w:tc>
          <w:tcPr>
            <w:tcW w:w="567" w:type="dxa"/>
          </w:tcPr>
          <w:p w14:paraId="35737D89" w14:textId="77777777" w:rsidR="00AD4AF3" w:rsidRPr="003805E3" w:rsidRDefault="00AD4AF3" w:rsidP="00AD4AF3">
            <w:pPr>
              <w:pStyle w:val="TableText"/>
              <w:jc w:val="center"/>
              <w:rPr>
                <w:noProof/>
              </w:rPr>
            </w:pPr>
          </w:p>
        </w:tc>
        <w:tc>
          <w:tcPr>
            <w:tcW w:w="567" w:type="dxa"/>
          </w:tcPr>
          <w:p w14:paraId="2AA3B2EF" w14:textId="77777777" w:rsidR="00AD4AF3" w:rsidRPr="003805E3" w:rsidRDefault="00AD4AF3" w:rsidP="00AD4AF3">
            <w:pPr>
              <w:pStyle w:val="TableText"/>
              <w:jc w:val="center"/>
              <w:rPr>
                <w:noProof/>
              </w:rPr>
            </w:pPr>
          </w:p>
        </w:tc>
        <w:tc>
          <w:tcPr>
            <w:tcW w:w="567" w:type="dxa"/>
          </w:tcPr>
          <w:p w14:paraId="65143D35" w14:textId="77777777" w:rsidR="00AD4AF3" w:rsidRPr="003805E3" w:rsidRDefault="00AD4AF3" w:rsidP="00AD4AF3">
            <w:pPr>
              <w:pStyle w:val="TableText"/>
              <w:jc w:val="center"/>
              <w:rPr>
                <w:noProof/>
              </w:rPr>
            </w:pPr>
          </w:p>
        </w:tc>
        <w:tc>
          <w:tcPr>
            <w:tcW w:w="567" w:type="dxa"/>
          </w:tcPr>
          <w:p w14:paraId="547D17E8" w14:textId="77777777" w:rsidR="00AD4AF3" w:rsidRPr="003805E3" w:rsidRDefault="00AD4AF3" w:rsidP="00AD4AF3">
            <w:pPr>
              <w:pStyle w:val="TableText"/>
              <w:jc w:val="center"/>
              <w:rPr>
                <w:noProof/>
              </w:rPr>
            </w:pPr>
            <w:r>
              <w:rPr>
                <w:noProof/>
              </w:rPr>
              <w:t>■</w:t>
            </w:r>
          </w:p>
        </w:tc>
        <w:tc>
          <w:tcPr>
            <w:tcW w:w="567" w:type="dxa"/>
          </w:tcPr>
          <w:p w14:paraId="5E0B1092" w14:textId="77777777" w:rsidR="00AD4AF3" w:rsidRPr="003805E3" w:rsidRDefault="00AD4AF3" w:rsidP="00AD4AF3">
            <w:pPr>
              <w:pStyle w:val="TableText"/>
              <w:jc w:val="center"/>
              <w:rPr>
                <w:noProof/>
              </w:rPr>
            </w:pPr>
          </w:p>
        </w:tc>
        <w:tc>
          <w:tcPr>
            <w:tcW w:w="567" w:type="dxa"/>
          </w:tcPr>
          <w:p w14:paraId="6987A374" w14:textId="77777777" w:rsidR="00AD4AF3" w:rsidRPr="003805E3" w:rsidRDefault="00AD4AF3" w:rsidP="00AD4AF3">
            <w:pPr>
              <w:pStyle w:val="TableText"/>
              <w:jc w:val="center"/>
              <w:rPr>
                <w:noProof/>
              </w:rPr>
            </w:pPr>
            <w:r>
              <w:rPr>
                <w:noProof/>
              </w:rPr>
              <w:t>■</w:t>
            </w:r>
          </w:p>
        </w:tc>
        <w:tc>
          <w:tcPr>
            <w:tcW w:w="567" w:type="dxa"/>
          </w:tcPr>
          <w:p w14:paraId="139680FF" w14:textId="77777777" w:rsidR="00AD4AF3" w:rsidRPr="003805E3" w:rsidRDefault="00AD4AF3" w:rsidP="00AD4AF3">
            <w:pPr>
              <w:pStyle w:val="TableText"/>
              <w:jc w:val="center"/>
              <w:rPr>
                <w:noProof/>
              </w:rPr>
            </w:pPr>
            <w:r>
              <w:rPr>
                <w:noProof/>
              </w:rPr>
              <w:t>■</w:t>
            </w:r>
          </w:p>
        </w:tc>
        <w:tc>
          <w:tcPr>
            <w:tcW w:w="1276" w:type="dxa"/>
          </w:tcPr>
          <w:p w14:paraId="0FDF60AD" w14:textId="33C9732C" w:rsidR="00AD4AF3" w:rsidRPr="003805E3" w:rsidRDefault="00AD4AF3" w:rsidP="00AD4AF3">
            <w:pPr>
              <w:pStyle w:val="TableText"/>
              <w:rPr>
                <w:noProof/>
              </w:rPr>
            </w:pPr>
            <w:r>
              <w:rPr>
                <w:noProof/>
              </w:rPr>
              <w:t>Interreg NEXT BSB</w:t>
            </w:r>
          </w:p>
        </w:tc>
        <w:tc>
          <w:tcPr>
            <w:tcW w:w="992" w:type="dxa"/>
          </w:tcPr>
          <w:p w14:paraId="078C7C81" w14:textId="77777777" w:rsidR="00AD4AF3" w:rsidRPr="003805E3" w:rsidRDefault="00AD4AF3" w:rsidP="00AD4AF3">
            <w:pPr>
              <w:pStyle w:val="TableText"/>
              <w:jc w:val="center"/>
              <w:rPr>
                <w:noProof/>
              </w:rPr>
            </w:pPr>
            <w:r>
              <w:rPr>
                <w:noProof/>
              </w:rPr>
              <w:t>1,46</w:t>
            </w:r>
          </w:p>
        </w:tc>
        <w:tc>
          <w:tcPr>
            <w:tcW w:w="2765" w:type="dxa"/>
          </w:tcPr>
          <w:p w14:paraId="3391286C" w14:textId="197932AC" w:rsidR="00AD4AF3" w:rsidRPr="003805E3" w:rsidRDefault="00AD4AF3" w:rsidP="00AD4AF3">
            <w:pPr>
              <w:pStyle w:val="TableText"/>
              <w:rPr>
                <w:noProof/>
              </w:rPr>
            </w:pPr>
            <w:r>
              <w:rPr>
                <w:noProof/>
              </w:rPr>
              <w:t xml:space="preserve">Consolidarea capacităților locale de intervenție pentru combaterea schimbărilor climatice </w:t>
            </w:r>
          </w:p>
        </w:tc>
      </w:tr>
      <w:tr w:rsidR="00FB22F2" w:rsidRPr="003805E3" w14:paraId="2BA059AD" w14:textId="77777777" w:rsidTr="00FB22F2">
        <w:tc>
          <w:tcPr>
            <w:tcW w:w="3403" w:type="dxa"/>
          </w:tcPr>
          <w:p w14:paraId="40619AE1" w14:textId="77777777" w:rsidR="00AD4AF3" w:rsidRPr="003805E3" w:rsidRDefault="00AD4AF3" w:rsidP="00AD4AF3">
            <w:pPr>
              <w:pStyle w:val="TableText"/>
              <w:rPr>
                <w:noProof/>
              </w:rPr>
            </w:pPr>
            <w:r>
              <w:rPr>
                <w:noProof/>
              </w:rPr>
              <w:t>MACRO-CLEAN</w:t>
            </w:r>
          </w:p>
        </w:tc>
        <w:tc>
          <w:tcPr>
            <w:tcW w:w="1279" w:type="dxa"/>
          </w:tcPr>
          <w:p w14:paraId="7B7F8FA3" w14:textId="77777777" w:rsidR="00AD4AF3" w:rsidRPr="003805E3" w:rsidRDefault="00AD4AF3" w:rsidP="00AD4AF3">
            <w:pPr>
              <w:pStyle w:val="TableText"/>
              <w:rPr>
                <w:noProof/>
              </w:rPr>
            </w:pPr>
            <w:r>
              <w:rPr>
                <w:noProof/>
              </w:rPr>
              <w:t>09.2024 - 03.2027</w:t>
            </w:r>
          </w:p>
        </w:tc>
        <w:tc>
          <w:tcPr>
            <w:tcW w:w="555" w:type="dxa"/>
          </w:tcPr>
          <w:p w14:paraId="67B6619D" w14:textId="77777777" w:rsidR="00AD4AF3" w:rsidRPr="003805E3" w:rsidRDefault="00AD4AF3" w:rsidP="00AD4AF3">
            <w:pPr>
              <w:pStyle w:val="TableText"/>
              <w:jc w:val="center"/>
              <w:rPr>
                <w:noProof/>
              </w:rPr>
            </w:pPr>
            <w:r>
              <w:rPr>
                <w:noProof/>
              </w:rPr>
              <w:t>■</w:t>
            </w:r>
          </w:p>
        </w:tc>
        <w:tc>
          <w:tcPr>
            <w:tcW w:w="567" w:type="dxa"/>
          </w:tcPr>
          <w:p w14:paraId="5ACBB88C" w14:textId="77777777" w:rsidR="00AD4AF3" w:rsidRPr="003805E3" w:rsidRDefault="00AD4AF3" w:rsidP="00AD4AF3">
            <w:pPr>
              <w:pStyle w:val="TableText"/>
              <w:jc w:val="center"/>
              <w:rPr>
                <w:noProof/>
              </w:rPr>
            </w:pPr>
          </w:p>
        </w:tc>
        <w:tc>
          <w:tcPr>
            <w:tcW w:w="567" w:type="dxa"/>
          </w:tcPr>
          <w:p w14:paraId="5473BE02" w14:textId="77777777" w:rsidR="00AD4AF3" w:rsidRPr="003805E3" w:rsidRDefault="00AD4AF3" w:rsidP="00AD4AF3">
            <w:pPr>
              <w:pStyle w:val="TableText"/>
              <w:jc w:val="center"/>
              <w:rPr>
                <w:noProof/>
              </w:rPr>
            </w:pPr>
          </w:p>
        </w:tc>
        <w:tc>
          <w:tcPr>
            <w:tcW w:w="567" w:type="dxa"/>
          </w:tcPr>
          <w:p w14:paraId="774D22D2" w14:textId="77777777" w:rsidR="00AD4AF3" w:rsidRPr="003805E3" w:rsidRDefault="00AD4AF3" w:rsidP="00AD4AF3">
            <w:pPr>
              <w:pStyle w:val="TableText"/>
              <w:jc w:val="center"/>
              <w:rPr>
                <w:noProof/>
              </w:rPr>
            </w:pPr>
          </w:p>
        </w:tc>
        <w:tc>
          <w:tcPr>
            <w:tcW w:w="567" w:type="dxa"/>
          </w:tcPr>
          <w:p w14:paraId="653DD928" w14:textId="77777777" w:rsidR="00AD4AF3" w:rsidRPr="003805E3" w:rsidRDefault="00AD4AF3" w:rsidP="00AD4AF3">
            <w:pPr>
              <w:pStyle w:val="TableText"/>
              <w:jc w:val="center"/>
              <w:rPr>
                <w:noProof/>
              </w:rPr>
            </w:pPr>
          </w:p>
        </w:tc>
        <w:tc>
          <w:tcPr>
            <w:tcW w:w="567" w:type="dxa"/>
          </w:tcPr>
          <w:p w14:paraId="10C0D1F0" w14:textId="77777777" w:rsidR="00AD4AF3" w:rsidRPr="003805E3" w:rsidRDefault="00AD4AF3" w:rsidP="00AD4AF3">
            <w:pPr>
              <w:pStyle w:val="TableText"/>
              <w:jc w:val="center"/>
              <w:rPr>
                <w:noProof/>
              </w:rPr>
            </w:pPr>
            <w:r>
              <w:rPr>
                <w:noProof/>
              </w:rPr>
              <w:t>■</w:t>
            </w:r>
          </w:p>
        </w:tc>
        <w:tc>
          <w:tcPr>
            <w:tcW w:w="567" w:type="dxa"/>
          </w:tcPr>
          <w:p w14:paraId="5042A812" w14:textId="77777777" w:rsidR="00AD4AF3" w:rsidRPr="003805E3" w:rsidRDefault="00AD4AF3" w:rsidP="00AD4AF3">
            <w:pPr>
              <w:pStyle w:val="TableText"/>
              <w:jc w:val="center"/>
              <w:rPr>
                <w:noProof/>
              </w:rPr>
            </w:pPr>
          </w:p>
        </w:tc>
        <w:tc>
          <w:tcPr>
            <w:tcW w:w="567" w:type="dxa"/>
          </w:tcPr>
          <w:p w14:paraId="2836AA1C" w14:textId="77777777" w:rsidR="00AD4AF3" w:rsidRPr="003805E3" w:rsidRDefault="00AD4AF3" w:rsidP="00AD4AF3">
            <w:pPr>
              <w:pStyle w:val="TableText"/>
              <w:jc w:val="center"/>
              <w:rPr>
                <w:noProof/>
              </w:rPr>
            </w:pPr>
            <w:r>
              <w:rPr>
                <w:noProof/>
              </w:rPr>
              <w:t>■</w:t>
            </w:r>
          </w:p>
        </w:tc>
        <w:tc>
          <w:tcPr>
            <w:tcW w:w="567" w:type="dxa"/>
          </w:tcPr>
          <w:p w14:paraId="5428B968" w14:textId="77777777" w:rsidR="00AD4AF3" w:rsidRPr="003805E3" w:rsidRDefault="00AD4AF3" w:rsidP="00AD4AF3">
            <w:pPr>
              <w:pStyle w:val="TableText"/>
              <w:jc w:val="center"/>
              <w:rPr>
                <w:noProof/>
              </w:rPr>
            </w:pPr>
          </w:p>
        </w:tc>
        <w:tc>
          <w:tcPr>
            <w:tcW w:w="1276" w:type="dxa"/>
          </w:tcPr>
          <w:p w14:paraId="395D9E54" w14:textId="52542DF5" w:rsidR="00AD4AF3" w:rsidRPr="003805E3" w:rsidRDefault="00AD4AF3" w:rsidP="00AD4AF3">
            <w:pPr>
              <w:pStyle w:val="TableText"/>
              <w:rPr>
                <w:noProof/>
              </w:rPr>
            </w:pPr>
            <w:r>
              <w:rPr>
                <w:noProof/>
              </w:rPr>
              <w:t>Interreg NEXT BSB</w:t>
            </w:r>
          </w:p>
        </w:tc>
        <w:tc>
          <w:tcPr>
            <w:tcW w:w="992" w:type="dxa"/>
          </w:tcPr>
          <w:p w14:paraId="578FC44C" w14:textId="77777777" w:rsidR="00AD4AF3" w:rsidRPr="003805E3" w:rsidRDefault="00AD4AF3" w:rsidP="00AD4AF3">
            <w:pPr>
              <w:pStyle w:val="TableText"/>
              <w:jc w:val="center"/>
              <w:rPr>
                <w:noProof/>
              </w:rPr>
            </w:pPr>
            <w:r>
              <w:rPr>
                <w:noProof/>
              </w:rPr>
              <w:t>1,51</w:t>
            </w:r>
          </w:p>
        </w:tc>
        <w:tc>
          <w:tcPr>
            <w:tcW w:w="2765" w:type="dxa"/>
          </w:tcPr>
          <w:p w14:paraId="416A71E6" w14:textId="77777777" w:rsidR="00AD4AF3" w:rsidRPr="003805E3" w:rsidRDefault="00AD4AF3" w:rsidP="00AD4AF3">
            <w:pPr>
              <w:pStyle w:val="TableText"/>
              <w:rPr>
                <w:noProof/>
              </w:rPr>
            </w:pPr>
            <w:r>
              <w:rPr>
                <w:noProof/>
              </w:rPr>
              <w:t>Cercetarea și aplicarea-pilot a metodologiilor de curățare pentru gestionarea proliferării macroalgelor</w:t>
            </w:r>
          </w:p>
        </w:tc>
      </w:tr>
      <w:tr w:rsidR="00FB22F2" w:rsidRPr="003805E3" w14:paraId="632DEC71" w14:textId="77777777" w:rsidTr="00FB22F2">
        <w:tc>
          <w:tcPr>
            <w:tcW w:w="3403" w:type="dxa"/>
          </w:tcPr>
          <w:p w14:paraId="419D0283" w14:textId="77777777" w:rsidR="00AD4AF3" w:rsidRPr="003805E3" w:rsidRDefault="00AD4AF3" w:rsidP="00AD4AF3">
            <w:pPr>
              <w:pStyle w:val="TableText"/>
              <w:rPr>
                <w:noProof/>
              </w:rPr>
            </w:pPr>
            <w:r>
              <w:rPr>
                <w:noProof/>
              </w:rPr>
              <w:t>MicroDanger</w:t>
            </w:r>
          </w:p>
        </w:tc>
        <w:tc>
          <w:tcPr>
            <w:tcW w:w="1279" w:type="dxa"/>
          </w:tcPr>
          <w:p w14:paraId="3F762C10" w14:textId="77777777" w:rsidR="00AD4AF3" w:rsidRPr="003805E3" w:rsidRDefault="00AD4AF3" w:rsidP="00AD4AF3">
            <w:pPr>
              <w:pStyle w:val="TableText"/>
              <w:rPr>
                <w:noProof/>
              </w:rPr>
            </w:pPr>
            <w:r>
              <w:rPr>
                <w:noProof/>
              </w:rPr>
              <w:t>12.2025 - 06.2028</w:t>
            </w:r>
          </w:p>
        </w:tc>
        <w:tc>
          <w:tcPr>
            <w:tcW w:w="555" w:type="dxa"/>
          </w:tcPr>
          <w:p w14:paraId="33853ECD" w14:textId="77777777" w:rsidR="00AD4AF3" w:rsidRPr="003805E3" w:rsidRDefault="00AD4AF3" w:rsidP="00AD4AF3">
            <w:pPr>
              <w:pStyle w:val="TableText"/>
              <w:jc w:val="center"/>
              <w:rPr>
                <w:noProof/>
              </w:rPr>
            </w:pPr>
          </w:p>
        </w:tc>
        <w:tc>
          <w:tcPr>
            <w:tcW w:w="567" w:type="dxa"/>
          </w:tcPr>
          <w:p w14:paraId="19C701E9" w14:textId="77777777" w:rsidR="00AD4AF3" w:rsidRPr="003805E3" w:rsidRDefault="00AD4AF3" w:rsidP="00AD4AF3">
            <w:pPr>
              <w:pStyle w:val="TableText"/>
              <w:jc w:val="center"/>
              <w:rPr>
                <w:noProof/>
              </w:rPr>
            </w:pPr>
          </w:p>
        </w:tc>
        <w:tc>
          <w:tcPr>
            <w:tcW w:w="567" w:type="dxa"/>
          </w:tcPr>
          <w:p w14:paraId="02A10D68" w14:textId="77777777" w:rsidR="00AD4AF3" w:rsidRPr="003805E3" w:rsidRDefault="00AD4AF3" w:rsidP="00AD4AF3">
            <w:pPr>
              <w:pStyle w:val="TableText"/>
              <w:jc w:val="center"/>
              <w:rPr>
                <w:noProof/>
              </w:rPr>
            </w:pPr>
            <w:r>
              <w:rPr>
                <w:noProof/>
              </w:rPr>
              <w:t>■</w:t>
            </w:r>
          </w:p>
        </w:tc>
        <w:tc>
          <w:tcPr>
            <w:tcW w:w="567" w:type="dxa"/>
          </w:tcPr>
          <w:p w14:paraId="778C0660" w14:textId="77777777" w:rsidR="00AD4AF3" w:rsidRPr="003805E3" w:rsidRDefault="00AD4AF3" w:rsidP="00AD4AF3">
            <w:pPr>
              <w:pStyle w:val="TableText"/>
              <w:jc w:val="center"/>
              <w:rPr>
                <w:noProof/>
              </w:rPr>
            </w:pPr>
          </w:p>
        </w:tc>
        <w:tc>
          <w:tcPr>
            <w:tcW w:w="567" w:type="dxa"/>
          </w:tcPr>
          <w:p w14:paraId="51DD8889" w14:textId="77777777" w:rsidR="00AD4AF3" w:rsidRPr="003805E3" w:rsidRDefault="00AD4AF3" w:rsidP="00AD4AF3">
            <w:pPr>
              <w:pStyle w:val="TableText"/>
              <w:jc w:val="center"/>
              <w:rPr>
                <w:noProof/>
              </w:rPr>
            </w:pPr>
          </w:p>
        </w:tc>
        <w:tc>
          <w:tcPr>
            <w:tcW w:w="567" w:type="dxa"/>
          </w:tcPr>
          <w:p w14:paraId="3ACBE3AF" w14:textId="77777777" w:rsidR="00AD4AF3" w:rsidRPr="003805E3" w:rsidRDefault="00AD4AF3" w:rsidP="00AD4AF3">
            <w:pPr>
              <w:pStyle w:val="TableText"/>
              <w:jc w:val="center"/>
              <w:rPr>
                <w:noProof/>
              </w:rPr>
            </w:pPr>
            <w:r>
              <w:rPr>
                <w:noProof/>
              </w:rPr>
              <w:t>■</w:t>
            </w:r>
          </w:p>
        </w:tc>
        <w:tc>
          <w:tcPr>
            <w:tcW w:w="567" w:type="dxa"/>
          </w:tcPr>
          <w:p w14:paraId="3AEA8A57" w14:textId="77777777" w:rsidR="00AD4AF3" w:rsidRPr="003805E3" w:rsidRDefault="00AD4AF3" w:rsidP="00AD4AF3">
            <w:pPr>
              <w:pStyle w:val="TableText"/>
              <w:jc w:val="center"/>
              <w:rPr>
                <w:noProof/>
              </w:rPr>
            </w:pPr>
          </w:p>
        </w:tc>
        <w:tc>
          <w:tcPr>
            <w:tcW w:w="567" w:type="dxa"/>
          </w:tcPr>
          <w:p w14:paraId="52C9F64F" w14:textId="77777777" w:rsidR="00AD4AF3" w:rsidRPr="003805E3" w:rsidRDefault="00AD4AF3" w:rsidP="00AD4AF3">
            <w:pPr>
              <w:pStyle w:val="TableText"/>
              <w:jc w:val="center"/>
              <w:rPr>
                <w:noProof/>
              </w:rPr>
            </w:pPr>
            <w:r>
              <w:rPr>
                <w:noProof/>
              </w:rPr>
              <w:t>■</w:t>
            </w:r>
          </w:p>
        </w:tc>
        <w:tc>
          <w:tcPr>
            <w:tcW w:w="567" w:type="dxa"/>
          </w:tcPr>
          <w:p w14:paraId="28FB1236" w14:textId="77777777" w:rsidR="00AD4AF3" w:rsidRPr="003805E3" w:rsidRDefault="00AD4AF3" w:rsidP="00AD4AF3">
            <w:pPr>
              <w:pStyle w:val="TableText"/>
              <w:jc w:val="center"/>
              <w:rPr>
                <w:noProof/>
              </w:rPr>
            </w:pPr>
            <w:r>
              <w:rPr>
                <w:noProof/>
              </w:rPr>
              <w:t>■</w:t>
            </w:r>
          </w:p>
        </w:tc>
        <w:tc>
          <w:tcPr>
            <w:tcW w:w="1276" w:type="dxa"/>
          </w:tcPr>
          <w:p w14:paraId="42F66F78" w14:textId="19E6C253" w:rsidR="00AD4AF3" w:rsidRPr="003805E3" w:rsidRDefault="00AD4AF3" w:rsidP="00AD4AF3">
            <w:pPr>
              <w:pStyle w:val="TableText"/>
              <w:rPr>
                <w:noProof/>
              </w:rPr>
            </w:pPr>
            <w:r>
              <w:rPr>
                <w:noProof/>
              </w:rPr>
              <w:t>Interreg NEXT BSB</w:t>
            </w:r>
          </w:p>
        </w:tc>
        <w:tc>
          <w:tcPr>
            <w:tcW w:w="992" w:type="dxa"/>
          </w:tcPr>
          <w:p w14:paraId="031F1DDF" w14:textId="77777777" w:rsidR="00AD4AF3" w:rsidRPr="003805E3" w:rsidRDefault="00AD4AF3" w:rsidP="00AD4AF3">
            <w:pPr>
              <w:pStyle w:val="TableText"/>
              <w:jc w:val="center"/>
              <w:rPr>
                <w:noProof/>
              </w:rPr>
            </w:pPr>
            <w:r>
              <w:rPr>
                <w:noProof/>
              </w:rPr>
              <w:t>1,45</w:t>
            </w:r>
          </w:p>
        </w:tc>
        <w:tc>
          <w:tcPr>
            <w:tcW w:w="2765" w:type="dxa"/>
          </w:tcPr>
          <w:p w14:paraId="5BC9AE3B" w14:textId="77777777" w:rsidR="00AD4AF3" w:rsidRPr="003805E3" w:rsidRDefault="00AD4AF3" w:rsidP="00AD4AF3">
            <w:pPr>
              <w:pStyle w:val="TableText"/>
              <w:rPr>
                <w:noProof/>
              </w:rPr>
            </w:pPr>
            <w:r>
              <w:rPr>
                <w:noProof/>
              </w:rPr>
              <w:t>Sensibilizarea publicului în vederea reducerii poluării cu microplastice</w:t>
            </w:r>
          </w:p>
        </w:tc>
      </w:tr>
      <w:tr w:rsidR="00FB22F2" w:rsidRPr="003805E3" w14:paraId="42F8B38E" w14:textId="77777777" w:rsidTr="00FB22F2">
        <w:tc>
          <w:tcPr>
            <w:tcW w:w="3403" w:type="dxa"/>
          </w:tcPr>
          <w:p w14:paraId="73D4A82E" w14:textId="77777777" w:rsidR="00AD4AF3" w:rsidRPr="003805E3" w:rsidRDefault="00AD4AF3" w:rsidP="00AD4AF3">
            <w:pPr>
              <w:pStyle w:val="TableText"/>
              <w:rPr>
                <w:noProof/>
              </w:rPr>
            </w:pPr>
            <w:r>
              <w:rPr>
                <w:noProof/>
              </w:rPr>
              <w:t>HERO</w:t>
            </w:r>
          </w:p>
        </w:tc>
        <w:tc>
          <w:tcPr>
            <w:tcW w:w="1279" w:type="dxa"/>
          </w:tcPr>
          <w:p w14:paraId="4044D396" w14:textId="77777777" w:rsidR="00AD4AF3" w:rsidRPr="003805E3" w:rsidRDefault="00AD4AF3" w:rsidP="00AD4AF3">
            <w:pPr>
              <w:pStyle w:val="TableText"/>
              <w:rPr>
                <w:noProof/>
              </w:rPr>
            </w:pPr>
            <w:r>
              <w:rPr>
                <w:noProof/>
              </w:rPr>
              <w:t>12.2025 - 12.2027</w:t>
            </w:r>
          </w:p>
        </w:tc>
        <w:tc>
          <w:tcPr>
            <w:tcW w:w="555" w:type="dxa"/>
          </w:tcPr>
          <w:p w14:paraId="2B760A78" w14:textId="77777777" w:rsidR="00AD4AF3" w:rsidRPr="003805E3" w:rsidRDefault="00AD4AF3" w:rsidP="00AD4AF3">
            <w:pPr>
              <w:pStyle w:val="TableText"/>
              <w:jc w:val="center"/>
              <w:rPr>
                <w:noProof/>
              </w:rPr>
            </w:pPr>
            <w:r>
              <w:rPr>
                <w:noProof/>
              </w:rPr>
              <w:t>■</w:t>
            </w:r>
          </w:p>
        </w:tc>
        <w:tc>
          <w:tcPr>
            <w:tcW w:w="567" w:type="dxa"/>
          </w:tcPr>
          <w:p w14:paraId="6A7C636D" w14:textId="77777777" w:rsidR="00AD4AF3" w:rsidRPr="003805E3" w:rsidRDefault="00AD4AF3" w:rsidP="00AD4AF3">
            <w:pPr>
              <w:pStyle w:val="TableText"/>
              <w:jc w:val="center"/>
              <w:rPr>
                <w:noProof/>
              </w:rPr>
            </w:pPr>
          </w:p>
        </w:tc>
        <w:tc>
          <w:tcPr>
            <w:tcW w:w="567" w:type="dxa"/>
          </w:tcPr>
          <w:p w14:paraId="40FF3187" w14:textId="77777777" w:rsidR="00AD4AF3" w:rsidRPr="003805E3" w:rsidRDefault="00AD4AF3" w:rsidP="00AD4AF3">
            <w:pPr>
              <w:pStyle w:val="TableText"/>
              <w:jc w:val="center"/>
              <w:rPr>
                <w:noProof/>
              </w:rPr>
            </w:pPr>
          </w:p>
        </w:tc>
        <w:tc>
          <w:tcPr>
            <w:tcW w:w="567" w:type="dxa"/>
          </w:tcPr>
          <w:p w14:paraId="191BD539" w14:textId="77777777" w:rsidR="00AD4AF3" w:rsidRPr="003805E3" w:rsidRDefault="00AD4AF3" w:rsidP="00AD4AF3">
            <w:pPr>
              <w:pStyle w:val="TableText"/>
              <w:jc w:val="center"/>
              <w:rPr>
                <w:noProof/>
              </w:rPr>
            </w:pPr>
          </w:p>
        </w:tc>
        <w:tc>
          <w:tcPr>
            <w:tcW w:w="567" w:type="dxa"/>
          </w:tcPr>
          <w:p w14:paraId="5BCFA2A1" w14:textId="77777777" w:rsidR="00AD4AF3" w:rsidRPr="003805E3" w:rsidRDefault="00AD4AF3" w:rsidP="00AD4AF3">
            <w:pPr>
              <w:pStyle w:val="TableText"/>
              <w:jc w:val="center"/>
              <w:rPr>
                <w:noProof/>
              </w:rPr>
            </w:pPr>
          </w:p>
        </w:tc>
        <w:tc>
          <w:tcPr>
            <w:tcW w:w="567" w:type="dxa"/>
          </w:tcPr>
          <w:p w14:paraId="479ED9CC" w14:textId="77777777" w:rsidR="00AD4AF3" w:rsidRPr="003805E3" w:rsidRDefault="00AD4AF3" w:rsidP="00AD4AF3">
            <w:pPr>
              <w:pStyle w:val="TableText"/>
              <w:jc w:val="center"/>
              <w:rPr>
                <w:noProof/>
              </w:rPr>
            </w:pPr>
            <w:r>
              <w:rPr>
                <w:noProof/>
              </w:rPr>
              <w:t>■</w:t>
            </w:r>
          </w:p>
        </w:tc>
        <w:tc>
          <w:tcPr>
            <w:tcW w:w="567" w:type="dxa"/>
          </w:tcPr>
          <w:p w14:paraId="341642BF" w14:textId="77777777" w:rsidR="00AD4AF3" w:rsidRPr="003805E3" w:rsidRDefault="00AD4AF3" w:rsidP="00AD4AF3">
            <w:pPr>
              <w:pStyle w:val="TableText"/>
              <w:jc w:val="center"/>
              <w:rPr>
                <w:noProof/>
              </w:rPr>
            </w:pPr>
          </w:p>
        </w:tc>
        <w:tc>
          <w:tcPr>
            <w:tcW w:w="567" w:type="dxa"/>
          </w:tcPr>
          <w:p w14:paraId="550B78D8" w14:textId="77777777" w:rsidR="00AD4AF3" w:rsidRPr="003805E3" w:rsidRDefault="00AD4AF3" w:rsidP="00AD4AF3">
            <w:pPr>
              <w:pStyle w:val="TableText"/>
              <w:jc w:val="center"/>
              <w:rPr>
                <w:noProof/>
              </w:rPr>
            </w:pPr>
            <w:r>
              <w:rPr>
                <w:noProof/>
              </w:rPr>
              <w:t>■</w:t>
            </w:r>
          </w:p>
        </w:tc>
        <w:tc>
          <w:tcPr>
            <w:tcW w:w="567" w:type="dxa"/>
          </w:tcPr>
          <w:p w14:paraId="3427E00B" w14:textId="77777777" w:rsidR="00AD4AF3" w:rsidRPr="003805E3" w:rsidRDefault="00AD4AF3" w:rsidP="00AD4AF3">
            <w:pPr>
              <w:pStyle w:val="TableText"/>
              <w:jc w:val="center"/>
              <w:rPr>
                <w:noProof/>
              </w:rPr>
            </w:pPr>
            <w:r>
              <w:rPr>
                <w:noProof/>
              </w:rPr>
              <w:t>■</w:t>
            </w:r>
          </w:p>
        </w:tc>
        <w:tc>
          <w:tcPr>
            <w:tcW w:w="1276" w:type="dxa"/>
          </w:tcPr>
          <w:p w14:paraId="78CADD36" w14:textId="55872AE3" w:rsidR="00AD4AF3" w:rsidRPr="003805E3" w:rsidRDefault="00AD4AF3" w:rsidP="00AD4AF3">
            <w:pPr>
              <w:pStyle w:val="TableText"/>
              <w:rPr>
                <w:noProof/>
              </w:rPr>
            </w:pPr>
            <w:r>
              <w:rPr>
                <w:noProof/>
              </w:rPr>
              <w:t>Interreg NEXT BSB</w:t>
            </w:r>
          </w:p>
        </w:tc>
        <w:tc>
          <w:tcPr>
            <w:tcW w:w="992" w:type="dxa"/>
          </w:tcPr>
          <w:p w14:paraId="19954AF1" w14:textId="77777777" w:rsidR="00AD4AF3" w:rsidRPr="003805E3" w:rsidRDefault="00AD4AF3" w:rsidP="00AD4AF3">
            <w:pPr>
              <w:pStyle w:val="TableText"/>
              <w:jc w:val="center"/>
              <w:rPr>
                <w:noProof/>
              </w:rPr>
            </w:pPr>
            <w:r>
              <w:rPr>
                <w:noProof/>
              </w:rPr>
              <w:t>1,64</w:t>
            </w:r>
          </w:p>
        </w:tc>
        <w:tc>
          <w:tcPr>
            <w:tcW w:w="2765" w:type="dxa"/>
          </w:tcPr>
          <w:p w14:paraId="0F68CFCD" w14:textId="5999A0BD" w:rsidR="00AD4AF3" w:rsidRPr="003805E3" w:rsidRDefault="00AD4AF3" w:rsidP="00AD4AF3">
            <w:pPr>
              <w:pStyle w:val="TableText"/>
              <w:rPr>
                <w:noProof/>
              </w:rPr>
            </w:pPr>
            <w:r>
              <w:rPr>
                <w:noProof/>
              </w:rPr>
              <w:t>Abordarea impactului de mediu asupra recifelor</w:t>
            </w:r>
          </w:p>
        </w:tc>
      </w:tr>
      <w:tr w:rsidR="00FB22F2" w:rsidRPr="003805E3" w14:paraId="393FE27B" w14:textId="77777777" w:rsidTr="00FB22F2">
        <w:tc>
          <w:tcPr>
            <w:tcW w:w="3403" w:type="dxa"/>
          </w:tcPr>
          <w:p w14:paraId="5A0D1E62" w14:textId="77777777" w:rsidR="00AD4AF3" w:rsidRPr="003805E3" w:rsidRDefault="00AD4AF3" w:rsidP="00AD4AF3">
            <w:pPr>
              <w:pStyle w:val="TableText"/>
              <w:rPr>
                <w:noProof/>
              </w:rPr>
            </w:pPr>
            <w:r>
              <w:rPr>
                <w:noProof/>
              </w:rPr>
              <w:t>AGRIPERMA</w:t>
            </w:r>
          </w:p>
        </w:tc>
        <w:tc>
          <w:tcPr>
            <w:tcW w:w="1279" w:type="dxa"/>
          </w:tcPr>
          <w:p w14:paraId="44538099" w14:textId="77777777" w:rsidR="00AD4AF3" w:rsidRPr="003805E3" w:rsidRDefault="00AD4AF3" w:rsidP="00AD4AF3">
            <w:pPr>
              <w:pStyle w:val="TableText"/>
              <w:rPr>
                <w:noProof/>
              </w:rPr>
            </w:pPr>
            <w:r>
              <w:rPr>
                <w:noProof/>
              </w:rPr>
              <w:t>12.2025 - 06.2027</w:t>
            </w:r>
          </w:p>
        </w:tc>
        <w:tc>
          <w:tcPr>
            <w:tcW w:w="555" w:type="dxa"/>
          </w:tcPr>
          <w:p w14:paraId="5279561B" w14:textId="77777777" w:rsidR="00AD4AF3" w:rsidRPr="003805E3" w:rsidRDefault="00AD4AF3" w:rsidP="00AD4AF3">
            <w:pPr>
              <w:pStyle w:val="TableText"/>
              <w:jc w:val="center"/>
              <w:rPr>
                <w:noProof/>
              </w:rPr>
            </w:pPr>
            <w:r>
              <w:rPr>
                <w:noProof/>
              </w:rPr>
              <w:t>■</w:t>
            </w:r>
          </w:p>
        </w:tc>
        <w:tc>
          <w:tcPr>
            <w:tcW w:w="567" w:type="dxa"/>
          </w:tcPr>
          <w:p w14:paraId="13E93290" w14:textId="77777777" w:rsidR="00AD4AF3" w:rsidRPr="003805E3" w:rsidRDefault="00AD4AF3" w:rsidP="00AD4AF3">
            <w:pPr>
              <w:pStyle w:val="TableText"/>
              <w:jc w:val="center"/>
              <w:rPr>
                <w:noProof/>
              </w:rPr>
            </w:pPr>
          </w:p>
        </w:tc>
        <w:tc>
          <w:tcPr>
            <w:tcW w:w="567" w:type="dxa"/>
          </w:tcPr>
          <w:p w14:paraId="74456F3D" w14:textId="77777777" w:rsidR="00AD4AF3" w:rsidRPr="003805E3" w:rsidRDefault="00AD4AF3" w:rsidP="00AD4AF3">
            <w:pPr>
              <w:pStyle w:val="TableText"/>
              <w:jc w:val="center"/>
              <w:rPr>
                <w:noProof/>
              </w:rPr>
            </w:pPr>
          </w:p>
        </w:tc>
        <w:tc>
          <w:tcPr>
            <w:tcW w:w="567" w:type="dxa"/>
          </w:tcPr>
          <w:p w14:paraId="26C96874" w14:textId="77777777" w:rsidR="00AD4AF3" w:rsidRPr="003805E3" w:rsidRDefault="00AD4AF3" w:rsidP="00AD4AF3">
            <w:pPr>
              <w:pStyle w:val="TableText"/>
              <w:jc w:val="center"/>
              <w:rPr>
                <w:noProof/>
              </w:rPr>
            </w:pPr>
          </w:p>
        </w:tc>
        <w:tc>
          <w:tcPr>
            <w:tcW w:w="567" w:type="dxa"/>
          </w:tcPr>
          <w:p w14:paraId="17B8F632" w14:textId="77777777" w:rsidR="00AD4AF3" w:rsidRPr="003805E3" w:rsidRDefault="00AD4AF3" w:rsidP="00AD4AF3">
            <w:pPr>
              <w:pStyle w:val="TableText"/>
              <w:jc w:val="center"/>
              <w:rPr>
                <w:noProof/>
              </w:rPr>
            </w:pPr>
          </w:p>
        </w:tc>
        <w:tc>
          <w:tcPr>
            <w:tcW w:w="567" w:type="dxa"/>
          </w:tcPr>
          <w:p w14:paraId="2DC99DA7" w14:textId="77777777" w:rsidR="00AD4AF3" w:rsidRPr="003805E3" w:rsidRDefault="00AD4AF3" w:rsidP="00AD4AF3">
            <w:pPr>
              <w:pStyle w:val="TableText"/>
              <w:jc w:val="center"/>
              <w:rPr>
                <w:noProof/>
              </w:rPr>
            </w:pPr>
            <w:r>
              <w:rPr>
                <w:noProof/>
              </w:rPr>
              <w:t>■</w:t>
            </w:r>
          </w:p>
        </w:tc>
        <w:tc>
          <w:tcPr>
            <w:tcW w:w="567" w:type="dxa"/>
          </w:tcPr>
          <w:p w14:paraId="2AB1E011" w14:textId="77777777" w:rsidR="00AD4AF3" w:rsidRPr="003805E3" w:rsidRDefault="00AD4AF3" w:rsidP="00AD4AF3">
            <w:pPr>
              <w:pStyle w:val="TableText"/>
              <w:jc w:val="center"/>
              <w:rPr>
                <w:noProof/>
              </w:rPr>
            </w:pPr>
            <w:r>
              <w:rPr>
                <w:noProof/>
              </w:rPr>
              <w:t>■</w:t>
            </w:r>
          </w:p>
        </w:tc>
        <w:tc>
          <w:tcPr>
            <w:tcW w:w="567" w:type="dxa"/>
          </w:tcPr>
          <w:p w14:paraId="04EDC233" w14:textId="77777777" w:rsidR="00AD4AF3" w:rsidRPr="003805E3" w:rsidRDefault="00AD4AF3" w:rsidP="00AD4AF3">
            <w:pPr>
              <w:pStyle w:val="TableText"/>
              <w:jc w:val="center"/>
              <w:rPr>
                <w:noProof/>
              </w:rPr>
            </w:pPr>
          </w:p>
        </w:tc>
        <w:tc>
          <w:tcPr>
            <w:tcW w:w="567" w:type="dxa"/>
          </w:tcPr>
          <w:p w14:paraId="303FBFB9" w14:textId="77777777" w:rsidR="00AD4AF3" w:rsidRPr="003805E3" w:rsidRDefault="00AD4AF3" w:rsidP="00AD4AF3">
            <w:pPr>
              <w:pStyle w:val="TableText"/>
              <w:jc w:val="center"/>
              <w:rPr>
                <w:noProof/>
              </w:rPr>
            </w:pPr>
            <w:r>
              <w:rPr>
                <w:noProof/>
              </w:rPr>
              <w:t>■</w:t>
            </w:r>
          </w:p>
        </w:tc>
        <w:tc>
          <w:tcPr>
            <w:tcW w:w="1276" w:type="dxa"/>
          </w:tcPr>
          <w:p w14:paraId="18AAE198" w14:textId="706FC70B" w:rsidR="00AD4AF3" w:rsidRPr="003805E3" w:rsidRDefault="00AD4AF3" w:rsidP="00AD4AF3">
            <w:pPr>
              <w:pStyle w:val="TableText"/>
              <w:rPr>
                <w:noProof/>
              </w:rPr>
            </w:pPr>
            <w:r>
              <w:rPr>
                <w:noProof/>
              </w:rPr>
              <w:t>Interreg NEXT BSB</w:t>
            </w:r>
          </w:p>
        </w:tc>
        <w:tc>
          <w:tcPr>
            <w:tcW w:w="992" w:type="dxa"/>
          </w:tcPr>
          <w:p w14:paraId="6E9D3F56" w14:textId="77777777" w:rsidR="00AD4AF3" w:rsidRPr="003805E3" w:rsidRDefault="00AD4AF3" w:rsidP="00AD4AF3">
            <w:pPr>
              <w:pStyle w:val="TableText"/>
              <w:jc w:val="center"/>
              <w:rPr>
                <w:noProof/>
              </w:rPr>
            </w:pPr>
            <w:r>
              <w:rPr>
                <w:noProof/>
              </w:rPr>
              <w:t>0,44</w:t>
            </w:r>
          </w:p>
        </w:tc>
        <w:tc>
          <w:tcPr>
            <w:tcW w:w="2765" w:type="dxa"/>
          </w:tcPr>
          <w:p w14:paraId="2193AC26" w14:textId="77777777" w:rsidR="00AD4AF3" w:rsidRPr="003805E3" w:rsidRDefault="00AD4AF3" w:rsidP="00AD4AF3">
            <w:pPr>
              <w:pStyle w:val="TableText"/>
              <w:rPr>
                <w:noProof/>
              </w:rPr>
            </w:pPr>
            <w:r>
              <w:rPr>
                <w:noProof/>
              </w:rPr>
              <w:t xml:space="preserve">Schimbul de bune practici și de cunoștințe privind agricultura regenerativă și permacultura </w:t>
            </w:r>
          </w:p>
        </w:tc>
      </w:tr>
      <w:tr w:rsidR="00FB22F2" w:rsidRPr="003805E3" w14:paraId="11270BB3" w14:textId="77777777" w:rsidTr="00FB22F2">
        <w:tc>
          <w:tcPr>
            <w:tcW w:w="3403" w:type="dxa"/>
          </w:tcPr>
          <w:p w14:paraId="62E056C2" w14:textId="77777777" w:rsidR="00AD4AF3" w:rsidRPr="003805E3" w:rsidRDefault="00AD4AF3" w:rsidP="00AD4AF3">
            <w:pPr>
              <w:pStyle w:val="TableText"/>
              <w:rPr>
                <w:noProof/>
              </w:rPr>
            </w:pPr>
            <w:r>
              <w:rPr>
                <w:noProof/>
              </w:rPr>
              <w:t>STEP2CleanPlan</w:t>
            </w:r>
          </w:p>
        </w:tc>
        <w:tc>
          <w:tcPr>
            <w:tcW w:w="1279" w:type="dxa"/>
          </w:tcPr>
          <w:p w14:paraId="536D34A8" w14:textId="77777777" w:rsidR="00AD4AF3" w:rsidRPr="003805E3" w:rsidRDefault="00AD4AF3" w:rsidP="00AD4AF3">
            <w:pPr>
              <w:pStyle w:val="TableText"/>
              <w:rPr>
                <w:noProof/>
              </w:rPr>
            </w:pPr>
            <w:r>
              <w:rPr>
                <w:noProof/>
              </w:rPr>
              <w:t>07.2024 - 01.2026</w:t>
            </w:r>
          </w:p>
        </w:tc>
        <w:tc>
          <w:tcPr>
            <w:tcW w:w="555" w:type="dxa"/>
          </w:tcPr>
          <w:p w14:paraId="1F89E541" w14:textId="77777777" w:rsidR="00AD4AF3" w:rsidRPr="003805E3" w:rsidRDefault="00AD4AF3" w:rsidP="00AD4AF3">
            <w:pPr>
              <w:pStyle w:val="TableText"/>
              <w:jc w:val="center"/>
              <w:rPr>
                <w:noProof/>
              </w:rPr>
            </w:pPr>
            <w:r>
              <w:rPr>
                <w:noProof/>
              </w:rPr>
              <w:t>■</w:t>
            </w:r>
          </w:p>
        </w:tc>
        <w:tc>
          <w:tcPr>
            <w:tcW w:w="567" w:type="dxa"/>
          </w:tcPr>
          <w:p w14:paraId="082CA863" w14:textId="77777777" w:rsidR="00AD4AF3" w:rsidRPr="003805E3" w:rsidRDefault="00AD4AF3" w:rsidP="00AD4AF3">
            <w:pPr>
              <w:pStyle w:val="TableText"/>
              <w:jc w:val="center"/>
              <w:rPr>
                <w:noProof/>
              </w:rPr>
            </w:pPr>
            <w:r>
              <w:rPr>
                <w:noProof/>
              </w:rPr>
              <w:t>■</w:t>
            </w:r>
          </w:p>
        </w:tc>
        <w:tc>
          <w:tcPr>
            <w:tcW w:w="567" w:type="dxa"/>
          </w:tcPr>
          <w:p w14:paraId="3444932A" w14:textId="77777777" w:rsidR="00AD4AF3" w:rsidRPr="003805E3" w:rsidRDefault="00AD4AF3" w:rsidP="00AD4AF3">
            <w:pPr>
              <w:pStyle w:val="TableText"/>
              <w:jc w:val="center"/>
              <w:rPr>
                <w:noProof/>
              </w:rPr>
            </w:pPr>
          </w:p>
        </w:tc>
        <w:tc>
          <w:tcPr>
            <w:tcW w:w="567" w:type="dxa"/>
          </w:tcPr>
          <w:p w14:paraId="45CE8AC0" w14:textId="77777777" w:rsidR="00AD4AF3" w:rsidRPr="003805E3" w:rsidRDefault="00AD4AF3" w:rsidP="00AD4AF3">
            <w:pPr>
              <w:pStyle w:val="TableText"/>
              <w:jc w:val="center"/>
              <w:rPr>
                <w:noProof/>
              </w:rPr>
            </w:pPr>
          </w:p>
        </w:tc>
        <w:tc>
          <w:tcPr>
            <w:tcW w:w="567" w:type="dxa"/>
          </w:tcPr>
          <w:p w14:paraId="1FADAF16" w14:textId="77777777" w:rsidR="00AD4AF3" w:rsidRPr="003805E3" w:rsidRDefault="00AD4AF3" w:rsidP="00AD4AF3">
            <w:pPr>
              <w:pStyle w:val="TableText"/>
              <w:jc w:val="center"/>
              <w:rPr>
                <w:noProof/>
              </w:rPr>
            </w:pPr>
          </w:p>
        </w:tc>
        <w:tc>
          <w:tcPr>
            <w:tcW w:w="567" w:type="dxa"/>
          </w:tcPr>
          <w:p w14:paraId="65228F78" w14:textId="77777777" w:rsidR="00AD4AF3" w:rsidRPr="003805E3" w:rsidRDefault="00AD4AF3" w:rsidP="00AD4AF3">
            <w:pPr>
              <w:pStyle w:val="TableText"/>
              <w:jc w:val="center"/>
              <w:rPr>
                <w:noProof/>
              </w:rPr>
            </w:pPr>
          </w:p>
        </w:tc>
        <w:tc>
          <w:tcPr>
            <w:tcW w:w="567" w:type="dxa"/>
          </w:tcPr>
          <w:p w14:paraId="79E6DC6F" w14:textId="77777777" w:rsidR="00AD4AF3" w:rsidRPr="003805E3" w:rsidRDefault="00AD4AF3" w:rsidP="00AD4AF3">
            <w:pPr>
              <w:pStyle w:val="TableText"/>
              <w:jc w:val="center"/>
              <w:rPr>
                <w:noProof/>
              </w:rPr>
            </w:pPr>
          </w:p>
        </w:tc>
        <w:tc>
          <w:tcPr>
            <w:tcW w:w="567" w:type="dxa"/>
          </w:tcPr>
          <w:p w14:paraId="28A39978" w14:textId="77777777" w:rsidR="00AD4AF3" w:rsidRPr="003805E3" w:rsidRDefault="00AD4AF3" w:rsidP="00AD4AF3">
            <w:pPr>
              <w:pStyle w:val="TableText"/>
              <w:jc w:val="center"/>
              <w:rPr>
                <w:noProof/>
              </w:rPr>
            </w:pPr>
            <w:r>
              <w:rPr>
                <w:noProof/>
              </w:rPr>
              <w:t>■</w:t>
            </w:r>
          </w:p>
        </w:tc>
        <w:tc>
          <w:tcPr>
            <w:tcW w:w="567" w:type="dxa"/>
          </w:tcPr>
          <w:p w14:paraId="27434FE9" w14:textId="77777777" w:rsidR="00AD4AF3" w:rsidRPr="003805E3" w:rsidRDefault="00AD4AF3" w:rsidP="00AD4AF3">
            <w:pPr>
              <w:pStyle w:val="TableText"/>
              <w:jc w:val="center"/>
              <w:rPr>
                <w:noProof/>
              </w:rPr>
            </w:pPr>
          </w:p>
        </w:tc>
        <w:tc>
          <w:tcPr>
            <w:tcW w:w="1276" w:type="dxa"/>
          </w:tcPr>
          <w:p w14:paraId="5C5D63C7" w14:textId="0B33E7E9" w:rsidR="00AD4AF3" w:rsidRPr="003805E3" w:rsidRDefault="00AD4AF3" w:rsidP="00AD4AF3">
            <w:pPr>
              <w:pStyle w:val="TableText"/>
              <w:rPr>
                <w:noProof/>
              </w:rPr>
            </w:pPr>
            <w:r>
              <w:rPr>
                <w:noProof/>
              </w:rPr>
              <w:t>Interreg NEXT BSB</w:t>
            </w:r>
          </w:p>
        </w:tc>
        <w:tc>
          <w:tcPr>
            <w:tcW w:w="992" w:type="dxa"/>
          </w:tcPr>
          <w:p w14:paraId="05C9A3BC" w14:textId="77777777" w:rsidR="00AD4AF3" w:rsidRPr="003805E3" w:rsidRDefault="00AD4AF3" w:rsidP="00AD4AF3">
            <w:pPr>
              <w:pStyle w:val="TableText"/>
              <w:jc w:val="center"/>
              <w:rPr>
                <w:noProof/>
              </w:rPr>
            </w:pPr>
            <w:r>
              <w:rPr>
                <w:noProof/>
              </w:rPr>
              <w:t>0,50</w:t>
            </w:r>
          </w:p>
        </w:tc>
        <w:tc>
          <w:tcPr>
            <w:tcW w:w="2765" w:type="dxa"/>
          </w:tcPr>
          <w:p w14:paraId="239B1FFE" w14:textId="77777777" w:rsidR="00AD4AF3" w:rsidRPr="003805E3" w:rsidRDefault="00AD4AF3" w:rsidP="00AD4AF3">
            <w:pPr>
              <w:pStyle w:val="TableText"/>
              <w:rPr>
                <w:noProof/>
              </w:rPr>
            </w:pPr>
            <w:r>
              <w:rPr>
                <w:noProof/>
              </w:rPr>
              <w:t>Cooperarea pentru planificarea și monitorizarea acțiunilor în domeniul energiei durabile și al climei</w:t>
            </w:r>
          </w:p>
        </w:tc>
      </w:tr>
      <w:tr w:rsidR="00FB22F2" w:rsidRPr="003805E3" w14:paraId="7BEECA51" w14:textId="77777777" w:rsidTr="00FB22F2">
        <w:tc>
          <w:tcPr>
            <w:tcW w:w="3403" w:type="dxa"/>
          </w:tcPr>
          <w:p w14:paraId="21F87CE3" w14:textId="77777777" w:rsidR="00AD4AF3" w:rsidRPr="003805E3" w:rsidRDefault="00AD4AF3" w:rsidP="00AD4AF3">
            <w:pPr>
              <w:pStyle w:val="TableText"/>
              <w:rPr>
                <w:noProof/>
              </w:rPr>
            </w:pPr>
            <w:r>
              <w:rPr>
                <w:noProof/>
              </w:rPr>
              <w:t>SG4Y-CLIMATE</w:t>
            </w:r>
          </w:p>
        </w:tc>
        <w:tc>
          <w:tcPr>
            <w:tcW w:w="1279" w:type="dxa"/>
          </w:tcPr>
          <w:p w14:paraId="54DBE668" w14:textId="77777777" w:rsidR="00AD4AF3" w:rsidRPr="003805E3" w:rsidRDefault="00AD4AF3" w:rsidP="00AD4AF3">
            <w:pPr>
              <w:pStyle w:val="TableText"/>
              <w:rPr>
                <w:noProof/>
              </w:rPr>
            </w:pPr>
            <w:r>
              <w:rPr>
                <w:noProof/>
              </w:rPr>
              <w:t>11.2025 - 05.2027</w:t>
            </w:r>
          </w:p>
        </w:tc>
        <w:tc>
          <w:tcPr>
            <w:tcW w:w="555" w:type="dxa"/>
          </w:tcPr>
          <w:p w14:paraId="13230ABC" w14:textId="77777777" w:rsidR="00AD4AF3" w:rsidRPr="003805E3" w:rsidRDefault="00AD4AF3" w:rsidP="00AD4AF3">
            <w:pPr>
              <w:pStyle w:val="TableText"/>
              <w:jc w:val="center"/>
              <w:rPr>
                <w:noProof/>
              </w:rPr>
            </w:pPr>
          </w:p>
        </w:tc>
        <w:tc>
          <w:tcPr>
            <w:tcW w:w="567" w:type="dxa"/>
          </w:tcPr>
          <w:p w14:paraId="425F97CD" w14:textId="77777777" w:rsidR="00AD4AF3" w:rsidRPr="003805E3" w:rsidRDefault="00AD4AF3" w:rsidP="00AD4AF3">
            <w:pPr>
              <w:pStyle w:val="TableText"/>
              <w:jc w:val="center"/>
              <w:rPr>
                <w:noProof/>
              </w:rPr>
            </w:pPr>
          </w:p>
        </w:tc>
        <w:tc>
          <w:tcPr>
            <w:tcW w:w="567" w:type="dxa"/>
          </w:tcPr>
          <w:p w14:paraId="684F7494" w14:textId="77777777" w:rsidR="00AD4AF3" w:rsidRPr="003805E3" w:rsidRDefault="00AD4AF3" w:rsidP="00AD4AF3">
            <w:pPr>
              <w:pStyle w:val="TableText"/>
              <w:jc w:val="center"/>
              <w:rPr>
                <w:noProof/>
              </w:rPr>
            </w:pPr>
            <w:r>
              <w:rPr>
                <w:noProof/>
              </w:rPr>
              <w:t>■</w:t>
            </w:r>
          </w:p>
        </w:tc>
        <w:tc>
          <w:tcPr>
            <w:tcW w:w="567" w:type="dxa"/>
          </w:tcPr>
          <w:p w14:paraId="4B383B30" w14:textId="77777777" w:rsidR="00AD4AF3" w:rsidRPr="003805E3" w:rsidRDefault="00AD4AF3" w:rsidP="00AD4AF3">
            <w:pPr>
              <w:pStyle w:val="TableText"/>
              <w:jc w:val="center"/>
              <w:rPr>
                <w:noProof/>
              </w:rPr>
            </w:pPr>
          </w:p>
        </w:tc>
        <w:tc>
          <w:tcPr>
            <w:tcW w:w="567" w:type="dxa"/>
          </w:tcPr>
          <w:p w14:paraId="47439015" w14:textId="77777777" w:rsidR="00AD4AF3" w:rsidRPr="003805E3" w:rsidRDefault="00AD4AF3" w:rsidP="00AD4AF3">
            <w:pPr>
              <w:pStyle w:val="TableText"/>
              <w:jc w:val="center"/>
              <w:rPr>
                <w:noProof/>
              </w:rPr>
            </w:pPr>
          </w:p>
        </w:tc>
        <w:tc>
          <w:tcPr>
            <w:tcW w:w="567" w:type="dxa"/>
          </w:tcPr>
          <w:p w14:paraId="05FB41D6" w14:textId="77777777" w:rsidR="00AD4AF3" w:rsidRPr="003805E3" w:rsidRDefault="00AD4AF3" w:rsidP="00AD4AF3">
            <w:pPr>
              <w:pStyle w:val="TableText"/>
              <w:jc w:val="center"/>
              <w:rPr>
                <w:noProof/>
              </w:rPr>
            </w:pPr>
          </w:p>
        </w:tc>
        <w:tc>
          <w:tcPr>
            <w:tcW w:w="567" w:type="dxa"/>
          </w:tcPr>
          <w:p w14:paraId="131957CE" w14:textId="77777777" w:rsidR="00AD4AF3" w:rsidRPr="003805E3" w:rsidRDefault="00AD4AF3" w:rsidP="00AD4AF3">
            <w:pPr>
              <w:pStyle w:val="TableText"/>
              <w:jc w:val="center"/>
              <w:rPr>
                <w:noProof/>
              </w:rPr>
            </w:pPr>
            <w:r>
              <w:rPr>
                <w:noProof/>
              </w:rPr>
              <w:t>■</w:t>
            </w:r>
          </w:p>
        </w:tc>
        <w:tc>
          <w:tcPr>
            <w:tcW w:w="567" w:type="dxa"/>
          </w:tcPr>
          <w:p w14:paraId="4E4A41FE" w14:textId="77777777" w:rsidR="00AD4AF3" w:rsidRPr="003805E3" w:rsidRDefault="00AD4AF3" w:rsidP="00AD4AF3">
            <w:pPr>
              <w:pStyle w:val="TableText"/>
              <w:jc w:val="center"/>
              <w:rPr>
                <w:noProof/>
              </w:rPr>
            </w:pPr>
            <w:r>
              <w:rPr>
                <w:noProof/>
              </w:rPr>
              <w:t>■</w:t>
            </w:r>
          </w:p>
        </w:tc>
        <w:tc>
          <w:tcPr>
            <w:tcW w:w="567" w:type="dxa"/>
          </w:tcPr>
          <w:p w14:paraId="11D2840B" w14:textId="77777777" w:rsidR="00AD4AF3" w:rsidRPr="003805E3" w:rsidRDefault="00AD4AF3" w:rsidP="00AD4AF3">
            <w:pPr>
              <w:pStyle w:val="TableText"/>
              <w:jc w:val="center"/>
              <w:rPr>
                <w:noProof/>
              </w:rPr>
            </w:pPr>
          </w:p>
        </w:tc>
        <w:tc>
          <w:tcPr>
            <w:tcW w:w="1276" w:type="dxa"/>
          </w:tcPr>
          <w:p w14:paraId="54205A82" w14:textId="28F95A58" w:rsidR="00AD4AF3" w:rsidRPr="003805E3" w:rsidRDefault="00AD4AF3" w:rsidP="00AD4AF3">
            <w:pPr>
              <w:pStyle w:val="TableText"/>
              <w:rPr>
                <w:noProof/>
              </w:rPr>
            </w:pPr>
            <w:r>
              <w:rPr>
                <w:noProof/>
              </w:rPr>
              <w:t>Interreg NEXT BSB</w:t>
            </w:r>
          </w:p>
        </w:tc>
        <w:tc>
          <w:tcPr>
            <w:tcW w:w="992" w:type="dxa"/>
          </w:tcPr>
          <w:p w14:paraId="783D1620" w14:textId="77777777" w:rsidR="00AD4AF3" w:rsidRPr="003805E3" w:rsidRDefault="00AD4AF3" w:rsidP="00AD4AF3">
            <w:pPr>
              <w:pStyle w:val="TableText"/>
              <w:jc w:val="center"/>
              <w:rPr>
                <w:noProof/>
              </w:rPr>
            </w:pPr>
            <w:r>
              <w:rPr>
                <w:noProof/>
              </w:rPr>
              <w:t>0,55</w:t>
            </w:r>
          </w:p>
        </w:tc>
        <w:tc>
          <w:tcPr>
            <w:tcW w:w="2765" w:type="dxa"/>
          </w:tcPr>
          <w:p w14:paraId="5A86AEDA" w14:textId="77777777" w:rsidR="00AD4AF3" w:rsidRPr="003805E3" w:rsidRDefault="00AD4AF3" w:rsidP="00AD4AF3">
            <w:pPr>
              <w:pStyle w:val="TableText"/>
              <w:rPr>
                <w:noProof/>
              </w:rPr>
            </w:pPr>
            <w:r>
              <w:rPr>
                <w:noProof/>
              </w:rPr>
              <w:t>Implicarea tinerilor în acțiunile de combatere a schimbărilor climatice</w:t>
            </w:r>
          </w:p>
        </w:tc>
      </w:tr>
      <w:tr w:rsidR="00FB22F2" w:rsidRPr="003805E3" w14:paraId="79C518F1" w14:textId="77777777" w:rsidTr="00FB22F2">
        <w:tc>
          <w:tcPr>
            <w:tcW w:w="3403" w:type="dxa"/>
            <w:shd w:val="clear" w:color="auto" w:fill="FFFFFF" w:themeFill="background1"/>
          </w:tcPr>
          <w:p w14:paraId="12D47F90" w14:textId="77777777" w:rsidR="00AD4AF3" w:rsidRPr="003805E3" w:rsidRDefault="00AD4AF3" w:rsidP="00AD4AF3">
            <w:pPr>
              <w:pStyle w:val="TableText"/>
              <w:rPr>
                <w:noProof/>
              </w:rPr>
            </w:pPr>
            <w:r>
              <w:rPr>
                <w:noProof/>
              </w:rPr>
              <w:t>NAT-RES</w:t>
            </w:r>
          </w:p>
        </w:tc>
        <w:tc>
          <w:tcPr>
            <w:tcW w:w="1279" w:type="dxa"/>
          </w:tcPr>
          <w:p w14:paraId="7D2E6DC8" w14:textId="77777777" w:rsidR="00AD4AF3" w:rsidRPr="003805E3" w:rsidRDefault="00AD4AF3" w:rsidP="00AD4AF3">
            <w:pPr>
              <w:pStyle w:val="TableText"/>
              <w:rPr>
                <w:noProof/>
              </w:rPr>
            </w:pPr>
            <w:r>
              <w:rPr>
                <w:noProof/>
              </w:rPr>
              <w:t>11.2025 - 11.2027</w:t>
            </w:r>
          </w:p>
        </w:tc>
        <w:tc>
          <w:tcPr>
            <w:tcW w:w="555" w:type="dxa"/>
          </w:tcPr>
          <w:p w14:paraId="793693E1" w14:textId="77777777" w:rsidR="00AD4AF3" w:rsidRPr="003805E3" w:rsidRDefault="00AD4AF3" w:rsidP="00AD4AF3">
            <w:pPr>
              <w:pStyle w:val="TableText"/>
              <w:jc w:val="center"/>
              <w:rPr>
                <w:noProof/>
              </w:rPr>
            </w:pPr>
          </w:p>
        </w:tc>
        <w:tc>
          <w:tcPr>
            <w:tcW w:w="567" w:type="dxa"/>
          </w:tcPr>
          <w:p w14:paraId="3DD41341" w14:textId="77777777" w:rsidR="00AD4AF3" w:rsidRPr="003805E3" w:rsidRDefault="00AD4AF3" w:rsidP="00AD4AF3">
            <w:pPr>
              <w:pStyle w:val="TableText"/>
              <w:jc w:val="center"/>
              <w:rPr>
                <w:noProof/>
              </w:rPr>
            </w:pPr>
            <w:r>
              <w:rPr>
                <w:noProof/>
              </w:rPr>
              <w:t>■</w:t>
            </w:r>
          </w:p>
        </w:tc>
        <w:tc>
          <w:tcPr>
            <w:tcW w:w="567" w:type="dxa"/>
          </w:tcPr>
          <w:p w14:paraId="0BF3697A" w14:textId="77777777" w:rsidR="00AD4AF3" w:rsidRPr="003805E3" w:rsidRDefault="00AD4AF3" w:rsidP="00AD4AF3">
            <w:pPr>
              <w:pStyle w:val="TableText"/>
              <w:jc w:val="center"/>
              <w:rPr>
                <w:noProof/>
              </w:rPr>
            </w:pPr>
          </w:p>
        </w:tc>
        <w:tc>
          <w:tcPr>
            <w:tcW w:w="567" w:type="dxa"/>
          </w:tcPr>
          <w:p w14:paraId="14221E07" w14:textId="77777777" w:rsidR="00AD4AF3" w:rsidRPr="003805E3" w:rsidRDefault="00AD4AF3" w:rsidP="00AD4AF3">
            <w:pPr>
              <w:pStyle w:val="TableText"/>
              <w:jc w:val="center"/>
              <w:rPr>
                <w:noProof/>
              </w:rPr>
            </w:pPr>
          </w:p>
        </w:tc>
        <w:tc>
          <w:tcPr>
            <w:tcW w:w="567" w:type="dxa"/>
          </w:tcPr>
          <w:p w14:paraId="7BE6A890" w14:textId="77777777" w:rsidR="00AD4AF3" w:rsidRPr="003805E3" w:rsidRDefault="00AD4AF3" w:rsidP="00AD4AF3">
            <w:pPr>
              <w:pStyle w:val="TableText"/>
              <w:jc w:val="center"/>
              <w:rPr>
                <w:noProof/>
              </w:rPr>
            </w:pPr>
          </w:p>
        </w:tc>
        <w:tc>
          <w:tcPr>
            <w:tcW w:w="567" w:type="dxa"/>
          </w:tcPr>
          <w:p w14:paraId="5ADD9B17" w14:textId="77777777" w:rsidR="00AD4AF3" w:rsidRPr="003805E3" w:rsidRDefault="00AD4AF3" w:rsidP="00AD4AF3">
            <w:pPr>
              <w:pStyle w:val="TableText"/>
              <w:jc w:val="center"/>
              <w:rPr>
                <w:noProof/>
              </w:rPr>
            </w:pPr>
          </w:p>
        </w:tc>
        <w:tc>
          <w:tcPr>
            <w:tcW w:w="567" w:type="dxa"/>
          </w:tcPr>
          <w:p w14:paraId="0293A816" w14:textId="77777777" w:rsidR="00AD4AF3" w:rsidRPr="003805E3" w:rsidRDefault="00AD4AF3" w:rsidP="00AD4AF3">
            <w:pPr>
              <w:pStyle w:val="TableText"/>
              <w:jc w:val="center"/>
              <w:rPr>
                <w:noProof/>
              </w:rPr>
            </w:pPr>
          </w:p>
        </w:tc>
        <w:tc>
          <w:tcPr>
            <w:tcW w:w="567" w:type="dxa"/>
          </w:tcPr>
          <w:p w14:paraId="75A40897" w14:textId="77777777" w:rsidR="00AD4AF3" w:rsidRPr="003805E3" w:rsidRDefault="00AD4AF3" w:rsidP="00AD4AF3">
            <w:pPr>
              <w:pStyle w:val="TableText"/>
              <w:jc w:val="center"/>
              <w:rPr>
                <w:noProof/>
              </w:rPr>
            </w:pPr>
            <w:r>
              <w:rPr>
                <w:noProof/>
              </w:rPr>
              <w:t>■</w:t>
            </w:r>
          </w:p>
        </w:tc>
        <w:tc>
          <w:tcPr>
            <w:tcW w:w="567" w:type="dxa"/>
          </w:tcPr>
          <w:p w14:paraId="30EA7654" w14:textId="77777777" w:rsidR="00AD4AF3" w:rsidRPr="003805E3" w:rsidRDefault="00AD4AF3" w:rsidP="00AD4AF3">
            <w:pPr>
              <w:pStyle w:val="TableText"/>
              <w:jc w:val="center"/>
              <w:rPr>
                <w:noProof/>
              </w:rPr>
            </w:pPr>
            <w:r>
              <w:rPr>
                <w:noProof/>
              </w:rPr>
              <w:t>■</w:t>
            </w:r>
          </w:p>
        </w:tc>
        <w:tc>
          <w:tcPr>
            <w:tcW w:w="1276" w:type="dxa"/>
          </w:tcPr>
          <w:p w14:paraId="2DCA4D75" w14:textId="010BBCC9" w:rsidR="00AD4AF3" w:rsidRPr="003805E3" w:rsidRDefault="00AD4AF3" w:rsidP="00AD4AF3">
            <w:pPr>
              <w:pStyle w:val="TableText"/>
              <w:rPr>
                <w:noProof/>
              </w:rPr>
            </w:pPr>
            <w:r>
              <w:rPr>
                <w:noProof/>
              </w:rPr>
              <w:t>Interreg NEXT BSB</w:t>
            </w:r>
          </w:p>
        </w:tc>
        <w:tc>
          <w:tcPr>
            <w:tcW w:w="992" w:type="dxa"/>
          </w:tcPr>
          <w:p w14:paraId="450A4C48" w14:textId="77777777" w:rsidR="00AD4AF3" w:rsidRPr="003805E3" w:rsidRDefault="00AD4AF3" w:rsidP="00AD4AF3">
            <w:pPr>
              <w:pStyle w:val="TableText"/>
              <w:jc w:val="center"/>
              <w:rPr>
                <w:noProof/>
              </w:rPr>
            </w:pPr>
            <w:r>
              <w:rPr>
                <w:noProof/>
              </w:rPr>
              <w:t>1,64</w:t>
            </w:r>
          </w:p>
        </w:tc>
        <w:tc>
          <w:tcPr>
            <w:tcW w:w="2765" w:type="dxa"/>
          </w:tcPr>
          <w:p w14:paraId="371D4AA3" w14:textId="2034D96A" w:rsidR="00AD4AF3" w:rsidRPr="003805E3" w:rsidRDefault="00AD4AF3" w:rsidP="00AD4AF3">
            <w:pPr>
              <w:pStyle w:val="TableText"/>
              <w:rPr>
                <w:noProof/>
              </w:rPr>
            </w:pPr>
            <w:r>
              <w:rPr>
                <w:noProof/>
              </w:rPr>
              <w:t>Tehnologii avansate pentru anticiparea, atenuarea și răspunsul la evenimentele tehnologice de declanșare a dezastrelor naturale</w:t>
            </w:r>
          </w:p>
        </w:tc>
      </w:tr>
      <w:tr w:rsidR="00FB22F2" w:rsidRPr="003805E3" w14:paraId="592387B8" w14:textId="77777777" w:rsidTr="00FB22F2">
        <w:tc>
          <w:tcPr>
            <w:tcW w:w="3403" w:type="dxa"/>
            <w:shd w:val="clear" w:color="auto" w:fill="FFFFFF" w:themeFill="background1"/>
          </w:tcPr>
          <w:p w14:paraId="195ACB91" w14:textId="77777777" w:rsidR="00AD4AF3" w:rsidRPr="003805E3" w:rsidRDefault="00AD4AF3" w:rsidP="00AD4AF3">
            <w:pPr>
              <w:pStyle w:val="TableText"/>
              <w:rPr>
                <w:noProof/>
              </w:rPr>
            </w:pPr>
            <w:r>
              <w:rPr>
                <w:noProof/>
              </w:rPr>
              <w:t>BSB-BSUAND</w:t>
            </w:r>
          </w:p>
        </w:tc>
        <w:tc>
          <w:tcPr>
            <w:tcW w:w="1279" w:type="dxa"/>
          </w:tcPr>
          <w:p w14:paraId="4B403073" w14:textId="77777777" w:rsidR="00AD4AF3" w:rsidRPr="003805E3" w:rsidRDefault="00AD4AF3" w:rsidP="00AD4AF3">
            <w:pPr>
              <w:pStyle w:val="TableText"/>
              <w:rPr>
                <w:noProof/>
              </w:rPr>
            </w:pPr>
            <w:r>
              <w:rPr>
                <w:noProof/>
              </w:rPr>
              <w:t>09.2025 - 03.2027</w:t>
            </w:r>
          </w:p>
        </w:tc>
        <w:tc>
          <w:tcPr>
            <w:tcW w:w="555" w:type="dxa"/>
          </w:tcPr>
          <w:p w14:paraId="788F7D25" w14:textId="77777777" w:rsidR="00AD4AF3" w:rsidRPr="003805E3" w:rsidRDefault="00AD4AF3" w:rsidP="00AD4AF3">
            <w:pPr>
              <w:pStyle w:val="TableText"/>
              <w:jc w:val="center"/>
              <w:rPr>
                <w:noProof/>
              </w:rPr>
            </w:pPr>
            <w:r>
              <w:rPr>
                <w:noProof/>
              </w:rPr>
              <w:t>■</w:t>
            </w:r>
          </w:p>
        </w:tc>
        <w:tc>
          <w:tcPr>
            <w:tcW w:w="567" w:type="dxa"/>
          </w:tcPr>
          <w:p w14:paraId="33C0FEAF" w14:textId="77777777" w:rsidR="00AD4AF3" w:rsidRPr="003805E3" w:rsidRDefault="00AD4AF3" w:rsidP="00AD4AF3">
            <w:pPr>
              <w:pStyle w:val="TableText"/>
              <w:jc w:val="center"/>
              <w:rPr>
                <w:noProof/>
              </w:rPr>
            </w:pPr>
            <w:r>
              <w:rPr>
                <w:noProof/>
              </w:rPr>
              <w:t>■</w:t>
            </w:r>
          </w:p>
        </w:tc>
        <w:tc>
          <w:tcPr>
            <w:tcW w:w="567" w:type="dxa"/>
          </w:tcPr>
          <w:p w14:paraId="0DF75E5D" w14:textId="77777777" w:rsidR="00AD4AF3" w:rsidRPr="003805E3" w:rsidRDefault="00AD4AF3" w:rsidP="00AD4AF3">
            <w:pPr>
              <w:pStyle w:val="TableText"/>
              <w:jc w:val="center"/>
              <w:rPr>
                <w:noProof/>
              </w:rPr>
            </w:pPr>
          </w:p>
        </w:tc>
        <w:tc>
          <w:tcPr>
            <w:tcW w:w="567" w:type="dxa"/>
          </w:tcPr>
          <w:p w14:paraId="65EBC0A4" w14:textId="77777777" w:rsidR="00AD4AF3" w:rsidRPr="003805E3" w:rsidRDefault="00AD4AF3" w:rsidP="00AD4AF3">
            <w:pPr>
              <w:pStyle w:val="TableText"/>
              <w:jc w:val="center"/>
              <w:rPr>
                <w:noProof/>
              </w:rPr>
            </w:pPr>
          </w:p>
        </w:tc>
        <w:tc>
          <w:tcPr>
            <w:tcW w:w="567" w:type="dxa"/>
          </w:tcPr>
          <w:p w14:paraId="204A4FE3" w14:textId="77777777" w:rsidR="00AD4AF3" w:rsidRPr="003805E3" w:rsidRDefault="00AD4AF3" w:rsidP="00AD4AF3">
            <w:pPr>
              <w:pStyle w:val="TableText"/>
              <w:jc w:val="center"/>
              <w:rPr>
                <w:noProof/>
              </w:rPr>
            </w:pPr>
          </w:p>
        </w:tc>
        <w:tc>
          <w:tcPr>
            <w:tcW w:w="567" w:type="dxa"/>
          </w:tcPr>
          <w:p w14:paraId="5DE7780D" w14:textId="77777777" w:rsidR="00AD4AF3" w:rsidRPr="003805E3" w:rsidRDefault="00AD4AF3" w:rsidP="00AD4AF3">
            <w:pPr>
              <w:pStyle w:val="TableText"/>
              <w:jc w:val="center"/>
              <w:rPr>
                <w:noProof/>
              </w:rPr>
            </w:pPr>
          </w:p>
        </w:tc>
        <w:tc>
          <w:tcPr>
            <w:tcW w:w="567" w:type="dxa"/>
          </w:tcPr>
          <w:p w14:paraId="13F57A98" w14:textId="77777777" w:rsidR="00AD4AF3" w:rsidRPr="003805E3" w:rsidRDefault="00AD4AF3" w:rsidP="00AD4AF3">
            <w:pPr>
              <w:pStyle w:val="TableText"/>
              <w:jc w:val="center"/>
              <w:rPr>
                <w:noProof/>
              </w:rPr>
            </w:pPr>
          </w:p>
        </w:tc>
        <w:tc>
          <w:tcPr>
            <w:tcW w:w="567" w:type="dxa"/>
          </w:tcPr>
          <w:p w14:paraId="4B6CD3F6" w14:textId="77777777" w:rsidR="00AD4AF3" w:rsidRPr="003805E3" w:rsidRDefault="00AD4AF3" w:rsidP="00AD4AF3">
            <w:pPr>
              <w:pStyle w:val="TableText"/>
              <w:jc w:val="center"/>
              <w:rPr>
                <w:noProof/>
              </w:rPr>
            </w:pPr>
            <w:r>
              <w:rPr>
                <w:noProof/>
              </w:rPr>
              <w:t>■</w:t>
            </w:r>
          </w:p>
        </w:tc>
        <w:tc>
          <w:tcPr>
            <w:tcW w:w="567" w:type="dxa"/>
          </w:tcPr>
          <w:p w14:paraId="290C6DCB" w14:textId="77777777" w:rsidR="00AD4AF3" w:rsidRPr="003805E3" w:rsidRDefault="00AD4AF3" w:rsidP="00AD4AF3">
            <w:pPr>
              <w:pStyle w:val="TableText"/>
              <w:jc w:val="center"/>
              <w:rPr>
                <w:noProof/>
              </w:rPr>
            </w:pPr>
          </w:p>
        </w:tc>
        <w:tc>
          <w:tcPr>
            <w:tcW w:w="1276" w:type="dxa"/>
          </w:tcPr>
          <w:p w14:paraId="5CDCCE06" w14:textId="3A562431" w:rsidR="00AD4AF3" w:rsidRPr="003805E3" w:rsidRDefault="00AD4AF3" w:rsidP="00AD4AF3">
            <w:pPr>
              <w:pStyle w:val="TableText"/>
              <w:rPr>
                <w:noProof/>
              </w:rPr>
            </w:pPr>
            <w:r>
              <w:rPr>
                <w:noProof/>
              </w:rPr>
              <w:t>Interreg NEXT BSB</w:t>
            </w:r>
          </w:p>
        </w:tc>
        <w:tc>
          <w:tcPr>
            <w:tcW w:w="992" w:type="dxa"/>
          </w:tcPr>
          <w:p w14:paraId="1DD8AEBF" w14:textId="77777777" w:rsidR="00AD4AF3" w:rsidRPr="003805E3" w:rsidRDefault="00AD4AF3" w:rsidP="00AD4AF3">
            <w:pPr>
              <w:pStyle w:val="TableText"/>
              <w:jc w:val="center"/>
              <w:rPr>
                <w:noProof/>
              </w:rPr>
            </w:pPr>
            <w:r>
              <w:rPr>
                <w:noProof/>
              </w:rPr>
              <w:t>0,50</w:t>
            </w:r>
          </w:p>
        </w:tc>
        <w:tc>
          <w:tcPr>
            <w:tcW w:w="2765" w:type="dxa"/>
          </w:tcPr>
          <w:p w14:paraId="1CB4A4D0" w14:textId="77777777" w:rsidR="00AD4AF3" w:rsidRPr="003805E3" w:rsidRDefault="00AD4AF3" w:rsidP="00AD4AF3">
            <w:pPr>
              <w:pStyle w:val="TableText"/>
              <w:rPr>
                <w:noProof/>
              </w:rPr>
            </w:pPr>
            <w:r>
              <w:rPr>
                <w:noProof/>
              </w:rPr>
              <w:t>Acțiuni comune împotriva dezastrelor naturale</w:t>
            </w:r>
          </w:p>
        </w:tc>
      </w:tr>
      <w:tr w:rsidR="00FB22F2" w:rsidRPr="003805E3" w14:paraId="116AD849" w14:textId="77777777" w:rsidTr="00FB22F2">
        <w:tc>
          <w:tcPr>
            <w:tcW w:w="3403" w:type="dxa"/>
            <w:shd w:val="clear" w:color="auto" w:fill="FFFFFF" w:themeFill="background1"/>
          </w:tcPr>
          <w:p w14:paraId="431A749C" w14:textId="77777777" w:rsidR="00AD4AF3" w:rsidRPr="003805E3" w:rsidRDefault="00AD4AF3" w:rsidP="00AD4AF3">
            <w:pPr>
              <w:pStyle w:val="TableText"/>
              <w:rPr>
                <w:noProof/>
              </w:rPr>
            </w:pPr>
            <w:r>
              <w:rPr>
                <w:noProof/>
              </w:rPr>
              <w:t>RISCARE</w:t>
            </w:r>
          </w:p>
        </w:tc>
        <w:tc>
          <w:tcPr>
            <w:tcW w:w="1279" w:type="dxa"/>
          </w:tcPr>
          <w:p w14:paraId="68F86B8C" w14:textId="77777777" w:rsidR="00AD4AF3" w:rsidRPr="003805E3" w:rsidRDefault="00AD4AF3" w:rsidP="00AD4AF3">
            <w:pPr>
              <w:pStyle w:val="TableText"/>
              <w:rPr>
                <w:noProof/>
              </w:rPr>
            </w:pPr>
            <w:r>
              <w:rPr>
                <w:noProof/>
              </w:rPr>
              <w:t>09.2025 - 09.2027</w:t>
            </w:r>
          </w:p>
        </w:tc>
        <w:tc>
          <w:tcPr>
            <w:tcW w:w="555" w:type="dxa"/>
          </w:tcPr>
          <w:p w14:paraId="1D42C2C3" w14:textId="77777777" w:rsidR="00AD4AF3" w:rsidRPr="003805E3" w:rsidRDefault="00AD4AF3" w:rsidP="00AD4AF3">
            <w:pPr>
              <w:pStyle w:val="TableText"/>
              <w:jc w:val="center"/>
              <w:rPr>
                <w:noProof/>
              </w:rPr>
            </w:pPr>
            <w:r>
              <w:rPr>
                <w:noProof/>
              </w:rPr>
              <w:t>■</w:t>
            </w:r>
          </w:p>
        </w:tc>
        <w:tc>
          <w:tcPr>
            <w:tcW w:w="567" w:type="dxa"/>
          </w:tcPr>
          <w:p w14:paraId="253671B5" w14:textId="77777777" w:rsidR="00AD4AF3" w:rsidRPr="003805E3" w:rsidRDefault="00AD4AF3" w:rsidP="00AD4AF3">
            <w:pPr>
              <w:pStyle w:val="TableText"/>
              <w:jc w:val="center"/>
              <w:rPr>
                <w:noProof/>
              </w:rPr>
            </w:pPr>
          </w:p>
        </w:tc>
        <w:tc>
          <w:tcPr>
            <w:tcW w:w="567" w:type="dxa"/>
          </w:tcPr>
          <w:p w14:paraId="34B4EF71" w14:textId="77777777" w:rsidR="00AD4AF3" w:rsidRPr="003805E3" w:rsidRDefault="00AD4AF3" w:rsidP="00AD4AF3">
            <w:pPr>
              <w:pStyle w:val="TableText"/>
              <w:jc w:val="center"/>
              <w:rPr>
                <w:noProof/>
              </w:rPr>
            </w:pPr>
            <w:r>
              <w:rPr>
                <w:noProof/>
              </w:rPr>
              <w:t>■</w:t>
            </w:r>
          </w:p>
        </w:tc>
        <w:tc>
          <w:tcPr>
            <w:tcW w:w="567" w:type="dxa"/>
          </w:tcPr>
          <w:p w14:paraId="1C528EDB" w14:textId="77777777" w:rsidR="00AD4AF3" w:rsidRPr="003805E3" w:rsidRDefault="00AD4AF3" w:rsidP="00AD4AF3">
            <w:pPr>
              <w:pStyle w:val="TableText"/>
              <w:jc w:val="center"/>
              <w:rPr>
                <w:noProof/>
              </w:rPr>
            </w:pPr>
          </w:p>
        </w:tc>
        <w:tc>
          <w:tcPr>
            <w:tcW w:w="567" w:type="dxa"/>
          </w:tcPr>
          <w:p w14:paraId="263F2201" w14:textId="77777777" w:rsidR="00AD4AF3" w:rsidRPr="003805E3" w:rsidRDefault="00AD4AF3" w:rsidP="00AD4AF3">
            <w:pPr>
              <w:pStyle w:val="TableText"/>
              <w:jc w:val="center"/>
              <w:rPr>
                <w:noProof/>
              </w:rPr>
            </w:pPr>
          </w:p>
        </w:tc>
        <w:tc>
          <w:tcPr>
            <w:tcW w:w="567" w:type="dxa"/>
          </w:tcPr>
          <w:p w14:paraId="5F084DEA" w14:textId="77777777" w:rsidR="00AD4AF3" w:rsidRPr="003805E3" w:rsidRDefault="00AD4AF3" w:rsidP="00AD4AF3">
            <w:pPr>
              <w:pStyle w:val="TableText"/>
              <w:jc w:val="center"/>
              <w:rPr>
                <w:noProof/>
              </w:rPr>
            </w:pPr>
          </w:p>
        </w:tc>
        <w:tc>
          <w:tcPr>
            <w:tcW w:w="567" w:type="dxa"/>
          </w:tcPr>
          <w:p w14:paraId="5CA1E3C5" w14:textId="77777777" w:rsidR="00AD4AF3" w:rsidRPr="003805E3" w:rsidRDefault="00AD4AF3" w:rsidP="00AD4AF3">
            <w:pPr>
              <w:pStyle w:val="TableText"/>
              <w:jc w:val="center"/>
              <w:rPr>
                <w:noProof/>
              </w:rPr>
            </w:pPr>
          </w:p>
        </w:tc>
        <w:tc>
          <w:tcPr>
            <w:tcW w:w="567" w:type="dxa"/>
          </w:tcPr>
          <w:p w14:paraId="49ABEDA2" w14:textId="77777777" w:rsidR="00AD4AF3" w:rsidRPr="003805E3" w:rsidRDefault="00AD4AF3" w:rsidP="00AD4AF3">
            <w:pPr>
              <w:pStyle w:val="TableText"/>
              <w:jc w:val="center"/>
              <w:rPr>
                <w:noProof/>
              </w:rPr>
            </w:pPr>
            <w:r>
              <w:rPr>
                <w:noProof/>
              </w:rPr>
              <w:t>■</w:t>
            </w:r>
          </w:p>
        </w:tc>
        <w:tc>
          <w:tcPr>
            <w:tcW w:w="567" w:type="dxa"/>
          </w:tcPr>
          <w:p w14:paraId="63C83D5C" w14:textId="77777777" w:rsidR="00AD4AF3" w:rsidRPr="003805E3" w:rsidRDefault="00AD4AF3" w:rsidP="00AD4AF3">
            <w:pPr>
              <w:pStyle w:val="TableText"/>
              <w:jc w:val="center"/>
              <w:rPr>
                <w:noProof/>
              </w:rPr>
            </w:pPr>
          </w:p>
        </w:tc>
        <w:tc>
          <w:tcPr>
            <w:tcW w:w="1276" w:type="dxa"/>
          </w:tcPr>
          <w:p w14:paraId="13E6E6A3" w14:textId="15B735FC" w:rsidR="00AD4AF3" w:rsidRPr="003805E3" w:rsidRDefault="00AD4AF3" w:rsidP="00AD4AF3">
            <w:pPr>
              <w:pStyle w:val="TableText"/>
              <w:rPr>
                <w:noProof/>
              </w:rPr>
            </w:pPr>
            <w:r>
              <w:rPr>
                <w:noProof/>
              </w:rPr>
              <w:t>Interreg NEXT BSB</w:t>
            </w:r>
          </w:p>
        </w:tc>
        <w:tc>
          <w:tcPr>
            <w:tcW w:w="992" w:type="dxa"/>
          </w:tcPr>
          <w:p w14:paraId="1C2ACA7E" w14:textId="77777777" w:rsidR="00AD4AF3" w:rsidRPr="003805E3" w:rsidRDefault="00AD4AF3" w:rsidP="00AD4AF3">
            <w:pPr>
              <w:pStyle w:val="TableText"/>
              <w:jc w:val="center"/>
              <w:rPr>
                <w:noProof/>
              </w:rPr>
            </w:pPr>
            <w:r>
              <w:rPr>
                <w:noProof/>
              </w:rPr>
              <w:t>1,64</w:t>
            </w:r>
          </w:p>
        </w:tc>
        <w:tc>
          <w:tcPr>
            <w:tcW w:w="2765" w:type="dxa"/>
          </w:tcPr>
          <w:p w14:paraId="30A6FDFE" w14:textId="77777777" w:rsidR="00AD4AF3" w:rsidRPr="003805E3" w:rsidRDefault="00AD4AF3" w:rsidP="00AD4AF3">
            <w:pPr>
              <w:pStyle w:val="TableText"/>
              <w:rPr>
                <w:noProof/>
              </w:rPr>
            </w:pPr>
            <w:r>
              <w:rPr>
                <w:noProof/>
              </w:rPr>
              <w:t>Proceduri comune și formare în vederea unei intervenții rapide</w:t>
            </w:r>
          </w:p>
        </w:tc>
      </w:tr>
      <w:tr w:rsidR="00FB22F2" w:rsidRPr="003805E3" w14:paraId="1FD06388" w14:textId="77777777" w:rsidTr="00FB22F2">
        <w:tc>
          <w:tcPr>
            <w:tcW w:w="3403" w:type="dxa"/>
            <w:shd w:val="clear" w:color="auto" w:fill="FFFFFF" w:themeFill="background1"/>
          </w:tcPr>
          <w:p w14:paraId="4AF82848" w14:textId="77777777" w:rsidR="00AD4AF3" w:rsidRPr="003805E3" w:rsidRDefault="00AD4AF3" w:rsidP="00AD4AF3">
            <w:pPr>
              <w:pStyle w:val="TableText"/>
              <w:rPr>
                <w:noProof/>
              </w:rPr>
            </w:pPr>
            <w:r>
              <w:rPr>
                <w:noProof/>
              </w:rPr>
              <w:t>ISTROS</w:t>
            </w:r>
          </w:p>
        </w:tc>
        <w:tc>
          <w:tcPr>
            <w:tcW w:w="1279" w:type="dxa"/>
          </w:tcPr>
          <w:p w14:paraId="2D2E421A" w14:textId="77777777" w:rsidR="00AD4AF3" w:rsidRPr="003805E3" w:rsidRDefault="00AD4AF3" w:rsidP="00AD4AF3">
            <w:pPr>
              <w:pStyle w:val="TableText"/>
              <w:rPr>
                <w:noProof/>
              </w:rPr>
            </w:pPr>
            <w:r>
              <w:rPr>
                <w:noProof/>
              </w:rPr>
              <w:t>09.2025 - 03.2028</w:t>
            </w:r>
          </w:p>
        </w:tc>
        <w:tc>
          <w:tcPr>
            <w:tcW w:w="555" w:type="dxa"/>
          </w:tcPr>
          <w:p w14:paraId="62AAA128" w14:textId="77777777" w:rsidR="00AD4AF3" w:rsidRPr="003805E3" w:rsidRDefault="00AD4AF3" w:rsidP="00AD4AF3">
            <w:pPr>
              <w:pStyle w:val="TableText"/>
              <w:jc w:val="center"/>
              <w:rPr>
                <w:noProof/>
              </w:rPr>
            </w:pPr>
          </w:p>
        </w:tc>
        <w:tc>
          <w:tcPr>
            <w:tcW w:w="567" w:type="dxa"/>
          </w:tcPr>
          <w:p w14:paraId="46F560D6" w14:textId="77777777" w:rsidR="00AD4AF3" w:rsidRPr="003805E3" w:rsidRDefault="00AD4AF3" w:rsidP="00AD4AF3">
            <w:pPr>
              <w:pStyle w:val="TableText"/>
              <w:jc w:val="center"/>
              <w:rPr>
                <w:noProof/>
              </w:rPr>
            </w:pPr>
          </w:p>
        </w:tc>
        <w:tc>
          <w:tcPr>
            <w:tcW w:w="567" w:type="dxa"/>
          </w:tcPr>
          <w:p w14:paraId="4E90BB65" w14:textId="77777777" w:rsidR="00AD4AF3" w:rsidRPr="003805E3" w:rsidRDefault="00AD4AF3" w:rsidP="00AD4AF3">
            <w:pPr>
              <w:pStyle w:val="TableText"/>
              <w:jc w:val="center"/>
              <w:rPr>
                <w:noProof/>
              </w:rPr>
            </w:pPr>
            <w:r>
              <w:rPr>
                <w:noProof/>
              </w:rPr>
              <w:t>■</w:t>
            </w:r>
          </w:p>
        </w:tc>
        <w:tc>
          <w:tcPr>
            <w:tcW w:w="567" w:type="dxa"/>
          </w:tcPr>
          <w:p w14:paraId="217200BD" w14:textId="77777777" w:rsidR="00AD4AF3" w:rsidRPr="003805E3" w:rsidRDefault="00AD4AF3" w:rsidP="00AD4AF3">
            <w:pPr>
              <w:pStyle w:val="TableText"/>
              <w:jc w:val="center"/>
              <w:rPr>
                <w:noProof/>
              </w:rPr>
            </w:pPr>
          </w:p>
        </w:tc>
        <w:tc>
          <w:tcPr>
            <w:tcW w:w="567" w:type="dxa"/>
          </w:tcPr>
          <w:p w14:paraId="2D930D7B" w14:textId="77777777" w:rsidR="00AD4AF3" w:rsidRPr="003805E3" w:rsidRDefault="00AD4AF3" w:rsidP="00AD4AF3">
            <w:pPr>
              <w:pStyle w:val="TableText"/>
              <w:jc w:val="center"/>
              <w:rPr>
                <w:noProof/>
              </w:rPr>
            </w:pPr>
          </w:p>
        </w:tc>
        <w:tc>
          <w:tcPr>
            <w:tcW w:w="567" w:type="dxa"/>
          </w:tcPr>
          <w:p w14:paraId="7D78F1B6" w14:textId="77777777" w:rsidR="00AD4AF3" w:rsidRPr="003805E3" w:rsidRDefault="00AD4AF3" w:rsidP="00AD4AF3">
            <w:pPr>
              <w:pStyle w:val="TableText"/>
              <w:jc w:val="center"/>
              <w:rPr>
                <w:noProof/>
              </w:rPr>
            </w:pPr>
          </w:p>
        </w:tc>
        <w:tc>
          <w:tcPr>
            <w:tcW w:w="567" w:type="dxa"/>
          </w:tcPr>
          <w:p w14:paraId="23DDBEA4" w14:textId="77777777" w:rsidR="00AD4AF3" w:rsidRPr="003805E3" w:rsidRDefault="00AD4AF3" w:rsidP="00AD4AF3">
            <w:pPr>
              <w:pStyle w:val="TableText"/>
              <w:jc w:val="center"/>
              <w:rPr>
                <w:noProof/>
              </w:rPr>
            </w:pPr>
            <w:r>
              <w:rPr>
                <w:noProof/>
              </w:rPr>
              <w:t>■</w:t>
            </w:r>
          </w:p>
        </w:tc>
        <w:tc>
          <w:tcPr>
            <w:tcW w:w="567" w:type="dxa"/>
          </w:tcPr>
          <w:p w14:paraId="0CE7663C" w14:textId="77777777" w:rsidR="00AD4AF3" w:rsidRPr="003805E3" w:rsidRDefault="00AD4AF3" w:rsidP="00AD4AF3">
            <w:pPr>
              <w:pStyle w:val="TableText"/>
              <w:jc w:val="center"/>
              <w:rPr>
                <w:noProof/>
              </w:rPr>
            </w:pPr>
          </w:p>
        </w:tc>
        <w:tc>
          <w:tcPr>
            <w:tcW w:w="567" w:type="dxa"/>
          </w:tcPr>
          <w:p w14:paraId="2449B84E" w14:textId="77777777" w:rsidR="00AD4AF3" w:rsidRPr="003805E3" w:rsidRDefault="00AD4AF3" w:rsidP="00AD4AF3">
            <w:pPr>
              <w:pStyle w:val="TableText"/>
              <w:jc w:val="center"/>
              <w:rPr>
                <w:noProof/>
              </w:rPr>
            </w:pPr>
            <w:r>
              <w:rPr>
                <w:noProof/>
              </w:rPr>
              <w:t>■</w:t>
            </w:r>
          </w:p>
        </w:tc>
        <w:tc>
          <w:tcPr>
            <w:tcW w:w="1276" w:type="dxa"/>
          </w:tcPr>
          <w:p w14:paraId="3B305E21" w14:textId="309EBCBF" w:rsidR="00AD4AF3" w:rsidRPr="003805E3" w:rsidRDefault="00AD4AF3" w:rsidP="00AD4AF3">
            <w:pPr>
              <w:pStyle w:val="TableText"/>
              <w:rPr>
                <w:noProof/>
              </w:rPr>
            </w:pPr>
            <w:r>
              <w:rPr>
                <w:noProof/>
              </w:rPr>
              <w:t>Interreg NEXT BSB</w:t>
            </w:r>
          </w:p>
        </w:tc>
        <w:tc>
          <w:tcPr>
            <w:tcW w:w="992" w:type="dxa"/>
          </w:tcPr>
          <w:p w14:paraId="4997F101" w14:textId="77777777" w:rsidR="00AD4AF3" w:rsidRPr="003805E3" w:rsidRDefault="00AD4AF3" w:rsidP="00AD4AF3">
            <w:pPr>
              <w:pStyle w:val="TableText"/>
              <w:jc w:val="center"/>
              <w:rPr>
                <w:noProof/>
              </w:rPr>
            </w:pPr>
            <w:r>
              <w:rPr>
                <w:noProof/>
              </w:rPr>
              <w:t>1,28</w:t>
            </w:r>
          </w:p>
        </w:tc>
        <w:tc>
          <w:tcPr>
            <w:tcW w:w="2765" w:type="dxa"/>
          </w:tcPr>
          <w:p w14:paraId="6505851C" w14:textId="75B84B99" w:rsidR="00AD4AF3" w:rsidRPr="003805E3" w:rsidRDefault="00AD4AF3" w:rsidP="00AD4AF3">
            <w:pPr>
              <w:pStyle w:val="TableText"/>
              <w:rPr>
                <w:noProof/>
              </w:rPr>
            </w:pPr>
            <w:r>
              <w:rPr>
                <w:noProof/>
              </w:rPr>
              <w:t xml:space="preserve">Consolidarea protecției biodiversității </w:t>
            </w:r>
          </w:p>
        </w:tc>
      </w:tr>
      <w:tr w:rsidR="00FB22F2" w:rsidRPr="003805E3" w14:paraId="12CAEBB8" w14:textId="77777777" w:rsidTr="00FB22F2">
        <w:tc>
          <w:tcPr>
            <w:tcW w:w="3403" w:type="dxa"/>
            <w:shd w:val="clear" w:color="auto" w:fill="FFFFFF" w:themeFill="background1"/>
          </w:tcPr>
          <w:p w14:paraId="18872283" w14:textId="77777777" w:rsidR="00AD4AF3" w:rsidRPr="003805E3" w:rsidRDefault="00AD4AF3" w:rsidP="00AD4AF3">
            <w:pPr>
              <w:pStyle w:val="TableText"/>
              <w:rPr>
                <w:noProof/>
              </w:rPr>
            </w:pPr>
            <w:r>
              <w:rPr>
                <w:noProof/>
              </w:rPr>
              <w:t>CO-RESILIENCE</w:t>
            </w:r>
          </w:p>
        </w:tc>
        <w:tc>
          <w:tcPr>
            <w:tcW w:w="1279" w:type="dxa"/>
          </w:tcPr>
          <w:p w14:paraId="1343C7B8" w14:textId="77777777" w:rsidR="00AD4AF3" w:rsidRPr="003805E3" w:rsidRDefault="00AD4AF3" w:rsidP="00AD4AF3">
            <w:pPr>
              <w:pStyle w:val="TableText"/>
              <w:rPr>
                <w:noProof/>
              </w:rPr>
            </w:pPr>
            <w:r>
              <w:rPr>
                <w:noProof/>
              </w:rPr>
              <w:t>06.2024 - 08.2026</w:t>
            </w:r>
          </w:p>
        </w:tc>
        <w:tc>
          <w:tcPr>
            <w:tcW w:w="555" w:type="dxa"/>
          </w:tcPr>
          <w:p w14:paraId="2A51A64D" w14:textId="77777777" w:rsidR="00AD4AF3" w:rsidRPr="003805E3" w:rsidRDefault="00AD4AF3" w:rsidP="00AD4AF3">
            <w:pPr>
              <w:pStyle w:val="TableText"/>
              <w:jc w:val="center"/>
              <w:rPr>
                <w:noProof/>
              </w:rPr>
            </w:pPr>
            <w:r>
              <w:rPr>
                <w:noProof/>
              </w:rPr>
              <w:t>■</w:t>
            </w:r>
          </w:p>
        </w:tc>
        <w:tc>
          <w:tcPr>
            <w:tcW w:w="567" w:type="dxa"/>
          </w:tcPr>
          <w:p w14:paraId="1965A441" w14:textId="77777777" w:rsidR="00AD4AF3" w:rsidRPr="003805E3" w:rsidRDefault="00AD4AF3" w:rsidP="00AD4AF3">
            <w:pPr>
              <w:pStyle w:val="TableText"/>
              <w:jc w:val="center"/>
              <w:rPr>
                <w:noProof/>
              </w:rPr>
            </w:pPr>
          </w:p>
        </w:tc>
        <w:tc>
          <w:tcPr>
            <w:tcW w:w="567" w:type="dxa"/>
          </w:tcPr>
          <w:p w14:paraId="6B5B01A4" w14:textId="77777777" w:rsidR="00AD4AF3" w:rsidRPr="003805E3" w:rsidRDefault="00AD4AF3" w:rsidP="00AD4AF3">
            <w:pPr>
              <w:pStyle w:val="TableText"/>
              <w:jc w:val="center"/>
              <w:rPr>
                <w:noProof/>
              </w:rPr>
            </w:pPr>
          </w:p>
        </w:tc>
        <w:tc>
          <w:tcPr>
            <w:tcW w:w="567" w:type="dxa"/>
          </w:tcPr>
          <w:p w14:paraId="1D5ADAFB" w14:textId="77777777" w:rsidR="00AD4AF3" w:rsidRPr="003805E3" w:rsidRDefault="00AD4AF3" w:rsidP="00AD4AF3">
            <w:pPr>
              <w:pStyle w:val="TableText"/>
              <w:jc w:val="center"/>
              <w:rPr>
                <w:noProof/>
              </w:rPr>
            </w:pPr>
          </w:p>
        </w:tc>
        <w:tc>
          <w:tcPr>
            <w:tcW w:w="567" w:type="dxa"/>
          </w:tcPr>
          <w:p w14:paraId="418F7FF6" w14:textId="77777777" w:rsidR="00AD4AF3" w:rsidRPr="003805E3" w:rsidRDefault="00AD4AF3" w:rsidP="00AD4AF3">
            <w:pPr>
              <w:pStyle w:val="TableText"/>
              <w:jc w:val="center"/>
              <w:rPr>
                <w:noProof/>
              </w:rPr>
            </w:pPr>
          </w:p>
        </w:tc>
        <w:tc>
          <w:tcPr>
            <w:tcW w:w="567" w:type="dxa"/>
          </w:tcPr>
          <w:p w14:paraId="392CE3B9" w14:textId="77777777" w:rsidR="00AD4AF3" w:rsidRPr="003805E3" w:rsidRDefault="00AD4AF3" w:rsidP="00AD4AF3">
            <w:pPr>
              <w:pStyle w:val="TableText"/>
              <w:jc w:val="center"/>
              <w:rPr>
                <w:noProof/>
              </w:rPr>
            </w:pPr>
          </w:p>
        </w:tc>
        <w:tc>
          <w:tcPr>
            <w:tcW w:w="567" w:type="dxa"/>
          </w:tcPr>
          <w:p w14:paraId="0A290481" w14:textId="77777777" w:rsidR="00AD4AF3" w:rsidRPr="003805E3" w:rsidRDefault="00AD4AF3" w:rsidP="00AD4AF3">
            <w:pPr>
              <w:pStyle w:val="TableText"/>
              <w:jc w:val="center"/>
              <w:rPr>
                <w:noProof/>
              </w:rPr>
            </w:pPr>
            <w:r>
              <w:rPr>
                <w:noProof/>
              </w:rPr>
              <w:t>■</w:t>
            </w:r>
          </w:p>
        </w:tc>
        <w:tc>
          <w:tcPr>
            <w:tcW w:w="567" w:type="dxa"/>
          </w:tcPr>
          <w:p w14:paraId="629E8999" w14:textId="77777777" w:rsidR="00AD4AF3" w:rsidRPr="003805E3" w:rsidRDefault="00AD4AF3" w:rsidP="00AD4AF3">
            <w:pPr>
              <w:pStyle w:val="TableText"/>
              <w:jc w:val="center"/>
              <w:rPr>
                <w:noProof/>
              </w:rPr>
            </w:pPr>
            <w:r>
              <w:rPr>
                <w:noProof/>
              </w:rPr>
              <w:t>■</w:t>
            </w:r>
          </w:p>
        </w:tc>
        <w:tc>
          <w:tcPr>
            <w:tcW w:w="567" w:type="dxa"/>
          </w:tcPr>
          <w:p w14:paraId="7711B062" w14:textId="77777777" w:rsidR="00AD4AF3" w:rsidRPr="003805E3" w:rsidRDefault="00AD4AF3" w:rsidP="00AD4AF3">
            <w:pPr>
              <w:pStyle w:val="TableText"/>
              <w:jc w:val="center"/>
              <w:rPr>
                <w:noProof/>
              </w:rPr>
            </w:pPr>
            <w:r>
              <w:rPr>
                <w:noProof/>
              </w:rPr>
              <w:t>■</w:t>
            </w:r>
          </w:p>
        </w:tc>
        <w:tc>
          <w:tcPr>
            <w:tcW w:w="1276" w:type="dxa"/>
          </w:tcPr>
          <w:p w14:paraId="7CA89ED4" w14:textId="54BBA7B4" w:rsidR="00AD4AF3" w:rsidRPr="003805E3" w:rsidRDefault="00AD4AF3" w:rsidP="00AD4AF3">
            <w:pPr>
              <w:pStyle w:val="TableText"/>
              <w:rPr>
                <w:noProof/>
              </w:rPr>
            </w:pPr>
            <w:r>
              <w:rPr>
                <w:noProof/>
              </w:rPr>
              <w:t>Interreg NEXT BSB</w:t>
            </w:r>
          </w:p>
        </w:tc>
        <w:tc>
          <w:tcPr>
            <w:tcW w:w="992" w:type="dxa"/>
          </w:tcPr>
          <w:p w14:paraId="6BE21556" w14:textId="77777777" w:rsidR="00AD4AF3" w:rsidRPr="003805E3" w:rsidRDefault="00AD4AF3" w:rsidP="00AD4AF3">
            <w:pPr>
              <w:pStyle w:val="TableText"/>
              <w:jc w:val="center"/>
              <w:rPr>
                <w:noProof/>
              </w:rPr>
            </w:pPr>
            <w:r>
              <w:rPr>
                <w:noProof/>
              </w:rPr>
              <w:t>1,48</w:t>
            </w:r>
          </w:p>
        </w:tc>
        <w:tc>
          <w:tcPr>
            <w:tcW w:w="2765" w:type="dxa"/>
          </w:tcPr>
          <w:p w14:paraId="5B597ADA" w14:textId="3C3626D6" w:rsidR="00AD4AF3" w:rsidRPr="003805E3" w:rsidRDefault="00AD4AF3" w:rsidP="00AD4AF3">
            <w:pPr>
              <w:pStyle w:val="TableText"/>
              <w:rPr>
                <w:noProof/>
              </w:rPr>
            </w:pPr>
            <w:r>
              <w:rPr>
                <w:noProof/>
              </w:rPr>
              <w:t>Cooperare privind consolidarea capacităților pentru reziliența comunităților la incendiile forestiere și sistemele de alertă timpurie</w:t>
            </w:r>
          </w:p>
        </w:tc>
      </w:tr>
      <w:tr w:rsidR="00FB22F2" w:rsidRPr="003805E3" w14:paraId="23056858" w14:textId="77777777" w:rsidTr="00FB22F2">
        <w:tc>
          <w:tcPr>
            <w:tcW w:w="3403" w:type="dxa"/>
            <w:shd w:val="clear" w:color="auto" w:fill="FFFFFF" w:themeFill="background1"/>
          </w:tcPr>
          <w:p w14:paraId="0DC1A240" w14:textId="77777777" w:rsidR="00AD4AF3" w:rsidRPr="003805E3" w:rsidRDefault="00AD4AF3" w:rsidP="00AD4AF3">
            <w:pPr>
              <w:pStyle w:val="TableText"/>
              <w:rPr>
                <w:noProof/>
              </w:rPr>
            </w:pPr>
            <w:r>
              <w:rPr>
                <w:noProof/>
              </w:rPr>
              <w:t>IMPACT+</w:t>
            </w:r>
          </w:p>
        </w:tc>
        <w:tc>
          <w:tcPr>
            <w:tcW w:w="1279" w:type="dxa"/>
          </w:tcPr>
          <w:p w14:paraId="587A31C3" w14:textId="77777777" w:rsidR="00AD4AF3" w:rsidRPr="003805E3" w:rsidRDefault="00AD4AF3" w:rsidP="00AD4AF3">
            <w:pPr>
              <w:pStyle w:val="TableText"/>
              <w:rPr>
                <w:noProof/>
              </w:rPr>
            </w:pPr>
            <w:r>
              <w:rPr>
                <w:noProof/>
              </w:rPr>
              <w:t>07.2024 - 01.2026</w:t>
            </w:r>
          </w:p>
        </w:tc>
        <w:tc>
          <w:tcPr>
            <w:tcW w:w="555" w:type="dxa"/>
          </w:tcPr>
          <w:p w14:paraId="62D3EEBD" w14:textId="77777777" w:rsidR="00AD4AF3" w:rsidRPr="003805E3" w:rsidRDefault="00AD4AF3" w:rsidP="00AD4AF3">
            <w:pPr>
              <w:pStyle w:val="TableText"/>
              <w:jc w:val="center"/>
              <w:rPr>
                <w:noProof/>
              </w:rPr>
            </w:pPr>
            <w:r>
              <w:rPr>
                <w:noProof/>
              </w:rPr>
              <w:t>■</w:t>
            </w:r>
          </w:p>
        </w:tc>
        <w:tc>
          <w:tcPr>
            <w:tcW w:w="567" w:type="dxa"/>
          </w:tcPr>
          <w:p w14:paraId="777AADE3" w14:textId="77777777" w:rsidR="00AD4AF3" w:rsidRPr="003805E3" w:rsidRDefault="00AD4AF3" w:rsidP="00AD4AF3">
            <w:pPr>
              <w:pStyle w:val="TableText"/>
              <w:jc w:val="center"/>
              <w:rPr>
                <w:noProof/>
              </w:rPr>
            </w:pPr>
          </w:p>
        </w:tc>
        <w:tc>
          <w:tcPr>
            <w:tcW w:w="567" w:type="dxa"/>
          </w:tcPr>
          <w:p w14:paraId="386DC684" w14:textId="77777777" w:rsidR="00AD4AF3" w:rsidRPr="003805E3" w:rsidRDefault="00AD4AF3" w:rsidP="00AD4AF3">
            <w:pPr>
              <w:pStyle w:val="TableText"/>
              <w:jc w:val="center"/>
              <w:rPr>
                <w:noProof/>
              </w:rPr>
            </w:pPr>
            <w:r>
              <w:rPr>
                <w:noProof/>
              </w:rPr>
              <w:t>■</w:t>
            </w:r>
          </w:p>
        </w:tc>
        <w:tc>
          <w:tcPr>
            <w:tcW w:w="567" w:type="dxa"/>
          </w:tcPr>
          <w:p w14:paraId="666582E7" w14:textId="77777777" w:rsidR="00AD4AF3" w:rsidRPr="003805E3" w:rsidRDefault="00AD4AF3" w:rsidP="00AD4AF3">
            <w:pPr>
              <w:pStyle w:val="TableText"/>
              <w:jc w:val="center"/>
              <w:rPr>
                <w:noProof/>
              </w:rPr>
            </w:pPr>
          </w:p>
        </w:tc>
        <w:tc>
          <w:tcPr>
            <w:tcW w:w="567" w:type="dxa"/>
          </w:tcPr>
          <w:p w14:paraId="5F5BC6A9" w14:textId="77777777" w:rsidR="00AD4AF3" w:rsidRPr="003805E3" w:rsidRDefault="00AD4AF3" w:rsidP="00AD4AF3">
            <w:pPr>
              <w:pStyle w:val="TableText"/>
              <w:jc w:val="center"/>
              <w:rPr>
                <w:noProof/>
              </w:rPr>
            </w:pPr>
          </w:p>
        </w:tc>
        <w:tc>
          <w:tcPr>
            <w:tcW w:w="567" w:type="dxa"/>
          </w:tcPr>
          <w:p w14:paraId="5EE12D11" w14:textId="77777777" w:rsidR="00AD4AF3" w:rsidRPr="003805E3" w:rsidRDefault="00AD4AF3" w:rsidP="00AD4AF3">
            <w:pPr>
              <w:pStyle w:val="TableText"/>
              <w:jc w:val="center"/>
              <w:rPr>
                <w:noProof/>
              </w:rPr>
            </w:pPr>
            <w:r>
              <w:rPr>
                <w:noProof/>
              </w:rPr>
              <w:t>■</w:t>
            </w:r>
          </w:p>
        </w:tc>
        <w:tc>
          <w:tcPr>
            <w:tcW w:w="567" w:type="dxa"/>
          </w:tcPr>
          <w:p w14:paraId="7F8ABFB0" w14:textId="77777777" w:rsidR="00AD4AF3" w:rsidRPr="003805E3" w:rsidRDefault="00AD4AF3" w:rsidP="00AD4AF3">
            <w:pPr>
              <w:pStyle w:val="TableText"/>
              <w:jc w:val="center"/>
              <w:rPr>
                <w:noProof/>
              </w:rPr>
            </w:pPr>
            <w:r>
              <w:rPr>
                <w:noProof/>
              </w:rPr>
              <w:t>■</w:t>
            </w:r>
          </w:p>
        </w:tc>
        <w:tc>
          <w:tcPr>
            <w:tcW w:w="567" w:type="dxa"/>
          </w:tcPr>
          <w:p w14:paraId="08E8ACF7" w14:textId="77777777" w:rsidR="00AD4AF3" w:rsidRPr="003805E3" w:rsidRDefault="00AD4AF3" w:rsidP="00AD4AF3">
            <w:pPr>
              <w:pStyle w:val="TableText"/>
              <w:jc w:val="center"/>
              <w:rPr>
                <w:noProof/>
              </w:rPr>
            </w:pPr>
          </w:p>
        </w:tc>
        <w:tc>
          <w:tcPr>
            <w:tcW w:w="567" w:type="dxa"/>
          </w:tcPr>
          <w:p w14:paraId="6140341B" w14:textId="77777777" w:rsidR="00AD4AF3" w:rsidRPr="003805E3" w:rsidRDefault="00AD4AF3" w:rsidP="00AD4AF3">
            <w:pPr>
              <w:pStyle w:val="TableText"/>
              <w:jc w:val="center"/>
              <w:rPr>
                <w:noProof/>
              </w:rPr>
            </w:pPr>
          </w:p>
        </w:tc>
        <w:tc>
          <w:tcPr>
            <w:tcW w:w="1276" w:type="dxa"/>
          </w:tcPr>
          <w:p w14:paraId="771BC85F" w14:textId="3E1D86B2" w:rsidR="00AD4AF3" w:rsidRPr="003805E3" w:rsidRDefault="00AD4AF3" w:rsidP="00AD4AF3">
            <w:pPr>
              <w:pStyle w:val="TableText"/>
              <w:rPr>
                <w:noProof/>
              </w:rPr>
            </w:pPr>
            <w:r>
              <w:rPr>
                <w:noProof/>
              </w:rPr>
              <w:t>Interreg NEXT BSB</w:t>
            </w:r>
          </w:p>
        </w:tc>
        <w:tc>
          <w:tcPr>
            <w:tcW w:w="992" w:type="dxa"/>
          </w:tcPr>
          <w:p w14:paraId="7FE2D92C" w14:textId="77777777" w:rsidR="00AD4AF3" w:rsidRPr="003805E3" w:rsidRDefault="00AD4AF3" w:rsidP="00AD4AF3">
            <w:pPr>
              <w:pStyle w:val="TableText"/>
              <w:jc w:val="center"/>
              <w:rPr>
                <w:noProof/>
              </w:rPr>
            </w:pPr>
            <w:r>
              <w:rPr>
                <w:noProof/>
              </w:rPr>
              <w:t>0,55</w:t>
            </w:r>
          </w:p>
        </w:tc>
        <w:tc>
          <w:tcPr>
            <w:tcW w:w="2765" w:type="dxa"/>
          </w:tcPr>
          <w:p w14:paraId="3CB26625" w14:textId="047CB76A" w:rsidR="00AD4AF3" w:rsidRPr="003805E3" w:rsidRDefault="00AD4AF3" w:rsidP="00AD4AF3">
            <w:pPr>
              <w:pStyle w:val="TableText"/>
              <w:rPr>
                <w:noProof/>
              </w:rPr>
            </w:pPr>
            <w:r>
              <w:rPr>
                <w:noProof/>
              </w:rPr>
              <w:t xml:space="preserve">Îmbunătățirea răspunsului de urgență la dezastrele naturale și la cele provocate de om în comunitățile mici </w:t>
            </w:r>
          </w:p>
        </w:tc>
      </w:tr>
      <w:tr w:rsidR="00FB22F2" w:rsidRPr="003805E3" w14:paraId="2A254034" w14:textId="77777777" w:rsidTr="00FB22F2">
        <w:tc>
          <w:tcPr>
            <w:tcW w:w="3403" w:type="dxa"/>
            <w:shd w:val="clear" w:color="auto" w:fill="FFFFFF" w:themeFill="background1"/>
          </w:tcPr>
          <w:p w14:paraId="2180B5B6" w14:textId="77777777" w:rsidR="00AD4AF3" w:rsidRPr="003805E3" w:rsidRDefault="00AD4AF3" w:rsidP="00AD4AF3">
            <w:pPr>
              <w:pStyle w:val="TableText"/>
              <w:rPr>
                <w:noProof/>
              </w:rPr>
            </w:pPr>
            <w:r>
              <w:rPr>
                <w:noProof/>
              </w:rPr>
              <w:t>SPEER-A</w:t>
            </w:r>
          </w:p>
        </w:tc>
        <w:tc>
          <w:tcPr>
            <w:tcW w:w="1279" w:type="dxa"/>
          </w:tcPr>
          <w:p w14:paraId="61C7D45E" w14:textId="77777777" w:rsidR="00AD4AF3" w:rsidRPr="003805E3" w:rsidRDefault="00AD4AF3" w:rsidP="00AD4AF3">
            <w:pPr>
              <w:pStyle w:val="TableText"/>
              <w:rPr>
                <w:noProof/>
              </w:rPr>
            </w:pPr>
            <w:r>
              <w:rPr>
                <w:noProof/>
              </w:rPr>
              <w:t>09.2025 - 01.2028</w:t>
            </w:r>
          </w:p>
        </w:tc>
        <w:tc>
          <w:tcPr>
            <w:tcW w:w="555" w:type="dxa"/>
          </w:tcPr>
          <w:p w14:paraId="4A2AFE67" w14:textId="77777777" w:rsidR="00AD4AF3" w:rsidRPr="003805E3" w:rsidRDefault="00AD4AF3" w:rsidP="00AD4AF3">
            <w:pPr>
              <w:pStyle w:val="TableText"/>
              <w:jc w:val="center"/>
              <w:rPr>
                <w:noProof/>
              </w:rPr>
            </w:pPr>
            <w:r>
              <w:rPr>
                <w:noProof/>
              </w:rPr>
              <w:t>■</w:t>
            </w:r>
          </w:p>
        </w:tc>
        <w:tc>
          <w:tcPr>
            <w:tcW w:w="567" w:type="dxa"/>
          </w:tcPr>
          <w:p w14:paraId="6E6E909A" w14:textId="77777777" w:rsidR="00AD4AF3" w:rsidRPr="003805E3" w:rsidRDefault="00AD4AF3" w:rsidP="00AD4AF3">
            <w:pPr>
              <w:pStyle w:val="TableText"/>
              <w:jc w:val="center"/>
              <w:rPr>
                <w:noProof/>
              </w:rPr>
            </w:pPr>
            <w:r>
              <w:rPr>
                <w:noProof/>
              </w:rPr>
              <w:t>■</w:t>
            </w:r>
          </w:p>
        </w:tc>
        <w:tc>
          <w:tcPr>
            <w:tcW w:w="567" w:type="dxa"/>
          </w:tcPr>
          <w:p w14:paraId="22AE6653" w14:textId="77777777" w:rsidR="00AD4AF3" w:rsidRPr="003805E3" w:rsidRDefault="00AD4AF3" w:rsidP="00AD4AF3">
            <w:pPr>
              <w:pStyle w:val="TableText"/>
              <w:jc w:val="center"/>
              <w:rPr>
                <w:noProof/>
              </w:rPr>
            </w:pPr>
            <w:r>
              <w:rPr>
                <w:noProof/>
              </w:rPr>
              <w:t>■</w:t>
            </w:r>
          </w:p>
        </w:tc>
        <w:tc>
          <w:tcPr>
            <w:tcW w:w="567" w:type="dxa"/>
          </w:tcPr>
          <w:p w14:paraId="179833BB" w14:textId="77777777" w:rsidR="00AD4AF3" w:rsidRPr="003805E3" w:rsidRDefault="00AD4AF3" w:rsidP="00AD4AF3">
            <w:pPr>
              <w:pStyle w:val="TableText"/>
              <w:jc w:val="center"/>
              <w:rPr>
                <w:noProof/>
              </w:rPr>
            </w:pPr>
          </w:p>
        </w:tc>
        <w:tc>
          <w:tcPr>
            <w:tcW w:w="567" w:type="dxa"/>
          </w:tcPr>
          <w:p w14:paraId="45053B8A" w14:textId="77777777" w:rsidR="00AD4AF3" w:rsidRPr="003805E3" w:rsidRDefault="00AD4AF3" w:rsidP="00AD4AF3">
            <w:pPr>
              <w:pStyle w:val="TableText"/>
              <w:jc w:val="center"/>
              <w:rPr>
                <w:noProof/>
              </w:rPr>
            </w:pPr>
          </w:p>
        </w:tc>
        <w:tc>
          <w:tcPr>
            <w:tcW w:w="567" w:type="dxa"/>
          </w:tcPr>
          <w:p w14:paraId="74C9F638" w14:textId="77777777" w:rsidR="00AD4AF3" w:rsidRPr="003805E3" w:rsidRDefault="00AD4AF3" w:rsidP="00AD4AF3">
            <w:pPr>
              <w:pStyle w:val="TableText"/>
              <w:jc w:val="center"/>
              <w:rPr>
                <w:noProof/>
              </w:rPr>
            </w:pPr>
          </w:p>
        </w:tc>
        <w:tc>
          <w:tcPr>
            <w:tcW w:w="567" w:type="dxa"/>
          </w:tcPr>
          <w:p w14:paraId="02F7C16D" w14:textId="77777777" w:rsidR="00AD4AF3" w:rsidRPr="003805E3" w:rsidRDefault="00AD4AF3" w:rsidP="00AD4AF3">
            <w:pPr>
              <w:pStyle w:val="TableText"/>
              <w:jc w:val="center"/>
              <w:rPr>
                <w:noProof/>
              </w:rPr>
            </w:pPr>
          </w:p>
        </w:tc>
        <w:tc>
          <w:tcPr>
            <w:tcW w:w="567" w:type="dxa"/>
          </w:tcPr>
          <w:p w14:paraId="75C42878" w14:textId="77777777" w:rsidR="00AD4AF3" w:rsidRPr="003805E3" w:rsidRDefault="00AD4AF3" w:rsidP="00AD4AF3">
            <w:pPr>
              <w:pStyle w:val="TableText"/>
              <w:jc w:val="center"/>
              <w:rPr>
                <w:noProof/>
              </w:rPr>
            </w:pPr>
            <w:r>
              <w:rPr>
                <w:noProof/>
              </w:rPr>
              <w:t>■</w:t>
            </w:r>
          </w:p>
        </w:tc>
        <w:tc>
          <w:tcPr>
            <w:tcW w:w="567" w:type="dxa"/>
          </w:tcPr>
          <w:p w14:paraId="01517471" w14:textId="77777777" w:rsidR="00AD4AF3" w:rsidRPr="003805E3" w:rsidRDefault="00AD4AF3" w:rsidP="00AD4AF3">
            <w:pPr>
              <w:pStyle w:val="TableText"/>
              <w:jc w:val="center"/>
              <w:rPr>
                <w:noProof/>
              </w:rPr>
            </w:pPr>
          </w:p>
        </w:tc>
        <w:tc>
          <w:tcPr>
            <w:tcW w:w="1276" w:type="dxa"/>
          </w:tcPr>
          <w:p w14:paraId="2CECCC5F" w14:textId="0DC5407F" w:rsidR="00AD4AF3" w:rsidRPr="003805E3" w:rsidRDefault="00AD4AF3" w:rsidP="00AD4AF3">
            <w:pPr>
              <w:pStyle w:val="TableText"/>
              <w:rPr>
                <w:noProof/>
              </w:rPr>
            </w:pPr>
            <w:r>
              <w:rPr>
                <w:noProof/>
              </w:rPr>
              <w:t>Interreg NEXT BSB</w:t>
            </w:r>
          </w:p>
        </w:tc>
        <w:tc>
          <w:tcPr>
            <w:tcW w:w="992" w:type="dxa"/>
          </w:tcPr>
          <w:p w14:paraId="136930A2" w14:textId="77777777" w:rsidR="00AD4AF3" w:rsidRPr="003805E3" w:rsidRDefault="00AD4AF3" w:rsidP="00AD4AF3">
            <w:pPr>
              <w:pStyle w:val="TableText"/>
              <w:jc w:val="center"/>
              <w:rPr>
                <w:noProof/>
              </w:rPr>
            </w:pPr>
            <w:r>
              <w:rPr>
                <w:noProof/>
              </w:rPr>
              <w:t>0,76</w:t>
            </w:r>
          </w:p>
        </w:tc>
        <w:tc>
          <w:tcPr>
            <w:tcW w:w="2765" w:type="dxa"/>
          </w:tcPr>
          <w:p w14:paraId="457B66D8" w14:textId="3F94FE8D" w:rsidR="00AD4AF3" w:rsidRPr="003805E3" w:rsidRDefault="00AD4AF3" w:rsidP="00AD4AF3">
            <w:pPr>
              <w:pStyle w:val="TableText"/>
              <w:rPr>
                <w:noProof/>
              </w:rPr>
            </w:pPr>
            <w:r>
              <w:rPr>
                <w:noProof/>
              </w:rPr>
              <w:t xml:space="preserve">Consolidarea capacității de intervenție în caz de cutremur și de salvare </w:t>
            </w:r>
          </w:p>
        </w:tc>
      </w:tr>
      <w:tr w:rsidR="00FB22F2" w:rsidRPr="003805E3" w14:paraId="57CA0B79" w14:textId="77777777" w:rsidTr="00FB22F2">
        <w:tc>
          <w:tcPr>
            <w:tcW w:w="3403" w:type="dxa"/>
            <w:shd w:val="clear" w:color="auto" w:fill="FFFFFF" w:themeFill="background1"/>
          </w:tcPr>
          <w:p w14:paraId="721CD0DF" w14:textId="77777777" w:rsidR="00AD4AF3" w:rsidRPr="003805E3" w:rsidRDefault="00AD4AF3" w:rsidP="00AD4AF3">
            <w:pPr>
              <w:pStyle w:val="TableText"/>
              <w:rPr>
                <w:noProof/>
              </w:rPr>
            </w:pPr>
            <w:r>
              <w:rPr>
                <w:noProof/>
              </w:rPr>
              <w:t>DARE-EU</w:t>
            </w:r>
          </w:p>
        </w:tc>
        <w:tc>
          <w:tcPr>
            <w:tcW w:w="1279" w:type="dxa"/>
          </w:tcPr>
          <w:p w14:paraId="5685EDE0" w14:textId="77777777" w:rsidR="00AD4AF3" w:rsidRPr="003805E3" w:rsidRDefault="00AD4AF3" w:rsidP="00AD4AF3">
            <w:pPr>
              <w:pStyle w:val="TableText"/>
              <w:rPr>
                <w:noProof/>
              </w:rPr>
            </w:pPr>
            <w:r>
              <w:rPr>
                <w:noProof/>
              </w:rPr>
              <w:t>12.2025 - 12.2027</w:t>
            </w:r>
          </w:p>
        </w:tc>
        <w:tc>
          <w:tcPr>
            <w:tcW w:w="555" w:type="dxa"/>
          </w:tcPr>
          <w:p w14:paraId="6B0395BF" w14:textId="77777777" w:rsidR="00AD4AF3" w:rsidRPr="003805E3" w:rsidRDefault="00AD4AF3" w:rsidP="00AD4AF3">
            <w:pPr>
              <w:pStyle w:val="TableText"/>
              <w:jc w:val="center"/>
              <w:rPr>
                <w:noProof/>
              </w:rPr>
            </w:pPr>
            <w:r>
              <w:rPr>
                <w:noProof/>
              </w:rPr>
              <w:t>■</w:t>
            </w:r>
          </w:p>
        </w:tc>
        <w:tc>
          <w:tcPr>
            <w:tcW w:w="567" w:type="dxa"/>
          </w:tcPr>
          <w:p w14:paraId="0394A565" w14:textId="77777777" w:rsidR="00AD4AF3" w:rsidRPr="003805E3" w:rsidRDefault="00AD4AF3" w:rsidP="00AD4AF3">
            <w:pPr>
              <w:pStyle w:val="TableText"/>
              <w:jc w:val="center"/>
              <w:rPr>
                <w:noProof/>
              </w:rPr>
            </w:pPr>
          </w:p>
        </w:tc>
        <w:tc>
          <w:tcPr>
            <w:tcW w:w="567" w:type="dxa"/>
          </w:tcPr>
          <w:p w14:paraId="7899C178" w14:textId="77777777" w:rsidR="00AD4AF3" w:rsidRPr="003805E3" w:rsidRDefault="00AD4AF3" w:rsidP="00AD4AF3">
            <w:pPr>
              <w:pStyle w:val="TableText"/>
              <w:jc w:val="center"/>
              <w:rPr>
                <w:noProof/>
              </w:rPr>
            </w:pPr>
          </w:p>
        </w:tc>
        <w:tc>
          <w:tcPr>
            <w:tcW w:w="567" w:type="dxa"/>
          </w:tcPr>
          <w:p w14:paraId="3DA0181F" w14:textId="77777777" w:rsidR="00AD4AF3" w:rsidRPr="003805E3" w:rsidRDefault="00AD4AF3" w:rsidP="00AD4AF3">
            <w:pPr>
              <w:pStyle w:val="TableText"/>
              <w:jc w:val="center"/>
              <w:rPr>
                <w:noProof/>
              </w:rPr>
            </w:pPr>
          </w:p>
        </w:tc>
        <w:tc>
          <w:tcPr>
            <w:tcW w:w="567" w:type="dxa"/>
          </w:tcPr>
          <w:p w14:paraId="41CA3D18" w14:textId="77777777" w:rsidR="00AD4AF3" w:rsidRPr="003805E3" w:rsidRDefault="00AD4AF3" w:rsidP="00AD4AF3">
            <w:pPr>
              <w:pStyle w:val="TableText"/>
              <w:jc w:val="center"/>
              <w:rPr>
                <w:noProof/>
              </w:rPr>
            </w:pPr>
          </w:p>
        </w:tc>
        <w:tc>
          <w:tcPr>
            <w:tcW w:w="567" w:type="dxa"/>
          </w:tcPr>
          <w:p w14:paraId="0696A7C6" w14:textId="77777777" w:rsidR="00AD4AF3" w:rsidRPr="003805E3" w:rsidRDefault="00AD4AF3" w:rsidP="00AD4AF3">
            <w:pPr>
              <w:pStyle w:val="TableText"/>
              <w:jc w:val="center"/>
              <w:rPr>
                <w:noProof/>
              </w:rPr>
            </w:pPr>
          </w:p>
        </w:tc>
        <w:tc>
          <w:tcPr>
            <w:tcW w:w="567" w:type="dxa"/>
          </w:tcPr>
          <w:p w14:paraId="5CAF198A" w14:textId="77777777" w:rsidR="00AD4AF3" w:rsidRPr="003805E3" w:rsidRDefault="00AD4AF3" w:rsidP="00AD4AF3">
            <w:pPr>
              <w:pStyle w:val="TableText"/>
              <w:jc w:val="center"/>
              <w:rPr>
                <w:noProof/>
              </w:rPr>
            </w:pPr>
            <w:r>
              <w:rPr>
                <w:noProof/>
              </w:rPr>
              <w:t>■</w:t>
            </w:r>
          </w:p>
        </w:tc>
        <w:tc>
          <w:tcPr>
            <w:tcW w:w="567" w:type="dxa"/>
          </w:tcPr>
          <w:p w14:paraId="4473AF54" w14:textId="77777777" w:rsidR="00AD4AF3" w:rsidRPr="003805E3" w:rsidRDefault="00AD4AF3" w:rsidP="00AD4AF3">
            <w:pPr>
              <w:pStyle w:val="TableText"/>
              <w:jc w:val="center"/>
              <w:rPr>
                <w:noProof/>
              </w:rPr>
            </w:pPr>
            <w:r>
              <w:rPr>
                <w:noProof/>
              </w:rPr>
              <w:t>■</w:t>
            </w:r>
          </w:p>
        </w:tc>
        <w:tc>
          <w:tcPr>
            <w:tcW w:w="567" w:type="dxa"/>
          </w:tcPr>
          <w:p w14:paraId="251A0E72" w14:textId="77777777" w:rsidR="00AD4AF3" w:rsidRPr="003805E3" w:rsidRDefault="00AD4AF3" w:rsidP="00AD4AF3">
            <w:pPr>
              <w:pStyle w:val="TableText"/>
              <w:jc w:val="center"/>
              <w:rPr>
                <w:noProof/>
              </w:rPr>
            </w:pPr>
          </w:p>
        </w:tc>
        <w:tc>
          <w:tcPr>
            <w:tcW w:w="1276" w:type="dxa"/>
          </w:tcPr>
          <w:p w14:paraId="73A8F896" w14:textId="0E112A91" w:rsidR="00AD4AF3" w:rsidRPr="003805E3" w:rsidRDefault="00AD4AF3" w:rsidP="00AD4AF3">
            <w:pPr>
              <w:pStyle w:val="TableText"/>
              <w:rPr>
                <w:noProof/>
              </w:rPr>
            </w:pPr>
            <w:r>
              <w:rPr>
                <w:noProof/>
              </w:rPr>
              <w:t>Interreg NEXT BSB</w:t>
            </w:r>
          </w:p>
        </w:tc>
        <w:tc>
          <w:tcPr>
            <w:tcW w:w="992" w:type="dxa"/>
          </w:tcPr>
          <w:p w14:paraId="34559624" w14:textId="77777777" w:rsidR="00AD4AF3" w:rsidRPr="003805E3" w:rsidRDefault="00AD4AF3" w:rsidP="00AD4AF3">
            <w:pPr>
              <w:pStyle w:val="TableText"/>
              <w:jc w:val="center"/>
              <w:rPr>
                <w:noProof/>
              </w:rPr>
            </w:pPr>
            <w:r>
              <w:rPr>
                <w:noProof/>
              </w:rPr>
              <w:t>2,33</w:t>
            </w:r>
          </w:p>
        </w:tc>
        <w:tc>
          <w:tcPr>
            <w:tcW w:w="2765" w:type="dxa"/>
          </w:tcPr>
          <w:p w14:paraId="526DC276" w14:textId="22F5FD90" w:rsidR="00AD4AF3" w:rsidRPr="003805E3" w:rsidRDefault="00AD4AF3" w:rsidP="00AD4AF3">
            <w:pPr>
              <w:pStyle w:val="TableText"/>
              <w:rPr>
                <w:noProof/>
              </w:rPr>
            </w:pPr>
            <w:r>
              <w:rPr>
                <w:noProof/>
              </w:rPr>
              <w:t>Asistența în caz de dezastre și răspunsul în caz de dezastre în Moldova, Bulgaria și Turcia</w:t>
            </w:r>
          </w:p>
        </w:tc>
      </w:tr>
      <w:tr w:rsidR="00FB22F2" w:rsidRPr="003805E3" w14:paraId="080DBEE0" w14:textId="77777777" w:rsidTr="00FB22F2">
        <w:tc>
          <w:tcPr>
            <w:tcW w:w="3403" w:type="dxa"/>
            <w:shd w:val="clear" w:color="auto" w:fill="FFFFFF" w:themeFill="background1"/>
          </w:tcPr>
          <w:p w14:paraId="7D26FC4B" w14:textId="77777777" w:rsidR="00AD4AF3" w:rsidRPr="003805E3" w:rsidRDefault="00AD4AF3" w:rsidP="00AD4AF3">
            <w:pPr>
              <w:pStyle w:val="TableText"/>
              <w:rPr>
                <w:noProof/>
              </w:rPr>
            </w:pPr>
            <w:r>
              <w:rPr>
                <w:noProof/>
              </w:rPr>
              <w:t>REDA_NEXt</w:t>
            </w:r>
          </w:p>
        </w:tc>
        <w:tc>
          <w:tcPr>
            <w:tcW w:w="1279" w:type="dxa"/>
          </w:tcPr>
          <w:p w14:paraId="5BA9B331" w14:textId="77777777" w:rsidR="00AD4AF3" w:rsidRPr="003805E3" w:rsidRDefault="00AD4AF3" w:rsidP="00AD4AF3">
            <w:pPr>
              <w:pStyle w:val="TableText"/>
              <w:rPr>
                <w:noProof/>
              </w:rPr>
            </w:pPr>
            <w:r>
              <w:rPr>
                <w:noProof/>
              </w:rPr>
              <w:t>10.2025 - 03.2027</w:t>
            </w:r>
          </w:p>
        </w:tc>
        <w:tc>
          <w:tcPr>
            <w:tcW w:w="555" w:type="dxa"/>
          </w:tcPr>
          <w:p w14:paraId="184C5903" w14:textId="77777777" w:rsidR="00AD4AF3" w:rsidRPr="003805E3" w:rsidRDefault="00AD4AF3" w:rsidP="00AD4AF3">
            <w:pPr>
              <w:pStyle w:val="TableText"/>
              <w:jc w:val="center"/>
              <w:rPr>
                <w:noProof/>
              </w:rPr>
            </w:pPr>
          </w:p>
        </w:tc>
        <w:tc>
          <w:tcPr>
            <w:tcW w:w="567" w:type="dxa"/>
          </w:tcPr>
          <w:p w14:paraId="43FF8562" w14:textId="77777777" w:rsidR="00AD4AF3" w:rsidRPr="003805E3" w:rsidRDefault="00AD4AF3" w:rsidP="00AD4AF3">
            <w:pPr>
              <w:pStyle w:val="TableText"/>
              <w:jc w:val="center"/>
              <w:rPr>
                <w:noProof/>
              </w:rPr>
            </w:pPr>
            <w:r>
              <w:rPr>
                <w:noProof/>
              </w:rPr>
              <w:t>■</w:t>
            </w:r>
          </w:p>
        </w:tc>
        <w:tc>
          <w:tcPr>
            <w:tcW w:w="567" w:type="dxa"/>
          </w:tcPr>
          <w:p w14:paraId="3CACCA68" w14:textId="77777777" w:rsidR="00AD4AF3" w:rsidRPr="003805E3" w:rsidRDefault="00AD4AF3" w:rsidP="00AD4AF3">
            <w:pPr>
              <w:pStyle w:val="TableText"/>
              <w:jc w:val="center"/>
              <w:rPr>
                <w:noProof/>
              </w:rPr>
            </w:pPr>
            <w:r>
              <w:rPr>
                <w:noProof/>
              </w:rPr>
              <w:t>■</w:t>
            </w:r>
          </w:p>
        </w:tc>
        <w:tc>
          <w:tcPr>
            <w:tcW w:w="567" w:type="dxa"/>
          </w:tcPr>
          <w:p w14:paraId="4BDDCE66" w14:textId="77777777" w:rsidR="00AD4AF3" w:rsidRPr="003805E3" w:rsidRDefault="00AD4AF3" w:rsidP="00AD4AF3">
            <w:pPr>
              <w:pStyle w:val="TableText"/>
              <w:jc w:val="center"/>
              <w:rPr>
                <w:noProof/>
              </w:rPr>
            </w:pPr>
          </w:p>
        </w:tc>
        <w:tc>
          <w:tcPr>
            <w:tcW w:w="567" w:type="dxa"/>
          </w:tcPr>
          <w:p w14:paraId="1743F7FF" w14:textId="77777777" w:rsidR="00AD4AF3" w:rsidRPr="003805E3" w:rsidRDefault="00AD4AF3" w:rsidP="00AD4AF3">
            <w:pPr>
              <w:pStyle w:val="TableText"/>
              <w:jc w:val="center"/>
              <w:rPr>
                <w:noProof/>
              </w:rPr>
            </w:pPr>
          </w:p>
        </w:tc>
        <w:tc>
          <w:tcPr>
            <w:tcW w:w="567" w:type="dxa"/>
          </w:tcPr>
          <w:p w14:paraId="258DBC6B" w14:textId="77777777" w:rsidR="00AD4AF3" w:rsidRPr="003805E3" w:rsidRDefault="00AD4AF3" w:rsidP="00AD4AF3">
            <w:pPr>
              <w:pStyle w:val="TableText"/>
              <w:jc w:val="center"/>
              <w:rPr>
                <w:noProof/>
              </w:rPr>
            </w:pPr>
          </w:p>
        </w:tc>
        <w:tc>
          <w:tcPr>
            <w:tcW w:w="567" w:type="dxa"/>
          </w:tcPr>
          <w:p w14:paraId="498212FD" w14:textId="77777777" w:rsidR="00AD4AF3" w:rsidRPr="003805E3" w:rsidRDefault="00AD4AF3" w:rsidP="00AD4AF3">
            <w:pPr>
              <w:pStyle w:val="TableText"/>
              <w:jc w:val="center"/>
              <w:rPr>
                <w:noProof/>
              </w:rPr>
            </w:pPr>
          </w:p>
        </w:tc>
        <w:tc>
          <w:tcPr>
            <w:tcW w:w="567" w:type="dxa"/>
          </w:tcPr>
          <w:p w14:paraId="1E1F3DA4" w14:textId="77777777" w:rsidR="00AD4AF3" w:rsidRPr="003805E3" w:rsidRDefault="00AD4AF3" w:rsidP="00AD4AF3">
            <w:pPr>
              <w:pStyle w:val="TableText"/>
              <w:jc w:val="center"/>
              <w:rPr>
                <w:noProof/>
              </w:rPr>
            </w:pPr>
            <w:r>
              <w:rPr>
                <w:noProof/>
              </w:rPr>
              <w:t>■</w:t>
            </w:r>
          </w:p>
        </w:tc>
        <w:tc>
          <w:tcPr>
            <w:tcW w:w="567" w:type="dxa"/>
          </w:tcPr>
          <w:p w14:paraId="2F8C8C3A" w14:textId="77777777" w:rsidR="00AD4AF3" w:rsidRPr="003805E3" w:rsidRDefault="00AD4AF3" w:rsidP="00AD4AF3">
            <w:pPr>
              <w:pStyle w:val="TableText"/>
              <w:jc w:val="center"/>
              <w:rPr>
                <w:noProof/>
              </w:rPr>
            </w:pPr>
          </w:p>
        </w:tc>
        <w:tc>
          <w:tcPr>
            <w:tcW w:w="1276" w:type="dxa"/>
          </w:tcPr>
          <w:p w14:paraId="3DEC6A22" w14:textId="3EBB118F" w:rsidR="00AD4AF3" w:rsidRPr="003805E3" w:rsidRDefault="00AD4AF3" w:rsidP="00AD4AF3">
            <w:pPr>
              <w:pStyle w:val="TableText"/>
              <w:rPr>
                <w:noProof/>
              </w:rPr>
            </w:pPr>
            <w:r>
              <w:rPr>
                <w:noProof/>
              </w:rPr>
              <w:t>Interreg NEXT BSB</w:t>
            </w:r>
          </w:p>
        </w:tc>
        <w:tc>
          <w:tcPr>
            <w:tcW w:w="992" w:type="dxa"/>
          </w:tcPr>
          <w:p w14:paraId="31B064C2" w14:textId="77777777" w:rsidR="00AD4AF3" w:rsidRPr="003805E3" w:rsidRDefault="00AD4AF3" w:rsidP="00AD4AF3">
            <w:pPr>
              <w:pStyle w:val="TableText"/>
              <w:jc w:val="center"/>
              <w:rPr>
                <w:noProof/>
              </w:rPr>
            </w:pPr>
            <w:r>
              <w:rPr>
                <w:noProof/>
              </w:rPr>
              <w:t>0,50</w:t>
            </w:r>
          </w:p>
        </w:tc>
        <w:tc>
          <w:tcPr>
            <w:tcW w:w="2765" w:type="dxa"/>
          </w:tcPr>
          <w:p w14:paraId="5716281D" w14:textId="3BC01D4B" w:rsidR="00AD4AF3" w:rsidRPr="003805E3" w:rsidRDefault="00AD4AF3" w:rsidP="00AD4AF3">
            <w:pPr>
              <w:pStyle w:val="TableText"/>
              <w:rPr>
                <w:noProof/>
              </w:rPr>
            </w:pPr>
            <w:r>
              <w:rPr>
                <w:noProof/>
              </w:rPr>
              <w:t>Evaluarea rapidă a daunelor provocate de cutremur – extinsă</w:t>
            </w:r>
          </w:p>
        </w:tc>
      </w:tr>
      <w:tr w:rsidR="00FB22F2" w:rsidRPr="003805E3" w14:paraId="747399EA" w14:textId="77777777" w:rsidTr="00FB22F2">
        <w:tc>
          <w:tcPr>
            <w:tcW w:w="3403" w:type="dxa"/>
            <w:shd w:val="clear" w:color="auto" w:fill="FFFFFF" w:themeFill="background1"/>
          </w:tcPr>
          <w:p w14:paraId="12603ECA" w14:textId="77777777" w:rsidR="00AD4AF3" w:rsidRPr="003805E3" w:rsidRDefault="00AD4AF3" w:rsidP="00AD4AF3">
            <w:pPr>
              <w:pStyle w:val="TableText"/>
              <w:rPr>
                <w:noProof/>
              </w:rPr>
            </w:pPr>
            <w:r>
              <w:rPr>
                <w:noProof/>
              </w:rPr>
              <w:t>REZILIENȚA URBANĂ VERDE</w:t>
            </w:r>
          </w:p>
        </w:tc>
        <w:tc>
          <w:tcPr>
            <w:tcW w:w="1279" w:type="dxa"/>
          </w:tcPr>
          <w:p w14:paraId="115593B1" w14:textId="77777777" w:rsidR="00AD4AF3" w:rsidRPr="003805E3" w:rsidRDefault="00AD4AF3" w:rsidP="00AD4AF3">
            <w:pPr>
              <w:pStyle w:val="TableText"/>
              <w:rPr>
                <w:noProof/>
              </w:rPr>
            </w:pPr>
            <w:r>
              <w:rPr>
                <w:noProof/>
              </w:rPr>
              <w:t>07.2024 - 09.2026</w:t>
            </w:r>
          </w:p>
        </w:tc>
        <w:tc>
          <w:tcPr>
            <w:tcW w:w="555" w:type="dxa"/>
          </w:tcPr>
          <w:p w14:paraId="1B0FABA5" w14:textId="77777777" w:rsidR="00AD4AF3" w:rsidRPr="003805E3" w:rsidRDefault="00AD4AF3" w:rsidP="00AD4AF3">
            <w:pPr>
              <w:pStyle w:val="TableText"/>
              <w:jc w:val="center"/>
              <w:rPr>
                <w:noProof/>
              </w:rPr>
            </w:pPr>
            <w:r>
              <w:rPr>
                <w:noProof/>
              </w:rPr>
              <w:t>■</w:t>
            </w:r>
          </w:p>
        </w:tc>
        <w:tc>
          <w:tcPr>
            <w:tcW w:w="567" w:type="dxa"/>
          </w:tcPr>
          <w:p w14:paraId="43389136" w14:textId="77777777" w:rsidR="00AD4AF3" w:rsidRPr="003805E3" w:rsidRDefault="00AD4AF3" w:rsidP="00AD4AF3">
            <w:pPr>
              <w:pStyle w:val="TableText"/>
              <w:jc w:val="center"/>
              <w:rPr>
                <w:noProof/>
              </w:rPr>
            </w:pPr>
            <w:r>
              <w:rPr>
                <w:noProof/>
              </w:rPr>
              <w:t>■</w:t>
            </w:r>
          </w:p>
        </w:tc>
        <w:tc>
          <w:tcPr>
            <w:tcW w:w="567" w:type="dxa"/>
          </w:tcPr>
          <w:p w14:paraId="6C27AE44" w14:textId="77777777" w:rsidR="00AD4AF3" w:rsidRPr="003805E3" w:rsidRDefault="00AD4AF3" w:rsidP="00AD4AF3">
            <w:pPr>
              <w:pStyle w:val="TableText"/>
              <w:jc w:val="center"/>
              <w:rPr>
                <w:noProof/>
              </w:rPr>
            </w:pPr>
          </w:p>
        </w:tc>
        <w:tc>
          <w:tcPr>
            <w:tcW w:w="567" w:type="dxa"/>
          </w:tcPr>
          <w:p w14:paraId="495544E3" w14:textId="77777777" w:rsidR="00AD4AF3" w:rsidRPr="003805E3" w:rsidRDefault="00AD4AF3" w:rsidP="00AD4AF3">
            <w:pPr>
              <w:pStyle w:val="TableText"/>
              <w:jc w:val="center"/>
              <w:rPr>
                <w:noProof/>
              </w:rPr>
            </w:pPr>
          </w:p>
        </w:tc>
        <w:tc>
          <w:tcPr>
            <w:tcW w:w="567" w:type="dxa"/>
          </w:tcPr>
          <w:p w14:paraId="67409EBD" w14:textId="77777777" w:rsidR="00AD4AF3" w:rsidRPr="003805E3" w:rsidRDefault="00AD4AF3" w:rsidP="00AD4AF3">
            <w:pPr>
              <w:pStyle w:val="TableText"/>
              <w:jc w:val="center"/>
              <w:rPr>
                <w:noProof/>
              </w:rPr>
            </w:pPr>
          </w:p>
        </w:tc>
        <w:tc>
          <w:tcPr>
            <w:tcW w:w="567" w:type="dxa"/>
          </w:tcPr>
          <w:p w14:paraId="3516B68A" w14:textId="77777777" w:rsidR="00AD4AF3" w:rsidRPr="003805E3" w:rsidRDefault="00AD4AF3" w:rsidP="00AD4AF3">
            <w:pPr>
              <w:pStyle w:val="TableText"/>
              <w:jc w:val="center"/>
              <w:rPr>
                <w:noProof/>
              </w:rPr>
            </w:pPr>
            <w:r>
              <w:rPr>
                <w:noProof/>
              </w:rPr>
              <w:t>■</w:t>
            </w:r>
          </w:p>
        </w:tc>
        <w:tc>
          <w:tcPr>
            <w:tcW w:w="567" w:type="dxa"/>
          </w:tcPr>
          <w:p w14:paraId="4365ABF7" w14:textId="77777777" w:rsidR="00AD4AF3" w:rsidRPr="003805E3" w:rsidRDefault="00AD4AF3" w:rsidP="00AD4AF3">
            <w:pPr>
              <w:pStyle w:val="TableText"/>
              <w:jc w:val="center"/>
              <w:rPr>
                <w:noProof/>
              </w:rPr>
            </w:pPr>
          </w:p>
        </w:tc>
        <w:tc>
          <w:tcPr>
            <w:tcW w:w="567" w:type="dxa"/>
          </w:tcPr>
          <w:p w14:paraId="2E8308C9" w14:textId="77777777" w:rsidR="00AD4AF3" w:rsidRPr="003805E3" w:rsidRDefault="00AD4AF3" w:rsidP="00AD4AF3">
            <w:pPr>
              <w:pStyle w:val="TableText"/>
              <w:jc w:val="center"/>
              <w:rPr>
                <w:noProof/>
              </w:rPr>
            </w:pPr>
            <w:r>
              <w:rPr>
                <w:noProof/>
              </w:rPr>
              <w:t>■</w:t>
            </w:r>
          </w:p>
        </w:tc>
        <w:tc>
          <w:tcPr>
            <w:tcW w:w="567" w:type="dxa"/>
          </w:tcPr>
          <w:p w14:paraId="73F4C9A1" w14:textId="77777777" w:rsidR="00AD4AF3" w:rsidRPr="003805E3" w:rsidRDefault="00AD4AF3" w:rsidP="00AD4AF3">
            <w:pPr>
              <w:pStyle w:val="TableText"/>
              <w:jc w:val="center"/>
              <w:rPr>
                <w:noProof/>
              </w:rPr>
            </w:pPr>
          </w:p>
        </w:tc>
        <w:tc>
          <w:tcPr>
            <w:tcW w:w="1276" w:type="dxa"/>
          </w:tcPr>
          <w:p w14:paraId="10E811B0" w14:textId="299D5EB0" w:rsidR="00AD4AF3" w:rsidRPr="003805E3" w:rsidRDefault="00AD4AF3" w:rsidP="00AD4AF3">
            <w:pPr>
              <w:pStyle w:val="TableText"/>
              <w:rPr>
                <w:noProof/>
              </w:rPr>
            </w:pPr>
            <w:r>
              <w:rPr>
                <w:noProof/>
              </w:rPr>
              <w:t>Interreg NEXT BSB</w:t>
            </w:r>
          </w:p>
        </w:tc>
        <w:tc>
          <w:tcPr>
            <w:tcW w:w="992" w:type="dxa"/>
          </w:tcPr>
          <w:p w14:paraId="31FB4B81" w14:textId="77777777" w:rsidR="00AD4AF3" w:rsidRPr="003805E3" w:rsidRDefault="00AD4AF3" w:rsidP="00AD4AF3">
            <w:pPr>
              <w:pStyle w:val="TableText"/>
              <w:jc w:val="center"/>
              <w:rPr>
                <w:noProof/>
              </w:rPr>
            </w:pPr>
            <w:r>
              <w:rPr>
                <w:noProof/>
              </w:rPr>
              <w:t>1,29</w:t>
            </w:r>
          </w:p>
        </w:tc>
        <w:tc>
          <w:tcPr>
            <w:tcW w:w="2765" w:type="dxa"/>
          </w:tcPr>
          <w:p w14:paraId="108C610B" w14:textId="77777777" w:rsidR="00AD4AF3" w:rsidRPr="003805E3" w:rsidRDefault="00AD4AF3" w:rsidP="00AD4AF3">
            <w:pPr>
              <w:pStyle w:val="TableText"/>
              <w:rPr>
                <w:noProof/>
              </w:rPr>
            </w:pPr>
            <w:r>
              <w:rPr>
                <w:noProof/>
              </w:rPr>
              <w:t xml:space="preserve">Soluții ecologice pentru zonele urbane care abordează schimbările climatice, stresul termic și disconfortul termic </w:t>
            </w:r>
          </w:p>
        </w:tc>
      </w:tr>
      <w:tr w:rsidR="00FB22F2" w:rsidRPr="003805E3" w14:paraId="548BCAB7" w14:textId="77777777" w:rsidTr="00FB22F2">
        <w:tc>
          <w:tcPr>
            <w:tcW w:w="3403" w:type="dxa"/>
          </w:tcPr>
          <w:p w14:paraId="11E4ABAF" w14:textId="77777777" w:rsidR="00AD4AF3" w:rsidRPr="003805E3" w:rsidRDefault="00AD4AF3" w:rsidP="00AD4AF3">
            <w:pPr>
              <w:pStyle w:val="TableText"/>
              <w:rPr>
                <w:noProof/>
              </w:rPr>
            </w:pPr>
            <w:r>
              <w:rPr>
                <w:noProof/>
              </w:rPr>
              <w:t>LEARN4SEA</w:t>
            </w:r>
          </w:p>
        </w:tc>
        <w:tc>
          <w:tcPr>
            <w:tcW w:w="1279" w:type="dxa"/>
          </w:tcPr>
          <w:p w14:paraId="0C9B0DDA" w14:textId="77777777" w:rsidR="00AD4AF3" w:rsidRPr="003805E3" w:rsidRDefault="00AD4AF3" w:rsidP="00AD4AF3">
            <w:pPr>
              <w:pStyle w:val="TableText"/>
              <w:rPr>
                <w:noProof/>
              </w:rPr>
            </w:pPr>
            <w:r>
              <w:rPr>
                <w:noProof/>
              </w:rPr>
              <w:t>06.2024 - 08.2026</w:t>
            </w:r>
          </w:p>
        </w:tc>
        <w:tc>
          <w:tcPr>
            <w:tcW w:w="555" w:type="dxa"/>
          </w:tcPr>
          <w:p w14:paraId="336F1D4B" w14:textId="77777777" w:rsidR="00AD4AF3" w:rsidRPr="003805E3" w:rsidRDefault="00AD4AF3" w:rsidP="00AD4AF3">
            <w:pPr>
              <w:pStyle w:val="TableText"/>
              <w:jc w:val="center"/>
              <w:rPr>
                <w:noProof/>
              </w:rPr>
            </w:pPr>
            <w:r>
              <w:rPr>
                <w:noProof/>
              </w:rPr>
              <w:t>■</w:t>
            </w:r>
          </w:p>
        </w:tc>
        <w:tc>
          <w:tcPr>
            <w:tcW w:w="567" w:type="dxa"/>
          </w:tcPr>
          <w:p w14:paraId="48C38975" w14:textId="77777777" w:rsidR="00AD4AF3" w:rsidRPr="003805E3" w:rsidRDefault="00AD4AF3" w:rsidP="00AD4AF3">
            <w:pPr>
              <w:pStyle w:val="TableText"/>
              <w:jc w:val="center"/>
              <w:rPr>
                <w:noProof/>
              </w:rPr>
            </w:pPr>
          </w:p>
        </w:tc>
        <w:tc>
          <w:tcPr>
            <w:tcW w:w="567" w:type="dxa"/>
          </w:tcPr>
          <w:p w14:paraId="107D24B9" w14:textId="77777777" w:rsidR="00AD4AF3" w:rsidRPr="003805E3" w:rsidRDefault="00AD4AF3" w:rsidP="00AD4AF3">
            <w:pPr>
              <w:pStyle w:val="TableText"/>
              <w:jc w:val="center"/>
              <w:rPr>
                <w:noProof/>
              </w:rPr>
            </w:pPr>
            <w:r>
              <w:rPr>
                <w:noProof/>
              </w:rPr>
              <w:t>■</w:t>
            </w:r>
          </w:p>
        </w:tc>
        <w:tc>
          <w:tcPr>
            <w:tcW w:w="567" w:type="dxa"/>
          </w:tcPr>
          <w:p w14:paraId="2BF6912B" w14:textId="77777777" w:rsidR="00AD4AF3" w:rsidRPr="003805E3" w:rsidRDefault="00AD4AF3" w:rsidP="00AD4AF3">
            <w:pPr>
              <w:pStyle w:val="TableText"/>
              <w:jc w:val="center"/>
              <w:rPr>
                <w:noProof/>
              </w:rPr>
            </w:pPr>
          </w:p>
        </w:tc>
        <w:tc>
          <w:tcPr>
            <w:tcW w:w="567" w:type="dxa"/>
          </w:tcPr>
          <w:p w14:paraId="2D2BEECC" w14:textId="77777777" w:rsidR="00AD4AF3" w:rsidRPr="003805E3" w:rsidRDefault="00AD4AF3" w:rsidP="00AD4AF3">
            <w:pPr>
              <w:pStyle w:val="TableText"/>
              <w:jc w:val="center"/>
              <w:rPr>
                <w:noProof/>
              </w:rPr>
            </w:pPr>
          </w:p>
        </w:tc>
        <w:tc>
          <w:tcPr>
            <w:tcW w:w="567" w:type="dxa"/>
          </w:tcPr>
          <w:p w14:paraId="0974C93A" w14:textId="77777777" w:rsidR="00AD4AF3" w:rsidRPr="003805E3" w:rsidRDefault="00AD4AF3" w:rsidP="00AD4AF3">
            <w:pPr>
              <w:pStyle w:val="TableText"/>
              <w:jc w:val="center"/>
              <w:rPr>
                <w:noProof/>
              </w:rPr>
            </w:pPr>
            <w:r>
              <w:rPr>
                <w:noProof/>
              </w:rPr>
              <w:t>■</w:t>
            </w:r>
          </w:p>
        </w:tc>
        <w:tc>
          <w:tcPr>
            <w:tcW w:w="567" w:type="dxa"/>
          </w:tcPr>
          <w:p w14:paraId="605863A0" w14:textId="77777777" w:rsidR="00AD4AF3" w:rsidRPr="003805E3" w:rsidRDefault="00AD4AF3" w:rsidP="00AD4AF3">
            <w:pPr>
              <w:pStyle w:val="TableText"/>
              <w:jc w:val="center"/>
              <w:rPr>
                <w:noProof/>
              </w:rPr>
            </w:pPr>
          </w:p>
        </w:tc>
        <w:tc>
          <w:tcPr>
            <w:tcW w:w="567" w:type="dxa"/>
          </w:tcPr>
          <w:p w14:paraId="39F2DBC0" w14:textId="77777777" w:rsidR="00AD4AF3" w:rsidRPr="003805E3" w:rsidRDefault="00AD4AF3" w:rsidP="00AD4AF3">
            <w:pPr>
              <w:pStyle w:val="TableText"/>
              <w:jc w:val="center"/>
              <w:rPr>
                <w:noProof/>
              </w:rPr>
            </w:pPr>
            <w:r>
              <w:rPr>
                <w:noProof/>
              </w:rPr>
              <w:t>■</w:t>
            </w:r>
          </w:p>
        </w:tc>
        <w:tc>
          <w:tcPr>
            <w:tcW w:w="567" w:type="dxa"/>
          </w:tcPr>
          <w:p w14:paraId="34E51A6F" w14:textId="77777777" w:rsidR="00AD4AF3" w:rsidRPr="003805E3" w:rsidRDefault="00AD4AF3" w:rsidP="00AD4AF3">
            <w:pPr>
              <w:pStyle w:val="TableText"/>
              <w:jc w:val="center"/>
              <w:rPr>
                <w:noProof/>
              </w:rPr>
            </w:pPr>
          </w:p>
        </w:tc>
        <w:tc>
          <w:tcPr>
            <w:tcW w:w="1276" w:type="dxa"/>
          </w:tcPr>
          <w:p w14:paraId="5433EB51" w14:textId="15464135" w:rsidR="00AD4AF3" w:rsidRPr="003805E3" w:rsidRDefault="00AD4AF3" w:rsidP="00AD4AF3">
            <w:pPr>
              <w:pStyle w:val="TableText"/>
              <w:rPr>
                <w:noProof/>
              </w:rPr>
            </w:pPr>
            <w:r>
              <w:rPr>
                <w:noProof/>
              </w:rPr>
              <w:t>Interreg NEXT BSB</w:t>
            </w:r>
          </w:p>
        </w:tc>
        <w:tc>
          <w:tcPr>
            <w:tcW w:w="992" w:type="dxa"/>
          </w:tcPr>
          <w:p w14:paraId="66D757D8" w14:textId="77777777" w:rsidR="00AD4AF3" w:rsidRPr="003805E3" w:rsidRDefault="00AD4AF3" w:rsidP="00AD4AF3">
            <w:pPr>
              <w:pStyle w:val="TableText"/>
              <w:jc w:val="center"/>
              <w:rPr>
                <w:noProof/>
              </w:rPr>
            </w:pPr>
            <w:r>
              <w:rPr>
                <w:noProof/>
              </w:rPr>
              <w:t>0,82</w:t>
            </w:r>
          </w:p>
        </w:tc>
        <w:tc>
          <w:tcPr>
            <w:tcW w:w="2765" w:type="dxa"/>
          </w:tcPr>
          <w:p w14:paraId="6E51D601" w14:textId="3ABA8EA5" w:rsidR="00AD4AF3" w:rsidRPr="003805E3" w:rsidRDefault="00AD4AF3" w:rsidP="00AD4AF3">
            <w:pPr>
              <w:pStyle w:val="TableText"/>
              <w:rPr>
                <w:noProof/>
              </w:rPr>
            </w:pPr>
            <w:r>
              <w:rPr>
                <w:noProof/>
              </w:rPr>
              <w:t>Învățare comună pentru un comportament ecologic la nivel comunitar</w:t>
            </w:r>
          </w:p>
        </w:tc>
      </w:tr>
      <w:tr w:rsidR="00FB22F2" w:rsidRPr="003805E3" w14:paraId="570A0E88" w14:textId="77777777" w:rsidTr="00FB22F2">
        <w:tc>
          <w:tcPr>
            <w:tcW w:w="3403" w:type="dxa"/>
          </w:tcPr>
          <w:p w14:paraId="11ECAD1E" w14:textId="77777777" w:rsidR="00AD4AF3" w:rsidRPr="003805E3" w:rsidRDefault="00AD4AF3" w:rsidP="00AD4AF3">
            <w:pPr>
              <w:pStyle w:val="TableText"/>
              <w:rPr>
                <w:noProof/>
              </w:rPr>
            </w:pPr>
            <w:r>
              <w:rPr>
                <w:noProof/>
              </w:rPr>
              <w:t>CAGOS</w:t>
            </w:r>
          </w:p>
        </w:tc>
        <w:tc>
          <w:tcPr>
            <w:tcW w:w="1279" w:type="dxa"/>
          </w:tcPr>
          <w:p w14:paraId="3FBA1B2F" w14:textId="77777777" w:rsidR="00AD4AF3" w:rsidRPr="003805E3" w:rsidRDefault="00AD4AF3" w:rsidP="00AD4AF3">
            <w:pPr>
              <w:pStyle w:val="TableText"/>
              <w:rPr>
                <w:noProof/>
              </w:rPr>
            </w:pPr>
            <w:r>
              <w:rPr>
                <w:noProof/>
              </w:rPr>
              <w:t>06.2024 - 12.2026</w:t>
            </w:r>
          </w:p>
        </w:tc>
        <w:tc>
          <w:tcPr>
            <w:tcW w:w="555" w:type="dxa"/>
          </w:tcPr>
          <w:p w14:paraId="61B1B842" w14:textId="77777777" w:rsidR="00AD4AF3" w:rsidRPr="003805E3" w:rsidRDefault="00AD4AF3" w:rsidP="00AD4AF3">
            <w:pPr>
              <w:pStyle w:val="TableText"/>
              <w:jc w:val="center"/>
              <w:rPr>
                <w:noProof/>
              </w:rPr>
            </w:pPr>
            <w:r>
              <w:rPr>
                <w:noProof/>
              </w:rPr>
              <w:t>■</w:t>
            </w:r>
          </w:p>
        </w:tc>
        <w:tc>
          <w:tcPr>
            <w:tcW w:w="567" w:type="dxa"/>
          </w:tcPr>
          <w:p w14:paraId="79F6A22D" w14:textId="77777777" w:rsidR="00AD4AF3" w:rsidRPr="003805E3" w:rsidRDefault="00AD4AF3" w:rsidP="00AD4AF3">
            <w:pPr>
              <w:pStyle w:val="TableText"/>
              <w:jc w:val="center"/>
              <w:rPr>
                <w:noProof/>
              </w:rPr>
            </w:pPr>
          </w:p>
        </w:tc>
        <w:tc>
          <w:tcPr>
            <w:tcW w:w="567" w:type="dxa"/>
          </w:tcPr>
          <w:p w14:paraId="05B88F43" w14:textId="77777777" w:rsidR="00AD4AF3" w:rsidRPr="003805E3" w:rsidRDefault="00AD4AF3" w:rsidP="00AD4AF3">
            <w:pPr>
              <w:pStyle w:val="TableText"/>
              <w:jc w:val="center"/>
              <w:rPr>
                <w:noProof/>
              </w:rPr>
            </w:pPr>
            <w:r>
              <w:rPr>
                <w:noProof/>
              </w:rPr>
              <w:t>■</w:t>
            </w:r>
          </w:p>
        </w:tc>
        <w:tc>
          <w:tcPr>
            <w:tcW w:w="567" w:type="dxa"/>
          </w:tcPr>
          <w:p w14:paraId="145CBB02" w14:textId="77777777" w:rsidR="00AD4AF3" w:rsidRPr="003805E3" w:rsidRDefault="00AD4AF3" w:rsidP="00AD4AF3">
            <w:pPr>
              <w:pStyle w:val="TableText"/>
              <w:jc w:val="center"/>
              <w:rPr>
                <w:noProof/>
              </w:rPr>
            </w:pPr>
          </w:p>
        </w:tc>
        <w:tc>
          <w:tcPr>
            <w:tcW w:w="567" w:type="dxa"/>
          </w:tcPr>
          <w:p w14:paraId="447F0202" w14:textId="77777777" w:rsidR="00AD4AF3" w:rsidRPr="003805E3" w:rsidRDefault="00AD4AF3" w:rsidP="00AD4AF3">
            <w:pPr>
              <w:pStyle w:val="TableText"/>
              <w:jc w:val="center"/>
              <w:rPr>
                <w:noProof/>
              </w:rPr>
            </w:pPr>
          </w:p>
        </w:tc>
        <w:tc>
          <w:tcPr>
            <w:tcW w:w="567" w:type="dxa"/>
          </w:tcPr>
          <w:p w14:paraId="577CEF1A" w14:textId="77777777" w:rsidR="00AD4AF3" w:rsidRPr="003805E3" w:rsidRDefault="00AD4AF3" w:rsidP="00AD4AF3">
            <w:pPr>
              <w:pStyle w:val="TableText"/>
              <w:jc w:val="center"/>
              <w:rPr>
                <w:noProof/>
              </w:rPr>
            </w:pPr>
          </w:p>
        </w:tc>
        <w:tc>
          <w:tcPr>
            <w:tcW w:w="567" w:type="dxa"/>
          </w:tcPr>
          <w:p w14:paraId="6EED9342" w14:textId="77777777" w:rsidR="00AD4AF3" w:rsidRPr="003805E3" w:rsidRDefault="00AD4AF3" w:rsidP="00AD4AF3">
            <w:pPr>
              <w:pStyle w:val="TableText"/>
              <w:jc w:val="center"/>
              <w:rPr>
                <w:noProof/>
              </w:rPr>
            </w:pPr>
            <w:r>
              <w:rPr>
                <w:noProof/>
              </w:rPr>
              <w:t>■</w:t>
            </w:r>
          </w:p>
        </w:tc>
        <w:tc>
          <w:tcPr>
            <w:tcW w:w="567" w:type="dxa"/>
          </w:tcPr>
          <w:p w14:paraId="2B372A83" w14:textId="77777777" w:rsidR="00AD4AF3" w:rsidRPr="003805E3" w:rsidRDefault="00AD4AF3" w:rsidP="00AD4AF3">
            <w:pPr>
              <w:pStyle w:val="TableText"/>
              <w:jc w:val="center"/>
              <w:rPr>
                <w:noProof/>
              </w:rPr>
            </w:pPr>
          </w:p>
        </w:tc>
        <w:tc>
          <w:tcPr>
            <w:tcW w:w="567" w:type="dxa"/>
          </w:tcPr>
          <w:p w14:paraId="7E66ADD7" w14:textId="77777777" w:rsidR="00AD4AF3" w:rsidRPr="003805E3" w:rsidRDefault="00AD4AF3" w:rsidP="00AD4AF3">
            <w:pPr>
              <w:pStyle w:val="TableText"/>
              <w:jc w:val="center"/>
              <w:rPr>
                <w:noProof/>
              </w:rPr>
            </w:pPr>
            <w:r>
              <w:rPr>
                <w:noProof/>
              </w:rPr>
              <w:t>■</w:t>
            </w:r>
          </w:p>
        </w:tc>
        <w:tc>
          <w:tcPr>
            <w:tcW w:w="1276" w:type="dxa"/>
          </w:tcPr>
          <w:p w14:paraId="44281188" w14:textId="43405BBB" w:rsidR="00AD4AF3" w:rsidRPr="003805E3" w:rsidRDefault="00AD4AF3" w:rsidP="00AD4AF3">
            <w:pPr>
              <w:pStyle w:val="TableText"/>
              <w:rPr>
                <w:noProof/>
              </w:rPr>
            </w:pPr>
            <w:r>
              <w:rPr>
                <w:noProof/>
              </w:rPr>
              <w:t>Interreg NEXT BSB</w:t>
            </w:r>
          </w:p>
        </w:tc>
        <w:tc>
          <w:tcPr>
            <w:tcW w:w="992" w:type="dxa"/>
          </w:tcPr>
          <w:p w14:paraId="50357522" w14:textId="77777777" w:rsidR="00AD4AF3" w:rsidRPr="003805E3" w:rsidRDefault="00AD4AF3" w:rsidP="00AD4AF3">
            <w:pPr>
              <w:pStyle w:val="TableText"/>
              <w:jc w:val="center"/>
              <w:rPr>
                <w:noProof/>
              </w:rPr>
            </w:pPr>
            <w:r>
              <w:rPr>
                <w:noProof/>
              </w:rPr>
              <w:t>1,49</w:t>
            </w:r>
          </w:p>
        </w:tc>
        <w:tc>
          <w:tcPr>
            <w:tcW w:w="2765" w:type="dxa"/>
          </w:tcPr>
          <w:p w14:paraId="2DDB7451" w14:textId="77777777" w:rsidR="00AD4AF3" w:rsidRPr="003805E3" w:rsidRDefault="00AD4AF3" w:rsidP="00AD4AF3">
            <w:pPr>
              <w:pStyle w:val="TableText"/>
              <w:rPr>
                <w:noProof/>
              </w:rPr>
            </w:pPr>
            <w:r>
              <w:rPr>
                <w:noProof/>
              </w:rPr>
              <w:t>Zone curate, străzi verzi și deschise</w:t>
            </w:r>
          </w:p>
        </w:tc>
      </w:tr>
      <w:tr w:rsidR="00FB22F2" w:rsidRPr="003805E3" w14:paraId="40384E75" w14:textId="77777777" w:rsidTr="00FB22F2">
        <w:tc>
          <w:tcPr>
            <w:tcW w:w="3403" w:type="dxa"/>
          </w:tcPr>
          <w:p w14:paraId="37DC5FB5" w14:textId="77777777" w:rsidR="00AD4AF3" w:rsidRPr="003805E3" w:rsidRDefault="00AD4AF3" w:rsidP="00AD4AF3">
            <w:pPr>
              <w:pStyle w:val="TableText"/>
              <w:rPr>
                <w:noProof/>
              </w:rPr>
            </w:pPr>
            <w:r>
              <w:rPr>
                <w:noProof/>
              </w:rPr>
              <w:t>EcosySTEM</w:t>
            </w:r>
          </w:p>
        </w:tc>
        <w:tc>
          <w:tcPr>
            <w:tcW w:w="1279" w:type="dxa"/>
          </w:tcPr>
          <w:p w14:paraId="1C50769A" w14:textId="77777777" w:rsidR="00AD4AF3" w:rsidRPr="003805E3" w:rsidRDefault="00AD4AF3" w:rsidP="00AD4AF3">
            <w:pPr>
              <w:pStyle w:val="TableText"/>
              <w:rPr>
                <w:noProof/>
              </w:rPr>
            </w:pPr>
            <w:r>
              <w:rPr>
                <w:noProof/>
              </w:rPr>
              <w:t>07.2024 - 07.2026</w:t>
            </w:r>
          </w:p>
        </w:tc>
        <w:tc>
          <w:tcPr>
            <w:tcW w:w="555" w:type="dxa"/>
          </w:tcPr>
          <w:p w14:paraId="55E2AF3C" w14:textId="77777777" w:rsidR="00AD4AF3" w:rsidRPr="003805E3" w:rsidRDefault="00AD4AF3" w:rsidP="00AD4AF3">
            <w:pPr>
              <w:pStyle w:val="TableText"/>
              <w:jc w:val="center"/>
              <w:rPr>
                <w:noProof/>
              </w:rPr>
            </w:pPr>
            <w:r>
              <w:rPr>
                <w:noProof/>
              </w:rPr>
              <w:t>■</w:t>
            </w:r>
          </w:p>
        </w:tc>
        <w:tc>
          <w:tcPr>
            <w:tcW w:w="567" w:type="dxa"/>
          </w:tcPr>
          <w:p w14:paraId="746980F6" w14:textId="77777777" w:rsidR="00AD4AF3" w:rsidRPr="003805E3" w:rsidRDefault="00AD4AF3" w:rsidP="00AD4AF3">
            <w:pPr>
              <w:pStyle w:val="TableText"/>
              <w:jc w:val="center"/>
              <w:rPr>
                <w:noProof/>
              </w:rPr>
            </w:pPr>
            <w:r>
              <w:rPr>
                <w:noProof/>
              </w:rPr>
              <w:t>■</w:t>
            </w:r>
          </w:p>
        </w:tc>
        <w:tc>
          <w:tcPr>
            <w:tcW w:w="567" w:type="dxa"/>
          </w:tcPr>
          <w:p w14:paraId="0E855A5A" w14:textId="77777777" w:rsidR="00AD4AF3" w:rsidRPr="003805E3" w:rsidRDefault="00AD4AF3" w:rsidP="00AD4AF3">
            <w:pPr>
              <w:pStyle w:val="TableText"/>
              <w:jc w:val="center"/>
              <w:rPr>
                <w:noProof/>
              </w:rPr>
            </w:pPr>
          </w:p>
        </w:tc>
        <w:tc>
          <w:tcPr>
            <w:tcW w:w="567" w:type="dxa"/>
          </w:tcPr>
          <w:p w14:paraId="2CE7E146" w14:textId="77777777" w:rsidR="00AD4AF3" w:rsidRPr="003805E3" w:rsidRDefault="00AD4AF3" w:rsidP="00AD4AF3">
            <w:pPr>
              <w:pStyle w:val="TableText"/>
              <w:jc w:val="center"/>
              <w:rPr>
                <w:noProof/>
              </w:rPr>
            </w:pPr>
          </w:p>
        </w:tc>
        <w:tc>
          <w:tcPr>
            <w:tcW w:w="567" w:type="dxa"/>
          </w:tcPr>
          <w:p w14:paraId="56BA0535" w14:textId="77777777" w:rsidR="00AD4AF3" w:rsidRPr="003805E3" w:rsidRDefault="00AD4AF3" w:rsidP="00AD4AF3">
            <w:pPr>
              <w:pStyle w:val="TableText"/>
              <w:jc w:val="center"/>
              <w:rPr>
                <w:noProof/>
              </w:rPr>
            </w:pPr>
          </w:p>
        </w:tc>
        <w:tc>
          <w:tcPr>
            <w:tcW w:w="567" w:type="dxa"/>
          </w:tcPr>
          <w:p w14:paraId="3966A6BC" w14:textId="77777777" w:rsidR="00AD4AF3" w:rsidRPr="003805E3" w:rsidRDefault="00AD4AF3" w:rsidP="00AD4AF3">
            <w:pPr>
              <w:pStyle w:val="TableText"/>
              <w:jc w:val="center"/>
              <w:rPr>
                <w:noProof/>
              </w:rPr>
            </w:pPr>
          </w:p>
        </w:tc>
        <w:tc>
          <w:tcPr>
            <w:tcW w:w="567" w:type="dxa"/>
          </w:tcPr>
          <w:p w14:paraId="32174407" w14:textId="77777777" w:rsidR="00AD4AF3" w:rsidRPr="003805E3" w:rsidRDefault="00AD4AF3" w:rsidP="00AD4AF3">
            <w:pPr>
              <w:pStyle w:val="TableText"/>
              <w:jc w:val="center"/>
              <w:rPr>
                <w:noProof/>
              </w:rPr>
            </w:pPr>
          </w:p>
        </w:tc>
        <w:tc>
          <w:tcPr>
            <w:tcW w:w="567" w:type="dxa"/>
          </w:tcPr>
          <w:p w14:paraId="41999031" w14:textId="77777777" w:rsidR="00AD4AF3" w:rsidRPr="003805E3" w:rsidRDefault="00AD4AF3" w:rsidP="00AD4AF3">
            <w:pPr>
              <w:pStyle w:val="TableText"/>
              <w:jc w:val="center"/>
              <w:rPr>
                <w:noProof/>
              </w:rPr>
            </w:pPr>
            <w:r>
              <w:rPr>
                <w:noProof/>
              </w:rPr>
              <w:t>■</w:t>
            </w:r>
          </w:p>
        </w:tc>
        <w:tc>
          <w:tcPr>
            <w:tcW w:w="567" w:type="dxa"/>
          </w:tcPr>
          <w:p w14:paraId="3B3D84DD" w14:textId="77777777" w:rsidR="00AD4AF3" w:rsidRPr="003805E3" w:rsidRDefault="00AD4AF3" w:rsidP="00AD4AF3">
            <w:pPr>
              <w:pStyle w:val="TableText"/>
              <w:jc w:val="center"/>
              <w:rPr>
                <w:noProof/>
              </w:rPr>
            </w:pPr>
            <w:r>
              <w:rPr>
                <w:noProof/>
              </w:rPr>
              <w:t>■</w:t>
            </w:r>
          </w:p>
        </w:tc>
        <w:tc>
          <w:tcPr>
            <w:tcW w:w="1276" w:type="dxa"/>
          </w:tcPr>
          <w:p w14:paraId="421EDCB0" w14:textId="170BE7BB" w:rsidR="00AD4AF3" w:rsidRPr="003805E3" w:rsidRDefault="00AD4AF3" w:rsidP="00AD4AF3">
            <w:pPr>
              <w:pStyle w:val="TableText"/>
              <w:rPr>
                <w:noProof/>
              </w:rPr>
            </w:pPr>
            <w:r>
              <w:rPr>
                <w:noProof/>
              </w:rPr>
              <w:t>Interreg NEXT BSB</w:t>
            </w:r>
          </w:p>
        </w:tc>
        <w:tc>
          <w:tcPr>
            <w:tcW w:w="992" w:type="dxa"/>
          </w:tcPr>
          <w:p w14:paraId="350533F0" w14:textId="77777777" w:rsidR="00AD4AF3" w:rsidRPr="003805E3" w:rsidRDefault="00AD4AF3" w:rsidP="00AD4AF3">
            <w:pPr>
              <w:pStyle w:val="TableText"/>
              <w:jc w:val="center"/>
              <w:rPr>
                <w:noProof/>
              </w:rPr>
            </w:pPr>
            <w:r>
              <w:rPr>
                <w:noProof/>
              </w:rPr>
              <w:t>1,63</w:t>
            </w:r>
          </w:p>
        </w:tc>
        <w:tc>
          <w:tcPr>
            <w:tcW w:w="2765" w:type="dxa"/>
          </w:tcPr>
          <w:p w14:paraId="23A65C86" w14:textId="51F64508" w:rsidR="00AD4AF3" w:rsidRPr="003805E3" w:rsidRDefault="00AD4AF3" w:rsidP="00AD4AF3">
            <w:pPr>
              <w:pStyle w:val="TableText"/>
              <w:rPr>
                <w:noProof/>
              </w:rPr>
            </w:pPr>
            <w:r>
              <w:rPr>
                <w:noProof/>
              </w:rPr>
              <w:t>Responsabilizarea copiilor cu privire la durabilitatea mediului prin intermediul E-STEM</w:t>
            </w:r>
          </w:p>
        </w:tc>
      </w:tr>
      <w:tr w:rsidR="00FB22F2" w:rsidRPr="003805E3" w14:paraId="69526D63" w14:textId="77777777" w:rsidTr="00FB22F2">
        <w:tc>
          <w:tcPr>
            <w:tcW w:w="3403" w:type="dxa"/>
          </w:tcPr>
          <w:p w14:paraId="4B26A6CF" w14:textId="77777777" w:rsidR="00AD4AF3" w:rsidRPr="003805E3" w:rsidRDefault="00AD4AF3" w:rsidP="00AD4AF3">
            <w:pPr>
              <w:pStyle w:val="TableText"/>
              <w:rPr>
                <w:noProof/>
              </w:rPr>
            </w:pPr>
            <w:r>
              <w:rPr>
                <w:noProof/>
              </w:rPr>
              <w:t>EcoYOU</w:t>
            </w:r>
          </w:p>
        </w:tc>
        <w:tc>
          <w:tcPr>
            <w:tcW w:w="1279" w:type="dxa"/>
          </w:tcPr>
          <w:p w14:paraId="24DA37E8" w14:textId="77777777" w:rsidR="00AD4AF3" w:rsidRPr="003805E3" w:rsidRDefault="00AD4AF3" w:rsidP="00AD4AF3">
            <w:pPr>
              <w:pStyle w:val="TableText"/>
              <w:rPr>
                <w:noProof/>
              </w:rPr>
            </w:pPr>
            <w:r>
              <w:rPr>
                <w:noProof/>
              </w:rPr>
              <w:t>06.2024 - 12.2025</w:t>
            </w:r>
          </w:p>
        </w:tc>
        <w:tc>
          <w:tcPr>
            <w:tcW w:w="555" w:type="dxa"/>
          </w:tcPr>
          <w:p w14:paraId="629F778D" w14:textId="77777777" w:rsidR="00AD4AF3" w:rsidRPr="003805E3" w:rsidRDefault="00AD4AF3" w:rsidP="00AD4AF3">
            <w:pPr>
              <w:pStyle w:val="TableText"/>
              <w:jc w:val="center"/>
              <w:rPr>
                <w:noProof/>
              </w:rPr>
            </w:pPr>
          </w:p>
        </w:tc>
        <w:tc>
          <w:tcPr>
            <w:tcW w:w="567" w:type="dxa"/>
          </w:tcPr>
          <w:p w14:paraId="1ABA45E0" w14:textId="77777777" w:rsidR="00AD4AF3" w:rsidRPr="003805E3" w:rsidRDefault="00AD4AF3" w:rsidP="00AD4AF3">
            <w:pPr>
              <w:pStyle w:val="TableText"/>
              <w:jc w:val="center"/>
              <w:rPr>
                <w:noProof/>
              </w:rPr>
            </w:pPr>
          </w:p>
        </w:tc>
        <w:tc>
          <w:tcPr>
            <w:tcW w:w="567" w:type="dxa"/>
          </w:tcPr>
          <w:p w14:paraId="77175A32" w14:textId="77777777" w:rsidR="00AD4AF3" w:rsidRPr="003805E3" w:rsidRDefault="00AD4AF3" w:rsidP="00AD4AF3">
            <w:pPr>
              <w:pStyle w:val="TableText"/>
              <w:jc w:val="center"/>
              <w:rPr>
                <w:noProof/>
              </w:rPr>
            </w:pPr>
            <w:r>
              <w:rPr>
                <w:noProof/>
              </w:rPr>
              <w:t>■</w:t>
            </w:r>
          </w:p>
        </w:tc>
        <w:tc>
          <w:tcPr>
            <w:tcW w:w="567" w:type="dxa"/>
          </w:tcPr>
          <w:p w14:paraId="55EC165E" w14:textId="77777777" w:rsidR="00AD4AF3" w:rsidRPr="003805E3" w:rsidRDefault="00AD4AF3" w:rsidP="00AD4AF3">
            <w:pPr>
              <w:pStyle w:val="TableText"/>
              <w:jc w:val="center"/>
              <w:rPr>
                <w:noProof/>
              </w:rPr>
            </w:pPr>
          </w:p>
        </w:tc>
        <w:tc>
          <w:tcPr>
            <w:tcW w:w="567" w:type="dxa"/>
          </w:tcPr>
          <w:p w14:paraId="5D22E4B2" w14:textId="77777777" w:rsidR="00AD4AF3" w:rsidRPr="003805E3" w:rsidRDefault="00AD4AF3" w:rsidP="00AD4AF3">
            <w:pPr>
              <w:pStyle w:val="TableText"/>
              <w:jc w:val="center"/>
              <w:rPr>
                <w:noProof/>
              </w:rPr>
            </w:pPr>
          </w:p>
        </w:tc>
        <w:tc>
          <w:tcPr>
            <w:tcW w:w="567" w:type="dxa"/>
          </w:tcPr>
          <w:p w14:paraId="1EAC649F" w14:textId="77777777" w:rsidR="00AD4AF3" w:rsidRPr="003805E3" w:rsidRDefault="00AD4AF3" w:rsidP="00AD4AF3">
            <w:pPr>
              <w:pStyle w:val="TableText"/>
              <w:jc w:val="center"/>
              <w:rPr>
                <w:noProof/>
              </w:rPr>
            </w:pPr>
            <w:r>
              <w:rPr>
                <w:noProof/>
              </w:rPr>
              <w:t>■</w:t>
            </w:r>
          </w:p>
        </w:tc>
        <w:tc>
          <w:tcPr>
            <w:tcW w:w="567" w:type="dxa"/>
          </w:tcPr>
          <w:p w14:paraId="569CE713" w14:textId="77777777" w:rsidR="00AD4AF3" w:rsidRPr="003805E3" w:rsidRDefault="00AD4AF3" w:rsidP="00AD4AF3">
            <w:pPr>
              <w:pStyle w:val="TableText"/>
              <w:jc w:val="center"/>
              <w:rPr>
                <w:noProof/>
              </w:rPr>
            </w:pPr>
            <w:r>
              <w:rPr>
                <w:noProof/>
              </w:rPr>
              <w:t>■</w:t>
            </w:r>
          </w:p>
        </w:tc>
        <w:tc>
          <w:tcPr>
            <w:tcW w:w="567" w:type="dxa"/>
          </w:tcPr>
          <w:p w14:paraId="5C59B066" w14:textId="77777777" w:rsidR="00AD4AF3" w:rsidRPr="003805E3" w:rsidRDefault="00AD4AF3" w:rsidP="00AD4AF3">
            <w:pPr>
              <w:pStyle w:val="TableText"/>
              <w:jc w:val="center"/>
              <w:rPr>
                <w:noProof/>
              </w:rPr>
            </w:pPr>
          </w:p>
        </w:tc>
        <w:tc>
          <w:tcPr>
            <w:tcW w:w="567" w:type="dxa"/>
          </w:tcPr>
          <w:p w14:paraId="77D1137D" w14:textId="77777777" w:rsidR="00AD4AF3" w:rsidRPr="003805E3" w:rsidRDefault="00AD4AF3" w:rsidP="00AD4AF3">
            <w:pPr>
              <w:pStyle w:val="TableText"/>
              <w:jc w:val="center"/>
              <w:rPr>
                <w:noProof/>
              </w:rPr>
            </w:pPr>
          </w:p>
        </w:tc>
        <w:tc>
          <w:tcPr>
            <w:tcW w:w="1276" w:type="dxa"/>
          </w:tcPr>
          <w:p w14:paraId="2AE5ABD5" w14:textId="3EC5BFC2" w:rsidR="00AD4AF3" w:rsidRPr="003805E3" w:rsidRDefault="00AD4AF3" w:rsidP="00AD4AF3">
            <w:pPr>
              <w:pStyle w:val="TableText"/>
              <w:rPr>
                <w:noProof/>
              </w:rPr>
            </w:pPr>
            <w:r>
              <w:rPr>
                <w:noProof/>
              </w:rPr>
              <w:t>Interreg NEXT BSB</w:t>
            </w:r>
          </w:p>
        </w:tc>
        <w:tc>
          <w:tcPr>
            <w:tcW w:w="992" w:type="dxa"/>
          </w:tcPr>
          <w:p w14:paraId="47FDC2F3" w14:textId="77777777" w:rsidR="00AD4AF3" w:rsidRPr="003805E3" w:rsidRDefault="00AD4AF3" w:rsidP="00AD4AF3">
            <w:pPr>
              <w:pStyle w:val="TableText"/>
              <w:jc w:val="center"/>
              <w:rPr>
                <w:noProof/>
              </w:rPr>
            </w:pPr>
            <w:r>
              <w:rPr>
                <w:noProof/>
              </w:rPr>
              <w:t>0,43</w:t>
            </w:r>
          </w:p>
        </w:tc>
        <w:tc>
          <w:tcPr>
            <w:tcW w:w="2765" w:type="dxa"/>
          </w:tcPr>
          <w:p w14:paraId="6D2CC36F" w14:textId="2DBA5EA5" w:rsidR="00AD4AF3" w:rsidRPr="003805E3" w:rsidRDefault="00AD4AF3" w:rsidP="00AD4AF3">
            <w:pPr>
              <w:pStyle w:val="TableText"/>
              <w:rPr>
                <w:noProof/>
              </w:rPr>
            </w:pPr>
            <w:r>
              <w:rPr>
                <w:noProof/>
              </w:rPr>
              <w:t>Minți curate și ecologice pentru un comportament ecologic</w:t>
            </w:r>
          </w:p>
        </w:tc>
      </w:tr>
      <w:tr w:rsidR="00FB22F2" w:rsidRPr="003805E3" w14:paraId="427328F1" w14:textId="77777777" w:rsidTr="00FB22F2">
        <w:tc>
          <w:tcPr>
            <w:tcW w:w="3403" w:type="dxa"/>
          </w:tcPr>
          <w:p w14:paraId="1A3B56BE" w14:textId="77777777" w:rsidR="00AD4AF3" w:rsidRPr="003805E3" w:rsidRDefault="00AD4AF3" w:rsidP="00AD4AF3">
            <w:pPr>
              <w:pStyle w:val="TableText"/>
              <w:rPr>
                <w:noProof/>
              </w:rPr>
            </w:pPr>
            <w:r>
              <w:rPr>
                <w:noProof/>
              </w:rPr>
              <w:t>UCare</w:t>
            </w:r>
          </w:p>
        </w:tc>
        <w:tc>
          <w:tcPr>
            <w:tcW w:w="1279" w:type="dxa"/>
          </w:tcPr>
          <w:p w14:paraId="717B8073" w14:textId="77777777" w:rsidR="00AD4AF3" w:rsidRPr="003805E3" w:rsidRDefault="00AD4AF3" w:rsidP="00AD4AF3">
            <w:pPr>
              <w:pStyle w:val="TableText"/>
              <w:rPr>
                <w:noProof/>
              </w:rPr>
            </w:pPr>
            <w:r>
              <w:rPr>
                <w:noProof/>
              </w:rPr>
              <w:t>08.2025 - 08.2027</w:t>
            </w:r>
          </w:p>
        </w:tc>
        <w:tc>
          <w:tcPr>
            <w:tcW w:w="555" w:type="dxa"/>
          </w:tcPr>
          <w:p w14:paraId="29FBBC48" w14:textId="77777777" w:rsidR="00AD4AF3" w:rsidRPr="003805E3" w:rsidRDefault="00AD4AF3" w:rsidP="00AD4AF3">
            <w:pPr>
              <w:pStyle w:val="TableText"/>
              <w:jc w:val="center"/>
              <w:rPr>
                <w:noProof/>
              </w:rPr>
            </w:pPr>
          </w:p>
        </w:tc>
        <w:tc>
          <w:tcPr>
            <w:tcW w:w="567" w:type="dxa"/>
          </w:tcPr>
          <w:p w14:paraId="3972DD6A" w14:textId="77777777" w:rsidR="00AD4AF3" w:rsidRPr="003805E3" w:rsidRDefault="00AD4AF3" w:rsidP="00AD4AF3">
            <w:pPr>
              <w:pStyle w:val="TableText"/>
              <w:jc w:val="center"/>
              <w:rPr>
                <w:noProof/>
              </w:rPr>
            </w:pPr>
            <w:r>
              <w:rPr>
                <w:noProof/>
              </w:rPr>
              <w:t>■</w:t>
            </w:r>
          </w:p>
        </w:tc>
        <w:tc>
          <w:tcPr>
            <w:tcW w:w="567" w:type="dxa"/>
          </w:tcPr>
          <w:p w14:paraId="06A4FB63" w14:textId="77777777" w:rsidR="00AD4AF3" w:rsidRPr="003805E3" w:rsidRDefault="00AD4AF3" w:rsidP="00AD4AF3">
            <w:pPr>
              <w:pStyle w:val="TableText"/>
              <w:jc w:val="center"/>
              <w:rPr>
                <w:noProof/>
              </w:rPr>
            </w:pPr>
            <w:r>
              <w:rPr>
                <w:noProof/>
              </w:rPr>
              <w:t>■</w:t>
            </w:r>
          </w:p>
        </w:tc>
        <w:tc>
          <w:tcPr>
            <w:tcW w:w="567" w:type="dxa"/>
          </w:tcPr>
          <w:p w14:paraId="024CAA35" w14:textId="77777777" w:rsidR="00AD4AF3" w:rsidRPr="003805E3" w:rsidRDefault="00AD4AF3" w:rsidP="00AD4AF3">
            <w:pPr>
              <w:pStyle w:val="TableText"/>
              <w:jc w:val="center"/>
              <w:rPr>
                <w:noProof/>
              </w:rPr>
            </w:pPr>
          </w:p>
        </w:tc>
        <w:tc>
          <w:tcPr>
            <w:tcW w:w="567" w:type="dxa"/>
          </w:tcPr>
          <w:p w14:paraId="522A714B" w14:textId="77777777" w:rsidR="00AD4AF3" w:rsidRPr="003805E3" w:rsidRDefault="00AD4AF3" w:rsidP="00AD4AF3">
            <w:pPr>
              <w:pStyle w:val="TableText"/>
              <w:jc w:val="center"/>
              <w:rPr>
                <w:noProof/>
              </w:rPr>
            </w:pPr>
          </w:p>
        </w:tc>
        <w:tc>
          <w:tcPr>
            <w:tcW w:w="567" w:type="dxa"/>
          </w:tcPr>
          <w:p w14:paraId="41493360" w14:textId="77777777" w:rsidR="00AD4AF3" w:rsidRPr="003805E3" w:rsidRDefault="00AD4AF3" w:rsidP="00AD4AF3">
            <w:pPr>
              <w:pStyle w:val="TableText"/>
              <w:jc w:val="center"/>
              <w:rPr>
                <w:noProof/>
              </w:rPr>
            </w:pPr>
          </w:p>
        </w:tc>
        <w:tc>
          <w:tcPr>
            <w:tcW w:w="567" w:type="dxa"/>
          </w:tcPr>
          <w:p w14:paraId="3044AE49" w14:textId="77777777" w:rsidR="00AD4AF3" w:rsidRPr="003805E3" w:rsidRDefault="00AD4AF3" w:rsidP="00AD4AF3">
            <w:pPr>
              <w:pStyle w:val="TableText"/>
              <w:jc w:val="center"/>
              <w:rPr>
                <w:noProof/>
              </w:rPr>
            </w:pPr>
            <w:r>
              <w:rPr>
                <w:noProof/>
              </w:rPr>
              <w:t>■</w:t>
            </w:r>
          </w:p>
        </w:tc>
        <w:tc>
          <w:tcPr>
            <w:tcW w:w="567" w:type="dxa"/>
          </w:tcPr>
          <w:p w14:paraId="55DEFA23" w14:textId="77777777" w:rsidR="00AD4AF3" w:rsidRPr="003805E3" w:rsidRDefault="00AD4AF3" w:rsidP="00AD4AF3">
            <w:pPr>
              <w:pStyle w:val="TableText"/>
              <w:jc w:val="center"/>
              <w:rPr>
                <w:noProof/>
              </w:rPr>
            </w:pPr>
          </w:p>
        </w:tc>
        <w:tc>
          <w:tcPr>
            <w:tcW w:w="567" w:type="dxa"/>
          </w:tcPr>
          <w:p w14:paraId="662F05D3" w14:textId="77777777" w:rsidR="00AD4AF3" w:rsidRPr="003805E3" w:rsidRDefault="00AD4AF3" w:rsidP="00AD4AF3">
            <w:pPr>
              <w:pStyle w:val="TableText"/>
              <w:jc w:val="center"/>
              <w:rPr>
                <w:noProof/>
              </w:rPr>
            </w:pPr>
          </w:p>
        </w:tc>
        <w:tc>
          <w:tcPr>
            <w:tcW w:w="1276" w:type="dxa"/>
          </w:tcPr>
          <w:p w14:paraId="34FF6C2F" w14:textId="435A529D" w:rsidR="00AD4AF3" w:rsidRPr="003805E3" w:rsidRDefault="00AD4AF3" w:rsidP="00AD4AF3">
            <w:pPr>
              <w:pStyle w:val="TableText"/>
              <w:rPr>
                <w:noProof/>
              </w:rPr>
            </w:pPr>
            <w:r>
              <w:rPr>
                <w:noProof/>
              </w:rPr>
              <w:t>Interreg NEXT BSB</w:t>
            </w:r>
          </w:p>
        </w:tc>
        <w:tc>
          <w:tcPr>
            <w:tcW w:w="992" w:type="dxa"/>
          </w:tcPr>
          <w:p w14:paraId="45E61C91" w14:textId="77777777" w:rsidR="00AD4AF3" w:rsidRPr="003805E3" w:rsidRDefault="00AD4AF3" w:rsidP="00AD4AF3">
            <w:pPr>
              <w:pStyle w:val="TableText"/>
              <w:jc w:val="center"/>
              <w:rPr>
                <w:noProof/>
              </w:rPr>
            </w:pPr>
            <w:r>
              <w:rPr>
                <w:noProof/>
              </w:rPr>
              <w:t>1,47</w:t>
            </w:r>
          </w:p>
        </w:tc>
        <w:tc>
          <w:tcPr>
            <w:tcW w:w="2765" w:type="dxa"/>
          </w:tcPr>
          <w:p w14:paraId="27E2CA2F" w14:textId="5DF21E1E" w:rsidR="00AD4AF3" w:rsidRPr="003805E3" w:rsidRDefault="00AD4AF3" w:rsidP="00AD4AF3">
            <w:pPr>
              <w:pStyle w:val="TableText"/>
              <w:rPr>
                <w:noProof/>
              </w:rPr>
            </w:pPr>
            <w:r>
              <w:rPr>
                <w:noProof/>
              </w:rPr>
              <w:t xml:space="preserve">Infrastructura verde pentru adaptarea și redresarea urbană la schimbările climatice </w:t>
            </w:r>
          </w:p>
        </w:tc>
      </w:tr>
      <w:tr w:rsidR="00FB22F2" w:rsidRPr="003805E3" w14:paraId="739431FC" w14:textId="77777777" w:rsidTr="00FB22F2">
        <w:tc>
          <w:tcPr>
            <w:tcW w:w="3403" w:type="dxa"/>
          </w:tcPr>
          <w:p w14:paraId="56F68469" w14:textId="77777777" w:rsidR="00AD4AF3" w:rsidRPr="003805E3" w:rsidRDefault="00AD4AF3" w:rsidP="00AD4AF3">
            <w:pPr>
              <w:pStyle w:val="TableText"/>
              <w:rPr>
                <w:noProof/>
              </w:rPr>
            </w:pPr>
            <w:r>
              <w:rPr>
                <w:noProof/>
              </w:rPr>
              <w:t>DIALOGUE</w:t>
            </w:r>
          </w:p>
        </w:tc>
        <w:tc>
          <w:tcPr>
            <w:tcW w:w="1279" w:type="dxa"/>
          </w:tcPr>
          <w:p w14:paraId="4A428856" w14:textId="77777777" w:rsidR="00AD4AF3" w:rsidRPr="003805E3" w:rsidRDefault="00AD4AF3" w:rsidP="00AD4AF3">
            <w:pPr>
              <w:pStyle w:val="TableText"/>
              <w:rPr>
                <w:noProof/>
              </w:rPr>
            </w:pPr>
            <w:r>
              <w:rPr>
                <w:noProof/>
              </w:rPr>
              <w:t>09.2025 - 12.2026</w:t>
            </w:r>
          </w:p>
        </w:tc>
        <w:tc>
          <w:tcPr>
            <w:tcW w:w="555" w:type="dxa"/>
          </w:tcPr>
          <w:p w14:paraId="75751D10" w14:textId="77777777" w:rsidR="00AD4AF3" w:rsidRPr="003805E3" w:rsidRDefault="00AD4AF3" w:rsidP="00AD4AF3">
            <w:pPr>
              <w:pStyle w:val="TableText"/>
              <w:jc w:val="center"/>
              <w:rPr>
                <w:noProof/>
              </w:rPr>
            </w:pPr>
          </w:p>
        </w:tc>
        <w:tc>
          <w:tcPr>
            <w:tcW w:w="567" w:type="dxa"/>
          </w:tcPr>
          <w:p w14:paraId="28E8D624" w14:textId="77777777" w:rsidR="00AD4AF3" w:rsidRPr="003805E3" w:rsidRDefault="00AD4AF3" w:rsidP="00AD4AF3">
            <w:pPr>
              <w:pStyle w:val="TableText"/>
              <w:jc w:val="center"/>
              <w:rPr>
                <w:noProof/>
              </w:rPr>
            </w:pPr>
          </w:p>
        </w:tc>
        <w:tc>
          <w:tcPr>
            <w:tcW w:w="567" w:type="dxa"/>
          </w:tcPr>
          <w:p w14:paraId="076BE924" w14:textId="77777777" w:rsidR="00AD4AF3" w:rsidRPr="003805E3" w:rsidRDefault="00AD4AF3" w:rsidP="00AD4AF3">
            <w:pPr>
              <w:pStyle w:val="TableText"/>
              <w:jc w:val="center"/>
              <w:rPr>
                <w:noProof/>
              </w:rPr>
            </w:pPr>
          </w:p>
        </w:tc>
        <w:tc>
          <w:tcPr>
            <w:tcW w:w="567" w:type="dxa"/>
          </w:tcPr>
          <w:p w14:paraId="51DBB72F" w14:textId="77777777" w:rsidR="00AD4AF3" w:rsidRPr="003805E3" w:rsidRDefault="00AD4AF3" w:rsidP="00AD4AF3">
            <w:pPr>
              <w:pStyle w:val="TableText"/>
              <w:jc w:val="center"/>
              <w:rPr>
                <w:noProof/>
              </w:rPr>
            </w:pPr>
          </w:p>
        </w:tc>
        <w:tc>
          <w:tcPr>
            <w:tcW w:w="567" w:type="dxa"/>
          </w:tcPr>
          <w:p w14:paraId="750F6D3F" w14:textId="77777777" w:rsidR="00AD4AF3" w:rsidRPr="003805E3" w:rsidRDefault="00AD4AF3" w:rsidP="00AD4AF3">
            <w:pPr>
              <w:pStyle w:val="TableText"/>
              <w:jc w:val="center"/>
              <w:rPr>
                <w:noProof/>
              </w:rPr>
            </w:pPr>
          </w:p>
        </w:tc>
        <w:tc>
          <w:tcPr>
            <w:tcW w:w="567" w:type="dxa"/>
          </w:tcPr>
          <w:p w14:paraId="6BDF0EA8" w14:textId="77777777" w:rsidR="00AD4AF3" w:rsidRPr="003805E3" w:rsidRDefault="00AD4AF3" w:rsidP="00AD4AF3">
            <w:pPr>
              <w:pStyle w:val="TableText"/>
              <w:jc w:val="center"/>
              <w:rPr>
                <w:noProof/>
              </w:rPr>
            </w:pPr>
          </w:p>
        </w:tc>
        <w:tc>
          <w:tcPr>
            <w:tcW w:w="567" w:type="dxa"/>
          </w:tcPr>
          <w:p w14:paraId="67423E23" w14:textId="77777777" w:rsidR="00AD4AF3" w:rsidRPr="003805E3" w:rsidRDefault="00AD4AF3" w:rsidP="00AD4AF3">
            <w:pPr>
              <w:pStyle w:val="TableText"/>
              <w:jc w:val="center"/>
              <w:rPr>
                <w:noProof/>
              </w:rPr>
            </w:pPr>
          </w:p>
        </w:tc>
        <w:tc>
          <w:tcPr>
            <w:tcW w:w="567" w:type="dxa"/>
          </w:tcPr>
          <w:p w14:paraId="7356AF56" w14:textId="77777777" w:rsidR="00AD4AF3" w:rsidRPr="003805E3" w:rsidRDefault="00AD4AF3" w:rsidP="00AD4AF3">
            <w:pPr>
              <w:pStyle w:val="TableText"/>
              <w:jc w:val="center"/>
              <w:rPr>
                <w:noProof/>
              </w:rPr>
            </w:pPr>
          </w:p>
        </w:tc>
        <w:tc>
          <w:tcPr>
            <w:tcW w:w="567" w:type="dxa"/>
          </w:tcPr>
          <w:p w14:paraId="5F91624A" w14:textId="77777777" w:rsidR="00AD4AF3" w:rsidRPr="003805E3" w:rsidRDefault="00AD4AF3" w:rsidP="00AD4AF3">
            <w:pPr>
              <w:pStyle w:val="TableText"/>
              <w:jc w:val="center"/>
              <w:rPr>
                <w:noProof/>
              </w:rPr>
            </w:pPr>
          </w:p>
        </w:tc>
        <w:tc>
          <w:tcPr>
            <w:tcW w:w="1276" w:type="dxa"/>
          </w:tcPr>
          <w:p w14:paraId="67748806" w14:textId="7B202267" w:rsidR="00AD4AF3" w:rsidRPr="003805E3" w:rsidRDefault="00AD4AF3" w:rsidP="00AD4AF3">
            <w:pPr>
              <w:pStyle w:val="TableText"/>
              <w:rPr>
                <w:noProof/>
              </w:rPr>
            </w:pPr>
            <w:r>
              <w:rPr>
                <w:noProof/>
              </w:rPr>
              <w:t>Interreg NEXT BSB</w:t>
            </w:r>
          </w:p>
        </w:tc>
        <w:tc>
          <w:tcPr>
            <w:tcW w:w="992" w:type="dxa"/>
          </w:tcPr>
          <w:p w14:paraId="7C933188" w14:textId="77777777" w:rsidR="00AD4AF3" w:rsidRPr="003805E3" w:rsidRDefault="00AD4AF3" w:rsidP="00AD4AF3">
            <w:pPr>
              <w:pStyle w:val="TableText"/>
              <w:jc w:val="center"/>
              <w:rPr>
                <w:noProof/>
              </w:rPr>
            </w:pPr>
            <w:r>
              <w:rPr>
                <w:noProof/>
              </w:rPr>
              <w:t>0,54</w:t>
            </w:r>
          </w:p>
        </w:tc>
        <w:tc>
          <w:tcPr>
            <w:tcW w:w="2765" w:type="dxa"/>
          </w:tcPr>
          <w:p w14:paraId="35E02911" w14:textId="77777777" w:rsidR="00AD4AF3" w:rsidRPr="003805E3" w:rsidRDefault="00AD4AF3" w:rsidP="00AD4AF3">
            <w:pPr>
              <w:pStyle w:val="TableText"/>
              <w:rPr>
                <w:noProof/>
              </w:rPr>
            </w:pPr>
            <w:r>
              <w:rPr>
                <w:noProof/>
              </w:rPr>
              <w:t>Dialog pentru inovare și o mai bună guvernanță</w:t>
            </w:r>
          </w:p>
        </w:tc>
      </w:tr>
      <w:tr w:rsidR="00FB22F2" w:rsidRPr="003805E3" w14:paraId="69C11BB7" w14:textId="77777777" w:rsidTr="00FB22F2">
        <w:tc>
          <w:tcPr>
            <w:tcW w:w="3403" w:type="dxa"/>
          </w:tcPr>
          <w:p w14:paraId="174E9553" w14:textId="77777777" w:rsidR="00AD4AF3" w:rsidRPr="003805E3" w:rsidRDefault="00AD4AF3" w:rsidP="00AD4AF3">
            <w:pPr>
              <w:pStyle w:val="TableText"/>
              <w:rPr>
                <w:noProof/>
              </w:rPr>
            </w:pPr>
            <w:r>
              <w:rPr>
                <w:noProof/>
              </w:rPr>
              <w:t>easyPEST </w:t>
            </w:r>
          </w:p>
        </w:tc>
        <w:tc>
          <w:tcPr>
            <w:tcW w:w="1279" w:type="dxa"/>
          </w:tcPr>
          <w:p w14:paraId="3CC33F89" w14:textId="77777777" w:rsidR="00AD4AF3" w:rsidRPr="003805E3" w:rsidRDefault="00AD4AF3" w:rsidP="00AD4AF3">
            <w:pPr>
              <w:pStyle w:val="TableText"/>
              <w:rPr>
                <w:noProof/>
              </w:rPr>
            </w:pPr>
            <w:r>
              <w:rPr>
                <w:noProof/>
              </w:rPr>
              <w:t>12.2025 - 06.2027</w:t>
            </w:r>
          </w:p>
        </w:tc>
        <w:tc>
          <w:tcPr>
            <w:tcW w:w="555" w:type="dxa"/>
          </w:tcPr>
          <w:p w14:paraId="29692EF5" w14:textId="77777777" w:rsidR="00AD4AF3" w:rsidRPr="003805E3" w:rsidRDefault="00AD4AF3" w:rsidP="00AD4AF3">
            <w:pPr>
              <w:pStyle w:val="TableText"/>
              <w:jc w:val="center"/>
              <w:rPr>
                <w:noProof/>
              </w:rPr>
            </w:pPr>
          </w:p>
        </w:tc>
        <w:tc>
          <w:tcPr>
            <w:tcW w:w="567" w:type="dxa"/>
          </w:tcPr>
          <w:p w14:paraId="433B2BB8" w14:textId="77777777" w:rsidR="00AD4AF3" w:rsidRPr="003805E3" w:rsidRDefault="00AD4AF3" w:rsidP="00AD4AF3">
            <w:pPr>
              <w:pStyle w:val="TableText"/>
              <w:jc w:val="center"/>
              <w:rPr>
                <w:noProof/>
              </w:rPr>
            </w:pPr>
            <w:r>
              <w:rPr>
                <w:noProof/>
              </w:rPr>
              <w:t>■</w:t>
            </w:r>
          </w:p>
        </w:tc>
        <w:tc>
          <w:tcPr>
            <w:tcW w:w="567" w:type="dxa"/>
          </w:tcPr>
          <w:p w14:paraId="50090CF5" w14:textId="77777777" w:rsidR="00AD4AF3" w:rsidRPr="003805E3" w:rsidRDefault="00AD4AF3" w:rsidP="00AD4AF3">
            <w:pPr>
              <w:pStyle w:val="TableText"/>
              <w:jc w:val="center"/>
              <w:rPr>
                <w:noProof/>
              </w:rPr>
            </w:pPr>
          </w:p>
        </w:tc>
        <w:tc>
          <w:tcPr>
            <w:tcW w:w="567" w:type="dxa"/>
          </w:tcPr>
          <w:p w14:paraId="0642E80D" w14:textId="77777777" w:rsidR="00AD4AF3" w:rsidRPr="003805E3" w:rsidRDefault="00AD4AF3" w:rsidP="00AD4AF3">
            <w:pPr>
              <w:pStyle w:val="TableText"/>
              <w:jc w:val="center"/>
              <w:rPr>
                <w:noProof/>
              </w:rPr>
            </w:pPr>
          </w:p>
        </w:tc>
        <w:tc>
          <w:tcPr>
            <w:tcW w:w="567" w:type="dxa"/>
          </w:tcPr>
          <w:p w14:paraId="4FCCF46B" w14:textId="77777777" w:rsidR="00AD4AF3" w:rsidRPr="003805E3" w:rsidRDefault="00AD4AF3" w:rsidP="00AD4AF3">
            <w:pPr>
              <w:pStyle w:val="TableText"/>
              <w:jc w:val="center"/>
              <w:rPr>
                <w:noProof/>
              </w:rPr>
            </w:pPr>
          </w:p>
        </w:tc>
        <w:tc>
          <w:tcPr>
            <w:tcW w:w="567" w:type="dxa"/>
          </w:tcPr>
          <w:p w14:paraId="04C98178" w14:textId="77777777" w:rsidR="00AD4AF3" w:rsidRPr="003805E3" w:rsidRDefault="00AD4AF3" w:rsidP="00AD4AF3">
            <w:pPr>
              <w:pStyle w:val="TableText"/>
              <w:jc w:val="center"/>
              <w:rPr>
                <w:noProof/>
              </w:rPr>
            </w:pPr>
            <w:r>
              <w:rPr>
                <w:noProof/>
              </w:rPr>
              <w:t>■</w:t>
            </w:r>
          </w:p>
        </w:tc>
        <w:tc>
          <w:tcPr>
            <w:tcW w:w="567" w:type="dxa"/>
          </w:tcPr>
          <w:p w14:paraId="41788ED8" w14:textId="77777777" w:rsidR="00AD4AF3" w:rsidRPr="003805E3" w:rsidRDefault="00AD4AF3" w:rsidP="00AD4AF3">
            <w:pPr>
              <w:pStyle w:val="TableText"/>
              <w:jc w:val="center"/>
              <w:rPr>
                <w:noProof/>
              </w:rPr>
            </w:pPr>
          </w:p>
        </w:tc>
        <w:tc>
          <w:tcPr>
            <w:tcW w:w="567" w:type="dxa"/>
          </w:tcPr>
          <w:p w14:paraId="490CBB6D" w14:textId="77777777" w:rsidR="00AD4AF3" w:rsidRPr="003805E3" w:rsidRDefault="00AD4AF3" w:rsidP="00AD4AF3">
            <w:pPr>
              <w:pStyle w:val="TableText"/>
              <w:jc w:val="center"/>
              <w:rPr>
                <w:noProof/>
              </w:rPr>
            </w:pPr>
            <w:r>
              <w:rPr>
                <w:noProof/>
              </w:rPr>
              <w:t>■</w:t>
            </w:r>
          </w:p>
        </w:tc>
        <w:tc>
          <w:tcPr>
            <w:tcW w:w="567" w:type="dxa"/>
          </w:tcPr>
          <w:p w14:paraId="087F1EF7" w14:textId="77777777" w:rsidR="00AD4AF3" w:rsidRPr="003805E3" w:rsidRDefault="00AD4AF3" w:rsidP="00AD4AF3">
            <w:pPr>
              <w:pStyle w:val="TableText"/>
              <w:jc w:val="center"/>
              <w:rPr>
                <w:noProof/>
              </w:rPr>
            </w:pPr>
          </w:p>
        </w:tc>
        <w:tc>
          <w:tcPr>
            <w:tcW w:w="1276" w:type="dxa"/>
          </w:tcPr>
          <w:p w14:paraId="0FD39F75" w14:textId="1AD4D3AA" w:rsidR="00AD4AF3" w:rsidRPr="003805E3" w:rsidRDefault="00AD4AF3" w:rsidP="00AD4AF3">
            <w:pPr>
              <w:pStyle w:val="TableText"/>
              <w:rPr>
                <w:noProof/>
              </w:rPr>
            </w:pPr>
            <w:r>
              <w:rPr>
                <w:noProof/>
              </w:rPr>
              <w:t>Interreg NEXT BSB</w:t>
            </w:r>
          </w:p>
        </w:tc>
        <w:tc>
          <w:tcPr>
            <w:tcW w:w="992" w:type="dxa"/>
          </w:tcPr>
          <w:p w14:paraId="4499080C" w14:textId="77777777" w:rsidR="00AD4AF3" w:rsidRPr="003805E3" w:rsidRDefault="00AD4AF3" w:rsidP="00AD4AF3">
            <w:pPr>
              <w:pStyle w:val="TableText"/>
              <w:jc w:val="center"/>
              <w:rPr>
                <w:noProof/>
              </w:rPr>
            </w:pPr>
            <w:r>
              <w:rPr>
                <w:noProof/>
              </w:rPr>
              <w:t>0,52</w:t>
            </w:r>
          </w:p>
        </w:tc>
        <w:tc>
          <w:tcPr>
            <w:tcW w:w="2765" w:type="dxa"/>
          </w:tcPr>
          <w:p w14:paraId="3DD68535" w14:textId="61CD9BCF" w:rsidR="00AD4AF3" w:rsidRPr="003805E3" w:rsidRDefault="00AD4AF3" w:rsidP="00AD4AF3">
            <w:pPr>
              <w:pStyle w:val="TableText"/>
              <w:rPr>
                <w:noProof/>
              </w:rPr>
            </w:pPr>
            <w:r>
              <w:rPr>
                <w:noProof/>
              </w:rPr>
              <w:t xml:space="preserve">Instituirea unui sistem de monitorizare a dăunătorilor plantelor </w:t>
            </w:r>
          </w:p>
        </w:tc>
      </w:tr>
      <w:tr w:rsidR="00FB22F2" w:rsidRPr="003805E3" w14:paraId="4E16CC44" w14:textId="77777777" w:rsidTr="00FB22F2">
        <w:tc>
          <w:tcPr>
            <w:tcW w:w="3403" w:type="dxa"/>
          </w:tcPr>
          <w:p w14:paraId="3051370A" w14:textId="77777777" w:rsidR="00AD4AF3" w:rsidRPr="003805E3" w:rsidRDefault="00AD4AF3" w:rsidP="00AD4AF3">
            <w:pPr>
              <w:pStyle w:val="TableText"/>
              <w:rPr>
                <w:noProof/>
              </w:rPr>
            </w:pPr>
            <w:r>
              <w:rPr>
                <w:noProof/>
              </w:rPr>
              <w:t>GwB </w:t>
            </w:r>
          </w:p>
        </w:tc>
        <w:tc>
          <w:tcPr>
            <w:tcW w:w="1279" w:type="dxa"/>
          </w:tcPr>
          <w:p w14:paraId="36B94244" w14:textId="77777777" w:rsidR="00AD4AF3" w:rsidRPr="003805E3" w:rsidRDefault="00AD4AF3" w:rsidP="00AD4AF3">
            <w:pPr>
              <w:pStyle w:val="TableText"/>
              <w:rPr>
                <w:noProof/>
              </w:rPr>
            </w:pPr>
            <w:r>
              <w:rPr>
                <w:noProof/>
              </w:rPr>
              <w:t>12.2025 - 06.2028</w:t>
            </w:r>
          </w:p>
        </w:tc>
        <w:tc>
          <w:tcPr>
            <w:tcW w:w="555" w:type="dxa"/>
          </w:tcPr>
          <w:p w14:paraId="7C2FF70D" w14:textId="77777777" w:rsidR="00AD4AF3" w:rsidRPr="003805E3" w:rsidRDefault="00AD4AF3" w:rsidP="00AD4AF3">
            <w:pPr>
              <w:pStyle w:val="TableText"/>
              <w:jc w:val="center"/>
              <w:rPr>
                <w:noProof/>
              </w:rPr>
            </w:pPr>
            <w:r>
              <w:rPr>
                <w:noProof/>
              </w:rPr>
              <w:t>■</w:t>
            </w:r>
          </w:p>
        </w:tc>
        <w:tc>
          <w:tcPr>
            <w:tcW w:w="567" w:type="dxa"/>
          </w:tcPr>
          <w:p w14:paraId="5725B172" w14:textId="77777777" w:rsidR="00AD4AF3" w:rsidRPr="003805E3" w:rsidRDefault="00AD4AF3" w:rsidP="00AD4AF3">
            <w:pPr>
              <w:pStyle w:val="TableText"/>
              <w:jc w:val="center"/>
              <w:rPr>
                <w:noProof/>
              </w:rPr>
            </w:pPr>
            <w:r>
              <w:rPr>
                <w:noProof/>
              </w:rPr>
              <w:t>■</w:t>
            </w:r>
          </w:p>
        </w:tc>
        <w:tc>
          <w:tcPr>
            <w:tcW w:w="567" w:type="dxa"/>
          </w:tcPr>
          <w:p w14:paraId="5C1548D7" w14:textId="77777777" w:rsidR="00AD4AF3" w:rsidRPr="003805E3" w:rsidRDefault="00AD4AF3" w:rsidP="00AD4AF3">
            <w:pPr>
              <w:pStyle w:val="TableText"/>
              <w:jc w:val="center"/>
              <w:rPr>
                <w:noProof/>
              </w:rPr>
            </w:pPr>
          </w:p>
        </w:tc>
        <w:tc>
          <w:tcPr>
            <w:tcW w:w="567" w:type="dxa"/>
          </w:tcPr>
          <w:p w14:paraId="3798458F" w14:textId="77777777" w:rsidR="00AD4AF3" w:rsidRPr="003805E3" w:rsidRDefault="00AD4AF3" w:rsidP="00AD4AF3">
            <w:pPr>
              <w:pStyle w:val="TableText"/>
              <w:jc w:val="center"/>
              <w:rPr>
                <w:noProof/>
              </w:rPr>
            </w:pPr>
          </w:p>
        </w:tc>
        <w:tc>
          <w:tcPr>
            <w:tcW w:w="567" w:type="dxa"/>
          </w:tcPr>
          <w:p w14:paraId="67B1568A" w14:textId="77777777" w:rsidR="00AD4AF3" w:rsidRPr="003805E3" w:rsidRDefault="00AD4AF3" w:rsidP="00AD4AF3">
            <w:pPr>
              <w:pStyle w:val="TableText"/>
              <w:jc w:val="center"/>
              <w:rPr>
                <w:noProof/>
              </w:rPr>
            </w:pPr>
          </w:p>
        </w:tc>
        <w:tc>
          <w:tcPr>
            <w:tcW w:w="567" w:type="dxa"/>
          </w:tcPr>
          <w:p w14:paraId="1951D2F0" w14:textId="77777777" w:rsidR="00AD4AF3" w:rsidRPr="003805E3" w:rsidRDefault="00AD4AF3" w:rsidP="00AD4AF3">
            <w:pPr>
              <w:pStyle w:val="TableText"/>
              <w:jc w:val="center"/>
              <w:rPr>
                <w:noProof/>
              </w:rPr>
            </w:pPr>
            <w:r>
              <w:rPr>
                <w:noProof/>
              </w:rPr>
              <w:t>■</w:t>
            </w:r>
          </w:p>
        </w:tc>
        <w:tc>
          <w:tcPr>
            <w:tcW w:w="567" w:type="dxa"/>
          </w:tcPr>
          <w:p w14:paraId="7315FCC1" w14:textId="77777777" w:rsidR="00AD4AF3" w:rsidRPr="003805E3" w:rsidRDefault="00AD4AF3" w:rsidP="00AD4AF3">
            <w:pPr>
              <w:pStyle w:val="TableText"/>
              <w:jc w:val="center"/>
              <w:rPr>
                <w:noProof/>
              </w:rPr>
            </w:pPr>
          </w:p>
        </w:tc>
        <w:tc>
          <w:tcPr>
            <w:tcW w:w="567" w:type="dxa"/>
          </w:tcPr>
          <w:p w14:paraId="2D8E6177" w14:textId="77777777" w:rsidR="00AD4AF3" w:rsidRPr="003805E3" w:rsidRDefault="00AD4AF3" w:rsidP="00AD4AF3">
            <w:pPr>
              <w:pStyle w:val="TableText"/>
              <w:jc w:val="center"/>
              <w:rPr>
                <w:noProof/>
              </w:rPr>
            </w:pPr>
            <w:r>
              <w:rPr>
                <w:noProof/>
              </w:rPr>
              <w:t>■</w:t>
            </w:r>
          </w:p>
        </w:tc>
        <w:tc>
          <w:tcPr>
            <w:tcW w:w="567" w:type="dxa"/>
          </w:tcPr>
          <w:p w14:paraId="4A3DD4B1" w14:textId="77777777" w:rsidR="00AD4AF3" w:rsidRPr="003805E3" w:rsidRDefault="00AD4AF3" w:rsidP="00AD4AF3">
            <w:pPr>
              <w:pStyle w:val="TableText"/>
              <w:jc w:val="center"/>
              <w:rPr>
                <w:noProof/>
              </w:rPr>
            </w:pPr>
          </w:p>
        </w:tc>
        <w:tc>
          <w:tcPr>
            <w:tcW w:w="1276" w:type="dxa"/>
          </w:tcPr>
          <w:p w14:paraId="41156890" w14:textId="71C8D92D" w:rsidR="00AD4AF3" w:rsidRPr="003805E3" w:rsidRDefault="00AD4AF3" w:rsidP="00AD4AF3">
            <w:pPr>
              <w:pStyle w:val="TableText"/>
              <w:rPr>
                <w:noProof/>
              </w:rPr>
            </w:pPr>
            <w:r>
              <w:rPr>
                <w:noProof/>
              </w:rPr>
              <w:t>Interreg NEXT BSB</w:t>
            </w:r>
          </w:p>
        </w:tc>
        <w:tc>
          <w:tcPr>
            <w:tcW w:w="992" w:type="dxa"/>
          </w:tcPr>
          <w:p w14:paraId="6D59231E" w14:textId="77777777" w:rsidR="00AD4AF3" w:rsidRPr="003805E3" w:rsidRDefault="00AD4AF3" w:rsidP="00AD4AF3">
            <w:pPr>
              <w:pStyle w:val="TableText"/>
              <w:jc w:val="center"/>
              <w:rPr>
                <w:noProof/>
              </w:rPr>
            </w:pPr>
            <w:r>
              <w:rPr>
                <w:noProof/>
              </w:rPr>
              <w:t>0,95</w:t>
            </w:r>
          </w:p>
        </w:tc>
        <w:tc>
          <w:tcPr>
            <w:tcW w:w="2765" w:type="dxa"/>
          </w:tcPr>
          <w:p w14:paraId="0FA528B1" w14:textId="77777777" w:rsidR="00AD4AF3" w:rsidRPr="003805E3" w:rsidRDefault="00AD4AF3" w:rsidP="00AD4AF3">
            <w:pPr>
              <w:pStyle w:val="TableText"/>
              <w:rPr>
                <w:noProof/>
              </w:rPr>
            </w:pPr>
            <w:r>
              <w:rPr>
                <w:noProof/>
              </w:rPr>
              <w:t>Sistem de asistență decizională pentru echilibrul global al resurselor de apă</w:t>
            </w:r>
          </w:p>
        </w:tc>
      </w:tr>
      <w:tr w:rsidR="00FB22F2" w:rsidRPr="003805E3" w14:paraId="7F5D187C" w14:textId="77777777" w:rsidTr="00FB22F2">
        <w:tc>
          <w:tcPr>
            <w:tcW w:w="3403" w:type="dxa"/>
          </w:tcPr>
          <w:p w14:paraId="5BA72EDC" w14:textId="77777777" w:rsidR="00AD4AF3" w:rsidRPr="003805E3" w:rsidRDefault="00AD4AF3" w:rsidP="00AD4AF3">
            <w:pPr>
              <w:pStyle w:val="TableText"/>
              <w:rPr>
                <w:noProof/>
              </w:rPr>
            </w:pPr>
            <w:r>
              <w:rPr>
                <w:noProof/>
              </w:rPr>
              <w:t>GreenS4BlackSea</w:t>
            </w:r>
          </w:p>
        </w:tc>
        <w:tc>
          <w:tcPr>
            <w:tcW w:w="1279" w:type="dxa"/>
          </w:tcPr>
          <w:p w14:paraId="37BD85D0" w14:textId="77777777" w:rsidR="00AD4AF3" w:rsidRPr="003805E3" w:rsidRDefault="00AD4AF3" w:rsidP="00AD4AF3">
            <w:pPr>
              <w:pStyle w:val="TableText"/>
              <w:rPr>
                <w:noProof/>
              </w:rPr>
            </w:pPr>
            <w:r>
              <w:rPr>
                <w:noProof/>
              </w:rPr>
              <w:t>12.2025 - 06.2027</w:t>
            </w:r>
          </w:p>
        </w:tc>
        <w:tc>
          <w:tcPr>
            <w:tcW w:w="555" w:type="dxa"/>
          </w:tcPr>
          <w:p w14:paraId="7CC358DF" w14:textId="77777777" w:rsidR="00AD4AF3" w:rsidRPr="003805E3" w:rsidRDefault="00AD4AF3" w:rsidP="00AD4AF3">
            <w:pPr>
              <w:pStyle w:val="TableText"/>
              <w:jc w:val="center"/>
              <w:rPr>
                <w:noProof/>
              </w:rPr>
            </w:pPr>
          </w:p>
        </w:tc>
        <w:tc>
          <w:tcPr>
            <w:tcW w:w="567" w:type="dxa"/>
          </w:tcPr>
          <w:p w14:paraId="6D355AD2" w14:textId="77777777" w:rsidR="00AD4AF3" w:rsidRPr="003805E3" w:rsidRDefault="00AD4AF3" w:rsidP="00AD4AF3">
            <w:pPr>
              <w:pStyle w:val="TableText"/>
              <w:jc w:val="center"/>
              <w:rPr>
                <w:noProof/>
              </w:rPr>
            </w:pPr>
            <w:r>
              <w:rPr>
                <w:noProof/>
              </w:rPr>
              <w:t>■</w:t>
            </w:r>
          </w:p>
        </w:tc>
        <w:tc>
          <w:tcPr>
            <w:tcW w:w="567" w:type="dxa"/>
          </w:tcPr>
          <w:p w14:paraId="32EA1536" w14:textId="77777777" w:rsidR="00AD4AF3" w:rsidRPr="003805E3" w:rsidRDefault="00AD4AF3" w:rsidP="00AD4AF3">
            <w:pPr>
              <w:pStyle w:val="TableText"/>
              <w:jc w:val="center"/>
              <w:rPr>
                <w:noProof/>
              </w:rPr>
            </w:pPr>
          </w:p>
        </w:tc>
        <w:tc>
          <w:tcPr>
            <w:tcW w:w="567" w:type="dxa"/>
          </w:tcPr>
          <w:p w14:paraId="593C9A3F" w14:textId="77777777" w:rsidR="00AD4AF3" w:rsidRPr="003805E3" w:rsidRDefault="00AD4AF3" w:rsidP="00AD4AF3">
            <w:pPr>
              <w:pStyle w:val="TableText"/>
              <w:jc w:val="center"/>
              <w:rPr>
                <w:noProof/>
              </w:rPr>
            </w:pPr>
          </w:p>
        </w:tc>
        <w:tc>
          <w:tcPr>
            <w:tcW w:w="567" w:type="dxa"/>
          </w:tcPr>
          <w:p w14:paraId="04F656BB" w14:textId="77777777" w:rsidR="00AD4AF3" w:rsidRPr="003805E3" w:rsidRDefault="00AD4AF3" w:rsidP="00AD4AF3">
            <w:pPr>
              <w:pStyle w:val="TableText"/>
              <w:jc w:val="center"/>
              <w:rPr>
                <w:noProof/>
              </w:rPr>
            </w:pPr>
          </w:p>
        </w:tc>
        <w:tc>
          <w:tcPr>
            <w:tcW w:w="567" w:type="dxa"/>
          </w:tcPr>
          <w:p w14:paraId="7969F05D" w14:textId="77777777" w:rsidR="00AD4AF3" w:rsidRPr="003805E3" w:rsidRDefault="00AD4AF3" w:rsidP="00AD4AF3">
            <w:pPr>
              <w:pStyle w:val="TableText"/>
              <w:jc w:val="center"/>
              <w:rPr>
                <w:noProof/>
              </w:rPr>
            </w:pPr>
            <w:r>
              <w:rPr>
                <w:noProof/>
              </w:rPr>
              <w:t>■</w:t>
            </w:r>
          </w:p>
        </w:tc>
        <w:tc>
          <w:tcPr>
            <w:tcW w:w="567" w:type="dxa"/>
          </w:tcPr>
          <w:p w14:paraId="703714F8" w14:textId="77777777" w:rsidR="00AD4AF3" w:rsidRPr="003805E3" w:rsidRDefault="00AD4AF3" w:rsidP="00AD4AF3">
            <w:pPr>
              <w:pStyle w:val="TableText"/>
              <w:jc w:val="center"/>
              <w:rPr>
                <w:noProof/>
              </w:rPr>
            </w:pPr>
          </w:p>
        </w:tc>
        <w:tc>
          <w:tcPr>
            <w:tcW w:w="567" w:type="dxa"/>
          </w:tcPr>
          <w:p w14:paraId="0C2C7199" w14:textId="77777777" w:rsidR="00AD4AF3" w:rsidRPr="003805E3" w:rsidRDefault="00AD4AF3" w:rsidP="00AD4AF3">
            <w:pPr>
              <w:pStyle w:val="TableText"/>
              <w:jc w:val="center"/>
              <w:rPr>
                <w:noProof/>
              </w:rPr>
            </w:pPr>
            <w:r>
              <w:rPr>
                <w:noProof/>
              </w:rPr>
              <w:t>■</w:t>
            </w:r>
          </w:p>
        </w:tc>
        <w:tc>
          <w:tcPr>
            <w:tcW w:w="567" w:type="dxa"/>
          </w:tcPr>
          <w:p w14:paraId="200EA5AB" w14:textId="77777777" w:rsidR="00AD4AF3" w:rsidRPr="003805E3" w:rsidRDefault="00AD4AF3" w:rsidP="00AD4AF3">
            <w:pPr>
              <w:pStyle w:val="TableText"/>
              <w:jc w:val="center"/>
              <w:rPr>
                <w:noProof/>
              </w:rPr>
            </w:pPr>
          </w:p>
        </w:tc>
        <w:tc>
          <w:tcPr>
            <w:tcW w:w="1276" w:type="dxa"/>
          </w:tcPr>
          <w:p w14:paraId="6CF6559A" w14:textId="41408AEF" w:rsidR="00AD4AF3" w:rsidRPr="003805E3" w:rsidRDefault="00AD4AF3" w:rsidP="00AD4AF3">
            <w:pPr>
              <w:pStyle w:val="TableText"/>
              <w:rPr>
                <w:noProof/>
              </w:rPr>
            </w:pPr>
            <w:r>
              <w:rPr>
                <w:noProof/>
              </w:rPr>
              <w:t>Interreg NEXT BSB</w:t>
            </w:r>
          </w:p>
        </w:tc>
        <w:tc>
          <w:tcPr>
            <w:tcW w:w="992" w:type="dxa"/>
          </w:tcPr>
          <w:p w14:paraId="413EF5E6" w14:textId="77777777" w:rsidR="00AD4AF3" w:rsidRPr="003805E3" w:rsidRDefault="00AD4AF3" w:rsidP="00AD4AF3">
            <w:pPr>
              <w:pStyle w:val="TableText"/>
              <w:jc w:val="center"/>
              <w:rPr>
                <w:noProof/>
              </w:rPr>
            </w:pPr>
            <w:r>
              <w:rPr>
                <w:noProof/>
              </w:rPr>
              <w:t>0,45</w:t>
            </w:r>
          </w:p>
        </w:tc>
        <w:tc>
          <w:tcPr>
            <w:tcW w:w="2765" w:type="dxa"/>
          </w:tcPr>
          <w:p w14:paraId="276C4343" w14:textId="77777777" w:rsidR="00AD4AF3" w:rsidRPr="003805E3" w:rsidRDefault="00AD4AF3" w:rsidP="00AD4AF3">
            <w:pPr>
              <w:pStyle w:val="TableText"/>
              <w:rPr>
                <w:noProof/>
              </w:rPr>
            </w:pPr>
            <w:r>
              <w:rPr>
                <w:noProof/>
              </w:rPr>
              <w:t>Protejarea pădurilor virgine ca soluție verde pentru Marea Neagră</w:t>
            </w:r>
          </w:p>
        </w:tc>
      </w:tr>
      <w:tr w:rsidR="00FB22F2" w:rsidRPr="003805E3" w14:paraId="6C566D0A" w14:textId="77777777" w:rsidTr="00FB22F2">
        <w:tc>
          <w:tcPr>
            <w:tcW w:w="3403" w:type="dxa"/>
          </w:tcPr>
          <w:p w14:paraId="31814143" w14:textId="77777777" w:rsidR="00AD4AF3" w:rsidRPr="003805E3" w:rsidRDefault="00AD4AF3" w:rsidP="00AD4AF3">
            <w:pPr>
              <w:pStyle w:val="TableText"/>
              <w:rPr>
                <w:noProof/>
              </w:rPr>
            </w:pPr>
            <w:r>
              <w:rPr>
                <w:noProof/>
              </w:rPr>
              <w:t>WISE-WASTE</w:t>
            </w:r>
          </w:p>
        </w:tc>
        <w:tc>
          <w:tcPr>
            <w:tcW w:w="1279" w:type="dxa"/>
          </w:tcPr>
          <w:p w14:paraId="46B176B0" w14:textId="77777777" w:rsidR="00AD4AF3" w:rsidRPr="003805E3" w:rsidRDefault="00AD4AF3" w:rsidP="00AD4AF3">
            <w:pPr>
              <w:pStyle w:val="TableText"/>
              <w:rPr>
                <w:noProof/>
              </w:rPr>
            </w:pPr>
            <w:r>
              <w:rPr>
                <w:noProof/>
              </w:rPr>
              <w:t>12.2025 - 12.2027</w:t>
            </w:r>
          </w:p>
        </w:tc>
        <w:tc>
          <w:tcPr>
            <w:tcW w:w="555" w:type="dxa"/>
          </w:tcPr>
          <w:p w14:paraId="2123257E" w14:textId="77777777" w:rsidR="00AD4AF3" w:rsidRPr="003805E3" w:rsidRDefault="00AD4AF3" w:rsidP="00AD4AF3">
            <w:pPr>
              <w:pStyle w:val="TableText"/>
              <w:jc w:val="center"/>
              <w:rPr>
                <w:noProof/>
              </w:rPr>
            </w:pPr>
            <w:r>
              <w:rPr>
                <w:noProof/>
              </w:rPr>
              <w:t>■</w:t>
            </w:r>
          </w:p>
        </w:tc>
        <w:tc>
          <w:tcPr>
            <w:tcW w:w="567" w:type="dxa"/>
          </w:tcPr>
          <w:p w14:paraId="5C62074C" w14:textId="77777777" w:rsidR="00AD4AF3" w:rsidRPr="003805E3" w:rsidRDefault="00AD4AF3" w:rsidP="00AD4AF3">
            <w:pPr>
              <w:pStyle w:val="TableText"/>
              <w:jc w:val="center"/>
              <w:rPr>
                <w:noProof/>
              </w:rPr>
            </w:pPr>
            <w:r>
              <w:rPr>
                <w:noProof/>
              </w:rPr>
              <w:t>■</w:t>
            </w:r>
          </w:p>
        </w:tc>
        <w:tc>
          <w:tcPr>
            <w:tcW w:w="567" w:type="dxa"/>
          </w:tcPr>
          <w:p w14:paraId="37BED51D" w14:textId="77777777" w:rsidR="00AD4AF3" w:rsidRPr="003805E3" w:rsidRDefault="00AD4AF3" w:rsidP="00AD4AF3">
            <w:pPr>
              <w:pStyle w:val="TableText"/>
              <w:jc w:val="center"/>
              <w:rPr>
                <w:noProof/>
              </w:rPr>
            </w:pPr>
          </w:p>
        </w:tc>
        <w:tc>
          <w:tcPr>
            <w:tcW w:w="567" w:type="dxa"/>
          </w:tcPr>
          <w:p w14:paraId="2F027F98" w14:textId="77777777" w:rsidR="00AD4AF3" w:rsidRPr="003805E3" w:rsidRDefault="00AD4AF3" w:rsidP="00AD4AF3">
            <w:pPr>
              <w:pStyle w:val="TableText"/>
              <w:jc w:val="center"/>
              <w:rPr>
                <w:noProof/>
              </w:rPr>
            </w:pPr>
          </w:p>
        </w:tc>
        <w:tc>
          <w:tcPr>
            <w:tcW w:w="567" w:type="dxa"/>
          </w:tcPr>
          <w:p w14:paraId="0DE5BDB1" w14:textId="77777777" w:rsidR="00AD4AF3" w:rsidRPr="003805E3" w:rsidRDefault="00AD4AF3" w:rsidP="00AD4AF3">
            <w:pPr>
              <w:pStyle w:val="TableText"/>
              <w:jc w:val="center"/>
              <w:rPr>
                <w:noProof/>
              </w:rPr>
            </w:pPr>
          </w:p>
        </w:tc>
        <w:tc>
          <w:tcPr>
            <w:tcW w:w="567" w:type="dxa"/>
          </w:tcPr>
          <w:p w14:paraId="41AAF01D" w14:textId="77777777" w:rsidR="00AD4AF3" w:rsidRPr="003805E3" w:rsidRDefault="00AD4AF3" w:rsidP="00AD4AF3">
            <w:pPr>
              <w:pStyle w:val="TableText"/>
              <w:jc w:val="center"/>
              <w:rPr>
                <w:noProof/>
              </w:rPr>
            </w:pPr>
            <w:r>
              <w:rPr>
                <w:noProof/>
              </w:rPr>
              <w:t>■</w:t>
            </w:r>
          </w:p>
        </w:tc>
        <w:tc>
          <w:tcPr>
            <w:tcW w:w="567" w:type="dxa"/>
          </w:tcPr>
          <w:p w14:paraId="55CA66F2" w14:textId="77777777" w:rsidR="00AD4AF3" w:rsidRPr="003805E3" w:rsidRDefault="00AD4AF3" w:rsidP="00AD4AF3">
            <w:pPr>
              <w:pStyle w:val="TableText"/>
              <w:jc w:val="center"/>
              <w:rPr>
                <w:noProof/>
              </w:rPr>
            </w:pPr>
          </w:p>
        </w:tc>
        <w:tc>
          <w:tcPr>
            <w:tcW w:w="567" w:type="dxa"/>
          </w:tcPr>
          <w:p w14:paraId="50DC26A8" w14:textId="77777777" w:rsidR="00AD4AF3" w:rsidRPr="003805E3" w:rsidRDefault="00AD4AF3" w:rsidP="00AD4AF3">
            <w:pPr>
              <w:pStyle w:val="TableText"/>
              <w:jc w:val="center"/>
              <w:rPr>
                <w:noProof/>
              </w:rPr>
            </w:pPr>
            <w:r>
              <w:rPr>
                <w:noProof/>
              </w:rPr>
              <w:t>■</w:t>
            </w:r>
          </w:p>
        </w:tc>
        <w:tc>
          <w:tcPr>
            <w:tcW w:w="567" w:type="dxa"/>
          </w:tcPr>
          <w:p w14:paraId="28C3E595" w14:textId="77777777" w:rsidR="00AD4AF3" w:rsidRPr="003805E3" w:rsidRDefault="00AD4AF3" w:rsidP="00AD4AF3">
            <w:pPr>
              <w:pStyle w:val="TableText"/>
              <w:jc w:val="center"/>
              <w:rPr>
                <w:noProof/>
              </w:rPr>
            </w:pPr>
          </w:p>
        </w:tc>
        <w:tc>
          <w:tcPr>
            <w:tcW w:w="1276" w:type="dxa"/>
          </w:tcPr>
          <w:p w14:paraId="7E4B43D7" w14:textId="641EC8C4" w:rsidR="00AD4AF3" w:rsidRPr="003805E3" w:rsidRDefault="00AD4AF3" w:rsidP="00AD4AF3">
            <w:pPr>
              <w:pStyle w:val="TableText"/>
              <w:rPr>
                <w:noProof/>
              </w:rPr>
            </w:pPr>
            <w:r>
              <w:rPr>
                <w:noProof/>
              </w:rPr>
              <w:t>Interreg NEXT BSB</w:t>
            </w:r>
          </w:p>
        </w:tc>
        <w:tc>
          <w:tcPr>
            <w:tcW w:w="992" w:type="dxa"/>
          </w:tcPr>
          <w:p w14:paraId="28769095" w14:textId="77777777" w:rsidR="00AD4AF3" w:rsidRPr="003805E3" w:rsidRDefault="00AD4AF3" w:rsidP="00AD4AF3">
            <w:pPr>
              <w:pStyle w:val="TableText"/>
              <w:jc w:val="center"/>
              <w:rPr>
                <w:noProof/>
              </w:rPr>
            </w:pPr>
            <w:r>
              <w:rPr>
                <w:noProof/>
              </w:rPr>
              <w:t>1,48</w:t>
            </w:r>
          </w:p>
        </w:tc>
        <w:tc>
          <w:tcPr>
            <w:tcW w:w="2765" w:type="dxa"/>
          </w:tcPr>
          <w:p w14:paraId="6795792C" w14:textId="27DF330F" w:rsidR="00AD4AF3" w:rsidRPr="003805E3" w:rsidRDefault="00AD4AF3" w:rsidP="00AD4AF3">
            <w:pPr>
              <w:pStyle w:val="TableText"/>
              <w:rPr>
                <w:noProof/>
              </w:rPr>
            </w:pPr>
            <w:r>
              <w:rPr>
                <w:noProof/>
              </w:rPr>
              <w:t>Cooperare cu privire la gestionarea deșeurilor și reducerea poluării</w:t>
            </w:r>
          </w:p>
        </w:tc>
      </w:tr>
      <w:tr w:rsidR="00FB22F2" w:rsidRPr="003805E3" w14:paraId="65313D11" w14:textId="77777777" w:rsidTr="00FB22F2">
        <w:tc>
          <w:tcPr>
            <w:tcW w:w="3403" w:type="dxa"/>
          </w:tcPr>
          <w:p w14:paraId="4AA21397" w14:textId="77777777" w:rsidR="00AD4AF3" w:rsidRPr="003805E3" w:rsidRDefault="00AD4AF3" w:rsidP="00AD4AF3">
            <w:pPr>
              <w:pStyle w:val="TableText"/>
              <w:rPr>
                <w:noProof/>
              </w:rPr>
            </w:pPr>
            <w:r>
              <w:rPr>
                <w:noProof/>
              </w:rPr>
              <w:t xml:space="preserve">Sustain BIO&amp;CLIMA </w:t>
            </w:r>
          </w:p>
        </w:tc>
        <w:tc>
          <w:tcPr>
            <w:tcW w:w="1279" w:type="dxa"/>
          </w:tcPr>
          <w:p w14:paraId="46D6648B" w14:textId="77777777" w:rsidR="00AD4AF3" w:rsidRPr="003805E3" w:rsidRDefault="00AD4AF3" w:rsidP="00AD4AF3">
            <w:pPr>
              <w:pStyle w:val="TableText"/>
              <w:rPr>
                <w:noProof/>
              </w:rPr>
            </w:pPr>
            <w:r>
              <w:rPr>
                <w:noProof/>
              </w:rPr>
              <w:t>12.2025 - 06.2028</w:t>
            </w:r>
          </w:p>
        </w:tc>
        <w:tc>
          <w:tcPr>
            <w:tcW w:w="555" w:type="dxa"/>
          </w:tcPr>
          <w:p w14:paraId="29DBF66C" w14:textId="77777777" w:rsidR="00AD4AF3" w:rsidRPr="003805E3" w:rsidRDefault="00AD4AF3" w:rsidP="00AD4AF3">
            <w:pPr>
              <w:pStyle w:val="TableText"/>
              <w:jc w:val="center"/>
              <w:rPr>
                <w:noProof/>
              </w:rPr>
            </w:pPr>
            <w:r>
              <w:rPr>
                <w:noProof/>
              </w:rPr>
              <w:t>■</w:t>
            </w:r>
          </w:p>
        </w:tc>
        <w:tc>
          <w:tcPr>
            <w:tcW w:w="567" w:type="dxa"/>
          </w:tcPr>
          <w:p w14:paraId="76896379" w14:textId="77777777" w:rsidR="00AD4AF3" w:rsidRPr="003805E3" w:rsidRDefault="00AD4AF3" w:rsidP="00AD4AF3">
            <w:pPr>
              <w:pStyle w:val="TableText"/>
              <w:jc w:val="center"/>
              <w:rPr>
                <w:noProof/>
              </w:rPr>
            </w:pPr>
            <w:r>
              <w:rPr>
                <w:noProof/>
              </w:rPr>
              <w:t>■</w:t>
            </w:r>
          </w:p>
        </w:tc>
        <w:tc>
          <w:tcPr>
            <w:tcW w:w="567" w:type="dxa"/>
          </w:tcPr>
          <w:p w14:paraId="0FBA1BC9" w14:textId="77777777" w:rsidR="00AD4AF3" w:rsidRPr="003805E3" w:rsidRDefault="00AD4AF3" w:rsidP="00AD4AF3">
            <w:pPr>
              <w:pStyle w:val="TableText"/>
              <w:jc w:val="center"/>
              <w:rPr>
                <w:noProof/>
              </w:rPr>
            </w:pPr>
            <w:r>
              <w:rPr>
                <w:noProof/>
              </w:rPr>
              <w:t>■</w:t>
            </w:r>
          </w:p>
        </w:tc>
        <w:tc>
          <w:tcPr>
            <w:tcW w:w="567" w:type="dxa"/>
          </w:tcPr>
          <w:p w14:paraId="71C8A730" w14:textId="77777777" w:rsidR="00AD4AF3" w:rsidRPr="003805E3" w:rsidRDefault="00AD4AF3" w:rsidP="00AD4AF3">
            <w:pPr>
              <w:pStyle w:val="TableText"/>
              <w:jc w:val="center"/>
              <w:rPr>
                <w:noProof/>
              </w:rPr>
            </w:pPr>
          </w:p>
        </w:tc>
        <w:tc>
          <w:tcPr>
            <w:tcW w:w="567" w:type="dxa"/>
          </w:tcPr>
          <w:p w14:paraId="39C2CCFB" w14:textId="77777777" w:rsidR="00AD4AF3" w:rsidRPr="003805E3" w:rsidRDefault="00AD4AF3" w:rsidP="00AD4AF3">
            <w:pPr>
              <w:pStyle w:val="TableText"/>
              <w:jc w:val="center"/>
              <w:rPr>
                <w:noProof/>
              </w:rPr>
            </w:pPr>
          </w:p>
        </w:tc>
        <w:tc>
          <w:tcPr>
            <w:tcW w:w="567" w:type="dxa"/>
          </w:tcPr>
          <w:p w14:paraId="013E8C6F" w14:textId="77777777" w:rsidR="00AD4AF3" w:rsidRPr="003805E3" w:rsidRDefault="00AD4AF3" w:rsidP="00AD4AF3">
            <w:pPr>
              <w:pStyle w:val="TableText"/>
              <w:jc w:val="center"/>
              <w:rPr>
                <w:noProof/>
              </w:rPr>
            </w:pPr>
          </w:p>
        </w:tc>
        <w:tc>
          <w:tcPr>
            <w:tcW w:w="567" w:type="dxa"/>
          </w:tcPr>
          <w:p w14:paraId="579E2A3B" w14:textId="77777777" w:rsidR="00AD4AF3" w:rsidRPr="003805E3" w:rsidRDefault="00AD4AF3" w:rsidP="00AD4AF3">
            <w:pPr>
              <w:pStyle w:val="TableText"/>
              <w:jc w:val="center"/>
              <w:rPr>
                <w:noProof/>
              </w:rPr>
            </w:pPr>
          </w:p>
        </w:tc>
        <w:tc>
          <w:tcPr>
            <w:tcW w:w="567" w:type="dxa"/>
          </w:tcPr>
          <w:p w14:paraId="69C70435" w14:textId="77777777" w:rsidR="00AD4AF3" w:rsidRPr="003805E3" w:rsidRDefault="00AD4AF3" w:rsidP="00AD4AF3">
            <w:pPr>
              <w:pStyle w:val="TableText"/>
              <w:jc w:val="center"/>
              <w:rPr>
                <w:noProof/>
              </w:rPr>
            </w:pPr>
            <w:r>
              <w:rPr>
                <w:noProof/>
              </w:rPr>
              <w:t>■</w:t>
            </w:r>
          </w:p>
        </w:tc>
        <w:tc>
          <w:tcPr>
            <w:tcW w:w="567" w:type="dxa"/>
          </w:tcPr>
          <w:p w14:paraId="12F94457" w14:textId="77777777" w:rsidR="00AD4AF3" w:rsidRPr="003805E3" w:rsidRDefault="00AD4AF3" w:rsidP="00AD4AF3">
            <w:pPr>
              <w:pStyle w:val="TableText"/>
              <w:jc w:val="center"/>
              <w:rPr>
                <w:noProof/>
              </w:rPr>
            </w:pPr>
          </w:p>
        </w:tc>
        <w:tc>
          <w:tcPr>
            <w:tcW w:w="1276" w:type="dxa"/>
          </w:tcPr>
          <w:p w14:paraId="7FBF8456" w14:textId="0C08EE28" w:rsidR="00AD4AF3" w:rsidRPr="003805E3" w:rsidRDefault="00AD4AF3" w:rsidP="00AD4AF3">
            <w:pPr>
              <w:pStyle w:val="TableText"/>
              <w:rPr>
                <w:noProof/>
              </w:rPr>
            </w:pPr>
            <w:r>
              <w:rPr>
                <w:noProof/>
              </w:rPr>
              <w:t>Interreg NEXT BSB</w:t>
            </w:r>
          </w:p>
        </w:tc>
        <w:tc>
          <w:tcPr>
            <w:tcW w:w="992" w:type="dxa"/>
          </w:tcPr>
          <w:p w14:paraId="7144C310" w14:textId="77777777" w:rsidR="00AD4AF3" w:rsidRPr="003805E3" w:rsidRDefault="00AD4AF3" w:rsidP="00AD4AF3">
            <w:pPr>
              <w:pStyle w:val="TableText"/>
              <w:jc w:val="center"/>
              <w:rPr>
                <w:noProof/>
              </w:rPr>
            </w:pPr>
            <w:r>
              <w:rPr>
                <w:noProof/>
              </w:rPr>
              <w:t>1,61</w:t>
            </w:r>
          </w:p>
        </w:tc>
        <w:tc>
          <w:tcPr>
            <w:tcW w:w="2765" w:type="dxa"/>
          </w:tcPr>
          <w:p w14:paraId="75FC2556" w14:textId="38B69EA4" w:rsidR="00AD4AF3" w:rsidRPr="003805E3" w:rsidRDefault="00AD4AF3" w:rsidP="00AD4AF3">
            <w:pPr>
              <w:pStyle w:val="TableText"/>
              <w:rPr>
                <w:noProof/>
              </w:rPr>
            </w:pPr>
            <w:r>
              <w:rPr>
                <w:noProof/>
              </w:rPr>
              <w:t>Îmbunătățirea accesibilității, a biodiversității și a rezilienței la schimbările climatice prin practici durabile</w:t>
            </w:r>
          </w:p>
        </w:tc>
      </w:tr>
      <w:tr w:rsidR="00FB22F2" w:rsidRPr="003805E3" w14:paraId="72D2A06E" w14:textId="77777777" w:rsidTr="00FB22F2">
        <w:tc>
          <w:tcPr>
            <w:tcW w:w="3403" w:type="dxa"/>
          </w:tcPr>
          <w:p w14:paraId="05EADA37" w14:textId="2891ED7E" w:rsidR="00AD4AF3" w:rsidRPr="003805E3" w:rsidRDefault="00AD4AF3" w:rsidP="00AD4AF3">
            <w:pPr>
              <w:pStyle w:val="TableText"/>
              <w:rPr>
                <w:noProof/>
              </w:rPr>
            </w:pPr>
            <w:r>
              <w:rPr>
                <w:noProof/>
              </w:rPr>
              <w:t>EU4EMBLAS</w:t>
            </w:r>
          </w:p>
        </w:tc>
        <w:tc>
          <w:tcPr>
            <w:tcW w:w="1279" w:type="dxa"/>
          </w:tcPr>
          <w:p w14:paraId="1DC2276E" w14:textId="35FD1022" w:rsidR="00AD4AF3" w:rsidRPr="003805E3" w:rsidRDefault="00AD4AF3" w:rsidP="00AD4AF3">
            <w:pPr>
              <w:pStyle w:val="TableText"/>
              <w:rPr>
                <w:noProof/>
              </w:rPr>
            </w:pPr>
            <w:r>
              <w:rPr>
                <w:noProof/>
              </w:rPr>
              <w:t>04.2021 -06.2026</w:t>
            </w:r>
          </w:p>
        </w:tc>
        <w:tc>
          <w:tcPr>
            <w:tcW w:w="555" w:type="dxa"/>
          </w:tcPr>
          <w:p w14:paraId="3C6F6A52" w14:textId="77777777" w:rsidR="00AD4AF3" w:rsidRPr="003805E3" w:rsidRDefault="00AD4AF3" w:rsidP="00AD4AF3">
            <w:pPr>
              <w:pStyle w:val="TableText"/>
              <w:jc w:val="center"/>
              <w:rPr>
                <w:noProof/>
              </w:rPr>
            </w:pPr>
          </w:p>
        </w:tc>
        <w:tc>
          <w:tcPr>
            <w:tcW w:w="567" w:type="dxa"/>
          </w:tcPr>
          <w:p w14:paraId="194EB0F2" w14:textId="77777777" w:rsidR="00AD4AF3" w:rsidRPr="003805E3" w:rsidRDefault="00AD4AF3" w:rsidP="00AD4AF3">
            <w:pPr>
              <w:pStyle w:val="TableText"/>
              <w:jc w:val="center"/>
              <w:rPr>
                <w:noProof/>
              </w:rPr>
            </w:pPr>
          </w:p>
        </w:tc>
        <w:tc>
          <w:tcPr>
            <w:tcW w:w="567" w:type="dxa"/>
          </w:tcPr>
          <w:p w14:paraId="7AE6EFA1" w14:textId="77777777" w:rsidR="00AD4AF3" w:rsidRPr="003805E3" w:rsidRDefault="00AD4AF3" w:rsidP="00AD4AF3">
            <w:pPr>
              <w:pStyle w:val="TableText"/>
              <w:jc w:val="center"/>
              <w:rPr>
                <w:noProof/>
              </w:rPr>
            </w:pPr>
          </w:p>
        </w:tc>
        <w:tc>
          <w:tcPr>
            <w:tcW w:w="567" w:type="dxa"/>
          </w:tcPr>
          <w:p w14:paraId="0883EAC7" w14:textId="77777777" w:rsidR="00AD4AF3" w:rsidRPr="003805E3" w:rsidRDefault="00AD4AF3" w:rsidP="00AD4AF3">
            <w:pPr>
              <w:pStyle w:val="TableText"/>
              <w:jc w:val="center"/>
              <w:rPr>
                <w:noProof/>
              </w:rPr>
            </w:pPr>
          </w:p>
        </w:tc>
        <w:tc>
          <w:tcPr>
            <w:tcW w:w="567" w:type="dxa"/>
          </w:tcPr>
          <w:p w14:paraId="47D28E5D" w14:textId="77777777" w:rsidR="00AD4AF3" w:rsidRPr="003805E3" w:rsidRDefault="00AD4AF3" w:rsidP="00AD4AF3">
            <w:pPr>
              <w:pStyle w:val="TableText"/>
              <w:jc w:val="center"/>
              <w:rPr>
                <w:noProof/>
              </w:rPr>
            </w:pPr>
          </w:p>
        </w:tc>
        <w:tc>
          <w:tcPr>
            <w:tcW w:w="567" w:type="dxa"/>
          </w:tcPr>
          <w:p w14:paraId="73AC56DB" w14:textId="35D3B2D5" w:rsidR="00AD4AF3" w:rsidRPr="003805E3" w:rsidRDefault="00AD4AF3" w:rsidP="00AD4AF3">
            <w:pPr>
              <w:pStyle w:val="TableText"/>
              <w:jc w:val="center"/>
              <w:rPr>
                <w:noProof/>
              </w:rPr>
            </w:pPr>
            <w:r>
              <w:rPr>
                <w:noProof/>
              </w:rPr>
              <w:t>■</w:t>
            </w:r>
          </w:p>
        </w:tc>
        <w:tc>
          <w:tcPr>
            <w:tcW w:w="567" w:type="dxa"/>
          </w:tcPr>
          <w:p w14:paraId="358CFDEE" w14:textId="77777777" w:rsidR="00AD4AF3" w:rsidRPr="003805E3" w:rsidRDefault="00AD4AF3" w:rsidP="00AD4AF3">
            <w:pPr>
              <w:pStyle w:val="TableText"/>
              <w:jc w:val="center"/>
              <w:rPr>
                <w:noProof/>
              </w:rPr>
            </w:pPr>
          </w:p>
        </w:tc>
        <w:tc>
          <w:tcPr>
            <w:tcW w:w="567" w:type="dxa"/>
          </w:tcPr>
          <w:p w14:paraId="7CF65C5D" w14:textId="77777777" w:rsidR="00AD4AF3" w:rsidRPr="003805E3" w:rsidRDefault="00AD4AF3" w:rsidP="00AD4AF3">
            <w:pPr>
              <w:pStyle w:val="TableText"/>
              <w:jc w:val="center"/>
              <w:rPr>
                <w:noProof/>
              </w:rPr>
            </w:pPr>
          </w:p>
        </w:tc>
        <w:tc>
          <w:tcPr>
            <w:tcW w:w="567" w:type="dxa"/>
          </w:tcPr>
          <w:p w14:paraId="124251E0" w14:textId="2C15555E" w:rsidR="00AD4AF3" w:rsidRPr="003805E3" w:rsidRDefault="00AD4AF3" w:rsidP="00AD4AF3">
            <w:pPr>
              <w:pStyle w:val="TableText"/>
              <w:jc w:val="center"/>
              <w:rPr>
                <w:noProof/>
              </w:rPr>
            </w:pPr>
            <w:r>
              <w:rPr>
                <w:noProof/>
              </w:rPr>
              <w:t>■</w:t>
            </w:r>
          </w:p>
        </w:tc>
        <w:tc>
          <w:tcPr>
            <w:tcW w:w="1276" w:type="dxa"/>
          </w:tcPr>
          <w:p w14:paraId="154BBC0B" w14:textId="5CE491D8" w:rsidR="00AD4AF3" w:rsidRPr="003805E3" w:rsidRDefault="00AD4AF3" w:rsidP="00AD4AF3">
            <w:pPr>
              <w:pStyle w:val="TableText"/>
              <w:rPr>
                <w:noProof/>
              </w:rPr>
            </w:pPr>
            <w:r>
              <w:rPr>
                <w:noProof/>
              </w:rPr>
              <w:t>IVCDCI</w:t>
            </w:r>
          </w:p>
        </w:tc>
        <w:tc>
          <w:tcPr>
            <w:tcW w:w="992" w:type="dxa"/>
          </w:tcPr>
          <w:p w14:paraId="1579B848" w14:textId="79D95C08" w:rsidR="00AD4AF3" w:rsidRPr="003805E3" w:rsidRDefault="00AD4AF3" w:rsidP="00AD4AF3">
            <w:pPr>
              <w:pStyle w:val="TableText"/>
              <w:jc w:val="center"/>
              <w:rPr>
                <w:noProof/>
              </w:rPr>
            </w:pPr>
            <w:r>
              <w:rPr>
                <w:noProof/>
              </w:rPr>
              <w:t>2,19</w:t>
            </w:r>
          </w:p>
        </w:tc>
        <w:tc>
          <w:tcPr>
            <w:tcW w:w="2765" w:type="dxa"/>
          </w:tcPr>
          <w:p w14:paraId="799F642A" w14:textId="0F44EC18" w:rsidR="00AD4AF3" w:rsidRPr="003805E3" w:rsidRDefault="00AD4AF3" w:rsidP="00AD4AF3">
            <w:pPr>
              <w:pStyle w:val="TableText"/>
              <w:rPr>
                <w:noProof/>
              </w:rPr>
            </w:pPr>
            <w:r>
              <w:rPr>
                <w:noProof/>
              </w:rPr>
              <w:t>Monitorizarea anchetelor și a echipamentelor, sensibilizarea și participarea publicului</w:t>
            </w:r>
          </w:p>
        </w:tc>
      </w:tr>
      <w:tr w:rsidR="00FB22F2" w:rsidRPr="003805E3" w14:paraId="7C1D8B5E" w14:textId="77777777" w:rsidTr="00FB22F2">
        <w:tc>
          <w:tcPr>
            <w:tcW w:w="3403" w:type="dxa"/>
          </w:tcPr>
          <w:p w14:paraId="06D82CB3" w14:textId="04008B4B" w:rsidR="00AD4AF3" w:rsidRPr="003805E3" w:rsidRDefault="00AD4AF3" w:rsidP="00AD4AF3">
            <w:pPr>
              <w:pStyle w:val="TableText"/>
              <w:rPr>
                <w:noProof/>
              </w:rPr>
            </w:pPr>
            <w:r>
              <w:rPr>
                <w:noProof/>
              </w:rPr>
              <w:t>Consolidarea rezilienței mediului și a siguranței maritime pentru statele cu ieșire la Marea Neagră și la Marea Caspică (BCSEA II)</w:t>
            </w:r>
          </w:p>
        </w:tc>
        <w:tc>
          <w:tcPr>
            <w:tcW w:w="1279" w:type="dxa"/>
          </w:tcPr>
          <w:p w14:paraId="2E3790BE" w14:textId="08F83556" w:rsidR="00AD4AF3" w:rsidRPr="003805E3" w:rsidRDefault="00AD4AF3" w:rsidP="00AD4AF3">
            <w:pPr>
              <w:pStyle w:val="TableText"/>
              <w:rPr>
                <w:noProof/>
              </w:rPr>
            </w:pPr>
            <w:r>
              <w:rPr>
                <w:noProof/>
              </w:rPr>
              <w:t>09.2026</w:t>
            </w:r>
          </w:p>
        </w:tc>
        <w:tc>
          <w:tcPr>
            <w:tcW w:w="555" w:type="dxa"/>
          </w:tcPr>
          <w:p w14:paraId="24B887F7" w14:textId="77777777" w:rsidR="00AD4AF3" w:rsidRPr="003805E3" w:rsidRDefault="00AD4AF3" w:rsidP="00AD4AF3">
            <w:pPr>
              <w:pStyle w:val="TableText"/>
              <w:jc w:val="center"/>
              <w:rPr>
                <w:noProof/>
              </w:rPr>
            </w:pPr>
          </w:p>
        </w:tc>
        <w:tc>
          <w:tcPr>
            <w:tcW w:w="567" w:type="dxa"/>
          </w:tcPr>
          <w:p w14:paraId="5644D862" w14:textId="77777777" w:rsidR="00AD4AF3" w:rsidRPr="003805E3" w:rsidRDefault="00AD4AF3" w:rsidP="00AD4AF3">
            <w:pPr>
              <w:pStyle w:val="TableText"/>
              <w:jc w:val="center"/>
              <w:rPr>
                <w:noProof/>
              </w:rPr>
            </w:pPr>
          </w:p>
        </w:tc>
        <w:tc>
          <w:tcPr>
            <w:tcW w:w="567" w:type="dxa"/>
          </w:tcPr>
          <w:p w14:paraId="2A2E16A6" w14:textId="77777777" w:rsidR="00AD4AF3" w:rsidRPr="003805E3" w:rsidRDefault="00AD4AF3" w:rsidP="00AD4AF3">
            <w:pPr>
              <w:pStyle w:val="TableText"/>
              <w:jc w:val="center"/>
              <w:rPr>
                <w:noProof/>
              </w:rPr>
            </w:pPr>
          </w:p>
        </w:tc>
        <w:tc>
          <w:tcPr>
            <w:tcW w:w="567" w:type="dxa"/>
          </w:tcPr>
          <w:p w14:paraId="45279920" w14:textId="77777777" w:rsidR="00AD4AF3" w:rsidRPr="003805E3" w:rsidRDefault="00AD4AF3" w:rsidP="00AD4AF3">
            <w:pPr>
              <w:pStyle w:val="TableText"/>
              <w:jc w:val="center"/>
              <w:rPr>
                <w:noProof/>
              </w:rPr>
            </w:pPr>
          </w:p>
        </w:tc>
        <w:tc>
          <w:tcPr>
            <w:tcW w:w="567" w:type="dxa"/>
          </w:tcPr>
          <w:p w14:paraId="1B2A2AA8" w14:textId="08FD48BD" w:rsidR="00AD4AF3" w:rsidRPr="003805E3" w:rsidRDefault="00AD4AF3" w:rsidP="00AD4AF3">
            <w:pPr>
              <w:pStyle w:val="TableText"/>
              <w:jc w:val="center"/>
              <w:rPr>
                <w:noProof/>
              </w:rPr>
            </w:pPr>
            <w:r>
              <w:rPr>
                <w:noProof/>
              </w:rPr>
              <w:t>■</w:t>
            </w:r>
          </w:p>
        </w:tc>
        <w:tc>
          <w:tcPr>
            <w:tcW w:w="567" w:type="dxa"/>
          </w:tcPr>
          <w:p w14:paraId="3BB33431" w14:textId="0C637A33" w:rsidR="00AD4AF3" w:rsidRPr="003805E3" w:rsidRDefault="00AD4AF3" w:rsidP="00AD4AF3">
            <w:pPr>
              <w:pStyle w:val="TableText"/>
              <w:jc w:val="center"/>
              <w:rPr>
                <w:noProof/>
              </w:rPr>
            </w:pPr>
            <w:r>
              <w:rPr>
                <w:noProof/>
              </w:rPr>
              <w:t>■</w:t>
            </w:r>
          </w:p>
        </w:tc>
        <w:tc>
          <w:tcPr>
            <w:tcW w:w="567" w:type="dxa"/>
          </w:tcPr>
          <w:p w14:paraId="64E60860" w14:textId="5DD0B34F" w:rsidR="00AD4AF3" w:rsidRPr="003805E3" w:rsidRDefault="00AD4AF3" w:rsidP="00AD4AF3">
            <w:pPr>
              <w:pStyle w:val="TableText"/>
              <w:jc w:val="center"/>
              <w:rPr>
                <w:noProof/>
              </w:rPr>
            </w:pPr>
            <w:r>
              <w:rPr>
                <w:noProof/>
              </w:rPr>
              <w:t>■</w:t>
            </w:r>
          </w:p>
        </w:tc>
        <w:tc>
          <w:tcPr>
            <w:tcW w:w="567" w:type="dxa"/>
          </w:tcPr>
          <w:p w14:paraId="67DC3D23" w14:textId="0E2AD625" w:rsidR="00AD4AF3" w:rsidRPr="003805E3" w:rsidRDefault="00AD4AF3" w:rsidP="00AD4AF3">
            <w:pPr>
              <w:pStyle w:val="TableText"/>
              <w:jc w:val="center"/>
              <w:rPr>
                <w:noProof/>
              </w:rPr>
            </w:pPr>
            <w:r>
              <w:rPr>
                <w:noProof/>
              </w:rPr>
              <w:t>■</w:t>
            </w:r>
          </w:p>
        </w:tc>
        <w:tc>
          <w:tcPr>
            <w:tcW w:w="567" w:type="dxa"/>
          </w:tcPr>
          <w:p w14:paraId="072267FF" w14:textId="622EFDAE" w:rsidR="00AD4AF3" w:rsidRPr="003805E3" w:rsidRDefault="00AD4AF3" w:rsidP="00AD4AF3">
            <w:pPr>
              <w:pStyle w:val="TableText"/>
              <w:jc w:val="center"/>
              <w:rPr>
                <w:noProof/>
              </w:rPr>
            </w:pPr>
            <w:r>
              <w:rPr>
                <w:noProof/>
              </w:rPr>
              <w:t>■</w:t>
            </w:r>
          </w:p>
        </w:tc>
        <w:tc>
          <w:tcPr>
            <w:tcW w:w="1276" w:type="dxa"/>
          </w:tcPr>
          <w:p w14:paraId="4DFC53EA" w14:textId="23ED3A97" w:rsidR="00AD4AF3" w:rsidRPr="003805E3" w:rsidRDefault="00AD4AF3" w:rsidP="00AD4AF3">
            <w:pPr>
              <w:pStyle w:val="TableText"/>
              <w:rPr>
                <w:noProof/>
              </w:rPr>
            </w:pPr>
            <w:r>
              <w:rPr>
                <w:noProof/>
              </w:rPr>
              <w:t>IVCDCI</w:t>
            </w:r>
          </w:p>
        </w:tc>
        <w:tc>
          <w:tcPr>
            <w:tcW w:w="992" w:type="dxa"/>
          </w:tcPr>
          <w:p w14:paraId="642C0D46" w14:textId="375C9C74" w:rsidR="00AD4AF3" w:rsidRPr="003805E3" w:rsidRDefault="00AD4AF3" w:rsidP="00AD4AF3">
            <w:pPr>
              <w:pStyle w:val="TableText"/>
              <w:jc w:val="center"/>
              <w:rPr>
                <w:noProof/>
              </w:rPr>
            </w:pPr>
            <w:r>
              <w:rPr>
                <w:noProof/>
              </w:rPr>
              <w:t>4,50</w:t>
            </w:r>
          </w:p>
        </w:tc>
        <w:tc>
          <w:tcPr>
            <w:tcW w:w="2765" w:type="dxa"/>
          </w:tcPr>
          <w:p w14:paraId="09062B65" w14:textId="50F0CB66" w:rsidR="00AD4AF3" w:rsidRPr="003805E3" w:rsidRDefault="00AD4AF3" w:rsidP="00AD4AF3">
            <w:pPr>
              <w:pStyle w:val="TableText"/>
              <w:rPr>
                <w:noProof/>
              </w:rPr>
            </w:pPr>
            <w:r>
              <w:rPr>
                <w:noProof/>
              </w:rPr>
              <w:t>Îmbunătățirea siguranței maritime și a protecției mediului prin formare, îmbunătățirea monitorizării traficului navelor și controlul poluării</w:t>
            </w:r>
          </w:p>
        </w:tc>
      </w:tr>
      <w:tr w:rsidR="00FB22F2" w:rsidRPr="003805E3" w14:paraId="06C2692E" w14:textId="77777777" w:rsidTr="00FB22F2">
        <w:tc>
          <w:tcPr>
            <w:tcW w:w="3403" w:type="dxa"/>
          </w:tcPr>
          <w:p w14:paraId="5548C9EB" w14:textId="23DA127A" w:rsidR="00AD4AF3" w:rsidRPr="003805E3" w:rsidRDefault="00AD4AF3" w:rsidP="00AD4AF3">
            <w:pPr>
              <w:pStyle w:val="TableText"/>
              <w:rPr>
                <w:noProof/>
              </w:rPr>
            </w:pPr>
            <w:r>
              <w:rPr>
                <w:noProof/>
              </w:rPr>
              <w:t>EU4ClimateResilience</w:t>
            </w:r>
          </w:p>
        </w:tc>
        <w:tc>
          <w:tcPr>
            <w:tcW w:w="1279" w:type="dxa"/>
          </w:tcPr>
          <w:p w14:paraId="64772498" w14:textId="7BF1C865" w:rsidR="00AD4AF3" w:rsidRPr="003805E3" w:rsidRDefault="00AD4AF3" w:rsidP="00AD4AF3">
            <w:pPr>
              <w:pStyle w:val="TableText"/>
              <w:rPr>
                <w:noProof/>
              </w:rPr>
            </w:pPr>
            <w:r>
              <w:rPr>
                <w:noProof/>
              </w:rPr>
              <w:t>01.2024 - 12.2027</w:t>
            </w:r>
          </w:p>
        </w:tc>
        <w:tc>
          <w:tcPr>
            <w:tcW w:w="555" w:type="dxa"/>
          </w:tcPr>
          <w:p w14:paraId="49C3CE75" w14:textId="77777777" w:rsidR="00AD4AF3" w:rsidRPr="003805E3" w:rsidRDefault="00AD4AF3" w:rsidP="00AD4AF3">
            <w:pPr>
              <w:pStyle w:val="TableText"/>
              <w:jc w:val="center"/>
              <w:rPr>
                <w:noProof/>
              </w:rPr>
            </w:pPr>
          </w:p>
        </w:tc>
        <w:tc>
          <w:tcPr>
            <w:tcW w:w="567" w:type="dxa"/>
          </w:tcPr>
          <w:p w14:paraId="77D44647" w14:textId="77777777" w:rsidR="00AD4AF3" w:rsidRPr="003805E3" w:rsidRDefault="00AD4AF3" w:rsidP="00AD4AF3">
            <w:pPr>
              <w:pStyle w:val="TableText"/>
              <w:jc w:val="center"/>
              <w:rPr>
                <w:noProof/>
              </w:rPr>
            </w:pPr>
          </w:p>
        </w:tc>
        <w:tc>
          <w:tcPr>
            <w:tcW w:w="567" w:type="dxa"/>
          </w:tcPr>
          <w:p w14:paraId="25990197" w14:textId="77777777" w:rsidR="00AD4AF3" w:rsidRPr="003805E3" w:rsidRDefault="00AD4AF3" w:rsidP="00AD4AF3">
            <w:pPr>
              <w:pStyle w:val="TableText"/>
              <w:jc w:val="center"/>
              <w:rPr>
                <w:noProof/>
              </w:rPr>
            </w:pPr>
          </w:p>
        </w:tc>
        <w:tc>
          <w:tcPr>
            <w:tcW w:w="567" w:type="dxa"/>
          </w:tcPr>
          <w:p w14:paraId="79DEB1A1" w14:textId="63EE1E27" w:rsidR="00AD4AF3" w:rsidRPr="003805E3" w:rsidRDefault="00AD4AF3" w:rsidP="00AD4AF3">
            <w:pPr>
              <w:pStyle w:val="TableText"/>
              <w:jc w:val="center"/>
              <w:rPr>
                <w:noProof/>
              </w:rPr>
            </w:pPr>
            <w:r>
              <w:rPr>
                <w:noProof/>
              </w:rPr>
              <w:t>■</w:t>
            </w:r>
          </w:p>
        </w:tc>
        <w:tc>
          <w:tcPr>
            <w:tcW w:w="567" w:type="dxa"/>
          </w:tcPr>
          <w:p w14:paraId="6F515B08" w14:textId="5BD43003" w:rsidR="00AD4AF3" w:rsidRPr="003805E3" w:rsidRDefault="00AD4AF3" w:rsidP="00AD4AF3">
            <w:pPr>
              <w:pStyle w:val="TableText"/>
              <w:jc w:val="center"/>
              <w:rPr>
                <w:noProof/>
              </w:rPr>
            </w:pPr>
            <w:r>
              <w:rPr>
                <w:noProof/>
              </w:rPr>
              <w:t>■</w:t>
            </w:r>
          </w:p>
        </w:tc>
        <w:tc>
          <w:tcPr>
            <w:tcW w:w="567" w:type="dxa"/>
          </w:tcPr>
          <w:p w14:paraId="1F1E3154" w14:textId="0B658FC2" w:rsidR="00AD4AF3" w:rsidRPr="003805E3" w:rsidRDefault="00AD4AF3" w:rsidP="00AD4AF3">
            <w:pPr>
              <w:pStyle w:val="TableText"/>
              <w:jc w:val="center"/>
              <w:rPr>
                <w:noProof/>
              </w:rPr>
            </w:pPr>
            <w:r>
              <w:rPr>
                <w:noProof/>
              </w:rPr>
              <w:t>■</w:t>
            </w:r>
          </w:p>
        </w:tc>
        <w:tc>
          <w:tcPr>
            <w:tcW w:w="567" w:type="dxa"/>
          </w:tcPr>
          <w:p w14:paraId="64571AE3" w14:textId="1A8BF924" w:rsidR="00AD4AF3" w:rsidRPr="003805E3" w:rsidRDefault="00AD4AF3" w:rsidP="00AD4AF3">
            <w:pPr>
              <w:pStyle w:val="TableText"/>
              <w:jc w:val="center"/>
              <w:rPr>
                <w:noProof/>
              </w:rPr>
            </w:pPr>
            <w:r>
              <w:rPr>
                <w:noProof/>
              </w:rPr>
              <w:t>■</w:t>
            </w:r>
          </w:p>
        </w:tc>
        <w:tc>
          <w:tcPr>
            <w:tcW w:w="567" w:type="dxa"/>
          </w:tcPr>
          <w:p w14:paraId="7CAF5938" w14:textId="77777777" w:rsidR="00AD4AF3" w:rsidRPr="003805E3" w:rsidRDefault="00AD4AF3" w:rsidP="00AD4AF3">
            <w:pPr>
              <w:pStyle w:val="TableText"/>
              <w:jc w:val="center"/>
              <w:rPr>
                <w:noProof/>
              </w:rPr>
            </w:pPr>
          </w:p>
        </w:tc>
        <w:tc>
          <w:tcPr>
            <w:tcW w:w="567" w:type="dxa"/>
          </w:tcPr>
          <w:p w14:paraId="6DFEA29E" w14:textId="7D0B813D" w:rsidR="00AD4AF3" w:rsidRPr="003805E3" w:rsidRDefault="00AD4AF3" w:rsidP="00AD4AF3">
            <w:pPr>
              <w:pStyle w:val="TableText"/>
              <w:jc w:val="center"/>
              <w:rPr>
                <w:noProof/>
              </w:rPr>
            </w:pPr>
            <w:r>
              <w:rPr>
                <w:noProof/>
              </w:rPr>
              <w:t>■</w:t>
            </w:r>
          </w:p>
        </w:tc>
        <w:tc>
          <w:tcPr>
            <w:tcW w:w="1276" w:type="dxa"/>
          </w:tcPr>
          <w:p w14:paraId="5CB1692E" w14:textId="161F6688" w:rsidR="00AD4AF3" w:rsidRPr="003805E3" w:rsidRDefault="00AD4AF3" w:rsidP="00AD4AF3">
            <w:pPr>
              <w:pStyle w:val="TableText"/>
              <w:rPr>
                <w:noProof/>
              </w:rPr>
            </w:pPr>
            <w:r>
              <w:rPr>
                <w:noProof/>
              </w:rPr>
              <w:t>IVCDCI</w:t>
            </w:r>
          </w:p>
        </w:tc>
        <w:tc>
          <w:tcPr>
            <w:tcW w:w="992" w:type="dxa"/>
          </w:tcPr>
          <w:p w14:paraId="1D1CE533" w14:textId="7792ADE4" w:rsidR="00AD4AF3" w:rsidRPr="003805E3" w:rsidRDefault="00AD4AF3" w:rsidP="00AD4AF3">
            <w:pPr>
              <w:pStyle w:val="TableText"/>
              <w:jc w:val="center"/>
              <w:rPr>
                <w:noProof/>
              </w:rPr>
            </w:pPr>
            <w:r>
              <w:rPr>
                <w:noProof/>
              </w:rPr>
              <w:t>19,58</w:t>
            </w:r>
          </w:p>
        </w:tc>
        <w:tc>
          <w:tcPr>
            <w:tcW w:w="2765" w:type="dxa"/>
          </w:tcPr>
          <w:p w14:paraId="7891A70C" w14:textId="40B7EF62" w:rsidR="00AD4AF3" w:rsidRPr="003805E3" w:rsidRDefault="00AD4AF3" w:rsidP="00AD4AF3">
            <w:pPr>
              <w:pStyle w:val="TableText"/>
              <w:rPr>
                <w:noProof/>
              </w:rPr>
            </w:pPr>
            <w:r>
              <w:rPr>
                <w:noProof/>
              </w:rPr>
              <w:t>Sprijinirea elaborării și a punerii în aplicare a politicii în domeniul climei</w:t>
            </w:r>
          </w:p>
        </w:tc>
      </w:tr>
      <w:tr w:rsidR="00FB22F2" w:rsidRPr="003805E3" w14:paraId="3AFDCB1C" w14:textId="77777777" w:rsidTr="00FB22F2">
        <w:tc>
          <w:tcPr>
            <w:tcW w:w="3403" w:type="dxa"/>
          </w:tcPr>
          <w:p w14:paraId="128FDD0D" w14:textId="0F2DFD79" w:rsidR="00AD4AF3" w:rsidRPr="003805E3" w:rsidRDefault="00AD4AF3" w:rsidP="00AD4AF3">
            <w:pPr>
              <w:pStyle w:val="TableText"/>
              <w:rPr>
                <w:noProof/>
              </w:rPr>
            </w:pPr>
            <w:r>
              <w:rPr>
                <w:noProof/>
              </w:rPr>
              <w:t>EU4Green Recovery East</w:t>
            </w:r>
          </w:p>
        </w:tc>
        <w:tc>
          <w:tcPr>
            <w:tcW w:w="1279" w:type="dxa"/>
          </w:tcPr>
          <w:p w14:paraId="341FFC3D" w14:textId="53B46B9E" w:rsidR="00AD4AF3" w:rsidRPr="003805E3" w:rsidRDefault="00AD4AF3" w:rsidP="00AD4AF3">
            <w:pPr>
              <w:pStyle w:val="TableText"/>
              <w:rPr>
                <w:noProof/>
              </w:rPr>
            </w:pPr>
            <w:r>
              <w:rPr>
                <w:noProof/>
              </w:rPr>
              <w:t>01.2025 - 12.2028</w:t>
            </w:r>
          </w:p>
        </w:tc>
        <w:tc>
          <w:tcPr>
            <w:tcW w:w="555" w:type="dxa"/>
          </w:tcPr>
          <w:p w14:paraId="4A1C72B2" w14:textId="77777777" w:rsidR="00AD4AF3" w:rsidRPr="003805E3" w:rsidRDefault="00AD4AF3" w:rsidP="00AD4AF3">
            <w:pPr>
              <w:pStyle w:val="TableText"/>
              <w:jc w:val="center"/>
              <w:rPr>
                <w:noProof/>
              </w:rPr>
            </w:pPr>
          </w:p>
        </w:tc>
        <w:tc>
          <w:tcPr>
            <w:tcW w:w="567" w:type="dxa"/>
          </w:tcPr>
          <w:p w14:paraId="4068FBE4" w14:textId="77777777" w:rsidR="00AD4AF3" w:rsidRPr="003805E3" w:rsidRDefault="00AD4AF3" w:rsidP="00AD4AF3">
            <w:pPr>
              <w:pStyle w:val="TableText"/>
              <w:jc w:val="center"/>
              <w:rPr>
                <w:noProof/>
              </w:rPr>
            </w:pPr>
          </w:p>
        </w:tc>
        <w:tc>
          <w:tcPr>
            <w:tcW w:w="567" w:type="dxa"/>
          </w:tcPr>
          <w:p w14:paraId="169442E1" w14:textId="77777777" w:rsidR="00AD4AF3" w:rsidRPr="003805E3" w:rsidRDefault="00AD4AF3" w:rsidP="00AD4AF3">
            <w:pPr>
              <w:pStyle w:val="TableText"/>
              <w:jc w:val="center"/>
              <w:rPr>
                <w:noProof/>
              </w:rPr>
            </w:pPr>
          </w:p>
        </w:tc>
        <w:tc>
          <w:tcPr>
            <w:tcW w:w="567" w:type="dxa"/>
          </w:tcPr>
          <w:p w14:paraId="50D67E8A" w14:textId="1CB04A9C" w:rsidR="00AD4AF3" w:rsidRPr="003805E3" w:rsidRDefault="00AD4AF3" w:rsidP="00AD4AF3">
            <w:pPr>
              <w:pStyle w:val="TableText"/>
              <w:jc w:val="center"/>
              <w:rPr>
                <w:noProof/>
              </w:rPr>
            </w:pPr>
            <w:r>
              <w:rPr>
                <w:noProof/>
              </w:rPr>
              <w:t>■</w:t>
            </w:r>
          </w:p>
        </w:tc>
        <w:tc>
          <w:tcPr>
            <w:tcW w:w="567" w:type="dxa"/>
          </w:tcPr>
          <w:p w14:paraId="4FC154F1" w14:textId="17091BFD" w:rsidR="00AD4AF3" w:rsidRPr="003805E3" w:rsidRDefault="00AD4AF3" w:rsidP="00AD4AF3">
            <w:pPr>
              <w:pStyle w:val="TableText"/>
              <w:jc w:val="center"/>
              <w:rPr>
                <w:noProof/>
              </w:rPr>
            </w:pPr>
            <w:r>
              <w:rPr>
                <w:noProof/>
              </w:rPr>
              <w:t>■</w:t>
            </w:r>
          </w:p>
        </w:tc>
        <w:tc>
          <w:tcPr>
            <w:tcW w:w="567" w:type="dxa"/>
          </w:tcPr>
          <w:p w14:paraId="46E46F1A" w14:textId="77777777" w:rsidR="00AD4AF3" w:rsidRPr="003805E3" w:rsidRDefault="00AD4AF3" w:rsidP="00AD4AF3">
            <w:pPr>
              <w:pStyle w:val="TableText"/>
              <w:jc w:val="center"/>
              <w:rPr>
                <w:noProof/>
              </w:rPr>
            </w:pPr>
          </w:p>
        </w:tc>
        <w:tc>
          <w:tcPr>
            <w:tcW w:w="567" w:type="dxa"/>
          </w:tcPr>
          <w:p w14:paraId="44871236" w14:textId="4785C979" w:rsidR="00AD4AF3" w:rsidRPr="003805E3" w:rsidRDefault="00AD4AF3" w:rsidP="00AD4AF3">
            <w:pPr>
              <w:pStyle w:val="TableText"/>
              <w:jc w:val="center"/>
              <w:rPr>
                <w:noProof/>
              </w:rPr>
            </w:pPr>
            <w:r>
              <w:rPr>
                <w:noProof/>
              </w:rPr>
              <w:t>■</w:t>
            </w:r>
          </w:p>
        </w:tc>
        <w:tc>
          <w:tcPr>
            <w:tcW w:w="567" w:type="dxa"/>
          </w:tcPr>
          <w:p w14:paraId="0CD26C53" w14:textId="77777777" w:rsidR="00AD4AF3" w:rsidRPr="003805E3" w:rsidRDefault="00AD4AF3" w:rsidP="00AD4AF3">
            <w:pPr>
              <w:pStyle w:val="TableText"/>
              <w:jc w:val="center"/>
              <w:rPr>
                <w:noProof/>
              </w:rPr>
            </w:pPr>
          </w:p>
        </w:tc>
        <w:tc>
          <w:tcPr>
            <w:tcW w:w="567" w:type="dxa"/>
          </w:tcPr>
          <w:p w14:paraId="7F92634C" w14:textId="0B79B7FA" w:rsidR="00AD4AF3" w:rsidRPr="003805E3" w:rsidRDefault="00AD4AF3" w:rsidP="00AD4AF3">
            <w:pPr>
              <w:pStyle w:val="TableText"/>
              <w:jc w:val="center"/>
              <w:rPr>
                <w:noProof/>
              </w:rPr>
            </w:pPr>
            <w:r>
              <w:rPr>
                <w:noProof/>
              </w:rPr>
              <w:t>■</w:t>
            </w:r>
          </w:p>
        </w:tc>
        <w:tc>
          <w:tcPr>
            <w:tcW w:w="1276" w:type="dxa"/>
          </w:tcPr>
          <w:p w14:paraId="2DF84ED3" w14:textId="18B5F6C2" w:rsidR="00AD4AF3" w:rsidRPr="003805E3" w:rsidRDefault="00AD4AF3" w:rsidP="00AD4AF3">
            <w:pPr>
              <w:pStyle w:val="TableText"/>
              <w:rPr>
                <w:noProof/>
              </w:rPr>
            </w:pPr>
            <w:r>
              <w:rPr>
                <w:noProof/>
              </w:rPr>
              <w:t>IVCDCI</w:t>
            </w:r>
          </w:p>
        </w:tc>
        <w:tc>
          <w:tcPr>
            <w:tcW w:w="992" w:type="dxa"/>
          </w:tcPr>
          <w:p w14:paraId="29F4C401" w14:textId="7AEB7492" w:rsidR="00AD4AF3" w:rsidRPr="003805E3" w:rsidRDefault="00AD4AF3" w:rsidP="00AD4AF3">
            <w:pPr>
              <w:pStyle w:val="TableText"/>
              <w:jc w:val="center"/>
              <w:rPr>
                <w:noProof/>
              </w:rPr>
            </w:pPr>
            <w:r>
              <w:rPr>
                <w:noProof/>
              </w:rPr>
              <w:t>21,30</w:t>
            </w:r>
          </w:p>
        </w:tc>
        <w:tc>
          <w:tcPr>
            <w:tcW w:w="2765" w:type="dxa"/>
          </w:tcPr>
          <w:p w14:paraId="2E101B8D" w14:textId="6B674895" w:rsidR="00AD4AF3" w:rsidRPr="003805E3" w:rsidRDefault="00AD4AF3" w:rsidP="00AD4AF3">
            <w:pPr>
              <w:pStyle w:val="TableText"/>
              <w:rPr>
                <w:noProof/>
              </w:rPr>
            </w:pPr>
            <w:r>
              <w:rPr>
                <w:noProof/>
              </w:rPr>
              <w:t>Sprijinirea rezilienței în domeniul apei, a economiei circulare, a alinierii legislative, a proiectelor transfrontaliere</w:t>
            </w:r>
          </w:p>
        </w:tc>
      </w:tr>
      <w:tr w:rsidR="00FB22F2" w:rsidRPr="003805E3" w14:paraId="7C692DD2" w14:textId="77777777" w:rsidTr="00FB22F2">
        <w:tc>
          <w:tcPr>
            <w:tcW w:w="3403" w:type="dxa"/>
          </w:tcPr>
          <w:p w14:paraId="4FEBA277" w14:textId="1F82EA10" w:rsidR="00AD4AF3" w:rsidRPr="003805E3" w:rsidRDefault="00AD4AF3" w:rsidP="00AD4AF3">
            <w:pPr>
              <w:pStyle w:val="TableText"/>
              <w:rPr>
                <w:noProof/>
              </w:rPr>
            </w:pPr>
            <w:r>
              <w:rPr>
                <w:noProof/>
              </w:rPr>
              <w:t>Prevenirea, pregătirea și răspunsul în cazul unor dezastre naturale și provocate de om în țările din cadrul Parteneriatului estic – faza 4 (PPRD Est 4)</w:t>
            </w:r>
          </w:p>
        </w:tc>
        <w:tc>
          <w:tcPr>
            <w:tcW w:w="1279" w:type="dxa"/>
          </w:tcPr>
          <w:p w14:paraId="1DC4846D" w14:textId="30FF2348" w:rsidR="00AD4AF3" w:rsidRPr="003805E3" w:rsidRDefault="00AD4AF3" w:rsidP="00AD4AF3">
            <w:pPr>
              <w:pStyle w:val="TableText"/>
              <w:rPr>
                <w:noProof/>
              </w:rPr>
            </w:pPr>
            <w:r>
              <w:rPr>
                <w:noProof/>
              </w:rPr>
              <w:t>11.2025 - 10.2029</w:t>
            </w:r>
          </w:p>
        </w:tc>
        <w:tc>
          <w:tcPr>
            <w:tcW w:w="555" w:type="dxa"/>
          </w:tcPr>
          <w:p w14:paraId="1719113B" w14:textId="77777777" w:rsidR="00AD4AF3" w:rsidRPr="003805E3" w:rsidRDefault="00AD4AF3" w:rsidP="00AD4AF3">
            <w:pPr>
              <w:pStyle w:val="TableText"/>
              <w:jc w:val="center"/>
              <w:rPr>
                <w:noProof/>
              </w:rPr>
            </w:pPr>
          </w:p>
        </w:tc>
        <w:tc>
          <w:tcPr>
            <w:tcW w:w="567" w:type="dxa"/>
          </w:tcPr>
          <w:p w14:paraId="37B6D0C9" w14:textId="77777777" w:rsidR="00AD4AF3" w:rsidRPr="003805E3" w:rsidRDefault="00AD4AF3" w:rsidP="00AD4AF3">
            <w:pPr>
              <w:pStyle w:val="TableText"/>
              <w:jc w:val="center"/>
              <w:rPr>
                <w:noProof/>
              </w:rPr>
            </w:pPr>
          </w:p>
        </w:tc>
        <w:tc>
          <w:tcPr>
            <w:tcW w:w="567" w:type="dxa"/>
          </w:tcPr>
          <w:p w14:paraId="7B748C60" w14:textId="77777777" w:rsidR="00AD4AF3" w:rsidRPr="003805E3" w:rsidRDefault="00AD4AF3" w:rsidP="00AD4AF3">
            <w:pPr>
              <w:pStyle w:val="TableText"/>
              <w:jc w:val="center"/>
              <w:rPr>
                <w:noProof/>
              </w:rPr>
            </w:pPr>
          </w:p>
        </w:tc>
        <w:tc>
          <w:tcPr>
            <w:tcW w:w="567" w:type="dxa"/>
          </w:tcPr>
          <w:p w14:paraId="413A4B84" w14:textId="52FF9E3A" w:rsidR="00AD4AF3" w:rsidRPr="003805E3" w:rsidRDefault="00AD4AF3" w:rsidP="00AD4AF3">
            <w:pPr>
              <w:pStyle w:val="TableText"/>
              <w:jc w:val="center"/>
              <w:rPr>
                <w:noProof/>
              </w:rPr>
            </w:pPr>
            <w:r>
              <w:rPr>
                <w:noProof/>
              </w:rPr>
              <w:t>■</w:t>
            </w:r>
          </w:p>
        </w:tc>
        <w:tc>
          <w:tcPr>
            <w:tcW w:w="567" w:type="dxa"/>
          </w:tcPr>
          <w:p w14:paraId="746FDE8B" w14:textId="08C46DDB" w:rsidR="00AD4AF3" w:rsidRPr="003805E3" w:rsidRDefault="00AD4AF3" w:rsidP="00AD4AF3">
            <w:pPr>
              <w:pStyle w:val="TableText"/>
              <w:jc w:val="center"/>
              <w:rPr>
                <w:noProof/>
              </w:rPr>
            </w:pPr>
            <w:r>
              <w:rPr>
                <w:noProof/>
              </w:rPr>
              <w:t>■</w:t>
            </w:r>
          </w:p>
        </w:tc>
        <w:tc>
          <w:tcPr>
            <w:tcW w:w="567" w:type="dxa"/>
          </w:tcPr>
          <w:p w14:paraId="02B9614D" w14:textId="77777777" w:rsidR="00AD4AF3" w:rsidRPr="003805E3" w:rsidRDefault="00AD4AF3" w:rsidP="00AD4AF3">
            <w:pPr>
              <w:pStyle w:val="TableText"/>
              <w:jc w:val="center"/>
              <w:rPr>
                <w:noProof/>
              </w:rPr>
            </w:pPr>
          </w:p>
        </w:tc>
        <w:tc>
          <w:tcPr>
            <w:tcW w:w="567" w:type="dxa"/>
          </w:tcPr>
          <w:p w14:paraId="1CD6828B" w14:textId="2F5EDED0" w:rsidR="00AD4AF3" w:rsidRPr="003805E3" w:rsidRDefault="00AD4AF3" w:rsidP="00AD4AF3">
            <w:pPr>
              <w:pStyle w:val="TableText"/>
              <w:jc w:val="center"/>
              <w:rPr>
                <w:noProof/>
              </w:rPr>
            </w:pPr>
            <w:r>
              <w:rPr>
                <w:noProof/>
              </w:rPr>
              <w:t>■</w:t>
            </w:r>
          </w:p>
        </w:tc>
        <w:tc>
          <w:tcPr>
            <w:tcW w:w="567" w:type="dxa"/>
          </w:tcPr>
          <w:p w14:paraId="6C5AD17B" w14:textId="77777777" w:rsidR="00AD4AF3" w:rsidRPr="003805E3" w:rsidRDefault="00AD4AF3" w:rsidP="00AD4AF3">
            <w:pPr>
              <w:pStyle w:val="TableText"/>
              <w:jc w:val="center"/>
              <w:rPr>
                <w:noProof/>
              </w:rPr>
            </w:pPr>
          </w:p>
        </w:tc>
        <w:tc>
          <w:tcPr>
            <w:tcW w:w="567" w:type="dxa"/>
          </w:tcPr>
          <w:p w14:paraId="73235B5C" w14:textId="1EF78C84" w:rsidR="00AD4AF3" w:rsidRPr="003805E3" w:rsidRDefault="00AD4AF3" w:rsidP="00AD4AF3">
            <w:pPr>
              <w:pStyle w:val="TableText"/>
              <w:jc w:val="center"/>
              <w:rPr>
                <w:noProof/>
              </w:rPr>
            </w:pPr>
            <w:r>
              <w:rPr>
                <w:noProof/>
              </w:rPr>
              <w:t>■</w:t>
            </w:r>
          </w:p>
        </w:tc>
        <w:tc>
          <w:tcPr>
            <w:tcW w:w="1276" w:type="dxa"/>
          </w:tcPr>
          <w:p w14:paraId="2E74C60B" w14:textId="428B8A24" w:rsidR="00AD4AF3" w:rsidRPr="003805E3" w:rsidRDefault="00AD4AF3" w:rsidP="00AD4AF3">
            <w:pPr>
              <w:pStyle w:val="TableText"/>
              <w:rPr>
                <w:noProof/>
              </w:rPr>
            </w:pPr>
            <w:r>
              <w:rPr>
                <w:noProof/>
              </w:rPr>
              <w:t>IVCDCI</w:t>
            </w:r>
          </w:p>
        </w:tc>
        <w:tc>
          <w:tcPr>
            <w:tcW w:w="992" w:type="dxa"/>
          </w:tcPr>
          <w:p w14:paraId="50DE63F2" w14:textId="096CA847" w:rsidR="00AD4AF3" w:rsidRPr="003805E3" w:rsidRDefault="00AD4AF3" w:rsidP="00AD4AF3">
            <w:pPr>
              <w:pStyle w:val="TableText"/>
              <w:jc w:val="center"/>
              <w:rPr>
                <w:noProof/>
              </w:rPr>
            </w:pPr>
            <w:r>
              <w:rPr>
                <w:noProof/>
              </w:rPr>
              <w:t>5,00</w:t>
            </w:r>
          </w:p>
        </w:tc>
        <w:tc>
          <w:tcPr>
            <w:tcW w:w="2765" w:type="dxa"/>
          </w:tcPr>
          <w:p w14:paraId="7EAD0D7B" w14:textId="7FA6F1A4" w:rsidR="00AD4AF3" w:rsidRPr="003805E3" w:rsidRDefault="00AD4AF3" w:rsidP="00AD4AF3">
            <w:pPr>
              <w:pStyle w:val="TableText"/>
              <w:rPr>
                <w:noProof/>
              </w:rPr>
            </w:pPr>
            <w:r>
              <w:rPr>
                <w:noProof/>
              </w:rPr>
              <w:t>Consolidarea sistemelor de gestionare a riscurilor de dezastre și intensificarea cooperării cu mecanismul de protecție civilă al Uniunii</w:t>
            </w:r>
          </w:p>
        </w:tc>
      </w:tr>
    </w:tbl>
    <w:bookmarkEnd w:id="10"/>
    <w:p w14:paraId="7B3F7CE2" w14:textId="77777777" w:rsidR="00B115D7" w:rsidRPr="00DA1486" w:rsidRDefault="00346323" w:rsidP="00DA1486">
      <w:pPr>
        <w:pStyle w:val="Text1"/>
        <w:rPr>
          <w:noProof/>
        </w:rPr>
      </w:pPr>
      <w:r>
        <w:rPr>
          <w:noProof/>
        </w:rPr>
        <w:t xml:space="preserve">* </w:t>
      </w:r>
      <w:r>
        <w:rPr>
          <w:noProof/>
          <w:sz w:val="22"/>
        </w:rPr>
        <w:t xml:space="preserve">Finanțarea UE pentru proiectele Interreg NEXT privind bazinul Mării Negre se ridică la 90 % din bugetul total al proiectului. </w:t>
      </w:r>
    </w:p>
    <w:sectPr w:rsidR="00B115D7" w:rsidRPr="00DA1486" w:rsidSect="00F3726D">
      <w:headerReference w:type="default" r:id="rId28"/>
      <w:footerReference w:type="default" r:id="rId29"/>
      <w:headerReference w:type="first" r:id="rId30"/>
      <w:footerReference w:type="first" r:id="rId31"/>
      <w:endnotePr>
        <w:numFmt w:val="lowerLetter"/>
      </w:endnotePr>
      <w:pgSz w:w="16838" w:h="11906" w:orient="landscape"/>
      <w:pgMar w:top="1587" w:right="1020" w:bottom="1701" w:left="1020"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22CE98" w14:textId="77777777" w:rsidR="00292B5D" w:rsidRDefault="00292B5D">
      <w:pPr>
        <w:spacing w:after="0"/>
      </w:pPr>
      <w:r>
        <w:separator/>
      </w:r>
    </w:p>
  </w:endnote>
  <w:endnote w:type="continuationSeparator" w:id="0">
    <w:p w14:paraId="5A75536B" w14:textId="77777777" w:rsidR="00292B5D" w:rsidRDefault="00292B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318D6" w14:textId="6AE07475" w:rsidR="00D53EDA" w:rsidRPr="00D53EDA" w:rsidRDefault="00D53EDA" w:rsidP="00D53EDA">
    <w:pPr>
      <w:pStyle w:val="FooterCoverPage"/>
      <w:rPr>
        <w:rFonts w:ascii="Arial" w:hAnsi="Arial" w:cs="Arial"/>
        <w:b/>
        <w:sz w:val="48"/>
      </w:rPr>
    </w:pPr>
    <w:r w:rsidRPr="00D53EDA">
      <w:rPr>
        <w:rFonts w:ascii="Arial" w:hAnsi="Arial" w:cs="Arial"/>
        <w:b/>
        <w:sz w:val="48"/>
      </w:rPr>
      <w:t>RO</w:t>
    </w:r>
    <w:r w:rsidRPr="00D53EDA">
      <w:rPr>
        <w:rFonts w:ascii="Arial" w:hAnsi="Arial" w:cs="Arial"/>
        <w:b/>
        <w:sz w:val="48"/>
      </w:rPr>
      <w:tab/>
    </w:r>
    <w:r w:rsidRPr="00D53EDA">
      <w:rPr>
        <w:rFonts w:ascii="Arial" w:hAnsi="Arial" w:cs="Arial"/>
        <w:b/>
        <w:sz w:val="48"/>
      </w:rPr>
      <w:tab/>
    </w:r>
    <w:r w:rsidRPr="00D53EDA">
      <w:tab/>
    </w:r>
    <w:r w:rsidRPr="00D53ED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D558F" w14:textId="5AFB2D9B" w:rsidR="00D53EDA" w:rsidRPr="00D53EDA" w:rsidRDefault="00D53EDA" w:rsidP="00D53EDA">
    <w:pPr>
      <w:pStyle w:val="FooterCoverPage"/>
      <w:rPr>
        <w:rFonts w:ascii="Arial" w:hAnsi="Arial" w:cs="Arial"/>
        <w:b/>
        <w:sz w:val="48"/>
      </w:rPr>
    </w:pPr>
    <w:r w:rsidRPr="00D53EDA">
      <w:rPr>
        <w:rFonts w:ascii="Arial" w:hAnsi="Arial" w:cs="Arial"/>
        <w:b/>
        <w:sz w:val="48"/>
      </w:rPr>
      <w:t>RO</w:t>
    </w:r>
    <w:r w:rsidRPr="00D53EDA">
      <w:rPr>
        <w:rFonts w:ascii="Arial" w:hAnsi="Arial" w:cs="Arial"/>
        <w:b/>
        <w:sz w:val="48"/>
      </w:rPr>
      <w:tab/>
    </w:r>
    <w:r w:rsidRPr="00D53EDA">
      <w:rPr>
        <w:rFonts w:ascii="Arial" w:hAnsi="Arial" w:cs="Arial"/>
        <w:b/>
        <w:sz w:val="48"/>
      </w:rPr>
      <w:tab/>
    </w:r>
    <w:r w:rsidRPr="00D53EDA">
      <w:tab/>
    </w:r>
    <w:r w:rsidRPr="00D53ED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574C7" w14:textId="77777777" w:rsidR="00D53EDA" w:rsidRPr="00D53EDA" w:rsidRDefault="00D53EDA" w:rsidP="00D53ED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7FF37" w14:textId="77777777" w:rsidR="00DD744C" w:rsidRDefault="00DD74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7617115"/>
      <w:docPartObj>
        <w:docPartGallery w:val="Page Numbers (Bottom of Page)"/>
        <w:docPartUnique/>
      </w:docPartObj>
    </w:sdtPr>
    <w:sdtEndPr>
      <w:rPr>
        <w:noProof/>
      </w:rPr>
    </w:sdtEndPr>
    <w:sdtContent>
      <w:p w14:paraId="08B6C95F" w14:textId="244229D2" w:rsidR="00DD744C" w:rsidRDefault="00DD744C">
        <w:pPr>
          <w:pStyle w:val="Footer"/>
          <w:jc w:val="center"/>
        </w:pPr>
        <w:r>
          <w:fldChar w:fldCharType="begin"/>
        </w:r>
        <w:r>
          <w:instrText xml:space="preserve"> PAGE   \* MERGEFORMAT </w:instrText>
        </w:r>
        <w:r>
          <w:fldChar w:fldCharType="separate"/>
        </w:r>
        <w:r w:rsidR="00D53EDA">
          <w:rPr>
            <w:noProof/>
          </w:rPr>
          <w:t>8</w:t>
        </w:r>
        <w:r>
          <w:fldChar w:fldCharType="end"/>
        </w:r>
      </w:p>
    </w:sdtContent>
  </w:sdt>
  <w:p w14:paraId="6757EC98" w14:textId="77777777" w:rsidR="00DD744C" w:rsidRDefault="00DD74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ED316" w14:textId="77777777" w:rsidR="00DD744C" w:rsidRDefault="00DD744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1137204"/>
      <w:docPartObj>
        <w:docPartGallery w:val="Page Numbers (Bottom of Page)"/>
        <w:docPartUnique/>
      </w:docPartObj>
    </w:sdtPr>
    <w:sdtEndPr>
      <w:rPr>
        <w:noProof/>
      </w:rPr>
    </w:sdtEndPr>
    <w:sdtContent>
      <w:p w14:paraId="6958F08F" w14:textId="77777777" w:rsidR="00DD744C" w:rsidRDefault="00DD744C">
        <w:pPr>
          <w:pStyle w:val="Footer"/>
          <w:jc w:val="center"/>
        </w:pPr>
        <w:r>
          <w:fldChar w:fldCharType="begin"/>
        </w:r>
        <w:r>
          <w:instrText xml:space="preserve"> PAGE   \* MERGEFORMAT </w:instrText>
        </w:r>
        <w:r>
          <w:fldChar w:fldCharType="separate"/>
        </w:r>
        <w:r>
          <w:t>2</w:t>
        </w:r>
        <w:r>
          <w:fldChar w:fldCharType="end"/>
        </w:r>
      </w:p>
    </w:sdtContent>
  </w:sdt>
  <w:p w14:paraId="14119889" w14:textId="77777777" w:rsidR="00DD744C" w:rsidRDefault="00DD744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F3262" w14:textId="77777777" w:rsidR="00DD744C" w:rsidRDefault="00DD74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6B5F75" w14:textId="77777777" w:rsidR="00292B5D" w:rsidRDefault="00292B5D">
      <w:pPr>
        <w:spacing w:after="0"/>
      </w:pPr>
      <w:r>
        <w:separator/>
      </w:r>
    </w:p>
  </w:footnote>
  <w:footnote w:type="continuationSeparator" w:id="0">
    <w:p w14:paraId="66CFE1C5" w14:textId="77777777" w:rsidR="00292B5D" w:rsidRDefault="00292B5D">
      <w:pPr>
        <w:spacing w:after="0"/>
      </w:pPr>
      <w:r>
        <w:continuationSeparator/>
      </w:r>
    </w:p>
  </w:footnote>
  <w:footnote w:id="1">
    <w:p w14:paraId="40E1DAEE" w14:textId="78CEF15F" w:rsidR="008828F3" w:rsidRPr="00F62A15" w:rsidRDefault="008828F3">
      <w:pPr>
        <w:pStyle w:val="FootnoteText"/>
      </w:pPr>
      <w:r>
        <w:t>(</w:t>
      </w:r>
      <w:r>
        <w:rPr>
          <w:rStyle w:val="FootnoteReference"/>
        </w:rPr>
        <w:footnoteRef/>
      </w:r>
      <w:r>
        <w:t>)</w:t>
      </w:r>
      <w:r>
        <w:tab/>
      </w:r>
      <w:hyperlink r:id="rId1" w:history="1">
        <w:r>
          <w:rPr>
            <w:rStyle w:val="Hyperlink"/>
          </w:rPr>
          <w:t>https://eur-lex.europa.eu/legal-content/RO/TXT/?uri=celex:52025JC0135</w:t>
        </w:r>
      </w:hyperlink>
      <w:r>
        <w:rPr>
          <w:u w:val="single"/>
        </w:rPr>
        <w:t>.</w:t>
      </w:r>
      <w:r>
        <w:t xml:space="preserve"> </w:t>
      </w:r>
    </w:p>
  </w:footnote>
  <w:footnote w:id="2">
    <w:p w14:paraId="0DB7FCD7" w14:textId="278F9F72" w:rsidR="0024623B" w:rsidRPr="00F62A15" w:rsidRDefault="0024623B">
      <w:pPr>
        <w:pStyle w:val="FootnoteText"/>
      </w:pPr>
      <w:r>
        <w:t>(</w:t>
      </w:r>
      <w:r>
        <w:rPr>
          <w:rStyle w:val="FootnoteReference"/>
        </w:rPr>
        <w:footnoteRef/>
      </w:r>
      <w:r>
        <w:t>)</w:t>
      </w:r>
      <w:r>
        <w:tab/>
      </w:r>
      <w:hyperlink r:id="rId2" w:history="1">
        <w:r>
          <w:rPr>
            <w:rStyle w:val="Hyperlink"/>
          </w:rPr>
          <w:t>https://www.consilium.europa.eu/media/cjtb3oep/20250626-european-council-conclusions-en.pdf</w:t>
        </w:r>
      </w:hyperlink>
      <w:r>
        <w:t>.</w:t>
      </w:r>
    </w:p>
  </w:footnote>
  <w:footnote w:id="3">
    <w:p w14:paraId="281D25FF" w14:textId="1E49C84A" w:rsidR="00880EED" w:rsidRPr="00F62A15" w:rsidRDefault="00880EED">
      <w:pPr>
        <w:pStyle w:val="FootnoteText"/>
      </w:pPr>
      <w:r>
        <w:t>(</w:t>
      </w:r>
      <w:r>
        <w:rPr>
          <w:rStyle w:val="FootnoteReference"/>
        </w:rPr>
        <w:footnoteRef/>
      </w:r>
      <w:r>
        <w:t>)</w:t>
      </w:r>
      <w:r>
        <w:tab/>
      </w:r>
      <w:hyperlink r:id="rId3" w:history="1">
        <w:r>
          <w:rPr>
            <w:rStyle w:val="Hyperlink"/>
          </w:rPr>
          <w:t>https://www.ebrd.com/home/news-and-events/publications/economics/transition-reports/transition-report-2025-26.html</w:t>
        </w:r>
      </w:hyperlink>
      <w:r>
        <w:t xml:space="preserve">. </w:t>
      </w:r>
    </w:p>
  </w:footnote>
  <w:footnote w:id="4">
    <w:p w14:paraId="0994231B" w14:textId="0D5DD68D" w:rsidR="008F7C8F" w:rsidRPr="00D210D9" w:rsidRDefault="008F7C8F">
      <w:pPr>
        <w:pStyle w:val="FootnoteText"/>
      </w:pPr>
      <w:r>
        <w:t>(</w:t>
      </w:r>
      <w:r>
        <w:rPr>
          <w:rStyle w:val="FootnoteReference"/>
        </w:rPr>
        <w:footnoteRef/>
      </w:r>
      <w:r>
        <w:t>)</w:t>
      </w:r>
      <w:r>
        <w:tab/>
      </w:r>
      <w:hyperlink r:id="rId4" w:history="1">
        <w:r>
          <w:rPr>
            <w:rStyle w:val="Hyperlink"/>
          </w:rPr>
          <w:t>https://www.consilium.europa.eu/ro/press/press-releases/2025/10/20/co-chairs-conclusions-on-strengthening-cross-regional-security-and-connectivity/</w:t>
        </w:r>
      </w:hyperlink>
      <w:r>
        <w:t xml:space="preserve">. </w:t>
      </w:r>
    </w:p>
  </w:footnote>
  <w:footnote w:id="5">
    <w:p w14:paraId="7145CEF5" w14:textId="0CD5381A" w:rsidR="00223845" w:rsidRPr="00F62A15" w:rsidRDefault="00223845" w:rsidP="00223845">
      <w:pPr>
        <w:pStyle w:val="FootnoteText"/>
      </w:pPr>
      <w:r>
        <w:t>(</w:t>
      </w:r>
      <w:r>
        <w:rPr>
          <w:rStyle w:val="FootnoteReference"/>
        </w:rPr>
        <w:footnoteRef/>
      </w:r>
      <w:r>
        <w:t>)</w:t>
      </w:r>
      <w:r>
        <w:tab/>
      </w:r>
      <w:hyperlink r:id="rId5" w:history="1">
        <w:r>
          <w:rPr>
            <w:rStyle w:val="Hyperlink"/>
          </w:rPr>
          <w:t>https://enlargement.ec.europa.eu/ukraine-report-2025_en</w:t>
        </w:r>
      </w:hyperlink>
      <w:r>
        <w:t xml:space="preserve">. </w:t>
      </w:r>
    </w:p>
  </w:footnote>
  <w:footnote w:id="6">
    <w:p w14:paraId="30B193AE" w14:textId="52B0BA40" w:rsidR="1D7C62F6" w:rsidRDefault="008828F3" w:rsidP="00D2467A">
      <w:pPr>
        <w:pStyle w:val="FootnoteText"/>
      </w:pPr>
      <w:r>
        <w:t>(</w:t>
      </w:r>
      <w:r>
        <w:rPr>
          <w:rStyle w:val="FootnoteReference"/>
        </w:rPr>
        <w:footnoteRef/>
      </w:r>
      <w:r>
        <w:t>)</w:t>
      </w:r>
      <w:r>
        <w:tab/>
      </w:r>
      <w:hyperlink r:id="rId6" w:history="1">
        <w:r>
          <w:rPr>
            <w:rStyle w:val="Hyperlink"/>
          </w:rPr>
          <w:t>https://enlargement.ec.europa.eu/moldova-report-2025_en</w:t>
        </w:r>
      </w:hyperlink>
      <w:r>
        <w:t xml:space="preserve">. </w:t>
      </w:r>
    </w:p>
  </w:footnote>
  <w:footnote w:id="7">
    <w:p w14:paraId="1E822076" w14:textId="1DA58881" w:rsidR="00DA6E85" w:rsidRPr="004058A5" w:rsidRDefault="00DA6E85">
      <w:pPr>
        <w:pStyle w:val="FootnoteText"/>
      </w:pPr>
      <w:r>
        <w:t>(</w:t>
      </w:r>
      <w:r>
        <w:rPr>
          <w:rStyle w:val="FootnoteReference"/>
        </w:rPr>
        <w:footnoteRef/>
      </w:r>
      <w:r>
        <w:t>)</w:t>
      </w:r>
      <w:r>
        <w:tab/>
        <w:t xml:space="preserve">Drumul Trump pentru pace și prosperitate internațională (TRIPP) este un coridor de tranzit intermediat de SUA care traversează regiunea Syunik din Armenia pentru a conecta Azerbaidjanul cu exclava sa Nakhchivan. </w:t>
      </w:r>
    </w:p>
  </w:footnote>
  <w:footnote w:id="8">
    <w:p w14:paraId="0D95E479" w14:textId="1B59E12D" w:rsidR="00A00AC9" w:rsidRPr="00757858" w:rsidRDefault="00A00AC9">
      <w:pPr>
        <w:pStyle w:val="FootnoteText"/>
      </w:pPr>
      <w:r>
        <w:t>(</w:t>
      </w:r>
      <w:r>
        <w:rPr>
          <w:rStyle w:val="FootnoteReference"/>
        </w:rPr>
        <w:footnoteRef/>
      </w:r>
      <w:r>
        <w:t>)</w:t>
      </w:r>
      <w:r>
        <w:tab/>
      </w:r>
      <w:hyperlink r:id="rId7" w:history="1">
        <w:r>
          <w:rPr>
            <w:rStyle w:val="Hyperlink"/>
          </w:rPr>
          <w:t>https://enlargement.ec.europa.eu/news/european-union-and-armenia-adopt-new-strategic-agenda-deepen-partnership-2025-12-02_en</w:t>
        </w:r>
      </w:hyperlink>
      <w:r>
        <w:t xml:space="preserve">. </w:t>
      </w:r>
    </w:p>
  </w:footnote>
  <w:footnote w:id="9">
    <w:p w14:paraId="78C9328D" w14:textId="619ADDDC" w:rsidR="0072519E" w:rsidRPr="004058A5" w:rsidRDefault="00B55859">
      <w:pPr>
        <w:pStyle w:val="FootnoteText"/>
      </w:pPr>
      <w:r>
        <w:t>(</w:t>
      </w:r>
      <w:r>
        <w:rPr>
          <w:rStyle w:val="FootnoteReference"/>
        </w:rPr>
        <w:footnoteRef/>
      </w:r>
      <w:r>
        <w:t>)</w:t>
      </w:r>
      <w:r>
        <w:tab/>
      </w:r>
      <w:hyperlink r:id="rId8" w:history="1">
        <w:r>
          <w:rPr>
            <w:rStyle w:val="Hyperlink"/>
          </w:rPr>
          <w:t>https://www.consilium.europa.eu/ro/press/press-releases/2026/05/05/joint-declaration-following-the-first-armenia-eu-summit/</w:t>
        </w:r>
      </w:hyperlink>
      <w:r>
        <w:t xml:space="preserve">. </w:t>
      </w:r>
    </w:p>
  </w:footnote>
  <w:footnote w:id="10">
    <w:p w14:paraId="263D4BDC" w14:textId="7A2B9DFA" w:rsidR="0001745F" w:rsidRPr="004058A5" w:rsidRDefault="0001745F">
      <w:pPr>
        <w:pStyle w:val="FootnoteText"/>
      </w:pPr>
      <w:r>
        <w:t>(</w:t>
      </w:r>
      <w:r>
        <w:rPr>
          <w:rStyle w:val="FootnoteReference"/>
        </w:rPr>
        <w:footnoteRef/>
      </w:r>
      <w:r>
        <w:t>)</w:t>
      </w:r>
      <w:r>
        <w:tab/>
      </w:r>
      <w:hyperlink r:id="rId9" w:history="1">
        <w:r>
          <w:rPr>
            <w:rStyle w:val="Hyperlink"/>
          </w:rPr>
          <w:t>https://ec.europa.eu/commission/presscorner/detail/ro/ip_26_988</w:t>
        </w:r>
      </w:hyperlink>
      <w:r>
        <w:t xml:space="preserve">. </w:t>
      </w:r>
    </w:p>
  </w:footnote>
  <w:footnote w:id="11">
    <w:p w14:paraId="2C3C746C" w14:textId="6F1F4F8B" w:rsidR="00CB12AE" w:rsidRPr="00757858" w:rsidRDefault="00CB12AE">
      <w:pPr>
        <w:pStyle w:val="FootnoteText"/>
      </w:pPr>
      <w:r>
        <w:t>(</w:t>
      </w:r>
      <w:r>
        <w:rPr>
          <w:rStyle w:val="FootnoteReference"/>
        </w:rPr>
        <w:footnoteRef/>
      </w:r>
      <w:r>
        <w:t>)</w:t>
      </w:r>
      <w:r>
        <w:tab/>
      </w:r>
      <w:hyperlink r:id="rId10" w:history="1">
        <w:r>
          <w:rPr>
            <w:rStyle w:val="Hyperlink"/>
            <w:color w:val="467886"/>
          </w:rPr>
          <w:t>https://www.consilium.europa.eu/en/press/press-releases/2026/03/11/joint-press-statement-by-president-of-the-european-council-antonio-costa-and-president-of-the-republic-of-azerbaijan-ilham-aliyev/</w:t>
        </w:r>
      </w:hyperlink>
      <w:r>
        <w:t>.</w:t>
      </w:r>
    </w:p>
  </w:footnote>
  <w:footnote w:id="12">
    <w:p w14:paraId="20853F74" w14:textId="605BB58B" w:rsidR="00693695" w:rsidRPr="00F62A15" w:rsidRDefault="00693695">
      <w:pPr>
        <w:pStyle w:val="FootnoteText"/>
      </w:pPr>
      <w:r>
        <w:t>(</w:t>
      </w:r>
      <w:r>
        <w:rPr>
          <w:rStyle w:val="FootnoteReference"/>
        </w:rPr>
        <w:footnoteRef/>
      </w:r>
      <w:r>
        <w:t>)</w:t>
      </w:r>
      <w:r>
        <w:tab/>
      </w:r>
      <w:hyperlink r:id="rId11" w:history="1">
        <w:r>
          <w:rPr>
            <w:rStyle w:val="Hyperlink"/>
          </w:rPr>
          <w:t>https://enlargement.ec.europa.eu/georgia-report-2025_en</w:t>
        </w:r>
      </w:hyperlink>
      <w:r>
        <w:t xml:space="preserve">. </w:t>
      </w:r>
    </w:p>
  </w:footnote>
  <w:footnote w:id="13">
    <w:p w14:paraId="13BBC5E4" w14:textId="285FA5DC" w:rsidR="00194AE2" w:rsidRPr="00F62A15" w:rsidRDefault="00194AE2" w:rsidP="00194AE2">
      <w:pPr>
        <w:pStyle w:val="FootnoteText"/>
      </w:pPr>
      <w:r>
        <w:t>(</w:t>
      </w:r>
      <w:r>
        <w:rPr>
          <w:rStyle w:val="FootnoteReference"/>
        </w:rPr>
        <w:footnoteRef/>
      </w:r>
      <w:r>
        <w:t>)</w:t>
      </w:r>
      <w:r>
        <w:tab/>
      </w:r>
      <w:hyperlink r:id="rId12" w:history="1">
        <w:r>
          <w:rPr>
            <w:rStyle w:val="Hyperlink"/>
          </w:rPr>
          <w:t>https://www.eesc.europa.eu/en/news-media/news/eesc-calls-ambitious-and-pragmatic-implementation-eus-strategic-approach-black-sea-region-0</w:t>
        </w:r>
      </w:hyperlink>
      <w:r>
        <w:t xml:space="preserve">. </w:t>
      </w:r>
    </w:p>
  </w:footnote>
  <w:footnote w:id="14">
    <w:p w14:paraId="2B1B4058" w14:textId="28AAE350" w:rsidR="006F345D" w:rsidRPr="00F62A15" w:rsidRDefault="006F345D">
      <w:pPr>
        <w:pStyle w:val="FootnoteText"/>
      </w:pPr>
      <w:r>
        <w:t>(</w:t>
      </w:r>
      <w:r>
        <w:rPr>
          <w:rStyle w:val="FootnoteReference"/>
        </w:rPr>
        <w:footnoteRef/>
      </w:r>
      <w:r>
        <w:t>)</w:t>
      </w:r>
      <w:r>
        <w:tab/>
      </w:r>
      <w:hyperlink r:id="rId13" w:history="1">
        <w:r>
          <w:rPr>
            <w:rStyle w:val="Hyperlink"/>
          </w:rPr>
          <w:t>https://cor.europa.eu/ro/our-work/opinions/cdr-2757-2025</w:t>
        </w:r>
      </w:hyperlink>
      <w:r>
        <w:t xml:space="preserve">. </w:t>
      </w:r>
    </w:p>
  </w:footnote>
  <w:footnote w:id="15">
    <w:p w14:paraId="7C13E388" w14:textId="651A4966" w:rsidR="002339F4" w:rsidRPr="00757858" w:rsidRDefault="002339F4">
      <w:pPr>
        <w:pStyle w:val="FootnoteText"/>
      </w:pPr>
      <w:r>
        <w:t>(</w:t>
      </w:r>
      <w:r>
        <w:rPr>
          <w:rStyle w:val="FootnoteReference"/>
        </w:rPr>
        <w:footnoteRef/>
      </w:r>
      <w:r>
        <w:t>)</w:t>
      </w:r>
      <w:r>
        <w:tab/>
      </w:r>
      <w:hyperlink r:id="rId14" w:history="1">
        <w:r>
          <w:rPr>
            <w:rStyle w:val="Hyperlink"/>
          </w:rPr>
          <w:t>https://www.consilium.europa.eu/ro/press/press-releases/2026/04/23/council-finalises-90-billion-support-loan-to-ukraine/</w:t>
        </w:r>
      </w:hyperlink>
      <w:r>
        <w:t xml:space="preserve">. </w:t>
      </w:r>
    </w:p>
  </w:footnote>
  <w:footnote w:id="16">
    <w:p w14:paraId="0CC736C4" w14:textId="57934C77" w:rsidR="00AE4FC3" w:rsidRPr="00757858" w:rsidRDefault="00AE4FC3">
      <w:pPr>
        <w:pStyle w:val="FootnoteText"/>
      </w:pPr>
      <w:r>
        <w:t>(</w:t>
      </w:r>
      <w:r>
        <w:rPr>
          <w:rStyle w:val="FootnoteReference"/>
        </w:rPr>
        <w:footnoteRef/>
      </w:r>
      <w:r>
        <w:t>)</w:t>
      </w:r>
      <w:r>
        <w:tab/>
      </w:r>
      <w:hyperlink r:id="rId15" w:history="1">
        <w:r>
          <w:rPr>
            <w:rStyle w:val="Hyperlink"/>
          </w:rPr>
          <w:t>https://crimea-platform.org/en/news/third-black-sea-security-conference-of-the-international-crimea-platform-begins-in-moldova/</w:t>
        </w:r>
      </w:hyperlink>
      <w:r>
        <w:t xml:space="preserve">. </w:t>
      </w:r>
      <w:hyperlink r:id="rId16" w:history="1">
        <w:r>
          <w:rPr>
            <w:rStyle w:val="Hyperlink"/>
          </w:rPr>
          <w:t>https://mfa.gov.md/ro/content/republic-moldova-host-third-edition-black-sea-security-conference-under-auspices</w:t>
        </w:r>
      </w:hyperlink>
      <w:r>
        <w:t>.</w:t>
      </w:r>
    </w:p>
  </w:footnote>
  <w:footnote w:id="17">
    <w:p w14:paraId="6D985C86" w14:textId="59410444" w:rsidR="00EB535F" w:rsidRPr="00757858" w:rsidRDefault="00EB535F">
      <w:pPr>
        <w:pStyle w:val="FootnoteText"/>
      </w:pPr>
      <w:r>
        <w:t>(</w:t>
      </w:r>
      <w:r>
        <w:rPr>
          <w:rStyle w:val="FootnoteReference"/>
        </w:rPr>
        <w:footnoteRef/>
      </w:r>
      <w:r>
        <w:t>)</w:t>
      </w:r>
      <w:r>
        <w:tab/>
      </w:r>
      <w:hyperlink r:id="rId17" w:history="1">
        <w:r>
          <w:rPr>
            <w:rStyle w:val="Hyperlink"/>
          </w:rPr>
          <w:t>https://odesaforum.org/</w:t>
        </w:r>
      </w:hyperlink>
      <w:r>
        <w:t>.</w:t>
      </w:r>
    </w:p>
  </w:footnote>
  <w:footnote w:id="18">
    <w:p w14:paraId="30C0C733" w14:textId="6F68F343" w:rsidR="00155B92" w:rsidRPr="00155B92" w:rsidRDefault="00155B92">
      <w:pPr>
        <w:pStyle w:val="FootnoteText"/>
      </w:pPr>
      <w:r>
        <w:t>(</w:t>
      </w:r>
      <w:r>
        <w:rPr>
          <w:rStyle w:val="FootnoteReference"/>
        </w:rPr>
        <w:footnoteRef/>
      </w:r>
      <w:r>
        <w:t>)</w:t>
      </w:r>
      <w:r>
        <w:tab/>
        <w:t>Un eveniment conex în cadrul Zilelor strategiilor macroregionale și privind bazinele maritime (Bruxelles, 8-9 iulie 2026).</w:t>
      </w:r>
    </w:p>
  </w:footnote>
  <w:footnote w:id="19">
    <w:p w14:paraId="2968023B" w14:textId="386168B8" w:rsidR="00CE52DD" w:rsidRPr="00A65858" w:rsidRDefault="00CE52DD">
      <w:pPr>
        <w:pStyle w:val="FootnoteText"/>
      </w:pPr>
      <w:r>
        <w:t>(</w:t>
      </w:r>
      <w:r>
        <w:rPr>
          <w:rStyle w:val="FootnoteReference"/>
        </w:rPr>
        <w:footnoteRef/>
      </w:r>
      <w:r>
        <w:t>)</w:t>
      </w:r>
      <w:r>
        <w:tab/>
      </w:r>
      <w:hyperlink r:id="rId18" w:history="1">
        <w:r>
          <w:rPr>
            <w:rStyle w:val="Hyperlink"/>
          </w:rPr>
          <w:t>https://digital-strategy.ec.europa.eu/ro/library/action-plan-drone-and-counter-drone-security</w:t>
        </w:r>
      </w:hyperlink>
      <w:r>
        <w:t>.</w:t>
      </w:r>
    </w:p>
  </w:footnote>
  <w:footnote w:id="20">
    <w:p w14:paraId="6DFFBB2C" w14:textId="0B42DCCB" w:rsidR="00525630" w:rsidRPr="00A65858" w:rsidRDefault="00525630">
      <w:pPr>
        <w:pStyle w:val="FootnoteText"/>
      </w:pPr>
      <w:r>
        <w:t>(</w:t>
      </w:r>
      <w:r>
        <w:rPr>
          <w:rStyle w:val="FootnoteReference"/>
        </w:rPr>
        <w:footnoteRef/>
      </w:r>
      <w:r>
        <w:t>)</w:t>
      </w:r>
      <w:r>
        <w:tab/>
      </w:r>
      <w:hyperlink r:id="rId19" w:history="1">
        <w:r>
          <w:rPr>
            <w:rStyle w:val="Hyperlink"/>
          </w:rPr>
          <w:t>https://eur-lex.europa.eu/legal-content/RO/TXT/?uri=celex:52025JC0009</w:t>
        </w:r>
      </w:hyperlink>
      <w:r>
        <w:rPr>
          <w:u w:val="single"/>
        </w:rPr>
        <w:t>.</w:t>
      </w:r>
    </w:p>
  </w:footnote>
  <w:footnote w:id="21">
    <w:p w14:paraId="008FAD4D" w14:textId="1D76BE98" w:rsidR="00572B01" w:rsidRPr="00A65858" w:rsidRDefault="00572B01">
      <w:pPr>
        <w:pStyle w:val="FootnoteText"/>
      </w:pPr>
      <w:r>
        <w:t>(</w:t>
      </w:r>
      <w:r>
        <w:rPr>
          <w:rStyle w:val="FootnoteReference"/>
        </w:rPr>
        <w:footnoteRef/>
      </w:r>
      <w:r>
        <w:t>)</w:t>
      </w:r>
      <w:r>
        <w:tab/>
      </w:r>
      <w:hyperlink r:id="rId20" w:history="1">
        <w:r>
          <w:rPr>
            <w:rStyle w:val="Hyperlink"/>
          </w:rPr>
          <w:t>https://digital-strategy.ec.europa.eu/en/library/report-security-and-resilience-eu-submarine-cable-infrastructures</w:t>
        </w:r>
      </w:hyperlink>
      <w:r>
        <w:t xml:space="preserve">. </w:t>
      </w:r>
    </w:p>
  </w:footnote>
  <w:footnote w:id="22">
    <w:p w14:paraId="11B2AE5A" w14:textId="64F99A5C" w:rsidR="009C518B" w:rsidRPr="00A65858" w:rsidRDefault="009C518B">
      <w:pPr>
        <w:pStyle w:val="FootnoteText"/>
      </w:pPr>
      <w:r>
        <w:t>(</w:t>
      </w:r>
      <w:r>
        <w:rPr>
          <w:rStyle w:val="FootnoteReference"/>
        </w:rPr>
        <w:footnoteRef/>
      </w:r>
      <w:r>
        <w:t>)</w:t>
      </w:r>
      <w:r>
        <w:tab/>
      </w:r>
      <w:hyperlink r:id="rId21" w:history="1">
        <w:r>
          <w:rPr>
            <w:rStyle w:val="Hyperlink"/>
          </w:rPr>
          <w:t>https://digital-strategy.ec.europa.eu/ro/library/submarine-cable-security-toolbox-and-cable-projects-european-interest</w:t>
        </w:r>
      </w:hyperlink>
      <w:r>
        <w:t xml:space="preserve">. </w:t>
      </w:r>
    </w:p>
  </w:footnote>
  <w:footnote w:id="23">
    <w:p w14:paraId="25B13B7C" w14:textId="2BD33882" w:rsidR="008B2017" w:rsidRPr="00A65858" w:rsidRDefault="008B2017">
      <w:pPr>
        <w:pStyle w:val="FootnoteText"/>
      </w:pPr>
      <w:r>
        <w:t>(</w:t>
      </w:r>
      <w:r>
        <w:rPr>
          <w:rStyle w:val="FootnoteReference"/>
        </w:rPr>
        <w:footnoteRef/>
      </w:r>
      <w:r>
        <w:t>)</w:t>
      </w:r>
      <w:r>
        <w:tab/>
      </w:r>
      <w:hyperlink r:id="rId22" w:history="1">
        <w:r>
          <w:rPr>
            <w:rStyle w:val="Hyperlink"/>
          </w:rPr>
          <w:t>https://digital-strategy.ec.europa.eu/en/activities/cef-digital</w:t>
        </w:r>
      </w:hyperlink>
      <w:r>
        <w:t xml:space="preserve">. </w:t>
      </w:r>
    </w:p>
  </w:footnote>
  <w:footnote w:id="24">
    <w:p w14:paraId="232BDAC4" w14:textId="72BCDF65" w:rsidR="00042225" w:rsidRPr="00A65858" w:rsidRDefault="00042225">
      <w:pPr>
        <w:pStyle w:val="FootnoteText"/>
      </w:pPr>
      <w:r>
        <w:t>(</w:t>
      </w:r>
      <w:r>
        <w:rPr>
          <w:rStyle w:val="FootnoteReference"/>
        </w:rPr>
        <w:footnoteRef/>
      </w:r>
      <w:r>
        <w:t>)</w:t>
      </w:r>
      <w:r>
        <w:tab/>
      </w:r>
      <w:hyperlink r:id="rId23" w:history="1">
        <w:r>
          <w:rPr>
            <w:rStyle w:val="Hyperlink"/>
          </w:rPr>
          <w:t>https://www.consilium.europa.eu/ro/press/press-releases/2026/04/23/russia-s-war-of-aggression-against-ukraine-20th-round-of-stern-eu-sanctions-hits-energy-military-industrial-complex-trade-and-financial-services-including-crypto/</w:t>
        </w:r>
      </w:hyperlink>
      <w:r>
        <w:t xml:space="preserve">. </w:t>
      </w:r>
    </w:p>
  </w:footnote>
  <w:footnote w:id="25">
    <w:p w14:paraId="4F1031A2" w14:textId="32BF69FD" w:rsidR="0027765C" w:rsidRPr="00A65858" w:rsidRDefault="5C58ED72">
      <w:pPr>
        <w:pStyle w:val="FootnoteText"/>
        <w:rPr>
          <w:sz w:val="24"/>
          <w:szCs w:val="24"/>
        </w:rPr>
      </w:pPr>
      <w:r>
        <w:t>(</w:t>
      </w:r>
      <w:r>
        <w:rPr>
          <w:rStyle w:val="FootnoteReference"/>
        </w:rPr>
        <w:footnoteRef/>
      </w:r>
      <w:r>
        <w:t>)</w:t>
      </w:r>
      <w:r>
        <w:tab/>
      </w:r>
      <w:hyperlink r:id="rId24" w:history="1">
        <w:r>
          <w:rPr>
            <w:rStyle w:val="Hyperlink"/>
          </w:rPr>
          <w:t>https://defence-industry-space.ec.europa.eu/eu-defence-industry/military-mobility_en</w:t>
        </w:r>
      </w:hyperlink>
      <w:r>
        <w:t>.</w:t>
      </w:r>
    </w:p>
  </w:footnote>
  <w:footnote w:id="26">
    <w:p w14:paraId="12C0629A" w14:textId="22CB98C4" w:rsidR="00821D91" w:rsidRPr="00A65858" w:rsidRDefault="00A80CED" w:rsidP="000A45AB">
      <w:pPr>
        <w:pStyle w:val="FootnoteText"/>
      </w:pPr>
      <w:r>
        <w:t>(</w:t>
      </w:r>
      <w:r>
        <w:rPr>
          <w:rStyle w:val="FootnoteReference"/>
        </w:rPr>
        <w:footnoteRef/>
      </w:r>
      <w:r>
        <w:t xml:space="preserve">) </w:t>
      </w:r>
      <w:hyperlink r:id="rId25" w:history="1">
        <w:r>
          <w:rPr>
            <w:rStyle w:val="Hyperlink"/>
          </w:rPr>
          <w:t>https://transport.ec.europa.eu/transport-themes/military-mobility_en</w:t>
        </w:r>
      </w:hyperlink>
      <w:r>
        <w:t xml:space="preserve">. </w:t>
      </w:r>
    </w:p>
  </w:footnote>
  <w:footnote w:id="27">
    <w:p w14:paraId="020A7E5F" w14:textId="1938C06F" w:rsidR="00580C24" w:rsidRPr="00475259" w:rsidRDefault="00580C24">
      <w:pPr>
        <w:pStyle w:val="FootnoteText"/>
      </w:pPr>
      <w:r>
        <w:t>(</w:t>
      </w:r>
      <w:r>
        <w:rPr>
          <w:rStyle w:val="FootnoteReference"/>
        </w:rPr>
        <w:footnoteRef/>
      </w:r>
      <w:r>
        <w:t>)</w:t>
      </w:r>
      <w:r>
        <w:tab/>
      </w:r>
      <w:hyperlink r:id="rId26" w:history="1">
        <w:r>
          <w:rPr>
            <w:rStyle w:val="Hyperlink"/>
          </w:rPr>
          <w:t>https://www.consilium.europa.eu/ro/policies/sanctions-against-russia-hybrid-threats/</w:t>
        </w:r>
      </w:hyperlink>
      <w:r>
        <w:t>.</w:t>
      </w:r>
    </w:p>
  </w:footnote>
  <w:footnote w:id="28">
    <w:p w14:paraId="79935E1F" w14:textId="17FA5907" w:rsidR="00821D91" w:rsidRPr="00537D2F" w:rsidRDefault="00A80CED" w:rsidP="000A45AB">
      <w:pPr>
        <w:pStyle w:val="FootnoteText"/>
      </w:pPr>
      <w:r>
        <w:t>(</w:t>
      </w:r>
      <w:r>
        <w:rPr>
          <w:rStyle w:val="FootnoteReference"/>
        </w:rPr>
        <w:footnoteRef/>
      </w:r>
      <w:r>
        <w:t xml:space="preserve">) </w:t>
      </w:r>
      <w:hyperlink r:id="rId27" w:history="1">
        <w:r>
          <w:rPr>
            <w:rStyle w:val="Hyperlink"/>
          </w:rPr>
          <w:t>https://www.consilium.europa.eu/ro/policies/sanctions-against-cyber-attacks/</w:t>
        </w:r>
      </w:hyperlink>
      <w:r>
        <w:t xml:space="preserve">. </w:t>
      </w:r>
    </w:p>
  </w:footnote>
  <w:footnote w:id="29">
    <w:p w14:paraId="5437350C" w14:textId="4DD85F47" w:rsidR="0016674B" w:rsidRPr="00537D2F" w:rsidRDefault="0016674B">
      <w:pPr>
        <w:pStyle w:val="FootnoteText"/>
      </w:pPr>
      <w:r>
        <w:t>(</w:t>
      </w:r>
      <w:r>
        <w:rPr>
          <w:rStyle w:val="FootnoteReference"/>
        </w:rPr>
        <w:footnoteRef/>
      </w:r>
      <w:r>
        <w:t>)</w:t>
      </w:r>
      <w:r>
        <w:tab/>
      </w:r>
      <w:hyperlink r:id="rId28" w:history="1">
        <w:r>
          <w:rPr>
            <w:rStyle w:val="Hyperlink"/>
          </w:rPr>
          <w:t>https://www.consilium.europa.eu/ro/press/press-releases/2026/04/21/armenia-eu-establishes-a-new-civilian-mission-to-contribute-strengthening-the-country-s-resilience/</w:t>
        </w:r>
      </w:hyperlink>
      <w:r>
        <w:t>.</w:t>
      </w:r>
      <w:r>
        <w:rPr>
          <w:rStyle w:val="Hyperlink"/>
        </w:rPr>
        <w:t xml:space="preserve"> </w:t>
      </w:r>
    </w:p>
  </w:footnote>
  <w:footnote w:id="30">
    <w:p w14:paraId="0CEA9941" w14:textId="2FD9C47C" w:rsidR="004932AE" w:rsidRPr="00A65858" w:rsidRDefault="004932AE" w:rsidP="004932AE">
      <w:pPr>
        <w:pStyle w:val="FootnoteText"/>
      </w:pPr>
      <w:r>
        <w:t>(</w:t>
      </w:r>
      <w:r>
        <w:rPr>
          <w:rStyle w:val="FootnoteReference"/>
        </w:rPr>
        <w:footnoteRef/>
      </w:r>
      <w:r>
        <w:t>)</w:t>
      </w:r>
      <w:r>
        <w:tab/>
      </w:r>
      <w:hyperlink r:id="rId29" w:history="1">
        <w:r>
          <w:rPr>
            <w:rStyle w:val="Hyperlink"/>
          </w:rPr>
          <w:t>https://www.consilium.europa.eu/ro/press/press-releases/2026/04/21/armenia-eu-establishes-a-new-civilian-mission-to-contribute-strengthening-the-country-s-resilience/</w:t>
        </w:r>
      </w:hyperlink>
      <w:r>
        <w:t>.</w:t>
      </w:r>
    </w:p>
  </w:footnote>
  <w:footnote w:id="31">
    <w:p w14:paraId="04B0801B" w14:textId="15808A55" w:rsidR="00CD681D" w:rsidRPr="00831E4C" w:rsidRDefault="00CD681D">
      <w:pPr>
        <w:pStyle w:val="FootnoteText"/>
      </w:pPr>
      <w:r>
        <w:t>(</w:t>
      </w:r>
      <w:r>
        <w:rPr>
          <w:rStyle w:val="FootnoteReference"/>
        </w:rPr>
        <w:footnoteRef/>
      </w:r>
      <w:r>
        <w:t>)</w:t>
      </w:r>
      <w:r>
        <w:tab/>
      </w:r>
      <w:r>
        <w:rPr>
          <w:rStyle w:val="FootnoteReference"/>
          <w:sz w:val="18"/>
          <w:vertAlign w:val="baseline"/>
        </w:rPr>
        <w:t xml:space="preserve">Directiva (UE) 2022/2555, JO L 333, 27.12.2022, p. 80, </w:t>
      </w:r>
      <w:hyperlink r:id="rId30" w:history="1">
        <w:r>
          <w:rPr>
            <w:rStyle w:val="Hyperlink"/>
            <w:sz w:val="18"/>
          </w:rPr>
          <w:t>http://data.europa.eu/eli/dir/2022/2555/2022-12-27</w:t>
        </w:r>
      </w:hyperlink>
      <w:r>
        <w:t>.</w:t>
      </w:r>
      <w:r>
        <w:rPr>
          <w:sz w:val="18"/>
        </w:rPr>
        <w:t xml:space="preserve"> </w:t>
      </w:r>
    </w:p>
  </w:footnote>
  <w:footnote w:id="32">
    <w:p w14:paraId="3E2BB124" w14:textId="11C73C10" w:rsidR="007F5800" w:rsidRPr="00831E4C" w:rsidRDefault="007F5800">
      <w:pPr>
        <w:pStyle w:val="FootnoteText"/>
      </w:pPr>
      <w:r>
        <w:t>(</w:t>
      </w:r>
      <w:r>
        <w:rPr>
          <w:rStyle w:val="FootnoteReference"/>
        </w:rPr>
        <w:footnoteRef/>
      </w:r>
      <w:r>
        <w:t>)</w:t>
      </w:r>
      <w:r>
        <w:tab/>
      </w:r>
      <w:hyperlink r:id="rId31" w:history="1">
        <w:r>
          <w:rPr>
            <w:rStyle w:val="Hyperlink"/>
          </w:rPr>
          <w:t>https://www.consilium.europa.eu/ro/meetings/international-ministerial-meetings/2025/12/02/</w:t>
        </w:r>
      </w:hyperlink>
      <w:r>
        <w:t xml:space="preserve">. </w:t>
      </w:r>
    </w:p>
  </w:footnote>
  <w:footnote w:id="33">
    <w:p w14:paraId="032449EF" w14:textId="30E14AA5" w:rsidR="00701811" w:rsidRPr="00F62A15" w:rsidRDefault="00701811">
      <w:pPr>
        <w:pStyle w:val="FootnoteText"/>
      </w:pPr>
      <w:r>
        <w:t>(</w:t>
      </w:r>
      <w:r>
        <w:rPr>
          <w:rStyle w:val="FootnoteReference"/>
        </w:rPr>
        <w:footnoteRef/>
      </w:r>
      <w:r>
        <w:t>)</w:t>
      </w:r>
      <w:r>
        <w:tab/>
        <w:t xml:space="preserve">CEPOL este Agenția Uniunii Europene pentru Formare în Materie de Aplicare a Legii. </w:t>
      </w:r>
    </w:p>
  </w:footnote>
  <w:footnote w:id="34">
    <w:p w14:paraId="731459E4" w14:textId="42B66F78" w:rsidR="009A45AD" w:rsidRPr="00F62A15" w:rsidRDefault="009A45AD">
      <w:pPr>
        <w:pStyle w:val="FootnoteText"/>
      </w:pPr>
      <w:r>
        <w:t>(</w:t>
      </w:r>
      <w:r>
        <w:rPr>
          <w:rStyle w:val="FootnoteReference"/>
        </w:rPr>
        <w:footnoteRef/>
      </w:r>
      <w:r>
        <w:t>)</w:t>
      </w:r>
      <w:r>
        <w:tab/>
        <w:t>EMPACT (Platforma multidisciplinară europeană împotriva amenințărilor infracționale) este o inițiativă permanentă a UE în materie de securitate, care reunește state membre, agenții ale UE (cum ar fi Europol) și parteneri internaționali pentru a combate formele grave de criminalitate organizată.</w:t>
      </w:r>
    </w:p>
  </w:footnote>
  <w:footnote w:id="35">
    <w:p w14:paraId="31C23707" w14:textId="7D59E435" w:rsidR="00CF1AB4" w:rsidRPr="00CF1AB4" w:rsidRDefault="00CF1AB4">
      <w:pPr>
        <w:pStyle w:val="FootnoteText"/>
      </w:pPr>
      <w:r>
        <w:t>(</w:t>
      </w:r>
      <w:r>
        <w:rPr>
          <w:rStyle w:val="FootnoteReference"/>
        </w:rPr>
        <w:footnoteRef/>
      </w:r>
      <w:r>
        <w:t>)</w:t>
      </w:r>
      <w:r>
        <w:tab/>
      </w:r>
      <w:hyperlink r:id="rId32" w:history="1">
        <w:r>
          <w:rPr>
            <w:rStyle w:val="Hyperlink"/>
          </w:rPr>
          <w:t>https://eur-lex.europa.eu/legal-content/RO/TXT/?uri=celex:52025DC0743</w:t>
        </w:r>
      </w:hyperlink>
      <w:r>
        <w:t xml:space="preserve">. </w:t>
      </w:r>
    </w:p>
  </w:footnote>
  <w:footnote w:id="36">
    <w:p w14:paraId="39FB5D03" w14:textId="7FFABCE6" w:rsidR="008C168D" w:rsidRPr="008C168D" w:rsidRDefault="008C168D">
      <w:pPr>
        <w:pStyle w:val="FootnoteText"/>
      </w:pPr>
      <w:r>
        <w:t>(</w:t>
      </w:r>
      <w:r>
        <w:rPr>
          <w:rStyle w:val="FootnoteReference"/>
        </w:rPr>
        <w:footnoteRef/>
      </w:r>
      <w:r>
        <w:t>)</w:t>
      </w:r>
      <w:r>
        <w:tab/>
      </w:r>
      <w:hyperlink r:id="rId33" w:history="1">
        <w:r>
          <w:rPr>
            <w:rStyle w:val="Hyperlink"/>
          </w:rPr>
          <w:t>https://enlargement.ec.europa.eu/meta-study-advancing-cross-regional-connectivity-agenda_en</w:t>
        </w:r>
      </w:hyperlink>
      <w:r>
        <w:t xml:space="preserve">. </w:t>
      </w:r>
    </w:p>
  </w:footnote>
  <w:footnote w:id="37">
    <w:p w14:paraId="7BAF8967" w14:textId="782A14BD" w:rsidR="00E434F3" w:rsidRPr="00A32AD6" w:rsidRDefault="00E434F3">
      <w:pPr>
        <w:pStyle w:val="FootnoteText"/>
      </w:pPr>
      <w:r>
        <w:t>(</w:t>
      </w:r>
      <w:r>
        <w:rPr>
          <w:rStyle w:val="FootnoteReference"/>
        </w:rPr>
        <w:footnoteRef/>
      </w:r>
      <w:r>
        <w:t>)</w:t>
      </w:r>
      <w:r>
        <w:tab/>
      </w:r>
      <w:hyperlink r:id="rId34" w:history="1">
        <w:r>
          <w:rPr>
            <w:rStyle w:val="Hyperlink"/>
          </w:rPr>
          <w:t>https://ec.europa.eu/commission/presscorner/detail/ro/ip_25_2452</w:t>
        </w:r>
      </w:hyperlink>
      <w:r>
        <w:t xml:space="preserve">. </w:t>
      </w:r>
    </w:p>
  </w:footnote>
  <w:footnote w:id="38">
    <w:p w14:paraId="667FA514" w14:textId="0C9E85BF" w:rsidR="007667CC" w:rsidRPr="00A32AD6" w:rsidRDefault="007667CC">
      <w:pPr>
        <w:pStyle w:val="FootnoteText"/>
      </w:pPr>
      <w:r>
        <w:t>(</w:t>
      </w:r>
      <w:r>
        <w:rPr>
          <w:rStyle w:val="FootnoteReference"/>
        </w:rPr>
        <w:footnoteRef/>
      </w:r>
      <w:r>
        <w:t>)</w:t>
      </w:r>
      <w:r>
        <w:tab/>
      </w:r>
      <w:hyperlink r:id="rId35" w:history="1">
        <w:r>
          <w:rPr>
            <w:rStyle w:val="Hyperlink"/>
          </w:rPr>
          <w:t>https://enlargement.ec.europa.eu/news/trans-caspian-transport-corridor-and-connectivity-investors-forum-eu-advances-cross-regional-2025-11-27_en</w:t>
        </w:r>
      </w:hyperlink>
      <w:r>
        <w:t xml:space="preserve">. </w:t>
      </w:r>
    </w:p>
  </w:footnote>
  <w:footnote w:id="39">
    <w:p w14:paraId="7F318D45" w14:textId="03FF0F13" w:rsidR="00C9702F" w:rsidRPr="00F62A15" w:rsidRDefault="0EBAB9F2" w:rsidP="00F62A15">
      <w:pPr>
        <w:pStyle w:val="FootnoteText"/>
        <w:spacing w:after="0"/>
      </w:pPr>
      <w:r>
        <w:t>(</w:t>
      </w:r>
      <w:r>
        <w:rPr>
          <w:rStyle w:val="FootnoteReference"/>
        </w:rPr>
        <w:footnoteRef/>
      </w:r>
      <w:r>
        <w:t>)</w:t>
      </w:r>
      <w:r>
        <w:tab/>
      </w:r>
      <w:hyperlink r:id="rId36" w:history="1">
        <w:r>
          <w:rPr>
            <w:rStyle w:val="Hyperlink"/>
          </w:rPr>
          <w:t>https://transport.ec.europa.eu/news-events/news/greece-bulgaria-and-romania-strengthen-cooperation-key-transport-links-2025-12-04_en</w:t>
        </w:r>
      </w:hyperlink>
      <w:r>
        <w:t>.</w:t>
      </w:r>
    </w:p>
  </w:footnote>
  <w:footnote w:id="40">
    <w:p w14:paraId="0DBD52C4" w14:textId="15FC6224" w:rsidR="00382A39" w:rsidRPr="00C14C52" w:rsidRDefault="00382A39">
      <w:pPr>
        <w:pStyle w:val="FootnoteText"/>
      </w:pPr>
      <w:r>
        <w:t>(</w:t>
      </w:r>
      <w:r>
        <w:rPr>
          <w:rStyle w:val="FootnoteReference"/>
        </w:rPr>
        <w:footnoteRef/>
      </w:r>
      <w:r>
        <w:t>)</w:t>
      </w:r>
      <w:r>
        <w:tab/>
      </w:r>
      <w:hyperlink r:id="rId37" w:history="1">
        <w:r>
          <w:rPr>
            <w:rStyle w:val="Hyperlink"/>
          </w:rPr>
          <w:t>https://transport.ec.europa.eu/ukraine/eu-ukraine-solidarity-lanes_ro</w:t>
        </w:r>
      </w:hyperlink>
      <w:r>
        <w:t xml:space="preserve">. </w:t>
      </w:r>
    </w:p>
  </w:footnote>
  <w:footnote w:id="41">
    <w:p w14:paraId="67409849" w14:textId="6893CCF5" w:rsidR="00A51F21" w:rsidRPr="00035691" w:rsidRDefault="00A51F21">
      <w:pPr>
        <w:pStyle w:val="FootnoteText"/>
      </w:pPr>
      <w:r>
        <w:t>(</w:t>
      </w:r>
      <w:r>
        <w:rPr>
          <w:rStyle w:val="FootnoteReference"/>
        </w:rPr>
        <w:footnoteRef/>
      </w:r>
      <w:r>
        <w:t>)</w:t>
      </w:r>
      <w:r>
        <w:tab/>
      </w:r>
      <w:hyperlink r:id="rId38" w:history="1">
        <w:r>
          <w:rPr>
            <w:rStyle w:val="Hyperlink"/>
          </w:rPr>
          <w:t>https://transport.ec.europa.eu/news-events/news/eu-support-better-transport-connections-eastern-europe-ukraine-and-moldova-2025-11-07_en</w:t>
        </w:r>
      </w:hyperlink>
      <w:r>
        <w:t xml:space="preserve">. </w:t>
      </w:r>
    </w:p>
  </w:footnote>
  <w:footnote w:id="42">
    <w:p w14:paraId="25DB03F4" w14:textId="7542A9F6" w:rsidR="001046B2" w:rsidRPr="00035691" w:rsidRDefault="001046B2">
      <w:pPr>
        <w:pStyle w:val="FootnoteText"/>
      </w:pPr>
      <w:r>
        <w:t>(</w:t>
      </w:r>
      <w:r>
        <w:rPr>
          <w:rStyle w:val="FootnoteReference"/>
        </w:rPr>
        <w:footnoteRef/>
      </w:r>
      <w:r>
        <w:t>)</w:t>
      </w:r>
      <w:r>
        <w:tab/>
      </w:r>
      <w:hyperlink r:id="rId39" w:history="1">
        <w:r>
          <w:rPr>
            <w:rStyle w:val="Hyperlink"/>
          </w:rPr>
          <w:t>https://data.consilium.europa.eu/doc/document/ST-16415-2025-INIT/en/pdf</w:t>
        </w:r>
      </w:hyperlink>
      <w:r>
        <w:t xml:space="preserve">. </w:t>
      </w:r>
    </w:p>
  </w:footnote>
  <w:footnote w:id="43">
    <w:p w14:paraId="20FC1FAC" w14:textId="1DB02650" w:rsidR="00E03A56" w:rsidRPr="00035691" w:rsidRDefault="00E03A56">
      <w:pPr>
        <w:pStyle w:val="FootnoteText"/>
      </w:pPr>
      <w:r>
        <w:t>(</w:t>
      </w:r>
      <w:r>
        <w:rPr>
          <w:rStyle w:val="FootnoteReference"/>
        </w:rPr>
        <w:footnoteRef/>
      </w:r>
      <w:r>
        <w:t>)</w:t>
      </w:r>
      <w:r>
        <w:tab/>
      </w:r>
      <w:hyperlink r:id="rId40" w:history="1">
        <w:r>
          <w:rPr>
            <w:rStyle w:val="Hyperlink"/>
          </w:rPr>
          <w:t>https://transport.ec.europa.eu/transport-themes/infrastructure-and-investment/trans-european-transport-network-ten-t/tentec-information-system-and-ten-t-map-library/ten-t-maps-indicative-extension-neighbouring-countries_en</w:t>
        </w:r>
      </w:hyperlink>
      <w:r>
        <w:t xml:space="preserve">. </w:t>
      </w:r>
    </w:p>
  </w:footnote>
  <w:footnote w:id="44">
    <w:p w14:paraId="23EFBB67" w14:textId="26A609B9" w:rsidR="004A61EA" w:rsidRPr="00C14C52" w:rsidRDefault="004A61EA">
      <w:pPr>
        <w:pStyle w:val="FootnoteText"/>
      </w:pPr>
      <w:r>
        <w:t>(</w:t>
      </w:r>
      <w:r>
        <w:rPr>
          <w:rStyle w:val="FootnoteReference"/>
        </w:rPr>
        <w:footnoteRef/>
      </w:r>
      <w:r>
        <w:t>)</w:t>
      </w:r>
      <w:r>
        <w:tab/>
        <w:t>Statutul de proiect de interes reciproc oferă proceduri accelerate de autorizare, o mai mare vizibilitate pentru investitori și eligibilitate pentru finanțare din partea UE în cadrul „Mecanismului pentru interconectarea Europei”.</w:t>
      </w:r>
    </w:p>
  </w:footnote>
  <w:footnote w:id="45">
    <w:p w14:paraId="2B874668" w14:textId="49C5A79C" w:rsidR="00743398" w:rsidRPr="004058A5" w:rsidRDefault="003F1092">
      <w:pPr>
        <w:pStyle w:val="FootnoteText"/>
      </w:pPr>
      <w:r>
        <w:t>(</w:t>
      </w:r>
      <w:r>
        <w:rPr>
          <w:rStyle w:val="FootnoteReference"/>
        </w:rPr>
        <w:footnoteRef/>
      </w:r>
      <w:r>
        <w:t>)</w:t>
      </w:r>
      <w:r>
        <w:tab/>
        <w:t xml:space="preserve">Proiectul de act delegat a fost publicat la 1 decembrie 2025, cu o perioadă de control a Consiliului UE și a Parlamentului European până la 1 aprilie 2026. </w:t>
      </w:r>
      <w:hyperlink r:id="rId41" w:history="1">
        <w:r>
          <w:rPr>
            <w:rStyle w:val="Hyperlink"/>
          </w:rPr>
          <w:t>https://eur-lex.europa.eu/legal-content/ro/TXT/?uri=PI_COM%3AC%282025%298144&amp;qid=17661571877922</w:t>
        </w:r>
      </w:hyperlink>
      <w:r>
        <w:t>.</w:t>
      </w:r>
    </w:p>
  </w:footnote>
  <w:footnote w:id="46">
    <w:p w14:paraId="17DCD2E3" w14:textId="6F77B20D" w:rsidR="00F17CF8" w:rsidRPr="004058A5" w:rsidRDefault="003F1092">
      <w:pPr>
        <w:pStyle w:val="FootnoteText"/>
      </w:pPr>
      <w:r>
        <w:t>(</w:t>
      </w:r>
      <w:r>
        <w:rPr>
          <w:rStyle w:val="FootnoteReference"/>
        </w:rPr>
        <w:footnoteRef/>
      </w:r>
      <w:r>
        <w:t>)</w:t>
      </w:r>
      <w:r>
        <w:tab/>
      </w:r>
      <w:hyperlink r:id="rId42" w:history="1">
        <w:r>
          <w:rPr>
            <w:rStyle w:val="Hyperlink"/>
          </w:rPr>
          <w:t>https://energy.ec.europa.eu/topics/infrastructure/high-level-groups/central-and-south-eastern-europe-energy-connectivity_en</w:t>
        </w:r>
      </w:hyperlink>
      <w:r>
        <w:t>.</w:t>
      </w:r>
    </w:p>
  </w:footnote>
  <w:footnote w:id="47">
    <w:p w14:paraId="4D331F90" w14:textId="4D9DCF6F" w:rsidR="006B2AC1" w:rsidRPr="00C14C52" w:rsidRDefault="006B2AC1">
      <w:pPr>
        <w:pStyle w:val="FootnoteText"/>
      </w:pPr>
      <w:r>
        <w:t>(</w:t>
      </w:r>
      <w:r>
        <w:rPr>
          <w:rStyle w:val="FootnoteReference"/>
        </w:rPr>
        <w:footnoteRef/>
      </w:r>
      <w:r>
        <w:t>)</w:t>
      </w:r>
      <w:r>
        <w:tab/>
      </w:r>
      <w:hyperlink r:id="rId43" w:history="1">
        <w:r>
          <w:rPr>
            <w:rStyle w:val="Hyperlink"/>
          </w:rPr>
          <w:t>https://energy.ec.europa.eu/news/press-statement-dan-jorgensen-european-commissioner-energy-and-housing-and-parviz-shahbazov-minister-2026-03-03_en</w:t>
        </w:r>
      </w:hyperlink>
      <w:r>
        <w:t xml:space="preserve">. </w:t>
      </w:r>
    </w:p>
  </w:footnote>
  <w:footnote w:id="48">
    <w:p w14:paraId="168076E8" w14:textId="66D1240A" w:rsidR="008F043F" w:rsidRPr="00433559" w:rsidRDefault="008F043F">
      <w:pPr>
        <w:pStyle w:val="FootnoteText"/>
      </w:pPr>
      <w:r>
        <w:t>(</w:t>
      </w:r>
      <w:r>
        <w:rPr>
          <w:rStyle w:val="FootnoteReference"/>
        </w:rPr>
        <w:footnoteRef/>
      </w:r>
      <w:r>
        <w:t>)</w:t>
      </w:r>
      <w:r>
        <w:tab/>
      </w:r>
      <w:hyperlink r:id="rId44" w:history="1">
        <w:r>
          <w:rPr>
            <w:rStyle w:val="Hyperlink"/>
          </w:rPr>
          <w:t>https://energy.ec.europa.eu/topics/international-cooperation/key-partner-countries-and-regions/neighbourhood-east_en</w:t>
        </w:r>
      </w:hyperlink>
      <w:r>
        <w:t>.</w:t>
      </w:r>
    </w:p>
  </w:footnote>
  <w:footnote w:id="49">
    <w:p w14:paraId="4DFC9C70" w14:textId="058FEA52" w:rsidR="00873B05" w:rsidRPr="005F27B8" w:rsidRDefault="008F7C8F" w:rsidP="00873B05">
      <w:pPr>
        <w:pStyle w:val="FootnoteText"/>
        <w:spacing w:after="0"/>
      </w:pPr>
      <w:r>
        <w:t>(</w:t>
      </w:r>
      <w:r>
        <w:rPr>
          <w:rStyle w:val="FootnoteReference"/>
        </w:rPr>
        <w:footnoteRef/>
      </w:r>
      <w:r>
        <w:t>)</w:t>
      </w:r>
      <w:r>
        <w:tab/>
      </w:r>
      <w:hyperlink r:id="rId45" w:history="1">
        <w:r>
          <w:rPr>
            <w:rStyle w:val="Hyperlink"/>
          </w:rPr>
          <w:t>https://transport.ec.europa.eu/news-events/news/commission-unveils-eu-ports-strategy-strengthen-competitiveness-security-and-sustainability-european-2026-03-04_en</w:t>
        </w:r>
      </w:hyperlink>
      <w:r>
        <w:t xml:space="preserve">. </w:t>
      </w:r>
    </w:p>
  </w:footnote>
  <w:footnote w:id="50">
    <w:p w14:paraId="778D6541" w14:textId="06FF82BB" w:rsidR="007B05E4" w:rsidRPr="00327DF6" w:rsidRDefault="007B05E4">
      <w:pPr>
        <w:pStyle w:val="FootnoteText"/>
      </w:pPr>
      <w:r>
        <w:t>(</w:t>
      </w:r>
      <w:r>
        <w:rPr>
          <w:rStyle w:val="FootnoteReference"/>
        </w:rPr>
        <w:footnoteRef/>
      </w:r>
      <w:r>
        <w:t>)</w:t>
      </w:r>
      <w:r>
        <w:tab/>
      </w:r>
      <w:hyperlink r:id="rId46" w:history="1">
        <w:r>
          <w:rPr>
            <w:rStyle w:val="Hyperlink"/>
          </w:rPr>
          <w:t>https://blacksea-cbc.net/interreg-next-bsb-2021-2027</w:t>
        </w:r>
      </w:hyperlink>
      <w:r>
        <w:t xml:space="preserve">. </w:t>
      </w:r>
    </w:p>
  </w:footnote>
  <w:footnote w:id="51">
    <w:p w14:paraId="50074A7A" w14:textId="19A4934D" w:rsidR="00F34678" w:rsidRPr="00327DF6" w:rsidRDefault="00F34678">
      <w:pPr>
        <w:pStyle w:val="FootnoteText"/>
      </w:pPr>
      <w:r>
        <w:t>(</w:t>
      </w:r>
      <w:r>
        <w:rPr>
          <w:rStyle w:val="FootnoteReference"/>
        </w:rPr>
        <w:footnoteRef/>
      </w:r>
      <w:r>
        <w:t>)</w:t>
      </w:r>
      <w:r>
        <w:tab/>
      </w:r>
      <w:hyperlink r:id="rId47" w:history="1">
        <w:r>
          <w:rPr>
            <w:rStyle w:val="Hyperlink"/>
          </w:rPr>
          <w:t>https://www.blacksea-cbc.net/interreg-next-bsb-2021-2027/projects/bsb00959</w:t>
        </w:r>
      </w:hyperlink>
      <w:r>
        <w:t xml:space="preserve">. </w:t>
      </w:r>
    </w:p>
  </w:footnote>
  <w:footnote w:id="52">
    <w:p w14:paraId="29C5697C" w14:textId="1535C356" w:rsidR="00A676BC" w:rsidRPr="00824F0E" w:rsidRDefault="00A676BC">
      <w:pPr>
        <w:pStyle w:val="FootnoteText"/>
      </w:pPr>
      <w:r>
        <w:t>(</w:t>
      </w:r>
      <w:r>
        <w:rPr>
          <w:rStyle w:val="FootnoteReference"/>
        </w:rPr>
        <w:footnoteRef/>
      </w:r>
      <w:r>
        <w:t>)</w:t>
      </w:r>
      <w:r>
        <w:tab/>
      </w:r>
      <w:hyperlink r:id="rId48" w:history="1">
        <w:r>
          <w:rPr>
            <w:rStyle w:val="Hyperlink"/>
          </w:rPr>
          <w:t>https://www.consilium.europa.eu/ro/press/press-releases/2025/04/04/joint-declaration-following-the-first-european-union-central-asia-summit/</w:t>
        </w:r>
      </w:hyperlink>
      <w:r>
        <w:t xml:space="preserve">. </w:t>
      </w:r>
    </w:p>
  </w:footnote>
  <w:footnote w:id="53">
    <w:p w14:paraId="4E61C655" w14:textId="3EF61D74" w:rsidR="00373ED9" w:rsidRPr="001F4231" w:rsidRDefault="00373ED9">
      <w:pPr>
        <w:pStyle w:val="FootnoteText"/>
      </w:pPr>
      <w:r>
        <w:t>(</w:t>
      </w:r>
      <w:r>
        <w:rPr>
          <w:rStyle w:val="FootnoteReference"/>
        </w:rPr>
        <w:footnoteRef/>
      </w:r>
      <w:r>
        <w:t>)</w:t>
      </w:r>
      <w:r>
        <w:tab/>
      </w:r>
      <w:hyperlink r:id="rId49" w:history="1">
        <w:r>
          <w:rPr>
            <w:rStyle w:val="Hyperlink"/>
          </w:rPr>
          <w:t>https://crmfacility.eu/</w:t>
        </w:r>
      </w:hyperlink>
      <w:r>
        <w:t xml:space="preserve">. </w:t>
      </w:r>
    </w:p>
  </w:footnote>
  <w:footnote w:id="54">
    <w:p w14:paraId="46FAB75E" w14:textId="20CA3C3A" w:rsidR="00442449" w:rsidRPr="004058A5" w:rsidRDefault="00442449">
      <w:pPr>
        <w:pStyle w:val="FootnoteText"/>
      </w:pPr>
      <w:r>
        <w:t>(</w:t>
      </w:r>
      <w:r>
        <w:rPr>
          <w:rStyle w:val="FootnoteReference"/>
        </w:rPr>
        <w:footnoteRef/>
      </w:r>
      <w:r>
        <w:t>)</w:t>
      </w:r>
      <w:r>
        <w:tab/>
      </w:r>
      <w:hyperlink r:id="rId50" w:history="1">
        <w:r>
          <w:rPr>
            <w:rStyle w:val="Hyperlink"/>
          </w:rPr>
          <w:t>https://black-sea-maritime-agenda.ec.europa.eu/sites/default/files/2026-03/CMA%20-%202025%20implementation%20report%20_compressed.pdf</w:t>
        </w:r>
      </w:hyperlink>
      <w:r>
        <w:t>.</w:t>
      </w:r>
    </w:p>
  </w:footnote>
  <w:footnote w:id="55">
    <w:p w14:paraId="1DC7067B" w14:textId="289FB4E1" w:rsidR="00B54868" w:rsidRPr="00E65307" w:rsidRDefault="00B54868">
      <w:pPr>
        <w:pStyle w:val="FootnoteText"/>
      </w:pPr>
      <w:r>
        <w:t>(</w:t>
      </w:r>
      <w:r>
        <w:rPr>
          <w:rStyle w:val="FootnoteReference"/>
        </w:rPr>
        <w:footnoteRef/>
      </w:r>
      <w:r>
        <w:t>)</w:t>
      </w:r>
      <w:r>
        <w:tab/>
      </w:r>
      <w:hyperlink r:id="rId51" w:history="1">
        <w:r>
          <w:rPr>
            <w:rStyle w:val="Hyperlink"/>
          </w:rPr>
          <w:t>https://black-sea-maritime-agenda.ec.europa.eu/node/755</w:t>
        </w:r>
      </w:hyperlink>
      <w:r>
        <w:t xml:space="preserve">. </w:t>
      </w:r>
    </w:p>
  </w:footnote>
  <w:footnote w:id="56">
    <w:p w14:paraId="0C606BA6" w14:textId="36A67BE0" w:rsidR="00E92359" w:rsidRPr="00E65307" w:rsidRDefault="00E92359">
      <w:pPr>
        <w:pStyle w:val="FootnoteText"/>
      </w:pPr>
      <w:r>
        <w:t>(</w:t>
      </w:r>
      <w:r>
        <w:rPr>
          <w:rStyle w:val="FootnoteReference"/>
        </w:rPr>
        <w:footnoteRef/>
      </w:r>
      <w:r>
        <w:t>)</w:t>
      </w:r>
      <w:r>
        <w:tab/>
      </w:r>
      <w:hyperlink r:id="rId52" w:history="1">
        <w:r>
          <w:rPr>
            <w:rStyle w:val="Hyperlink"/>
          </w:rPr>
          <w:t>https://www.fao.org/gfcm/en/</w:t>
        </w:r>
      </w:hyperlink>
      <w:r>
        <w:t xml:space="preserve">. </w:t>
      </w:r>
    </w:p>
  </w:footnote>
  <w:footnote w:id="57">
    <w:p w14:paraId="020B7CBE" w14:textId="2D3B591A" w:rsidR="009979CE" w:rsidRPr="00757858" w:rsidRDefault="009979CE">
      <w:pPr>
        <w:pStyle w:val="FootnoteText"/>
      </w:pPr>
      <w:r>
        <w:t>(</w:t>
      </w:r>
      <w:r>
        <w:rPr>
          <w:rStyle w:val="FootnoteReference"/>
        </w:rPr>
        <w:footnoteRef/>
      </w:r>
      <w:r>
        <w:t>)</w:t>
      </w:r>
      <w:r>
        <w:tab/>
      </w:r>
      <w:hyperlink r:id="rId53" w:history="1">
        <w:r>
          <w:rPr>
            <w:rStyle w:val="Hyperlink"/>
          </w:rPr>
          <w:t>https://oceans-and-fisheries.ec.europa.eu/news/eu-leads-efforts-harmonise-fishing-rules-across-mediterranean-and-black-seas-countries-2025-11-11_en</w:t>
        </w:r>
      </w:hyperlink>
      <w:r>
        <w:t xml:space="preserve">. </w:t>
      </w:r>
    </w:p>
  </w:footnote>
  <w:footnote w:id="58">
    <w:p w14:paraId="44CB73F9" w14:textId="71DA3B5D" w:rsidR="002F7C32" w:rsidRPr="002F7C32" w:rsidRDefault="002F7C32" w:rsidP="00BA5BA9">
      <w:pPr>
        <w:pStyle w:val="FootnoteText"/>
      </w:pPr>
      <w:r>
        <w:t>(</w:t>
      </w:r>
      <w:r>
        <w:rPr>
          <w:rStyle w:val="FootnoteReference"/>
        </w:rPr>
        <w:footnoteRef/>
      </w:r>
      <w:r>
        <w:t>)</w:t>
      </w:r>
      <w:r>
        <w:tab/>
        <w:t xml:space="preserve">FAO. 2025. </w:t>
      </w:r>
      <w:r>
        <w:rPr>
          <w:i/>
        </w:rPr>
        <w:t xml:space="preserve">The State of Mediterranean and Black Sea Fisheries 2025 (Situația pescuitului în Marea Mediterană și Marea Neagră pentru anul 2025). </w:t>
      </w:r>
      <w:r>
        <w:t xml:space="preserve">Comisia Generală pentru Pescuit în Marea Mediterană. Roma. </w:t>
      </w:r>
      <w:hyperlink r:id="rId54" w:history="1">
        <w:r>
          <w:rPr>
            <w:rStyle w:val="Hyperlink"/>
          </w:rPr>
          <w:t>https://doi.org/10.4060/cd7701en</w:t>
        </w:r>
      </w:hyperlink>
      <w:r>
        <w:t>.</w:t>
      </w:r>
    </w:p>
  </w:footnote>
  <w:footnote w:id="59">
    <w:p w14:paraId="51696343" w14:textId="67D69A5F" w:rsidR="00194337" w:rsidRPr="00757858" w:rsidRDefault="00194337">
      <w:pPr>
        <w:pStyle w:val="FootnoteText"/>
      </w:pPr>
      <w:r>
        <w:t>(</w:t>
      </w:r>
      <w:r>
        <w:rPr>
          <w:rStyle w:val="FootnoteReference"/>
        </w:rPr>
        <w:footnoteRef/>
      </w:r>
      <w:r>
        <w:t>)</w:t>
      </w:r>
      <w:r>
        <w:tab/>
      </w:r>
      <w:hyperlink r:id="rId55" w:history="1">
        <w:r>
          <w:rPr>
            <w:rStyle w:val="Hyperlink"/>
          </w:rPr>
          <w:t>https://eur-lex.europa.eu/legal-content/RO/TXT/?uri=CELEX:52026DC0082</w:t>
        </w:r>
      </w:hyperlink>
      <w:r>
        <w:t xml:space="preserve">. </w:t>
      </w:r>
    </w:p>
  </w:footnote>
  <w:footnote w:id="60">
    <w:p w14:paraId="101F525B" w14:textId="6ADD4A4B" w:rsidR="00E33862" w:rsidRPr="00E33862" w:rsidRDefault="00E33862">
      <w:pPr>
        <w:pStyle w:val="FootnoteText"/>
      </w:pPr>
      <w:r>
        <w:t>(</w:t>
      </w:r>
      <w:r>
        <w:rPr>
          <w:rStyle w:val="FootnoteReference"/>
        </w:rPr>
        <w:footnoteRef/>
      </w:r>
      <w:r>
        <w:t>)</w:t>
      </w:r>
      <w:r>
        <w:tab/>
      </w:r>
      <w:hyperlink r:id="rId56" w:history="1">
        <w:r>
          <w:rPr>
            <w:rStyle w:val="Hyperlink"/>
          </w:rPr>
          <w:t>https://doi.org/10.3030/101000518</w:t>
        </w:r>
      </w:hyperlink>
      <w:r>
        <w:t>.</w:t>
      </w:r>
    </w:p>
  </w:footnote>
  <w:footnote w:id="61">
    <w:p w14:paraId="745BB024" w14:textId="5F209CF3" w:rsidR="000F1739" w:rsidRPr="000F1739" w:rsidRDefault="000F1739">
      <w:pPr>
        <w:pStyle w:val="FootnoteText"/>
      </w:pPr>
      <w:r>
        <w:t>(</w:t>
      </w:r>
      <w:r>
        <w:rPr>
          <w:rStyle w:val="FootnoteReference"/>
        </w:rPr>
        <w:footnoteRef/>
      </w:r>
      <w:r>
        <w:t>)</w:t>
      </w:r>
      <w:r>
        <w:tab/>
      </w:r>
      <w:hyperlink r:id="rId57" w:history="1">
        <w:r>
          <w:rPr>
            <w:rStyle w:val="Hyperlink"/>
          </w:rPr>
          <w:t>https://doi.org/10.3030/101000240</w:t>
        </w:r>
      </w:hyperlink>
      <w:r>
        <w:t xml:space="preserve">. </w:t>
      </w:r>
    </w:p>
  </w:footnote>
  <w:footnote w:id="62">
    <w:p w14:paraId="526AE1EB" w14:textId="49420E31" w:rsidR="00FA61E6" w:rsidRPr="00FA61E6" w:rsidRDefault="00FA61E6">
      <w:pPr>
        <w:pStyle w:val="FootnoteText"/>
      </w:pPr>
      <w:r>
        <w:t>(</w:t>
      </w:r>
      <w:r>
        <w:rPr>
          <w:rStyle w:val="FootnoteReference"/>
        </w:rPr>
        <w:footnoteRef/>
      </w:r>
      <w:r>
        <w:t>)</w:t>
      </w:r>
      <w:r>
        <w:tab/>
        <w:t xml:space="preserve">Comisia Europeană: Direcția Generală Cercetare și Inovare, </w:t>
      </w:r>
      <w:r>
        <w:rPr>
          <w:i/>
        </w:rPr>
        <w:t>Connecting the DOTs – An exploratory study of global activities and collaboration potential for Digital Ocean Twins</w:t>
      </w:r>
      <w:r>
        <w:t xml:space="preserve"> (Aducerea elementelor înfrățite la un numitor comun – Studiu exploratoriu privind activitățile la nivel mondial și potențialul de colaborare pentru gemenii digitali ai oceanelor), Kluckner, S.(editor), 2025, </w:t>
      </w:r>
      <w:hyperlink r:id="rId58" w:tgtFrame="_blank" w:history="1">
        <w:r>
          <w:rPr>
            <w:rStyle w:val="Hyperlink"/>
          </w:rPr>
          <w:t>https://data.europa.eu/doi/10.2777/2375732</w:t>
        </w:r>
      </w:hyperlink>
      <w:r>
        <w:t>.</w:t>
      </w:r>
    </w:p>
  </w:footnote>
  <w:footnote w:id="63">
    <w:p w14:paraId="01631AE6" w14:textId="5261FA09" w:rsidR="00EF12B2" w:rsidRPr="00BE121E" w:rsidRDefault="00EF12B2">
      <w:pPr>
        <w:pStyle w:val="FootnoteText"/>
      </w:pPr>
      <w:r>
        <w:t>(</w:t>
      </w:r>
      <w:r>
        <w:rPr>
          <w:rStyle w:val="FootnoteReference"/>
        </w:rPr>
        <w:footnoteRef/>
      </w:r>
      <w:r>
        <w:t>)</w:t>
      </w:r>
      <w:r>
        <w:tab/>
      </w:r>
      <w:hyperlink r:id="rId59" w:history="1">
        <w:r>
          <w:rPr>
            <w:rStyle w:val="Hyperlink"/>
          </w:rPr>
          <w:t>https://ec.europa.eu/commission/presscorner/detail/en/ip_26_1318</w:t>
        </w:r>
      </w:hyperlink>
      <w:r>
        <w:t>.</w:t>
      </w:r>
    </w:p>
  </w:footnote>
  <w:footnote w:id="64">
    <w:p w14:paraId="0AE62700" w14:textId="153FB797" w:rsidR="00172981" w:rsidRPr="00BE121E" w:rsidRDefault="00172981">
      <w:pPr>
        <w:pStyle w:val="FootnoteText"/>
      </w:pPr>
      <w:r>
        <w:t>(</w:t>
      </w:r>
      <w:r>
        <w:rPr>
          <w:rStyle w:val="FootnoteReference"/>
        </w:rPr>
        <w:footnoteRef/>
      </w:r>
      <w:r>
        <w:t>)</w:t>
      </w:r>
      <w:r>
        <w:tab/>
      </w:r>
      <w:hyperlink r:id="rId60" w:history="1">
        <w:r>
          <w:rPr>
            <w:rStyle w:val="Hyperlink"/>
          </w:rPr>
          <w:t>https://emblasproject.org/</w:t>
        </w:r>
      </w:hyperlink>
      <w:r>
        <w:t xml:space="preserve">. </w:t>
      </w:r>
    </w:p>
  </w:footnote>
  <w:footnote w:id="65">
    <w:p w14:paraId="3518B4E2" w14:textId="1D1D113D" w:rsidR="00826ABE" w:rsidRPr="00BE121E" w:rsidRDefault="00826ABE" w:rsidP="00BA5BA9">
      <w:pPr>
        <w:pStyle w:val="FootnoteText"/>
      </w:pPr>
      <w:r>
        <w:t>(</w:t>
      </w:r>
      <w:r>
        <w:rPr>
          <w:rStyle w:val="FootnoteReference"/>
        </w:rPr>
        <w:footnoteRef/>
      </w:r>
      <w:r>
        <w:t>)</w:t>
      </w:r>
      <w:r>
        <w:tab/>
      </w:r>
      <w:hyperlink r:id="rId61" w:history="1">
        <w:r>
          <w:rPr>
            <w:rStyle w:val="Hyperlink"/>
          </w:rPr>
          <w:t>https://blackseadb.org/</w:t>
        </w:r>
      </w:hyperlink>
      <w:r>
        <w:t xml:space="preserve">. </w:t>
      </w:r>
    </w:p>
  </w:footnote>
  <w:footnote w:id="66">
    <w:p w14:paraId="79437B69" w14:textId="044B7133" w:rsidR="00CF6654" w:rsidRPr="00BE121E" w:rsidRDefault="00CF6654">
      <w:pPr>
        <w:pStyle w:val="FootnoteText"/>
      </w:pPr>
      <w:r>
        <w:t>(</w:t>
      </w:r>
      <w:r>
        <w:rPr>
          <w:rStyle w:val="FootnoteReference"/>
        </w:rPr>
        <w:footnoteRef/>
      </w:r>
      <w:r>
        <w:t>)</w:t>
      </w:r>
      <w:r>
        <w:tab/>
      </w:r>
      <w:hyperlink r:id="rId62" w:history="1">
        <w:r>
          <w:rPr>
            <w:rStyle w:val="Hyperlink"/>
          </w:rPr>
          <w:t>https://www.eea.europa.eu/en/newsroom/news/eea-and-eionet-welcome-moldova-as-a-cooperating-country</w:t>
        </w:r>
      </w:hyperlink>
      <w:r>
        <w:t xml:space="preserve">. </w:t>
      </w:r>
    </w:p>
  </w:footnote>
  <w:footnote w:id="67">
    <w:p w14:paraId="2882C982" w14:textId="3D222F7A" w:rsidR="0075255E" w:rsidRPr="0075255E" w:rsidRDefault="0075255E">
      <w:pPr>
        <w:pStyle w:val="FootnoteText"/>
      </w:pPr>
      <w:r>
        <w:t>(</w:t>
      </w:r>
      <w:r>
        <w:rPr>
          <w:rStyle w:val="FootnoteReference"/>
        </w:rPr>
        <w:footnoteRef/>
      </w:r>
      <w:r>
        <w:t>)</w:t>
      </w:r>
      <w:r>
        <w:tab/>
      </w:r>
      <w:hyperlink r:id="rId63" w:history="1">
        <w:r>
          <w:rPr>
            <w:rStyle w:val="Hyperlink"/>
          </w:rPr>
          <w:t>https://www.eea.europa.eu/en/newsroom/news/eea-and-eionet-welcome-ukraine-as-a-cooperating-country</w:t>
        </w:r>
      </w:hyperlink>
      <w:r>
        <w:t xml:space="preserve">. </w:t>
      </w:r>
    </w:p>
  </w:footnote>
  <w:footnote w:id="68">
    <w:p w14:paraId="3645906E" w14:textId="078C88CB" w:rsidR="00DD7BE4" w:rsidRPr="00BE121E" w:rsidRDefault="00DD7BE4">
      <w:pPr>
        <w:pStyle w:val="FootnoteText"/>
      </w:pPr>
      <w:r>
        <w:t>(</w:t>
      </w:r>
      <w:r>
        <w:rPr>
          <w:rStyle w:val="FootnoteReference"/>
        </w:rPr>
        <w:footnoteRef/>
      </w:r>
      <w:r>
        <w:t>)</w:t>
      </w:r>
      <w:r>
        <w:tab/>
      </w:r>
      <w:hyperlink r:id="rId64" w:history="1">
        <w:r>
          <w:rPr>
            <w:rStyle w:val="Hyperlink"/>
          </w:rPr>
          <w:t>https://eu4climate.eu/</w:t>
        </w:r>
      </w:hyperlink>
      <w:r>
        <w:t xml:space="preserve">. </w:t>
      </w:r>
    </w:p>
  </w:footnote>
  <w:footnote w:id="69">
    <w:p w14:paraId="538B8B6F" w14:textId="7BBA5EED" w:rsidR="007B15D6" w:rsidRPr="00BE121E" w:rsidRDefault="007B15D6" w:rsidP="00BA5BA9">
      <w:pPr>
        <w:pStyle w:val="FootnoteText"/>
      </w:pPr>
      <w:r>
        <w:t>(</w:t>
      </w:r>
      <w:r>
        <w:rPr>
          <w:rStyle w:val="FootnoteReference"/>
        </w:rPr>
        <w:footnoteRef/>
      </w:r>
      <w:r>
        <w:t>)</w:t>
      </w:r>
      <w:r>
        <w:tab/>
      </w:r>
      <w:hyperlink r:id="rId65" w:history="1">
        <w:r>
          <w:rPr>
            <w:rStyle w:val="Hyperlink"/>
          </w:rPr>
          <w:t>https://eur-lex.europa.eu/legal-content/RO/TXT/?uri=celex:52025DC0280</w:t>
        </w:r>
      </w:hyperlink>
      <w:r>
        <w:t xml:space="preserve">. </w:t>
      </w:r>
    </w:p>
  </w:footnote>
  <w:footnote w:id="70">
    <w:p w14:paraId="2DC60C25" w14:textId="2CDF03E6" w:rsidR="00A315ED" w:rsidRPr="00BE121E" w:rsidRDefault="00A315ED">
      <w:pPr>
        <w:pStyle w:val="FootnoteText"/>
      </w:pPr>
      <w:r>
        <w:t>(</w:t>
      </w:r>
      <w:r>
        <w:rPr>
          <w:rStyle w:val="FootnoteReference"/>
        </w:rPr>
        <w:footnoteRef/>
      </w:r>
      <w:r>
        <w:t>)</w:t>
      </w:r>
      <w:r>
        <w:tab/>
      </w:r>
      <w:hyperlink r:id="rId66" w:history="1">
        <w:r>
          <w:rPr>
            <w:rStyle w:val="Hyperlink"/>
          </w:rPr>
          <w:t>https://www.eu4greenrecoveryeast.eu/</w:t>
        </w:r>
      </w:hyperlink>
      <w:r>
        <w:t xml:space="preserve">. </w:t>
      </w:r>
    </w:p>
  </w:footnote>
  <w:footnote w:id="71">
    <w:p w14:paraId="2358268E" w14:textId="4B4E1151" w:rsidR="0028737D" w:rsidRPr="00BE121E" w:rsidRDefault="0028737D">
      <w:pPr>
        <w:pStyle w:val="FootnoteText"/>
      </w:pPr>
      <w:r>
        <w:t>(</w:t>
      </w:r>
      <w:r>
        <w:rPr>
          <w:rStyle w:val="FootnoteReference"/>
        </w:rPr>
        <w:footnoteRef/>
      </w:r>
      <w:r>
        <w:t>)</w:t>
      </w:r>
      <w:r>
        <w:tab/>
      </w:r>
      <w:hyperlink r:id="rId67" w:history="1">
        <w:r>
          <w:rPr>
            <w:rStyle w:val="Hyperlink"/>
          </w:rPr>
          <w:t>https://commission.europa.eu/topics/preparedness_ro</w:t>
        </w:r>
      </w:hyperlink>
      <w:r>
        <w:t xml:space="preserve">. </w:t>
      </w:r>
    </w:p>
  </w:footnote>
  <w:footnote w:id="72">
    <w:p w14:paraId="56F7BF6E" w14:textId="60CDBEAF" w:rsidR="002D570D" w:rsidRPr="00BE121E" w:rsidRDefault="2EC02D5C">
      <w:pPr>
        <w:pStyle w:val="FootnoteText"/>
      </w:pPr>
      <w:r>
        <w:t>(</w:t>
      </w:r>
      <w:r>
        <w:rPr>
          <w:rStyle w:val="FootnoteReference"/>
        </w:rPr>
        <w:footnoteRef/>
      </w:r>
      <w:r>
        <w:t>)</w:t>
      </w:r>
      <w:r>
        <w:tab/>
      </w:r>
      <w:hyperlink r:id="rId68" w:history="1">
        <w:r>
          <w:rPr>
            <w:rStyle w:val="Hyperlink"/>
          </w:rPr>
          <w:t>https://eur-lex.europa.eu/legal-content/RO/TXT/?uri=celex:52026DC0081</w:t>
        </w:r>
      </w:hyperlink>
      <w:r>
        <w:t>.</w:t>
      </w:r>
    </w:p>
  </w:footnote>
  <w:footnote w:id="73">
    <w:p w14:paraId="53F6B45F" w14:textId="0728528D" w:rsidR="00FB22F2" w:rsidRPr="00BE121E" w:rsidRDefault="00FB22F2">
      <w:pPr>
        <w:pStyle w:val="FootnoteText"/>
        <w:rPr>
          <w:rStyle w:val="Hyperlink"/>
        </w:rPr>
      </w:pPr>
      <w:r>
        <w:t>(</w:t>
      </w:r>
      <w:r>
        <w:rPr>
          <w:rStyle w:val="FootnoteReference"/>
        </w:rPr>
        <w:footnoteRef/>
      </w:r>
      <w:r>
        <w:t>)</w:t>
      </w:r>
      <w:r>
        <w:tab/>
      </w:r>
      <w:hyperlink r:id="rId69" w:history="1">
        <w:r>
          <w:rPr>
            <w:rStyle w:val="Hyperlink"/>
          </w:rPr>
          <w:t>https://eur-lex.europa.eu/legal-content/RO/TXT/?uri=celex:52026DC0082</w:t>
        </w:r>
      </w:hyperlink>
      <w:r>
        <w:t>.</w:t>
      </w:r>
      <w:r>
        <w:rPr>
          <w:rStyle w:val="Hyperlink"/>
        </w:rPr>
        <w:t xml:space="preserve"> </w:t>
      </w:r>
    </w:p>
  </w:footnote>
  <w:footnote w:id="74">
    <w:p w14:paraId="2D2327D5" w14:textId="49BB8B73" w:rsidR="008217AA" w:rsidRPr="00BE121E" w:rsidRDefault="008217AA">
      <w:pPr>
        <w:pStyle w:val="FootnoteText"/>
      </w:pPr>
      <w:r>
        <w:t>(</w:t>
      </w:r>
      <w:r>
        <w:rPr>
          <w:rStyle w:val="FootnoteReference"/>
        </w:rPr>
        <w:footnoteRef/>
      </w:r>
      <w:r>
        <w:t>)</w:t>
      </w:r>
      <w:r>
        <w:tab/>
      </w:r>
      <w:hyperlink r:id="rId70" w:history="1">
        <w:r>
          <w:rPr>
            <w:rStyle w:val="Hyperlink"/>
          </w:rPr>
          <w:t>https://eur-lex.europa.eu/legal-content/RO/TXT/?uri=celex:52026DC0112</w:t>
        </w:r>
      </w:hyperlink>
      <w:r>
        <w:t xml:space="preserve">. </w:t>
      </w:r>
    </w:p>
  </w:footnote>
  <w:footnote w:id="75">
    <w:p w14:paraId="2AED2D1F" w14:textId="1684E206" w:rsidR="00DC4F55" w:rsidRPr="00BE121E" w:rsidRDefault="00DC4F55">
      <w:pPr>
        <w:pStyle w:val="FootnoteText"/>
      </w:pPr>
      <w:r>
        <w:t>(</w:t>
      </w:r>
      <w:r>
        <w:rPr>
          <w:rStyle w:val="FootnoteReference"/>
        </w:rPr>
        <w:footnoteRef/>
      </w:r>
      <w:r>
        <w:t>)</w:t>
      </w:r>
      <w:r>
        <w:tab/>
      </w:r>
      <w:hyperlink r:id="rId71" w:history="1">
        <w:r>
          <w:rPr>
            <w:rStyle w:val="Hyperlink"/>
          </w:rPr>
          <w:t>https://black-sea-maritime-agenda.ec.europa.eu/bulgaria-takes-lead-coordinating-common-maritime-agenda-black-sea-2026</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945F5" w14:textId="77777777" w:rsidR="00D53EDA" w:rsidRPr="00D53EDA" w:rsidRDefault="00D53EDA" w:rsidP="00D53ED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087BA" w14:textId="77777777" w:rsidR="00D53EDA" w:rsidRPr="00D53EDA" w:rsidRDefault="00D53EDA" w:rsidP="00D53ED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960DD" w14:textId="77777777" w:rsidR="00D53EDA" w:rsidRPr="00D53EDA" w:rsidRDefault="00D53EDA" w:rsidP="00D53ED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42123" w14:textId="77777777" w:rsidR="00DD744C" w:rsidRDefault="00DD74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39632" w14:textId="77777777" w:rsidR="00DD744C" w:rsidRDefault="00DD744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749E8" w14:textId="77777777" w:rsidR="00DD744C" w:rsidRDefault="00DD744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BD3D3" w14:textId="77777777" w:rsidR="00DD744C" w:rsidRDefault="00DD744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3C4BC" w14:textId="77777777" w:rsidR="00DD744C" w:rsidRDefault="00DD74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B4DA0"/>
    <w:multiLevelType w:val="hybridMultilevel"/>
    <w:tmpl w:val="8E8AE9D6"/>
    <w:lvl w:ilvl="0" w:tplc="18090001">
      <w:start w:val="1"/>
      <w:numFmt w:val="bullet"/>
      <w:lvlText w:val=""/>
      <w:lvlJc w:val="left"/>
      <w:pPr>
        <w:ind w:left="1922" w:hanging="360"/>
      </w:pPr>
      <w:rPr>
        <w:rFonts w:ascii="Symbol" w:hAnsi="Symbol" w:hint="default"/>
      </w:rPr>
    </w:lvl>
    <w:lvl w:ilvl="1" w:tplc="18090003" w:tentative="1">
      <w:start w:val="1"/>
      <w:numFmt w:val="bullet"/>
      <w:lvlText w:val="o"/>
      <w:lvlJc w:val="left"/>
      <w:pPr>
        <w:ind w:left="2642" w:hanging="360"/>
      </w:pPr>
      <w:rPr>
        <w:rFonts w:ascii="Courier New" w:hAnsi="Courier New" w:cs="Courier New" w:hint="default"/>
      </w:rPr>
    </w:lvl>
    <w:lvl w:ilvl="2" w:tplc="18090005" w:tentative="1">
      <w:start w:val="1"/>
      <w:numFmt w:val="bullet"/>
      <w:lvlText w:val=""/>
      <w:lvlJc w:val="left"/>
      <w:pPr>
        <w:ind w:left="3362" w:hanging="360"/>
      </w:pPr>
      <w:rPr>
        <w:rFonts w:ascii="Wingdings" w:hAnsi="Wingdings" w:hint="default"/>
      </w:rPr>
    </w:lvl>
    <w:lvl w:ilvl="3" w:tplc="18090001" w:tentative="1">
      <w:start w:val="1"/>
      <w:numFmt w:val="bullet"/>
      <w:lvlText w:val=""/>
      <w:lvlJc w:val="left"/>
      <w:pPr>
        <w:ind w:left="4082" w:hanging="360"/>
      </w:pPr>
      <w:rPr>
        <w:rFonts w:ascii="Symbol" w:hAnsi="Symbol" w:hint="default"/>
      </w:rPr>
    </w:lvl>
    <w:lvl w:ilvl="4" w:tplc="18090003" w:tentative="1">
      <w:start w:val="1"/>
      <w:numFmt w:val="bullet"/>
      <w:lvlText w:val="o"/>
      <w:lvlJc w:val="left"/>
      <w:pPr>
        <w:ind w:left="4802" w:hanging="360"/>
      </w:pPr>
      <w:rPr>
        <w:rFonts w:ascii="Courier New" w:hAnsi="Courier New" w:cs="Courier New" w:hint="default"/>
      </w:rPr>
    </w:lvl>
    <w:lvl w:ilvl="5" w:tplc="18090005" w:tentative="1">
      <w:start w:val="1"/>
      <w:numFmt w:val="bullet"/>
      <w:lvlText w:val=""/>
      <w:lvlJc w:val="left"/>
      <w:pPr>
        <w:ind w:left="5522" w:hanging="360"/>
      </w:pPr>
      <w:rPr>
        <w:rFonts w:ascii="Wingdings" w:hAnsi="Wingdings" w:hint="default"/>
      </w:rPr>
    </w:lvl>
    <w:lvl w:ilvl="6" w:tplc="18090001" w:tentative="1">
      <w:start w:val="1"/>
      <w:numFmt w:val="bullet"/>
      <w:lvlText w:val=""/>
      <w:lvlJc w:val="left"/>
      <w:pPr>
        <w:ind w:left="6242" w:hanging="360"/>
      </w:pPr>
      <w:rPr>
        <w:rFonts w:ascii="Symbol" w:hAnsi="Symbol" w:hint="default"/>
      </w:rPr>
    </w:lvl>
    <w:lvl w:ilvl="7" w:tplc="18090003" w:tentative="1">
      <w:start w:val="1"/>
      <w:numFmt w:val="bullet"/>
      <w:lvlText w:val="o"/>
      <w:lvlJc w:val="left"/>
      <w:pPr>
        <w:ind w:left="6962" w:hanging="360"/>
      </w:pPr>
      <w:rPr>
        <w:rFonts w:ascii="Courier New" w:hAnsi="Courier New" w:cs="Courier New" w:hint="default"/>
      </w:rPr>
    </w:lvl>
    <w:lvl w:ilvl="8" w:tplc="18090005" w:tentative="1">
      <w:start w:val="1"/>
      <w:numFmt w:val="bullet"/>
      <w:lvlText w:val=""/>
      <w:lvlJc w:val="left"/>
      <w:pPr>
        <w:ind w:left="7682" w:hanging="360"/>
      </w:pPr>
      <w:rPr>
        <w:rFonts w:ascii="Wingdings" w:hAnsi="Wingdings" w:hint="default"/>
      </w:rPr>
    </w:lvl>
  </w:abstractNum>
  <w:abstractNum w:abstractNumId="1" w15:restartNumberingAfterBreak="0">
    <w:nsid w:val="0A2900F7"/>
    <w:multiLevelType w:val="multilevel"/>
    <w:tmpl w:val="5A9A4EF8"/>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88D711"/>
    <w:multiLevelType w:val="hybridMultilevel"/>
    <w:tmpl w:val="FFFFFFFF"/>
    <w:lvl w:ilvl="0" w:tplc="A45E4018">
      <w:start w:val="1"/>
      <w:numFmt w:val="bullet"/>
      <w:lvlText w:val=""/>
      <w:lvlJc w:val="left"/>
      <w:pPr>
        <w:ind w:left="1562" w:hanging="360"/>
      </w:pPr>
      <w:rPr>
        <w:rFonts w:ascii="Wingdings" w:hAnsi="Wingdings" w:hint="default"/>
      </w:rPr>
    </w:lvl>
    <w:lvl w:ilvl="1" w:tplc="3B221242">
      <w:start w:val="1"/>
      <w:numFmt w:val="bullet"/>
      <w:lvlText w:val="o"/>
      <w:lvlJc w:val="left"/>
      <w:pPr>
        <w:ind w:left="2282" w:hanging="360"/>
      </w:pPr>
      <w:rPr>
        <w:rFonts w:ascii="Courier New" w:hAnsi="Courier New" w:hint="default"/>
      </w:rPr>
    </w:lvl>
    <w:lvl w:ilvl="2" w:tplc="C9426014">
      <w:start w:val="1"/>
      <w:numFmt w:val="bullet"/>
      <w:lvlText w:val=""/>
      <w:lvlJc w:val="left"/>
      <w:pPr>
        <w:ind w:left="3002" w:hanging="360"/>
      </w:pPr>
      <w:rPr>
        <w:rFonts w:ascii="Wingdings" w:hAnsi="Wingdings" w:hint="default"/>
      </w:rPr>
    </w:lvl>
    <w:lvl w:ilvl="3" w:tplc="3CCA8FFA">
      <w:start w:val="1"/>
      <w:numFmt w:val="bullet"/>
      <w:lvlText w:val=""/>
      <w:lvlJc w:val="left"/>
      <w:pPr>
        <w:ind w:left="3722" w:hanging="360"/>
      </w:pPr>
      <w:rPr>
        <w:rFonts w:ascii="Symbol" w:hAnsi="Symbol" w:hint="default"/>
      </w:rPr>
    </w:lvl>
    <w:lvl w:ilvl="4" w:tplc="D848CB72">
      <w:start w:val="1"/>
      <w:numFmt w:val="bullet"/>
      <w:lvlText w:val="o"/>
      <w:lvlJc w:val="left"/>
      <w:pPr>
        <w:ind w:left="4442" w:hanging="360"/>
      </w:pPr>
      <w:rPr>
        <w:rFonts w:ascii="Courier New" w:hAnsi="Courier New" w:hint="default"/>
      </w:rPr>
    </w:lvl>
    <w:lvl w:ilvl="5" w:tplc="6D304CE4">
      <w:start w:val="1"/>
      <w:numFmt w:val="bullet"/>
      <w:lvlText w:val=""/>
      <w:lvlJc w:val="left"/>
      <w:pPr>
        <w:ind w:left="5162" w:hanging="360"/>
      </w:pPr>
      <w:rPr>
        <w:rFonts w:ascii="Wingdings" w:hAnsi="Wingdings" w:hint="default"/>
      </w:rPr>
    </w:lvl>
    <w:lvl w:ilvl="6" w:tplc="4F5A9DE8">
      <w:start w:val="1"/>
      <w:numFmt w:val="bullet"/>
      <w:lvlText w:val=""/>
      <w:lvlJc w:val="left"/>
      <w:pPr>
        <w:ind w:left="5882" w:hanging="360"/>
      </w:pPr>
      <w:rPr>
        <w:rFonts w:ascii="Symbol" w:hAnsi="Symbol" w:hint="default"/>
      </w:rPr>
    </w:lvl>
    <w:lvl w:ilvl="7" w:tplc="6AF24D50">
      <w:start w:val="1"/>
      <w:numFmt w:val="bullet"/>
      <w:lvlText w:val="o"/>
      <w:lvlJc w:val="left"/>
      <w:pPr>
        <w:ind w:left="6602" w:hanging="360"/>
      </w:pPr>
      <w:rPr>
        <w:rFonts w:ascii="Courier New" w:hAnsi="Courier New" w:hint="default"/>
      </w:rPr>
    </w:lvl>
    <w:lvl w:ilvl="8" w:tplc="781E8C0E">
      <w:start w:val="1"/>
      <w:numFmt w:val="bullet"/>
      <w:lvlText w:val=""/>
      <w:lvlJc w:val="left"/>
      <w:pPr>
        <w:ind w:left="7322" w:hanging="360"/>
      </w:pPr>
      <w:rPr>
        <w:rFonts w:ascii="Wingdings" w:hAnsi="Wingdings" w:hint="default"/>
      </w:rPr>
    </w:lvl>
  </w:abstractNum>
  <w:abstractNum w:abstractNumId="3" w15:restartNumberingAfterBreak="0">
    <w:nsid w:val="0EFB7115"/>
    <w:multiLevelType w:val="multilevel"/>
    <w:tmpl w:val="25A0CCB4"/>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B7201"/>
    <w:multiLevelType w:val="multilevel"/>
    <w:tmpl w:val="DE0C1F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0B8345"/>
    <w:multiLevelType w:val="multilevel"/>
    <w:tmpl w:val="446E992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62685D"/>
    <w:multiLevelType w:val="multilevel"/>
    <w:tmpl w:val="E3A4B228"/>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3D0A16"/>
    <w:multiLevelType w:val="multilevel"/>
    <w:tmpl w:val="33383844"/>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6C93EF"/>
    <w:multiLevelType w:val="multilevel"/>
    <w:tmpl w:val="FFFFFFFF"/>
    <w:lvl w:ilvl="0">
      <w:start w:val="1"/>
      <w:numFmt w:val="decimal"/>
      <w:lvlText w:val="%1."/>
      <w:lvlJc w:val="left"/>
      <w:pPr>
        <w:ind w:left="476" w:hanging="476"/>
      </w:pPr>
    </w:lvl>
    <w:lvl w:ilvl="1">
      <w:start w:val="1"/>
      <w:numFmt w:val="lowerLetter"/>
      <w:lvlText w:val="%2."/>
      <w:lvlJc w:val="left"/>
      <w:pPr>
        <w:ind w:left="1556" w:hanging="360"/>
      </w:pPr>
    </w:lvl>
    <w:lvl w:ilvl="2">
      <w:start w:val="1"/>
      <w:numFmt w:val="lowerRoman"/>
      <w:lvlText w:val="%3."/>
      <w:lvlJc w:val="right"/>
      <w:pPr>
        <w:ind w:left="2276" w:hanging="180"/>
      </w:pPr>
    </w:lvl>
    <w:lvl w:ilvl="3">
      <w:start w:val="1"/>
      <w:numFmt w:val="decimal"/>
      <w:lvlText w:val="%4."/>
      <w:lvlJc w:val="left"/>
      <w:pPr>
        <w:ind w:left="2996" w:hanging="360"/>
      </w:pPr>
    </w:lvl>
    <w:lvl w:ilvl="4">
      <w:start w:val="1"/>
      <w:numFmt w:val="lowerLetter"/>
      <w:lvlText w:val="%5."/>
      <w:lvlJc w:val="left"/>
      <w:pPr>
        <w:ind w:left="3716" w:hanging="360"/>
      </w:pPr>
    </w:lvl>
    <w:lvl w:ilvl="5">
      <w:start w:val="1"/>
      <w:numFmt w:val="lowerRoman"/>
      <w:lvlText w:val="%6."/>
      <w:lvlJc w:val="right"/>
      <w:pPr>
        <w:ind w:left="4436" w:hanging="180"/>
      </w:pPr>
    </w:lvl>
    <w:lvl w:ilvl="6">
      <w:start w:val="1"/>
      <w:numFmt w:val="decimal"/>
      <w:lvlText w:val="%7."/>
      <w:lvlJc w:val="left"/>
      <w:pPr>
        <w:ind w:left="5156" w:hanging="360"/>
      </w:pPr>
    </w:lvl>
    <w:lvl w:ilvl="7">
      <w:start w:val="1"/>
      <w:numFmt w:val="lowerLetter"/>
      <w:lvlText w:val="%8."/>
      <w:lvlJc w:val="left"/>
      <w:pPr>
        <w:ind w:left="5876" w:hanging="360"/>
      </w:pPr>
    </w:lvl>
    <w:lvl w:ilvl="8">
      <w:start w:val="1"/>
      <w:numFmt w:val="lowerRoman"/>
      <w:lvlText w:val="%9."/>
      <w:lvlJc w:val="right"/>
      <w:pPr>
        <w:ind w:left="6596" w:hanging="180"/>
      </w:pPr>
    </w:lvl>
  </w:abstractNum>
  <w:abstractNum w:abstractNumId="9" w15:restartNumberingAfterBreak="0">
    <w:nsid w:val="162E08FD"/>
    <w:multiLevelType w:val="hybridMultilevel"/>
    <w:tmpl w:val="1494BCE4"/>
    <w:lvl w:ilvl="0" w:tplc="3048A438">
      <w:start w:val="1"/>
      <w:numFmt w:val="bullet"/>
      <w:lvlText w:val=""/>
      <w:lvlJc w:val="left"/>
      <w:pPr>
        <w:ind w:left="720" w:hanging="360"/>
      </w:pPr>
      <w:rPr>
        <w:rFonts w:ascii="Wingdings" w:hAnsi="Wingdings" w:hint="default"/>
      </w:rPr>
    </w:lvl>
    <w:lvl w:ilvl="1" w:tplc="A192D60E" w:tentative="1">
      <w:start w:val="1"/>
      <w:numFmt w:val="bullet"/>
      <w:lvlText w:val="o"/>
      <w:lvlJc w:val="left"/>
      <w:pPr>
        <w:ind w:left="1440" w:hanging="360"/>
      </w:pPr>
      <w:rPr>
        <w:rFonts w:ascii="Courier New" w:hAnsi="Courier New" w:hint="default"/>
      </w:rPr>
    </w:lvl>
    <w:lvl w:ilvl="2" w:tplc="8B56C2BA" w:tentative="1">
      <w:start w:val="1"/>
      <w:numFmt w:val="bullet"/>
      <w:lvlText w:val=""/>
      <w:lvlJc w:val="left"/>
      <w:pPr>
        <w:ind w:left="2160" w:hanging="360"/>
      </w:pPr>
      <w:rPr>
        <w:rFonts w:ascii="Wingdings" w:hAnsi="Wingdings" w:hint="default"/>
      </w:rPr>
    </w:lvl>
    <w:lvl w:ilvl="3" w:tplc="0D608C50" w:tentative="1">
      <w:start w:val="1"/>
      <w:numFmt w:val="bullet"/>
      <w:lvlText w:val=""/>
      <w:lvlJc w:val="left"/>
      <w:pPr>
        <w:ind w:left="2880" w:hanging="360"/>
      </w:pPr>
      <w:rPr>
        <w:rFonts w:ascii="Symbol" w:hAnsi="Symbol" w:hint="default"/>
      </w:rPr>
    </w:lvl>
    <w:lvl w:ilvl="4" w:tplc="6838A3D6" w:tentative="1">
      <w:start w:val="1"/>
      <w:numFmt w:val="bullet"/>
      <w:lvlText w:val="o"/>
      <w:lvlJc w:val="left"/>
      <w:pPr>
        <w:ind w:left="3600" w:hanging="360"/>
      </w:pPr>
      <w:rPr>
        <w:rFonts w:ascii="Courier New" w:hAnsi="Courier New" w:hint="default"/>
      </w:rPr>
    </w:lvl>
    <w:lvl w:ilvl="5" w:tplc="E9F29B80" w:tentative="1">
      <w:start w:val="1"/>
      <w:numFmt w:val="bullet"/>
      <w:lvlText w:val=""/>
      <w:lvlJc w:val="left"/>
      <w:pPr>
        <w:ind w:left="4320" w:hanging="360"/>
      </w:pPr>
      <w:rPr>
        <w:rFonts w:ascii="Wingdings" w:hAnsi="Wingdings" w:hint="default"/>
      </w:rPr>
    </w:lvl>
    <w:lvl w:ilvl="6" w:tplc="EE7EDCCE" w:tentative="1">
      <w:start w:val="1"/>
      <w:numFmt w:val="bullet"/>
      <w:lvlText w:val=""/>
      <w:lvlJc w:val="left"/>
      <w:pPr>
        <w:ind w:left="5040" w:hanging="360"/>
      </w:pPr>
      <w:rPr>
        <w:rFonts w:ascii="Symbol" w:hAnsi="Symbol" w:hint="default"/>
      </w:rPr>
    </w:lvl>
    <w:lvl w:ilvl="7" w:tplc="76A89634" w:tentative="1">
      <w:start w:val="1"/>
      <w:numFmt w:val="bullet"/>
      <w:lvlText w:val="o"/>
      <w:lvlJc w:val="left"/>
      <w:pPr>
        <w:ind w:left="5760" w:hanging="360"/>
      </w:pPr>
      <w:rPr>
        <w:rFonts w:ascii="Courier New" w:hAnsi="Courier New" w:hint="default"/>
      </w:rPr>
    </w:lvl>
    <w:lvl w:ilvl="8" w:tplc="EA8A4C4E" w:tentative="1">
      <w:start w:val="1"/>
      <w:numFmt w:val="bullet"/>
      <w:lvlText w:val=""/>
      <w:lvlJc w:val="left"/>
      <w:pPr>
        <w:ind w:left="6480" w:hanging="360"/>
      </w:pPr>
      <w:rPr>
        <w:rFonts w:ascii="Wingdings" w:hAnsi="Wingdings" w:hint="default"/>
      </w:rPr>
    </w:lvl>
  </w:abstractNum>
  <w:abstractNum w:abstractNumId="10" w15:restartNumberingAfterBreak="0">
    <w:nsid w:val="172F0AC5"/>
    <w:multiLevelType w:val="multilevel"/>
    <w:tmpl w:val="917851B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C7B624F"/>
    <w:multiLevelType w:val="multilevel"/>
    <w:tmpl w:val="F6DA8A48"/>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13F5ACD"/>
    <w:multiLevelType w:val="multilevel"/>
    <w:tmpl w:val="FFFFFFFF"/>
    <w:lvl w:ilvl="0">
      <w:start w:val="1"/>
      <w:numFmt w:val="decimal"/>
      <w:lvlText w:val="%1."/>
      <w:lvlJc w:val="left"/>
      <w:pPr>
        <w:ind w:left="476" w:hanging="476"/>
      </w:pPr>
    </w:lvl>
    <w:lvl w:ilvl="1">
      <w:start w:val="1"/>
      <w:numFmt w:val="lowerLetter"/>
      <w:lvlText w:val="%2."/>
      <w:lvlJc w:val="left"/>
      <w:pPr>
        <w:ind w:left="1556" w:hanging="360"/>
      </w:pPr>
    </w:lvl>
    <w:lvl w:ilvl="2">
      <w:start w:val="1"/>
      <w:numFmt w:val="lowerRoman"/>
      <w:lvlText w:val="%3."/>
      <w:lvlJc w:val="right"/>
      <w:pPr>
        <w:ind w:left="2276" w:hanging="180"/>
      </w:pPr>
    </w:lvl>
    <w:lvl w:ilvl="3">
      <w:start w:val="1"/>
      <w:numFmt w:val="decimal"/>
      <w:lvlText w:val="%4."/>
      <w:lvlJc w:val="left"/>
      <w:pPr>
        <w:ind w:left="2996" w:hanging="360"/>
      </w:pPr>
    </w:lvl>
    <w:lvl w:ilvl="4">
      <w:start w:val="1"/>
      <w:numFmt w:val="lowerLetter"/>
      <w:lvlText w:val="%5."/>
      <w:lvlJc w:val="left"/>
      <w:pPr>
        <w:ind w:left="3716" w:hanging="360"/>
      </w:pPr>
    </w:lvl>
    <w:lvl w:ilvl="5">
      <w:start w:val="1"/>
      <w:numFmt w:val="lowerRoman"/>
      <w:lvlText w:val="%6."/>
      <w:lvlJc w:val="right"/>
      <w:pPr>
        <w:ind w:left="4436" w:hanging="180"/>
      </w:pPr>
    </w:lvl>
    <w:lvl w:ilvl="6">
      <w:start w:val="1"/>
      <w:numFmt w:val="decimal"/>
      <w:lvlText w:val="%7."/>
      <w:lvlJc w:val="left"/>
      <w:pPr>
        <w:ind w:left="5156" w:hanging="360"/>
      </w:pPr>
    </w:lvl>
    <w:lvl w:ilvl="7">
      <w:start w:val="1"/>
      <w:numFmt w:val="lowerLetter"/>
      <w:lvlText w:val="%8."/>
      <w:lvlJc w:val="left"/>
      <w:pPr>
        <w:ind w:left="5876" w:hanging="360"/>
      </w:pPr>
    </w:lvl>
    <w:lvl w:ilvl="8">
      <w:start w:val="1"/>
      <w:numFmt w:val="lowerRoman"/>
      <w:lvlText w:val="%9."/>
      <w:lvlJc w:val="right"/>
      <w:pPr>
        <w:ind w:left="6596" w:hanging="180"/>
      </w:pPr>
    </w:lvl>
  </w:abstractNum>
  <w:abstractNum w:abstractNumId="13" w15:restartNumberingAfterBreak="0">
    <w:nsid w:val="27DDB1BB"/>
    <w:multiLevelType w:val="multilevel"/>
    <w:tmpl w:val="FFFFFFFF"/>
    <w:lvl w:ilvl="0">
      <w:start w:val="1"/>
      <w:numFmt w:val="decimal"/>
      <w:lvlText w:val="%1."/>
      <w:lvlJc w:val="left"/>
      <w:pPr>
        <w:ind w:left="476" w:hanging="476"/>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23777B"/>
    <w:multiLevelType w:val="multilevel"/>
    <w:tmpl w:val="E398FB62"/>
    <w:lvl w:ilvl="0">
      <w:start w:val="1"/>
      <w:numFmt w:val="decimal"/>
      <w:lvlText w:val="%1."/>
      <w:lvlJc w:val="left"/>
      <w:pPr>
        <w:ind w:left="476" w:hanging="476"/>
      </w:pPr>
    </w:lvl>
    <w:lvl w:ilvl="1">
      <w:start w:val="1"/>
      <w:numFmt w:val="lowerLetter"/>
      <w:lvlText w:val="%2."/>
      <w:lvlJc w:val="left"/>
      <w:pPr>
        <w:ind w:left="1556" w:hanging="360"/>
      </w:pPr>
    </w:lvl>
    <w:lvl w:ilvl="2">
      <w:start w:val="1"/>
      <w:numFmt w:val="lowerRoman"/>
      <w:lvlText w:val="%3."/>
      <w:lvlJc w:val="right"/>
      <w:pPr>
        <w:ind w:left="2276" w:hanging="180"/>
      </w:pPr>
    </w:lvl>
    <w:lvl w:ilvl="3">
      <w:start w:val="1"/>
      <w:numFmt w:val="decimal"/>
      <w:lvlText w:val="%4."/>
      <w:lvlJc w:val="left"/>
      <w:pPr>
        <w:ind w:left="2996" w:hanging="360"/>
      </w:pPr>
    </w:lvl>
    <w:lvl w:ilvl="4">
      <w:start w:val="1"/>
      <w:numFmt w:val="lowerLetter"/>
      <w:lvlText w:val="%5."/>
      <w:lvlJc w:val="left"/>
      <w:pPr>
        <w:ind w:left="3716" w:hanging="360"/>
      </w:pPr>
    </w:lvl>
    <w:lvl w:ilvl="5">
      <w:start w:val="1"/>
      <w:numFmt w:val="lowerRoman"/>
      <w:lvlText w:val="%6."/>
      <w:lvlJc w:val="right"/>
      <w:pPr>
        <w:ind w:left="4436" w:hanging="180"/>
      </w:pPr>
    </w:lvl>
    <w:lvl w:ilvl="6">
      <w:start w:val="1"/>
      <w:numFmt w:val="decimal"/>
      <w:lvlText w:val="%7."/>
      <w:lvlJc w:val="left"/>
      <w:pPr>
        <w:ind w:left="5156" w:hanging="360"/>
      </w:pPr>
    </w:lvl>
    <w:lvl w:ilvl="7">
      <w:start w:val="1"/>
      <w:numFmt w:val="lowerLetter"/>
      <w:lvlText w:val="%8."/>
      <w:lvlJc w:val="left"/>
      <w:pPr>
        <w:ind w:left="5876" w:hanging="360"/>
      </w:pPr>
    </w:lvl>
    <w:lvl w:ilvl="8">
      <w:start w:val="1"/>
      <w:numFmt w:val="lowerRoman"/>
      <w:lvlText w:val="%9."/>
      <w:lvlJc w:val="right"/>
      <w:pPr>
        <w:ind w:left="6596" w:hanging="180"/>
      </w:pPr>
    </w:lvl>
  </w:abstractNum>
  <w:abstractNum w:abstractNumId="15" w15:restartNumberingAfterBreak="0">
    <w:nsid w:val="2C8DFDF8"/>
    <w:multiLevelType w:val="multilevel"/>
    <w:tmpl w:val="F34A0D8C"/>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C112A1"/>
    <w:multiLevelType w:val="hybridMultilevel"/>
    <w:tmpl w:val="8D40669A"/>
    <w:lvl w:ilvl="0" w:tplc="B91271E8">
      <w:start w:val="1"/>
      <w:numFmt w:val="bullet"/>
      <w:lvlText w:val=""/>
      <w:lvlJc w:val="left"/>
      <w:pPr>
        <w:ind w:left="1080" w:hanging="360"/>
      </w:pPr>
      <w:rPr>
        <w:rFonts w:ascii="Symbol" w:hAnsi="Symbol" w:hint="default"/>
      </w:rPr>
    </w:lvl>
    <w:lvl w:ilvl="1" w:tplc="64326384" w:tentative="1">
      <w:start w:val="1"/>
      <w:numFmt w:val="bullet"/>
      <w:lvlText w:val="o"/>
      <w:lvlJc w:val="left"/>
      <w:pPr>
        <w:ind w:left="1800" w:hanging="360"/>
      </w:pPr>
      <w:rPr>
        <w:rFonts w:ascii="Courier New" w:hAnsi="Courier New" w:hint="default"/>
      </w:rPr>
    </w:lvl>
    <w:lvl w:ilvl="2" w:tplc="23E8F8FE" w:tentative="1">
      <w:start w:val="1"/>
      <w:numFmt w:val="bullet"/>
      <w:lvlText w:val=""/>
      <w:lvlJc w:val="left"/>
      <w:pPr>
        <w:ind w:left="2520" w:hanging="360"/>
      </w:pPr>
      <w:rPr>
        <w:rFonts w:ascii="Wingdings" w:hAnsi="Wingdings" w:hint="default"/>
      </w:rPr>
    </w:lvl>
    <w:lvl w:ilvl="3" w:tplc="EAFC801C" w:tentative="1">
      <w:start w:val="1"/>
      <w:numFmt w:val="bullet"/>
      <w:lvlText w:val=""/>
      <w:lvlJc w:val="left"/>
      <w:pPr>
        <w:ind w:left="3240" w:hanging="360"/>
      </w:pPr>
      <w:rPr>
        <w:rFonts w:ascii="Symbol" w:hAnsi="Symbol" w:hint="default"/>
      </w:rPr>
    </w:lvl>
    <w:lvl w:ilvl="4" w:tplc="120839D4" w:tentative="1">
      <w:start w:val="1"/>
      <w:numFmt w:val="bullet"/>
      <w:lvlText w:val="o"/>
      <w:lvlJc w:val="left"/>
      <w:pPr>
        <w:ind w:left="3960" w:hanging="360"/>
      </w:pPr>
      <w:rPr>
        <w:rFonts w:ascii="Courier New" w:hAnsi="Courier New" w:hint="default"/>
      </w:rPr>
    </w:lvl>
    <w:lvl w:ilvl="5" w:tplc="DC344144" w:tentative="1">
      <w:start w:val="1"/>
      <w:numFmt w:val="bullet"/>
      <w:lvlText w:val=""/>
      <w:lvlJc w:val="left"/>
      <w:pPr>
        <w:ind w:left="4680" w:hanging="360"/>
      </w:pPr>
      <w:rPr>
        <w:rFonts w:ascii="Wingdings" w:hAnsi="Wingdings" w:hint="default"/>
      </w:rPr>
    </w:lvl>
    <w:lvl w:ilvl="6" w:tplc="37A05266" w:tentative="1">
      <w:start w:val="1"/>
      <w:numFmt w:val="bullet"/>
      <w:lvlText w:val=""/>
      <w:lvlJc w:val="left"/>
      <w:pPr>
        <w:ind w:left="5400" w:hanging="360"/>
      </w:pPr>
      <w:rPr>
        <w:rFonts w:ascii="Symbol" w:hAnsi="Symbol" w:hint="default"/>
      </w:rPr>
    </w:lvl>
    <w:lvl w:ilvl="7" w:tplc="7F36DAAE" w:tentative="1">
      <w:start w:val="1"/>
      <w:numFmt w:val="bullet"/>
      <w:lvlText w:val="o"/>
      <w:lvlJc w:val="left"/>
      <w:pPr>
        <w:ind w:left="6120" w:hanging="360"/>
      </w:pPr>
      <w:rPr>
        <w:rFonts w:ascii="Courier New" w:hAnsi="Courier New" w:hint="default"/>
      </w:rPr>
    </w:lvl>
    <w:lvl w:ilvl="8" w:tplc="E062BBD2" w:tentative="1">
      <w:start w:val="1"/>
      <w:numFmt w:val="bullet"/>
      <w:lvlText w:val=""/>
      <w:lvlJc w:val="left"/>
      <w:pPr>
        <w:ind w:left="6840" w:hanging="360"/>
      </w:pPr>
      <w:rPr>
        <w:rFonts w:ascii="Wingdings" w:hAnsi="Wingdings" w:hint="default"/>
      </w:rPr>
    </w:lvl>
  </w:abstractNum>
  <w:abstractNum w:abstractNumId="17" w15:restartNumberingAfterBreak="0">
    <w:nsid w:val="2D293CE3"/>
    <w:multiLevelType w:val="multilevel"/>
    <w:tmpl w:val="2472B276"/>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D293CF4"/>
    <w:multiLevelType w:val="multilevel"/>
    <w:tmpl w:val="96E0B776"/>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DE8641B"/>
    <w:multiLevelType w:val="hybridMultilevel"/>
    <w:tmpl w:val="3356F496"/>
    <w:lvl w:ilvl="0" w:tplc="C8B8BA38">
      <w:start w:val="1"/>
      <w:numFmt w:val="bullet"/>
      <w:lvlText w:val=""/>
      <w:lvlJc w:val="left"/>
      <w:pPr>
        <w:ind w:left="360" w:hanging="360"/>
      </w:pPr>
      <w:rPr>
        <w:rFonts w:ascii="Symbol" w:hAnsi="Symbol" w:hint="default"/>
      </w:rPr>
    </w:lvl>
    <w:lvl w:ilvl="1" w:tplc="98EE4D4A" w:tentative="1">
      <w:start w:val="1"/>
      <w:numFmt w:val="bullet"/>
      <w:lvlText w:val="o"/>
      <w:lvlJc w:val="left"/>
      <w:pPr>
        <w:ind w:left="1080" w:hanging="360"/>
      </w:pPr>
      <w:rPr>
        <w:rFonts w:ascii="Courier New" w:hAnsi="Courier New" w:hint="default"/>
      </w:rPr>
    </w:lvl>
    <w:lvl w:ilvl="2" w:tplc="9322294A" w:tentative="1">
      <w:start w:val="1"/>
      <w:numFmt w:val="bullet"/>
      <w:lvlText w:val=""/>
      <w:lvlJc w:val="left"/>
      <w:pPr>
        <w:ind w:left="1800" w:hanging="360"/>
      </w:pPr>
      <w:rPr>
        <w:rFonts w:ascii="Wingdings" w:hAnsi="Wingdings" w:hint="default"/>
      </w:rPr>
    </w:lvl>
    <w:lvl w:ilvl="3" w:tplc="49409600" w:tentative="1">
      <w:start w:val="1"/>
      <w:numFmt w:val="bullet"/>
      <w:lvlText w:val=""/>
      <w:lvlJc w:val="left"/>
      <w:pPr>
        <w:ind w:left="2520" w:hanging="360"/>
      </w:pPr>
      <w:rPr>
        <w:rFonts w:ascii="Symbol" w:hAnsi="Symbol" w:hint="default"/>
      </w:rPr>
    </w:lvl>
    <w:lvl w:ilvl="4" w:tplc="19E6005E" w:tentative="1">
      <w:start w:val="1"/>
      <w:numFmt w:val="bullet"/>
      <w:lvlText w:val="o"/>
      <w:lvlJc w:val="left"/>
      <w:pPr>
        <w:ind w:left="3240" w:hanging="360"/>
      </w:pPr>
      <w:rPr>
        <w:rFonts w:ascii="Courier New" w:hAnsi="Courier New" w:hint="default"/>
      </w:rPr>
    </w:lvl>
    <w:lvl w:ilvl="5" w:tplc="730AB498" w:tentative="1">
      <w:start w:val="1"/>
      <w:numFmt w:val="bullet"/>
      <w:lvlText w:val=""/>
      <w:lvlJc w:val="left"/>
      <w:pPr>
        <w:ind w:left="3960" w:hanging="360"/>
      </w:pPr>
      <w:rPr>
        <w:rFonts w:ascii="Wingdings" w:hAnsi="Wingdings" w:hint="default"/>
      </w:rPr>
    </w:lvl>
    <w:lvl w:ilvl="6" w:tplc="D76AA848" w:tentative="1">
      <w:start w:val="1"/>
      <w:numFmt w:val="bullet"/>
      <w:lvlText w:val=""/>
      <w:lvlJc w:val="left"/>
      <w:pPr>
        <w:ind w:left="4680" w:hanging="360"/>
      </w:pPr>
      <w:rPr>
        <w:rFonts w:ascii="Symbol" w:hAnsi="Symbol" w:hint="default"/>
      </w:rPr>
    </w:lvl>
    <w:lvl w:ilvl="7" w:tplc="6F48BF2C" w:tentative="1">
      <w:start w:val="1"/>
      <w:numFmt w:val="bullet"/>
      <w:lvlText w:val="o"/>
      <w:lvlJc w:val="left"/>
      <w:pPr>
        <w:ind w:left="5400" w:hanging="360"/>
      </w:pPr>
      <w:rPr>
        <w:rFonts w:ascii="Courier New" w:hAnsi="Courier New" w:hint="default"/>
      </w:rPr>
    </w:lvl>
    <w:lvl w:ilvl="8" w:tplc="A300E052" w:tentative="1">
      <w:start w:val="1"/>
      <w:numFmt w:val="bullet"/>
      <w:lvlText w:val=""/>
      <w:lvlJc w:val="left"/>
      <w:pPr>
        <w:ind w:left="6120" w:hanging="360"/>
      </w:pPr>
      <w:rPr>
        <w:rFonts w:ascii="Wingdings" w:hAnsi="Wingdings" w:hint="default"/>
      </w:rPr>
    </w:lvl>
  </w:abstractNum>
  <w:abstractNum w:abstractNumId="20" w15:restartNumberingAfterBreak="0">
    <w:nsid w:val="2EDAFA83"/>
    <w:multiLevelType w:val="hybridMultilevel"/>
    <w:tmpl w:val="FFFFFFFF"/>
    <w:lvl w:ilvl="0" w:tplc="4768C430">
      <w:start w:val="1"/>
      <w:numFmt w:val="bullet"/>
      <w:lvlText w:val=""/>
      <w:lvlJc w:val="left"/>
      <w:pPr>
        <w:ind w:left="720" w:hanging="360"/>
      </w:pPr>
      <w:rPr>
        <w:rFonts w:ascii="Symbol" w:hAnsi="Symbol" w:hint="default"/>
      </w:rPr>
    </w:lvl>
    <w:lvl w:ilvl="1" w:tplc="E62263B2">
      <w:start w:val="1"/>
      <w:numFmt w:val="bullet"/>
      <w:lvlText w:val="o"/>
      <w:lvlJc w:val="left"/>
      <w:pPr>
        <w:ind w:left="1440" w:hanging="360"/>
      </w:pPr>
      <w:rPr>
        <w:rFonts w:ascii="Courier New" w:hAnsi="Courier New" w:hint="default"/>
      </w:rPr>
    </w:lvl>
    <w:lvl w:ilvl="2" w:tplc="14A0844A">
      <w:start w:val="1"/>
      <w:numFmt w:val="bullet"/>
      <w:lvlText w:val=""/>
      <w:lvlJc w:val="left"/>
      <w:pPr>
        <w:ind w:left="2160" w:hanging="360"/>
      </w:pPr>
      <w:rPr>
        <w:rFonts w:ascii="Wingdings" w:hAnsi="Wingdings" w:hint="default"/>
      </w:rPr>
    </w:lvl>
    <w:lvl w:ilvl="3" w:tplc="9594E008">
      <w:start w:val="1"/>
      <w:numFmt w:val="bullet"/>
      <w:lvlText w:val=""/>
      <w:lvlJc w:val="left"/>
      <w:pPr>
        <w:ind w:left="2880" w:hanging="360"/>
      </w:pPr>
      <w:rPr>
        <w:rFonts w:ascii="Symbol" w:hAnsi="Symbol" w:hint="default"/>
      </w:rPr>
    </w:lvl>
    <w:lvl w:ilvl="4" w:tplc="4E1619AC">
      <w:start w:val="1"/>
      <w:numFmt w:val="bullet"/>
      <w:lvlText w:val="o"/>
      <w:lvlJc w:val="left"/>
      <w:pPr>
        <w:ind w:left="3600" w:hanging="360"/>
      </w:pPr>
      <w:rPr>
        <w:rFonts w:ascii="Courier New" w:hAnsi="Courier New" w:hint="default"/>
      </w:rPr>
    </w:lvl>
    <w:lvl w:ilvl="5" w:tplc="3A86B7DA">
      <w:start w:val="1"/>
      <w:numFmt w:val="bullet"/>
      <w:lvlText w:val=""/>
      <w:lvlJc w:val="left"/>
      <w:pPr>
        <w:ind w:left="4320" w:hanging="360"/>
      </w:pPr>
      <w:rPr>
        <w:rFonts w:ascii="Wingdings" w:hAnsi="Wingdings" w:hint="default"/>
      </w:rPr>
    </w:lvl>
    <w:lvl w:ilvl="6" w:tplc="CD5849E2">
      <w:start w:val="1"/>
      <w:numFmt w:val="bullet"/>
      <w:lvlText w:val=""/>
      <w:lvlJc w:val="left"/>
      <w:pPr>
        <w:ind w:left="5040" w:hanging="360"/>
      </w:pPr>
      <w:rPr>
        <w:rFonts w:ascii="Symbol" w:hAnsi="Symbol" w:hint="default"/>
      </w:rPr>
    </w:lvl>
    <w:lvl w:ilvl="7" w:tplc="E0C20444">
      <w:start w:val="1"/>
      <w:numFmt w:val="bullet"/>
      <w:lvlText w:val="o"/>
      <w:lvlJc w:val="left"/>
      <w:pPr>
        <w:ind w:left="5760" w:hanging="360"/>
      </w:pPr>
      <w:rPr>
        <w:rFonts w:ascii="Courier New" w:hAnsi="Courier New" w:hint="default"/>
      </w:rPr>
    </w:lvl>
    <w:lvl w:ilvl="8" w:tplc="16F64962">
      <w:start w:val="1"/>
      <w:numFmt w:val="bullet"/>
      <w:lvlText w:val=""/>
      <w:lvlJc w:val="left"/>
      <w:pPr>
        <w:ind w:left="6480" w:hanging="360"/>
      </w:pPr>
      <w:rPr>
        <w:rFonts w:ascii="Wingdings" w:hAnsi="Wingdings" w:hint="default"/>
      </w:rPr>
    </w:lvl>
  </w:abstractNum>
  <w:abstractNum w:abstractNumId="21" w15:restartNumberingAfterBreak="0">
    <w:nsid w:val="2F267A3C"/>
    <w:multiLevelType w:val="hybridMultilevel"/>
    <w:tmpl w:val="A5B0E7BC"/>
    <w:lvl w:ilvl="0" w:tplc="0FB6F588">
      <w:start w:val="1"/>
      <w:numFmt w:val="bullet"/>
      <w:lvlText w:val="-"/>
      <w:lvlJc w:val="left"/>
      <w:pPr>
        <w:ind w:left="360" w:hanging="360"/>
      </w:pPr>
      <w:rPr>
        <w:rFonts w:ascii="Aptos" w:hAnsi="Aptos" w:hint="default"/>
      </w:rPr>
    </w:lvl>
    <w:lvl w:ilvl="1" w:tplc="F9AE36F6">
      <w:start w:val="1"/>
      <w:numFmt w:val="bullet"/>
      <w:lvlText w:val="o"/>
      <w:lvlJc w:val="left"/>
      <w:pPr>
        <w:ind w:left="1080" w:hanging="360"/>
      </w:pPr>
      <w:rPr>
        <w:rFonts w:ascii="Courier New" w:hAnsi="Courier New" w:hint="default"/>
      </w:rPr>
    </w:lvl>
    <w:lvl w:ilvl="2" w:tplc="CBDC37BA">
      <w:start w:val="1"/>
      <w:numFmt w:val="bullet"/>
      <w:lvlText w:val=""/>
      <w:lvlJc w:val="left"/>
      <w:pPr>
        <w:ind w:left="1800" w:hanging="360"/>
      </w:pPr>
      <w:rPr>
        <w:rFonts w:ascii="Wingdings" w:hAnsi="Wingdings" w:hint="default"/>
      </w:rPr>
    </w:lvl>
    <w:lvl w:ilvl="3" w:tplc="3894D878">
      <w:start w:val="1"/>
      <w:numFmt w:val="bullet"/>
      <w:lvlText w:val=""/>
      <w:lvlJc w:val="left"/>
      <w:pPr>
        <w:ind w:left="2520" w:hanging="360"/>
      </w:pPr>
      <w:rPr>
        <w:rFonts w:ascii="Symbol" w:hAnsi="Symbol" w:hint="default"/>
      </w:rPr>
    </w:lvl>
    <w:lvl w:ilvl="4" w:tplc="10225CF2">
      <w:start w:val="1"/>
      <w:numFmt w:val="bullet"/>
      <w:lvlText w:val="o"/>
      <w:lvlJc w:val="left"/>
      <w:pPr>
        <w:ind w:left="3240" w:hanging="360"/>
      </w:pPr>
      <w:rPr>
        <w:rFonts w:ascii="Courier New" w:hAnsi="Courier New" w:hint="default"/>
      </w:rPr>
    </w:lvl>
    <w:lvl w:ilvl="5" w:tplc="090EC14C">
      <w:start w:val="1"/>
      <w:numFmt w:val="bullet"/>
      <w:lvlText w:val=""/>
      <w:lvlJc w:val="left"/>
      <w:pPr>
        <w:ind w:left="3960" w:hanging="360"/>
      </w:pPr>
      <w:rPr>
        <w:rFonts w:ascii="Wingdings" w:hAnsi="Wingdings" w:hint="default"/>
      </w:rPr>
    </w:lvl>
    <w:lvl w:ilvl="6" w:tplc="0DB65C40">
      <w:start w:val="1"/>
      <w:numFmt w:val="bullet"/>
      <w:lvlText w:val=""/>
      <w:lvlJc w:val="left"/>
      <w:pPr>
        <w:ind w:left="4680" w:hanging="360"/>
      </w:pPr>
      <w:rPr>
        <w:rFonts w:ascii="Symbol" w:hAnsi="Symbol" w:hint="default"/>
      </w:rPr>
    </w:lvl>
    <w:lvl w:ilvl="7" w:tplc="5A06326A">
      <w:start w:val="1"/>
      <w:numFmt w:val="bullet"/>
      <w:lvlText w:val="o"/>
      <w:lvlJc w:val="left"/>
      <w:pPr>
        <w:ind w:left="5400" w:hanging="360"/>
      </w:pPr>
      <w:rPr>
        <w:rFonts w:ascii="Courier New" w:hAnsi="Courier New" w:hint="default"/>
      </w:rPr>
    </w:lvl>
    <w:lvl w:ilvl="8" w:tplc="5F3627FA">
      <w:start w:val="1"/>
      <w:numFmt w:val="bullet"/>
      <w:lvlText w:val=""/>
      <w:lvlJc w:val="left"/>
      <w:pPr>
        <w:ind w:left="6120" w:hanging="360"/>
      </w:pPr>
      <w:rPr>
        <w:rFonts w:ascii="Wingdings" w:hAnsi="Wingdings" w:hint="default"/>
      </w:rPr>
    </w:lvl>
  </w:abstractNum>
  <w:abstractNum w:abstractNumId="22" w15:restartNumberingAfterBreak="0">
    <w:nsid w:val="306E309C"/>
    <w:multiLevelType w:val="hybridMultilevel"/>
    <w:tmpl w:val="534609D6"/>
    <w:lvl w:ilvl="0" w:tplc="FA30BF52">
      <w:start w:val="1"/>
      <w:numFmt w:val="bullet"/>
      <w:lvlText w:val=""/>
      <w:lvlJc w:val="left"/>
      <w:pPr>
        <w:ind w:left="720" w:hanging="360"/>
      </w:pPr>
      <w:rPr>
        <w:rFonts w:ascii="Wingdings" w:hAnsi="Wingdings" w:hint="default"/>
      </w:rPr>
    </w:lvl>
    <w:lvl w:ilvl="1" w:tplc="39943CDE" w:tentative="1">
      <w:start w:val="1"/>
      <w:numFmt w:val="bullet"/>
      <w:lvlText w:val="o"/>
      <w:lvlJc w:val="left"/>
      <w:pPr>
        <w:ind w:left="1440" w:hanging="360"/>
      </w:pPr>
      <w:rPr>
        <w:rFonts w:ascii="Courier New" w:hAnsi="Courier New" w:hint="default"/>
      </w:rPr>
    </w:lvl>
    <w:lvl w:ilvl="2" w:tplc="661E2E14" w:tentative="1">
      <w:start w:val="1"/>
      <w:numFmt w:val="bullet"/>
      <w:lvlText w:val=""/>
      <w:lvlJc w:val="left"/>
      <w:pPr>
        <w:ind w:left="2160" w:hanging="360"/>
      </w:pPr>
      <w:rPr>
        <w:rFonts w:ascii="Wingdings" w:hAnsi="Wingdings" w:hint="default"/>
      </w:rPr>
    </w:lvl>
    <w:lvl w:ilvl="3" w:tplc="04E87B8A" w:tentative="1">
      <w:start w:val="1"/>
      <w:numFmt w:val="bullet"/>
      <w:lvlText w:val=""/>
      <w:lvlJc w:val="left"/>
      <w:pPr>
        <w:ind w:left="2880" w:hanging="360"/>
      </w:pPr>
      <w:rPr>
        <w:rFonts w:ascii="Symbol" w:hAnsi="Symbol" w:hint="default"/>
      </w:rPr>
    </w:lvl>
    <w:lvl w:ilvl="4" w:tplc="CFB26670" w:tentative="1">
      <w:start w:val="1"/>
      <w:numFmt w:val="bullet"/>
      <w:lvlText w:val="o"/>
      <w:lvlJc w:val="left"/>
      <w:pPr>
        <w:ind w:left="3600" w:hanging="360"/>
      </w:pPr>
      <w:rPr>
        <w:rFonts w:ascii="Courier New" w:hAnsi="Courier New" w:hint="default"/>
      </w:rPr>
    </w:lvl>
    <w:lvl w:ilvl="5" w:tplc="529CBA1C" w:tentative="1">
      <w:start w:val="1"/>
      <w:numFmt w:val="bullet"/>
      <w:lvlText w:val=""/>
      <w:lvlJc w:val="left"/>
      <w:pPr>
        <w:ind w:left="4320" w:hanging="360"/>
      </w:pPr>
      <w:rPr>
        <w:rFonts w:ascii="Wingdings" w:hAnsi="Wingdings" w:hint="default"/>
      </w:rPr>
    </w:lvl>
    <w:lvl w:ilvl="6" w:tplc="346C99C0" w:tentative="1">
      <w:start w:val="1"/>
      <w:numFmt w:val="bullet"/>
      <w:lvlText w:val=""/>
      <w:lvlJc w:val="left"/>
      <w:pPr>
        <w:ind w:left="5040" w:hanging="360"/>
      </w:pPr>
      <w:rPr>
        <w:rFonts w:ascii="Symbol" w:hAnsi="Symbol" w:hint="default"/>
      </w:rPr>
    </w:lvl>
    <w:lvl w:ilvl="7" w:tplc="F814DCE2" w:tentative="1">
      <w:start w:val="1"/>
      <w:numFmt w:val="bullet"/>
      <w:lvlText w:val="o"/>
      <w:lvlJc w:val="left"/>
      <w:pPr>
        <w:ind w:left="5760" w:hanging="360"/>
      </w:pPr>
      <w:rPr>
        <w:rFonts w:ascii="Courier New" w:hAnsi="Courier New" w:hint="default"/>
      </w:rPr>
    </w:lvl>
    <w:lvl w:ilvl="8" w:tplc="815403B6" w:tentative="1">
      <w:start w:val="1"/>
      <w:numFmt w:val="bullet"/>
      <w:lvlText w:val=""/>
      <w:lvlJc w:val="left"/>
      <w:pPr>
        <w:ind w:left="6480" w:hanging="360"/>
      </w:pPr>
      <w:rPr>
        <w:rFonts w:ascii="Wingdings" w:hAnsi="Wingdings" w:hint="default"/>
      </w:rPr>
    </w:lvl>
  </w:abstractNum>
  <w:abstractNum w:abstractNumId="23" w15:restartNumberingAfterBreak="0">
    <w:nsid w:val="36324F1E"/>
    <w:multiLevelType w:val="multilevel"/>
    <w:tmpl w:val="87FC6088"/>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7CB1E1C"/>
    <w:multiLevelType w:val="multilevel"/>
    <w:tmpl w:val="E06AC42E"/>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9ED669D"/>
    <w:multiLevelType w:val="multilevel"/>
    <w:tmpl w:val="C5328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7730C4"/>
    <w:multiLevelType w:val="multilevel"/>
    <w:tmpl w:val="44EA53FC"/>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DF7D533"/>
    <w:multiLevelType w:val="hybridMultilevel"/>
    <w:tmpl w:val="FFFFFFFF"/>
    <w:lvl w:ilvl="0" w:tplc="24E6DF86">
      <w:start w:val="1"/>
      <w:numFmt w:val="decimal"/>
      <w:lvlText w:val="1)"/>
      <w:lvlJc w:val="left"/>
      <w:pPr>
        <w:ind w:left="720" w:hanging="360"/>
      </w:pPr>
    </w:lvl>
    <w:lvl w:ilvl="1" w:tplc="D818BB86">
      <w:start w:val="1"/>
      <w:numFmt w:val="lowerLetter"/>
      <w:lvlText w:val="%2."/>
      <w:lvlJc w:val="left"/>
      <w:pPr>
        <w:ind w:left="1440" w:hanging="360"/>
      </w:pPr>
    </w:lvl>
    <w:lvl w:ilvl="2" w:tplc="8D8EF4DC">
      <w:start w:val="1"/>
      <w:numFmt w:val="lowerRoman"/>
      <w:lvlText w:val="%3."/>
      <w:lvlJc w:val="right"/>
      <w:pPr>
        <w:ind w:left="2160" w:hanging="180"/>
      </w:pPr>
    </w:lvl>
    <w:lvl w:ilvl="3" w:tplc="61348E40">
      <w:start w:val="1"/>
      <w:numFmt w:val="decimal"/>
      <w:lvlText w:val="%4."/>
      <w:lvlJc w:val="left"/>
      <w:pPr>
        <w:ind w:left="2880" w:hanging="360"/>
      </w:pPr>
    </w:lvl>
    <w:lvl w:ilvl="4" w:tplc="9C3C2780">
      <w:start w:val="1"/>
      <w:numFmt w:val="lowerLetter"/>
      <w:lvlText w:val="%5."/>
      <w:lvlJc w:val="left"/>
      <w:pPr>
        <w:ind w:left="3600" w:hanging="360"/>
      </w:pPr>
    </w:lvl>
    <w:lvl w:ilvl="5" w:tplc="AEAEFF28">
      <w:start w:val="1"/>
      <w:numFmt w:val="lowerRoman"/>
      <w:lvlText w:val="%6."/>
      <w:lvlJc w:val="right"/>
      <w:pPr>
        <w:ind w:left="4320" w:hanging="180"/>
      </w:pPr>
    </w:lvl>
    <w:lvl w:ilvl="6" w:tplc="65C0D18E">
      <w:start w:val="1"/>
      <w:numFmt w:val="decimal"/>
      <w:lvlText w:val="%7."/>
      <w:lvlJc w:val="left"/>
      <w:pPr>
        <w:ind w:left="5040" w:hanging="360"/>
      </w:pPr>
    </w:lvl>
    <w:lvl w:ilvl="7" w:tplc="BDA4C0FC">
      <w:start w:val="1"/>
      <w:numFmt w:val="lowerLetter"/>
      <w:lvlText w:val="%8."/>
      <w:lvlJc w:val="left"/>
      <w:pPr>
        <w:ind w:left="5760" w:hanging="360"/>
      </w:pPr>
    </w:lvl>
    <w:lvl w:ilvl="8" w:tplc="FB78BF22">
      <w:start w:val="1"/>
      <w:numFmt w:val="lowerRoman"/>
      <w:lvlText w:val="%9."/>
      <w:lvlJc w:val="right"/>
      <w:pPr>
        <w:ind w:left="6480" w:hanging="180"/>
      </w:pPr>
    </w:lvl>
  </w:abstractNum>
  <w:abstractNum w:abstractNumId="28" w15:restartNumberingAfterBreak="0">
    <w:nsid w:val="3E7B838E"/>
    <w:multiLevelType w:val="hybridMultilevel"/>
    <w:tmpl w:val="64D4998A"/>
    <w:lvl w:ilvl="0" w:tplc="C6A67A8A">
      <w:start w:val="1"/>
      <w:numFmt w:val="bullet"/>
      <w:lvlText w:val=""/>
      <w:lvlJc w:val="left"/>
      <w:pPr>
        <w:ind w:left="836" w:hanging="360"/>
      </w:pPr>
      <w:rPr>
        <w:rFonts w:ascii="Symbol" w:hAnsi="Symbol" w:hint="default"/>
      </w:rPr>
    </w:lvl>
    <w:lvl w:ilvl="1" w:tplc="91BC5E5C">
      <w:start w:val="1"/>
      <w:numFmt w:val="bullet"/>
      <w:lvlText w:val="o"/>
      <w:lvlJc w:val="left"/>
      <w:pPr>
        <w:ind w:left="1556" w:hanging="360"/>
      </w:pPr>
      <w:rPr>
        <w:rFonts w:ascii="Courier New" w:hAnsi="Courier New" w:hint="default"/>
      </w:rPr>
    </w:lvl>
    <w:lvl w:ilvl="2" w:tplc="67127A46">
      <w:start w:val="1"/>
      <w:numFmt w:val="bullet"/>
      <w:lvlText w:val=""/>
      <w:lvlJc w:val="left"/>
      <w:pPr>
        <w:ind w:left="2276" w:hanging="360"/>
      </w:pPr>
      <w:rPr>
        <w:rFonts w:ascii="Wingdings" w:hAnsi="Wingdings" w:hint="default"/>
      </w:rPr>
    </w:lvl>
    <w:lvl w:ilvl="3" w:tplc="66CE7974">
      <w:start w:val="1"/>
      <w:numFmt w:val="bullet"/>
      <w:lvlText w:val=""/>
      <w:lvlJc w:val="left"/>
      <w:pPr>
        <w:ind w:left="2996" w:hanging="360"/>
      </w:pPr>
      <w:rPr>
        <w:rFonts w:ascii="Symbol" w:hAnsi="Symbol" w:hint="default"/>
      </w:rPr>
    </w:lvl>
    <w:lvl w:ilvl="4" w:tplc="C0F04F50">
      <w:start w:val="1"/>
      <w:numFmt w:val="bullet"/>
      <w:lvlText w:val="o"/>
      <w:lvlJc w:val="left"/>
      <w:pPr>
        <w:ind w:left="3716" w:hanging="360"/>
      </w:pPr>
      <w:rPr>
        <w:rFonts w:ascii="Courier New" w:hAnsi="Courier New" w:hint="default"/>
      </w:rPr>
    </w:lvl>
    <w:lvl w:ilvl="5" w:tplc="15DC06C6">
      <w:start w:val="1"/>
      <w:numFmt w:val="bullet"/>
      <w:lvlText w:val=""/>
      <w:lvlJc w:val="left"/>
      <w:pPr>
        <w:ind w:left="4436" w:hanging="360"/>
      </w:pPr>
      <w:rPr>
        <w:rFonts w:ascii="Wingdings" w:hAnsi="Wingdings" w:hint="default"/>
      </w:rPr>
    </w:lvl>
    <w:lvl w:ilvl="6" w:tplc="12827CE2">
      <w:start w:val="1"/>
      <w:numFmt w:val="bullet"/>
      <w:lvlText w:val=""/>
      <w:lvlJc w:val="left"/>
      <w:pPr>
        <w:ind w:left="5156" w:hanging="360"/>
      </w:pPr>
      <w:rPr>
        <w:rFonts w:ascii="Symbol" w:hAnsi="Symbol" w:hint="default"/>
      </w:rPr>
    </w:lvl>
    <w:lvl w:ilvl="7" w:tplc="4FF8369C">
      <w:start w:val="1"/>
      <w:numFmt w:val="bullet"/>
      <w:lvlText w:val="o"/>
      <w:lvlJc w:val="left"/>
      <w:pPr>
        <w:ind w:left="5876" w:hanging="360"/>
      </w:pPr>
      <w:rPr>
        <w:rFonts w:ascii="Courier New" w:hAnsi="Courier New" w:hint="default"/>
      </w:rPr>
    </w:lvl>
    <w:lvl w:ilvl="8" w:tplc="57BE6800">
      <w:start w:val="1"/>
      <w:numFmt w:val="bullet"/>
      <w:lvlText w:val=""/>
      <w:lvlJc w:val="left"/>
      <w:pPr>
        <w:ind w:left="6596" w:hanging="360"/>
      </w:pPr>
      <w:rPr>
        <w:rFonts w:ascii="Wingdings" w:hAnsi="Wingdings" w:hint="default"/>
      </w:rPr>
    </w:lvl>
  </w:abstractNum>
  <w:abstractNum w:abstractNumId="29" w15:restartNumberingAfterBreak="0">
    <w:nsid w:val="429E662A"/>
    <w:multiLevelType w:val="multilevel"/>
    <w:tmpl w:val="C34490D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32E036F"/>
    <w:multiLevelType w:val="hybridMultilevel"/>
    <w:tmpl w:val="F4282F90"/>
    <w:lvl w:ilvl="0" w:tplc="3386FA24">
      <w:start w:val="1"/>
      <w:numFmt w:val="bullet"/>
      <w:lvlText w:val=""/>
      <w:lvlJc w:val="left"/>
      <w:pPr>
        <w:ind w:left="1562" w:hanging="360"/>
      </w:pPr>
      <w:rPr>
        <w:rFonts w:ascii="Wingdings" w:hAnsi="Wingdings" w:hint="default"/>
      </w:rPr>
    </w:lvl>
    <w:lvl w:ilvl="1" w:tplc="CFB84AE8">
      <w:start w:val="1"/>
      <w:numFmt w:val="bullet"/>
      <w:lvlText w:val="o"/>
      <w:lvlJc w:val="left"/>
      <w:pPr>
        <w:ind w:left="2282" w:hanging="360"/>
      </w:pPr>
      <w:rPr>
        <w:rFonts w:ascii="Courier New" w:hAnsi="Courier New" w:hint="default"/>
      </w:rPr>
    </w:lvl>
    <w:lvl w:ilvl="2" w:tplc="3160A496">
      <w:start w:val="1"/>
      <w:numFmt w:val="bullet"/>
      <w:lvlText w:val=""/>
      <w:lvlJc w:val="left"/>
      <w:pPr>
        <w:ind w:left="3002" w:hanging="360"/>
      </w:pPr>
      <w:rPr>
        <w:rFonts w:ascii="Wingdings" w:hAnsi="Wingdings" w:hint="default"/>
      </w:rPr>
    </w:lvl>
    <w:lvl w:ilvl="3" w:tplc="B5D8C3F0">
      <w:start w:val="1"/>
      <w:numFmt w:val="bullet"/>
      <w:lvlText w:val=""/>
      <w:lvlJc w:val="left"/>
      <w:pPr>
        <w:ind w:left="3722" w:hanging="360"/>
      </w:pPr>
      <w:rPr>
        <w:rFonts w:ascii="Symbol" w:hAnsi="Symbol" w:hint="default"/>
      </w:rPr>
    </w:lvl>
    <w:lvl w:ilvl="4" w:tplc="626AE15E">
      <w:start w:val="1"/>
      <w:numFmt w:val="bullet"/>
      <w:lvlText w:val="o"/>
      <w:lvlJc w:val="left"/>
      <w:pPr>
        <w:ind w:left="4442" w:hanging="360"/>
      </w:pPr>
      <w:rPr>
        <w:rFonts w:ascii="Courier New" w:hAnsi="Courier New" w:hint="default"/>
      </w:rPr>
    </w:lvl>
    <w:lvl w:ilvl="5" w:tplc="8766BF52">
      <w:start w:val="1"/>
      <w:numFmt w:val="bullet"/>
      <w:lvlText w:val=""/>
      <w:lvlJc w:val="left"/>
      <w:pPr>
        <w:ind w:left="5162" w:hanging="360"/>
      </w:pPr>
      <w:rPr>
        <w:rFonts w:ascii="Wingdings" w:hAnsi="Wingdings" w:hint="default"/>
      </w:rPr>
    </w:lvl>
    <w:lvl w:ilvl="6" w:tplc="4DFE56CE">
      <w:start w:val="1"/>
      <w:numFmt w:val="bullet"/>
      <w:lvlText w:val=""/>
      <w:lvlJc w:val="left"/>
      <w:pPr>
        <w:ind w:left="5882" w:hanging="360"/>
      </w:pPr>
      <w:rPr>
        <w:rFonts w:ascii="Symbol" w:hAnsi="Symbol" w:hint="default"/>
      </w:rPr>
    </w:lvl>
    <w:lvl w:ilvl="7" w:tplc="7C703E22">
      <w:start w:val="1"/>
      <w:numFmt w:val="bullet"/>
      <w:lvlText w:val="o"/>
      <w:lvlJc w:val="left"/>
      <w:pPr>
        <w:ind w:left="6602" w:hanging="360"/>
      </w:pPr>
      <w:rPr>
        <w:rFonts w:ascii="Courier New" w:hAnsi="Courier New" w:hint="default"/>
      </w:rPr>
    </w:lvl>
    <w:lvl w:ilvl="8" w:tplc="1554B398">
      <w:start w:val="1"/>
      <w:numFmt w:val="bullet"/>
      <w:lvlText w:val=""/>
      <w:lvlJc w:val="left"/>
      <w:pPr>
        <w:ind w:left="7322" w:hanging="360"/>
      </w:pPr>
      <w:rPr>
        <w:rFonts w:ascii="Wingdings" w:hAnsi="Wingdings" w:hint="default"/>
      </w:rPr>
    </w:lvl>
  </w:abstractNum>
  <w:abstractNum w:abstractNumId="31" w15:restartNumberingAfterBreak="0">
    <w:nsid w:val="461B3A8A"/>
    <w:multiLevelType w:val="hybridMultilevel"/>
    <w:tmpl w:val="07405F72"/>
    <w:lvl w:ilvl="0" w:tplc="18090001">
      <w:start w:val="1"/>
      <w:numFmt w:val="bullet"/>
      <w:lvlText w:val=""/>
      <w:lvlJc w:val="left"/>
      <w:pPr>
        <w:ind w:left="1922" w:hanging="360"/>
      </w:pPr>
      <w:rPr>
        <w:rFonts w:ascii="Symbol" w:hAnsi="Symbol" w:hint="default"/>
      </w:rPr>
    </w:lvl>
    <w:lvl w:ilvl="1" w:tplc="18090003" w:tentative="1">
      <w:start w:val="1"/>
      <w:numFmt w:val="bullet"/>
      <w:lvlText w:val="o"/>
      <w:lvlJc w:val="left"/>
      <w:pPr>
        <w:ind w:left="2642" w:hanging="360"/>
      </w:pPr>
      <w:rPr>
        <w:rFonts w:ascii="Courier New" w:hAnsi="Courier New" w:cs="Courier New" w:hint="default"/>
      </w:rPr>
    </w:lvl>
    <w:lvl w:ilvl="2" w:tplc="18090005" w:tentative="1">
      <w:start w:val="1"/>
      <w:numFmt w:val="bullet"/>
      <w:lvlText w:val=""/>
      <w:lvlJc w:val="left"/>
      <w:pPr>
        <w:ind w:left="3362" w:hanging="360"/>
      </w:pPr>
      <w:rPr>
        <w:rFonts w:ascii="Wingdings" w:hAnsi="Wingdings" w:hint="default"/>
      </w:rPr>
    </w:lvl>
    <w:lvl w:ilvl="3" w:tplc="18090001" w:tentative="1">
      <w:start w:val="1"/>
      <w:numFmt w:val="bullet"/>
      <w:lvlText w:val=""/>
      <w:lvlJc w:val="left"/>
      <w:pPr>
        <w:ind w:left="4082" w:hanging="360"/>
      </w:pPr>
      <w:rPr>
        <w:rFonts w:ascii="Symbol" w:hAnsi="Symbol" w:hint="default"/>
      </w:rPr>
    </w:lvl>
    <w:lvl w:ilvl="4" w:tplc="18090003" w:tentative="1">
      <w:start w:val="1"/>
      <w:numFmt w:val="bullet"/>
      <w:lvlText w:val="o"/>
      <w:lvlJc w:val="left"/>
      <w:pPr>
        <w:ind w:left="4802" w:hanging="360"/>
      </w:pPr>
      <w:rPr>
        <w:rFonts w:ascii="Courier New" w:hAnsi="Courier New" w:cs="Courier New" w:hint="default"/>
      </w:rPr>
    </w:lvl>
    <w:lvl w:ilvl="5" w:tplc="18090005" w:tentative="1">
      <w:start w:val="1"/>
      <w:numFmt w:val="bullet"/>
      <w:lvlText w:val=""/>
      <w:lvlJc w:val="left"/>
      <w:pPr>
        <w:ind w:left="5522" w:hanging="360"/>
      </w:pPr>
      <w:rPr>
        <w:rFonts w:ascii="Wingdings" w:hAnsi="Wingdings" w:hint="default"/>
      </w:rPr>
    </w:lvl>
    <w:lvl w:ilvl="6" w:tplc="18090001" w:tentative="1">
      <w:start w:val="1"/>
      <w:numFmt w:val="bullet"/>
      <w:lvlText w:val=""/>
      <w:lvlJc w:val="left"/>
      <w:pPr>
        <w:ind w:left="6242" w:hanging="360"/>
      </w:pPr>
      <w:rPr>
        <w:rFonts w:ascii="Symbol" w:hAnsi="Symbol" w:hint="default"/>
      </w:rPr>
    </w:lvl>
    <w:lvl w:ilvl="7" w:tplc="18090003" w:tentative="1">
      <w:start w:val="1"/>
      <w:numFmt w:val="bullet"/>
      <w:lvlText w:val="o"/>
      <w:lvlJc w:val="left"/>
      <w:pPr>
        <w:ind w:left="6962" w:hanging="360"/>
      </w:pPr>
      <w:rPr>
        <w:rFonts w:ascii="Courier New" w:hAnsi="Courier New" w:cs="Courier New" w:hint="default"/>
      </w:rPr>
    </w:lvl>
    <w:lvl w:ilvl="8" w:tplc="18090005" w:tentative="1">
      <w:start w:val="1"/>
      <w:numFmt w:val="bullet"/>
      <w:lvlText w:val=""/>
      <w:lvlJc w:val="left"/>
      <w:pPr>
        <w:ind w:left="7682" w:hanging="360"/>
      </w:pPr>
      <w:rPr>
        <w:rFonts w:ascii="Wingdings" w:hAnsi="Wingdings" w:hint="default"/>
      </w:rPr>
    </w:lvl>
  </w:abstractNum>
  <w:abstractNum w:abstractNumId="32" w15:restartNumberingAfterBreak="0">
    <w:nsid w:val="4E1A63DF"/>
    <w:multiLevelType w:val="multilevel"/>
    <w:tmpl w:val="5CA46298"/>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E1A982C"/>
    <w:multiLevelType w:val="multilevel"/>
    <w:tmpl w:val="04E412A6"/>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072619B"/>
    <w:multiLevelType w:val="multilevel"/>
    <w:tmpl w:val="7444EC4A"/>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0729B52"/>
    <w:multiLevelType w:val="multilevel"/>
    <w:tmpl w:val="B4CEF89E"/>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26AF1C4"/>
    <w:multiLevelType w:val="multilevel"/>
    <w:tmpl w:val="FFFFFFFF"/>
    <w:lvl w:ilvl="0">
      <w:start w:val="1"/>
      <w:numFmt w:val="decimal"/>
      <w:lvlText w:val="%1."/>
      <w:lvlJc w:val="left"/>
      <w:pPr>
        <w:ind w:left="476" w:hanging="476"/>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4AC9FD3"/>
    <w:multiLevelType w:val="hybridMultilevel"/>
    <w:tmpl w:val="BB100C90"/>
    <w:lvl w:ilvl="0" w:tplc="76D2EF1A">
      <w:start w:val="1"/>
      <w:numFmt w:val="bullet"/>
      <w:lvlText w:val=""/>
      <w:lvlJc w:val="left"/>
      <w:pPr>
        <w:ind w:left="836" w:hanging="360"/>
      </w:pPr>
      <w:rPr>
        <w:rFonts w:ascii="Symbol" w:hAnsi="Symbol" w:hint="default"/>
      </w:rPr>
    </w:lvl>
    <w:lvl w:ilvl="1" w:tplc="374E39AE">
      <w:start w:val="1"/>
      <w:numFmt w:val="bullet"/>
      <w:lvlText w:val="o"/>
      <w:lvlJc w:val="left"/>
      <w:pPr>
        <w:ind w:left="1556" w:hanging="360"/>
      </w:pPr>
      <w:rPr>
        <w:rFonts w:ascii="Courier New" w:hAnsi="Courier New" w:hint="default"/>
      </w:rPr>
    </w:lvl>
    <w:lvl w:ilvl="2" w:tplc="32C2C458">
      <w:start w:val="1"/>
      <w:numFmt w:val="bullet"/>
      <w:lvlText w:val=""/>
      <w:lvlJc w:val="left"/>
      <w:pPr>
        <w:ind w:left="2276" w:hanging="360"/>
      </w:pPr>
      <w:rPr>
        <w:rFonts w:ascii="Wingdings" w:hAnsi="Wingdings" w:hint="default"/>
      </w:rPr>
    </w:lvl>
    <w:lvl w:ilvl="3" w:tplc="105CDDB4">
      <w:start w:val="1"/>
      <w:numFmt w:val="bullet"/>
      <w:lvlText w:val=""/>
      <w:lvlJc w:val="left"/>
      <w:pPr>
        <w:ind w:left="2996" w:hanging="360"/>
      </w:pPr>
      <w:rPr>
        <w:rFonts w:ascii="Symbol" w:hAnsi="Symbol" w:hint="default"/>
      </w:rPr>
    </w:lvl>
    <w:lvl w:ilvl="4" w:tplc="CEB2180E">
      <w:start w:val="1"/>
      <w:numFmt w:val="bullet"/>
      <w:lvlText w:val="o"/>
      <w:lvlJc w:val="left"/>
      <w:pPr>
        <w:ind w:left="3716" w:hanging="360"/>
      </w:pPr>
      <w:rPr>
        <w:rFonts w:ascii="Courier New" w:hAnsi="Courier New" w:hint="default"/>
      </w:rPr>
    </w:lvl>
    <w:lvl w:ilvl="5" w:tplc="3DCE5E1A">
      <w:start w:val="1"/>
      <w:numFmt w:val="bullet"/>
      <w:lvlText w:val=""/>
      <w:lvlJc w:val="left"/>
      <w:pPr>
        <w:ind w:left="4436" w:hanging="360"/>
      </w:pPr>
      <w:rPr>
        <w:rFonts w:ascii="Wingdings" w:hAnsi="Wingdings" w:hint="default"/>
      </w:rPr>
    </w:lvl>
    <w:lvl w:ilvl="6" w:tplc="94786E80">
      <w:start w:val="1"/>
      <w:numFmt w:val="bullet"/>
      <w:lvlText w:val=""/>
      <w:lvlJc w:val="left"/>
      <w:pPr>
        <w:ind w:left="5156" w:hanging="360"/>
      </w:pPr>
      <w:rPr>
        <w:rFonts w:ascii="Symbol" w:hAnsi="Symbol" w:hint="default"/>
      </w:rPr>
    </w:lvl>
    <w:lvl w:ilvl="7" w:tplc="854071CE">
      <w:start w:val="1"/>
      <w:numFmt w:val="bullet"/>
      <w:lvlText w:val="o"/>
      <w:lvlJc w:val="left"/>
      <w:pPr>
        <w:ind w:left="5876" w:hanging="360"/>
      </w:pPr>
      <w:rPr>
        <w:rFonts w:ascii="Courier New" w:hAnsi="Courier New" w:hint="default"/>
      </w:rPr>
    </w:lvl>
    <w:lvl w:ilvl="8" w:tplc="53F66CC2">
      <w:start w:val="1"/>
      <w:numFmt w:val="bullet"/>
      <w:lvlText w:val=""/>
      <w:lvlJc w:val="left"/>
      <w:pPr>
        <w:ind w:left="6596" w:hanging="360"/>
      </w:pPr>
      <w:rPr>
        <w:rFonts w:ascii="Wingdings" w:hAnsi="Wingdings" w:hint="default"/>
      </w:rPr>
    </w:lvl>
  </w:abstractNum>
  <w:abstractNum w:abstractNumId="38" w15:restartNumberingAfterBreak="0">
    <w:nsid w:val="57355F66"/>
    <w:multiLevelType w:val="hybridMultilevel"/>
    <w:tmpl w:val="FFFFFFFF"/>
    <w:lvl w:ilvl="0" w:tplc="7CBC9D34">
      <w:start w:val="1"/>
      <w:numFmt w:val="bullet"/>
      <w:lvlText w:val="-"/>
      <w:lvlJc w:val="left"/>
      <w:pPr>
        <w:ind w:left="836" w:hanging="360"/>
      </w:pPr>
      <w:rPr>
        <w:rFonts w:ascii="Aptos" w:hAnsi="Aptos" w:hint="default"/>
      </w:rPr>
    </w:lvl>
    <w:lvl w:ilvl="1" w:tplc="3EEA2236">
      <w:start w:val="1"/>
      <w:numFmt w:val="bullet"/>
      <w:lvlText w:val="o"/>
      <w:lvlJc w:val="left"/>
      <w:pPr>
        <w:ind w:left="1556" w:hanging="360"/>
      </w:pPr>
      <w:rPr>
        <w:rFonts w:ascii="Courier New" w:hAnsi="Courier New" w:hint="default"/>
      </w:rPr>
    </w:lvl>
    <w:lvl w:ilvl="2" w:tplc="F8BCE5AA">
      <w:start w:val="1"/>
      <w:numFmt w:val="bullet"/>
      <w:lvlText w:val=""/>
      <w:lvlJc w:val="left"/>
      <w:pPr>
        <w:ind w:left="2276" w:hanging="360"/>
      </w:pPr>
      <w:rPr>
        <w:rFonts w:ascii="Wingdings" w:hAnsi="Wingdings" w:hint="default"/>
      </w:rPr>
    </w:lvl>
    <w:lvl w:ilvl="3" w:tplc="5DC81F14">
      <w:start w:val="1"/>
      <w:numFmt w:val="bullet"/>
      <w:lvlText w:val=""/>
      <w:lvlJc w:val="left"/>
      <w:pPr>
        <w:ind w:left="2996" w:hanging="360"/>
      </w:pPr>
      <w:rPr>
        <w:rFonts w:ascii="Symbol" w:hAnsi="Symbol" w:hint="default"/>
      </w:rPr>
    </w:lvl>
    <w:lvl w:ilvl="4" w:tplc="A3986A7A">
      <w:start w:val="1"/>
      <w:numFmt w:val="bullet"/>
      <w:lvlText w:val="o"/>
      <w:lvlJc w:val="left"/>
      <w:pPr>
        <w:ind w:left="3716" w:hanging="360"/>
      </w:pPr>
      <w:rPr>
        <w:rFonts w:ascii="Courier New" w:hAnsi="Courier New" w:hint="default"/>
      </w:rPr>
    </w:lvl>
    <w:lvl w:ilvl="5" w:tplc="53D8FF96">
      <w:start w:val="1"/>
      <w:numFmt w:val="bullet"/>
      <w:lvlText w:val=""/>
      <w:lvlJc w:val="left"/>
      <w:pPr>
        <w:ind w:left="4436" w:hanging="360"/>
      </w:pPr>
      <w:rPr>
        <w:rFonts w:ascii="Wingdings" w:hAnsi="Wingdings" w:hint="default"/>
      </w:rPr>
    </w:lvl>
    <w:lvl w:ilvl="6" w:tplc="B5C4C0DE">
      <w:start w:val="1"/>
      <w:numFmt w:val="bullet"/>
      <w:lvlText w:val=""/>
      <w:lvlJc w:val="left"/>
      <w:pPr>
        <w:ind w:left="5156" w:hanging="360"/>
      </w:pPr>
      <w:rPr>
        <w:rFonts w:ascii="Symbol" w:hAnsi="Symbol" w:hint="default"/>
      </w:rPr>
    </w:lvl>
    <w:lvl w:ilvl="7" w:tplc="AC98EA86">
      <w:start w:val="1"/>
      <w:numFmt w:val="bullet"/>
      <w:lvlText w:val="o"/>
      <w:lvlJc w:val="left"/>
      <w:pPr>
        <w:ind w:left="5876" w:hanging="360"/>
      </w:pPr>
      <w:rPr>
        <w:rFonts w:ascii="Courier New" w:hAnsi="Courier New" w:hint="default"/>
      </w:rPr>
    </w:lvl>
    <w:lvl w:ilvl="8" w:tplc="BEE4BD22">
      <w:start w:val="1"/>
      <w:numFmt w:val="bullet"/>
      <w:lvlText w:val=""/>
      <w:lvlJc w:val="left"/>
      <w:pPr>
        <w:ind w:left="6596" w:hanging="360"/>
      </w:pPr>
      <w:rPr>
        <w:rFonts w:ascii="Wingdings" w:hAnsi="Wingdings" w:hint="default"/>
      </w:rPr>
    </w:lvl>
  </w:abstractNum>
  <w:abstractNum w:abstractNumId="39" w15:restartNumberingAfterBreak="0">
    <w:nsid w:val="613F7286"/>
    <w:multiLevelType w:val="hybridMultilevel"/>
    <w:tmpl w:val="B25857F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6977472E"/>
    <w:multiLevelType w:val="multilevel"/>
    <w:tmpl w:val="B074CE3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B0C8230"/>
    <w:multiLevelType w:val="hybridMultilevel"/>
    <w:tmpl w:val="FFFFFFFF"/>
    <w:lvl w:ilvl="0" w:tplc="33A6BEFE">
      <w:start w:val="1"/>
      <w:numFmt w:val="bullet"/>
      <w:lvlText w:val="-"/>
      <w:lvlJc w:val="left"/>
      <w:pPr>
        <w:ind w:left="360" w:hanging="360"/>
      </w:pPr>
      <w:rPr>
        <w:rFonts w:ascii="Aptos" w:hAnsi="Aptos" w:hint="default"/>
      </w:rPr>
    </w:lvl>
    <w:lvl w:ilvl="1" w:tplc="96A6EBB6">
      <w:start w:val="1"/>
      <w:numFmt w:val="bullet"/>
      <w:lvlText w:val="o"/>
      <w:lvlJc w:val="left"/>
      <w:pPr>
        <w:ind w:left="1080" w:hanging="360"/>
      </w:pPr>
      <w:rPr>
        <w:rFonts w:ascii="Courier New" w:hAnsi="Courier New" w:hint="default"/>
      </w:rPr>
    </w:lvl>
    <w:lvl w:ilvl="2" w:tplc="4D3ECA2E">
      <w:start w:val="1"/>
      <w:numFmt w:val="bullet"/>
      <w:lvlText w:val=""/>
      <w:lvlJc w:val="left"/>
      <w:pPr>
        <w:ind w:left="1800" w:hanging="360"/>
      </w:pPr>
      <w:rPr>
        <w:rFonts w:ascii="Wingdings" w:hAnsi="Wingdings" w:hint="default"/>
      </w:rPr>
    </w:lvl>
    <w:lvl w:ilvl="3" w:tplc="F1C4A81A">
      <w:start w:val="1"/>
      <w:numFmt w:val="bullet"/>
      <w:lvlText w:val=""/>
      <w:lvlJc w:val="left"/>
      <w:pPr>
        <w:ind w:left="2520" w:hanging="360"/>
      </w:pPr>
      <w:rPr>
        <w:rFonts w:ascii="Symbol" w:hAnsi="Symbol" w:hint="default"/>
      </w:rPr>
    </w:lvl>
    <w:lvl w:ilvl="4" w:tplc="9C9C7BD8">
      <w:start w:val="1"/>
      <w:numFmt w:val="bullet"/>
      <w:lvlText w:val="o"/>
      <w:lvlJc w:val="left"/>
      <w:pPr>
        <w:ind w:left="3240" w:hanging="360"/>
      </w:pPr>
      <w:rPr>
        <w:rFonts w:ascii="Courier New" w:hAnsi="Courier New" w:hint="default"/>
      </w:rPr>
    </w:lvl>
    <w:lvl w:ilvl="5" w:tplc="948C3010">
      <w:start w:val="1"/>
      <w:numFmt w:val="bullet"/>
      <w:lvlText w:val=""/>
      <w:lvlJc w:val="left"/>
      <w:pPr>
        <w:ind w:left="3960" w:hanging="360"/>
      </w:pPr>
      <w:rPr>
        <w:rFonts w:ascii="Wingdings" w:hAnsi="Wingdings" w:hint="default"/>
      </w:rPr>
    </w:lvl>
    <w:lvl w:ilvl="6" w:tplc="4C7E0A9A">
      <w:start w:val="1"/>
      <w:numFmt w:val="bullet"/>
      <w:lvlText w:val=""/>
      <w:lvlJc w:val="left"/>
      <w:pPr>
        <w:ind w:left="4680" w:hanging="360"/>
      </w:pPr>
      <w:rPr>
        <w:rFonts w:ascii="Symbol" w:hAnsi="Symbol" w:hint="default"/>
      </w:rPr>
    </w:lvl>
    <w:lvl w:ilvl="7" w:tplc="2C121FFC">
      <w:start w:val="1"/>
      <w:numFmt w:val="bullet"/>
      <w:lvlText w:val="o"/>
      <w:lvlJc w:val="left"/>
      <w:pPr>
        <w:ind w:left="5400" w:hanging="360"/>
      </w:pPr>
      <w:rPr>
        <w:rFonts w:ascii="Courier New" w:hAnsi="Courier New" w:hint="default"/>
      </w:rPr>
    </w:lvl>
    <w:lvl w:ilvl="8" w:tplc="75E444DE">
      <w:start w:val="1"/>
      <w:numFmt w:val="bullet"/>
      <w:lvlText w:val=""/>
      <w:lvlJc w:val="left"/>
      <w:pPr>
        <w:ind w:left="6120" w:hanging="360"/>
      </w:pPr>
      <w:rPr>
        <w:rFonts w:ascii="Wingdings" w:hAnsi="Wingdings" w:hint="default"/>
      </w:rPr>
    </w:lvl>
  </w:abstractNum>
  <w:abstractNum w:abstractNumId="42" w15:restartNumberingAfterBreak="0">
    <w:nsid w:val="6B44F0F5"/>
    <w:multiLevelType w:val="multilevel"/>
    <w:tmpl w:val="FFFFFFFF"/>
    <w:lvl w:ilvl="0">
      <w:start w:val="1"/>
      <w:numFmt w:val="decimal"/>
      <w:lvlText w:val="%1."/>
      <w:lvlJc w:val="left"/>
      <w:pPr>
        <w:ind w:left="476" w:hanging="476"/>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0E819F3"/>
    <w:multiLevelType w:val="hybridMultilevel"/>
    <w:tmpl w:val="FFFFFFFF"/>
    <w:lvl w:ilvl="0" w:tplc="BC626B70">
      <w:start w:val="1"/>
      <w:numFmt w:val="bullet"/>
      <w:lvlText w:val=""/>
      <w:lvlJc w:val="left"/>
      <w:pPr>
        <w:ind w:left="720" w:hanging="360"/>
      </w:pPr>
      <w:rPr>
        <w:rFonts w:ascii="Symbol" w:hAnsi="Symbol" w:hint="default"/>
      </w:rPr>
    </w:lvl>
    <w:lvl w:ilvl="1" w:tplc="3EB631EE">
      <w:start w:val="1"/>
      <w:numFmt w:val="bullet"/>
      <w:lvlText w:val="o"/>
      <w:lvlJc w:val="left"/>
      <w:pPr>
        <w:ind w:left="1440" w:hanging="360"/>
      </w:pPr>
      <w:rPr>
        <w:rFonts w:ascii="Courier New" w:hAnsi="Courier New" w:hint="default"/>
      </w:rPr>
    </w:lvl>
    <w:lvl w:ilvl="2" w:tplc="DAF210C8">
      <w:start w:val="1"/>
      <w:numFmt w:val="bullet"/>
      <w:lvlText w:val=""/>
      <w:lvlJc w:val="left"/>
      <w:pPr>
        <w:ind w:left="2160" w:hanging="360"/>
      </w:pPr>
      <w:rPr>
        <w:rFonts w:ascii="Wingdings" w:hAnsi="Wingdings" w:hint="default"/>
      </w:rPr>
    </w:lvl>
    <w:lvl w:ilvl="3" w:tplc="2820D052">
      <w:start w:val="1"/>
      <w:numFmt w:val="bullet"/>
      <w:lvlText w:val=""/>
      <w:lvlJc w:val="left"/>
      <w:pPr>
        <w:ind w:left="2880" w:hanging="360"/>
      </w:pPr>
      <w:rPr>
        <w:rFonts w:ascii="Symbol" w:hAnsi="Symbol" w:hint="default"/>
      </w:rPr>
    </w:lvl>
    <w:lvl w:ilvl="4" w:tplc="535EA34A">
      <w:start w:val="1"/>
      <w:numFmt w:val="bullet"/>
      <w:lvlText w:val="o"/>
      <w:lvlJc w:val="left"/>
      <w:pPr>
        <w:ind w:left="3600" w:hanging="360"/>
      </w:pPr>
      <w:rPr>
        <w:rFonts w:ascii="Courier New" w:hAnsi="Courier New" w:hint="default"/>
      </w:rPr>
    </w:lvl>
    <w:lvl w:ilvl="5" w:tplc="C6008C3E">
      <w:start w:val="1"/>
      <w:numFmt w:val="bullet"/>
      <w:lvlText w:val=""/>
      <w:lvlJc w:val="left"/>
      <w:pPr>
        <w:ind w:left="4320" w:hanging="360"/>
      </w:pPr>
      <w:rPr>
        <w:rFonts w:ascii="Wingdings" w:hAnsi="Wingdings" w:hint="default"/>
      </w:rPr>
    </w:lvl>
    <w:lvl w:ilvl="6" w:tplc="B1C0ACFC">
      <w:start w:val="1"/>
      <w:numFmt w:val="bullet"/>
      <w:lvlText w:val=""/>
      <w:lvlJc w:val="left"/>
      <w:pPr>
        <w:ind w:left="5040" w:hanging="360"/>
      </w:pPr>
      <w:rPr>
        <w:rFonts w:ascii="Symbol" w:hAnsi="Symbol" w:hint="default"/>
      </w:rPr>
    </w:lvl>
    <w:lvl w:ilvl="7" w:tplc="CF0A53C0">
      <w:start w:val="1"/>
      <w:numFmt w:val="bullet"/>
      <w:lvlText w:val="o"/>
      <w:lvlJc w:val="left"/>
      <w:pPr>
        <w:ind w:left="5760" w:hanging="360"/>
      </w:pPr>
      <w:rPr>
        <w:rFonts w:ascii="Courier New" w:hAnsi="Courier New" w:hint="default"/>
      </w:rPr>
    </w:lvl>
    <w:lvl w:ilvl="8" w:tplc="3F02AC72">
      <w:start w:val="1"/>
      <w:numFmt w:val="bullet"/>
      <w:lvlText w:val=""/>
      <w:lvlJc w:val="left"/>
      <w:pPr>
        <w:ind w:left="6480" w:hanging="360"/>
      </w:pPr>
      <w:rPr>
        <w:rFonts w:ascii="Wingdings" w:hAnsi="Wingdings" w:hint="default"/>
      </w:rPr>
    </w:lvl>
  </w:abstractNum>
  <w:abstractNum w:abstractNumId="44" w15:restartNumberingAfterBreak="0">
    <w:nsid w:val="79AB6257"/>
    <w:multiLevelType w:val="hybridMultilevel"/>
    <w:tmpl w:val="C25E2464"/>
    <w:lvl w:ilvl="0" w:tplc="66D6B6E8">
      <w:start w:val="1"/>
      <w:numFmt w:val="bullet"/>
      <w:lvlText w:val="•"/>
      <w:lvlJc w:val="left"/>
      <w:pPr>
        <w:tabs>
          <w:tab w:val="num" w:pos="720"/>
        </w:tabs>
        <w:ind w:left="720" w:hanging="360"/>
      </w:pPr>
      <w:rPr>
        <w:rFonts w:ascii="Arial" w:hAnsi="Arial" w:cs="Times New Roman" w:hint="default"/>
      </w:rPr>
    </w:lvl>
    <w:lvl w:ilvl="1" w:tplc="51FA60FE">
      <w:numFmt w:val="bullet"/>
      <w:lvlText w:val="•"/>
      <w:lvlJc w:val="left"/>
      <w:pPr>
        <w:tabs>
          <w:tab w:val="num" w:pos="1440"/>
        </w:tabs>
        <w:ind w:left="1440" w:hanging="360"/>
      </w:pPr>
      <w:rPr>
        <w:rFonts w:ascii="Arial" w:hAnsi="Arial" w:cs="Times New Roman" w:hint="default"/>
      </w:rPr>
    </w:lvl>
    <w:lvl w:ilvl="2" w:tplc="4AF03868">
      <w:start w:val="1"/>
      <w:numFmt w:val="bullet"/>
      <w:lvlText w:val="•"/>
      <w:lvlJc w:val="left"/>
      <w:pPr>
        <w:tabs>
          <w:tab w:val="num" w:pos="2160"/>
        </w:tabs>
        <w:ind w:left="2160" w:hanging="360"/>
      </w:pPr>
      <w:rPr>
        <w:rFonts w:ascii="Arial" w:hAnsi="Arial" w:cs="Times New Roman" w:hint="default"/>
      </w:rPr>
    </w:lvl>
    <w:lvl w:ilvl="3" w:tplc="39586ED0">
      <w:start w:val="1"/>
      <w:numFmt w:val="bullet"/>
      <w:lvlText w:val="•"/>
      <w:lvlJc w:val="left"/>
      <w:pPr>
        <w:tabs>
          <w:tab w:val="num" w:pos="2880"/>
        </w:tabs>
        <w:ind w:left="2880" w:hanging="360"/>
      </w:pPr>
      <w:rPr>
        <w:rFonts w:ascii="Arial" w:hAnsi="Arial" w:cs="Times New Roman" w:hint="default"/>
      </w:rPr>
    </w:lvl>
    <w:lvl w:ilvl="4" w:tplc="C4962552">
      <w:start w:val="1"/>
      <w:numFmt w:val="bullet"/>
      <w:lvlText w:val="•"/>
      <w:lvlJc w:val="left"/>
      <w:pPr>
        <w:tabs>
          <w:tab w:val="num" w:pos="3600"/>
        </w:tabs>
        <w:ind w:left="3600" w:hanging="360"/>
      </w:pPr>
      <w:rPr>
        <w:rFonts w:ascii="Arial" w:hAnsi="Arial" w:cs="Times New Roman" w:hint="default"/>
      </w:rPr>
    </w:lvl>
    <w:lvl w:ilvl="5" w:tplc="43BE663C">
      <w:start w:val="1"/>
      <w:numFmt w:val="bullet"/>
      <w:lvlText w:val="•"/>
      <w:lvlJc w:val="left"/>
      <w:pPr>
        <w:tabs>
          <w:tab w:val="num" w:pos="4320"/>
        </w:tabs>
        <w:ind w:left="4320" w:hanging="360"/>
      </w:pPr>
      <w:rPr>
        <w:rFonts w:ascii="Arial" w:hAnsi="Arial" w:cs="Times New Roman" w:hint="default"/>
      </w:rPr>
    </w:lvl>
    <w:lvl w:ilvl="6" w:tplc="7D00FC38">
      <w:start w:val="1"/>
      <w:numFmt w:val="bullet"/>
      <w:lvlText w:val="•"/>
      <w:lvlJc w:val="left"/>
      <w:pPr>
        <w:tabs>
          <w:tab w:val="num" w:pos="5040"/>
        </w:tabs>
        <w:ind w:left="5040" w:hanging="360"/>
      </w:pPr>
      <w:rPr>
        <w:rFonts w:ascii="Arial" w:hAnsi="Arial" w:cs="Times New Roman" w:hint="default"/>
      </w:rPr>
    </w:lvl>
    <w:lvl w:ilvl="7" w:tplc="A238EC86">
      <w:start w:val="1"/>
      <w:numFmt w:val="bullet"/>
      <w:lvlText w:val="•"/>
      <w:lvlJc w:val="left"/>
      <w:pPr>
        <w:tabs>
          <w:tab w:val="num" w:pos="5760"/>
        </w:tabs>
        <w:ind w:left="5760" w:hanging="360"/>
      </w:pPr>
      <w:rPr>
        <w:rFonts w:ascii="Arial" w:hAnsi="Arial" w:cs="Times New Roman" w:hint="default"/>
      </w:rPr>
    </w:lvl>
    <w:lvl w:ilvl="8" w:tplc="510CB40E">
      <w:start w:val="1"/>
      <w:numFmt w:val="bullet"/>
      <w:lvlText w:val="•"/>
      <w:lvlJc w:val="left"/>
      <w:pPr>
        <w:tabs>
          <w:tab w:val="num" w:pos="6480"/>
        </w:tabs>
        <w:ind w:left="6480" w:hanging="360"/>
      </w:pPr>
      <w:rPr>
        <w:rFonts w:ascii="Arial" w:hAnsi="Arial" w:cs="Times New Roman" w:hint="default"/>
      </w:rPr>
    </w:lvl>
  </w:abstractNum>
  <w:abstractNum w:abstractNumId="45" w15:restartNumberingAfterBreak="0">
    <w:nsid w:val="7AD6E3CD"/>
    <w:multiLevelType w:val="hybridMultilevel"/>
    <w:tmpl w:val="FFFFFFFF"/>
    <w:lvl w:ilvl="0" w:tplc="6456D406">
      <w:start w:val="1"/>
      <w:numFmt w:val="decimal"/>
      <w:lvlText w:val="1)"/>
      <w:lvlJc w:val="left"/>
      <w:pPr>
        <w:ind w:left="720" w:hanging="360"/>
      </w:pPr>
    </w:lvl>
    <w:lvl w:ilvl="1" w:tplc="AAF4CADC">
      <w:start w:val="1"/>
      <w:numFmt w:val="lowerLetter"/>
      <w:lvlText w:val="%2."/>
      <w:lvlJc w:val="left"/>
      <w:pPr>
        <w:ind w:left="1440" w:hanging="360"/>
      </w:pPr>
    </w:lvl>
    <w:lvl w:ilvl="2" w:tplc="D98ED7CE">
      <w:start w:val="1"/>
      <w:numFmt w:val="lowerRoman"/>
      <w:lvlText w:val="%3."/>
      <w:lvlJc w:val="right"/>
      <w:pPr>
        <w:ind w:left="2160" w:hanging="180"/>
      </w:pPr>
    </w:lvl>
    <w:lvl w:ilvl="3" w:tplc="A6DE2EB0">
      <w:start w:val="1"/>
      <w:numFmt w:val="decimal"/>
      <w:lvlText w:val="%4."/>
      <w:lvlJc w:val="left"/>
      <w:pPr>
        <w:ind w:left="2880" w:hanging="360"/>
      </w:pPr>
    </w:lvl>
    <w:lvl w:ilvl="4" w:tplc="983CC130">
      <w:start w:val="1"/>
      <w:numFmt w:val="lowerLetter"/>
      <w:lvlText w:val="%5."/>
      <w:lvlJc w:val="left"/>
      <w:pPr>
        <w:ind w:left="3600" w:hanging="360"/>
      </w:pPr>
    </w:lvl>
    <w:lvl w:ilvl="5" w:tplc="05F28562">
      <w:start w:val="1"/>
      <w:numFmt w:val="lowerRoman"/>
      <w:lvlText w:val="%6."/>
      <w:lvlJc w:val="right"/>
      <w:pPr>
        <w:ind w:left="4320" w:hanging="180"/>
      </w:pPr>
    </w:lvl>
    <w:lvl w:ilvl="6" w:tplc="998AC44A">
      <w:start w:val="1"/>
      <w:numFmt w:val="decimal"/>
      <w:lvlText w:val="%7."/>
      <w:lvlJc w:val="left"/>
      <w:pPr>
        <w:ind w:left="5040" w:hanging="360"/>
      </w:pPr>
    </w:lvl>
    <w:lvl w:ilvl="7" w:tplc="F99EAFBA">
      <w:start w:val="1"/>
      <w:numFmt w:val="lowerLetter"/>
      <w:lvlText w:val="%8."/>
      <w:lvlJc w:val="left"/>
      <w:pPr>
        <w:ind w:left="5760" w:hanging="360"/>
      </w:pPr>
    </w:lvl>
    <w:lvl w:ilvl="8" w:tplc="201C46B6">
      <w:start w:val="1"/>
      <w:numFmt w:val="lowerRoman"/>
      <w:lvlText w:val="%9."/>
      <w:lvlJc w:val="right"/>
      <w:pPr>
        <w:ind w:left="6480" w:hanging="180"/>
      </w:pPr>
    </w:lvl>
  </w:abstractNum>
  <w:abstractNum w:abstractNumId="46" w15:restartNumberingAfterBreak="0">
    <w:nsid w:val="7C65145E"/>
    <w:multiLevelType w:val="multilevel"/>
    <w:tmpl w:val="BCBC17E2"/>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8" w15:restartNumberingAfterBreak="0">
    <w:nsid w:val="7F82864B"/>
    <w:multiLevelType w:val="hybridMultilevel"/>
    <w:tmpl w:val="FFFFFFFF"/>
    <w:lvl w:ilvl="0" w:tplc="F5D81572">
      <w:start w:val="1"/>
      <w:numFmt w:val="bullet"/>
      <w:lvlText w:val="-"/>
      <w:lvlJc w:val="left"/>
      <w:pPr>
        <w:ind w:left="360" w:hanging="360"/>
      </w:pPr>
      <w:rPr>
        <w:rFonts w:ascii="Aptos" w:hAnsi="Aptos" w:hint="default"/>
      </w:rPr>
    </w:lvl>
    <w:lvl w:ilvl="1" w:tplc="F7041388">
      <w:start w:val="1"/>
      <w:numFmt w:val="bullet"/>
      <w:lvlText w:val="o"/>
      <w:lvlJc w:val="left"/>
      <w:pPr>
        <w:ind w:left="1080" w:hanging="360"/>
      </w:pPr>
      <w:rPr>
        <w:rFonts w:ascii="Courier New" w:hAnsi="Courier New" w:hint="default"/>
      </w:rPr>
    </w:lvl>
    <w:lvl w:ilvl="2" w:tplc="BB66BA50">
      <w:start w:val="1"/>
      <w:numFmt w:val="bullet"/>
      <w:lvlText w:val=""/>
      <w:lvlJc w:val="left"/>
      <w:pPr>
        <w:ind w:left="1800" w:hanging="360"/>
      </w:pPr>
      <w:rPr>
        <w:rFonts w:ascii="Wingdings" w:hAnsi="Wingdings" w:hint="default"/>
      </w:rPr>
    </w:lvl>
    <w:lvl w:ilvl="3" w:tplc="11462F0A">
      <w:start w:val="1"/>
      <w:numFmt w:val="bullet"/>
      <w:lvlText w:val=""/>
      <w:lvlJc w:val="left"/>
      <w:pPr>
        <w:ind w:left="2520" w:hanging="360"/>
      </w:pPr>
      <w:rPr>
        <w:rFonts w:ascii="Symbol" w:hAnsi="Symbol" w:hint="default"/>
      </w:rPr>
    </w:lvl>
    <w:lvl w:ilvl="4" w:tplc="EB48BA10">
      <w:start w:val="1"/>
      <w:numFmt w:val="bullet"/>
      <w:lvlText w:val="o"/>
      <w:lvlJc w:val="left"/>
      <w:pPr>
        <w:ind w:left="3240" w:hanging="360"/>
      </w:pPr>
      <w:rPr>
        <w:rFonts w:ascii="Courier New" w:hAnsi="Courier New" w:hint="default"/>
      </w:rPr>
    </w:lvl>
    <w:lvl w:ilvl="5" w:tplc="8B6ADC00">
      <w:start w:val="1"/>
      <w:numFmt w:val="bullet"/>
      <w:lvlText w:val=""/>
      <w:lvlJc w:val="left"/>
      <w:pPr>
        <w:ind w:left="3960" w:hanging="360"/>
      </w:pPr>
      <w:rPr>
        <w:rFonts w:ascii="Wingdings" w:hAnsi="Wingdings" w:hint="default"/>
      </w:rPr>
    </w:lvl>
    <w:lvl w:ilvl="6" w:tplc="6442B216">
      <w:start w:val="1"/>
      <w:numFmt w:val="bullet"/>
      <w:lvlText w:val=""/>
      <w:lvlJc w:val="left"/>
      <w:pPr>
        <w:ind w:left="4680" w:hanging="360"/>
      </w:pPr>
      <w:rPr>
        <w:rFonts w:ascii="Symbol" w:hAnsi="Symbol" w:hint="default"/>
      </w:rPr>
    </w:lvl>
    <w:lvl w:ilvl="7" w:tplc="A7363666">
      <w:start w:val="1"/>
      <w:numFmt w:val="bullet"/>
      <w:lvlText w:val="o"/>
      <w:lvlJc w:val="left"/>
      <w:pPr>
        <w:ind w:left="5400" w:hanging="360"/>
      </w:pPr>
      <w:rPr>
        <w:rFonts w:ascii="Courier New" w:hAnsi="Courier New" w:hint="default"/>
      </w:rPr>
    </w:lvl>
    <w:lvl w:ilvl="8" w:tplc="4E42D1E6">
      <w:start w:val="1"/>
      <w:numFmt w:val="bullet"/>
      <w:lvlText w:val=""/>
      <w:lvlJc w:val="left"/>
      <w:pPr>
        <w:ind w:left="6120" w:hanging="360"/>
      </w:pPr>
      <w:rPr>
        <w:rFonts w:ascii="Wingdings" w:hAnsi="Wingdings" w:hint="default"/>
      </w:rPr>
    </w:lvl>
  </w:abstractNum>
  <w:num w:numId="1">
    <w:abstractNumId w:val="14"/>
  </w:num>
  <w:num w:numId="2">
    <w:abstractNumId w:val="41"/>
  </w:num>
  <w:num w:numId="3">
    <w:abstractNumId w:val="20"/>
  </w:num>
  <w:num w:numId="4">
    <w:abstractNumId w:val="43"/>
  </w:num>
  <w:num w:numId="5">
    <w:abstractNumId w:val="37"/>
  </w:num>
  <w:num w:numId="6">
    <w:abstractNumId w:val="28"/>
  </w:num>
  <w:num w:numId="7">
    <w:abstractNumId w:val="1"/>
  </w:num>
  <w:num w:numId="8">
    <w:abstractNumId w:val="23"/>
  </w:num>
  <w:num w:numId="9">
    <w:abstractNumId w:val="11"/>
  </w:num>
  <w:num w:numId="10">
    <w:abstractNumId w:val="24"/>
  </w:num>
  <w:num w:numId="11">
    <w:abstractNumId w:val="34"/>
  </w:num>
  <w:num w:numId="12">
    <w:abstractNumId w:val="40"/>
  </w:num>
  <w:num w:numId="13">
    <w:abstractNumId w:val="3"/>
  </w:num>
  <w:num w:numId="14">
    <w:abstractNumId w:val="10"/>
  </w:num>
  <w:num w:numId="15">
    <w:abstractNumId w:val="29"/>
  </w:num>
  <w:num w:numId="16">
    <w:abstractNumId w:val="4"/>
  </w:num>
  <w:num w:numId="17">
    <w:abstractNumId w:val="6"/>
  </w:num>
  <w:num w:numId="18">
    <w:abstractNumId w:val="7"/>
  </w:num>
  <w:num w:numId="19">
    <w:abstractNumId w:val="15"/>
  </w:num>
  <w:num w:numId="20">
    <w:abstractNumId w:val="26"/>
  </w:num>
  <w:num w:numId="21">
    <w:abstractNumId w:val="33"/>
  </w:num>
  <w:num w:numId="22">
    <w:abstractNumId w:val="46"/>
  </w:num>
  <w:num w:numId="23">
    <w:abstractNumId w:val="17"/>
  </w:num>
  <w:num w:numId="24">
    <w:abstractNumId w:val="18"/>
  </w:num>
  <w:num w:numId="25">
    <w:abstractNumId w:val="47"/>
  </w:num>
  <w:num w:numId="26">
    <w:abstractNumId w:val="32"/>
  </w:num>
  <w:num w:numId="27">
    <w:abstractNumId w:val="35"/>
  </w:num>
  <w:num w:numId="28">
    <w:abstractNumId w:val="5"/>
  </w:num>
  <w:num w:numId="29">
    <w:abstractNumId w:val="19"/>
  </w:num>
  <w:num w:numId="30">
    <w:abstractNumId w:val="9"/>
  </w:num>
  <w:num w:numId="31">
    <w:abstractNumId w:val="22"/>
  </w:num>
  <w:num w:numId="32">
    <w:abstractNumId w:val="30"/>
  </w:num>
  <w:num w:numId="33">
    <w:abstractNumId w:val="8"/>
  </w:num>
  <w:num w:numId="34">
    <w:abstractNumId w:val="16"/>
  </w:num>
  <w:num w:numId="35">
    <w:abstractNumId w:val="2"/>
  </w:num>
  <w:num w:numId="36">
    <w:abstractNumId w:val="12"/>
  </w:num>
  <w:num w:numId="37">
    <w:abstractNumId w:val="17"/>
  </w:num>
  <w:num w:numId="38">
    <w:abstractNumId w:val="17"/>
  </w:num>
  <w:num w:numId="39">
    <w:abstractNumId w:val="17"/>
    <w:lvlOverride w:ilvl="0"/>
    <w:lvlOverride w:ilvl="1">
      <w:startOverride w:val="1"/>
    </w:lvlOverride>
    <w:lvlOverride w:ilvl="2">
      <w:startOverride w:val="1"/>
    </w:lvlOverride>
    <w:lvlOverride w:ilvl="3"/>
    <w:lvlOverride w:ilvl="4"/>
    <w:lvlOverride w:ilvl="5"/>
    <w:lvlOverride w:ilvl="6"/>
    <w:lvlOverride w:ilvl="7"/>
    <w:lvlOverride w:ilvl="8"/>
  </w:num>
  <w:num w:numId="40">
    <w:abstractNumId w:val="31"/>
  </w:num>
  <w:num w:numId="41">
    <w:abstractNumId w:val="0"/>
  </w:num>
  <w:num w:numId="42">
    <w:abstractNumId w:val="39"/>
  </w:num>
  <w:num w:numId="43">
    <w:abstractNumId w:val="44"/>
  </w:num>
  <w:num w:numId="44">
    <w:abstractNumId w:val="25"/>
  </w:num>
  <w:num w:numId="45">
    <w:abstractNumId w:val="36"/>
  </w:num>
  <w:num w:numId="46">
    <w:abstractNumId w:val="21"/>
  </w:num>
  <w:num w:numId="47">
    <w:abstractNumId w:val="42"/>
  </w:num>
  <w:num w:numId="48">
    <w:abstractNumId w:val="38"/>
  </w:num>
  <w:num w:numId="49">
    <w:abstractNumId w:val="48"/>
  </w:num>
  <w:num w:numId="50">
    <w:abstractNumId w:val="45"/>
  </w:num>
  <w:num w:numId="51">
    <w:abstractNumId w:val="27"/>
  </w:num>
  <w:num w:numId="52">
    <w:abstractNumId w:val="13"/>
  </w:num>
  <w:num w:numId="53">
    <w:abstractNumId w:val="17"/>
  </w:num>
  <w:num w:numId="54">
    <w:abstractNumId w:val="17"/>
  </w:num>
  <w:num w:numId="55">
    <w:abstractNumId w:val="17"/>
  </w:num>
  <w:num w:numId="56">
    <w:abstractNumId w:val="17"/>
  </w:num>
  <w:num w:numId="57">
    <w:abstractNumId w:val="17"/>
  </w:num>
  <w:num w:numId="58">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C600620-DD38-4D18-94CF-956A2C326FE0"/>
    <w:docVar w:name="LW_COVERPAGE_TYPE" w:val="1"/>
    <w:docVar w:name="LW_CROSSREFERENCE" w:val="&lt;UNUSED&gt;"/>
    <w:docVar w:name="LW_DocType" w:val="EUROLOOK"/>
    <w:docVar w:name="LW_EMISSION" w:val="3.7.2026"/>
    <w:docVar w:name="LW_EMISSION_ISODATE" w:val="2026-07-03"/>
    <w:docVar w:name="LW_EMISSION_LOCATION" w:val="BRX"/>
    <w:docVar w:name="LW_EMISSION_PREFIX" w:val="Bruxelles, "/>
    <w:docVar w:name="LW_EMISSION_SUFFIX" w:val=" "/>
    <w:docVar w:name="LW_ID_DOCTYPE_NONLW" w:val="CP-018"/>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26) 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punerea în aplicare a abord\u259?rii strategice a UE pentru regiunea M\u259?rii Negre&lt;/FMT&gt;_x000b_"/>
    <w:docVar w:name="LW_TYPE.DOC.CP" w:val="RAPORT COMUN C\u258?TRE PARLAMENTUL EUROPEAN \u536?I CONSILIU"/>
    <w:docVar w:name="LwApiVersions" w:val="LW4CoDe 1.24.5.0; LW 9.2, Build 20251112"/>
  </w:docVars>
  <w:rsids>
    <w:rsidRoot w:val="001E1F73"/>
    <w:rsid w:val="00000253"/>
    <w:rsid w:val="000002CD"/>
    <w:rsid w:val="00000363"/>
    <w:rsid w:val="000003FE"/>
    <w:rsid w:val="00000455"/>
    <w:rsid w:val="0000062C"/>
    <w:rsid w:val="0000076D"/>
    <w:rsid w:val="000007FB"/>
    <w:rsid w:val="000008AF"/>
    <w:rsid w:val="000009AF"/>
    <w:rsid w:val="00000CAE"/>
    <w:rsid w:val="000011A7"/>
    <w:rsid w:val="000016FF"/>
    <w:rsid w:val="00001813"/>
    <w:rsid w:val="00001904"/>
    <w:rsid w:val="00001E89"/>
    <w:rsid w:val="00002121"/>
    <w:rsid w:val="0000218B"/>
    <w:rsid w:val="0000221E"/>
    <w:rsid w:val="0000235D"/>
    <w:rsid w:val="00002406"/>
    <w:rsid w:val="00002B44"/>
    <w:rsid w:val="00002D78"/>
    <w:rsid w:val="00003350"/>
    <w:rsid w:val="0000363D"/>
    <w:rsid w:val="000037D9"/>
    <w:rsid w:val="00003870"/>
    <w:rsid w:val="00003B1D"/>
    <w:rsid w:val="00003C87"/>
    <w:rsid w:val="00003E2E"/>
    <w:rsid w:val="0000425F"/>
    <w:rsid w:val="00004620"/>
    <w:rsid w:val="0000463A"/>
    <w:rsid w:val="000047DC"/>
    <w:rsid w:val="00004BCD"/>
    <w:rsid w:val="00004F42"/>
    <w:rsid w:val="00004F7D"/>
    <w:rsid w:val="0000506F"/>
    <w:rsid w:val="0000514A"/>
    <w:rsid w:val="0000518D"/>
    <w:rsid w:val="0000548F"/>
    <w:rsid w:val="00005B6B"/>
    <w:rsid w:val="00005C33"/>
    <w:rsid w:val="00005CE1"/>
    <w:rsid w:val="0000655D"/>
    <w:rsid w:val="000066DE"/>
    <w:rsid w:val="00006AF5"/>
    <w:rsid w:val="00006C33"/>
    <w:rsid w:val="00006D32"/>
    <w:rsid w:val="00006D4A"/>
    <w:rsid w:val="00006DB7"/>
    <w:rsid w:val="00006DF3"/>
    <w:rsid w:val="000070A3"/>
    <w:rsid w:val="00007769"/>
    <w:rsid w:val="0000780B"/>
    <w:rsid w:val="00007896"/>
    <w:rsid w:val="000079A0"/>
    <w:rsid w:val="00007C31"/>
    <w:rsid w:val="00007F23"/>
    <w:rsid w:val="000103FF"/>
    <w:rsid w:val="00010460"/>
    <w:rsid w:val="0001046E"/>
    <w:rsid w:val="00010603"/>
    <w:rsid w:val="00010659"/>
    <w:rsid w:val="00010AF0"/>
    <w:rsid w:val="00011285"/>
    <w:rsid w:val="000112E2"/>
    <w:rsid w:val="0001132E"/>
    <w:rsid w:val="00011341"/>
    <w:rsid w:val="00011823"/>
    <w:rsid w:val="00011890"/>
    <w:rsid w:val="00011A14"/>
    <w:rsid w:val="00011B7B"/>
    <w:rsid w:val="00011ED4"/>
    <w:rsid w:val="00011F99"/>
    <w:rsid w:val="000121DA"/>
    <w:rsid w:val="000124B1"/>
    <w:rsid w:val="00012503"/>
    <w:rsid w:val="00012665"/>
    <w:rsid w:val="0001284F"/>
    <w:rsid w:val="0001299B"/>
    <w:rsid w:val="00012AC5"/>
    <w:rsid w:val="00012F00"/>
    <w:rsid w:val="000131A4"/>
    <w:rsid w:val="0001334D"/>
    <w:rsid w:val="000134DC"/>
    <w:rsid w:val="0001357B"/>
    <w:rsid w:val="0001374E"/>
    <w:rsid w:val="00013851"/>
    <w:rsid w:val="00013A86"/>
    <w:rsid w:val="00013C82"/>
    <w:rsid w:val="00013D08"/>
    <w:rsid w:val="00013ED1"/>
    <w:rsid w:val="0001429C"/>
    <w:rsid w:val="00014300"/>
    <w:rsid w:val="000143DD"/>
    <w:rsid w:val="00014916"/>
    <w:rsid w:val="00014BD3"/>
    <w:rsid w:val="00014C60"/>
    <w:rsid w:val="00014F41"/>
    <w:rsid w:val="00015032"/>
    <w:rsid w:val="00015202"/>
    <w:rsid w:val="0001536F"/>
    <w:rsid w:val="0001570B"/>
    <w:rsid w:val="000158B7"/>
    <w:rsid w:val="00015903"/>
    <w:rsid w:val="00015A5F"/>
    <w:rsid w:val="00015B76"/>
    <w:rsid w:val="00015E6E"/>
    <w:rsid w:val="00015FCA"/>
    <w:rsid w:val="000160B3"/>
    <w:rsid w:val="000161F6"/>
    <w:rsid w:val="00016227"/>
    <w:rsid w:val="000162F8"/>
    <w:rsid w:val="0001654D"/>
    <w:rsid w:val="000166F5"/>
    <w:rsid w:val="000167FD"/>
    <w:rsid w:val="00016B02"/>
    <w:rsid w:val="00016B4E"/>
    <w:rsid w:val="00016D43"/>
    <w:rsid w:val="000171DC"/>
    <w:rsid w:val="0001731C"/>
    <w:rsid w:val="0001745F"/>
    <w:rsid w:val="00017618"/>
    <w:rsid w:val="0001776D"/>
    <w:rsid w:val="00017855"/>
    <w:rsid w:val="00017A54"/>
    <w:rsid w:val="00017A93"/>
    <w:rsid w:val="00017B66"/>
    <w:rsid w:val="00017BA5"/>
    <w:rsid w:val="00017E59"/>
    <w:rsid w:val="00017E73"/>
    <w:rsid w:val="00020658"/>
    <w:rsid w:val="00020671"/>
    <w:rsid w:val="0002069D"/>
    <w:rsid w:val="000206D1"/>
    <w:rsid w:val="000206D7"/>
    <w:rsid w:val="000207F5"/>
    <w:rsid w:val="000208F1"/>
    <w:rsid w:val="000209B6"/>
    <w:rsid w:val="00020AA7"/>
    <w:rsid w:val="00020DAD"/>
    <w:rsid w:val="00020E4E"/>
    <w:rsid w:val="00020EA1"/>
    <w:rsid w:val="0002106E"/>
    <w:rsid w:val="000211B8"/>
    <w:rsid w:val="000211CF"/>
    <w:rsid w:val="00021269"/>
    <w:rsid w:val="0002170D"/>
    <w:rsid w:val="00021766"/>
    <w:rsid w:val="00021B6A"/>
    <w:rsid w:val="00021F94"/>
    <w:rsid w:val="00022002"/>
    <w:rsid w:val="000222CE"/>
    <w:rsid w:val="000223AA"/>
    <w:rsid w:val="000223F9"/>
    <w:rsid w:val="0002257A"/>
    <w:rsid w:val="00022CB9"/>
    <w:rsid w:val="00022D24"/>
    <w:rsid w:val="000231CA"/>
    <w:rsid w:val="0002327A"/>
    <w:rsid w:val="000232C3"/>
    <w:rsid w:val="000233A4"/>
    <w:rsid w:val="000235DD"/>
    <w:rsid w:val="0002369B"/>
    <w:rsid w:val="00023D9A"/>
    <w:rsid w:val="000241ED"/>
    <w:rsid w:val="00024210"/>
    <w:rsid w:val="0002429C"/>
    <w:rsid w:val="000242C8"/>
    <w:rsid w:val="000242CF"/>
    <w:rsid w:val="000244E6"/>
    <w:rsid w:val="0002481A"/>
    <w:rsid w:val="00024848"/>
    <w:rsid w:val="000248C1"/>
    <w:rsid w:val="000249CD"/>
    <w:rsid w:val="00024A1B"/>
    <w:rsid w:val="00024AD1"/>
    <w:rsid w:val="00024BC9"/>
    <w:rsid w:val="00024DA8"/>
    <w:rsid w:val="00024E6D"/>
    <w:rsid w:val="000250F3"/>
    <w:rsid w:val="000251E6"/>
    <w:rsid w:val="0002535F"/>
    <w:rsid w:val="000255FC"/>
    <w:rsid w:val="00025C13"/>
    <w:rsid w:val="00025CEA"/>
    <w:rsid w:val="00026158"/>
    <w:rsid w:val="000262B8"/>
    <w:rsid w:val="000262BF"/>
    <w:rsid w:val="00026482"/>
    <w:rsid w:val="00026518"/>
    <w:rsid w:val="00026ACA"/>
    <w:rsid w:val="00026AF1"/>
    <w:rsid w:val="00026C26"/>
    <w:rsid w:val="00027412"/>
    <w:rsid w:val="0002762B"/>
    <w:rsid w:val="00027763"/>
    <w:rsid w:val="00027B00"/>
    <w:rsid w:val="00027EE3"/>
    <w:rsid w:val="0003001B"/>
    <w:rsid w:val="000300C1"/>
    <w:rsid w:val="000305E1"/>
    <w:rsid w:val="0003081A"/>
    <w:rsid w:val="00030969"/>
    <w:rsid w:val="0003099F"/>
    <w:rsid w:val="00030B1D"/>
    <w:rsid w:val="00030B83"/>
    <w:rsid w:val="00030D12"/>
    <w:rsid w:val="00030DA1"/>
    <w:rsid w:val="00030E41"/>
    <w:rsid w:val="00030EC2"/>
    <w:rsid w:val="00031169"/>
    <w:rsid w:val="00031391"/>
    <w:rsid w:val="0003165F"/>
    <w:rsid w:val="000316CF"/>
    <w:rsid w:val="00031760"/>
    <w:rsid w:val="00031816"/>
    <w:rsid w:val="00031E37"/>
    <w:rsid w:val="00032211"/>
    <w:rsid w:val="0003227F"/>
    <w:rsid w:val="00032481"/>
    <w:rsid w:val="000325BD"/>
    <w:rsid w:val="0003277A"/>
    <w:rsid w:val="00032B01"/>
    <w:rsid w:val="00032C60"/>
    <w:rsid w:val="00032E90"/>
    <w:rsid w:val="00032EB8"/>
    <w:rsid w:val="000330D6"/>
    <w:rsid w:val="0003335E"/>
    <w:rsid w:val="0003372E"/>
    <w:rsid w:val="00033890"/>
    <w:rsid w:val="00033C9D"/>
    <w:rsid w:val="00033E24"/>
    <w:rsid w:val="00033F10"/>
    <w:rsid w:val="00033FD1"/>
    <w:rsid w:val="00034302"/>
    <w:rsid w:val="00034343"/>
    <w:rsid w:val="0003438B"/>
    <w:rsid w:val="000344CB"/>
    <w:rsid w:val="0003468C"/>
    <w:rsid w:val="00034829"/>
    <w:rsid w:val="000348A3"/>
    <w:rsid w:val="00034A9F"/>
    <w:rsid w:val="00034CB1"/>
    <w:rsid w:val="00034D20"/>
    <w:rsid w:val="000354AB"/>
    <w:rsid w:val="00035615"/>
    <w:rsid w:val="00035691"/>
    <w:rsid w:val="000356ED"/>
    <w:rsid w:val="00035823"/>
    <w:rsid w:val="00035FAA"/>
    <w:rsid w:val="000363B6"/>
    <w:rsid w:val="000363E0"/>
    <w:rsid w:val="000363E6"/>
    <w:rsid w:val="000364AE"/>
    <w:rsid w:val="000368A3"/>
    <w:rsid w:val="00036A4C"/>
    <w:rsid w:val="00036E04"/>
    <w:rsid w:val="00036F5C"/>
    <w:rsid w:val="000371CD"/>
    <w:rsid w:val="000373A9"/>
    <w:rsid w:val="00037556"/>
    <w:rsid w:val="00037945"/>
    <w:rsid w:val="00037A7C"/>
    <w:rsid w:val="00040131"/>
    <w:rsid w:val="00040169"/>
    <w:rsid w:val="00040404"/>
    <w:rsid w:val="00040461"/>
    <w:rsid w:val="00040865"/>
    <w:rsid w:val="00040C0E"/>
    <w:rsid w:val="00040D1F"/>
    <w:rsid w:val="00041059"/>
    <w:rsid w:val="0004122C"/>
    <w:rsid w:val="0004157B"/>
    <w:rsid w:val="00041B5B"/>
    <w:rsid w:val="00041F70"/>
    <w:rsid w:val="00041FBF"/>
    <w:rsid w:val="00042091"/>
    <w:rsid w:val="00042192"/>
    <w:rsid w:val="00042225"/>
    <w:rsid w:val="00042249"/>
    <w:rsid w:val="0004233D"/>
    <w:rsid w:val="00042613"/>
    <w:rsid w:val="00042694"/>
    <w:rsid w:val="0004286D"/>
    <w:rsid w:val="00042A0C"/>
    <w:rsid w:val="00043054"/>
    <w:rsid w:val="00043098"/>
    <w:rsid w:val="000430B6"/>
    <w:rsid w:val="000432B5"/>
    <w:rsid w:val="00043570"/>
    <w:rsid w:val="00043577"/>
    <w:rsid w:val="00043584"/>
    <w:rsid w:val="000436D3"/>
    <w:rsid w:val="00043B20"/>
    <w:rsid w:val="00043D95"/>
    <w:rsid w:val="00043E3E"/>
    <w:rsid w:val="0004404B"/>
    <w:rsid w:val="0004419D"/>
    <w:rsid w:val="00044499"/>
    <w:rsid w:val="00044C6E"/>
    <w:rsid w:val="00045393"/>
    <w:rsid w:val="00045569"/>
    <w:rsid w:val="000458A7"/>
    <w:rsid w:val="00045980"/>
    <w:rsid w:val="000459BF"/>
    <w:rsid w:val="00045A33"/>
    <w:rsid w:val="00045BEC"/>
    <w:rsid w:val="00045C12"/>
    <w:rsid w:val="00045C9F"/>
    <w:rsid w:val="00045CC3"/>
    <w:rsid w:val="00045EB1"/>
    <w:rsid w:val="00046213"/>
    <w:rsid w:val="00046314"/>
    <w:rsid w:val="00046445"/>
    <w:rsid w:val="00046644"/>
    <w:rsid w:val="000466EA"/>
    <w:rsid w:val="00046805"/>
    <w:rsid w:val="00046A8C"/>
    <w:rsid w:val="00046A97"/>
    <w:rsid w:val="00046C77"/>
    <w:rsid w:val="00047095"/>
    <w:rsid w:val="00047782"/>
    <w:rsid w:val="000478CC"/>
    <w:rsid w:val="00047C70"/>
    <w:rsid w:val="00047F9C"/>
    <w:rsid w:val="00050014"/>
    <w:rsid w:val="00050045"/>
    <w:rsid w:val="0005004A"/>
    <w:rsid w:val="0005030E"/>
    <w:rsid w:val="000507D9"/>
    <w:rsid w:val="0005095B"/>
    <w:rsid w:val="00050989"/>
    <w:rsid w:val="0005133F"/>
    <w:rsid w:val="000514D0"/>
    <w:rsid w:val="00051517"/>
    <w:rsid w:val="00051616"/>
    <w:rsid w:val="0005169F"/>
    <w:rsid w:val="000516D9"/>
    <w:rsid w:val="00051BB6"/>
    <w:rsid w:val="00051C91"/>
    <w:rsid w:val="00051E51"/>
    <w:rsid w:val="00051E89"/>
    <w:rsid w:val="00051F88"/>
    <w:rsid w:val="00052019"/>
    <w:rsid w:val="0005218A"/>
    <w:rsid w:val="000521F7"/>
    <w:rsid w:val="00052AC9"/>
    <w:rsid w:val="00052D5F"/>
    <w:rsid w:val="00052FDF"/>
    <w:rsid w:val="00053230"/>
    <w:rsid w:val="00053474"/>
    <w:rsid w:val="00053A8D"/>
    <w:rsid w:val="00053B7B"/>
    <w:rsid w:val="00053C0E"/>
    <w:rsid w:val="00053C77"/>
    <w:rsid w:val="00053DD6"/>
    <w:rsid w:val="000542DD"/>
    <w:rsid w:val="000545E8"/>
    <w:rsid w:val="000547A5"/>
    <w:rsid w:val="00054849"/>
    <w:rsid w:val="000549C5"/>
    <w:rsid w:val="00054A1C"/>
    <w:rsid w:val="00054CDF"/>
    <w:rsid w:val="00054D3E"/>
    <w:rsid w:val="00054F52"/>
    <w:rsid w:val="00055129"/>
    <w:rsid w:val="000551DF"/>
    <w:rsid w:val="00055212"/>
    <w:rsid w:val="0005525A"/>
    <w:rsid w:val="0005553C"/>
    <w:rsid w:val="000555A8"/>
    <w:rsid w:val="00055634"/>
    <w:rsid w:val="00055676"/>
    <w:rsid w:val="0005576D"/>
    <w:rsid w:val="00055E04"/>
    <w:rsid w:val="00055E5A"/>
    <w:rsid w:val="00055E7B"/>
    <w:rsid w:val="0005607E"/>
    <w:rsid w:val="00056171"/>
    <w:rsid w:val="00056920"/>
    <w:rsid w:val="000569C9"/>
    <w:rsid w:val="00056A70"/>
    <w:rsid w:val="00056B1F"/>
    <w:rsid w:val="00056B8C"/>
    <w:rsid w:val="00057026"/>
    <w:rsid w:val="0005704B"/>
    <w:rsid w:val="000575D4"/>
    <w:rsid w:val="000576C9"/>
    <w:rsid w:val="0005771F"/>
    <w:rsid w:val="00057B1F"/>
    <w:rsid w:val="0006005F"/>
    <w:rsid w:val="000600A9"/>
    <w:rsid w:val="0006042E"/>
    <w:rsid w:val="00060B3D"/>
    <w:rsid w:val="00060F73"/>
    <w:rsid w:val="00061242"/>
    <w:rsid w:val="0006135B"/>
    <w:rsid w:val="00061486"/>
    <w:rsid w:val="00061D6D"/>
    <w:rsid w:val="00061F3D"/>
    <w:rsid w:val="00062031"/>
    <w:rsid w:val="000620B2"/>
    <w:rsid w:val="000622DB"/>
    <w:rsid w:val="000623AE"/>
    <w:rsid w:val="000624B6"/>
    <w:rsid w:val="0006290D"/>
    <w:rsid w:val="00062F04"/>
    <w:rsid w:val="000632B9"/>
    <w:rsid w:val="000634E3"/>
    <w:rsid w:val="000637FA"/>
    <w:rsid w:val="00063909"/>
    <w:rsid w:val="00063C80"/>
    <w:rsid w:val="00063D9A"/>
    <w:rsid w:val="000640B1"/>
    <w:rsid w:val="00064161"/>
    <w:rsid w:val="000641FE"/>
    <w:rsid w:val="000643D3"/>
    <w:rsid w:val="000644C9"/>
    <w:rsid w:val="000646C0"/>
    <w:rsid w:val="00064A32"/>
    <w:rsid w:val="00064D3D"/>
    <w:rsid w:val="00064F1A"/>
    <w:rsid w:val="0006508E"/>
    <w:rsid w:val="000650C5"/>
    <w:rsid w:val="0006541E"/>
    <w:rsid w:val="0006556F"/>
    <w:rsid w:val="0006566B"/>
    <w:rsid w:val="0006581A"/>
    <w:rsid w:val="00065C4A"/>
    <w:rsid w:val="00065E4D"/>
    <w:rsid w:val="00065F8C"/>
    <w:rsid w:val="00066116"/>
    <w:rsid w:val="000662B5"/>
    <w:rsid w:val="000662C5"/>
    <w:rsid w:val="000664B4"/>
    <w:rsid w:val="000666F8"/>
    <w:rsid w:val="0006687D"/>
    <w:rsid w:val="00066978"/>
    <w:rsid w:val="00066B9B"/>
    <w:rsid w:val="00066BEA"/>
    <w:rsid w:val="000676EE"/>
    <w:rsid w:val="00067B8B"/>
    <w:rsid w:val="00067EF2"/>
    <w:rsid w:val="000700DF"/>
    <w:rsid w:val="0007038B"/>
    <w:rsid w:val="0007048D"/>
    <w:rsid w:val="00070A33"/>
    <w:rsid w:val="00070AEB"/>
    <w:rsid w:val="00070C71"/>
    <w:rsid w:val="00070CE5"/>
    <w:rsid w:val="00070DA9"/>
    <w:rsid w:val="00070FDD"/>
    <w:rsid w:val="00071101"/>
    <w:rsid w:val="000714A9"/>
    <w:rsid w:val="000718B5"/>
    <w:rsid w:val="00071A24"/>
    <w:rsid w:val="00071D50"/>
    <w:rsid w:val="000720A6"/>
    <w:rsid w:val="000721EA"/>
    <w:rsid w:val="00072204"/>
    <w:rsid w:val="00072337"/>
    <w:rsid w:val="000727B7"/>
    <w:rsid w:val="00072BF1"/>
    <w:rsid w:val="00072CAE"/>
    <w:rsid w:val="00072CBD"/>
    <w:rsid w:val="00072DD1"/>
    <w:rsid w:val="00073038"/>
    <w:rsid w:val="00073774"/>
    <w:rsid w:val="00073A05"/>
    <w:rsid w:val="00073A38"/>
    <w:rsid w:val="00073D2C"/>
    <w:rsid w:val="00073E0D"/>
    <w:rsid w:val="00073F3D"/>
    <w:rsid w:val="00073FBB"/>
    <w:rsid w:val="00073FFE"/>
    <w:rsid w:val="00074177"/>
    <w:rsid w:val="0007444C"/>
    <w:rsid w:val="00074648"/>
    <w:rsid w:val="0007487D"/>
    <w:rsid w:val="000749F5"/>
    <w:rsid w:val="00074ADE"/>
    <w:rsid w:val="00074E05"/>
    <w:rsid w:val="00074E32"/>
    <w:rsid w:val="00075084"/>
    <w:rsid w:val="000750E2"/>
    <w:rsid w:val="00075362"/>
    <w:rsid w:val="0007558D"/>
    <w:rsid w:val="000756C1"/>
    <w:rsid w:val="00075796"/>
    <w:rsid w:val="000757C8"/>
    <w:rsid w:val="00075A2E"/>
    <w:rsid w:val="00075ADF"/>
    <w:rsid w:val="00075CAB"/>
    <w:rsid w:val="00075DA5"/>
    <w:rsid w:val="000762E0"/>
    <w:rsid w:val="000763FD"/>
    <w:rsid w:val="00076581"/>
    <w:rsid w:val="000766A2"/>
    <w:rsid w:val="00076858"/>
    <w:rsid w:val="00076B6E"/>
    <w:rsid w:val="00076DA8"/>
    <w:rsid w:val="000772F7"/>
    <w:rsid w:val="000773B6"/>
    <w:rsid w:val="000774A9"/>
    <w:rsid w:val="00077874"/>
    <w:rsid w:val="00077EA3"/>
    <w:rsid w:val="000800B5"/>
    <w:rsid w:val="00080133"/>
    <w:rsid w:val="00080309"/>
    <w:rsid w:val="000804C5"/>
    <w:rsid w:val="000808D5"/>
    <w:rsid w:val="00080930"/>
    <w:rsid w:val="00080C9A"/>
    <w:rsid w:val="00080CA0"/>
    <w:rsid w:val="00080D1C"/>
    <w:rsid w:val="00080DAD"/>
    <w:rsid w:val="00080FD8"/>
    <w:rsid w:val="0008116F"/>
    <w:rsid w:val="0008138A"/>
    <w:rsid w:val="000814B3"/>
    <w:rsid w:val="00081A90"/>
    <w:rsid w:val="00081BE6"/>
    <w:rsid w:val="00081C8A"/>
    <w:rsid w:val="00081F9E"/>
    <w:rsid w:val="0008249B"/>
    <w:rsid w:val="0008264F"/>
    <w:rsid w:val="00082688"/>
    <w:rsid w:val="0008275D"/>
    <w:rsid w:val="000827EF"/>
    <w:rsid w:val="0008284B"/>
    <w:rsid w:val="00082A76"/>
    <w:rsid w:val="00082D0D"/>
    <w:rsid w:val="00083123"/>
    <w:rsid w:val="0008316F"/>
    <w:rsid w:val="00083206"/>
    <w:rsid w:val="00083346"/>
    <w:rsid w:val="00083622"/>
    <w:rsid w:val="00083914"/>
    <w:rsid w:val="00083C7E"/>
    <w:rsid w:val="00083CB5"/>
    <w:rsid w:val="00083FBF"/>
    <w:rsid w:val="0008406C"/>
    <w:rsid w:val="00084097"/>
    <w:rsid w:val="00084173"/>
    <w:rsid w:val="00084355"/>
    <w:rsid w:val="000845EE"/>
    <w:rsid w:val="000848DD"/>
    <w:rsid w:val="00084B9B"/>
    <w:rsid w:val="00084BCF"/>
    <w:rsid w:val="00084C73"/>
    <w:rsid w:val="00084EF3"/>
    <w:rsid w:val="00085325"/>
    <w:rsid w:val="00085612"/>
    <w:rsid w:val="00085883"/>
    <w:rsid w:val="000858F5"/>
    <w:rsid w:val="00085AC8"/>
    <w:rsid w:val="00085B6A"/>
    <w:rsid w:val="00085D1C"/>
    <w:rsid w:val="00085D26"/>
    <w:rsid w:val="00085DE8"/>
    <w:rsid w:val="00085E1E"/>
    <w:rsid w:val="00085E95"/>
    <w:rsid w:val="00085E99"/>
    <w:rsid w:val="00085EFF"/>
    <w:rsid w:val="000860E2"/>
    <w:rsid w:val="00086131"/>
    <w:rsid w:val="000862C8"/>
    <w:rsid w:val="000864B6"/>
    <w:rsid w:val="00086808"/>
    <w:rsid w:val="000869A6"/>
    <w:rsid w:val="000869D6"/>
    <w:rsid w:val="00086C08"/>
    <w:rsid w:val="00086E01"/>
    <w:rsid w:val="00086F63"/>
    <w:rsid w:val="000870C4"/>
    <w:rsid w:val="00087125"/>
    <w:rsid w:val="00087230"/>
    <w:rsid w:val="00087572"/>
    <w:rsid w:val="000875E1"/>
    <w:rsid w:val="0008766B"/>
    <w:rsid w:val="000877D6"/>
    <w:rsid w:val="00087E12"/>
    <w:rsid w:val="000901B3"/>
    <w:rsid w:val="0009036E"/>
    <w:rsid w:val="00090400"/>
    <w:rsid w:val="000904EA"/>
    <w:rsid w:val="0009051C"/>
    <w:rsid w:val="00090539"/>
    <w:rsid w:val="0009064F"/>
    <w:rsid w:val="00090C95"/>
    <w:rsid w:val="00090EC6"/>
    <w:rsid w:val="00090EDC"/>
    <w:rsid w:val="000912AA"/>
    <w:rsid w:val="00091422"/>
    <w:rsid w:val="00091627"/>
    <w:rsid w:val="000917CB"/>
    <w:rsid w:val="000917D7"/>
    <w:rsid w:val="000917FD"/>
    <w:rsid w:val="00091821"/>
    <w:rsid w:val="0009188A"/>
    <w:rsid w:val="00091A76"/>
    <w:rsid w:val="00091B2F"/>
    <w:rsid w:val="00091EDD"/>
    <w:rsid w:val="00092087"/>
    <w:rsid w:val="00092125"/>
    <w:rsid w:val="00092473"/>
    <w:rsid w:val="000926DA"/>
    <w:rsid w:val="000927E7"/>
    <w:rsid w:val="000928C2"/>
    <w:rsid w:val="00092A04"/>
    <w:rsid w:val="00092B79"/>
    <w:rsid w:val="00092E53"/>
    <w:rsid w:val="000931CF"/>
    <w:rsid w:val="0009332D"/>
    <w:rsid w:val="00093363"/>
    <w:rsid w:val="0009341B"/>
    <w:rsid w:val="00093491"/>
    <w:rsid w:val="0009367A"/>
    <w:rsid w:val="0009379C"/>
    <w:rsid w:val="00093A53"/>
    <w:rsid w:val="0009413B"/>
    <w:rsid w:val="00094197"/>
    <w:rsid w:val="0009449F"/>
    <w:rsid w:val="000945AA"/>
    <w:rsid w:val="00094E71"/>
    <w:rsid w:val="0009536C"/>
    <w:rsid w:val="0009541F"/>
    <w:rsid w:val="0009552C"/>
    <w:rsid w:val="00095688"/>
    <w:rsid w:val="00095852"/>
    <w:rsid w:val="000958F5"/>
    <w:rsid w:val="00095900"/>
    <w:rsid w:val="00095930"/>
    <w:rsid w:val="000960AD"/>
    <w:rsid w:val="000960F6"/>
    <w:rsid w:val="000968F8"/>
    <w:rsid w:val="00096922"/>
    <w:rsid w:val="00096B44"/>
    <w:rsid w:val="00096B52"/>
    <w:rsid w:val="00096ED5"/>
    <w:rsid w:val="0009738E"/>
    <w:rsid w:val="000974E4"/>
    <w:rsid w:val="000976A7"/>
    <w:rsid w:val="000976C1"/>
    <w:rsid w:val="00097727"/>
    <w:rsid w:val="0009784F"/>
    <w:rsid w:val="00097A4F"/>
    <w:rsid w:val="00097B6F"/>
    <w:rsid w:val="00097B90"/>
    <w:rsid w:val="00097EF8"/>
    <w:rsid w:val="00097F08"/>
    <w:rsid w:val="00097F8F"/>
    <w:rsid w:val="000A0141"/>
    <w:rsid w:val="000A0199"/>
    <w:rsid w:val="000A0212"/>
    <w:rsid w:val="000A0506"/>
    <w:rsid w:val="000A0542"/>
    <w:rsid w:val="000A0A0C"/>
    <w:rsid w:val="000A0CD0"/>
    <w:rsid w:val="000A18F0"/>
    <w:rsid w:val="000A1A79"/>
    <w:rsid w:val="000A1C84"/>
    <w:rsid w:val="000A1FAA"/>
    <w:rsid w:val="000A25D4"/>
    <w:rsid w:val="000A29A8"/>
    <w:rsid w:val="000A29CD"/>
    <w:rsid w:val="000A29E3"/>
    <w:rsid w:val="000A2B70"/>
    <w:rsid w:val="000A328D"/>
    <w:rsid w:val="000A32F0"/>
    <w:rsid w:val="000A366E"/>
    <w:rsid w:val="000A3972"/>
    <w:rsid w:val="000A399B"/>
    <w:rsid w:val="000A3BDC"/>
    <w:rsid w:val="000A3CE1"/>
    <w:rsid w:val="000A3D16"/>
    <w:rsid w:val="000A402A"/>
    <w:rsid w:val="000A4439"/>
    <w:rsid w:val="000A454C"/>
    <w:rsid w:val="000A45AB"/>
    <w:rsid w:val="000A46E0"/>
    <w:rsid w:val="000A471F"/>
    <w:rsid w:val="000A4D66"/>
    <w:rsid w:val="000A4F59"/>
    <w:rsid w:val="000A5618"/>
    <w:rsid w:val="000A570D"/>
    <w:rsid w:val="000A5938"/>
    <w:rsid w:val="000A5A7F"/>
    <w:rsid w:val="000A5E6B"/>
    <w:rsid w:val="000A5F1D"/>
    <w:rsid w:val="000A6039"/>
    <w:rsid w:val="000A639F"/>
    <w:rsid w:val="000A6852"/>
    <w:rsid w:val="000A6BD4"/>
    <w:rsid w:val="000A7157"/>
    <w:rsid w:val="000A7268"/>
    <w:rsid w:val="000A726B"/>
    <w:rsid w:val="000A7302"/>
    <w:rsid w:val="000A7463"/>
    <w:rsid w:val="000A751B"/>
    <w:rsid w:val="000A75D1"/>
    <w:rsid w:val="000A772E"/>
    <w:rsid w:val="000A775E"/>
    <w:rsid w:val="000A7A90"/>
    <w:rsid w:val="000A7CFF"/>
    <w:rsid w:val="000A7EB0"/>
    <w:rsid w:val="000A7F3B"/>
    <w:rsid w:val="000B00CE"/>
    <w:rsid w:val="000B03FD"/>
    <w:rsid w:val="000B043A"/>
    <w:rsid w:val="000B047E"/>
    <w:rsid w:val="000B04D3"/>
    <w:rsid w:val="000B0565"/>
    <w:rsid w:val="000B0662"/>
    <w:rsid w:val="000B06B2"/>
    <w:rsid w:val="000B0AFB"/>
    <w:rsid w:val="000B0B57"/>
    <w:rsid w:val="000B0C33"/>
    <w:rsid w:val="000B0CA6"/>
    <w:rsid w:val="000B0D31"/>
    <w:rsid w:val="000B0D88"/>
    <w:rsid w:val="000B0E1F"/>
    <w:rsid w:val="000B0F80"/>
    <w:rsid w:val="000B1001"/>
    <w:rsid w:val="000B1873"/>
    <w:rsid w:val="000B1899"/>
    <w:rsid w:val="000B1B95"/>
    <w:rsid w:val="000B234E"/>
    <w:rsid w:val="000B23F2"/>
    <w:rsid w:val="000B24F3"/>
    <w:rsid w:val="000B2669"/>
    <w:rsid w:val="000B2728"/>
    <w:rsid w:val="000B289C"/>
    <w:rsid w:val="000B28C5"/>
    <w:rsid w:val="000B2ADE"/>
    <w:rsid w:val="000B2BAF"/>
    <w:rsid w:val="000B2C5D"/>
    <w:rsid w:val="000B2CDC"/>
    <w:rsid w:val="000B2E13"/>
    <w:rsid w:val="000B3317"/>
    <w:rsid w:val="000B3819"/>
    <w:rsid w:val="000B3999"/>
    <w:rsid w:val="000B3B13"/>
    <w:rsid w:val="000B42F1"/>
    <w:rsid w:val="000B42F6"/>
    <w:rsid w:val="000B437D"/>
    <w:rsid w:val="000B43B7"/>
    <w:rsid w:val="000B4C74"/>
    <w:rsid w:val="000B4FBB"/>
    <w:rsid w:val="000B52F0"/>
    <w:rsid w:val="000B5358"/>
    <w:rsid w:val="000B58A0"/>
    <w:rsid w:val="000B5B75"/>
    <w:rsid w:val="000B5D3C"/>
    <w:rsid w:val="000B5EF1"/>
    <w:rsid w:val="000B60BF"/>
    <w:rsid w:val="000B63F4"/>
    <w:rsid w:val="000B644F"/>
    <w:rsid w:val="000B65FB"/>
    <w:rsid w:val="000B6BA0"/>
    <w:rsid w:val="000B6E3C"/>
    <w:rsid w:val="000B6EE4"/>
    <w:rsid w:val="000B734B"/>
    <w:rsid w:val="000B7677"/>
    <w:rsid w:val="000B775E"/>
    <w:rsid w:val="000B7875"/>
    <w:rsid w:val="000B7908"/>
    <w:rsid w:val="000B7B86"/>
    <w:rsid w:val="000B7E33"/>
    <w:rsid w:val="000C01BF"/>
    <w:rsid w:val="000C031B"/>
    <w:rsid w:val="000C038A"/>
    <w:rsid w:val="000C0435"/>
    <w:rsid w:val="000C06D3"/>
    <w:rsid w:val="000C0775"/>
    <w:rsid w:val="000C0961"/>
    <w:rsid w:val="000C0AC9"/>
    <w:rsid w:val="000C0B14"/>
    <w:rsid w:val="000C0B43"/>
    <w:rsid w:val="000C0C91"/>
    <w:rsid w:val="000C10D9"/>
    <w:rsid w:val="000C111D"/>
    <w:rsid w:val="000C14EB"/>
    <w:rsid w:val="000C1515"/>
    <w:rsid w:val="000C159F"/>
    <w:rsid w:val="000C174F"/>
    <w:rsid w:val="000C17AF"/>
    <w:rsid w:val="000C1953"/>
    <w:rsid w:val="000C198D"/>
    <w:rsid w:val="000C1D30"/>
    <w:rsid w:val="000C231A"/>
    <w:rsid w:val="000C260B"/>
    <w:rsid w:val="000C2ADB"/>
    <w:rsid w:val="000C2D28"/>
    <w:rsid w:val="000C2EBE"/>
    <w:rsid w:val="000C2ECD"/>
    <w:rsid w:val="000C2EDD"/>
    <w:rsid w:val="000C2F4E"/>
    <w:rsid w:val="000C3173"/>
    <w:rsid w:val="000C3305"/>
    <w:rsid w:val="000C3647"/>
    <w:rsid w:val="000C3980"/>
    <w:rsid w:val="000C39C5"/>
    <w:rsid w:val="000C3A3E"/>
    <w:rsid w:val="000C3CF8"/>
    <w:rsid w:val="000C3F3C"/>
    <w:rsid w:val="000C44DC"/>
    <w:rsid w:val="000C4854"/>
    <w:rsid w:val="000C491C"/>
    <w:rsid w:val="000C491F"/>
    <w:rsid w:val="000C4994"/>
    <w:rsid w:val="000C4A20"/>
    <w:rsid w:val="000C4EAB"/>
    <w:rsid w:val="000C55B6"/>
    <w:rsid w:val="000C5643"/>
    <w:rsid w:val="000C5AC1"/>
    <w:rsid w:val="000C5C80"/>
    <w:rsid w:val="000C5CA8"/>
    <w:rsid w:val="000C5DE0"/>
    <w:rsid w:val="000C5EEA"/>
    <w:rsid w:val="000C6294"/>
    <w:rsid w:val="000C63DD"/>
    <w:rsid w:val="000C6400"/>
    <w:rsid w:val="000C65CB"/>
    <w:rsid w:val="000C6664"/>
    <w:rsid w:val="000C67DC"/>
    <w:rsid w:val="000C67DF"/>
    <w:rsid w:val="000C6B8A"/>
    <w:rsid w:val="000C6EF3"/>
    <w:rsid w:val="000C7263"/>
    <w:rsid w:val="000C7ACF"/>
    <w:rsid w:val="000C7E09"/>
    <w:rsid w:val="000C7E46"/>
    <w:rsid w:val="000D0419"/>
    <w:rsid w:val="000D04BE"/>
    <w:rsid w:val="000D06A2"/>
    <w:rsid w:val="000D0929"/>
    <w:rsid w:val="000D0BB4"/>
    <w:rsid w:val="000D1147"/>
    <w:rsid w:val="000D163B"/>
    <w:rsid w:val="000D19AC"/>
    <w:rsid w:val="000D1BBD"/>
    <w:rsid w:val="000D1DBB"/>
    <w:rsid w:val="000D1F32"/>
    <w:rsid w:val="000D2045"/>
    <w:rsid w:val="000D2284"/>
    <w:rsid w:val="000D2453"/>
    <w:rsid w:val="000D2ADD"/>
    <w:rsid w:val="000D2C15"/>
    <w:rsid w:val="000D2CC0"/>
    <w:rsid w:val="000D2DC7"/>
    <w:rsid w:val="000D32A1"/>
    <w:rsid w:val="000D355A"/>
    <w:rsid w:val="000D3779"/>
    <w:rsid w:val="000D38B8"/>
    <w:rsid w:val="000D3957"/>
    <w:rsid w:val="000D3A65"/>
    <w:rsid w:val="000D3DE2"/>
    <w:rsid w:val="000D3E43"/>
    <w:rsid w:val="000D41BF"/>
    <w:rsid w:val="000D43DB"/>
    <w:rsid w:val="000D497A"/>
    <w:rsid w:val="000D4ABF"/>
    <w:rsid w:val="000D4BA6"/>
    <w:rsid w:val="000D539C"/>
    <w:rsid w:val="000D53D7"/>
    <w:rsid w:val="000D5514"/>
    <w:rsid w:val="000D556D"/>
    <w:rsid w:val="000D5972"/>
    <w:rsid w:val="000D6047"/>
    <w:rsid w:val="000D6149"/>
    <w:rsid w:val="000D61FC"/>
    <w:rsid w:val="000D6810"/>
    <w:rsid w:val="000D6949"/>
    <w:rsid w:val="000D6A18"/>
    <w:rsid w:val="000D6D31"/>
    <w:rsid w:val="000D6E8F"/>
    <w:rsid w:val="000D708F"/>
    <w:rsid w:val="000D722D"/>
    <w:rsid w:val="000D734A"/>
    <w:rsid w:val="000D74F4"/>
    <w:rsid w:val="000D759D"/>
    <w:rsid w:val="000D75F1"/>
    <w:rsid w:val="000D78A4"/>
    <w:rsid w:val="000D7BB2"/>
    <w:rsid w:val="000D7D5C"/>
    <w:rsid w:val="000E01F0"/>
    <w:rsid w:val="000E05E4"/>
    <w:rsid w:val="000E06C3"/>
    <w:rsid w:val="000E0711"/>
    <w:rsid w:val="000E07F6"/>
    <w:rsid w:val="000E08CA"/>
    <w:rsid w:val="000E08DA"/>
    <w:rsid w:val="000E0A13"/>
    <w:rsid w:val="000E0D80"/>
    <w:rsid w:val="000E0FCA"/>
    <w:rsid w:val="000E1310"/>
    <w:rsid w:val="000E1353"/>
    <w:rsid w:val="000E13B6"/>
    <w:rsid w:val="000E17CA"/>
    <w:rsid w:val="000E1835"/>
    <w:rsid w:val="000E190B"/>
    <w:rsid w:val="000E1ADE"/>
    <w:rsid w:val="000E1D23"/>
    <w:rsid w:val="000E2089"/>
    <w:rsid w:val="000E212D"/>
    <w:rsid w:val="000E2190"/>
    <w:rsid w:val="000E2206"/>
    <w:rsid w:val="000E22AE"/>
    <w:rsid w:val="000E2A27"/>
    <w:rsid w:val="000E2AB3"/>
    <w:rsid w:val="000E2C65"/>
    <w:rsid w:val="000E2D1B"/>
    <w:rsid w:val="000E30D4"/>
    <w:rsid w:val="000E3253"/>
    <w:rsid w:val="000E33BF"/>
    <w:rsid w:val="000E3878"/>
    <w:rsid w:val="000E39CE"/>
    <w:rsid w:val="000E3A55"/>
    <w:rsid w:val="000E3B03"/>
    <w:rsid w:val="000E4037"/>
    <w:rsid w:val="000E40AD"/>
    <w:rsid w:val="000E411E"/>
    <w:rsid w:val="000E41EC"/>
    <w:rsid w:val="000E42FC"/>
    <w:rsid w:val="000E46DE"/>
    <w:rsid w:val="000E4988"/>
    <w:rsid w:val="000E4B36"/>
    <w:rsid w:val="000E4B3F"/>
    <w:rsid w:val="000E4B5D"/>
    <w:rsid w:val="000E4C68"/>
    <w:rsid w:val="000E4D92"/>
    <w:rsid w:val="000E4FA6"/>
    <w:rsid w:val="000E5034"/>
    <w:rsid w:val="000E5262"/>
    <w:rsid w:val="000E52EB"/>
    <w:rsid w:val="000E5657"/>
    <w:rsid w:val="000E577D"/>
    <w:rsid w:val="000E5DFC"/>
    <w:rsid w:val="000E5F37"/>
    <w:rsid w:val="000E5F4C"/>
    <w:rsid w:val="000E6258"/>
    <w:rsid w:val="000E650B"/>
    <w:rsid w:val="000E6BE1"/>
    <w:rsid w:val="000E724E"/>
    <w:rsid w:val="000E7313"/>
    <w:rsid w:val="000E77BE"/>
    <w:rsid w:val="000E77F5"/>
    <w:rsid w:val="000E7C5E"/>
    <w:rsid w:val="000E7E24"/>
    <w:rsid w:val="000E7FBD"/>
    <w:rsid w:val="000F028E"/>
    <w:rsid w:val="000F02EC"/>
    <w:rsid w:val="000F0580"/>
    <w:rsid w:val="000F06D3"/>
    <w:rsid w:val="000F0E66"/>
    <w:rsid w:val="000F1096"/>
    <w:rsid w:val="000F11B2"/>
    <w:rsid w:val="000F1360"/>
    <w:rsid w:val="000F1401"/>
    <w:rsid w:val="000F15CB"/>
    <w:rsid w:val="000F1673"/>
    <w:rsid w:val="000F16D8"/>
    <w:rsid w:val="000F1739"/>
    <w:rsid w:val="000F190D"/>
    <w:rsid w:val="000F1A79"/>
    <w:rsid w:val="000F1AC8"/>
    <w:rsid w:val="000F1BEE"/>
    <w:rsid w:val="000F2030"/>
    <w:rsid w:val="000F20C6"/>
    <w:rsid w:val="000F20E3"/>
    <w:rsid w:val="000F2327"/>
    <w:rsid w:val="000F2C21"/>
    <w:rsid w:val="000F2DB5"/>
    <w:rsid w:val="000F3A10"/>
    <w:rsid w:val="000F3AF9"/>
    <w:rsid w:val="000F3BC1"/>
    <w:rsid w:val="000F3CF8"/>
    <w:rsid w:val="000F3EE6"/>
    <w:rsid w:val="000F40AC"/>
    <w:rsid w:val="000F41A5"/>
    <w:rsid w:val="000F41BF"/>
    <w:rsid w:val="000F4386"/>
    <w:rsid w:val="000F43AA"/>
    <w:rsid w:val="000F454E"/>
    <w:rsid w:val="000F466C"/>
    <w:rsid w:val="000F4B05"/>
    <w:rsid w:val="000F4BAA"/>
    <w:rsid w:val="000F4DA8"/>
    <w:rsid w:val="000F4F24"/>
    <w:rsid w:val="000F506C"/>
    <w:rsid w:val="000F50E9"/>
    <w:rsid w:val="000F5265"/>
    <w:rsid w:val="000F5697"/>
    <w:rsid w:val="000F57F2"/>
    <w:rsid w:val="000F584D"/>
    <w:rsid w:val="000F5AED"/>
    <w:rsid w:val="000F5B78"/>
    <w:rsid w:val="000F5CC0"/>
    <w:rsid w:val="000F5F54"/>
    <w:rsid w:val="000F6081"/>
    <w:rsid w:val="000F641D"/>
    <w:rsid w:val="000F6751"/>
    <w:rsid w:val="000F67BE"/>
    <w:rsid w:val="000F68C5"/>
    <w:rsid w:val="000F68EA"/>
    <w:rsid w:val="000F6ACE"/>
    <w:rsid w:val="000F6B4C"/>
    <w:rsid w:val="000F6B91"/>
    <w:rsid w:val="000F6D6D"/>
    <w:rsid w:val="000F6EA0"/>
    <w:rsid w:val="000F735F"/>
    <w:rsid w:val="000F763A"/>
    <w:rsid w:val="000F7766"/>
    <w:rsid w:val="000F788B"/>
    <w:rsid w:val="000F797D"/>
    <w:rsid w:val="000F7AD4"/>
    <w:rsid w:val="000F7D4B"/>
    <w:rsid w:val="000F7D6E"/>
    <w:rsid w:val="000F7DF4"/>
    <w:rsid w:val="000F7EDE"/>
    <w:rsid w:val="001002D6"/>
    <w:rsid w:val="00100429"/>
    <w:rsid w:val="00100727"/>
    <w:rsid w:val="00100730"/>
    <w:rsid w:val="00100AEB"/>
    <w:rsid w:val="00100B5E"/>
    <w:rsid w:val="00100D97"/>
    <w:rsid w:val="00100F65"/>
    <w:rsid w:val="00101237"/>
    <w:rsid w:val="0010151C"/>
    <w:rsid w:val="001015DE"/>
    <w:rsid w:val="00101AC0"/>
    <w:rsid w:val="00101CE3"/>
    <w:rsid w:val="00101D44"/>
    <w:rsid w:val="00101E94"/>
    <w:rsid w:val="00102042"/>
    <w:rsid w:val="0010216E"/>
    <w:rsid w:val="001022C7"/>
    <w:rsid w:val="001022E4"/>
    <w:rsid w:val="0010249F"/>
    <w:rsid w:val="001026C3"/>
    <w:rsid w:val="001027FF"/>
    <w:rsid w:val="00102CE2"/>
    <w:rsid w:val="00103012"/>
    <w:rsid w:val="0010348C"/>
    <w:rsid w:val="0010353E"/>
    <w:rsid w:val="0010355B"/>
    <w:rsid w:val="0010363F"/>
    <w:rsid w:val="00103686"/>
    <w:rsid w:val="0010369F"/>
    <w:rsid w:val="001036A5"/>
    <w:rsid w:val="0010381B"/>
    <w:rsid w:val="00103A1E"/>
    <w:rsid w:val="00103C02"/>
    <w:rsid w:val="00103E55"/>
    <w:rsid w:val="00103F70"/>
    <w:rsid w:val="00104031"/>
    <w:rsid w:val="00104049"/>
    <w:rsid w:val="0010424F"/>
    <w:rsid w:val="001043BA"/>
    <w:rsid w:val="001043EA"/>
    <w:rsid w:val="001046B2"/>
    <w:rsid w:val="001046DD"/>
    <w:rsid w:val="00104748"/>
    <w:rsid w:val="0010489D"/>
    <w:rsid w:val="001049ED"/>
    <w:rsid w:val="00104A2E"/>
    <w:rsid w:val="00104B54"/>
    <w:rsid w:val="00104C35"/>
    <w:rsid w:val="00104EAE"/>
    <w:rsid w:val="00104FEF"/>
    <w:rsid w:val="001053C0"/>
    <w:rsid w:val="001057B4"/>
    <w:rsid w:val="001059E2"/>
    <w:rsid w:val="00105BFB"/>
    <w:rsid w:val="0010610E"/>
    <w:rsid w:val="001064B1"/>
    <w:rsid w:val="001064C5"/>
    <w:rsid w:val="001068B2"/>
    <w:rsid w:val="00106C88"/>
    <w:rsid w:val="00106DF1"/>
    <w:rsid w:val="00106FB3"/>
    <w:rsid w:val="001072DC"/>
    <w:rsid w:val="0010752E"/>
    <w:rsid w:val="00110519"/>
    <w:rsid w:val="00110564"/>
    <w:rsid w:val="0011065A"/>
    <w:rsid w:val="00110710"/>
    <w:rsid w:val="001109F5"/>
    <w:rsid w:val="001113C5"/>
    <w:rsid w:val="0011158F"/>
    <w:rsid w:val="001115FD"/>
    <w:rsid w:val="00111727"/>
    <w:rsid w:val="0011188B"/>
    <w:rsid w:val="00111EC4"/>
    <w:rsid w:val="0011215E"/>
    <w:rsid w:val="00112BDC"/>
    <w:rsid w:val="00113086"/>
    <w:rsid w:val="001137CA"/>
    <w:rsid w:val="0011383F"/>
    <w:rsid w:val="00113A01"/>
    <w:rsid w:val="00113AF9"/>
    <w:rsid w:val="00113DD2"/>
    <w:rsid w:val="00114075"/>
    <w:rsid w:val="001140A3"/>
    <w:rsid w:val="00114114"/>
    <w:rsid w:val="00114251"/>
    <w:rsid w:val="0011438E"/>
    <w:rsid w:val="001144EB"/>
    <w:rsid w:val="00114613"/>
    <w:rsid w:val="001149C0"/>
    <w:rsid w:val="001149F0"/>
    <w:rsid w:val="00114C6F"/>
    <w:rsid w:val="00114E73"/>
    <w:rsid w:val="00114FDA"/>
    <w:rsid w:val="001151EB"/>
    <w:rsid w:val="0011578B"/>
    <w:rsid w:val="00115C57"/>
    <w:rsid w:val="00115EF3"/>
    <w:rsid w:val="00116018"/>
    <w:rsid w:val="0011657E"/>
    <w:rsid w:val="001167B6"/>
    <w:rsid w:val="001167E3"/>
    <w:rsid w:val="001167F9"/>
    <w:rsid w:val="00116956"/>
    <w:rsid w:val="00116BB4"/>
    <w:rsid w:val="00116E94"/>
    <w:rsid w:val="00116F81"/>
    <w:rsid w:val="00117198"/>
    <w:rsid w:val="001171F8"/>
    <w:rsid w:val="0011726B"/>
    <w:rsid w:val="001174B5"/>
    <w:rsid w:val="00117552"/>
    <w:rsid w:val="00117671"/>
    <w:rsid w:val="001176AC"/>
    <w:rsid w:val="00117702"/>
    <w:rsid w:val="0011786B"/>
    <w:rsid w:val="00117ABC"/>
    <w:rsid w:val="00117BA2"/>
    <w:rsid w:val="00117CF7"/>
    <w:rsid w:val="00117DA0"/>
    <w:rsid w:val="00117E69"/>
    <w:rsid w:val="00117EEA"/>
    <w:rsid w:val="00120067"/>
    <w:rsid w:val="00120302"/>
    <w:rsid w:val="0012057E"/>
    <w:rsid w:val="001209DA"/>
    <w:rsid w:val="00120AE8"/>
    <w:rsid w:val="00120AF4"/>
    <w:rsid w:val="00120B7A"/>
    <w:rsid w:val="00120B8B"/>
    <w:rsid w:val="00120CE1"/>
    <w:rsid w:val="00120E7E"/>
    <w:rsid w:val="00121196"/>
    <w:rsid w:val="001211EF"/>
    <w:rsid w:val="00121520"/>
    <w:rsid w:val="001216D8"/>
    <w:rsid w:val="00121FBE"/>
    <w:rsid w:val="0012274B"/>
    <w:rsid w:val="00122863"/>
    <w:rsid w:val="00122D4D"/>
    <w:rsid w:val="00122F08"/>
    <w:rsid w:val="00123336"/>
    <w:rsid w:val="0012343F"/>
    <w:rsid w:val="0012399A"/>
    <w:rsid w:val="00123C23"/>
    <w:rsid w:val="00123CE3"/>
    <w:rsid w:val="00123CFF"/>
    <w:rsid w:val="00123D93"/>
    <w:rsid w:val="00123E0B"/>
    <w:rsid w:val="00123F55"/>
    <w:rsid w:val="00124342"/>
    <w:rsid w:val="00124447"/>
    <w:rsid w:val="0012452C"/>
    <w:rsid w:val="00124885"/>
    <w:rsid w:val="001251C6"/>
    <w:rsid w:val="001253D6"/>
    <w:rsid w:val="0012567C"/>
    <w:rsid w:val="0012595D"/>
    <w:rsid w:val="00125B17"/>
    <w:rsid w:val="00125E20"/>
    <w:rsid w:val="00125EAA"/>
    <w:rsid w:val="00126260"/>
    <w:rsid w:val="00126293"/>
    <w:rsid w:val="00126460"/>
    <w:rsid w:val="0012664E"/>
    <w:rsid w:val="00126988"/>
    <w:rsid w:val="001269E4"/>
    <w:rsid w:val="00126A66"/>
    <w:rsid w:val="00126CE8"/>
    <w:rsid w:val="00126FCD"/>
    <w:rsid w:val="00127014"/>
    <w:rsid w:val="00127240"/>
    <w:rsid w:val="001272B1"/>
    <w:rsid w:val="001273B5"/>
    <w:rsid w:val="0012747A"/>
    <w:rsid w:val="001274A6"/>
    <w:rsid w:val="001275BA"/>
    <w:rsid w:val="0012761A"/>
    <w:rsid w:val="001277A1"/>
    <w:rsid w:val="00127AC0"/>
    <w:rsid w:val="00127D70"/>
    <w:rsid w:val="00127FD0"/>
    <w:rsid w:val="001300D7"/>
    <w:rsid w:val="001305C5"/>
    <w:rsid w:val="00130AB9"/>
    <w:rsid w:val="00130C48"/>
    <w:rsid w:val="00130D9B"/>
    <w:rsid w:val="001311F0"/>
    <w:rsid w:val="00131398"/>
    <w:rsid w:val="001313A2"/>
    <w:rsid w:val="001313D6"/>
    <w:rsid w:val="001315B5"/>
    <w:rsid w:val="001316EE"/>
    <w:rsid w:val="0013192E"/>
    <w:rsid w:val="00131BF8"/>
    <w:rsid w:val="00131E02"/>
    <w:rsid w:val="00131FCE"/>
    <w:rsid w:val="00132023"/>
    <w:rsid w:val="0013213F"/>
    <w:rsid w:val="001321E7"/>
    <w:rsid w:val="00132326"/>
    <w:rsid w:val="00132372"/>
    <w:rsid w:val="001323A5"/>
    <w:rsid w:val="001323A6"/>
    <w:rsid w:val="00132415"/>
    <w:rsid w:val="001325C9"/>
    <w:rsid w:val="001326BB"/>
    <w:rsid w:val="001326E0"/>
    <w:rsid w:val="00132D2C"/>
    <w:rsid w:val="00132E7C"/>
    <w:rsid w:val="00132FE7"/>
    <w:rsid w:val="00133044"/>
    <w:rsid w:val="00133055"/>
    <w:rsid w:val="00133413"/>
    <w:rsid w:val="00133419"/>
    <w:rsid w:val="00133651"/>
    <w:rsid w:val="0013397C"/>
    <w:rsid w:val="00133A3A"/>
    <w:rsid w:val="00133F8F"/>
    <w:rsid w:val="0013429A"/>
    <w:rsid w:val="00134338"/>
    <w:rsid w:val="0013457A"/>
    <w:rsid w:val="001346B0"/>
    <w:rsid w:val="001349F7"/>
    <w:rsid w:val="00134CC8"/>
    <w:rsid w:val="00134EB2"/>
    <w:rsid w:val="00134ED3"/>
    <w:rsid w:val="00135162"/>
    <w:rsid w:val="00135819"/>
    <w:rsid w:val="00135F8E"/>
    <w:rsid w:val="00136293"/>
    <w:rsid w:val="00136749"/>
    <w:rsid w:val="00136B1C"/>
    <w:rsid w:val="00136CBA"/>
    <w:rsid w:val="00136CE4"/>
    <w:rsid w:val="00136ED0"/>
    <w:rsid w:val="00137168"/>
    <w:rsid w:val="00137231"/>
    <w:rsid w:val="00137273"/>
    <w:rsid w:val="0013734E"/>
    <w:rsid w:val="00137544"/>
    <w:rsid w:val="001378A9"/>
    <w:rsid w:val="00137BF5"/>
    <w:rsid w:val="00137BFC"/>
    <w:rsid w:val="00137C64"/>
    <w:rsid w:val="00137DA0"/>
    <w:rsid w:val="00140084"/>
    <w:rsid w:val="001400DF"/>
    <w:rsid w:val="0014037D"/>
    <w:rsid w:val="0014046F"/>
    <w:rsid w:val="00140884"/>
    <w:rsid w:val="001408E9"/>
    <w:rsid w:val="00140C46"/>
    <w:rsid w:val="00140EB7"/>
    <w:rsid w:val="00140EE4"/>
    <w:rsid w:val="001410FD"/>
    <w:rsid w:val="00141656"/>
    <w:rsid w:val="001416CB"/>
    <w:rsid w:val="00141768"/>
    <w:rsid w:val="00141A24"/>
    <w:rsid w:val="00141C50"/>
    <w:rsid w:val="00141CAD"/>
    <w:rsid w:val="00141DF7"/>
    <w:rsid w:val="00141E84"/>
    <w:rsid w:val="00141FC0"/>
    <w:rsid w:val="00142271"/>
    <w:rsid w:val="001422CB"/>
    <w:rsid w:val="00142419"/>
    <w:rsid w:val="001424A3"/>
    <w:rsid w:val="00142636"/>
    <w:rsid w:val="0014275C"/>
    <w:rsid w:val="00142912"/>
    <w:rsid w:val="001429AD"/>
    <w:rsid w:val="00143259"/>
    <w:rsid w:val="001435DD"/>
    <w:rsid w:val="00143604"/>
    <w:rsid w:val="00143866"/>
    <w:rsid w:val="001439AC"/>
    <w:rsid w:val="00143B4D"/>
    <w:rsid w:val="001440BC"/>
    <w:rsid w:val="001441F0"/>
    <w:rsid w:val="00144297"/>
    <w:rsid w:val="001442C1"/>
    <w:rsid w:val="001444C1"/>
    <w:rsid w:val="001444F0"/>
    <w:rsid w:val="00144868"/>
    <w:rsid w:val="00144A75"/>
    <w:rsid w:val="00144BEF"/>
    <w:rsid w:val="00144CBF"/>
    <w:rsid w:val="00144D88"/>
    <w:rsid w:val="00144DCE"/>
    <w:rsid w:val="00144F25"/>
    <w:rsid w:val="00144FFB"/>
    <w:rsid w:val="0014514E"/>
    <w:rsid w:val="0014542E"/>
    <w:rsid w:val="00146059"/>
    <w:rsid w:val="001468B2"/>
    <w:rsid w:val="00146C27"/>
    <w:rsid w:val="00146DEB"/>
    <w:rsid w:val="00147120"/>
    <w:rsid w:val="001472BD"/>
    <w:rsid w:val="00147570"/>
    <w:rsid w:val="001475AD"/>
    <w:rsid w:val="001479D5"/>
    <w:rsid w:val="001479F8"/>
    <w:rsid w:val="00147BC4"/>
    <w:rsid w:val="00147CEC"/>
    <w:rsid w:val="00147E77"/>
    <w:rsid w:val="00147ED6"/>
    <w:rsid w:val="001503FC"/>
    <w:rsid w:val="0015059A"/>
    <w:rsid w:val="0015062E"/>
    <w:rsid w:val="00150771"/>
    <w:rsid w:val="001509B2"/>
    <w:rsid w:val="00150CFE"/>
    <w:rsid w:val="00150D0B"/>
    <w:rsid w:val="00150E18"/>
    <w:rsid w:val="001515A3"/>
    <w:rsid w:val="0015185B"/>
    <w:rsid w:val="0015186B"/>
    <w:rsid w:val="0015190B"/>
    <w:rsid w:val="00151AB1"/>
    <w:rsid w:val="00151B06"/>
    <w:rsid w:val="00151BD6"/>
    <w:rsid w:val="00151E0F"/>
    <w:rsid w:val="00152092"/>
    <w:rsid w:val="001521B7"/>
    <w:rsid w:val="0015243D"/>
    <w:rsid w:val="0015250E"/>
    <w:rsid w:val="00152537"/>
    <w:rsid w:val="00152664"/>
    <w:rsid w:val="00152945"/>
    <w:rsid w:val="00152979"/>
    <w:rsid w:val="00152AC4"/>
    <w:rsid w:val="00152D85"/>
    <w:rsid w:val="001532D8"/>
    <w:rsid w:val="0015363A"/>
    <w:rsid w:val="001542E4"/>
    <w:rsid w:val="0015437D"/>
    <w:rsid w:val="001548AA"/>
    <w:rsid w:val="00154BF9"/>
    <w:rsid w:val="00154C34"/>
    <w:rsid w:val="00155001"/>
    <w:rsid w:val="001551DD"/>
    <w:rsid w:val="001551E1"/>
    <w:rsid w:val="001552DA"/>
    <w:rsid w:val="00155349"/>
    <w:rsid w:val="00155645"/>
    <w:rsid w:val="001558C9"/>
    <w:rsid w:val="001558DF"/>
    <w:rsid w:val="00155904"/>
    <w:rsid w:val="00155B5C"/>
    <w:rsid w:val="00155B92"/>
    <w:rsid w:val="00155C7D"/>
    <w:rsid w:val="00155D5C"/>
    <w:rsid w:val="00155F55"/>
    <w:rsid w:val="00156002"/>
    <w:rsid w:val="0015637E"/>
    <w:rsid w:val="0015699C"/>
    <w:rsid w:val="00156A08"/>
    <w:rsid w:val="00156DBD"/>
    <w:rsid w:val="00156E17"/>
    <w:rsid w:val="00157051"/>
    <w:rsid w:val="00157603"/>
    <w:rsid w:val="00157684"/>
    <w:rsid w:val="00157BD1"/>
    <w:rsid w:val="00157C17"/>
    <w:rsid w:val="00157E48"/>
    <w:rsid w:val="00157EE7"/>
    <w:rsid w:val="00157FF3"/>
    <w:rsid w:val="0016018C"/>
    <w:rsid w:val="00160424"/>
    <w:rsid w:val="001604FA"/>
    <w:rsid w:val="0016058D"/>
    <w:rsid w:val="001606E6"/>
    <w:rsid w:val="001608E0"/>
    <w:rsid w:val="001609D6"/>
    <w:rsid w:val="001609DF"/>
    <w:rsid w:val="00160B34"/>
    <w:rsid w:val="00160C0F"/>
    <w:rsid w:val="00160C8D"/>
    <w:rsid w:val="00160CBB"/>
    <w:rsid w:val="00160DE1"/>
    <w:rsid w:val="00161161"/>
    <w:rsid w:val="00161190"/>
    <w:rsid w:val="001611E6"/>
    <w:rsid w:val="001611F0"/>
    <w:rsid w:val="001612D5"/>
    <w:rsid w:val="0016173D"/>
    <w:rsid w:val="00161A33"/>
    <w:rsid w:val="00161D70"/>
    <w:rsid w:val="00162046"/>
    <w:rsid w:val="00162263"/>
    <w:rsid w:val="001622B2"/>
    <w:rsid w:val="001623B5"/>
    <w:rsid w:val="00162CBF"/>
    <w:rsid w:val="00162D58"/>
    <w:rsid w:val="00162DA7"/>
    <w:rsid w:val="00162FB5"/>
    <w:rsid w:val="001631BD"/>
    <w:rsid w:val="001632FD"/>
    <w:rsid w:val="00163391"/>
    <w:rsid w:val="00163461"/>
    <w:rsid w:val="001634CA"/>
    <w:rsid w:val="00163569"/>
    <w:rsid w:val="001636BF"/>
    <w:rsid w:val="00163793"/>
    <w:rsid w:val="00163832"/>
    <w:rsid w:val="00163D0D"/>
    <w:rsid w:val="001640A9"/>
    <w:rsid w:val="001642C2"/>
    <w:rsid w:val="001642CC"/>
    <w:rsid w:val="0016431B"/>
    <w:rsid w:val="001643AB"/>
    <w:rsid w:val="0016455C"/>
    <w:rsid w:val="00164757"/>
    <w:rsid w:val="001648EB"/>
    <w:rsid w:val="0016495A"/>
    <w:rsid w:val="00164BB9"/>
    <w:rsid w:val="00164DD3"/>
    <w:rsid w:val="00164E23"/>
    <w:rsid w:val="001654DA"/>
    <w:rsid w:val="0016553F"/>
    <w:rsid w:val="0016574E"/>
    <w:rsid w:val="00165B14"/>
    <w:rsid w:val="00165E6E"/>
    <w:rsid w:val="00165EF1"/>
    <w:rsid w:val="00166083"/>
    <w:rsid w:val="001661C1"/>
    <w:rsid w:val="0016627C"/>
    <w:rsid w:val="00166367"/>
    <w:rsid w:val="00166498"/>
    <w:rsid w:val="00166566"/>
    <w:rsid w:val="0016673D"/>
    <w:rsid w:val="0016674B"/>
    <w:rsid w:val="0016693D"/>
    <w:rsid w:val="00166A63"/>
    <w:rsid w:val="00166AFE"/>
    <w:rsid w:val="00166B40"/>
    <w:rsid w:val="00166B69"/>
    <w:rsid w:val="00166F65"/>
    <w:rsid w:val="00166FDD"/>
    <w:rsid w:val="001676DE"/>
    <w:rsid w:val="0016787F"/>
    <w:rsid w:val="001679CA"/>
    <w:rsid w:val="00167CBB"/>
    <w:rsid w:val="00167F8F"/>
    <w:rsid w:val="00167FB3"/>
    <w:rsid w:val="0017026B"/>
    <w:rsid w:val="001702BE"/>
    <w:rsid w:val="001702C2"/>
    <w:rsid w:val="00170326"/>
    <w:rsid w:val="00170355"/>
    <w:rsid w:val="00170487"/>
    <w:rsid w:val="00170508"/>
    <w:rsid w:val="00170575"/>
    <w:rsid w:val="001705D0"/>
    <w:rsid w:val="00170B34"/>
    <w:rsid w:val="00171060"/>
    <w:rsid w:val="001710FC"/>
    <w:rsid w:val="00171122"/>
    <w:rsid w:val="00171351"/>
    <w:rsid w:val="00171397"/>
    <w:rsid w:val="0017145F"/>
    <w:rsid w:val="00171813"/>
    <w:rsid w:val="00171F7A"/>
    <w:rsid w:val="00172057"/>
    <w:rsid w:val="00172422"/>
    <w:rsid w:val="0017249E"/>
    <w:rsid w:val="001724D2"/>
    <w:rsid w:val="00172513"/>
    <w:rsid w:val="0017279A"/>
    <w:rsid w:val="001728EE"/>
    <w:rsid w:val="00172981"/>
    <w:rsid w:val="00172AC7"/>
    <w:rsid w:val="00172B12"/>
    <w:rsid w:val="00172BD4"/>
    <w:rsid w:val="00172E8F"/>
    <w:rsid w:val="00173449"/>
    <w:rsid w:val="00173630"/>
    <w:rsid w:val="00173B4B"/>
    <w:rsid w:val="00173C6B"/>
    <w:rsid w:val="00173CA9"/>
    <w:rsid w:val="00173E2B"/>
    <w:rsid w:val="00173EB3"/>
    <w:rsid w:val="00173F5C"/>
    <w:rsid w:val="00174208"/>
    <w:rsid w:val="00174351"/>
    <w:rsid w:val="001746D6"/>
    <w:rsid w:val="00174A60"/>
    <w:rsid w:val="00174B06"/>
    <w:rsid w:val="0017509C"/>
    <w:rsid w:val="001750D0"/>
    <w:rsid w:val="0017562B"/>
    <w:rsid w:val="00175726"/>
    <w:rsid w:val="001757FF"/>
    <w:rsid w:val="001758B0"/>
    <w:rsid w:val="0017590B"/>
    <w:rsid w:val="00175C1C"/>
    <w:rsid w:val="00175C2C"/>
    <w:rsid w:val="00175E10"/>
    <w:rsid w:val="00176175"/>
    <w:rsid w:val="001762A9"/>
    <w:rsid w:val="001763FD"/>
    <w:rsid w:val="00176561"/>
    <w:rsid w:val="0017657C"/>
    <w:rsid w:val="001766F4"/>
    <w:rsid w:val="001767CE"/>
    <w:rsid w:val="0017698E"/>
    <w:rsid w:val="001769A7"/>
    <w:rsid w:val="00176B6A"/>
    <w:rsid w:val="00176CF6"/>
    <w:rsid w:val="00177220"/>
    <w:rsid w:val="00177326"/>
    <w:rsid w:val="001773B7"/>
    <w:rsid w:val="001775C8"/>
    <w:rsid w:val="001775CE"/>
    <w:rsid w:val="001779E1"/>
    <w:rsid w:val="00177CB8"/>
    <w:rsid w:val="00177EE2"/>
    <w:rsid w:val="00180140"/>
    <w:rsid w:val="0018019D"/>
    <w:rsid w:val="0018024D"/>
    <w:rsid w:val="001802B9"/>
    <w:rsid w:val="001803EF"/>
    <w:rsid w:val="00180981"/>
    <w:rsid w:val="00180A06"/>
    <w:rsid w:val="00180CC4"/>
    <w:rsid w:val="00180F56"/>
    <w:rsid w:val="00181012"/>
    <w:rsid w:val="0018122B"/>
    <w:rsid w:val="00181332"/>
    <w:rsid w:val="0018180D"/>
    <w:rsid w:val="00181AC6"/>
    <w:rsid w:val="00181C16"/>
    <w:rsid w:val="00181ED4"/>
    <w:rsid w:val="00181F0F"/>
    <w:rsid w:val="0018203A"/>
    <w:rsid w:val="0018220C"/>
    <w:rsid w:val="001823BD"/>
    <w:rsid w:val="001824B2"/>
    <w:rsid w:val="0018262A"/>
    <w:rsid w:val="00182690"/>
    <w:rsid w:val="00182773"/>
    <w:rsid w:val="00182936"/>
    <w:rsid w:val="0018297E"/>
    <w:rsid w:val="00182BB0"/>
    <w:rsid w:val="00182D9B"/>
    <w:rsid w:val="00183021"/>
    <w:rsid w:val="00183029"/>
    <w:rsid w:val="00183244"/>
    <w:rsid w:val="001832CE"/>
    <w:rsid w:val="00183425"/>
    <w:rsid w:val="0018364A"/>
    <w:rsid w:val="001836AD"/>
    <w:rsid w:val="00183990"/>
    <w:rsid w:val="00183A0E"/>
    <w:rsid w:val="00183AD2"/>
    <w:rsid w:val="00183B60"/>
    <w:rsid w:val="00183BDB"/>
    <w:rsid w:val="00183BF2"/>
    <w:rsid w:val="00183F36"/>
    <w:rsid w:val="00184089"/>
    <w:rsid w:val="001840B8"/>
    <w:rsid w:val="00184262"/>
    <w:rsid w:val="00184695"/>
    <w:rsid w:val="0018478A"/>
    <w:rsid w:val="00184C83"/>
    <w:rsid w:val="00184CF0"/>
    <w:rsid w:val="00184D87"/>
    <w:rsid w:val="0018544B"/>
    <w:rsid w:val="00185879"/>
    <w:rsid w:val="00185B78"/>
    <w:rsid w:val="00185F3D"/>
    <w:rsid w:val="00185FA1"/>
    <w:rsid w:val="00185FAA"/>
    <w:rsid w:val="00185FDB"/>
    <w:rsid w:val="00186050"/>
    <w:rsid w:val="0018620A"/>
    <w:rsid w:val="0018624C"/>
    <w:rsid w:val="00186318"/>
    <w:rsid w:val="0018639F"/>
    <w:rsid w:val="001863B3"/>
    <w:rsid w:val="00186994"/>
    <w:rsid w:val="00186B4B"/>
    <w:rsid w:val="00186BDE"/>
    <w:rsid w:val="00186C50"/>
    <w:rsid w:val="00186C73"/>
    <w:rsid w:val="00186E0E"/>
    <w:rsid w:val="00186F70"/>
    <w:rsid w:val="0018721F"/>
    <w:rsid w:val="0018725E"/>
    <w:rsid w:val="00187331"/>
    <w:rsid w:val="001873E5"/>
    <w:rsid w:val="001873FE"/>
    <w:rsid w:val="0018757E"/>
    <w:rsid w:val="001875BB"/>
    <w:rsid w:val="0018798C"/>
    <w:rsid w:val="00187B40"/>
    <w:rsid w:val="00187B5E"/>
    <w:rsid w:val="00187B93"/>
    <w:rsid w:val="00187C23"/>
    <w:rsid w:val="00187D09"/>
    <w:rsid w:val="00187E9F"/>
    <w:rsid w:val="001900EE"/>
    <w:rsid w:val="0019012C"/>
    <w:rsid w:val="00190173"/>
    <w:rsid w:val="001903D0"/>
    <w:rsid w:val="0019044E"/>
    <w:rsid w:val="0019046F"/>
    <w:rsid w:val="001904BF"/>
    <w:rsid w:val="001905EE"/>
    <w:rsid w:val="001906AE"/>
    <w:rsid w:val="0019070F"/>
    <w:rsid w:val="00190BD2"/>
    <w:rsid w:val="00190D26"/>
    <w:rsid w:val="001910C3"/>
    <w:rsid w:val="0019110A"/>
    <w:rsid w:val="00191AC0"/>
    <w:rsid w:val="00191C16"/>
    <w:rsid w:val="00191FBB"/>
    <w:rsid w:val="00191FDD"/>
    <w:rsid w:val="0019219A"/>
    <w:rsid w:val="0019222A"/>
    <w:rsid w:val="0019247F"/>
    <w:rsid w:val="0019276D"/>
    <w:rsid w:val="00193300"/>
    <w:rsid w:val="001937E7"/>
    <w:rsid w:val="001939AD"/>
    <w:rsid w:val="00193D7F"/>
    <w:rsid w:val="00193DC3"/>
    <w:rsid w:val="00193E34"/>
    <w:rsid w:val="00193FCF"/>
    <w:rsid w:val="0019422E"/>
    <w:rsid w:val="00194230"/>
    <w:rsid w:val="00194337"/>
    <w:rsid w:val="001946B6"/>
    <w:rsid w:val="00194AB4"/>
    <w:rsid w:val="00194AE2"/>
    <w:rsid w:val="00194C16"/>
    <w:rsid w:val="00194D82"/>
    <w:rsid w:val="00194E0A"/>
    <w:rsid w:val="00194FC2"/>
    <w:rsid w:val="0019521F"/>
    <w:rsid w:val="001952A4"/>
    <w:rsid w:val="00195D67"/>
    <w:rsid w:val="00195DFE"/>
    <w:rsid w:val="00195F8F"/>
    <w:rsid w:val="00196019"/>
    <w:rsid w:val="001960C7"/>
    <w:rsid w:val="0019617C"/>
    <w:rsid w:val="001961AB"/>
    <w:rsid w:val="0019631D"/>
    <w:rsid w:val="0019633E"/>
    <w:rsid w:val="00196AF6"/>
    <w:rsid w:val="00196AF9"/>
    <w:rsid w:val="00196C2D"/>
    <w:rsid w:val="00196D6D"/>
    <w:rsid w:val="00196E1D"/>
    <w:rsid w:val="00196F17"/>
    <w:rsid w:val="00197023"/>
    <w:rsid w:val="001971C0"/>
    <w:rsid w:val="00197261"/>
    <w:rsid w:val="001972E0"/>
    <w:rsid w:val="001973FA"/>
    <w:rsid w:val="0019761C"/>
    <w:rsid w:val="00197CB7"/>
    <w:rsid w:val="00197FD2"/>
    <w:rsid w:val="001A03A2"/>
    <w:rsid w:val="001A0D2C"/>
    <w:rsid w:val="001A120D"/>
    <w:rsid w:val="001A12AC"/>
    <w:rsid w:val="001A1833"/>
    <w:rsid w:val="001A1C62"/>
    <w:rsid w:val="001A1D5A"/>
    <w:rsid w:val="001A1E45"/>
    <w:rsid w:val="001A1E83"/>
    <w:rsid w:val="001A22EE"/>
    <w:rsid w:val="001A236E"/>
    <w:rsid w:val="001A267A"/>
    <w:rsid w:val="001A26EE"/>
    <w:rsid w:val="001A27C7"/>
    <w:rsid w:val="001A283F"/>
    <w:rsid w:val="001A2868"/>
    <w:rsid w:val="001A2BBC"/>
    <w:rsid w:val="001A2C42"/>
    <w:rsid w:val="001A2E73"/>
    <w:rsid w:val="001A306B"/>
    <w:rsid w:val="001A30C8"/>
    <w:rsid w:val="001A31D1"/>
    <w:rsid w:val="001A32AB"/>
    <w:rsid w:val="001A33D4"/>
    <w:rsid w:val="001A34DD"/>
    <w:rsid w:val="001A3664"/>
    <w:rsid w:val="001A3726"/>
    <w:rsid w:val="001A3905"/>
    <w:rsid w:val="001A39DC"/>
    <w:rsid w:val="001A3B8A"/>
    <w:rsid w:val="001A3B8F"/>
    <w:rsid w:val="001A3D7F"/>
    <w:rsid w:val="001A3DDB"/>
    <w:rsid w:val="001A3EFF"/>
    <w:rsid w:val="001A3FAB"/>
    <w:rsid w:val="001A43A3"/>
    <w:rsid w:val="001A4623"/>
    <w:rsid w:val="001A4650"/>
    <w:rsid w:val="001A477D"/>
    <w:rsid w:val="001A4979"/>
    <w:rsid w:val="001A4AC9"/>
    <w:rsid w:val="001A4E4F"/>
    <w:rsid w:val="001A4EE0"/>
    <w:rsid w:val="001A5098"/>
    <w:rsid w:val="001A5175"/>
    <w:rsid w:val="001A518E"/>
    <w:rsid w:val="001A5515"/>
    <w:rsid w:val="001A55FE"/>
    <w:rsid w:val="001A59D5"/>
    <w:rsid w:val="001A5A28"/>
    <w:rsid w:val="001A5A6E"/>
    <w:rsid w:val="001A5E6E"/>
    <w:rsid w:val="001A5E8C"/>
    <w:rsid w:val="001A5EF9"/>
    <w:rsid w:val="001A64AA"/>
    <w:rsid w:val="001A6705"/>
    <w:rsid w:val="001A69D6"/>
    <w:rsid w:val="001A6AE8"/>
    <w:rsid w:val="001A6C6E"/>
    <w:rsid w:val="001A6C89"/>
    <w:rsid w:val="001A6D85"/>
    <w:rsid w:val="001A6DF1"/>
    <w:rsid w:val="001A7124"/>
    <w:rsid w:val="001A7412"/>
    <w:rsid w:val="001B030B"/>
    <w:rsid w:val="001B07A7"/>
    <w:rsid w:val="001B0908"/>
    <w:rsid w:val="001B0BB9"/>
    <w:rsid w:val="001B0F27"/>
    <w:rsid w:val="001B1261"/>
    <w:rsid w:val="001B127D"/>
    <w:rsid w:val="001B12DB"/>
    <w:rsid w:val="001B13E7"/>
    <w:rsid w:val="001B16BB"/>
    <w:rsid w:val="001B1704"/>
    <w:rsid w:val="001B1749"/>
    <w:rsid w:val="001B1800"/>
    <w:rsid w:val="001B1B34"/>
    <w:rsid w:val="001B1CA2"/>
    <w:rsid w:val="001B22D3"/>
    <w:rsid w:val="001B2300"/>
    <w:rsid w:val="001B2339"/>
    <w:rsid w:val="001B23A4"/>
    <w:rsid w:val="001B245C"/>
    <w:rsid w:val="001B25A3"/>
    <w:rsid w:val="001B2858"/>
    <w:rsid w:val="001B287C"/>
    <w:rsid w:val="001B28FE"/>
    <w:rsid w:val="001B29A1"/>
    <w:rsid w:val="001B3036"/>
    <w:rsid w:val="001B326B"/>
    <w:rsid w:val="001B32BB"/>
    <w:rsid w:val="001B361B"/>
    <w:rsid w:val="001B3913"/>
    <w:rsid w:val="001B3B11"/>
    <w:rsid w:val="001B3D3B"/>
    <w:rsid w:val="001B3D93"/>
    <w:rsid w:val="001B44E5"/>
    <w:rsid w:val="001B44FB"/>
    <w:rsid w:val="001B44FF"/>
    <w:rsid w:val="001B4537"/>
    <w:rsid w:val="001B454D"/>
    <w:rsid w:val="001B46A9"/>
    <w:rsid w:val="001B47CB"/>
    <w:rsid w:val="001B486C"/>
    <w:rsid w:val="001B4F44"/>
    <w:rsid w:val="001B50E5"/>
    <w:rsid w:val="001B5110"/>
    <w:rsid w:val="001B5151"/>
    <w:rsid w:val="001B5191"/>
    <w:rsid w:val="001B5206"/>
    <w:rsid w:val="001B524A"/>
    <w:rsid w:val="001B531C"/>
    <w:rsid w:val="001B56BF"/>
    <w:rsid w:val="001B5A0A"/>
    <w:rsid w:val="001B6153"/>
    <w:rsid w:val="001B62E2"/>
    <w:rsid w:val="001B6343"/>
    <w:rsid w:val="001B6347"/>
    <w:rsid w:val="001B63C1"/>
    <w:rsid w:val="001B64C7"/>
    <w:rsid w:val="001B686C"/>
    <w:rsid w:val="001B6B1E"/>
    <w:rsid w:val="001B6BFC"/>
    <w:rsid w:val="001B6D40"/>
    <w:rsid w:val="001B6E57"/>
    <w:rsid w:val="001B6F60"/>
    <w:rsid w:val="001B71D9"/>
    <w:rsid w:val="001B7412"/>
    <w:rsid w:val="001B766E"/>
    <w:rsid w:val="001B78AD"/>
    <w:rsid w:val="001B7934"/>
    <w:rsid w:val="001B7988"/>
    <w:rsid w:val="001B7A11"/>
    <w:rsid w:val="001B7A6E"/>
    <w:rsid w:val="001B7D63"/>
    <w:rsid w:val="001B7D7E"/>
    <w:rsid w:val="001B7F3E"/>
    <w:rsid w:val="001B7F51"/>
    <w:rsid w:val="001C0220"/>
    <w:rsid w:val="001C031C"/>
    <w:rsid w:val="001C0539"/>
    <w:rsid w:val="001C05A5"/>
    <w:rsid w:val="001C079A"/>
    <w:rsid w:val="001C0ADD"/>
    <w:rsid w:val="001C0B10"/>
    <w:rsid w:val="001C0E2A"/>
    <w:rsid w:val="001C0FF5"/>
    <w:rsid w:val="001C139B"/>
    <w:rsid w:val="001C1430"/>
    <w:rsid w:val="001C148F"/>
    <w:rsid w:val="001C1598"/>
    <w:rsid w:val="001C1670"/>
    <w:rsid w:val="001C17C0"/>
    <w:rsid w:val="001C1A9D"/>
    <w:rsid w:val="001C1B4F"/>
    <w:rsid w:val="001C1E34"/>
    <w:rsid w:val="001C1F6E"/>
    <w:rsid w:val="001C22EB"/>
    <w:rsid w:val="001C245A"/>
    <w:rsid w:val="001C27FE"/>
    <w:rsid w:val="001C2866"/>
    <w:rsid w:val="001C29CC"/>
    <w:rsid w:val="001C2A00"/>
    <w:rsid w:val="001C2AE3"/>
    <w:rsid w:val="001C2B2D"/>
    <w:rsid w:val="001C2C83"/>
    <w:rsid w:val="001C2F94"/>
    <w:rsid w:val="001C342A"/>
    <w:rsid w:val="001C34F4"/>
    <w:rsid w:val="001C3508"/>
    <w:rsid w:val="001C3581"/>
    <w:rsid w:val="001C35B1"/>
    <w:rsid w:val="001C389F"/>
    <w:rsid w:val="001C3F8F"/>
    <w:rsid w:val="001C3FE2"/>
    <w:rsid w:val="001C41DB"/>
    <w:rsid w:val="001C43A4"/>
    <w:rsid w:val="001C49F3"/>
    <w:rsid w:val="001C4B6E"/>
    <w:rsid w:val="001C4FCD"/>
    <w:rsid w:val="001C4FF6"/>
    <w:rsid w:val="001C50F3"/>
    <w:rsid w:val="001C510C"/>
    <w:rsid w:val="001C5372"/>
    <w:rsid w:val="001C53FE"/>
    <w:rsid w:val="001C55CE"/>
    <w:rsid w:val="001C58E2"/>
    <w:rsid w:val="001C5978"/>
    <w:rsid w:val="001C5F2A"/>
    <w:rsid w:val="001C61AC"/>
    <w:rsid w:val="001C680F"/>
    <w:rsid w:val="001C68E3"/>
    <w:rsid w:val="001C6AEF"/>
    <w:rsid w:val="001C6D5E"/>
    <w:rsid w:val="001C6DF9"/>
    <w:rsid w:val="001C6F04"/>
    <w:rsid w:val="001C6F3E"/>
    <w:rsid w:val="001C71E7"/>
    <w:rsid w:val="001C7347"/>
    <w:rsid w:val="001C74DB"/>
    <w:rsid w:val="001C7555"/>
    <w:rsid w:val="001C79CC"/>
    <w:rsid w:val="001C7B63"/>
    <w:rsid w:val="001D0053"/>
    <w:rsid w:val="001D023B"/>
    <w:rsid w:val="001D0250"/>
    <w:rsid w:val="001D0470"/>
    <w:rsid w:val="001D06E4"/>
    <w:rsid w:val="001D0C6B"/>
    <w:rsid w:val="001D0F95"/>
    <w:rsid w:val="001D114D"/>
    <w:rsid w:val="001D123D"/>
    <w:rsid w:val="001D1263"/>
    <w:rsid w:val="001D171E"/>
    <w:rsid w:val="001D1C3D"/>
    <w:rsid w:val="001D1C9C"/>
    <w:rsid w:val="001D1E99"/>
    <w:rsid w:val="001D1EBD"/>
    <w:rsid w:val="001D1FD1"/>
    <w:rsid w:val="001D204C"/>
    <w:rsid w:val="001D237B"/>
    <w:rsid w:val="001D23EC"/>
    <w:rsid w:val="001D2470"/>
    <w:rsid w:val="001D252D"/>
    <w:rsid w:val="001D2F03"/>
    <w:rsid w:val="001D3430"/>
    <w:rsid w:val="001D3871"/>
    <w:rsid w:val="001D3A4A"/>
    <w:rsid w:val="001D3AFA"/>
    <w:rsid w:val="001D3F99"/>
    <w:rsid w:val="001D4216"/>
    <w:rsid w:val="001D422D"/>
    <w:rsid w:val="001D49F9"/>
    <w:rsid w:val="001D4A92"/>
    <w:rsid w:val="001D4BDA"/>
    <w:rsid w:val="001D4D33"/>
    <w:rsid w:val="001D4D66"/>
    <w:rsid w:val="001D507B"/>
    <w:rsid w:val="001D512B"/>
    <w:rsid w:val="001D5293"/>
    <w:rsid w:val="001D52F1"/>
    <w:rsid w:val="001D5510"/>
    <w:rsid w:val="001D5CC1"/>
    <w:rsid w:val="001D5CD5"/>
    <w:rsid w:val="001D622D"/>
    <w:rsid w:val="001D6486"/>
    <w:rsid w:val="001D6705"/>
    <w:rsid w:val="001D68B7"/>
    <w:rsid w:val="001D6A63"/>
    <w:rsid w:val="001D6A6B"/>
    <w:rsid w:val="001D6C73"/>
    <w:rsid w:val="001D6DEE"/>
    <w:rsid w:val="001D6ED5"/>
    <w:rsid w:val="001D6F57"/>
    <w:rsid w:val="001D70AB"/>
    <w:rsid w:val="001D7128"/>
    <w:rsid w:val="001D7169"/>
    <w:rsid w:val="001D72EF"/>
    <w:rsid w:val="001D7711"/>
    <w:rsid w:val="001D77EF"/>
    <w:rsid w:val="001D7803"/>
    <w:rsid w:val="001D7877"/>
    <w:rsid w:val="001D7BB9"/>
    <w:rsid w:val="001D7C04"/>
    <w:rsid w:val="001E012E"/>
    <w:rsid w:val="001E0682"/>
    <w:rsid w:val="001E06D7"/>
    <w:rsid w:val="001E06FF"/>
    <w:rsid w:val="001E0BEE"/>
    <w:rsid w:val="001E0CB4"/>
    <w:rsid w:val="001E0D1F"/>
    <w:rsid w:val="001E0D3E"/>
    <w:rsid w:val="001E13ED"/>
    <w:rsid w:val="001E1A5C"/>
    <w:rsid w:val="001E1B25"/>
    <w:rsid w:val="001E1B45"/>
    <w:rsid w:val="001E1BFB"/>
    <w:rsid w:val="001E1F73"/>
    <w:rsid w:val="001E1FC2"/>
    <w:rsid w:val="001E22A4"/>
    <w:rsid w:val="001E2539"/>
    <w:rsid w:val="001E2A0F"/>
    <w:rsid w:val="001E2ADD"/>
    <w:rsid w:val="001E2D06"/>
    <w:rsid w:val="001E3074"/>
    <w:rsid w:val="001E32FE"/>
    <w:rsid w:val="001E3407"/>
    <w:rsid w:val="001E3557"/>
    <w:rsid w:val="001E368F"/>
    <w:rsid w:val="001E37B3"/>
    <w:rsid w:val="001E3921"/>
    <w:rsid w:val="001E3979"/>
    <w:rsid w:val="001E3B14"/>
    <w:rsid w:val="001E3B28"/>
    <w:rsid w:val="001E3B3D"/>
    <w:rsid w:val="001E3BA3"/>
    <w:rsid w:val="001E4073"/>
    <w:rsid w:val="001E42F0"/>
    <w:rsid w:val="001E480B"/>
    <w:rsid w:val="001E48AF"/>
    <w:rsid w:val="001E4AC3"/>
    <w:rsid w:val="001E4BA8"/>
    <w:rsid w:val="001E4CE6"/>
    <w:rsid w:val="001E5082"/>
    <w:rsid w:val="001E524E"/>
    <w:rsid w:val="001E538D"/>
    <w:rsid w:val="001E5415"/>
    <w:rsid w:val="001E5581"/>
    <w:rsid w:val="001E5612"/>
    <w:rsid w:val="001E5732"/>
    <w:rsid w:val="001E5A16"/>
    <w:rsid w:val="001E64E0"/>
    <w:rsid w:val="001E65B3"/>
    <w:rsid w:val="001E6C2C"/>
    <w:rsid w:val="001E6C8B"/>
    <w:rsid w:val="001E6CB2"/>
    <w:rsid w:val="001E6E60"/>
    <w:rsid w:val="001E6EE8"/>
    <w:rsid w:val="001E7267"/>
    <w:rsid w:val="001E730E"/>
    <w:rsid w:val="001E732E"/>
    <w:rsid w:val="001E740B"/>
    <w:rsid w:val="001E754A"/>
    <w:rsid w:val="001E76C3"/>
    <w:rsid w:val="001E7719"/>
    <w:rsid w:val="001E7906"/>
    <w:rsid w:val="001F02AD"/>
    <w:rsid w:val="001F0844"/>
    <w:rsid w:val="001F08C4"/>
    <w:rsid w:val="001F0CCC"/>
    <w:rsid w:val="001F0D81"/>
    <w:rsid w:val="001F0E6C"/>
    <w:rsid w:val="001F0E7C"/>
    <w:rsid w:val="001F0F5C"/>
    <w:rsid w:val="001F0F69"/>
    <w:rsid w:val="001F1153"/>
    <w:rsid w:val="001F14DC"/>
    <w:rsid w:val="001F15B7"/>
    <w:rsid w:val="001F18F2"/>
    <w:rsid w:val="001F1A3F"/>
    <w:rsid w:val="001F1B19"/>
    <w:rsid w:val="001F1D21"/>
    <w:rsid w:val="001F1D9C"/>
    <w:rsid w:val="001F1FCE"/>
    <w:rsid w:val="001F20FC"/>
    <w:rsid w:val="001F215D"/>
    <w:rsid w:val="001F247D"/>
    <w:rsid w:val="001F263D"/>
    <w:rsid w:val="001F2772"/>
    <w:rsid w:val="001F2A23"/>
    <w:rsid w:val="001F2D6E"/>
    <w:rsid w:val="001F2E8B"/>
    <w:rsid w:val="001F2FAC"/>
    <w:rsid w:val="001F3089"/>
    <w:rsid w:val="001F37C3"/>
    <w:rsid w:val="001F3A08"/>
    <w:rsid w:val="001F3CA8"/>
    <w:rsid w:val="001F3E6E"/>
    <w:rsid w:val="001F3F6D"/>
    <w:rsid w:val="001F400B"/>
    <w:rsid w:val="001F4231"/>
    <w:rsid w:val="001F4558"/>
    <w:rsid w:val="001F4662"/>
    <w:rsid w:val="001F473B"/>
    <w:rsid w:val="001F475E"/>
    <w:rsid w:val="001F4974"/>
    <w:rsid w:val="001F4C55"/>
    <w:rsid w:val="001F4DA6"/>
    <w:rsid w:val="001F4EB2"/>
    <w:rsid w:val="001F5015"/>
    <w:rsid w:val="001F504E"/>
    <w:rsid w:val="001F511F"/>
    <w:rsid w:val="001F57D0"/>
    <w:rsid w:val="001F58A8"/>
    <w:rsid w:val="001F5A2E"/>
    <w:rsid w:val="001F5E69"/>
    <w:rsid w:val="001F5F8C"/>
    <w:rsid w:val="001F611F"/>
    <w:rsid w:val="001F65D7"/>
    <w:rsid w:val="001F66B9"/>
    <w:rsid w:val="001F69CD"/>
    <w:rsid w:val="001F6C45"/>
    <w:rsid w:val="001F6CD3"/>
    <w:rsid w:val="001F6E28"/>
    <w:rsid w:val="001F6EA7"/>
    <w:rsid w:val="001F6FEA"/>
    <w:rsid w:val="001F71F2"/>
    <w:rsid w:val="001F7238"/>
    <w:rsid w:val="001F7585"/>
    <w:rsid w:val="001F75E4"/>
    <w:rsid w:val="001F76B2"/>
    <w:rsid w:val="001F76E6"/>
    <w:rsid w:val="001F77A0"/>
    <w:rsid w:val="001F7920"/>
    <w:rsid w:val="001F7C27"/>
    <w:rsid w:val="00200134"/>
    <w:rsid w:val="0020021B"/>
    <w:rsid w:val="002004E5"/>
    <w:rsid w:val="00200545"/>
    <w:rsid w:val="00200592"/>
    <w:rsid w:val="002007ED"/>
    <w:rsid w:val="0020090D"/>
    <w:rsid w:val="00200BAB"/>
    <w:rsid w:val="00200C26"/>
    <w:rsid w:val="00200FB4"/>
    <w:rsid w:val="0020158C"/>
    <w:rsid w:val="002017C5"/>
    <w:rsid w:val="00201976"/>
    <w:rsid w:val="00201BB3"/>
    <w:rsid w:val="00201BF7"/>
    <w:rsid w:val="00201C42"/>
    <w:rsid w:val="00201E0C"/>
    <w:rsid w:val="00201FCF"/>
    <w:rsid w:val="00202093"/>
    <w:rsid w:val="00202500"/>
    <w:rsid w:val="00202B41"/>
    <w:rsid w:val="00202D0A"/>
    <w:rsid w:val="00202E01"/>
    <w:rsid w:val="00203385"/>
    <w:rsid w:val="002033FE"/>
    <w:rsid w:val="002034A1"/>
    <w:rsid w:val="00203707"/>
    <w:rsid w:val="00203A02"/>
    <w:rsid w:val="00203B64"/>
    <w:rsid w:val="00203B6E"/>
    <w:rsid w:val="00203BC1"/>
    <w:rsid w:val="00203C82"/>
    <w:rsid w:val="002040C2"/>
    <w:rsid w:val="002044AD"/>
    <w:rsid w:val="002044D1"/>
    <w:rsid w:val="002046A6"/>
    <w:rsid w:val="00204BE3"/>
    <w:rsid w:val="00204D81"/>
    <w:rsid w:val="00204D9E"/>
    <w:rsid w:val="00204DA2"/>
    <w:rsid w:val="00204E26"/>
    <w:rsid w:val="002051D3"/>
    <w:rsid w:val="00205276"/>
    <w:rsid w:val="00205707"/>
    <w:rsid w:val="00205890"/>
    <w:rsid w:val="00205F60"/>
    <w:rsid w:val="00206274"/>
    <w:rsid w:val="002062A6"/>
    <w:rsid w:val="002062FD"/>
    <w:rsid w:val="002063C2"/>
    <w:rsid w:val="002063FA"/>
    <w:rsid w:val="00206426"/>
    <w:rsid w:val="00206659"/>
    <w:rsid w:val="00206A68"/>
    <w:rsid w:val="00206D14"/>
    <w:rsid w:val="00206DC7"/>
    <w:rsid w:val="002070C2"/>
    <w:rsid w:val="002070EB"/>
    <w:rsid w:val="00207336"/>
    <w:rsid w:val="00207358"/>
    <w:rsid w:val="002076CB"/>
    <w:rsid w:val="0020773F"/>
    <w:rsid w:val="00207868"/>
    <w:rsid w:val="002079BB"/>
    <w:rsid w:val="00207B39"/>
    <w:rsid w:val="00207D2F"/>
    <w:rsid w:val="00207F08"/>
    <w:rsid w:val="0021055B"/>
    <w:rsid w:val="002108DC"/>
    <w:rsid w:val="00210B72"/>
    <w:rsid w:val="00210B9F"/>
    <w:rsid w:val="00211040"/>
    <w:rsid w:val="0021112C"/>
    <w:rsid w:val="00211290"/>
    <w:rsid w:val="002116C3"/>
    <w:rsid w:val="00211893"/>
    <w:rsid w:val="0021191F"/>
    <w:rsid w:val="00211A48"/>
    <w:rsid w:val="00211B51"/>
    <w:rsid w:val="00211D76"/>
    <w:rsid w:val="00211E4A"/>
    <w:rsid w:val="00211F45"/>
    <w:rsid w:val="00212246"/>
    <w:rsid w:val="0021243B"/>
    <w:rsid w:val="002126C9"/>
    <w:rsid w:val="00212799"/>
    <w:rsid w:val="00212CFC"/>
    <w:rsid w:val="002130F6"/>
    <w:rsid w:val="0021372D"/>
    <w:rsid w:val="00213B4A"/>
    <w:rsid w:val="00214090"/>
    <w:rsid w:val="0021434B"/>
    <w:rsid w:val="00214652"/>
    <w:rsid w:val="00214660"/>
    <w:rsid w:val="002148CB"/>
    <w:rsid w:val="00214920"/>
    <w:rsid w:val="00214EB2"/>
    <w:rsid w:val="002154EA"/>
    <w:rsid w:val="00215576"/>
    <w:rsid w:val="0021559C"/>
    <w:rsid w:val="00215603"/>
    <w:rsid w:val="002156F9"/>
    <w:rsid w:val="0021572E"/>
    <w:rsid w:val="00215D6D"/>
    <w:rsid w:val="00215D85"/>
    <w:rsid w:val="002160F6"/>
    <w:rsid w:val="002162AA"/>
    <w:rsid w:val="002162C8"/>
    <w:rsid w:val="002167C7"/>
    <w:rsid w:val="002168BA"/>
    <w:rsid w:val="00216ECE"/>
    <w:rsid w:val="00217389"/>
    <w:rsid w:val="00217527"/>
    <w:rsid w:val="00217620"/>
    <w:rsid w:val="0021776E"/>
    <w:rsid w:val="00217880"/>
    <w:rsid w:val="0021791B"/>
    <w:rsid w:val="00217CA4"/>
    <w:rsid w:val="00217F2B"/>
    <w:rsid w:val="00217F4C"/>
    <w:rsid w:val="00220419"/>
    <w:rsid w:val="00220490"/>
    <w:rsid w:val="00220895"/>
    <w:rsid w:val="00220CC7"/>
    <w:rsid w:val="0022107A"/>
    <w:rsid w:val="002213D0"/>
    <w:rsid w:val="002215EB"/>
    <w:rsid w:val="002217DD"/>
    <w:rsid w:val="00221B88"/>
    <w:rsid w:val="00221BE7"/>
    <w:rsid w:val="00221CC6"/>
    <w:rsid w:val="00221D80"/>
    <w:rsid w:val="00221DA5"/>
    <w:rsid w:val="00221ED4"/>
    <w:rsid w:val="002220E6"/>
    <w:rsid w:val="00222140"/>
    <w:rsid w:val="002221DA"/>
    <w:rsid w:val="002222B9"/>
    <w:rsid w:val="002222DE"/>
    <w:rsid w:val="002225A0"/>
    <w:rsid w:val="0022268E"/>
    <w:rsid w:val="002227B7"/>
    <w:rsid w:val="00222B57"/>
    <w:rsid w:val="002232EF"/>
    <w:rsid w:val="00223367"/>
    <w:rsid w:val="00223444"/>
    <w:rsid w:val="002236AC"/>
    <w:rsid w:val="00223845"/>
    <w:rsid w:val="00223897"/>
    <w:rsid w:val="002239A4"/>
    <w:rsid w:val="002239B3"/>
    <w:rsid w:val="00223D7A"/>
    <w:rsid w:val="00223DD9"/>
    <w:rsid w:val="0022422A"/>
    <w:rsid w:val="00224246"/>
    <w:rsid w:val="002242D7"/>
    <w:rsid w:val="002243B1"/>
    <w:rsid w:val="00224549"/>
    <w:rsid w:val="0022489B"/>
    <w:rsid w:val="0022499A"/>
    <w:rsid w:val="00224C26"/>
    <w:rsid w:val="00224E36"/>
    <w:rsid w:val="00225039"/>
    <w:rsid w:val="00225313"/>
    <w:rsid w:val="002253F5"/>
    <w:rsid w:val="002258E6"/>
    <w:rsid w:val="00225906"/>
    <w:rsid w:val="00226068"/>
    <w:rsid w:val="00226383"/>
    <w:rsid w:val="002264AD"/>
    <w:rsid w:val="00226846"/>
    <w:rsid w:val="002269D5"/>
    <w:rsid w:val="00226A1E"/>
    <w:rsid w:val="00226C66"/>
    <w:rsid w:val="00226D06"/>
    <w:rsid w:val="0022704E"/>
    <w:rsid w:val="002271D0"/>
    <w:rsid w:val="00227A45"/>
    <w:rsid w:val="0023004F"/>
    <w:rsid w:val="002300A4"/>
    <w:rsid w:val="002300F4"/>
    <w:rsid w:val="002307CF"/>
    <w:rsid w:val="0023085D"/>
    <w:rsid w:val="00230A42"/>
    <w:rsid w:val="00230BF5"/>
    <w:rsid w:val="00230CE7"/>
    <w:rsid w:val="00230E50"/>
    <w:rsid w:val="002310A5"/>
    <w:rsid w:val="0023155A"/>
    <w:rsid w:val="002316DE"/>
    <w:rsid w:val="0023180E"/>
    <w:rsid w:val="00231FD4"/>
    <w:rsid w:val="002320D6"/>
    <w:rsid w:val="00232538"/>
    <w:rsid w:val="00232BD1"/>
    <w:rsid w:val="00232D2A"/>
    <w:rsid w:val="00232D88"/>
    <w:rsid w:val="00233083"/>
    <w:rsid w:val="002330B6"/>
    <w:rsid w:val="0023322F"/>
    <w:rsid w:val="00233842"/>
    <w:rsid w:val="002339F4"/>
    <w:rsid w:val="00233D23"/>
    <w:rsid w:val="00233D2A"/>
    <w:rsid w:val="00233F1F"/>
    <w:rsid w:val="002343EE"/>
    <w:rsid w:val="00234465"/>
    <w:rsid w:val="002346E3"/>
    <w:rsid w:val="0023476C"/>
    <w:rsid w:val="002347A8"/>
    <w:rsid w:val="00234843"/>
    <w:rsid w:val="002348A7"/>
    <w:rsid w:val="00234B22"/>
    <w:rsid w:val="00234CDF"/>
    <w:rsid w:val="00234D02"/>
    <w:rsid w:val="00234EC9"/>
    <w:rsid w:val="00234ECD"/>
    <w:rsid w:val="002352E6"/>
    <w:rsid w:val="0023575E"/>
    <w:rsid w:val="00235806"/>
    <w:rsid w:val="002359F2"/>
    <w:rsid w:val="002366B4"/>
    <w:rsid w:val="00236B9F"/>
    <w:rsid w:val="00236BC7"/>
    <w:rsid w:val="00236E31"/>
    <w:rsid w:val="00237063"/>
    <w:rsid w:val="00237081"/>
    <w:rsid w:val="002373DA"/>
    <w:rsid w:val="00237864"/>
    <w:rsid w:val="00237996"/>
    <w:rsid w:val="00237B1B"/>
    <w:rsid w:val="00237B31"/>
    <w:rsid w:val="00237C3C"/>
    <w:rsid w:val="00237E37"/>
    <w:rsid w:val="00240000"/>
    <w:rsid w:val="00240233"/>
    <w:rsid w:val="0024037D"/>
    <w:rsid w:val="002403FF"/>
    <w:rsid w:val="002404C4"/>
    <w:rsid w:val="00240581"/>
    <w:rsid w:val="002405ED"/>
    <w:rsid w:val="00240B03"/>
    <w:rsid w:val="002414A3"/>
    <w:rsid w:val="00241535"/>
    <w:rsid w:val="00241541"/>
    <w:rsid w:val="0024160E"/>
    <w:rsid w:val="00241F51"/>
    <w:rsid w:val="00242044"/>
    <w:rsid w:val="00242250"/>
    <w:rsid w:val="00242262"/>
    <w:rsid w:val="00242637"/>
    <w:rsid w:val="00242696"/>
    <w:rsid w:val="0024281F"/>
    <w:rsid w:val="00242B40"/>
    <w:rsid w:val="00242B94"/>
    <w:rsid w:val="00242D11"/>
    <w:rsid w:val="00242DC7"/>
    <w:rsid w:val="00243019"/>
    <w:rsid w:val="0024306D"/>
    <w:rsid w:val="00243668"/>
    <w:rsid w:val="002439DB"/>
    <w:rsid w:val="002439FC"/>
    <w:rsid w:val="00243A0B"/>
    <w:rsid w:val="00243B2A"/>
    <w:rsid w:val="00243B7D"/>
    <w:rsid w:val="00243B93"/>
    <w:rsid w:val="00243BCE"/>
    <w:rsid w:val="00243BED"/>
    <w:rsid w:val="00243DC8"/>
    <w:rsid w:val="0024400E"/>
    <w:rsid w:val="00244051"/>
    <w:rsid w:val="0024422C"/>
    <w:rsid w:val="00244380"/>
    <w:rsid w:val="00244487"/>
    <w:rsid w:val="002445F5"/>
    <w:rsid w:val="00244603"/>
    <w:rsid w:val="00244750"/>
    <w:rsid w:val="002449E8"/>
    <w:rsid w:val="00244B89"/>
    <w:rsid w:val="0024501E"/>
    <w:rsid w:val="002452E8"/>
    <w:rsid w:val="002457BC"/>
    <w:rsid w:val="00245B0B"/>
    <w:rsid w:val="00245F19"/>
    <w:rsid w:val="00245F89"/>
    <w:rsid w:val="0024623B"/>
    <w:rsid w:val="00246240"/>
    <w:rsid w:val="00246457"/>
    <w:rsid w:val="002464A3"/>
    <w:rsid w:val="002464AC"/>
    <w:rsid w:val="00246989"/>
    <w:rsid w:val="002470A8"/>
    <w:rsid w:val="002470F2"/>
    <w:rsid w:val="00247179"/>
    <w:rsid w:val="00247197"/>
    <w:rsid w:val="00247886"/>
    <w:rsid w:val="0024792E"/>
    <w:rsid w:val="00247A62"/>
    <w:rsid w:val="00247ED6"/>
    <w:rsid w:val="00250017"/>
    <w:rsid w:val="0025004D"/>
    <w:rsid w:val="002502B2"/>
    <w:rsid w:val="002503FD"/>
    <w:rsid w:val="0025067D"/>
    <w:rsid w:val="002506A5"/>
    <w:rsid w:val="00250871"/>
    <w:rsid w:val="00250B79"/>
    <w:rsid w:val="00250BCE"/>
    <w:rsid w:val="00250C64"/>
    <w:rsid w:val="00250DD8"/>
    <w:rsid w:val="0025106A"/>
    <w:rsid w:val="0025108C"/>
    <w:rsid w:val="0025145B"/>
    <w:rsid w:val="00251525"/>
    <w:rsid w:val="0025176B"/>
    <w:rsid w:val="002518C3"/>
    <w:rsid w:val="00251A7E"/>
    <w:rsid w:val="00251BE1"/>
    <w:rsid w:val="00251C8E"/>
    <w:rsid w:val="00251D40"/>
    <w:rsid w:val="00251DCC"/>
    <w:rsid w:val="00251E64"/>
    <w:rsid w:val="002521F9"/>
    <w:rsid w:val="002523D7"/>
    <w:rsid w:val="00252571"/>
    <w:rsid w:val="002525DA"/>
    <w:rsid w:val="0025264E"/>
    <w:rsid w:val="00252986"/>
    <w:rsid w:val="00253084"/>
    <w:rsid w:val="00253735"/>
    <w:rsid w:val="00253748"/>
    <w:rsid w:val="002537F7"/>
    <w:rsid w:val="002538E6"/>
    <w:rsid w:val="00253A15"/>
    <w:rsid w:val="00253BB0"/>
    <w:rsid w:val="00253C28"/>
    <w:rsid w:val="00253D24"/>
    <w:rsid w:val="002540A6"/>
    <w:rsid w:val="00254143"/>
    <w:rsid w:val="00254486"/>
    <w:rsid w:val="002545EA"/>
    <w:rsid w:val="00254652"/>
    <w:rsid w:val="00254792"/>
    <w:rsid w:val="0025493E"/>
    <w:rsid w:val="00254E9A"/>
    <w:rsid w:val="00254F06"/>
    <w:rsid w:val="0025501B"/>
    <w:rsid w:val="00255084"/>
    <w:rsid w:val="00255115"/>
    <w:rsid w:val="0025559B"/>
    <w:rsid w:val="00255C86"/>
    <w:rsid w:val="00255CF6"/>
    <w:rsid w:val="00255D2A"/>
    <w:rsid w:val="00255EC1"/>
    <w:rsid w:val="00256082"/>
    <w:rsid w:val="002560AC"/>
    <w:rsid w:val="00256485"/>
    <w:rsid w:val="0025651D"/>
    <w:rsid w:val="0025669E"/>
    <w:rsid w:val="002567D0"/>
    <w:rsid w:val="00256A7A"/>
    <w:rsid w:val="00256E32"/>
    <w:rsid w:val="00256EBD"/>
    <w:rsid w:val="002570AA"/>
    <w:rsid w:val="002572BB"/>
    <w:rsid w:val="0025734D"/>
    <w:rsid w:val="00257375"/>
    <w:rsid w:val="00257582"/>
    <w:rsid w:val="00257660"/>
    <w:rsid w:val="002576A3"/>
    <w:rsid w:val="00257A14"/>
    <w:rsid w:val="00257D13"/>
    <w:rsid w:val="00257F0F"/>
    <w:rsid w:val="00257F2E"/>
    <w:rsid w:val="0026022A"/>
    <w:rsid w:val="002602F3"/>
    <w:rsid w:val="002603B7"/>
    <w:rsid w:val="002604E3"/>
    <w:rsid w:val="002607CB"/>
    <w:rsid w:val="002609A8"/>
    <w:rsid w:val="00260C7B"/>
    <w:rsid w:val="00260D8A"/>
    <w:rsid w:val="00260F15"/>
    <w:rsid w:val="00260F7B"/>
    <w:rsid w:val="002610F7"/>
    <w:rsid w:val="00261292"/>
    <w:rsid w:val="0026136B"/>
    <w:rsid w:val="00261626"/>
    <w:rsid w:val="002617F8"/>
    <w:rsid w:val="002618FA"/>
    <w:rsid w:val="0026192C"/>
    <w:rsid w:val="00261B96"/>
    <w:rsid w:val="00261C42"/>
    <w:rsid w:val="00261DA2"/>
    <w:rsid w:val="00261E3F"/>
    <w:rsid w:val="00261F45"/>
    <w:rsid w:val="002624BD"/>
    <w:rsid w:val="00262595"/>
    <w:rsid w:val="0026264B"/>
    <w:rsid w:val="00262782"/>
    <w:rsid w:val="002628B9"/>
    <w:rsid w:val="00262AAB"/>
    <w:rsid w:val="00262B3A"/>
    <w:rsid w:val="00262B6A"/>
    <w:rsid w:val="00262BF3"/>
    <w:rsid w:val="0026360E"/>
    <w:rsid w:val="002636A7"/>
    <w:rsid w:val="00263A6A"/>
    <w:rsid w:val="00263D17"/>
    <w:rsid w:val="002640BF"/>
    <w:rsid w:val="00264345"/>
    <w:rsid w:val="002645B1"/>
    <w:rsid w:val="002648EA"/>
    <w:rsid w:val="00264D3F"/>
    <w:rsid w:val="00264F7D"/>
    <w:rsid w:val="002652FF"/>
    <w:rsid w:val="00265A65"/>
    <w:rsid w:val="00265C12"/>
    <w:rsid w:val="00265C5E"/>
    <w:rsid w:val="00265FB8"/>
    <w:rsid w:val="00266167"/>
    <w:rsid w:val="002662ED"/>
    <w:rsid w:val="002667BF"/>
    <w:rsid w:val="0026699B"/>
    <w:rsid w:val="002669AA"/>
    <w:rsid w:val="00266C4B"/>
    <w:rsid w:val="00266D65"/>
    <w:rsid w:val="00266DEE"/>
    <w:rsid w:val="00267292"/>
    <w:rsid w:val="0026753C"/>
    <w:rsid w:val="00267604"/>
    <w:rsid w:val="002678D9"/>
    <w:rsid w:val="00267C48"/>
    <w:rsid w:val="00267F3A"/>
    <w:rsid w:val="00270073"/>
    <w:rsid w:val="00270156"/>
    <w:rsid w:val="002704E8"/>
    <w:rsid w:val="00270691"/>
    <w:rsid w:val="00270945"/>
    <w:rsid w:val="00270B24"/>
    <w:rsid w:val="00270DA9"/>
    <w:rsid w:val="00270E08"/>
    <w:rsid w:val="00270E70"/>
    <w:rsid w:val="002711F9"/>
    <w:rsid w:val="00271298"/>
    <w:rsid w:val="002713FF"/>
    <w:rsid w:val="002714D9"/>
    <w:rsid w:val="00271708"/>
    <w:rsid w:val="0027177E"/>
    <w:rsid w:val="002718B1"/>
    <w:rsid w:val="00271B12"/>
    <w:rsid w:val="00271BC7"/>
    <w:rsid w:val="00271D58"/>
    <w:rsid w:val="00271E5D"/>
    <w:rsid w:val="002723AA"/>
    <w:rsid w:val="002723E0"/>
    <w:rsid w:val="002727B7"/>
    <w:rsid w:val="00272966"/>
    <w:rsid w:val="00272BD4"/>
    <w:rsid w:val="00272DFD"/>
    <w:rsid w:val="0027310D"/>
    <w:rsid w:val="00273202"/>
    <w:rsid w:val="002736D9"/>
    <w:rsid w:val="0027378C"/>
    <w:rsid w:val="00273987"/>
    <w:rsid w:val="00273A74"/>
    <w:rsid w:val="00273D98"/>
    <w:rsid w:val="00273E62"/>
    <w:rsid w:val="00273FF3"/>
    <w:rsid w:val="002740AE"/>
    <w:rsid w:val="002744C9"/>
    <w:rsid w:val="00274B5A"/>
    <w:rsid w:val="00274E9E"/>
    <w:rsid w:val="0027504F"/>
    <w:rsid w:val="00275AA7"/>
    <w:rsid w:val="00275B20"/>
    <w:rsid w:val="0027616D"/>
    <w:rsid w:val="0027675A"/>
    <w:rsid w:val="00276990"/>
    <w:rsid w:val="00276E7B"/>
    <w:rsid w:val="00277487"/>
    <w:rsid w:val="0027765C"/>
    <w:rsid w:val="00277B27"/>
    <w:rsid w:val="00277C1C"/>
    <w:rsid w:val="00277FCD"/>
    <w:rsid w:val="002800ED"/>
    <w:rsid w:val="002804C8"/>
    <w:rsid w:val="002805B1"/>
    <w:rsid w:val="002805CF"/>
    <w:rsid w:val="002806D3"/>
    <w:rsid w:val="002808C1"/>
    <w:rsid w:val="00280E8A"/>
    <w:rsid w:val="00280F39"/>
    <w:rsid w:val="002812A0"/>
    <w:rsid w:val="00281522"/>
    <w:rsid w:val="00281A74"/>
    <w:rsid w:val="00281A96"/>
    <w:rsid w:val="00281BB3"/>
    <w:rsid w:val="00281E47"/>
    <w:rsid w:val="00281EC9"/>
    <w:rsid w:val="002822D5"/>
    <w:rsid w:val="00282B65"/>
    <w:rsid w:val="00282C0D"/>
    <w:rsid w:val="00282E25"/>
    <w:rsid w:val="002831B2"/>
    <w:rsid w:val="002833BF"/>
    <w:rsid w:val="002835BC"/>
    <w:rsid w:val="0028366E"/>
    <w:rsid w:val="002837FE"/>
    <w:rsid w:val="002838F5"/>
    <w:rsid w:val="002839B6"/>
    <w:rsid w:val="00283A6D"/>
    <w:rsid w:val="00283AD2"/>
    <w:rsid w:val="00283B0A"/>
    <w:rsid w:val="00283DE1"/>
    <w:rsid w:val="00283F4D"/>
    <w:rsid w:val="00283FB8"/>
    <w:rsid w:val="00284153"/>
    <w:rsid w:val="002843F7"/>
    <w:rsid w:val="00284586"/>
    <w:rsid w:val="002846F6"/>
    <w:rsid w:val="00284A18"/>
    <w:rsid w:val="00284A65"/>
    <w:rsid w:val="00284A9A"/>
    <w:rsid w:val="00285185"/>
    <w:rsid w:val="00285364"/>
    <w:rsid w:val="00285574"/>
    <w:rsid w:val="00285605"/>
    <w:rsid w:val="0028560B"/>
    <w:rsid w:val="0028576F"/>
    <w:rsid w:val="00285AC6"/>
    <w:rsid w:val="002865A6"/>
    <w:rsid w:val="00286642"/>
    <w:rsid w:val="00286A6B"/>
    <w:rsid w:val="00286E81"/>
    <w:rsid w:val="00286FF8"/>
    <w:rsid w:val="00287115"/>
    <w:rsid w:val="00287189"/>
    <w:rsid w:val="002871AE"/>
    <w:rsid w:val="0028737D"/>
    <w:rsid w:val="002874A5"/>
    <w:rsid w:val="0028772F"/>
    <w:rsid w:val="00287C20"/>
    <w:rsid w:val="00287CA3"/>
    <w:rsid w:val="002901D1"/>
    <w:rsid w:val="002902E4"/>
    <w:rsid w:val="002909E2"/>
    <w:rsid w:val="00291003"/>
    <w:rsid w:val="00291110"/>
    <w:rsid w:val="00291343"/>
    <w:rsid w:val="002913EE"/>
    <w:rsid w:val="002913F2"/>
    <w:rsid w:val="002914C9"/>
    <w:rsid w:val="002919D5"/>
    <w:rsid w:val="00291A7F"/>
    <w:rsid w:val="00291D22"/>
    <w:rsid w:val="00291DCF"/>
    <w:rsid w:val="00291E7D"/>
    <w:rsid w:val="0029217E"/>
    <w:rsid w:val="00292352"/>
    <w:rsid w:val="0029266D"/>
    <w:rsid w:val="00292B5D"/>
    <w:rsid w:val="00292D78"/>
    <w:rsid w:val="0029314E"/>
    <w:rsid w:val="00293204"/>
    <w:rsid w:val="0029320C"/>
    <w:rsid w:val="0029344D"/>
    <w:rsid w:val="00293494"/>
    <w:rsid w:val="00293769"/>
    <w:rsid w:val="0029391E"/>
    <w:rsid w:val="0029392E"/>
    <w:rsid w:val="00293A69"/>
    <w:rsid w:val="00293E89"/>
    <w:rsid w:val="00293F5F"/>
    <w:rsid w:val="002940AA"/>
    <w:rsid w:val="00294215"/>
    <w:rsid w:val="0029429D"/>
    <w:rsid w:val="002942F8"/>
    <w:rsid w:val="0029432D"/>
    <w:rsid w:val="0029461F"/>
    <w:rsid w:val="002946A6"/>
    <w:rsid w:val="0029480D"/>
    <w:rsid w:val="00294924"/>
    <w:rsid w:val="00294A1F"/>
    <w:rsid w:val="00294B27"/>
    <w:rsid w:val="00294DC4"/>
    <w:rsid w:val="00294EDC"/>
    <w:rsid w:val="00295062"/>
    <w:rsid w:val="002953E9"/>
    <w:rsid w:val="0029545A"/>
    <w:rsid w:val="002954D5"/>
    <w:rsid w:val="00295669"/>
    <w:rsid w:val="002956D5"/>
    <w:rsid w:val="002959D9"/>
    <w:rsid w:val="00295A1D"/>
    <w:rsid w:val="00295AB2"/>
    <w:rsid w:val="00295B7F"/>
    <w:rsid w:val="00295C8B"/>
    <w:rsid w:val="00295FB0"/>
    <w:rsid w:val="00296162"/>
    <w:rsid w:val="00296171"/>
    <w:rsid w:val="002962BD"/>
    <w:rsid w:val="0029640A"/>
    <w:rsid w:val="002965FA"/>
    <w:rsid w:val="002967C7"/>
    <w:rsid w:val="002967CC"/>
    <w:rsid w:val="00296805"/>
    <w:rsid w:val="00296F43"/>
    <w:rsid w:val="00296F8C"/>
    <w:rsid w:val="00297244"/>
    <w:rsid w:val="00297332"/>
    <w:rsid w:val="00297543"/>
    <w:rsid w:val="0029755C"/>
    <w:rsid w:val="00297706"/>
    <w:rsid w:val="002979CA"/>
    <w:rsid w:val="002979E1"/>
    <w:rsid w:val="00297A7E"/>
    <w:rsid w:val="00297AD2"/>
    <w:rsid w:val="00297D40"/>
    <w:rsid w:val="002A0408"/>
    <w:rsid w:val="002A0491"/>
    <w:rsid w:val="002A097B"/>
    <w:rsid w:val="002A0C12"/>
    <w:rsid w:val="002A0C30"/>
    <w:rsid w:val="002A0DF3"/>
    <w:rsid w:val="002A0E49"/>
    <w:rsid w:val="002A0FAB"/>
    <w:rsid w:val="002A1505"/>
    <w:rsid w:val="002A15C8"/>
    <w:rsid w:val="002A1674"/>
    <w:rsid w:val="002A1912"/>
    <w:rsid w:val="002A194D"/>
    <w:rsid w:val="002A1CD6"/>
    <w:rsid w:val="002A1E3D"/>
    <w:rsid w:val="002A1F94"/>
    <w:rsid w:val="002A1FCD"/>
    <w:rsid w:val="002A1FFF"/>
    <w:rsid w:val="002A2289"/>
    <w:rsid w:val="002A28B3"/>
    <w:rsid w:val="002A2D17"/>
    <w:rsid w:val="002A2FBA"/>
    <w:rsid w:val="002A3030"/>
    <w:rsid w:val="002A3120"/>
    <w:rsid w:val="002A316B"/>
    <w:rsid w:val="002A340E"/>
    <w:rsid w:val="002A396D"/>
    <w:rsid w:val="002A3D86"/>
    <w:rsid w:val="002A3EE6"/>
    <w:rsid w:val="002A3F30"/>
    <w:rsid w:val="002A3F86"/>
    <w:rsid w:val="002A3F9B"/>
    <w:rsid w:val="002A40E8"/>
    <w:rsid w:val="002A4280"/>
    <w:rsid w:val="002A430A"/>
    <w:rsid w:val="002A4432"/>
    <w:rsid w:val="002A4452"/>
    <w:rsid w:val="002A45A4"/>
    <w:rsid w:val="002A467B"/>
    <w:rsid w:val="002A48D2"/>
    <w:rsid w:val="002A496C"/>
    <w:rsid w:val="002A4EEF"/>
    <w:rsid w:val="002A50F6"/>
    <w:rsid w:val="002A5946"/>
    <w:rsid w:val="002A59C4"/>
    <w:rsid w:val="002A5A82"/>
    <w:rsid w:val="002A5BC5"/>
    <w:rsid w:val="002A5E41"/>
    <w:rsid w:val="002A621F"/>
    <w:rsid w:val="002A6265"/>
    <w:rsid w:val="002A6461"/>
    <w:rsid w:val="002A652A"/>
    <w:rsid w:val="002A6556"/>
    <w:rsid w:val="002A6723"/>
    <w:rsid w:val="002A6C79"/>
    <w:rsid w:val="002A782B"/>
    <w:rsid w:val="002A7BF3"/>
    <w:rsid w:val="002A7C6A"/>
    <w:rsid w:val="002A7E22"/>
    <w:rsid w:val="002A7F5B"/>
    <w:rsid w:val="002A7FF9"/>
    <w:rsid w:val="002B00C2"/>
    <w:rsid w:val="002B0141"/>
    <w:rsid w:val="002B017C"/>
    <w:rsid w:val="002B02F3"/>
    <w:rsid w:val="002B0587"/>
    <w:rsid w:val="002B069C"/>
    <w:rsid w:val="002B06DA"/>
    <w:rsid w:val="002B0850"/>
    <w:rsid w:val="002B0B82"/>
    <w:rsid w:val="002B0E49"/>
    <w:rsid w:val="002B1221"/>
    <w:rsid w:val="002B165B"/>
    <w:rsid w:val="002B1909"/>
    <w:rsid w:val="002B1B18"/>
    <w:rsid w:val="002B1B47"/>
    <w:rsid w:val="002B1CA9"/>
    <w:rsid w:val="002B1CED"/>
    <w:rsid w:val="002B202C"/>
    <w:rsid w:val="002B2216"/>
    <w:rsid w:val="002B240C"/>
    <w:rsid w:val="002B2731"/>
    <w:rsid w:val="002B2E3A"/>
    <w:rsid w:val="002B2E8E"/>
    <w:rsid w:val="002B305B"/>
    <w:rsid w:val="002B314C"/>
    <w:rsid w:val="002B3326"/>
    <w:rsid w:val="002B33E2"/>
    <w:rsid w:val="002B35E3"/>
    <w:rsid w:val="002B38C3"/>
    <w:rsid w:val="002B3A34"/>
    <w:rsid w:val="002B3D80"/>
    <w:rsid w:val="002B4001"/>
    <w:rsid w:val="002B44E9"/>
    <w:rsid w:val="002B468D"/>
    <w:rsid w:val="002B4827"/>
    <w:rsid w:val="002B4A3C"/>
    <w:rsid w:val="002B4D43"/>
    <w:rsid w:val="002B4D54"/>
    <w:rsid w:val="002B4F4A"/>
    <w:rsid w:val="002B501A"/>
    <w:rsid w:val="002B501D"/>
    <w:rsid w:val="002B514F"/>
    <w:rsid w:val="002B5366"/>
    <w:rsid w:val="002B540F"/>
    <w:rsid w:val="002B5566"/>
    <w:rsid w:val="002B5CFB"/>
    <w:rsid w:val="002B64BB"/>
    <w:rsid w:val="002B665B"/>
    <w:rsid w:val="002B6836"/>
    <w:rsid w:val="002B694B"/>
    <w:rsid w:val="002B6B79"/>
    <w:rsid w:val="002B6C2D"/>
    <w:rsid w:val="002B74C7"/>
    <w:rsid w:val="002B780D"/>
    <w:rsid w:val="002B78DD"/>
    <w:rsid w:val="002B78E6"/>
    <w:rsid w:val="002B7A13"/>
    <w:rsid w:val="002B7C5C"/>
    <w:rsid w:val="002B7EF8"/>
    <w:rsid w:val="002C0039"/>
    <w:rsid w:val="002C01CE"/>
    <w:rsid w:val="002C0706"/>
    <w:rsid w:val="002C0788"/>
    <w:rsid w:val="002C0802"/>
    <w:rsid w:val="002C097D"/>
    <w:rsid w:val="002C0AD0"/>
    <w:rsid w:val="002C0DF2"/>
    <w:rsid w:val="002C11D3"/>
    <w:rsid w:val="002C143B"/>
    <w:rsid w:val="002C181E"/>
    <w:rsid w:val="002C19E7"/>
    <w:rsid w:val="002C1AE1"/>
    <w:rsid w:val="002C1BB0"/>
    <w:rsid w:val="002C1DDF"/>
    <w:rsid w:val="002C1FEA"/>
    <w:rsid w:val="002C21FC"/>
    <w:rsid w:val="002C26B1"/>
    <w:rsid w:val="002C27EB"/>
    <w:rsid w:val="002C29AA"/>
    <w:rsid w:val="002C2A2A"/>
    <w:rsid w:val="002C2B17"/>
    <w:rsid w:val="002C2E91"/>
    <w:rsid w:val="002C2ED4"/>
    <w:rsid w:val="002C304A"/>
    <w:rsid w:val="002C31FA"/>
    <w:rsid w:val="002C32FE"/>
    <w:rsid w:val="002C339E"/>
    <w:rsid w:val="002C33A1"/>
    <w:rsid w:val="002C3538"/>
    <w:rsid w:val="002C37A8"/>
    <w:rsid w:val="002C3A95"/>
    <w:rsid w:val="002C3BC3"/>
    <w:rsid w:val="002C3C11"/>
    <w:rsid w:val="002C3C31"/>
    <w:rsid w:val="002C465D"/>
    <w:rsid w:val="002C48A1"/>
    <w:rsid w:val="002C4957"/>
    <w:rsid w:val="002C4B49"/>
    <w:rsid w:val="002C4CB7"/>
    <w:rsid w:val="002C4CDA"/>
    <w:rsid w:val="002C4F27"/>
    <w:rsid w:val="002C50B3"/>
    <w:rsid w:val="002C52DF"/>
    <w:rsid w:val="002C54D8"/>
    <w:rsid w:val="002C5957"/>
    <w:rsid w:val="002C5AF8"/>
    <w:rsid w:val="002C603E"/>
    <w:rsid w:val="002C6253"/>
    <w:rsid w:val="002C6286"/>
    <w:rsid w:val="002C67BE"/>
    <w:rsid w:val="002C686E"/>
    <w:rsid w:val="002C68CB"/>
    <w:rsid w:val="002C68E7"/>
    <w:rsid w:val="002C6A94"/>
    <w:rsid w:val="002C6AF6"/>
    <w:rsid w:val="002C6C2A"/>
    <w:rsid w:val="002C6D25"/>
    <w:rsid w:val="002C6E2B"/>
    <w:rsid w:val="002C6E4C"/>
    <w:rsid w:val="002C7024"/>
    <w:rsid w:val="002C716A"/>
    <w:rsid w:val="002C718C"/>
    <w:rsid w:val="002C76EC"/>
    <w:rsid w:val="002C7991"/>
    <w:rsid w:val="002C7AD2"/>
    <w:rsid w:val="002C7B83"/>
    <w:rsid w:val="002C7E7D"/>
    <w:rsid w:val="002C7FC5"/>
    <w:rsid w:val="002D0273"/>
    <w:rsid w:val="002D0389"/>
    <w:rsid w:val="002D0948"/>
    <w:rsid w:val="002D0B15"/>
    <w:rsid w:val="002D0BDC"/>
    <w:rsid w:val="002D0BF3"/>
    <w:rsid w:val="002D0EC8"/>
    <w:rsid w:val="002D0F1A"/>
    <w:rsid w:val="002D13ED"/>
    <w:rsid w:val="002D19DE"/>
    <w:rsid w:val="002D1A32"/>
    <w:rsid w:val="002D1A7A"/>
    <w:rsid w:val="002D1D85"/>
    <w:rsid w:val="002D1E47"/>
    <w:rsid w:val="002D2078"/>
    <w:rsid w:val="002D2151"/>
    <w:rsid w:val="002D21F7"/>
    <w:rsid w:val="002D230A"/>
    <w:rsid w:val="002D23DC"/>
    <w:rsid w:val="002D2641"/>
    <w:rsid w:val="002D2716"/>
    <w:rsid w:val="002D2A0E"/>
    <w:rsid w:val="002D2C37"/>
    <w:rsid w:val="002D2CA1"/>
    <w:rsid w:val="002D2F0A"/>
    <w:rsid w:val="002D37E4"/>
    <w:rsid w:val="002D3BFA"/>
    <w:rsid w:val="002D3EB7"/>
    <w:rsid w:val="002D4374"/>
    <w:rsid w:val="002D4953"/>
    <w:rsid w:val="002D4ED2"/>
    <w:rsid w:val="002D4F71"/>
    <w:rsid w:val="002D506B"/>
    <w:rsid w:val="002D5076"/>
    <w:rsid w:val="002D51C6"/>
    <w:rsid w:val="002D526D"/>
    <w:rsid w:val="002D5644"/>
    <w:rsid w:val="002D570D"/>
    <w:rsid w:val="002D57E0"/>
    <w:rsid w:val="002D5CDE"/>
    <w:rsid w:val="002D5E35"/>
    <w:rsid w:val="002D6107"/>
    <w:rsid w:val="002D628C"/>
    <w:rsid w:val="002D66F2"/>
    <w:rsid w:val="002D6795"/>
    <w:rsid w:val="002D691A"/>
    <w:rsid w:val="002D6A07"/>
    <w:rsid w:val="002D6CA1"/>
    <w:rsid w:val="002D7037"/>
    <w:rsid w:val="002D7186"/>
    <w:rsid w:val="002D71A9"/>
    <w:rsid w:val="002D7417"/>
    <w:rsid w:val="002D762E"/>
    <w:rsid w:val="002D7789"/>
    <w:rsid w:val="002D782A"/>
    <w:rsid w:val="002D784E"/>
    <w:rsid w:val="002D7A88"/>
    <w:rsid w:val="002D7C43"/>
    <w:rsid w:val="002D7C50"/>
    <w:rsid w:val="002D7F86"/>
    <w:rsid w:val="002E0001"/>
    <w:rsid w:val="002E001A"/>
    <w:rsid w:val="002E03FD"/>
    <w:rsid w:val="002E04E7"/>
    <w:rsid w:val="002E0624"/>
    <w:rsid w:val="002E08D5"/>
    <w:rsid w:val="002E0BEB"/>
    <w:rsid w:val="002E0D4C"/>
    <w:rsid w:val="002E1002"/>
    <w:rsid w:val="002E100F"/>
    <w:rsid w:val="002E1010"/>
    <w:rsid w:val="002E10A7"/>
    <w:rsid w:val="002E10CA"/>
    <w:rsid w:val="002E11AC"/>
    <w:rsid w:val="002E1616"/>
    <w:rsid w:val="002E17CB"/>
    <w:rsid w:val="002E1CAD"/>
    <w:rsid w:val="002E1D43"/>
    <w:rsid w:val="002E22C1"/>
    <w:rsid w:val="002E240E"/>
    <w:rsid w:val="002E278A"/>
    <w:rsid w:val="002E286A"/>
    <w:rsid w:val="002E2BEC"/>
    <w:rsid w:val="002E2F72"/>
    <w:rsid w:val="002E32B5"/>
    <w:rsid w:val="002E34B9"/>
    <w:rsid w:val="002E3976"/>
    <w:rsid w:val="002E3A8D"/>
    <w:rsid w:val="002E3DF6"/>
    <w:rsid w:val="002E3DFA"/>
    <w:rsid w:val="002E3E79"/>
    <w:rsid w:val="002E3EB2"/>
    <w:rsid w:val="002E3F87"/>
    <w:rsid w:val="002E4009"/>
    <w:rsid w:val="002E42BD"/>
    <w:rsid w:val="002E432F"/>
    <w:rsid w:val="002E4367"/>
    <w:rsid w:val="002E4586"/>
    <w:rsid w:val="002E4721"/>
    <w:rsid w:val="002E476F"/>
    <w:rsid w:val="002E4866"/>
    <w:rsid w:val="002E4B44"/>
    <w:rsid w:val="002E4DF1"/>
    <w:rsid w:val="002E4EA2"/>
    <w:rsid w:val="002E4EA9"/>
    <w:rsid w:val="002E509B"/>
    <w:rsid w:val="002E50D8"/>
    <w:rsid w:val="002E5248"/>
    <w:rsid w:val="002E5448"/>
    <w:rsid w:val="002E54F3"/>
    <w:rsid w:val="002E5567"/>
    <w:rsid w:val="002E5726"/>
    <w:rsid w:val="002E59D4"/>
    <w:rsid w:val="002E5F8A"/>
    <w:rsid w:val="002E60F8"/>
    <w:rsid w:val="002E6205"/>
    <w:rsid w:val="002E63B4"/>
    <w:rsid w:val="002E6471"/>
    <w:rsid w:val="002E678D"/>
    <w:rsid w:val="002E696C"/>
    <w:rsid w:val="002E6CA0"/>
    <w:rsid w:val="002E6EFA"/>
    <w:rsid w:val="002E711F"/>
    <w:rsid w:val="002E71AD"/>
    <w:rsid w:val="002E7261"/>
    <w:rsid w:val="002E72AF"/>
    <w:rsid w:val="002E72D3"/>
    <w:rsid w:val="002E7406"/>
    <w:rsid w:val="002E7529"/>
    <w:rsid w:val="002E7821"/>
    <w:rsid w:val="002E796B"/>
    <w:rsid w:val="002E7D75"/>
    <w:rsid w:val="002E7F9F"/>
    <w:rsid w:val="002F0680"/>
    <w:rsid w:val="002F07BD"/>
    <w:rsid w:val="002F0A8D"/>
    <w:rsid w:val="002F1192"/>
    <w:rsid w:val="002F11A6"/>
    <w:rsid w:val="002F1221"/>
    <w:rsid w:val="002F128E"/>
    <w:rsid w:val="002F1331"/>
    <w:rsid w:val="002F1558"/>
    <w:rsid w:val="002F158E"/>
    <w:rsid w:val="002F1902"/>
    <w:rsid w:val="002F199E"/>
    <w:rsid w:val="002F1B8E"/>
    <w:rsid w:val="002F1D94"/>
    <w:rsid w:val="002F2156"/>
    <w:rsid w:val="002F23CB"/>
    <w:rsid w:val="002F279F"/>
    <w:rsid w:val="002F27E0"/>
    <w:rsid w:val="002F2D33"/>
    <w:rsid w:val="002F2F0A"/>
    <w:rsid w:val="002F32ED"/>
    <w:rsid w:val="002F339A"/>
    <w:rsid w:val="002F33B8"/>
    <w:rsid w:val="002F345C"/>
    <w:rsid w:val="002F35A0"/>
    <w:rsid w:val="002F3778"/>
    <w:rsid w:val="002F37C8"/>
    <w:rsid w:val="002F3C5E"/>
    <w:rsid w:val="002F3E03"/>
    <w:rsid w:val="002F3FC3"/>
    <w:rsid w:val="002F4021"/>
    <w:rsid w:val="002F4071"/>
    <w:rsid w:val="002F4409"/>
    <w:rsid w:val="002F4465"/>
    <w:rsid w:val="002F4573"/>
    <w:rsid w:val="002F48F5"/>
    <w:rsid w:val="002F4AD7"/>
    <w:rsid w:val="002F4DE0"/>
    <w:rsid w:val="002F4EAB"/>
    <w:rsid w:val="002F512D"/>
    <w:rsid w:val="002F5568"/>
    <w:rsid w:val="002F5786"/>
    <w:rsid w:val="002F5AF8"/>
    <w:rsid w:val="002F601C"/>
    <w:rsid w:val="002F6046"/>
    <w:rsid w:val="002F638F"/>
    <w:rsid w:val="002F66C4"/>
    <w:rsid w:val="002F67B4"/>
    <w:rsid w:val="002F6823"/>
    <w:rsid w:val="002F6AD6"/>
    <w:rsid w:val="002F6FA0"/>
    <w:rsid w:val="002F7165"/>
    <w:rsid w:val="002F7514"/>
    <w:rsid w:val="002F763F"/>
    <w:rsid w:val="002F79DB"/>
    <w:rsid w:val="002F7B32"/>
    <w:rsid w:val="002F7C32"/>
    <w:rsid w:val="002F7C98"/>
    <w:rsid w:val="002F7C9B"/>
    <w:rsid w:val="002F7D9B"/>
    <w:rsid w:val="003001A4"/>
    <w:rsid w:val="0030024E"/>
    <w:rsid w:val="00300327"/>
    <w:rsid w:val="0030048D"/>
    <w:rsid w:val="0030060C"/>
    <w:rsid w:val="0030095B"/>
    <w:rsid w:val="00300C1D"/>
    <w:rsid w:val="00300C8E"/>
    <w:rsid w:val="00300DC6"/>
    <w:rsid w:val="00300DE1"/>
    <w:rsid w:val="00300ECF"/>
    <w:rsid w:val="003010ED"/>
    <w:rsid w:val="00301186"/>
    <w:rsid w:val="00301322"/>
    <w:rsid w:val="00301408"/>
    <w:rsid w:val="00301464"/>
    <w:rsid w:val="00301551"/>
    <w:rsid w:val="003016A3"/>
    <w:rsid w:val="003016D7"/>
    <w:rsid w:val="0030178B"/>
    <w:rsid w:val="003017F8"/>
    <w:rsid w:val="0030187F"/>
    <w:rsid w:val="00301C2B"/>
    <w:rsid w:val="00302337"/>
    <w:rsid w:val="00302624"/>
    <w:rsid w:val="00302B5B"/>
    <w:rsid w:val="00302C57"/>
    <w:rsid w:val="00302D12"/>
    <w:rsid w:val="00302E53"/>
    <w:rsid w:val="00303925"/>
    <w:rsid w:val="00303AD9"/>
    <w:rsid w:val="00303CDC"/>
    <w:rsid w:val="00303CDE"/>
    <w:rsid w:val="00303EDA"/>
    <w:rsid w:val="0030443C"/>
    <w:rsid w:val="003048E6"/>
    <w:rsid w:val="00304BDD"/>
    <w:rsid w:val="00304EFF"/>
    <w:rsid w:val="00304F41"/>
    <w:rsid w:val="0030547F"/>
    <w:rsid w:val="003055DF"/>
    <w:rsid w:val="00305AE4"/>
    <w:rsid w:val="00305FE5"/>
    <w:rsid w:val="00306603"/>
    <w:rsid w:val="003066F3"/>
    <w:rsid w:val="00306AA4"/>
    <w:rsid w:val="00306AC5"/>
    <w:rsid w:val="00306F3D"/>
    <w:rsid w:val="00307364"/>
    <w:rsid w:val="0030748B"/>
    <w:rsid w:val="0030767F"/>
    <w:rsid w:val="00307AAC"/>
    <w:rsid w:val="00307D8D"/>
    <w:rsid w:val="00307E18"/>
    <w:rsid w:val="00307E8E"/>
    <w:rsid w:val="00307FF3"/>
    <w:rsid w:val="00310657"/>
    <w:rsid w:val="00310689"/>
    <w:rsid w:val="00310A0A"/>
    <w:rsid w:val="00310ACB"/>
    <w:rsid w:val="00310CBA"/>
    <w:rsid w:val="00310D02"/>
    <w:rsid w:val="00310D93"/>
    <w:rsid w:val="00310E9A"/>
    <w:rsid w:val="00310EE7"/>
    <w:rsid w:val="00311118"/>
    <w:rsid w:val="00311484"/>
    <w:rsid w:val="003114A8"/>
    <w:rsid w:val="003116B1"/>
    <w:rsid w:val="00311CF6"/>
    <w:rsid w:val="00311D2D"/>
    <w:rsid w:val="00311F5E"/>
    <w:rsid w:val="003125ED"/>
    <w:rsid w:val="0031269C"/>
    <w:rsid w:val="00312A04"/>
    <w:rsid w:val="00312A83"/>
    <w:rsid w:val="00313077"/>
    <w:rsid w:val="0031358A"/>
    <w:rsid w:val="003138B4"/>
    <w:rsid w:val="00313BB9"/>
    <w:rsid w:val="00313C3C"/>
    <w:rsid w:val="0031424D"/>
    <w:rsid w:val="00314380"/>
    <w:rsid w:val="003143B4"/>
    <w:rsid w:val="0031440A"/>
    <w:rsid w:val="00314629"/>
    <w:rsid w:val="00314791"/>
    <w:rsid w:val="00314887"/>
    <w:rsid w:val="00314A4A"/>
    <w:rsid w:val="00314C87"/>
    <w:rsid w:val="00314D49"/>
    <w:rsid w:val="003151E2"/>
    <w:rsid w:val="003152A7"/>
    <w:rsid w:val="003152D7"/>
    <w:rsid w:val="0031546B"/>
    <w:rsid w:val="00315C2C"/>
    <w:rsid w:val="00315D9D"/>
    <w:rsid w:val="00315F73"/>
    <w:rsid w:val="00316233"/>
    <w:rsid w:val="003163CF"/>
    <w:rsid w:val="00316436"/>
    <w:rsid w:val="00316456"/>
    <w:rsid w:val="00316546"/>
    <w:rsid w:val="00316620"/>
    <w:rsid w:val="00316950"/>
    <w:rsid w:val="00316C6D"/>
    <w:rsid w:val="00316EF9"/>
    <w:rsid w:val="00317179"/>
    <w:rsid w:val="0031720B"/>
    <w:rsid w:val="003174A0"/>
    <w:rsid w:val="00317593"/>
    <w:rsid w:val="00317610"/>
    <w:rsid w:val="00317850"/>
    <w:rsid w:val="0031795E"/>
    <w:rsid w:val="00317B88"/>
    <w:rsid w:val="00317DF4"/>
    <w:rsid w:val="00317EB3"/>
    <w:rsid w:val="00317EDC"/>
    <w:rsid w:val="003200AD"/>
    <w:rsid w:val="0032046D"/>
    <w:rsid w:val="003205EF"/>
    <w:rsid w:val="0032087A"/>
    <w:rsid w:val="003209CE"/>
    <w:rsid w:val="00320A5D"/>
    <w:rsid w:val="00320AEF"/>
    <w:rsid w:val="00320B8C"/>
    <w:rsid w:val="00320C7C"/>
    <w:rsid w:val="00320E8E"/>
    <w:rsid w:val="00320EF7"/>
    <w:rsid w:val="003210A7"/>
    <w:rsid w:val="003210D6"/>
    <w:rsid w:val="0032116F"/>
    <w:rsid w:val="0032119E"/>
    <w:rsid w:val="0032176A"/>
    <w:rsid w:val="003219D5"/>
    <w:rsid w:val="00321A60"/>
    <w:rsid w:val="00321CAD"/>
    <w:rsid w:val="0032271B"/>
    <w:rsid w:val="003229C1"/>
    <w:rsid w:val="00322A69"/>
    <w:rsid w:val="00322C95"/>
    <w:rsid w:val="00322EC2"/>
    <w:rsid w:val="00323563"/>
    <w:rsid w:val="003237DA"/>
    <w:rsid w:val="0032385C"/>
    <w:rsid w:val="00323979"/>
    <w:rsid w:val="00323DB1"/>
    <w:rsid w:val="00323F02"/>
    <w:rsid w:val="00324542"/>
    <w:rsid w:val="003246A7"/>
    <w:rsid w:val="0032476D"/>
    <w:rsid w:val="003247A0"/>
    <w:rsid w:val="00324857"/>
    <w:rsid w:val="00324908"/>
    <w:rsid w:val="003249CE"/>
    <w:rsid w:val="00324E8A"/>
    <w:rsid w:val="00324E92"/>
    <w:rsid w:val="00325133"/>
    <w:rsid w:val="00325170"/>
    <w:rsid w:val="00325430"/>
    <w:rsid w:val="00325D7B"/>
    <w:rsid w:val="00325E47"/>
    <w:rsid w:val="00326077"/>
    <w:rsid w:val="003261AC"/>
    <w:rsid w:val="00326349"/>
    <w:rsid w:val="003268FA"/>
    <w:rsid w:val="00326AE5"/>
    <w:rsid w:val="00326BC1"/>
    <w:rsid w:val="00326D67"/>
    <w:rsid w:val="00326EF5"/>
    <w:rsid w:val="00326FE0"/>
    <w:rsid w:val="003272AB"/>
    <w:rsid w:val="00327346"/>
    <w:rsid w:val="00327661"/>
    <w:rsid w:val="0032799E"/>
    <w:rsid w:val="00327B28"/>
    <w:rsid w:val="00327B8F"/>
    <w:rsid w:val="00327DF6"/>
    <w:rsid w:val="00327FF2"/>
    <w:rsid w:val="00330A04"/>
    <w:rsid w:val="00330B1E"/>
    <w:rsid w:val="00330D6D"/>
    <w:rsid w:val="00330DCA"/>
    <w:rsid w:val="0033132D"/>
    <w:rsid w:val="0033136E"/>
    <w:rsid w:val="003313D7"/>
    <w:rsid w:val="00331A91"/>
    <w:rsid w:val="00331B2C"/>
    <w:rsid w:val="00331BA6"/>
    <w:rsid w:val="00331C10"/>
    <w:rsid w:val="00331FA7"/>
    <w:rsid w:val="00332057"/>
    <w:rsid w:val="003322C7"/>
    <w:rsid w:val="00332327"/>
    <w:rsid w:val="0033291A"/>
    <w:rsid w:val="003329C6"/>
    <w:rsid w:val="00332D08"/>
    <w:rsid w:val="00332DF2"/>
    <w:rsid w:val="00332E46"/>
    <w:rsid w:val="00332EBA"/>
    <w:rsid w:val="00333052"/>
    <w:rsid w:val="0033313E"/>
    <w:rsid w:val="003331C2"/>
    <w:rsid w:val="00333295"/>
    <w:rsid w:val="0033335F"/>
    <w:rsid w:val="0033359F"/>
    <w:rsid w:val="003335C9"/>
    <w:rsid w:val="00333682"/>
    <w:rsid w:val="00333950"/>
    <w:rsid w:val="00333A23"/>
    <w:rsid w:val="00333A29"/>
    <w:rsid w:val="00333A77"/>
    <w:rsid w:val="00333D1F"/>
    <w:rsid w:val="00334138"/>
    <w:rsid w:val="003341E5"/>
    <w:rsid w:val="00334325"/>
    <w:rsid w:val="003349E9"/>
    <w:rsid w:val="00334C60"/>
    <w:rsid w:val="00334D2B"/>
    <w:rsid w:val="0033501A"/>
    <w:rsid w:val="003350A2"/>
    <w:rsid w:val="00335610"/>
    <w:rsid w:val="00335628"/>
    <w:rsid w:val="00335715"/>
    <w:rsid w:val="00335770"/>
    <w:rsid w:val="003359FB"/>
    <w:rsid w:val="00335A23"/>
    <w:rsid w:val="00335AE8"/>
    <w:rsid w:val="00335C36"/>
    <w:rsid w:val="00336041"/>
    <w:rsid w:val="003360F8"/>
    <w:rsid w:val="003362BD"/>
    <w:rsid w:val="00336325"/>
    <w:rsid w:val="003364CB"/>
    <w:rsid w:val="00336564"/>
    <w:rsid w:val="003368BE"/>
    <w:rsid w:val="00336EDF"/>
    <w:rsid w:val="00336F66"/>
    <w:rsid w:val="003374C5"/>
    <w:rsid w:val="003375FF"/>
    <w:rsid w:val="00337711"/>
    <w:rsid w:val="003377E2"/>
    <w:rsid w:val="00337A7E"/>
    <w:rsid w:val="00337E49"/>
    <w:rsid w:val="00337F1A"/>
    <w:rsid w:val="0034015A"/>
    <w:rsid w:val="003402A8"/>
    <w:rsid w:val="0034056C"/>
    <w:rsid w:val="00340725"/>
    <w:rsid w:val="003407C8"/>
    <w:rsid w:val="003408C2"/>
    <w:rsid w:val="00340EFC"/>
    <w:rsid w:val="003413C6"/>
    <w:rsid w:val="003413E3"/>
    <w:rsid w:val="003416A6"/>
    <w:rsid w:val="003416BE"/>
    <w:rsid w:val="0034170D"/>
    <w:rsid w:val="003418F5"/>
    <w:rsid w:val="00341C39"/>
    <w:rsid w:val="00341E6F"/>
    <w:rsid w:val="00341FEA"/>
    <w:rsid w:val="0034201F"/>
    <w:rsid w:val="0034240B"/>
    <w:rsid w:val="003427F8"/>
    <w:rsid w:val="00342884"/>
    <w:rsid w:val="00342942"/>
    <w:rsid w:val="00342B15"/>
    <w:rsid w:val="00342C79"/>
    <w:rsid w:val="00343264"/>
    <w:rsid w:val="0034342B"/>
    <w:rsid w:val="00343474"/>
    <w:rsid w:val="0034353C"/>
    <w:rsid w:val="0034357F"/>
    <w:rsid w:val="003437F7"/>
    <w:rsid w:val="003438D1"/>
    <w:rsid w:val="00344479"/>
    <w:rsid w:val="003446F0"/>
    <w:rsid w:val="0034489C"/>
    <w:rsid w:val="00344D58"/>
    <w:rsid w:val="00344D5C"/>
    <w:rsid w:val="00345165"/>
    <w:rsid w:val="003451B6"/>
    <w:rsid w:val="0034536F"/>
    <w:rsid w:val="003453E8"/>
    <w:rsid w:val="00345485"/>
    <w:rsid w:val="003455EF"/>
    <w:rsid w:val="003456B9"/>
    <w:rsid w:val="00345731"/>
    <w:rsid w:val="00345793"/>
    <w:rsid w:val="0034585F"/>
    <w:rsid w:val="003458CA"/>
    <w:rsid w:val="00345C8D"/>
    <w:rsid w:val="003460CC"/>
    <w:rsid w:val="00346228"/>
    <w:rsid w:val="00346323"/>
    <w:rsid w:val="003465E7"/>
    <w:rsid w:val="00346624"/>
    <w:rsid w:val="00346707"/>
    <w:rsid w:val="00346756"/>
    <w:rsid w:val="003467CA"/>
    <w:rsid w:val="0034681A"/>
    <w:rsid w:val="00346A92"/>
    <w:rsid w:val="00346D2E"/>
    <w:rsid w:val="00346DA7"/>
    <w:rsid w:val="00346E9F"/>
    <w:rsid w:val="00346F21"/>
    <w:rsid w:val="003470BC"/>
    <w:rsid w:val="0034714F"/>
    <w:rsid w:val="0034728A"/>
    <w:rsid w:val="00347302"/>
    <w:rsid w:val="00347412"/>
    <w:rsid w:val="0034758D"/>
    <w:rsid w:val="003475C0"/>
    <w:rsid w:val="003475EB"/>
    <w:rsid w:val="00347634"/>
    <w:rsid w:val="003476D7"/>
    <w:rsid w:val="00347A69"/>
    <w:rsid w:val="00347B22"/>
    <w:rsid w:val="00347B4F"/>
    <w:rsid w:val="00347B57"/>
    <w:rsid w:val="00347D49"/>
    <w:rsid w:val="003502EA"/>
    <w:rsid w:val="00350458"/>
    <w:rsid w:val="003504A4"/>
    <w:rsid w:val="003504E9"/>
    <w:rsid w:val="003505F8"/>
    <w:rsid w:val="00350735"/>
    <w:rsid w:val="003509CD"/>
    <w:rsid w:val="00350BB6"/>
    <w:rsid w:val="00350CF1"/>
    <w:rsid w:val="00350D57"/>
    <w:rsid w:val="00351093"/>
    <w:rsid w:val="003511EB"/>
    <w:rsid w:val="003513A6"/>
    <w:rsid w:val="003519C6"/>
    <w:rsid w:val="00351C8C"/>
    <w:rsid w:val="003521A6"/>
    <w:rsid w:val="00352377"/>
    <w:rsid w:val="003524EB"/>
    <w:rsid w:val="003524EC"/>
    <w:rsid w:val="00352701"/>
    <w:rsid w:val="003527D1"/>
    <w:rsid w:val="00352B1E"/>
    <w:rsid w:val="00353089"/>
    <w:rsid w:val="00353209"/>
    <w:rsid w:val="0035334B"/>
    <w:rsid w:val="00353540"/>
    <w:rsid w:val="00353644"/>
    <w:rsid w:val="0035379E"/>
    <w:rsid w:val="00353926"/>
    <w:rsid w:val="00353A3D"/>
    <w:rsid w:val="00353B86"/>
    <w:rsid w:val="00353C5F"/>
    <w:rsid w:val="00353E79"/>
    <w:rsid w:val="00353F9E"/>
    <w:rsid w:val="00354125"/>
    <w:rsid w:val="003541D0"/>
    <w:rsid w:val="0035421B"/>
    <w:rsid w:val="00354408"/>
    <w:rsid w:val="003545E9"/>
    <w:rsid w:val="00354685"/>
    <w:rsid w:val="003548E9"/>
    <w:rsid w:val="00354ACC"/>
    <w:rsid w:val="00354B50"/>
    <w:rsid w:val="00354D1A"/>
    <w:rsid w:val="00354D8C"/>
    <w:rsid w:val="00354E95"/>
    <w:rsid w:val="00354F0C"/>
    <w:rsid w:val="00355136"/>
    <w:rsid w:val="00355187"/>
    <w:rsid w:val="0035546B"/>
    <w:rsid w:val="00355681"/>
    <w:rsid w:val="00355783"/>
    <w:rsid w:val="00355879"/>
    <w:rsid w:val="003558D0"/>
    <w:rsid w:val="0035596B"/>
    <w:rsid w:val="0035596D"/>
    <w:rsid w:val="00355A3D"/>
    <w:rsid w:val="00356075"/>
    <w:rsid w:val="00356170"/>
    <w:rsid w:val="00356286"/>
    <w:rsid w:val="00356365"/>
    <w:rsid w:val="0035693D"/>
    <w:rsid w:val="00356BB4"/>
    <w:rsid w:val="00356F48"/>
    <w:rsid w:val="00357280"/>
    <w:rsid w:val="003572A6"/>
    <w:rsid w:val="00357396"/>
    <w:rsid w:val="00357660"/>
    <w:rsid w:val="003576A6"/>
    <w:rsid w:val="003579EC"/>
    <w:rsid w:val="00357A7F"/>
    <w:rsid w:val="00357D03"/>
    <w:rsid w:val="00357F6D"/>
    <w:rsid w:val="0036003F"/>
    <w:rsid w:val="00360235"/>
    <w:rsid w:val="0036023F"/>
    <w:rsid w:val="0036054D"/>
    <w:rsid w:val="00360642"/>
    <w:rsid w:val="00360A5C"/>
    <w:rsid w:val="00360AF9"/>
    <w:rsid w:val="00360D63"/>
    <w:rsid w:val="00360DB5"/>
    <w:rsid w:val="00360DC9"/>
    <w:rsid w:val="00360E5E"/>
    <w:rsid w:val="00360F86"/>
    <w:rsid w:val="003610D1"/>
    <w:rsid w:val="00361160"/>
    <w:rsid w:val="003614B6"/>
    <w:rsid w:val="0036166F"/>
    <w:rsid w:val="003616CF"/>
    <w:rsid w:val="00361E68"/>
    <w:rsid w:val="0036200D"/>
    <w:rsid w:val="003621C2"/>
    <w:rsid w:val="00362508"/>
    <w:rsid w:val="00362572"/>
    <w:rsid w:val="003626DF"/>
    <w:rsid w:val="00362B04"/>
    <w:rsid w:val="00362FF4"/>
    <w:rsid w:val="003632F8"/>
    <w:rsid w:val="00363716"/>
    <w:rsid w:val="00363B8C"/>
    <w:rsid w:val="00363B94"/>
    <w:rsid w:val="00363D59"/>
    <w:rsid w:val="00363F40"/>
    <w:rsid w:val="00363FDF"/>
    <w:rsid w:val="00363FEE"/>
    <w:rsid w:val="00364289"/>
    <w:rsid w:val="00364409"/>
    <w:rsid w:val="003647A2"/>
    <w:rsid w:val="00364916"/>
    <w:rsid w:val="003649F1"/>
    <w:rsid w:val="00364C63"/>
    <w:rsid w:val="00364C8E"/>
    <w:rsid w:val="00364D22"/>
    <w:rsid w:val="00365089"/>
    <w:rsid w:val="003650BB"/>
    <w:rsid w:val="00365217"/>
    <w:rsid w:val="003652E7"/>
    <w:rsid w:val="003653B7"/>
    <w:rsid w:val="003653F8"/>
    <w:rsid w:val="00365462"/>
    <w:rsid w:val="00365464"/>
    <w:rsid w:val="003655B0"/>
    <w:rsid w:val="00365DE6"/>
    <w:rsid w:val="00365E72"/>
    <w:rsid w:val="00365F10"/>
    <w:rsid w:val="00366567"/>
    <w:rsid w:val="0036683A"/>
    <w:rsid w:val="0036683B"/>
    <w:rsid w:val="00366877"/>
    <w:rsid w:val="003668D1"/>
    <w:rsid w:val="00366A64"/>
    <w:rsid w:val="00366B53"/>
    <w:rsid w:val="00366D15"/>
    <w:rsid w:val="00366FF2"/>
    <w:rsid w:val="00367009"/>
    <w:rsid w:val="0036720E"/>
    <w:rsid w:val="00367283"/>
    <w:rsid w:val="003675E9"/>
    <w:rsid w:val="003677FC"/>
    <w:rsid w:val="0036787C"/>
    <w:rsid w:val="0036791F"/>
    <w:rsid w:val="0036792E"/>
    <w:rsid w:val="00367A1A"/>
    <w:rsid w:val="00367AE8"/>
    <w:rsid w:val="00367CF6"/>
    <w:rsid w:val="003704D2"/>
    <w:rsid w:val="003709A2"/>
    <w:rsid w:val="00370A9E"/>
    <w:rsid w:val="00370AB2"/>
    <w:rsid w:val="00370AC9"/>
    <w:rsid w:val="00370BDE"/>
    <w:rsid w:val="00370EAD"/>
    <w:rsid w:val="00370F2B"/>
    <w:rsid w:val="0037100C"/>
    <w:rsid w:val="0037111E"/>
    <w:rsid w:val="003713F6"/>
    <w:rsid w:val="003718C8"/>
    <w:rsid w:val="00371B76"/>
    <w:rsid w:val="00371B9E"/>
    <w:rsid w:val="00371DDC"/>
    <w:rsid w:val="00371DFA"/>
    <w:rsid w:val="00371F15"/>
    <w:rsid w:val="00371F68"/>
    <w:rsid w:val="00372187"/>
    <w:rsid w:val="00372489"/>
    <w:rsid w:val="003727E2"/>
    <w:rsid w:val="00372856"/>
    <w:rsid w:val="00372CBB"/>
    <w:rsid w:val="00372E73"/>
    <w:rsid w:val="00372EF2"/>
    <w:rsid w:val="00373221"/>
    <w:rsid w:val="003732B8"/>
    <w:rsid w:val="003732F6"/>
    <w:rsid w:val="0037348C"/>
    <w:rsid w:val="003735B0"/>
    <w:rsid w:val="00373ADE"/>
    <w:rsid w:val="00373B81"/>
    <w:rsid w:val="00373DD8"/>
    <w:rsid w:val="00373EC3"/>
    <w:rsid w:val="00373ED9"/>
    <w:rsid w:val="003741E7"/>
    <w:rsid w:val="00374433"/>
    <w:rsid w:val="00374852"/>
    <w:rsid w:val="00374B16"/>
    <w:rsid w:val="00374B99"/>
    <w:rsid w:val="00374CE7"/>
    <w:rsid w:val="00374DAF"/>
    <w:rsid w:val="00374F80"/>
    <w:rsid w:val="0037547C"/>
    <w:rsid w:val="00375EA3"/>
    <w:rsid w:val="00375F06"/>
    <w:rsid w:val="00375F26"/>
    <w:rsid w:val="00375FA7"/>
    <w:rsid w:val="00375FB5"/>
    <w:rsid w:val="003760F7"/>
    <w:rsid w:val="00376323"/>
    <w:rsid w:val="003770F1"/>
    <w:rsid w:val="0037773D"/>
    <w:rsid w:val="00377909"/>
    <w:rsid w:val="00377BA0"/>
    <w:rsid w:val="00377D37"/>
    <w:rsid w:val="00377E70"/>
    <w:rsid w:val="00380148"/>
    <w:rsid w:val="003802C5"/>
    <w:rsid w:val="003805E3"/>
    <w:rsid w:val="003805F0"/>
    <w:rsid w:val="003807A0"/>
    <w:rsid w:val="0038085B"/>
    <w:rsid w:val="003808AE"/>
    <w:rsid w:val="0038091A"/>
    <w:rsid w:val="00380929"/>
    <w:rsid w:val="003809EA"/>
    <w:rsid w:val="00380A10"/>
    <w:rsid w:val="00380AE4"/>
    <w:rsid w:val="00380B05"/>
    <w:rsid w:val="00380BCC"/>
    <w:rsid w:val="00380F1D"/>
    <w:rsid w:val="003816F0"/>
    <w:rsid w:val="0038186B"/>
    <w:rsid w:val="0038187F"/>
    <w:rsid w:val="003818BB"/>
    <w:rsid w:val="00381ABE"/>
    <w:rsid w:val="00381E6F"/>
    <w:rsid w:val="00382254"/>
    <w:rsid w:val="0038227D"/>
    <w:rsid w:val="00382608"/>
    <w:rsid w:val="0038272C"/>
    <w:rsid w:val="0038284A"/>
    <w:rsid w:val="003828C7"/>
    <w:rsid w:val="00382964"/>
    <w:rsid w:val="00382A39"/>
    <w:rsid w:val="00382B42"/>
    <w:rsid w:val="00382F39"/>
    <w:rsid w:val="00382F7F"/>
    <w:rsid w:val="00382FEF"/>
    <w:rsid w:val="00383279"/>
    <w:rsid w:val="003832C6"/>
    <w:rsid w:val="003832FC"/>
    <w:rsid w:val="00383388"/>
    <w:rsid w:val="003834C2"/>
    <w:rsid w:val="003837AA"/>
    <w:rsid w:val="00383B90"/>
    <w:rsid w:val="00383CBF"/>
    <w:rsid w:val="0038416A"/>
    <w:rsid w:val="00384206"/>
    <w:rsid w:val="00384273"/>
    <w:rsid w:val="003842A2"/>
    <w:rsid w:val="003844A4"/>
    <w:rsid w:val="003846B2"/>
    <w:rsid w:val="0038492E"/>
    <w:rsid w:val="0038495A"/>
    <w:rsid w:val="00384B10"/>
    <w:rsid w:val="00384C76"/>
    <w:rsid w:val="00384D49"/>
    <w:rsid w:val="00384EE1"/>
    <w:rsid w:val="00384F0C"/>
    <w:rsid w:val="003851B9"/>
    <w:rsid w:val="00385776"/>
    <w:rsid w:val="003859C3"/>
    <w:rsid w:val="00385C23"/>
    <w:rsid w:val="00385D48"/>
    <w:rsid w:val="00385E6E"/>
    <w:rsid w:val="00385FC1"/>
    <w:rsid w:val="00386191"/>
    <w:rsid w:val="003862E5"/>
    <w:rsid w:val="003866E4"/>
    <w:rsid w:val="0038679C"/>
    <w:rsid w:val="00386813"/>
    <w:rsid w:val="0038685A"/>
    <w:rsid w:val="003869B4"/>
    <w:rsid w:val="00386BA9"/>
    <w:rsid w:val="00387004"/>
    <w:rsid w:val="00387139"/>
    <w:rsid w:val="00387148"/>
    <w:rsid w:val="0038721C"/>
    <w:rsid w:val="00387222"/>
    <w:rsid w:val="0038741D"/>
    <w:rsid w:val="0038755B"/>
    <w:rsid w:val="00387749"/>
    <w:rsid w:val="003878B6"/>
    <w:rsid w:val="00387A88"/>
    <w:rsid w:val="00387BC9"/>
    <w:rsid w:val="003902CF"/>
    <w:rsid w:val="003903C4"/>
    <w:rsid w:val="00390506"/>
    <w:rsid w:val="00390C5A"/>
    <w:rsid w:val="00390D33"/>
    <w:rsid w:val="00390D75"/>
    <w:rsid w:val="00390E18"/>
    <w:rsid w:val="00390F20"/>
    <w:rsid w:val="00391078"/>
    <w:rsid w:val="003910E8"/>
    <w:rsid w:val="003912B7"/>
    <w:rsid w:val="00391316"/>
    <w:rsid w:val="003913A2"/>
    <w:rsid w:val="00391A6A"/>
    <w:rsid w:val="00391AEF"/>
    <w:rsid w:val="00391C57"/>
    <w:rsid w:val="00392208"/>
    <w:rsid w:val="0039227E"/>
    <w:rsid w:val="003922A8"/>
    <w:rsid w:val="00392373"/>
    <w:rsid w:val="003923D4"/>
    <w:rsid w:val="00392431"/>
    <w:rsid w:val="003924EB"/>
    <w:rsid w:val="00392752"/>
    <w:rsid w:val="00392E49"/>
    <w:rsid w:val="00392E70"/>
    <w:rsid w:val="00392F2E"/>
    <w:rsid w:val="003930D5"/>
    <w:rsid w:val="0039334A"/>
    <w:rsid w:val="00393872"/>
    <w:rsid w:val="00393947"/>
    <w:rsid w:val="00393DDA"/>
    <w:rsid w:val="00393F87"/>
    <w:rsid w:val="0039413B"/>
    <w:rsid w:val="003942F2"/>
    <w:rsid w:val="00394716"/>
    <w:rsid w:val="0039490F"/>
    <w:rsid w:val="00394B62"/>
    <w:rsid w:val="00394BCC"/>
    <w:rsid w:val="003951B0"/>
    <w:rsid w:val="003951E4"/>
    <w:rsid w:val="003952D6"/>
    <w:rsid w:val="003955BF"/>
    <w:rsid w:val="003956D3"/>
    <w:rsid w:val="00395755"/>
    <w:rsid w:val="003957FC"/>
    <w:rsid w:val="00395879"/>
    <w:rsid w:val="00395A11"/>
    <w:rsid w:val="00395ED9"/>
    <w:rsid w:val="00395F3B"/>
    <w:rsid w:val="003965C0"/>
    <w:rsid w:val="0039660B"/>
    <w:rsid w:val="00396BDE"/>
    <w:rsid w:val="0039748C"/>
    <w:rsid w:val="003978C8"/>
    <w:rsid w:val="00397AF9"/>
    <w:rsid w:val="00397D5A"/>
    <w:rsid w:val="003A03BB"/>
    <w:rsid w:val="003A05B0"/>
    <w:rsid w:val="003A0765"/>
    <w:rsid w:val="003A083E"/>
    <w:rsid w:val="003A08B8"/>
    <w:rsid w:val="003A09FE"/>
    <w:rsid w:val="003A0E60"/>
    <w:rsid w:val="003A0F1A"/>
    <w:rsid w:val="003A0F9F"/>
    <w:rsid w:val="003A1031"/>
    <w:rsid w:val="003A11B7"/>
    <w:rsid w:val="003A120A"/>
    <w:rsid w:val="003A12E3"/>
    <w:rsid w:val="003A1782"/>
    <w:rsid w:val="003A1967"/>
    <w:rsid w:val="003A19B7"/>
    <w:rsid w:val="003A1C76"/>
    <w:rsid w:val="003A20DE"/>
    <w:rsid w:val="003A20EC"/>
    <w:rsid w:val="003A2127"/>
    <w:rsid w:val="003A2193"/>
    <w:rsid w:val="003A2260"/>
    <w:rsid w:val="003A2483"/>
    <w:rsid w:val="003A2796"/>
    <w:rsid w:val="003A2942"/>
    <w:rsid w:val="003A2C99"/>
    <w:rsid w:val="003A2CFC"/>
    <w:rsid w:val="003A2EA7"/>
    <w:rsid w:val="003A3202"/>
    <w:rsid w:val="003A33D6"/>
    <w:rsid w:val="003A342D"/>
    <w:rsid w:val="003A34C6"/>
    <w:rsid w:val="003A3642"/>
    <w:rsid w:val="003A3666"/>
    <w:rsid w:val="003A3672"/>
    <w:rsid w:val="003A36CB"/>
    <w:rsid w:val="003A377C"/>
    <w:rsid w:val="003A3872"/>
    <w:rsid w:val="003A397A"/>
    <w:rsid w:val="003A399B"/>
    <w:rsid w:val="003A3A3D"/>
    <w:rsid w:val="003A3E8A"/>
    <w:rsid w:val="003A4504"/>
    <w:rsid w:val="003A457F"/>
    <w:rsid w:val="003A47E3"/>
    <w:rsid w:val="003A488C"/>
    <w:rsid w:val="003A4A4F"/>
    <w:rsid w:val="003A4AD4"/>
    <w:rsid w:val="003A4C80"/>
    <w:rsid w:val="003A53B1"/>
    <w:rsid w:val="003A54EF"/>
    <w:rsid w:val="003A5504"/>
    <w:rsid w:val="003A5967"/>
    <w:rsid w:val="003A5973"/>
    <w:rsid w:val="003A5AC7"/>
    <w:rsid w:val="003A6025"/>
    <w:rsid w:val="003A6159"/>
    <w:rsid w:val="003A6848"/>
    <w:rsid w:val="003A6954"/>
    <w:rsid w:val="003A6FA4"/>
    <w:rsid w:val="003A6FF0"/>
    <w:rsid w:val="003A7295"/>
    <w:rsid w:val="003A7377"/>
    <w:rsid w:val="003A7A4A"/>
    <w:rsid w:val="003A7D4C"/>
    <w:rsid w:val="003B0240"/>
    <w:rsid w:val="003B029F"/>
    <w:rsid w:val="003B031D"/>
    <w:rsid w:val="003B0354"/>
    <w:rsid w:val="003B05F3"/>
    <w:rsid w:val="003B0863"/>
    <w:rsid w:val="003B0880"/>
    <w:rsid w:val="003B0890"/>
    <w:rsid w:val="003B0931"/>
    <w:rsid w:val="003B0AD9"/>
    <w:rsid w:val="003B0CBB"/>
    <w:rsid w:val="003B0F79"/>
    <w:rsid w:val="003B11B8"/>
    <w:rsid w:val="003B1385"/>
    <w:rsid w:val="003B189A"/>
    <w:rsid w:val="003B1AD0"/>
    <w:rsid w:val="003B1E7E"/>
    <w:rsid w:val="003B200F"/>
    <w:rsid w:val="003B25E8"/>
    <w:rsid w:val="003B2652"/>
    <w:rsid w:val="003B27C9"/>
    <w:rsid w:val="003B27FF"/>
    <w:rsid w:val="003B2A50"/>
    <w:rsid w:val="003B2B10"/>
    <w:rsid w:val="003B2C0C"/>
    <w:rsid w:val="003B2CB5"/>
    <w:rsid w:val="003B2CB9"/>
    <w:rsid w:val="003B30EC"/>
    <w:rsid w:val="003B3186"/>
    <w:rsid w:val="003B3343"/>
    <w:rsid w:val="003B341F"/>
    <w:rsid w:val="003B3A75"/>
    <w:rsid w:val="003B4564"/>
    <w:rsid w:val="003B45FE"/>
    <w:rsid w:val="003B463C"/>
    <w:rsid w:val="003B468C"/>
    <w:rsid w:val="003B471E"/>
    <w:rsid w:val="003B483B"/>
    <w:rsid w:val="003B4934"/>
    <w:rsid w:val="003B4937"/>
    <w:rsid w:val="003B4AF0"/>
    <w:rsid w:val="003B4BF3"/>
    <w:rsid w:val="003B4C92"/>
    <w:rsid w:val="003B4E37"/>
    <w:rsid w:val="003B4FA1"/>
    <w:rsid w:val="003B559A"/>
    <w:rsid w:val="003B6067"/>
    <w:rsid w:val="003B62BB"/>
    <w:rsid w:val="003B6335"/>
    <w:rsid w:val="003B6622"/>
    <w:rsid w:val="003B66C8"/>
    <w:rsid w:val="003B6BDB"/>
    <w:rsid w:val="003B6C8D"/>
    <w:rsid w:val="003B6CEB"/>
    <w:rsid w:val="003B6D08"/>
    <w:rsid w:val="003B715B"/>
    <w:rsid w:val="003B7395"/>
    <w:rsid w:val="003B753B"/>
    <w:rsid w:val="003B775D"/>
    <w:rsid w:val="003B789C"/>
    <w:rsid w:val="003B7A38"/>
    <w:rsid w:val="003B7D5C"/>
    <w:rsid w:val="003C01BF"/>
    <w:rsid w:val="003C02B5"/>
    <w:rsid w:val="003C03A8"/>
    <w:rsid w:val="003C05E6"/>
    <w:rsid w:val="003C073C"/>
    <w:rsid w:val="003C0974"/>
    <w:rsid w:val="003C0C15"/>
    <w:rsid w:val="003C10FE"/>
    <w:rsid w:val="003C1216"/>
    <w:rsid w:val="003C142C"/>
    <w:rsid w:val="003C1703"/>
    <w:rsid w:val="003C1805"/>
    <w:rsid w:val="003C1B75"/>
    <w:rsid w:val="003C1C7F"/>
    <w:rsid w:val="003C1D63"/>
    <w:rsid w:val="003C1E05"/>
    <w:rsid w:val="003C1F7F"/>
    <w:rsid w:val="003C2103"/>
    <w:rsid w:val="003C2516"/>
    <w:rsid w:val="003C2519"/>
    <w:rsid w:val="003C2633"/>
    <w:rsid w:val="003C2647"/>
    <w:rsid w:val="003C2675"/>
    <w:rsid w:val="003C28A5"/>
    <w:rsid w:val="003C2B16"/>
    <w:rsid w:val="003C2B28"/>
    <w:rsid w:val="003C2EFE"/>
    <w:rsid w:val="003C2FF8"/>
    <w:rsid w:val="003C307A"/>
    <w:rsid w:val="003C30EC"/>
    <w:rsid w:val="003C32B6"/>
    <w:rsid w:val="003C3302"/>
    <w:rsid w:val="003C3536"/>
    <w:rsid w:val="003C39DD"/>
    <w:rsid w:val="003C3AC5"/>
    <w:rsid w:val="003C3CC7"/>
    <w:rsid w:val="003C3D1B"/>
    <w:rsid w:val="003C3F7F"/>
    <w:rsid w:val="003C4220"/>
    <w:rsid w:val="003C456F"/>
    <w:rsid w:val="003C4707"/>
    <w:rsid w:val="003C52E4"/>
    <w:rsid w:val="003C5489"/>
    <w:rsid w:val="003C551A"/>
    <w:rsid w:val="003C5738"/>
    <w:rsid w:val="003C5A7E"/>
    <w:rsid w:val="003C606D"/>
    <w:rsid w:val="003C63A6"/>
    <w:rsid w:val="003C6505"/>
    <w:rsid w:val="003C6963"/>
    <w:rsid w:val="003C6B63"/>
    <w:rsid w:val="003C6D50"/>
    <w:rsid w:val="003C6DAA"/>
    <w:rsid w:val="003C6EDA"/>
    <w:rsid w:val="003C6F0E"/>
    <w:rsid w:val="003C71EA"/>
    <w:rsid w:val="003C766D"/>
    <w:rsid w:val="003C7D37"/>
    <w:rsid w:val="003D0100"/>
    <w:rsid w:val="003D01BE"/>
    <w:rsid w:val="003D023D"/>
    <w:rsid w:val="003D023F"/>
    <w:rsid w:val="003D0295"/>
    <w:rsid w:val="003D02BC"/>
    <w:rsid w:val="003D02E7"/>
    <w:rsid w:val="003D04C4"/>
    <w:rsid w:val="003D052E"/>
    <w:rsid w:val="003D0936"/>
    <w:rsid w:val="003D0BD2"/>
    <w:rsid w:val="003D1108"/>
    <w:rsid w:val="003D1122"/>
    <w:rsid w:val="003D1469"/>
    <w:rsid w:val="003D1572"/>
    <w:rsid w:val="003D1A6F"/>
    <w:rsid w:val="003D1B28"/>
    <w:rsid w:val="003D2546"/>
    <w:rsid w:val="003D26E5"/>
    <w:rsid w:val="003D285C"/>
    <w:rsid w:val="003D2A17"/>
    <w:rsid w:val="003D2ACA"/>
    <w:rsid w:val="003D2E7A"/>
    <w:rsid w:val="003D2FDE"/>
    <w:rsid w:val="003D316B"/>
    <w:rsid w:val="003D32FE"/>
    <w:rsid w:val="003D33F0"/>
    <w:rsid w:val="003D3426"/>
    <w:rsid w:val="003D34F4"/>
    <w:rsid w:val="003D3725"/>
    <w:rsid w:val="003D391E"/>
    <w:rsid w:val="003D3A09"/>
    <w:rsid w:val="003D3C1E"/>
    <w:rsid w:val="003D3C7C"/>
    <w:rsid w:val="003D3E6B"/>
    <w:rsid w:val="003D3EFE"/>
    <w:rsid w:val="003D42AD"/>
    <w:rsid w:val="003D42DD"/>
    <w:rsid w:val="003D4350"/>
    <w:rsid w:val="003D4453"/>
    <w:rsid w:val="003D450F"/>
    <w:rsid w:val="003D458E"/>
    <w:rsid w:val="003D45C7"/>
    <w:rsid w:val="003D462D"/>
    <w:rsid w:val="003D4805"/>
    <w:rsid w:val="003D4832"/>
    <w:rsid w:val="003D5240"/>
    <w:rsid w:val="003D54C5"/>
    <w:rsid w:val="003D59DA"/>
    <w:rsid w:val="003D5C7E"/>
    <w:rsid w:val="003D5E44"/>
    <w:rsid w:val="003D610E"/>
    <w:rsid w:val="003D630A"/>
    <w:rsid w:val="003D6544"/>
    <w:rsid w:val="003D6607"/>
    <w:rsid w:val="003D67E3"/>
    <w:rsid w:val="003D68E0"/>
    <w:rsid w:val="003D6A01"/>
    <w:rsid w:val="003D6AA2"/>
    <w:rsid w:val="003D6BFC"/>
    <w:rsid w:val="003D6C8E"/>
    <w:rsid w:val="003D759D"/>
    <w:rsid w:val="003D76CD"/>
    <w:rsid w:val="003D7B86"/>
    <w:rsid w:val="003D7C1A"/>
    <w:rsid w:val="003D7E2E"/>
    <w:rsid w:val="003D7FE8"/>
    <w:rsid w:val="003DA3A5"/>
    <w:rsid w:val="003E00E1"/>
    <w:rsid w:val="003E02A0"/>
    <w:rsid w:val="003E07A8"/>
    <w:rsid w:val="003E08F4"/>
    <w:rsid w:val="003E0919"/>
    <w:rsid w:val="003E0A4D"/>
    <w:rsid w:val="003E0A5D"/>
    <w:rsid w:val="003E0D78"/>
    <w:rsid w:val="003E0ED2"/>
    <w:rsid w:val="003E10BF"/>
    <w:rsid w:val="003E132D"/>
    <w:rsid w:val="003E15BE"/>
    <w:rsid w:val="003E17FE"/>
    <w:rsid w:val="003E1B3D"/>
    <w:rsid w:val="003E1E6E"/>
    <w:rsid w:val="003E21B1"/>
    <w:rsid w:val="003E245A"/>
    <w:rsid w:val="003E28A6"/>
    <w:rsid w:val="003E2A3B"/>
    <w:rsid w:val="003E2BA2"/>
    <w:rsid w:val="003E2BAD"/>
    <w:rsid w:val="003E2C8C"/>
    <w:rsid w:val="003E2EE7"/>
    <w:rsid w:val="003E2F64"/>
    <w:rsid w:val="003E30C7"/>
    <w:rsid w:val="003E34B9"/>
    <w:rsid w:val="003E34F9"/>
    <w:rsid w:val="003E37CC"/>
    <w:rsid w:val="003E384D"/>
    <w:rsid w:val="003E3892"/>
    <w:rsid w:val="003E3CE9"/>
    <w:rsid w:val="003E3E6F"/>
    <w:rsid w:val="003E3FDE"/>
    <w:rsid w:val="003E44AD"/>
    <w:rsid w:val="003E4533"/>
    <w:rsid w:val="003E4831"/>
    <w:rsid w:val="003E4A9F"/>
    <w:rsid w:val="003E4D15"/>
    <w:rsid w:val="003E4D4C"/>
    <w:rsid w:val="003E4E3F"/>
    <w:rsid w:val="003E523C"/>
    <w:rsid w:val="003E5393"/>
    <w:rsid w:val="003E56EF"/>
    <w:rsid w:val="003E57F7"/>
    <w:rsid w:val="003E5E58"/>
    <w:rsid w:val="003E615F"/>
    <w:rsid w:val="003E62F1"/>
    <w:rsid w:val="003E631D"/>
    <w:rsid w:val="003E656C"/>
    <w:rsid w:val="003E671A"/>
    <w:rsid w:val="003E67EA"/>
    <w:rsid w:val="003E67F0"/>
    <w:rsid w:val="003E6975"/>
    <w:rsid w:val="003E6C4F"/>
    <w:rsid w:val="003E6CD6"/>
    <w:rsid w:val="003E6F25"/>
    <w:rsid w:val="003E741D"/>
    <w:rsid w:val="003E78A2"/>
    <w:rsid w:val="003E79D4"/>
    <w:rsid w:val="003E7A5C"/>
    <w:rsid w:val="003E7B7A"/>
    <w:rsid w:val="003E7BEA"/>
    <w:rsid w:val="003E7E62"/>
    <w:rsid w:val="003F0030"/>
    <w:rsid w:val="003F005E"/>
    <w:rsid w:val="003F0339"/>
    <w:rsid w:val="003F0402"/>
    <w:rsid w:val="003F04EB"/>
    <w:rsid w:val="003F052F"/>
    <w:rsid w:val="003F06F8"/>
    <w:rsid w:val="003F080E"/>
    <w:rsid w:val="003F1092"/>
    <w:rsid w:val="003F10CA"/>
    <w:rsid w:val="003F12D6"/>
    <w:rsid w:val="003F1358"/>
    <w:rsid w:val="003F18A5"/>
    <w:rsid w:val="003F191E"/>
    <w:rsid w:val="003F212A"/>
    <w:rsid w:val="003F23CC"/>
    <w:rsid w:val="003F2545"/>
    <w:rsid w:val="003F2703"/>
    <w:rsid w:val="003F2981"/>
    <w:rsid w:val="003F321D"/>
    <w:rsid w:val="003F3329"/>
    <w:rsid w:val="003F34F8"/>
    <w:rsid w:val="003F3BFD"/>
    <w:rsid w:val="003F3C53"/>
    <w:rsid w:val="003F3F3F"/>
    <w:rsid w:val="003F40F5"/>
    <w:rsid w:val="003F4188"/>
    <w:rsid w:val="003F42DE"/>
    <w:rsid w:val="003F4366"/>
    <w:rsid w:val="003F439D"/>
    <w:rsid w:val="003F43C5"/>
    <w:rsid w:val="003F44D6"/>
    <w:rsid w:val="003F47B3"/>
    <w:rsid w:val="003F48B6"/>
    <w:rsid w:val="003F4B84"/>
    <w:rsid w:val="003F4F2F"/>
    <w:rsid w:val="003F52CD"/>
    <w:rsid w:val="003F53F1"/>
    <w:rsid w:val="003F5578"/>
    <w:rsid w:val="003F58DD"/>
    <w:rsid w:val="003F5E3F"/>
    <w:rsid w:val="003F5FC9"/>
    <w:rsid w:val="003F62E4"/>
    <w:rsid w:val="003F64DF"/>
    <w:rsid w:val="003F67D9"/>
    <w:rsid w:val="003F6821"/>
    <w:rsid w:val="003F6A0A"/>
    <w:rsid w:val="003F6BB8"/>
    <w:rsid w:val="003F7160"/>
    <w:rsid w:val="003F72BD"/>
    <w:rsid w:val="003F746C"/>
    <w:rsid w:val="003F76B5"/>
    <w:rsid w:val="003F79B7"/>
    <w:rsid w:val="003F7A2B"/>
    <w:rsid w:val="003F7D99"/>
    <w:rsid w:val="00400074"/>
    <w:rsid w:val="00400236"/>
    <w:rsid w:val="00400467"/>
    <w:rsid w:val="0040082E"/>
    <w:rsid w:val="00400956"/>
    <w:rsid w:val="00400B96"/>
    <w:rsid w:val="00400C9E"/>
    <w:rsid w:val="00400E9F"/>
    <w:rsid w:val="00401219"/>
    <w:rsid w:val="004014EE"/>
    <w:rsid w:val="00401859"/>
    <w:rsid w:val="0040192D"/>
    <w:rsid w:val="00401EEF"/>
    <w:rsid w:val="00401FEF"/>
    <w:rsid w:val="00402102"/>
    <w:rsid w:val="00402170"/>
    <w:rsid w:val="0040275D"/>
    <w:rsid w:val="00402A54"/>
    <w:rsid w:val="00402C38"/>
    <w:rsid w:val="00402E12"/>
    <w:rsid w:val="004034D4"/>
    <w:rsid w:val="00403870"/>
    <w:rsid w:val="004038BA"/>
    <w:rsid w:val="004039EA"/>
    <w:rsid w:val="00403B10"/>
    <w:rsid w:val="00403B12"/>
    <w:rsid w:val="00403C04"/>
    <w:rsid w:val="00403D06"/>
    <w:rsid w:val="00403F57"/>
    <w:rsid w:val="0040408B"/>
    <w:rsid w:val="004040C2"/>
    <w:rsid w:val="004042B6"/>
    <w:rsid w:val="004042C7"/>
    <w:rsid w:val="004046D3"/>
    <w:rsid w:val="00404794"/>
    <w:rsid w:val="00404CBB"/>
    <w:rsid w:val="004051B9"/>
    <w:rsid w:val="004055A6"/>
    <w:rsid w:val="0040567A"/>
    <w:rsid w:val="00405838"/>
    <w:rsid w:val="004058A5"/>
    <w:rsid w:val="00405C52"/>
    <w:rsid w:val="00405DF4"/>
    <w:rsid w:val="004063C1"/>
    <w:rsid w:val="00406563"/>
    <w:rsid w:val="00406710"/>
    <w:rsid w:val="00406B2F"/>
    <w:rsid w:val="00406B5E"/>
    <w:rsid w:val="00406D53"/>
    <w:rsid w:val="00406E3E"/>
    <w:rsid w:val="00407199"/>
    <w:rsid w:val="00407367"/>
    <w:rsid w:val="004074CE"/>
    <w:rsid w:val="004075DC"/>
    <w:rsid w:val="0040780D"/>
    <w:rsid w:val="00407E36"/>
    <w:rsid w:val="00407FD1"/>
    <w:rsid w:val="004102EE"/>
    <w:rsid w:val="00410400"/>
    <w:rsid w:val="00410690"/>
    <w:rsid w:val="0041073E"/>
    <w:rsid w:val="0041083F"/>
    <w:rsid w:val="0041088C"/>
    <w:rsid w:val="00410980"/>
    <w:rsid w:val="00410B2E"/>
    <w:rsid w:val="00410E83"/>
    <w:rsid w:val="00410EA3"/>
    <w:rsid w:val="00410FBF"/>
    <w:rsid w:val="004113A4"/>
    <w:rsid w:val="00411655"/>
    <w:rsid w:val="004117DC"/>
    <w:rsid w:val="00411836"/>
    <w:rsid w:val="00411BB3"/>
    <w:rsid w:val="00411D68"/>
    <w:rsid w:val="00411E92"/>
    <w:rsid w:val="004120AA"/>
    <w:rsid w:val="004125D1"/>
    <w:rsid w:val="00412750"/>
    <w:rsid w:val="004127D7"/>
    <w:rsid w:val="0041280F"/>
    <w:rsid w:val="00412894"/>
    <w:rsid w:val="004128A2"/>
    <w:rsid w:val="00412922"/>
    <w:rsid w:val="00412C51"/>
    <w:rsid w:val="00412D44"/>
    <w:rsid w:val="00412D86"/>
    <w:rsid w:val="00412FF1"/>
    <w:rsid w:val="00413006"/>
    <w:rsid w:val="00413030"/>
    <w:rsid w:val="0041346B"/>
    <w:rsid w:val="00413537"/>
    <w:rsid w:val="00413655"/>
    <w:rsid w:val="0041374B"/>
    <w:rsid w:val="004137AD"/>
    <w:rsid w:val="00413828"/>
    <w:rsid w:val="00413B33"/>
    <w:rsid w:val="00413F7C"/>
    <w:rsid w:val="00413FED"/>
    <w:rsid w:val="00414186"/>
    <w:rsid w:val="00414A6C"/>
    <w:rsid w:val="00414C62"/>
    <w:rsid w:val="00414D54"/>
    <w:rsid w:val="0041507F"/>
    <w:rsid w:val="0041523B"/>
    <w:rsid w:val="004159CF"/>
    <w:rsid w:val="00415C72"/>
    <w:rsid w:val="00415EE5"/>
    <w:rsid w:val="004161D6"/>
    <w:rsid w:val="00416265"/>
    <w:rsid w:val="00416289"/>
    <w:rsid w:val="004162F7"/>
    <w:rsid w:val="004166AC"/>
    <w:rsid w:val="00416C62"/>
    <w:rsid w:val="00416C80"/>
    <w:rsid w:val="004172DC"/>
    <w:rsid w:val="004173FD"/>
    <w:rsid w:val="00417574"/>
    <w:rsid w:val="00417725"/>
    <w:rsid w:val="00417954"/>
    <w:rsid w:val="00420123"/>
    <w:rsid w:val="00420B89"/>
    <w:rsid w:val="00420CCB"/>
    <w:rsid w:val="00420E59"/>
    <w:rsid w:val="00420E80"/>
    <w:rsid w:val="00420FB2"/>
    <w:rsid w:val="0042194F"/>
    <w:rsid w:val="00421C25"/>
    <w:rsid w:val="00421E9D"/>
    <w:rsid w:val="00421FB9"/>
    <w:rsid w:val="00422255"/>
    <w:rsid w:val="00422405"/>
    <w:rsid w:val="00422466"/>
    <w:rsid w:val="004225C2"/>
    <w:rsid w:val="00423077"/>
    <w:rsid w:val="004232FC"/>
    <w:rsid w:val="00423315"/>
    <w:rsid w:val="00423552"/>
    <w:rsid w:val="00423647"/>
    <w:rsid w:val="00423649"/>
    <w:rsid w:val="0042366B"/>
    <w:rsid w:val="00423702"/>
    <w:rsid w:val="0042375C"/>
    <w:rsid w:val="004237DB"/>
    <w:rsid w:val="0042392C"/>
    <w:rsid w:val="00423AFE"/>
    <w:rsid w:val="00423CBA"/>
    <w:rsid w:val="00423DED"/>
    <w:rsid w:val="00423E0E"/>
    <w:rsid w:val="00423FC3"/>
    <w:rsid w:val="00424052"/>
    <w:rsid w:val="0042411D"/>
    <w:rsid w:val="004244C7"/>
    <w:rsid w:val="004244E7"/>
    <w:rsid w:val="00424523"/>
    <w:rsid w:val="004246F6"/>
    <w:rsid w:val="00424972"/>
    <w:rsid w:val="00424AB3"/>
    <w:rsid w:val="00424E57"/>
    <w:rsid w:val="004256D5"/>
    <w:rsid w:val="004258F2"/>
    <w:rsid w:val="00425903"/>
    <w:rsid w:val="00425B1B"/>
    <w:rsid w:val="00425D46"/>
    <w:rsid w:val="00425FA2"/>
    <w:rsid w:val="004260D8"/>
    <w:rsid w:val="00426396"/>
    <w:rsid w:val="004263CC"/>
    <w:rsid w:val="004265A6"/>
    <w:rsid w:val="004269BC"/>
    <w:rsid w:val="00426C1A"/>
    <w:rsid w:val="00426CF4"/>
    <w:rsid w:val="00426CF7"/>
    <w:rsid w:val="00426EE8"/>
    <w:rsid w:val="00426FFF"/>
    <w:rsid w:val="00427043"/>
    <w:rsid w:val="00427064"/>
    <w:rsid w:val="00427219"/>
    <w:rsid w:val="00427289"/>
    <w:rsid w:val="004274F6"/>
    <w:rsid w:val="0042753F"/>
    <w:rsid w:val="004277A8"/>
    <w:rsid w:val="004279D7"/>
    <w:rsid w:val="004301F8"/>
    <w:rsid w:val="00430350"/>
    <w:rsid w:val="00430877"/>
    <w:rsid w:val="00430DF8"/>
    <w:rsid w:val="00430E8B"/>
    <w:rsid w:val="00431251"/>
    <w:rsid w:val="004313F4"/>
    <w:rsid w:val="004318B1"/>
    <w:rsid w:val="00431A31"/>
    <w:rsid w:val="00431AF5"/>
    <w:rsid w:val="00431D0A"/>
    <w:rsid w:val="00431DCA"/>
    <w:rsid w:val="00431F0D"/>
    <w:rsid w:val="004324C2"/>
    <w:rsid w:val="004326F6"/>
    <w:rsid w:val="00432874"/>
    <w:rsid w:val="00432D68"/>
    <w:rsid w:val="00432E1C"/>
    <w:rsid w:val="00432E77"/>
    <w:rsid w:val="00432F29"/>
    <w:rsid w:val="004330D0"/>
    <w:rsid w:val="0043325E"/>
    <w:rsid w:val="00433269"/>
    <w:rsid w:val="00433371"/>
    <w:rsid w:val="00433559"/>
    <w:rsid w:val="00433A80"/>
    <w:rsid w:val="00433F76"/>
    <w:rsid w:val="00434087"/>
    <w:rsid w:val="00434092"/>
    <w:rsid w:val="00434228"/>
    <w:rsid w:val="004343BB"/>
    <w:rsid w:val="00434743"/>
    <w:rsid w:val="004347A3"/>
    <w:rsid w:val="004349F8"/>
    <w:rsid w:val="00434AAC"/>
    <w:rsid w:val="00434D61"/>
    <w:rsid w:val="0043523A"/>
    <w:rsid w:val="004352A7"/>
    <w:rsid w:val="0043537B"/>
    <w:rsid w:val="00435582"/>
    <w:rsid w:val="0043558D"/>
    <w:rsid w:val="004355D8"/>
    <w:rsid w:val="004359D0"/>
    <w:rsid w:val="00435CB5"/>
    <w:rsid w:val="00435CF4"/>
    <w:rsid w:val="004360BA"/>
    <w:rsid w:val="00436265"/>
    <w:rsid w:val="0043659E"/>
    <w:rsid w:val="004366B6"/>
    <w:rsid w:val="004366F1"/>
    <w:rsid w:val="00436AE4"/>
    <w:rsid w:val="00436B3A"/>
    <w:rsid w:val="00436DCE"/>
    <w:rsid w:val="00437068"/>
    <w:rsid w:val="00437411"/>
    <w:rsid w:val="00437535"/>
    <w:rsid w:val="0043754C"/>
    <w:rsid w:val="0043796E"/>
    <w:rsid w:val="004379A4"/>
    <w:rsid w:val="00437D10"/>
    <w:rsid w:val="00437D30"/>
    <w:rsid w:val="0044006D"/>
    <w:rsid w:val="00440321"/>
    <w:rsid w:val="004403D5"/>
    <w:rsid w:val="004406C5"/>
    <w:rsid w:val="00440B70"/>
    <w:rsid w:val="00440DFA"/>
    <w:rsid w:val="0044108E"/>
    <w:rsid w:val="00441119"/>
    <w:rsid w:val="00441834"/>
    <w:rsid w:val="00441BBE"/>
    <w:rsid w:val="00441CA3"/>
    <w:rsid w:val="00441D82"/>
    <w:rsid w:val="00441DD7"/>
    <w:rsid w:val="00442133"/>
    <w:rsid w:val="00442449"/>
    <w:rsid w:val="0044252B"/>
    <w:rsid w:val="00442635"/>
    <w:rsid w:val="00442736"/>
    <w:rsid w:val="0044278E"/>
    <w:rsid w:val="00442848"/>
    <w:rsid w:val="004428ED"/>
    <w:rsid w:val="004429AA"/>
    <w:rsid w:val="00442AF1"/>
    <w:rsid w:val="00442E80"/>
    <w:rsid w:val="00442F96"/>
    <w:rsid w:val="0044343D"/>
    <w:rsid w:val="00443532"/>
    <w:rsid w:val="004436B7"/>
    <w:rsid w:val="0044389C"/>
    <w:rsid w:val="00443C9F"/>
    <w:rsid w:val="00443E6A"/>
    <w:rsid w:val="00443ED0"/>
    <w:rsid w:val="0044408B"/>
    <w:rsid w:val="004440D7"/>
    <w:rsid w:val="004440FA"/>
    <w:rsid w:val="0044444B"/>
    <w:rsid w:val="0044549D"/>
    <w:rsid w:val="004458CF"/>
    <w:rsid w:val="004458DA"/>
    <w:rsid w:val="00445E1F"/>
    <w:rsid w:val="004460A1"/>
    <w:rsid w:val="00446351"/>
    <w:rsid w:val="00446477"/>
    <w:rsid w:val="0044649B"/>
    <w:rsid w:val="0044666D"/>
    <w:rsid w:val="00446782"/>
    <w:rsid w:val="0044685B"/>
    <w:rsid w:val="004469D0"/>
    <w:rsid w:val="00446D02"/>
    <w:rsid w:val="004470B9"/>
    <w:rsid w:val="0044730F"/>
    <w:rsid w:val="00447511"/>
    <w:rsid w:val="00447559"/>
    <w:rsid w:val="004475FB"/>
    <w:rsid w:val="004476AE"/>
    <w:rsid w:val="004476CF"/>
    <w:rsid w:val="00447793"/>
    <w:rsid w:val="004477FA"/>
    <w:rsid w:val="004478EA"/>
    <w:rsid w:val="00447A3D"/>
    <w:rsid w:val="00447BF5"/>
    <w:rsid w:val="004504B5"/>
    <w:rsid w:val="0045066F"/>
    <w:rsid w:val="00450CCC"/>
    <w:rsid w:val="00450F00"/>
    <w:rsid w:val="00450F39"/>
    <w:rsid w:val="004510B9"/>
    <w:rsid w:val="00451151"/>
    <w:rsid w:val="00451572"/>
    <w:rsid w:val="00451578"/>
    <w:rsid w:val="0045165D"/>
    <w:rsid w:val="00451755"/>
    <w:rsid w:val="004517B3"/>
    <w:rsid w:val="00451BC8"/>
    <w:rsid w:val="00451D3F"/>
    <w:rsid w:val="00451D4E"/>
    <w:rsid w:val="00451DFD"/>
    <w:rsid w:val="00451E95"/>
    <w:rsid w:val="00451F26"/>
    <w:rsid w:val="004520EC"/>
    <w:rsid w:val="0045214D"/>
    <w:rsid w:val="00452416"/>
    <w:rsid w:val="00452479"/>
    <w:rsid w:val="00452641"/>
    <w:rsid w:val="00452736"/>
    <w:rsid w:val="00452A22"/>
    <w:rsid w:val="00452DA2"/>
    <w:rsid w:val="00453331"/>
    <w:rsid w:val="00453483"/>
    <w:rsid w:val="00453A70"/>
    <w:rsid w:val="00453BF1"/>
    <w:rsid w:val="00453F30"/>
    <w:rsid w:val="0045407F"/>
    <w:rsid w:val="0045430E"/>
    <w:rsid w:val="004545D8"/>
    <w:rsid w:val="00454D05"/>
    <w:rsid w:val="004550F5"/>
    <w:rsid w:val="004554E8"/>
    <w:rsid w:val="0045556C"/>
    <w:rsid w:val="00455B1A"/>
    <w:rsid w:val="00455C0E"/>
    <w:rsid w:val="00455E43"/>
    <w:rsid w:val="00455F8F"/>
    <w:rsid w:val="00456114"/>
    <w:rsid w:val="0045616E"/>
    <w:rsid w:val="00456766"/>
    <w:rsid w:val="00456909"/>
    <w:rsid w:val="00456A7A"/>
    <w:rsid w:val="00456AA6"/>
    <w:rsid w:val="00456ADA"/>
    <w:rsid w:val="00456E4A"/>
    <w:rsid w:val="00456F11"/>
    <w:rsid w:val="00457009"/>
    <w:rsid w:val="00457036"/>
    <w:rsid w:val="004570F4"/>
    <w:rsid w:val="00457171"/>
    <w:rsid w:val="00457359"/>
    <w:rsid w:val="004574CE"/>
    <w:rsid w:val="00457658"/>
    <w:rsid w:val="00457669"/>
    <w:rsid w:val="004576A2"/>
    <w:rsid w:val="004576B1"/>
    <w:rsid w:val="00457B77"/>
    <w:rsid w:val="00457E21"/>
    <w:rsid w:val="004600E4"/>
    <w:rsid w:val="0046066B"/>
    <w:rsid w:val="00460CBF"/>
    <w:rsid w:val="00460CD1"/>
    <w:rsid w:val="00460CD2"/>
    <w:rsid w:val="00460E28"/>
    <w:rsid w:val="00460F41"/>
    <w:rsid w:val="00461652"/>
    <w:rsid w:val="0046189F"/>
    <w:rsid w:val="00461D55"/>
    <w:rsid w:val="004620F8"/>
    <w:rsid w:val="0046230B"/>
    <w:rsid w:val="004623E4"/>
    <w:rsid w:val="0046271D"/>
    <w:rsid w:val="0046276A"/>
    <w:rsid w:val="00462A8B"/>
    <w:rsid w:val="00462D60"/>
    <w:rsid w:val="00462F58"/>
    <w:rsid w:val="004633FD"/>
    <w:rsid w:val="00463696"/>
    <w:rsid w:val="00463A22"/>
    <w:rsid w:val="00463C84"/>
    <w:rsid w:val="00463CD9"/>
    <w:rsid w:val="00463CF2"/>
    <w:rsid w:val="00464038"/>
    <w:rsid w:val="00464039"/>
    <w:rsid w:val="004641DC"/>
    <w:rsid w:val="00464434"/>
    <w:rsid w:val="004646EC"/>
    <w:rsid w:val="0046495E"/>
    <w:rsid w:val="004649F7"/>
    <w:rsid w:val="00464BF3"/>
    <w:rsid w:val="0046503C"/>
    <w:rsid w:val="004650D9"/>
    <w:rsid w:val="00465287"/>
    <w:rsid w:val="004652A3"/>
    <w:rsid w:val="004653AB"/>
    <w:rsid w:val="0046545D"/>
    <w:rsid w:val="004654B7"/>
    <w:rsid w:val="0046588B"/>
    <w:rsid w:val="00465945"/>
    <w:rsid w:val="00465A1D"/>
    <w:rsid w:val="00465BEE"/>
    <w:rsid w:val="00465D2C"/>
    <w:rsid w:val="00465D3D"/>
    <w:rsid w:val="0046618F"/>
    <w:rsid w:val="004668EF"/>
    <w:rsid w:val="00466F9B"/>
    <w:rsid w:val="00467306"/>
    <w:rsid w:val="004674C1"/>
    <w:rsid w:val="004674E0"/>
    <w:rsid w:val="0046751D"/>
    <w:rsid w:val="004675EC"/>
    <w:rsid w:val="00467644"/>
    <w:rsid w:val="00467789"/>
    <w:rsid w:val="004677E9"/>
    <w:rsid w:val="00467B5D"/>
    <w:rsid w:val="00470003"/>
    <w:rsid w:val="00470136"/>
    <w:rsid w:val="004701C9"/>
    <w:rsid w:val="004705CD"/>
    <w:rsid w:val="00470811"/>
    <w:rsid w:val="00470A30"/>
    <w:rsid w:val="00470D2C"/>
    <w:rsid w:val="00470D4B"/>
    <w:rsid w:val="00470E32"/>
    <w:rsid w:val="00470EA0"/>
    <w:rsid w:val="00470ED2"/>
    <w:rsid w:val="0047100E"/>
    <w:rsid w:val="004710DA"/>
    <w:rsid w:val="004710F4"/>
    <w:rsid w:val="00471164"/>
    <w:rsid w:val="00471258"/>
    <w:rsid w:val="0047144C"/>
    <w:rsid w:val="0047151A"/>
    <w:rsid w:val="004716BB"/>
    <w:rsid w:val="004717C1"/>
    <w:rsid w:val="0047181F"/>
    <w:rsid w:val="004719B4"/>
    <w:rsid w:val="00471B77"/>
    <w:rsid w:val="004720D7"/>
    <w:rsid w:val="004724CA"/>
    <w:rsid w:val="0047251E"/>
    <w:rsid w:val="00472530"/>
    <w:rsid w:val="0047257F"/>
    <w:rsid w:val="004726CF"/>
    <w:rsid w:val="00472FA8"/>
    <w:rsid w:val="0047314A"/>
    <w:rsid w:val="00473210"/>
    <w:rsid w:val="00473DBB"/>
    <w:rsid w:val="00473E3C"/>
    <w:rsid w:val="00474267"/>
    <w:rsid w:val="00474510"/>
    <w:rsid w:val="00474741"/>
    <w:rsid w:val="00474A37"/>
    <w:rsid w:val="00474A9A"/>
    <w:rsid w:val="00474EF2"/>
    <w:rsid w:val="00474FAB"/>
    <w:rsid w:val="00475259"/>
    <w:rsid w:val="00475659"/>
    <w:rsid w:val="004757B9"/>
    <w:rsid w:val="00475966"/>
    <w:rsid w:val="00475C22"/>
    <w:rsid w:val="00475D04"/>
    <w:rsid w:val="00475E30"/>
    <w:rsid w:val="00476016"/>
    <w:rsid w:val="00476286"/>
    <w:rsid w:val="0047650A"/>
    <w:rsid w:val="00476E96"/>
    <w:rsid w:val="00476F07"/>
    <w:rsid w:val="00476FA8"/>
    <w:rsid w:val="00476FC6"/>
    <w:rsid w:val="0047749F"/>
    <w:rsid w:val="0047780F"/>
    <w:rsid w:val="00477A08"/>
    <w:rsid w:val="00477A74"/>
    <w:rsid w:val="00477BEE"/>
    <w:rsid w:val="00477D1E"/>
    <w:rsid w:val="00477D9D"/>
    <w:rsid w:val="00477E07"/>
    <w:rsid w:val="00477E27"/>
    <w:rsid w:val="00477E86"/>
    <w:rsid w:val="00480014"/>
    <w:rsid w:val="0048027C"/>
    <w:rsid w:val="004802F4"/>
    <w:rsid w:val="0048045F"/>
    <w:rsid w:val="004804E2"/>
    <w:rsid w:val="0048069F"/>
    <w:rsid w:val="0048084A"/>
    <w:rsid w:val="004809CC"/>
    <w:rsid w:val="00480C83"/>
    <w:rsid w:val="00480E27"/>
    <w:rsid w:val="00480F3A"/>
    <w:rsid w:val="00480F43"/>
    <w:rsid w:val="00480F8A"/>
    <w:rsid w:val="00481266"/>
    <w:rsid w:val="004812AE"/>
    <w:rsid w:val="00481401"/>
    <w:rsid w:val="0048141D"/>
    <w:rsid w:val="004816BF"/>
    <w:rsid w:val="00481713"/>
    <w:rsid w:val="00481872"/>
    <w:rsid w:val="00481A63"/>
    <w:rsid w:val="00481AFD"/>
    <w:rsid w:val="00481DAF"/>
    <w:rsid w:val="00482038"/>
    <w:rsid w:val="0048217B"/>
    <w:rsid w:val="00482238"/>
    <w:rsid w:val="00482443"/>
    <w:rsid w:val="004826EF"/>
    <w:rsid w:val="0048288B"/>
    <w:rsid w:val="00482AA5"/>
    <w:rsid w:val="00482C55"/>
    <w:rsid w:val="00482D03"/>
    <w:rsid w:val="00482D93"/>
    <w:rsid w:val="00483044"/>
    <w:rsid w:val="00483128"/>
    <w:rsid w:val="00483183"/>
    <w:rsid w:val="0048322F"/>
    <w:rsid w:val="00483607"/>
    <w:rsid w:val="00483A5B"/>
    <w:rsid w:val="00483B15"/>
    <w:rsid w:val="00483E7B"/>
    <w:rsid w:val="004841B4"/>
    <w:rsid w:val="004841D1"/>
    <w:rsid w:val="0048426E"/>
    <w:rsid w:val="0048432B"/>
    <w:rsid w:val="004844EE"/>
    <w:rsid w:val="004845F0"/>
    <w:rsid w:val="00484916"/>
    <w:rsid w:val="00484AFE"/>
    <w:rsid w:val="004852C3"/>
    <w:rsid w:val="004852C5"/>
    <w:rsid w:val="004854A9"/>
    <w:rsid w:val="0048559C"/>
    <w:rsid w:val="00485608"/>
    <w:rsid w:val="0048577E"/>
    <w:rsid w:val="00485965"/>
    <w:rsid w:val="00485A04"/>
    <w:rsid w:val="00485A54"/>
    <w:rsid w:val="00485EB3"/>
    <w:rsid w:val="00485EC0"/>
    <w:rsid w:val="00485FC7"/>
    <w:rsid w:val="00486050"/>
    <w:rsid w:val="00486496"/>
    <w:rsid w:val="004864A5"/>
    <w:rsid w:val="0048681E"/>
    <w:rsid w:val="00486913"/>
    <w:rsid w:val="00486A21"/>
    <w:rsid w:val="00486E7D"/>
    <w:rsid w:val="00486F91"/>
    <w:rsid w:val="00486FBF"/>
    <w:rsid w:val="0048701C"/>
    <w:rsid w:val="004871C6"/>
    <w:rsid w:val="004872A7"/>
    <w:rsid w:val="00487744"/>
    <w:rsid w:val="00487A9C"/>
    <w:rsid w:val="00487E55"/>
    <w:rsid w:val="004904E9"/>
    <w:rsid w:val="004904FF"/>
    <w:rsid w:val="00490527"/>
    <w:rsid w:val="0049053B"/>
    <w:rsid w:val="00490545"/>
    <w:rsid w:val="00490557"/>
    <w:rsid w:val="004906EE"/>
    <w:rsid w:val="0049092A"/>
    <w:rsid w:val="004909A6"/>
    <w:rsid w:val="00490B01"/>
    <w:rsid w:val="00490B55"/>
    <w:rsid w:val="00490DFD"/>
    <w:rsid w:val="0049137F"/>
    <w:rsid w:val="00491434"/>
    <w:rsid w:val="004914EF"/>
    <w:rsid w:val="0049154D"/>
    <w:rsid w:val="0049156B"/>
    <w:rsid w:val="004918DD"/>
    <w:rsid w:val="00491A17"/>
    <w:rsid w:val="00491D86"/>
    <w:rsid w:val="00491DD1"/>
    <w:rsid w:val="00491FC8"/>
    <w:rsid w:val="0049217C"/>
    <w:rsid w:val="00492402"/>
    <w:rsid w:val="004924CA"/>
    <w:rsid w:val="0049253A"/>
    <w:rsid w:val="00492B4D"/>
    <w:rsid w:val="00492D02"/>
    <w:rsid w:val="00492EFB"/>
    <w:rsid w:val="004932AE"/>
    <w:rsid w:val="00493423"/>
    <w:rsid w:val="00493485"/>
    <w:rsid w:val="00493798"/>
    <w:rsid w:val="0049390D"/>
    <w:rsid w:val="00493A17"/>
    <w:rsid w:val="00493A9C"/>
    <w:rsid w:val="00493FF0"/>
    <w:rsid w:val="004940C1"/>
    <w:rsid w:val="00494466"/>
    <w:rsid w:val="00494531"/>
    <w:rsid w:val="00494549"/>
    <w:rsid w:val="0049480F"/>
    <w:rsid w:val="00494866"/>
    <w:rsid w:val="00494BC9"/>
    <w:rsid w:val="00495050"/>
    <w:rsid w:val="0049525B"/>
    <w:rsid w:val="00495320"/>
    <w:rsid w:val="00495347"/>
    <w:rsid w:val="00495463"/>
    <w:rsid w:val="00495509"/>
    <w:rsid w:val="004956E9"/>
    <w:rsid w:val="00495706"/>
    <w:rsid w:val="00495834"/>
    <w:rsid w:val="004958A5"/>
    <w:rsid w:val="00495A92"/>
    <w:rsid w:val="0049626A"/>
    <w:rsid w:val="004964ED"/>
    <w:rsid w:val="004964FC"/>
    <w:rsid w:val="00496691"/>
    <w:rsid w:val="00496995"/>
    <w:rsid w:val="004971E9"/>
    <w:rsid w:val="0049758D"/>
    <w:rsid w:val="0049760C"/>
    <w:rsid w:val="0049776C"/>
    <w:rsid w:val="00497794"/>
    <w:rsid w:val="00497C53"/>
    <w:rsid w:val="00497D1B"/>
    <w:rsid w:val="00497DD9"/>
    <w:rsid w:val="004A00FE"/>
    <w:rsid w:val="004A0219"/>
    <w:rsid w:val="004A031F"/>
    <w:rsid w:val="004A044C"/>
    <w:rsid w:val="004A06D9"/>
    <w:rsid w:val="004A0788"/>
    <w:rsid w:val="004A07BD"/>
    <w:rsid w:val="004A082E"/>
    <w:rsid w:val="004A0CFA"/>
    <w:rsid w:val="004A0D11"/>
    <w:rsid w:val="004A0F1B"/>
    <w:rsid w:val="004A107E"/>
    <w:rsid w:val="004A1160"/>
    <w:rsid w:val="004A12C6"/>
    <w:rsid w:val="004A1769"/>
    <w:rsid w:val="004A18B1"/>
    <w:rsid w:val="004A1AED"/>
    <w:rsid w:val="004A1B74"/>
    <w:rsid w:val="004A1D58"/>
    <w:rsid w:val="004A2115"/>
    <w:rsid w:val="004A216F"/>
    <w:rsid w:val="004A24E2"/>
    <w:rsid w:val="004A27CC"/>
    <w:rsid w:val="004A292C"/>
    <w:rsid w:val="004A293A"/>
    <w:rsid w:val="004A2D2B"/>
    <w:rsid w:val="004A2F1A"/>
    <w:rsid w:val="004A3171"/>
    <w:rsid w:val="004A317C"/>
    <w:rsid w:val="004A32B2"/>
    <w:rsid w:val="004A37D1"/>
    <w:rsid w:val="004A3A2F"/>
    <w:rsid w:val="004A3BFE"/>
    <w:rsid w:val="004A3D0A"/>
    <w:rsid w:val="004A3D8D"/>
    <w:rsid w:val="004A3D91"/>
    <w:rsid w:val="004A3DD3"/>
    <w:rsid w:val="004A41E4"/>
    <w:rsid w:val="004A46E7"/>
    <w:rsid w:val="004A4723"/>
    <w:rsid w:val="004A4AD8"/>
    <w:rsid w:val="004A4C27"/>
    <w:rsid w:val="004A5C4F"/>
    <w:rsid w:val="004A5DF1"/>
    <w:rsid w:val="004A5EDE"/>
    <w:rsid w:val="004A5F05"/>
    <w:rsid w:val="004A5FAB"/>
    <w:rsid w:val="004A61EA"/>
    <w:rsid w:val="004A63E3"/>
    <w:rsid w:val="004A64BD"/>
    <w:rsid w:val="004A6850"/>
    <w:rsid w:val="004A693E"/>
    <w:rsid w:val="004A7019"/>
    <w:rsid w:val="004A7118"/>
    <w:rsid w:val="004A7205"/>
    <w:rsid w:val="004A75C5"/>
    <w:rsid w:val="004A782E"/>
    <w:rsid w:val="004A785C"/>
    <w:rsid w:val="004A7CCC"/>
    <w:rsid w:val="004A7F59"/>
    <w:rsid w:val="004A7FB9"/>
    <w:rsid w:val="004A7FBE"/>
    <w:rsid w:val="004B01C0"/>
    <w:rsid w:val="004B0216"/>
    <w:rsid w:val="004B0307"/>
    <w:rsid w:val="004B031C"/>
    <w:rsid w:val="004B03B3"/>
    <w:rsid w:val="004B0697"/>
    <w:rsid w:val="004B0703"/>
    <w:rsid w:val="004B079D"/>
    <w:rsid w:val="004B09F6"/>
    <w:rsid w:val="004B0AC8"/>
    <w:rsid w:val="004B0C44"/>
    <w:rsid w:val="004B0FCA"/>
    <w:rsid w:val="004B1631"/>
    <w:rsid w:val="004B179B"/>
    <w:rsid w:val="004B1800"/>
    <w:rsid w:val="004B1B95"/>
    <w:rsid w:val="004B1C3E"/>
    <w:rsid w:val="004B1EEA"/>
    <w:rsid w:val="004B1F83"/>
    <w:rsid w:val="004B21DD"/>
    <w:rsid w:val="004B24FF"/>
    <w:rsid w:val="004B2650"/>
    <w:rsid w:val="004B2684"/>
    <w:rsid w:val="004B293D"/>
    <w:rsid w:val="004B2A25"/>
    <w:rsid w:val="004B2C18"/>
    <w:rsid w:val="004B2C35"/>
    <w:rsid w:val="004B2D5B"/>
    <w:rsid w:val="004B2DAD"/>
    <w:rsid w:val="004B3139"/>
    <w:rsid w:val="004B31F0"/>
    <w:rsid w:val="004B3739"/>
    <w:rsid w:val="004B39ED"/>
    <w:rsid w:val="004B3B15"/>
    <w:rsid w:val="004B3EA7"/>
    <w:rsid w:val="004B3FD3"/>
    <w:rsid w:val="004B415F"/>
    <w:rsid w:val="004B4419"/>
    <w:rsid w:val="004B4458"/>
    <w:rsid w:val="004B44F4"/>
    <w:rsid w:val="004B45A6"/>
    <w:rsid w:val="004B45BD"/>
    <w:rsid w:val="004B47F2"/>
    <w:rsid w:val="004B4E87"/>
    <w:rsid w:val="004B4F85"/>
    <w:rsid w:val="004B522D"/>
    <w:rsid w:val="004B5A1A"/>
    <w:rsid w:val="004B5C23"/>
    <w:rsid w:val="004B5CF3"/>
    <w:rsid w:val="004B5DA5"/>
    <w:rsid w:val="004B5E29"/>
    <w:rsid w:val="004B6029"/>
    <w:rsid w:val="004B6079"/>
    <w:rsid w:val="004B63DB"/>
    <w:rsid w:val="004B654A"/>
    <w:rsid w:val="004B67C6"/>
    <w:rsid w:val="004B6851"/>
    <w:rsid w:val="004B6AE2"/>
    <w:rsid w:val="004B7126"/>
    <w:rsid w:val="004B7DB4"/>
    <w:rsid w:val="004B7ED8"/>
    <w:rsid w:val="004B7F5D"/>
    <w:rsid w:val="004B7F8F"/>
    <w:rsid w:val="004C0452"/>
    <w:rsid w:val="004C08C1"/>
    <w:rsid w:val="004C0F91"/>
    <w:rsid w:val="004C11F2"/>
    <w:rsid w:val="004C1225"/>
    <w:rsid w:val="004C1A5A"/>
    <w:rsid w:val="004C1B04"/>
    <w:rsid w:val="004C1B2C"/>
    <w:rsid w:val="004C1C39"/>
    <w:rsid w:val="004C1D8F"/>
    <w:rsid w:val="004C1DB4"/>
    <w:rsid w:val="004C2019"/>
    <w:rsid w:val="004C21B3"/>
    <w:rsid w:val="004C2533"/>
    <w:rsid w:val="004C261A"/>
    <w:rsid w:val="004C28FC"/>
    <w:rsid w:val="004C2B00"/>
    <w:rsid w:val="004C2BDE"/>
    <w:rsid w:val="004C2C0C"/>
    <w:rsid w:val="004C2CA2"/>
    <w:rsid w:val="004C2D72"/>
    <w:rsid w:val="004C2D9A"/>
    <w:rsid w:val="004C2E98"/>
    <w:rsid w:val="004C2FBB"/>
    <w:rsid w:val="004C33F5"/>
    <w:rsid w:val="004C40E3"/>
    <w:rsid w:val="004C42FC"/>
    <w:rsid w:val="004C4606"/>
    <w:rsid w:val="004C466C"/>
    <w:rsid w:val="004C4772"/>
    <w:rsid w:val="004C4890"/>
    <w:rsid w:val="004C4A67"/>
    <w:rsid w:val="004C4EDB"/>
    <w:rsid w:val="004C4F8E"/>
    <w:rsid w:val="004C502B"/>
    <w:rsid w:val="004C56AC"/>
    <w:rsid w:val="004C5949"/>
    <w:rsid w:val="004C5A01"/>
    <w:rsid w:val="004C5B47"/>
    <w:rsid w:val="004C5C04"/>
    <w:rsid w:val="004C5CF8"/>
    <w:rsid w:val="004C63A1"/>
    <w:rsid w:val="004C66E7"/>
    <w:rsid w:val="004C6B20"/>
    <w:rsid w:val="004C6F30"/>
    <w:rsid w:val="004C72BD"/>
    <w:rsid w:val="004C7477"/>
    <w:rsid w:val="004C75A4"/>
    <w:rsid w:val="004C798D"/>
    <w:rsid w:val="004C7AB0"/>
    <w:rsid w:val="004C7B48"/>
    <w:rsid w:val="004C7BF2"/>
    <w:rsid w:val="004C7C7B"/>
    <w:rsid w:val="004C7E98"/>
    <w:rsid w:val="004D0000"/>
    <w:rsid w:val="004D02B3"/>
    <w:rsid w:val="004D0468"/>
    <w:rsid w:val="004D0726"/>
    <w:rsid w:val="004D0946"/>
    <w:rsid w:val="004D0C92"/>
    <w:rsid w:val="004D0D7E"/>
    <w:rsid w:val="004D1913"/>
    <w:rsid w:val="004D19BF"/>
    <w:rsid w:val="004D1A94"/>
    <w:rsid w:val="004D1BBD"/>
    <w:rsid w:val="004D1C67"/>
    <w:rsid w:val="004D1CF5"/>
    <w:rsid w:val="004D1D96"/>
    <w:rsid w:val="004D1E08"/>
    <w:rsid w:val="004D2218"/>
    <w:rsid w:val="004D22EC"/>
    <w:rsid w:val="004D22F5"/>
    <w:rsid w:val="004D24CD"/>
    <w:rsid w:val="004D2676"/>
    <w:rsid w:val="004D2785"/>
    <w:rsid w:val="004D2AE2"/>
    <w:rsid w:val="004D2D7A"/>
    <w:rsid w:val="004D3080"/>
    <w:rsid w:val="004D31D0"/>
    <w:rsid w:val="004D3860"/>
    <w:rsid w:val="004D39E7"/>
    <w:rsid w:val="004D3A85"/>
    <w:rsid w:val="004D3B6D"/>
    <w:rsid w:val="004D3DED"/>
    <w:rsid w:val="004D3E1C"/>
    <w:rsid w:val="004D4020"/>
    <w:rsid w:val="004D41B8"/>
    <w:rsid w:val="004D42CA"/>
    <w:rsid w:val="004D491E"/>
    <w:rsid w:val="004D4BBC"/>
    <w:rsid w:val="004D4C56"/>
    <w:rsid w:val="004D4C60"/>
    <w:rsid w:val="004D4CCB"/>
    <w:rsid w:val="004D4D13"/>
    <w:rsid w:val="004D4D47"/>
    <w:rsid w:val="004D4E70"/>
    <w:rsid w:val="004D559E"/>
    <w:rsid w:val="004D583F"/>
    <w:rsid w:val="004D5A34"/>
    <w:rsid w:val="004D5C52"/>
    <w:rsid w:val="004D5D98"/>
    <w:rsid w:val="004D60A8"/>
    <w:rsid w:val="004D6143"/>
    <w:rsid w:val="004D617F"/>
    <w:rsid w:val="004D6221"/>
    <w:rsid w:val="004D624D"/>
    <w:rsid w:val="004D6414"/>
    <w:rsid w:val="004D6572"/>
    <w:rsid w:val="004D65A0"/>
    <w:rsid w:val="004D67F8"/>
    <w:rsid w:val="004D6821"/>
    <w:rsid w:val="004D69D4"/>
    <w:rsid w:val="004D6B4C"/>
    <w:rsid w:val="004D6D5B"/>
    <w:rsid w:val="004D6DC3"/>
    <w:rsid w:val="004D6F76"/>
    <w:rsid w:val="004D7583"/>
    <w:rsid w:val="004D7734"/>
    <w:rsid w:val="004D7758"/>
    <w:rsid w:val="004D787D"/>
    <w:rsid w:val="004D7DE0"/>
    <w:rsid w:val="004D7DFC"/>
    <w:rsid w:val="004DA3E1"/>
    <w:rsid w:val="004E0080"/>
    <w:rsid w:val="004E0112"/>
    <w:rsid w:val="004E0130"/>
    <w:rsid w:val="004E0564"/>
    <w:rsid w:val="004E06D8"/>
    <w:rsid w:val="004E0826"/>
    <w:rsid w:val="004E08C8"/>
    <w:rsid w:val="004E0AD8"/>
    <w:rsid w:val="004E0BD4"/>
    <w:rsid w:val="004E0CD0"/>
    <w:rsid w:val="004E0CF5"/>
    <w:rsid w:val="004E0D93"/>
    <w:rsid w:val="004E108B"/>
    <w:rsid w:val="004E119F"/>
    <w:rsid w:val="004E1300"/>
    <w:rsid w:val="004E1463"/>
    <w:rsid w:val="004E18DC"/>
    <w:rsid w:val="004E1A89"/>
    <w:rsid w:val="004E1B8C"/>
    <w:rsid w:val="004E1E85"/>
    <w:rsid w:val="004E218B"/>
    <w:rsid w:val="004E22B1"/>
    <w:rsid w:val="004E24BE"/>
    <w:rsid w:val="004E2615"/>
    <w:rsid w:val="004E2A2C"/>
    <w:rsid w:val="004E2CDD"/>
    <w:rsid w:val="004E2D84"/>
    <w:rsid w:val="004E2F40"/>
    <w:rsid w:val="004E301F"/>
    <w:rsid w:val="004E307A"/>
    <w:rsid w:val="004E3323"/>
    <w:rsid w:val="004E332C"/>
    <w:rsid w:val="004E370D"/>
    <w:rsid w:val="004E3E30"/>
    <w:rsid w:val="004E3F18"/>
    <w:rsid w:val="004E3FE8"/>
    <w:rsid w:val="004E404F"/>
    <w:rsid w:val="004E41CE"/>
    <w:rsid w:val="004E43D2"/>
    <w:rsid w:val="004E449A"/>
    <w:rsid w:val="004E44D0"/>
    <w:rsid w:val="004E46AA"/>
    <w:rsid w:val="004E4735"/>
    <w:rsid w:val="004E47EF"/>
    <w:rsid w:val="004E4962"/>
    <w:rsid w:val="004E4B59"/>
    <w:rsid w:val="004E4BEA"/>
    <w:rsid w:val="004E4C70"/>
    <w:rsid w:val="004E4F1C"/>
    <w:rsid w:val="004E5049"/>
    <w:rsid w:val="004E50DD"/>
    <w:rsid w:val="004E550B"/>
    <w:rsid w:val="004E5526"/>
    <w:rsid w:val="004E559F"/>
    <w:rsid w:val="004E5894"/>
    <w:rsid w:val="004E58AE"/>
    <w:rsid w:val="004E5AD0"/>
    <w:rsid w:val="004E5E5C"/>
    <w:rsid w:val="004E62DD"/>
    <w:rsid w:val="004E6E3D"/>
    <w:rsid w:val="004E6E3F"/>
    <w:rsid w:val="004E6FB7"/>
    <w:rsid w:val="004E7445"/>
    <w:rsid w:val="004E744D"/>
    <w:rsid w:val="004E74EE"/>
    <w:rsid w:val="004E7600"/>
    <w:rsid w:val="004E7714"/>
    <w:rsid w:val="004E7763"/>
    <w:rsid w:val="004E77BE"/>
    <w:rsid w:val="004E7823"/>
    <w:rsid w:val="004E79AB"/>
    <w:rsid w:val="004E7AB3"/>
    <w:rsid w:val="004F053A"/>
    <w:rsid w:val="004F0813"/>
    <w:rsid w:val="004F0C32"/>
    <w:rsid w:val="004F0DEB"/>
    <w:rsid w:val="004F0E28"/>
    <w:rsid w:val="004F0E71"/>
    <w:rsid w:val="004F11F5"/>
    <w:rsid w:val="004F1B29"/>
    <w:rsid w:val="004F1D2A"/>
    <w:rsid w:val="004F1E4E"/>
    <w:rsid w:val="004F1FAB"/>
    <w:rsid w:val="004F20CA"/>
    <w:rsid w:val="004F210C"/>
    <w:rsid w:val="004F229D"/>
    <w:rsid w:val="004F24C8"/>
    <w:rsid w:val="004F2552"/>
    <w:rsid w:val="004F277F"/>
    <w:rsid w:val="004F2A59"/>
    <w:rsid w:val="004F2A89"/>
    <w:rsid w:val="004F2E59"/>
    <w:rsid w:val="004F2F1A"/>
    <w:rsid w:val="004F3185"/>
    <w:rsid w:val="004F34FA"/>
    <w:rsid w:val="004F352F"/>
    <w:rsid w:val="004F36E1"/>
    <w:rsid w:val="004F3966"/>
    <w:rsid w:val="004F3967"/>
    <w:rsid w:val="004F3B72"/>
    <w:rsid w:val="004F3EC7"/>
    <w:rsid w:val="004F408C"/>
    <w:rsid w:val="004F42CB"/>
    <w:rsid w:val="004F460B"/>
    <w:rsid w:val="004F46E6"/>
    <w:rsid w:val="004F48C5"/>
    <w:rsid w:val="004F4ED7"/>
    <w:rsid w:val="004F4F84"/>
    <w:rsid w:val="004F5035"/>
    <w:rsid w:val="004F519C"/>
    <w:rsid w:val="004F5279"/>
    <w:rsid w:val="004F5554"/>
    <w:rsid w:val="004F5FD6"/>
    <w:rsid w:val="004F6228"/>
    <w:rsid w:val="004F6434"/>
    <w:rsid w:val="004F67CF"/>
    <w:rsid w:val="004F6D4A"/>
    <w:rsid w:val="004F6E54"/>
    <w:rsid w:val="004F6E89"/>
    <w:rsid w:val="004F7083"/>
    <w:rsid w:val="004F75BF"/>
    <w:rsid w:val="004F75D8"/>
    <w:rsid w:val="004F7736"/>
    <w:rsid w:val="004F7A1E"/>
    <w:rsid w:val="004F7AB4"/>
    <w:rsid w:val="004F7C38"/>
    <w:rsid w:val="004F7CCB"/>
    <w:rsid w:val="004F7ED4"/>
    <w:rsid w:val="004F7F83"/>
    <w:rsid w:val="00500199"/>
    <w:rsid w:val="0050043A"/>
    <w:rsid w:val="00500599"/>
    <w:rsid w:val="00500677"/>
    <w:rsid w:val="0050067A"/>
    <w:rsid w:val="005006D1"/>
    <w:rsid w:val="005009E1"/>
    <w:rsid w:val="005016F9"/>
    <w:rsid w:val="00501A2C"/>
    <w:rsid w:val="00501DEB"/>
    <w:rsid w:val="00501EAD"/>
    <w:rsid w:val="00501FAB"/>
    <w:rsid w:val="00501FBE"/>
    <w:rsid w:val="0050202E"/>
    <w:rsid w:val="005020A2"/>
    <w:rsid w:val="00502130"/>
    <w:rsid w:val="005023A5"/>
    <w:rsid w:val="005024B2"/>
    <w:rsid w:val="005026FA"/>
    <w:rsid w:val="005028F4"/>
    <w:rsid w:val="0050297A"/>
    <w:rsid w:val="00502DD9"/>
    <w:rsid w:val="00503008"/>
    <w:rsid w:val="005031D1"/>
    <w:rsid w:val="0050322E"/>
    <w:rsid w:val="005032E9"/>
    <w:rsid w:val="0050336B"/>
    <w:rsid w:val="00503597"/>
    <w:rsid w:val="00503C38"/>
    <w:rsid w:val="00503D3E"/>
    <w:rsid w:val="00503FBC"/>
    <w:rsid w:val="00504136"/>
    <w:rsid w:val="0050421B"/>
    <w:rsid w:val="00504253"/>
    <w:rsid w:val="0050445E"/>
    <w:rsid w:val="005044E3"/>
    <w:rsid w:val="005045B1"/>
    <w:rsid w:val="0050486E"/>
    <w:rsid w:val="0050493B"/>
    <w:rsid w:val="005049F1"/>
    <w:rsid w:val="00504A9C"/>
    <w:rsid w:val="00504D1D"/>
    <w:rsid w:val="005050EC"/>
    <w:rsid w:val="005052E2"/>
    <w:rsid w:val="00505420"/>
    <w:rsid w:val="00505695"/>
    <w:rsid w:val="00505700"/>
    <w:rsid w:val="00505783"/>
    <w:rsid w:val="00505CD8"/>
    <w:rsid w:val="00505F5E"/>
    <w:rsid w:val="0050610F"/>
    <w:rsid w:val="005061FF"/>
    <w:rsid w:val="00506407"/>
    <w:rsid w:val="005064E6"/>
    <w:rsid w:val="005065EC"/>
    <w:rsid w:val="00506813"/>
    <w:rsid w:val="00506816"/>
    <w:rsid w:val="005068C6"/>
    <w:rsid w:val="0050692F"/>
    <w:rsid w:val="00506BD6"/>
    <w:rsid w:val="00506DE8"/>
    <w:rsid w:val="00507012"/>
    <w:rsid w:val="0050702E"/>
    <w:rsid w:val="005070F8"/>
    <w:rsid w:val="00507118"/>
    <w:rsid w:val="00507229"/>
    <w:rsid w:val="00507246"/>
    <w:rsid w:val="005073C1"/>
    <w:rsid w:val="00507741"/>
    <w:rsid w:val="00507B20"/>
    <w:rsid w:val="00507C8B"/>
    <w:rsid w:val="00507CEA"/>
    <w:rsid w:val="00507DDC"/>
    <w:rsid w:val="00507E38"/>
    <w:rsid w:val="00507E4E"/>
    <w:rsid w:val="00510BDF"/>
    <w:rsid w:val="00510CBB"/>
    <w:rsid w:val="00510E1F"/>
    <w:rsid w:val="00511043"/>
    <w:rsid w:val="00511203"/>
    <w:rsid w:val="005112C2"/>
    <w:rsid w:val="00511405"/>
    <w:rsid w:val="0051154B"/>
    <w:rsid w:val="00511700"/>
    <w:rsid w:val="0051176A"/>
    <w:rsid w:val="0051179A"/>
    <w:rsid w:val="00511906"/>
    <w:rsid w:val="0051199D"/>
    <w:rsid w:val="00511A08"/>
    <w:rsid w:val="00511AE4"/>
    <w:rsid w:val="00511BF2"/>
    <w:rsid w:val="00511E5A"/>
    <w:rsid w:val="00511EC2"/>
    <w:rsid w:val="005121BC"/>
    <w:rsid w:val="005121D6"/>
    <w:rsid w:val="00512280"/>
    <w:rsid w:val="00512321"/>
    <w:rsid w:val="0051244C"/>
    <w:rsid w:val="0051286B"/>
    <w:rsid w:val="00512A6A"/>
    <w:rsid w:val="00512D42"/>
    <w:rsid w:val="00512DB4"/>
    <w:rsid w:val="00512E4E"/>
    <w:rsid w:val="00512E89"/>
    <w:rsid w:val="00512EE1"/>
    <w:rsid w:val="0051300E"/>
    <w:rsid w:val="00513142"/>
    <w:rsid w:val="0051317C"/>
    <w:rsid w:val="00513741"/>
    <w:rsid w:val="0051385E"/>
    <w:rsid w:val="00513906"/>
    <w:rsid w:val="00513997"/>
    <w:rsid w:val="00513B74"/>
    <w:rsid w:val="00513EEC"/>
    <w:rsid w:val="00513F2E"/>
    <w:rsid w:val="00514086"/>
    <w:rsid w:val="00514229"/>
    <w:rsid w:val="0051423F"/>
    <w:rsid w:val="005142DC"/>
    <w:rsid w:val="005143A9"/>
    <w:rsid w:val="00514614"/>
    <w:rsid w:val="00514638"/>
    <w:rsid w:val="005146B7"/>
    <w:rsid w:val="0051480A"/>
    <w:rsid w:val="00514929"/>
    <w:rsid w:val="00514C71"/>
    <w:rsid w:val="00515875"/>
    <w:rsid w:val="00515905"/>
    <w:rsid w:val="00515BBB"/>
    <w:rsid w:val="00515C68"/>
    <w:rsid w:val="00515CCC"/>
    <w:rsid w:val="00515E12"/>
    <w:rsid w:val="00516215"/>
    <w:rsid w:val="00516B07"/>
    <w:rsid w:val="005170F9"/>
    <w:rsid w:val="005171F4"/>
    <w:rsid w:val="00520194"/>
    <w:rsid w:val="005202D7"/>
    <w:rsid w:val="005203F0"/>
    <w:rsid w:val="0052044F"/>
    <w:rsid w:val="005204BE"/>
    <w:rsid w:val="005204F0"/>
    <w:rsid w:val="00520848"/>
    <w:rsid w:val="00520851"/>
    <w:rsid w:val="00520B7C"/>
    <w:rsid w:val="00520B85"/>
    <w:rsid w:val="00520BD2"/>
    <w:rsid w:val="00521031"/>
    <w:rsid w:val="00521529"/>
    <w:rsid w:val="0052195F"/>
    <w:rsid w:val="005219F9"/>
    <w:rsid w:val="00521AAF"/>
    <w:rsid w:val="00521AE7"/>
    <w:rsid w:val="00521B20"/>
    <w:rsid w:val="00521DEC"/>
    <w:rsid w:val="005220F0"/>
    <w:rsid w:val="005222FC"/>
    <w:rsid w:val="005229F8"/>
    <w:rsid w:val="00522A5B"/>
    <w:rsid w:val="00522C0A"/>
    <w:rsid w:val="00522CE5"/>
    <w:rsid w:val="00522F69"/>
    <w:rsid w:val="00523104"/>
    <w:rsid w:val="005231E2"/>
    <w:rsid w:val="00523249"/>
    <w:rsid w:val="005232B8"/>
    <w:rsid w:val="005232BD"/>
    <w:rsid w:val="00523409"/>
    <w:rsid w:val="00523554"/>
    <w:rsid w:val="005239D8"/>
    <w:rsid w:val="00523A15"/>
    <w:rsid w:val="00523A42"/>
    <w:rsid w:val="00523C93"/>
    <w:rsid w:val="00523FCB"/>
    <w:rsid w:val="00524282"/>
    <w:rsid w:val="005249D9"/>
    <w:rsid w:val="00524B00"/>
    <w:rsid w:val="00524F89"/>
    <w:rsid w:val="005250BC"/>
    <w:rsid w:val="00525345"/>
    <w:rsid w:val="0052545A"/>
    <w:rsid w:val="00525630"/>
    <w:rsid w:val="005258CC"/>
    <w:rsid w:val="00525A4B"/>
    <w:rsid w:val="00525A99"/>
    <w:rsid w:val="00525B47"/>
    <w:rsid w:val="00525CFE"/>
    <w:rsid w:val="00525DD5"/>
    <w:rsid w:val="00526061"/>
    <w:rsid w:val="00526274"/>
    <w:rsid w:val="005263CE"/>
    <w:rsid w:val="005266E9"/>
    <w:rsid w:val="005268FB"/>
    <w:rsid w:val="00526A75"/>
    <w:rsid w:val="00526DEB"/>
    <w:rsid w:val="00526F22"/>
    <w:rsid w:val="005270F5"/>
    <w:rsid w:val="005271A9"/>
    <w:rsid w:val="00527444"/>
    <w:rsid w:val="005274F1"/>
    <w:rsid w:val="00527672"/>
    <w:rsid w:val="00527874"/>
    <w:rsid w:val="00527921"/>
    <w:rsid w:val="00527A0C"/>
    <w:rsid w:val="00527A3A"/>
    <w:rsid w:val="00527CE2"/>
    <w:rsid w:val="00527DA2"/>
    <w:rsid w:val="00527DE3"/>
    <w:rsid w:val="0052F9F8"/>
    <w:rsid w:val="0053009E"/>
    <w:rsid w:val="00530211"/>
    <w:rsid w:val="00530454"/>
    <w:rsid w:val="005305CE"/>
    <w:rsid w:val="005306A9"/>
    <w:rsid w:val="005309E5"/>
    <w:rsid w:val="00530B7D"/>
    <w:rsid w:val="00530CF1"/>
    <w:rsid w:val="00530E7A"/>
    <w:rsid w:val="00530EE9"/>
    <w:rsid w:val="0053167F"/>
    <w:rsid w:val="00531CCB"/>
    <w:rsid w:val="00532420"/>
    <w:rsid w:val="00532525"/>
    <w:rsid w:val="005327E2"/>
    <w:rsid w:val="00532810"/>
    <w:rsid w:val="00532AD1"/>
    <w:rsid w:val="00532CE5"/>
    <w:rsid w:val="00532DB1"/>
    <w:rsid w:val="00533344"/>
    <w:rsid w:val="005336DE"/>
    <w:rsid w:val="005339B9"/>
    <w:rsid w:val="00533A7B"/>
    <w:rsid w:val="00533DC1"/>
    <w:rsid w:val="00533F08"/>
    <w:rsid w:val="00533FBB"/>
    <w:rsid w:val="00534191"/>
    <w:rsid w:val="005342F9"/>
    <w:rsid w:val="00534330"/>
    <w:rsid w:val="005343AF"/>
    <w:rsid w:val="005345BE"/>
    <w:rsid w:val="00534729"/>
    <w:rsid w:val="0053473C"/>
    <w:rsid w:val="00534B53"/>
    <w:rsid w:val="00534B6C"/>
    <w:rsid w:val="00534B7F"/>
    <w:rsid w:val="00534E8B"/>
    <w:rsid w:val="00534FAE"/>
    <w:rsid w:val="0053503B"/>
    <w:rsid w:val="005354EF"/>
    <w:rsid w:val="005354F8"/>
    <w:rsid w:val="005357D6"/>
    <w:rsid w:val="005359D5"/>
    <w:rsid w:val="00535A35"/>
    <w:rsid w:val="00535B4B"/>
    <w:rsid w:val="00535C42"/>
    <w:rsid w:val="005361DC"/>
    <w:rsid w:val="00536322"/>
    <w:rsid w:val="00536407"/>
    <w:rsid w:val="00536500"/>
    <w:rsid w:val="005366EF"/>
    <w:rsid w:val="005367D6"/>
    <w:rsid w:val="005367D7"/>
    <w:rsid w:val="00536856"/>
    <w:rsid w:val="00536C9D"/>
    <w:rsid w:val="00536FD2"/>
    <w:rsid w:val="00537090"/>
    <w:rsid w:val="005374AC"/>
    <w:rsid w:val="005375EC"/>
    <w:rsid w:val="00537A23"/>
    <w:rsid w:val="00537A69"/>
    <w:rsid w:val="00537B93"/>
    <w:rsid w:val="00537D2F"/>
    <w:rsid w:val="00537E28"/>
    <w:rsid w:val="00537FB7"/>
    <w:rsid w:val="0054000D"/>
    <w:rsid w:val="00540A00"/>
    <w:rsid w:val="00540ACD"/>
    <w:rsid w:val="00540B87"/>
    <w:rsid w:val="00540FAB"/>
    <w:rsid w:val="00541159"/>
    <w:rsid w:val="00541164"/>
    <w:rsid w:val="00541305"/>
    <w:rsid w:val="00541382"/>
    <w:rsid w:val="0054157E"/>
    <w:rsid w:val="00541839"/>
    <w:rsid w:val="00541A2D"/>
    <w:rsid w:val="00541E47"/>
    <w:rsid w:val="00541EC4"/>
    <w:rsid w:val="0054208E"/>
    <w:rsid w:val="00542620"/>
    <w:rsid w:val="0054270F"/>
    <w:rsid w:val="0054296D"/>
    <w:rsid w:val="00542A6D"/>
    <w:rsid w:val="00542C57"/>
    <w:rsid w:val="00542D15"/>
    <w:rsid w:val="00542D47"/>
    <w:rsid w:val="005430B0"/>
    <w:rsid w:val="005433ED"/>
    <w:rsid w:val="00543D34"/>
    <w:rsid w:val="005447F0"/>
    <w:rsid w:val="005449EC"/>
    <w:rsid w:val="00544BDA"/>
    <w:rsid w:val="00544E30"/>
    <w:rsid w:val="00544EDF"/>
    <w:rsid w:val="00545019"/>
    <w:rsid w:val="005451CD"/>
    <w:rsid w:val="005452B3"/>
    <w:rsid w:val="00545629"/>
    <w:rsid w:val="00545841"/>
    <w:rsid w:val="00545876"/>
    <w:rsid w:val="005458EA"/>
    <w:rsid w:val="005458F5"/>
    <w:rsid w:val="00545974"/>
    <w:rsid w:val="00545CB5"/>
    <w:rsid w:val="00545D46"/>
    <w:rsid w:val="00545EEA"/>
    <w:rsid w:val="0054624D"/>
    <w:rsid w:val="00546307"/>
    <w:rsid w:val="00546589"/>
    <w:rsid w:val="00546765"/>
    <w:rsid w:val="00546883"/>
    <w:rsid w:val="00546CD5"/>
    <w:rsid w:val="00546DBF"/>
    <w:rsid w:val="00546EB3"/>
    <w:rsid w:val="00547083"/>
    <w:rsid w:val="00547141"/>
    <w:rsid w:val="0054756A"/>
    <w:rsid w:val="005475C8"/>
    <w:rsid w:val="005477B6"/>
    <w:rsid w:val="00547982"/>
    <w:rsid w:val="00547D6C"/>
    <w:rsid w:val="00547D6F"/>
    <w:rsid w:val="00547E12"/>
    <w:rsid w:val="00547E16"/>
    <w:rsid w:val="00547EEF"/>
    <w:rsid w:val="00547F4D"/>
    <w:rsid w:val="00550574"/>
    <w:rsid w:val="00550617"/>
    <w:rsid w:val="0055068A"/>
    <w:rsid w:val="005507BC"/>
    <w:rsid w:val="00550834"/>
    <w:rsid w:val="00550873"/>
    <w:rsid w:val="00550B7A"/>
    <w:rsid w:val="00550DCC"/>
    <w:rsid w:val="00550F6B"/>
    <w:rsid w:val="00550FE3"/>
    <w:rsid w:val="00550FF2"/>
    <w:rsid w:val="0055101E"/>
    <w:rsid w:val="00551384"/>
    <w:rsid w:val="00551723"/>
    <w:rsid w:val="00551AD3"/>
    <w:rsid w:val="00551BF6"/>
    <w:rsid w:val="00552143"/>
    <w:rsid w:val="00552220"/>
    <w:rsid w:val="005529B6"/>
    <w:rsid w:val="005529C9"/>
    <w:rsid w:val="00552A35"/>
    <w:rsid w:val="00552DB8"/>
    <w:rsid w:val="00552E84"/>
    <w:rsid w:val="00552F07"/>
    <w:rsid w:val="00553015"/>
    <w:rsid w:val="00553365"/>
    <w:rsid w:val="0055338F"/>
    <w:rsid w:val="00553643"/>
    <w:rsid w:val="005537ED"/>
    <w:rsid w:val="005539A8"/>
    <w:rsid w:val="00553B80"/>
    <w:rsid w:val="00553DF5"/>
    <w:rsid w:val="005541FB"/>
    <w:rsid w:val="0055425D"/>
    <w:rsid w:val="00554524"/>
    <w:rsid w:val="0055460A"/>
    <w:rsid w:val="00554A9B"/>
    <w:rsid w:val="00554B55"/>
    <w:rsid w:val="00554C9C"/>
    <w:rsid w:val="00554CFA"/>
    <w:rsid w:val="00554E0D"/>
    <w:rsid w:val="00555156"/>
    <w:rsid w:val="0055515E"/>
    <w:rsid w:val="00555267"/>
    <w:rsid w:val="005552F2"/>
    <w:rsid w:val="0055536D"/>
    <w:rsid w:val="00555785"/>
    <w:rsid w:val="00555DBC"/>
    <w:rsid w:val="00555DCD"/>
    <w:rsid w:val="00555F9F"/>
    <w:rsid w:val="005560DD"/>
    <w:rsid w:val="005561BB"/>
    <w:rsid w:val="00556470"/>
    <w:rsid w:val="005564CD"/>
    <w:rsid w:val="005566C8"/>
    <w:rsid w:val="00556752"/>
    <w:rsid w:val="00556A29"/>
    <w:rsid w:val="00556A96"/>
    <w:rsid w:val="00556D97"/>
    <w:rsid w:val="00556EDD"/>
    <w:rsid w:val="00556F21"/>
    <w:rsid w:val="00557169"/>
    <w:rsid w:val="005574F6"/>
    <w:rsid w:val="00557649"/>
    <w:rsid w:val="00557BF1"/>
    <w:rsid w:val="005601F7"/>
    <w:rsid w:val="005603EB"/>
    <w:rsid w:val="0056057A"/>
    <w:rsid w:val="00560BDC"/>
    <w:rsid w:val="00561019"/>
    <w:rsid w:val="005613F2"/>
    <w:rsid w:val="005617D5"/>
    <w:rsid w:val="005619A6"/>
    <w:rsid w:val="00561A56"/>
    <w:rsid w:val="00561D73"/>
    <w:rsid w:val="00562098"/>
    <w:rsid w:val="00562266"/>
    <w:rsid w:val="0056239E"/>
    <w:rsid w:val="005628EB"/>
    <w:rsid w:val="005628ED"/>
    <w:rsid w:val="005629E1"/>
    <w:rsid w:val="00562C25"/>
    <w:rsid w:val="00562CE8"/>
    <w:rsid w:val="00562D94"/>
    <w:rsid w:val="005630A4"/>
    <w:rsid w:val="005631E2"/>
    <w:rsid w:val="005631F3"/>
    <w:rsid w:val="00563245"/>
    <w:rsid w:val="00563425"/>
    <w:rsid w:val="005634D8"/>
    <w:rsid w:val="00563729"/>
    <w:rsid w:val="00563774"/>
    <w:rsid w:val="00563971"/>
    <w:rsid w:val="005639D5"/>
    <w:rsid w:val="00563BC7"/>
    <w:rsid w:val="00563DCB"/>
    <w:rsid w:val="00563E93"/>
    <w:rsid w:val="00563EDC"/>
    <w:rsid w:val="00563F0C"/>
    <w:rsid w:val="00564029"/>
    <w:rsid w:val="00564075"/>
    <w:rsid w:val="0056437E"/>
    <w:rsid w:val="0056455C"/>
    <w:rsid w:val="00564577"/>
    <w:rsid w:val="00564728"/>
    <w:rsid w:val="005647D8"/>
    <w:rsid w:val="00564993"/>
    <w:rsid w:val="00564C67"/>
    <w:rsid w:val="00564D6F"/>
    <w:rsid w:val="005650F8"/>
    <w:rsid w:val="005652D4"/>
    <w:rsid w:val="005652DF"/>
    <w:rsid w:val="005653C6"/>
    <w:rsid w:val="005655DC"/>
    <w:rsid w:val="00565A63"/>
    <w:rsid w:val="00565BC6"/>
    <w:rsid w:val="00565D18"/>
    <w:rsid w:val="00565EE5"/>
    <w:rsid w:val="00566082"/>
    <w:rsid w:val="0056634C"/>
    <w:rsid w:val="00566486"/>
    <w:rsid w:val="00566559"/>
    <w:rsid w:val="00566718"/>
    <w:rsid w:val="00566DD6"/>
    <w:rsid w:val="00566E41"/>
    <w:rsid w:val="005671F6"/>
    <w:rsid w:val="00567412"/>
    <w:rsid w:val="00567670"/>
    <w:rsid w:val="00567780"/>
    <w:rsid w:val="005677D6"/>
    <w:rsid w:val="00567A82"/>
    <w:rsid w:val="00567A8E"/>
    <w:rsid w:val="00567EC3"/>
    <w:rsid w:val="005703CE"/>
    <w:rsid w:val="0057040D"/>
    <w:rsid w:val="00570839"/>
    <w:rsid w:val="00570F6C"/>
    <w:rsid w:val="00571010"/>
    <w:rsid w:val="00571040"/>
    <w:rsid w:val="0057107A"/>
    <w:rsid w:val="0057116F"/>
    <w:rsid w:val="0057119B"/>
    <w:rsid w:val="00571238"/>
    <w:rsid w:val="005716D8"/>
    <w:rsid w:val="00572290"/>
    <w:rsid w:val="005723A4"/>
    <w:rsid w:val="0057260D"/>
    <w:rsid w:val="0057264D"/>
    <w:rsid w:val="00572AF1"/>
    <w:rsid w:val="00572B01"/>
    <w:rsid w:val="00572B11"/>
    <w:rsid w:val="005731D1"/>
    <w:rsid w:val="005731E3"/>
    <w:rsid w:val="00573B02"/>
    <w:rsid w:val="00573C8B"/>
    <w:rsid w:val="00573D6B"/>
    <w:rsid w:val="00573DE9"/>
    <w:rsid w:val="00574372"/>
    <w:rsid w:val="005746A0"/>
    <w:rsid w:val="005746DF"/>
    <w:rsid w:val="0057495D"/>
    <w:rsid w:val="00574C5C"/>
    <w:rsid w:val="00574DB2"/>
    <w:rsid w:val="00574E96"/>
    <w:rsid w:val="005750AA"/>
    <w:rsid w:val="005755C9"/>
    <w:rsid w:val="00575611"/>
    <w:rsid w:val="00575909"/>
    <w:rsid w:val="00575B70"/>
    <w:rsid w:val="00575EBE"/>
    <w:rsid w:val="00576032"/>
    <w:rsid w:val="00576270"/>
    <w:rsid w:val="00576544"/>
    <w:rsid w:val="005765E0"/>
    <w:rsid w:val="005769C5"/>
    <w:rsid w:val="00576DE9"/>
    <w:rsid w:val="00577264"/>
    <w:rsid w:val="0057754A"/>
    <w:rsid w:val="00577985"/>
    <w:rsid w:val="00580A2A"/>
    <w:rsid w:val="00580C24"/>
    <w:rsid w:val="00580E38"/>
    <w:rsid w:val="00580E47"/>
    <w:rsid w:val="00580F93"/>
    <w:rsid w:val="00580FBA"/>
    <w:rsid w:val="005810DA"/>
    <w:rsid w:val="005813B2"/>
    <w:rsid w:val="0058140D"/>
    <w:rsid w:val="00581635"/>
    <w:rsid w:val="0058173A"/>
    <w:rsid w:val="00581817"/>
    <w:rsid w:val="00581871"/>
    <w:rsid w:val="00581C3F"/>
    <w:rsid w:val="00581CC9"/>
    <w:rsid w:val="00581D23"/>
    <w:rsid w:val="00582213"/>
    <w:rsid w:val="005822B5"/>
    <w:rsid w:val="005823EF"/>
    <w:rsid w:val="0058242D"/>
    <w:rsid w:val="0058254D"/>
    <w:rsid w:val="0058262D"/>
    <w:rsid w:val="005828A4"/>
    <w:rsid w:val="005828F1"/>
    <w:rsid w:val="00582925"/>
    <w:rsid w:val="00582967"/>
    <w:rsid w:val="00582BC2"/>
    <w:rsid w:val="00582DE6"/>
    <w:rsid w:val="005830C2"/>
    <w:rsid w:val="0058316A"/>
    <w:rsid w:val="00583487"/>
    <w:rsid w:val="005837E4"/>
    <w:rsid w:val="00583A50"/>
    <w:rsid w:val="00583BED"/>
    <w:rsid w:val="0058400E"/>
    <w:rsid w:val="0058446A"/>
    <w:rsid w:val="00584673"/>
    <w:rsid w:val="00584801"/>
    <w:rsid w:val="00584818"/>
    <w:rsid w:val="005848FB"/>
    <w:rsid w:val="00584B98"/>
    <w:rsid w:val="00584BBC"/>
    <w:rsid w:val="00584EB6"/>
    <w:rsid w:val="00585174"/>
    <w:rsid w:val="00585484"/>
    <w:rsid w:val="0058548B"/>
    <w:rsid w:val="005857CE"/>
    <w:rsid w:val="00585C2E"/>
    <w:rsid w:val="005860BF"/>
    <w:rsid w:val="005862B4"/>
    <w:rsid w:val="0058665D"/>
    <w:rsid w:val="00586B66"/>
    <w:rsid w:val="00586BF2"/>
    <w:rsid w:val="00586C55"/>
    <w:rsid w:val="00586C9D"/>
    <w:rsid w:val="00586E39"/>
    <w:rsid w:val="00587789"/>
    <w:rsid w:val="005877CB"/>
    <w:rsid w:val="00587874"/>
    <w:rsid w:val="00587D1E"/>
    <w:rsid w:val="0059035B"/>
    <w:rsid w:val="0059068A"/>
    <w:rsid w:val="00590795"/>
    <w:rsid w:val="0059083C"/>
    <w:rsid w:val="0059096A"/>
    <w:rsid w:val="005909F4"/>
    <w:rsid w:val="00590B01"/>
    <w:rsid w:val="00590B08"/>
    <w:rsid w:val="00590CC5"/>
    <w:rsid w:val="00590E34"/>
    <w:rsid w:val="00590E5B"/>
    <w:rsid w:val="00590FAE"/>
    <w:rsid w:val="005910AF"/>
    <w:rsid w:val="005910F3"/>
    <w:rsid w:val="005910F4"/>
    <w:rsid w:val="00591256"/>
    <w:rsid w:val="005912AC"/>
    <w:rsid w:val="00591500"/>
    <w:rsid w:val="0059170C"/>
    <w:rsid w:val="00591D21"/>
    <w:rsid w:val="00591DB3"/>
    <w:rsid w:val="00592469"/>
    <w:rsid w:val="00592AE7"/>
    <w:rsid w:val="00592C69"/>
    <w:rsid w:val="005932F8"/>
    <w:rsid w:val="00593500"/>
    <w:rsid w:val="005936EC"/>
    <w:rsid w:val="0059370E"/>
    <w:rsid w:val="0059389D"/>
    <w:rsid w:val="00593B94"/>
    <w:rsid w:val="00593C5D"/>
    <w:rsid w:val="00593EB8"/>
    <w:rsid w:val="00594072"/>
    <w:rsid w:val="005941C2"/>
    <w:rsid w:val="0059461F"/>
    <w:rsid w:val="005947A5"/>
    <w:rsid w:val="00594909"/>
    <w:rsid w:val="005949C6"/>
    <w:rsid w:val="005949EE"/>
    <w:rsid w:val="00594AB2"/>
    <w:rsid w:val="00594B4A"/>
    <w:rsid w:val="00595062"/>
    <w:rsid w:val="00595183"/>
    <w:rsid w:val="00595198"/>
    <w:rsid w:val="0059525E"/>
    <w:rsid w:val="00595638"/>
    <w:rsid w:val="00595684"/>
    <w:rsid w:val="00595A14"/>
    <w:rsid w:val="00595AA6"/>
    <w:rsid w:val="00595C94"/>
    <w:rsid w:val="00595D67"/>
    <w:rsid w:val="00595E71"/>
    <w:rsid w:val="00595F63"/>
    <w:rsid w:val="005964B9"/>
    <w:rsid w:val="0059652A"/>
    <w:rsid w:val="0059656C"/>
    <w:rsid w:val="00596C4D"/>
    <w:rsid w:val="00596CFD"/>
    <w:rsid w:val="00596EFB"/>
    <w:rsid w:val="00597071"/>
    <w:rsid w:val="00597144"/>
    <w:rsid w:val="005975D2"/>
    <w:rsid w:val="00597C93"/>
    <w:rsid w:val="00597D8A"/>
    <w:rsid w:val="00597FB5"/>
    <w:rsid w:val="005A0A07"/>
    <w:rsid w:val="005A0DD8"/>
    <w:rsid w:val="005A131C"/>
    <w:rsid w:val="005A1320"/>
    <w:rsid w:val="005A1356"/>
    <w:rsid w:val="005A15AB"/>
    <w:rsid w:val="005A17BD"/>
    <w:rsid w:val="005A1E56"/>
    <w:rsid w:val="005A228B"/>
    <w:rsid w:val="005A2560"/>
    <w:rsid w:val="005A28CE"/>
    <w:rsid w:val="005A2AFD"/>
    <w:rsid w:val="005A2BF0"/>
    <w:rsid w:val="005A31FB"/>
    <w:rsid w:val="005A32F9"/>
    <w:rsid w:val="005A33F4"/>
    <w:rsid w:val="005A33FD"/>
    <w:rsid w:val="005A34CB"/>
    <w:rsid w:val="005A352C"/>
    <w:rsid w:val="005A3653"/>
    <w:rsid w:val="005A3777"/>
    <w:rsid w:val="005A37BE"/>
    <w:rsid w:val="005A39E3"/>
    <w:rsid w:val="005A3C86"/>
    <w:rsid w:val="005A3CF3"/>
    <w:rsid w:val="005A3D36"/>
    <w:rsid w:val="005A3E13"/>
    <w:rsid w:val="005A3F68"/>
    <w:rsid w:val="005A3FA2"/>
    <w:rsid w:val="005A4357"/>
    <w:rsid w:val="005A4361"/>
    <w:rsid w:val="005A4680"/>
    <w:rsid w:val="005A46EA"/>
    <w:rsid w:val="005A496C"/>
    <w:rsid w:val="005A49A2"/>
    <w:rsid w:val="005A4A92"/>
    <w:rsid w:val="005A4B67"/>
    <w:rsid w:val="005A4C3D"/>
    <w:rsid w:val="005A504B"/>
    <w:rsid w:val="005A5349"/>
    <w:rsid w:val="005A58A4"/>
    <w:rsid w:val="005A5910"/>
    <w:rsid w:val="005A5F6F"/>
    <w:rsid w:val="005A61E5"/>
    <w:rsid w:val="005A650E"/>
    <w:rsid w:val="005A66B9"/>
    <w:rsid w:val="005A68BD"/>
    <w:rsid w:val="005A6979"/>
    <w:rsid w:val="005A69AA"/>
    <w:rsid w:val="005A6C46"/>
    <w:rsid w:val="005A6FD2"/>
    <w:rsid w:val="005A7263"/>
    <w:rsid w:val="005A76E8"/>
    <w:rsid w:val="005A7876"/>
    <w:rsid w:val="005A7AD2"/>
    <w:rsid w:val="005A7D45"/>
    <w:rsid w:val="005A7D80"/>
    <w:rsid w:val="005A7FE0"/>
    <w:rsid w:val="005B001D"/>
    <w:rsid w:val="005B0070"/>
    <w:rsid w:val="005B00C0"/>
    <w:rsid w:val="005B0335"/>
    <w:rsid w:val="005B0430"/>
    <w:rsid w:val="005B04E7"/>
    <w:rsid w:val="005B0532"/>
    <w:rsid w:val="005B0713"/>
    <w:rsid w:val="005B073D"/>
    <w:rsid w:val="005B0C4D"/>
    <w:rsid w:val="005B0CF9"/>
    <w:rsid w:val="005B1270"/>
    <w:rsid w:val="005B1631"/>
    <w:rsid w:val="005B19A8"/>
    <w:rsid w:val="005B1B9D"/>
    <w:rsid w:val="005B1D8B"/>
    <w:rsid w:val="005B242A"/>
    <w:rsid w:val="005B252A"/>
    <w:rsid w:val="005B25AD"/>
    <w:rsid w:val="005B25B2"/>
    <w:rsid w:val="005B2676"/>
    <w:rsid w:val="005B2924"/>
    <w:rsid w:val="005B2974"/>
    <w:rsid w:val="005B29D4"/>
    <w:rsid w:val="005B2B64"/>
    <w:rsid w:val="005B2FBF"/>
    <w:rsid w:val="005B308B"/>
    <w:rsid w:val="005B3507"/>
    <w:rsid w:val="005B3536"/>
    <w:rsid w:val="005B3585"/>
    <w:rsid w:val="005B37BC"/>
    <w:rsid w:val="005B38C5"/>
    <w:rsid w:val="005B391C"/>
    <w:rsid w:val="005B394D"/>
    <w:rsid w:val="005B3B32"/>
    <w:rsid w:val="005B3D7D"/>
    <w:rsid w:val="005B3DA6"/>
    <w:rsid w:val="005B437B"/>
    <w:rsid w:val="005B4381"/>
    <w:rsid w:val="005B46FB"/>
    <w:rsid w:val="005B471E"/>
    <w:rsid w:val="005B4D4E"/>
    <w:rsid w:val="005B50E0"/>
    <w:rsid w:val="005B5281"/>
    <w:rsid w:val="005B5402"/>
    <w:rsid w:val="005B5A3D"/>
    <w:rsid w:val="005B5D77"/>
    <w:rsid w:val="005B5DFF"/>
    <w:rsid w:val="005B60E6"/>
    <w:rsid w:val="005B67F3"/>
    <w:rsid w:val="005B69E9"/>
    <w:rsid w:val="005B6A01"/>
    <w:rsid w:val="005B6AFD"/>
    <w:rsid w:val="005B6B20"/>
    <w:rsid w:val="005B6B8B"/>
    <w:rsid w:val="005B6B8E"/>
    <w:rsid w:val="005B6FCE"/>
    <w:rsid w:val="005B71F2"/>
    <w:rsid w:val="005B72D7"/>
    <w:rsid w:val="005B74D5"/>
    <w:rsid w:val="005B7649"/>
    <w:rsid w:val="005B76B2"/>
    <w:rsid w:val="005B7725"/>
    <w:rsid w:val="005B78FA"/>
    <w:rsid w:val="005B7B34"/>
    <w:rsid w:val="005B7CCD"/>
    <w:rsid w:val="005B7E22"/>
    <w:rsid w:val="005B7EDD"/>
    <w:rsid w:val="005B9D0C"/>
    <w:rsid w:val="005C019C"/>
    <w:rsid w:val="005C032E"/>
    <w:rsid w:val="005C0686"/>
    <w:rsid w:val="005C0689"/>
    <w:rsid w:val="005C0BF6"/>
    <w:rsid w:val="005C0E5F"/>
    <w:rsid w:val="005C0FD0"/>
    <w:rsid w:val="005C12A3"/>
    <w:rsid w:val="005C172F"/>
    <w:rsid w:val="005C1734"/>
    <w:rsid w:val="005C18EE"/>
    <w:rsid w:val="005C1956"/>
    <w:rsid w:val="005C1AD4"/>
    <w:rsid w:val="005C1DF0"/>
    <w:rsid w:val="005C1F99"/>
    <w:rsid w:val="005C1FF0"/>
    <w:rsid w:val="005C2025"/>
    <w:rsid w:val="005C210E"/>
    <w:rsid w:val="005C2355"/>
    <w:rsid w:val="005C2519"/>
    <w:rsid w:val="005C29E1"/>
    <w:rsid w:val="005C2CFA"/>
    <w:rsid w:val="005C2E0D"/>
    <w:rsid w:val="005C2EE8"/>
    <w:rsid w:val="005C32B5"/>
    <w:rsid w:val="005C3806"/>
    <w:rsid w:val="005C389B"/>
    <w:rsid w:val="005C3B28"/>
    <w:rsid w:val="005C3F85"/>
    <w:rsid w:val="005C42CF"/>
    <w:rsid w:val="005C4587"/>
    <w:rsid w:val="005C4768"/>
    <w:rsid w:val="005C4778"/>
    <w:rsid w:val="005C4AD1"/>
    <w:rsid w:val="005C4DE7"/>
    <w:rsid w:val="005C4FAE"/>
    <w:rsid w:val="005C56D2"/>
    <w:rsid w:val="005C5B3D"/>
    <w:rsid w:val="005C5FB0"/>
    <w:rsid w:val="005C610E"/>
    <w:rsid w:val="005C63B4"/>
    <w:rsid w:val="005C6770"/>
    <w:rsid w:val="005C6795"/>
    <w:rsid w:val="005C6984"/>
    <w:rsid w:val="005C700A"/>
    <w:rsid w:val="005C7172"/>
    <w:rsid w:val="005C74A8"/>
    <w:rsid w:val="005C75AD"/>
    <w:rsid w:val="005C7773"/>
    <w:rsid w:val="005C78AA"/>
    <w:rsid w:val="005C79E6"/>
    <w:rsid w:val="005C7C15"/>
    <w:rsid w:val="005D01A6"/>
    <w:rsid w:val="005D0357"/>
    <w:rsid w:val="005D0369"/>
    <w:rsid w:val="005D03FA"/>
    <w:rsid w:val="005D04BB"/>
    <w:rsid w:val="005D05D7"/>
    <w:rsid w:val="005D0773"/>
    <w:rsid w:val="005D0A22"/>
    <w:rsid w:val="005D0B10"/>
    <w:rsid w:val="005D0B87"/>
    <w:rsid w:val="005D108A"/>
    <w:rsid w:val="005D11B2"/>
    <w:rsid w:val="005D15D8"/>
    <w:rsid w:val="005D1843"/>
    <w:rsid w:val="005D1A50"/>
    <w:rsid w:val="005D1CB0"/>
    <w:rsid w:val="005D1D40"/>
    <w:rsid w:val="005D1F0D"/>
    <w:rsid w:val="005D20E0"/>
    <w:rsid w:val="005D20F5"/>
    <w:rsid w:val="005D2272"/>
    <w:rsid w:val="005D229C"/>
    <w:rsid w:val="005D2917"/>
    <w:rsid w:val="005D2B9A"/>
    <w:rsid w:val="005D2C23"/>
    <w:rsid w:val="005D2C44"/>
    <w:rsid w:val="005D2C4A"/>
    <w:rsid w:val="005D2CC1"/>
    <w:rsid w:val="005D2FAC"/>
    <w:rsid w:val="005D30DA"/>
    <w:rsid w:val="005D357C"/>
    <w:rsid w:val="005D3ACF"/>
    <w:rsid w:val="005D3AD2"/>
    <w:rsid w:val="005D3C6B"/>
    <w:rsid w:val="005D3D6A"/>
    <w:rsid w:val="005D3EBE"/>
    <w:rsid w:val="005D3FA1"/>
    <w:rsid w:val="005D4212"/>
    <w:rsid w:val="005D428E"/>
    <w:rsid w:val="005D4591"/>
    <w:rsid w:val="005D49E8"/>
    <w:rsid w:val="005D4A2E"/>
    <w:rsid w:val="005D4BCE"/>
    <w:rsid w:val="005D4CDB"/>
    <w:rsid w:val="005D517B"/>
    <w:rsid w:val="005D51F5"/>
    <w:rsid w:val="005D5365"/>
    <w:rsid w:val="005D5450"/>
    <w:rsid w:val="005D55BB"/>
    <w:rsid w:val="005D562F"/>
    <w:rsid w:val="005D58B9"/>
    <w:rsid w:val="005D5A53"/>
    <w:rsid w:val="005D5BD1"/>
    <w:rsid w:val="005D5BF8"/>
    <w:rsid w:val="005D6174"/>
    <w:rsid w:val="005D674C"/>
    <w:rsid w:val="005D680B"/>
    <w:rsid w:val="005D69B8"/>
    <w:rsid w:val="005D6A66"/>
    <w:rsid w:val="005D6DC1"/>
    <w:rsid w:val="005D6E28"/>
    <w:rsid w:val="005D6FB6"/>
    <w:rsid w:val="005D731A"/>
    <w:rsid w:val="005D7C3B"/>
    <w:rsid w:val="005E024B"/>
    <w:rsid w:val="005E04CE"/>
    <w:rsid w:val="005E0728"/>
    <w:rsid w:val="005E0858"/>
    <w:rsid w:val="005E0AAD"/>
    <w:rsid w:val="005E0AF6"/>
    <w:rsid w:val="005E0DFC"/>
    <w:rsid w:val="005E10E9"/>
    <w:rsid w:val="005E118D"/>
    <w:rsid w:val="005E1255"/>
    <w:rsid w:val="005E12BE"/>
    <w:rsid w:val="005E14CD"/>
    <w:rsid w:val="005E14F7"/>
    <w:rsid w:val="005E1961"/>
    <w:rsid w:val="005E21F4"/>
    <w:rsid w:val="005E2967"/>
    <w:rsid w:val="005E306C"/>
    <w:rsid w:val="005E3776"/>
    <w:rsid w:val="005E38F1"/>
    <w:rsid w:val="005E3A21"/>
    <w:rsid w:val="005E3ACA"/>
    <w:rsid w:val="005E3AE6"/>
    <w:rsid w:val="005E3B18"/>
    <w:rsid w:val="005E3C77"/>
    <w:rsid w:val="005E3DDA"/>
    <w:rsid w:val="005E3E28"/>
    <w:rsid w:val="005E3E53"/>
    <w:rsid w:val="005E3E65"/>
    <w:rsid w:val="005E3E83"/>
    <w:rsid w:val="005E40D7"/>
    <w:rsid w:val="005E42ED"/>
    <w:rsid w:val="005E44CD"/>
    <w:rsid w:val="005E4588"/>
    <w:rsid w:val="005E48D4"/>
    <w:rsid w:val="005E4FF4"/>
    <w:rsid w:val="005E5166"/>
    <w:rsid w:val="005E53EA"/>
    <w:rsid w:val="005E5427"/>
    <w:rsid w:val="005E5488"/>
    <w:rsid w:val="005E5548"/>
    <w:rsid w:val="005E56C8"/>
    <w:rsid w:val="005E5A07"/>
    <w:rsid w:val="005E5BE6"/>
    <w:rsid w:val="005E5C50"/>
    <w:rsid w:val="005E5D05"/>
    <w:rsid w:val="005E5ED1"/>
    <w:rsid w:val="005E5FFC"/>
    <w:rsid w:val="005E650B"/>
    <w:rsid w:val="005E65E8"/>
    <w:rsid w:val="005E6648"/>
    <w:rsid w:val="005E66A8"/>
    <w:rsid w:val="005E6BA1"/>
    <w:rsid w:val="005E6D5B"/>
    <w:rsid w:val="005E6E56"/>
    <w:rsid w:val="005E6E8D"/>
    <w:rsid w:val="005E6E93"/>
    <w:rsid w:val="005E7144"/>
    <w:rsid w:val="005E7252"/>
    <w:rsid w:val="005E727E"/>
    <w:rsid w:val="005E76E0"/>
    <w:rsid w:val="005E7A20"/>
    <w:rsid w:val="005E7B4F"/>
    <w:rsid w:val="005E7BD5"/>
    <w:rsid w:val="005E7C43"/>
    <w:rsid w:val="005E7D6D"/>
    <w:rsid w:val="005E7E8B"/>
    <w:rsid w:val="005E7E9C"/>
    <w:rsid w:val="005F00A5"/>
    <w:rsid w:val="005F00D6"/>
    <w:rsid w:val="005F084A"/>
    <w:rsid w:val="005F125F"/>
    <w:rsid w:val="005F1495"/>
    <w:rsid w:val="005F1580"/>
    <w:rsid w:val="005F16D9"/>
    <w:rsid w:val="005F1732"/>
    <w:rsid w:val="005F1C68"/>
    <w:rsid w:val="005F1D06"/>
    <w:rsid w:val="005F1D4A"/>
    <w:rsid w:val="005F1EBA"/>
    <w:rsid w:val="005F1F31"/>
    <w:rsid w:val="005F21F5"/>
    <w:rsid w:val="005F228B"/>
    <w:rsid w:val="005F27B8"/>
    <w:rsid w:val="005F2979"/>
    <w:rsid w:val="005F2CDB"/>
    <w:rsid w:val="005F2EA6"/>
    <w:rsid w:val="005F2F83"/>
    <w:rsid w:val="005F2FC6"/>
    <w:rsid w:val="005F319F"/>
    <w:rsid w:val="005F3416"/>
    <w:rsid w:val="005F3598"/>
    <w:rsid w:val="005F35B2"/>
    <w:rsid w:val="005F379C"/>
    <w:rsid w:val="005F39E9"/>
    <w:rsid w:val="005F3A5C"/>
    <w:rsid w:val="005F3AB3"/>
    <w:rsid w:val="005F3B60"/>
    <w:rsid w:val="005F3BAD"/>
    <w:rsid w:val="005F3C74"/>
    <w:rsid w:val="005F3ED7"/>
    <w:rsid w:val="005F4359"/>
    <w:rsid w:val="005F4ABC"/>
    <w:rsid w:val="005F564C"/>
    <w:rsid w:val="005F57E0"/>
    <w:rsid w:val="005F57FC"/>
    <w:rsid w:val="005F5A76"/>
    <w:rsid w:val="005F5E39"/>
    <w:rsid w:val="005F6058"/>
    <w:rsid w:val="005F60A1"/>
    <w:rsid w:val="005F6201"/>
    <w:rsid w:val="005F6279"/>
    <w:rsid w:val="005F6716"/>
    <w:rsid w:val="005F6984"/>
    <w:rsid w:val="005F6A18"/>
    <w:rsid w:val="005F6C4C"/>
    <w:rsid w:val="005F6E52"/>
    <w:rsid w:val="005F7263"/>
    <w:rsid w:val="005F74E3"/>
    <w:rsid w:val="005F791F"/>
    <w:rsid w:val="005F7CC7"/>
    <w:rsid w:val="005F7DE0"/>
    <w:rsid w:val="005F7F32"/>
    <w:rsid w:val="006000C4"/>
    <w:rsid w:val="00600567"/>
    <w:rsid w:val="00600A22"/>
    <w:rsid w:val="00600A4B"/>
    <w:rsid w:val="00600EBD"/>
    <w:rsid w:val="006015D4"/>
    <w:rsid w:val="00601971"/>
    <w:rsid w:val="00601A3F"/>
    <w:rsid w:val="00601AE3"/>
    <w:rsid w:val="00601B44"/>
    <w:rsid w:val="00601B79"/>
    <w:rsid w:val="00601DED"/>
    <w:rsid w:val="006021CF"/>
    <w:rsid w:val="00602542"/>
    <w:rsid w:val="0060263B"/>
    <w:rsid w:val="00602649"/>
    <w:rsid w:val="006028A1"/>
    <w:rsid w:val="00602943"/>
    <w:rsid w:val="00602CB2"/>
    <w:rsid w:val="00602F1D"/>
    <w:rsid w:val="00603053"/>
    <w:rsid w:val="00603996"/>
    <w:rsid w:val="00603AC4"/>
    <w:rsid w:val="00603BB2"/>
    <w:rsid w:val="0060438B"/>
    <w:rsid w:val="006044B8"/>
    <w:rsid w:val="00604561"/>
    <w:rsid w:val="0060468D"/>
    <w:rsid w:val="00604BB5"/>
    <w:rsid w:val="00604EA9"/>
    <w:rsid w:val="00604F6D"/>
    <w:rsid w:val="00604F82"/>
    <w:rsid w:val="006050A3"/>
    <w:rsid w:val="00605210"/>
    <w:rsid w:val="00605268"/>
    <w:rsid w:val="00605333"/>
    <w:rsid w:val="006054A4"/>
    <w:rsid w:val="00605570"/>
    <w:rsid w:val="006055BC"/>
    <w:rsid w:val="006056BA"/>
    <w:rsid w:val="00605737"/>
    <w:rsid w:val="00605A1C"/>
    <w:rsid w:val="00605AA2"/>
    <w:rsid w:val="00605E49"/>
    <w:rsid w:val="00606075"/>
    <w:rsid w:val="006061E6"/>
    <w:rsid w:val="00606258"/>
    <w:rsid w:val="0060628A"/>
    <w:rsid w:val="006062EA"/>
    <w:rsid w:val="006062FB"/>
    <w:rsid w:val="0060651B"/>
    <w:rsid w:val="00606658"/>
    <w:rsid w:val="0060677A"/>
    <w:rsid w:val="00606AD5"/>
    <w:rsid w:val="00606CAC"/>
    <w:rsid w:val="00606CE9"/>
    <w:rsid w:val="00606D1E"/>
    <w:rsid w:val="00606ECE"/>
    <w:rsid w:val="006071D0"/>
    <w:rsid w:val="006072D4"/>
    <w:rsid w:val="00607449"/>
    <w:rsid w:val="00607930"/>
    <w:rsid w:val="00607999"/>
    <w:rsid w:val="00607A46"/>
    <w:rsid w:val="00607DE7"/>
    <w:rsid w:val="006102EA"/>
    <w:rsid w:val="0061058A"/>
    <w:rsid w:val="006107AE"/>
    <w:rsid w:val="006107FF"/>
    <w:rsid w:val="006108E4"/>
    <w:rsid w:val="00610945"/>
    <w:rsid w:val="00610B99"/>
    <w:rsid w:val="00610C94"/>
    <w:rsid w:val="00610F77"/>
    <w:rsid w:val="00611021"/>
    <w:rsid w:val="00611130"/>
    <w:rsid w:val="00611195"/>
    <w:rsid w:val="006112D4"/>
    <w:rsid w:val="00611417"/>
    <w:rsid w:val="00611480"/>
    <w:rsid w:val="006114CA"/>
    <w:rsid w:val="0061174E"/>
    <w:rsid w:val="00612178"/>
    <w:rsid w:val="00612813"/>
    <w:rsid w:val="00612B1F"/>
    <w:rsid w:val="00612CFD"/>
    <w:rsid w:val="00612F24"/>
    <w:rsid w:val="0061304A"/>
    <w:rsid w:val="00613240"/>
    <w:rsid w:val="006132CB"/>
    <w:rsid w:val="006132D8"/>
    <w:rsid w:val="006133BD"/>
    <w:rsid w:val="00613418"/>
    <w:rsid w:val="006135C1"/>
    <w:rsid w:val="00613920"/>
    <w:rsid w:val="00614001"/>
    <w:rsid w:val="006140C9"/>
    <w:rsid w:val="0061435E"/>
    <w:rsid w:val="006144C6"/>
    <w:rsid w:val="006145FD"/>
    <w:rsid w:val="0061477E"/>
    <w:rsid w:val="006148A5"/>
    <w:rsid w:val="00614D15"/>
    <w:rsid w:val="0061525C"/>
    <w:rsid w:val="0061527A"/>
    <w:rsid w:val="00615749"/>
    <w:rsid w:val="00615937"/>
    <w:rsid w:val="00615AB9"/>
    <w:rsid w:val="00615C09"/>
    <w:rsid w:val="00615F2C"/>
    <w:rsid w:val="00616204"/>
    <w:rsid w:val="00616230"/>
    <w:rsid w:val="00616435"/>
    <w:rsid w:val="00616711"/>
    <w:rsid w:val="00616EFC"/>
    <w:rsid w:val="00616F63"/>
    <w:rsid w:val="00616FF3"/>
    <w:rsid w:val="006174A4"/>
    <w:rsid w:val="006174AC"/>
    <w:rsid w:val="006174D0"/>
    <w:rsid w:val="006174DA"/>
    <w:rsid w:val="0061783D"/>
    <w:rsid w:val="00617A92"/>
    <w:rsid w:val="00617AE1"/>
    <w:rsid w:val="00617B39"/>
    <w:rsid w:val="00617C50"/>
    <w:rsid w:val="00617D16"/>
    <w:rsid w:val="006202AC"/>
    <w:rsid w:val="00620381"/>
    <w:rsid w:val="006205AA"/>
    <w:rsid w:val="00620781"/>
    <w:rsid w:val="00620910"/>
    <w:rsid w:val="0062098F"/>
    <w:rsid w:val="00621066"/>
    <w:rsid w:val="006212C7"/>
    <w:rsid w:val="006214EA"/>
    <w:rsid w:val="00621579"/>
    <w:rsid w:val="0062166D"/>
    <w:rsid w:val="006216FE"/>
    <w:rsid w:val="00621771"/>
    <w:rsid w:val="006219F0"/>
    <w:rsid w:val="00621A12"/>
    <w:rsid w:val="00621DEC"/>
    <w:rsid w:val="006220B9"/>
    <w:rsid w:val="00622614"/>
    <w:rsid w:val="00622780"/>
    <w:rsid w:val="006229A6"/>
    <w:rsid w:val="00622B6E"/>
    <w:rsid w:val="00622DA5"/>
    <w:rsid w:val="00622DD0"/>
    <w:rsid w:val="00622EEB"/>
    <w:rsid w:val="00622F0C"/>
    <w:rsid w:val="006230D2"/>
    <w:rsid w:val="006231D1"/>
    <w:rsid w:val="00623505"/>
    <w:rsid w:val="0062356D"/>
    <w:rsid w:val="00623A88"/>
    <w:rsid w:val="00623D76"/>
    <w:rsid w:val="00623DE6"/>
    <w:rsid w:val="00623F62"/>
    <w:rsid w:val="00624178"/>
    <w:rsid w:val="006242C3"/>
    <w:rsid w:val="006248C8"/>
    <w:rsid w:val="0062495C"/>
    <w:rsid w:val="006249C1"/>
    <w:rsid w:val="0062509A"/>
    <w:rsid w:val="00625275"/>
    <w:rsid w:val="006253C3"/>
    <w:rsid w:val="00625ACA"/>
    <w:rsid w:val="00625B8B"/>
    <w:rsid w:val="00625DDC"/>
    <w:rsid w:val="00625F88"/>
    <w:rsid w:val="00626078"/>
    <w:rsid w:val="00626116"/>
    <w:rsid w:val="006261C5"/>
    <w:rsid w:val="0062653F"/>
    <w:rsid w:val="006265E1"/>
    <w:rsid w:val="00626626"/>
    <w:rsid w:val="00626856"/>
    <w:rsid w:val="0062688A"/>
    <w:rsid w:val="006268BF"/>
    <w:rsid w:val="00626A91"/>
    <w:rsid w:val="00626AC9"/>
    <w:rsid w:val="00626B37"/>
    <w:rsid w:val="00626C26"/>
    <w:rsid w:val="00626C63"/>
    <w:rsid w:val="00626E8E"/>
    <w:rsid w:val="00626EA1"/>
    <w:rsid w:val="00627211"/>
    <w:rsid w:val="0062731A"/>
    <w:rsid w:val="006275B6"/>
    <w:rsid w:val="006277C3"/>
    <w:rsid w:val="0062781A"/>
    <w:rsid w:val="00627887"/>
    <w:rsid w:val="006278B4"/>
    <w:rsid w:val="006278F8"/>
    <w:rsid w:val="006278F9"/>
    <w:rsid w:val="0062791D"/>
    <w:rsid w:val="0062798A"/>
    <w:rsid w:val="00627B48"/>
    <w:rsid w:val="00627E35"/>
    <w:rsid w:val="00627E49"/>
    <w:rsid w:val="00627FD5"/>
    <w:rsid w:val="006304DC"/>
    <w:rsid w:val="006308E8"/>
    <w:rsid w:val="00630B74"/>
    <w:rsid w:val="00631119"/>
    <w:rsid w:val="0063123D"/>
    <w:rsid w:val="006312B1"/>
    <w:rsid w:val="0063146B"/>
    <w:rsid w:val="0063155C"/>
    <w:rsid w:val="006318AC"/>
    <w:rsid w:val="006319E7"/>
    <w:rsid w:val="00631CA1"/>
    <w:rsid w:val="00631F6A"/>
    <w:rsid w:val="006320A7"/>
    <w:rsid w:val="0063211F"/>
    <w:rsid w:val="006321DB"/>
    <w:rsid w:val="0063230D"/>
    <w:rsid w:val="006327D3"/>
    <w:rsid w:val="006327DF"/>
    <w:rsid w:val="00632C7D"/>
    <w:rsid w:val="00632D61"/>
    <w:rsid w:val="00632E07"/>
    <w:rsid w:val="00632E5A"/>
    <w:rsid w:val="00633549"/>
    <w:rsid w:val="00633894"/>
    <w:rsid w:val="00633AD6"/>
    <w:rsid w:val="00634022"/>
    <w:rsid w:val="00634128"/>
    <w:rsid w:val="00634149"/>
    <w:rsid w:val="00634427"/>
    <w:rsid w:val="00634ABD"/>
    <w:rsid w:val="0063516D"/>
    <w:rsid w:val="00635499"/>
    <w:rsid w:val="0063582C"/>
    <w:rsid w:val="00635864"/>
    <w:rsid w:val="00635931"/>
    <w:rsid w:val="00635A95"/>
    <w:rsid w:val="00635D4D"/>
    <w:rsid w:val="00635D74"/>
    <w:rsid w:val="00635E65"/>
    <w:rsid w:val="00636084"/>
    <w:rsid w:val="006361FF"/>
    <w:rsid w:val="00636832"/>
    <w:rsid w:val="00636869"/>
    <w:rsid w:val="00636884"/>
    <w:rsid w:val="006369D8"/>
    <w:rsid w:val="00636A37"/>
    <w:rsid w:val="00636ABF"/>
    <w:rsid w:val="00636BB9"/>
    <w:rsid w:val="00636C75"/>
    <w:rsid w:val="00636DF8"/>
    <w:rsid w:val="00636E83"/>
    <w:rsid w:val="00636FDC"/>
    <w:rsid w:val="0063701F"/>
    <w:rsid w:val="0063713D"/>
    <w:rsid w:val="006372DE"/>
    <w:rsid w:val="006374FA"/>
    <w:rsid w:val="00637735"/>
    <w:rsid w:val="00637B05"/>
    <w:rsid w:val="00637BD4"/>
    <w:rsid w:val="00640088"/>
    <w:rsid w:val="006403CC"/>
    <w:rsid w:val="00640713"/>
    <w:rsid w:val="00640D3B"/>
    <w:rsid w:val="00640E2B"/>
    <w:rsid w:val="00640FC5"/>
    <w:rsid w:val="006410FD"/>
    <w:rsid w:val="00641748"/>
    <w:rsid w:val="006418BF"/>
    <w:rsid w:val="0064193C"/>
    <w:rsid w:val="00641B3B"/>
    <w:rsid w:val="00641C53"/>
    <w:rsid w:val="00641CBD"/>
    <w:rsid w:val="00641D47"/>
    <w:rsid w:val="006420D2"/>
    <w:rsid w:val="0064250D"/>
    <w:rsid w:val="006426D0"/>
    <w:rsid w:val="006426F8"/>
    <w:rsid w:val="00642737"/>
    <w:rsid w:val="006429C5"/>
    <w:rsid w:val="00642B4C"/>
    <w:rsid w:val="00642F02"/>
    <w:rsid w:val="00642F38"/>
    <w:rsid w:val="00642F67"/>
    <w:rsid w:val="00643661"/>
    <w:rsid w:val="00643813"/>
    <w:rsid w:val="00644044"/>
    <w:rsid w:val="00644508"/>
    <w:rsid w:val="00644B69"/>
    <w:rsid w:val="0064503B"/>
    <w:rsid w:val="0064539D"/>
    <w:rsid w:val="0064548B"/>
    <w:rsid w:val="006455E5"/>
    <w:rsid w:val="0064590F"/>
    <w:rsid w:val="00645CE9"/>
    <w:rsid w:val="00645EFB"/>
    <w:rsid w:val="00645FDD"/>
    <w:rsid w:val="00646334"/>
    <w:rsid w:val="006464DD"/>
    <w:rsid w:val="00646644"/>
    <w:rsid w:val="006468A5"/>
    <w:rsid w:val="00646A5F"/>
    <w:rsid w:val="00646DF0"/>
    <w:rsid w:val="00646EA1"/>
    <w:rsid w:val="00646F9B"/>
    <w:rsid w:val="00647069"/>
    <w:rsid w:val="0064708A"/>
    <w:rsid w:val="00647399"/>
    <w:rsid w:val="0064751C"/>
    <w:rsid w:val="00647563"/>
    <w:rsid w:val="00647A92"/>
    <w:rsid w:val="00647E05"/>
    <w:rsid w:val="00647F09"/>
    <w:rsid w:val="00647F69"/>
    <w:rsid w:val="0064FC5E"/>
    <w:rsid w:val="00650110"/>
    <w:rsid w:val="006501DC"/>
    <w:rsid w:val="006502AF"/>
    <w:rsid w:val="006502F8"/>
    <w:rsid w:val="00650346"/>
    <w:rsid w:val="00650513"/>
    <w:rsid w:val="006507FE"/>
    <w:rsid w:val="00650967"/>
    <w:rsid w:val="00650CBA"/>
    <w:rsid w:val="00651530"/>
    <w:rsid w:val="006516C7"/>
    <w:rsid w:val="00651C9F"/>
    <w:rsid w:val="00651D9F"/>
    <w:rsid w:val="00651E1F"/>
    <w:rsid w:val="00652C20"/>
    <w:rsid w:val="006534D2"/>
    <w:rsid w:val="00653560"/>
    <w:rsid w:val="0065377D"/>
    <w:rsid w:val="00653803"/>
    <w:rsid w:val="00653849"/>
    <w:rsid w:val="006538F5"/>
    <w:rsid w:val="00653E22"/>
    <w:rsid w:val="0065409A"/>
    <w:rsid w:val="006540C1"/>
    <w:rsid w:val="0065428B"/>
    <w:rsid w:val="00654463"/>
    <w:rsid w:val="00654877"/>
    <w:rsid w:val="00654902"/>
    <w:rsid w:val="00654ACE"/>
    <w:rsid w:val="00654BC3"/>
    <w:rsid w:val="00654C5F"/>
    <w:rsid w:val="00654D9D"/>
    <w:rsid w:val="00654EBB"/>
    <w:rsid w:val="00655172"/>
    <w:rsid w:val="0065524E"/>
    <w:rsid w:val="0065547E"/>
    <w:rsid w:val="00655545"/>
    <w:rsid w:val="00655662"/>
    <w:rsid w:val="0065570E"/>
    <w:rsid w:val="0065585A"/>
    <w:rsid w:val="006558B6"/>
    <w:rsid w:val="00655A12"/>
    <w:rsid w:val="00655F10"/>
    <w:rsid w:val="00655F50"/>
    <w:rsid w:val="0065604C"/>
    <w:rsid w:val="00656192"/>
    <w:rsid w:val="00656364"/>
    <w:rsid w:val="006564DC"/>
    <w:rsid w:val="00656716"/>
    <w:rsid w:val="0065672C"/>
    <w:rsid w:val="00656870"/>
    <w:rsid w:val="00656888"/>
    <w:rsid w:val="00656985"/>
    <w:rsid w:val="00656AC1"/>
    <w:rsid w:val="00656B2C"/>
    <w:rsid w:val="00657051"/>
    <w:rsid w:val="00657346"/>
    <w:rsid w:val="006576B3"/>
    <w:rsid w:val="00657720"/>
    <w:rsid w:val="006578AA"/>
    <w:rsid w:val="0065797C"/>
    <w:rsid w:val="00657AD4"/>
    <w:rsid w:val="006601F1"/>
    <w:rsid w:val="00660289"/>
    <w:rsid w:val="006604FB"/>
    <w:rsid w:val="006608E2"/>
    <w:rsid w:val="006608EE"/>
    <w:rsid w:val="00660BC8"/>
    <w:rsid w:val="00660BEC"/>
    <w:rsid w:val="00660D2E"/>
    <w:rsid w:val="00660DE0"/>
    <w:rsid w:val="00660F87"/>
    <w:rsid w:val="00661202"/>
    <w:rsid w:val="00661308"/>
    <w:rsid w:val="0066130C"/>
    <w:rsid w:val="00661345"/>
    <w:rsid w:val="006616B9"/>
    <w:rsid w:val="0066174F"/>
    <w:rsid w:val="00661960"/>
    <w:rsid w:val="006619AC"/>
    <w:rsid w:val="00661A23"/>
    <w:rsid w:val="00661B43"/>
    <w:rsid w:val="0066225B"/>
    <w:rsid w:val="00662308"/>
    <w:rsid w:val="00662496"/>
    <w:rsid w:val="006624B9"/>
    <w:rsid w:val="00662696"/>
    <w:rsid w:val="006627C1"/>
    <w:rsid w:val="006627D1"/>
    <w:rsid w:val="00662811"/>
    <w:rsid w:val="00662A04"/>
    <w:rsid w:val="00662C8D"/>
    <w:rsid w:val="00662C93"/>
    <w:rsid w:val="00662CD1"/>
    <w:rsid w:val="00662EB5"/>
    <w:rsid w:val="00662F8D"/>
    <w:rsid w:val="0066302B"/>
    <w:rsid w:val="0066312B"/>
    <w:rsid w:val="006632B2"/>
    <w:rsid w:val="00663819"/>
    <w:rsid w:val="00663962"/>
    <w:rsid w:val="00663F70"/>
    <w:rsid w:val="00663FEA"/>
    <w:rsid w:val="0066448D"/>
    <w:rsid w:val="006644B5"/>
    <w:rsid w:val="006644FD"/>
    <w:rsid w:val="006645D1"/>
    <w:rsid w:val="00664AD3"/>
    <w:rsid w:val="00664ED6"/>
    <w:rsid w:val="00665124"/>
    <w:rsid w:val="00665132"/>
    <w:rsid w:val="006651FB"/>
    <w:rsid w:val="0066528C"/>
    <w:rsid w:val="006652B9"/>
    <w:rsid w:val="0066548F"/>
    <w:rsid w:val="0066558B"/>
    <w:rsid w:val="00665593"/>
    <w:rsid w:val="00665E2F"/>
    <w:rsid w:val="00665FBE"/>
    <w:rsid w:val="0066600F"/>
    <w:rsid w:val="00666188"/>
    <w:rsid w:val="00666656"/>
    <w:rsid w:val="00666842"/>
    <w:rsid w:val="00666880"/>
    <w:rsid w:val="00666AF4"/>
    <w:rsid w:val="00666B95"/>
    <w:rsid w:val="00666B9B"/>
    <w:rsid w:val="00666E7F"/>
    <w:rsid w:val="00666EBF"/>
    <w:rsid w:val="00667664"/>
    <w:rsid w:val="006678AA"/>
    <w:rsid w:val="00667C34"/>
    <w:rsid w:val="00667ED5"/>
    <w:rsid w:val="0067016C"/>
    <w:rsid w:val="0067043B"/>
    <w:rsid w:val="0067049E"/>
    <w:rsid w:val="006706CB"/>
    <w:rsid w:val="00670B65"/>
    <w:rsid w:val="00670C97"/>
    <w:rsid w:val="00670DD9"/>
    <w:rsid w:val="00671245"/>
    <w:rsid w:val="00671A11"/>
    <w:rsid w:val="00671B85"/>
    <w:rsid w:val="00671CBE"/>
    <w:rsid w:val="0067201F"/>
    <w:rsid w:val="0067219C"/>
    <w:rsid w:val="006721A0"/>
    <w:rsid w:val="00672245"/>
    <w:rsid w:val="006722BA"/>
    <w:rsid w:val="006723FE"/>
    <w:rsid w:val="0067252C"/>
    <w:rsid w:val="00672894"/>
    <w:rsid w:val="00672EA6"/>
    <w:rsid w:val="00672ECB"/>
    <w:rsid w:val="00673110"/>
    <w:rsid w:val="0067315C"/>
    <w:rsid w:val="0067318A"/>
    <w:rsid w:val="00673630"/>
    <w:rsid w:val="0067398E"/>
    <w:rsid w:val="006743CA"/>
    <w:rsid w:val="00674628"/>
    <w:rsid w:val="006747FE"/>
    <w:rsid w:val="00674DC6"/>
    <w:rsid w:val="00674E4B"/>
    <w:rsid w:val="0067524C"/>
    <w:rsid w:val="00675392"/>
    <w:rsid w:val="006755DB"/>
    <w:rsid w:val="00675C4D"/>
    <w:rsid w:val="00675CD1"/>
    <w:rsid w:val="00675DC2"/>
    <w:rsid w:val="00675DF7"/>
    <w:rsid w:val="00675E7C"/>
    <w:rsid w:val="0067638D"/>
    <w:rsid w:val="00676565"/>
    <w:rsid w:val="006765D1"/>
    <w:rsid w:val="006767F4"/>
    <w:rsid w:val="00676817"/>
    <w:rsid w:val="00676D31"/>
    <w:rsid w:val="00676E6F"/>
    <w:rsid w:val="00676EE6"/>
    <w:rsid w:val="00677844"/>
    <w:rsid w:val="00677938"/>
    <w:rsid w:val="00677C3F"/>
    <w:rsid w:val="00677D0A"/>
    <w:rsid w:val="0068006B"/>
    <w:rsid w:val="00680219"/>
    <w:rsid w:val="00680224"/>
    <w:rsid w:val="00680727"/>
    <w:rsid w:val="0068099D"/>
    <w:rsid w:val="00680B44"/>
    <w:rsid w:val="00680EF2"/>
    <w:rsid w:val="006810BE"/>
    <w:rsid w:val="006812D7"/>
    <w:rsid w:val="006813C6"/>
    <w:rsid w:val="006814AE"/>
    <w:rsid w:val="006815EB"/>
    <w:rsid w:val="006818DA"/>
    <w:rsid w:val="00681A90"/>
    <w:rsid w:val="00681AB0"/>
    <w:rsid w:val="00681E24"/>
    <w:rsid w:val="00682278"/>
    <w:rsid w:val="00682387"/>
    <w:rsid w:val="006823B5"/>
    <w:rsid w:val="00682567"/>
    <w:rsid w:val="006825B0"/>
    <w:rsid w:val="006826AC"/>
    <w:rsid w:val="00682801"/>
    <w:rsid w:val="0068284B"/>
    <w:rsid w:val="00682A43"/>
    <w:rsid w:val="00682D33"/>
    <w:rsid w:val="00682DB6"/>
    <w:rsid w:val="00682DBF"/>
    <w:rsid w:val="00683029"/>
    <w:rsid w:val="006831DF"/>
    <w:rsid w:val="0068325F"/>
    <w:rsid w:val="006832BE"/>
    <w:rsid w:val="0068356F"/>
    <w:rsid w:val="00683698"/>
    <w:rsid w:val="00683741"/>
    <w:rsid w:val="00683823"/>
    <w:rsid w:val="00683B86"/>
    <w:rsid w:val="00683C28"/>
    <w:rsid w:val="00683C7E"/>
    <w:rsid w:val="00684054"/>
    <w:rsid w:val="00684436"/>
    <w:rsid w:val="006846F3"/>
    <w:rsid w:val="006847E1"/>
    <w:rsid w:val="006848A6"/>
    <w:rsid w:val="00684902"/>
    <w:rsid w:val="00684980"/>
    <w:rsid w:val="00684991"/>
    <w:rsid w:val="00684DD3"/>
    <w:rsid w:val="00684E02"/>
    <w:rsid w:val="00684ED9"/>
    <w:rsid w:val="0068501E"/>
    <w:rsid w:val="006852AC"/>
    <w:rsid w:val="006855B5"/>
    <w:rsid w:val="006855E8"/>
    <w:rsid w:val="00685887"/>
    <w:rsid w:val="006859BE"/>
    <w:rsid w:val="00685CEA"/>
    <w:rsid w:val="00685F04"/>
    <w:rsid w:val="00685F16"/>
    <w:rsid w:val="006860F7"/>
    <w:rsid w:val="00686150"/>
    <w:rsid w:val="006861FB"/>
    <w:rsid w:val="0068622A"/>
    <w:rsid w:val="006863BE"/>
    <w:rsid w:val="0068642F"/>
    <w:rsid w:val="006864CC"/>
    <w:rsid w:val="0068659F"/>
    <w:rsid w:val="00686FC3"/>
    <w:rsid w:val="0068711F"/>
    <w:rsid w:val="006877AD"/>
    <w:rsid w:val="006878F5"/>
    <w:rsid w:val="00687B83"/>
    <w:rsid w:val="00687F62"/>
    <w:rsid w:val="0069025B"/>
    <w:rsid w:val="00690747"/>
    <w:rsid w:val="0069076B"/>
    <w:rsid w:val="00690882"/>
    <w:rsid w:val="0069093D"/>
    <w:rsid w:val="00690E82"/>
    <w:rsid w:val="00690EE1"/>
    <w:rsid w:val="00691590"/>
    <w:rsid w:val="0069167B"/>
    <w:rsid w:val="006916B1"/>
    <w:rsid w:val="00691A95"/>
    <w:rsid w:val="00691C1D"/>
    <w:rsid w:val="00691CEB"/>
    <w:rsid w:val="00691CFE"/>
    <w:rsid w:val="00691F3C"/>
    <w:rsid w:val="00692114"/>
    <w:rsid w:val="0069231E"/>
    <w:rsid w:val="00692637"/>
    <w:rsid w:val="006926A9"/>
    <w:rsid w:val="006926FD"/>
    <w:rsid w:val="006927BB"/>
    <w:rsid w:val="006929F5"/>
    <w:rsid w:val="00692A63"/>
    <w:rsid w:val="00692AB0"/>
    <w:rsid w:val="006931E1"/>
    <w:rsid w:val="006932DD"/>
    <w:rsid w:val="0069346B"/>
    <w:rsid w:val="00693695"/>
    <w:rsid w:val="00693A7D"/>
    <w:rsid w:val="00693D2C"/>
    <w:rsid w:val="00693F43"/>
    <w:rsid w:val="00694479"/>
    <w:rsid w:val="00694518"/>
    <w:rsid w:val="0069465B"/>
    <w:rsid w:val="0069492B"/>
    <w:rsid w:val="00694DE6"/>
    <w:rsid w:val="00694FCF"/>
    <w:rsid w:val="00695117"/>
    <w:rsid w:val="006953EA"/>
    <w:rsid w:val="00695523"/>
    <w:rsid w:val="0069591C"/>
    <w:rsid w:val="00695CA4"/>
    <w:rsid w:val="00695D3C"/>
    <w:rsid w:val="00695ED4"/>
    <w:rsid w:val="0069607C"/>
    <w:rsid w:val="006966B4"/>
    <w:rsid w:val="0069678B"/>
    <w:rsid w:val="00696C9F"/>
    <w:rsid w:val="00696F10"/>
    <w:rsid w:val="00697182"/>
    <w:rsid w:val="006975B3"/>
    <w:rsid w:val="006975D0"/>
    <w:rsid w:val="006975E1"/>
    <w:rsid w:val="00697D6A"/>
    <w:rsid w:val="006A00B8"/>
    <w:rsid w:val="006A028D"/>
    <w:rsid w:val="006A0360"/>
    <w:rsid w:val="006A0540"/>
    <w:rsid w:val="006A05BB"/>
    <w:rsid w:val="006A05CB"/>
    <w:rsid w:val="006A0885"/>
    <w:rsid w:val="006A0A09"/>
    <w:rsid w:val="006A0C0D"/>
    <w:rsid w:val="006A0C71"/>
    <w:rsid w:val="006A0CA2"/>
    <w:rsid w:val="006A0CBC"/>
    <w:rsid w:val="006A0ECA"/>
    <w:rsid w:val="006A10D8"/>
    <w:rsid w:val="006A12A0"/>
    <w:rsid w:val="006A1306"/>
    <w:rsid w:val="006A1350"/>
    <w:rsid w:val="006A1461"/>
    <w:rsid w:val="006A1549"/>
    <w:rsid w:val="006A1588"/>
    <w:rsid w:val="006A17BD"/>
    <w:rsid w:val="006A18F3"/>
    <w:rsid w:val="006A1981"/>
    <w:rsid w:val="006A1BFF"/>
    <w:rsid w:val="006A1C18"/>
    <w:rsid w:val="006A1C2D"/>
    <w:rsid w:val="006A1C9F"/>
    <w:rsid w:val="006A1CDC"/>
    <w:rsid w:val="006A1D8E"/>
    <w:rsid w:val="006A1EA1"/>
    <w:rsid w:val="006A1FD9"/>
    <w:rsid w:val="006A23C7"/>
    <w:rsid w:val="006A2443"/>
    <w:rsid w:val="006A24CC"/>
    <w:rsid w:val="006A2586"/>
    <w:rsid w:val="006A28FA"/>
    <w:rsid w:val="006A2C3C"/>
    <w:rsid w:val="006A3001"/>
    <w:rsid w:val="006A30E6"/>
    <w:rsid w:val="006A3115"/>
    <w:rsid w:val="006A31CA"/>
    <w:rsid w:val="006A31F3"/>
    <w:rsid w:val="006A33BE"/>
    <w:rsid w:val="006A350A"/>
    <w:rsid w:val="006A370D"/>
    <w:rsid w:val="006A384F"/>
    <w:rsid w:val="006A3986"/>
    <w:rsid w:val="006A3BF7"/>
    <w:rsid w:val="006A3DAA"/>
    <w:rsid w:val="006A3DF5"/>
    <w:rsid w:val="006A4159"/>
    <w:rsid w:val="006A423E"/>
    <w:rsid w:val="006A4362"/>
    <w:rsid w:val="006A4385"/>
    <w:rsid w:val="006A4491"/>
    <w:rsid w:val="006A45E4"/>
    <w:rsid w:val="006A4649"/>
    <w:rsid w:val="006A4D96"/>
    <w:rsid w:val="006A4E36"/>
    <w:rsid w:val="006A4F7E"/>
    <w:rsid w:val="006A500E"/>
    <w:rsid w:val="006A5070"/>
    <w:rsid w:val="006A53A5"/>
    <w:rsid w:val="006A55BE"/>
    <w:rsid w:val="006A56FC"/>
    <w:rsid w:val="006A5981"/>
    <w:rsid w:val="006A5A61"/>
    <w:rsid w:val="006A5AF4"/>
    <w:rsid w:val="006A5B25"/>
    <w:rsid w:val="006A5BA5"/>
    <w:rsid w:val="006A5C6E"/>
    <w:rsid w:val="006A5D60"/>
    <w:rsid w:val="006A5DB1"/>
    <w:rsid w:val="006A5E61"/>
    <w:rsid w:val="006A644B"/>
    <w:rsid w:val="006A64EA"/>
    <w:rsid w:val="006A68CC"/>
    <w:rsid w:val="006A6E72"/>
    <w:rsid w:val="006A7079"/>
    <w:rsid w:val="006A72CE"/>
    <w:rsid w:val="006A736C"/>
    <w:rsid w:val="006A76A2"/>
    <w:rsid w:val="006A773D"/>
    <w:rsid w:val="006A7A25"/>
    <w:rsid w:val="006A7A8D"/>
    <w:rsid w:val="006A7F35"/>
    <w:rsid w:val="006B01B3"/>
    <w:rsid w:val="006B0582"/>
    <w:rsid w:val="006B06F9"/>
    <w:rsid w:val="006B073D"/>
    <w:rsid w:val="006B07DC"/>
    <w:rsid w:val="006B0865"/>
    <w:rsid w:val="006B0B74"/>
    <w:rsid w:val="006B0BF4"/>
    <w:rsid w:val="006B12CC"/>
    <w:rsid w:val="006B12E2"/>
    <w:rsid w:val="006B1319"/>
    <w:rsid w:val="006B133B"/>
    <w:rsid w:val="006B1471"/>
    <w:rsid w:val="006B156F"/>
    <w:rsid w:val="006B1573"/>
    <w:rsid w:val="006B159D"/>
    <w:rsid w:val="006B175C"/>
    <w:rsid w:val="006B1B4D"/>
    <w:rsid w:val="006B1C1A"/>
    <w:rsid w:val="006B1E41"/>
    <w:rsid w:val="006B1E8D"/>
    <w:rsid w:val="006B21C1"/>
    <w:rsid w:val="006B21C4"/>
    <w:rsid w:val="006B26A0"/>
    <w:rsid w:val="006B2AC1"/>
    <w:rsid w:val="006B2CF3"/>
    <w:rsid w:val="006B2DFB"/>
    <w:rsid w:val="006B2E3D"/>
    <w:rsid w:val="006B2E66"/>
    <w:rsid w:val="006B313F"/>
    <w:rsid w:val="006B34BF"/>
    <w:rsid w:val="006B39B2"/>
    <w:rsid w:val="006B3A54"/>
    <w:rsid w:val="006B3DA0"/>
    <w:rsid w:val="006B41A4"/>
    <w:rsid w:val="006B4213"/>
    <w:rsid w:val="006B421D"/>
    <w:rsid w:val="006B46CB"/>
    <w:rsid w:val="006B4A51"/>
    <w:rsid w:val="006B4B85"/>
    <w:rsid w:val="006B4BBE"/>
    <w:rsid w:val="006B50DE"/>
    <w:rsid w:val="006B5166"/>
    <w:rsid w:val="006B5241"/>
    <w:rsid w:val="006B543C"/>
    <w:rsid w:val="006B5580"/>
    <w:rsid w:val="006B565C"/>
    <w:rsid w:val="006B5BC4"/>
    <w:rsid w:val="006B5E9C"/>
    <w:rsid w:val="006B619C"/>
    <w:rsid w:val="006B662C"/>
    <w:rsid w:val="006B692B"/>
    <w:rsid w:val="006B6B7C"/>
    <w:rsid w:val="006B6EA5"/>
    <w:rsid w:val="006B6EAE"/>
    <w:rsid w:val="006B7094"/>
    <w:rsid w:val="006B78AA"/>
    <w:rsid w:val="006B795D"/>
    <w:rsid w:val="006B7960"/>
    <w:rsid w:val="006B7A63"/>
    <w:rsid w:val="006B7A84"/>
    <w:rsid w:val="006C01F0"/>
    <w:rsid w:val="006C03D5"/>
    <w:rsid w:val="006C05DC"/>
    <w:rsid w:val="006C076D"/>
    <w:rsid w:val="006C0912"/>
    <w:rsid w:val="006C0BEE"/>
    <w:rsid w:val="006C0F45"/>
    <w:rsid w:val="006C0F56"/>
    <w:rsid w:val="006C0F6F"/>
    <w:rsid w:val="006C0FA0"/>
    <w:rsid w:val="006C0FA9"/>
    <w:rsid w:val="006C129E"/>
    <w:rsid w:val="006C1674"/>
    <w:rsid w:val="006C1897"/>
    <w:rsid w:val="006C1A80"/>
    <w:rsid w:val="006C1BE7"/>
    <w:rsid w:val="006C1DCC"/>
    <w:rsid w:val="006C2110"/>
    <w:rsid w:val="006C23CD"/>
    <w:rsid w:val="006C23F4"/>
    <w:rsid w:val="006C2435"/>
    <w:rsid w:val="006C248A"/>
    <w:rsid w:val="006C27F6"/>
    <w:rsid w:val="006C2B2D"/>
    <w:rsid w:val="006C2DD3"/>
    <w:rsid w:val="006C2E6D"/>
    <w:rsid w:val="006C38DF"/>
    <w:rsid w:val="006C38F3"/>
    <w:rsid w:val="006C3C11"/>
    <w:rsid w:val="006C40F8"/>
    <w:rsid w:val="006C43B7"/>
    <w:rsid w:val="006C446A"/>
    <w:rsid w:val="006C4829"/>
    <w:rsid w:val="006C499B"/>
    <w:rsid w:val="006C4E0C"/>
    <w:rsid w:val="006C4E80"/>
    <w:rsid w:val="006C4E87"/>
    <w:rsid w:val="006C4F05"/>
    <w:rsid w:val="006C51CD"/>
    <w:rsid w:val="006C528D"/>
    <w:rsid w:val="006C53C2"/>
    <w:rsid w:val="006C5637"/>
    <w:rsid w:val="006C584D"/>
    <w:rsid w:val="006C5A6A"/>
    <w:rsid w:val="006C5B58"/>
    <w:rsid w:val="006C5D15"/>
    <w:rsid w:val="006C65D8"/>
    <w:rsid w:val="006C66CD"/>
    <w:rsid w:val="006C68A0"/>
    <w:rsid w:val="006C68EC"/>
    <w:rsid w:val="006C6B21"/>
    <w:rsid w:val="006C6B2D"/>
    <w:rsid w:val="006C6C04"/>
    <w:rsid w:val="006C6C1C"/>
    <w:rsid w:val="006C6C67"/>
    <w:rsid w:val="006C7095"/>
    <w:rsid w:val="006C7411"/>
    <w:rsid w:val="006C75E9"/>
    <w:rsid w:val="006C7629"/>
    <w:rsid w:val="006C765D"/>
    <w:rsid w:val="006C77D6"/>
    <w:rsid w:val="006C781E"/>
    <w:rsid w:val="006C78F0"/>
    <w:rsid w:val="006C7A30"/>
    <w:rsid w:val="006C7B5F"/>
    <w:rsid w:val="006C7B66"/>
    <w:rsid w:val="006C7CEB"/>
    <w:rsid w:val="006C7E91"/>
    <w:rsid w:val="006C7F75"/>
    <w:rsid w:val="006D001E"/>
    <w:rsid w:val="006D06D2"/>
    <w:rsid w:val="006D075F"/>
    <w:rsid w:val="006D08FE"/>
    <w:rsid w:val="006D0B1F"/>
    <w:rsid w:val="006D0D1D"/>
    <w:rsid w:val="006D0D6B"/>
    <w:rsid w:val="006D0E9F"/>
    <w:rsid w:val="006D10F2"/>
    <w:rsid w:val="006D11EE"/>
    <w:rsid w:val="006D175C"/>
    <w:rsid w:val="006D193E"/>
    <w:rsid w:val="006D1A1C"/>
    <w:rsid w:val="006D1A7A"/>
    <w:rsid w:val="006D1E22"/>
    <w:rsid w:val="006D1F51"/>
    <w:rsid w:val="006D2145"/>
    <w:rsid w:val="006D223F"/>
    <w:rsid w:val="006D227F"/>
    <w:rsid w:val="006D22D6"/>
    <w:rsid w:val="006D2448"/>
    <w:rsid w:val="006D288E"/>
    <w:rsid w:val="006D29DE"/>
    <w:rsid w:val="006D2B8E"/>
    <w:rsid w:val="006D3207"/>
    <w:rsid w:val="006D33AC"/>
    <w:rsid w:val="006D34DD"/>
    <w:rsid w:val="006D3621"/>
    <w:rsid w:val="006D3845"/>
    <w:rsid w:val="006D38D2"/>
    <w:rsid w:val="006D3916"/>
    <w:rsid w:val="006D3A36"/>
    <w:rsid w:val="006D3B7B"/>
    <w:rsid w:val="006D3BAB"/>
    <w:rsid w:val="006D3BD7"/>
    <w:rsid w:val="006D3C86"/>
    <w:rsid w:val="006D3E1C"/>
    <w:rsid w:val="006D443F"/>
    <w:rsid w:val="006D4B67"/>
    <w:rsid w:val="006D4BAC"/>
    <w:rsid w:val="006D4BDB"/>
    <w:rsid w:val="006D4DC4"/>
    <w:rsid w:val="006D4E0B"/>
    <w:rsid w:val="006D5238"/>
    <w:rsid w:val="006D5306"/>
    <w:rsid w:val="006D5307"/>
    <w:rsid w:val="006D56B8"/>
    <w:rsid w:val="006D588D"/>
    <w:rsid w:val="006D5963"/>
    <w:rsid w:val="006D59EA"/>
    <w:rsid w:val="006D5A04"/>
    <w:rsid w:val="006D5B55"/>
    <w:rsid w:val="006D5F9E"/>
    <w:rsid w:val="006D6078"/>
    <w:rsid w:val="006D615F"/>
    <w:rsid w:val="006D6343"/>
    <w:rsid w:val="006D6612"/>
    <w:rsid w:val="006D6750"/>
    <w:rsid w:val="006D681D"/>
    <w:rsid w:val="006D6B47"/>
    <w:rsid w:val="006D7077"/>
    <w:rsid w:val="006D709C"/>
    <w:rsid w:val="006D732A"/>
    <w:rsid w:val="006D7511"/>
    <w:rsid w:val="006D7F14"/>
    <w:rsid w:val="006D7FF9"/>
    <w:rsid w:val="006E003A"/>
    <w:rsid w:val="006E00F9"/>
    <w:rsid w:val="006E0179"/>
    <w:rsid w:val="006E035F"/>
    <w:rsid w:val="006E0543"/>
    <w:rsid w:val="006E070F"/>
    <w:rsid w:val="006E0828"/>
    <w:rsid w:val="006E0AD6"/>
    <w:rsid w:val="006E0D25"/>
    <w:rsid w:val="006E0D61"/>
    <w:rsid w:val="006E0E77"/>
    <w:rsid w:val="006E0EE3"/>
    <w:rsid w:val="006E0EF3"/>
    <w:rsid w:val="006E1176"/>
    <w:rsid w:val="006E1243"/>
    <w:rsid w:val="006E13B0"/>
    <w:rsid w:val="006E14F4"/>
    <w:rsid w:val="006E1963"/>
    <w:rsid w:val="006E1C44"/>
    <w:rsid w:val="006E1CB6"/>
    <w:rsid w:val="006E20AA"/>
    <w:rsid w:val="006E2194"/>
    <w:rsid w:val="006E2280"/>
    <w:rsid w:val="006E23B3"/>
    <w:rsid w:val="006E2688"/>
    <w:rsid w:val="006E280A"/>
    <w:rsid w:val="006E28A4"/>
    <w:rsid w:val="006E2EE7"/>
    <w:rsid w:val="006E310B"/>
    <w:rsid w:val="006E324E"/>
    <w:rsid w:val="006E35AD"/>
    <w:rsid w:val="006E3745"/>
    <w:rsid w:val="006E37FD"/>
    <w:rsid w:val="006E38FF"/>
    <w:rsid w:val="006E39D0"/>
    <w:rsid w:val="006E3CE2"/>
    <w:rsid w:val="006E3E49"/>
    <w:rsid w:val="006E3EA0"/>
    <w:rsid w:val="006E3FD9"/>
    <w:rsid w:val="006E4067"/>
    <w:rsid w:val="006E4079"/>
    <w:rsid w:val="006E41D8"/>
    <w:rsid w:val="006E452D"/>
    <w:rsid w:val="006E47A4"/>
    <w:rsid w:val="006E49E8"/>
    <w:rsid w:val="006E4D2D"/>
    <w:rsid w:val="006E4FC0"/>
    <w:rsid w:val="006E5101"/>
    <w:rsid w:val="006E53B4"/>
    <w:rsid w:val="006E5417"/>
    <w:rsid w:val="006E5695"/>
    <w:rsid w:val="006E57B7"/>
    <w:rsid w:val="006E5920"/>
    <w:rsid w:val="006E59AD"/>
    <w:rsid w:val="006E5DF6"/>
    <w:rsid w:val="006E5E1B"/>
    <w:rsid w:val="006E6286"/>
    <w:rsid w:val="006E65C6"/>
    <w:rsid w:val="006E6915"/>
    <w:rsid w:val="006E6AB5"/>
    <w:rsid w:val="006E6C61"/>
    <w:rsid w:val="006E6D8F"/>
    <w:rsid w:val="006E6E4E"/>
    <w:rsid w:val="006E7123"/>
    <w:rsid w:val="006E7338"/>
    <w:rsid w:val="006E7419"/>
    <w:rsid w:val="006E7488"/>
    <w:rsid w:val="006E755F"/>
    <w:rsid w:val="006E7889"/>
    <w:rsid w:val="006E78C6"/>
    <w:rsid w:val="006E78C9"/>
    <w:rsid w:val="006E7A2B"/>
    <w:rsid w:val="006E7A69"/>
    <w:rsid w:val="006E7B78"/>
    <w:rsid w:val="006ED4FF"/>
    <w:rsid w:val="006F0588"/>
    <w:rsid w:val="006F06A2"/>
    <w:rsid w:val="006F075F"/>
    <w:rsid w:val="006F0F29"/>
    <w:rsid w:val="006F0FBB"/>
    <w:rsid w:val="006F106F"/>
    <w:rsid w:val="006F10BA"/>
    <w:rsid w:val="006F1252"/>
    <w:rsid w:val="006F14FA"/>
    <w:rsid w:val="006F161F"/>
    <w:rsid w:val="006F1625"/>
    <w:rsid w:val="006F17C0"/>
    <w:rsid w:val="006F18FA"/>
    <w:rsid w:val="006F1FC3"/>
    <w:rsid w:val="006F208B"/>
    <w:rsid w:val="006F2141"/>
    <w:rsid w:val="006F21F8"/>
    <w:rsid w:val="006F2527"/>
    <w:rsid w:val="006F27BE"/>
    <w:rsid w:val="006F2907"/>
    <w:rsid w:val="006F2EBF"/>
    <w:rsid w:val="006F2F28"/>
    <w:rsid w:val="006F3151"/>
    <w:rsid w:val="006F334F"/>
    <w:rsid w:val="006F340A"/>
    <w:rsid w:val="006F345D"/>
    <w:rsid w:val="006F34A4"/>
    <w:rsid w:val="006F34E6"/>
    <w:rsid w:val="006F3624"/>
    <w:rsid w:val="006F3761"/>
    <w:rsid w:val="006F3938"/>
    <w:rsid w:val="006F3BB1"/>
    <w:rsid w:val="006F3BB2"/>
    <w:rsid w:val="006F3D27"/>
    <w:rsid w:val="006F3D9E"/>
    <w:rsid w:val="006F3DD9"/>
    <w:rsid w:val="006F3F63"/>
    <w:rsid w:val="006F47BE"/>
    <w:rsid w:val="006F47C3"/>
    <w:rsid w:val="006F49B5"/>
    <w:rsid w:val="006F4A77"/>
    <w:rsid w:val="006F4B75"/>
    <w:rsid w:val="006F4BE3"/>
    <w:rsid w:val="006F5081"/>
    <w:rsid w:val="006F50DC"/>
    <w:rsid w:val="006F50F9"/>
    <w:rsid w:val="006F5207"/>
    <w:rsid w:val="006F56A8"/>
    <w:rsid w:val="006F57BB"/>
    <w:rsid w:val="006F59A8"/>
    <w:rsid w:val="006F59B7"/>
    <w:rsid w:val="006F5CDF"/>
    <w:rsid w:val="006F5E23"/>
    <w:rsid w:val="006F603C"/>
    <w:rsid w:val="006F63CA"/>
    <w:rsid w:val="006F65AF"/>
    <w:rsid w:val="006F6CEE"/>
    <w:rsid w:val="006F719F"/>
    <w:rsid w:val="006F72E0"/>
    <w:rsid w:val="006F74C4"/>
    <w:rsid w:val="006F7677"/>
    <w:rsid w:val="006F76B7"/>
    <w:rsid w:val="006F7870"/>
    <w:rsid w:val="006F794B"/>
    <w:rsid w:val="006F7C92"/>
    <w:rsid w:val="006F7D31"/>
    <w:rsid w:val="006F7E21"/>
    <w:rsid w:val="00700159"/>
    <w:rsid w:val="00700A59"/>
    <w:rsid w:val="00700E85"/>
    <w:rsid w:val="00700EC5"/>
    <w:rsid w:val="007011C7"/>
    <w:rsid w:val="00701811"/>
    <w:rsid w:val="00701831"/>
    <w:rsid w:val="0070188C"/>
    <w:rsid w:val="007018AE"/>
    <w:rsid w:val="007018FC"/>
    <w:rsid w:val="00701C12"/>
    <w:rsid w:val="00701C40"/>
    <w:rsid w:val="00701DA4"/>
    <w:rsid w:val="00701DE3"/>
    <w:rsid w:val="00701F8C"/>
    <w:rsid w:val="00702484"/>
    <w:rsid w:val="00702A5F"/>
    <w:rsid w:val="00702BAE"/>
    <w:rsid w:val="00702F28"/>
    <w:rsid w:val="00703332"/>
    <w:rsid w:val="00703396"/>
    <w:rsid w:val="00703F28"/>
    <w:rsid w:val="00704005"/>
    <w:rsid w:val="0070406B"/>
    <w:rsid w:val="0070438A"/>
    <w:rsid w:val="007049C6"/>
    <w:rsid w:val="00704A2C"/>
    <w:rsid w:val="00704B3D"/>
    <w:rsid w:val="00704BC3"/>
    <w:rsid w:val="00704F6F"/>
    <w:rsid w:val="00704F92"/>
    <w:rsid w:val="00704FD2"/>
    <w:rsid w:val="00705374"/>
    <w:rsid w:val="007053E5"/>
    <w:rsid w:val="00705718"/>
    <w:rsid w:val="00705A2C"/>
    <w:rsid w:val="00705B03"/>
    <w:rsid w:val="00705EA2"/>
    <w:rsid w:val="007060BE"/>
    <w:rsid w:val="0070624A"/>
    <w:rsid w:val="00706687"/>
    <w:rsid w:val="00706E0C"/>
    <w:rsid w:val="00707BE1"/>
    <w:rsid w:val="00707BFC"/>
    <w:rsid w:val="00707C79"/>
    <w:rsid w:val="00707EA8"/>
    <w:rsid w:val="0071016E"/>
    <w:rsid w:val="007107D3"/>
    <w:rsid w:val="007111E4"/>
    <w:rsid w:val="0071140A"/>
    <w:rsid w:val="00711487"/>
    <w:rsid w:val="0071176B"/>
    <w:rsid w:val="007117E5"/>
    <w:rsid w:val="00711863"/>
    <w:rsid w:val="00711953"/>
    <w:rsid w:val="00711CC0"/>
    <w:rsid w:val="00711D1A"/>
    <w:rsid w:val="00711F91"/>
    <w:rsid w:val="00711FAA"/>
    <w:rsid w:val="007120B0"/>
    <w:rsid w:val="007121AB"/>
    <w:rsid w:val="00712226"/>
    <w:rsid w:val="007126CA"/>
    <w:rsid w:val="007126E6"/>
    <w:rsid w:val="007127D6"/>
    <w:rsid w:val="00712962"/>
    <w:rsid w:val="00712B21"/>
    <w:rsid w:val="00712BEC"/>
    <w:rsid w:val="00712E79"/>
    <w:rsid w:val="00713139"/>
    <w:rsid w:val="007135B9"/>
    <w:rsid w:val="007136D4"/>
    <w:rsid w:val="00713DC6"/>
    <w:rsid w:val="00713F37"/>
    <w:rsid w:val="00713FD9"/>
    <w:rsid w:val="00714014"/>
    <w:rsid w:val="007142BF"/>
    <w:rsid w:val="007144E1"/>
    <w:rsid w:val="007144FC"/>
    <w:rsid w:val="0071460D"/>
    <w:rsid w:val="00714870"/>
    <w:rsid w:val="00714937"/>
    <w:rsid w:val="00714B76"/>
    <w:rsid w:val="00714CA0"/>
    <w:rsid w:val="00714E4C"/>
    <w:rsid w:val="00715119"/>
    <w:rsid w:val="00715266"/>
    <w:rsid w:val="0071580B"/>
    <w:rsid w:val="00715A93"/>
    <w:rsid w:val="00716308"/>
    <w:rsid w:val="0071637A"/>
    <w:rsid w:val="007164F4"/>
    <w:rsid w:val="00716886"/>
    <w:rsid w:val="00716A5B"/>
    <w:rsid w:val="00716B85"/>
    <w:rsid w:val="00717383"/>
    <w:rsid w:val="0071761F"/>
    <w:rsid w:val="007176CD"/>
    <w:rsid w:val="00717737"/>
    <w:rsid w:val="00717821"/>
    <w:rsid w:val="00717958"/>
    <w:rsid w:val="00717A76"/>
    <w:rsid w:val="00717A82"/>
    <w:rsid w:val="00717AF5"/>
    <w:rsid w:val="00717BE4"/>
    <w:rsid w:val="00717F16"/>
    <w:rsid w:val="00717F41"/>
    <w:rsid w:val="00717FC3"/>
    <w:rsid w:val="00717FEB"/>
    <w:rsid w:val="0072012F"/>
    <w:rsid w:val="00720B33"/>
    <w:rsid w:val="00720C4D"/>
    <w:rsid w:val="00720E96"/>
    <w:rsid w:val="00720F10"/>
    <w:rsid w:val="0072118B"/>
    <w:rsid w:val="007216B5"/>
    <w:rsid w:val="00721753"/>
    <w:rsid w:val="007222CA"/>
    <w:rsid w:val="0072248F"/>
    <w:rsid w:val="00722802"/>
    <w:rsid w:val="00722A9A"/>
    <w:rsid w:val="00722BF2"/>
    <w:rsid w:val="00723603"/>
    <w:rsid w:val="00723937"/>
    <w:rsid w:val="00723A28"/>
    <w:rsid w:val="00723E13"/>
    <w:rsid w:val="0072417C"/>
    <w:rsid w:val="0072421C"/>
    <w:rsid w:val="00724389"/>
    <w:rsid w:val="007244B5"/>
    <w:rsid w:val="0072471D"/>
    <w:rsid w:val="007249DE"/>
    <w:rsid w:val="00724A0A"/>
    <w:rsid w:val="00724CCD"/>
    <w:rsid w:val="0072500D"/>
    <w:rsid w:val="0072519E"/>
    <w:rsid w:val="007251C6"/>
    <w:rsid w:val="00725414"/>
    <w:rsid w:val="00725BB2"/>
    <w:rsid w:val="00725EA1"/>
    <w:rsid w:val="00725EB1"/>
    <w:rsid w:val="0072655A"/>
    <w:rsid w:val="00726584"/>
    <w:rsid w:val="0072676D"/>
    <w:rsid w:val="007268C8"/>
    <w:rsid w:val="007268D0"/>
    <w:rsid w:val="00726A75"/>
    <w:rsid w:val="00726AB5"/>
    <w:rsid w:val="00726F1B"/>
    <w:rsid w:val="007271D3"/>
    <w:rsid w:val="007272BE"/>
    <w:rsid w:val="00727731"/>
    <w:rsid w:val="00727CE0"/>
    <w:rsid w:val="00727D6E"/>
    <w:rsid w:val="00727F47"/>
    <w:rsid w:val="0073044E"/>
    <w:rsid w:val="007305C9"/>
    <w:rsid w:val="00730DC5"/>
    <w:rsid w:val="00730EF5"/>
    <w:rsid w:val="00731070"/>
    <w:rsid w:val="00731433"/>
    <w:rsid w:val="007314A5"/>
    <w:rsid w:val="00731516"/>
    <w:rsid w:val="007315CC"/>
    <w:rsid w:val="00731928"/>
    <w:rsid w:val="00731A23"/>
    <w:rsid w:val="00731C65"/>
    <w:rsid w:val="00731DF2"/>
    <w:rsid w:val="00732571"/>
    <w:rsid w:val="00732674"/>
    <w:rsid w:val="00732A3B"/>
    <w:rsid w:val="00732F5D"/>
    <w:rsid w:val="0073314A"/>
    <w:rsid w:val="007333A3"/>
    <w:rsid w:val="007333D8"/>
    <w:rsid w:val="00733615"/>
    <w:rsid w:val="00733811"/>
    <w:rsid w:val="007339B1"/>
    <w:rsid w:val="007339D7"/>
    <w:rsid w:val="007339FD"/>
    <w:rsid w:val="00733A6E"/>
    <w:rsid w:val="00733B22"/>
    <w:rsid w:val="00734183"/>
    <w:rsid w:val="00734220"/>
    <w:rsid w:val="00734964"/>
    <w:rsid w:val="00734C6F"/>
    <w:rsid w:val="00734CA3"/>
    <w:rsid w:val="007351D4"/>
    <w:rsid w:val="0073546A"/>
    <w:rsid w:val="007355C9"/>
    <w:rsid w:val="007357A9"/>
    <w:rsid w:val="007357CE"/>
    <w:rsid w:val="00735A3F"/>
    <w:rsid w:val="00735AB9"/>
    <w:rsid w:val="00735BF8"/>
    <w:rsid w:val="00735FC6"/>
    <w:rsid w:val="00736009"/>
    <w:rsid w:val="00736033"/>
    <w:rsid w:val="0073606D"/>
    <w:rsid w:val="0073666D"/>
    <w:rsid w:val="007366B9"/>
    <w:rsid w:val="00736713"/>
    <w:rsid w:val="00736800"/>
    <w:rsid w:val="00736ACE"/>
    <w:rsid w:val="00736BC6"/>
    <w:rsid w:val="00736C26"/>
    <w:rsid w:val="00736DEA"/>
    <w:rsid w:val="00737687"/>
    <w:rsid w:val="0073782B"/>
    <w:rsid w:val="00737844"/>
    <w:rsid w:val="0073795E"/>
    <w:rsid w:val="007379EB"/>
    <w:rsid w:val="00737A45"/>
    <w:rsid w:val="00737A4E"/>
    <w:rsid w:val="00737AD9"/>
    <w:rsid w:val="00737B03"/>
    <w:rsid w:val="00738073"/>
    <w:rsid w:val="007400AE"/>
    <w:rsid w:val="0074023E"/>
    <w:rsid w:val="00740935"/>
    <w:rsid w:val="0074094A"/>
    <w:rsid w:val="00740AEA"/>
    <w:rsid w:val="00740CC8"/>
    <w:rsid w:val="007412CC"/>
    <w:rsid w:val="00741479"/>
    <w:rsid w:val="007414F9"/>
    <w:rsid w:val="007418A7"/>
    <w:rsid w:val="00741914"/>
    <w:rsid w:val="007419FB"/>
    <w:rsid w:val="00742E70"/>
    <w:rsid w:val="00742EA8"/>
    <w:rsid w:val="00742FAA"/>
    <w:rsid w:val="0074307E"/>
    <w:rsid w:val="0074310C"/>
    <w:rsid w:val="00743113"/>
    <w:rsid w:val="00743391"/>
    <w:rsid w:val="00743398"/>
    <w:rsid w:val="00743424"/>
    <w:rsid w:val="00743544"/>
    <w:rsid w:val="007435F1"/>
    <w:rsid w:val="007437E1"/>
    <w:rsid w:val="00743B42"/>
    <w:rsid w:val="00743E24"/>
    <w:rsid w:val="00743FA7"/>
    <w:rsid w:val="00744011"/>
    <w:rsid w:val="007442F2"/>
    <w:rsid w:val="00744745"/>
    <w:rsid w:val="00744B6C"/>
    <w:rsid w:val="00744CF2"/>
    <w:rsid w:val="00744DBC"/>
    <w:rsid w:val="0074513D"/>
    <w:rsid w:val="0074522D"/>
    <w:rsid w:val="00745236"/>
    <w:rsid w:val="00745344"/>
    <w:rsid w:val="0074537B"/>
    <w:rsid w:val="00745588"/>
    <w:rsid w:val="007456A2"/>
    <w:rsid w:val="00745A29"/>
    <w:rsid w:val="00745A35"/>
    <w:rsid w:val="00745A81"/>
    <w:rsid w:val="00745B9F"/>
    <w:rsid w:val="00745C32"/>
    <w:rsid w:val="00745D36"/>
    <w:rsid w:val="00745E91"/>
    <w:rsid w:val="0074617A"/>
    <w:rsid w:val="00746410"/>
    <w:rsid w:val="0074641F"/>
    <w:rsid w:val="007464E6"/>
    <w:rsid w:val="007464F6"/>
    <w:rsid w:val="007465C9"/>
    <w:rsid w:val="0074690A"/>
    <w:rsid w:val="00746B0A"/>
    <w:rsid w:val="00746B87"/>
    <w:rsid w:val="00746D35"/>
    <w:rsid w:val="007470A7"/>
    <w:rsid w:val="007470D0"/>
    <w:rsid w:val="00747124"/>
    <w:rsid w:val="0074765F"/>
    <w:rsid w:val="007476A4"/>
    <w:rsid w:val="00747769"/>
    <w:rsid w:val="00747C91"/>
    <w:rsid w:val="00747EE9"/>
    <w:rsid w:val="00747EF2"/>
    <w:rsid w:val="00750004"/>
    <w:rsid w:val="007503C4"/>
    <w:rsid w:val="00750DF5"/>
    <w:rsid w:val="00750FE5"/>
    <w:rsid w:val="007510D9"/>
    <w:rsid w:val="00751496"/>
    <w:rsid w:val="00751566"/>
    <w:rsid w:val="0075158A"/>
    <w:rsid w:val="007516D6"/>
    <w:rsid w:val="007517D7"/>
    <w:rsid w:val="00751D79"/>
    <w:rsid w:val="00751E10"/>
    <w:rsid w:val="00751FBC"/>
    <w:rsid w:val="00752145"/>
    <w:rsid w:val="007521A3"/>
    <w:rsid w:val="0075255E"/>
    <w:rsid w:val="007525E7"/>
    <w:rsid w:val="00752A3B"/>
    <w:rsid w:val="00752A72"/>
    <w:rsid w:val="0075320D"/>
    <w:rsid w:val="00753B7E"/>
    <w:rsid w:val="00753F58"/>
    <w:rsid w:val="007542E5"/>
    <w:rsid w:val="007546FA"/>
    <w:rsid w:val="00754856"/>
    <w:rsid w:val="00754926"/>
    <w:rsid w:val="00754BFF"/>
    <w:rsid w:val="00754C7C"/>
    <w:rsid w:val="007550AB"/>
    <w:rsid w:val="007553B9"/>
    <w:rsid w:val="00755899"/>
    <w:rsid w:val="0075597C"/>
    <w:rsid w:val="00755BA8"/>
    <w:rsid w:val="00755CFB"/>
    <w:rsid w:val="00755E41"/>
    <w:rsid w:val="00755F76"/>
    <w:rsid w:val="0075634D"/>
    <w:rsid w:val="0075657C"/>
    <w:rsid w:val="0075692C"/>
    <w:rsid w:val="00756C0D"/>
    <w:rsid w:val="00756D7E"/>
    <w:rsid w:val="00756F12"/>
    <w:rsid w:val="00756FBD"/>
    <w:rsid w:val="007575B6"/>
    <w:rsid w:val="00757673"/>
    <w:rsid w:val="00757858"/>
    <w:rsid w:val="00757D1E"/>
    <w:rsid w:val="00757D4A"/>
    <w:rsid w:val="00757D97"/>
    <w:rsid w:val="00757EDD"/>
    <w:rsid w:val="00757FBB"/>
    <w:rsid w:val="00757FCA"/>
    <w:rsid w:val="0076001B"/>
    <w:rsid w:val="00760375"/>
    <w:rsid w:val="0076038D"/>
    <w:rsid w:val="00760473"/>
    <w:rsid w:val="0076049D"/>
    <w:rsid w:val="00760585"/>
    <w:rsid w:val="00760684"/>
    <w:rsid w:val="007607F0"/>
    <w:rsid w:val="0076094C"/>
    <w:rsid w:val="00760ADE"/>
    <w:rsid w:val="00760D13"/>
    <w:rsid w:val="00760F10"/>
    <w:rsid w:val="007614D5"/>
    <w:rsid w:val="007614F3"/>
    <w:rsid w:val="00761639"/>
    <w:rsid w:val="0076163E"/>
    <w:rsid w:val="007616A3"/>
    <w:rsid w:val="00761BF6"/>
    <w:rsid w:val="00761D2D"/>
    <w:rsid w:val="00761ECB"/>
    <w:rsid w:val="007623D8"/>
    <w:rsid w:val="00762824"/>
    <w:rsid w:val="00762BE2"/>
    <w:rsid w:val="00762D3F"/>
    <w:rsid w:val="00762E9C"/>
    <w:rsid w:val="00762EF3"/>
    <w:rsid w:val="00762FB7"/>
    <w:rsid w:val="007630F0"/>
    <w:rsid w:val="007631DE"/>
    <w:rsid w:val="0076347A"/>
    <w:rsid w:val="007634BF"/>
    <w:rsid w:val="0076386D"/>
    <w:rsid w:val="00763956"/>
    <w:rsid w:val="007639AC"/>
    <w:rsid w:val="00763ED6"/>
    <w:rsid w:val="00763FF7"/>
    <w:rsid w:val="00764019"/>
    <w:rsid w:val="007640D9"/>
    <w:rsid w:val="0076414D"/>
    <w:rsid w:val="00764232"/>
    <w:rsid w:val="00764DB1"/>
    <w:rsid w:val="00764E5A"/>
    <w:rsid w:val="0076510B"/>
    <w:rsid w:val="0076538E"/>
    <w:rsid w:val="007654A2"/>
    <w:rsid w:val="007655B8"/>
    <w:rsid w:val="007655C5"/>
    <w:rsid w:val="00765695"/>
    <w:rsid w:val="007657D7"/>
    <w:rsid w:val="00765892"/>
    <w:rsid w:val="007659C5"/>
    <w:rsid w:val="00765E91"/>
    <w:rsid w:val="007661C9"/>
    <w:rsid w:val="007663BF"/>
    <w:rsid w:val="0076653E"/>
    <w:rsid w:val="007667CC"/>
    <w:rsid w:val="00766913"/>
    <w:rsid w:val="00766972"/>
    <w:rsid w:val="00766E43"/>
    <w:rsid w:val="00766FA3"/>
    <w:rsid w:val="0076723F"/>
    <w:rsid w:val="00767359"/>
    <w:rsid w:val="00767727"/>
    <w:rsid w:val="007677BD"/>
    <w:rsid w:val="0076793D"/>
    <w:rsid w:val="00767FE0"/>
    <w:rsid w:val="00770037"/>
    <w:rsid w:val="00770054"/>
    <w:rsid w:val="007702E5"/>
    <w:rsid w:val="007704A0"/>
    <w:rsid w:val="00770504"/>
    <w:rsid w:val="00770687"/>
    <w:rsid w:val="0077071B"/>
    <w:rsid w:val="00770882"/>
    <w:rsid w:val="007709DE"/>
    <w:rsid w:val="00770A56"/>
    <w:rsid w:val="00770AEF"/>
    <w:rsid w:val="00770C4C"/>
    <w:rsid w:val="00770CB3"/>
    <w:rsid w:val="00770CB4"/>
    <w:rsid w:val="00770E20"/>
    <w:rsid w:val="00770E2C"/>
    <w:rsid w:val="00770F5C"/>
    <w:rsid w:val="00771274"/>
    <w:rsid w:val="0077151E"/>
    <w:rsid w:val="00771637"/>
    <w:rsid w:val="0077178C"/>
    <w:rsid w:val="00771AFA"/>
    <w:rsid w:val="00771EC1"/>
    <w:rsid w:val="0077209F"/>
    <w:rsid w:val="007721A9"/>
    <w:rsid w:val="00772251"/>
    <w:rsid w:val="007722D9"/>
    <w:rsid w:val="00772774"/>
    <w:rsid w:val="00772A4A"/>
    <w:rsid w:val="00772AFE"/>
    <w:rsid w:val="00772EF2"/>
    <w:rsid w:val="00772FA6"/>
    <w:rsid w:val="00773302"/>
    <w:rsid w:val="0077370D"/>
    <w:rsid w:val="00773713"/>
    <w:rsid w:val="00773758"/>
    <w:rsid w:val="00773832"/>
    <w:rsid w:val="00773981"/>
    <w:rsid w:val="00773D32"/>
    <w:rsid w:val="00773F4E"/>
    <w:rsid w:val="007740C3"/>
    <w:rsid w:val="00774347"/>
    <w:rsid w:val="00774403"/>
    <w:rsid w:val="00774771"/>
    <w:rsid w:val="007747C6"/>
    <w:rsid w:val="00774881"/>
    <w:rsid w:val="007748A6"/>
    <w:rsid w:val="00774955"/>
    <w:rsid w:val="00774B22"/>
    <w:rsid w:val="00774BC8"/>
    <w:rsid w:val="00774E54"/>
    <w:rsid w:val="00774FA2"/>
    <w:rsid w:val="007753BF"/>
    <w:rsid w:val="007754AB"/>
    <w:rsid w:val="00775583"/>
    <w:rsid w:val="0077592A"/>
    <w:rsid w:val="0077597C"/>
    <w:rsid w:val="00775AC5"/>
    <w:rsid w:val="00775C68"/>
    <w:rsid w:val="0077603D"/>
    <w:rsid w:val="007761DF"/>
    <w:rsid w:val="007768CB"/>
    <w:rsid w:val="007768F8"/>
    <w:rsid w:val="00776970"/>
    <w:rsid w:val="00776EB2"/>
    <w:rsid w:val="007770FB"/>
    <w:rsid w:val="00777185"/>
    <w:rsid w:val="007774F5"/>
    <w:rsid w:val="0077783A"/>
    <w:rsid w:val="00777934"/>
    <w:rsid w:val="00777A52"/>
    <w:rsid w:val="00777E23"/>
    <w:rsid w:val="0078037A"/>
    <w:rsid w:val="00780AD2"/>
    <w:rsid w:val="00780C91"/>
    <w:rsid w:val="00780D9B"/>
    <w:rsid w:val="00780FC0"/>
    <w:rsid w:val="00781124"/>
    <w:rsid w:val="00781145"/>
    <w:rsid w:val="0078125D"/>
    <w:rsid w:val="00781280"/>
    <w:rsid w:val="00781593"/>
    <w:rsid w:val="007817D9"/>
    <w:rsid w:val="00781BFE"/>
    <w:rsid w:val="00781EBB"/>
    <w:rsid w:val="00782064"/>
    <w:rsid w:val="007820E5"/>
    <w:rsid w:val="00782152"/>
    <w:rsid w:val="007822AA"/>
    <w:rsid w:val="007822EA"/>
    <w:rsid w:val="00782435"/>
    <w:rsid w:val="00782713"/>
    <w:rsid w:val="00782876"/>
    <w:rsid w:val="007829BC"/>
    <w:rsid w:val="00782B24"/>
    <w:rsid w:val="00782D8F"/>
    <w:rsid w:val="007837E1"/>
    <w:rsid w:val="00783AAE"/>
    <w:rsid w:val="00783AE5"/>
    <w:rsid w:val="00783CF2"/>
    <w:rsid w:val="00783DDE"/>
    <w:rsid w:val="00783E1B"/>
    <w:rsid w:val="00783E4A"/>
    <w:rsid w:val="00783FFB"/>
    <w:rsid w:val="0078424F"/>
    <w:rsid w:val="007842DA"/>
    <w:rsid w:val="0078434A"/>
    <w:rsid w:val="007843B0"/>
    <w:rsid w:val="00784448"/>
    <w:rsid w:val="007845CC"/>
    <w:rsid w:val="00784B1D"/>
    <w:rsid w:val="007853AD"/>
    <w:rsid w:val="007853B3"/>
    <w:rsid w:val="0078558F"/>
    <w:rsid w:val="00785809"/>
    <w:rsid w:val="00785ABA"/>
    <w:rsid w:val="00785AEA"/>
    <w:rsid w:val="00785C3F"/>
    <w:rsid w:val="00785CD1"/>
    <w:rsid w:val="0078602C"/>
    <w:rsid w:val="007861DC"/>
    <w:rsid w:val="00786635"/>
    <w:rsid w:val="00786AAB"/>
    <w:rsid w:val="00787297"/>
    <w:rsid w:val="007875B4"/>
    <w:rsid w:val="00787626"/>
    <w:rsid w:val="007877DF"/>
    <w:rsid w:val="00787981"/>
    <w:rsid w:val="00787B75"/>
    <w:rsid w:val="00787D83"/>
    <w:rsid w:val="0079001D"/>
    <w:rsid w:val="00790088"/>
    <w:rsid w:val="0079049E"/>
    <w:rsid w:val="007908D8"/>
    <w:rsid w:val="00790997"/>
    <w:rsid w:val="007909D2"/>
    <w:rsid w:val="007909EC"/>
    <w:rsid w:val="00790DB6"/>
    <w:rsid w:val="00790E5D"/>
    <w:rsid w:val="00790F12"/>
    <w:rsid w:val="0079107F"/>
    <w:rsid w:val="0079110C"/>
    <w:rsid w:val="007911F5"/>
    <w:rsid w:val="00791358"/>
    <w:rsid w:val="007914D1"/>
    <w:rsid w:val="007916A5"/>
    <w:rsid w:val="00791766"/>
    <w:rsid w:val="0079177F"/>
    <w:rsid w:val="00791AD2"/>
    <w:rsid w:val="00791C1F"/>
    <w:rsid w:val="00791C2F"/>
    <w:rsid w:val="0079215A"/>
    <w:rsid w:val="007923D8"/>
    <w:rsid w:val="0079247D"/>
    <w:rsid w:val="00792485"/>
    <w:rsid w:val="007925E4"/>
    <w:rsid w:val="00792786"/>
    <w:rsid w:val="007929A5"/>
    <w:rsid w:val="007929BC"/>
    <w:rsid w:val="00792D1F"/>
    <w:rsid w:val="00792D7F"/>
    <w:rsid w:val="00792E61"/>
    <w:rsid w:val="00792F75"/>
    <w:rsid w:val="007931AB"/>
    <w:rsid w:val="0079332D"/>
    <w:rsid w:val="00793330"/>
    <w:rsid w:val="007933A1"/>
    <w:rsid w:val="0079343D"/>
    <w:rsid w:val="0079350C"/>
    <w:rsid w:val="0079359E"/>
    <w:rsid w:val="007937F0"/>
    <w:rsid w:val="00793C39"/>
    <w:rsid w:val="00793D8E"/>
    <w:rsid w:val="00794002"/>
    <w:rsid w:val="00794123"/>
    <w:rsid w:val="0079438B"/>
    <w:rsid w:val="00794394"/>
    <w:rsid w:val="007943DA"/>
    <w:rsid w:val="00794515"/>
    <w:rsid w:val="00794758"/>
    <w:rsid w:val="007947AB"/>
    <w:rsid w:val="007948CE"/>
    <w:rsid w:val="00794B79"/>
    <w:rsid w:val="00794FCF"/>
    <w:rsid w:val="007951E6"/>
    <w:rsid w:val="00795217"/>
    <w:rsid w:val="00795657"/>
    <w:rsid w:val="00795895"/>
    <w:rsid w:val="00795D2C"/>
    <w:rsid w:val="00795E22"/>
    <w:rsid w:val="00795E72"/>
    <w:rsid w:val="00795E77"/>
    <w:rsid w:val="00795EB8"/>
    <w:rsid w:val="00795EBD"/>
    <w:rsid w:val="00795EC6"/>
    <w:rsid w:val="00795FB6"/>
    <w:rsid w:val="0079601B"/>
    <w:rsid w:val="00796025"/>
    <w:rsid w:val="00796092"/>
    <w:rsid w:val="00796379"/>
    <w:rsid w:val="007965F3"/>
    <w:rsid w:val="007966E5"/>
    <w:rsid w:val="0079672B"/>
    <w:rsid w:val="00796974"/>
    <w:rsid w:val="007969EF"/>
    <w:rsid w:val="00796B70"/>
    <w:rsid w:val="007971FB"/>
    <w:rsid w:val="007973C4"/>
    <w:rsid w:val="0079798F"/>
    <w:rsid w:val="00797EF6"/>
    <w:rsid w:val="007A016B"/>
    <w:rsid w:val="007A0431"/>
    <w:rsid w:val="007A04F7"/>
    <w:rsid w:val="007A059F"/>
    <w:rsid w:val="007A061D"/>
    <w:rsid w:val="007A08FE"/>
    <w:rsid w:val="007A0958"/>
    <w:rsid w:val="007A0DCF"/>
    <w:rsid w:val="007A0EFC"/>
    <w:rsid w:val="007A1170"/>
    <w:rsid w:val="007A11BC"/>
    <w:rsid w:val="007A1345"/>
    <w:rsid w:val="007A1458"/>
    <w:rsid w:val="007A1557"/>
    <w:rsid w:val="007A176E"/>
    <w:rsid w:val="007A19BE"/>
    <w:rsid w:val="007A1DC0"/>
    <w:rsid w:val="007A27CD"/>
    <w:rsid w:val="007A2BD4"/>
    <w:rsid w:val="007A2C11"/>
    <w:rsid w:val="007A2DEB"/>
    <w:rsid w:val="007A2F0D"/>
    <w:rsid w:val="007A310F"/>
    <w:rsid w:val="007A328E"/>
    <w:rsid w:val="007A3991"/>
    <w:rsid w:val="007A3A25"/>
    <w:rsid w:val="007A3C71"/>
    <w:rsid w:val="007A3FAD"/>
    <w:rsid w:val="007A3FB3"/>
    <w:rsid w:val="007A40B0"/>
    <w:rsid w:val="007A4512"/>
    <w:rsid w:val="007A4ED3"/>
    <w:rsid w:val="007A4FC4"/>
    <w:rsid w:val="007A51B1"/>
    <w:rsid w:val="007A5659"/>
    <w:rsid w:val="007A5664"/>
    <w:rsid w:val="007A597C"/>
    <w:rsid w:val="007A5B04"/>
    <w:rsid w:val="007A623E"/>
    <w:rsid w:val="007A6638"/>
    <w:rsid w:val="007A67C3"/>
    <w:rsid w:val="007A6CDD"/>
    <w:rsid w:val="007A6E22"/>
    <w:rsid w:val="007A6F48"/>
    <w:rsid w:val="007A6F89"/>
    <w:rsid w:val="007A781F"/>
    <w:rsid w:val="007A7B8E"/>
    <w:rsid w:val="007A7D00"/>
    <w:rsid w:val="007B003F"/>
    <w:rsid w:val="007B0194"/>
    <w:rsid w:val="007B01CA"/>
    <w:rsid w:val="007B02E5"/>
    <w:rsid w:val="007B033E"/>
    <w:rsid w:val="007B0483"/>
    <w:rsid w:val="007B05E4"/>
    <w:rsid w:val="007B0717"/>
    <w:rsid w:val="007B0776"/>
    <w:rsid w:val="007B08E0"/>
    <w:rsid w:val="007B0913"/>
    <w:rsid w:val="007B099B"/>
    <w:rsid w:val="007B09C6"/>
    <w:rsid w:val="007B0FFE"/>
    <w:rsid w:val="007B1031"/>
    <w:rsid w:val="007B113A"/>
    <w:rsid w:val="007B12EA"/>
    <w:rsid w:val="007B133B"/>
    <w:rsid w:val="007B143E"/>
    <w:rsid w:val="007B14A6"/>
    <w:rsid w:val="007B15D6"/>
    <w:rsid w:val="007B17E9"/>
    <w:rsid w:val="007B1BBE"/>
    <w:rsid w:val="007B1C3E"/>
    <w:rsid w:val="007B1C54"/>
    <w:rsid w:val="007B1CAB"/>
    <w:rsid w:val="007B1CCB"/>
    <w:rsid w:val="007B22C6"/>
    <w:rsid w:val="007B25AA"/>
    <w:rsid w:val="007B2666"/>
    <w:rsid w:val="007B2680"/>
    <w:rsid w:val="007B27BB"/>
    <w:rsid w:val="007B2898"/>
    <w:rsid w:val="007B2F14"/>
    <w:rsid w:val="007B31D8"/>
    <w:rsid w:val="007B33F3"/>
    <w:rsid w:val="007B35EE"/>
    <w:rsid w:val="007B380D"/>
    <w:rsid w:val="007B3AB5"/>
    <w:rsid w:val="007B3BD0"/>
    <w:rsid w:val="007B3E59"/>
    <w:rsid w:val="007B41CA"/>
    <w:rsid w:val="007B43A7"/>
    <w:rsid w:val="007B44C4"/>
    <w:rsid w:val="007B4730"/>
    <w:rsid w:val="007B497A"/>
    <w:rsid w:val="007B498C"/>
    <w:rsid w:val="007B4BAB"/>
    <w:rsid w:val="007B4BCA"/>
    <w:rsid w:val="007B4C7D"/>
    <w:rsid w:val="007B4E11"/>
    <w:rsid w:val="007B4E8B"/>
    <w:rsid w:val="007B50FC"/>
    <w:rsid w:val="007B521C"/>
    <w:rsid w:val="007B54E8"/>
    <w:rsid w:val="007B55EB"/>
    <w:rsid w:val="007B56B6"/>
    <w:rsid w:val="007B58E0"/>
    <w:rsid w:val="007B5E87"/>
    <w:rsid w:val="007B5F34"/>
    <w:rsid w:val="007B63F3"/>
    <w:rsid w:val="007B6478"/>
    <w:rsid w:val="007B6487"/>
    <w:rsid w:val="007B64C2"/>
    <w:rsid w:val="007B65EF"/>
    <w:rsid w:val="007B66C5"/>
    <w:rsid w:val="007B68BD"/>
    <w:rsid w:val="007B69DB"/>
    <w:rsid w:val="007B6A33"/>
    <w:rsid w:val="007B6B09"/>
    <w:rsid w:val="007B6B13"/>
    <w:rsid w:val="007B6F0E"/>
    <w:rsid w:val="007B7347"/>
    <w:rsid w:val="007B758B"/>
    <w:rsid w:val="007B784A"/>
    <w:rsid w:val="007B7940"/>
    <w:rsid w:val="007B7A1D"/>
    <w:rsid w:val="007B7AB2"/>
    <w:rsid w:val="007B7C67"/>
    <w:rsid w:val="007B7CB1"/>
    <w:rsid w:val="007C0523"/>
    <w:rsid w:val="007C076D"/>
    <w:rsid w:val="007C0F9A"/>
    <w:rsid w:val="007C10A3"/>
    <w:rsid w:val="007C188C"/>
    <w:rsid w:val="007C1BF8"/>
    <w:rsid w:val="007C20E9"/>
    <w:rsid w:val="007C21F2"/>
    <w:rsid w:val="007C22EE"/>
    <w:rsid w:val="007C23F7"/>
    <w:rsid w:val="007C2503"/>
    <w:rsid w:val="007C25AB"/>
    <w:rsid w:val="007C25AC"/>
    <w:rsid w:val="007C29B1"/>
    <w:rsid w:val="007C2A78"/>
    <w:rsid w:val="007C2FB8"/>
    <w:rsid w:val="007C3154"/>
    <w:rsid w:val="007C31BF"/>
    <w:rsid w:val="007C3266"/>
    <w:rsid w:val="007C3339"/>
    <w:rsid w:val="007C3404"/>
    <w:rsid w:val="007C359C"/>
    <w:rsid w:val="007C3694"/>
    <w:rsid w:val="007C370A"/>
    <w:rsid w:val="007C39C2"/>
    <w:rsid w:val="007C3ADA"/>
    <w:rsid w:val="007C3DF8"/>
    <w:rsid w:val="007C4213"/>
    <w:rsid w:val="007C423F"/>
    <w:rsid w:val="007C4984"/>
    <w:rsid w:val="007C4DA6"/>
    <w:rsid w:val="007C4E50"/>
    <w:rsid w:val="007C4F42"/>
    <w:rsid w:val="007C503B"/>
    <w:rsid w:val="007C509D"/>
    <w:rsid w:val="007C533B"/>
    <w:rsid w:val="007C560F"/>
    <w:rsid w:val="007C583F"/>
    <w:rsid w:val="007C599A"/>
    <w:rsid w:val="007C5A70"/>
    <w:rsid w:val="007C5D9E"/>
    <w:rsid w:val="007C5DF8"/>
    <w:rsid w:val="007C5F6B"/>
    <w:rsid w:val="007C60A7"/>
    <w:rsid w:val="007C615C"/>
    <w:rsid w:val="007C625F"/>
    <w:rsid w:val="007C6297"/>
    <w:rsid w:val="007C62D6"/>
    <w:rsid w:val="007C6BBB"/>
    <w:rsid w:val="007C6F1C"/>
    <w:rsid w:val="007C7191"/>
    <w:rsid w:val="007C71BF"/>
    <w:rsid w:val="007C7574"/>
    <w:rsid w:val="007C7930"/>
    <w:rsid w:val="007CB798"/>
    <w:rsid w:val="007D0013"/>
    <w:rsid w:val="007D0261"/>
    <w:rsid w:val="007D0A36"/>
    <w:rsid w:val="007D0B1C"/>
    <w:rsid w:val="007D0E0D"/>
    <w:rsid w:val="007D0F00"/>
    <w:rsid w:val="007D110A"/>
    <w:rsid w:val="007D1136"/>
    <w:rsid w:val="007D1316"/>
    <w:rsid w:val="007D141F"/>
    <w:rsid w:val="007D14BC"/>
    <w:rsid w:val="007D165C"/>
    <w:rsid w:val="007D16CE"/>
    <w:rsid w:val="007D1863"/>
    <w:rsid w:val="007D1AA2"/>
    <w:rsid w:val="007D1C10"/>
    <w:rsid w:val="007D1CE5"/>
    <w:rsid w:val="007D1DD0"/>
    <w:rsid w:val="007D1E52"/>
    <w:rsid w:val="007D1F6B"/>
    <w:rsid w:val="007D2411"/>
    <w:rsid w:val="007D24F4"/>
    <w:rsid w:val="007D2555"/>
    <w:rsid w:val="007D273E"/>
    <w:rsid w:val="007D27EB"/>
    <w:rsid w:val="007D2854"/>
    <w:rsid w:val="007D2A1A"/>
    <w:rsid w:val="007D2ADC"/>
    <w:rsid w:val="007D2E7C"/>
    <w:rsid w:val="007D2E8F"/>
    <w:rsid w:val="007D31CA"/>
    <w:rsid w:val="007D3520"/>
    <w:rsid w:val="007D3809"/>
    <w:rsid w:val="007D3892"/>
    <w:rsid w:val="007D4209"/>
    <w:rsid w:val="007D4508"/>
    <w:rsid w:val="007D45BA"/>
    <w:rsid w:val="007D4E61"/>
    <w:rsid w:val="007D4E9C"/>
    <w:rsid w:val="007D4F0C"/>
    <w:rsid w:val="007D4F51"/>
    <w:rsid w:val="007D4F6D"/>
    <w:rsid w:val="007D5344"/>
    <w:rsid w:val="007D540E"/>
    <w:rsid w:val="007D56B1"/>
    <w:rsid w:val="007D5CDE"/>
    <w:rsid w:val="007D5E55"/>
    <w:rsid w:val="007D6085"/>
    <w:rsid w:val="007D632B"/>
    <w:rsid w:val="007D66BC"/>
    <w:rsid w:val="007D67EF"/>
    <w:rsid w:val="007D68E5"/>
    <w:rsid w:val="007D69D9"/>
    <w:rsid w:val="007D6D34"/>
    <w:rsid w:val="007D705F"/>
    <w:rsid w:val="007D7134"/>
    <w:rsid w:val="007D7189"/>
    <w:rsid w:val="007D71EF"/>
    <w:rsid w:val="007D7216"/>
    <w:rsid w:val="007D726A"/>
    <w:rsid w:val="007D74C8"/>
    <w:rsid w:val="007D74DA"/>
    <w:rsid w:val="007D790B"/>
    <w:rsid w:val="007D7EA0"/>
    <w:rsid w:val="007D7F27"/>
    <w:rsid w:val="007E0164"/>
    <w:rsid w:val="007E06E0"/>
    <w:rsid w:val="007E0875"/>
    <w:rsid w:val="007E093C"/>
    <w:rsid w:val="007E0964"/>
    <w:rsid w:val="007E0CE9"/>
    <w:rsid w:val="007E0D69"/>
    <w:rsid w:val="007E0FBD"/>
    <w:rsid w:val="007E110B"/>
    <w:rsid w:val="007E1232"/>
    <w:rsid w:val="007E123B"/>
    <w:rsid w:val="007E150A"/>
    <w:rsid w:val="007E1C32"/>
    <w:rsid w:val="007E1C60"/>
    <w:rsid w:val="007E1EAB"/>
    <w:rsid w:val="007E264C"/>
    <w:rsid w:val="007E268C"/>
    <w:rsid w:val="007E297B"/>
    <w:rsid w:val="007E29DF"/>
    <w:rsid w:val="007E2D60"/>
    <w:rsid w:val="007E30A2"/>
    <w:rsid w:val="007E3589"/>
    <w:rsid w:val="007E3D20"/>
    <w:rsid w:val="007E3D41"/>
    <w:rsid w:val="007E3D8A"/>
    <w:rsid w:val="007E3E4D"/>
    <w:rsid w:val="007E3E50"/>
    <w:rsid w:val="007E42A9"/>
    <w:rsid w:val="007E42C9"/>
    <w:rsid w:val="007E44EF"/>
    <w:rsid w:val="007E44F5"/>
    <w:rsid w:val="007E4531"/>
    <w:rsid w:val="007E47A0"/>
    <w:rsid w:val="007E4B12"/>
    <w:rsid w:val="007E4C07"/>
    <w:rsid w:val="007E4E73"/>
    <w:rsid w:val="007E4EB7"/>
    <w:rsid w:val="007E4F18"/>
    <w:rsid w:val="007E5206"/>
    <w:rsid w:val="007E55A8"/>
    <w:rsid w:val="007E59D4"/>
    <w:rsid w:val="007E5D44"/>
    <w:rsid w:val="007E5EDC"/>
    <w:rsid w:val="007E5F3D"/>
    <w:rsid w:val="007E6023"/>
    <w:rsid w:val="007E646B"/>
    <w:rsid w:val="007E663A"/>
    <w:rsid w:val="007E6A3A"/>
    <w:rsid w:val="007E6A75"/>
    <w:rsid w:val="007E6EA6"/>
    <w:rsid w:val="007E7369"/>
    <w:rsid w:val="007E742B"/>
    <w:rsid w:val="007E7545"/>
    <w:rsid w:val="007E778B"/>
    <w:rsid w:val="007E7BE3"/>
    <w:rsid w:val="007E7CBE"/>
    <w:rsid w:val="007E7F14"/>
    <w:rsid w:val="007F010C"/>
    <w:rsid w:val="007F01A8"/>
    <w:rsid w:val="007F0343"/>
    <w:rsid w:val="007F05E6"/>
    <w:rsid w:val="007F067A"/>
    <w:rsid w:val="007F068E"/>
    <w:rsid w:val="007F084B"/>
    <w:rsid w:val="007F09C0"/>
    <w:rsid w:val="007F1099"/>
    <w:rsid w:val="007F1133"/>
    <w:rsid w:val="007F11D0"/>
    <w:rsid w:val="007F11E7"/>
    <w:rsid w:val="007F12B1"/>
    <w:rsid w:val="007F176F"/>
    <w:rsid w:val="007F1795"/>
    <w:rsid w:val="007F1BEF"/>
    <w:rsid w:val="007F1D3D"/>
    <w:rsid w:val="007F1D5C"/>
    <w:rsid w:val="007F202B"/>
    <w:rsid w:val="007F212F"/>
    <w:rsid w:val="007F249A"/>
    <w:rsid w:val="007F24AF"/>
    <w:rsid w:val="007F2D83"/>
    <w:rsid w:val="007F2E7B"/>
    <w:rsid w:val="007F3B9E"/>
    <w:rsid w:val="007F3D9E"/>
    <w:rsid w:val="007F3F2D"/>
    <w:rsid w:val="007F40F6"/>
    <w:rsid w:val="007F4355"/>
    <w:rsid w:val="007F449F"/>
    <w:rsid w:val="007F4539"/>
    <w:rsid w:val="007F45F4"/>
    <w:rsid w:val="007F4678"/>
    <w:rsid w:val="007F4794"/>
    <w:rsid w:val="007F484A"/>
    <w:rsid w:val="007F4A88"/>
    <w:rsid w:val="007F4BC3"/>
    <w:rsid w:val="007F4D0B"/>
    <w:rsid w:val="007F4E8D"/>
    <w:rsid w:val="007F4EDE"/>
    <w:rsid w:val="007F4EE7"/>
    <w:rsid w:val="007F5039"/>
    <w:rsid w:val="007F510B"/>
    <w:rsid w:val="007F5137"/>
    <w:rsid w:val="007F5246"/>
    <w:rsid w:val="007F5307"/>
    <w:rsid w:val="007F5421"/>
    <w:rsid w:val="007F556E"/>
    <w:rsid w:val="007F57FB"/>
    <w:rsid w:val="007F5800"/>
    <w:rsid w:val="007F5879"/>
    <w:rsid w:val="007F5A02"/>
    <w:rsid w:val="007F5B42"/>
    <w:rsid w:val="007F5B60"/>
    <w:rsid w:val="007F5C7C"/>
    <w:rsid w:val="007F5D02"/>
    <w:rsid w:val="007F5E02"/>
    <w:rsid w:val="007F5E12"/>
    <w:rsid w:val="007F5F1F"/>
    <w:rsid w:val="007F6025"/>
    <w:rsid w:val="007F637B"/>
    <w:rsid w:val="007F63CD"/>
    <w:rsid w:val="007F63DC"/>
    <w:rsid w:val="007F6702"/>
    <w:rsid w:val="007F68A6"/>
    <w:rsid w:val="007F6A4C"/>
    <w:rsid w:val="007F6B2E"/>
    <w:rsid w:val="007F70F6"/>
    <w:rsid w:val="007F713F"/>
    <w:rsid w:val="007F72D3"/>
    <w:rsid w:val="007F738B"/>
    <w:rsid w:val="007F73E0"/>
    <w:rsid w:val="007F756D"/>
    <w:rsid w:val="007F7590"/>
    <w:rsid w:val="007F766D"/>
    <w:rsid w:val="007F766E"/>
    <w:rsid w:val="007F76FE"/>
    <w:rsid w:val="007F7904"/>
    <w:rsid w:val="007F79DA"/>
    <w:rsid w:val="007F7B3A"/>
    <w:rsid w:val="007F7B71"/>
    <w:rsid w:val="007F7B76"/>
    <w:rsid w:val="007F7D34"/>
    <w:rsid w:val="007F7F91"/>
    <w:rsid w:val="00800238"/>
    <w:rsid w:val="00800378"/>
    <w:rsid w:val="008006E0"/>
    <w:rsid w:val="008007D7"/>
    <w:rsid w:val="008009B7"/>
    <w:rsid w:val="00800B4F"/>
    <w:rsid w:val="00800F3A"/>
    <w:rsid w:val="00801162"/>
    <w:rsid w:val="0080137D"/>
    <w:rsid w:val="0080169D"/>
    <w:rsid w:val="00801713"/>
    <w:rsid w:val="00801866"/>
    <w:rsid w:val="00801E29"/>
    <w:rsid w:val="0080209A"/>
    <w:rsid w:val="0080229B"/>
    <w:rsid w:val="0080264E"/>
    <w:rsid w:val="0080269C"/>
    <w:rsid w:val="00802900"/>
    <w:rsid w:val="00802C8B"/>
    <w:rsid w:val="00802F74"/>
    <w:rsid w:val="00803013"/>
    <w:rsid w:val="00803090"/>
    <w:rsid w:val="008037B8"/>
    <w:rsid w:val="00803867"/>
    <w:rsid w:val="00803924"/>
    <w:rsid w:val="008039A2"/>
    <w:rsid w:val="008039DE"/>
    <w:rsid w:val="008039EC"/>
    <w:rsid w:val="00803EEA"/>
    <w:rsid w:val="00803FB4"/>
    <w:rsid w:val="0080419C"/>
    <w:rsid w:val="008041A1"/>
    <w:rsid w:val="008042A3"/>
    <w:rsid w:val="0080445D"/>
    <w:rsid w:val="00804515"/>
    <w:rsid w:val="00804856"/>
    <w:rsid w:val="00804C17"/>
    <w:rsid w:val="00804ECF"/>
    <w:rsid w:val="00805100"/>
    <w:rsid w:val="008052F8"/>
    <w:rsid w:val="00805392"/>
    <w:rsid w:val="00805692"/>
    <w:rsid w:val="008057A4"/>
    <w:rsid w:val="008058E2"/>
    <w:rsid w:val="00805B1B"/>
    <w:rsid w:val="00805C0F"/>
    <w:rsid w:val="00805C8F"/>
    <w:rsid w:val="00805F58"/>
    <w:rsid w:val="00806245"/>
    <w:rsid w:val="0080654C"/>
    <w:rsid w:val="008065E5"/>
    <w:rsid w:val="0080685E"/>
    <w:rsid w:val="008068BF"/>
    <w:rsid w:val="00806FCB"/>
    <w:rsid w:val="00807820"/>
    <w:rsid w:val="00807A15"/>
    <w:rsid w:val="00807B3A"/>
    <w:rsid w:val="00807BF1"/>
    <w:rsid w:val="00807D22"/>
    <w:rsid w:val="00807D3A"/>
    <w:rsid w:val="00807EA8"/>
    <w:rsid w:val="0081014D"/>
    <w:rsid w:val="008103E4"/>
    <w:rsid w:val="00810715"/>
    <w:rsid w:val="00810864"/>
    <w:rsid w:val="00810A64"/>
    <w:rsid w:val="00810D7D"/>
    <w:rsid w:val="00810DD7"/>
    <w:rsid w:val="008114B2"/>
    <w:rsid w:val="00811A6B"/>
    <w:rsid w:val="00811C2E"/>
    <w:rsid w:val="00811D67"/>
    <w:rsid w:val="00812058"/>
    <w:rsid w:val="008121D0"/>
    <w:rsid w:val="00812202"/>
    <w:rsid w:val="00812286"/>
    <w:rsid w:val="008124B5"/>
    <w:rsid w:val="0081250B"/>
    <w:rsid w:val="0081284E"/>
    <w:rsid w:val="008128E7"/>
    <w:rsid w:val="00813092"/>
    <w:rsid w:val="008130D5"/>
    <w:rsid w:val="008131EE"/>
    <w:rsid w:val="0081325E"/>
    <w:rsid w:val="008135D1"/>
    <w:rsid w:val="008135E8"/>
    <w:rsid w:val="00813A08"/>
    <w:rsid w:val="00813D5C"/>
    <w:rsid w:val="00813E91"/>
    <w:rsid w:val="008141A4"/>
    <w:rsid w:val="00814546"/>
    <w:rsid w:val="00814745"/>
    <w:rsid w:val="00814859"/>
    <w:rsid w:val="008149B6"/>
    <w:rsid w:val="00814CE1"/>
    <w:rsid w:val="00814E95"/>
    <w:rsid w:val="00815179"/>
    <w:rsid w:val="008151DA"/>
    <w:rsid w:val="00815270"/>
    <w:rsid w:val="008152B3"/>
    <w:rsid w:val="00815309"/>
    <w:rsid w:val="0081536B"/>
    <w:rsid w:val="008156D0"/>
    <w:rsid w:val="00815724"/>
    <w:rsid w:val="008157F0"/>
    <w:rsid w:val="00815920"/>
    <w:rsid w:val="008159EE"/>
    <w:rsid w:val="00815CDF"/>
    <w:rsid w:val="00815CF7"/>
    <w:rsid w:val="00815D65"/>
    <w:rsid w:val="00815DD0"/>
    <w:rsid w:val="00815DEA"/>
    <w:rsid w:val="00815F56"/>
    <w:rsid w:val="0081616F"/>
    <w:rsid w:val="008161A3"/>
    <w:rsid w:val="008161A6"/>
    <w:rsid w:val="00816622"/>
    <w:rsid w:val="0081683F"/>
    <w:rsid w:val="00816B28"/>
    <w:rsid w:val="00816CB8"/>
    <w:rsid w:val="00816D24"/>
    <w:rsid w:val="00816F7D"/>
    <w:rsid w:val="008174A3"/>
    <w:rsid w:val="008177ED"/>
    <w:rsid w:val="008178DC"/>
    <w:rsid w:val="0081791E"/>
    <w:rsid w:val="00817E39"/>
    <w:rsid w:val="00817ED5"/>
    <w:rsid w:val="0082017C"/>
    <w:rsid w:val="00820382"/>
    <w:rsid w:val="0082043D"/>
    <w:rsid w:val="0082047F"/>
    <w:rsid w:val="008204A1"/>
    <w:rsid w:val="0082077A"/>
    <w:rsid w:val="0082091E"/>
    <w:rsid w:val="00820ABC"/>
    <w:rsid w:val="00820E3C"/>
    <w:rsid w:val="00820EEC"/>
    <w:rsid w:val="00820F37"/>
    <w:rsid w:val="00821101"/>
    <w:rsid w:val="00821400"/>
    <w:rsid w:val="00821649"/>
    <w:rsid w:val="008217AA"/>
    <w:rsid w:val="00821B24"/>
    <w:rsid w:val="00821BEE"/>
    <w:rsid w:val="00821C3A"/>
    <w:rsid w:val="00821D91"/>
    <w:rsid w:val="00821DFD"/>
    <w:rsid w:val="0082219F"/>
    <w:rsid w:val="0082251E"/>
    <w:rsid w:val="008226CD"/>
    <w:rsid w:val="00822731"/>
    <w:rsid w:val="008228F2"/>
    <w:rsid w:val="00822954"/>
    <w:rsid w:val="00822E64"/>
    <w:rsid w:val="00823028"/>
    <w:rsid w:val="0082362B"/>
    <w:rsid w:val="0082394D"/>
    <w:rsid w:val="00823A2B"/>
    <w:rsid w:val="00823B16"/>
    <w:rsid w:val="00823B6F"/>
    <w:rsid w:val="00823C11"/>
    <w:rsid w:val="00824314"/>
    <w:rsid w:val="0082447C"/>
    <w:rsid w:val="008248CB"/>
    <w:rsid w:val="008249E2"/>
    <w:rsid w:val="00824A51"/>
    <w:rsid w:val="00824D74"/>
    <w:rsid w:val="00824E80"/>
    <w:rsid w:val="00824F0E"/>
    <w:rsid w:val="008251A1"/>
    <w:rsid w:val="008251ED"/>
    <w:rsid w:val="0082548D"/>
    <w:rsid w:val="00825918"/>
    <w:rsid w:val="00825FD9"/>
    <w:rsid w:val="008260B0"/>
    <w:rsid w:val="008260FD"/>
    <w:rsid w:val="008264C5"/>
    <w:rsid w:val="00826526"/>
    <w:rsid w:val="00826663"/>
    <w:rsid w:val="00826863"/>
    <w:rsid w:val="00826878"/>
    <w:rsid w:val="00826947"/>
    <w:rsid w:val="00826ABE"/>
    <w:rsid w:val="00826D1F"/>
    <w:rsid w:val="00826DE5"/>
    <w:rsid w:val="00826FD5"/>
    <w:rsid w:val="008271BC"/>
    <w:rsid w:val="008273A6"/>
    <w:rsid w:val="00827493"/>
    <w:rsid w:val="008275C8"/>
    <w:rsid w:val="008277B3"/>
    <w:rsid w:val="00827C95"/>
    <w:rsid w:val="0083010D"/>
    <w:rsid w:val="0083024B"/>
    <w:rsid w:val="008303A4"/>
    <w:rsid w:val="008303D4"/>
    <w:rsid w:val="00830506"/>
    <w:rsid w:val="00830A50"/>
    <w:rsid w:val="008310F0"/>
    <w:rsid w:val="0083162E"/>
    <w:rsid w:val="0083170B"/>
    <w:rsid w:val="00831741"/>
    <w:rsid w:val="00831920"/>
    <w:rsid w:val="00831A1F"/>
    <w:rsid w:val="00831B46"/>
    <w:rsid w:val="00831E4C"/>
    <w:rsid w:val="00831ECB"/>
    <w:rsid w:val="00832074"/>
    <w:rsid w:val="0083207A"/>
    <w:rsid w:val="00832177"/>
    <w:rsid w:val="008322EA"/>
    <w:rsid w:val="00832415"/>
    <w:rsid w:val="00832500"/>
    <w:rsid w:val="0083265C"/>
    <w:rsid w:val="00832746"/>
    <w:rsid w:val="00832CE0"/>
    <w:rsid w:val="00832FC3"/>
    <w:rsid w:val="008330EE"/>
    <w:rsid w:val="008331CA"/>
    <w:rsid w:val="0083352A"/>
    <w:rsid w:val="00833608"/>
    <w:rsid w:val="008341ED"/>
    <w:rsid w:val="00834360"/>
    <w:rsid w:val="0083469F"/>
    <w:rsid w:val="0083473A"/>
    <w:rsid w:val="00834BA2"/>
    <w:rsid w:val="00834C33"/>
    <w:rsid w:val="00834E00"/>
    <w:rsid w:val="0083533C"/>
    <w:rsid w:val="0083539E"/>
    <w:rsid w:val="008355EE"/>
    <w:rsid w:val="00835967"/>
    <w:rsid w:val="008359E8"/>
    <w:rsid w:val="00835EBA"/>
    <w:rsid w:val="00835F59"/>
    <w:rsid w:val="008360C1"/>
    <w:rsid w:val="0083616A"/>
    <w:rsid w:val="0083628F"/>
    <w:rsid w:val="008363A0"/>
    <w:rsid w:val="008363C8"/>
    <w:rsid w:val="00836984"/>
    <w:rsid w:val="00836AC1"/>
    <w:rsid w:val="00836BE5"/>
    <w:rsid w:val="00836E8B"/>
    <w:rsid w:val="00836E9B"/>
    <w:rsid w:val="008372D7"/>
    <w:rsid w:val="0083763B"/>
    <w:rsid w:val="00837D29"/>
    <w:rsid w:val="00840111"/>
    <w:rsid w:val="008403DC"/>
    <w:rsid w:val="00840DAA"/>
    <w:rsid w:val="00840E0A"/>
    <w:rsid w:val="00840E2B"/>
    <w:rsid w:val="00841024"/>
    <w:rsid w:val="00841157"/>
    <w:rsid w:val="0084125F"/>
    <w:rsid w:val="00841283"/>
    <w:rsid w:val="008413BB"/>
    <w:rsid w:val="00841664"/>
    <w:rsid w:val="008416C3"/>
    <w:rsid w:val="008419A5"/>
    <w:rsid w:val="008419D0"/>
    <w:rsid w:val="00841C13"/>
    <w:rsid w:val="00841DCC"/>
    <w:rsid w:val="00841F02"/>
    <w:rsid w:val="00841F1D"/>
    <w:rsid w:val="00841FDC"/>
    <w:rsid w:val="00842097"/>
    <w:rsid w:val="00842135"/>
    <w:rsid w:val="008423C0"/>
    <w:rsid w:val="0084240A"/>
    <w:rsid w:val="0084258A"/>
    <w:rsid w:val="0084258C"/>
    <w:rsid w:val="00842704"/>
    <w:rsid w:val="008427BA"/>
    <w:rsid w:val="008428C8"/>
    <w:rsid w:val="00842E22"/>
    <w:rsid w:val="00842F6E"/>
    <w:rsid w:val="0084309B"/>
    <w:rsid w:val="008431F3"/>
    <w:rsid w:val="00843B7A"/>
    <w:rsid w:val="00843FF9"/>
    <w:rsid w:val="008445B5"/>
    <w:rsid w:val="0084486C"/>
    <w:rsid w:val="008448BA"/>
    <w:rsid w:val="00844A54"/>
    <w:rsid w:val="00844AFC"/>
    <w:rsid w:val="00844EE0"/>
    <w:rsid w:val="008451EB"/>
    <w:rsid w:val="0084531E"/>
    <w:rsid w:val="00845346"/>
    <w:rsid w:val="008453EA"/>
    <w:rsid w:val="008454CB"/>
    <w:rsid w:val="008454F8"/>
    <w:rsid w:val="008457A0"/>
    <w:rsid w:val="00845E8C"/>
    <w:rsid w:val="00846341"/>
    <w:rsid w:val="0084639A"/>
    <w:rsid w:val="0084645F"/>
    <w:rsid w:val="00846F10"/>
    <w:rsid w:val="00846F63"/>
    <w:rsid w:val="008474A8"/>
    <w:rsid w:val="008475C2"/>
    <w:rsid w:val="008478C5"/>
    <w:rsid w:val="00847B54"/>
    <w:rsid w:val="00847EB7"/>
    <w:rsid w:val="00850189"/>
    <w:rsid w:val="0085040E"/>
    <w:rsid w:val="008505B1"/>
    <w:rsid w:val="008508CC"/>
    <w:rsid w:val="00850C64"/>
    <w:rsid w:val="0085105C"/>
    <w:rsid w:val="008514DC"/>
    <w:rsid w:val="0085186A"/>
    <w:rsid w:val="008518EE"/>
    <w:rsid w:val="008518FE"/>
    <w:rsid w:val="0085198A"/>
    <w:rsid w:val="008519C2"/>
    <w:rsid w:val="00851B30"/>
    <w:rsid w:val="00851BE3"/>
    <w:rsid w:val="008520B7"/>
    <w:rsid w:val="0085215E"/>
    <w:rsid w:val="00852241"/>
    <w:rsid w:val="008522C4"/>
    <w:rsid w:val="00852628"/>
    <w:rsid w:val="00852B12"/>
    <w:rsid w:val="00852BFC"/>
    <w:rsid w:val="00852DBE"/>
    <w:rsid w:val="00853316"/>
    <w:rsid w:val="008536B0"/>
    <w:rsid w:val="00853BCF"/>
    <w:rsid w:val="00853D69"/>
    <w:rsid w:val="00854069"/>
    <w:rsid w:val="00854216"/>
    <w:rsid w:val="00854C66"/>
    <w:rsid w:val="00854CAD"/>
    <w:rsid w:val="00854EA8"/>
    <w:rsid w:val="008552A9"/>
    <w:rsid w:val="008553F0"/>
    <w:rsid w:val="00855603"/>
    <w:rsid w:val="008557E2"/>
    <w:rsid w:val="008558C8"/>
    <w:rsid w:val="0085599A"/>
    <w:rsid w:val="008560D6"/>
    <w:rsid w:val="008563F0"/>
    <w:rsid w:val="008566A8"/>
    <w:rsid w:val="008566F0"/>
    <w:rsid w:val="00856956"/>
    <w:rsid w:val="00856AA3"/>
    <w:rsid w:val="00856AD9"/>
    <w:rsid w:val="008571D3"/>
    <w:rsid w:val="008571F6"/>
    <w:rsid w:val="00857297"/>
    <w:rsid w:val="00857389"/>
    <w:rsid w:val="0085755B"/>
    <w:rsid w:val="008576F7"/>
    <w:rsid w:val="008577EA"/>
    <w:rsid w:val="0085781D"/>
    <w:rsid w:val="00857BE3"/>
    <w:rsid w:val="00860140"/>
    <w:rsid w:val="008603CD"/>
    <w:rsid w:val="00860415"/>
    <w:rsid w:val="00860497"/>
    <w:rsid w:val="008605AC"/>
    <w:rsid w:val="00860DA5"/>
    <w:rsid w:val="00860DDF"/>
    <w:rsid w:val="00860E63"/>
    <w:rsid w:val="00860FDE"/>
    <w:rsid w:val="0086117C"/>
    <w:rsid w:val="00861241"/>
    <w:rsid w:val="00861801"/>
    <w:rsid w:val="0086181F"/>
    <w:rsid w:val="00861A1E"/>
    <w:rsid w:val="00861ADB"/>
    <w:rsid w:val="00861CC9"/>
    <w:rsid w:val="00861EDB"/>
    <w:rsid w:val="0086268F"/>
    <w:rsid w:val="008628CF"/>
    <w:rsid w:val="008629A9"/>
    <w:rsid w:val="00862A4C"/>
    <w:rsid w:val="00862A5D"/>
    <w:rsid w:val="00862A93"/>
    <w:rsid w:val="00862BD7"/>
    <w:rsid w:val="00862E70"/>
    <w:rsid w:val="008631A2"/>
    <w:rsid w:val="00863270"/>
    <w:rsid w:val="00863384"/>
    <w:rsid w:val="008633ED"/>
    <w:rsid w:val="00863575"/>
    <w:rsid w:val="00863745"/>
    <w:rsid w:val="00863AFF"/>
    <w:rsid w:val="00863CEA"/>
    <w:rsid w:val="00863E09"/>
    <w:rsid w:val="008648B6"/>
    <w:rsid w:val="008649B3"/>
    <w:rsid w:val="00865104"/>
    <w:rsid w:val="008651F7"/>
    <w:rsid w:val="00865332"/>
    <w:rsid w:val="008655CC"/>
    <w:rsid w:val="0086572A"/>
    <w:rsid w:val="00865802"/>
    <w:rsid w:val="00865B27"/>
    <w:rsid w:val="008663C6"/>
    <w:rsid w:val="008667DA"/>
    <w:rsid w:val="00866967"/>
    <w:rsid w:val="00866BB0"/>
    <w:rsid w:val="00866CC4"/>
    <w:rsid w:val="00866F1B"/>
    <w:rsid w:val="00867036"/>
    <w:rsid w:val="0086723F"/>
    <w:rsid w:val="008674D6"/>
    <w:rsid w:val="0086764E"/>
    <w:rsid w:val="00867685"/>
    <w:rsid w:val="008676A2"/>
    <w:rsid w:val="00867772"/>
    <w:rsid w:val="00867840"/>
    <w:rsid w:val="008678FD"/>
    <w:rsid w:val="0086795B"/>
    <w:rsid w:val="008701B2"/>
    <w:rsid w:val="00870224"/>
    <w:rsid w:val="008702B0"/>
    <w:rsid w:val="008702FC"/>
    <w:rsid w:val="008703D7"/>
    <w:rsid w:val="0087046E"/>
    <w:rsid w:val="00870880"/>
    <w:rsid w:val="008709FF"/>
    <w:rsid w:val="00870B91"/>
    <w:rsid w:val="00870CF9"/>
    <w:rsid w:val="00870ECC"/>
    <w:rsid w:val="00871206"/>
    <w:rsid w:val="0087121B"/>
    <w:rsid w:val="008714ED"/>
    <w:rsid w:val="00871604"/>
    <w:rsid w:val="00871969"/>
    <w:rsid w:val="00871B4E"/>
    <w:rsid w:val="00871B7D"/>
    <w:rsid w:val="00871C44"/>
    <w:rsid w:val="00871EC2"/>
    <w:rsid w:val="00871FB3"/>
    <w:rsid w:val="008724F9"/>
    <w:rsid w:val="008727FE"/>
    <w:rsid w:val="00872967"/>
    <w:rsid w:val="008729F5"/>
    <w:rsid w:val="0087369B"/>
    <w:rsid w:val="0087387E"/>
    <w:rsid w:val="0087392C"/>
    <w:rsid w:val="00873B05"/>
    <w:rsid w:val="00873BB4"/>
    <w:rsid w:val="00873D56"/>
    <w:rsid w:val="00873DDB"/>
    <w:rsid w:val="00873E47"/>
    <w:rsid w:val="00874197"/>
    <w:rsid w:val="00874321"/>
    <w:rsid w:val="00874488"/>
    <w:rsid w:val="008746DC"/>
    <w:rsid w:val="00874834"/>
    <w:rsid w:val="00874AF0"/>
    <w:rsid w:val="00874B41"/>
    <w:rsid w:val="008752F1"/>
    <w:rsid w:val="008755DF"/>
    <w:rsid w:val="00875611"/>
    <w:rsid w:val="00875991"/>
    <w:rsid w:val="00875ACE"/>
    <w:rsid w:val="00875B05"/>
    <w:rsid w:val="00875B35"/>
    <w:rsid w:val="00875CE1"/>
    <w:rsid w:val="00875E4D"/>
    <w:rsid w:val="00875FDE"/>
    <w:rsid w:val="00876189"/>
    <w:rsid w:val="0087622F"/>
    <w:rsid w:val="00876237"/>
    <w:rsid w:val="00876337"/>
    <w:rsid w:val="00876403"/>
    <w:rsid w:val="00876596"/>
    <w:rsid w:val="00876800"/>
    <w:rsid w:val="00876BC1"/>
    <w:rsid w:val="00876CA1"/>
    <w:rsid w:val="00876F6D"/>
    <w:rsid w:val="00876F7C"/>
    <w:rsid w:val="00876F85"/>
    <w:rsid w:val="00877085"/>
    <w:rsid w:val="0087724C"/>
    <w:rsid w:val="008778B1"/>
    <w:rsid w:val="008778FA"/>
    <w:rsid w:val="008779BC"/>
    <w:rsid w:val="00877CBA"/>
    <w:rsid w:val="00880005"/>
    <w:rsid w:val="008802FA"/>
    <w:rsid w:val="00880315"/>
    <w:rsid w:val="008803EE"/>
    <w:rsid w:val="0088060D"/>
    <w:rsid w:val="008808D5"/>
    <w:rsid w:val="00880D05"/>
    <w:rsid w:val="00880EED"/>
    <w:rsid w:val="00880FA4"/>
    <w:rsid w:val="0088101C"/>
    <w:rsid w:val="0088107D"/>
    <w:rsid w:val="008817A6"/>
    <w:rsid w:val="00881904"/>
    <w:rsid w:val="00881985"/>
    <w:rsid w:val="00881A5C"/>
    <w:rsid w:val="00881A63"/>
    <w:rsid w:val="00881B4D"/>
    <w:rsid w:val="00881E0B"/>
    <w:rsid w:val="008820ED"/>
    <w:rsid w:val="00882555"/>
    <w:rsid w:val="008825D9"/>
    <w:rsid w:val="0088266A"/>
    <w:rsid w:val="00882681"/>
    <w:rsid w:val="0088277B"/>
    <w:rsid w:val="00882825"/>
    <w:rsid w:val="008828C2"/>
    <w:rsid w:val="008828F3"/>
    <w:rsid w:val="008829AE"/>
    <w:rsid w:val="008829E1"/>
    <w:rsid w:val="00882BBA"/>
    <w:rsid w:val="00882BEC"/>
    <w:rsid w:val="00882DF1"/>
    <w:rsid w:val="00882E10"/>
    <w:rsid w:val="00882FDB"/>
    <w:rsid w:val="008830C7"/>
    <w:rsid w:val="008836CC"/>
    <w:rsid w:val="0088390B"/>
    <w:rsid w:val="008839E8"/>
    <w:rsid w:val="00883F21"/>
    <w:rsid w:val="0088438A"/>
    <w:rsid w:val="008844AF"/>
    <w:rsid w:val="0088489B"/>
    <w:rsid w:val="008848BB"/>
    <w:rsid w:val="008848DF"/>
    <w:rsid w:val="00884D96"/>
    <w:rsid w:val="0088507E"/>
    <w:rsid w:val="008851FA"/>
    <w:rsid w:val="00885491"/>
    <w:rsid w:val="00885519"/>
    <w:rsid w:val="0088583D"/>
    <w:rsid w:val="00885B3E"/>
    <w:rsid w:val="00885E30"/>
    <w:rsid w:val="00885FA1"/>
    <w:rsid w:val="008861CC"/>
    <w:rsid w:val="008864A6"/>
    <w:rsid w:val="00886545"/>
    <w:rsid w:val="008866C7"/>
    <w:rsid w:val="008869B5"/>
    <w:rsid w:val="00886CD7"/>
    <w:rsid w:val="00887312"/>
    <w:rsid w:val="00887346"/>
    <w:rsid w:val="0088747A"/>
    <w:rsid w:val="008874FD"/>
    <w:rsid w:val="008879A4"/>
    <w:rsid w:val="00887A5C"/>
    <w:rsid w:val="00887AB0"/>
    <w:rsid w:val="00887ACF"/>
    <w:rsid w:val="00887BEE"/>
    <w:rsid w:val="00887E02"/>
    <w:rsid w:val="00887E24"/>
    <w:rsid w:val="00888E2C"/>
    <w:rsid w:val="00890174"/>
    <w:rsid w:val="00890254"/>
    <w:rsid w:val="00890522"/>
    <w:rsid w:val="0089057A"/>
    <w:rsid w:val="008905BC"/>
    <w:rsid w:val="00890CCA"/>
    <w:rsid w:val="00890F45"/>
    <w:rsid w:val="008910B8"/>
    <w:rsid w:val="00891326"/>
    <w:rsid w:val="008913BB"/>
    <w:rsid w:val="00891A71"/>
    <w:rsid w:val="00891C98"/>
    <w:rsid w:val="00892843"/>
    <w:rsid w:val="00892A3E"/>
    <w:rsid w:val="00892B84"/>
    <w:rsid w:val="0089320B"/>
    <w:rsid w:val="008932E8"/>
    <w:rsid w:val="00893505"/>
    <w:rsid w:val="00893543"/>
    <w:rsid w:val="008935AF"/>
    <w:rsid w:val="008935E3"/>
    <w:rsid w:val="00893649"/>
    <w:rsid w:val="008939E5"/>
    <w:rsid w:val="00893A74"/>
    <w:rsid w:val="00893AD0"/>
    <w:rsid w:val="00893AF7"/>
    <w:rsid w:val="00893D3A"/>
    <w:rsid w:val="00893DC4"/>
    <w:rsid w:val="00893F2B"/>
    <w:rsid w:val="00894003"/>
    <w:rsid w:val="00894422"/>
    <w:rsid w:val="00894532"/>
    <w:rsid w:val="00894562"/>
    <w:rsid w:val="008945B0"/>
    <w:rsid w:val="00894618"/>
    <w:rsid w:val="008949FD"/>
    <w:rsid w:val="00894E62"/>
    <w:rsid w:val="00894F3A"/>
    <w:rsid w:val="00894F60"/>
    <w:rsid w:val="00895330"/>
    <w:rsid w:val="00895475"/>
    <w:rsid w:val="008954BB"/>
    <w:rsid w:val="00895543"/>
    <w:rsid w:val="008957A3"/>
    <w:rsid w:val="0089593D"/>
    <w:rsid w:val="00895958"/>
    <w:rsid w:val="00895D33"/>
    <w:rsid w:val="00895EA4"/>
    <w:rsid w:val="00895F1B"/>
    <w:rsid w:val="00896197"/>
    <w:rsid w:val="0089619A"/>
    <w:rsid w:val="008961EC"/>
    <w:rsid w:val="008961F0"/>
    <w:rsid w:val="00896682"/>
    <w:rsid w:val="008967BF"/>
    <w:rsid w:val="00896829"/>
    <w:rsid w:val="00896974"/>
    <w:rsid w:val="00896E60"/>
    <w:rsid w:val="008974C4"/>
    <w:rsid w:val="00897573"/>
    <w:rsid w:val="008979E2"/>
    <w:rsid w:val="00897A1C"/>
    <w:rsid w:val="00897F2B"/>
    <w:rsid w:val="008A0020"/>
    <w:rsid w:val="008A0149"/>
    <w:rsid w:val="008A016D"/>
    <w:rsid w:val="008A030C"/>
    <w:rsid w:val="008A0413"/>
    <w:rsid w:val="008A0600"/>
    <w:rsid w:val="008A0844"/>
    <w:rsid w:val="008A0868"/>
    <w:rsid w:val="008A08FF"/>
    <w:rsid w:val="008A0BFD"/>
    <w:rsid w:val="008A0D4B"/>
    <w:rsid w:val="008A121C"/>
    <w:rsid w:val="008A14E3"/>
    <w:rsid w:val="008A1521"/>
    <w:rsid w:val="008A1BC6"/>
    <w:rsid w:val="008A20DE"/>
    <w:rsid w:val="008A2297"/>
    <w:rsid w:val="008A2609"/>
    <w:rsid w:val="008A262D"/>
    <w:rsid w:val="008A2727"/>
    <w:rsid w:val="008A2800"/>
    <w:rsid w:val="008A2A7E"/>
    <w:rsid w:val="008A2AF3"/>
    <w:rsid w:val="008A2B92"/>
    <w:rsid w:val="008A2C53"/>
    <w:rsid w:val="008A2C94"/>
    <w:rsid w:val="008A3171"/>
    <w:rsid w:val="008A3192"/>
    <w:rsid w:val="008A350F"/>
    <w:rsid w:val="008A37C8"/>
    <w:rsid w:val="008A39E2"/>
    <w:rsid w:val="008A39E5"/>
    <w:rsid w:val="008A3BD9"/>
    <w:rsid w:val="008A3C4B"/>
    <w:rsid w:val="008A3C80"/>
    <w:rsid w:val="008A3CAA"/>
    <w:rsid w:val="008A3D76"/>
    <w:rsid w:val="008A3D9E"/>
    <w:rsid w:val="008A3F11"/>
    <w:rsid w:val="008A4152"/>
    <w:rsid w:val="008A422F"/>
    <w:rsid w:val="008A426F"/>
    <w:rsid w:val="008A435A"/>
    <w:rsid w:val="008A4E9E"/>
    <w:rsid w:val="008A5453"/>
    <w:rsid w:val="008A547F"/>
    <w:rsid w:val="008A5C8E"/>
    <w:rsid w:val="008A5F2A"/>
    <w:rsid w:val="008A616B"/>
    <w:rsid w:val="008A65C5"/>
    <w:rsid w:val="008A6717"/>
    <w:rsid w:val="008A69DA"/>
    <w:rsid w:val="008A6D1A"/>
    <w:rsid w:val="008A6E3D"/>
    <w:rsid w:val="008A759A"/>
    <w:rsid w:val="008A76E4"/>
    <w:rsid w:val="008A796B"/>
    <w:rsid w:val="008A7D6F"/>
    <w:rsid w:val="008A7DC8"/>
    <w:rsid w:val="008A7E76"/>
    <w:rsid w:val="008B0010"/>
    <w:rsid w:val="008B0058"/>
    <w:rsid w:val="008B01C7"/>
    <w:rsid w:val="008B04CA"/>
    <w:rsid w:val="008B0837"/>
    <w:rsid w:val="008B0B1F"/>
    <w:rsid w:val="008B0C38"/>
    <w:rsid w:val="008B0D64"/>
    <w:rsid w:val="008B0E96"/>
    <w:rsid w:val="008B0ED7"/>
    <w:rsid w:val="008B0F6F"/>
    <w:rsid w:val="008B0FFB"/>
    <w:rsid w:val="008B1140"/>
    <w:rsid w:val="008B1185"/>
    <w:rsid w:val="008B1398"/>
    <w:rsid w:val="008B1417"/>
    <w:rsid w:val="008B1508"/>
    <w:rsid w:val="008B15DD"/>
    <w:rsid w:val="008B18FA"/>
    <w:rsid w:val="008B1C33"/>
    <w:rsid w:val="008B1D5C"/>
    <w:rsid w:val="008B1DD4"/>
    <w:rsid w:val="008B1EBA"/>
    <w:rsid w:val="008B1EBE"/>
    <w:rsid w:val="008B2017"/>
    <w:rsid w:val="008B2134"/>
    <w:rsid w:val="008B21AD"/>
    <w:rsid w:val="008B241B"/>
    <w:rsid w:val="008B24FE"/>
    <w:rsid w:val="008B28E4"/>
    <w:rsid w:val="008B28F8"/>
    <w:rsid w:val="008B2928"/>
    <w:rsid w:val="008B2C43"/>
    <w:rsid w:val="008B2F28"/>
    <w:rsid w:val="008B329C"/>
    <w:rsid w:val="008B3319"/>
    <w:rsid w:val="008B3369"/>
    <w:rsid w:val="008B3431"/>
    <w:rsid w:val="008B3500"/>
    <w:rsid w:val="008B3BF8"/>
    <w:rsid w:val="008B3EEF"/>
    <w:rsid w:val="008B4101"/>
    <w:rsid w:val="008B4108"/>
    <w:rsid w:val="008B411B"/>
    <w:rsid w:val="008B433E"/>
    <w:rsid w:val="008B4708"/>
    <w:rsid w:val="008B48EB"/>
    <w:rsid w:val="008B48ED"/>
    <w:rsid w:val="008B4997"/>
    <w:rsid w:val="008B4ABF"/>
    <w:rsid w:val="008B4EF2"/>
    <w:rsid w:val="008B4FA0"/>
    <w:rsid w:val="008B5012"/>
    <w:rsid w:val="008B5017"/>
    <w:rsid w:val="008B5128"/>
    <w:rsid w:val="008B51D3"/>
    <w:rsid w:val="008B51E4"/>
    <w:rsid w:val="008B5274"/>
    <w:rsid w:val="008B53C9"/>
    <w:rsid w:val="008B54BC"/>
    <w:rsid w:val="008B5B6D"/>
    <w:rsid w:val="008B5CE9"/>
    <w:rsid w:val="008B5D4A"/>
    <w:rsid w:val="008B5F13"/>
    <w:rsid w:val="008B5F29"/>
    <w:rsid w:val="008B60AC"/>
    <w:rsid w:val="008B61F1"/>
    <w:rsid w:val="008B6606"/>
    <w:rsid w:val="008B6CC1"/>
    <w:rsid w:val="008B6EB7"/>
    <w:rsid w:val="008B6F18"/>
    <w:rsid w:val="008B7058"/>
    <w:rsid w:val="008B738D"/>
    <w:rsid w:val="008B7A23"/>
    <w:rsid w:val="008BB69B"/>
    <w:rsid w:val="008C01AA"/>
    <w:rsid w:val="008C01C9"/>
    <w:rsid w:val="008C01CD"/>
    <w:rsid w:val="008C047A"/>
    <w:rsid w:val="008C0643"/>
    <w:rsid w:val="008C06BC"/>
    <w:rsid w:val="008C0AE3"/>
    <w:rsid w:val="008C0BC0"/>
    <w:rsid w:val="008C0D13"/>
    <w:rsid w:val="008C127F"/>
    <w:rsid w:val="008C133F"/>
    <w:rsid w:val="008C1375"/>
    <w:rsid w:val="008C13AE"/>
    <w:rsid w:val="008C168D"/>
    <w:rsid w:val="008C18D0"/>
    <w:rsid w:val="008C1CA6"/>
    <w:rsid w:val="008C1E08"/>
    <w:rsid w:val="008C2148"/>
    <w:rsid w:val="008C2299"/>
    <w:rsid w:val="008C2AF7"/>
    <w:rsid w:val="008C2C98"/>
    <w:rsid w:val="008C2CA3"/>
    <w:rsid w:val="008C30ED"/>
    <w:rsid w:val="008C3475"/>
    <w:rsid w:val="008C3722"/>
    <w:rsid w:val="008C3A03"/>
    <w:rsid w:val="008C3E30"/>
    <w:rsid w:val="008C3FC0"/>
    <w:rsid w:val="008C4085"/>
    <w:rsid w:val="008C41DF"/>
    <w:rsid w:val="008C4722"/>
    <w:rsid w:val="008C4741"/>
    <w:rsid w:val="008C4A43"/>
    <w:rsid w:val="008C4C0E"/>
    <w:rsid w:val="008C5021"/>
    <w:rsid w:val="008C5058"/>
    <w:rsid w:val="008C5111"/>
    <w:rsid w:val="008C5181"/>
    <w:rsid w:val="008C5680"/>
    <w:rsid w:val="008C5A90"/>
    <w:rsid w:val="008C61C5"/>
    <w:rsid w:val="008C66F3"/>
    <w:rsid w:val="008C6993"/>
    <w:rsid w:val="008C6AF5"/>
    <w:rsid w:val="008C6DB6"/>
    <w:rsid w:val="008C6EEF"/>
    <w:rsid w:val="008C7001"/>
    <w:rsid w:val="008C7215"/>
    <w:rsid w:val="008C7363"/>
    <w:rsid w:val="008C7365"/>
    <w:rsid w:val="008C73A7"/>
    <w:rsid w:val="008C748F"/>
    <w:rsid w:val="008C7766"/>
    <w:rsid w:val="008C78C5"/>
    <w:rsid w:val="008C7A23"/>
    <w:rsid w:val="008C7D39"/>
    <w:rsid w:val="008C7D85"/>
    <w:rsid w:val="008C7D90"/>
    <w:rsid w:val="008D01FC"/>
    <w:rsid w:val="008D063A"/>
    <w:rsid w:val="008D068F"/>
    <w:rsid w:val="008D06BE"/>
    <w:rsid w:val="008D0AA5"/>
    <w:rsid w:val="008D0B9B"/>
    <w:rsid w:val="008D0DD0"/>
    <w:rsid w:val="008D0DD7"/>
    <w:rsid w:val="008D1048"/>
    <w:rsid w:val="008D129C"/>
    <w:rsid w:val="008D1550"/>
    <w:rsid w:val="008D1AC2"/>
    <w:rsid w:val="008D1FC5"/>
    <w:rsid w:val="008D218F"/>
    <w:rsid w:val="008D220D"/>
    <w:rsid w:val="008D2437"/>
    <w:rsid w:val="008D2D2B"/>
    <w:rsid w:val="008D3072"/>
    <w:rsid w:val="008D31D5"/>
    <w:rsid w:val="008D3240"/>
    <w:rsid w:val="008D32FA"/>
    <w:rsid w:val="008D3880"/>
    <w:rsid w:val="008D3CB5"/>
    <w:rsid w:val="008D4603"/>
    <w:rsid w:val="008D47DA"/>
    <w:rsid w:val="008D4816"/>
    <w:rsid w:val="008D4919"/>
    <w:rsid w:val="008D4A1A"/>
    <w:rsid w:val="008D4A48"/>
    <w:rsid w:val="008D4B9F"/>
    <w:rsid w:val="008D4D58"/>
    <w:rsid w:val="008D5096"/>
    <w:rsid w:val="008D5579"/>
    <w:rsid w:val="008D560E"/>
    <w:rsid w:val="008D5775"/>
    <w:rsid w:val="008D5840"/>
    <w:rsid w:val="008D5A6C"/>
    <w:rsid w:val="008D5DF8"/>
    <w:rsid w:val="008D5EF1"/>
    <w:rsid w:val="008D5F41"/>
    <w:rsid w:val="008D63F8"/>
    <w:rsid w:val="008D6734"/>
    <w:rsid w:val="008D69BE"/>
    <w:rsid w:val="008D6C68"/>
    <w:rsid w:val="008D6DC1"/>
    <w:rsid w:val="008D6DCF"/>
    <w:rsid w:val="008D6E3A"/>
    <w:rsid w:val="008D6EF0"/>
    <w:rsid w:val="008D6F59"/>
    <w:rsid w:val="008D7027"/>
    <w:rsid w:val="008D7167"/>
    <w:rsid w:val="008D72D8"/>
    <w:rsid w:val="008D754B"/>
    <w:rsid w:val="008D773D"/>
    <w:rsid w:val="008D7966"/>
    <w:rsid w:val="008D79C4"/>
    <w:rsid w:val="008D79CB"/>
    <w:rsid w:val="008D7BA6"/>
    <w:rsid w:val="008D7BE3"/>
    <w:rsid w:val="008D7C09"/>
    <w:rsid w:val="008E0191"/>
    <w:rsid w:val="008E05F7"/>
    <w:rsid w:val="008E0663"/>
    <w:rsid w:val="008E067A"/>
    <w:rsid w:val="008E07AC"/>
    <w:rsid w:val="008E07F3"/>
    <w:rsid w:val="008E0E90"/>
    <w:rsid w:val="008E1153"/>
    <w:rsid w:val="008E153E"/>
    <w:rsid w:val="008E183C"/>
    <w:rsid w:val="008E1BA1"/>
    <w:rsid w:val="008E1C28"/>
    <w:rsid w:val="008E1E00"/>
    <w:rsid w:val="008E1EF7"/>
    <w:rsid w:val="008E20A8"/>
    <w:rsid w:val="008E20F4"/>
    <w:rsid w:val="008E2626"/>
    <w:rsid w:val="008E294D"/>
    <w:rsid w:val="008E2B9F"/>
    <w:rsid w:val="008E2E04"/>
    <w:rsid w:val="008E3046"/>
    <w:rsid w:val="008E339C"/>
    <w:rsid w:val="008E35E8"/>
    <w:rsid w:val="008E37BA"/>
    <w:rsid w:val="008E3CC9"/>
    <w:rsid w:val="008E3F6E"/>
    <w:rsid w:val="008E42E1"/>
    <w:rsid w:val="008E4971"/>
    <w:rsid w:val="008E4D10"/>
    <w:rsid w:val="008E4EC1"/>
    <w:rsid w:val="008E500A"/>
    <w:rsid w:val="008E5174"/>
    <w:rsid w:val="008E53DA"/>
    <w:rsid w:val="008E5793"/>
    <w:rsid w:val="008E57D7"/>
    <w:rsid w:val="008E5C4B"/>
    <w:rsid w:val="008E5E54"/>
    <w:rsid w:val="008E5F44"/>
    <w:rsid w:val="008E5F90"/>
    <w:rsid w:val="008E6353"/>
    <w:rsid w:val="008E65CE"/>
    <w:rsid w:val="008E6858"/>
    <w:rsid w:val="008E68F5"/>
    <w:rsid w:val="008E6CF9"/>
    <w:rsid w:val="008E6EF4"/>
    <w:rsid w:val="008E72CA"/>
    <w:rsid w:val="008E7395"/>
    <w:rsid w:val="008E77CA"/>
    <w:rsid w:val="008E795B"/>
    <w:rsid w:val="008E7A77"/>
    <w:rsid w:val="008E7B5A"/>
    <w:rsid w:val="008E7BE5"/>
    <w:rsid w:val="008E7C5E"/>
    <w:rsid w:val="008E7DD4"/>
    <w:rsid w:val="008E7EDE"/>
    <w:rsid w:val="008F0058"/>
    <w:rsid w:val="008F043F"/>
    <w:rsid w:val="008F04C0"/>
    <w:rsid w:val="008F05CE"/>
    <w:rsid w:val="008F069F"/>
    <w:rsid w:val="008F0713"/>
    <w:rsid w:val="008F07B2"/>
    <w:rsid w:val="008F0939"/>
    <w:rsid w:val="008F0A5E"/>
    <w:rsid w:val="008F1315"/>
    <w:rsid w:val="008F1377"/>
    <w:rsid w:val="008F13AF"/>
    <w:rsid w:val="008F1558"/>
    <w:rsid w:val="008F1785"/>
    <w:rsid w:val="008F1B69"/>
    <w:rsid w:val="008F1BB7"/>
    <w:rsid w:val="008F23DC"/>
    <w:rsid w:val="008F27EA"/>
    <w:rsid w:val="008F2B8A"/>
    <w:rsid w:val="008F34B3"/>
    <w:rsid w:val="008F356F"/>
    <w:rsid w:val="008F36C3"/>
    <w:rsid w:val="008F373E"/>
    <w:rsid w:val="008F38B6"/>
    <w:rsid w:val="008F3998"/>
    <w:rsid w:val="008F3F97"/>
    <w:rsid w:val="008F40BB"/>
    <w:rsid w:val="008F4132"/>
    <w:rsid w:val="008F41F0"/>
    <w:rsid w:val="008F437B"/>
    <w:rsid w:val="008F4431"/>
    <w:rsid w:val="008F4670"/>
    <w:rsid w:val="008F46B5"/>
    <w:rsid w:val="008F47DA"/>
    <w:rsid w:val="008F4B97"/>
    <w:rsid w:val="008F4F74"/>
    <w:rsid w:val="008F523D"/>
    <w:rsid w:val="008F52AC"/>
    <w:rsid w:val="008F5385"/>
    <w:rsid w:val="008F5606"/>
    <w:rsid w:val="008F5880"/>
    <w:rsid w:val="008F59DC"/>
    <w:rsid w:val="008F5C1B"/>
    <w:rsid w:val="008F5CDD"/>
    <w:rsid w:val="008F5E49"/>
    <w:rsid w:val="008F642F"/>
    <w:rsid w:val="008F65D5"/>
    <w:rsid w:val="008F6B92"/>
    <w:rsid w:val="008F72BC"/>
    <w:rsid w:val="008F764F"/>
    <w:rsid w:val="008F77D5"/>
    <w:rsid w:val="008F77EF"/>
    <w:rsid w:val="008F7831"/>
    <w:rsid w:val="008F79CC"/>
    <w:rsid w:val="008F7B17"/>
    <w:rsid w:val="008F7B7F"/>
    <w:rsid w:val="008F7BCA"/>
    <w:rsid w:val="008F7C7D"/>
    <w:rsid w:val="008F7C8F"/>
    <w:rsid w:val="008F7FAE"/>
    <w:rsid w:val="00900653"/>
    <w:rsid w:val="00900727"/>
    <w:rsid w:val="0090076C"/>
    <w:rsid w:val="0090085C"/>
    <w:rsid w:val="00900A2B"/>
    <w:rsid w:val="00900B79"/>
    <w:rsid w:val="00900E0C"/>
    <w:rsid w:val="00900E4E"/>
    <w:rsid w:val="00900ED6"/>
    <w:rsid w:val="00901031"/>
    <w:rsid w:val="00901697"/>
    <w:rsid w:val="009017A0"/>
    <w:rsid w:val="009018BC"/>
    <w:rsid w:val="00901917"/>
    <w:rsid w:val="00901AB1"/>
    <w:rsid w:val="00901AF9"/>
    <w:rsid w:val="00901B0B"/>
    <w:rsid w:val="00901B36"/>
    <w:rsid w:val="00901BA0"/>
    <w:rsid w:val="00902194"/>
    <w:rsid w:val="0090229C"/>
    <w:rsid w:val="009023E1"/>
    <w:rsid w:val="009024D5"/>
    <w:rsid w:val="009028F2"/>
    <w:rsid w:val="00902B2D"/>
    <w:rsid w:val="00902CDC"/>
    <w:rsid w:val="00902D0B"/>
    <w:rsid w:val="00902D72"/>
    <w:rsid w:val="0090323B"/>
    <w:rsid w:val="009037DE"/>
    <w:rsid w:val="00903A0A"/>
    <w:rsid w:val="00903CC1"/>
    <w:rsid w:val="00903DA7"/>
    <w:rsid w:val="00903E13"/>
    <w:rsid w:val="00903E37"/>
    <w:rsid w:val="00903E5B"/>
    <w:rsid w:val="00903F69"/>
    <w:rsid w:val="00903FFE"/>
    <w:rsid w:val="009042A9"/>
    <w:rsid w:val="00904393"/>
    <w:rsid w:val="009044F4"/>
    <w:rsid w:val="00904540"/>
    <w:rsid w:val="009045C9"/>
    <w:rsid w:val="00904E93"/>
    <w:rsid w:val="009054FB"/>
    <w:rsid w:val="0090550A"/>
    <w:rsid w:val="009056FB"/>
    <w:rsid w:val="009058A2"/>
    <w:rsid w:val="00905B4F"/>
    <w:rsid w:val="00905CAC"/>
    <w:rsid w:val="00905D00"/>
    <w:rsid w:val="00905EB3"/>
    <w:rsid w:val="009062E5"/>
    <w:rsid w:val="009063D7"/>
    <w:rsid w:val="00906493"/>
    <w:rsid w:val="0090652B"/>
    <w:rsid w:val="0090677A"/>
    <w:rsid w:val="009067FA"/>
    <w:rsid w:val="00906899"/>
    <w:rsid w:val="00907265"/>
    <w:rsid w:val="009074B9"/>
    <w:rsid w:val="009074D8"/>
    <w:rsid w:val="00907562"/>
    <w:rsid w:val="00907710"/>
    <w:rsid w:val="00907884"/>
    <w:rsid w:val="009078CA"/>
    <w:rsid w:val="00907C4F"/>
    <w:rsid w:val="00907E72"/>
    <w:rsid w:val="00907EA9"/>
    <w:rsid w:val="00907EDB"/>
    <w:rsid w:val="0091009E"/>
    <w:rsid w:val="00910312"/>
    <w:rsid w:val="00910524"/>
    <w:rsid w:val="00910C16"/>
    <w:rsid w:val="00910DB1"/>
    <w:rsid w:val="00910ED1"/>
    <w:rsid w:val="0091105C"/>
    <w:rsid w:val="009110F2"/>
    <w:rsid w:val="0091141A"/>
    <w:rsid w:val="0091144D"/>
    <w:rsid w:val="00911778"/>
    <w:rsid w:val="00911B97"/>
    <w:rsid w:val="00911D72"/>
    <w:rsid w:val="00911E0B"/>
    <w:rsid w:val="00911FE3"/>
    <w:rsid w:val="0091233A"/>
    <w:rsid w:val="0091237D"/>
    <w:rsid w:val="009123C2"/>
    <w:rsid w:val="009123E3"/>
    <w:rsid w:val="009123E6"/>
    <w:rsid w:val="0091256F"/>
    <w:rsid w:val="00912573"/>
    <w:rsid w:val="00912A37"/>
    <w:rsid w:val="00912BA0"/>
    <w:rsid w:val="00912BC4"/>
    <w:rsid w:val="009130FA"/>
    <w:rsid w:val="009135AC"/>
    <w:rsid w:val="0091366D"/>
    <w:rsid w:val="00913803"/>
    <w:rsid w:val="00913825"/>
    <w:rsid w:val="00913839"/>
    <w:rsid w:val="00913946"/>
    <w:rsid w:val="00913AE0"/>
    <w:rsid w:val="00913E69"/>
    <w:rsid w:val="00914010"/>
    <w:rsid w:val="00914480"/>
    <w:rsid w:val="00914553"/>
    <w:rsid w:val="00914818"/>
    <w:rsid w:val="00914A33"/>
    <w:rsid w:val="00914CAA"/>
    <w:rsid w:val="00914D07"/>
    <w:rsid w:val="00915154"/>
    <w:rsid w:val="009156B1"/>
    <w:rsid w:val="00915CCD"/>
    <w:rsid w:val="00915EF6"/>
    <w:rsid w:val="00915FEC"/>
    <w:rsid w:val="009165AB"/>
    <w:rsid w:val="009165C1"/>
    <w:rsid w:val="0091670D"/>
    <w:rsid w:val="009167A8"/>
    <w:rsid w:val="00916C9F"/>
    <w:rsid w:val="00917035"/>
    <w:rsid w:val="00917350"/>
    <w:rsid w:val="009175CD"/>
    <w:rsid w:val="00917624"/>
    <w:rsid w:val="00917636"/>
    <w:rsid w:val="00917668"/>
    <w:rsid w:val="00917686"/>
    <w:rsid w:val="009179AA"/>
    <w:rsid w:val="00917AA3"/>
    <w:rsid w:val="00917D32"/>
    <w:rsid w:val="00917E54"/>
    <w:rsid w:val="00920177"/>
    <w:rsid w:val="00920911"/>
    <w:rsid w:val="00920A00"/>
    <w:rsid w:val="00920BF5"/>
    <w:rsid w:val="00920DBE"/>
    <w:rsid w:val="00920FA9"/>
    <w:rsid w:val="00920FEC"/>
    <w:rsid w:val="009213A2"/>
    <w:rsid w:val="009213E1"/>
    <w:rsid w:val="0092145E"/>
    <w:rsid w:val="009216B4"/>
    <w:rsid w:val="00921813"/>
    <w:rsid w:val="0092183F"/>
    <w:rsid w:val="00921DF5"/>
    <w:rsid w:val="009224A3"/>
    <w:rsid w:val="00922676"/>
    <w:rsid w:val="0092270C"/>
    <w:rsid w:val="00922909"/>
    <w:rsid w:val="00922BA4"/>
    <w:rsid w:val="00922CAA"/>
    <w:rsid w:val="00922E3F"/>
    <w:rsid w:val="00923901"/>
    <w:rsid w:val="0092413C"/>
    <w:rsid w:val="009242AD"/>
    <w:rsid w:val="0092438F"/>
    <w:rsid w:val="00924584"/>
    <w:rsid w:val="009245B7"/>
    <w:rsid w:val="00924E18"/>
    <w:rsid w:val="009251FB"/>
    <w:rsid w:val="00925289"/>
    <w:rsid w:val="009254EE"/>
    <w:rsid w:val="009254F6"/>
    <w:rsid w:val="00925862"/>
    <w:rsid w:val="009258E7"/>
    <w:rsid w:val="00925943"/>
    <w:rsid w:val="00925A16"/>
    <w:rsid w:val="00925BB5"/>
    <w:rsid w:val="00925DA6"/>
    <w:rsid w:val="00925FC7"/>
    <w:rsid w:val="00925FF2"/>
    <w:rsid w:val="009260E7"/>
    <w:rsid w:val="00926452"/>
    <w:rsid w:val="009265D0"/>
    <w:rsid w:val="00926771"/>
    <w:rsid w:val="00926815"/>
    <w:rsid w:val="009269EC"/>
    <w:rsid w:val="00926A37"/>
    <w:rsid w:val="00926FD2"/>
    <w:rsid w:val="00927093"/>
    <w:rsid w:val="00927289"/>
    <w:rsid w:val="009276F7"/>
    <w:rsid w:val="00927A0E"/>
    <w:rsid w:val="00927A34"/>
    <w:rsid w:val="00927C01"/>
    <w:rsid w:val="0093004A"/>
    <w:rsid w:val="0093011B"/>
    <w:rsid w:val="0093034D"/>
    <w:rsid w:val="0093048A"/>
    <w:rsid w:val="00930509"/>
    <w:rsid w:val="0093080D"/>
    <w:rsid w:val="00930998"/>
    <w:rsid w:val="00930B4A"/>
    <w:rsid w:val="00930CC7"/>
    <w:rsid w:val="0093112C"/>
    <w:rsid w:val="0093126B"/>
    <w:rsid w:val="00931423"/>
    <w:rsid w:val="00931428"/>
    <w:rsid w:val="00931888"/>
    <w:rsid w:val="009318B7"/>
    <w:rsid w:val="00931A1B"/>
    <w:rsid w:val="00931ACE"/>
    <w:rsid w:val="00931B44"/>
    <w:rsid w:val="00931C8E"/>
    <w:rsid w:val="009321B1"/>
    <w:rsid w:val="009321B3"/>
    <w:rsid w:val="009329F1"/>
    <w:rsid w:val="00932A2F"/>
    <w:rsid w:val="00932ECF"/>
    <w:rsid w:val="00932F42"/>
    <w:rsid w:val="00932FFB"/>
    <w:rsid w:val="009332D9"/>
    <w:rsid w:val="00933367"/>
    <w:rsid w:val="0093337F"/>
    <w:rsid w:val="0093368A"/>
    <w:rsid w:val="00933799"/>
    <w:rsid w:val="0093389C"/>
    <w:rsid w:val="009339F4"/>
    <w:rsid w:val="00933BC1"/>
    <w:rsid w:val="00933F09"/>
    <w:rsid w:val="00934165"/>
    <w:rsid w:val="00934208"/>
    <w:rsid w:val="00934549"/>
    <w:rsid w:val="00934585"/>
    <w:rsid w:val="0093494B"/>
    <w:rsid w:val="00934A29"/>
    <w:rsid w:val="00934A69"/>
    <w:rsid w:val="00934CE0"/>
    <w:rsid w:val="00934D79"/>
    <w:rsid w:val="00934D90"/>
    <w:rsid w:val="0093514F"/>
    <w:rsid w:val="00935469"/>
    <w:rsid w:val="0093578F"/>
    <w:rsid w:val="0093579E"/>
    <w:rsid w:val="0093582B"/>
    <w:rsid w:val="00935BE9"/>
    <w:rsid w:val="00935C5C"/>
    <w:rsid w:val="00935CDD"/>
    <w:rsid w:val="0093614D"/>
    <w:rsid w:val="009361D5"/>
    <w:rsid w:val="00936384"/>
    <w:rsid w:val="00936431"/>
    <w:rsid w:val="00936621"/>
    <w:rsid w:val="00936763"/>
    <w:rsid w:val="00936807"/>
    <w:rsid w:val="00936AE6"/>
    <w:rsid w:val="00936E3A"/>
    <w:rsid w:val="009371E5"/>
    <w:rsid w:val="009373EB"/>
    <w:rsid w:val="00937402"/>
    <w:rsid w:val="00937439"/>
    <w:rsid w:val="009376D5"/>
    <w:rsid w:val="00937944"/>
    <w:rsid w:val="00937D60"/>
    <w:rsid w:val="009400E9"/>
    <w:rsid w:val="0094012E"/>
    <w:rsid w:val="009401A6"/>
    <w:rsid w:val="009407A5"/>
    <w:rsid w:val="00940C51"/>
    <w:rsid w:val="00940D3D"/>
    <w:rsid w:val="00940D54"/>
    <w:rsid w:val="00940F45"/>
    <w:rsid w:val="0094173C"/>
    <w:rsid w:val="009418BF"/>
    <w:rsid w:val="009419B7"/>
    <w:rsid w:val="009419CD"/>
    <w:rsid w:val="00941BB4"/>
    <w:rsid w:val="00941C9C"/>
    <w:rsid w:val="00941E96"/>
    <w:rsid w:val="00942591"/>
    <w:rsid w:val="00942592"/>
    <w:rsid w:val="009426AF"/>
    <w:rsid w:val="00942919"/>
    <w:rsid w:val="0094297B"/>
    <w:rsid w:val="00942B10"/>
    <w:rsid w:val="00942BEC"/>
    <w:rsid w:val="00942F1E"/>
    <w:rsid w:val="00942F4E"/>
    <w:rsid w:val="009430B2"/>
    <w:rsid w:val="00943159"/>
    <w:rsid w:val="009431D6"/>
    <w:rsid w:val="009432B1"/>
    <w:rsid w:val="00943505"/>
    <w:rsid w:val="0094352B"/>
    <w:rsid w:val="009436E3"/>
    <w:rsid w:val="00943D49"/>
    <w:rsid w:val="00944089"/>
    <w:rsid w:val="009440BE"/>
    <w:rsid w:val="009441DF"/>
    <w:rsid w:val="009441E9"/>
    <w:rsid w:val="00944732"/>
    <w:rsid w:val="0094477E"/>
    <w:rsid w:val="0094486E"/>
    <w:rsid w:val="00944994"/>
    <w:rsid w:val="00944BD0"/>
    <w:rsid w:val="00944E3E"/>
    <w:rsid w:val="009450D9"/>
    <w:rsid w:val="0094530F"/>
    <w:rsid w:val="00945552"/>
    <w:rsid w:val="00945899"/>
    <w:rsid w:val="00945992"/>
    <w:rsid w:val="00945A2D"/>
    <w:rsid w:val="00945D8E"/>
    <w:rsid w:val="00945E23"/>
    <w:rsid w:val="00946289"/>
    <w:rsid w:val="00946386"/>
    <w:rsid w:val="00946397"/>
    <w:rsid w:val="00946449"/>
    <w:rsid w:val="0094699E"/>
    <w:rsid w:val="00946AE8"/>
    <w:rsid w:val="00946D04"/>
    <w:rsid w:val="00946EF6"/>
    <w:rsid w:val="00946F52"/>
    <w:rsid w:val="009470B5"/>
    <w:rsid w:val="00947263"/>
    <w:rsid w:val="0094726E"/>
    <w:rsid w:val="00947565"/>
    <w:rsid w:val="009476F6"/>
    <w:rsid w:val="009477B4"/>
    <w:rsid w:val="009478BA"/>
    <w:rsid w:val="00947923"/>
    <w:rsid w:val="00947B82"/>
    <w:rsid w:val="009500E0"/>
    <w:rsid w:val="00950323"/>
    <w:rsid w:val="0095052B"/>
    <w:rsid w:val="00950676"/>
    <w:rsid w:val="009506AB"/>
    <w:rsid w:val="00950A6C"/>
    <w:rsid w:val="00950D0B"/>
    <w:rsid w:val="00950F98"/>
    <w:rsid w:val="00951071"/>
    <w:rsid w:val="009512C9"/>
    <w:rsid w:val="00951564"/>
    <w:rsid w:val="009518D0"/>
    <w:rsid w:val="00951FAE"/>
    <w:rsid w:val="00952241"/>
    <w:rsid w:val="0095237B"/>
    <w:rsid w:val="009523E6"/>
    <w:rsid w:val="009523FE"/>
    <w:rsid w:val="00952552"/>
    <w:rsid w:val="009527F9"/>
    <w:rsid w:val="00952E13"/>
    <w:rsid w:val="00952E9B"/>
    <w:rsid w:val="00953039"/>
    <w:rsid w:val="009532D6"/>
    <w:rsid w:val="00953812"/>
    <w:rsid w:val="0095383C"/>
    <w:rsid w:val="00953FA2"/>
    <w:rsid w:val="0095427D"/>
    <w:rsid w:val="00954406"/>
    <w:rsid w:val="0095466F"/>
    <w:rsid w:val="009547BD"/>
    <w:rsid w:val="00954C0D"/>
    <w:rsid w:val="0095509B"/>
    <w:rsid w:val="009551A7"/>
    <w:rsid w:val="009552E1"/>
    <w:rsid w:val="0095559D"/>
    <w:rsid w:val="00955683"/>
    <w:rsid w:val="009559D2"/>
    <w:rsid w:val="00955A56"/>
    <w:rsid w:val="00955F2C"/>
    <w:rsid w:val="00955F67"/>
    <w:rsid w:val="009560BE"/>
    <w:rsid w:val="00956163"/>
    <w:rsid w:val="009562A5"/>
    <w:rsid w:val="0095664E"/>
    <w:rsid w:val="00956825"/>
    <w:rsid w:val="00956BB8"/>
    <w:rsid w:val="00956BF8"/>
    <w:rsid w:val="00956D54"/>
    <w:rsid w:val="0095747D"/>
    <w:rsid w:val="00957519"/>
    <w:rsid w:val="00957601"/>
    <w:rsid w:val="00957674"/>
    <w:rsid w:val="00957845"/>
    <w:rsid w:val="00957C73"/>
    <w:rsid w:val="00957EE6"/>
    <w:rsid w:val="009601C4"/>
    <w:rsid w:val="009602B1"/>
    <w:rsid w:val="0096040E"/>
    <w:rsid w:val="009604FA"/>
    <w:rsid w:val="009606E4"/>
    <w:rsid w:val="009607DB"/>
    <w:rsid w:val="00960A63"/>
    <w:rsid w:val="00960D5A"/>
    <w:rsid w:val="00960E9F"/>
    <w:rsid w:val="009610C8"/>
    <w:rsid w:val="0096110D"/>
    <w:rsid w:val="0096166F"/>
    <w:rsid w:val="00961867"/>
    <w:rsid w:val="00961F32"/>
    <w:rsid w:val="00961F49"/>
    <w:rsid w:val="00962324"/>
    <w:rsid w:val="00962328"/>
    <w:rsid w:val="00962449"/>
    <w:rsid w:val="009624EF"/>
    <w:rsid w:val="0096251D"/>
    <w:rsid w:val="0096254A"/>
    <w:rsid w:val="00962752"/>
    <w:rsid w:val="00962B4C"/>
    <w:rsid w:val="00962EAB"/>
    <w:rsid w:val="009630C6"/>
    <w:rsid w:val="00963363"/>
    <w:rsid w:val="00963403"/>
    <w:rsid w:val="00963566"/>
    <w:rsid w:val="0096358F"/>
    <w:rsid w:val="00963698"/>
    <w:rsid w:val="00963794"/>
    <w:rsid w:val="009638FD"/>
    <w:rsid w:val="00963939"/>
    <w:rsid w:val="00964079"/>
    <w:rsid w:val="009642F3"/>
    <w:rsid w:val="0096431B"/>
    <w:rsid w:val="00964320"/>
    <w:rsid w:val="009647A2"/>
    <w:rsid w:val="00964995"/>
    <w:rsid w:val="00964A41"/>
    <w:rsid w:val="00964AF1"/>
    <w:rsid w:val="00964B75"/>
    <w:rsid w:val="00964BB7"/>
    <w:rsid w:val="00964E39"/>
    <w:rsid w:val="00965291"/>
    <w:rsid w:val="009652BF"/>
    <w:rsid w:val="009653BB"/>
    <w:rsid w:val="009653D9"/>
    <w:rsid w:val="00965418"/>
    <w:rsid w:val="009657B3"/>
    <w:rsid w:val="009658CC"/>
    <w:rsid w:val="00965A44"/>
    <w:rsid w:val="00965B6D"/>
    <w:rsid w:val="00965CFF"/>
    <w:rsid w:val="00965D0B"/>
    <w:rsid w:val="00965EB7"/>
    <w:rsid w:val="00965F2E"/>
    <w:rsid w:val="00965F52"/>
    <w:rsid w:val="00966087"/>
    <w:rsid w:val="00966333"/>
    <w:rsid w:val="00966587"/>
    <w:rsid w:val="00966A59"/>
    <w:rsid w:val="00966A80"/>
    <w:rsid w:val="009670D4"/>
    <w:rsid w:val="0096712D"/>
    <w:rsid w:val="00967789"/>
    <w:rsid w:val="009678EF"/>
    <w:rsid w:val="00967996"/>
    <w:rsid w:val="00967B7A"/>
    <w:rsid w:val="00967C6B"/>
    <w:rsid w:val="00967CFC"/>
    <w:rsid w:val="00969564"/>
    <w:rsid w:val="0097030F"/>
    <w:rsid w:val="00970388"/>
    <w:rsid w:val="0097044F"/>
    <w:rsid w:val="00970B2F"/>
    <w:rsid w:val="00970DB2"/>
    <w:rsid w:val="0097120C"/>
    <w:rsid w:val="0097147D"/>
    <w:rsid w:val="009715D4"/>
    <w:rsid w:val="00971706"/>
    <w:rsid w:val="00971753"/>
    <w:rsid w:val="00971A45"/>
    <w:rsid w:val="00971B35"/>
    <w:rsid w:val="00971D2D"/>
    <w:rsid w:val="00971DA1"/>
    <w:rsid w:val="00971E9F"/>
    <w:rsid w:val="00971EFC"/>
    <w:rsid w:val="009723D7"/>
    <w:rsid w:val="009727C6"/>
    <w:rsid w:val="00972A5E"/>
    <w:rsid w:val="00972AC3"/>
    <w:rsid w:val="00972B8B"/>
    <w:rsid w:val="00972CE7"/>
    <w:rsid w:val="00972FFF"/>
    <w:rsid w:val="00973113"/>
    <w:rsid w:val="009731D7"/>
    <w:rsid w:val="009737E0"/>
    <w:rsid w:val="009737E4"/>
    <w:rsid w:val="0097407D"/>
    <w:rsid w:val="00974358"/>
    <w:rsid w:val="009743E9"/>
    <w:rsid w:val="00974544"/>
    <w:rsid w:val="009745B8"/>
    <w:rsid w:val="009747BF"/>
    <w:rsid w:val="00974F54"/>
    <w:rsid w:val="009753E1"/>
    <w:rsid w:val="009753F5"/>
    <w:rsid w:val="009756C8"/>
    <w:rsid w:val="009756F3"/>
    <w:rsid w:val="00975AD5"/>
    <w:rsid w:val="00975B35"/>
    <w:rsid w:val="00975CC4"/>
    <w:rsid w:val="00975CEB"/>
    <w:rsid w:val="0097602E"/>
    <w:rsid w:val="00976235"/>
    <w:rsid w:val="009762F3"/>
    <w:rsid w:val="009764E6"/>
    <w:rsid w:val="00976B9C"/>
    <w:rsid w:val="00976C7D"/>
    <w:rsid w:val="00976C9F"/>
    <w:rsid w:val="00976F04"/>
    <w:rsid w:val="00976FF9"/>
    <w:rsid w:val="00977078"/>
    <w:rsid w:val="00977454"/>
    <w:rsid w:val="00977526"/>
    <w:rsid w:val="00977527"/>
    <w:rsid w:val="00977991"/>
    <w:rsid w:val="00977A34"/>
    <w:rsid w:val="00977B34"/>
    <w:rsid w:val="00977B95"/>
    <w:rsid w:val="009800DB"/>
    <w:rsid w:val="0098015A"/>
    <w:rsid w:val="0098018B"/>
    <w:rsid w:val="009801A8"/>
    <w:rsid w:val="0098029E"/>
    <w:rsid w:val="00980321"/>
    <w:rsid w:val="00980706"/>
    <w:rsid w:val="00980914"/>
    <w:rsid w:val="009809E3"/>
    <w:rsid w:val="00980A7B"/>
    <w:rsid w:val="00980DAD"/>
    <w:rsid w:val="0098103E"/>
    <w:rsid w:val="00981396"/>
    <w:rsid w:val="00981466"/>
    <w:rsid w:val="009814B0"/>
    <w:rsid w:val="00981684"/>
    <w:rsid w:val="009817D3"/>
    <w:rsid w:val="00981AE5"/>
    <w:rsid w:val="00981C10"/>
    <w:rsid w:val="00981C69"/>
    <w:rsid w:val="00981E3E"/>
    <w:rsid w:val="00981EC4"/>
    <w:rsid w:val="00981F02"/>
    <w:rsid w:val="00982012"/>
    <w:rsid w:val="00982097"/>
    <w:rsid w:val="009825EE"/>
    <w:rsid w:val="009826C4"/>
    <w:rsid w:val="00982A4A"/>
    <w:rsid w:val="00982AF4"/>
    <w:rsid w:val="00982BDA"/>
    <w:rsid w:val="00982D58"/>
    <w:rsid w:val="00982DCA"/>
    <w:rsid w:val="00983494"/>
    <w:rsid w:val="009836D8"/>
    <w:rsid w:val="00983A5B"/>
    <w:rsid w:val="00984044"/>
    <w:rsid w:val="009840DB"/>
    <w:rsid w:val="00984172"/>
    <w:rsid w:val="00984220"/>
    <w:rsid w:val="009842CF"/>
    <w:rsid w:val="00984CE8"/>
    <w:rsid w:val="00985118"/>
    <w:rsid w:val="00985138"/>
    <w:rsid w:val="00985186"/>
    <w:rsid w:val="009854C9"/>
    <w:rsid w:val="00985694"/>
    <w:rsid w:val="009856F8"/>
    <w:rsid w:val="00985726"/>
    <w:rsid w:val="009858D4"/>
    <w:rsid w:val="00985DB6"/>
    <w:rsid w:val="00985E49"/>
    <w:rsid w:val="00985F46"/>
    <w:rsid w:val="00985F4F"/>
    <w:rsid w:val="00985F65"/>
    <w:rsid w:val="00986019"/>
    <w:rsid w:val="0098619C"/>
    <w:rsid w:val="00986242"/>
    <w:rsid w:val="009862D2"/>
    <w:rsid w:val="009867F6"/>
    <w:rsid w:val="0098701B"/>
    <w:rsid w:val="00987069"/>
    <w:rsid w:val="00987085"/>
    <w:rsid w:val="00987405"/>
    <w:rsid w:val="009874C7"/>
    <w:rsid w:val="00987625"/>
    <w:rsid w:val="0098766D"/>
    <w:rsid w:val="009876EE"/>
    <w:rsid w:val="00987CE2"/>
    <w:rsid w:val="00987DC7"/>
    <w:rsid w:val="00987DE0"/>
    <w:rsid w:val="0099006F"/>
    <w:rsid w:val="009902A8"/>
    <w:rsid w:val="009902ED"/>
    <w:rsid w:val="009904A2"/>
    <w:rsid w:val="009904E5"/>
    <w:rsid w:val="0099059A"/>
    <w:rsid w:val="009905E8"/>
    <w:rsid w:val="009906BB"/>
    <w:rsid w:val="009906D8"/>
    <w:rsid w:val="00990A3E"/>
    <w:rsid w:val="00990D10"/>
    <w:rsid w:val="00990E41"/>
    <w:rsid w:val="009912C3"/>
    <w:rsid w:val="0099176C"/>
    <w:rsid w:val="009918DF"/>
    <w:rsid w:val="00991A6F"/>
    <w:rsid w:val="00991D1E"/>
    <w:rsid w:val="00991FCC"/>
    <w:rsid w:val="0099209D"/>
    <w:rsid w:val="00992283"/>
    <w:rsid w:val="00992D27"/>
    <w:rsid w:val="00992DB5"/>
    <w:rsid w:val="00992DDA"/>
    <w:rsid w:val="00992EE7"/>
    <w:rsid w:val="00993107"/>
    <w:rsid w:val="0099328F"/>
    <w:rsid w:val="009936C5"/>
    <w:rsid w:val="00993F5F"/>
    <w:rsid w:val="00993F61"/>
    <w:rsid w:val="00994084"/>
    <w:rsid w:val="009943F1"/>
    <w:rsid w:val="0099491A"/>
    <w:rsid w:val="00994C39"/>
    <w:rsid w:val="00994CC0"/>
    <w:rsid w:val="00994D17"/>
    <w:rsid w:val="00994E45"/>
    <w:rsid w:val="00994F91"/>
    <w:rsid w:val="00995000"/>
    <w:rsid w:val="009952D8"/>
    <w:rsid w:val="0099549F"/>
    <w:rsid w:val="00995505"/>
    <w:rsid w:val="009955F6"/>
    <w:rsid w:val="009957BC"/>
    <w:rsid w:val="00995DE2"/>
    <w:rsid w:val="00995EA6"/>
    <w:rsid w:val="00995FDD"/>
    <w:rsid w:val="00996001"/>
    <w:rsid w:val="00996042"/>
    <w:rsid w:val="00996055"/>
    <w:rsid w:val="009963D6"/>
    <w:rsid w:val="00996563"/>
    <w:rsid w:val="00996663"/>
    <w:rsid w:val="009968E5"/>
    <w:rsid w:val="00996921"/>
    <w:rsid w:val="00996A09"/>
    <w:rsid w:val="00996DEF"/>
    <w:rsid w:val="00997075"/>
    <w:rsid w:val="0099708F"/>
    <w:rsid w:val="009970E8"/>
    <w:rsid w:val="0099719D"/>
    <w:rsid w:val="00997220"/>
    <w:rsid w:val="0099727D"/>
    <w:rsid w:val="009972DC"/>
    <w:rsid w:val="00997502"/>
    <w:rsid w:val="009977E1"/>
    <w:rsid w:val="009979CE"/>
    <w:rsid w:val="00997A9E"/>
    <w:rsid w:val="00997BCD"/>
    <w:rsid w:val="00997CF1"/>
    <w:rsid w:val="00997D0B"/>
    <w:rsid w:val="009A0172"/>
    <w:rsid w:val="009A05BA"/>
    <w:rsid w:val="009A05DD"/>
    <w:rsid w:val="009A08D9"/>
    <w:rsid w:val="009A0950"/>
    <w:rsid w:val="009A0BF5"/>
    <w:rsid w:val="009A0F98"/>
    <w:rsid w:val="009A100D"/>
    <w:rsid w:val="009A1061"/>
    <w:rsid w:val="009A1351"/>
    <w:rsid w:val="009A14EF"/>
    <w:rsid w:val="009A1838"/>
    <w:rsid w:val="009A1850"/>
    <w:rsid w:val="009A1BF1"/>
    <w:rsid w:val="009A1DD6"/>
    <w:rsid w:val="009A1F8A"/>
    <w:rsid w:val="009A23B3"/>
    <w:rsid w:val="009A2EA8"/>
    <w:rsid w:val="009A306F"/>
    <w:rsid w:val="009A312D"/>
    <w:rsid w:val="009A34F8"/>
    <w:rsid w:val="009A3708"/>
    <w:rsid w:val="009A37E7"/>
    <w:rsid w:val="009A3F5D"/>
    <w:rsid w:val="009A430A"/>
    <w:rsid w:val="009A4348"/>
    <w:rsid w:val="009A44FF"/>
    <w:rsid w:val="009A45AD"/>
    <w:rsid w:val="009A46B2"/>
    <w:rsid w:val="009A4A29"/>
    <w:rsid w:val="009A4BFE"/>
    <w:rsid w:val="009A4CCE"/>
    <w:rsid w:val="009A4CDD"/>
    <w:rsid w:val="009A4FBC"/>
    <w:rsid w:val="009A51C7"/>
    <w:rsid w:val="009A5469"/>
    <w:rsid w:val="009A54F5"/>
    <w:rsid w:val="009A56DE"/>
    <w:rsid w:val="009A595E"/>
    <w:rsid w:val="009A5BAA"/>
    <w:rsid w:val="009A5BB7"/>
    <w:rsid w:val="009A5E7A"/>
    <w:rsid w:val="009A5F0F"/>
    <w:rsid w:val="009A600A"/>
    <w:rsid w:val="009A6014"/>
    <w:rsid w:val="009A60DE"/>
    <w:rsid w:val="009A63D0"/>
    <w:rsid w:val="009A64BB"/>
    <w:rsid w:val="009A65AB"/>
    <w:rsid w:val="009A69D2"/>
    <w:rsid w:val="009A6B5E"/>
    <w:rsid w:val="009A6B97"/>
    <w:rsid w:val="009A6DE6"/>
    <w:rsid w:val="009A7033"/>
    <w:rsid w:val="009A7380"/>
    <w:rsid w:val="009A748F"/>
    <w:rsid w:val="009A758D"/>
    <w:rsid w:val="009A7595"/>
    <w:rsid w:val="009A77DC"/>
    <w:rsid w:val="009A7811"/>
    <w:rsid w:val="009A7B94"/>
    <w:rsid w:val="009A7BED"/>
    <w:rsid w:val="009B024B"/>
    <w:rsid w:val="009B0542"/>
    <w:rsid w:val="009B05B8"/>
    <w:rsid w:val="009B06D1"/>
    <w:rsid w:val="009B07D3"/>
    <w:rsid w:val="009B0887"/>
    <w:rsid w:val="009B0967"/>
    <w:rsid w:val="009B0C46"/>
    <w:rsid w:val="009B0F8A"/>
    <w:rsid w:val="009B0FAE"/>
    <w:rsid w:val="009B11D2"/>
    <w:rsid w:val="009B1463"/>
    <w:rsid w:val="009B17DB"/>
    <w:rsid w:val="009B1B09"/>
    <w:rsid w:val="009B1CB4"/>
    <w:rsid w:val="009B1D2E"/>
    <w:rsid w:val="009B1EDF"/>
    <w:rsid w:val="009B1F83"/>
    <w:rsid w:val="009B2228"/>
    <w:rsid w:val="009B2342"/>
    <w:rsid w:val="009B23E2"/>
    <w:rsid w:val="009B2421"/>
    <w:rsid w:val="009B2C3C"/>
    <w:rsid w:val="009B2D71"/>
    <w:rsid w:val="009B2F29"/>
    <w:rsid w:val="009B2FF6"/>
    <w:rsid w:val="009B301D"/>
    <w:rsid w:val="009B30CA"/>
    <w:rsid w:val="009B30F1"/>
    <w:rsid w:val="009B365B"/>
    <w:rsid w:val="009B36BF"/>
    <w:rsid w:val="009B3824"/>
    <w:rsid w:val="009B3941"/>
    <w:rsid w:val="009B39D2"/>
    <w:rsid w:val="009B3B9A"/>
    <w:rsid w:val="009B3C03"/>
    <w:rsid w:val="009B3CA1"/>
    <w:rsid w:val="009B3D13"/>
    <w:rsid w:val="009B3E70"/>
    <w:rsid w:val="009B3ED2"/>
    <w:rsid w:val="009B42B5"/>
    <w:rsid w:val="009B438C"/>
    <w:rsid w:val="009B46D4"/>
    <w:rsid w:val="009B47ED"/>
    <w:rsid w:val="009B4B5B"/>
    <w:rsid w:val="009B4BEB"/>
    <w:rsid w:val="009B51A8"/>
    <w:rsid w:val="009B53B8"/>
    <w:rsid w:val="009B5744"/>
    <w:rsid w:val="009B57D4"/>
    <w:rsid w:val="009B5A6D"/>
    <w:rsid w:val="009B5B28"/>
    <w:rsid w:val="009B5F94"/>
    <w:rsid w:val="009B60F5"/>
    <w:rsid w:val="009B61D2"/>
    <w:rsid w:val="009B6515"/>
    <w:rsid w:val="009B6670"/>
    <w:rsid w:val="009B66CD"/>
    <w:rsid w:val="009B6B13"/>
    <w:rsid w:val="009B6DE3"/>
    <w:rsid w:val="009B6EF3"/>
    <w:rsid w:val="009B6FF3"/>
    <w:rsid w:val="009B719B"/>
    <w:rsid w:val="009B719D"/>
    <w:rsid w:val="009B7503"/>
    <w:rsid w:val="009B7759"/>
    <w:rsid w:val="009B7975"/>
    <w:rsid w:val="009B7BDE"/>
    <w:rsid w:val="009B7E5B"/>
    <w:rsid w:val="009C0125"/>
    <w:rsid w:val="009C0345"/>
    <w:rsid w:val="009C0575"/>
    <w:rsid w:val="009C0646"/>
    <w:rsid w:val="009C067B"/>
    <w:rsid w:val="009C0780"/>
    <w:rsid w:val="009C07AE"/>
    <w:rsid w:val="009C07E5"/>
    <w:rsid w:val="009C083C"/>
    <w:rsid w:val="009C0A59"/>
    <w:rsid w:val="009C0A64"/>
    <w:rsid w:val="009C0BCB"/>
    <w:rsid w:val="009C0FAB"/>
    <w:rsid w:val="009C14C0"/>
    <w:rsid w:val="009C17D8"/>
    <w:rsid w:val="009C1A82"/>
    <w:rsid w:val="009C1DCD"/>
    <w:rsid w:val="009C1F24"/>
    <w:rsid w:val="009C1FDD"/>
    <w:rsid w:val="009C200F"/>
    <w:rsid w:val="009C202F"/>
    <w:rsid w:val="009C243A"/>
    <w:rsid w:val="009C269B"/>
    <w:rsid w:val="009C2926"/>
    <w:rsid w:val="009C2D86"/>
    <w:rsid w:val="009C30BB"/>
    <w:rsid w:val="009C3328"/>
    <w:rsid w:val="009C336A"/>
    <w:rsid w:val="009C359B"/>
    <w:rsid w:val="009C379C"/>
    <w:rsid w:val="009C385F"/>
    <w:rsid w:val="009C3963"/>
    <w:rsid w:val="009C3A6F"/>
    <w:rsid w:val="009C3DDE"/>
    <w:rsid w:val="009C40E6"/>
    <w:rsid w:val="009C42F5"/>
    <w:rsid w:val="009C477E"/>
    <w:rsid w:val="009C480D"/>
    <w:rsid w:val="009C4A08"/>
    <w:rsid w:val="009C4A4E"/>
    <w:rsid w:val="009C4A7A"/>
    <w:rsid w:val="009C518B"/>
    <w:rsid w:val="009C51A9"/>
    <w:rsid w:val="009C523D"/>
    <w:rsid w:val="009C5418"/>
    <w:rsid w:val="009C5811"/>
    <w:rsid w:val="009C58E4"/>
    <w:rsid w:val="009C5B79"/>
    <w:rsid w:val="009C5B80"/>
    <w:rsid w:val="009C5B82"/>
    <w:rsid w:val="009C5C49"/>
    <w:rsid w:val="009C5EA0"/>
    <w:rsid w:val="009C5F79"/>
    <w:rsid w:val="009C6018"/>
    <w:rsid w:val="009C613F"/>
    <w:rsid w:val="009C63D8"/>
    <w:rsid w:val="009C6463"/>
    <w:rsid w:val="009C67D7"/>
    <w:rsid w:val="009C6A1C"/>
    <w:rsid w:val="009C6C88"/>
    <w:rsid w:val="009C6CC3"/>
    <w:rsid w:val="009C6D61"/>
    <w:rsid w:val="009C6DC6"/>
    <w:rsid w:val="009C6E2B"/>
    <w:rsid w:val="009C6F90"/>
    <w:rsid w:val="009C7409"/>
    <w:rsid w:val="009C7441"/>
    <w:rsid w:val="009C751D"/>
    <w:rsid w:val="009C7684"/>
    <w:rsid w:val="009C76C1"/>
    <w:rsid w:val="009C7A53"/>
    <w:rsid w:val="009C7BD0"/>
    <w:rsid w:val="009C7C4A"/>
    <w:rsid w:val="009C7D81"/>
    <w:rsid w:val="009C7E8E"/>
    <w:rsid w:val="009C7EE4"/>
    <w:rsid w:val="009C7FC2"/>
    <w:rsid w:val="009CC444"/>
    <w:rsid w:val="009D00C5"/>
    <w:rsid w:val="009D0259"/>
    <w:rsid w:val="009D041D"/>
    <w:rsid w:val="009D0526"/>
    <w:rsid w:val="009D0539"/>
    <w:rsid w:val="009D07F1"/>
    <w:rsid w:val="009D0AD0"/>
    <w:rsid w:val="009D0D10"/>
    <w:rsid w:val="009D1072"/>
    <w:rsid w:val="009D109F"/>
    <w:rsid w:val="009D11C9"/>
    <w:rsid w:val="009D131A"/>
    <w:rsid w:val="009D143F"/>
    <w:rsid w:val="009D1E18"/>
    <w:rsid w:val="009D1E4E"/>
    <w:rsid w:val="009D1E81"/>
    <w:rsid w:val="009D1E90"/>
    <w:rsid w:val="009D1F50"/>
    <w:rsid w:val="009D2352"/>
    <w:rsid w:val="009D24A6"/>
    <w:rsid w:val="009D259E"/>
    <w:rsid w:val="009D291E"/>
    <w:rsid w:val="009D2D4A"/>
    <w:rsid w:val="009D2D52"/>
    <w:rsid w:val="009D2F91"/>
    <w:rsid w:val="009D3010"/>
    <w:rsid w:val="009D30D1"/>
    <w:rsid w:val="009D3115"/>
    <w:rsid w:val="009D319C"/>
    <w:rsid w:val="009D3224"/>
    <w:rsid w:val="009D3471"/>
    <w:rsid w:val="009D34DC"/>
    <w:rsid w:val="009D3548"/>
    <w:rsid w:val="009D35F9"/>
    <w:rsid w:val="009D36BC"/>
    <w:rsid w:val="009D3B9F"/>
    <w:rsid w:val="009D3BF6"/>
    <w:rsid w:val="009D3C36"/>
    <w:rsid w:val="009D4039"/>
    <w:rsid w:val="009D4198"/>
    <w:rsid w:val="009D43A5"/>
    <w:rsid w:val="009D43EC"/>
    <w:rsid w:val="009D453E"/>
    <w:rsid w:val="009D4580"/>
    <w:rsid w:val="009D466E"/>
    <w:rsid w:val="009D494E"/>
    <w:rsid w:val="009D4A5D"/>
    <w:rsid w:val="009D4BAE"/>
    <w:rsid w:val="009D4DB5"/>
    <w:rsid w:val="009D50E0"/>
    <w:rsid w:val="009D5310"/>
    <w:rsid w:val="009D547D"/>
    <w:rsid w:val="009D54E7"/>
    <w:rsid w:val="009D56BE"/>
    <w:rsid w:val="009D57B4"/>
    <w:rsid w:val="009D58F6"/>
    <w:rsid w:val="009D5FD6"/>
    <w:rsid w:val="009D614F"/>
    <w:rsid w:val="009D618B"/>
    <w:rsid w:val="009D623D"/>
    <w:rsid w:val="009D65A1"/>
    <w:rsid w:val="009D6AD5"/>
    <w:rsid w:val="009D6B55"/>
    <w:rsid w:val="009D6BAA"/>
    <w:rsid w:val="009D6F0E"/>
    <w:rsid w:val="009D6F60"/>
    <w:rsid w:val="009D70B2"/>
    <w:rsid w:val="009D71FC"/>
    <w:rsid w:val="009D7248"/>
    <w:rsid w:val="009D7A66"/>
    <w:rsid w:val="009D7BA5"/>
    <w:rsid w:val="009D7FF5"/>
    <w:rsid w:val="009E0138"/>
    <w:rsid w:val="009E0258"/>
    <w:rsid w:val="009E0274"/>
    <w:rsid w:val="009E067E"/>
    <w:rsid w:val="009E08D1"/>
    <w:rsid w:val="009E0A59"/>
    <w:rsid w:val="009E0C20"/>
    <w:rsid w:val="009E110A"/>
    <w:rsid w:val="009E1180"/>
    <w:rsid w:val="009E11BC"/>
    <w:rsid w:val="009E12A9"/>
    <w:rsid w:val="009E12B5"/>
    <w:rsid w:val="009E12B6"/>
    <w:rsid w:val="009E14AA"/>
    <w:rsid w:val="009E166E"/>
    <w:rsid w:val="009E16DA"/>
    <w:rsid w:val="009E16FA"/>
    <w:rsid w:val="009E17CF"/>
    <w:rsid w:val="009E1E00"/>
    <w:rsid w:val="009E2225"/>
    <w:rsid w:val="009E247C"/>
    <w:rsid w:val="009E2493"/>
    <w:rsid w:val="009E2694"/>
    <w:rsid w:val="009E2801"/>
    <w:rsid w:val="009E2943"/>
    <w:rsid w:val="009E2C22"/>
    <w:rsid w:val="009E2E89"/>
    <w:rsid w:val="009E2FE6"/>
    <w:rsid w:val="009E3234"/>
    <w:rsid w:val="009E33A4"/>
    <w:rsid w:val="009E35C1"/>
    <w:rsid w:val="009E3644"/>
    <w:rsid w:val="009E3723"/>
    <w:rsid w:val="009E3749"/>
    <w:rsid w:val="009E3CFA"/>
    <w:rsid w:val="009E3E4A"/>
    <w:rsid w:val="009E3FD6"/>
    <w:rsid w:val="009E40CE"/>
    <w:rsid w:val="009E41FC"/>
    <w:rsid w:val="009E45B6"/>
    <w:rsid w:val="009E4660"/>
    <w:rsid w:val="009E483F"/>
    <w:rsid w:val="009E4DC5"/>
    <w:rsid w:val="009E5006"/>
    <w:rsid w:val="009E51F5"/>
    <w:rsid w:val="009E5521"/>
    <w:rsid w:val="009E5A48"/>
    <w:rsid w:val="009E5AD9"/>
    <w:rsid w:val="009E60D7"/>
    <w:rsid w:val="009E622F"/>
    <w:rsid w:val="009E6774"/>
    <w:rsid w:val="009E6C3C"/>
    <w:rsid w:val="009E6CB6"/>
    <w:rsid w:val="009E6E45"/>
    <w:rsid w:val="009E6E4D"/>
    <w:rsid w:val="009E77B1"/>
    <w:rsid w:val="009E782C"/>
    <w:rsid w:val="009E7A7D"/>
    <w:rsid w:val="009E7AE4"/>
    <w:rsid w:val="009F02A1"/>
    <w:rsid w:val="009F036F"/>
    <w:rsid w:val="009F05DD"/>
    <w:rsid w:val="009F064A"/>
    <w:rsid w:val="009F0710"/>
    <w:rsid w:val="009F0AB9"/>
    <w:rsid w:val="009F0C23"/>
    <w:rsid w:val="009F0D63"/>
    <w:rsid w:val="009F0EC0"/>
    <w:rsid w:val="009F118F"/>
    <w:rsid w:val="009F143D"/>
    <w:rsid w:val="009F14CA"/>
    <w:rsid w:val="009F14DD"/>
    <w:rsid w:val="009F1529"/>
    <w:rsid w:val="009F165C"/>
    <w:rsid w:val="009F1AE7"/>
    <w:rsid w:val="009F1C9F"/>
    <w:rsid w:val="009F210F"/>
    <w:rsid w:val="009F215C"/>
    <w:rsid w:val="009F2347"/>
    <w:rsid w:val="009F23DA"/>
    <w:rsid w:val="009F29E3"/>
    <w:rsid w:val="009F2C26"/>
    <w:rsid w:val="009F2CEF"/>
    <w:rsid w:val="009F2D2F"/>
    <w:rsid w:val="009F2E4B"/>
    <w:rsid w:val="009F2FD4"/>
    <w:rsid w:val="009F3087"/>
    <w:rsid w:val="009F32C6"/>
    <w:rsid w:val="009F36E8"/>
    <w:rsid w:val="009F3759"/>
    <w:rsid w:val="009F37FF"/>
    <w:rsid w:val="009F39AE"/>
    <w:rsid w:val="009F3C1D"/>
    <w:rsid w:val="009F48CD"/>
    <w:rsid w:val="009F48EE"/>
    <w:rsid w:val="009F49AC"/>
    <w:rsid w:val="009F4A25"/>
    <w:rsid w:val="009F4D03"/>
    <w:rsid w:val="009F4E19"/>
    <w:rsid w:val="009F4EAC"/>
    <w:rsid w:val="009F5226"/>
    <w:rsid w:val="009F534D"/>
    <w:rsid w:val="009F537F"/>
    <w:rsid w:val="009F54C4"/>
    <w:rsid w:val="009F5547"/>
    <w:rsid w:val="009F55CC"/>
    <w:rsid w:val="009F564C"/>
    <w:rsid w:val="009F583B"/>
    <w:rsid w:val="009F5842"/>
    <w:rsid w:val="009F59B9"/>
    <w:rsid w:val="009F59E1"/>
    <w:rsid w:val="009F5E9B"/>
    <w:rsid w:val="009F5EA4"/>
    <w:rsid w:val="009F5EE1"/>
    <w:rsid w:val="009F5FE8"/>
    <w:rsid w:val="009F60A9"/>
    <w:rsid w:val="009F616E"/>
    <w:rsid w:val="009F61D4"/>
    <w:rsid w:val="009F634E"/>
    <w:rsid w:val="009F6362"/>
    <w:rsid w:val="009F63A3"/>
    <w:rsid w:val="009F64A0"/>
    <w:rsid w:val="009F672E"/>
    <w:rsid w:val="009F6815"/>
    <w:rsid w:val="009F6895"/>
    <w:rsid w:val="009F6902"/>
    <w:rsid w:val="009F6927"/>
    <w:rsid w:val="009F695F"/>
    <w:rsid w:val="009F6C9A"/>
    <w:rsid w:val="009F6DEA"/>
    <w:rsid w:val="009F6DFD"/>
    <w:rsid w:val="009F6E9C"/>
    <w:rsid w:val="009F71DC"/>
    <w:rsid w:val="009F75A7"/>
    <w:rsid w:val="009F776C"/>
    <w:rsid w:val="009F792E"/>
    <w:rsid w:val="009F7EC0"/>
    <w:rsid w:val="009F7ED0"/>
    <w:rsid w:val="009F7EFE"/>
    <w:rsid w:val="009F99B6"/>
    <w:rsid w:val="00A0003F"/>
    <w:rsid w:val="00A005C7"/>
    <w:rsid w:val="00A0072E"/>
    <w:rsid w:val="00A007C5"/>
    <w:rsid w:val="00A009C6"/>
    <w:rsid w:val="00A00AC9"/>
    <w:rsid w:val="00A00B08"/>
    <w:rsid w:val="00A00B34"/>
    <w:rsid w:val="00A00B6B"/>
    <w:rsid w:val="00A00D56"/>
    <w:rsid w:val="00A00F20"/>
    <w:rsid w:val="00A011F7"/>
    <w:rsid w:val="00A0151B"/>
    <w:rsid w:val="00A01603"/>
    <w:rsid w:val="00A016F0"/>
    <w:rsid w:val="00A01999"/>
    <w:rsid w:val="00A019FF"/>
    <w:rsid w:val="00A01CF9"/>
    <w:rsid w:val="00A01F91"/>
    <w:rsid w:val="00A0223A"/>
    <w:rsid w:val="00A025A3"/>
    <w:rsid w:val="00A02811"/>
    <w:rsid w:val="00A02C5E"/>
    <w:rsid w:val="00A02CAC"/>
    <w:rsid w:val="00A02D2A"/>
    <w:rsid w:val="00A03144"/>
    <w:rsid w:val="00A032A2"/>
    <w:rsid w:val="00A03431"/>
    <w:rsid w:val="00A03547"/>
    <w:rsid w:val="00A03611"/>
    <w:rsid w:val="00A03616"/>
    <w:rsid w:val="00A036BF"/>
    <w:rsid w:val="00A03E36"/>
    <w:rsid w:val="00A03E98"/>
    <w:rsid w:val="00A03EA1"/>
    <w:rsid w:val="00A042A0"/>
    <w:rsid w:val="00A04604"/>
    <w:rsid w:val="00A04637"/>
    <w:rsid w:val="00A04C4A"/>
    <w:rsid w:val="00A04CCC"/>
    <w:rsid w:val="00A05067"/>
    <w:rsid w:val="00A050DA"/>
    <w:rsid w:val="00A05929"/>
    <w:rsid w:val="00A060DA"/>
    <w:rsid w:val="00A0615B"/>
    <w:rsid w:val="00A06277"/>
    <w:rsid w:val="00A06284"/>
    <w:rsid w:val="00A06365"/>
    <w:rsid w:val="00A06771"/>
    <w:rsid w:val="00A06A1F"/>
    <w:rsid w:val="00A06D14"/>
    <w:rsid w:val="00A06E23"/>
    <w:rsid w:val="00A0726B"/>
    <w:rsid w:val="00A07313"/>
    <w:rsid w:val="00A074E9"/>
    <w:rsid w:val="00A079A1"/>
    <w:rsid w:val="00A07CCF"/>
    <w:rsid w:val="00A07DD0"/>
    <w:rsid w:val="00A07F46"/>
    <w:rsid w:val="00A1006D"/>
    <w:rsid w:val="00A100FE"/>
    <w:rsid w:val="00A10236"/>
    <w:rsid w:val="00A1032E"/>
    <w:rsid w:val="00A1037D"/>
    <w:rsid w:val="00A104B1"/>
    <w:rsid w:val="00A10C2B"/>
    <w:rsid w:val="00A10C9C"/>
    <w:rsid w:val="00A10F65"/>
    <w:rsid w:val="00A1121C"/>
    <w:rsid w:val="00A1127E"/>
    <w:rsid w:val="00A112A7"/>
    <w:rsid w:val="00A11725"/>
    <w:rsid w:val="00A11935"/>
    <w:rsid w:val="00A11A85"/>
    <w:rsid w:val="00A11BC5"/>
    <w:rsid w:val="00A11CCD"/>
    <w:rsid w:val="00A12124"/>
    <w:rsid w:val="00A125F4"/>
    <w:rsid w:val="00A12792"/>
    <w:rsid w:val="00A12C59"/>
    <w:rsid w:val="00A12F54"/>
    <w:rsid w:val="00A134BB"/>
    <w:rsid w:val="00A134BC"/>
    <w:rsid w:val="00A1362E"/>
    <w:rsid w:val="00A1371C"/>
    <w:rsid w:val="00A138B7"/>
    <w:rsid w:val="00A13A3A"/>
    <w:rsid w:val="00A13A46"/>
    <w:rsid w:val="00A13BB1"/>
    <w:rsid w:val="00A13C6E"/>
    <w:rsid w:val="00A13E5F"/>
    <w:rsid w:val="00A13E70"/>
    <w:rsid w:val="00A14099"/>
    <w:rsid w:val="00A14119"/>
    <w:rsid w:val="00A142D1"/>
    <w:rsid w:val="00A143FD"/>
    <w:rsid w:val="00A1447A"/>
    <w:rsid w:val="00A145AE"/>
    <w:rsid w:val="00A14BDE"/>
    <w:rsid w:val="00A14EDB"/>
    <w:rsid w:val="00A14F33"/>
    <w:rsid w:val="00A1513C"/>
    <w:rsid w:val="00A15257"/>
    <w:rsid w:val="00A1547A"/>
    <w:rsid w:val="00A156C2"/>
    <w:rsid w:val="00A1592E"/>
    <w:rsid w:val="00A15990"/>
    <w:rsid w:val="00A15A8C"/>
    <w:rsid w:val="00A15B74"/>
    <w:rsid w:val="00A160EC"/>
    <w:rsid w:val="00A16145"/>
    <w:rsid w:val="00A1618D"/>
    <w:rsid w:val="00A165E9"/>
    <w:rsid w:val="00A16695"/>
    <w:rsid w:val="00A17700"/>
    <w:rsid w:val="00A17A2D"/>
    <w:rsid w:val="00A17B23"/>
    <w:rsid w:val="00A17B91"/>
    <w:rsid w:val="00A17C90"/>
    <w:rsid w:val="00A17CC3"/>
    <w:rsid w:val="00A17E08"/>
    <w:rsid w:val="00A17ED4"/>
    <w:rsid w:val="00A2039D"/>
    <w:rsid w:val="00A20534"/>
    <w:rsid w:val="00A2085F"/>
    <w:rsid w:val="00A20B3D"/>
    <w:rsid w:val="00A20CD8"/>
    <w:rsid w:val="00A21002"/>
    <w:rsid w:val="00A210E0"/>
    <w:rsid w:val="00A211B9"/>
    <w:rsid w:val="00A212F9"/>
    <w:rsid w:val="00A2134E"/>
    <w:rsid w:val="00A21391"/>
    <w:rsid w:val="00A21A24"/>
    <w:rsid w:val="00A21A9D"/>
    <w:rsid w:val="00A221CB"/>
    <w:rsid w:val="00A22204"/>
    <w:rsid w:val="00A22A08"/>
    <w:rsid w:val="00A22DEC"/>
    <w:rsid w:val="00A22F23"/>
    <w:rsid w:val="00A231A8"/>
    <w:rsid w:val="00A232D9"/>
    <w:rsid w:val="00A23584"/>
    <w:rsid w:val="00A235D3"/>
    <w:rsid w:val="00A23AF0"/>
    <w:rsid w:val="00A23AF2"/>
    <w:rsid w:val="00A23F9D"/>
    <w:rsid w:val="00A2427A"/>
    <w:rsid w:val="00A2448B"/>
    <w:rsid w:val="00A245F7"/>
    <w:rsid w:val="00A24946"/>
    <w:rsid w:val="00A249FB"/>
    <w:rsid w:val="00A24AB0"/>
    <w:rsid w:val="00A2519E"/>
    <w:rsid w:val="00A25261"/>
    <w:rsid w:val="00A25622"/>
    <w:rsid w:val="00A258B8"/>
    <w:rsid w:val="00A259B6"/>
    <w:rsid w:val="00A25CF9"/>
    <w:rsid w:val="00A25EB4"/>
    <w:rsid w:val="00A262A4"/>
    <w:rsid w:val="00A264EE"/>
    <w:rsid w:val="00A2650B"/>
    <w:rsid w:val="00A26589"/>
    <w:rsid w:val="00A265DB"/>
    <w:rsid w:val="00A26663"/>
    <w:rsid w:val="00A26B11"/>
    <w:rsid w:val="00A27120"/>
    <w:rsid w:val="00A27411"/>
    <w:rsid w:val="00A276C8"/>
    <w:rsid w:val="00A27884"/>
    <w:rsid w:val="00A279C7"/>
    <w:rsid w:val="00A3000D"/>
    <w:rsid w:val="00A300A2"/>
    <w:rsid w:val="00A300E6"/>
    <w:rsid w:val="00A304A4"/>
    <w:rsid w:val="00A304E4"/>
    <w:rsid w:val="00A30861"/>
    <w:rsid w:val="00A30911"/>
    <w:rsid w:val="00A30A30"/>
    <w:rsid w:val="00A31194"/>
    <w:rsid w:val="00A31225"/>
    <w:rsid w:val="00A312BB"/>
    <w:rsid w:val="00A31352"/>
    <w:rsid w:val="00A313B0"/>
    <w:rsid w:val="00A315ED"/>
    <w:rsid w:val="00A31701"/>
    <w:rsid w:val="00A31E40"/>
    <w:rsid w:val="00A3204A"/>
    <w:rsid w:val="00A321D6"/>
    <w:rsid w:val="00A3263D"/>
    <w:rsid w:val="00A32A70"/>
    <w:rsid w:val="00A32AD6"/>
    <w:rsid w:val="00A32DF1"/>
    <w:rsid w:val="00A32F46"/>
    <w:rsid w:val="00A331F5"/>
    <w:rsid w:val="00A334CF"/>
    <w:rsid w:val="00A33516"/>
    <w:rsid w:val="00A3358E"/>
    <w:rsid w:val="00A33748"/>
    <w:rsid w:val="00A33A0E"/>
    <w:rsid w:val="00A33DB0"/>
    <w:rsid w:val="00A340D7"/>
    <w:rsid w:val="00A3433C"/>
    <w:rsid w:val="00A34511"/>
    <w:rsid w:val="00A34590"/>
    <w:rsid w:val="00A34754"/>
    <w:rsid w:val="00A34774"/>
    <w:rsid w:val="00A34E42"/>
    <w:rsid w:val="00A34E64"/>
    <w:rsid w:val="00A34FA8"/>
    <w:rsid w:val="00A35405"/>
    <w:rsid w:val="00A3554E"/>
    <w:rsid w:val="00A3559C"/>
    <w:rsid w:val="00A35805"/>
    <w:rsid w:val="00A35B6E"/>
    <w:rsid w:val="00A35BF5"/>
    <w:rsid w:val="00A35C33"/>
    <w:rsid w:val="00A35CEB"/>
    <w:rsid w:val="00A3683A"/>
    <w:rsid w:val="00A3686D"/>
    <w:rsid w:val="00A36957"/>
    <w:rsid w:val="00A36970"/>
    <w:rsid w:val="00A36B48"/>
    <w:rsid w:val="00A36F50"/>
    <w:rsid w:val="00A36F9B"/>
    <w:rsid w:val="00A36FB8"/>
    <w:rsid w:val="00A37429"/>
    <w:rsid w:val="00A37687"/>
    <w:rsid w:val="00A3781E"/>
    <w:rsid w:val="00A378C6"/>
    <w:rsid w:val="00A37CE0"/>
    <w:rsid w:val="00A37E5F"/>
    <w:rsid w:val="00A37EC0"/>
    <w:rsid w:val="00A37FED"/>
    <w:rsid w:val="00A40001"/>
    <w:rsid w:val="00A400A9"/>
    <w:rsid w:val="00A401CB"/>
    <w:rsid w:val="00A402E1"/>
    <w:rsid w:val="00A4030E"/>
    <w:rsid w:val="00A404B1"/>
    <w:rsid w:val="00A40752"/>
    <w:rsid w:val="00A40831"/>
    <w:rsid w:val="00A4088B"/>
    <w:rsid w:val="00A409FF"/>
    <w:rsid w:val="00A40C0F"/>
    <w:rsid w:val="00A40C70"/>
    <w:rsid w:val="00A40CD9"/>
    <w:rsid w:val="00A40E38"/>
    <w:rsid w:val="00A41256"/>
    <w:rsid w:val="00A41647"/>
    <w:rsid w:val="00A416C4"/>
    <w:rsid w:val="00A417E8"/>
    <w:rsid w:val="00A41A4E"/>
    <w:rsid w:val="00A41A7C"/>
    <w:rsid w:val="00A42046"/>
    <w:rsid w:val="00A42421"/>
    <w:rsid w:val="00A4270B"/>
    <w:rsid w:val="00A4285B"/>
    <w:rsid w:val="00A42E00"/>
    <w:rsid w:val="00A42EEA"/>
    <w:rsid w:val="00A43247"/>
    <w:rsid w:val="00A43B24"/>
    <w:rsid w:val="00A43BB3"/>
    <w:rsid w:val="00A43BD0"/>
    <w:rsid w:val="00A43CC4"/>
    <w:rsid w:val="00A43F27"/>
    <w:rsid w:val="00A441FB"/>
    <w:rsid w:val="00A44239"/>
    <w:rsid w:val="00A4452A"/>
    <w:rsid w:val="00A44579"/>
    <w:rsid w:val="00A445F8"/>
    <w:rsid w:val="00A447C3"/>
    <w:rsid w:val="00A44BB5"/>
    <w:rsid w:val="00A4524E"/>
    <w:rsid w:val="00A45299"/>
    <w:rsid w:val="00A45665"/>
    <w:rsid w:val="00A45B34"/>
    <w:rsid w:val="00A45B67"/>
    <w:rsid w:val="00A45C00"/>
    <w:rsid w:val="00A45C69"/>
    <w:rsid w:val="00A45FBE"/>
    <w:rsid w:val="00A46332"/>
    <w:rsid w:val="00A463CF"/>
    <w:rsid w:val="00A46611"/>
    <w:rsid w:val="00A467B5"/>
    <w:rsid w:val="00A4691E"/>
    <w:rsid w:val="00A46D02"/>
    <w:rsid w:val="00A46D33"/>
    <w:rsid w:val="00A471B1"/>
    <w:rsid w:val="00A4722E"/>
    <w:rsid w:val="00A47433"/>
    <w:rsid w:val="00A4756D"/>
    <w:rsid w:val="00A475AF"/>
    <w:rsid w:val="00A4767E"/>
    <w:rsid w:val="00A4782B"/>
    <w:rsid w:val="00A47925"/>
    <w:rsid w:val="00A47950"/>
    <w:rsid w:val="00A47975"/>
    <w:rsid w:val="00A47B26"/>
    <w:rsid w:val="00A47BE9"/>
    <w:rsid w:val="00A47DB1"/>
    <w:rsid w:val="00A47E26"/>
    <w:rsid w:val="00A50274"/>
    <w:rsid w:val="00A504C4"/>
    <w:rsid w:val="00A50512"/>
    <w:rsid w:val="00A5072E"/>
    <w:rsid w:val="00A50883"/>
    <w:rsid w:val="00A509C3"/>
    <w:rsid w:val="00A50A80"/>
    <w:rsid w:val="00A50ACB"/>
    <w:rsid w:val="00A50B6B"/>
    <w:rsid w:val="00A50E93"/>
    <w:rsid w:val="00A50EBF"/>
    <w:rsid w:val="00A5104A"/>
    <w:rsid w:val="00A51119"/>
    <w:rsid w:val="00A511CC"/>
    <w:rsid w:val="00A51671"/>
    <w:rsid w:val="00A516CD"/>
    <w:rsid w:val="00A51F21"/>
    <w:rsid w:val="00A520E7"/>
    <w:rsid w:val="00A52136"/>
    <w:rsid w:val="00A52231"/>
    <w:rsid w:val="00A52343"/>
    <w:rsid w:val="00A52857"/>
    <w:rsid w:val="00A529C1"/>
    <w:rsid w:val="00A52DE4"/>
    <w:rsid w:val="00A52F32"/>
    <w:rsid w:val="00A532E8"/>
    <w:rsid w:val="00A5336E"/>
    <w:rsid w:val="00A53927"/>
    <w:rsid w:val="00A5396D"/>
    <w:rsid w:val="00A53A27"/>
    <w:rsid w:val="00A53C98"/>
    <w:rsid w:val="00A53F7C"/>
    <w:rsid w:val="00A54114"/>
    <w:rsid w:val="00A5426B"/>
    <w:rsid w:val="00A544E2"/>
    <w:rsid w:val="00A546FF"/>
    <w:rsid w:val="00A547E7"/>
    <w:rsid w:val="00A548EA"/>
    <w:rsid w:val="00A54AC4"/>
    <w:rsid w:val="00A54CE7"/>
    <w:rsid w:val="00A5535B"/>
    <w:rsid w:val="00A553FA"/>
    <w:rsid w:val="00A555D1"/>
    <w:rsid w:val="00A55608"/>
    <w:rsid w:val="00A557D2"/>
    <w:rsid w:val="00A55899"/>
    <w:rsid w:val="00A55A1B"/>
    <w:rsid w:val="00A55D36"/>
    <w:rsid w:val="00A55F7B"/>
    <w:rsid w:val="00A56304"/>
    <w:rsid w:val="00A56357"/>
    <w:rsid w:val="00A566DE"/>
    <w:rsid w:val="00A56801"/>
    <w:rsid w:val="00A56895"/>
    <w:rsid w:val="00A569E3"/>
    <w:rsid w:val="00A56A1C"/>
    <w:rsid w:val="00A56E72"/>
    <w:rsid w:val="00A56FCF"/>
    <w:rsid w:val="00A57104"/>
    <w:rsid w:val="00A5744E"/>
    <w:rsid w:val="00A57672"/>
    <w:rsid w:val="00A57746"/>
    <w:rsid w:val="00A5786E"/>
    <w:rsid w:val="00A578E8"/>
    <w:rsid w:val="00A57AD0"/>
    <w:rsid w:val="00A57D0E"/>
    <w:rsid w:val="00A57E45"/>
    <w:rsid w:val="00A60614"/>
    <w:rsid w:val="00A60630"/>
    <w:rsid w:val="00A60967"/>
    <w:rsid w:val="00A609C3"/>
    <w:rsid w:val="00A60B3D"/>
    <w:rsid w:val="00A60D5D"/>
    <w:rsid w:val="00A6101E"/>
    <w:rsid w:val="00A6102D"/>
    <w:rsid w:val="00A611A6"/>
    <w:rsid w:val="00A61296"/>
    <w:rsid w:val="00A616CD"/>
    <w:rsid w:val="00A61D71"/>
    <w:rsid w:val="00A61D83"/>
    <w:rsid w:val="00A61DE5"/>
    <w:rsid w:val="00A61E19"/>
    <w:rsid w:val="00A62046"/>
    <w:rsid w:val="00A621C9"/>
    <w:rsid w:val="00A623D7"/>
    <w:rsid w:val="00A62443"/>
    <w:rsid w:val="00A6271C"/>
    <w:rsid w:val="00A627D4"/>
    <w:rsid w:val="00A62817"/>
    <w:rsid w:val="00A62892"/>
    <w:rsid w:val="00A62C25"/>
    <w:rsid w:val="00A63515"/>
    <w:rsid w:val="00A638B6"/>
    <w:rsid w:val="00A638CC"/>
    <w:rsid w:val="00A63B90"/>
    <w:rsid w:val="00A63EBA"/>
    <w:rsid w:val="00A63FC7"/>
    <w:rsid w:val="00A64186"/>
    <w:rsid w:val="00A645F0"/>
    <w:rsid w:val="00A6492A"/>
    <w:rsid w:val="00A649BC"/>
    <w:rsid w:val="00A64A59"/>
    <w:rsid w:val="00A64F77"/>
    <w:rsid w:val="00A65375"/>
    <w:rsid w:val="00A653E1"/>
    <w:rsid w:val="00A65858"/>
    <w:rsid w:val="00A65923"/>
    <w:rsid w:val="00A65946"/>
    <w:rsid w:val="00A65B5E"/>
    <w:rsid w:val="00A66043"/>
    <w:rsid w:val="00A662A2"/>
    <w:rsid w:val="00A662ED"/>
    <w:rsid w:val="00A6670D"/>
    <w:rsid w:val="00A6671E"/>
    <w:rsid w:val="00A667D9"/>
    <w:rsid w:val="00A668F2"/>
    <w:rsid w:val="00A66971"/>
    <w:rsid w:val="00A66B75"/>
    <w:rsid w:val="00A66E0D"/>
    <w:rsid w:val="00A66F43"/>
    <w:rsid w:val="00A66F51"/>
    <w:rsid w:val="00A67267"/>
    <w:rsid w:val="00A673F1"/>
    <w:rsid w:val="00A676BC"/>
    <w:rsid w:val="00A67D47"/>
    <w:rsid w:val="00A67F3B"/>
    <w:rsid w:val="00A67F69"/>
    <w:rsid w:val="00A701B9"/>
    <w:rsid w:val="00A705B5"/>
    <w:rsid w:val="00A70733"/>
    <w:rsid w:val="00A70793"/>
    <w:rsid w:val="00A70C73"/>
    <w:rsid w:val="00A713E1"/>
    <w:rsid w:val="00A713F8"/>
    <w:rsid w:val="00A71586"/>
    <w:rsid w:val="00A717BC"/>
    <w:rsid w:val="00A71C0B"/>
    <w:rsid w:val="00A71CF1"/>
    <w:rsid w:val="00A71D4A"/>
    <w:rsid w:val="00A72182"/>
    <w:rsid w:val="00A721B6"/>
    <w:rsid w:val="00A72654"/>
    <w:rsid w:val="00A726C6"/>
    <w:rsid w:val="00A7280F"/>
    <w:rsid w:val="00A728B8"/>
    <w:rsid w:val="00A72938"/>
    <w:rsid w:val="00A72FB8"/>
    <w:rsid w:val="00A731E6"/>
    <w:rsid w:val="00A7333E"/>
    <w:rsid w:val="00A733F5"/>
    <w:rsid w:val="00A734FF"/>
    <w:rsid w:val="00A73688"/>
    <w:rsid w:val="00A73B6B"/>
    <w:rsid w:val="00A73CC0"/>
    <w:rsid w:val="00A73DDE"/>
    <w:rsid w:val="00A73EBB"/>
    <w:rsid w:val="00A73EFB"/>
    <w:rsid w:val="00A740F7"/>
    <w:rsid w:val="00A741F4"/>
    <w:rsid w:val="00A74309"/>
    <w:rsid w:val="00A74601"/>
    <w:rsid w:val="00A74725"/>
    <w:rsid w:val="00A749F1"/>
    <w:rsid w:val="00A74E7E"/>
    <w:rsid w:val="00A74F5E"/>
    <w:rsid w:val="00A7501D"/>
    <w:rsid w:val="00A75114"/>
    <w:rsid w:val="00A75172"/>
    <w:rsid w:val="00A75226"/>
    <w:rsid w:val="00A7539F"/>
    <w:rsid w:val="00A758E3"/>
    <w:rsid w:val="00A75963"/>
    <w:rsid w:val="00A75B8A"/>
    <w:rsid w:val="00A76403"/>
    <w:rsid w:val="00A7677F"/>
    <w:rsid w:val="00A76855"/>
    <w:rsid w:val="00A76992"/>
    <w:rsid w:val="00A771F1"/>
    <w:rsid w:val="00A7774C"/>
    <w:rsid w:val="00A7779C"/>
    <w:rsid w:val="00A77C46"/>
    <w:rsid w:val="00A77F10"/>
    <w:rsid w:val="00A8004C"/>
    <w:rsid w:val="00A800E1"/>
    <w:rsid w:val="00A80298"/>
    <w:rsid w:val="00A802EE"/>
    <w:rsid w:val="00A805E4"/>
    <w:rsid w:val="00A80642"/>
    <w:rsid w:val="00A8072E"/>
    <w:rsid w:val="00A8097A"/>
    <w:rsid w:val="00A80CCC"/>
    <w:rsid w:val="00A80CED"/>
    <w:rsid w:val="00A80E50"/>
    <w:rsid w:val="00A8139C"/>
    <w:rsid w:val="00A813E8"/>
    <w:rsid w:val="00A81448"/>
    <w:rsid w:val="00A81790"/>
    <w:rsid w:val="00A817F8"/>
    <w:rsid w:val="00A81925"/>
    <w:rsid w:val="00A81C01"/>
    <w:rsid w:val="00A81D8C"/>
    <w:rsid w:val="00A81E00"/>
    <w:rsid w:val="00A81F38"/>
    <w:rsid w:val="00A82517"/>
    <w:rsid w:val="00A8268E"/>
    <w:rsid w:val="00A8276D"/>
    <w:rsid w:val="00A8289D"/>
    <w:rsid w:val="00A829D8"/>
    <w:rsid w:val="00A82A35"/>
    <w:rsid w:val="00A82A49"/>
    <w:rsid w:val="00A82DBB"/>
    <w:rsid w:val="00A82F1F"/>
    <w:rsid w:val="00A82FAF"/>
    <w:rsid w:val="00A8321B"/>
    <w:rsid w:val="00A83281"/>
    <w:rsid w:val="00A83302"/>
    <w:rsid w:val="00A8332D"/>
    <w:rsid w:val="00A83837"/>
    <w:rsid w:val="00A83B0F"/>
    <w:rsid w:val="00A83C17"/>
    <w:rsid w:val="00A83C2B"/>
    <w:rsid w:val="00A83DF1"/>
    <w:rsid w:val="00A84021"/>
    <w:rsid w:val="00A84274"/>
    <w:rsid w:val="00A842E8"/>
    <w:rsid w:val="00A843F6"/>
    <w:rsid w:val="00A84B20"/>
    <w:rsid w:val="00A84BCA"/>
    <w:rsid w:val="00A84FAF"/>
    <w:rsid w:val="00A850FE"/>
    <w:rsid w:val="00A851D6"/>
    <w:rsid w:val="00A851F0"/>
    <w:rsid w:val="00A85349"/>
    <w:rsid w:val="00A8553A"/>
    <w:rsid w:val="00A855C4"/>
    <w:rsid w:val="00A8573B"/>
    <w:rsid w:val="00A85763"/>
    <w:rsid w:val="00A8584D"/>
    <w:rsid w:val="00A85C3F"/>
    <w:rsid w:val="00A85C7E"/>
    <w:rsid w:val="00A85DD5"/>
    <w:rsid w:val="00A85ECB"/>
    <w:rsid w:val="00A86234"/>
    <w:rsid w:val="00A8623C"/>
    <w:rsid w:val="00A86357"/>
    <w:rsid w:val="00A86374"/>
    <w:rsid w:val="00A867AF"/>
    <w:rsid w:val="00A86886"/>
    <w:rsid w:val="00A868FB"/>
    <w:rsid w:val="00A86D28"/>
    <w:rsid w:val="00A86D47"/>
    <w:rsid w:val="00A86F42"/>
    <w:rsid w:val="00A86F5E"/>
    <w:rsid w:val="00A8704D"/>
    <w:rsid w:val="00A871B1"/>
    <w:rsid w:val="00A87299"/>
    <w:rsid w:val="00A8785E"/>
    <w:rsid w:val="00A87883"/>
    <w:rsid w:val="00A87A72"/>
    <w:rsid w:val="00A87E65"/>
    <w:rsid w:val="00A90479"/>
    <w:rsid w:val="00A906ED"/>
    <w:rsid w:val="00A9074C"/>
    <w:rsid w:val="00A907E6"/>
    <w:rsid w:val="00A91107"/>
    <w:rsid w:val="00A9149B"/>
    <w:rsid w:val="00A91871"/>
    <w:rsid w:val="00A91898"/>
    <w:rsid w:val="00A9192C"/>
    <w:rsid w:val="00A91B1A"/>
    <w:rsid w:val="00A9218C"/>
    <w:rsid w:val="00A921FA"/>
    <w:rsid w:val="00A9241D"/>
    <w:rsid w:val="00A925C8"/>
    <w:rsid w:val="00A9273C"/>
    <w:rsid w:val="00A929E8"/>
    <w:rsid w:val="00A92DCB"/>
    <w:rsid w:val="00A93600"/>
    <w:rsid w:val="00A936B9"/>
    <w:rsid w:val="00A93A26"/>
    <w:rsid w:val="00A93C4B"/>
    <w:rsid w:val="00A93C7F"/>
    <w:rsid w:val="00A93EFF"/>
    <w:rsid w:val="00A93F5C"/>
    <w:rsid w:val="00A93F68"/>
    <w:rsid w:val="00A9429A"/>
    <w:rsid w:val="00A94418"/>
    <w:rsid w:val="00A94492"/>
    <w:rsid w:val="00A94497"/>
    <w:rsid w:val="00A9454A"/>
    <w:rsid w:val="00A94C48"/>
    <w:rsid w:val="00A94CE0"/>
    <w:rsid w:val="00A94FCA"/>
    <w:rsid w:val="00A95256"/>
    <w:rsid w:val="00A955BD"/>
    <w:rsid w:val="00A955EA"/>
    <w:rsid w:val="00A955F9"/>
    <w:rsid w:val="00A9567F"/>
    <w:rsid w:val="00A9589E"/>
    <w:rsid w:val="00A958CB"/>
    <w:rsid w:val="00A95A87"/>
    <w:rsid w:val="00A95C30"/>
    <w:rsid w:val="00A962BD"/>
    <w:rsid w:val="00A96324"/>
    <w:rsid w:val="00A96337"/>
    <w:rsid w:val="00A965CE"/>
    <w:rsid w:val="00A966CC"/>
    <w:rsid w:val="00A96818"/>
    <w:rsid w:val="00A96857"/>
    <w:rsid w:val="00A9702E"/>
    <w:rsid w:val="00A9719B"/>
    <w:rsid w:val="00A97346"/>
    <w:rsid w:val="00A973B8"/>
    <w:rsid w:val="00A97834"/>
    <w:rsid w:val="00A97941"/>
    <w:rsid w:val="00A97EBF"/>
    <w:rsid w:val="00A97FD8"/>
    <w:rsid w:val="00AA0028"/>
    <w:rsid w:val="00AA00A8"/>
    <w:rsid w:val="00AA01C1"/>
    <w:rsid w:val="00AA03BB"/>
    <w:rsid w:val="00AA07CE"/>
    <w:rsid w:val="00AA08A0"/>
    <w:rsid w:val="00AA092C"/>
    <w:rsid w:val="00AA0B0E"/>
    <w:rsid w:val="00AA0FAC"/>
    <w:rsid w:val="00AA10D3"/>
    <w:rsid w:val="00AA1338"/>
    <w:rsid w:val="00AA1596"/>
    <w:rsid w:val="00AA16F8"/>
    <w:rsid w:val="00AA1756"/>
    <w:rsid w:val="00AA1AF0"/>
    <w:rsid w:val="00AA1B7F"/>
    <w:rsid w:val="00AA1B91"/>
    <w:rsid w:val="00AA1CA4"/>
    <w:rsid w:val="00AA1D8E"/>
    <w:rsid w:val="00AA2393"/>
    <w:rsid w:val="00AA2575"/>
    <w:rsid w:val="00AA27FD"/>
    <w:rsid w:val="00AA28D4"/>
    <w:rsid w:val="00AA29BA"/>
    <w:rsid w:val="00AA2AD1"/>
    <w:rsid w:val="00AA3035"/>
    <w:rsid w:val="00AA31CA"/>
    <w:rsid w:val="00AA31E6"/>
    <w:rsid w:val="00AA31F6"/>
    <w:rsid w:val="00AA3500"/>
    <w:rsid w:val="00AA350F"/>
    <w:rsid w:val="00AA37CF"/>
    <w:rsid w:val="00AA4198"/>
    <w:rsid w:val="00AA420C"/>
    <w:rsid w:val="00AA4287"/>
    <w:rsid w:val="00AA4404"/>
    <w:rsid w:val="00AA44CF"/>
    <w:rsid w:val="00AA44E4"/>
    <w:rsid w:val="00AA45DD"/>
    <w:rsid w:val="00AA45FA"/>
    <w:rsid w:val="00AA49F9"/>
    <w:rsid w:val="00AA4AC0"/>
    <w:rsid w:val="00AA4ADF"/>
    <w:rsid w:val="00AA4C65"/>
    <w:rsid w:val="00AA5215"/>
    <w:rsid w:val="00AA521B"/>
    <w:rsid w:val="00AA5311"/>
    <w:rsid w:val="00AA5630"/>
    <w:rsid w:val="00AA5B82"/>
    <w:rsid w:val="00AA5E84"/>
    <w:rsid w:val="00AA5E99"/>
    <w:rsid w:val="00AA6224"/>
    <w:rsid w:val="00AA62B2"/>
    <w:rsid w:val="00AA62C7"/>
    <w:rsid w:val="00AA64E3"/>
    <w:rsid w:val="00AA6691"/>
    <w:rsid w:val="00AA67C0"/>
    <w:rsid w:val="00AA6CB2"/>
    <w:rsid w:val="00AA714E"/>
    <w:rsid w:val="00AA7311"/>
    <w:rsid w:val="00AA7376"/>
    <w:rsid w:val="00AA7583"/>
    <w:rsid w:val="00AA766F"/>
    <w:rsid w:val="00AA79E1"/>
    <w:rsid w:val="00AA7A5B"/>
    <w:rsid w:val="00AA7FB8"/>
    <w:rsid w:val="00AB0027"/>
    <w:rsid w:val="00AB02F3"/>
    <w:rsid w:val="00AB049C"/>
    <w:rsid w:val="00AB09BA"/>
    <w:rsid w:val="00AB0BBA"/>
    <w:rsid w:val="00AB0EC2"/>
    <w:rsid w:val="00AB0FDC"/>
    <w:rsid w:val="00AB10A0"/>
    <w:rsid w:val="00AB10E7"/>
    <w:rsid w:val="00AB13CE"/>
    <w:rsid w:val="00AB1771"/>
    <w:rsid w:val="00AB1A72"/>
    <w:rsid w:val="00AB1CA1"/>
    <w:rsid w:val="00AB20EA"/>
    <w:rsid w:val="00AB20F5"/>
    <w:rsid w:val="00AB22D8"/>
    <w:rsid w:val="00AB232D"/>
    <w:rsid w:val="00AB25D5"/>
    <w:rsid w:val="00AB25D9"/>
    <w:rsid w:val="00AB273F"/>
    <w:rsid w:val="00AB2E1E"/>
    <w:rsid w:val="00AB31F9"/>
    <w:rsid w:val="00AB3294"/>
    <w:rsid w:val="00AB32D6"/>
    <w:rsid w:val="00AB34A0"/>
    <w:rsid w:val="00AB3697"/>
    <w:rsid w:val="00AB3738"/>
    <w:rsid w:val="00AB383F"/>
    <w:rsid w:val="00AB386C"/>
    <w:rsid w:val="00AB3971"/>
    <w:rsid w:val="00AB3BEF"/>
    <w:rsid w:val="00AB3E78"/>
    <w:rsid w:val="00AB3FAF"/>
    <w:rsid w:val="00AB4107"/>
    <w:rsid w:val="00AB416D"/>
    <w:rsid w:val="00AB4252"/>
    <w:rsid w:val="00AB44AB"/>
    <w:rsid w:val="00AB4735"/>
    <w:rsid w:val="00AB47C2"/>
    <w:rsid w:val="00AB496F"/>
    <w:rsid w:val="00AB4F53"/>
    <w:rsid w:val="00AB520E"/>
    <w:rsid w:val="00AB52CD"/>
    <w:rsid w:val="00AB52E8"/>
    <w:rsid w:val="00AB5399"/>
    <w:rsid w:val="00AB539E"/>
    <w:rsid w:val="00AB5A5E"/>
    <w:rsid w:val="00AB5ADB"/>
    <w:rsid w:val="00AB5B69"/>
    <w:rsid w:val="00AB5D75"/>
    <w:rsid w:val="00AB6023"/>
    <w:rsid w:val="00AB604F"/>
    <w:rsid w:val="00AB66D7"/>
    <w:rsid w:val="00AB68E7"/>
    <w:rsid w:val="00AB6916"/>
    <w:rsid w:val="00AB69CF"/>
    <w:rsid w:val="00AB6DF0"/>
    <w:rsid w:val="00AB716D"/>
    <w:rsid w:val="00AB71A1"/>
    <w:rsid w:val="00AB71A9"/>
    <w:rsid w:val="00AB7666"/>
    <w:rsid w:val="00AB771B"/>
    <w:rsid w:val="00AB7787"/>
    <w:rsid w:val="00AB7847"/>
    <w:rsid w:val="00AB7D6F"/>
    <w:rsid w:val="00AB7FB9"/>
    <w:rsid w:val="00AC0121"/>
    <w:rsid w:val="00AC039B"/>
    <w:rsid w:val="00AC03CE"/>
    <w:rsid w:val="00AC05CC"/>
    <w:rsid w:val="00AC07D4"/>
    <w:rsid w:val="00AC0C06"/>
    <w:rsid w:val="00AC0F25"/>
    <w:rsid w:val="00AC0F6F"/>
    <w:rsid w:val="00AC1339"/>
    <w:rsid w:val="00AC1446"/>
    <w:rsid w:val="00AC15FF"/>
    <w:rsid w:val="00AC1609"/>
    <w:rsid w:val="00AC1812"/>
    <w:rsid w:val="00AC18A9"/>
    <w:rsid w:val="00AC18F9"/>
    <w:rsid w:val="00AC2124"/>
    <w:rsid w:val="00AC23AB"/>
    <w:rsid w:val="00AC246F"/>
    <w:rsid w:val="00AC265F"/>
    <w:rsid w:val="00AC278E"/>
    <w:rsid w:val="00AC291C"/>
    <w:rsid w:val="00AC3122"/>
    <w:rsid w:val="00AC3143"/>
    <w:rsid w:val="00AC34BB"/>
    <w:rsid w:val="00AC3586"/>
    <w:rsid w:val="00AC35D9"/>
    <w:rsid w:val="00AC38D2"/>
    <w:rsid w:val="00AC3A62"/>
    <w:rsid w:val="00AC3ABC"/>
    <w:rsid w:val="00AC3B31"/>
    <w:rsid w:val="00AC3EDB"/>
    <w:rsid w:val="00AC4070"/>
    <w:rsid w:val="00AC40CD"/>
    <w:rsid w:val="00AC42A8"/>
    <w:rsid w:val="00AC42C0"/>
    <w:rsid w:val="00AC4336"/>
    <w:rsid w:val="00AC43C1"/>
    <w:rsid w:val="00AC45EF"/>
    <w:rsid w:val="00AC4AC5"/>
    <w:rsid w:val="00AC4B5D"/>
    <w:rsid w:val="00AC4B94"/>
    <w:rsid w:val="00AC4C48"/>
    <w:rsid w:val="00AC4CD9"/>
    <w:rsid w:val="00AC4E98"/>
    <w:rsid w:val="00AC535B"/>
    <w:rsid w:val="00AC53EC"/>
    <w:rsid w:val="00AC5720"/>
    <w:rsid w:val="00AC5804"/>
    <w:rsid w:val="00AC5BB6"/>
    <w:rsid w:val="00AC5D0B"/>
    <w:rsid w:val="00AC5D69"/>
    <w:rsid w:val="00AC5F3E"/>
    <w:rsid w:val="00AC608A"/>
    <w:rsid w:val="00AC6588"/>
    <w:rsid w:val="00AC6632"/>
    <w:rsid w:val="00AC672D"/>
    <w:rsid w:val="00AC67AC"/>
    <w:rsid w:val="00AC6AEA"/>
    <w:rsid w:val="00AC6E46"/>
    <w:rsid w:val="00AC7120"/>
    <w:rsid w:val="00AC7281"/>
    <w:rsid w:val="00AC72B6"/>
    <w:rsid w:val="00AC72F4"/>
    <w:rsid w:val="00AC766D"/>
    <w:rsid w:val="00AC76F5"/>
    <w:rsid w:val="00AC7861"/>
    <w:rsid w:val="00AD01A5"/>
    <w:rsid w:val="00AD01A9"/>
    <w:rsid w:val="00AD0277"/>
    <w:rsid w:val="00AD05AC"/>
    <w:rsid w:val="00AD080E"/>
    <w:rsid w:val="00AD0A97"/>
    <w:rsid w:val="00AD0C0F"/>
    <w:rsid w:val="00AD11AC"/>
    <w:rsid w:val="00AD1709"/>
    <w:rsid w:val="00AD1B97"/>
    <w:rsid w:val="00AD1BBE"/>
    <w:rsid w:val="00AD1C8F"/>
    <w:rsid w:val="00AD1DAA"/>
    <w:rsid w:val="00AD1E79"/>
    <w:rsid w:val="00AD2174"/>
    <w:rsid w:val="00AD221C"/>
    <w:rsid w:val="00AD2384"/>
    <w:rsid w:val="00AD24C2"/>
    <w:rsid w:val="00AD2966"/>
    <w:rsid w:val="00AD2C33"/>
    <w:rsid w:val="00AD2CFA"/>
    <w:rsid w:val="00AD32E4"/>
    <w:rsid w:val="00AD346F"/>
    <w:rsid w:val="00AD3657"/>
    <w:rsid w:val="00AD3769"/>
    <w:rsid w:val="00AD37A6"/>
    <w:rsid w:val="00AD3B57"/>
    <w:rsid w:val="00AD3E92"/>
    <w:rsid w:val="00AD4234"/>
    <w:rsid w:val="00AD42B4"/>
    <w:rsid w:val="00AD42E2"/>
    <w:rsid w:val="00AD43C4"/>
    <w:rsid w:val="00AD44CD"/>
    <w:rsid w:val="00AD44D6"/>
    <w:rsid w:val="00AD498E"/>
    <w:rsid w:val="00AD4AD8"/>
    <w:rsid w:val="00AD4AF3"/>
    <w:rsid w:val="00AD4C45"/>
    <w:rsid w:val="00AD4DB4"/>
    <w:rsid w:val="00AD51FC"/>
    <w:rsid w:val="00AD54FA"/>
    <w:rsid w:val="00AD55AC"/>
    <w:rsid w:val="00AD5723"/>
    <w:rsid w:val="00AD58B8"/>
    <w:rsid w:val="00AD5B0D"/>
    <w:rsid w:val="00AD5DBD"/>
    <w:rsid w:val="00AD5FC8"/>
    <w:rsid w:val="00AD60AA"/>
    <w:rsid w:val="00AD62E6"/>
    <w:rsid w:val="00AD62E9"/>
    <w:rsid w:val="00AD6489"/>
    <w:rsid w:val="00AD6623"/>
    <w:rsid w:val="00AD664D"/>
    <w:rsid w:val="00AD66D9"/>
    <w:rsid w:val="00AD6873"/>
    <w:rsid w:val="00AD6B62"/>
    <w:rsid w:val="00AD6CA1"/>
    <w:rsid w:val="00AD6FD9"/>
    <w:rsid w:val="00AD7187"/>
    <w:rsid w:val="00AD72D0"/>
    <w:rsid w:val="00AD7364"/>
    <w:rsid w:val="00AD73CC"/>
    <w:rsid w:val="00AD744C"/>
    <w:rsid w:val="00AD74A7"/>
    <w:rsid w:val="00AD752D"/>
    <w:rsid w:val="00AD7B58"/>
    <w:rsid w:val="00AD7D5A"/>
    <w:rsid w:val="00AE00D5"/>
    <w:rsid w:val="00AE0464"/>
    <w:rsid w:val="00AE04ED"/>
    <w:rsid w:val="00AE076A"/>
    <w:rsid w:val="00AE1529"/>
    <w:rsid w:val="00AE1693"/>
    <w:rsid w:val="00AE1723"/>
    <w:rsid w:val="00AE1C8B"/>
    <w:rsid w:val="00AE1ED5"/>
    <w:rsid w:val="00AE1FCE"/>
    <w:rsid w:val="00AE206C"/>
    <w:rsid w:val="00AE26FF"/>
    <w:rsid w:val="00AE2BDD"/>
    <w:rsid w:val="00AE2FF7"/>
    <w:rsid w:val="00AE30ED"/>
    <w:rsid w:val="00AE3562"/>
    <w:rsid w:val="00AE3573"/>
    <w:rsid w:val="00AE35F6"/>
    <w:rsid w:val="00AE384B"/>
    <w:rsid w:val="00AE3EC7"/>
    <w:rsid w:val="00AE3F12"/>
    <w:rsid w:val="00AE3F6D"/>
    <w:rsid w:val="00AE411C"/>
    <w:rsid w:val="00AE4151"/>
    <w:rsid w:val="00AE436F"/>
    <w:rsid w:val="00AE44C8"/>
    <w:rsid w:val="00AE44C9"/>
    <w:rsid w:val="00AE452C"/>
    <w:rsid w:val="00AE4DA4"/>
    <w:rsid w:val="00AE4E19"/>
    <w:rsid w:val="00AE4E97"/>
    <w:rsid w:val="00AE4F28"/>
    <w:rsid w:val="00AE4F88"/>
    <w:rsid w:val="00AE4FC3"/>
    <w:rsid w:val="00AE503C"/>
    <w:rsid w:val="00AE526D"/>
    <w:rsid w:val="00AE539F"/>
    <w:rsid w:val="00AE53EF"/>
    <w:rsid w:val="00AE5C72"/>
    <w:rsid w:val="00AE5EA7"/>
    <w:rsid w:val="00AE62D2"/>
    <w:rsid w:val="00AE64E1"/>
    <w:rsid w:val="00AE6560"/>
    <w:rsid w:val="00AE65FF"/>
    <w:rsid w:val="00AE6885"/>
    <w:rsid w:val="00AE6900"/>
    <w:rsid w:val="00AE6B70"/>
    <w:rsid w:val="00AE6DD5"/>
    <w:rsid w:val="00AE6FCD"/>
    <w:rsid w:val="00AE7064"/>
    <w:rsid w:val="00AE720D"/>
    <w:rsid w:val="00AE72E7"/>
    <w:rsid w:val="00AE7344"/>
    <w:rsid w:val="00AE7408"/>
    <w:rsid w:val="00AE7524"/>
    <w:rsid w:val="00AE78F4"/>
    <w:rsid w:val="00AE7B7A"/>
    <w:rsid w:val="00AE7BA6"/>
    <w:rsid w:val="00AE7C68"/>
    <w:rsid w:val="00AF000D"/>
    <w:rsid w:val="00AF0355"/>
    <w:rsid w:val="00AF0527"/>
    <w:rsid w:val="00AF055C"/>
    <w:rsid w:val="00AF0730"/>
    <w:rsid w:val="00AF07BA"/>
    <w:rsid w:val="00AF0967"/>
    <w:rsid w:val="00AF0973"/>
    <w:rsid w:val="00AF0A6D"/>
    <w:rsid w:val="00AF0B51"/>
    <w:rsid w:val="00AF0D15"/>
    <w:rsid w:val="00AF0D63"/>
    <w:rsid w:val="00AF0EBE"/>
    <w:rsid w:val="00AF1114"/>
    <w:rsid w:val="00AF11DA"/>
    <w:rsid w:val="00AF14CA"/>
    <w:rsid w:val="00AF1BB5"/>
    <w:rsid w:val="00AF1E8A"/>
    <w:rsid w:val="00AF21CA"/>
    <w:rsid w:val="00AF21FE"/>
    <w:rsid w:val="00AF2330"/>
    <w:rsid w:val="00AF2482"/>
    <w:rsid w:val="00AF25F5"/>
    <w:rsid w:val="00AF27FF"/>
    <w:rsid w:val="00AF2F61"/>
    <w:rsid w:val="00AF2FB1"/>
    <w:rsid w:val="00AF3176"/>
    <w:rsid w:val="00AF326E"/>
    <w:rsid w:val="00AF3278"/>
    <w:rsid w:val="00AF32EB"/>
    <w:rsid w:val="00AF35BA"/>
    <w:rsid w:val="00AF35F7"/>
    <w:rsid w:val="00AF366D"/>
    <w:rsid w:val="00AF373B"/>
    <w:rsid w:val="00AF39C3"/>
    <w:rsid w:val="00AF3B7C"/>
    <w:rsid w:val="00AF3CE5"/>
    <w:rsid w:val="00AF3ED9"/>
    <w:rsid w:val="00AF424A"/>
    <w:rsid w:val="00AF42B9"/>
    <w:rsid w:val="00AF42BE"/>
    <w:rsid w:val="00AF4342"/>
    <w:rsid w:val="00AF4698"/>
    <w:rsid w:val="00AF4C10"/>
    <w:rsid w:val="00AF4F4A"/>
    <w:rsid w:val="00AF4FB8"/>
    <w:rsid w:val="00AF4FF7"/>
    <w:rsid w:val="00AF519B"/>
    <w:rsid w:val="00AF5312"/>
    <w:rsid w:val="00AF5368"/>
    <w:rsid w:val="00AF5469"/>
    <w:rsid w:val="00AF5558"/>
    <w:rsid w:val="00AF5CFF"/>
    <w:rsid w:val="00AF5F32"/>
    <w:rsid w:val="00AF609E"/>
    <w:rsid w:val="00AF61CA"/>
    <w:rsid w:val="00AF63C6"/>
    <w:rsid w:val="00AF6588"/>
    <w:rsid w:val="00AF699E"/>
    <w:rsid w:val="00AF6B6B"/>
    <w:rsid w:val="00AF6D35"/>
    <w:rsid w:val="00AF71D7"/>
    <w:rsid w:val="00AF73A3"/>
    <w:rsid w:val="00AF7643"/>
    <w:rsid w:val="00AF7A06"/>
    <w:rsid w:val="00AF7E67"/>
    <w:rsid w:val="00AF7F17"/>
    <w:rsid w:val="00B001F8"/>
    <w:rsid w:val="00B00241"/>
    <w:rsid w:val="00B00AC8"/>
    <w:rsid w:val="00B00B34"/>
    <w:rsid w:val="00B00DF8"/>
    <w:rsid w:val="00B010FC"/>
    <w:rsid w:val="00B013D9"/>
    <w:rsid w:val="00B0150F"/>
    <w:rsid w:val="00B0172B"/>
    <w:rsid w:val="00B01E4B"/>
    <w:rsid w:val="00B0203A"/>
    <w:rsid w:val="00B0208A"/>
    <w:rsid w:val="00B0219F"/>
    <w:rsid w:val="00B02434"/>
    <w:rsid w:val="00B02570"/>
    <w:rsid w:val="00B0264E"/>
    <w:rsid w:val="00B028BA"/>
    <w:rsid w:val="00B029E2"/>
    <w:rsid w:val="00B03097"/>
    <w:rsid w:val="00B031F6"/>
    <w:rsid w:val="00B032B1"/>
    <w:rsid w:val="00B03DB1"/>
    <w:rsid w:val="00B03DC1"/>
    <w:rsid w:val="00B03E1B"/>
    <w:rsid w:val="00B03FE8"/>
    <w:rsid w:val="00B04363"/>
    <w:rsid w:val="00B04376"/>
    <w:rsid w:val="00B04ADF"/>
    <w:rsid w:val="00B04C66"/>
    <w:rsid w:val="00B04DAB"/>
    <w:rsid w:val="00B04E24"/>
    <w:rsid w:val="00B04E3C"/>
    <w:rsid w:val="00B04E6B"/>
    <w:rsid w:val="00B04EC0"/>
    <w:rsid w:val="00B05141"/>
    <w:rsid w:val="00B0531B"/>
    <w:rsid w:val="00B05379"/>
    <w:rsid w:val="00B0586E"/>
    <w:rsid w:val="00B058BB"/>
    <w:rsid w:val="00B059B9"/>
    <w:rsid w:val="00B05BBD"/>
    <w:rsid w:val="00B05F08"/>
    <w:rsid w:val="00B06024"/>
    <w:rsid w:val="00B06092"/>
    <w:rsid w:val="00B06162"/>
    <w:rsid w:val="00B06647"/>
    <w:rsid w:val="00B067A9"/>
    <w:rsid w:val="00B069FB"/>
    <w:rsid w:val="00B06CA8"/>
    <w:rsid w:val="00B06E62"/>
    <w:rsid w:val="00B06EAF"/>
    <w:rsid w:val="00B06F33"/>
    <w:rsid w:val="00B0713B"/>
    <w:rsid w:val="00B072C1"/>
    <w:rsid w:val="00B073DC"/>
    <w:rsid w:val="00B076BC"/>
    <w:rsid w:val="00B076BF"/>
    <w:rsid w:val="00B0797E"/>
    <w:rsid w:val="00B07ADB"/>
    <w:rsid w:val="00B07BC4"/>
    <w:rsid w:val="00B07D07"/>
    <w:rsid w:val="00B07EC3"/>
    <w:rsid w:val="00B100D3"/>
    <w:rsid w:val="00B10629"/>
    <w:rsid w:val="00B10ABF"/>
    <w:rsid w:val="00B10B4C"/>
    <w:rsid w:val="00B10BED"/>
    <w:rsid w:val="00B10D19"/>
    <w:rsid w:val="00B11006"/>
    <w:rsid w:val="00B110CC"/>
    <w:rsid w:val="00B111BC"/>
    <w:rsid w:val="00B112A5"/>
    <w:rsid w:val="00B112D9"/>
    <w:rsid w:val="00B11348"/>
    <w:rsid w:val="00B113D2"/>
    <w:rsid w:val="00B115D7"/>
    <w:rsid w:val="00B115D9"/>
    <w:rsid w:val="00B11F9E"/>
    <w:rsid w:val="00B12165"/>
    <w:rsid w:val="00B12595"/>
    <w:rsid w:val="00B125E9"/>
    <w:rsid w:val="00B133A3"/>
    <w:rsid w:val="00B134C8"/>
    <w:rsid w:val="00B138A0"/>
    <w:rsid w:val="00B139DD"/>
    <w:rsid w:val="00B13A8F"/>
    <w:rsid w:val="00B142A2"/>
    <w:rsid w:val="00B1440E"/>
    <w:rsid w:val="00B14574"/>
    <w:rsid w:val="00B14657"/>
    <w:rsid w:val="00B14679"/>
    <w:rsid w:val="00B1484F"/>
    <w:rsid w:val="00B14B36"/>
    <w:rsid w:val="00B15675"/>
    <w:rsid w:val="00B1570B"/>
    <w:rsid w:val="00B15E2E"/>
    <w:rsid w:val="00B15EB6"/>
    <w:rsid w:val="00B15FAB"/>
    <w:rsid w:val="00B15FCD"/>
    <w:rsid w:val="00B1601A"/>
    <w:rsid w:val="00B1626B"/>
    <w:rsid w:val="00B166E1"/>
    <w:rsid w:val="00B1671B"/>
    <w:rsid w:val="00B16781"/>
    <w:rsid w:val="00B16994"/>
    <w:rsid w:val="00B16DE8"/>
    <w:rsid w:val="00B16E26"/>
    <w:rsid w:val="00B16F06"/>
    <w:rsid w:val="00B1717E"/>
    <w:rsid w:val="00B17276"/>
    <w:rsid w:val="00B173B1"/>
    <w:rsid w:val="00B1748B"/>
    <w:rsid w:val="00B17928"/>
    <w:rsid w:val="00B1799E"/>
    <w:rsid w:val="00B17A84"/>
    <w:rsid w:val="00B17BFA"/>
    <w:rsid w:val="00B17D64"/>
    <w:rsid w:val="00B17F8F"/>
    <w:rsid w:val="00B17FAA"/>
    <w:rsid w:val="00B201C6"/>
    <w:rsid w:val="00B204BC"/>
    <w:rsid w:val="00B20539"/>
    <w:rsid w:val="00B205C8"/>
    <w:rsid w:val="00B2063A"/>
    <w:rsid w:val="00B2083E"/>
    <w:rsid w:val="00B208A7"/>
    <w:rsid w:val="00B20D70"/>
    <w:rsid w:val="00B20DC7"/>
    <w:rsid w:val="00B20EA5"/>
    <w:rsid w:val="00B21092"/>
    <w:rsid w:val="00B214D3"/>
    <w:rsid w:val="00B2150C"/>
    <w:rsid w:val="00B217BA"/>
    <w:rsid w:val="00B21B02"/>
    <w:rsid w:val="00B21B78"/>
    <w:rsid w:val="00B21CD4"/>
    <w:rsid w:val="00B21F02"/>
    <w:rsid w:val="00B2213F"/>
    <w:rsid w:val="00B2237F"/>
    <w:rsid w:val="00B22594"/>
    <w:rsid w:val="00B22C1C"/>
    <w:rsid w:val="00B22D70"/>
    <w:rsid w:val="00B2315C"/>
    <w:rsid w:val="00B232F3"/>
    <w:rsid w:val="00B236A4"/>
    <w:rsid w:val="00B2392C"/>
    <w:rsid w:val="00B23C18"/>
    <w:rsid w:val="00B23FFA"/>
    <w:rsid w:val="00B2454B"/>
    <w:rsid w:val="00B245DA"/>
    <w:rsid w:val="00B24758"/>
    <w:rsid w:val="00B24824"/>
    <w:rsid w:val="00B24866"/>
    <w:rsid w:val="00B2495F"/>
    <w:rsid w:val="00B24AF5"/>
    <w:rsid w:val="00B24CEE"/>
    <w:rsid w:val="00B24E10"/>
    <w:rsid w:val="00B24F09"/>
    <w:rsid w:val="00B25275"/>
    <w:rsid w:val="00B2539C"/>
    <w:rsid w:val="00B2567F"/>
    <w:rsid w:val="00B257B3"/>
    <w:rsid w:val="00B25AF0"/>
    <w:rsid w:val="00B25B7D"/>
    <w:rsid w:val="00B25B86"/>
    <w:rsid w:val="00B25C68"/>
    <w:rsid w:val="00B25DB1"/>
    <w:rsid w:val="00B25F34"/>
    <w:rsid w:val="00B26396"/>
    <w:rsid w:val="00B26397"/>
    <w:rsid w:val="00B266D1"/>
    <w:rsid w:val="00B26808"/>
    <w:rsid w:val="00B26E47"/>
    <w:rsid w:val="00B271F9"/>
    <w:rsid w:val="00B27214"/>
    <w:rsid w:val="00B274B4"/>
    <w:rsid w:val="00B27AE7"/>
    <w:rsid w:val="00B27F00"/>
    <w:rsid w:val="00B30587"/>
    <w:rsid w:val="00B30712"/>
    <w:rsid w:val="00B307D1"/>
    <w:rsid w:val="00B30D29"/>
    <w:rsid w:val="00B30E23"/>
    <w:rsid w:val="00B30E79"/>
    <w:rsid w:val="00B30F9F"/>
    <w:rsid w:val="00B314DF"/>
    <w:rsid w:val="00B31507"/>
    <w:rsid w:val="00B31571"/>
    <w:rsid w:val="00B315D0"/>
    <w:rsid w:val="00B3168E"/>
    <w:rsid w:val="00B31798"/>
    <w:rsid w:val="00B31CED"/>
    <w:rsid w:val="00B31ED8"/>
    <w:rsid w:val="00B3200E"/>
    <w:rsid w:val="00B3229A"/>
    <w:rsid w:val="00B328E2"/>
    <w:rsid w:val="00B32A88"/>
    <w:rsid w:val="00B32DC7"/>
    <w:rsid w:val="00B32E1F"/>
    <w:rsid w:val="00B32EF1"/>
    <w:rsid w:val="00B32F91"/>
    <w:rsid w:val="00B3313B"/>
    <w:rsid w:val="00B333DA"/>
    <w:rsid w:val="00B335DB"/>
    <w:rsid w:val="00B3365B"/>
    <w:rsid w:val="00B336ED"/>
    <w:rsid w:val="00B33870"/>
    <w:rsid w:val="00B33893"/>
    <w:rsid w:val="00B338CE"/>
    <w:rsid w:val="00B33BE4"/>
    <w:rsid w:val="00B33CDC"/>
    <w:rsid w:val="00B33DB9"/>
    <w:rsid w:val="00B34021"/>
    <w:rsid w:val="00B3437F"/>
    <w:rsid w:val="00B343FF"/>
    <w:rsid w:val="00B34470"/>
    <w:rsid w:val="00B3450F"/>
    <w:rsid w:val="00B346D2"/>
    <w:rsid w:val="00B347C7"/>
    <w:rsid w:val="00B34829"/>
    <w:rsid w:val="00B34ACE"/>
    <w:rsid w:val="00B34D37"/>
    <w:rsid w:val="00B3546A"/>
    <w:rsid w:val="00B3547C"/>
    <w:rsid w:val="00B356CD"/>
    <w:rsid w:val="00B356E4"/>
    <w:rsid w:val="00B35BC9"/>
    <w:rsid w:val="00B35E7B"/>
    <w:rsid w:val="00B361CF"/>
    <w:rsid w:val="00B365AD"/>
    <w:rsid w:val="00B36648"/>
    <w:rsid w:val="00B367B5"/>
    <w:rsid w:val="00B36D95"/>
    <w:rsid w:val="00B36DD5"/>
    <w:rsid w:val="00B36F61"/>
    <w:rsid w:val="00B370E4"/>
    <w:rsid w:val="00B37115"/>
    <w:rsid w:val="00B376A2"/>
    <w:rsid w:val="00B376D0"/>
    <w:rsid w:val="00B376F7"/>
    <w:rsid w:val="00B3775B"/>
    <w:rsid w:val="00B37793"/>
    <w:rsid w:val="00B378BE"/>
    <w:rsid w:val="00B37C0E"/>
    <w:rsid w:val="00B37C94"/>
    <w:rsid w:val="00B37D83"/>
    <w:rsid w:val="00B37EE4"/>
    <w:rsid w:val="00B4024D"/>
    <w:rsid w:val="00B402F3"/>
    <w:rsid w:val="00B4037E"/>
    <w:rsid w:val="00B403C9"/>
    <w:rsid w:val="00B4049D"/>
    <w:rsid w:val="00B40534"/>
    <w:rsid w:val="00B40780"/>
    <w:rsid w:val="00B40823"/>
    <w:rsid w:val="00B40B14"/>
    <w:rsid w:val="00B40C3C"/>
    <w:rsid w:val="00B40E93"/>
    <w:rsid w:val="00B40EAC"/>
    <w:rsid w:val="00B41051"/>
    <w:rsid w:val="00B41599"/>
    <w:rsid w:val="00B41738"/>
    <w:rsid w:val="00B4179F"/>
    <w:rsid w:val="00B41880"/>
    <w:rsid w:val="00B41ED8"/>
    <w:rsid w:val="00B41FC9"/>
    <w:rsid w:val="00B4276B"/>
    <w:rsid w:val="00B4286E"/>
    <w:rsid w:val="00B42A0E"/>
    <w:rsid w:val="00B42BAF"/>
    <w:rsid w:val="00B42BF1"/>
    <w:rsid w:val="00B42C13"/>
    <w:rsid w:val="00B42E25"/>
    <w:rsid w:val="00B42EC9"/>
    <w:rsid w:val="00B430FA"/>
    <w:rsid w:val="00B430FE"/>
    <w:rsid w:val="00B431D0"/>
    <w:rsid w:val="00B43452"/>
    <w:rsid w:val="00B434DC"/>
    <w:rsid w:val="00B437CB"/>
    <w:rsid w:val="00B438A8"/>
    <w:rsid w:val="00B43D12"/>
    <w:rsid w:val="00B43EF3"/>
    <w:rsid w:val="00B43F6A"/>
    <w:rsid w:val="00B440DC"/>
    <w:rsid w:val="00B441E3"/>
    <w:rsid w:val="00B446E6"/>
    <w:rsid w:val="00B44767"/>
    <w:rsid w:val="00B449BE"/>
    <w:rsid w:val="00B44DC5"/>
    <w:rsid w:val="00B458B5"/>
    <w:rsid w:val="00B458BD"/>
    <w:rsid w:val="00B45A3A"/>
    <w:rsid w:val="00B45CFD"/>
    <w:rsid w:val="00B45D5F"/>
    <w:rsid w:val="00B45EC1"/>
    <w:rsid w:val="00B45F5F"/>
    <w:rsid w:val="00B45F79"/>
    <w:rsid w:val="00B45FCA"/>
    <w:rsid w:val="00B461E9"/>
    <w:rsid w:val="00B4621A"/>
    <w:rsid w:val="00B4654B"/>
    <w:rsid w:val="00B465C5"/>
    <w:rsid w:val="00B468E6"/>
    <w:rsid w:val="00B46BC0"/>
    <w:rsid w:val="00B46D4C"/>
    <w:rsid w:val="00B46DB8"/>
    <w:rsid w:val="00B470B1"/>
    <w:rsid w:val="00B470C9"/>
    <w:rsid w:val="00B471C1"/>
    <w:rsid w:val="00B47226"/>
    <w:rsid w:val="00B4727E"/>
    <w:rsid w:val="00B4751B"/>
    <w:rsid w:val="00B475AC"/>
    <w:rsid w:val="00B47C2E"/>
    <w:rsid w:val="00B47D19"/>
    <w:rsid w:val="00B47F04"/>
    <w:rsid w:val="00B50008"/>
    <w:rsid w:val="00B507B8"/>
    <w:rsid w:val="00B508C0"/>
    <w:rsid w:val="00B50C44"/>
    <w:rsid w:val="00B50E94"/>
    <w:rsid w:val="00B510D7"/>
    <w:rsid w:val="00B51166"/>
    <w:rsid w:val="00B511CC"/>
    <w:rsid w:val="00B51455"/>
    <w:rsid w:val="00B518F7"/>
    <w:rsid w:val="00B51AC3"/>
    <w:rsid w:val="00B51ACC"/>
    <w:rsid w:val="00B51E2F"/>
    <w:rsid w:val="00B51E9F"/>
    <w:rsid w:val="00B52A28"/>
    <w:rsid w:val="00B52AB3"/>
    <w:rsid w:val="00B52B3B"/>
    <w:rsid w:val="00B52B90"/>
    <w:rsid w:val="00B52C09"/>
    <w:rsid w:val="00B52C1F"/>
    <w:rsid w:val="00B531A0"/>
    <w:rsid w:val="00B5335A"/>
    <w:rsid w:val="00B53876"/>
    <w:rsid w:val="00B538A4"/>
    <w:rsid w:val="00B53AC7"/>
    <w:rsid w:val="00B53BCA"/>
    <w:rsid w:val="00B53D67"/>
    <w:rsid w:val="00B54146"/>
    <w:rsid w:val="00B54149"/>
    <w:rsid w:val="00B54251"/>
    <w:rsid w:val="00B54269"/>
    <w:rsid w:val="00B543A1"/>
    <w:rsid w:val="00B543B4"/>
    <w:rsid w:val="00B543B8"/>
    <w:rsid w:val="00B54769"/>
    <w:rsid w:val="00B54868"/>
    <w:rsid w:val="00B548CA"/>
    <w:rsid w:val="00B5494F"/>
    <w:rsid w:val="00B54AF3"/>
    <w:rsid w:val="00B54C29"/>
    <w:rsid w:val="00B54D7B"/>
    <w:rsid w:val="00B54F52"/>
    <w:rsid w:val="00B55065"/>
    <w:rsid w:val="00B551F2"/>
    <w:rsid w:val="00B55651"/>
    <w:rsid w:val="00B557CC"/>
    <w:rsid w:val="00B55859"/>
    <w:rsid w:val="00B55BC4"/>
    <w:rsid w:val="00B56069"/>
    <w:rsid w:val="00B560C0"/>
    <w:rsid w:val="00B56672"/>
    <w:rsid w:val="00B56876"/>
    <w:rsid w:val="00B56A18"/>
    <w:rsid w:val="00B56C6F"/>
    <w:rsid w:val="00B56EA3"/>
    <w:rsid w:val="00B56EA5"/>
    <w:rsid w:val="00B56F20"/>
    <w:rsid w:val="00B5708F"/>
    <w:rsid w:val="00B57177"/>
    <w:rsid w:val="00B57180"/>
    <w:rsid w:val="00B573A8"/>
    <w:rsid w:val="00B573F0"/>
    <w:rsid w:val="00B576B1"/>
    <w:rsid w:val="00B577EC"/>
    <w:rsid w:val="00B578DF"/>
    <w:rsid w:val="00B57919"/>
    <w:rsid w:val="00B5795E"/>
    <w:rsid w:val="00B579CA"/>
    <w:rsid w:val="00B57C89"/>
    <w:rsid w:val="00B57D15"/>
    <w:rsid w:val="00B57F2F"/>
    <w:rsid w:val="00B57F99"/>
    <w:rsid w:val="00B602BF"/>
    <w:rsid w:val="00B60873"/>
    <w:rsid w:val="00B60950"/>
    <w:rsid w:val="00B60D14"/>
    <w:rsid w:val="00B60D1B"/>
    <w:rsid w:val="00B60E5C"/>
    <w:rsid w:val="00B619B0"/>
    <w:rsid w:val="00B61BBF"/>
    <w:rsid w:val="00B61E36"/>
    <w:rsid w:val="00B6208E"/>
    <w:rsid w:val="00B621AC"/>
    <w:rsid w:val="00B621FD"/>
    <w:rsid w:val="00B6225A"/>
    <w:rsid w:val="00B626B3"/>
    <w:rsid w:val="00B6295B"/>
    <w:rsid w:val="00B62ADC"/>
    <w:rsid w:val="00B63175"/>
    <w:rsid w:val="00B63189"/>
    <w:rsid w:val="00B63516"/>
    <w:rsid w:val="00B637B1"/>
    <w:rsid w:val="00B63958"/>
    <w:rsid w:val="00B63BBD"/>
    <w:rsid w:val="00B640C2"/>
    <w:rsid w:val="00B64373"/>
    <w:rsid w:val="00B6438D"/>
    <w:rsid w:val="00B646FA"/>
    <w:rsid w:val="00B64993"/>
    <w:rsid w:val="00B64B23"/>
    <w:rsid w:val="00B64E67"/>
    <w:rsid w:val="00B64F7D"/>
    <w:rsid w:val="00B64FD5"/>
    <w:rsid w:val="00B6528F"/>
    <w:rsid w:val="00B65B0D"/>
    <w:rsid w:val="00B65C76"/>
    <w:rsid w:val="00B65DC5"/>
    <w:rsid w:val="00B65F32"/>
    <w:rsid w:val="00B6631A"/>
    <w:rsid w:val="00B66365"/>
    <w:rsid w:val="00B667B6"/>
    <w:rsid w:val="00B66D9F"/>
    <w:rsid w:val="00B67129"/>
    <w:rsid w:val="00B67623"/>
    <w:rsid w:val="00B67E20"/>
    <w:rsid w:val="00B67E8D"/>
    <w:rsid w:val="00B67EE0"/>
    <w:rsid w:val="00B70519"/>
    <w:rsid w:val="00B70943"/>
    <w:rsid w:val="00B70AC9"/>
    <w:rsid w:val="00B70B54"/>
    <w:rsid w:val="00B70CAC"/>
    <w:rsid w:val="00B70DBE"/>
    <w:rsid w:val="00B70EC8"/>
    <w:rsid w:val="00B70F4D"/>
    <w:rsid w:val="00B70F80"/>
    <w:rsid w:val="00B71164"/>
    <w:rsid w:val="00B7122E"/>
    <w:rsid w:val="00B718DF"/>
    <w:rsid w:val="00B71F57"/>
    <w:rsid w:val="00B7220D"/>
    <w:rsid w:val="00B72293"/>
    <w:rsid w:val="00B7235D"/>
    <w:rsid w:val="00B7254A"/>
    <w:rsid w:val="00B72784"/>
    <w:rsid w:val="00B72B38"/>
    <w:rsid w:val="00B72D27"/>
    <w:rsid w:val="00B72F12"/>
    <w:rsid w:val="00B72FF7"/>
    <w:rsid w:val="00B731BE"/>
    <w:rsid w:val="00B73C0E"/>
    <w:rsid w:val="00B73CC2"/>
    <w:rsid w:val="00B740EC"/>
    <w:rsid w:val="00B74144"/>
    <w:rsid w:val="00B7415D"/>
    <w:rsid w:val="00B74468"/>
    <w:rsid w:val="00B74630"/>
    <w:rsid w:val="00B7492A"/>
    <w:rsid w:val="00B74A20"/>
    <w:rsid w:val="00B74D0B"/>
    <w:rsid w:val="00B74FA2"/>
    <w:rsid w:val="00B75074"/>
    <w:rsid w:val="00B75416"/>
    <w:rsid w:val="00B75449"/>
    <w:rsid w:val="00B754C6"/>
    <w:rsid w:val="00B755C8"/>
    <w:rsid w:val="00B75649"/>
    <w:rsid w:val="00B757F1"/>
    <w:rsid w:val="00B758A0"/>
    <w:rsid w:val="00B75C78"/>
    <w:rsid w:val="00B75DB8"/>
    <w:rsid w:val="00B761D1"/>
    <w:rsid w:val="00B76317"/>
    <w:rsid w:val="00B7651C"/>
    <w:rsid w:val="00B76AEE"/>
    <w:rsid w:val="00B76B3C"/>
    <w:rsid w:val="00B76D86"/>
    <w:rsid w:val="00B76F76"/>
    <w:rsid w:val="00B77043"/>
    <w:rsid w:val="00B770F1"/>
    <w:rsid w:val="00B776C3"/>
    <w:rsid w:val="00B77807"/>
    <w:rsid w:val="00B7795B"/>
    <w:rsid w:val="00B77A50"/>
    <w:rsid w:val="00B77CDA"/>
    <w:rsid w:val="00B77F74"/>
    <w:rsid w:val="00B77F7E"/>
    <w:rsid w:val="00B77FCD"/>
    <w:rsid w:val="00B7CA61"/>
    <w:rsid w:val="00B80229"/>
    <w:rsid w:val="00B805DF"/>
    <w:rsid w:val="00B807F1"/>
    <w:rsid w:val="00B80AE9"/>
    <w:rsid w:val="00B80BEE"/>
    <w:rsid w:val="00B80C64"/>
    <w:rsid w:val="00B80CE6"/>
    <w:rsid w:val="00B80D1D"/>
    <w:rsid w:val="00B80F95"/>
    <w:rsid w:val="00B812C1"/>
    <w:rsid w:val="00B81367"/>
    <w:rsid w:val="00B81525"/>
    <w:rsid w:val="00B81626"/>
    <w:rsid w:val="00B816E9"/>
    <w:rsid w:val="00B81715"/>
    <w:rsid w:val="00B81A5D"/>
    <w:rsid w:val="00B81B44"/>
    <w:rsid w:val="00B81DB7"/>
    <w:rsid w:val="00B81E10"/>
    <w:rsid w:val="00B81E9C"/>
    <w:rsid w:val="00B81EE9"/>
    <w:rsid w:val="00B82158"/>
    <w:rsid w:val="00B82220"/>
    <w:rsid w:val="00B824A2"/>
    <w:rsid w:val="00B825CE"/>
    <w:rsid w:val="00B8269F"/>
    <w:rsid w:val="00B82921"/>
    <w:rsid w:val="00B82CD8"/>
    <w:rsid w:val="00B82D4B"/>
    <w:rsid w:val="00B82F62"/>
    <w:rsid w:val="00B82FF0"/>
    <w:rsid w:val="00B83140"/>
    <w:rsid w:val="00B831A5"/>
    <w:rsid w:val="00B832E2"/>
    <w:rsid w:val="00B83303"/>
    <w:rsid w:val="00B83384"/>
    <w:rsid w:val="00B83A37"/>
    <w:rsid w:val="00B83BBD"/>
    <w:rsid w:val="00B83BE1"/>
    <w:rsid w:val="00B83EB6"/>
    <w:rsid w:val="00B84041"/>
    <w:rsid w:val="00B84109"/>
    <w:rsid w:val="00B84154"/>
    <w:rsid w:val="00B84406"/>
    <w:rsid w:val="00B847DB"/>
    <w:rsid w:val="00B8492F"/>
    <w:rsid w:val="00B849D5"/>
    <w:rsid w:val="00B84B93"/>
    <w:rsid w:val="00B84C30"/>
    <w:rsid w:val="00B85721"/>
    <w:rsid w:val="00B85722"/>
    <w:rsid w:val="00B8582C"/>
    <w:rsid w:val="00B85AFC"/>
    <w:rsid w:val="00B85E02"/>
    <w:rsid w:val="00B861AF"/>
    <w:rsid w:val="00B861D1"/>
    <w:rsid w:val="00B86344"/>
    <w:rsid w:val="00B86691"/>
    <w:rsid w:val="00B86BAE"/>
    <w:rsid w:val="00B86E02"/>
    <w:rsid w:val="00B86E7C"/>
    <w:rsid w:val="00B8743A"/>
    <w:rsid w:val="00B8770B"/>
    <w:rsid w:val="00B87827"/>
    <w:rsid w:val="00B87944"/>
    <w:rsid w:val="00B87BFD"/>
    <w:rsid w:val="00B87C68"/>
    <w:rsid w:val="00B87F38"/>
    <w:rsid w:val="00B87F69"/>
    <w:rsid w:val="00B901F6"/>
    <w:rsid w:val="00B90245"/>
    <w:rsid w:val="00B9058F"/>
    <w:rsid w:val="00B90624"/>
    <w:rsid w:val="00B90737"/>
    <w:rsid w:val="00B90864"/>
    <w:rsid w:val="00B90BDB"/>
    <w:rsid w:val="00B90C6F"/>
    <w:rsid w:val="00B90D74"/>
    <w:rsid w:val="00B90F60"/>
    <w:rsid w:val="00B90F69"/>
    <w:rsid w:val="00B9120E"/>
    <w:rsid w:val="00B91580"/>
    <w:rsid w:val="00B91640"/>
    <w:rsid w:val="00B916A0"/>
    <w:rsid w:val="00B92013"/>
    <w:rsid w:val="00B9216F"/>
    <w:rsid w:val="00B92362"/>
    <w:rsid w:val="00B9287F"/>
    <w:rsid w:val="00B928BE"/>
    <w:rsid w:val="00B929A5"/>
    <w:rsid w:val="00B929B6"/>
    <w:rsid w:val="00B92A68"/>
    <w:rsid w:val="00B92C65"/>
    <w:rsid w:val="00B93158"/>
    <w:rsid w:val="00B932DB"/>
    <w:rsid w:val="00B93304"/>
    <w:rsid w:val="00B9333D"/>
    <w:rsid w:val="00B93512"/>
    <w:rsid w:val="00B9355D"/>
    <w:rsid w:val="00B93997"/>
    <w:rsid w:val="00B93CCD"/>
    <w:rsid w:val="00B93E54"/>
    <w:rsid w:val="00B94140"/>
    <w:rsid w:val="00B9419A"/>
    <w:rsid w:val="00B941DB"/>
    <w:rsid w:val="00B94537"/>
    <w:rsid w:val="00B947BB"/>
    <w:rsid w:val="00B947DB"/>
    <w:rsid w:val="00B94875"/>
    <w:rsid w:val="00B94AFE"/>
    <w:rsid w:val="00B94CC4"/>
    <w:rsid w:val="00B94DC8"/>
    <w:rsid w:val="00B95576"/>
    <w:rsid w:val="00B958E7"/>
    <w:rsid w:val="00B95952"/>
    <w:rsid w:val="00B959EF"/>
    <w:rsid w:val="00B95CAF"/>
    <w:rsid w:val="00B95D91"/>
    <w:rsid w:val="00B95EF0"/>
    <w:rsid w:val="00B9619F"/>
    <w:rsid w:val="00B96264"/>
    <w:rsid w:val="00B96302"/>
    <w:rsid w:val="00B966F1"/>
    <w:rsid w:val="00B968FD"/>
    <w:rsid w:val="00B96C30"/>
    <w:rsid w:val="00B96C6B"/>
    <w:rsid w:val="00B96CE1"/>
    <w:rsid w:val="00B972E4"/>
    <w:rsid w:val="00B976DC"/>
    <w:rsid w:val="00B977CB"/>
    <w:rsid w:val="00B97E93"/>
    <w:rsid w:val="00BA0133"/>
    <w:rsid w:val="00BA0148"/>
    <w:rsid w:val="00BA0442"/>
    <w:rsid w:val="00BA060C"/>
    <w:rsid w:val="00BA064B"/>
    <w:rsid w:val="00BA0748"/>
    <w:rsid w:val="00BA0AD2"/>
    <w:rsid w:val="00BA0E93"/>
    <w:rsid w:val="00BA0ED2"/>
    <w:rsid w:val="00BA0F10"/>
    <w:rsid w:val="00BA0F91"/>
    <w:rsid w:val="00BA1535"/>
    <w:rsid w:val="00BA1564"/>
    <w:rsid w:val="00BA15A1"/>
    <w:rsid w:val="00BA171B"/>
    <w:rsid w:val="00BA18A2"/>
    <w:rsid w:val="00BA1957"/>
    <w:rsid w:val="00BA1CC6"/>
    <w:rsid w:val="00BA1D88"/>
    <w:rsid w:val="00BA1EED"/>
    <w:rsid w:val="00BA1FA8"/>
    <w:rsid w:val="00BA2427"/>
    <w:rsid w:val="00BA28E0"/>
    <w:rsid w:val="00BA2A7A"/>
    <w:rsid w:val="00BA2A8E"/>
    <w:rsid w:val="00BA2E80"/>
    <w:rsid w:val="00BA2F70"/>
    <w:rsid w:val="00BA2FB3"/>
    <w:rsid w:val="00BA3034"/>
    <w:rsid w:val="00BA3127"/>
    <w:rsid w:val="00BA3374"/>
    <w:rsid w:val="00BA385C"/>
    <w:rsid w:val="00BA3A29"/>
    <w:rsid w:val="00BA3B68"/>
    <w:rsid w:val="00BA3C03"/>
    <w:rsid w:val="00BA4191"/>
    <w:rsid w:val="00BA4223"/>
    <w:rsid w:val="00BA46B7"/>
    <w:rsid w:val="00BA484F"/>
    <w:rsid w:val="00BA48A6"/>
    <w:rsid w:val="00BA4CE0"/>
    <w:rsid w:val="00BA4ED8"/>
    <w:rsid w:val="00BA4F7E"/>
    <w:rsid w:val="00BA505E"/>
    <w:rsid w:val="00BA557F"/>
    <w:rsid w:val="00BA5BA9"/>
    <w:rsid w:val="00BA5C33"/>
    <w:rsid w:val="00BA623E"/>
    <w:rsid w:val="00BA6775"/>
    <w:rsid w:val="00BA6997"/>
    <w:rsid w:val="00BA6E63"/>
    <w:rsid w:val="00BA7089"/>
    <w:rsid w:val="00BA70D5"/>
    <w:rsid w:val="00BA72EB"/>
    <w:rsid w:val="00BA7337"/>
    <w:rsid w:val="00BA78EC"/>
    <w:rsid w:val="00BA7928"/>
    <w:rsid w:val="00BA7A52"/>
    <w:rsid w:val="00BA7BAE"/>
    <w:rsid w:val="00BA7BDF"/>
    <w:rsid w:val="00BB025E"/>
    <w:rsid w:val="00BB0674"/>
    <w:rsid w:val="00BB072B"/>
    <w:rsid w:val="00BB085A"/>
    <w:rsid w:val="00BB0903"/>
    <w:rsid w:val="00BB090F"/>
    <w:rsid w:val="00BB0AFF"/>
    <w:rsid w:val="00BB0B64"/>
    <w:rsid w:val="00BB0B9F"/>
    <w:rsid w:val="00BB0BB4"/>
    <w:rsid w:val="00BB0C43"/>
    <w:rsid w:val="00BB0E4F"/>
    <w:rsid w:val="00BB0E64"/>
    <w:rsid w:val="00BB11FD"/>
    <w:rsid w:val="00BB1464"/>
    <w:rsid w:val="00BB16D3"/>
    <w:rsid w:val="00BB1A3A"/>
    <w:rsid w:val="00BB1E0E"/>
    <w:rsid w:val="00BB1E39"/>
    <w:rsid w:val="00BB1F54"/>
    <w:rsid w:val="00BB2081"/>
    <w:rsid w:val="00BB237F"/>
    <w:rsid w:val="00BB248C"/>
    <w:rsid w:val="00BB25F3"/>
    <w:rsid w:val="00BB2641"/>
    <w:rsid w:val="00BB27C4"/>
    <w:rsid w:val="00BB27D4"/>
    <w:rsid w:val="00BB27E9"/>
    <w:rsid w:val="00BB28B4"/>
    <w:rsid w:val="00BB2C88"/>
    <w:rsid w:val="00BB2F33"/>
    <w:rsid w:val="00BB3346"/>
    <w:rsid w:val="00BB347A"/>
    <w:rsid w:val="00BB3644"/>
    <w:rsid w:val="00BB3870"/>
    <w:rsid w:val="00BB3946"/>
    <w:rsid w:val="00BB3AAA"/>
    <w:rsid w:val="00BB3AC9"/>
    <w:rsid w:val="00BB3B02"/>
    <w:rsid w:val="00BB3C0A"/>
    <w:rsid w:val="00BB3ECB"/>
    <w:rsid w:val="00BB4425"/>
    <w:rsid w:val="00BB44B3"/>
    <w:rsid w:val="00BB48C3"/>
    <w:rsid w:val="00BB4C13"/>
    <w:rsid w:val="00BB528C"/>
    <w:rsid w:val="00BB5674"/>
    <w:rsid w:val="00BB580A"/>
    <w:rsid w:val="00BB5856"/>
    <w:rsid w:val="00BB5BF9"/>
    <w:rsid w:val="00BB5E4D"/>
    <w:rsid w:val="00BB62A2"/>
    <w:rsid w:val="00BB6387"/>
    <w:rsid w:val="00BB6439"/>
    <w:rsid w:val="00BB65DF"/>
    <w:rsid w:val="00BB65F9"/>
    <w:rsid w:val="00BB6632"/>
    <w:rsid w:val="00BB68D3"/>
    <w:rsid w:val="00BB6A21"/>
    <w:rsid w:val="00BB6D3A"/>
    <w:rsid w:val="00BB6DEF"/>
    <w:rsid w:val="00BB6E5D"/>
    <w:rsid w:val="00BB741B"/>
    <w:rsid w:val="00BB74E7"/>
    <w:rsid w:val="00BB76CA"/>
    <w:rsid w:val="00BB7AC1"/>
    <w:rsid w:val="00BB7E05"/>
    <w:rsid w:val="00BC02D0"/>
    <w:rsid w:val="00BC0386"/>
    <w:rsid w:val="00BC03FB"/>
    <w:rsid w:val="00BC04CD"/>
    <w:rsid w:val="00BC04D7"/>
    <w:rsid w:val="00BC050D"/>
    <w:rsid w:val="00BC0585"/>
    <w:rsid w:val="00BC0660"/>
    <w:rsid w:val="00BC0980"/>
    <w:rsid w:val="00BC099C"/>
    <w:rsid w:val="00BC0D8D"/>
    <w:rsid w:val="00BC0E7D"/>
    <w:rsid w:val="00BC10F6"/>
    <w:rsid w:val="00BC1855"/>
    <w:rsid w:val="00BC18EF"/>
    <w:rsid w:val="00BC18F0"/>
    <w:rsid w:val="00BC2269"/>
    <w:rsid w:val="00BC250D"/>
    <w:rsid w:val="00BC256F"/>
    <w:rsid w:val="00BC27A4"/>
    <w:rsid w:val="00BC27BC"/>
    <w:rsid w:val="00BC2873"/>
    <w:rsid w:val="00BC2A9F"/>
    <w:rsid w:val="00BC2B59"/>
    <w:rsid w:val="00BC2E7D"/>
    <w:rsid w:val="00BC2F16"/>
    <w:rsid w:val="00BC33CE"/>
    <w:rsid w:val="00BC34F7"/>
    <w:rsid w:val="00BC361F"/>
    <w:rsid w:val="00BC3BDE"/>
    <w:rsid w:val="00BC3C6E"/>
    <w:rsid w:val="00BC3E08"/>
    <w:rsid w:val="00BC3E8C"/>
    <w:rsid w:val="00BC40A0"/>
    <w:rsid w:val="00BC445B"/>
    <w:rsid w:val="00BC4581"/>
    <w:rsid w:val="00BC46A6"/>
    <w:rsid w:val="00BC4B3E"/>
    <w:rsid w:val="00BC4CA8"/>
    <w:rsid w:val="00BC4CF5"/>
    <w:rsid w:val="00BC4D59"/>
    <w:rsid w:val="00BC5197"/>
    <w:rsid w:val="00BC51FF"/>
    <w:rsid w:val="00BC52A9"/>
    <w:rsid w:val="00BC52E9"/>
    <w:rsid w:val="00BC5549"/>
    <w:rsid w:val="00BC5D51"/>
    <w:rsid w:val="00BC5D56"/>
    <w:rsid w:val="00BC6019"/>
    <w:rsid w:val="00BC6102"/>
    <w:rsid w:val="00BC6115"/>
    <w:rsid w:val="00BC6491"/>
    <w:rsid w:val="00BC6B79"/>
    <w:rsid w:val="00BC70CC"/>
    <w:rsid w:val="00BC7295"/>
    <w:rsid w:val="00BC74AF"/>
    <w:rsid w:val="00BC7BDA"/>
    <w:rsid w:val="00BC7F2B"/>
    <w:rsid w:val="00BD0528"/>
    <w:rsid w:val="00BD0839"/>
    <w:rsid w:val="00BD086E"/>
    <w:rsid w:val="00BD093F"/>
    <w:rsid w:val="00BD0E5C"/>
    <w:rsid w:val="00BD1077"/>
    <w:rsid w:val="00BD10AB"/>
    <w:rsid w:val="00BD1193"/>
    <w:rsid w:val="00BD1248"/>
    <w:rsid w:val="00BD2771"/>
    <w:rsid w:val="00BD27DE"/>
    <w:rsid w:val="00BD284F"/>
    <w:rsid w:val="00BD2EEC"/>
    <w:rsid w:val="00BD2F6A"/>
    <w:rsid w:val="00BD31DE"/>
    <w:rsid w:val="00BD3738"/>
    <w:rsid w:val="00BD397E"/>
    <w:rsid w:val="00BD398E"/>
    <w:rsid w:val="00BD3D09"/>
    <w:rsid w:val="00BD3F84"/>
    <w:rsid w:val="00BD440B"/>
    <w:rsid w:val="00BD4592"/>
    <w:rsid w:val="00BD4832"/>
    <w:rsid w:val="00BD4A0B"/>
    <w:rsid w:val="00BD4E94"/>
    <w:rsid w:val="00BD53E9"/>
    <w:rsid w:val="00BD56B7"/>
    <w:rsid w:val="00BD57F3"/>
    <w:rsid w:val="00BD5835"/>
    <w:rsid w:val="00BD58E3"/>
    <w:rsid w:val="00BD5D3D"/>
    <w:rsid w:val="00BD5D6D"/>
    <w:rsid w:val="00BD63B4"/>
    <w:rsid w:val="00BD6771"/>
    <w:rsid w:val="00BD691A"/>
    <w:rsid w:val="00BD6B54"/>
    <w:rsid w:val="00BD6BFF"/>
    <w:rsid w:val="00BD735E"/>
    <w:rsid w:val="00BE0359"/>
    <w:rsid w:val="00BE06BE"/>
    <w:rsid w:val="00BE07B4"/>
    <w:rsid w:val="00BE0886"/>
    <w:rsid w:val="00BE0893"/>
    <w:rsid w:val="00BE0A4D"/>
    <w:rsid w:val="00BE0BF2"/>
    <w:rsid w:val="00BE0DF1"/>
    <w:rsid w:val="00BE1096"/>
    <w:rsid w:val="00BE121E"/>
    <w:rsid w:val="00BE1397"/>
    <w:rsid w:val="00BE147B"/>
    <w:rsid w:val="00BE162B"/>
    <w:rsid w:val="00BE17E6"/>
    <w:rsid w:val="00BE1825"/>
    <w:rsid w:val="00BE18ED"/>
    <w:rsid w:val="00BE207C"/>
    <w:rsid w:val="00BE2312"/>
    <w:rsid w:val="00BE257F"/>
    <w:rsid w:val="00BE2840"/>
    <w:rsid w:val="00BE28FB"/>
    <w:rsid w:val="00BE29F5"/>
    <w:rsid w:val="00BE2BDD"/>
    <w:rsid w:val="00BE2ED0"/>
    <w:rsid w:val="00BE347B"/>
    <w:rsid w:val="00BE3789"/>
    <w:rsid w:val="00BE3B63"/>
    <w:rsid w:val="00BE3B89"/>
    <w:rsid w:val="00BE3BA4"/>
    <w:rsid w:val="00BE3E0E"/>
    <w:rsid w:val="00BE40A0"/>
    <w:rsid w:val="00BE4127"/>
    <w:rsid w:val="00BE4550"/>
    <w:rsid w:val="00BE498C"/>
    <w:rsid w:val="00BE4A25"/>
    <w:rsid w:val="00BE4B2C"/>
    <w:rsid w:val="00BE4BDF"/>
    <w:rsid w:val="00BE4D73"/>
    <w:rsid w:val="00BE52F5"/>
    <w:rsid w:val="00BE550B"/>
    <w:rsid w:val="00BE57E5"/>
    <w:rsid w:val="00BE58F4"/>
    <w:rsid w:val="00BE592F"/>
    <w:rsid w:val="00BE5967"/>
    <w:rsid w:val="00BE5F20"/>
    <w:rsid w:val="00BE63E3"/>
    <w:rsid w:val="00BE655B"/>
    <w:rsid w:val="00BE6627"/>
    <w:rsid w:val="00BE687B"/>
    <w:rsid w:val="00BE6A13"/>
    <w:rsid w:val="00BE6D93"/>
    <w:rsid w:val="00BE72B8"/>
    <w:rsid w:val="00BE751B"/>
    <w:rsid w:val="00BE7602"/>
    <w:rsid w:val="00BE7689"/>
    <w:rsid w:val="00BE76AB"/>
    <w:rsid w:val="00BE76D7"/>
    <w:rsid w:val="00BE76F6"/>
    <w:rsid w:val="00BE78C9"/>
    <w:rsid w:val="00BE793C"/>
    <w:rsid w:val="00BE7941"/>
    <w:rsid w:val="00BE7A02"/>
    <w:rsid w:val="00BE7FDE"/>
    <w:rsid w:val="00BE8371"/>
    <w:rsid w:val="00BF0537"/>
    <w:rsid w:val="00BF0667"/>
    <w:rsid w:val="00BF07FA"/>
    <w:rsid w:val="00BF0B69"/>
    <w:rsid w:val="00BF0DCC"/>
    <w:rsid w:val="00BF10B9"/>
    <w:rsid w:val="00BF11DA"/>
    <w:rsid w:val="00BF13B0"/>
    <w:rsid w:val="00BF1D82"/>
    <w:rsid w:val="00BF1F5B"/>
    <w:rsid w:val="00BF1FD2"/>
    <w:rsid w:val="00BF1FD4"/>
    <w:rsid w:val="00BF2465"/>
    <w:rsid w:val="00BF2616"/>
    <w:rsid w:val="00BF2C31"/>
    <w:rsid w:val="00BF2E0B"/>
    <w:rsid w:val="00BF2FFA"/>
    <w:rsid w:val="00BF3388"/>
    <w:rsid w:val="00BF35D3"/>
    <w:rsid w:val="00BF37C4"/>
    <w:rsid w:val="00BF3826"/>
    <w:rsid w:val="00BF3B38"/>
    <w:rsid w:val="00BF3BE1"/>
    <w:rsid w:val="00BF3C92"/>
    <w:rsid w:val="00BF3D39"/>
    <w:rsid w:val="00BF3E6D"/>
    <w:rsid w:val="00BF411F"/>
    <w:rsid w:val="00BF462A"/>
    <w:rsid w:val="00BF46AE"/>
    <w:rsid w:val="00BF4881"/>
    <w:rsid w:val="00BF4A03"/>
    <w:rsid w:val="00BF4B11"/>
    <w:rsid w:val="00BF4B62"/>
    <w:rsid w:val="00BF4B86"/>
    <w:rsid w:val="00BF4C78"/>
    <w:rsid w:val="00BF4CB8"/>
    <w:rsid w:val="00BF4D0C"/>
    <w:rsid w:val="00BF4E0F"/>
    <w:rsid w:val="00BF5125"/>
    <w:rsid w:val="00BF52A5"/>
    <w:rsid w:val="00BF58A8"/>
    <w:rsid w:val="00BF58E0"/>
    <w:rsid w:val="00BF5928"/>
    <w:rsid w:val="00BF5EA3"/>
    <w:rsid w:val="00BF6097"/>
    <w:rsid w:val="00BF62E2"/>
    <w:rsid w:val="00BF653A"/>
    <w:rsid w:val="00BF66E1"/>
    <w:rsid w:val="00BF7034"/>
    <w:rsid w:val="00BF7077"/>
    <w:rsid w:val="00BF7123"/>
    <w:rsid w:val="00BF7702"/>
    <w:rsid w:val="00BF7A64"/>
    <w:rsid w:val="00BF7EBD"/>
    <w:rsid w:val="00BF7FCF"/>
    <w:rsid w:val="00C00022"/>
    <w:rsid w:val="00C005E6"/>
    <w:rsid w:val="00C006BA"/>
    <w:rsid w:val="00C0070F"/>
    <w:rsid w:val="00C007E7"/>
    <w:rsid w:val="00C008E7"/>
    <w:rsid w:val="00C00997"/>
    <w:rsid w:val="00C009CB"/>
    <w:rsid w:val="00C00B0A"/>
    <w:rsid w:val="00C00B95"/>
    <w:rsid w:val="00C00C89"/>
    <w:rsid w:val="00C00CF4"/>
    <w:rsid w:val="00C00D46"/>
    <w:rsid w:val="00C00DB5"/>
    <w:rsid w:val="00C01183"/>
    <w:rsid w:val="00C016E7"/>
    <w:rsid w:val="00C022F1"/>
    <w:rsid w:val="00C02350"/>
    <w:rsid w:val="00C02703"/>
    <w:rsid w:val="00C02A01"/>
    <w:rsid w:val="00C02A8D"/>
    <w:rsid w:val="00C03574"/>
    <w:rsid w:val="00C0363A"/>
    <w:rsid w:val="00C0365C"/>
    <w:rsid w:val="00C03C10"/>
    <w:rsid w:val="00C03FA8"/>
    <w:rsid w:val="00C04009"/>
    <w:rsid w:val="00C0400B"/>
    <w:rsid w:val="00C04240"/>
    <w:rsid w:val="00C04376"/>
    <w:rsid w:val="00C043B5"/>
    <w:rsid w:val="00C044F8"/>
    <w:rsid w:val="00C046B4"/>
    <w:rsid w:val="00C046F2"/>
    <w:rsid w:val="00C04CC5"/>
    <w:rsid w:val="00C05268"/>
    <w:rsid w:val="00C054F9"/>
    <w:rsid w:val="00C055B5"/>
    <w:rsid w:val="00C05746"/>
    <w:rsid w:val="00C058F2"/>
    <w:rsid w:val="00C05E90"/>
    <w:rsid w:val="00C0677D"/>
    <w:rsid w:val="00C06795"/>
    <w:rsid w:val="00C0686C"/>
    <w:rsid w:val="00C0689F"/>
    <w:rsid w:val="00C06A14"/>
    <w:rsid w:val="00C06A7D"/>
    <w:rsid w:val="00C06C19"/>
    <w:rsid w:val="00C06EB7"/>
    <w:rsid w:val="00C07585"/>
    <w:rsid w:val="00C07771"/>
    <w:rsid w:val="00C07940"/>
    <w:rsid w:val="00C079C5"/>
    <w:rsid w:val="00C07C98"/>
    <w:rsid w:val="00C07E60"/>
    <w:rsid w:val="00C07F0D"/>
    <w:rsid w:val="00C10270"/>
    <w:rsid w:val="00C103BD"/>
    <w:rsid w:val="00C107AD"/>
    <w:rsid w:val="00C107B0"/>
    <w:rsid w:val="00C107D5"/>
    <w:rsid w:val="00C108AA"/>
    <w:rsid w:val="00C108FB"/>
    <w:rsid w:val="00C1094F"/>
    <w:rsid w:val="00C109A3"/>
    <w:rsid w:val="00C10B17"/>
    <w:rsid w:val="00C10C14"/>
    <w:rsid w:val="00C10D24"/>
    <w:rsid w:val="00C10DAD"/>
    <w:rsid w:val="00C10DF8"/>
    <w:rsid w:val="00C10FF7"/>
    <w:rsid w:val="00C1117C"/>
    <w:rsid w:val="00C112B4"/>
    <w:rsid w:val="00C11388"/>
    <w:rsid w:val="00C11681"/>
    <w:rsid w:val="00C11908"/>
    <w:rsid w:val="00C11A09"/>
    <w:rsid w:val="00C11AFC"/>
    <w:rsid w:val="00C11B75"/>
    <w:rsid w:val="00C11CD2"/>
    <w:rsid w:val="00C11D9F"/>
    <w:rsid w:val="00C11DDA"/>
    <w:rsid w:val="00C11FA2"/>
    <w:rsid w:val="00C11FE1"/>
    <w:rsid w:val="00C12062"/>
    <w:rsid w:val="00C12135"/>
    <w:rsid w:val="00C123A0"/>
    <w:rsid w:val="00C12606"/>
    <w:rsid w:val="00C12679"/>
    <w:rsid w:val="00C12A98"/>
    <w:rsid w:val="00C12C6A"/>
    <w:rsid w:val="00C12D4A"/>
    <w:rsid w:val="00C1316C"/>
    <w:rsid w:val="00C13337"/>
    <w:rsid w:val="00C1378A"/>
    <w:rsid w:val="00C13966"/>
    <w:rsid w:val="00C13C12"/>
    <w:rsid w:val="00C13C57"/>
    <w:rsid w:val="00C13E3E"/>
    <w:rsid w:val="00C13ED7"/>
    <w:rsid w:val="00C14487"/>
    <w:rsid w:val="00C144B7"/>
    <w:rsid w:val="00C147EF"/>
    <w:rsid w:val="00C14979"/>
    <w:rsid w:val="00C14A24"/>
    <w:rsid w:val="00C14B04"/>
    <w:rsid w:val="00C14C52"/>
    <w:rsid w:val="00C14E39"/>
    <w:rsid w:val="00C151A3"/>
    <w:rsid w:val="00C15222"/>
    <w:rsid w:val="00C15952"/>
    <w:rsid w:val="00C15ADB"/>
    <w:rsid w:val="00C15BFC"/>
    <w:rsid w:val="00C16069"/>
    <w:rsid w:val="00C16A2B"/>
    <w:rsid w:val="00C16C56"/>
    <w:rsid w:val="00C1713B"/>
    <w:rsid w:val="00C175B9"/>
    <w:rsid w:val="00C1783F"/>
    <w:rsid w:val="00C17AB4"/>
    <w:rsid w:val="00C17BFA"/>
    <w:rsid w:val="00C2023F"/>
    <w:rsid w:val="00C2024B"/>
    <w:rsid w:val="00C20414"/>
    <w:rsid w:val="00C20A43"/>
    <w:rsid w:val="00C20B71"/>
    <w:rsid w:val="00C20FBC"/>
    <w:rsid w:val="00C21081"/>
    <w:rsid w:val="00C2188F"/>
    <w:rsid w:val="00C218EA"/>
    <w:rsid w:val="00C21D2D"/>
    <w:rsid w:val="00C21D3A"/>
    <w:rsid w:val="00C22061"/>
    <w:rsid w:val="00C2218E"/>
    <w:rsid w:val="00C221B9"/>
    <w:rsid w:val="00C224F1"/>
    <w:rsid w:val="00C22C66"/>
    <w:rsid w:val="00C22F15"/>
    <w:rsid w:val="00C2332B"/>
    <w:rsid w:val="00C23CE6"/>
    <w:rsid w:val="00C23E32"/>
    <w:rsid w:val="00C23F6C"/>
    <w:rsid w:val="00C24385"/>
    <w:rsid w:val="00C244AD"/>
    <w:rsid w:val="00C245A2"/>
    <w:rsid w:val="00C2461B"/>
    <w:rsid w:val="00C248D7"/>
    <w:rsid w:val="00C24949"/>
    <w:rsid w:val="00C24A3E"/>
    <w:rsid w:val="00C253DE"/>
    <w:rsid w:val="00C255FA"/>
    <w:rsid w:val="00C257DC"/>
    <w:rsid w:val="00C259D1"/>
    <w:rsid w:val="00C25A55"/>
    <w:rsid w:val="00C25A5D"/>
    <w:rsid w:val="00C25AEE"/>
    <w:rsid w:val="00C25AF8"/>
    <w:rsid w:val="00C25E00"/>
    <w:rsid w:val="00C25ED0"/>
    <w:rsid w:val="00C26264"/>
    <w:rsid w:val="00C26343"/>
    <w:rsid w:val="00C26347"/>
    <w:rsid w:val="00C26486"/>
    <w:rsid w:val="00C26529"/>
    <w:rsid w:val="00C26570"/>
    <w:rsid w:val="00C266F9"/>
    <w:rsid w:val="00C26718"/>
    <w:rsid w:val="00C26724"/>
    <w:rsid w:val="00C2757A"/>
    <w:rsid w:val="00C27819"/>
    <w:rsid w:val="00C2787A"/>
    <w:rsid w:val="00C27C10"/>
    <w:rsid w:val="00C27E81"/>
    <w:rsid w:val="00C27FBF"/>
    <w:rsid w:val="00C300F0"/>
    <w:rsid w:val="00C30154"/>
    <w:rsid w:val="00C302D8"/>
    <w:rsid w:val="00C3049E"/>
    <w:rsid w:val="00C30719"/>
    <w:rsid w:val="00C3083D"/>
    <w:rsid w:val="00C30A93"/>
    <w:rsid w:val="00C30B37"/>
    <w:rsid w:val="00C30BD0"/>
    <w:rsid w:val="00C30CFE"/>
    <w:rsid w:val="00C310AD"/>
    <w:rsid w:val="00C31125"/>
    <w:rsid w:val="00C313C1"/>
    <w:rsid w:val="00C31546"/>
    <w:rsid w:val="00C31554"/>
    <w:rsid w:val="00C3177E"/>
    <w:rsid w:val="00C31A49"/>
    <w:rsid w:val="00C31B66"/>
    <w:rsid w:val="00C31C37"/>
    <w:rsid w:val="00C31D75"/>
    <w:rsid w:val="00C320B8"/>
    <w:rsid w:val="00C322A2"/>
    <w:rsid w:val="00C32498"/>
    <w:rsid w:val="00C325E2"/>
    <w:rsid w:val="00C32A49"/>
    <w:rsid w:val="00C32CC9"/>
    <w:rsid w:val="00C32FA4"/>
    <w:rsid w:val="00C33058"/>
    <w:rsid w:val="00C330B3"/>
    <w:rsid w:val="00C33129"/>
    <w:rsid w:val="00C331AC"/>
    <w:rsid w:val="00C33256"/>
    <w:rsid w:val="00C33306"/>
    <w:rsid w:val="00C3348B"/>
    <w:rsid w:val="00C334DD"/>
    <w:rsid w:val="00C334FD"/>
    <w:rsid w:val="00C337E8"/>
    <w:rsid w:val="00C339D4"/>
    <w:rsid w:val="00C33A16"/>
    <w:rsid w:val="00C33C84"/>
    <w:rsid w:val="00C33D24"/>
    <w:rsid w:val="00C33DB9"/>
    <w:rsid w:val="00C33E10"/>
    <w:rsid w:val="00C340AA"/>
    <w:rsid w:val="00C34103"/>
    <w:rsid w:val="00C34110"/>
    <w:rsid w:val="00C341EF"/>
    <w:rsid w:val="00C3423C"/>
    <w:rsid w:val="00C342CE"/>
    <w:rsid w:val="00C343A0"/>
    <w:rsid w:val="00C349FC"/>
    <w:rsid w:val="00C34C26"/>
    <w:rsid w:val="00C34E04"/>
    <w:rsid w:val="00C34EF5"/>
    <w:rsid w:val="00C3513E"/>
    <w:rsid w:val="00C354B3"/>
    <w:rsid w:val="00C35748"/>
    <w:rsid w:val="00C35AB5"/>
    <w:rsid w:val="00C35D0A"/>
    <w:rsid w:val="00C360C8"/>
    <w:rsid w:val="00C3621F"/>
    <w:rsid w:val="00C36282"/>
    <w:rsid w:val="00C362E8"/>
    <w:rsid w:val="00C3650E"/>
    <w:rsid w:val="00C36707"/>
    <w:rsid w:val="00C36A8F"/>
    <w:rsid w:val="00C36D4A"/>
    <w:rsid w:val="00C36EDE"/>
    <w:rsid w:val="00C372F7"/>
    <w:rsid w:val="00C373B8"/>
    <w:rsid w:val="00C374A7"/>
    <w:rsid w:val="00C3757B"/>
    <w:rsid w:val="00C37B44"/>
    <w:rsid w:val="00C37D48"/>
    <w:rsid w:val="00C37E3E"/>
    <w:rsid w:val="00C37E82"/>
    <w:rsid w:val="00C37F85"/>
    <w:rsid w:val="00C37FF7"/>
    <w:rsid w:val="00C40505"/>
    <w:rsid w:val="00C40508"/>
    <w:rsid w:val="00C4051B"/>
    <w:rsid w:val="00C407AC"/>
    <w:rsid w:val="00C408B3"/>
    <w:rsid w:val="00C409BA"/>
    <w:rsid w:val="00C410EF"/>
    <w:rsid w:val="00C411B1"/>
    <w:rsid w:val="00C412E4"/>
    <w:rsid w:val="00C412F6"/>
    <w:rsid w:val="00C41329"/>
    <w:rsid w:val="00C417B8"/>
    <w:rsid w:val="00C4186F"/>
    <w:rsid w:val="00C418FC"/>
    <w:rsid w:val="00C41D4C"/>
    <w:rsid w:val="00C4213A"/>
    <w:rsid w:val="00C4219A"/>
    <w:rsid w:val="00C422CC"/>
    <w:rsid w:val="00C4253D"/>
    <w:rsid w:val="00C428B5"/>
    <w:rsid w:val="00C42979"/>
    <w:rsid w:val="00C42A32"/>
    <w:rsid w:val="00C42AE4"/>
    <w:rsid w:val="00C42B62"/>
    <w:rsid w:val="00C42BCB"/>
    <w:rsid w:val="00C43056"/>
    <w:rsid w:val="00C43163"/>
    <w:rsid w:val="00C438FF"/>
    <w:rsid w:val="00C44115"/>
    <w:rsid w:val="00C4446D"/>
    <w:rsid w:val="00C444A1"/>
    <w:rsid w:val="00C44721"/>
    <w:rsid w:val="00C4484F"/>
    <w:rsid w:val="00C44A30"/>
    <w:rsid w:val="00C44BF5"/>
    <w:rsid w:val="00C44C8E"/>
    <w:rsid w:val="00C4548F"/>
    <w:rsid w:val="00C45514"/>
    <w:rsid w:val="00C4591F"/>
    <w:rsid w:val="00C45F6E"/>
    <w:rsid w:val="00C46126"/>
    <w:rsid w:val="00C464FB"/>
    <w:rsid w:val="00C4661E"/>
    <w:rsid w:val="00C466E7"/>
    <w:rsid w:val="00C468B4"/>
    <w:rsid w:val="00C46B5A"/>
    <w:rsid w:val="00C46B62"/>
    <w:rsid w:val="00C46E77"/>
    <w:rsid w:val="00C46F26"/>
    <w:rsid w:val="00C46FB8"/>
    <w:rsid w:val="00C46FFB"/>
    <w:rsid w:val="00C473C3"/>
    <w:rsid w:val="00C47734"/>
    <w:rsid w:val="00C478C0"/>
    <w:rsid w:val="00C47A63"/>
    <w:rsid w:val="00C47AF5"/>
    <w:rsid w:val="00C47BDA"/>
    <w:rsid w:val="00C47D10"/>
    <w:rsid w:val="00C47D73"/>
    <w:rsid w:val="00C47FBE"/>
    <w:rsid w:val="00C5025F"/>
    <w:rsid w:val="00C502A2"/>
    <w:rsid w:val="00C507B9"/>
    <w:rsid w:val="00C507F1"/>
    <w:rsid w:val="00C508DD"/>
    <w:rsid w:val="00C50A60"/>
    <w:rsid w:val="00C50BB7"/>
    <w:rsid w:val="00C50C58"/>
    <w:rsid w:val="00C50D0E"/>
    <w:rsid w:val="00C5125C"/>
    <w:rsid w:val="00C51317"/>
    <w:rsid w:val="00C51320"/>
    <w:rsid w:val="00C5139C"/>
    <w:rsid w:val="00C515D3"/>
    <w:rsid w:val="00C517CC"/>
    <w:rsid w:val="00C51841"/>
    <w:rsid w:val="00C51961"/>
    <w:rsid w:val="00C51A57"/>
    <w:rsid w:val="00C51BD7"/>
    <w:rsid w:val="00C51F3F"/>
    <w:rsid w:val="00C51FA5"/>
    <w:rsid w:val="00C52051"/>
    <w:rsid w:val="00C520E1"/>
    <w:rsid w:val="00C52215"/>
    <w:rsid w:val="00C5226F"/>
    <w:rsid w:val="00C526D7"/>
    <w:rsid w:val="00C52827"/>
    <w:rsid w:val="00C52C9F"/>
    <w:rsid w:val="00C52F4F"/>
    <w:rsid w:val="00C530C4"/>
    <w:rsid w:val="00C53207"/>
    <w:rsid w:val="00C5351B"/>
    <w:rsid w:val="00C53562"/>
    <w:rsid w:val="00C53A3B"/>
    <w:rsid w:val="00C53E3E"/>
    <w:rsid w:val="00C53F58"/>
    <w:rsid w:val="00C53FDB"/>
    <w:rsid w:val="00C5402C"/>
    <w:rsid w:val="00C5409A"/>
    <w:rsid w:val="00C540D1"/>
    <w:rsid w:val="00C54301"/>
    <w:rsid w:val="00C5447C"/>
    <w:rsid w:val="00C547AA"/>
    <w:rsid w:val="00C54B64"/>
    <w:rsid w:val="00C54C45"/>
    <w:rsid w:val="00C54DA3"/>
    <w:rsid w:val="00C54DEF"/>
    <w:rsid w:val="00C5502E"/>
    <w:rsid w:val="00C55089"/>
    <w:rsid w:val="00C550A7"/>
    <w:rsid w:val="00C552AA"/>
    <w:rsid w:val="00C5535D"/>
    <w:rsid w:val="00C555B7"/>
    <w:rsid w:val="00C556F6"/>
    <w:rsid w:val="00C557E4"/>
    <w:rsid w:val="00C55931"/>
    <w:rsid w:val="00C55A4F"/>
    <w:rsid w:val="00C55B00"/>
    <w:rsid w:val="00C55C20"/>
    <w:rsid w:val="00C55C76"/>
    <w:rsid w:val="00C55F89"/>
    <w:rsid w:val="00C55F97"/>
    <w:rsid w:val="00C55FCA"/>
    <w:rsid w:val="00C55FED"/>
    <w:rsid w:val="00C56049"/>
    <w:rsid w:val="00C56460"/>
    <w:rsid w:val="00C5668F"/>
    <w:rsid w:val="00C56774"/>
    <w:rsid w:val="00C56B97"/>
    <w:rsid w:val="00C56C0E"/>
    <w:rsid w:val="00C56EF0"/>
    <w:rsid w:val="00C56F9A"/>
    <w:rsid w:val="00C5710B"/>
    <w:rsid w:val="00C57278"/>
    <w:rsid w:val="00C57358"/>
    <w:rsid w:val="00C57706"/>
    <w:rsid w:val="00C577BE"/>
    <w:rsid w:val="00C57A8B"/>
    <w:rsid w:val="00C57ADA"/>
    <w:rsid w:val="00C57E69"/>
    <w:rsid w:val="00C57EAB"/>
    <w:rsid w:val="00C57F8B"/>
    <w:rsid w:val="00C57FDC"/>
    <w:rsid w:val="00C60032"/>
    <w:rsid w:val="00C6015E"/>
    <w:rsid w:val="00C6053E"/>
    <w:rsid w:val="00C60651"/>
    <w:rsid w:val="00C6066E"/>
    <w:rsid w:val="00C60FFF"/>
    <w:rsid w:val="00C61124"/>
    <w:rsid w:val="00C6132D"/>
    <w:rsid w:val="00C6151C"/>
    <w:rsid w:val="00C6164E"/>
    <w:rsid w:val="00C6168F"/>
    <w:rsid w:val="00C61874"/>
    <w:rsid w:val="00C618D8"/>
    <w:rsid w:val="00C61CAA"/>
    <w:rsid w:val="00C62047"/>
    <w:rsid w:val="00C6211E"/>
    <w:rsid w:val="00C62357"/>
    <w:rsid w:val="00C625AB"/>
    <w:rsid w:val="00C62868"/>
    <w:rsid w:val="00C62A89"/>
    <w:rsid w:val="00C62B7D"/>
    <w:rsid w:val="00C62F19"/>
    <w:rsid w:val="00C6324C"/>
    <w:rsid w:val="00C638C5"/>
    <w:rsid w:val="00C63A0A"/>
    <w:rsid w:val="00C63BB5"/>
    <w:rsid w:val="00C63C09"/>
    <w:rsid w:val="00C63D57"/>
    <w:rsid w:val="00C63EDF"/>
    <w:rsid w:val="00C63F8F"/>
    <w:rsid w:val="00C6402A"/>
    <w:rsid w:val="00C64239"/>
    <w:rsid w:val="00C64252"/>
    <w:rsid w:val="00C6443A"/>
    <w:rsid w:val="00C64614"/>
    <w:rsid w:val="00C64714"/>
    <w:rsid w:val="00C64821"/>
    <w:rsid w:val="00C64835"/>
    <w:rsid w:val="00C64A40"/>
    <w:rsid w:val="00C64A99"/>
    <w:rsid w:val="00C64FBF"/>
    <w:rsid w:val="00C64FD9"/>
    <w:rsid w:val="00C65118"/>
    <w:rsid w:val="00C6539A"/>
    <w:rsid w:val="00C65455"/>
    <w:rsid w:val="00C65809"/>
    <w:rsid w:val="00C6594C"/>
    <w:rsid w:val="00C65D9E"/>
    <w:rsid w:val="00C65FDA"/>
    <w:rsid w:val="00C6604C"/>
    <w:rsid w:val="00C660D9"/>
    <w:rsid w:val="00C6620F"/>
    <w:rsid w:val="00C664E9"/>
    <w:rsid w:val="00C666D3"/>
    <w:rsid w:val="00C66811"/>
    <w:rsid w:val="00C66B35"/>
    <w:rsid w:val="00C66CE8"/>
    <w:rsid w:val="00C66D3E"/>
    <w:rsid w:val="00C66EDA"/>
    <w:rsid w:val="00C66FD7"/>
    <w:rsid w:val="00C67023"/>
    <w:rsid w:val="00C6716D"/>
    <w:rsid w:val="00C6756D"/>
    <w:rsid w:val="00C676C4"/>
    <w:rsid w:val="00C67850"/>
    <w:rsid w:val="00C67867"/>
    <w:rsid w:val="00C6791E"/>
    <w:rsid w:val="00C67BF6"/>
    <w:rsid w:val="00C67CC9"/>
    <w:rsid w:val="00C67D05"/>
    <w:rsid w:val="00C67DCB"/>
    <w:rsid w:val="00C701AA"/>
    <w:rsid w:val="00C703B4"/>
    <w:rsid w:val="00C703ED"/>
    <w:rsid w:val="00C704EA"/>
    <w:rsid w:val="00C707B5"/>
    <w:rsid w:val="00C707DA"/>
    <w:rsid w:val="00C709FA"/>
    <w:rsid w:val="00C70AE0"/>
    <w:rsid w:val="00C70AF6"/>
    <w:rsid w:val="00C70B91"/>
    <w:rsid w:val="00C70BA8"/>
    <w:rsid w:val="00C70BB0"/>
    <w:rsid w:val="00C70C59"/>
    <w:rsid w:val="00C71082"/>
    <w:rsid w:val="00C71183"/>
    <w:rsid w:val="00C711B2"/>
    <w:rsid w:val="00C714D9"/>
    <w:rsid w:val="00C716A1"/>
    <w:rsid w:val="00C7170D"/>
    <w:rsid w:val="00C71729"/>
    <w:rsid w:val="00C718C5"/>
    <w:rsid w:val="00C721DE"/>
    <w:rsid w:val="00C725A7"/>
    <w:rsid w:val="00C729EF"/>
    <w:rsid w:val="00C72D05"/>
    <w:rsid w:val="00C72DB1"/>
    <w:rsid w:val="00C72E7F"/>
    <w:rsid w:val="00C72EC6"/>
    <w:rsid w:val="00C72F55"/>
    <w:rsid w:val="00C73230"/>
    <w:rsid w:val="00C7338F"/>
    <w:rsid w:val="00C73641"/>
    <w:rsid w:val="00C73932"/>
    <w:rsid w:val="00C73ACC"/>
    <w:rsid w:val="00C73CEE"/>
    <w:rsid w:val="00C73EE6"/>
    <w:rsid w:val="00C7424B"/>
    <w:rsid w:val="00C7439E"/>
    <w:rsid w:val="00C743E9"/>
    <w:rsid w:val="00C7470A"/>
    <w:rsid w:val="00C74A7B"/>
    <w:rsid w:val="00C74DD0"/>
    <w:rsid w:val="00C74E42"/>
    <w:rsid w:val="00C752DD"/>
    <w:rsid w:val="00C754B0"/>
    <w:rsid w:val="00C757DF"/>
    <w:rsid w:val="00C758BE"/>
    <w:rsid w:val="00C75AAC"/>
    <w:rsid w:val="00C75C69"/>
    <w:rsid w:val="00C75DBC"/>
    <w:rsid w:val="00C75DFE"/>
    <w:rsid w:val="00C75EE0"/>
    <w:rsid w:val="00C75F68"/>
    <w:rsid w:val="00C76312"/>
    <w:rsid w:val="00C764E4"/>
    <w:rsid w:val="00C76574"/>
    <w:rsid w:val="00C765D4"/>
    <w:rsid w:val="00C76BAA"/>
    <w:rsid w:val="00C76FDC"/>
    <w:rsid w:val="00C77025"/>
    <w:rsid w:val="00C77182"/>
    <w:rsid w:val="00C773A7"/>
    <w:rsid w:val="00C773B6"/>
    <w:rsid w:val="00C7762D"/>
    <w:rsid w:val="00C77C1C"/>
    <w:rsid w:val="00C77C57"/>
    <w:rsid w:val="00C77DA1"/>
    <w:rsid w:val="00C77F67"/>
    <w:rsid w:val="00C7B701"/>
    <w:rsid w:val="00C801E4"/>
    <w:rsid w:val="00C801E7"/>
    <w:rsid w:val="00C802F7"/>
    <w:rsid w:val="00C8036C"/>
    <w:rsid w:val="00C803B9"/>
    <w:rsid w:val="00C804EC"/>
    <w:rsid w:val="00C80582"/>
    <w:rsid w:val="00C80657"/>
    <w:rsid w:val="00C80B16"/>
    <w:rsid w:val="00C80FAB"/>
    <w:rsid w:val="00C8113C"/>
    <w:rsid w:val="00C81141"/>
    <w:rsid w:val="00C811BF"/>
    <w:rsid w:val="00C812C5"/>
    <w:rsid w:val="00C814DA"/>
    <w:rsid w:val="00C81590"/>
    <w:rsid w:val="00C81813"/>
    <w:rsid w:val="00C81940"/>
    <w:rsid w:val="00C81EFA"/>
    <w:rsid w:val="00C81F64"/>
    <w:rsid w:val="00C8207B"/>
    <w:rsid w:val="00C821E2"/>
    <w:rsid w:val="00C8246F"/>
    <w:rsid w:val="00C824EC"/>
    <w:rsid w:val="00C82551"/>
    <w:rsid w:val="00C8297D"/>
    <w:rsid w:val="00C82B0C"/>
    <w:rsid w:val="00C82B3F"/>
    <w:rsid w:val="00C82C30"/>
    <w:rsid w:val="00C82C85"/>
    <w:rsid w:val="00C82F10"/>
    <w:rsid w:val="00C82F56"/>
    <w:rsid w:val="00C82F58"/>
    <w:rsid w:val="00C83237"/>
    <w:rsid w:val="00C8372E"/>
    <w:rsid w:val="00C837C1"/>
    <w:rsid w:val="00C837C6"/>
    <w:rsid w:val="00C83918"/>
    <w:rsid w:val="00C83C1F"/>
    <w:rsid w:val="00C8412A"/>
    <w:rsid w:val="00C8421B"/>
    <w:rsid w:val="00C844F3"/>
    <w:rsid w:val="00C8459B"/>
    <w:rsid w:val="00C8488C"/>
    <w:rsid w:val="00C84A3B"/>
    <w:rsid w:val="00C8513B"/>
    <w:rsid w:val="00C85493"/>
    <w:rsid w:val="00C85619"/>
    <w:rsid w:val="00C85877"/>
    <w:rsid w:val="00C85BEA"/>
    <w:rsid w:val="00C85F59"/>
    <w:rsid w:val="00C860AD"/>
    <w:rsid w:val="00C860E6"/>
    <w:rsid w:val="00C86275"/>
    <w:rsid w:val="00C865B8"/>
    <w:rsid w:val="00C86A7D"/>
    <w:rsid w:val="00C86BD9"/>
    <w:rsid w:val="00C86C5B"/>
    <w:rsid w:val="00C86E4F"/>
    <w:rsid w:val="00C8703A"/>
    <w:rsid w:val="00C8776D"/>
    <w:rsid w:val="00C87836"/>
    <w:rsid w:val="00C87903"/>
    <w:rsid w:val="00C87917"/>
    <w:rsid w:val="00C87A9C"/>
    <w:rsid w:val="00C87C5D"/>
    <w:rsid w:val="00C87EE3"/>
    <w:rsid w:val="00C9011F"/>
    <w:rsid w:val="00C9023A"/>
    <w:rsid w:val="00C90694"/>
    <w:rsid w:val="00C9096A"/>
    <w:rsid w:val="00C90CF0"/>
    <w:rsid w:val="00C90D47"/>
    <w:rsid w:val="00C90F65"/>
    <w:rsid w:val="00C91046"/>
    <w:rsid w:val="00C910D5"/>
    <w:rsid w:val="00C913C1"/>
    <w:rsid w:val="00C914A8"/>
    <w:rsid w:val="00C91562"/>
    <w:rsid w:val="00C91571"/>
    <w:rsid w:val="00C91590"/>
    <w:rsid w:val="00C91938"/>
    <w:rsid w:val="00C91A11"/>
    <w:rsid w:val="00C91AED"/>
    <w:rsid w:val="00C91D11"/>
    <w:rsid w:val="00C92088"/>
    <w:rsid w:val="00C92134"/>
    <w:rsid w:val="00C923EE"/>
    <w:rsid w:val="00C92985"/>
    <w:rsid w:val="00C92AF0"/>
    <w:rsid w:val="00C92B4B"/>
    <w:rsid w:val="00C9309A"/>
    <w:rsid w:val="00C930EE"/>
    <w:rsid w:val="00C9315B"/>
    <w:rsid w:val="00C931B2"/>
    <w:rsid w:val="00C93468"/>
    <w:rsid w:val="00C934CA"/>
    <w:rsid w:val="00C93A8E"/>
    <w:rsid w:val="00C93B16"/>
    <w:rsid w:val="00C94426"/>
    <w:rsid w:val="00C948B7"/>
    <w:rsid w:val="00C94ABE"/>
    <w:rsid w:val="00C94B3B"/>
    <w:rsid w:val="00C94CAB"/>
    <w:rsid w:val="00C94F55"/>
    <w:rsid w:val="00C94F73"/>
    <w:rsid w:val="00C95052"/>
    <w:rsid w:val="00C952CD"/>
    <w:rsid w:val="00C95484"/>
    <w:rsid w:val="00C954C1"/>
    <w:rsid w:val="00C95D3D"/>
    <w:rsid w:val="00C95F31"/>
    <w:rsid w:val="00C9605C"/>
    <w:rsid w:val="00C9613A"/>
    <w:rsid w:val="00C961F6"/>
    <w:rsid w:val="00C96C5D"/>
    <w:rsid w:val="00C96D2B"/>
    <w:rsid w:val="00C96F96"/>
    <w:rsid w:val="00C96FB9"/>
    <w:rsid w:val="00C9702F"/>
    <w:rsid w:val="00C97318"/>
    <w:rsid w:val="00C97669"/>
    <w:rsid w:val="00C97670"/>
    <w:rsid w:val="00C97731"/>
    <w:rsid w:val="00C97984"/>
    <w:rsid w:val="00C97C3B"/>
    <w:rsid w:val="00C97D9B"/>
    <w:rsid w:val="00C97E32"/>
    <w:rsid w:val="00CA0017"/>
    <w:rsid w:val="00CA006A"/>
    <w:rsid w:val="00CA00BE"/>
    <w:rsid w:val="00CA00CD"/>
    <w:rsid w:val="00CA03F0"/>
    <w:rsid w:val="00CA05CC"/>
    <w:rsid w:val="00CA0730"/>
    <w:rsid w:val="00CA0743"/>
    <w:rsid w:val="00CA0D32"/>
    <w:rsid w:val="00CA0DC8"/>
    <w:rsid w:val="00CA11C0"/>
    <w:rsid w:val="00CA11E1"/>
    <w:rsid w:val="00CA15EC"/>
    <w:rsid w:val="00CA1970"/>
    <w:rsid w:val="00CA1B66"/>
    <w:rsid w:val="00CA1BA9"/>
    <w:rsid w:val="00CA1BF0"/>
    <w:rsid w:val="00CA1C24"/>
    <w:rsid w:val="00CA1D47"/>
    <w:rsid w:val="00CA287B"/>
    <w:rsid w:val="00CA2B58"/>
    <w:rsid w:val="00CA3157"/>
    <w:rsid w:val="00CA3262"/>
    <w:rsid w:val="00CA369F"/>
    <w:rsid w:val="00CA398C"/>
    <w:rsid w:val="00CA3B10"/>
    <w:rsid w:val="00CA3D5F"/>
    <w:rsid w:val="00CA423F"/>
    <w:rsid w:val="00CA42E0"/>
    <w:rsid w:val="00CA4300"/>
    <w:rsid w:val="00CA4796"/>
    <w:rsid w:val="00CA4800"/>
    <w:rsid w:val="00CA49C6"/>
    <w:rsid w:val="00CA4AA6"/>
    <w:rsid w:val="00CA4B13"/>
    <w:rsid w:val="00CA4BAD"/>
    <w:rsid w:val="00CA4BBE"/>
    <w:rsid w:val="00CA4ED7"/>
    <w:rsid w:val="00CA4FA0"/>
    <w:rsid w:val="00CA500B"/>
    <w:rsid w:val="00CA50E1"/>
    <w:rsid w:val="00CA50F7"/>
    <w:rsid w:val="00CA51ED"/>
    <w:rsid w:val="00CA528A"/>
    <w:rsid w:val="00CA5A11"/>
    <w:rsid w:val="00CA5A5B"/>
    <w:rsid w:val="00CA5DA6"/>
    <w:rsid w:val="00CA5EF0"/>
    <w:rsid w:val="00CA60CD"/>
    <w:rsid w:val="00CA65D9"/>
    <w:rsid w:val="00CA6913"/>
    <w:rsid w:val="00CA6A01"/>
    <w:rsid w:val="00CA6BC8"/>
    <w:rsid w:val="00CA6C12"/>
    <w:rsid w:val="00CA6E72"/>
    <w:rsid w:val="00CA70E6"/>
    <w:rsid w:val="00CA7146"/>
    <w:rsid w:val="00CA7222"/>
    <w:rsid w:val="00CA7227"/>
    <w:rsid w:val="00CA753F"/>
    <w:rsid w:val="00CA769E"/>
    <w:rsid w:val="00CA7A8A"/>
    <w:rsid w:val="00CA7B2B"/>
    <w:rsid w:val="00CA7DAB"/>
    <w:rsid w:val="00CA7FC4"/>
    <w:rsid w:val="00CB0018"/>
    <w:rsid w:val="00CB0684"/>
    <w:rsid w:val="00CB0748"/>
    <w:rsid w:val="00CB0A44"/>
    <w:rsid w:val="00CB12AE"/>
    <w:rsid w:val="00CB1599"/>
    <w:rsid w:val="00CB1EE8"/>
    <w:rsid w:val="00CB1FA5"/>
    <w:rsid w:val="00CB2072"/>
    <w:rsid w:val="00CB211B"/>
    <w:rsid w:val="00CB2600"/>
    <w:rsid w:val="00CB2602"/>
    <w:rsid w:val="00CB27AC"/>
    <w:rsid w:val="00CB2D27"/>
    <w:rsid w:val="00CB2FA3"/>
    <w:rsid w:val="00CB321F"/>
    <w:rsid w:val="00CB325F"/>
    <w:rsid w:val="00CB3637"/>
    <w:rsid w:val="00CB3769"/>
    <w:rsid w:val="00CB3CD8"/>
    <w:rsid w:val="00CB3D40"/>
    <w:rsid w:val="00CB3D4E"/>
    <w:rsid w:val="00CB3D50"/>
    <w:rsid w:val="00CB400E"/>
    <w:rsid w:val="00CB430E"/>
    <w:rsid w:val="00CB44B5"/>
    <w:rsid w:val="00CB45BB"/>
    <w:rsid w:val="00CB45D7"/>
    <w:rsid w:val="00CB4762"/>
    <w:rsid w:val="00CB47B3"/>
    <w:rsid w:val="00CB4824"/>
    <w:rsid w:val="00CB48DB"/>
    <w:rsid w:val="00CB4DD6"/>
    <w:rsid w:val="00CB4EA5"/>
    <w:rsid w:val="00CB50F3"/>
    <w:rsid w:val="00CB5111"/>
    <w:rsid w:val="00CB5306"/>
    <w:rsid w:val="00CB53C6"/>
    <w:rsid w:val="00CB5507"/>
    <w:rsid w:val="00CB5A6E"/>
    <w:rsid w:val="00CB5BB4"/>
    <w:rsid w:val="00CB5D21"/>
    <w:rsid w:val="00CB610B"/>
    <w:rsid w:val="00CB6157"/>
    <w:rsid w:val="00CB6D79"/>
    <w:rsid w:val="00CB6DE5"/>
    <w:rsid w:val="00CB6E6E"/>
    <w:rsid w:val="00CB714E"/>
    <w:rsid w:val="00CB716B"/>
    <w:rsid w:val="00CB72D8"/>
    <w:rsid w:val="00CB73FB"/>
    <w:rsid w:val="00CB74EE"/>
    <w:rsid w:val="00CB76EF"/>
    <w:rsid w:val="00CB77A3"/>
    <w:rsid w:val="00CB78EE"/>
    <w:rsid w:val="00CB7EF9"/>
    <w:rsid w:val="00CC019F"/>
    <w:rsid w:val="00CC01DD"/>
    <w:rsid w:val="00CC0F87"/>
    <w:rsid w:val="00CC1289"/>
    <w:rsid w:val="00CC12F0"/>
    <w:rsid w:val="00CC158A"/>
    <w:rsid w:val="00CC1629"/>
    <w:rsid w:val="00CC16EC"/>
    <w:rsid w:val="00CC18BA"/>
    <w:rsid w:val="00CC1B7D"/>
    <w:rsid w:val="00CC1D57"/>
    <w:rsid w:val="00CC1DE0"/>
    <w:rsid w:val="00CC208B"/>
    <w:rsid w:val="00CC20E5"/>
    <w:rsid w:val="00CC2ABC"/>
    <w:rsid w:val="00CC2BD6"/>
    <w:rsid w:val="00CC2BF9"/>
    <w:rsid w:val="00CC2FF1"/>
    <w:rsid w:val="00CC31EE"/>
    <w:rsid w:val="00CC325D"/>
    <w:rsid w:val="00CC3276"/>
    <w:rsid w:val="00CC3280"/>
    <w:rsid w:val="00CC358C"/>
    <w:rsid w:val="00CC36CA"/>
    <w:rsid w:val="00CC3909"/>
    <w:rsid w:val="00CC3B4B"/>
    <w:rsid w:val="00CC3B70"/>
    <w:rsid w:val="00CC3F33"/>
    <w:rsid w:val="00CC41E6"/>
    <w:rsid w:val="00CC4527"/>
    <w:rsid w:val="00CC4566"/>
    <w:rsid w:val="00CC4666"/>
    <w:rsid w:val="00CC4CB9"/>
    <w:rsid w:val="00CC4F77"/>
    <w:rsid w:val="00CC557C"/>
    <w:rsid w:val="00CC5C39"/>
    <w:rsid w:val="00CC5ECC"/>
    <w:rsid w:val="00CC607B"/>
    <w:rsid w:val="00CC6400"/>
    <w:rsid w:val="00CC69FD"/>
    <w:rsid w:val="00CC6CBA"/>
    <w:rsid w:val="00CC6E10"/>
    <w:rsid w:val="00CC6F75"/>
    <w:rsid w:val="00CC7629"/>
    <w:rsid w:val="00CC7671"/>
    <w:rsid w:val="00CC76A6"/>
    <w:rsid w:val="00CC7A8E"/>
    <w:rsid w:val="00CC7CA0"/>
    <w:rsid w:val="00CD01C5"/>
    <w:rsid w:val="00CD068F"/>
    <w:rsid w:val="00CD0784"/>
    <w:rsid w:val="00CD07C5"/>
    <w:rsid w:val="00CD0839"/>
    <w:rsid w:val="00CD09C7"/>
    <w:rsid w:val="00CD0DAD"/>
    <w:rsid w:val="00CD100E"/>
    <w:rsid w:val="00CD1074"/>
    <w:rsid w:val="00CD10D2"/>
    <w:rsid w:val="00CD11D4"/>
    <w:rsid w:val="00CD1222"/>
    <w:rsid w:val="00CD126F"/>
    <w:rsid w:val="00CD13F0"/>
    <w:rsid w:val="00CD1681"/>
    <w:rsid w:val="00CD16E8"/>
    <w:rsid w:val="00CD1B57"/>
    <w:rsid w:val="00CD1D87"/>
    <w:rsid w:val="00CD26D4"/>
    <w:rsid w:val="00CD27B4"/>
    <w:rsid w:val="00CD2871"/>
    <w:rsid w:val="00CD2A40"/>
    <w:rsid w:val="00CD30CB"/>
    <w:rsid w:val="00CD3160"/>
    <w:rsid w:val="00CD3175"/>
    <w:rsid w:val="00CD32AD"/>
    <w:rsid w:val="00CD354D"/>
    <w:rsid w:val="00CD3706"/>
    <w:rsid w:val="00CD374D"/>
    <w:rsid w:val="00CD381C"/>
    <w:rsid w:val="00CD3B0A"/>
    <w:rsid w:val="00CD3DB6"/>
    <w:rsid w:val="00CD4A5A"/>
    <w:rsid w:val="00CD4E77"/>
    <w:rsid w:val="00CD52C9"/>
    <w:rsid w:val="00CD5304"/>
    <w:rsid w:val="00CD5648"/>
    <w:rsid w:val="00CD56CA"/>
    <w:rsid w:val="00CD5829"/>
    <w:rsid w:val="00CD5A59"/>
    <w:rsid w:val="00CD5AFF"/>
    <w:rsid w:val="00CD5DB4"/>
    <w:rsid w:val="00CD5EBF"/>
    <w:rsid w:val="00CD6086"/>
    <w:rsid w:val="00CD60A0"/>
    <w:rsid w:val="00CD613A"/>
    <w:rsid w:val="00CD62F7"/>
    <w:rsid w:val="00CD681D"/>
    <w:rsid w:val="00CD69C4"/>
    <w:rsid w:val="00CD6A8C"/>
    <w:rsid w:val="00CD6ACF"/>
    <w:rsid w:val="00CD6BD1"/>
    <w:rsid w:val="00CD6E58"/>
    <w:rsid w:val="00CD7464"/>
    <w:rsid w:val="00CD78CF"/>
    <w:rsid w:val="00CD7B27"/>
    <w:rsid w:val="00CD7B29"/>
    <w:rsid w:val="00CD7C39"/>
    <w:rsid w:val="00CD7CA8"/>
    <w:rsid w:val="00CD7DA5"/>
    <w:rsid w:val="00CE025D"/>
    <w:rsid w:val="00CE0447"/>
    <w:rsid w:val="00CE056A"/>
    <w:rsid w:val="00CE057D"/>
    <w:rsid w:val="00CE078F"/>
    <w:rsid w:val="00CE07E0"/>
    <w:rsid w:val="00CE0A0A"/>
    <w:rsid w:val="00CE0AE2"/>
    <w:rsid w:val="00CE0F72"/>
    <w:rsid w:val="00CE0F91"/>
    <w:rsid w:val="00CE130D"/>
    <w:rsid w:val="00CE15E2"/>
    <w:rsid w:val="00CE1634"/>
    <w:rsid w:val="00CE168F"/>
    <w:rsid w:val="00CE1E90"/>
    <w:rsid w:val="00CE1F7B"/>
    <w:rsid w:val="00CE1FB5"/>
    <w:rsid w:val="00CE2080"/>
    <w:rsid w:val="00CE20AF"/>
    <w:rsid w:val="00CE24BD"/>
    <w:rsid w:val="00CE26CE"/>
    <w:rsid w:val="00CE29BE"/>
    <w:rsid w:val="00CE2B82"/>
    <w:rsid w:val="00CE2C7C"/>
    <w:rsid w:val="00CE2CC3"/>
    <w:rsid w:val="00CE2E98"/>
    <w:rsid w:val="00CE3127"/>
    <w:rsid w:val="00CE338E"/>
    <w:rsid w:val="00CE33B5"/>
    <w:rsid w:val="00CE35CE"/>
    <w:rsid w:val="00CE3844"/>
    <w:rsid w:val="00CE3CD1"/>
    <w:rsid w:val="00CE3F60"/>
    <w:rsid w:val="00CE3FBA"/>
    <w:rsid w:val="00CE4718"/>
    <w:rsid w:val="00CE47A2"/>
    <w:rsid w:val="00CE4A3D"/>
    <w:rsid w:val="00CE4BD4"/>
    <w:rsid w:val="00CE5160"/>
    <w:rsid w:val="00CE52DD"/>
    <w:rsid w:val="00CE53E0"/>
    <w:rsid w:val="00CE5C93"/>
    <w:rsid w:val="00CE5E96"/>
    <w:rsid w:val="00CE6062"/>
    <w:rsid w:val="00CE61F8"/>
    <w:rsid w:val="00CE63FA"/>
    <w:rsid w:val="00CE63FD"/>
    <w:rsid w:val="00CE65E6"/>
    <w:rsid w:val="00CE68B8"/>
    <w:rsid w:val="00CE690D"/>
    <w:rsid w:val="00CE6D71"/>
    <w:rsid w:val="00CE7083"/>
    <w:rsid w:val="00CE7085"/>
    <w:rsid w:val="00CE70F8"/>
    <w:rsid w:val="00CE7160"/>
    <w:rsid w:val="00CE72B3"/>
    <w:rsid w:val="00CE73A3"/>
    <w:rsid w:val="00CE7406"/>
    <w:rsid w:val="00CE742B"/>
    <w:rsid w:val="00CE7B27"/>
    <w:rsid w:val="00CE7B96"/>
    <w:rsid w:val="00CE7CCA"/>
    <w:rsid w:val="00CE7D24"/>
    <w:rsid w:val="00CE7D4D"/>
    <w:rsid w:val="00CE7EE8"/>
    <w:rsid w:val="00CF0056"/>
    <w:rsid w:val="00CF0148"/>
    <w:rsid w:val="00CF036D"/>
    <w:rsid w:val="00CF045B"/>
    <w:rsid w:val="00CF053D"/>
    <w:rsid w:val="00CF05E3"/>
    <w:rsid w:val="00CF080C"/>
    <w:rsid w:val="00CF0992"/>
    <w:rsid w:val="00CF0A3D"/>
    <w:rsid w:val="00CF0BDC"/>
    <w:rsid w:val="00CF0BE7"/>
    <w:rsid w:val="00CF10A5"/>
    <w:rsid w:val="00CF16EC"/>
    <w:rsid w:val="00CF17D9"/>
    <w:rsid w:val="00CF1AB4"/>
    <w:rsid w:val="00CF1C2A"/>
    <w:rsid w:val="00CF1CF7"/>
    <w:rsid w:val="00CF1D48"/>
    <w:rsid w:val="00CF20BC"/>
    <w:rsid w:val="00CF21A6"/>
    <w:rsid w:val="00CF2309"/>
    <w:rsid w:val="00CF25FD"/>
    <w:rsid w:val="00CF2801"/>
    <w:rsid w:val="00CF2B3B"/>
    <w:rsid w:val="00CF2BE8"/>
    <w:rsid w:val="00CF31A6"/>
    <w:rsid w:val="00CF31AF"/>
    <w:rsid w:val="00CF3306"/>
    <w:rsid w:val="00CF3603"/>
    <w:rsid w:val="00CF3842"/>
    <w:rsid w:val="00CF3920"/>
    <w:rsid w:val="00CF3AEE"/>
    <w:rsid w:val="00CF3C64"/>
    <w:rsid w:val="00CF3C72"/>
    <w:rsid w:val="00CF3EAD"/>
    <w:rsid w:val="00CF4281"/>
    <w:rsid w:val="00CF4478"/>
    <w:rsid w:val="00CF467F"/>
    <w:rsid w:val="00CF4CE8"/>
    <w:rsid w:val="00CF4E43"/>
    <w:rsid w:val="00CF5110"/>
    <w:rsid w:val="00CF51A4"/>
    <w:rsid w:val="00CF54E4"/>
    <w:rsid w:val="00CF5A66"/>
    <w:rsid w:val="00CF5A96"/>
    <w:rsid w:val="00CF6654"/>
    <w:rsid w:val="00CF692B"/>
    <w:rsid w:val="00CF69C0"/>
    <w:rsid w:val="00CF6A3D"/>
    <w:rsid w:val="00CF6A55"/>
    <w:rsid w:val="00CF6C43"/>
    <w:rsid w:val="00CF6E21"/>
    <w:rsid w:val="00CF6F19"/>
    <w:rsid w:val="00CF715B"/>
    <w:rsid w:val="00CF7181"/>
    <w:rsid w:val="00CF7380"/>
    <w:rsid w:val="00CF7660"/>
    <w:rsid w:val="00CF7AA2"/>
    <w:rsid w:val="00CF7BAF"/>
    <w:rsid w:val="00CF7D91"/>
    <w:rsid w:val="00CF7DC6"/>
    <w:rsid w:val="00CF7E69"/>
    <w:rsid w:val="00D0024C"/>
    <w:rsid w:val="00D00292"/>
    <w:rsid w:val="00D002A9"/>
    <w:rsid w:val="00D008CA"/>
    <w:rsid w:val="00D00CB7"/>
    <w:rsid w:val="00D00D3B"/>
    <w:rsid w:val="00D012C5"/>
    <w:rsid w:val="00D01321"/>
    <w:rsid w:val="00D014EC"/>
    <w:rsid w:val="00D01E7D"/>
    <w:rsid w:val="00D01F1F"/>
    <w:rsid w:val="00D021AD"/>
    <w:rsid w:val="00D0225E"/>
    <w:rsid w:val="00D02479"/>
    <w:rsid w:val="00D02492"/>
    <w:rsid w:val="00D0251B"/>
    <w:rsid w:val="00D02618"/>
    <w:rsid w:val="00D026AF"/>
    <w:rsid w:val="00D0277E"/>
    <w:rsid w:val="00D02F27"/>
    <w:rsid w:val="00D0303A"/>
    <w:rsid w:val="00D030A9"/>
    <w:rsid w:val="00D030FC"/>
    <w:rsid w:val="00D0316D"/>
    <w:rsid w:val="00D03A4D"/>
    <w:rsid w:val="00D04032"/>
    <w:rsid w:val="00D0406D"/>
    <w:rsid w:val="00D0408A"/>
    <w:rsid w:val="00D04220"/>
    <w:rsid w:val="00D044CB"/>
    <w:rsid w:val="00D04813"/>
    <w:rsid w:val="00D04881"/>
    <w:rsid w:val="00D04AA3"/>
    <w:rsid w:val="00D04B05"/>
    <w:rsid w:val="00D05199"/>
    <w:rsid w:val="00D05379"/>
    <w:rsid w:val="00D05507"/>
    <w:rsid w:val="00D0550A"/>
    <w:rsid w:val="00D0566D"/>
    <w:rsid w:val="00D05671"/>
    <w:rsid w:val="00D05D36"/>
    <w:rsid w:val="00D05D5B"/>
    <w:rsid w:val="00D05D7B"/>
    <w:rsid w:val="00D06432"/>
    <w:rsid w:val="00D067ED"/>
    <w:rsid w:val="00D06A72"/>
    <w:rsid w:val="00D06C50"/>
    <w:rsid w:val="00D06C99"/>
    <w:rsid w:val="00D06E1F"/>
    <w:rsid w:val="00D06F76"/>
    <w:rsid w:val="00D06F7C"/>
    <w:rsid w:val="00D0714D"/>
    <w:rsid w:val="00D07A21"/>
    <w:rsid w:val="00D1009C"/>
    <w:rsid w:val="00D10330"/>
    <w:rsid w:val="00D105DE"/>
    <w:rsid w:val="00D107D5"/>
    <w:rsid w:val="00D1083A"/>
    <w:rsid w:val="00D10A3E"/>
    <w:rsid w:val="00D10BC4"/>
    <w:rsid w:val="00D10DB7"/>
    <w:rsid w:val="00D10F5A"/>
    <w:rsid w:val="00D1110A"/>
    <w:rsid w:val="00D114FA"/>
    <w:rsid w:val="00D11988"/>
    <w:rsid w:val="00D119D7"/>
    <w:rsid w:val="00D11C30"/>
    <w:rsid w:val="00D11D93"/>
    <w:rsid w:val="00D1210C"/>
    <w:rsid w:val="00D122C2"/>
    <w:rsid w:val="00D12649"/>
    <w:rsid w:val="00D1274E"/>
    <w:rsid w:val="00D12838"/>
    <w:rsid w:val="00D12A49"/>
    <w:rsid w:val="00D12CB4"/>
    <w:rsid w:val="00D12D16"/>
    <w:rsid w:val="00D12E7A"/>
    <w:rsid w:val="00D12FD6"/>
    <w:rsid w:val="00D13051"/>
    <w:rsid w:val="00D131A9"/>
    <w:rsid w:val="00D133FB"/>
    <w:rsid w:val="00D134A3"/>
    <w:rsid w:val="00D13779"/>
    <w:rsid w:val="00D13A86"/>
    <w:rsid w:val="00D13B49"/>
    <w:rsid w:val="00D13D94"/>
    <w:rsid w:val="00D13EB8"/>
    <w:rsid w:val="00D13F45"/>
    <w:rsid w:val="00D1421D"/>
    <w:rsid w:val="00D14699"/>
    <w:rsid w:val="00D146E6"/>
    <w:rsid w:val="00D1495B"/>
    <w:rsid w:val="00D149E7"/>
    <w:rsid w:val="00D14B89"/>
    <w:rsid w:val="00D14BD0"/>
    <w:rsid w:val="00D14C53"/>
    <w:rsid w:val="00D14D3D"/>
    <w:rsid w:val="00D15500"/>
    <w:rsid w:val="00D1569C"/>
    <w:rsid w:val="00D15E8D"/>
    <w:rsid w:val="00D15E91"/>
    <w:rsid w:val="00D16A19"/>
    <w:rsid w:val="00D16F60"/>
    <w:rsid w:val="00D16FCA"/>
    <w:rsid w:val="00D174B3"/>
    <w:rsid w:val="00D17802"/>
    <w:rsid w:val="00D17884"/>
    <w:rsid w:val="00D17E32"/>
    <w:rsid w:val="00D17EAF"/>
    <w:rsid w:val="00D20731"/>
    <w:rsid w:val="00D20742"/>
    <w:rsid w:val="00D20A68"/>
    <w:rsid w:val="00D20A8A"/>
    <w:rsid w:val="00D20C7B"/>
    <w:rsid w:val="00D20D55"/>
    <w:rsid w:val="00D210D9"/>
    <w:rsid w:val="00D215CA"/>
    <w:rsid w:val="00D21615"/>
    <w:rsid w:val="00D2162C"/>
    <w:rsid w:val="00D21B44"/>
    <w:rsid w:val="00D21BCF"/>
    <w:rsid w:val="00D21EF6"/>
    <w:rsid w:val="00D21F2C"/>
    <w:rsid w:val="00D21FDB"/>
    <w:rsid w:val="00D220FF"/>
    <w:rsid w:val="00D224D7"/>
    <w:rsid w:val="00D228FE"/>
    <w:rsid w:val="00D229CF"/>
    <w:rsid w:val="00D22D40"/>
    <w:rsid w:val="00D22D7E"/>
    <w:rsid w:val="00D23530"/>
    <w:rsid w:val="00D23806"/>
    <w:rsid w:val="00D238AA"/>
    <w:rsid w:val="00D2391F"/>
    <w:rsid w:val="00D23A65"/>
    <w:rsid w:val="00D23B49"/>
    <w:rsid w:val="00D23DFC"/>
    <w:rsid w:val="00D23F4D"/>
    <w:rsid w:val="00D23F5D"/>
    <w:rsid w:val="00D23FEF"/>
    <w:rsid w:val="00D2407E"/>
    <w:rsid w:val="00D24274"/>
    <w:rsid w:val="00D242F5"/>
    <w:rsid w:val="00D2467A"/>
    <w:rsid w:val="00D2474A"/>
    <w:rsid w:val="00D2491F"/>
    <w:rsid w:val="00D249AB"/>
    <w:rsid w:val="00D24B52"/>
    <w:rsid w:val="00D24D71"/>
    <w:rsid w:val="00D24F27"/>
    <w:rsid w:val="00D24F78"/>
    <w:rsid w:val="00D250EF"/>
    <w:rsid w:val="00D2547D"/>
    <w:rsid w:val="00D25512"/>
    <w:rsid w:val="00D2573B"/>
    <w:rsid w:val="00D25981"/>
    <w:rsid w:val="00D25AD0"/>
    <w:rsid w:val="00D25E53"/>
    <w:rsid w:val="00D25EC5"/>
    <w:rsid w:val="00D266FB"/>
    <w:rsid w:val="00D267B9"/>
    <w:rsid w:val="00D26820"/>
    <w:rsid w:val="00D26B31"/>
    <w:rsid w:val="00D26C65"/>
    <w:rsid w:val="00D26E3F"/>
    <w:rsid w:val="00D271CF"/>
    <w:rsid w:val="00D27742"/>
    <w:rsid w:val="00D2779D"/>
    <w:rsid w:val="00D27A7F"/>
    <w:rsid w:val="00D2D6A2"/>
    <w:rsid w:val="00D304A2"/>
    <w:rsid w:val="00D305E5"/>
    <w:rsid w:val="00D3080B"/>
    <w:rsid w:val="00D308C2"/>
    <w:rsid w:val="00D308FA"/>
    <w:rsid w:val="00D30936"/>
    <w:rsid w:val="00D309AD"/>
    <w:rsid w:val="00D30CFD"/>
    <w:rsid w:val="00D30E0F"/>
    <w:rsid w:val="00D3134F"/>
    <w:rsid w:val="00D314F3"/>
    <w:rsid w:val="00D31755"/>
    <w:rsid w:val="00D3189D"/>
    <w:rsid w:val="00D31927"/>
    <w:rsid w:val="00D31997"/>
    <w:rsid w:val="00D31B3F"/>
    <w:rsid w:val="00D3218C"/>
    <w:rsid w:val="00D326EF"/>
    <w:rsid w:val="00D329D5"/>
    <w:rsid w:val="00D32D3C"/>
    <w:rsid w:val="00D32FE3"/>
    <w:rsid w:val="00D331C7"/>
    <w:rsid w:val="00D333CE"/>
    <w:rsid w:val="00D335EB"/>
    <w:rsid w:val="00D335FF"/>
    <w:rsid w:val="00D336D0"/>
    <w:rsid w:val="00D336DC"/>
    <w:rsid w:val="00D3384D"/>
    <w:rsid w:val="00D3385D"/>
    <w:rsid w:val="00D33908"/>
    <w:rsid w:val="00D33A7F"/>
    <w:rsid w:val="00D33ABC"/>
    <w:rsid w:val="00D33AC9"/>
    <w:rsid w:val="00D33F0E"/>
    <w:rsid w:val="00D33F37"/>
    <w:rsid w:val="00D341D2"/>
    <w:rsid w:val="00D3426B"/>
    <w:rsid w:val="00D34421"/>
    <w:rsid w:val="00D3463F"/>
    <w:rsid w:val="00D34933"/>
    <w:rsid w:val="00D34C5C"/>
    <w:rsid w:val="00D34E44"/>
    <w:rsid w:val="00D34FAA"/>
    <w:rsid w:val="00D3500E"/>
    <w:rsid w:val="00D35245"/>
    <w:rsid w:val="00D3565A"/>
    <w:rsid w:val="00D3581C"/>
    <w:rsid w:val="00D3586A"/>
    <w:rsid w:val="00D3588B"/>
    <w:rsid w:val="00D35A74"/>
    <w:rsid w:val="00D35C7F"/>
    <w:rsid w:val="00D35CE8"/>
    <w:rsid w:val="00D35D23"/>
    <w:rsid w:val="00D35F41"/>
    <w:rsid w:val="00D36075"/>
    <w:rsid w:val="00D363C0"/>
    <w:rsid w:val="00D36578"/>
    <w:rsid w:val="00D367F7"/>
    <w:rsid w:val="00D368A7"/>
    <w:rsid w:val="00D36A2C"/>
    <w:rsid w:val="00D37050"/>
    <w:rsid w:val="00D3707B"/>
    <w:rsid w:val="00D3725D"/>
    <w:rsid w:val="00D376EA"/>
    <w:rsid w:val="00D37724"/>
    <w:rsid w:val="00D379AD"/>
    <w:rsid w:val="00D37C63"/>
    <w:rsid w:val="00D37EFD"/>
    <w:rsid w:val="00D402F4"/>
    <w:rsid w:val="00D404BB"/>
    <w:rsid w:val="00D40601"/>
    <w:rsid w:val="00D40712"/>
    <w:rsid w:val="00D40846"/>
    <w:rsid w:val="00D408A1"/>
    <w:rsid w:val="00D408C4"/>
    <w:rsid w:val="00D40D0C"/>
    <w:rsid w:val="00D40FC6"/>
    <w:rsid w:val="00D41179"/>
    <w:rsid w:val="00D4127F"/>
    <w:rsid w:val="00D41401"/>
    <w:rsid w:val="00D414D3"/>
    <w:rsid w:val="00D4150F"/>
    <w:rsid w:val="00D41530"/>
    <w:rsid w:val="00D415DE"/>
    <w:rsid w:val="00D41C0F"/>
    <w:rsid w:val="00D41C2A"/>
    <w:rsid w:val="00D41EBE"/>
    <w:rsid w:val="00D42046"/>
    <w:rsid w:val="00D4246E"/>
    <w:rsid w:val="00D427B9"/>
    <w:rsid w:val="00D428BF"/>
    <w:rsid w:val="00D42A90"/>
    <w:rsid w:val="00D42C70"/>
    <w:rsid w:val="00D42D53"/>
    <w:rsid w:val="00D4346D"/>
    <w:rsid w:val="00D43704"/>
    <w:rsid w:val="00D439C0"/>
    <w:rsid w:val="00D43AF0"/>
    <w:rsid w:val="00D44008"/>
    <w:rsid w:val="00D441B4"/>
    <w:rsid w:val="00D4423B"/>
    <w:rsid w:val="00D4430E"/>
    <w:rsid w:val="00D44356"/>
    <w:rsid w:val="00D44435"/>
    <w:rsid w:val="00D445FE"/>
    <w:rsid w:val="00D4463A"/>
    <w:rsid w:val="00D446EE"/>
    <w:rsid w:val="00D44790"/>
    <w:rsid w:val="00D45866"/>
    <w:rsid w:val="00D459F8"/>
    <w:rsid w:val="00D45AEF"/>
    <w:rsid w:val="00D46115"/>
    <w:rsid w:val="00D46153"/>
    <w:rsid w:val="00D462FA"/>
    <w:rsid w:val="00D464E3"/>
    <w:rsid w:val="00D46775"/>
    <w:rsid w:val="00D46941"/>
    <w:rsid w:val="00D46A90"/>
    <w:rsid w:val="00D47265"/>
    <w:rsid w:val="00D47474"/>
    <w:rsid w:val="00D474BA"/>
    <w:rsid w:val="00D475B6"/>
    <w:rsid w:val="00D479E1"/>
    <w:rsid w:val="00D47A3A"/>
    <w:rsid w:val="00D47A51"/>
    <w:rsid w:val="00D50107"/>
    <w:rsid w:val="00D507F0"/>
    <w:rsid w:val="00D5088F"/>
    <w:rsid w:val="00D50BE4"/>
    <w:rsid w:val="00D50DFB"/>
    <w:rsid w:val="00D50E16"/>
    <w:rsid w:val="00D50F2E"/>
    <w:rsid w:val="00D518BB"/>
    <w:rsid w:val="00D5192C"/>
    <w:rsid w:val="00D519C8"/>
    <w:rsid w:val="00D51CB5"/>
    <w:rsid w:val="00D51F34"/>
    <w:rsid w:val="00D52335"/>
    <w:rsid w:val="00D52516"/>
    <w:rsid w:val="00D52865"/>
    <w:rsid w:val="00D528E8"/>
    <w:rsid w:val="00D52C7F"/>
    <w:rsid w:val="00D52E20"/>
    <w:rsid w:val="00D52E52"/>
    <w:rsid w:val="00D5314A"/>
    <w:rsid w:val="00D532BA"/>
    <w:rsid w:val="00D533F1"/>
    <w:rsid w:val="00D53451"/>
    <w:rsid w:val="00D535BB"/>
    <w:rsid w:val="00D5367A"/>
    <w:rsid w:val="00D536EF"/>
    <w:rsid w:val="00D53761"/>
    <w:rsid w:val="00D5387D"/>
    <w:rsid w:val="00D53942"/>
    <w:rsid w:val="00D5398E"/>
    <w:rsid w:val="00D53AC6"/>
    <w:rsid w:val="00D53D31"/>
    <w:rsid w:val="00D53DEC"/>
    <w:rsid w:val="00D53EDA"/>
    <w:rsid w:val="00D53FF3"/>
    <w:rsid w:val="00D540D3"/>
    <w:rsid w:val="00D5417B"/>
    <w:rsid w:val="00D5431E"/>
    <w:rsid w:val="00D54383"/>
    <w:rsid w:val="00D5438F"/>
    <w:rsid w:val="00D54401"/>
    <w:rsid w:val="00D548EB"/>
    <w:rsid w:val="00D54932"/>
    <w:rsid w:val="00D54A07"/>
    <w:rsid w:val="00D54B9D"/>
    <w:rsid w:val="00D54C7E"/>
    <w:rsid w:val="00D54DC6"/>
    <w:rsid w:val="00D54F9C"/>
    <w:rsid w:val="00D5514F"/>
    <w:rsid w:val="00D55203"/>
    <w:rsid w:val="00D5540E"/>
    <w:rsid w:val="00D556A8"/>
    <w:rsid w:val="00D559B3"/>
    <w:rsid w:val="00D55BC8"/>
    <w:rsid w:val="00D55F6C"/>
    <w:rsid w:val="00D5616E"/>
    <w:rsid w:val="00D561D6"/>
    <w:rsid w:val="00D56229"/>
    <w:rsid w:val="00D56577"/>
    <w:rsid w:val="00D56BB5"/>
    <w:rsid w:val="00D56D51"/>
    <w:rsid w:val="00D56EB6"/>
    <w:rsid w:val="00D5759C"/>
    <w:rsid w:val="00D5759E"/>
    <w:rsid w:val="00D57847"/>
    <w:rsid w:val="00D5793E"/>
    <w:rsid w:val="00D57B75"/>
    <w:rsid w:val="00D57CAE"/>
    <w:rsid w:val="00D6032D"/>
    <w:rsid w:val="00D603AF"/>
    <w:rsid w:val="00D605DC"/>
    <w:rsid w:val="00D6074D"/>
    <w:rsid w:val="00D6081B"/>
    <w:rsid w:val="00D60A0B"/>
    <w:rsid w:val="00D60CF1"/>
    <w:rsid w:val="00D60FDB"/>
    <w:rsid w:val="00D60FE5"/>
    <w:rsid w:val="00D610A2"/>
    <w:rsid w:val="00D6161F"/>
    <w:rsid w:val="00D6162A"/>
    <w:rsid w:val="00D61653"/>
    <w:rsid w:val="00D61693"/>
    <w:rsid w:val="00D61A6E"/>
    <w:rsid w:val="00D61C35"/>
    <w:rsid w:val="00D61C78"/>
    <w:rsid w:val="00D61CE6"/>
    <w:rsid w:val="00D61D1D"/>
    <w:rsid w:val="00D61DB1"/>
    <w:rsid w:val="00D61E1B"/>
    <w:rsid w:val="00D61E5E"/>
    <w:rsid w:val="00D61FFA"/>
    <w:rsid w:val="00D620B9"/>
    <w:rsid w:val="00D62554"/>
    <w:rsid w:val="00D626B3"/>
    <w:rsid w:val="00D6288D"/>
    <w:rsid w:val="00D6288E"/>
    <w:rsid w:val="00D62D30"/>
    <w:rsid w:val="00D62F81"/>
    <w:rsid w:val="00D632F1"/>
    <w:rsid w:val="00D63772"/>
    <w:rsid w:val="00D637DD"/>
    <w:rsid w:val="00D638D7"/>
    <w:rsid w:val="00D63BC4"/>
    <w:rsid w:val="00D63BD9"/>
    <w:rsid w:val="00D63E4A"/>
    <w:rsid w:val="00D63E91"/>
    <w:rsid w:val="00D643F0"/>
    <w:rsid w:val="00D646E6"/>
    <w:rsid w:val="00D647A6"/>
    <w:rsid w:val="00D64863"/>
    <w:rsid w:val="00D6491E"/>
    <w:rsid w:val="00D65226"/>
    <w:rsid w:val="00D65262"/>
    <w:rsid w:val="00D65635"/>
    <w:rsid w:val="00D657BA"/>
    <w:rsid w:val="00D65902"/>
    <w:rsid w:val="00D65C17"/>
    <w:rsid w:val="00D65D67"/>
    <w:rsid w:val="00D65DA7"/>
    <w:rsid w:val="00D65E61"/>
    <w:rsid w:val="00D6629F"/>
    <w:rsid w:val="00D662C0"/>
    <w:rsid w:val="00D6646E"/>
    <w:rsid w:val="00D664FB"/>
    <w:rsid w:val="00D666E1"/>
    <w:rsid w:val="00D668E0"/>
    <w:rsid w:val="00D66B72"/>
    <w:rsid w:val="00D66CA5"/>
    <w:rsid w:val="00D66E48"/>
    <w:rsid w:val="00D66FB1"/>
    <w:rsid w:val="00D67001"/>
    <w:rsid w:val="00D67196"/>
    <w:rsid w:val="00D672BD"/>
    <w:rsid w:val="00D672CF"/>
    <w:rsid w:val="00D673AD"/>
    <w:rsid w:val="00D674E5"/>
    <w:rsid w:val="00D67617"/>
    <w:rsid w:val="00D67840"/>
    <w:rsid w:val="00D6796F"/>
    <w:rsid w:val="00D67A49"/>
    <w:rsid w:val="00D67F11"/>
    <w:rsid w:val="00D67F9B"/>
    <w:rsid w:val="00D700B3"/>
    <w:rsid w:val="00D70314"/>
    <w:rsid w:val="00D7066D"/>
    <w:rsid w:val="00D70681"/>
    <w:rsid w:val="00D7078F"/>
    <w:rsid w:val="00D707C5"/>
    <w:rsid w:val="00D70BE9"/>
    <w:rsid w:val="00D70E5B"/>
    <w:rsid w:val="00D70FF9"/>
    <w:rsid w:val="00D71328"/>
    <w:rsid w:val="00D714E5"/>
    <w:rsid w:val="00D7172E"/>
    <w:rsid w:val="00D71761"/>
    <w:rsid w:val="00D717B1"/>
    <w:rsid w:val="00D719A8"/>
    <w:rsid w:val="00D71ABF"/>
    <w:rsid w:val="00D71CE6"/>
    <w:rsid w:val="00D71E18"/>
    <w:rsid w:val="00D7220B"/>
    <w:rsid w:val="00D722E5"/>
    <w:rsid w:val="00D72353"/>
    <w:rsid w:val="00D7237E"/>
    <w:rsid w:val="00D725F2"/>
    <w:rsid w:val="00D727E4"/>
    <w:rsid w:val="00D7299D"/>
    <w:rsid w:val="00D7299F"/>
    <w:rsid w:val="00D72ADD"/>
    <w:rsid w:val="00D72B77"/>
    <w:rsid w:val="00D72C2B"/>
    <w:rsid w:val="00D72CC2"/>
    <w:rsid w:val="00D72E70"/>
    <w:rsid w:val="00D72F9F"/>
    <w:rsid w:val="00D731D6"/>
    <w:rsid w:val="00D735E3"/>
    <w:rsid w:val="00D73B7A"/>
    <w:rsid w:val="00D73FA2"/>
    <w:rsid w:val="00D7416E"/>
    <w:rsid w:val="00D741F6"/>
    <w:rsid w:val="00D743A2"/>
    <w:rsid w:val="00D74474"/>
    <w:rsid w:val="00D745AF"/>
    <w:rsid w:val="00D74695"/>
    <w:rsid w:val="00D74A2D"/>
    <w:rsid w:val="00D74B3E"/>
    <w:rsid w:val="00D74F44"/>
    <w:rsid w:val="00D74F7E"/>
    <w:rsid w:val="00D74FC2"/>
    <w:rsid w:val="00D74FE9"/>
    <w:rsid w:val="00D753CA"/>
    <w:rsid w:val="00D75422"/>
    <w:rsid w:val="00D7545E"/>
    <w:rsid w:val="00D7598C"/>
    <w:rsid w:val="00D75A95"/>
    <w:rsid w:val="00D75C80"/>
    <w:rsid w:val="00D75FD0"/>
    <w:rsid w:val="00D7601B"/>
    <w:rsid w:val="00D76304"/>
    <w:rsid w:val="00D7675E"/>
    <w:rsid w:val="00D767C5"/>
    <w:rsid w:val="00D76BB5"/>
    <w:rsid w:val="00D76DBC"/>
    <w:rsid w:val="00D76DDC"/>
    <w:rsid w:val="00D76E12"/>
    <w:rsid w:val="00D76EFF"/>
    <w:rsid w:val="00D76F2D"/>
    <w:rsid w:val="00D76F44"/>
    <w:rsid w:val="00D76FF4"/>
    <w:rsid w:val="00D77068"/>
    <w:rsid w:val="00D771BC"/>
    <w:rsid w:val="00D7794C"/>
    <w:rsid w:val="00D77AB2"/>
    <w:rsid w:val="00D77ABD"/>
    <w:rsid w:val="00D77E26"/>
    <w:rsid w:val="00D77E41"/>
    <w:rsid w:val="00D8013D"/>
    <w:rsid w:val="00D801B2"/>
    <w:rsid w:val="00D801C8"/>
    <w:rsid w:val="00D801F4"/>
    <w:rsid w:val="00D8067C"/>
    <w:rsid w:val="00D80834"/>
    <w:rsid w:val="00D8089C"/>
    <w:rsid w:val="00D80E5F"/>
    <w:rsid w:val="00D80F73"/>
    <w:rsid w:val="00D81143"/>
    <w:rsid w:val="00D8126C"/>
    <w:rsid w:val="00D812BE"/>
    <w:rsid w:val="00D81918"/>
    <w:rsid w:val="00D819FA"/>
    <w:rsid w:val="00D81B26"/>
    <w:rsid w:val="00D82393"/>
    <w:rsid w:val="00D8246F"/>
    <w:rsid w:val="00D82651"/>
    <w:rsid w:val="00D826C4"/>
    <w:rsid w:val="00D82760"/>
    <w:rsid w:val="00D829B4"/>
    <w:rsid w:val="00D82A00"/>
    <w:rsid w:val="00D82AB4"/>
    <w:rsid w:val="00D82EE3"/>
    <w:rsid w:val="00D838C0"/>
    <w:rsid w:val="00D839B6"/>
    <w:rsid w:val="00D83A54"/>
    <w:rsid w:val="00D83BFD"/>
    <w:rsid w:val="00D83E09"/>
    <w:rsid w:val="00D83F91"/>
    <w:rsid w:val="00D841AD"/>
    <w:rsid w:val="00D84200"/>
    <w:rsid w:val="00D8420F"/>
    <w:rsid w:val="00D8451C"/>
    <w:rsid w:val="00D84827"/>
    <w:rsid w:val="00D8507B"/>
    <w:rsid w:val="00D8551A"/>
    <w:rsid w:val="00D8593C"/>
    <w:rsid w:val="00D85BC2"/>
    <w:rsid w:val="00D85C22"/>
    <w:rsid w:val="00D8601E"/>
    <w:rsid w:val="00D860B1"/>
    <w:rsid w:val="00D86139"/>
    <w:rsid w:val="00D863AB"/>
    <w:rsid w:val="00D86630"/>
    <w:rsid w:val="00D86A08"/>
    <w:rsid w:val="00D86B0E"/>
    <w:rsid w:val="00D87008"/>
    <w:rsid w:val="00D87094"/>
    <w:rsid w:val="00D87201"/>
    <w:rsid w:val="00D87320"/>
    <w:rsid w:val="00D87332"/>
    <w:rsid w:val="00D876D1"/>
    <w:rsid w:val="00D87828"/>
    <w:rsid w:val="00D878CA"/>
    <w:rsid w:val="00D87980"/>
    <w:rsid w:val="00D87A4B"/>
    <w:rsid w:val="00D87C73"/>
    <w:rsid w:val="00D87E37"/>
    <w:rsid w:val="00D87FA5"/>
    <w:rsid w:val="00D90087"/>
    <w:rsid w:val="00D9027F"/>
    <w:rsid w:val="00D90747"/>
    <w:rsid w:val="00D9098B"/>
    <w:rsid w:val="00D90B90"/>
    <w:rsid w:val="00D90D08"/>
    <w:rsid w:val="00D90F50"/>
    <w:rsid w:val="00D90FF0"/>
    <w:rsid w:val="00D9100C"/>
    <w:rsid w:val="00D914D6"/>
    <w:rsid w:val="00D91C2B"/>
    <w:rsid w:val="00D92035"/>
    <w:rsid w:val="00D9203F"/>
    <w:rsid w:val="00D92291"/>
    <w:rsid w:val="00D925BA"/>
    <w:rsid w:val="00D928F4"/>
    <w:rsid w:val="00D92A98"/>
    <w:rsid w:val="00D92AFF"/>
    <w:rsid w:val="00D92BD7"/>
    <w:rsid w:val="00D92E89"/>
    <w:rsid w:val="00D92F14"/>
    <w:rsid w:val="00D92FBE"/>
    <w:rsid w:val="00D9306A"/>
    <w:rsid w:val="00D9317B"/>
    <w:rsid w:val="00D93531"/>
    <w:rsid w:val="00D9354A"/>
    <w:rsid w:val="00D9360E"/>
    <w:rsid w:val="00D937FA"/>
    <w:rsid w:val="00D93A00"/>
    <w:rsid w:val="00D93AB0"/>
    <w:rsid w:val="00D93D89"/>
    <w:rsid w:val="00D9408E"/>
    <w:rsid w:val="00D94190"/>
    <w:rsid w:val="00D94346"/>
    <w:rsid w:val="00D94439"/>
    <w:rsid w:val="00D94587"/>
    <w:rsid w:val="00D9475B"/>
    <w:rsid w:val="00D94815"/>
    <w:rsid w:val="00D94890"/>
    <w:rsid w:val="00D94B9A"/>
    <w:rsid w:val="00D94D7B"/>
    <w:rsid w:val="00D94F41"/>
    <w:rsid w:val="00D95126"/>
    <w:rsid w:val="00D953BA"/>
    <w:rsid w:val="00D95436"/>
    <w:rsid w:val="00D95E6B"/>
    <w:rsid w:val="00D96016"/>
    <w:rsid w:val="00D96C15"/>
    <w:rsid w:val="00D96E2B"/>
    <w:rsid w:val="00D97169"/>
    <w:rsid w:val="00D97381"/>
    <w:rsid w:val="00D97483"/>
    <w:rsid w:val="00D97970"/>
    <w:rsid w:val="00D97B43"/>
    <w:rsid w:val="00D97B4F"/>
    <w:rsid w:val="00D97B52"/>
    <w:rsid w:val="00D97D9C"/>
    <w:rsid w:val="00D97EA3"/>
    <w:rsid w:val="00DA03BC"/>
    <w:rsid w:val="00DA03C2"/>
    <w:rsid w:val="00DA0623"/>
    <w:rsid w:val="00DA0ADB"/>
    <w:rsid w:val="00DA0B1A"/>
    <w:rsid w:val="00DA10AB"/>
    <w:rsid w:val="00DA111A"/>
    <w:rsid w:val="00DA1319"/>
    <w:rsid w:val="00DA1392"/>
    <w:rsid w:val="00DA1486"/>
    <w:rsid w:val="00DA172D"/>
    <w:rsid w:val="00DA176C"/>
    <w:rsid w:val="00DA1C60"/>
    <w:rsid w:val="00DA1D63"/>
    <w:rsid w:val="00DA1E94"/>
    <w:rsid w:val="00DA1F8F"/>
    <w:rsid w:val="00DA2643"/>
    <w:rsid w:val="00DA308F"/>
    <w:rsid w:val="00DA31B2"/>
    <w:rsid w:val="00DA31E0"/>
    <w:rsid w:val="00DA34C7"/>
    <w:rsid w:val="00DA36AE"/>
    <w:rsid w:val="00DA3713"/>
    <w:rsid w:val="00DA378E"/>
    <w:rsid w:val="00DA392D"/>
    <w:rsid w:val="00DA3B8C"/>
    <w:rsid w:val="00DA3CBF"/>
    <w:rsid w:val="00DA3E50"/>
    <w:rsid w:val="00DA40EB"/>
    <w:rsid w:val="00DA417D"/>
    <w:rsid w:val="00DA4214"/>
    <w:rsid w:val="00DA4873"/>
    <w:rsid w:val="00DA48B9"/>
    <w:rsid w:val="00DA4A96"/>
    <w:rsid w:val="00DA4EEE"/>
    <w:rsid w:val="00DA53B2"/>
    <w:rsid w:val="00DA54FF"/>
    <w:rsid w:val="00DA56CF"/>
    <w:rsid w:val="00DA5859"/>
    <w:rsid w:val="00DA5CA2"/>
    <w:rsid w:val="00DA5CE5"/>
    <w:rsid w:val="00DA5FB8"/>
    <w:rsid w:val="00DA6192"/>
    <w:rsid w:val="00DA638C"/>
    <w:rsid w:val="00DA6538"/>
    <w:rsid w:val="00DA65F5"/>
    <w:rsid w:val="00DA6D50"/>
    <w:rsid w:val="00DA6E85"/>
    <w:rsid w:val="00DA72D2"/>
    <w:rsid w:val="00DA7321"/>
    <w:rsid w:val="00DA736D"/>
    <w:rsid w:val="00DA747F"/>
    <w:rsid w:val="00DA7538"/>
    <w:rsid w:val="00DA7582"/>
    <w:rsid w:val="00DA7A4D"/>
    <w:rsid w:val="00DA7C54"/>
    <w:rsid w:val="00DA7C6A"/>
    <w:rsid w:val="00DA7D76"/>
    <w:rsid w:val="00DA7DDF"/>
    <w:rsid w:val="00DA7F74"/>
    <w:rsid w:val="00DA7FCA"/>
    <w:rsid w:val="00DB00F4"/>
    <w:rsid w:val="00DB01DC"/>
    <w:rsid w:val="00DB059D"/>
    <w:rsid w:val="00DB0C60"/>
    <w:rsid w:val="00DB0CAC"/>
    <w:rsid w:val="00DB0EA3"/>
    <w:rsid w:val="00DB0F3C"/>
    <w:rsid w:val="00DB0F9A"/>
    <w:rsid w:val="00DB1109"/>
    <w:rsid w:val="00DB1170"/>
    <w:rsid w:val="00DB14B3"/>
    <w:rsid w:val="00DB15C2"/>
    <w:rsid w:val="00DB15EB"/>
    <w:rsid w:val="00DB170D"/>
    <w:rsid w:val="00DB18FC"/>
    <w:rsid w:val="00DB23B8"/>
    <w:rsid w:val="00DB2403"/>
    <w:rsid w:val="00DB2504"/>
    <w:rsid w:val="00DB2588"/>
    <w:rsid w:val="00DB25BE"/>
    <w:rsid w:val="00DB29F6"/>
    <w:rsid w:val="00DB2ACF"/>
    <w:rsid w:val="00DB2D1C"/>
    <w:rsid w:val="00DB2D1E"/>
    <w:rsid w:val="00DB2FCA"/>
    <w:rsid w:val="00DB2FDF"/>
    <w:rsid w:val="00DB32B9"/>
    <w:rsid w:val="00DB33CE"/>
    <w:rsid w:val="00DB33ED"/>
    <w:rsid w:val="00DB34D9"/>
    <w:rsid w:val="00DB3A15"/>
    <w:rsid w:val="00DB3C7F"/>
    <w:rsid w:val="00DB3C8E"/>
    <w:rsid w:val="00DB4047"/>
    <w:rsid w:val="00DB410F"/>
    <w:rsid w:val="00DB421B"/>
    <w:rsid w:val="00DB423A"/>
    <w:rsid w:val="00DB44E9"/>
    <w:rsid w:val="00DB49D0"/>
    <w:rsid w:val="00DB4A3B"/>
    <w:rsid w:val="00DB4A90"/>
    <w:rsid w:val="00DB501E"/>
    <w:rsid w:val="00DB514B"/>
    <w:rsid w:val="00DB54AC"/>
    <w:rsid w:val="00DB562F"/>
    <w:rsid w:val="00DB5651"/>
    <w:rsid w:val="00DB57C4"/>
    <w:rsid w:val="00DB5A21"/>
    <w:rsid w:val="00DB6137"/>
    <w:rsid w:val="00DB61BC"/>
    <w:rsid w:val="00DB628E"/>
    <w:rsid w:val="00DB6367"/>
    <w:rsid w:val="00DB663E"/>
    <w:rsid w:val="00DB6702"/>
    <w:rsid w:val="00DB6965"/>
    <w:rsid w:val="00DB6B45"/>
    <w:rsid w:val="00DB6CE0"/>
    <w:rsid w:val="00DB6DAE"/>
    <w:rsid w:val="00DB7002"/>
    <w:rsid w:val="00DB7178"/>
    <w:rsid w:val="00DB72DB"/>
    <w:rsid w:val="00DB7393"/>
    <w:rsid w:val="00DB73B5"/>
    <w:rsid w:val="00DB74D6"/>
    <w:rsid w:val="00DB74DC"/>
    <w:rsid w:val="00DB7728"/>
    <w:rsid w:val="00DB77EA"/>
    <w:rsid w:val="00DB793C"/>
    <w:rsid w:val="00DC055D"/>
    <w:rsid w:val="00DC068B"/>
    <w:rsid w:val="00DC0B2C"/>
    <w:rsid w:val="00DC0CE7"/>
    <w:rsid w:val="00DC0D07"/>
    <w:rsid w:val="00DC0DB5"/>
    <w:rsid w:val="00DC0EBA"/>
    <w:rsid w:val="00DC0F22"/>
    <w:rsid w:val="00DC1136"/>
    <w:rsid w:val="00DC1156"/>
    <w:rsid w:val="00DC13BB"/>
    <w:rsid w:val="00DC186F"/>
    <w:rsid w:val="00DC1961"/>
    <w:rsid w:val="00DC1A68"/>
    <w:rsid w:val="00DC1B26"/>
    <w:rsid w:val="00DC1BC1"/>
    <w:rsid w:val="00DC1BCD"/>
    <w:rsid w:val="00DC1D47"/>
    <w:rsid w:val="00DC1FB9"/>
    <w:rsid w:val="00DC20B4"/>
    <w:rsid w:val="00DC2132"/>
    <w:rsid w:val="00DC22B3"/>
    <w:rsid w:val="00DC2491"/>
    <w:rsid w:val="00DC2568"/>
    <w:rsid w:val="00DC25D6"/>
    <w:rsid w:val="00DC25E3"/>
    <w:rsid w:val="00DC279C"/>
    <w:rsid w:val="00DC288B"/>
    <w:rsid w:val="00DC2DF5"/>
    <w:rsid w:val="00DC2E46"/>
    <w:rsid w:val="00DC2F66"/>
    <w:rsid w:val="00DC3201"/>
    <w:rsid w:val="00DC322F"/>
    <w:rsid w:val="00DC362E"/>
    <w:rsid w:val="00DC3829"/>
    <w:rsid w:val="00DC3C97"/>
    <w:rsid w:val="00DC3D36"/>
    <w:rsid w:val="00DC3ED3"/>
    <w:rsid w:val="00DC3EFB"/>
    <w:rsid w:val="00DC4393"/>
    <w:rsid w:val="00DC448B"/>
    <w:rsid w:val="00DC474E"/>
    <w:rsid w:val="00DC4E9C"/>
    <w:rsid w:val="00DC4F55"/>
    <w:rsid w:val="00DC546D"/>
    <w:rsid w:val="00DC57A6"/>
    <w:rsid w:val="00DC57CA"/>
    <w:rsid w:val="00DC593A"/>
    <w:rsid w:val="00DC5A84"/>
    <w:rsid w:val="00DC5C35"/>
    <w:rsid w:val="00DC5C64"/>
    <w:rsid w:val="00DC5E7D"/>
    <w:rsid w:val="00DC6014"/>
    <w:rsid w:val="00DC61AC"/>
    <w:rsid w:val="00DC6349"/>
    <w:rsid w:val="00DC63B9"/>
    <w:rsid w:val="00DC6525"/>
    <w:rsid w:val="00DC697F"/>
    <w:rsid w:val="00DC69AB"/>
    <w:rsid w:val="00DC6A33"/>
    <w:rsid w:val="00DC6AD0"/>
    <w:rsid w:val="00DC6F4D"/>
    <w:rsid w:val="00DC719B"/>
    <w:rsid w:val="00DC7252"/>
    <w:rsid w:val="00DC7516"/>
    <w:rsid w:val="00DC7542"/>
    <w:rsid w:val="00DC75F9"/>
    <w:rsid w:val="00DC76C0"/>
    <w:rsid w:val="00DC76DF"/>
    <w:rsid w:val="00DC771F"/>
    <w:rsid w:val="00DC78AE"/>
    <w:rsid w:val="00DC7D5F"/>
    <w:rsid w:val="00DCCF7E"/>
    <w:rsid w:val="00DD00AF"/>
    <w:rsid w:val="00DD05AB"/>
    <w:rsid w:val="00DD06B8"/>
    <w:rsid w:val="00DD0A7D"/>
    <w:rsid w:val="00DD0C06"/>
    <w:rsid w:val="00DD0C34"/>
    <w:rsid w:val="00DD10F5"/>
    <w:rsid w:val="00DD115B"/>
    <w:rsid w:val="00DD163D"/>
    <w:rsid w:val="00DD1658"/>
    <w:rsid w:val="00DD1828"/>
    <w:rsid w:val="00DD18D7"/>
    <w:rsid w:val="00DD18FC"/>
    <w:rsid w:val="00DD1922"/>
    <w:rsid w:val="00DD192C"/>
    <w:rsid w:val="00DD1C57"/>
    <w:rsid w:val="00DD1CA6"/>
    <w:rsid w:val="00DD1E42"/>
    <w:rsid w:val="00DD1E81"/>
    <w:rsid w:val="00DD24C4"/>
    <w:rsid w:val="00DD2AB9"/>
    <w:rsid w:val="00DD2B01"/>
    <w:rsid w:val="00DD2D73"/>
    <w:rsid w:val="00DD30EB"/>
    <w:rsid w:val="00DD34B0"/>
    <w:rsid w:val="00DD3BE4"/>
    <w:rsid w:val="00DD3CC1"/>
    <w:rsid w:val="00DD3CC3"/>
    <w:rsid w:val="00DD3EE1"/>
    <w:rsid w:val="00DD41EF"/>
    <w:rsid w:val="00DD42F3"/>
    <w:rsid w:val="00DD43CA"/>
    <w:rsid w:val="00DD46C0"/>
    <w:rsid w:val="00DD47A9"/>
    <w:rsid w:val="00DD4B59"/>
    <w:rsid w:val="00DD4CE1"/>
    <w:rsid w:val="00DD4D5B"/>
    <w:rsid w:val="00DD4EDA"/>
    <w:rsid w:val="00DD4F76"/>
    <w:rsid w:val="00DD50E3"/>
    <w:rsid w:val="00DD5120"/>
    <w:rsid w:val="00DD5534"/>
    <w:rsid w:val="00DD555A"/>
    <w:rsid w:val="00DD5603"/>
    <w:rsid w:val="00DD573A"/>
    <w:rsid w:val="00DD57D2"/>
    <w:rsid w:val="00DD5B13"/>
    <w:rsid w:val="00DD5C4F"/>
    <w:rsid w:val="00DD605B"/>
    <w:rsid w:val="00DD605C"/>
    <w:rsid w:val="00DD64E6"/>
    <w:rsid w:val="00DD6513"/>
    <w:rsid w:val="00DD651D"/>
    <w:rsid w:val="00DD663C"/>
    <w:rsid w:val="00DD679B"/>
    <w:rsid w:val="00DD67CC"/>
    <w:rsid w:val="00DD7188"/>
    <w:rsid w:val="00DD744C"/>
    <w:rsid w:val="00DD746B"/>
    <w:rsid w:val="00DD7AE1"/>
    <w:rsid w:val="00DD7BE4"/>
    <w:rsid w:val="00DD7CA3"/>
    <w:rsid w:val="00DD7CC5"/>
    <w:rsid w:val="00DD7ED0"/>
    <w:rsid w:val="00DE0175"/>
    <w:rsid w:val="00DE01FC"/>
    <w:rsid w:val="00DE04E6"/>
    <w:rsid w:val="00DE0618"/>
    <w:rsid w:val="00DE07C7"/>
    <w:rsid w:val="00DE0A85"/>
    <w:rsid w:val="00DE0A8C"/>
    <w:rsid w:val="00DE0B62"/>
    <w:rsid w:val="00DE0F1C"/>
    <w:rsid w:val="00DE0F4A"/>
    <w:rsid w:val="00DE1391"/>
    <w:rsid w:val="00DE15B6"/>
    <w:rsid w:val="00DE1685"/>
    <w:rsid w:val="00DE18D4"/>
    <w:rsid w:val="00DE1DD3"/>
    <w:rsid w:val="00DE1DD4"/>
    <w:rsid w:val="00DE2015"/>
    <w:rsid w:val="00DE20E9"/>
    <w:rsid w:val="00DE2211"/>
    <w:rsid w:val="00DE26DF"/>
    <w:rsid w:val="00DE28E1"/>
    <w:rsid w:val="00DE2A0A"/>
    <w:rsid w:val="00DE2A9B"/>
    <w:rsid w:val="00DE2E98"/>
    <w:rsid w:val="00DE300D"/>
    <w:rsid w:val="00DE3057"/>
    <w:rsid w:val="00DE32C4"/>
    <w:rsid w:val="00DE35EA"/>
    <w:rsid w:val="00DE3606"/>
    <w:rsid w:val="00DE3C53"/>
    <w:rsid w:val="00DE3E05"/>
    <w:rsid w:val="00DE3F30"/>
    <w:rsid w:val="00DE40A5"/>
    <w:rsid w:val="00DE40BD"/>
    <w:rsid w:val="00DE4391"/>
    <w:rsid w:val="00DE447B"/>
    <w:rsid w:val="00DE452D"/>
    <w:rsid w:val="00DE46D4"/>
    <w:rsid w:val="00DE4A30"/>
    <w:rsid w:val="00DE4B66"/>
    <w:rsid w:val="00DE4C25"/>
    <w:rsid w:val="00DE4C5E"/>
    <w:rsid w:val="00DE5449"/>
    <w:rsid w:val="00DE5773"/>
    <w:rsid w:val="00DE5839"/>
    <w:rsid w:val="00DE5C79"/>
    <w:rsid w:val="00DE626D"/>
    <w:rsid w:val="00DE62B6"/>
    <w:rsid w:val="00DE64DC"/>
    <w:rsid w:val="00DE665D"/>
    <w:rsid w:val="00DE6D68"/>
    <w:rsid w:val="00DE6DEF"/>
    <w:rsid w:val="00DE6EBD"/>
    <w:rsid w:val="00DE6ECA"/>
    <w:rsid w:val="00DE6F28"/>
    <w:rsid w:val="00DE73FF"/>
    <w:rsid w:val="00DE747E"/>
    <w:rsid w:val="00DE74F4"/>
    <w:rsid w:val="00DE7529"/>
    <w:rsid w:val="00DE76E4"/>
    <w:rsid w:val="00DE774B"/>
    <w:rsid w:val="00DE780B"/>
    <w:rsid w:val="00DE7899"/>
    <w:rsid w:val="00DF0072"/>
    <w:rsid w:val="00DF00A8"/>
    <w:rsid w:val="00DF0829"/>
    <w:rsid w:val="00DF0AC8"/>
    <w:rsid w:val="00DF0B63"/>
    <w:rsid w:val="00DF0BE4"/>
    <w:rsid w:val="00DF0C1E"/>
    <w:rsid w:val="00DF0CF0"/>
    <w:rsid w:val="00DF0DF1"/>
    <w:rsid w:val="00DF0DFE"/>
    <w:rsid w:val="00DF0EF7"/>
    <w:rsid w:val="00DF12D6"/>
    <w:rsid w:val="00DF1445"/>
    <w:rsid w:val="00DF14FB"/>
    <w:rsid w:val="00DF153C"/>
    <w:rsid w:val="00DF181A"/>
    <w:rsid w:val="00DF1900"/>
    <w:rsid w:val="00DF1A56"/>
    <w:rsid w:val="00DF1BB9"/>
    <w:rsid w:val="00DF1C09"/>
    <w:rsid w:val="00DF1E42"/>
    <w:rsid w:val="00DF1F34"/>
    <w:rsid w:val="00DF217E"/>
    <w:rsid w:val="00DF21EE"/>
    <w:rsid w:val="00DF23EB"/>
    <w:rsid w:val="00DF242E"/>
    <w:rsid w:val="00DF2829"/>
    <w:rsid w:val="00DF2B0F"/>
    <w:rsid w:val="00DF2B45"/>
    <w:rsid w:val="00DF2EB9"/>
    <w:rsid w:val="00DF333F"/>
    <w:rsid w:val="00DF3563"/>
    <w:rsid w:val="00DF35CF"/>
    <w:rsid w:val="00DF3720"/>
    <w:rsid w:val="00DF3763"/>
    <w:rsid w:val="00DF3B4D"/>
    <w:rsid w:val="00DF3C97"/>
    <w:rsid w:val="00DF3D1F"/>
    <w:rsid w:val="00DF3F26"/>
    <w:rsid w:val="00DF3FF6"/>
    <w:rsid w:val="00DF4383"/>
    <w:rsid w:val="00DF43DA"/>
    <w:rsid w:val="00DF485C"/>
    <w:rsid w:val="00DF48AA"/>
    <w:rsid w:val="00DF4969"/>
    <w:rsid w:val="00DF4D89"/>
    <w:rsid w:val="00DF512A"/>
    <w:rsid w:val="00DF512B"/>
    <w:rsid w:val="00DF5246"/>
    <w:rsid w:val="00DF55B1"/>
    <w:rsid w:val="00DF55D6"/>
    <w:rsid w:val="00DF579A"/>
    <w:rsid w:val="00DF57AD"/>
    <w:rsid w:val="00DF5A3A"/>
    <w:rsid w:val="00DF5FA0"/>
    <w:rsid w:val="00DF643C"/>
    <w:rsid w:val="00DF651F"/>
    <w:rsid w:val="00DF661E"/>
    <w:rsid w:val="00DF67F0"/>
    <w:rsid w:val="00DF697D"/>
    <w:rsid w:val="00DF6D41"/>
    <w:rsid w:val="00DF6E28"/>
    <w:rsid w:val="00DF706C"/>
    <w:rsid w:val="00DF71A8"/>
    <w:rsid w:val="00DF723A"/>
    <w:rsid w:val="00DF7278"/>
    <w:rsid w:val="00DF739A"/>
    <w:rsid w:val="00DF73E1"/>
    <w:rsid w:val="00DF7809"/>
    <w:rsid w:val="00DF79D9"/>
    <w:rsid w:val="00DF7C27"/>
    <w:rsid w:val="00E001D7"/>
    <w:rsid w:val="00E005B8"/>
    <w:rsid w:val="00E0066C"/>
    <w:rsid w:val="00E00937"/>
    <w:rsid w:val="00E0094B"/>
    <w:rsid w:val="00E009B6"/>
    <w:rsid w:val="00E00FF8"/>
    <w:rsid w:val="00E0164F"/>
    <w:rsid w:val="00E0174A"/>
    <w:rsid w:val="00E01C52"/>
    <w:rsid w:val="00E0209A"/>
    <w:rsid w:val="00E02114"/>
    <w:rsid w:val="00E022AA"/>
    <w:rsid w:val="00E02784"/>
    <w:rsid w:val="00E027DB"/>
    <w:rsid w:val="00E027F0"/>
    <w:rsid w:val="00E02CA1"/>
    <w:rsid w:val="00E02D29"/>
    <w:rsid w:val="00E02DA2"/>
    <w:rsid w:val="00E039CA"/>
    <w:rsid w:val="00E03A56"/>
    <w:rsid w:val="00E03C48"/>
    <w:rsid w:val="00E03C64"/>
    <w:rsid w:val="00E03C83"/>
    <w:rsid w:val="00E03ECD"/>
    <w:rsid w:val="00E041B8"/>
    <w:rsid w:val="00E04215"/>
    <w:rsid w:val="00E043A1"/>
    <w:rsid w:val="00E04E42"/>
    <w:rsid w:val="00E05124"/>
    <w:rsid w:val="00E054F8"/>
    <w:rsid w:val="00E05547"/>
    <w:rsid w:val="00E05672"/>
    <w:rsid w:val="00E05854"/>
    <w:rsid w:val="00E058B0"/>
    <w:rsid w:val="00E05996"/>
    <w:rsid w:val="00E05A0E"/>
    <w:rsid w:val="00E05D1E"/>
    <w:rsid w:val="00E05FC6"/>
    <w:rsid w:val="00E05FDF"/>
    <w:rsid w:val="00E0603E"/>
    <w:rsid w:val="00E0659F"/>
    <w:rsid w:val="00E066E2"/>
    <w:rsid w:val="00E06776"/>
    <w:rsid w:val="00E068B2"/>
    <w:rsid w:val="00E06CE0"/>
    <w:rsid w:val="00E06D6A"/>
    <w:rsid w:val="00E06E5E"/>
    <w:rsid w:val="00E06F39"/>
    <w:rsid w:val="00E0708A"/>
    <w:rsid w:val="00E07418"/>
    <w:rsid w:val="00E07428"/>
    <w:rsid w:val="00E074B4"/>
    <w:rsid w:val="00E07671"/>
    <w:rsid w:val="00E07800"/>
    <w:rsid w:val="00E07957"/>
    <w:rsid w:val="00E07B9F"/>
    <w:rsid w:val="00E07C63"/>
    <w:rsid w:val="00E07D02"/>
    <w:rsid w:val="00E07EDF"/>
    <w:rsid w:val="00E100A6"/>
    <w:rsid w:val="00E1011F"/>
    <w:rsid w:val="00E1052C"/>
    <w:rsid w:val="00E105EB"/>
    <w:rsid w:val="00E10997"/>
    <w:rsid w:val="00E10C65"/>
    <w:rsid w:val="00E10D2C"/>
    <w:rsid w:val="00E10EB7"/>
    <w:rsid w:val="00E10FB3"/>
    <w:rsid w:val="00E10FDA"/>
    <w:rsid w:val="00E11119"/>
    <w:rsid w:val="00E11124"/>
    <w:rsid w:val="00E1126E"/>
    <w:rsid w:val="00E11887"/>
    <w:rsid w:val="00E11D84"/>
    <w:rsid w:val="00E11DC2"/>
    <w:rsid w:val="00E12073"/>
    <w:rsid w:val="00E1207F"/>
    <w:rsid w:val="00E121F9"/>
    <w:rsid w:val="00E124E7"/>
    <w:rsid w:val="00E12556"/>
    <w:rsid w:val="00E12562"/>
    <w:rsid w:val="00E1269A"/>
    <w:rsid w:val="00E12810"/>
    <w:rsid w:val="00E1292C"/>
    <w:rsid w:val="00E12A67"/>
    <w:rsid w:val="00E12B77"/>
    <w:rsid w:val="00E12C4F"/>
    <w:rsid w:val="00E12CED"/>
    <w:rsid w:val="00E12D9E"/>
    <w:rsid w:val="00E1322F"/>
    <w:rsid w:val="00E1339C"/>
    <w:rsid w:val="00E134AD"/>
    <w:rsid w:val="00E136ED"/>
    <w:rsid w:val="00E13B89"/>
    <w:rsid w:val="00E13E56"/>
    <w:rsid w:val="00E14015"/>
    <w:rsid w:val="00E1420E"/>
    <w:rsid w:val="00E1442A"/>
    <w:rsid w:val="00E144AA"/>
    <w:rsid w:val="00E14643"/>
    <w:rsid w:val="00E146D3"/>
    <w:rsid w:val="00E149F6"/>
    <w:rsid w:val="00E14AFA"/>
    <w:rsid w:val="00E14B74"/>
    <w:rsid w:val="00E14D92"/>
    <w:rsid w:val="00E15000"/>
    <w:rsid w:val="00E15042"/>
    <w:rsid w:val="00E15103"/>
    <w:rsid w:val="00E1551E"/>
    <w:rsid w:val="00E155D8"/>
    <w:rsid w:val="00E15605"/>
    <w:rsid w:val="00E15A00"/>
    <w:rsid w:val="00E15C63"/>
    <w:rsid w:val="00E15DDF"/>
    <w:rsid w:val="00E167DB"/>
    <w:rsid w:val="00E1736B"/>
    <w:rsid w:val="00E17404"/>
    <w:rsid w:val="00E175EF"/>
    <w:rsid w:val="00E177E5"/>
    <w:rsid w:val="00E17ABD"/>
    <w:rsid w:val="00E17B85"/>
    <w:rsid w:val="00E17CD5"/>
    <w:rsid w:val="00E202C0"/>
    <w:rsid w:val="00E202DF"/>
    <w:rsid w:val="00E20400"/>
    <w:rsid w:val="00E2065F"/>
    <w:rsid w:val="00E20A61"/>
    <w:rsid w:val="00E20EE2"/>
    <w:rsid w:val="00E214AF"/>
    <w:rsid w:val="00E21573"/>
    <w:rsid w:val="00E217E8"/>
    <w:rsid w:val="00E21805"/>
    <w:rsid w:val="00E219DF"/>
    <w:rsid w:val="00E21BE7"/>
    <w:rsid w:val="00E21CC8"/>
    <w:rsid w:val="00E21D23"/>
    <w:rsid w:val="00E21EBD"/>
    <w:rsid w:val="00E226A6"/>
    <w:rsid w:val="00E228AF"/>
    <w:rsid w:val="00E22C90"/>
    <w:rsid w:val="00E230DF"/>
    <w:rsid w:val="00E2326B"/>
    <w:rsid w:val="00E236F8"/>
    <w:rsid w:val="00E2383E"/>
    <w:rsid w:val="00E23B79"/>
    <w:rsid w:val="00E23BAC"/>
    <w:rsid w:val="00E24051"/>
    <w:rsid w:val="00E240CF"/>
    <w:rsid w:val="00E240E2"/>
    <w:rsid w:val="00E241E0"/>
    <w:rsid w:val="00E24561"/>
    <w:rsid w:val="00E24773"/>
    <w:rsid w:val="00E247CA"/>
    <w:rsid w:val="00E2495F"/>
    <w:rsid w:val="00E24BF1"/>
    <w:rsid w:val="00E24D51"/>
    <w:rsid w:val="00E24DC4"/>
    <w:rsid w:val="00E24EBE"/>
    <w:rsid w:val="00E24FE1"/>
    <w:rsid w:val="00E250D8"/>
    <w:rsid w:val="00E253C5"/>
    <w:rsid w:val="00E25563"/>
    <w:rsid w:val="00E2558E"/>
    <w:rsid w:val="00E25622"/>
    <w:rsid w:val="00E25639"/>
    <w:rsid w:val="00E25A33"/>
    <w:rsid w:val="00E25E01"/>
    <w:rsid w:val="00E25E76"/>
    <w:rsid w:val="00E25F2A"/>
    <w:rsid w:val="00E2638F"/>
    <w:rsid w:val="00E26470"/>
    <w:rsid w:val="00E264C0"/>
    <w:rsid w:val="00E26634"/>
    <w:rsid w:val="00E26959"/>
    <w:rsid w:val="00E26964"/>
    <w:rsid w:val="00E26C70"/>
    <w:rsid w:val="00E26D45"/>
    <w:rsid w:val="00E272D0"/>
    <w:rsid w:val="00E274A8"/>
    <w:rsid w:val="00E278E5"/>
    <w:rsid w:val="00E27AB9"/>
    <w:rsid w:val="00E30623"/>
    <w:rsid w:val="00E30A02"/>
    <w:rsid w:val="00E30A6E"/>
    <w:rsid w:val="00E30C41"/>
    <w:rsid w:val="00E30CA7"/>
    <w:rsid w:val="00E312DF"/>
    <w:rsid w:val="00E3149C"/>
    <w:rsid w:val="00E314D5"/>
    <w:rsid w:val="00E314F1"/>
    <w:rsid w:val="00E31851"/>
    <w:rsid w:val="00E318C4"/>
    <w:rsid w:val="00E31AA7"/>
    <w:rsid w:val="00E31CBE"/>
    <w:rsid w:val="00E31CFC"/>
    <w:rsid w:val="00E31D19"/>
    <w:rsid w:val="00E31D47"/>
    <w:rsid w:val="00E31F2B"/>
    <w:rsid w:val="00E3202B"/>
    <w:rsid w:val="00E321B9"/>
    <w:rsid w:val="00E32B82"/>
    <w:rsid w:val="00E32EC3"/>
    <w:rsid w:val="00E33187"/>
    <w:rsid w:val="00E33574"/>
    <w:rsid w:val="00E337F4"/>
    <w:rsid w:val="00E3382B"/>
    <w:rsid w:val="00E33862"/>
    <w:rsid w:val="00E33871"/>
    <w:rsid w:val="00E33C5C"/>
    <w:rsid w:val="00E341CB"/>
    <w:rsid w:val="00E34348"/>
    <w:rsid w:val="00E34459"/>
    <w:rsid w:val="00E34801"/>
    <w:rsid w:val="00E34875"/>
    <w:rsid w:val="00E348DC"/>
    <w:rsid w:val="00E34AE5"/>
    <w:rsid w:val="00E34D8B"/>
    <w:rsid w:val="00E35727"/>
    <w:rsid w:val="00E358C1"/>
    <w:rsid w:val="00E3592B"/>
    <w:rsid w:val="00E35DCB"/>
    <w:rsid w:val="00E36061"/>
    <w:rsid w:val="00E3622D"/>
    <w:rsid w:val="00E362AB"/>
    <w:rsid w:val="00E3641E"/>
    <w:rsid w:val="00E36519"/>
    <w:rsid w:val="00E36781"/>
    <w:rsid w:val="00E367B7"/>
    <w:rsid w:val="00E36DBF"/>
    <w:rsid w:val="00E3703E"/>
    <w:rsid w:val="00E37182"/>
    <w:rsid w:val="00E371C3"/>
    <w:rsid w:val="00E37359"/>
    <w:rsid w:val="00E373BB"/>
    <w:rsid w:val="00E375AD"/>
    <w:rsid w:val="00E37878"/>
    <w:rsid w:val="00E37D7C"/>
    <w:rsid w:val="00E37DCA"/>
    <w:rsid w:val="00E37DF5"/>
    <w:rsid w:val="00E37F3C"/>
    <w:rsid w:val="00E3CF5C"/>
    <w:rsid w:val="00E40510"/>
    <w:rsid w:val="00E40966"/>
    <w:rsid w:val="00E40A5A"/>
    <w:rsid w:val="00E40AD2"/>
    <w:rsid w:val="00E40BFC"/>
    <w:rsid w:val="00E40ECA"/>
    <w:rsid w:val="00E40FC7"/>
    <w:rsid w:val="00E410F3"/>
    <w:rsid w:val="00E414FB"/>
    <w:rsid w:val="00E41711"/>
    <w:rsid w:val="00E41B2C"/>
    <w:rsid w:val="00E41CE0"/>
    <w:rsid w:val="00E41EAD"/>
    <w:rsid w:val="00E41EE9"/>
    <w:rsid w:val="00E41FEC"/>
    <w:rsid w:val="00E42004"/>
    <w:rsid w:val="00E4201F"/>
    <w:rsid w:val="00E420BE"/>
    <w:rsid w:val="00E42106"/>
    <w:rsid w:val="00E421A3"/>
    <w:rsid w:val="00E42546"/>
    <w:rsid w:val="00E42F36"/>
    <w:rsid w:val="00E4306F"/>
    <w:rsid w:val="00E430C0"/>
    <w:rsid w:val="00E430DE"/>
    <w:rsid w:val="00E434F3"/>
    <w:rsid w:val="00E4358C"/>
    <w:rsid w:val="00E43A46"/>
    <w:rsid w:val="00E43ACC"/>
    <w:rsid w:val="00E43B58"/>
    <w:rsid w:val="00E43CF1"/>
    <w:rsid w:val="00E43D9D"/>
    <w:rsid w:val="00E43DE2"/>
    <w:rsid w:val="00E43E96"/>
    <w:rsid w:val="00E43F9E"/>
    <w:rsid w:val="00E44321"/>
    <w:rsid w:val="00E44364"/>
    <w:rsid w:val="00E44520"/>
    <w:rsid w:val="00E44847"/>
    <w:rsid w:val="00E44A21"/>
    <w:rsid w:val="00E44BBF"/>
    <w:rsid w:val="00E44FC9"/>
    <w:rsid w:val="00E45044"/>
    <w:rsid w:val="00E45228"/>
    <w:rsid w:val="00E45692"/>
    <w:rsid w:val="00E456F9"/>
    <w:rsid w:val="00E45739"/>
    <w:rsid w:val="00E45977"/>
    <w:rsid w:val="00E45A60"/>
    <w:rsid w:val="00E45AA9"/>
    <w:rsid w:val="00E45C9A"/>
    <w:rsid w:val="00E45DEC"/>
    <w:rsid w:val="00E45F83"/>
    <w:rsid w:val="00E46000"/>
    <w:rsid w:val="00E46042"/>
    <w:rsid w:val="00E462BB"/>
    <w:rsid w:val="00E463B5"/>
    <w:rsid w:val="00E46638"/>
    <w:rsid w:val="00E4688B"/>
    <w:rsid w:val="00E468A8"/>
    <w:rsid w:val="00E46920"/>
    <w:rsid w:val="00E46AE5"/>
    <w:rsid w:val="00E46B32"/>
    <w:rsid w:val="00E46C9C"/>
    <w:rsid w:val="00E4702D"/>
    <w:rsid w:val="00E470C0"/>
    <w:rsid w:val="00E470E2"/>
    <w:rsid w:val="00E471B1"/>
    <w:rsid w:val="00E4722C"/>
    <w:rsid w:val="00E47232"/>
    <w:rsid w:val="00E475B3"/>
    <w:rsid w:val="00E47646"/>
    <w:rsid w:val="00E4768F"/>
    <w:rsid w:val="00E47931"/>
    <w:rsid w:val="00E47EAF"/>
    <w:rsid w:val="00E5018F"/>
    <w:rsid w:val="00E502D9"/>
    <w:rsid w:val="00E50782"/>
    <w:rsid w:val="00E5079A"/>
    <w:rsid w:val="00E507F9"/>
    <w:rsid w:val="00E508CB"/>
    <w:rsid w:val="00E509CA"/>
    <w:rsid w:val="00E50BBA"/>
    <w:rsid w:val="00E50D2F"/>
    <w:rsid w:val="00E50DE3"/>
    <w:rsid w:val="00E51189"/>
    <w:rsid w:val="00E516AD"/>
    <w:rsid w:val="00E518ED"/>
    <w:rsid w:val="00E51C00"/>
    <w:rsid w:val="00E51D06"/>
    <w:rsid w:val="00E52089"/>
    <w:rsid w:val="00E52278"/>
    <w:rsid w:val="00E523BA"/>
    <w:rsid w:val="00E5256E"/>
    <w:rsid w:val="00E528A2"/>
    <w:rsid w:val="00E528BF"/>
    <w:rsid w:val="00E529B2"/>
    <w:rsid w:val="00E52AEE"/>
    <w:rsid w:val="00E52CBB"/>
    <w:rsid w:val="00E52F7D"/>
    <w:rsid w:val="00E5332B"/>
    <w:rsid w:val="00E5358B"/>
    <w:rsid w:val="00E537F7"/>
    <w:rsid w:val="00E53C77"/>
    <w:rsid w:val="00E53D05"/>
    <w:rsid w:val="00E53D4B"/>
    <w:rsid w:val="00E53D57"/>
    <w:rsid w:val="00E53FA2"/>
    <w:rsid w:val="00E53FCC"/>
    <w:rsid w:val="00E542F0"/>
    <w:rsid w:val="00E544AC"/>
    <w:rsid w:val="00E54536"/>
    <w:rsid w:val="00E5458A"/>
    <w:rsid w:val="00E54818"/>
    <w:rsid w:val="00E54A0C"/>
    <w:rsid w:val="00E54BD4"/>
    <w:rsid w:val="00E54C16"/>
    <w:rsid w:val="00E54C70"/>
    <w:rsid w:val="00E54DF1"/>
    <w:rsid w:val="00E54FAF"/>
    <w:rsid w:val="00E55B67"/>
    <w:rsid w:val="00E55CF7"/>
    <w:rsid w:val="00E55E3E"/>
    <w:rsid w:val="00E56260"/>
    <w:rsid w:val="00E56266"/>
    <w:rsid w:val="00E56444"/>
    <w:rsid w:val="00E56524"/>
    <w:rsid w:val="00E565F0"/>
    <w:rsid w:val="00E56866"/>
    <w:rsid w:val="00E56A5D"/>
    <w:rsid w:val="00E56BA4"/>
    <w:rsid w:val="00E56CF4"/>
    <w:rsid w:val="00E56F47"/>
    <w:rsid w:val="00E56F79"/>
    <w:rsid w:val="00E56FA0"/>
    <w:rsid w:val="00E5703A"/>
    <w:rsid w:val="00E57821"/>
    <w:rsid w:val="00E57886"/>
    <w:rsid w:val="00E57B9A"/>
    <w:rsid w:val="00E57BF4"/>
    <w:rsid w:val="00E57FCB"/>
    <w:rsid w:val="00E600B0"/>
    <w:rsid w:val="00E600BB"/>
    <w:rsid w:val="00E60120"/>
    <w:rsid w:val="00E60721"/>
    <w:rsid w:val="00E6084A"/>
    <w:rsid w:val="00E60878"/>
    <w:rsid w:val="00E60948"/>
    <w:rsid w:val="00E60AEA"/>
    <w:rsid w:val="00E60B22"/>
    <w:rsid w:val="00E60C19"/>
    <w:rsid w:val="00E60C1C"/>
    <w:rsid w:val="00E60CDA"/>
    <w:rsid w:val="00E60D77"/>
    <w:rsid w:val="00E61147"/>
    <w:rsid w:val="00E611DD"/>
    <w:rsid w:val="00E61707"/>
    <w:rsid w:val="00E6180A"/>
    <w:rsid w:val="00E61826"/>
    <w:rsid w:val="00E61D1A"/>
    <w:rsid w:val="00E62002"/>
    <w:rsid w:val="00E62214"/>
    <w:rsid w:val="00E62337"/>
    <w:rsid w:val="00E624D2"/>
    <w:rsid w:val="00E6273B"/>
    <w:rsid w:val="00E62798"/>
    <w:rsid w:val="00E62A18"/>
    <w:rsid w:val="00E62BCF"/>
    <w:rsid w:val="00E62C4D"/>
    <w:rsid w:val="00E62C61"/>
    <w:rsid w:val="00E62D3E"/>
    <w:rsid w:val="00E63060"/>
    <w:rsid w:val="00E63441"/>
    <w:rsid w:val="00E63456"/>
    <w:rsid w:val="00E63558"/>
    <w:rsid w:val="00E63757"/>
    <w:rsid w:val="00E6378B"/>
    <w:rsid w:val="00E63AC6"/>
    <w:rsid w:val="00E63EE6"/>
    <w:rsid w:val="00E641F6"/>
    <w:rsid w:val="00E64552"/>
    <w:rsid w:val="00E6486F"/>
    <w:rsid w:val="00E64A11"/>
    <w:rsid w:val="00E64C12"/>
    <w:rsid w:val="00E64DFB"/>
    <w:rsid w:val="00E64E05"/>
    <w:rsid w:val="00E65293"/>
    <w:rsid w:val="00E65307"/>
    <w:rsid w:val="00E65565"/>
    <w:rsid w:val="00E6595B"/>
    <w:rsid w:val="00E659D1"/>
    <w:rsid w:val="00E65D6E"/>
    <w:rsid w:val="00E66155"/>
    <w:rsid w:val="00E666B5"/>
    <w:rsid w:val="00E6682B"/>
    <w:rsid w:val="00E668C9"/>
    <w:rsid w:val="00E66B24"/>
    <w:rsid w:val="00E66DD4"/>
    <w:rsid w:val="00E6713E"/>
    <w:rsid w:val="00E671A3"/>
    <w:rsid w:val="00E67203"/>
    <w:rsid w:val="00E673FB"/>
    <w:rsid w:val="00E674E3"/>
    <w:rsid w:val="00E676A6"/>
    <w:rsid w:val="00E67DAD"/>
    <w:rsid w:val="00E67DEF"/>
    <w:rsid w:val="00E67FB5"/>
    <w:rsid w:val="00E701A3"/>
    <w:rsid w:val="00E70344"/>
    <w:rsid w:val="00E708D2"/>
    <w:rsid w:val="00E708F2"/>
    <w:rsid w:val="00E70915"/>
    <w:rsid w:val="00E7092C"/>
    <w:rsid w:val="00E70A10"/>
    <w:rsid w:val="00E70A81"/>
    <w:rsid w:val="00E70E19"/>
    <w:rsid w:val="00E70E2D"/>
    <w:rsid w:val="00E71133"/>
    <w:rsid w:val="00E71370"/>
    <w:rsid w:val="00E71B9A"/>
    <w:rsid w:val="00E71C3B"/>
    <w:rsid w:val="00E71C58"/>
    <w:rsid w:val="00E71D00"/>
    <w:rsid w:val="00E71EDF"/>
    <w:rsid w:val="00E722AD"/>
    <w:rsid w:val="00E7296F"/>
    <w:rsid w:val="00E72A08"/>
    <w:rsid w:val="00E72A80"/>
    <w:rsid w:val="00E72D33"/>
    <w:rsid w:val="00E72E10"/>
    <w:rsid w:val="00E72EFA"/>
    <w:rsid w:val="00E73527"/>
    <w:rsid w:val="00E73622"/>
    <w:rsid w:val="00E736EB"/>
    <w:rsid w:val="00E73789"/>
    <w:rsid w:val="00E7398F"/>
    <w:rsid w:val="00E73B8B"/>
    <w:rsid w:val="00E7408B"/>
    <w:rsid w:val="00E74228"/>
    <w:rsid w:val="00E74629"/>
    <w:rsid w:val="00E7481D"/>
    <w:rsid w:val="00E7485E"/>
    <w:rsid w:val="00E74AF0"/>
    <w:rsid w:val="00E74C83"/>
    <w:rsid w:val="00E74CF2"/>
    <w:rsid w:val="00E74E61"/>
    <w:rsid w:val="00E74FEA"/>
    <w:rsid w:val="00E750DD"/>
    <w:rsid w:val="00E75155"/>
    <w:rsid w:val="00E75476"/>
    <w:rsid w:val="00E754E5"/>
    <w:rsid w:val="00E7555A"/>
    <w:rsid w:val="00E756BB"/>
    <w:rsid w:val="00E757EE"/>
    <w:rsid w:val="00E75D26"/>
    <w:rsid w:val="00E75D59"/>
    <w:rsid w:val="00E75F5F"/>
    <w:rsid w:val="00E75FC9"/>
    <w:rsid w:val="00E76428"/>
    <w:rsid w:val="00E76508"/>
    <w:rsid w:val="00E765E0"/>
    <w:rsid w:val="00E766C5"/>
    <w:rsid w:val="00E769C1"/>
    <w:rsid w:val="00E76C64"/>
    <w:rsid w:val="00E76DBC"/>
    <w:rsid w:val="00E77482"/>
    <w:rsid w:val="00E7754A"/>
    <w:rsid w:val="00E776F7"/>
    <w:rsid w:val="00E7784B"/>
    <w:rsid w:val="00E7786B"/>
    <w:rsid w:val="00E7788C"/>
    <w:rsid w:val="00E77D09"/>
    <w:rsid w:val="00E77DCB"/>
    <w:rsid w:val="00E80272"/>
    <w:rsid w:val="00E803DF"/>
    <w:rsid w:val="00E805BE"/>
    <w:rsid w:val="00E80C38"/>
    <w:rsid w:val="00E80E06"/>
    <w:rsid w:val="00E80EE9"/>
    <w:rsid w:val="00E812C9"/>
    <w:rsid w:val="00E81331"/>
    <w:rsid w:val="00E813FD"/>
    <w:rsid w:val="00E8144E"/>
    <w:rsid w:val="00E81814"/>
    <w:rsid w:val="00E81B9A"/>
    <w:rsid w:val="00E81FB3"/>
    <w:rsid w:val="00E821D1"/>
    <w:rsid w:val="00E82230"/>
    <w:rsid w:val="00E8224C"/>
    <w:rsid w:val="00E822F5"/>
    <w:rsid w:val="00E82362"/>
    <w:rsid w:val="00E82368"/>
    <w:rsid w:val="00E8257E"/>
    <w:rsid w:val="00E828FE"/>
    <w:rsid w:val="00E82E70"/>
    <w:rsid w:val="00E82EEC"/>
    <w:rsid w:val="00E83363"/>
    <w:rsid w:val="00E837D5"/>
    <w:rsid w:val="00E837DD"/>
    <w:rsid w:val="00E8387A"/>
    <w:rsid w:val="00E83C7F"/>
    <w:rsid w:val="00E83F39"/>
    <w:rsid w:val="00E84250"/>
    <w:rsid w:val="00E842E1"/>
    <w:rsid w:val="00E84391"/>
    <w:rsid w:val="00E847E7"/>
    <w:rsid w:val="00E84DAC"/>
    <w:rsid w:val="00E852C3"/>
    <w:rsid w:val="00E85336"/>
    <w:rsid w:val="00E85337"/>
    <w:rsid w:val="00E855BE"/>
    <w:rsid w:val="00E857C5"/>
    <w:rsid w:val="00E85A64"/>
    <w:rsid w:val="00E85B77"/>
    <w:rsid w:val="00E85D22"/>
    <w:rsid w:val="00E85ECC"/>
    <w:rsid w:val="00E85FD7"/>
    <w:rsid w:val="00E86137"/>
    <w:rsid w:val="00E86447"/>
    <w:rsid w:val="00E86555"/>
    <w:rsid w:val="00E86615"/>
    <w:rsid w:val="00E86688"/>
    <w:rsid w:val="00E86725"/>
    <w:rsid w:val="00E86790"/>
    <w:rsid w:val="00E8682B"/>
    <w:rsid w:val="00E86AB0"/>
    <w:rsid w:val="00E86D4B"/>
    <w:rsid w:val="00E86EBE"/>
    <w:rsid w:val="00E870A8"/>
    <w:rsid w:val="00E871FA"/>
    <w:rsid w:val="00E8726B"/>
    <w:rsid w:val="00E874BD"/>
    <w:rsid w:val="00E87515"/>
    <w:rsid w:val="00E87A2E"/>
    <w:rsid w:val="00E87A62"/>
    <w:rsid w:val="00E87D1F"/>
    <w:rsid w:val="00E87ED5"/>
    <w:rsid w:val="00E87FC6"/>
    <w:rsid w:val="00E90025"/>
    <w:rsid w:val="00E90356"/>
    <w:rsid w:val="00E9047B"/>
    <w:rsid w:val="00E904C6"/>
    <w:rsid w:val="00E90858"/>
    <w:rsid w:val="00E90884"/>
    <w:rsid w:val="00E908C7"/>
    <w:rsid w:val="00E90ADC"/>
    <w:rsid w:val="00E910B8"/>
    <w:rsid w:val="00E910F5"/>
    <w:rsid w:val="00E9159C"/>
    <w:rsid w:val="00E91821"/>
    <w:rsid w:val="00E91862"/>
    <w:rsid w:val="00E91A33"/>
    <w:rsid w:val="00E91C3E"/>
    <w:rsid w:val="00E91C92"/>
    <w:rsid w:val="00E91DC8"/>
    <w:rsid w:val="00E91E4A"/>
    <w:rsid w:val="00E91F9C"/>
    <w:rsid w:val="00E92054"/>
    <w:rsid w:val="00E921AF"/>
    <w:rsid w:val="00E92260"/>
    <w:rsid w:val="00E9234D"/>
    <w:rsid w:val="00E92359"/>
    <w:rsid w:val="00E923E0"/>
    <w:rsid w:val="00E925DA"/>
    <w:rsid w:val="00E92A28"/>
    <w:rsid w:val="00E9306F"/>
    <w:rsid w:val="00E93223"/>
    <w:rsid w:val="00E93266"/>
    <w:rsid w:val="00E932BB"/>
    <w:rsid w:val="00E932D0"/>
    <w:rsid w:val="00E93372"/>
    <w:rsid w:val="00E9341B"/>
    <w:rsid w:val="00E935C4"/>
    <w:rsid w:val="00E935F5"/>
    <w:rsid w:val="00E93707"/>
    <w:rsid w:val="00E93755"/>
    <w:rsid w:val="00E939AD"/>
    <w:rsid w:val="00E93A63"/>
    <w:rsid w:val="00E94113"/>
    <w:rsid w:val="00E944A8"/>
    <w:rsid w:val="00E94559"/>
    <w:rsid w:val="00E946E8"/>
    <w:rsid w:val="00E9471F"/>
    <w:rsid w:val="00E947D1"/>
    <w:rsid w:val="00E94883"/>
    <w:rsid w:val="00E94E43"/>
    <w:rsid w:val="00E94E48"/>
    <w:rsid w:val="00E954DF"/>
    <w:rsid w:val="00E95514"/>
    <w:rsid w:val="00E95992"/>
    <w:rsid w:val="00E95AA0"/>
    <w:rsid w:val="00E95B0C"/>
    <w:rsid w:val="00E95BC6"/>
    <w:rsid w:val="00E95BD7"/>
    <w:rsid w:val="00E95D39"/>
    <w:rsid w:val="00E95E23"/>
    <w:rsid w:val="00E95F13"/>
    <w:rsid w:val="00E96019"/>
    <w:rsid w:val="00E96097"/>
    <w:rsid w:val="00E9660E"/>
    <w:rsid w:val="00E966A3"/>
    <w:rsid w:val="00E9677F"/>
    <w:rsid w:val="00E96797"/>
    <w:rsid w:val="00E96834"/>
    <w:rsid w:val="00E9685F"/>
    <w:rsid w:val="00E9690D"/>
    <w:rsid w:val="00E9690E"/>
    <w:rsid w:val="00E96975"/>
    <w:rsid w:val="00E96BA4"/>
    <w:rsid w:val="00E96C27"/>
    <w:rsid w:val="00E96E4B"/>
    <w:rsid w:val="00E96EBF"/>
    <w:rsid w:val="00E97162"/>
    <w:rsid w:val="00E9721A"/>
    <w:rsid w:val="00E976C1"/>
    <w:rsid w:val="00EA0147"/>
    <w:rsid w:val="00EA0157"/>
    <w:rsid w:val="00EA020C"/>
    <w:rsid w:val="00EA0282"/>
    <w:rsid w:val="00EA02AA"/>
    <w:rsid w:val="00EA0484"/>
    <w:rsid w:val="00EA04CA"/>
    <w:rsid w:val="00EA05E7"/>
    <w:rsid w:val="00EA07DD"/>
    <w:rsid w:val="00EA0AFA"/>
    <w:rsid w:val="00EA104E"/>
    <w:rsid w:val="00EA11BE"/>
    <w:rsid w:val="00EA1361"/>
    <w:rsid w:val="00EA1460"/>
    <w:rsid w:val="00EA14CD"/>
    <w:rsid w:val="00EA1532"/>
    <w:rsid w:val="00EA1793"/>
    <w:rsid w:val="00EA1874"/>
    <w:rsid w:val="00EA19BD"/>
    <w:rsid w:val="00EA1CDC"/>
    <w:rsid w:val="00EA1FA2"/>
    <w:rsid w:val="00EA20D1"/>
    <w:rsid w:val="00EA21B3"/>
    <w:rsid w:val="00EA2351"/>
    <w:rsid w:val="00EA25E4"/>
    <w:rsid w:val="00EA25FF"/>
    <w:rsid w:val="00EA2973"/>
    <w:rsid w:val="00EA2ADD"/>
    <w:rsid w:val="00EA2BA9"/>
    <w:rsid w:val="00EA2CC8"/>
    <w:rsid w:val="00EA2E5D"/>
    <w:rsid w:val="00EA2E7B"/>
    <w:rsid w:val="00EA2F79"/>
    <w:rsid w:val="00EA3987"/>
    <w:rsid w:val="00EA3B65"/>
    <w:rsid w:val="00EA3CD3"/>
    <w:rsid w:val="00EA3E43"/>
    <w:rsid w:val="00EA400D"/>
    <w:rsid w:val="00EA41C4"/>
    <w:rsid w:val="00EA42AF"/>
    <w:rsid w:val="00EA4497"/>
    <w:rsid w:val="00EA450E"/>
    <w:rsid w:val="00EA46B6"/>
    <w:rsid w:val="00EA46F2"/>
    <w:rsid w:val="00EA474A"/>
    <w:rsid w:val="00EA48F0"/>
    <w:rsid w:val="00EA4B20"/>
    <w:rsid w:val="00EA4B76"/>
    <w:rsid w:val="00EA4CF5"/>
    <w:rsid w:val="00EA4D8B"/>
    <w:rsid w:val="00EA4F05"/>
    <w:rsid w:val="00EA4F13"/>
    <w:rsid w:val="00EA519D"/>
    <w:rsid w:val="00EA5385"/>
    <w:rsid w:val="00EA55F8"/>
    <w:rsid w:val="00EA56AD"/>
    <w:rsid w:val="00EA5718"/>
    <w:rsid w:val="00EA5798"/>
    <w:rsid w:val="00EA5866"/>
    <w:rsid w:val="00EA59FB"/>
    <w:rsid w:val="00EA5A29"/>
    <w:rsid w:val="00EA5B3C"/>
    <w:rsid w:val="00EA606E"/>
    <w:rsid w:val="00EA6236"/>
    <w:rsid w:val="00EA62D8"/>
    <w:rsid w:val="00EA648A"/>
    <w:rsid w:val="00EA679E"/>
    <w:rsid w:val="00EA694B"/>
    <w:rsid w:val="00EA6D5F"/>
    <w:rsid w:val="00EA6F2F"/>
    <w:rsid w:val="00EA7572"/>
    <w:rsid w:val="00EA770C"/>
    <w:rsid w:val="00EA794C"/>
    <w:rsid w:val="00EA7EBB"/>
    <w:rsid w:val="00EA7FEE"/>
    <w:rsid w:val="00EB01D6"/>
    <w:rsid w:val="00EB055E"/>
    <w:rsid w:val="00EB07AC"/>
    <w:rsid w:val="00EB08CF"/>
    <w:rsid w:val="00EB08D7"/>
    <w:rsid w:val="00EB0A15"/>
    <w:rsid w:val="00EB0D72"/>
    <w:rsid w:val="00EB0FAB"/>
    <w:rsid w:val="00EB106C"/>
    <w:rsid w:val="00EB1075"/>
    <w:rsid w:val="00EB164B"/>
    <w:rsid w:val="00EB17F4"/>
    <w:rsid w:val="00EB1AEC"/>
    <w:rsid w:val="00EB1B5F"/>
    <w:rsid w:val="00EB1EFB"/>
    <w:rsid w:val="00EB1F1E"/>
    <w:rsid w:val="00EB21F2"/>
    <w:rsid w:val="00EB2521"/>
    <w:rsid w:val="00EB28F4"/>
    <w:rsid w:val="00EB2AC0"/>
    <w:rsid w:val="00EB2C4F"/>
    <w:rsid w:val="00EB2DE6"/>
    <w:rsid w:val="00EB2E06"/>
    <w:rsid w:val="00EB2E92"/>
    <w:rsid w:val="00EB3190"/>
    <w:rsid w:val="00EB31DF"/>
    <w:rsid w:val="00EB3884"/>
    <w:rsid w:val="00EB3929"/>
    <w:rsid w:val="00EB3AB7"/>
    <w:rsid w:val="00EB3ACD"/>
    <w:rsid w:val="00EB3B5D"/>
    <w:rsid w:val="00EB3DF3"/>
    <w:rsid w:val="00EB3DF9"/>
    <w:rsid w:val="00EB3E95"/>
    <w:rsid w:val="00EB4194"/>
    <w:rsid w:val="00EB47D0"/>
    <w:rsid w:val="00EB4A0B"/>
    <w:rsid w:val="00EB4ADF"/>
    <w:rsid w:val="00EB4AF3"/>
    <w:rsid w:val="00EB50D2"/>
    <w:rsid w:val="00EB51FD"/>
    <w:rsid w:val="00EB5298"/>
    <w:rsid w:val="00EB535F"/>
    <w:rsid w:val="00EB53DF"/>
    <w:rsid w:val="00EB5450"/>
    <w:rsid w:val="00EB5582"/>
    <w:rsid w:val="00EB566B"/>
    <w:rsid w:val="00EB581C"/>
    <w:rsid w:val="00EB594C"/>
    <w:rsid w:val="00EB5B9F"/>
    <w:rsid w:val="00EB5C96"/>
    <w:rsid w:val="00EB5CE3"/>
    <w:rsid w:val="00EB5FFF"/>
    <w:rsid w:val="00EB6220"/>
    <w:rsid w:val="00EB6244"/>
    <w:rsid w:val="00EB6364"/>
    <w:rsid w:val="00EB6564"/>
    <w:rsid w:val="00EB6885"/>
    <w:rsid w:val="00EB69B6"/>
    <w:rsid w:val="00EB6AFC"/>
    <w:rsid w:val="00EB6FB8"/>
    <w:rsid w:val="00EB7082"/>
    <w:rsid w:val="00EB74F7"/>
    <w:rsid w:val="00EB761C"/>
    <w:rsid w:val="00EB7717"/>
    <w:rsid w:val="00EB7764"/>
    <w:rsid w:val="00EB79A9"/>
    <w:rsid w:val="00EB7A0B"/>
    <w:rsid w:val="00EC0175"/>
    <w:rsid w:val="00EC0245"/>
    <w:rsid w:val="00EC03AA"/>
    <w:rsid w:val="00EC03D9"/>
    <w:rsid w:val="00EC04AF"/>
    <w:rsid w:val="00EC05BB"/>
    <w:rsid w:val="00EC0752"/>
    <w:rsid w:val="00EC0788"/>
    <w:rsid w:val="00EC08BD"/>
    <w:rsid w:val="00EC0B62"/>
    <w:rsid w:val="00EC0E1D"/>
    <w:rsid w:val="00EC1242"/>
    <w:rsid w:val="00EC14FD"/>
    <w:rsid w:val="00EC152D"/>
    <w:rsid w:val="00EC1605"/>
    <w:rsid w:val="00EC1953"/>
    <w:rsid w:val="00EC1AB2"/>
    <w:rsid w:val="00EC1B14"/>
    <w:rsid w:val="00EC1E62"/>
    <w:rsid w:val="00EC2199"/>
    <w:rsid w:val="00EC2202"/>
    <w:rsid w:val="00EC25D3"/>
    <w:rsid w:val="00EC25F1"/>
    <w:rsid w:val="00EC2636"/>
    <w:rsid w:val="00EC2D43"/>
    <w:rsid w:val="00EC2EFA"/>
    <w:rsid w:val="00EC2FCE"/>
    <w:rsid w:val="00EC3375"/>
    <w:rsid w:val="00EC360C"/>
    <w:rsid w:val="00EC369A"/>
    <w:rsid w:val="00EC36C2"/>
    <w:rsid w:val="00EC3885"/>
    <w:rsid w:val="00EC3B16"/>
    <w:rsid w:val="00EC3B26"/>
    <w:rsid w:val="00EC3D4B"/>
    <w:rsid w:val="00EC3DA3"/>
    <w:rsid w:val="00EC3EF3"/>
    <w:rsid w:val="00EC413B"/>
    <w:rsid w:val="00EC423F"/>
    <w:rsid w:val="00EC4581"/>
    <w:rsid w:val="00EC46F4"/>
    <w:rsid w:val="00EC485B"/>
    <w:rsid w:val="00EC4AF1"/>
    <w:rsid w:val="00EC4C53"/>
    <w:rsid w:val="00EC4DB9"/>
    <w:rsid w:val="00EC4DF4"/>
    <w:rsid w:val="00EC4E32"/>
    <w:rsid w:val="00EC51CD"/>
    <w:rsid w:val="00EC5257"/>
    <w:rsid w:val="00EC5394"/>
    <w:rsid w:val="00EC5527"/>
    <w:rsid w:val="00EC5575"/>
    <w:rsid w:val="00EC56D5"/>
    <w:rsid w:val="00EC5E78"/>
    <w:rsid w:val="00EC5FEF"/>
    <w:rsid w:val="00EC683B"/>
    <w:rsid w:val="00EC6CA5"/>
    <w:rsid w:val="00EC6DB3"/>
    <w:rsid w:val="00EC6FDB"/>
    <w:rsid w:val="00EC711B"/>
    <w:rsid w:val="00EC7962"/>
    <w:rsid w:val="00EC79B7"/>
    <w:rsid w:val="00EC7BAA"/>
    <w:rsid w:val="00ECE9BA"/>
    <w:rsid w:val="00ED0210"/>
    <w:rsid w:val="00ED092C"/>
    <w:rsid w:val="00ED0946"/>
    <w:rsid w:val="00ED099E"/>
    <w:rsid w:val="00ED0B24"/>
    <w:rsid w:val="00ED0B81"/>
    <w:rsid w:val="00ED0B92"/>
    <w:rsid w:val="00ED0B95"/>
    <w:rsid w:val="00ED0F11"/>
    <w:rsid w:val="00ED0FC8"/>
    <w:rsid w:val="00ED10D8"/>
    <w:rsid w:val="00ED1419"/>
    <w:rsid w:val="00ED1485"/>
    <w:rsid w:val="00ED1577"/>
    <w:rsid w:val="00ED190E"/>
    <w:rsid w:val="00ED1AAB"/>
    <w:rsid w:val="00ED1C84"/>
    <w:rsid w:val="00ED1DE0"/>
    <w:rsid w:val="00ED2243"/>
    <w:rsid w:val="00ED2254"/>
    <w:rsid w:val="00ED2570"/>
    <w:rsid w:val="00ED2935"/>
    <w:rsid w:val="00ED3251"/>
    <w:rsid w:val="00ED3443"/>
    <w:rsid w:val="00ED34C6"/>
    <w:rsid w:val="00ED3594"/>
    <w:rsid w:val="00ED35B0"/>
    <w:rsid w:val="00ED38D6"/>
    <w:rsid w:val="00ED396E"/>
    <w:rsid w:val="00ED39E6"/>
    <w:rsid w:val="00ED3B6D"/>
    <w:rsid w:val="00ED4A48"/>
    <w:rsid w:val="00ED4FE0"/>
    <w:rsid w:val="00ED50BB"/>
    <w:rsid w:val="00ED50C1"/>
    <w:rsid w:val="00ED5198"/>
    <w:rsid w:val="00ED51CC"/>
    <w:rsid w:val="00ED52F7"/>
    <w:rsid w:val="00ED5437"/>
    <w:rsid w:val="00ED5A10"/>
    <w:rsid w:val="00ED5C55"/>
    <w:rsid w:val="00ED5CF2"/>
    <w:rsid w:val="00ED5F64"/>
    <w:rsid w:val="00ED60E2"/>
    <w:rsid w:val="00ED63CD"/>
    <w:rsid w:val="00ED6430"/>
    <w:rsid w:val="00ED695E"/>
    <w:rsid w:val="00ED6B68"/>
    <w:rsid w:val="00ED6B71"/>
    <w:rsid w:val="00ED6BDA"/>
    <w:rsid w:val="00ED6CB1"/>
    <w:rsid w:val="00ED70E3"/>
    <w:rsid w:val="00ED7218"/>
    <w:rsid w:val="00ED7232"/>
    <w:rsid w:val="00ED72C4"/>
    <w:rsid w:val="00ED742E"/>
    <w:rsid w:val="00ED7781"/>
    <w:rsid w:val="00ED791B"/>
    <w:rsid w:val="00ED79B9"/>
    <w:rsid w:val="00EE1222"/>
    <w:rsid w:val="00EE131B"/>
    <w:rsid w:val="00EE139B"/>
    <w:rsid w:val="00EE13C6"/>
    <w:rsid w:val="00EE14C1"/>
    <w:rsid w:val="00EE15BA"/>
    <w:rsid w:val="00EE16AB"/>
    <w:rsid w:val="00EE1712"/>
    <w:rsid w:val="00EE1850"/>
    <w:rsid w:val="00EE19A3"/>
    <w:rsid w:val="00EE1DAA"/>
    <w:rsid w:val="00EE2127"/>
    <w:rsid w:val="00EE216F"/>
    <w:rsid w:val="00EE2305"/>
    <w:rsid w:val="00EE2942"/>
    <w:rsid w:val="00EE2B28"/>
    <w:rsid w:val="00EE30A9"/>
    <w:rsid w:val="00EE31B1"/>
    <w:rsid w:val="00EE3429"/>
    <w:rsid w:val="00EE34DA"/>
    <w:rsid w:val="00EE3550"/>
    <w:rsid w:val="00EE35E7"/>
    <w:rsid w:val="00EE3BF6"/>
    <w:rsid w:val="00EE3C3A"/>
    <w:rsid w:val="00EE3DF9"/>
    <w:rsid w:val="00EE4291"/>
    <w:rsid w:val="00EE438C"/>
    <w:rsid w:val="00EE43D9"/>
    <w:rsid w:val="00EE4408"/>
    <w:rsid w:val="00EE4619"/>
    <w:rsid w:val="00EE475D"/>
    <w:rsid w:val="00EE489D"/>
    <w:rsid w:val="00EE4E84"/>
    <w:rsid w:val="00EE52C6"/>
    <w:rsid w:val="00EE52E6"/>
    <w:rsid w:val="00EE52FB"/>
    <w:rsid w:val="00EE53AC"/>
    <w:rsid w:val="00EE5468"/>
    <w:rsid w:val="00EE5624"/>
    <w:rsid w:val="00EE5799"/>
    <w:rsid w:val="00EE5A19"/>
    <w:rsid w:val="00EE5C31"/>
    <w:rsid w:val="00EE5D7D"/>
    <w:rsid w:val="00EE5FED"/>
    <w:rsid w:val="00EE61AB"/>
    <w:rsid w:val="00EE61C2"/>
    <w:rsid w:val="00EE6EE6"/>
    <w:rsid w:val="00EE71E2"/>
    <w:rsid w:val="00EE7293"/>
    <w:rsid w:val="00EE743B"/>
    <w:rsid w:val="00EE76C2"/>
    <w:rsid w:val="00EE76CC"/>
    <w:rsid w:val="00EE7721"/>
    <w:rsid w:val="00EE788F"/>
    <w:rsid w:val="00EE790D"/>
    <w:rsid w:val="00EE7A05"/>
    <w:rsid w:val="00EE7BAF"/>
    <w:rsid w:val="00EE7CB1"/>
    <w:rsid w:val="00EF01B3"/>
    <w:rsid w:val="00EF0536"/>
    <w:rsid w:val="00EF0951"/>
    <w:rsid w:val="00EF0D7F"/>
    <w:rsid w:val="00EF1175"/>
    <w:rsid w:val="00EF1182"/>
    <w:rsid w:val="00EF12B2"/>
    <w:rsid w:val="00EF13E0"/>
    <w:rsid w:val="00EF1665"/>
    <w:rsid w:val="00EF18B6"/>
    <w:rsid w:val="00EF1CF3"/>
    <w:rsid w:val="00EF208C"/>
    <w:rsid w:val="00EF20D5"/>
    <w:rsid w:val="00EF2250"/>
    <w:rsid w:val="00EF241B"/>
    <w:rsid w:val="00EF26BC"/>
    <w:rsid w:val="00EF28C9"/>
    <w:rsid w:val="00EF2D5B"/>
    <w:rsid w:val="00EF2F79"/>
    <w:rsid w:val="00EF317A"/>
    <w:rsid w:val="00EF3317"/>
    <w:rsid w:val="00EF3340"/>
    <w:rsid w:val="00EF33AE"/>
    <w:rsid w:val="00EF359D"/>
    <w:rsid w:val="00EF35D6"/>
    <w:rsid w:val="00EF47B8"/>
    <w:rsid w:val="00EF47E6"/>
    <w:rsid w:val="00EF4E3F"/>
    <w:rsid w:val="00EF4E6B"/>
    <w:rsid w:val="00EF4F9E"/>
    <w:rsid w:val="00EF5146"/>
    <w:rsid w:val="00EF52E4"/>
    <w:rsid w:val="00EF5AEB"/>
    <w:rsid w:val="00EF5BC7"/>
    <w:rsid w:val="00EF5FDE"/>
    <w:rsid w:val="00EF600C"/>
    <w:rsid w:val="00EF6086"/>
    <w:rsid w:val="00EF6286"/>
    <w:rsid w:val="00EF63C7"/>
    <w:rsid w:val="00EF64F8"/>
    <w:rsid w:val="00EF6747"/>
    <w:rsid w:val="00EF6AC9"/>
    <w:rsid w:val="00EF6AD2"/>
    <w:rsid w:val="00EF70A6"/>
    <w:rsid w:val="00EF713F"/>
    <w:rsid w:val="00EF7318"/>
    <w:rsid w:val="00EF737B"/>
    <w:rsid w:val="00EF7546"/>
    <w:rsid w:val="00EF7600"/>
    <w:rsid w:val="00EF791D"/>
    <w:rsid w:val="00EF7C55"/>
    <w:rsid w:val="00EF7F39"/>
    <w:rsid w:val="00EF7FF7"/>
    <w:rsid w:val="00EF7FF8"/>
    <w:rsid w:val="00F00566"/>
    <w:rsid w:val="00F00714"/>
    <w:rsid w:val="00F008BB"/>
    <w:rsid w:val="00F00BC3"/>
    <w:rsid w:val="00F00DDD"/>
    <w:rsid w:val="00F01013"/>
    <w:rsid w:val="00F01031"/>
    <w:rsid w:val="00F01426"/>
    <w:rsid w:val="00F015A3"/>
    <w:rsid w:val="00F0162F"/>
    <w:rsid w:val="00F01ACF"/>
    <w:rsid w:val="00F01C47"/>
    <w:rsid w:val="00F01DCB"/>
    <w:rsid w:val="00F01E9D"/>
    <w:rsid w:val="00F01EF0"/>
    <w:rsid w:val="00F01F58"/>
    <w:rsid w:val="00F02031"/>
    <w:rsid w:val="00F022F7"/>
    <w:rsid w:val="00F02473"/>
    <w:rsid w:val="00F0252E"/>
    <w:rsid w:val="00F02741"/>
    <w:rsid w:val="00F0287B"/>
    <w:rsid w:val="00F02949"/>
    <w:rsid w:val="00F02B6B"/>
    <w:rsid w:val="00F03106"/>
    <w:rsid w:val="00F031B0"/>
    <w:rsid w:val="00F03635"/>
    <w:rsid w:val="00F036B7"/>
    <w:rsid w:val="00F037A6"/>
    <w:rsid w:val="00F037F9"/>
    <w:rsid w:val="00F03CF1"/>
    <w:rsid w:val="00F04181"/>
    <w:rsid w:val="00F046A5"/>
    <w:rsid w:val="00F04A64"/>
    <w:rsid w:val="00F04A85"/>
    <w:rsid w:val="00F04D3B"/>
    <w:rsid w:val="00F04DE1"/>
    <w:rsid w:val="00F0500F"/>
    <w:rsid w:val="00F053B1"/>
    <w:rsid w:val="00F0549C"/>
    <w:rsid w:val="00F0578B"/>
    <w:rsid w:val="00F058BB"/>
    <w:rsid w:val="00F0598E"/>
    <w:rsid w:val="00F05A91"/>
    <w:rsid w:val="00F05CB8"/>
    <w:rsid w:val="00F05D35"/>
    <w:rsid w:val="00F05D78"/>
    <w:rsid w:val="00F067B5"/>
    <w:rsid w:val="00F068EC"/>
    <w:rsid w:val="00F06A45"/>
    <w:rsid w:val="00F06A75"/>
    <w:rsid w:val="00F0706C"/>
    <w:rsid w:val="00F0707A"/>
    <w:rsid w:val="00F07482"/>
    <w:rsid w:val="00F07953"/>
    <w:rsid w:val="00F079AC"/>
    <w:rsid w:val="00F07D12"/>
    <w:rsid w:val="00F1019C"/>
    <w:rsid w:val="00F101F3"/>
    <w:rsid w:val="00F1028C"/>
    <w:rsid w:val="00F1029E"/>
    <w:rsid w:val="00F10393"/>
    <w:rsid w:val="00F10B11"/>
    <w:rsid w:val="00F10FAA"/>
    <w:rsid w:val="00F11090"/>
    <w:rsid w:val="00F119A6"/>
    <w:rsid w:val="00F11B8C"/>
    <w:rsid w:val="00F11D3D"/>
    <w:rsid w:val="00F120B9"/>
    <w:rsid w:val="00F1224C"/>
    <w:rsid w:val="00F12512"/>
    <w:rsid w:val="00F125A0"/>
    <w:rsid w:val="00F12683"/>
    <w:rsid w:val="00F1294C"/>
    <w:rsid w:val="00F12A1E"/>
    <w:rsid w:val="00F12A2C"/>
    <w:rsid w:val="00F12AFD"/>
    <w:rsid w:val="00F12C15"/>
    <w:rsid w:val="00F12D7F"/>
    <w:rsid w:val="00F12ED5"/>
    <w:rsid w:val="00F12F37"/>
    <w:rsid w:val="00F131B5"/>
    <w:rsid w:val="00F13387"/>
    <w:rsid w:val="00F135F8"/>
    <w:rsid w:val="00F13633"/>
    <w:rsid w:val="00F136E1"/>
    <w:rsid w:val="00F13789"/>
    <w:rsid w:val="00F1386E"/>
    <w:rsid w:val="00F13918"/>
    <w:rsid w:val="00F13995"/>
    <w:rsid w:val="00F13B60"/>
    <w:rsid w:val="00F13D1B"/>
    <w:rsid w:val="00F13DF0"/>
    <w:rsid w:val="00F13F0B"/>
    <w:rsid w:val="00F14056"/>
    <w:rsid w:val="00F14071"/>
    <w:rsid w:val="00F140DC"/>
    <w:rsid w:val="00F140FD"/>
    <w:rsid w:val="00F141B2"/>
    <w:rsid w:val="00F141B9"/>
    <w:rsid w:val="00F14290"/>
    <w:rsid w:val="00F144A8"/>
    <w:rsid w:val="00F14553"/>
    <w:rsid w:val="00F1461E"/>
    <w:rsid w:val="00F14623"/>
    <w:rsid w:val="00F14913"/>
    <w:rsid w:val="00F149BF"/>
    <w:rsid w:val="00F14C34"/>
    <w:rsid w:val="00F14E8C"/>
    <w:rsid w:val="00F15239"/>
    <w:rsid w:val="00F1542E"/>
    <w:rsid w:val="00F15840"/>
    <w:rsid w:val="00F159D4"/>
    <w:rsid w:val="00F15A47"/>
    <w:rsid w:val="00F16032"/>
    <w:rsid w:val="00F162CA"/>
    <w:rsid w:val="00F166DB"/>
    <w:rsid w:val="00F16A27"/>
    <w:rsid w:val="00F16BCF"/>
    <w:rsid w:val="00F16C53"/>
    <w:rsid w:val="00F16DFB"/>
    <w:rsid w:val="00F17249"/>
    <w:rsid w:val="00F1739C"/>
    <w:rsid w:val="00F17583"/>
    <w:rsid w:val="00F17CF8"/>
    <w:rsid w:val="00F17DC6"/>
    <w:rsid w:val="00F17F1A"/>
    <w:rsid w:val="00F17F1B"/>
    <w:rsid w:val="00F1CD29"/>
    <w:rsid w:val="00F200A7"/>
    <w:rsid w:val="00F203C5"/>
    <w:rsid w:val="00F20580"/>
    <w:rsid w:val="00F206D5"/>
    <w:rsid w:val="00F208BA"/>
    <w:rsid w:val="00F20CB9"/>
    <w:rsid w:val="00F20CC3"/>
    <w:rsid w:val="00F21231"/>
    <w:rsid w:val="00F21260"/>
    <w:rsid w:val="00F2126F"/>
    <w:rsid w:val="00F21E56"/>
    <w:rsid w:val="00F21FB6"/>
    <w:rsid w:val="00F2238F"/>
    <w:rsid w:val="00F223A9"/>
    <w:rsid w:val="00F22444"/>
    <w:rsid w:val="00F225D2"/>
    <w:rsid w:val="00F22736"/>
    <w:rsid w:val="00F2280C"/>
    <w:rsid w:val="00F229CE"/>
    <w:rsid w:val="00F233DB"/>
    <w:rsid w:val="00F23468"/>
    <w:rsid w:val="00F2351D"/>
    <w:rsid w:val="00F23ACE"/>
    <w:rsid w:val="00F23D9E"/>
    <w:rsid w:val="00F23DE3"/>
    <w:rsid w:val="00F23E3D"/>
    <w:rsid w:val="00F246C3"/>
    <w:rsid w:val="00F24A16"/>
    <w:rsid w:val="00F24CD2"/>
    <w:rsid w:val="00F24F81"/>
    <w:rsid w:val="00F25015"/>
    <w:rsid w:val="00F251AC"/>
    <w:rsid w:val="00F2530D"/>
    <w:rsid w:val="00F25584"/>
    <w:rsid w:val="00F257C3"/>
    <w:rsid w:val="00F25983"/>
    <w:rsid w:val="00F25D1B"/>
    <w:rsid w:val="00F26B30"/>
    <w:rsid w:val="00F26CA6"/>
    <w:rsid w:val="00F26CF7"/>
    <w:rsid w:val="00F26DD3"/>
    <w:rsid w:val="00F26DED"/>
    <w:rsid w:val="00F26DF0"/>
    <w:rsid w:val="00F26FD5"/>
    <w:rsid w:val="00F27060"/>
    <w:rsid w:val="00F27062"/>
    <w:rsid w:val="00F274BE"/>
    <w:rsid w:val="00F275C5"/>
    <w:rsid w:val="00F2768B"/>
    <w:rsid w:val="00F27775"/>
    <w:rsid w:val="00F27E0E"/>
    <w:rsid w:val="00F27EBB"/>
    <w:rsid w:val="00F30170"/>
    <w:rsid w:val="00F30442"/>
    <w:rsid w:val="00F308B8"/>
    <w:rsid w:val="00F30902"/>
    <w:rsid w:val="00F309D1"/>
    <w:rsid w:val="00F30A88"/>
    <w:rsid w:val="00F31232"/>
    <w:rsid w:val="00F313C5"/>
    <w:rsid w:val="00F31503"/>
    <w:rsid w:val="00F31582"/>
    <w:rsid w:val="00F31640"/>
    <w:rsid w:val="00F31843"/>
    <w:rsid w:val="00F31DFE"/>
    <w:rsid w:val="00F31E82"/>
    <w:rsid w:val="00F31F52"/>
    <w:rsid w:val="00F31FAD"/>
    <w:rsid w:val="00F320F2"/>
    <w:rsid w:val="00F320F7"/>
    <w:rsid w:val="00F3230B"/>
    <w:rsid w:val="00F32532"/>
    <w:rsid w:val="00F325C1"/>
    <w:rsid w:val="00F32986"/>
    <w:rsid w:val="00F32B90"/>
    <w:rsid w:val="00F32CE2"/>
    <w:rsid w:val="00F32D4B"/>
    <w:rsid w:val="00F32DC8"/>
    <w:rsid w:val="00F330CF"/>
    <w:rsid w:val="00F3312C"/>
    <w:rsid w:val="00F331C9"/>
    <w:rsid w:val="00F333A7"/>
    <w:rsid w:val="00F3350C"/>
    <w:rsid w:val="00F336B1"/>
    <w:rsid w:val="00F33AFA"/>
    <w:rsid w:val="00F33F16"/>
    <w:rsid w:val="00F33F28"/>
    <w:rsid w:val="00F3436A"/>
    <w:rsid w:val="00F3464F"/>
    <w:rsid w:val="00F34678"/>
    <w:rsid w:val="00F34CDD"/>
    <w:rsid w:val="00F34D00"/>
    <w:rsid w:val="00F35043"/>
    <w:rsid w:val="00F352A8"/>
    <w:rsid w:val="00F355DA"/>
    <w:rsid w:val="00F35863"/>
    <w:rsid w:val="00F358EF"/>
    <w:rsid w:val="00F35909"/>
    <w:rsid w:val="00F35C16"/>
    <w:rsid w:val="00F35CB7"/>
    <w:rsid w:val="00F35D65"/>
    <w:rsid w:val="00F35E80"/>
    <w:rsid w:val="00F3612B"/>
    <w:rsid w:val="00F367F4"/>
    <w:rsid w:val="00F368C6"/>
    <w:rsid w:val="00F36B53"/>
    <w:rsid w:val="00F36B71"/>
    <w:rsid w:val="00F36C04"/>
    <w:rsid w:val="00F36C14"/>
    <w:rsid w:val="00F36CFC"/>
    <w:rsid w:val="00F36F1D"/>
    <w:rsid w:val="00F37023"/>
    <w:rsid w:val="00F37142"/>
    <w:rsid w:val="00F3726D"/>
    <w:rsid w:val="00F37453"/>
    <w:rsid w:val="00F37CA1"/>
    <w:rsid w:val="00F404C6"/>
    <w:rsid w:val="00F4063C"/>
    <w:rsid w:val="00F40679"/>
    <w:rsid w:val="00F40A68"/>
    <w:rsid w:val="00F40ACB"/>
    <w:rsid w:val="00F40B81"/>
    <w:rsid w:val="00F40E8B"/>
    <w:rsid w:val="00F412C2"/>
    <w:rsid w:val="00F412F2"/>
    <w:rsid w:val="00F41506"/>
    <w:rsid w:val="00F41729"/>
    <w:rsid w:val="00F41C10"/>
    <w:rsid w:val="00F42009"/>
    <w:rsid w:val="00F42285"/>
    <w:rsid w:val="00F42361"/>
    <w:rsid w:val="00F42602"/>
    <w:rsid w:val="00F4280C"/>
    <w:rsid w:val="00F4291F"/>
    <w:rsid w:val="00F42A78"/>
    <w:rsid w:val="00F42B9C"/>
    <w:rsid w:val="00F42DBF"/>
    <w:rsid w:val="00F42DE6"/>
    <w:rsid w:val="00F43370"/>
    <w:rsid w:val="00F4351D"/>
    <w:rsid w:val="00F43722"/>
    <w:rsid w:val="00F43B10"/>
    <w:rsid w:val="00F43BBE"/>
    <w:rsid w:val="00F43C08"/>
    <w:rsid w:val="00F43DAF"/>
    <w:rsid w:val="00F43DD0"/>
    <w:rsid w:val="00F43F1C"/>
    <w:rsid w:val="00F44999"/>
    <w:rsid w:val="00F450BA"/>
    <w:rsid w:val="00F453BC"/>
    <w:rsid w:val="00F456E4"/>
    <w:rsid w:val="00F457BD"/>
    <w:rsid w:val="00F459CF"/>
    <w:rsid w:val="00F45D22"/>
    <w:rsid w:val="00F45E20"/>
    <w:rsid w:val="00F45EAC"/>
    <w:rsid w:val="00F460E1"/>
    <w:rsid w:val="00F4664C"/>
    <w:rsid w:val="00F4695F"/>
    <w:rsid w:val="00F46EB9"/>
    <w:rsid w:val="00F47107"/>
    <w:rsid w:val="00F473C9"/>
    <w:rsid w:val="00F473CC"/>
    <w:rsid w:val="00F47939"/>
    <w:rsid w:val="00F47ACB"/>
    <w:rsid w:val="00F47FF2"/>
    <w:rsid w:val="00F50103"/>
    <w:rsid w:val="00F50318"/>
    <w:rsid w:val="00F503F7"/>
    <w:rsid w:val="00F5046E"/>
    <w:rsid w:val="00F5079A"/>
    <w:rsid w:val="00F509BB"/>
    <w:rsid w:val="00F50E54"/>
    <w:rsid w:val="00F50ED6"/>
    <w:rsid w:val="00F50F95"/>
    <w:rsid w:val="00F51286"/>
    <w:rsid w:val="00F51445"/>
    <w:rsid w:val="00F5164A"/>
    <w:rsid w:val="00F5169C"/>
    <w:rsid w:val="00F51845"/>
    <w:rsid w:val="00F51AF5"/>
    <w:rsid w:val="00F51BD8"/>
    <w:rsid w:val="00F51E0F"/>
    <w:rsid w:val="00F51EB2"/>
    <w:rsid w:val="00F52535"/>
    <w:rsid w:val="00F52827"/>
    <w:rsid w:val="00F52C4A"/>
    <w:rsid w:val="00F52E4D"/>
    <w:rsid w:val="00F53082"/>
    <w:rsid w:val="00F532E6"/>
    <w:rsid w:val="00F5336E"/>
    <w:rsid w:val="00F53584"/>
    <w:rsid w:val="00F535BC"/>
    <w:rsid w:val="00F539CD"/>
    <w:rsid w:val="00F53BA2"/>
    <w:rsid w:val="00F53CCD"/>
    <w:rsid w:val="00F53E9C"/>
    <w:rsid w:val="00F5449E"/>
    <w:rsid w:val="00F5459F"/>
    <w:rsid w:val="00F547F2"/>
    <w:rsid w:val="00F548E1"/>
    <w:rsid w:val="00F54919"/>
    <w:rsid w:val="00F54D30"/>
    <w:rsid w:val="00F54D91"/>
    <w:rsid w:val="00F54E3A"/>
    <w:rsid w:val="00F54F4B"/>
    <w:rsid w:val="00F54F56"/>
    <w:rsid w:val="00F550B0"/>
    <w:rsid w:val="00F550F2"/>
    <w:rsid w:val="00F55126"/>
    <w:rsid w:val="00F554B4"/>
    <w:rsid w:val="00F554F3"/>
    <w:rsid w:val="00F555FB"/>
    <w:rsid w:val="00F55645"/>
    <w:rsid w:val="00F55907"/>
    <w:rsid w:val="00F55CAA"/>
    <w:rsid w:val="00F55DCB"/>
    <w:rsid w:val="00F561C9"/>
    <w:rsid w:val="00F56216"/>
    <w:rsid w:val="00F5629E"/>
    <w:rsid w:val="00F56419"/>
    <w:rsid w:val="00F565D8"/>
    <w:rsid w:val="00F5678D"/>
    <w:rsid w:val="00F56A73"/>
    <w:rsid w:val="00F56C10"/>
    <w:rsid w:val="00F56CBB"/>
    <w:rsid w:val="00F57468"/>
    <w:rsid w:val="00F575AF"/>
    <w:rsid w:val="00F575FE"/>
    <w:rsid w:val="00F57800"/>
    <w:rsid w:val="00F57A3C"/>
    <w:rsid w:val="00F57C74"/>
    <w:rsid w:val="00F57CC3"/>
    <w:rsid w:val="00F57CCC"/>
    <w:rsid w:val="00F57DF1"/>
    <w:rsid w:val="00F57F4B"/>
    <w:rsid w:val="00F5D0D5"/>
    <w:rsid w:val="00F60246"/>
    <w:rsid w:val="00F60271"/>
    <w:rsid w:val="00F60458"/>
    <w:rsid w:val="00F60640"/>
    <w:rsid w:val="00F6080C"/>
    <w:rsid w:val="00F6096B"/>
    <w:rsid w:val="00F609C5"/>
    <w:rsid w:val="00F60BB0"/>
    <w:rsid w:val="00F60D59"/>
    <w:rsid w:val="00F60D76"/>
    <w:rsid w:val="00F61A56"/>
    <w:rsid w:val="00F61B6C"/>
    <w:rsid w:val="00F61BD4"/>
    <w:rsid w:val="00F61C44"/>
    <w:rsid w:val="00F61EC5"/>
    <w:rsid w:val="00F621CB"/>
    <w:rsid w:val="00F62228"/>
    <w:rsid w:val="00F62373"/>
    <w:rsid w:val="00F62448"/>
    <w:rsid w:val="00F62489"/>
    <w:rsid w:val="00F6253E"/>
    <w:rsid w:val="00F6259B"/>
    <w:rsid w:val="00F629FB"/>
    <w:rsid w:val="00F62A15"/>
    <w:rsid w:val="00F62E75"/>
    <w:rsid w:val="00F62EC0"/>
    <w:rsid w:val="00F62ED9"/>
    <w:rsid w:val="00F63044"/>
    <w:rsid w:val="00F63173"/>
    <w:rsid w:val="00F63306"/>
    <w:rsid w:val="00F6343F"/>
    <w:rsid w:val="00F63914"/>
    <w:rsid w:val="00F6392A"/>
    <w:rsid w:val="00F63940"/>
    <w:rsid w:val="00F63B9A"/>
    <w:rsid w:val="00F63F71"/>
    <w:rsid w:val="00F6444C"/>
    <w:rsid w:val="00F64465"/>
    <w:rsid w:val="00F646E0"/>
    <w:rsid w:val="00F649C8"/>
    <w:rsid w:val="00F649E3"/>
    <w:rsid w:val="00F64AE8"/>
    <w:rsid w:val="00F64AF3"/>
    <w:rsid w:val="00F64E1E"/>
    <w:rsid w:val="00F64F7A"/>
    <w:rsid w:val="00F65032"/>
    <w:rsid w:val="00F650C7"/>
    <w:rsid w:val="00F652EE"/>
    <w:rsid w:val="00F656F4"/>
    <w:rsid w:val="00F6591C"/>
    <w:rsid w:val="00F65938"/>
    <w:rsid w:val="00F65A27"/>
    <w:rsid w:val="00F65A8D"/>
    <w:rsid w:val="00F65BBD"/>
    <w:rsid w:val="00F65DD3"/>
    <w:rsid w:val="00F6605F"/>
    <w:rsid w:val="00F664BF"/>
    <w:rsid w:val="00F66517"/>
    <w:rsid w:val="00F6666C"/>
    <w:rsid w:val="00F6669B"/>
    <w:rsid w:val="00F66887"/>
    <w:rsid w:val="00F66B7C"/>
    <w:rsid w:val="00F66CDA"/>
    <w:rsid w:val="00F66DCA"/>
    <w:rsid w:val="00F66E1C"/>
    <w:rsid w:val="00F66FC1"/>
    <w:rsid w:val="00F672D8"/>
    <w:rsid w:val="00F675C3"/>
    <w:rsid w:val="00F67602"/>
    <w:rsid w:val="00F67719"/>
    <w:rsid w:val="00F67832"/>
    <w:rsid w:val="00F67951"/>
    <w:rsid w:val="00F67A25"/>
    <w:rsid w:val="00F67B30"/>
    <w:rsid w:val="00F703B6"/>
    <w:rsid w:val="00F707BE"/>
    <w:rsid w:val="00F70AE2"/>
    <w:rsid w:val="00F70DF8"/>
    <w:rsid w:val="00F70F2F"/>
    <w:rsid w:val="00F71123"/>
    <w:rsid w:val="00F7124F"/>
    <w:rsid w:val="00F713D2"/>
    <w:rsid w:val="00F71410"/>
    <w:rsid w:val="00F715F4"/>
    <w:rsid w:val="00F7179D"/>
    <w:rsid w:val="00F7189A"/>
    <w:rsid w:val="00F71A92"/>
    <w:rsid w:val="00F71B2C"/>
    <w:rsid w:val="00F71C70"/>
    <w:rsid w:val="00F71D5F"/>
    <w:rsid w:val="00F71DF2"/>
    <w:rsid w:val="00F720B8"/>
    <w:rsid w:val="00F720DD"/>
    <w:rsid w:val="00F720F1"/>
    <w:rsid w:val="00F72410"/>
    <w:rsid w:val="00F72446"/>
    <w:rsid w:val="00F72599"/>
    <w:rsid w:val="00F7297B"/>
    <w:rsid w:val="00F72A25"/>
    <w:rsid w:val="00F72DC7"/>
    <w:rsid w:val="00F72DE4"/>
    <w:rsid w:val="00F72F44"/>
    <w:rsid w:val="00F72F76"/>
    <w:rsid w:val="00F72F97"/>
    <w:rsid w:val="00F7352B"/>
    <w:rsid w:val="00F735F6"/>
    <w:rsid w:val="00F73ACE"/>
    <w:rsid w:val="00F73F66"/>
    <w:rsid w:val="00F73FC7"/>
    <w:rsid w:val="00F74046"/>
    <w:rsid w:val="00F74251"/>
    <w:rsid w:val="00F7473B"/>
    <w:rsid w:val="00F7485E"/>
    <w:rsid w:val="00F74B6E"/>
    <w:rsid w:val="00F74D27"/>
    <w:rsid w:val="00F74D77"/>
    <w:rsid w:val="00F74DB3"/>
    <w:rsid w:val="00F74F60"/>
    <w:rsid w:val="00F7516F"/>
    <w:rsid w:val="00F7532B"/>
    <w:rsid w:val="00F7545B"/>
    <w:rsid w:val="00F75966"/>
    <w:rsid w:val="00F759C5"/>
    <w:rsid w:val="00F75B71"/>
    <w:rsid w:val="00F75CD9"/>
    <w:rsid w:val="00F75E4E"/>
    <w:rsid w:val="00F76026"/>
    <w:rsid w:val="00F760D0"/>
    <w:rsid w:val="00F76277"/>
    <w:rsid w:val="00F763BE"/>
    <w:rsid w:val="00F764FA"/>
    <w:rsid w:val="00F76764"/>
    <w:rsid w:val="00F7690E"/>
    <w:rsid w:val="00F76951"/>
    <w:rsid w:val="00F76E0E"/>
    <w:rsid w:val="00F76F9A"/>
    <w:rsid w:val="00F771BD"/>
    <w:rsid w:val="00F771C8"/>
    <w:rsid w:val="00F77210"/>
    <w:rsid w:val="00F773B6"/>
    <w:rsid w:val="00F7742F"/>
    <w:rsid w:val="00F77586"/>
    <w:rsid w:val="00F7769D"/>
    <w:rsid w:val="00F77AC8"/>
    <w:rsid w:val="00F77C35"/>
    <w:rsid w:val="00F77D36"/>
    <w:rsid w:val="00F800E5"/>
    <w:rsid w:val="00F800FA"/>
    <w:rsid w:val="00F80630"/>
    <w:rsid w:val="00F8075A"/>
    <w:rsid w:val="00F80C29"/>
    <w:rsid w:val="00F80CC0"/>
    <w:rsid w:val="00F80FF7"/>
    <w:rsid w:val="00F810A1"/>
    <w:rsid w:val="00F81155"/>
    <w:rsid w:val="00F81237"/>
    <w:rsid w:val="00F8128F"/>
    <w:rsid w:val="00F812C6"/>
    <w:rsid w:val="00F81411"/>
    <w:rsid w:val="00F81574"/>
    <w:rsid w:val="00F81632"/>
    <w:rsid w:val="00F81777"/>
    <w:rsid w:val="00F817D4"/>
    <w:rsid w:val="00F81C62"/>
    <w:rsid w:val="00F81CBF"/>
    <w:rsid w:val="00F82284"/>
    <w:rsid w:val="00F822C7"/>
    <w:rsid w:val="00F82394"/>
    <w:rsid w:val="00F8252F"/>
    <w:rsid w:val="00F826BB"/>
    <w:rsid w:val="00F830B2"/>
    <w:rsid w:val="00F83488"/>
    <w:rsid w:val="00F834A7"/>
    <w:rsid w:val="00F835D4"/>
    <w:rsid w:val="00F835F0"/>
    <w:rsid w:val="00F837D2"/>
    <w:rsid w:val="00F83B09"/>
    <w:rsid w:val="00F83C5F"/>
    <w:rsid w:val="00F83D64"/>
    <w:rsid w:val="00F83EF7"/>
    <w:rsid w:val="00F84198"/>
    <w:rsid w:val="00F84770"/>
    <w:rsid w:val="00F84820"/>
    <w:rsid w:val="00F84AB3"/>
    <w:rsid w:val="00F85032"/>
    <w:rsid w:val="00F85098"/>
    <w:rsid w:val="00F85181"/>
    <w:rsid w:val="00F8526F"/>
    <w:rsid w:val="00F85416"/>
    <w:rsid w:val="00F855FA"/>
    <w:rsid w:val="00F85753"/>
    <w:rsid w:val="00F85881"/>
    <w:rsid w:val="00F8590E"/>
    <w:rsid w:val="00F859BB"/>
    <w:rsid w:val="00F85DB0"/>
    <w:rsid w:val="00F85DBC"/>
    <w:rsid w:val="00F86197"/>
    <w:rsid w:val="00F861C7"/>
    <w:rsid w:val="00F8647C"/>
    <w:rsid w:val="00F86545"/>
    <w:rsid w:val="00F866B3"/>
    <w:rsid w:val="00F86792"/>
    <w:rsid w:val="00F8679C"/>
    <w:rsid w:val="00F86822"/>
    <w:rsid w:val="00F86845"/>
    <w:rsid w:val="00F86AC5"/>
    <w:rsid w:val="00F86AE5"/>
    <w:rsid w:val="00F86B4A"/>
    <w:rsid w:val="00F86BB5"/>
    <w:rsid w:val="00F86CEB"/>
    <w:rsid w:val="00F86CFF"/>
    <w:rsid w:val="00F86E1B"/>
    <w:rsid w:val="00F87175"/>
    <w:rsid w:val="00F874D7"/>
    <w:rsid w:val="00F876DF"/>
    <w:rsid w:val="00F87AEB"/>
    <w:rsid w:val="00F87CF4"/>
    <w:rsid w:val="00F900E2"/>
    <w:rsid w:val="00F9045A"/>
    <w:rsid w:val="00F908E8"/>
    <w:rsid w:val="00F90AC7"/>
    <w:rsid w:val="00F90B6E"/>
    <w:rsid w:val="00F90BD3"/>
    <w:rsid w:val="00F90BF9"/>
    <w:rsid w:val="00F90C3C"/>
    <w:rsid w:val="00F90FB0"/>
    <w:rsid w:val="00F91175"/>
    <w:rsid w:val="00F91348"/>
    <w:rsid w:val="00F9151E"/>
    <w:rsid w:val="00F91543"/>
    <w:rsid w:val="00F91599"/>
    <w:rsid w:val="00F91660"/>
    <w:rsid w:val="00F91842"/>
    <w:rsid w:val="00F918C1"/>
    <w:rsid w:val="00F91BEF"/>
    <w:rsid w:val="00F91DE8"/>
    <w:rsid w:val="00F9210E"/>
    <w:rsid w:val="00F922E2"/>
    <w:rsid w:val="00F92A8A"/>
    <w:rsid w:val="00F92DE0"/>
    <w:rsid w:val="00F93510"/>
    <w:rsid w:val="00F936C2"/>
    <w:rsid w:val="00F93A4D"/>
    <w:rsid w:val="00F93B1C"/>
    <w:rsid w:val="00F9410A"/>
    <w:rsid w:val="00F94510"/>
    <w:rsid w:val="00F94603"/>
    <w:rsid w:val="00F947B9"/>
    <w:rsid w:val="00F94898"/>
    <w:rsid w:val="00F94904"/>
    <w:rsid w:val="00F94A4C"/>
    <w:rsid w:val="00F94C8D"/>
    <w:rsid w:val="00F95058"/>
    <w:rsid w:val="00F95414"/>
    <w:rsid w:val="00F9547F"/>
    <w:rsid w:val="00F95E4B"/>
    <w:rsid w:val="00F961F9"/>
    <w:rsid w:val="00F96445"/>
    <w:rsid w:val="00F96623"/>
    <w:rsid w:val="00F9663B"/>
    <w:rsid w:val="00F96934"/>
    <w:rsid w:val="00F96C4C"/>
    <w:rsid w:val="00F96D58"/>
    <w:rsid w:val="00F96F36"/>
    <w:rsid w:val="00F96F77"/>
    <w:rsid w:val="00F9750F"/>
    <w:rsid w:val="00F9755C"/>
    <w:rsid w:val="00F975B9"/>
    <w:rsid w:val="00F9776D"/>
    <w:rsid w:val="00F97872"/>
    <w:rsid w:val="00F97950"/>
    <w:rsid w:val="00F97990"/>
    <w:rsid w:val="00F97A8A"/>
    <w:rsid w:val="00F97EC9"/>
    <w:rsid w:val="00F97F16"/>
    <w:rsid w:val="00FA0087"/>
    <w:rsid w:val="00FA0106"/>
    <w:rsid w:val="00FA075F"/>
    <w:rsid w:val="00FA077B"/>
    <w:rsid w:val="00FA088E"/>
    <w:rsid w:val="00FA090F"/>
    <w:rsid w:val="00FA0BA1"/>
    <w:rsid w:val="00FA0BC6"/>
    <w:rsid w:val="00FA0D4F"/>
    <w:rsid w:val="00FA0E5D"/>
    <w:rsid w:val="00FA12D1"/>
    <w:rsid w:val="00FA12FA"/>
    <w:rsid w:val="00FA13C6"/>
    <w:rsid w:val="00FA1403"/>
    <w:rsid w:val="00FA1602"/>
    <w:rsid w:val="00FA17EC"/>
    <w:rsid w:val="00FA19B7"/>
    <w:rsid w:val="00FA1A85"/>
    <w:rsid w:val="00FA1A9C"/>
    <w:rsid w:val="00FA1B88"/>
    <w:rsid w:val="00FA1E81"/>
    <w:rsid w:val="00FA1E94"/>
    <w:rsid w:val="00FA1EE5"/>
    <w:rsid w:val="00FA1F77"/>
    <w:rsid w:val="00FA2084"/>
    <w:rsid w:val="00FA21FE"/>
    <w:rsid w:val="00FA2400"/>
    <w:rsid w:val="00FA28D9"/>
    <w:rsid w:val="00FA29D6"/>
    <w:rsid w:val="00FA2EC3"/>
    <w:rsid w:val="00FA2F62"/>
    <w:rsid w:val="00FA33AD"/>
    <w:rsid w:val="00FA35C8"/>
    <w:rsid w:val="00FA3615"/>
    <w:rsid w:val="00FA36A4"/>
    <w:rsid w:val="00FA374D"/>
    <w:rsid w:val="00FA3B2E"/>
    <w:rsid w:val="00FA40BE"/>
    <w:rsid w:val="00FA418F"/>
    <w:rsid w:val="00FA43D8"/>
    <w:rsid w:val="00FA46ED"/>
    <w:rsid w:val="00FA4751"/>
    <w:rsid w:val="00FA4B8A"/>
    <w:rsid w:val="00FA4E37"/>
    <w:rsid w:val="00FA4FC2"/>
    <w:rsid w:val="00FA512B"/>
    <w:rsid w:val="00FA5473"/>
    <w:rsid w:val="00FA5DC6"/>
    <w:rsid w:val="00FA5FB9"/>
    <w:rsid w:val="00FA61E6"/>
    <w:rsid w:val="00FA62E7"/>
    <w:rsid w:val="00FA6401"/>
    <w:rsid w:val="00FA6672"/>
    <w:rsid w:val="00FA6686"/>
    <w:rsid w:val="00FA6C2C"/>
    <w:rsid w:val="00FA6E17"/>
    <w:rsid w:val="00FA6F9C"/>
    <w:rsid w:val="00FA715D"/>
    <w:rsid w:val="00FA71D6"/>
    <w:rsid w:val="00FA72DA"/>
    <w:rsid w:val="00FA7453"/>
    <w:rsid w:val="00FA74CA"/>
    <w:rsid w:val="00FA76F6"/>
    <w:rsid w:val="00FA7970"/>
    <w:rsid w:val="00FA7A09"/>
    <w:rsid w:val="00FA7AA2"/>
    <w:rsid w:val="00FA7FB1"/>
    <w:rsid w:val="00FA7FF1"/>
    <w:rsid w:val="00FAF330"/>
    <w:rsid w:val="00FB02F6"/>
    <w:rsid w:val="00FB03A5"/>
    <w:rsid w:val="00FB03A7"/>
    <w:rsid w:val="00FB051A"/>
    <w:rsid w:val="00FB08D3"/>
    <w:rsid w:val="00FB0A60"/>
    <w:rsid w:val="00FB0BF6"/>
    <w:rsid w:val="00FB0FC9"/>
    <w:rsid w:val="00FB128B"/>
    <w:rsid w:val="00FB1501"/>
    <w:rsid w:val="00FB1526"/>
    <w:rsid w:val="00FB16B7"/>
    <w:rsid w:val="00FB1A7B"/>
    <w:rsid w:val="00FB22F1"/>
    <w:rsid w:val="00FB22F2"/>
    <w:rsid w:val="00FB2364"/>
    <w:rsid w:val="00FB28D3"/>
    <w:rsid w:val="00FB2974"/>
    <w:rsid w:val="00FB2993"/>
    <w:rsid w:val="00FB29AD"/>
    <w:rsid w:val="00FB29FF"/>
    <w:rsid w:val="00FB3262"/>
    <w:rsid w:val="00FB3663"/>
    <w:rsid w:val="00FB3C47"/>
    <w:rsid w:val="00FB3D69"/>
    <w:rsid w:val="00FB4085"/>
    <w:rsid w:val="00FB4501"/>
    <w:rsid w:val="00FB4539"/>
    <w:rsid w:val="00FB472E"/>
    <w:rsid w:val="00FB47A8"/>
    <w:rsid w:val="00FB4887"/>
    <w:rsid w:val="00FB4A80"/>
    <w:rsid w:val="00FB4E51"/>
    <w:rsid w:val="00FB5023"/>
    <w:rsid w:val="00FB50A0"/>
    <w:rsid w:val="00FB53BD"/>
    <w:rsid w:val="00FB53F3"/>
    <w:rsid w:val="00FB54E0"/>
    <w:rsid w:val="00FB575F"/>
    <w:rsid w:val="00FB5E55"/>
    <w:rsid w:val="00FB5F5D"/>
    <w:rsid w:val="00FB608F"/>
    <w:rsid w:val="00FB66EE"/>
    <w:rsid w:val="00FB6907"/>
    <w:rsid w:val="00FB721D"/>
    <w:rsid w:val="00FB728C"/>
    <w:rsid w:val="00FB7534"/>
    <w:rsid w:val="00FB761F"/>
    <w:rsid w:val="00FB7A36"/>
    <w:rsid w:val="00FB7A3F"/>
    <w:rsid w:val="00FB7B95"/>
    <w:rsid w:val="00FB7BCD"/>
    <w:rsid w:val="00FC028B"/>
    <w:rsid w:val="00FC067E"/>
    <w:rsid w:val="00FC09DF"/>
    <w:rsid w:val="00FC0C37"/>
    <w:rsid w:val="00FC0CAC"/>
    <w:rsid w:val="00FC0CFF"/>
    <w:rsid w:val="00FC0F21"/>
    <w:rsid w:val="00FC0F28"/>
    <w:rsid w:val="00FC1844"/>
    <w:rsid w:val="00FC238C"/>
    <w:rsid w:val="00FC26FA"/>
    <w:rsid w:val="00FC29B6"/>
    <w:rsid w:val="00FC2B71"/>
    <w:rsid w:val="00FC2E9A"/>
    <w:rsid w:val="00FC3043"/>
    <w:rsid w:val="00FC308A"/>
    <w:rsid w:val="00FC3099"/>
    <w:rsid w:val="00FC30F5"/>
    <w:rsid w:val="00FC3179"/>
    <w:rsid w:val="00FC317B"/>
    <w:rsid w:val="00FC3405"/>
    <w:rsid w:val="00FC3595"/>
    <w:rsid w:val="00FC3638"/>
    <w:rsid w:val="00FC399C"/>
    <w:rsid w:val="00FC3C40"/>
    <w:rsid w:val="00FC3EDE"/>
    <w:rsid w:val="00FC3FBC"/>
    <w:rsid w:val="00FC421E"/>
    <w:rsid w:val="00FC42B4"/>
    <w:rsid w:val="00FC4317"/>
    <w:rsid w:val="00FC47A8"/>
    <w:rsid w:val="00FC4A7F"/>
    <w:rsid w:val="00FC4ACE"/>
    <w:rsid w:val="00FC4BE7"/>
    <w:rsid w:val="00FC4E4C"/>
    <w:rsid w:val="00FC519F"/>
    <w:rsid w:val="00FC56BC"/>
    <w:rsid w:val="00FC583B"/>
    <w:rsid w:val="00FC58E4"/>
    <w:rsid w:val="00FC5A26"/>
    <w:rsid w:val="00FC5B67"/>
    <w:rsid w:val="00FC5DA8"/>
    <w:rsid w:val="00FC6406"/>
    <w:rsid w:val="00FC64FD"/>
    <w:rsid w:val="00FC653E"/>
    <w:rsid w:val="00FC6574"/>
    <w:rsid w:val="00FC65CE"/>
    <w:rsid w:val="00FC669E"/>
    <w:rsid w:val="00FC68C0"/>
    <w:rsid w:val="00FC695D"/>
    <w:rsid w:val="00FC69A5"/>
    <w:rsid w:val="00FC69EA"/>
    <w:rsid w:val="00FC6C0C"/>
    <w:rsid w:val="00FC6C6E"/>
    <w:rsid w:val="00FC6F87"/>
    <w:rsid w:val="00FC7691"/>
    <w:rsid w:val="00FC7778"/>
    <w:rsid w:val="00FC78D4"/>
    <w:rsid w:val="00FC7D65"/>
    <w:rsid w:val="00FC7DF0"/>
    <w:rsid w:val="00FD004C"/>
    <w:rsid w:val="00FD027F"/>
    <w:rsid w:val="00FD05B9"/>
    <w:rsid w:val="00FD08F0"/>
    <w:rsid w:val="00FD0914"/>
    <w:rsid w:val="00FD099A"/>
    <w:rsid w:val="00FD0C10"/>
    <w:rsid w:val="00FD0C78"/>
    <w:rsid w:val="00FD0DA3"/>
    <w:rsid w:val="00FD153B"/>
    <w:rsid w:val="00FD1AE5"/>
    <w:rsid w:val="00FD1B7F"/>
    <w:rsid w:val="00FD1C13"/>
    <w:rsid w:val="00FD1E6E"/>
    <w:rsid w:val="00FD1E89"/>
    <w:rsid w:val="00FD20D0"/>
    <w:rsid w:val="00FD218B"/>
    <w:rsid w:val="00FD2324"/>
    <w:rsid w:val="00FD2754"/>
    <w:rsid w:val="00FD2812"/>
    <w:rsid w:val="00FD2DA5"/>
    <w:rsid w:val="00FD3045"/>
    <w:rsid w:val="00FD313F"/>
    <w:rsid w:val="00FD35A3"/>
    <w:rsid w:val="00FD373A"/>
    <w:rsid w:val="00FD3934"/>
    <w:rsid w:val="00FD3B30"/>
    <w:rsid w:val="00FD3EF2"/>
    <w:rsid w:val="00FD4718"/>
    <w:rsid w:val="00FD4AE9"/>
    <w:rsid w:val="00FD4CD3"/>
    <w:rsid w:val="00FD4D36"/>
    <w:rsid w:val="00FD4D9E"/>
    <w:rsid w:val="00FD5057"/>
    <w:rsid w:val="00FD601C"/>
    <w:rsid w:val="00FD68E3"/>
    <w:rsid w:val="00FD6990"/>
    <w:rsid w:val="00FD6AD8"/>
    <w:rsid w:val="00FD70A1"/>
    <w:rsid w:val="00FD7369"/>
    <w:rsid w:val="00FD73FC"/>
    <w:rsid w:val="00FD745B"/>
    <w:rsid w:val="00FD78FD"/>
    <w:rsid w:val="00FD7D98"/>
    <w:rsid w:val="00FDBDC8"/>
    <w:rsid w:val="00FE036C"/>
    <w:rsid w:val="00FE03E2"/>
    <w:rsid w:val="00FE0402"/>
    <w:rsid w:val="00FE0476"/>
    <w:rsid w:val="00FE063A"/>
    <w:rsid w:val="00FE071F"/>
    <w:rsid w:val="00FE08AF"/>
    <w:rsid w:val="00FE0964"/>
    <w:rsid w:val="00FE0B93"/>
    <w:rsid w:val="00FE0D7F"/>
    <w:rsid w:val="00FE0D85"/>
    <w:rsid w:val="00FE0E06"/>
    <w:rsid w:val="00FE103F"/>
    <w:rsid w:val="00FE1067"/>
    <w:rsid w:val="00FE10C8"/>
    <w:rsid w:val="00FE15BD"/>
    <w:rsid w:val="00FE172C"/>
    <w:rsid w:val="00FE17C9"/>
    <w:rsid w:val="00FE18F0"/>
    <w:rsid w:val="00FE1915"/>
    <w:rsid w:val="00FE1AC7"/>
    <w:rsid w:val="00FE1B59"/>
    <w:rsid w:val="00FE1DE2"/>
    <w:rsid w:val="00FE221A"/>
    <w:rsid w:val="00FE2405"/>
    <w:rsid w:val="00FE2695"/>
    <w:rsid w:val="00FE2C1F"/>
    <w:rsid w:val="00FE3279"/>
    <w:rsid w:val="00FE3821"/>
    <w:rsid w:val="00FE38CF"/>
    <w:rsid w:val="00FE3EAA"/>
    <w:rsid w:val="00FE3FA1"/>
    <w:rsid w:val="00FE3FAB"/>
    <w:rsid w:val="00FE425E"/>
    <w:rsid w:val="00FE436A"/>
    <w:rsid w:val="00FE4530"/>
    <w:rsid w:val="00FE45F3"/>
    <w:rsid w:val="00FE49FB"/>
    <w:rsid w:val="00FE4A30"/>
    <w:rsid w:val="00FE4B90"/>
    <w:rsid w:val="00FE4D4C"/>
    <w:rsid w:val="00FE4DFE"/>
    <w:rsid w:val="00FE51CF"/>
    <w:rsid w:val="00FE5288"/>
    <w:rsid w:val="00FE55A6"/>
    <w:rsid w:val="00FE55BA"/>
    <w:rsid w:val="00FE5716"/>
    <w:rsid w:val="00FE59D1"/>
    <w:rsid w:val="00FE5ADF"/>
    <w:rsid w:val="00FE5C08"/>
    <w:rsid w:val="00FE5C47"/>
    <w:rsid w:val="00FE5C5C"/>
    <w:rsid w:val="00FE5D1F"/>
    <w:rsid w:val="00FE5E45"/>
    <w:rsid w:val="00FE5EE4"/>
    <w:rsid w:val="00FE5F72"/>
    <w:rsid w:val="00FE6295"/>
    <w:rsid w:val="00FE65F3"/>
    <w:rsid w:val="00FE6657"/>
    <w:rsid w:val="00FE66C6"/>
    <w:rsid w:val="00FE6B83"/>
    <w:rsid w:val="00FE6FFC"/>
    <w:rsid w:val="00FE7380"/>
    <w:rsid w:val="00FE7600"/>
    <w:rsid w:val="00FE77CB"/>
    <w:rsid w:val="00FE7868"/>
    <w:rsid w:val="00FE797D"/>
    <w:rsid w:val="00FE7CD5"/>
    <w:rsid w:val="00FE7D2D"/>
    <w:rsid w:val="00FE7EF1"/>
    <w:rsid w:val="00FE7FF8"/>
    <w:rsid w:val="00FF02D3"/>
    <w:rsid w:val="00FF04D5"/>
    <w:rsid w:val="00FF05D5"/>
    <w:rsid w:val="00FF0682"/>
    <w:rsid w:val="00FF079C"/>
    <w:rsid w:val="00FF0801"/>
    <w:rsid w:val="00FF086C"/>
    <w:rsid w:val="00FF0E6E"/>
    <w:rsid w:val="00FF114D"/>
    <w:rsid w:val="00FF1271"/>
    <w:rsid w:val="00FF1555"/>
    <w:rsid w:val="00FF15AA"/>
    <w:rsid w:val="00FF1739"/>
    <w:rsid w:val="00FF1A89"/>
    <w:rsid w:val="00FF1B5C"/>
    <w:rsid w:val="00FF1CD5"/>
    <w:rsid w:val="00FF2028"/>
    <w:rsid w:val="00FF20C9"/>
    <w:rsid w:val="00FF2117"/>
    <w:rsid w:val="00FF220A"/>
    <w:rsid w:val="00FF2245"/>
    <w:rsid w:val="00FF33E2"/>
    <w:rsid w:val="00FF343B"/>
    <w:rsid w:val="00FF3D66"/>
    <w:rsid w:val="00FF4049"/>
    <w:rsid w:val="00FF464B"/>
    <w:rsid w:val="00FF4968"/>
    <w:rsid w:val="00FF49FD"/>
    <w:rsid w:val="00FF4B52"/>
    <w:rsid w:val="00FF5114"/>
    <w:rsid w:val="00FF554E"/>
    <w:rsid w:val="00FF5895"/>
    <w:rsid w:val="00FF5B72"/>
    <w:rsid w:val="00FF5BA3"/>
    <w:rsid w:val="00FF5E15"/>
    <w:rsid w:val="00FF645C"/>
    <w:rsid w:val="00FF6498"/>
    <w:rsid w:val="00FF66BB"/>
    <w:rsid w:val="00FF6A4B"/>
    <w:rsid w:val="00FF6C5C"/>
    <w:rsid w:val="00FF6F5A"/>
    <w:rsid w:val="00FF7286"/>
    <w:rsid w:val="00FF77C8"/>
    <w:rsid w:val="00FF7848"/>
    <w:rsid w:val="00FF79E3"/>
    <w:rsid w:val="00FF7D6D"/>
    <w:rsid w:val="00FF7DC2"/>
    <w:rsid w:val="00FF7DF2"/>
    <w:rsid w:val="01035123"/>
    <w:rsid w:val="01036CD1"/>
    <w:rsid w:val="010B44C9"/>
    <w:rsid w:val="0111061D"/>
    <w:rsid w:val="011245AB"/>
    <w:rsid w:val="0127C441"/>
    <w:rsid w:val="012B3E16"/>
    <w:rsid w:val="012B4128"/>
    <w:rsid w:val="013182FB"/>
    <w:rsid w:val="0133F615"/>
    <w:rsid w:val="013515CE"/>
    <w:rsid w:val="013E850D"/>
    <w:rsid w:val="01421423"/>
    <w:rsid w:val="01423125"/>
    <w:rsid w:val="01445085"/>
    <w:rsid w:val="014EAD5A"/>
    <w:rsid w:val="0158B52A"/>
    <w:rsid w:val="01660012"/>
    <w:rsid w:val="0169E7C3"/>
    <w:rsid w:val="017FE8C7"/>
    <w:rsid w:val="0180D4E1"/>
    <w:rsid w:val="0191D5C4"/>
    <w:rsid w:val="0194998A"/>
    <w:rsid w:val="01957090"/>
    <w:rsid w:val="01A375B2"/>
    <w:rsid w:val="01AA46EA"/>
    <w:rsid w:val="01B315E4"/>
    <w:rsid w:val="01B8CEEF"/>
    <w:rsid w:val="01BB884B"/>
    <w:rsid w:val="01BC1060"/>
    <w:rsid w:val="01BC61AF"/>
    <w:rsid w:val="01BD3ACC"/>
    <w:rsid w:val="01CA8EEE"/>
    <w:rsid w:val="01CC7D5F"/>
    <w:rsid w:val="01D1CE77"/>
    <w:rsid w:val="01EB381F"/>
    <w:rsid w:val="01F81942"/>
    <w:rsid w:val="02022866"/>
    <w:rsid w:val="02070BDA"/>
    <w:rsid w:val="020CFBD8"/>
    <w:rsid w:val="021AAA2E"/>
    <w:rsid w:val="0225DF37"/>
    <w:rsid w:val="0226DEF5"/>
    <w:rsid w:val="023392E1"/>
    <w:rsid w:val="023504F1"/>
    <w:rsid w:val="023EB1E7"/>
    <w:rsid w:val="0240D089"/>
    <w:rsid w:val="024ADA93"/>
    <w:rsid w:val="024B8A04"/>
    <w:rsid w:val="02621ECE"/>
    <w:rsid w:val="02681227"/>
    <w:rsid w:val="0274D76A"/>
    <w:rsid w:val="0282A0F7"/>
    <w:rsid w:val="0287F4E2"/>
    <w:rsid w:val="028A3A96"/>
    <w:rsid w:val="0290B06A"/>
    <w:rsid w:val="02930F6D"/>
    <w:rsid w:val="02942E58"/>
    <w:rsid w:val="0294A4A0"/>
    <w:rsid w:val="0294AA08"/>
    <w:rsid w:val="0294C727"/>
    <w:rsid w:val="029A8453"/>
    <w:rsid w:val="02ABE6C8"/>
    <w:rsid w:val="02AC0CBC"/>
    <w:rsid w:val="02B08BE1"/>
    <w:rsid w:val="02B135D3"/>
    <w:rsid w:val="02BCD5E8"/>
    <w:rsid w:val="02BCE5B2"/>
    <w:rsid w:val="02CEE516"/>
    <w:rsid w:val="02D05ED0"/>
    <w:rsid w:val="02D4D83B"/>
    <w:rsid w:val="02DBE1DE"/>
    <w:rsid w:val="02DBF052"/>
    <w:rsid w:val="02E3210B"/>
    <w:rsid w:val="02E6CA36"/>
    <w:rsid w:val="02E96511"/>
    <w:rsid w:val="02EAE52F"/>
    <w:rsid w:val="02F1606B"/>
    <w:rsid w:val="02F284C0"/>
    <w:rsid w:val="02FA8A58"/>
    <w:rsid w:val="02FBDAF8"/>
    <w:rsid w:val="0301CF93"/>
    <w:rsid w:val="03061503"/>
    <w:rsid w:val="0311EAFD"/>
    <w:rsid w:val="0312740E"/>
    <w:rsid w:val="03150050"/>
    <w:rsid w:val="0316DB53"/>
    <w:rsid w:val="0322D1DA"/>
    <w:rsid w:val="032307A3"/>
    <w:rsid w:val="03231AC5"/>
    <w:rsid w:val="03238766"/>
    <w:rsid w:val="032AFD42"/>
    <w:rsid w:val="032DD158"/>
    <w:rsid w:val="032E60D4"/>
    <w:rsid w:val="033F84D7"/>
    <w:rsid w:val="035DFFF1"/>
    <w:rsid w:val="035E5EAD"/>
    <w:rsid w:val="035E7462"/>
    <w:rsid w:val="0367C28C"/>
    <w:rsid w:val="0369210D"/>
    <w:rsid w:val="036CE258"/>
    <w:rsid w:val="036D6EFE"/>
    <w:rsid w:val="036FD3D4"/>
    <w:rsid w:val="03716446"/>
    <w:rsid w:val="037F5E36"/>
    <w:rsid w:val="0384B3F5"/>
    <w:rsid w:val="038B7C86"/>
    <w:rsid w:val="0393ACD0"/>
    <w:rsid w:val="039616E3"/>
    <w:rsid w:val="03993C5A"/>
    <w:rsid w:val="03A56E6D"/>
    <w:rsid w:val="03A76CC1"/>
    <w:rsid w:val="03A8DE93"/>
    <w:rsid w:val="03A93A15"/>
    <w:rsid w:val="03AD6E04"/>
    <w:rsid w:val="03AF9C33"/>
    <w:rsid w:val="03B1B33E"/>
    <w:rsid w:val="03B6A1DE"/>
    <w:rsid w:val="03B7E41C"/>
    <w:rsid w:val="03B87C02"/>
    <w:rsid w:val="03C5932E"/>
    <w:rsid w:val="03C6140B"/>
    <w:rsid w:val="03C89476"/>
    <w:rsid w:val="03CFB1B8"/>
    <w:rsid w:val="03D280BC"/>
    <w:rsid w:val="03D81F14"/>
    <w:rsid w:val="03E6EA8F"/>
    <w:rsid w:val="03E813EB"/>
    <w:rsid w:val="03FF59BA"/>
    <w:rsid w:val="040879A6"/>
    <w:rsid w:val="041357DA"/>
    <w:rsid w:val="041832F6"/>
    <w:rsid w:val="04249220"/>
    <w:rsid w:val="0434BD77"/>
    <w:rsid w:val="043586EC"/>
    <w:rsid w:val="043BE143"/>
    <w:rsid w:val="043F6D7A"/>
    <w:rsid w:val="044E896E"/>
    <w:rsid w:val="0454BDCA"/>
    <w:rsid w:val="0454CE56"/>
    <w:rsid w:val="045720D9"/>
    <w:rsid w:val="04595B31"/>
    <w:rsid w:val="045F8E57"/>
    <w:rsid w:val="04657E01"/>
    <w:rsid w:val="0467DD3B"/>
    <w:rsid w:val="0470004A"/>
    <w:rsid w:val="0473EBC3"/>
    <w:rsid w:val="0475CA58"/>
    <w:rsid w:val="047EA2E6"/>
    <w:rsid w:val="0483D736"/>
    <w:rsid w:val="049E744E"/>
    <w:rsid w:val="04AC1667"/>
    <w:rsid w:val="04C56134"/>
    <w:rsid w:val="04CC262F"/>
    <w:rsid w:val="04D312EE"/>
    <w:rsid w:val="04DC2C7B"/>
    <w:rsid w:val="04DC874B"/>
    <w:rsid w:val="04E11576"/>
    <w:rsid w:val="04E136D1"/>
    <w:rsid w:val="04E40BD2"/>
    <w:rsid w:val="04E880EB"/>
    <w:rsid w:val="04F223CD"/>
    <w:rsid w:val="05056885"/>
    <w:rsid w:val="05092C95"/>
    <w:rsid w:val="0510CAB3"/>
    <w:rsid w:val="0513371D"/>
    <w:rsid w:val="0521B73F"/>
    <w:rsid w:val="0526B4A9"/>
    <w:rsid w:val="053A5D99"/>
    <w:rsid w:val="053D1BB6"/>
    <w:rsid w:val="054AFDD6"/>
    <w:rsid w:val="054BD14E"/>
    <w:rsid w:val="054DEFED"/>
    <w:rsid w:val="0551B521"/>
    <w:rsid w:val="055EDE29"/>
    <w:rsid w:val="0563DDB7"/>
    <w:rsid w:val="05647BC5"/>
    <w:rsid w:val="058C6672"/>
    <w:rsid w:val="059064A7"/>
    <w:rsid w:val="05936217"/>
    <w:rsid w:val="0596B28E"/>
    <w:rsid w:val="059E03AD"/>
    <w:rsid w:val="05AA1DC5"/>
    <w:rsid w:val="05BA425A"/>
    <w:rsid w:val="05BB3A61"/>
    <w:rsid w:val="05C00AF7"/>
    <w:rsid w:val="05C156FA"/>
    <w:rsid w:val="05C47F13"/>
    <w:rsid w:val="05C67220"/>
    <w:rsid w:val="05C83374"/>
    <w:rsid w:val="05C8B75F"/>
    <w:rsid w:val="05CDC54D"/>
    <w:rsid w:val="05D03260"/>
    <w:rsid w:val="05E6D10F"/>
    <w:rsid w:val="0603CA3C"/>
    <w:rsid w:val="0604019B"/>
    <w:rsid w:val="06071E61"/>
    <w:rsid w:val="060D55E0"/>
    <w:rsid w:val="060FB19B"/>
    <w:rsid w:val="061A0C33"/>
    <w:rsid w:val="0624B287"/>
    <w:rsid w:val="062D2E95"/>
    <w:rsid w:val="062DB349"/>
    <w:rsid w:val="0634BD48"/>
    <w:rsid w:val="063798D5"/>
    <w:rsid w:val="0639B281"/>
    <w:rsid w:val="063A1F7A"/>
    <w:rsid w:val="063AFE26"/>
    <w:rsid w:val="063C4CB8"/>
    <w:rsid w:val="06466FCC"/>
    <w:rsid w:val="06573574"/>
    <w:rsid w:val="065C9E76"/>
    <w:rsid w:val="0662367E"/>
    <w:rsid w:val="06653711"/>
    <w:rsid w:val="0672A3B4"/>
    <w:rsid w:val="067598C4"/>
    <w:rsid w:val="06786261"/>
    <w:rsid w:val="0692C2A9"/>
    <w:rsid w:val="0696CECE"/>
    <w:rsid w:val="069FF56D"/>
    <w:rsid w:val="06A063F4"/>
    <w:rsid w:val="06A23404"/>
    <w:rsid w:val="06B4F18A"/>
    <w:rsid w:val="06B9028E"/>
    <w:rsid w:val="06BEB7B0"/>
    <w:rsid w:val="06C03865"/>
    <w:rsid w:val="06C04167"/>
    <w:rsid w:val="06C9AE3D"/>
    <w:rsid w:val="06D36FD4"/>
    <w:rsid w:val="06D371CD"/>
    <w:rsid w:val="06DE7EC7"/>
    <w:rsid w:val="06EACCF7"/>
    <w:rsid w:val="06F2E746"/>
    <w:rsid w:val="06F7091A"/>
    <w:rsid w:val="06FA40D9"/>
    <w:rsid w:val="06FE4080"/>
    <w:rsid w:val="06FEB4D2"/>
    <w:rsid w:val="06FFACE9"/>
    <w:rsid w:val="070E80C1"/>
    <w:rsid w:val="07294884"/>
    <w:rsid w:val="072AC8D1"/>
    <w:rsid w:val="0738166A"/>
    <w:rsid w:val="07448404"/>
    <w:rsid w:val="074B2387"/>
    <w:rsid w:val="0753D457"/>
    <w:rsid w:val="0755BDDD"/>
    <w:rsid w:val="0758B374"/>
    <w:rsid w:val="07670350"/>
    <w:rsid w:val="0774BCC7"/>
    <w:rsid w:val="0778833E"/>
    <w:rsid w:val="0780A9BC"/>
    <w:rsid w:val="078D340B"/>
    <w:rsid w:val="078E5715"/>
    <w:rsid w:val="07984186"/>
    <w:rsid w:val="0799F81C"/>
    <w:rsid w:val="079E8E1A"/>
    <w:rsid w:val="07A112A3"/>
    <w:rsid w:val="07B0A6BE"/>
    <w:rsid w:val="07B655B2"/>
    <w:rsid w:val="07B79527"/>
    <w:rsid w:val="07BE3AC8"/>
    <w:rsid w:val="07C847AB"/>
    <w:rsid w:val="07CBB3D8"/>
    <w:rsid w:val="07DADA0D"/>
    <w:rsid w:val="07E5AF4A"/>
    <w:rsid w:val="07F05292"/>
    <w:rsid w:val="07F180B7"/>
    <w:rsid w:val="07FD81BC"/>
    <w:rsid w:val="07FE2A7C"/>
    <w:rsid w:val="0805154C"/>
    <w:rsid w:val="08066763"/>
    <w:rsid w:val="08083174"/>
    <w:rsid w:val="080F1746"/>
    <w:rsid w:val="08140304"/>
    <w:rsid w:val="08158DF7"/>
    <w:rsid w:val="0823D41A"/>
    <w:rsid w:val="08265CF7"/>
    <w:rsid w:val="0827734E"/>
    <w:rsid w:val="08288773"/>
    <w:rsid w:val="0832F51A"/>
    <w:rsid w:val="084BBA1F"/>
    <w:rsid w:val="084C960D"/>
    <w:rsid w:val="08605F71"/>
    <w:rsid w:val="087CDBBC"/>
    <w:rsid w:val="087E86FB"/>
    <w:rsid w:val="0883641A"/>
    <w:rsid w:val="08841EB5"/>
    <w:rsid w:val="088E4A10"/>
    <w:rsid w:val="088E524C"/>
    <w:rsid w:val="088E636A"/>
    <w:rsid w:val="089431C7"/>
    <w:rsid w:val="08A00B47"/>
    <w:rsid w:val="08A32E65"/>
    <w:rsid w:val="08A34643"/>
    <w:rsid w:val="08ABB6D4"/>
    <w:rsid w:val="08B55773"/>
    <w:rsid w:val="08B5E4D4"/>
    <w:rsid w:val="08B63366"/>
    <w:rsid w:val="08BBAF50"/>
    <w:rsid w:val="08BFBD78"/>
    <w:rsid w:val="08C4817E"/>
    <w:rsid w:val="08C52773"/>
    <w:rsid w:val="08C529FB"/>
    <w:rsid w:val="08C5FC9D"/>
    <w:rsid w:val="08C762C9"/>
    <w:rsid w:val="08C975F3"/>
    <w:rsid w:val="08D5720D"/>
    <w:rsid w:val="08DB7FC3"/>
    <w:rsid w:val="08E0C211"/>
    <w:rsid w:val="08EA4A62"/>
    <w:rsid w:val="08EBB4D1"/>
    <w:rsid w:val="08FA776D"/>
    <w:rsid w:val="0905FEB6"/>
    <w:rsid w:val="0909D27D"/>
    <w:rsid w:val="090A06A8"/>
    <w:rsid w:val="090C91BE"/>
    <w:rsid w:val="0917378F"/>
    <w:rsid w:val="091EF568"/>
    <w:rsid w:val="0928FB8A"/>
    <w:rsid w:val="092A963D"/>
    <w:rsid w:val="0933C5CB"/>
    <w:rsid w:val="093A437B"/>
    <w:rsid w:val="0941412A"/>
    <w:rsid w:val="094CD4CE"/>
    <w:rsid w:val="0952E12E"/>
    <w:rsid w:val="09556807"/>
    <w:rsid w:val="095B75CA"/>
    <w:rsid w:val="095E76A8"/>
    <w:rsid w:val="0962B87F"/>
    <w:rsid w:val="096DB080"/>
    <w:rsid w:val="0970E537"/>
    <w:rsid w:val="097D0017"/>
    <w:rsid w:val="098721C0"/>
    <w:rsid w:val="098CE1F7"/>
    <w:rsid w:val="09906E07"/>
    <w:rsid w:val="0995C6B2"/>
    <w:rsid w:val="0998334E"/>
    <w:rsid w:val="099C9C37"/>
    <w:rsid w:val="099D3671"/>
    <w:rsid w:val="099DD664"/>
    <w:rsid w:val="09A1383D"/>
    <w:rsid w:val="09A99A87"/>
    <w:rsid w:val="09C1D089"/>
    <w:rsid w:val="09C65217"/>
    <w:rsid w:val="09D4DE0A"/>
    <w:rsid w:val="09DAEBC0"/>
    <w:rsid w:val="09EC4958"/>
    <w:rsid w:val="09EC8578"/>
    <w:rsid w:val="09F90485"/>
    <w:rsid w:val="0A09FF30"/>
    <w:rsid w:val="0A122D7A"/>
    <w:rsid w:val="0A13CD62"/>
    <w:rsid w:val="0A141883"/>
    <w:rsid w:val="0A1D4CA3"/>
    <w:rsid w:val="0A1F5B4D"/>
    <w:rsid w:val="0A1F9429"/>
    <w:rsid w:val="0A245D5A"/>
    <w:rsid w:val="0A39AD2E"/>
    <w:rsid w:val="0A3CEB5E"/>
    <w:rsid w:val="0A3E9456"/>
    <w:rsid w:val="0A42956A"/>
    <w:rsid w:val="0A456E4A"/>
    <w:rsid w:val="0A4647B4"/>
    <w:rsid w:val="0A481A6E"/>
    <w:rsid w:val="0A57DA6E"/>
    <w:rsid w:val="0A5BAC7C"/>
    <w:rsid w:val="0A5C257F"/>
    <w:rsid w:val="0A638445"/>
    <w:rsid w:val="0A67BD2A"/>
    <w:rsid w:val="0A6C879A"/>
    <w:rsid w:val="0A837679"/>
    <w:rsid w:val="0A8AC41E"/>
    <w:rsid w:val="0AB54307"/>
    <w:rsid w:val="0ABC9A76"/>
    <w:rsid w:val="0AC944DA"/>
    <w:rsid w:val="0ACA97BA"/>
    <w:rsid w:val="0ACBC97B"/>
    <w:rsid w:val="0ADC48F3"/>
    <w:rsid w:val="0ADCEC9C"/>
    <w:rsid w:val="0AE6AF51"/>
    <w:rsid w:val="0AE6C33A"/>
    <w:rsid w:val="0AEE8B86"/>
    <w:rsid w:val="0AEF3787"/>
    <w:rsid w:val="0AEF9C49"/>
    <w:rsid w:val="0AF43262"/>
    <w:rsid w:val="0AF5F525"/>
    <w:rsid w:val="0AF69AD1"/>
    <w:rsid w:val="0AF6C589"/>
    <w:rsid w:val="0B063AF7"/>
    <w:rsid w:val="0B0FB488"/>
    <w:rsid w:val="0B1455FE"/>
    <w:rsid w:val="0B1B35B7"/>
    <w:rsid w:val="0B2D136A"/>
    <w:rsid w:val="0B2DAF0B"/>
    <w:rsid w:val="0B2F89CE"/>
    <w:rsid w:val="0B311B2E"/>
    <w:rsid w:val="0B3B1B41"/>
    <w:rsid w:val="0B3F0DFF"/>
    <w:rsid w:val="0B417021"/>
    <w:rsid w:val="0B42581F"/>
    <w:rsid w:val="0B48FDB2"/>
    <w:rsid w:val="0B53B073"/>
    <w:rsid w:val="0B5ECFBB"/>
    <w:rsid w:val="0B67A588"/>
    <w:rsid w:val="0B6B1064"/>
    <w:rsid w:val="0B6F6808"/>
    <w:rsid w:val="0B704139"/>
    <w:rsid w:val="0B74B24C"/>
    <w:rsid w:val="0B7BB56A"/>
    <w:rsid w:val="0B7CD3D2"/>
    <w:rsid w:val="0B7FCDE4"/>
    <w:rsid w:val="0B8C9048"/>
    <w:rsid w:val="0B8DDAC4"/>
    <w:rsid w:val="0BA08B47"/>
    <w:rsid w:val="0BA10E0D"/>
    <w:rsid w:val="0BA1B451"/>
    <w:rsid w:val="0BA5E84D"/>
    <w:rsid w:val="0BB46DF3"/>
    <w:rsid w:val="0BB88F50"/>
    <w:rsid w:val="0BCE98B4"/>
    <w:rsid w:val="0BCF3B18"/>
    <w:rsid w:val="0BD34131"/>
    <w:rsid w:val="0BD90F12"/>
    <w:rsid w:val="0BDAC422"/>
    <w:rsid w:val="0BDDE30B"/>
    <w:rsid w:val="0BECDD11"/>
    <w:rsid w:val="0BEE6BD3"/>
    <w:rsid w:val="0BF3BFAB"/>
    <w:rsid w:val="0BFBBB34"/>
    <w:rsid w:val="0BFFAAD8"/>
    <w:rsid w:val="0C008874"/>
    <w:rsid w:val="0C04BF0C"/>
    <w:rsid w:val="0C07AFEA"/>
    <w:rsid w:val="0C095D30"/>
    <w:rsid w:val="0C142BB1"/>
    <w:rsid w:val="0C16AF00"/>
    <w:rsid w:val="0C1EED1F"/>
    <w:rsid w:val="0C238105"/>
    <w:rsid w:val="0C23A5D9"/>
    <w:rsid w:val="0C2A6B7D"/>
    <w:rsid w:val="0C2ADD5A"/>
    <w:rsid w:val="0C3D09F7"/>
    <w:rsid w:val="0C430008"/>
    <w:rsid w:val="0C460894"/>
    <w:rsid w:val="0C5F7A9C"/>
    <w:rsid w:val="0C64CC2A"/>
    <w:rsid w:val="0C6DF714"/>
    <w:rsid w:val="0C6E9671"/>
    <w:rsid w:val="0C7E9782"/>
    <w:rsid w:val="0C80F958"/>
    <w:rsid w:val="0C8715DE"/>
    <w:rsid w:val="0C9CD71F"/>
    <w:rsid w:val="0C9D59A2"/>
    <w:rsid w:val="0C9F2A51"/>
    <w:rsid w:val="0CA34480"/>
    <w:rsid w:val="0CA6B624"/>
    <w:rsid w:val="0CA80D9E"/>
    <w:rsid w:val="0CADA606"/>
    <w:rsid w:val="0CAF4D8D"/>
    <w:rsid w:val="0CB1F2C9"/>
    <w:rsid w:val="0CC2F65D"/>
    <w:rsid w:val="0CC87605"/>
    <w:rsid w:val="0CCD28E1"/>
    <w:rsid w:val="0CCFFF45"/>
    <w:rsid w:val="0CD4EE1E"/>
    <w:rsid w:val="0CE19C4D"/>
    <w:rsid w:val="0CE2913E"/>
    <w:rsid w:val="0CE7C1ED"/>
    <w:rsid w:val="0CED5494"/>
    <w:rsid w:val="0CF9B977"/>
    <w:rsid w:val="0CFB3223"/>
    <w:rsid w:val="0CFF2F70"/>
    <w:rsid w:val="0D08065A"/>
    <w:rsid w:val="0D10B388"/>
    <w:rsid w:val="0D14310E"/>
    <w:rsid w:val="0D164B45"/>
    <w:rsid w:val="0D226193"/>
    <w:rsid w:val="0D2339B1"/>
    <w:rsid w:val="0D2AAE7C"/>
    <w:rsid w:val="0D36B11C"/>
    <w:rsid w:val="0D3BC8D5"/>
    <w:rsid w:val="0D42423F"/>
    <w:rsid w:val="0D483677"/>
    <w:rsid w:val="0D4C798C"/>
    <w:rsid w:val="0D4D3208"/>
    <w:rsid w:val="0D4FBBF7"/>
    <w:rsid w:val="0D500464"/>
    <w:rsid w:val="0D63F330"/>
    <w:rsid w:val="0D75BFDD"/>
    <w:rsid w:val="0D7778CB"/>
    <w:rsid w:val="0D77A29F"/>
    <w:rsid w:val="0D79F46F"/>
    <w:rsid w:val="0D87B496"/>
    <w:rsid w:val="0D93F638"/>
    <w:rsid w:val="0D96459D"/>
    <w:rsid w:val="0DADDA59"/>
    <w:rsid w:val="0DAF951E"/>
    <w:rsid w:val="0DB60D5B"/>
    <w:rsid w:val="0DB8F6F3"/>
    <w:rsid w:val="0DB94F93"/>
    <w:rsid w:val="0DB977FD"/>
    <w:rsid w:val="0DBE9335"/>
    <w:rsid w:val="0DC40D40"/>
    <w:rsid w:val="0DD08D89"/>
    <w:rsid w:val="0DD31E14"/>
    <w:rsid w:val="0DDFBD5C"/>
    <w:rsid w:val="0DEBC28C"/>
    <w:rsid w:val="0DF016B4"/>
    <w:rsid w:val="0DF9F07C"/>
    <w:rsid w:val="0E08FC3D"/>
    <w:rsid w:val="0E0C04D8"/>
    <w:rsid w:val="0E0CF51E"/>
    <w:rsid w:val="0E1738F8"/>
    <w:rsid w:val="0E18B5F4"/>
    <w:rsid w:val="0E21350D"/>
    <w:rsid w:val="0E267E85"/>
    <w:rsid w:val="0E345A9F"/>
    <w:rsid w:val="0E3631F7"/>
    <w:rsid w:val="0E463286"/>
    <w:rsid w:val="0E465C1E"/>
    <w:rsid w:val="0E49E6AB"/>
    <w:rsid w:val="0E55FE14"/>
    <w:rsid w:val="0E587FC9"/>
    <w:rsid w:val="0E5ABAA6"/>
    <w:rsid w:val="0E60EBFB"/>
    <w:rsid w:val="0E625FF9"/>
    <w:rsid w:val="0E669672"/>
    <w:rsid w:val="0E6AEA74"/>
    <w:rsid w:val="0E7A9016"/>
    <w:rsid w:val="0E7BB420"/>
    <w:rsid w:val="0E7D82AB"/>
    <w:rsid w:val="0E81B777"/>
    <w:rsid w:val="0E829535"/>
    <w:rsid w:val="0E854190"/>
    <w:rsid w:val="0E8E6F21"/>
    <w:rsid w:val="0E8FBAFE"/>
    <w:rsid w:val="0E92B3D4"/>
    <w:rsid w:val="0E9662C0"/>
    <w:rsid w:val="0E9AF4E2"/>
    <w:rsid w:val="0E9BBC46"/>
    <w:rsid w:val="0E9CFE1B"/>
    <w:rsid w:val="0E9EFF66"/>
    <w:rsid w:val="0EA2DFF1"/>
    <w:rsid w:val="0EA6F83E"/>
    <w:rsid w:val="0EAA3FDA"/>
    <w:rsid w:val="0EB21B25"/>
    <w:rsid w:val="0EB8C932"/>
    <w:rsid w:val="0EBA426B"/>
    <w:rsid w:val="0EBAB9F2"/>
    <w:rsid w:val="0EBB474D"/>
    <w:rsid w:val="0EBB9276"/>
    <w:rsid w:val="0EBB9E8E"/>
    <w:rsid w:val="0EBF48FF"/>
    <w:rsid w:val="0EC9A348"/>
    <w:rsid w:val="0EC9A53E"/>
    <w:rsid w:val="0EC9CB67"/>
    <w:rsid w:val="0EDE56A3"/>
    <w:rsid w:val="0EDF54CB"/>
    <w:rsid w:val="0EE8B089"/>
    <w:rsid w:val="0EEB619D"/>
    <w:rsid w:val="0EED2387"/>
    <w:rsid w:val="0EF8782E"/>
    <w:rsid w:val="0EFC6097"/>
    <w:rsid w:val="0EFD8F61"/>
    <w:rsid w:val="0F05944A"/>
    <w:rsid w:val="0F0E9431"/>
    <w:rsid w:val="0F258A26"/>
    <w:rsid w:val="0F2DE8E4"/>
    <w:rsid w:val="0F36A3AF"/>
    <w:rsid w:val="0F437518"/>
    <w:rsid w:val="0F47FDB6"/>
    <w:rsid w:val="0F4D6953"/>
    <w:rsid w:val="0F50169C"/>
    <w:rsid w:val="0F66CAA9"/>
    <w:rsid w:val="0F68DF9C"/>
    <w:rsid w:val="0F7544C9"/>
    <w:rsid w:val="0F7DFF51"/>
    <w:rsid w:val="0F7FB340"/>
    <w:rsid w:val="0F80AB4B"/>
    <w:rsid w:val="0F8CF6C7"/>
    <w:rsid w:val="0F8ECA07"/>
    <w:rsid w:val="0FA4266E"/>
    <w:rsid w:val="0FB1BA56"/>
    <w:rsid w:val="0FB54279"/>
    <w:rsid w:val="0FBA6EE4"/>
    <w:rsid w:val="0FBFA8DB"/>
    <w:rsid w:val="0FC1DA26"/>
    <w:rsid w:val="0FC2810D"/>
    <w:rsid w:val="0FDD6257"/>
    <w:rsid w:val="0FDE491A"/>
    <w:rsid w:val="0FE6AB35"/>
    <w:rsid w:val="0FF049BC"/>
    <w:rsid w:val="0FF3E188"/>
    <w:rsid w:val="0FF56E67"/>
    <w:rsid w:val="0FFA11F1"/>
    <w:rsid w:val="0FFF47E9"/>
    <w:rsid w:val="10052324"/>
    <w:rsid w:val="10096B36"/>
    <w:rsid w:val="1010B133"/>
    <w:rsid w:val="1010CD09"/>
    <w:rsid w:val="101578E9"/>
    <w:rsid w:val="1018A28E"/>
    <w:rsid w:val="101A09CA"/>
    <w:rsid w:val="101CBD44"/>
    <w:rsid w:val="101F5D07"/>
    <w:rsid w:val="102ABADA"/>
    <w:rsid w:val="102AFB2B"/>
    <w:rsid w:val="1037CAD7"/>
    <w:rsid w:val="1037F75C"/>
    <w:rsid w:val="10381E7B"/>
    <w:rsid w:val="10410F48"/>
    <w:rsid w:val="10474527"/>
    <w:rsid w:val="1047F42B"/>
    <w:rsid w:val="104A60A1"/>
    <w:rsid w:val="10523281"/>
    <w:rsid w:val="10545E26"/>
    <w:rsid w:val="1061CD8E"/>
    <w:rsid w:val="10645CD7"/>
    <w:rsid w:val="10654725"/>
    <w:rsid w:val="10663C3C"/>
    <w:rsid w:val="106A85D6"/>
    <w:rsid w:val="107338F4"/>
    <w:rsid w:val="107D39F2"/>
    <w:rsid w:val="107E3AC9"/>
    <w:rsid w:val="10831EE3"/>
    <w:rsid w:val="108C729F"/>
    <w:rsid w:val="108C9CAC"/>
    <w:rsid w:val="108F5FBD"/>
    <w:rsid w:val="10969786"/>
    <w:rsid w:val="109BC085"/>
    <w:rsid w:val="10A7570E"/>
    <w:rsid w:val="10B2666C"/>
    <w:rsid w:val="10BAE115"/>
    <w:rsid w:val="10C0E7C0"/>
    <w:rsid w:val="10C587BA"/>
    <w:rsid w:val="10C8D367"/>
    <w:rsid w:val="10DD7A7E"/>
    <w:rsid w:val="10E93E28"/>
    <w:rsid w:val="10F43653"/>
    <w:rsid w:val="10F4A27E"/>
    <w:rsid w:val="1101134C"/>
    <w:rsid w:val="11087448"/>
    <w:rsid w:val="110DDAD9"/>
    <w:rsid w:val="112B1B73"/>
    <w:rsid w:val="112D7801"/>
    <w:rsid w:val="1132C6C2"/>
    <w:rsid w:val="11347455"/>
    <w:rsid w:val="1136A521"/>
    <w:rsid w:val="113934BA"/>
    <w:rsid w:val="113BC3E5"/>
    <w:rsid w:val="113CFF07"/>
    <w:rsid w:val="114650A8"/>
    <w:rsid w:val="114AA197"/>
    <w:rsid w:val="114C888E"/>
    <w:rsid w:val="114F4B98"/>
    <w:rsid w:val="1158BD2E"/>
    <w:rsid w:val="117989B3"/>
    <w:rsid w:val="1185AE34"/>
    <w:rsid w:val="11895088"/>
    <w:rsid w:val="118D46E1"/>
    <w:rsid w:val="11970DA7"/>
    <w:rsid w:val="11A03AB5"/>
    <w:rsid w:val="11A83420"/>
    <w:rsid w:val="11ABF841"/>
    <w:rsid w:val="11BA6C30"/>
    <w:rsid w:val="11BB228F"/>
    <w:rsid w:val="11C4F173"/>
    <w:rsid w:val="11C7782F"/>
    <w:rsid w:val="11C8C4A3"/>
    <w:rsid w:val="11C8D166"/>
    <w:rsid w:val="11CC443C"/>
    <w:rsid w:val="11D5F365"/>
    <w:rsid w:val="11D8A550"/>
    <w:rsid w:val="11DA9C8E"/>
    <w:rsid w:val="11F1BE19"/>
    <w:rsid w:val="11F23912"/>
    <w:rsid w:val="11F6C4DA"/>
    <w:rsid w:val="11FD51A8"/>
    <w:rsid w:val="1200BA24"/>
    <w:rsid w:val="12036241"/>
    <w:rsid w:val="120BBDA8"/>
    <w:rsid w:val="120BD158"/>
    <w:rsid w:val="120C9417"/>
    <w:rsid w:val="1219270F"/>
    <w:rsid w:val="121C6CE0"/>
    <w:rsid w:val="1220B37C"/>
    <w:rsid w:val="1224DC44"/>
    <w:rsid w:val="1237A8A1"/>
    <w:rsid w:val="123C6ED0"/>
    <w:rsid w:val="12449F00"/>
    <w:rsid w:val="124E1078"/>
    <w:rsid w:val="1256B363"/>
    <w:rsid w:val="1257C416"/>
    <w:rsid w:val="1257D4B6"/>
    <w:rsid w:val="12584829"/>
    <w:rsid w:val="125BAA19"/>
    <w:rsid w:val="125D25BB"/>
    <w:rsid w:val="12663715"/>
    <w:rsid w:val="12739A81"/>
    <w:rsid w:val="12842378"/>
    <w:rsid w:val="1287652B"/>
    <w:rsid w:val="128BFCB6"/>
    <w:rsid w:val="128C5764"/>
    <w:rsid w:val="128ED053"/>
    <w:rsid w:val="12980819"/>
    <w:rsid w:val="1298753F"/>
    <w:rsid w:val="129D9B95"/>
    <w:rsid w:val="129F2019"/>
    <w:rsid w:val="12AA1DF8"/>
    <w:rsid w:val="12B0DFE5"/>
    <w:rsid w:val="12B17B9B"/>
    <w:rsid w:val="12B4B7D4"/>
    <w:rsid w:val="12B62B06"/>
    <w:rsid w:val="12B8EAE0"/>
    <w:rsid w:val="12BF14D0"/>
    <w:rsid w:val="12BFD5E9"/>
    <w:rsid w:val="12C226AD"/>
    <w:rsid w:val="12CF130C"/>
    <w:rsid w:val="12D12F70"/>
    <w:rsid w:val="12D72644"/>
    <w:rsid w:val="12DF9811"/>
    <w:rsid w:val="12E7CD06"/>
    <w:rsid w:val="12E9B65E"/>
    <w:rsid w:val="12EB9CED"/>
    <w:rsid w:val="12F684E6"/>
    <w:rsid w:val="13014F04"/>
    <w:rsid w:val="13078269"/>
    <w:rsid w:val="130B62C1"/>
    <w:rsid w:val="13152BF7"/>
    <w:rsid w:val="13188748"/>
    <w:rsid w:val="13241C60"/>
    <w:rsid w:val="13288472"/>
    <w:rsid w:val="132E37AE"/>
    <w:rsid w:val="1338DA5C"/>
    <w:rsid w:val="1345D7E6"/>
    <w:rsid w:val="13468551"/>
    <w:rsid w:val="1350C227"/>
    <w:rsid w:val="1353E8BB"/>
    <w:rsid w:val="135981CF"/>
    <w:rsid w:val="136287E6"/>
    <w:rsid w:val="13669476"/>
    <w:rsid w:val="1369A04F"/>
    <w:rsid w:val="136DF568"/>
    <w:rsid w:val="1379F7BC"/>
    <w:rsid w:val="138E588E"/>
    <w:rsid w:val="138F10D0"/>
    <w:rsid w:val="1393629E"/>
    <w:rsid w:val="139BF47F"/>
    <w:rsid w:val="139F77A7"/>
    <w:rsid w:val="13A085D7"/>
    <w:rsid w:val="13B44567"/>
    <w:rsid w:val="13C1666C"/>
    <w:rsid w:val="13CBC1AE"/>
    <w:rsid w:val="13D4CE57"/>
    <w:rsid w:val="13E4883B"/>
    <w:rsid w:val="13EC42E1"/>
    <w:rsid w:val="13F0A7BC"/>
    <w:rsid w:val="13F1F04D"/>
    <w:rsid w:val="14061FA8"/>
    <w:rsid w:val="140721D4"/>
    <w:rsid w:val="140F910A"/>
    <w:rsid w:val="1417C4B6"/>
    <w:rsid w:val="141F7B65"/>
    <w:rsid w:val="14220F7F"/>
    <w:rsid w:val="1428AE6E"/>
    <w:rsid w:val="1434622D"/>
    <w:rsid w:val="143B9A80"/>
    <w:rsid w:val="143EFBEB"/>
    <w:rsid w:val="1446715E"/>
    <w:rsid w:val="144E9E89"/>
    <w:rsid w:val="14540546"/>
    <w:rsid w:val="1456925C"/>
    <w:rsid w:val="145ED47E"/>
    <w:rsid w:val="146C927A"/>
    <w:rsid w:val="146D764E"/>
    <w:rsid w:val="146E1275"/>
    <w:rsid w:val="14765E61"/>
    <w:rsid w:val="14789013"/>
    <w:rsid w:val="147E4AD1"/>
    <w:rsid w:val="148978B3"/>
    <w:rsid w:val="148C5CC9"/>
    <w:rsid w:val="1490C057"/>
    <w:rsid w:val="1495FD1E"/>
    <w:rsid w:val="14982DC1"/>
    <w:rsid w:val="149B642C"/>
    <w:rsid w:val="149E604A"/>
    <w:rsid w:val="14A0D72A"/>
    <w:rsid w:val="14AC81C5"/>
    <w:rsid w:val="14B51982"/>
    <w:rsid w:val="14BEA884"/>
    <w:rsid w:val="14C62155"/>
    <w:rsid w:val="14C682EC"/>
    <w:rsid w:val="14F0359F"/>
    <w:rsid w:val="14F20D72"/>
    <w:rsid w:val="14FC98AC"/>
    <w:rsid w:val="14FE50E0"/>
    <w:rsid w:val="150B1F69"/>
    <w:rsid w:val="15114BF7"/>
    <w:rsid w:val="151321A1"/>
    <w:rsid w:val="1519E050"/>
    <w:rsid w:val="151F56B3"/>
    <w:rsid w:val="15200DAA"/>
    <w:rsid w:val="15270230"/>
    <w:rsid w:val="1533B2F0"/>
    <w:rsid w:val="15388CE6"/>
    <w:rsid w:val="153C9071"/>
    <w:rsid w:val="1542F797"/>
    <w:rsid w:val="1543CA4A"/>
    <w:rsid w:val="1545F468"/>
    <w:rsid w:val="154A4AA9"/>
    <w:rsid w:val="154B8FCD"/>
    <w:rsid w:val="154BE486"/>
    <w:rsid w:val="15510608"/>
    <w:rsid w:val="15539EA4"/>
    <w:rsid w:val="1553A084"/>
    <w:rsid w:val="155AAC58"/>
    <w:rsid w:val="15680610"/>
    <w:rsid w:val="1581E454"/>
    <w:rsid w:val="1584D941"/>
    <w:rsid w:val="15883051"/>
    <w:rsid w:val="158CE36F"/>
    <w:rsid w:val="15908350"/>
    <w:rsid w:val="15944A8E"/>
    <w:rsid w:val="1598F396"/>
    <w:rsid w:val="159DAF88"/>
    <w:rsid w:val="15A46970"/>
    <w:rsid w:val="15A4CD8F"/>
    <w:rsid w:val="15B290DD"/>
    <w:rsid w:val="15B98494"/>
    <w:rsid w:val="15BDFE2E"/>
    <w:rsid w:val="15C031B3"/>
    <w:rsid w:val="15C6AC7F"/>
    <w:rsid w:val="15C819F9"/>
    <w:rsid w:val="15D6C586"/>
    <w:rsid w:val="15E01D0D"/>
    <w:rsid w:val="15F451BD"/>
    <w:rsid w:val="15F9AEF5"/>
    <w:rsid w:val="15FC2DF9"/>
    <w:rsid w:val="16109A08"/>
    <w:rsid w:val="1618E227"/>
    <w:rsid w:val="16261547"/>
    <w:rsid w:val="16348E09"/>
    <w:rsid w:val="16357477"/>
    <w:rsid w:val="16396AF7"/>
    <w:rsid w:val="163B01F5"/>
    <w:rsid w:val="16428C82"/>
    <w:rsid w:val="16452414"/>
    <w:rsid w:val="1645A772"/>
    <w:rsid w:val="164A48B8"/>
    <w:rsid w:val="164ABEAC"/>
    <w:rsid w:val="164FBD93"/>
    <w:rsid w:val="16717125"/>
    <w:rsid w:val="167C44BA"/>
    <w:rsid w:val="1686A616"/>
    <w:rsid w:val="1689A28F"/>
    <w:rsid w:val="168BD95C"/>
    <w:rsid w:val="1699A91F"/>
    <w:rsid w:val="169B0E63"/>
    <w:rsid w:val="16A02DD2"/>
    <w:rsid w:val="16B047F2"/>
    <w:rsid w:val="16BA3F0C"/>
    <w:rsid w:val="16BB51B2"/>
    <w:rsid w:val="16C6342E"/>
    <w:rsid w:val="16C8BC22"/>
    <w:rsid w:val="16D0DD78"/>
    <w:rsid w:val="16D322A4"/>
    <w:rsid w:val="16DCA43A"/>
    <w:rsid w:val="16E64B99"/>
    <w:rsid w:val="16EF50B1"/>
    <w:rsid w:val="16F50076"/>
    <w:rsid w:val="17052448"/>
    <w:rsid w:val="17121596"/>
    <w:rsid w:val="1727B1BB"/>
    <w:rsid w:val="172B5C14"/>
    <w:rsid w:val="172B889F"/>
    <w:rsid w:val="17398C76"/>
    <w:rsid w:val="17408F82"/>
    <w:rsid w:val="17410F6A"/>
    <w:rsid w:val="1748A1D3"/>
    <w:rsid w:val="174AA6B7"/>
    <w:rsid w:val="1751BD92"/>
    <w:rsid w:val="175A4C96"/>
    <w:rsid w:val="17627189"/>
    <w:rsid w:val="17640DA3"/>
    <w:rsid w:val="176D5762"/>
    <w:rsid w:val="1772FDE9"/>
    <w:rsid w:val="17771BD0"/>
    <w:rsid w:val="177CE32F"/>
    <w:rsid w:val="178EC9E3"/>
    <w:rsid w:val="1798C398"/>
    <w:rsid w:val="17A9F0A7"/>
    <w:rsid w:val="17AC6A4D"/>
    <w:rsid w:val="17C194F8"/>
    <w:rsid w:val="17C2880B"/>
    <w:rsid w:val="17CFB4A1"/>
    <w:rsid w:val="17D0DC94"/>
    <w:rsid w:val="17D1F7EE"/>
    <w:rsid w:val="17D4DD6A"/>
    <w:rsid w:val="17D51AF2"/>
    <w:rsid w:val="17DABBBC"/>
    <w:rsid w:val="17E022AE"/>
    <w:rsid w:val="17EFB6A3"/>
    <w:rsid w:val="180082F1"/>
    <w:rsid w:val="1800DC3A"/>
    <w:rsid w:val="18052AA6"/>
    <w:rsid w:val="180669E3"/>
    <w:rsid w:val="180D0862"/>
    <w:rsid w:val="180D6A0C"/>
    <w:rsid w:val="181402EA"/>
    <w:rsid w:val="1818ADBE"/>
    <w:rsid w:val="1819702B"/>
    <w:rsid w:val="183181DB"/>
    <w:rsid w:val="18385E25"/>
    <w:rsid w:val="183FF789"/>
    <w:rsid w:val="1841F4FB"/>
    <w:rsid w:val="1844C944"/>
    <w:rsid w:val="1845DED7"/>
    <w:rsid w:val="1846470B"/>
    <w:rsid w:val="1848AFE7"/>
    <w:rsid w:val="185174E1"/>
    <w:rsid w:val="18560A1B"/>
    <w:rsid w:val="18580D28"/>
    <w:rsid w:val="185EB139"/>
    <w:rsid w:val="186031A4"/>
    <w:rsid w:val="1862A79F"/>
    <w:rsid w:val="18655ED5"/>
    <w:rsid w:val="186AA21F"/>
    <w:rsid w:val="186EDDCF"/>
    <w:rsid w:val="1872E1F5"/>
    <w:rsid w:val="1876D5C8"/>
    <w:rsid w:val="187B38F8"/>
    <w:rsid w:val="1883206C"/>
    <w:rsid w:val="18927706"/>
    <w:rsid w:val="18958A0E"/>
    <w:rsid w:val="189F86D2"/>
    <w:rsid w:val="18A6BEA8"/>
    <w:rsid w:val="18A97C62"/>
    <w:rsid w:val="18AB7682"/>
    <w:rsid w:val="18B0F10A"/>
    <w:rsid w:val="18B12A84"/>
    <w:rsid w:val="18B4E3E2"/>
    <w:rsid w:val="18BBDBF0"/>
    <w:rsid w:val="18BC8924"/>
    <w:rsid w:val="18BE81C8"/>
    <w:rsid w:val="18C36778"/>
    <w:rsid w:val="18C49931"/>
    <w:rsid w:val="18C5988C"/>
    <w:rsid w:val="18C87B33"/>
    <w:rsid w:val="18D032B1"/>
    <w:rsid w:val="18D5E145"/>
    <w:rsid w:val="18D774B4"/>
    <w:rsid w:val="18D9C2E3"/>
    <w:rsid w:val="18DE18AF"/>
    <w:rsid w:val="18E4955C"/>
    <w:rsid w:val="18EA8841"/>
    <w:rsid w:val="18F1538C"/>
    <w:rsid w:val="18F1794D"/>
    <w:rsid w:val="18F44C7C"/>
    <w:rsid w:val="18F4B121"/>
    <w:rsid w:val="18F75246"/>
    <w:rsid w:val="18FC8E18"/>
    <w:rsid w:val="1902849E"/>
    <w:rsid w:val="190723C4"/>
    <w:rsid w:val="190A1AAF"/>
    <w:rsid w:val="190BE2C7"/>
    <w:rsid w:val="19189779"/>
    <w:rsid w:val="191CBF12"/>
    <w:rsid w:val="192774E8"/>
    <w:rsid w:val="192AB439"/>
    <w:rsid w:val="194C6B13"/>
    <w:rsid w:val="195F56E6"/>
    <w:rsid w:val="196742B4"/>
    <w:rsid w:val="196972FD"/>
    <w:rsid w:val="196AF1DC"/>
    <w:rsid w:val="196C43F1"/>
    <w:rsid w:val="196FD037"/>
    <w:rsid w:val="1978888D"/>
    <w:rsid w:val="197A0E2D"/>
    <w:rsid w:val="197C51F0"/>
    <w:rsid w:val="198017FA"/>
    <w:rsid w:val="1988D92E"/>
    <w:rsid w:val="198ECFEF"/>
    <w:rsid w:val="19907AB5"/>
    <w:rsid w:val="199155AD"/>
    <w:rsid w:val="1998AD45"/>
    <w:rsid w:val="199CC4A0"/>
    <w:rsid w:val="19BBC2EA"/>
    <w:rsid w:val="19C0E226"/>
    <w:rsid w:val="19C3D683"/>
    <w:rsid w:val="19C53FE9"/>
    <w:rsid w:val="19C97A01"/>
    <w:rsid w:val="19D11CC7"/>
    <w:rsid w:val="19D2D8DD"/>
    <w:rsid w:val="19DC89F9"/>
    <w:rsid w:val="19DCBD80"/>
    <w:rsid w:val="19DDA7AA"/>
    <w:rsid w:val="19E596E7"/>
    <w:rsid w:val="19E951E4"/>
    <w:rsid w:val="19EA9E1E"/>
    <w:rsid w:val="19ED0F13"/>
    <w:rsid w:val="19EF72D2"/>
    <w:rsid w:val="19FAED41"/>
    <w:rsid w:val="19FC1E8E"/>
    <w:rsid w:val="1A05F2B3"/>
    <w:rsid w:val="1A084C42"/>
    <w:rsid w:val="1A0DE299"/>
    <w:rsid w:val="1A0E301D"/>
    <w:rsid w:val="1A117BE0"/>
    <w:rsid w:val="1A1F26FB"/>
    <w:rsid w:val="1A202EDF"/>
    <w:rsid w:val="1A249D38"/>
    <w:rsid w:val="1A2CD44C"/>
    <w:rsid w:val="1A2F0A5A"/>
    <w:rsid w:val="1A302C0F"/>
    <w:rsid w:val="1A308B3C"/>
    <w:rsid w:val="1A37679F"/>
    <w:rsid w:val="1A37701B"/>
    <w:rsid w:val="1A3B57D1"/>
    <w:rsid w:val="1A3CCE55"/>
    <w:rsid w:val="1A3D71E5"/>
    <w:rsid w:val="1A57D205"/>
    <w:rsid w:val="1A58BEEF"/>
    <w:rsid w:val="1A664D9A"/>
    <w:rsid w:val="1A68574D"/>
    <w:rsid w:val="1A6C0836"/>
    <w:rsid w:val="1A722804"/>
    <w:rsid w:val="1A7CE77D"/>
    <w:rsid w:val="1A87956C"/>
    <w:rsid w:val="1AA5C788"/>
    <w:rsid w:val="1AA88FFF"/>
    <w:rsid w:val="1AA8AE8A"/>
    <w:rsid w:val="1AA8F520"/>
    <w:rsid w:val="1AB13EBD"/>
    <w:rsid w:val="1AB84B34"/>
    <w:rsid w:val="1AC0A67B"/>
    <w:rsid w:val="1AC6B38C"/>
    <w:rsid w:val="1AC86E9F"/>
    <w:rsid w:val="1ADD46A5"/>
    <w:rsid w:val="1AE97726"/>
    <w:rsid w:val="1AFB07A9"/>
    <w:rsid w:val="1B09E806"/>
    <w:rsid w:val="1B1499FC"/>
    <w:rsid w:val="1B2ACBC9"/>
    <w:rsid w:val="1B2F13ED"/>
    <w:rsid w:val="1B39AA68"/>
    <w:rsid w:val="1B4716E0"/>
    <w:rsid w:val="1B497D31"/>
    <w:rsid w:val="1B56AD93"/>
    <w:rsid w:val="1B587030"/>
    <w:rsid w:val="1B5A8F0A"/>
    <w:rsid w:val="1B5F7246"/>
    <w:rsid w:val="1B5F7A73"/>
    <w:rsid w:val="1B7A4C4D"/>
    <w:rsid w:val="1B7A4ED6"/>
    <w:rsid w:val="1B7C1EA0"/>
    <w:rsid w:val="1B7C3B07"/>
    <w:rsid w:val="1B7DD92D"/>
    <w:rsid w:val="1B7EA74E"/>
    <w:rsid w:val="1B847C70"/>
    <w:rsid w:val="1B8FDEE5"/>
    <w:rsid w:val="1B979EE1"/>
    <w:rsid w:val="1B9D7767"/>
    <w:rsid w:val="1BA2E5CF"/>
    <w:rsid w:val="1BA307A3"/>
    <w:rsid w:val="1BB38221"/>
    <w:rsid w:val="1BB76197"/>
    <w:rsid w:val="1BB76D97"/>
    <w:rsid w:val="1BB7DE9B"/>
    <w:rsid w:val="1BC0CC61"/>
    <w:rsid w:val="1BCCE6D1"/>
    <w:rsid w:val="1BCE8CA0"/>
    <w:rsid w:val="1BCEE008"/>
    <w:rsid w:val="1BD69842"/>
    <w:rsid w:val="1BE2F710"/>
    <w:rsid w:val="1BF95F46"/>
    <w:rsid w:val="1BFDB11B"/>
    <w:rsid w:val="1BFFB8D4"/>
    <w:rsid w:val="1C005FA2"/>
    <w:rsid w:val="1C00E2E4"/>
    <w:rsid w:val="1C10AD7B"/>
    <w:rsid w:val="1C118F8E"/>
    <w:rsid w:val="1C13AB35"/>
    <w:rsid w:val="1C26CA2A"/>
    <w:rsid w:val="1C3010E9"/>
    <w:rsid w:val="1C3AFECA"/>
    <w:rsid w:val="1C3B108B"/>
    <w:rsid w:val="1C4472B9"/>
    <w:rsid w:val="1C44FFC0"/>
    <w:rsid w:val="1C47029E"/>
    <w:rsid w:val="1C533477"/>
    <w:rsid w:val="1C5885E9"/>
    <w:rsid w:val="1C636037"/>
    <w:rsid w:val="1C681D25"/>
    <w:rsid w:val="1C6E9286"/>
    <w:rsid w:val="1C6F3E14"/>
    <w:rsid w:val="1C70FF28"/>
    <w:rsid w:val="1C726470"/>
    <w:rsid w:val="1C75C2BF"/>
    <w:rsid w:val="1C779E5F"/>
    <w:rsid w:val="1C7E0A1B"/>
    <w:rsid w:val="1C80AE2F"/>
    <w:rsid w:val="1C862D71"/>
    <w:rsid w:val="1C98751B"/>
    <w:rsid w:val="1C99F5CF"/>
    <w:rsid w:val="1C9BC416"/>
    <w:rsid w:val="1CA52196"/>
    <w:rsid w:val="1CA8F544"/>
    <w:rsid w:val="1CB4CA9F"/>
    <w:rsid w:val="1CB7CDB4"/>
    <w:rsid w:val="1CBF37BB"/>
    <w:rsid w:val="1CC2AC2D"/>
    <w:rsid w:val="1CC2B685"/>
    <w:rsid w:val="1CC4BB5F"/>
    <w:rsid w:val="1CC62179"/>
    <w:rsid w:val="1CD20064"/>
    <w:rsid w:val="1CE46AB4"/>
    <w:rsid w:val="1CF3235A"/>
    <w:rsid w:val="1CF8A636"/>
    <w:rsid w:val="1CFECCF7"/>
    <w:rsid w:val="1D1554B8"/>
    <w:rsid w:val="1D1CFF9B"/>
    <w:rsid w:val="1D2E3830"/>
    <w:rsid w:val="1D2F9737"/>
    <w:rsid w:val="1D2FF91B"/>
    <w:rsid w:val="1D304E46"/>
    <w:rsid w:val="1D3E3747"/>
    <w:rsid w:val="1D43ECE2"/>
    <w:rsid w:val="1D46872E"/>
    <w:rsid w:val="1D4D4907"/>
    <w:rsid w:val="1D4E20B9"/>
    <w:rsid w:val="1D532E94"/>
    <w:rsid w:val="1D550EB4"/>
    <w:rsid w:val="1D57BE99"/>
    <w:rsid w:val="1D58AEF3"/>
    <w:rsid w:val="1D5B9961"/>
    <w:rsid w:val="1D5BE76E"/>
    <w:rsid w:val="1D5BF8F6"/>
    <w:rsid w:val="1D67CB34"/>
    <w:rsid w:val="1D690DE4"/>
    <w:rsid w:val="1D69C4D6"/>
    <w:rsid w:val="1D6C837A"/>
    <w:rsid w:val="1D7C62F6"/>
    <w:rsid w:val="1D7E7343"/>
    <w:rsid w:val="1D860673"/>
    <w:rsid w:val="1D861BE7"/>
    <w:rsid w:val="1D861E4F"/>
    <w:rsid w:val="1D895D00"/>
    <w:rsid w:val="1D8DC006"/>
    <w:rsid w:val="1DA5D006"/>
    <w:rsid w:val="1DA9646B"/>
    <w:rsid w:val="1DB3B188"/>
    <w:rsid w:val="1DBEF67A"/>
    <w:rsid w:val="1DC365A4"/>
    <w:rsid w:val="1DCA792C"/>
    <w:rsid w:val="1DE4AFBD"/>
    <w:rsid w:val="1DE526D7"/>
    <w:rsid w:val="1DE7D29C"/>
    <w:rsid w:val="1DF5CF8D"/>
    <w:rsid w:val="1DFB4799"/>
    <w:rsid w:val="1DFBE189"/>
    <w:rsid w:val="1DFDF9C1"/>
    <w:rsid w:val="1E040678"/>
    <w:rsid w:val="1E049BCB"/>
    <w:rsid w:val="1E14611C"/>
    <w:rsid w:val="1E147F59"/>
    <w:rsid w:val="1E160C87"/>
    <w:rsid w:val="1E162DB4"/>
    <w:rsid w:val="1E237E4E"/>
    <w:rsid w:val="1E2B2E81"/>
    <w:rsid w:val="1E2E13C6"/>
    <w:rsid w:val="1E33C105"/>
    <w:rsid w:val="1E3A4B87"/>
    <w:rsid w:val="1E512D44"/>
    <w:rsid w:val="1E5BCCDE"/>
    <w:rsid w:val="1E638500"/>
    <w:rsid w:val="1E6BA408"/>
    <w:rsid w:val="1E6E893D"/>
    <w:rsid w:val="1E71F205"/>
    <w:rsid w:val="1E8042DD"/>
    <w:rsid w:val="1E84B98E"/>
    <w:rsid w:val="1E8CFBA7"/>
    <w:rsid w:val="1E90716B"/>
    <w:rsid w:val="1E965A25"/>
    <w:rsid w:val="1E997A68"/>
    <w:rsid w:val="1EA70C86"/>
    <w:rsid w:val="1EAB8684"/>
    <w:rsid w:val="1EB38A1B"/>
    <w:rsid w:val="1EB4329B"/>
    <w:rsid w:val="1EBC3A39"/>
    <w:rsid w:val="1EBEF493"/>
    <w:rsid w:val="1EC1682A"/>
    <w:rsid w:val="1EC647DD"/>
    <w:rsid w:val="1EC80E66"/>
    <w:rsid w:val="1EC96E95"/>
    <w:rsid w:val="1ED43209"/>
    <w:rsid w:val="1ED645D9"/>
    <w:rsid w:val="1ED8B44C"/>
    <w:rsid w:val="1ED8F0DE"/>
    <w:rsid w:val="1EDD9D0C"/>
    <w:rsid w:val="1EE56563"/>
    <w:rsid w:val="1EECDA7D"/>
    <w:rsid w:val="1EF145AD"/>
    <w:rsid w:val="1F00A361"/>
    <w:rsid w:val="1F08EBBC"/>
    <w:rsid w:val="1F09113C"/>
    <w:rsid w:val="1F29634D"/>
    <w:rsid w:val="1F2D002F"/>
    <w:rsid w:val="1F2E8230"/>
    <w:rsid w:val="1F2F8D01"/>
    <w:rsid w:val="1F32B173"/>
    <w:rsid w:val="1F3509B5"/>
    <w:rsid w:val="1F5C89B4"/>
    <w:rsid w:val="1F5ED206"/>
    <w:rsid w:val="1F6A0AFD"/>
    <w:rsid w:val="1F7F59C1"/>
    <w:rsid w:val="1F80D8C7"/>
    <w:rsid w:val="1F83E23E"/>
    <w:rsid w:val="1F8C2DC0"/>
    <w:rsid w:val="1F91D80F"/>
    <w:rsid w:val="1FA47F47"/>
    <w:rsid w:val="1FAF5DA5"/>
    <w:rsid w:val="1FBCE39E"/>
    <w:rsid w:val="1FBD73E5"/>
    <w:rsid w:val="1FC1C2DC"/>
    <w:rsid w:val="1FC43C16"/>
    <w:rsid w:val="1FC67FEB"/>
    <w:rsid w:val="1FCDD4A0"/>
    <w:rsid w:val="1FCE8D67"/>
    <w:rsid w:val="1FCFED2B"/>
    <w:rsid w:val="1FD1169B"/>
    <w:rsid w:val="1FD2C2D3"/>
    <w:rsid w:val="1FE1BD9C"/>
    <w:rsid w:val="1FE35AE2"/>
    <w:rsid w:val="1FE365EB"/>
    <w:rsid w:val="1FF094E2"/>
    <w:rsid w:val="20188B55"/>
    <w:rsid w:val="20199844"/>
    <w:rsid w:val="202879A0"/>
    <w:rsid w:val="202ADEDB"/>
    <w:rsid w:val="202EA50A"/>
    <w:rsid w:val="2030BAC7"/>
    <w:rsid w:val="2030CCC2"/>
    <w:rsid w:val="20338EA0"/>
    <w:rsid w:val="20361A2D"/>
    <w:rsid w:val="2045B6D3"/>
    <w:rsid w:val="204716F6"/>
    <w:rsid w:val="2047186D"/>
    <w:rsid w:val="204C0C7E"/>
    <w:rsid w:val="2050748D"/>
    <w:rsid w:val="20558B86"/>
    <w:rsid w:val="205879AC"/>
    <w:rsid w:val="2059765D"/>
    <w:rsid w:val="207603D6"/>
    <w:rsid w:val="207BD281"/>
    <w:rsid w:val="208F9A48"/>
    <w:rsid w:val="20958740"/>
    <w:rsid w:val="20A13985"/>
    <w:rsid w:val="20BB155C"/>
    <w:rsid w:val="20C8DAB3"/>
    <w:rsid w:val="20D817F8"/>
    <w:rsid w:val="20E355B3"/>
    <w:rsid w:val="20F734A9"/>
    <w:rsid w:val="20F8D278"/>
    <w:rsid w:val="20FD54A6"/>
    <w:rsid w:val="20FD610F"/>
    <w:rsid w:val="210AA5B8"/>
    <w:rsid w:val="213516B4"/>
    <w:rsid w:val="2154CDC0"/>
    <w:rsid w:val="2156DAA5"/>
    <w:rsid w:val="2158EC0A"/>
    <w:rsid w:val="21630240"/>
    <w:rsid w:val="217BA659"/>
    <w:rsid w:val="217BED2E"/>
    <w:rsid w:val="2180AAA2"/>
    <w:rsid w:val="21827F39"/>
    <w:rsid w:val="218849E9"/>
    <w:rsid w:val="218FD5E1"/>
    <w:rsid w:val="219E745E"/>
    <w:rsid w:val="21A096C8"/>
    <w:rsid w:val="21A45EDF"/>
    <w:rsid w:val="21B1CAA4"/>
    <w:rsid w:val="21B4B6A5"/>
    <w:rsid w:val="21B6D331"/>
    <w:rsid w:val="21C16591"/>
    <w:rsid w:val="21C36DA0"/>
    <w:rsid w:val="21C95094"/>
    <w:rsid w:val="21D2928E"/>
    <w:rsid w:val="21DAA5E0"/>
    <w:rsid w:val="21DAE02E"/>
    <w:rsid w:val="21E0E3BC"/>
    <w:rsid w:val="21E84117"/>
    <w:rsid w:val="21EDDF69"/>
    <w:rsid w:val="21F44825"/>
    <w:rsid w:val="21F66A8B"/>
    <w:rsid w:val="22009A10"/>
    <w:rsid w:val="2202A5E7"/>
    <w:rsid w:val="22039878"/>
    <w:rsid w:val="2210A55C"/>
    <w:rsid w:val="2213480B"/>
    <w:rsid w:val="2218F9A9"/>
    <w:rsid w:val="221CC0E1"/>
    <w:rsid w:val="222BC211"/>
    <w:rsid w:val="22319560"/>
    <w:rsid w:val="223311B4"/>
    <w:rsid w:val="22482D23"/>
    <w:rsid w:val="224DB60E"/>
    <w:rsid w:val="22500D59"/>
    <w:rsid w:val="22595C0A"/>
    <w:rsid w:val="225D28D1"/>
    <w:rsid w:val="226C0740"/>
    <w:rsid w:val="2274F7E7"/>
    <w:rsid w:val="2288AAD4"/>
    <w:rsid w:val="228B8FF5"/>
    <w:rsid w:val="228D3660"/>
    <w:rsid w:val="22972E50"/>
    <w:rsid w:val="229DDEF0"/>
    <w:rsid w:val="22A1C1FD"/>
    <w:rsid w:val="22C2EFE2"/>
    <w:rsid w:val="22CA25C3"/>
    <w:rsid w:val="22CE450D"/>
    <w:rsid w:val="22D08018"/>
    <w:rsid w:val="22D33C84"/>
    <w:rsid w:val="22DDD385"/>
    <w:rsid w:val="22E1248B"/>
    <w:rsid w:val="22E78E9B"/>
    <w:rsid w:val="22F89870"/>
    <w:rsid w:val="2311CE31"/>
    <w:rsid w:val="2313025C"/>
    <w:rsid w:val="2320B1E7"/>
    <w:rsid w:val="232571C5"/>
    <w:rsid w:val="233223B7"/>
    <w:rsid w:val="234AC18A"/>
    <w:rsid w:val="234D48C8"/>
    <w:rsid w:val="23520AF3"/>
    <w:rsid w:val="23543895"/>
    <w:rsid w:val="235B7E05"/>
    <w:rsid w:val="235BE710"/>
    <w:rsid w:val="235C31F2"/>
    <w:rsid w:val="236008C4"/>
    <w:rsid w:val="23740619"/>
    <w:rsid w:val="237730BE"/>
    <w:rsid w:val="237A739F"/>
    <w:rsid w:val="2383D8BD"/>
    <w:rsid w:val="238636A9"/>
    <w:rsid w:val="238750C3"/>
    <w:rsid w:val="23A351F1"/>
    <w:rsid w:val="23A96F1B"/>
    <w:rsid w:val="23B7CABF"/>
    <w:rsid w:val="23BBFA99"/>
    <w:rsid w:val="23C5F329"/>
    <w:rsid w:val="23DA9A87"/>
    <w:rsid w:val="23DAB362"/>
    <w:rsid w:val="23DB7DAC"/>
    <w:rsid w:val="23E3EF7C"/>
    <w:rsid w:val="23E8B008"/>
    <w:rsid w:val="23EF6F17"/>
    <w:rsid w:val="2405F238"/>
    <w:rsid w:val="240C06C8"/>
    <w:rsid w:val="2424188A"/>
    <w:rsid w:val="2426BB56"/>
    <w:rsid w:val="242C02D5"/>
    <w:rsid w:val="24310F5D"/>
    <w:rsid w:val="24336C2F"/>
    <w:rsid w:val="2437C0B8"/>
    <w:rsid w:val="243818C3"/>
    <w:rsid w:val="243961D4"/>
    <w:rsid w:val="2446AC94"/>
    <w:rsid w:val="244DBA0E"/>
    <w:rsid w:val="2453CFD1"/>
    <w:rsid w:val="245933FF"/>
    <w:rsid w:val="246086F7"/>
    <w:rsid w:val="2461CB53"/>
    <w:rsid w:val="2465B965"/>
    <w:rsid w:val="246A1FB0"/>
    <w:rsid w:val="2473DB60"/>
    <w:rsid w:val="2474C801"/>
    <w:rsid w:val="2478C32B"/>
    <w:rsid w:val="247EDD41"/>
    <w:rsid w:val="2483A4E1"/>
    <w:rsid w:val="24847301"/>
    <w:rsid w:val="2484790F"/>
    <w:rsid w:val="248B4CA5"/>
    <w:rsid w:val="249C458A"/>
    <w:rsid w:val="249FEE7E"/>
    <w:rsid w:val="24A880BB"/>
    <w:rsid w:val="24C4830B"/>
    <w:rsid w:val="24CB4F1F"/>
    <w:rsid w:val="24EEAEE8"/>
    <w:rsid w:val="24F05945"/>
    <w:rsid w:val="24F73A63"/>
    <w:rsid w:val="24F8D3C2"/>
    <w:rsid w:val="25065B8D"/>
    <w:rsid w:val="25079118"/>
    <w:rsid w:val="250C4F54"/>
    <w:rsid w:val="251296D5"/>
    <w:rsid w:val="2523337C"/>
    <w:rsid w:val="25334B1E"/>
    <w:rsid w:val="2537711E"/>
    <w:rsid w:val="253845EF"/>
    <w:rsid w:val="25405348"/>
    <w:rsid w:val="2541A314"/>
    <w:rsid w:val="2545EA0D"/>
    <w:rsid w:val="25473539"/>
    <w:rsid w:val="254E01E5"/>
    <w:rsid w:val="2558FE15"/>
    <w:rsid w:val="2561578A"/>
    <w:rsid w:val="25637902"/>
    <w:rsid w:val="256E6F24"/>
    <w:rsid w:val="256EA91B"/>
    <w:rsid w:val="2571BBF3"/>
    <w:rsid w:val="2574D94B"/>
    <w:rsid w:val="257D7292"/>
    <w:rsid w:val="257EC949"/>
    <w:rsid w:val="25851632"/>
    <w:rsid w:val="25883CE2"/>
    <w:rsid w:val="258E99E8"/>
    <w:rsid w:val="259CC52A"/>
    <w:rsid w:val="25A8EF80"/>
    <w:rsid w:val="25B11029"/>
    <w:rsid w:val="25BF520E"/>
    <w:rsid w:val="25C03A38"/>
    <w:rsid w:val="25C99F9A"/>
    <w:rsid w:val="25D17119"/>
    <w:rsid w:val="25D4872B"/>
    <w:rsid w:val="25D604DE"/>
    <w:rsid w:val="25D96263"/>
    <w:rsid w:val="25DAE3AD"/>
    <w:rsid w:val="25E529B4"/>
    <w:rsid w:val="25ECAFEC"/>
    <w:rsid w:val="25F05223"/>
    <w:rsid w:val="25F25F8D"/>
    <w:rsid w:val="25F2CFE6"/>
    <w:rsid w:val="25F966D5"/>
    <w:rsid w:val="25FABB44"/>
    <w:rsid w:val="26088013"/>
    <w:rsid w:val="260A5105"/>
    <w:rsid w:val="260B60AA"/>
    <w:rsid w:val="2611353F"/>
    <w:rsid w:val="26158E28"/>
    <w:rsid w:val="262F3023"/>
    <w:rsid w:val="262F331A"/>
    <w:rsid w:val="26359678"/>
    <w:rsid w:val="26363471"/>
    <w:rsid w:val="264002F9"/>
    <w:rsid w:val="264B41EB"/>
    <w:rsid w:val="264D0FC9"/>
    <w:rsid w:val="264DFA3E"/>
    <w:rsid w:val="264EF01F"/>
    <w:rsid w:val="265927BC"/>
    <w:rsid w:val="2659D554"/>
    <w:rsid w:val="265A684B"/>
    <w:rsid w:val="265C7138"/>
    <w:rsid w:val="265FB6BA"/>
    <w:rsid w:val="2666FC5E"/>
    <w:rsid w:val="26678BAB"/>
    <w:rsid w:val="266C03F3"/>
    <w:rsid w:val="266E9D6E"/>
    <w:rsid w:val="26865F21"/>
    <w:rsid w:val="2692780D"/>
    <w:rsid w:val="26939CCB"/>
    <w:rsid w:val="2697A566"/>
    <w:rsid w:val="269A6CA7"/>
    <w:rsid w:val="269D3E65"/>
    <w:rsid w:val="26B53DD1"/>
    <w:rsid w:val="26B627CE"/>
    <w:rsid w:val="26BE0471"/>
    <w:rsid w:val="26C43223"/>
    <w:rsid w:val="26C4D300"/>
    <w:rsid w:val="26C5A12E"/>
    <w:rsid w:val="26C5EF81"/>
    <w:rsid w:val="26CB39D5"/>
    <w:rsid w:val="26CC8466"/>
    <w:rsid w:val="26CCA295"/>
    <w:rsid w:val="26D42C2E"/>
    <w:rsid w:val="26EBE555"/>
    <w:rsid w:val="26EC4C3C"/>
    <w:rsid w:val="26F2C528"/>
    <w:rsid w:val="26F62509"/>
    <w:rsid w:val="26FBAD3D"/>
    <w:rsid w:val="26FF7790"/>
    <w:rsid w:val="27059222"/>
    <w:rsid w:val="2708F56F"/>
    <w:rsid w:val="270C7650"/>
    <w:rsid w:val="2727E34C"/>
    <w:rsid w:val="272D9A0A"/>
    <w:rsid w:val="272EC8C2"/>
    <w:rsid w:val="272F6C21"/>
    <w:rsid w:val="2730F509"/>
    <w:rsid w:val="2731E200"/>
    <w:rsid w:val="27337519"/>
    <w:rsid w:val="273464A7"/>
    <w:rsid w:val="273D24FD"/>
    <w:rsid w:val="27536725"/>
    <w:rsid w:val="27551C25"/>
    <w:rsid w:val="275D3654"/>
    <w:rsid w:val="276DDA74"/>
    <w:rsid w:val="2773700B"/>
    <w:rsid w:val="278FD8AF"/>
    <w:rsid w:val="279E1E3B"/>
    <w:rsid w:val="279F8A84"/>
    <w:rsid w:val="27A3EBFE"/>
    <w:rsid w:val="27A52850"/>
    <w:rsid w:val="27B80952"/>
    <w:rsid w:val="27B883D6"/>
    <w:rsid w:val="27BD8E01"/>
    <w:rsid w:val="27D2D596"/>
    <w:rsid w:val="27D89DC0"/>
    <w:rsid w:val="27D93A7D"/>
    <w:rsid w:val="27DE2BB1"/>
    <w:rsid w:val="27E1EBF5"/>
    <w:rsid w:val="27E98768"/>
    <w:rsid w:val="27F85E69"/>
    <w:rsid w:val="27FA5686"/>
    <w:rsid w:val="28038FD3"/>
    <w:rsid w:val="2806C0D3"/>
    <w:rsid w:val="2806FC88"/>
    <w:rsid w:val="281021BF"/>
    <w:rsid w:val="2818FA60"/>
    <w:rsid w:val="28213D55"/>
    <w:rsid w:val="282A805E"/>
    <w:rsid w:val="2834A93C"/>
    <w:rsid w:val="28393B49"/>
    <w:rsid w:val="2839647F"/>
    <w:rsid w:val="2845CA21"/>
    <w:rsid w:val="28495931"/>
    <w:rsid w:val="284AAB92"/>
    <w:rsid w:val="284D70AD"/>
    <w:rsid w:val="28516012"/>
    <w:rsid w:val="2852FA6E"/>
    <w:rsid w:val="285BA491"/>
    <w:rsid w:val="285DCF8C"/>
    <w:rsid w:val="28651AD3"/>
    <w:rsid w:val="286567A7"/>
    <w:rsid w:val="286BF66A"/>
    <w:rsid w:val="286E5F30"/>
    <w:rsid w:val="2870D082"/>
    <w:rsid w:val="287397BD"/>
    <w:rsid w:val="2875B0C5"/>
    <w:rsid w:val="28769FC4"/>
    <w:rsid w:val="28796B39"/>
    <w:rsid w:val="287D7BB2"/>
    <w:rsid w:val="287E8F6D"/>
    <w:rsid w:val="28834189"/>
    <w:rsid w:val="288ACE78"/>
    <w:rsid w:val="288F2433"/>
    <w:rsid w:val="289557EA"/>
    <w:rsid w:val="28976443"/>
    <w:rsid w:val="2899BA97"/>
    <w:rsid w:val="28B3276D"/>
    <w:rsid w:val="28BC2E9F"/>
    <w:rsid w:val="28BF5E1A"/>
    <w:rsid w:val="28C01695"/>
    <w:rsid w:val="28C7B954"/>
    <w:rsid w:val="28CF9E2F"/>
    <w:rsid w:val="28D317F4"/>
    <w:rsid w:val="28D41226"/>
    <w:rsid w:val="28D6C6F6"/>
    <w:rsid w:val="28E869A3"/>
    <w:rsid w:val="28F09419"/>
    <w:rsid w:val="2902FA3B"/>
    <w:rsid w:val="290EB6EE"/>
    <w:rsid w:val="290F4E5F"/>
    <w:rsid w:val="29108F97"/>
    <w:rsid w:val="29120A9D"/>
    <w:rsid w:val="29126237"/>
    <w:rsid w:val="291265DE"/>
    <w:rsid w:val="2916A59B"/>
    <w:rsid w:val="291A963F"/>
    <w:rsid w:val="29213F0B"/>
    <w:rsid w:val="292D9153"/>
    <w:rsid w:val="293D8D8D"/>
    <w:rsid w:val="2944F242"/>
    <w:rsid w:val="294605BD"/>
    <w:rsid w:val="29494EC1"/>
    <w:rsid w:val="2949A7AC"/>
    <w:rsid w:val="294A4DEA"/>
    <w:rsid w:val="29514994"/>
    <w:rsid w:val="2951A5DC"/>
    <w:rsid w:val="29555DD7"/>
    <w:rsid w:val="2957F2AF"/>
    <w:rsid w:val="2958069B"/>
    <w:rsid w:val="295F88C8"/>
    <w:rsid w:val="297258C7"/>
    <w:rsid w:val="29745155"/>
    <w:rsid w:val="297479F1"/>
    <w:rsid w:val="29760E5C"/>
    <w:rsid w:val="2976C2E7"/>
    <w:rsid w:val="2985BFAA"/>
    <w:rsid w:val="29869F86"/>
    <w:rsid w:val="2993E84D"/>
    <w:rsid w:val="299B4F82"/>
    <w:rsid w:val="299BB5D6"/>
    <w:rsid w:val="29A3A3AE"/>
    <w:rsid w:val="29A5CEDC"/>
    <w:rsid w:val="29B0B104"/>
    <w:rsid w:val="29B9AA72"/>
    <w:rsid w:val="29B9D4FE"/>
    <w:rsid w:val="29BB03BA"/>
    <w:rsid w:val="29D4E472"/>
    <w:rsid w:val="29D54FF2"/>
    <w:rsid w:val="29DD4DC6"/>
    <w:rsid w:val="29DD6EFC"/>
    <w:rsid w:val="29DECE78"/>
    <w:rsid w:val="29E3AE35"/>
    <w:rsid w:val="29F78921"/>
    <w:rsid w:val="2A035243"/>
    <w:rsid w:val="2A044A14"/>
    <w:rsid w:val="2A1112B5"/>
    <w:rsid w:val="2A166660"/>
    <w:rsid w:val="2A1911F5"/>
    <w:rsid w:val="2A1E6DCD"/>
    <w:rsid w:val="2A2464D0"/>
    <w:rsid w:val="2A2623E7"/>
    <w:rsid w:val="2A3B42EF"/>
    <w:rsid w:val="2A3E8E75"/>
    <w:rsid w:val="2A4DA855"/>
    <w:rsid w:val="2A5395DE"/>
    <w:rsid w:val="2A53B56E"/>
    <w:rsid w:val="2A62C007"/>
    <w:rsid w:val="2A62C9D8"/>
    <w:rsid w:val="2A66C30A"/>
    <w:rsid w:val="2A6A079B"/>
    <w:rsid w:val="2A6BCA4F"/>
    <w:rsid w:val="2A73301D"/>
    <w:rsid w:val="2A760CBC"/>
    <w:rsid w:val="2A7687A5"/>
    <w:rsid w:val="2A7C5C99"/>
    <w:rsid w:val="2A7C9511"/>
    <w:rsid w:val="2A8118EE"/>
    <w:rsid w:val="2A825FAC"/>
    <w:rsid w:val="2A938EB0"/>
    <w:rsid w:val="2A981D81"/>
    <w:rsid w:val="2A98CCD2"/>
    <w:rsid w:val="2AA5AFB4"/>
    <w:rsid w:val="2AB38DC0"/>
    <w:rsid w:val="2AB3D4BD"/>
    <w:rsid w:val="2AB6D714"/>
    <w:rsid w:val="2AC80D76"/>
    <w:rsid w:val="2AC8D321"/>
    <w:rsid w:val="2ADA7FC7"/>
    <w:rsid w:val="2ADC847B"/>
    <w:rsid w:val="2ADC9E27"/>
    <w:rsid w:val="2AEB0E13"/>
    <w:rsid w:val="2AF7C824"/>
    <w:rsid w:val="2AFD56A4"/>
    <w:rsid w:val="2AFDEA90"/>
    <w:rsid w:val="2B005694"/>
    <w:rsid w:val="2B015246"/>
    <w:rsid w:val="2B083389"/>
    <w:rsid w:val="2B09F9C4"/>
    <w:rsid w:val="2B0F5F66"/>
    <w:rsid w:val="2B1CA1BF"/>
    <w:rsid w:val="2B2415A0"/>
    <w:rsid w:val="2B2C45D9"/>
    <w:rsid w:val="2B39AD71"/>
    <w:rsid w:val="2B3E7340"/>
    <w:rsid w:val="2B51AB62"/>
    <w:rsid w:val="2B5C5F29"/>
    <w:rsid w:val="2B5CB452"/>
    <w:rsid w:val="2B72A23B"/>
    <w:rsid w:val="2B741688"/>
    <w:rsid w:val="2B87B075"/>
    <w:rsid w:val="2B9116BB"/>
    <w:rsid w:val="2B986274"/>
    <w:rsid w:val="2B98780F"/>
    <w:rsid w:val="2B998CB8"/>
    <w:rsid w:val="2B9CB441"/>
    <w:rsid w:val="2BA6A261"/>
    <w:rsid w:val="2BAD2706"/>
    <w:rsid w:val="2BBCF719"/>
    <w:rsid w:val="2BCF60C4"/>
    <w:rsid w:val="2BCF67D6"/>
    <w:rsid w:val="2BD5D00E"/>
    <w:rsid w:val="2BE2AE4A"/>
    <w:rsid w:val="2BE2ED50"/>
    <w:rsid w:val="2BE47938"/>
    <w:rsid w:val="2BE81B91"/>
    <w:rsid w:val="2BF9A0F9"/>
    <w:rsid w:val="2C02B9AA"/>
    <w:rsid w:val="2C0ECA7F"/>
    <w:rsid w:val="2C1979AE"/>
    <w:rsid w:val="2C1D82CA"/>
    <w:rsid w:val="2C26046E"/>
    <w:rsid w:val="2C2987B0"/>
    <w:rsid w:val="2C2DEF3E"/>
    <w:rsid w:val="2C3C71FF"/>
    <w:rsid w:val="2C3D8858"/>
    <w:rsid w:val="2C495379"/>
    <w:rsid w:val="2C5A945F"/>
    <w:rsid w:val="2C65E684"/>
    <w:rsid w:val="2C6FC0CC"/>
    <w:rsid w:val="2C73BB0B"/>
    <w:rsid w:val="2C7FE2DD"/>
    <w:rsid w:val="2C843948"/>
    <w:rsid w:val="2C8670C2"/>
    <w:rsid w:val="2C8ED577"/>
    <w:rsid w:val="2C979D6C"/>
    <w:rsid w:val="2CB2019B"/>
    <w:rsid w:val="2CB7A24E"/>
    <w:rsid w:val="2CC0FB7E"/>
    <w:rsid w:val="2CC1298C"/>
    <w:rsid w:val="2CC6F0B2"/>
    <w:rsid w:val="2CC92574"/>
    <w:rsid w:val="2CC98702"/>
    <w:rsid w:val="2CCD1B94"/>
    <w:rsid w:val="2CD17DD7"/>
    <w:rsid w:val="2CD52581"/>
    <w:rsid w:val="2CD88202"/>
    <w:rsid w:val="2CD88E71"/>
    <w:rsid w:val="2CD96A3B"/>
    <w:rsid w:val="2CD9CB36"/>
    <w:rsid w:val="2D04DED8"/>
    <w:rsid w:val="2D0C3E6C"/>
    <w:rsid w:val="2D113821"/>
    <w:rsid w:val="2D12B99E"/>
    <w:rsid w:val="2D14BD6D"/>
    <w:rsid w:val="2D264AE2"/>
    <w:rsid w:val="2D2DB3EF"/>
    <w:rsid w:val="2D31CA89"/>
    <w:rsid w:val="2D32E039"/>
    <w:rsid w:val="2D3494F0"/>
    <w:rsid w:val="2D354914"/>
    <w:rsid w:val="2D38FA83"/>
    <w:rsid w:val="2D394672"/>
    <w:rsid w:val="2D429B3F"/>
    <w:rsid w:val="2D448F1F"/>
    <w:rsid w:val="2D54D500"/>
    <w:rsid w:val="2D5D0C73"/>
    <w:rsid w:val="2D5F8B9C"/>
    <w:rsid w:val="2D644104"/>
    <w:rsid w:val="2D6CC074"/>
    <w:rsid w:val="2D6E45E2"/>
    <w:rsid w:val="2D72741F"/>
    <w:rsid w:val="2D809A91"/>
    <w:rsid w:val="2D83B90D"/>
    <w:rsid w:val="2D84D2F7"/>
    <w:rsid w:val="2D87D604"/>
    <w:rsid w:val="2D977C50"/>
    <w:rsid w:val="2D9817A3"/>
    <w:rsid w:val="2DB5CCDA"/>
    <w:rsid w:val="2DB649AF"/>
    <w:rsid w:val="2DC7AE33"/>
    <w:rsid w:val="2DC8086A"/>
    <w:rsid w:val="2DCB484F"/>
    <w:rsid w:val="2DCEAEF6"/>
    <w:rsid w:val="2DCF492C"/>
    <w:rsid w:val="2DD8234A"/>
    <w:rsid w:val="2DD9D8B6"/>
    <w:rsid w:val="2DDB112E"/>
    <w:rsid w:val="2DDB7589"/>
    <w:rsid w:val="2DDD35BF"/>
    <w:rsid w:val="2DDDB726"/>
    <w:rsid w:val="2DE2AEA0"/>
    <w:rsid w:val="2DE58A42"/>
    <w:rsid w:val="2DE8E1D7"/>
    <w:rsid w:val="2DEE42B6"/>
    <w:rsid w:val="2DEFDF14"/>
    <w:rsid w:val="2DF50319"/>
    <w:rsid w:val="2DF595AC"/>
    <w:rsid w:val="2E03C962"/>
    <w:rsid w:val="2E06164B"/>
    <w:rsid w:val="2E1122EB"/>
    <w:rsid w:val="2E14951D"/>
    <w:rsid w:val="2E25762E"/>
    <w:rsid w:val="2E25D259"/>
    <w:rsid w:val="2E2B5322"/>
    <w:rsid w:val="2E30123F"/>
    <w:rsid w:val="2E379330"/>
    <w:rsid w:val="2E39A65C"/>
    <w:rsid w:val="2E40431D"/>
    <w:rsid w:val="2E44B862"/>
    <w:rsid w:val="2E483B1C"/>
    <w:rsid w:val="2E58CFA0"/>
    <w:rsid w:val="2E5A09EB"/>
    <w:rsid w:val="2E5D776C"/>
    <w:rsid w:val="2E6FAB9A"/>
    <w:rsid w:val="2E7037C7"/>
    <w:rsid w:val="2E76083B"/>
    <w:rsid w:val="2E7630A2"/>
    <w:rsid w:val="2E8544FC"/>
    <w:rsid w:val="2E86C6C1"/>
    <w:rsid w:val="2E8E0E58"/>
    <w:rsid w:val="2E9061E7"/>
    <w:rsid w:val="2E9BBD69"/>
    <w:rsid w:val="2EA0CF35"/>
    <w:rsid w:val="2EA130CD"/>
    <w:rsid w:val="2EA7A6A7"/>
    <w:rsid w:val="2EB4A40C"/>
    <w:rsid w:val="2EC02D5C"/>
    <w:rsid w:val="2EC42FF8"/>
    <w:rsid w:val="2EC7B090"/>
    <w:rsid w:val="2EC84CB5"/>
    <w:rsid w:val="2EC98870"/>
    <w:rsid w:val="2ECA3274"/>
    <w:rsid w:val="2ED03A2A"/>
    <w:rsid w:val="2EDA3C65"/>
    <w:rsid w:val="2EEAC395"/>
    <w:rsid w:val="2EEE7031"/>
    <w:rsid w:val="2F05A0BC"/>
    <w:rsid w:val="2F0614B6"/>
    <w:rsid w:val="2F061951"/>
    <w:rsid w:val="2F0C7672"/>
    <w:rsid w:val="2F1068A5"/>
    <w:rsid w:val="2F119099"/>
    <w:rsid w:val="2F1AF7F2"/>
    <w:rsid w:val="2F218952"/>
    <w:rsid w:val="2F243906"/>
    <w:rsid w:val="2F261229"/>
    <w:rsid w:val="2F2B75F2"/>
    <w:rsid w:val="2F2BEBD5"/>
    <w:rsid w:val="2F35FDC3"/>
    <w:rsid w:val="2F38DC35"/>
    <w:rsid w:val="2F4033F2"/>
    <w:rsid w:val="2F4C59D9"/>
    <w:rsid w:val="2F4DCBF3"/>
    <w:rsid w:val="2F5DA7A6"/>
    <w:rsid w:val="2F7880A7"/>
    <w:rsid w:val="2F7C6211"/>
    <w:rsid w:val="2F7EFBC6"/>
    <w:rsid w:val="2F817B8F"/>
    <w:rsid w:val="2F81C6CE"/>
    <w:rsid w:val="2F827267"/>
    <w:rsid w:val="2F849186"/>
    <w:rsid w:val="2F8B95D4"/>
    <w:rsid w:val="2F8D1937"/>
    <w:rsid w:val="2F8E2E7F"/>
    <w:rsid w:val="2F9754A0"/>
    <w:rsid w:val="2F9A46FF"/>
    <w:rsid w:val="2F9BC985"/>
    <w:rsid w:val="2FA34BF7"/>
    <w:rsid w:val="2FAC381D"/>
    <w:rsid w:val="2FAE6ACE"/>
    <w:rsid w:val="2FB3147F"/>
    <w:rsid w:val="2FB67759"/>
    <w:rsid w:val="2FB7CD67"/>
    <w:rsid w:val="2FBAAAAE"/>
    <w:rsid w:val="2FBF8F4E"/>
    <w:rsid w:val="2FC7987B"/>
    <w:rsid w:val="2FC7F1CA"/>
    <w:rsid w:val="2FCC9F90"/>
    <w:rsid w:val="2FCEF699"/>
    <w:rsid w:val="2FD13EC6"/>
    <w:rsid w:val="2FD92CB9"/>
    <w:rsid w:val="2FE33DE5"/>
    <w:rsid w:val="2FEA24C6"/>
    <w:rsid w:val="2FEC4230"/>
    <w:rsid w:val="2FEE5ACC"/>
    <w:rsid w:val="2FF23B60"/>
    <w:rsid w:val="2FFA6797"/>
    <w:rsid w:val="30040A46"/>
    <w:rsid w:val="300E021D"/>
    <w:rsid w:val="300EC5D7"/>
    <w:rsid w:val="3017A874"/>
    <w:rsid w:val="3025F470"/>
    <w:rsid w:val="302F34DF"/>
    <w:rsid w:val="3030F2A9"/>
    <w:rsid w:val="3031E032"/>
    <w:rsid w:val="3033B127"/>
    <w:rsid w:val="3036A171"/>
    <w:rsid w:val="303DD571"/>
    <w:rsid w:val="30403082"/>
    <w:rsid w:val="304B0B7E"/>
    <w:rsid w:val="3057E470"/>
    <w:rsid w:val="306CE362"/>
    <w:rsid w:val="30755AA7"/>
    <w:rsid w:val="3076C4BF"/>
    <w:rsid w:val="30773891"/>
    <w:rsid w:val="307992B5"/>
    <w:rsid w:val="307B3508"/>
    <w:rsid w:val="307C248A"/>
    <w:rsid w:val="307F15D8"/>
    <w:rsid w:val="30813F5E"/>
    <w:rsid w:val="30922B3D"/>
    <w:rsid w:val="30956705"/>
    <w:rsid w:val="30963B99"/>
    <w:rsid w:val="309FC3B4"/>
    <w:rsid w:val="30A71E34"/>
    <w:rsid w:val="30B95946"/>
    <w:rsid w:val="30BCDF3A"/>
    <w:rsid w:val="30C07CE4"/>
    <w:rsid w:val="30C2C736"/>
    <w:rsid w:val="30C99D8E"/>
    <w:rsid w:val="30CB1A39"/>
    <w:rsid w:val="30D3CF26"/>
    <w:rsid w:val="30F6132E"/>
    <w:rsid w:val="31004D4E"/>
    <w:rsid w:val="3107F33A"/>
    <w:rsid w:val="310DC876"/>
    <w:rsid w:val="310F4F97"/>
    <w:rsid w:val="3124EBBD"/>
    <w:rsid w:val="313CCC43"/>
    <w:rsid w:val="3152991C"/>
    <w:rsid w:val="3155560B"/>
    <w:rsid w:val="3157634E"/>
    <w:rsid w:val="31593588"/>
    <w:rsid w:val="3168F78A"/>
    <w:rsid w:val="31723B1C"/>
    <w:rsid w:val="317F87A8"/>
    <w:rsid w:val="317FAACE"/>
    <w:rsid w:val="317FC8A0"/>
    <w:rsid w:val="3184D8D9"/>
    <w:rsid w:val="31986E53"/>
    <w:rsid w:val="319F31B2"/>
    <w:rsid w:val="31A5836F"/>
    <w:rsid w:val="31A7EBE8"/>
    <w:rsid w:val="31A81EF8"/>
    <w:rsid w:val="31B0891D"/>
    <w:rsid w:val="31BF33CD"/>
    <w:rsid w:val="31C3946E"/>
    <w:rsid w:val="31C47173"/>
    <w:rsid w:val="31CEFC6C"/>
    <w:rsid w:val="31D0D33D"/>
    <w:rsid w:val="31D24F54"/>
    <w:rsid w:val="31D3C896"/>
    <w:rsid w:val="31DE6CDA"/>
    <w:rsid w:val="31E22287"/>
    <w:rsid w:val="31E2B839"/>
    <w:rsid w:val="31E92A01"/>
    <w:rsid w:val="31F183EE"/>
    <w:rsid w:val="31F9BBAE"/>
    <w:rsid w:val="31FF07BD"/>
    <w:rsid w:val="32026E04"/>
    <w:rsid w:val="32058632"/>
    <w:rsid w:val="32126239"/>
    <w:rsid w:val="321B4ABE"/>
    <w:rsid w:val="3230331B"/>
    <w:rsid w:val="323292A0"/>
    <w:rsid w:val="3232A580"/>
    <w:rsid w:val="3234D86D"/>
    <w:rsid w:val="32420EB7"/>
    <w:rsid w:val="324BBB37"/>
    <w:rsid w:val="32527F01"/>
    <w:rsid w:val="3253EF89"/>
    <w:rsid w:val="325F53EE"/>
    <w:rsid w:val="3270853E"/>
    <w:rsid w:val="3271D2C6"/>
    <w:rsid w:val="3274FC04"/>
    <w:rsid w:val="327E9945"/>
    <w:rsid w:val="3286487A"/>
    <w:rsid w:val="328AB0B1"/>
    <w:rsid w:val="328D99E3"/>
    <w:rsid w:val="328EE8C3"/>
    <w:rsid w:val="32900467"/>
    <w:rsid w:val="32945105"/>
    <w:rsid w:val="329742F6"/>
    <w:rsid w:val="329D2428"/>
    <w:rsid w:val="329E7436"/>
    <w:rsid w:val="329FFDC8"/>
    <w:rsid w:val="32B7E582"/>
    <w:rsid w:val="32BFB7C9"/>
    <w:rsid w:val="32C11DFD"/>
    <w:rsid w:val="32C7ACD4"/>
    <w:rsid w:val="32C9CE67"/>
    <w:rsid w:val="32CD80E8"/>
    <w:rsid w:val="32D02219"/>
    <w:rsid w:val="32E0F2ED"/>
    <w:rsid w:val="32E61B2F"/>
    <w:rsid w:val="32ECDEC7"/>
    <w:rsid w:val="32F65B6A"/>
    <w:rsid w:val="32F8F4F3"/>
    <w:rsid w:val="32F90348"/>
    <w:rsid w:val="3309DB97"/>
    <w:rsid w:val="331437C8"/>
    <w:rsid w:val="3317EAD9"/>
    <w:rsid w:val="331C39F1"/>
    <w:rsid w:val="331D5370"/>
    <w:rsid w:val="332BDBAB"/>
    <w:rsid w:val="3331F266"/>
    <w:rsid w:val="33357F37"/>
    <w:rsid w:val="33391FA6"/>
    <w:rsid w:val="33392EFA"/>
    <w:rsid w:val="333F1DEA"/>
    <w:rsid w:val="3341CF36"/>
    <w:rsid w:val="334874F5"/>
    <w:rsid w:val="334E16B3"/>
    <w:rsid w:val="3358C4D2"/>
    <w:rsid w:val="33591F22"/>
    <w:rsid w:val="335E3C17"/>
    <w:rsid w:val="336142C0"/>
    <w:rsid w:val="3368D09F"/>
    <w:rsid w:val="3376B58D"/>
    <w:rsid w:val="337D754E"/>
    <w:rsid w:val="33840B71"/>
    <w:rsid w:val="33846BBD"/>
    <w:rsid w:val="3384DF84"/>
    <w:rsid w:val="338BE88B"/>
    <w:rsid w:val="338C9744"/>
    <w:rsid w:val="338FD645"/>
    <w:rsid w:val="3398BCD3"/>
    <w:rsid w:val="33A1CC90"/>
    <w:rsid w:val="33A4C696"/>
    <w:rsid w:val="33A62AA8"/>
    <w:rsid w:val="33B26E7E"/>
    <w:rsid w:val="33B3B11E"/>
    <w:rsid w:val="33C9B4AA"/>
    <w:rsid w:val="33D61F7B"/>
    <w:rsid w:val="33DBD09A"/>
    <w:rsid w:val="33E03EEB"/>
    <w:rsid w:val="33E1B4B1"/>
    <w:rsid w:val="33ECC08C"/>
    <w:rsid w:val="33EDE898"/>
    <w:rsid w:val="33FB45DF"/>
    <w:rsid w:val="33FB7B28"/>
    <w:rsid w:val="33FCBD7C"/>
    <w:rsid w:val="3408E257"/>
    <w:rsid w:val="340E97E0"/>
    <w:rsid w:val="3412B271"/>
    <w:rsid w:val="3419572C"/>
    <w:rsid w:val="3419F455"/>
    <w:rsid w:val="341B493B"/>
    <w:rsid w:val="341C9D89"/>
    <w:rsid w:val="341FA731"/>
    <w:rsid w:val="34235314"/>
    <w:rsid w:val="3434A501"/>
    <w:rsid w:val="34367018"/>
    <w:rsid w:val="343ADF02"/>
    <w:rsid w:val="343BE671"/>
    <w:rsid w:val="3441C1F9"/>
    <w:rsid w:val="3450D30E"/>
    <w:rsid w:val="34555968"/>
    <w:rsid w:val="3456CAD8"/>
    <w:rsid w:val="345874E9"/>
    <w:rsid w:val="345BCC85"/>
    <w:rsid w:val="3464BB45"/>
    <w:rsid w:val="3466EA5B"/>
    <w:rsid w:val="34990F6B"/>
    <w:rsid w:val="34A3328A"/>
    <w:rsid w:val="34A3AF6F"/>
    <w:rsid w:val="34A8D3F2"/>
    <w:rsid w:val="34A9DDCC"/>
    <w:rsid w:val="34ABEE47"/>
    <w:rsid w:val="34B1EA5B"/>
    <w:rsid w:val="34B40C99"/>
    <w:rsid w:val="34B84E3A"/>
    <w:rsid w:val="34B9D149"/>
    <w:rsid w:val="34BA9230"/>
    <w:rsid w:val="34C751F2"/>
    <w:rsid w:val="34CB57AC"/>
    <w:rsid w:val="34D5B19D"/>
    <w:rsid w:val="34D89169"/>
    <w:rsid w:val="34DC0FAF"/>
    <w:rsid w:val="34DD37AB"/>
    <w:rsid w:val="34E1D3B2"/>
    <w:rsid w:val="34E4E030"/>
    <w:rsid w:val="34E68F1E"/>
    <w:rsid w:val="34E8176C"/>
    <w:rsid w:val="34F1E54B"/>
    <w:rsid w:val="34F7CBFE"/>
    <w:rsid w:val="34FAA128"/>
    <w:rsid w:val="34FBCE9C"/>
    <w:rsid w:val="34FE465A"/>
    <w:rsid w:val="35074405"/>
    <w:rsid w:val="35082195"/>
    <w:rsid w:val="350B42D1"/>
    <w:rsid w:val="3512EACF"/>
    <w:rsid w:val="3520AD9B"/>
    <w:rsid w:val="3523D843"/>
    <w:rsid w:val="35298B36"/>
    <w:rsid w:val="352B08F4"/>
    <w:rsid w:val="3535E3AA"/>
    <w:rsid w:val="354FD400"/>
    <w:rsid w:val="355B7B68"/>
    <w:rsid w:val="356290EA"/>
    <w:rsid w:val="3569C7CF"/>
    <w:rsid w:val="357F40F9"/>
    <w:rsid w:val="3586DAA2"/>
    <w:rsid w:val="359137F5"/>
    <w:rsid w:val="35AC723A"/>
    <w:rsid w:val="35B6D918"/>
    <w:rsid w:val="35B78FE1"/>
    <w:rsid w:val="35BA91CC"/>
    <w:rsid w:val="35BF689B"/>
    <w:rsid w:val="35D2BF5C"/>
    <w:rsid w:val="35D907D9"/>
    <w:rsid w:val="35E8B457"/>
    <w:rsid w:val="35F26F40"/>
    <w:rsid w:val="35FBED94"/>
    <w:rsid w:val="35FCB839"/>
    <w:rsid w:val="3610FAE8"/>
    <w:rsid w:val="361190F1"/>
    <w:rsid w:val="361896B8"/>
    <w:rsid w:val="36198408"/>
    <w:rsid w:val="361CF9F0"/>
    <w:rsid w:val="36267978"/>
    <w:rsid w:val="362AE5FD"/>
    <w:rsid w:val="362B25DD"/>
    <w:rsid w:val="3633251E"/>
    <w:rsid w:val="36334635"/>
    <w:rsid w:val="3636F345"/>
    <w:rsid w:val="36373B18"/>
    <w:rsid w:val="3656BF5C"/>
    <w:rsid w:val="36582F84"/>
    <w:rsid w:val="365C4B71"/>
    <w:rsid w:val="3663A672"/>
    <w:rsid w:val="3664085C"/>
    <w:rsid w:val="366B8A17"/>
    <w:rsid w:val="3672D42A"/>
    <w:rsid w:val="36736707"/>
    <w:rsid w:val="36745C33"/>
    <w:rsid w:val="3679DF46"/>
    <w:rsid w:val="367BF7D4"/>
    <w:rsid w:val="36804E0E"/>
    <w:rsid w:val="3684CA0D"/>
    <w:rsid w:val="368AC1F6"/>
    <w:rsid w:val="368F6F83"/>
    <w:rsid w:val="36953769"/>
    <w:rsid w:val="369846AA"/>
    <w:rsid w:val="36A9D75B"/>
    <w:rsid w:val="36BAA1A8"/>
    <w:rsid w:val="36C116DA"/>
    <w:rsid w:val="36C3C045"/>
    <w:rsid w:val="36CE679E"/>
    <w:rsid w:val="36D026CE"/>
    <w:rsid w:val="36D10886"/>
    <w:rsid w:val="36D2D98B"/>
    <w:rsid w:val="36E29C4E"/>
    <w:rsid w:val="36EAB3BA"/>
    <w:rsid w:val="36F23330"/>
    <w:rsid w:val="36FB8630"/>
    <w:rsid w:val="36FE14C6"/>
    <w:rsid w:val="36FE8DC6"/>
    <w:rsid w:val="37065DBC"/>
    <w:rsid w:val="37067CCE"/>
    <w:rsid w:val="370FDE54"/>
    <w:rsid w:val="3714213D"/>
    <w:rsid w:val="3719C3DA"/>
    <w:rsid w:val="371AB288"/>
    <w:rsid w:val="371C3009"/>
    <w:rsid w:val="37201540"/>
    <w:rsid w:val="3725AC78"/>
    <w:rsid w:val="372C8B27"/>
    <w:rsid w:val="3740779F"/>
    <w:rsid w:val="3742F3A1"/>
    <w:rsid w:val="374A59B2"/>
    <w:rsid w:val="375994ED"/>
    <w:rsid w:val="375A91E1"/>
    <w:rsid w:val="375E1A74"/>
    <w:rsid w:val="376C3AFF"/>
    <w:rsid w:val="376DEACE"/>
    <w:rsid w:val="376E1D35"/>
    <w:rsid w:val="37700ECA"/>
    <w:rsid w:val="378B493D"/>
    <w:rsid w:val="3791DAEE"/>
    <w:rsid w:val="37965B05"/>
    <w:rsid w:val="37996B24"/>
    <w:rsid w:val="379E3B9B"/>
    <w:rsid w:val="37B0EE69"/>
    <w:rsid w:val="37C51E22"/>
    <w:rsid w:val="37D2F8B9"/>
    <w:rsid w:val="37D2FBB9"/>
    <w:rsid w:val="37D4B725"/>
    <w:rsid w:val="37DE2DF5"/>
    <w:rsid w:val="37F5B75A"/>
    <w:rsid w:val="37F8B0A7"/>
    <w:rsid w:val="37FF0553"/>
    <w:rsid w:val="380EEE8D"/>
    <w:rsid w:val="3812C4E9"/>
    <w:rsid w:val="38170191"/>
    <w:rsid w:val="38194BDD"/>
    <w:rsid w:val="3819AD80"/>
    <w:rsid w:val="3822E32C"/>
    <w:rsid w:val="382370DF"/>
    <w:rsid w:val="383BF104"/>
    <w:rsid w:val="383F699D"/>
    <w:rsid w:val="384A3297"/>
    <w:rsid w:val="3851352C"/>
    <w:rsid w:val="3851ACB3"/>
    <w:rsid w:val="385CBF6F"/>
    <w:rsid w:val="3869C952"/>
    <w:rsid w:val="386C469E"/>
    <w:rsid w:val="386CAFFD"/>
    <w:rsid w:val="3874E06A"/>
    <w:rsid w:val="387B8C05"/>
    <w:rsid w:val="387C6965"/>
    <w:rsid w:val="388259CC"/>
    <w:rsid w:val="38832B24"/>
    <w:rsid w:val="3889BDF8"/>
    <w:rsid w:val="3890AF81"/>
    <w:rsid w:val="3892E5D6"/>
    <w:rsid w:val="389767E9"/>
    <w:rsid w:val="389E10A3"/>
    <w:rsid w:val="38A06B16"/>
    <w:rsid w:val="38BB36FA"/>
    <w:rsid w:val="38BF23A6"/>
    <w:rsid w:val="38C08959"/>
    <w:rsid w:val="38C460AE"/>
    <w:rsid w:val="38D59B6F"/>
    <w:rsid w:val="38D7F965"/>
    <w:rsid w:val="38DB5265"/>
    <w:rsid w:val="38DB5FD2"/>
    <w:rsid w:val="38EB9438"/>
    <w:rsid w:val="38F7DCCA"/>
    <w:rsid w:val="3900CFED"/>
    <w:rsid w:val="3904A30B"/>
    <w:rsid w:val="39060556"/>
    <w:rsid w:val="390AC8E5"/>
    <w:rsid w:val="3914E6F6"/>
    <w:rsid w:val="391C5BDB"/>
    <w:rsid w:val="391F8EC9"/>
    <w:rsid w:val="392374E7"/>
    <w:rsid w:val="3929F1C8"/>
    <w:rsid w:val="392F8AB6"/>
    <w:rsid w:val="39306C21"/>
    <w:rsid w:val="3932F2FD"/>
    <w:rsid w:val="393339FC"/>
    <w:rsid w:val="393486BA"/>
    <w:rsid w:val="3935DDBA"/>
    <w:rsid w:val="3941EC8F"/>
    <w:rsid w:val="3943C6D8"/>
    <w:rsid w:val="3945900F"/>
    <w:rsid w:val="395ABEFD"/>
    <w:rsid w:val="39602752"/>
    <w:rsid w:val="39641526"/>
    <w:rsid w:val="39695B5D"/>
    <w:rsid w:val="396FF6EB"/>
    <w:rsid w:val="3971BDC4"/>
    <w:rsid w:val="397D00DB"/>
    <w:rsid w:val="3982212D"/>
    <w:rsid w:val="39878781"/>
    <w:rsid w:val="3988BC8A"/>
    <w:rsid w:val="39891BFE"/>
    <w:rsid w:val="398F1C16"/>
    <w:rsid w:val="3995181E"/>
    <w:rsid w:val="399743A8"/>
    <w:rsid w:val="39980BD7"/>
    <w:rsid w:val="39ABDFEB"/>
    <w:rsid w:val="39B12581"/>
    <w:rsid w:val="39B36719"/>
    <w:rsid w:val="39BA0DD6"/>
    <w:rsid w:val="39BBF249"/>
    <w:rsid w:val="39BD1453"/>
    <w:rsid w:val="39C4C3B5"/>
    <w:rsid w:val="39CA6894"/>
    <w:rsid w:val="39D4A504"/>
    <w:rsid w:val="39D4F603"/>
    <w:rsid w:val="39D65EB9"/>
    <w:rsid w:val="39D75BC2"/>
    <w:rsid w:val="39D7EB6D"/>
    <w:rsid w:val="39E47E15"/>
    <w:rsid w:val="39E7D27B"/>
    <w:rsid w:val="39EC1B3C"/>
    <w:rsid w:val="39ED804D"/>
    <w:rsid w:val="3A0376D3"/>
    <w:rsid w:val="3A12B1A1"/>
    <w:rsid w:val="3A17D5F0"/>
    <w:rsid w:val="3A2096D5"/>
    <w:rsid w:val="3A2B7036"/>
    <w:rsid w:val="3A30E6F8"/>
    <w:rsid w:val="3A35CF38"/>
    <w:rsid w:val="3A376CA6"/>
    <w:rsid w:val="3A517C2D"/>
    <w:rsid w:val="3A56307C"/>
    <w:rsid w:val="3A5ACE12"/>
    <w:rsid w:val="3A5BED39"/>
    <w:rsid w:val="3A61ABE4"/>
    <w:rsid w:val="3A678B6C"/>
    <w:rsid w:val="3A71F8E5"/>
    <w:rsid w:val="3A749D42"/>
    <w:rsid w:val="3A7BAC28"/>
    <w:rsid w:val="3A7C0E25"/>
    <w:rsid w:val="3A87444C"/>
    <w:rsid w:val="3A88393C"/>
    <w:rsid w:val="3A959E75"/>
    <w:rsid w:val="3A95EDC3"/>
    <w:rsid w:val="3A9E0AE3"/>
    <w:rsid w:val="3AA313EF"/>
    <w:rsid w:val="3AAAE37B"/>
    <w:rsid w:val="3AAE2732"/>
    <w:rsid w:val="3AB4C623"/>
    <w:rsid w:val="3AB8E54E"/>
    <w:rsid w:val="3ABF780A"/>
    <w:rsid w:val="3ABFE030"/>
    <w:rsid w:val="3AD26F84"/>
    <w:rsid w:val="3AD62ADD"/>
    <w:rsid w:val="3AD68F08"/>
    <w:rsid w:val="3AED9458"/>
    <w:rsid w:val="3B044566"/>
    <w:rsid w:val="3B183D76"/>
    <w:rsid w:val="3B193EAB"/>
    <w:rsid w:val="3B270644"/>
    <w:rsid w:val="3B2E31D0"/>
    <w:rsid w:val="3B2EB2B2"/>
    <w:rsid w:val="3B45FE37"/>
    <w:rsid w:val="3B549755"/>
    <w:rsid w:val="3B565E04"/>
    <w:rsid w:val="3B57B386"/>
    <w:rsid w:val="3B5A9C3C"/>
    <w:rsid w:val="3B65A742"/>
    <w:rsid w:val="3B66657F"/>
    <w:rsid w:val="3B69D9CC"/>
    <w:rsid w:val="3B6FDD4F"/>
    <w:rsid w:val="3B73634B"/>
    <w:rsid w:val="3B78605A"/>
    <w:rsid w:val="3B7B3080"/>
    <w:rsid w:val="3B7CA72F"/>
    <w:rsid w:val="3B817449"/>
    <w:rsid w:val="3B869AA6"/>
    <w:rsid w:val="3B89ECEE"/>
    <w:rsid w:val="3B91E335"/>
    <w:rsid w:val="3B920DBF"/>
    <w:rsid w:val="3B936C22"/>
    <w:rsid w:val="3B9A7E3B"/>
    <w:rsid w:val="3B9EF879"/>
    <w:rsid w:val="3BA1A546"/>
    <w:rsid w:val="3BAEE8EF"/>
    <w:rsid w:val="3BB86A5F"/>
    <w:rsid w:val="3BBCA5A7"/>
    <w:rsid w:val="3BC04807"/>
    <w:rsid w:val="3BC68013"/>
    <w:rsid w:val="3BD35BBC"/>
    <w:rsid w:val="3BD4790A"/>
    <w:rsid w:val="3BD79524"/>
    <w:rsid w:val="3BDB5B56"/>
    <w:rsid w:val="3BEA464D"/>
    <w:rsid w:val="3BEF4007"/>
    <w:rsid w:val="3BEF6DCB"/>
    <w:rsid w:val="3BFA9FC6"/>
    <w:rsid w:val="3BFEDD90"/>
    <w:rsid w:val="3C059EFD"/>
    <w:rsid w:val="3C19159F"/>
    <w:rsid w:val="3C23D7CB"/>
    <w:rsid w:val="3C2BCEF3"/>
    <w:rsid w:val="3C359691"/>
    <w:rsid w:val="3C3ADBEB"/>
    <w:rsid w:val="3C3BD47C"/>
    <w:rsid w:val="3C4A13DF"/>
    <w:rsid w:val="3C55B46C"/>
    <w:rsid w:val="3C564601"/>
    <w:rsid w:val="3C625060"/>
    <w:rsid w:val="3C62DFE0"/>
    <w:rsid w:val="3C685516"/>
    <w:rsid w:val="3C6A212A"/>
    <w:rsid w:val="3C73B85C"/>
    <w:rsid w:val="3C831DAB"/>
    <w:rsid w:val="3C86B95A"/>
    <w:rsid w:val="3C8ACBC9"/>
    <w:rsid w:val="3C8DF49B"/>
    <w:rsid w:val="3C8F85EF"/>
    <w:rsid w:val="3C93B783"/>
    <w:rsid w:val="3C95765B"/>
    <w:rsid w:val="3C96B584"/>
    <w:rsid w:val="3C992BE2"/>
    <w:rsid w:val="3C9C458E"/>
    <w:rsid w:val="3C9E7B6C"/>
    <w:rsid w:val="3CA1B3F0"/>
    <w:rsid w:val="3CA5D9E7"/>
    <w:rsid w:val="3CAB3686"/>
    <w:rsid w:val="3CACD437"/>
    <w:rsid w:val="3CB5FF1C"/>
    <w:rsid w:val="3CB97EE0"/>
    <w:rsid w:val="3CBCF57D"/>
    <w:rsid w:val="3CC0FEA0"/>
    <w:rsid w:val="3CCB9D22"/>
    <w:rsid w:val="3CD11F08"/>
    <w:rsid w:val="3CD2E70F"/>
    <w:rsid w:val="3CD35C14"/>
    <w:rsid w:val="3CD7BFF5"/>
    <w:rsid w:val="3CE490D2"/>
    <w:rsid w:val="3CE5486E"/>
    <w:rsid w:val="3CE57ECD"/>
    <w:rsid w:val="3CE8CEEF"/>
    <w:rsid w:val="3CF03290"/>
    <w:rsid w:val="3CF89616"/>
    <w:rsid w:val="3CFA80AC"/>
    <w:rsid w:val="3D06FCB0"/>
    <w:rsid w:val="3D0983D4"/>
    <w:rsid w:val="3D0B06B9"/>
    <w:rsid w:val="3D22B77B"/>
    <w:rsid w:val="3D2984FA"/>
    <w:rsid w:val="3D2F9E2A"/>
    <w:rsid w:val="3D32D90E"/>
    <w:rsid w:val="3D38BB3F"/>
    <w:rsid w:val="3D397479"/>
    <w:rsid w:val="3D3A337B"/>
    <w:rsid w:val="3D3AD175"/>
    <w:rsid w:val="3D3DE4F1"/>
    <w:rsid w:val="3D45CA35"/>
    <w:rsid w:val="3D4DF5A3"/>
    <w:rsid w:val="3D4F1B0B"/>
    <w:rsid w:val="3D4FCCE3"/>
    <w:rsid w:val="3D50D1BB"/>
    <w:rsid w:val="3D58B679"/>
    <w:rsid w:val="3D68BA62"/>
    <w:rsid w:val="3D6FE023"/>
    <w:rsid w:val="3D70AA88"/>
    <w:rsid w:val="3D8058C0"/>
    <w:rsid w:val="3D89CF23"/>
    <w:rsid w:val="3D8C35C8"/>
    <w:rsid w:val="3D981C05"/>
    <w:rsid w:val="3D9F2E77"/>
    <w:rsid w:val="3DB23D04"/>
    <w:rsid w:val="3DB2C0CE"/>
    <w:rsid w:val="3DB4601C"/>
    <w:rsid w:val="3DC30C8F"/>
    <w:rsid w:val="3DC6BFD3"/>
    <w:rsid w:val="3DD79651"/>
    <w:rsid w:val="3DE58C41"/>
    <w:rsid w:val="3DEBEC89"/>
    <w:rsid w:val="3DF3F270"/>
    <w:rsid w:val="3DF66C44"/>
    <w:rsid w:val="3DFAF588"/>
    <w:rsid w:val="3E0A4191"/>
    <w:rsid w:val="3E0FDDDC"/>
    <w:rsid w:val="3E20D14C"/>
    <w:rsid w:val="3E229935"/>
    <w:rsid w:val="3E238666"/>
    <w:rsid w:val="3E314FF8"/>
    <w:rsid w:val="3E36E273"/>
    <w:rsid w:val="3E37F30C"/>
    <w:rsid w:val="3E3D586C"/>
    <w:rsid w:val="3E429C35"/>
    <w:rsid w:val="3E50CDA4"/>
    <w:rsid w:val="3E50DB5F"/>
    <w:rsid w:val="3E52CCDE"/>
    <w:rsid w:val="3E53031E"/>
    <w:rsid w:val="3E5785AA"/>
    <w:rsid w:val="3E6C3067"/>
    <w:rsid w:val="3E70DF6E"/>
    <w:rsid w:val="3E76391B"/>
    <w:rsid w:val="3E784E74"/>
    <w:rsid w:val="3E787C28"/>
    <w:rsid w:val="3E81BBAD"/>
    <w:rsid w:val="3E843896"/>
    <w:rsid w:val="3E84DDB5"/>
    <w:rsid w:val="3E94461D"/>
    <w:rsid w:val="3E9E481E"/>
    <w:rsid w:val="3EA29889"/>
    <w:rsid w:val="3EA4FB60"/>
    <w:rsid w:val="3EA85D37"/>
    <w:rsid w:val="3EABEF28"/>
    <w:rsid w:val="3EB5A40D"/>
    <w:rsid w:val="3EBAB0EE"/>
    <w:rsid w:val="3EC40BFF"/>
    <w:rsid w:val="3ED47E8F"/>
    <w:rsid w:val="3EE04740"/>
    <w:rsid w:val="3EEBB945"/>
    <w:rsid w:val="3EF43F2F"/>
    <w:rsid w:val="3EF827BC"/>
    <w:rsid w:val="3EFB3181"/>
    <w:rsid w:val="3F0C067D"/>
    <w:rsid w:val="3F15D5C2"/>
    <w:rsid w:val="3F2FE554"/>
    <w:rsid w:val="3F3B8975"/>
    <w:rsid w:val="3F3EC6CF"/>
    <w:rsid w:val="3F40A02F"/>
    <w:rsid w:val="3F43A860"/>
    <w:rsid w:val="3F44618C"/>
    <w:rsid w:val="3F452D9D"/>
    <w:rsid w:val="3F47F10D"/>
    <w:rsid w:val="3F4AA00F"/>
    <w:rsid w:val="3F5E0D58"/>
    <w:rsid w:val="3F66DC21"/>
    <w:rsid w:val="3F67BFA1"/>
    <w:rsid w:val="3F68ECDB"/>
    <w:rsid w:val="3F6DF76C"/>
    <w:rsid w:val="3F73F031"/>
    <w:rsid w:val="3F75CE64"/>
    <w:rsid w:val="3F7689AB"/>
    <w:rsid w:val="3F78A05F"/>
    <w:rsid w:val="3F85D3CE"/>
    <w:rsid w:val="3F86B29F"/>
    <w:rsid w:val="3F8C14CE"/>
    <w:rsid w:val="3F9149D0"/>
    <w:rsid w:val="3F965573"/>
    <w:rsid w:val="3F981D42"/>
    <w:rsid w:val="3F9F4289"/>
    <w:rsid w:val="3FA33CFB"/>
    <w:rsid w:val="3FA6EAD1"/>
    <w:rsid w:val="3FAAC427"/>
    <w:rsid w:val="3FAB1C5E"/>
    <w:rsid w:val="3FAC0F09"/>
    <w:rsid w:val="3FB048AB"/>
    <w:rsid w:val="3FB15A27"/>
    <w:rsid w:val="3FBED360"/>
    <w:rsid w:val="3FBF512D"/>
    <w:rsid w:val="3FC02606"/>
    <w:rsid w:val="3FC2D1D0"/>
    <w:rsid w:val="3FCDF477"/>
    <w:rsid w:val="3FD4EAAA"/>
    <w:rsid w:val="3FD994E9"/>
    <w:rsid w:val="3FE6601B"/>
    <w:rsid w:val="3FEC9BBC"/>
    <w:rsid w:val="3FF80F8F"/>
    <w:rsid w:val="3FFB7BC2"/>
    <w:rsid w:val="40016F80"/>
    <w:rsid w:val="4002A6FD"/>
    <w:rsid w:val="40086779"/>
    <w:rsid w:val="400BEE92"/>
    <w:rsid w:val="4013393C"/>
    <w:rsid w:val="4019F720"/>
    <w:rsid w:val="40212266"/>
    <w:rsid w:val="4026BE13"/>
    <w:rsid w:val="4027C218"/>
    <w:rsid w:val="4029EBF8"/>
    <w:rsid w:val="40369E9C"/>
    <w:rsid w:val="403B5CE2"/>
    <w:rsid w:val="404703AB"/>
    <w:rsid w:val="404AB4B6"/>
    <w:rsid w:val="404EC191"/>
    <w:rsid w:val="404F21CC"/>
    <w:rsid w:val="40565EDD"/>
    <w:rsid w:val="40574326"/>
    <w:rsid w:val="4060E1CF"/>
    <w:rsid w:val="406507B8"/>
    <w:rsid w:val="4068FC98"/>
    <w:rsid w:val="406A2419"/>
    <w:rsid w:val="406DF032"/>
    <w:rsid w:val="4071876C"/>
    <w:rsid w:val="408C7196"/>
    <w:rsid w:val="409012E1"/>
    <w:rsid w:val="40959880"/>
    <w:rsid w:val="40A03AEE"/>
    <w:rsid w:val="40A7510B"/>
    <w:rsid w:val="40BE00D2"/>
    <w:rsid w:val="40BFD11C"/>
    <w:rsid w:val="40C68722"/>
    <w:rsid w:val="40DE6C05"/>
    <w:rsid w:val="40E10774"/>
    <w:rsid w:val="40EBDBBD"/>
    <w:rsid w:val="40EE9D35"/>
    <w:rsid w:val="40F6E3CE"/>
    <w:rsid w:val="41067B53"/>
    <w:rsid w:val="4107BF9C"/>
    <w:rsid w:val="410D33D7"/>
    <w:rsid w:val="410E92DD"/>
    <w:rsid w:val="41127A37"/>
    <w:rsid w:val="41141605"/>
    <w:rsid w:val="412951A9"/>
    <w:rsid w:val="412EB4B9"/>
    <w:rsid w:val="4138DF6D"/>
    <w:rsid w:val="413D84F5"/>
    <w:rsid w:val="414358B4"/>
    <w:rsid w:val="414616E3"/>
    <w:rsid w:val="415A81CA"/>
    <w:rsid w:val="415F11F0"/>
    <w:rsid w:val="415FB27E"/>
    <w:rsid w:val="4165504B"/>
    <w:rsid w:val="4166339E"/>
    <w:rsid w:val="4168A82B"/>
    <w:rsid w:val="41735C03"/>
    <w:rsid w:val="417A0B0B"/>
    <w:rsid w:val="417C3A2C"/>
    <w:rsid w:val="417DF0D6"/>
    <w:rsid w:val="418928B2"/>
    <w:rsid w:val="4194B352"/>
    <w:rsid w:val="419E1474"/>
    <w:rsid w:val="41A54144"/>
    <w:rsid w:val="41A8A919"/>
    <w:rsid w:val="41B8E5C2"/>
    <w:rsid w:val="41BC4CAD"/>
    <w:rsid w:val="41C1A7CB"/>
    <w:rsid w:val="41C5CEF6"/>
    <w:rsid w:val="41C6C391"/>
    <w:rsid w:val="41C7CBD8"/>
    <w:rsid w:val="41CD2F56"/>
    <w:rsid w:val="41D32CDE"/>
    <w:rsid w:val="41D6145E"/>
    <w:rsid w:val="41D92754"/>
    <w:rsid w:val="41DC5A4C"/>
    <w:rsid w:val="41E2D906"/>
    <w:rsid w:val="41E51325"/>
    <w:rsid w:val="41E92173"/>
    <w:rsid w:val="41F46C7A"/>
    <w:rsid w:val="41F71BB7"/>
    <w:rsid w:val="42029472"/>
    <w:rsid w:val="4204A9F3"/>
    <w:rsid w:val="4209CFB0"/>
    <w:rsid w:val="421A70E6"/>
    <w:rsid w:val="421C2164"/>
    <w:rsid w:val="4229FFED"/>
    <w:rsid w:val="4240EC44"/>
    <w:rsid w:val="424FBA42"/>
    <w:rsid w:val="4255CFC9"/>
    <w:rsid w:val="4258444A"/>
    <w:rsid w:val="425B9BDD"/>
    <w:rsid w:val="425CC69F"/>
    <w:rsid w:val="426064B8"/>
    <w:rsid w:val="426839B3"/>
    <w:rsid w:val="426A4B34"/>
    <w:rsid w:val="426A981E"/>
    <w:rsid w:val="4270CECC"/>
    <w:rsid w:val="42881F22"/>
    <w:rsid w:val="4292C905"/>
    <w:rsid w:val="42A80FBC"/>
    <w:rsid w:val="42A81747"/>
    <w:rsid w:val="42AFC1CF"/>
    <w:rsid w:val="42B7ED5E"/>
    <w:rsid w:val="42BB7408"/>
    <w:rsid w:val="42C7A23F"/>
    <w:rsid w:val="42C8786E"/>
    <w:rsid w:val="42DC56F9"/>
    <w:rsid w:val="42FC8E3E"/>
    <w:rsid w:val="42FDFAD4"/>
    <w:rsid w:val="43001FD5"/>
    <w:rsid w:val="4316B0F3"/>
    <w:rsid w:val="43178108"/>
    <w:rsid w:val="431B0F0F"/>
    <w:rsid w:val="431E62D5"/>
    <w:rsid w:val="43236BB6"/>
    <w:rsid w:val="432AE0DA"/>
    <w:rsid w:val="432D48CE"/>
    <w:rsid w:val="432E8543"/>
    <w:rsid w:val="43300C42"/>
    <w:rsid w:val="4335264D"/>
    <w:rsid w:val="433E545C"/>
    <w:rsid w:val="434304F0"/>
    <w:rsid w:val="4347998C"/>
    <w:rsid w:val="434DB187"/>
    <w:rsid w:val="434DD7F9"/>
    <w:rsid w:val="434DE240"/>
    <w:rsid w:val="434F64A6"/>
    <w:rsid w:val="4350DFCA"/>
    <w:rsid w:val="4356833E"/>
    <w:rsid w:val="43593B76"/>
    <w:rsid w:val="435A8082"/>
    <w:rsid w:val="437157CE"/>
    <w:rsid w:val="4375D318"/>
    <w:rsid w:val="437C39FD"/>
    <w:rsid w:val="43847E58"/>
    <w:rsid w:val="438A3330"/>
    <w:rsid w:val="438B8A35"/>
    <w:rsid w:val="43A9F444"/>
    <w:rsid w:val="43AF2F6B"/>
    <w:rsid w:val="43B6F9AA"/>
    <w:rsid w:val="43BBDB8C"/>
    <w:rsid w:val="43CD94E3"/>
    <w:rsid w:val="43CFCAF8"/>
    <w:rsid w:val="43D80214"/>
    <w:rsid w:val="43E914AD"/>
    <w:rsid w:val="43EC0F29"/>
    <w:rsid w:val="44023744"/>
    <w:rsid w:val="44111E8A"/>
    <w:rsid w:val="441C3974"/>
    <w:rsid w:val="441E3827"/>
    <w:rsid w:val="441F3DEC"/>
    <w:rsid w:val="44363F2F"/>
    <w:rsid w:val="443F593D"/>
    <w:rsid w:val="444074A8"/>
    <w:rsid w:val="44411763"/>
    <w:rsid w:val="4441B40B"/>
    <w:rsid w:val="444200FF"/>
    <w:rsid w:val="44593A8C"/>
    <w:rsid w:val="446C1FE1"/>
    <w:rsid w:val="446C85CF"/>
    <w:rsid w:val="446C8657"/>
    <w:rsid w:val="4470E84A"/>
    <w:rsid w:val="44796226"/>
    <w:rsid w:val="447DAE09"/>
    <w:rsid w:val="4481E0B6"/>
    <w:rsid w:val="44877E27"/>
    <w:rsid w:val="4495303B"/>
    <w:rsid w:val="4498D937"/>
    <w:rsid w:val="44AC97FB"/>
    <w:rsid w:val="44AFB157"/>
    <w:rsid w:val="44B6B7B7"/>
    <w:rsid w:val="44B948B4"/>
    <w:rsid w:val="44E2F209"/>
    <w:rsid w:val="44F20951"/>
    <w:rsid w:val="44F33063"/>
    <w:rsid w:val="45162853"/>
    <w:rsid w:val="451A3D11"/>
    <w:rsid w:val="451A6137"/>
    <w:rsid w:val="451DCB55"/>
    <w:rsid w:val="451F4B63"/>
    <w:rsid w:val="45224477"/>
    <w:rsid w:val="4525BA8B"/>
    <w:rsid w:val="45396862"/>
    <w:rsid w:val="453A511B"/>
    <w:rsid w:val="453BC8C5"/>
    <w:rsid w:val="453EBBC6"/>
    <w:rsid w:val="45430365"/>
    <w:rsid w:val="454608E1"/>
    <w:rsid w:val="454C1C4B"/>
    <w:rsid w:val="454E1BAF"/>
    <w:rsid w:val="455B278A"/>
    <w:rsid w:val="456368FC"/>
    <w:rsid w:val="4564E793"/>
    <w:rsid w:val="45671531"/>
    <w:rsid w:val="456AB38C"/>
    <w:rsid w:val="456AFBE1"/>
    <w:rsid w:val="4575D559"/>
    <w:rsid w:val="4576C2EA"/>
    <w:rsid w:val="458D6FA0"/>
    <w:rsid w:val="45914548"/>
    <w:rsid w:val="45A65951"/>
    <w:rsid w:val="45AA01D9"/>
    <w:rsid w:val="45B40E33"/>
    <w:rsid w:val="45B75A76"/>
    <w:rsid w:val="45BC1ADD"/>
    <w:rsid w:val="45BFA080"/>
    <w:rsid w:val="45C5AD9C"/>
    <w:rsid w:val="45D59312"/>
    <w:rsid w:val="45DC3100"/>
    <w:rsid w:val="45DD9B45"/>
    <w:rsid w:val="45E31822"/>
    <w:rsid w:val="45EE1250"/>
    <w:rsid w:val="45F04733"/>
    <w:rsid w:val="45F336BC"/>
    <w:rsid w:val="45FBE4D5"/>
    <w:rsid w:val="4600128C"/>
    <w:rsid w:val="4600EB85"/>
    <w:rsid w:val="46227221"/>
    <w:rsid w:val="4623F068"/>
    <w:rsid w:val="463097A1"/>
    <w:rsid w:val="4635FD47"/>
    <w:rsid w:val="463BA872"/>
    <w:rsid w:val="463EF04D"/>
    <w:rsid w:val="463F035D"/>
    <w:rsid w:val="464210A2"/>
    <w:rsid w:val="4646F006"/>
    <w:rsid w:val="464C3446"/>
    <w:rsid w:val="464E659C"/>
    <w:rsid w:val="4650A729"/>
    <w:rsid w:val="4652B6E8"/>
    <w:rsid w:val="46590E44"/>
    <w:rsid w:val="465945D4"/>
    <w:rsid w:val="46707150"/>
    <w:rsid w:val="467A8B07"/>
    <w:rsid w:val="467D7650"/>
    <w:rsid w:val="46830D71"/>
    <w:rsid w:val="46874784"/>
    <w:rsid w:val="468D7D0E"/>
    <w:rsid w:val="4697F24A"/>
    <w:rsid w:val="469840BE"/>
    <w:rsid w:val="469A582C"/>
    <w:rsid w:val="46A350F5"/>
    <w:rsid w:val="46B1CBF4"/>
    <w:rsid w:val="46B3F9D8"/>
    <w:rsid w:val="46B71B77"/>
    <w:rsid w:val="46BDF7C1"/>
    <w:rsid w:val="46CD83CB"/>
    <w:rsid w:val="46D93DAA"/>
    <w:rsid w:val="46EAC57D"/>
    <w:rsid w:val="46F1F494"/>
    <w:rsid w:val="46F69D2C"/>
    <w:rsid w:val="46F783D4"/>
    <w:rsid w:val="4706F6C7"/>
    <w:rsid w:val="4720F007"/>
    <w:rsid w:val="47261496"/>
    <w:rsid w:val="47298B15"/>
    <w:rsid w:val="472A5A36"/>
    <w:rsid w:val="472F471F"/>
    <w:rsid w:val="472FBA51"/>
    <w:rsid w:val="472FDFAB"/>
    <w:rsid w:val="473279BA"/>
    <w:rsid w:val="47332F6D"/>
    <w:rsid w:val="47399C03"/>
    <w:rsid w:val="473E14CB"/>
    <w:rsid w:val="473FF289"/>
    <w:rsid w:val="4740E9C6"/>
    <w:rsid w:val="4742EDB5"/>
    <w:rsid w:val="4744426E"/>
    <w:rsid w:val="4753645E"/>
    <w:rsid w:val="47594B18"/>
    <w:rsid w:val="476A4252"/>
    <w:rsid w:val="476B6A1F"/>
    <w:rsid w:val="47794298"/>
    <w:rsid w:val="4782C670"/>
    <w:rsid w:val="47842A90"/>
    <w:rsid w:val="4795574E"/>
    <w:rsid w:val="479B7B42"/>
    <w:rsid w:val="479D1819"/>
    <w:rsid w:val="47A18A6D"/>
    <w:rsid w:val="47A3F95C"/>
    <w:rsid w:val="47A6FCEC"/>
    <w:rsid w:val="47B70740"/>
    <w:rsid w:val="47BF8C2A"/>
    <w:rsid w:val="47C8457F"/>
    <w:rsid w:val="47CB34A9"/>
    <w:rsid w:val="47EDBF2F"/>
    <w:rsid w:val="47EF4313"/>
    <w:rsid w:val="47F17404"/>
    <w:rsid w:val="47F3F862"/>
    <w:rsid w:val="47F4B64C"/>
    <w:rsid w:val="47F7254A"/>
    <w:rsid w:val="47F81C33"/>
    <w:rsid w:val="480590DF"/>
    <w:rsid w:val="4805BA1F"/>
    <w:rsid w:val="4810B25D"/>
    <w:rsid w:val="4810D007"/>
    <w:rsid w:val="481469F6"/>
    <w:rsid w:val="4817917E"/>
    <w:rsid w:val="4818E3BE"/>
    <w:rsid w:val="481971E5"/>
    <w:rsid w:val="4823AAFD"/>
    <w:rsid w:val="48296510"/>
    <w:rsid w:val="482E06E6"/>
    <w:rsid w:val="48346E7D"/>
    <w:rsid w:val="483D120A"/>
    <w:rsid w:val="483E2616"/>
    <w:rsid w:val="483F8576"/>
    <w:rsid w:val="48423AE4"/>
    <w:rsid w:val="4860E16C"/>
    <w:rsid w:val="4861A22F"/>
    <w:rsid w:val="4863A79F"/>
    <w:rsid w:val="4865244B"/>
    <w:rsid w:val="486AE85C"/>
    <w:rsid w:val="48750C4C"/>
    <w:rsid w:val="487BBC58"/>
    <w:rsid w:val="488E58C0"/>
    <w:rsid w:val="489670F4"/>
    <w:rsid w:val="48A41760"/>
    <w:rsid w:val="48A88F18"/>
    <w:rsid w:val="48C5CB7D"/>
    <w:rsid w:val="48C67BDF"/>
    <w:rsid w:val="48CD8400"/>
    <w:rsid w:val="48E8608D"/>
    <w:rsid w:val="48E872F6"/>
    <w:rsid w:val="48E9F641"/>
    <w:rsid w:val="48FA0A52"/>
    <w:rsid w:val="48FE9975"/>
    <w:rsid w:val="48FEF1A9"/>
    <w:rsid w:val="4901D19E"/>
    <w:rsid w:val="49044A51"/>
    <w:rsid w:val="4906BA44"/>
    <w:rsid w:val="490CFD44"/>
    <w:rsid w:val="490FAD93"/>
    <w:rsid w:val="4910FDDC"/>
    <w:rsid w:val="4924E836"/>
    <w:rsid w:val="4925AB3E"/>
    <w:rsid w:val="4929ECED"/>
    <w:rsid w:val="493354D2"/>
    <w:rsid w:val="494DC563"/>
    <w:rsid w:val="494EB71A"/>
    <w:rsid w:val="4959E9B2"/>
    <w:rsid w:val="495B686D"/>
    <w:rsid w:val="496B7ACF"/>
    <w:rsid w:val="496C25B5"/>
    <w:rsid w:val="497B3D9C"/>
    <w:rsid w:val="497C624C"/>
    <w:rsid w:val="49866AA8"/>
    <w:rsid w:val="499467B9"/>
    <w:rsid w:val="4998D3B9"/>
    <w:rsid w:val="49A64149"/>
    <w:rsid w:val="49AD683F"/>
    <w:rsid w:val="49C17D87"/>
    <w:rsid w:val="49C806CC"/>
    <w:rsid w:val="49C94A43"/>
    <w:rsid w:val="49CEF76F"/>
    <w:rsid w:val="49DB936A"/>
    <w:rsid w:val="49DEAED5"/>
    <w:rsid w:val="49E18F64"/>
    <w:rsid w:val="49E2BDED"/>
    <w:rsid w:val="49EE6B8D"/>
    <w:rsid w:val="49EF1B5E"/>
    <w:rsid w:val="49FEF016"/>
    <w:rsid w:val="4A02E6E4"/>
    <w:rsid w:val="4A06E6DD"/>
    <w:rsid w:val="4A0E8016"/>
    <w:rsid w:val="4A19FA3F"/>
    <w:rsid w:val="4A2183FE"/>
    <w:rsid w:val="4A2A7CCA"/>
    <w:rsid w:val="4A374355"/>
    <w:rsid w:val="4A384C62"/>
    <w:rsid w:val="4A3A6663"/>
    <w:rsid w:val="4A40AA2C"/>
    <w:rsid w:val="4A480F27"/>
    <w:rsid w:val="4A533592"/>
    <w:rsid w:val="4A5A9B70"/>
    <w:rsid w:val="4A682939"/>
    <w:rsid w:val="4A6911C0"/>
    <w:rsid w:val="4A77A723"/>
    <w:rsid w:val="4A7831E7"/>
    <w:rsid w:val="4A7FA205"/>
    <w:rsid w:val="4A804FE5"/>
    <w:rsid w:val="4A809935"/>
    <w:rsid w:val="4A86B0E7"/>
    <w:rsid w:val="4A9348DF"/>
    <w:rsid w:val="4A977443"/>
    <w:rsid w:val="4A97E979"/>
    <w:rsid w:val="4A984A86"/>
    <w:rsid w:val="4AB7788E"/>
    <w:rsid w:val="4AC1C1A4"/>
    <w:rsid w:val="4ACE9F54"/>
    <w:rsid w:val="4AD61CA2"/>
    <w:rsid w:val="4AD8A860"/>
    <w:rsid w:val="4B15EB16"/>
    <w:rsid w:val="4B19EE41"/>
    <w:rsid w:val="4B1C81A6"/>
    <w:rsid w:val="4B1CB1FB"/>
    <w:rsid w:val="4B227752"/>
    <w:rsid w:val="4B2318D4"/>
    <w:rsid w:val="4B25E22A"/>
    <w:rsid w:val="4B27748E"/>
    <w:rsid w:val="4B2B47D8"/>
    <w:rsid w:val="4B2B6283"/>
    <w:rsid w:val="4B30AA81"/>
    <w:rsid w:val="4B312E2F"/>
    <w:rsid w:val="4B3196F7"/>
    <w:rsid w:val="4B34F00C"/>
    <w:rsid w:val="4B35D4E7"/>
    <w:rsid w:val="4B36722B"/>
    <w:rsid w:val="4B39974B"/>
    <w:rsid w:val="4B488AC5"/>
    <w:rsid w:val="4B4C3456"/>
    <w:rsid w:val="4B4FE441"/>
    <w:rsid w:val="4B50E2BD"/>
    <w:rsid w:val="4B594F2F"/>
    <w:rsid w:val="4B59A171"/>
    <w:rsid w:val="4B5B65B0"/>
    <w:rsid w:val="4B80556A"/>
    <w:rsid w:val="4B87213F"/>
    <w:rsid w:val="4B99A909"/>
    <w:rsid w:val="4B9CA245"/>
    <w:rsid w:val="4B9E4314"/>
    <w:rsid w:val="4BA6E38F"/>
    <w:rsid w:val="4BA77831"/>
    <w:rsid w:val="4BB1016E"/>
    <w:rsid w:val="4BB3F2E6"/>
    <w:rsid w:val="4BB61509"/>
    <w:rsid w:val="4BBC38EF"/>
    <w:rsid w:val="4BBE627D"/>
    <w:rsid w:val="4BC9E0A6"/>
    <w:rsid w:val="4BC9F168"/>
    <w:rsid w:val="4BCBA653"/>
    <w:rsid w:val="4BCC384E"/>
    <w:rsid w:val="4BE5CE13"/>
    <w:rsid w:val="4BF1DFBE"/>
    <w:rsid w:val="4BFDDDD1"/>
    <w:rsid w:val="4BFE19BC"/>
    <w:rsid w:val="4C0C63F8"/>
    <w:rsid w:val="4C140577"/>
    <w:rsid w:val="4C155B5C"/>
    <w:rsid w:val="4C1DD66E"/>
    <w:rsid w:val="4C21A64F"/>
    <w:rsid w:val="4C2775C7"/>
    <w:rsid w:val="4C2A2E4E"/>
    <w:rsid w:val="4C2E4080"/>
    <w:rsid w:val="4C36F86F"/>
    <w:rsid w:val="4C387889"/>
    <w:rsid w:val="4C39A5EE"/>
    <w:rsid w:val="4C3B5A24"/>
    <w:rsid w:val="4C3F12BA"/>
    <w:rsid w:val="4C3FABBA"/>
    <w:rsid w:val="4C42C117"/>
    <w:rsid w:val="4C4C6F25"/>
    <w:rsid w:val="4C4D4E12"/>
    <w:rsid w:val="4C519EC3"/>
    <w:rsid w:val="4C597FAA"/>
    <w:rsid w:val="4C5F756B"/>
    <w:rsid w:val="4C628C1E"/>
    <w:rsid w:val="4C9AAB3E"/>
    <w:rsid w:val="4C9C89D1"/>
    <w:rsid w:val="4C9FB3D9"/>
    <w:rsid w:val="4CA5A053"/>
    <w:rsid w:val="4CA774BD"/>
    <w:rsid w:val="4CAA0B6F"/>
    <w:rsid w:val="4CAD28AE"/>
    <w:rsid w:val="4CD2C3D9"/>
    <w:rsid w:val="4CF1D932"/>
    <w:rsid w:val="4D0ABDF9"/>
    <w:rsid w:val="4D0CE204"/>
    <w:rsid w:val="4D1CD2F5"/>
    <w:rsid w:val="4D1D25A6"/>
    <w:rsid w:val="4D21BF6E"/>
    <w:rsid w:val="4D2BCB15"/>
    <w:rsid w:val="4D3699FE"/>
    <w:rsid w:val="4D3B7FF5"/>
    <w:rsid w:val="4D3F8962"/>
    <w:rsid w:val="4D42BDA2"/>
    <w:rsid w:val="4D47FE18"/>
    <w:rsid w:val="4D617789"/>
    <w:rsid w:val="4D64E9FD"/>
    <w:rsid w:val="4D6AB124"/>
    <w:rsid w:val="4D6D8467"/>
    <w:rsid w:val="4D71EA27"/>
    <w:rsid w:val="4D78904C"/>
    <w:rsid w:val="4D7E8160"/>
    <w:rsid w:val="4D85DF86"/>
    <w:rsid w:val="4D866CCA"/>
    <w:rsid w:val="4DA42ABD"/>
    <w:rsid w:val="4DB4A09E"/>
    <w:rsid w:val="4DB80D68"/>
    <w:rsid w:val="4DBCB301"/>
    <w:rsid w:val="4DBDCEDD"/>
    <w:rsid w:val="4DBE63A5"/>
    <w:rsid w:val="4DC34550"/>
    <w:rsid w:val="4DC66035"/>
    <w:rsid w:val="4DCA0296"/>
    <w:rsid w:val="4DD4191A"/>
    <w:rsid w:val="4DD60A84"/>
    <w:rsid w:val="4DDADC24"/>
    <w:rsid w:val="4DDE051B"/>
    <w:rsid w:val="4DF0E5D6"/>
    <w:rsid w:val="4DFA9CD5"/>
    <w:rsid w:val="4E024AAE"/>
    <w:rsid w:val="4E05E18D"/>
    <w:rsid w:val="4E0A5FBB"/>
    <w:rsid w:val="4E0D7947"/>
    <w:rsid w:val="4E13CA20"/>
    <w:rsid w:val="4E143497"/>
    <w:rsid w:val="4E15A2E1"/>
    <w:rsid w:val="4E17A88C"/>
    <w:rsid w:val="4E36E2A0"/>
    <w:rsid w:val="4E4BA623"/>
    <w:rsid w:val="4E4D891C"/>
    <w:rsid w:val="4E4F2FA3"/>
    <w:rsid w:val="4E5256C8"/>
    <w:rsid w:val="4E563968"/>
    <w:rsid w:val="4E58BA3F"/>
    <w:rsid w:val="4E62A00F"/>
    <w:rsid w:val="4E6A65B5"/>
    <w:rsid w:val="4E70424B"/>
    <w:rsid w:val="4E80EAED"/>
    <w:rsid w:val="4E895400"/>
    <w:rsid w:val="4E8C941E"/>
    <w:rsid w:val="4E910B99"/>
    <w:rsid w:val="4E9384A4"/>
    <w:rsid w:val="4E983757"/>
    <w:rsid w:val="4E9CD109"/>
    <w:rsid w:val="4EA270B3"/>
    <w:rsid w:val="4EA304EF"/>
    <w:rsid w:val="4EB6A478"/>
    <w:rsid w:val="4ED349EA"/>
    <w:rsid w:val="4EDC66F9"/>
    <w:rsid w:val="4EE5E81E"/>
    <w:rsid w:val="4EE62B3A"/>
    <w:rsid w:val="4EE673CC"/>
    <w:rsid w:val="4EE87E35"/>
    <w:rsid w:val="4EED81EE"/>
    <w:rsid w:val="4EED98BD"/>
    <w:rsid w:val="4EF0CB4D"/>
    <w:rsid w:val="4EF99A21"/>
    <w:rsid w:val="4EFC9F1C"/>
    <w:rsid w:val="4F1695DA"/>
    <w:rsid w:val="4F1E4B17"/>
    <w:rsid w:val="4F2425FD"/>
    <w:rsid w:val="4F278756"/>
    <w:rsid w:val="4F2ACFBF"/>
    <w:rsid w:val="4F30E1EB"/>
    <w:rsid w:val="4F3888C1"/>
    <w:rsid w:val="4F3C668E"/>
    <w:rsid w:val="4F4A4FD7"/>
    <w:rsid w:val="4F4D920E"/>
    <w:rsid w:val="4F51B9C7"/>
    <w:rsid w:val="4F54971B"/>
    <w:rsid w:val="4F5C5F10"/>
    <w:rsid w:val="4F692447"/>
    <w:rsid w:val="4F73C783"/>
    <w:rsid w:val="4F7A946D"/>
    <w:rsid w:val="4F7C4BB8"/>
    <w:rsid w:val="4F7DB1CB"/>
    <w:rsid w:val="4F7EA7D6"/>
    <w:rsid w:val="4F9F64DB"/>
    <w:rsid w:val="4FA11352"/>
    <w:rsid w:val="4FA5E84E"/>
    <w:rsid w:val="4FA87387"/>
    <w:rsid w:val="4FA8F822"/>
    <w:rsid w:val="4FAB85B3"/>
    <w:rsid w:val="4FB5023F"/>
    <w:rsid w:val="4FB5025E"/>
    <w:rsid w:val="4FB99F37"/>
    <w:rsid w:val="4FBAB657"/>
    <w:rsid w:val="4FBE9BAF"/>
    <w:rsid w:val="4FC07DD0"/>
    <w:rsid w:val="4FC83017"/>
    <w:rsid w:val="4FC870B7"/>
    <w:rsid w:val="4FD7E878"/>
    <w:rsid w:val="4FE0A19D"/>
    <w:rsid w:val="4FE5313F"/>
    <w:rsid w:val="4FEB5EBF"/>
    <w:rsid w:val="4FEE490E"/>
    <w:rsid w:val="4FEF3446"/>
    <w:rsid w:val="4FEF368B"/>
    <w:rsid w:val="50005C43"/>
    <w:rsid w:val="50067F7D"/>
    <w:rsid w:val="5009BDA5"/>
    <w:rsid w:val="5009D878"/>
    <w:rsid w:val="50198CF7"/>
    <w:rsid w:val="50263618"/>
    <w:rsid w:val="502AD3F5"/>
    <w:rsid w:val="503D349A"/>
    <w:rsid w:val="50461080"/>
    <w:rsid w:val="5048FAAB"/>
    <w:rsid w:val="5049CABB"/>
    <w:rsid w:val="504DAF1F"/>
    <w:rsid w:val="5051B04F"/>
    <w:rsid w:val="5051B975"/>
    <w:rsid w:val="50521561"/>
    <w:rsid w:val="50655A29"/>
    <w:rsid w:val="506722F7"/>
    <w:rsid w:val="507CB09A"/>
    <w:rsid w:val="507E8645"/>
    <w:rsid w:val="508166AD"/>
    <w:rsid w:val="508686D8"/>
    <w:rsid w:val="508708FB"/>
    <w:rsid w:val="5087AED4"/>
    <w:rsid w:val="50918507"/>
    <w:rsid w:val="5091CD85"/>
    <w:rsid w:val="5092F8C2"/>
    <w:rsid w:val="50A4653E"/>
    <w:rsid w:val="50A497EC"/>
    <w:rsid w:val="50A4D622"/>
    <w:rsid w:val="50B17EF3"/>
    <w:rsid w:val="50B36B21"/>
    <w:rsid w:val="50B46772"/>
    <w:rsid w:val="50B4D551"/>
    <w:rsid w:val="50B62E88"/>
    <w:rsid w:val="50C8BB51"/>
    <w:rsid w:val="50CB2234"/>
    <w:rsid w:val="50D1C967"/>
    <w:rsid w:val="50D21A8B"/>
    <w:rsid w:val="50E980CF"/>
    <w:rsid w:val="50ECA5C7"/>
    <w:rsid w:val="50F06644"/>
    <w:rsid w:val="50F9C731"/>
    <w:rsid w:val="5109D4B6"/>
    <w:rsid w:val="5114C4D7"/>
    <w:rsid w:val="5114D561"/>
    <w:rsid w:val="511613E3"/>
    <w:rsid w:val="511BC75F"/>
    <w:rsid w:val="511DA0AA"/>
    <w:rsid w:val="511FAB91"/>
    <w:rsid w:val="512762E2"/>
    <w:rsid w:val="51362F50"/>
    <w:rsid w:val="5138688D"/>
    <w:rsid w:val="513984FB"/>
    <w:rsid w:val="5152B58F"/>
    <w:rsid w:val="51547C23"/>
    <w:rsid w:val="51562487"/>
    <w:rsid w:val="515D8CCE"/>
    <w:rsid w:val="5162E7E6"/>
    <w:rsid w:val="516D464F"/>
    <w:rsid w:val="5173D2AD"/>
    <w:rsid w:val="5186BEC5"/>
    <w:rsid w:val="51898C80"/>
    <w:rsid w:val="518EB85F"/>
    <w:rsid w:val="519292BD"/>
    <w:rsid w:val="51990415"/>
    <w:rsid w:val="519C1849"/>
    <w:rsid w:val="51A1A04A"/>
    <w:rsid w:val="51A4223B"/>
    <w:rsid w:val="51A8C5BD"/>
    <w:rsid w:val="51AD4D83"/>
    <w:rsid w:val="51AFDD0A"/>
    <w:rsid w:val="51C3372B"/>
    <w:rsid w:val="51C6AAB4"/>
    <w:rsid w:val="51CAEF03"/>
    <w:rsid w:val="51D39102"/>
    <w:rsid w:val="51DDF5EE"/>
    <w:rsid w:val="51E8F26C"/>
    <w:rsid w:val="51EB95F1"/>
    <w:rsid w:val="51F5069B"/>
    <w:rsid w:val="51FB41BD"/>
    <w:rsid w:val="51FBE153"/>
    <w:rsid w:val="5207B7C5"/>
    <w:rsid w:val="520C8896"/>
    <w:rsid w:val="520EA6AA"/>
    <w:rsid w:val="5211942D"/>
    <w:rsid w:val="5216BBF9"/>
    <w:rsid w:val="52290091"/>
    <w:rsid w:val="522A15F4"/>
    <w:rsid w:val="523447B7"/>
    <w:rsid w:val="524ADC50"/>
    <w:rsid w:val="524B109A"/>
    <w:rsid w:val="524EDFB6"/>
    <w:rsid w:val="5251C2F4"/>
    <w:rsid w:val="5257BE1D"/>
    <w:rsid w:val="5259D44E"/>
    <w:rsid w:val="525A9F90"/>
    <w:rsid w:val="525B4C47"/>
    <w:rsid w:val="525DB0F8"/>
    <w:rsid w:val="526DE217"/>
    <w:rsid w:val="52731811"/>
    <w:rsid w:val="52794271"/>
    <w:rsid w:val="5279B38F"/>
    <w:rsid w:val="527EBB3B"/>
    <w:rsid w:val="52800CA0"/>
    <w:rsid w:val="52809EA5"/>
    <w:rsid w:val="528E65BB"/>
    <w:rsid w:val="5295897B"/>
    <w:rsid w:val="5299070A"/>
    <w:rsid w:val="529A133D"/>
    <w:rsid w:val="52A6A2EF"/>
    <w:rsid w:val="52A72452"/>
    <w:rsid w:val="52A7F2DF"/>
    <w:rsid w:val="52A835AC"/>
    <w:rsid w:val="52C32C46"/>
    <w:rsid w:val="52C9DE68"/>
    <w:rsid w:val="52E78FBA"/>
    <w:rsid w:val="52F3E350"/>
    <w:rsid w:val="52FE7296"/>
    <w:rsid w:val="52FFB3CB"/>
    <w:rsid w:val="530160C3"/>
    <w:rsid w:val="530E2296"/>
    <w:rsid w:val="53104E67"/>
    <w:rsid w:val="53151F79"/>
    <w:rsid w:val="5318EF54"/>
    <w:rsid w:val="5319BB5A"/>
    <w:rsid w:val="531B5952"/>
    <w:rsid w:val="53235B80"/>
    <w:rsid w:val="53273E40"/>
    <w:rsid w:val="5346984B"/>
    <w:rsid w:val="5348C3D9"/>
    <w:rsid w:val="534EBBD6"/>
    <w:rsid w:val="535DE866"/>
    <w:rsid w:val="535EB268"/>
    <w:rsid w:val="53670D08"/>
    <w:rsid w:val="536B4FA8"/>
    <w:rsid w:val="536EF216"/>
    <w:rsid w:val="5373782F"/>
    <w:rsid w:val="537419D7"/>
    <w:rsid w:val="538AEDB9"/>
    <w:rsid w:val="53966A9D"/>
    <w:rsid w:val="53990FEF"/>
    <w:rsid w:val="539BE57A"/>
    <w:rsid w:val="539F6D79"/>
    <w:rsid w:val="53A82BC0"/>
    <w:rsid w:val="53AFFB79"/>
    <w:rsid w:val="53B75F20"/>
    <w:rsid w:val="53BDE9AC"/>
    <w:rsid w:val="53C572DC"/>
    <w:rsid w:val="53CA9FC6"/>
    <w:rsid w:val="53CBA4FA"/>
    <w:rsid w:val="53D19C9D"/>
    <w:rsid w:val="53D876C2"/>
    <w:rsid w:val="53D9AE1A"/>
    <w:rsid w:val="53DEF753"/>
    <w:rsid w:val="53EB150A"/>
    <w:rsid w:val="53EB2276"/>
    <w:rsid w:val="53F1E33B"/>
    <w:rsid w:val="53F8DB63"/>
    <w:rsid w:val="53FC41F3"/>
    <w:rsid w:val="54035A6B"/>
    <w:rsid w:val="5405488C"/>
    <w:rsid w:val="54057DA2"/>
    <w:rsid w:val="54108877"/>
    <w:rsid w:val="541D2998"/>
    <w:rsid w:val="542AB4D6"/>
    <w:rsid w:val="542FEABA"/>
    <w:rsid w:val="54407308"/>
    <w:rsid w:val="54670E66"/>
    <w:rsid w:val="546D1733"/>
    <w:rsid w:val="546D6D85"/>
    <w:rsid w:val="5478E363"/>
    <w:rsid w:val="547A383A"/>
    <w:rsid w:val="54821FDE"/>
    <w:rsid w:val="5485E5D5"/>
    <w:rsid w:val="54888DA5"/>
    <w:rsid w:val="548A3027"/>
    <w:rsid w:val="549B57D4"/>
    <w:rsid w:val="54A664B3"/>
    <w:rsid w:val="54B2D68A"/>
    <w:rsid w:val="54B40991"/>
    <w:rsid w:val="54B6F8BA"/>
    <w:rsid w:val="54B70C01"/>
    <w:rsid w:val="54C482F5"/>
    <w:rsid w:val="54C655AC"/>
    <w:rsid w:val="54C96350"/>
    <w:rsid w:val="54CE5058"/>
    <w:rsid w:val="54CE912D"/>
    <w:rsid w:val="54D29C42"/>
    <w:rsid w:val="54DEC2BE"/>
    <w:rsid w:val="54E90446"/>
    <w:rsid w:val="54E92223"/>
    <w:rsid w:val="54F7B906"/>
    <w:rsid w:val="54FC5FC6"/>
    <w:rsid w:val="54FFA64F"/>
    <w:rsid w:val="5502F755"/>
    <w:rsid w:val="55077FE2"/>
    <w:rsid w:val="5509BB9C"/>
    <w:rsid w:val="5513B55D"/>
    <w:rsid w:val="5519945E"/>
    <w:rsid w:val="5524E194"/>
    <w:rsid w:val="552A2086"/>
    <w:rsid w:val="552DFCA0"/>
    <w:rsid w:val="552FB517"/>
    <w:rsid w:val="5530CCE9"/>
    <w:rsid w:val="553757EC"/>
    <w:rsid w:val="553B4BCD"/>
    <w:rsid w:val="553C4A22"/>
    <w:rsid w:val="55431070"/>
    <w:rsid w:val="554839FC"/>
    <w:rsid w:val="5552E978"/>
    <w:rsid w:val="5557BDA3"/>
    <w:rsid w:val="555BDC79"/>
    <w:rsid w:val="556376E0"/>
    <w:rsid w:val="5563AE01"/>
    <w:rsid w:val="5566D71E"/>
    <w:rsid w:val="55793919"/>
    <w:rsid w:val="55795496"/>
    <w:rsid w:val="557A7E14"/>
    <w:rsid w:val="557E252B"/>
    <w:rsid w:val="558152A9"/>
    <w:rsid w:val="5595885F"/>
    <w:rsid w:val="559D70D4"/>
    <w:rsid w:val="55A38065"/>
    <w:rsid w:val="55A89C2F"/>
    <w:rsid w:val="55AAE3F4"/>
    <w:rsid w:val="55B26ABD"/>
    <w:rsid w:val="55BB8C16"/>
    <w:rsid w:val="55C6ED55"/>
    <w:rsid w:val="55C978BC"/>
    <w:rsid w:val="55CC305A"/>
    <w:rsid w:val="55D72DC9"/>
    <w:rsid w:val="55DCC5B6"/>
    <w:rsid w:val="55E37627"/>
    <w:rsid w:val="55E8998E"/>
    <w:rsid w:val="55F13F42"/>
    <w:rsid w:val="55F1B850"/>
    <w:rsid w:val="55FEABC3"/>
    <w:rsid w:val="5613E180"/>
    <w:rsid w:val="5618838B"/>
    <w:rsid w:val="5628FB5C"/>
    <w:rsid w:val="5634737B"/>
    <w:rsid w:val="563731A8"/>
    <w:rsid w:val="563A36CB"/>
    <w:rsid w:val="563C6A17"/>
    <w:rsid w:val="56412732"/>
    <w:rsid w:val="56442396"/>
    <w:rsid w:val="5644C968"/>
    <w:rsid w:val="56457FC0"/>
    <w:rsid w:val="564BADD8"/>
    <w:rsid w:val="565D7040"/>
    <w:rsid w:val="565E0E17"/>
    <w:rsid w:val="5663BDC7"/>
    <w:rsid w:val="566670BD"/>
    <w:rsid w:val="5666B798"/>
    <w:rsid w:val="566AFD56"/>
    <w:rsid w:val="566BFE46"/>
    <w:rsid w:val="566CB670"/>
    <w:rsid w:val="566EEC01"/>
    <w:rsid w:val="56703BEB"/>
    <w:rsid w:val="56713C85"/>
    <w:rsid w:val="5675A04F"/>
    <w:rsid w:val="567B14DD"/>
    <w:rsid w:val="567BD2EA"/>
    <w:rsid w:val="567C0983"/>
    <w:rsid w:val="56851462"/>
    <w:rsid w:val="5686ECE8"/>
    <w:rsid w:val="56880737"/>
    <w:rsid w:val="568F1CDA"/>
    <w:rsid w:val="56919583"/>
    <w:rsid w:val="56992A68"/>
    <w:rsid w:val="569DF659"/>
    <w:rsid w:val="569E643C"/>
    <w:rsid w:val="56A227C0"/>
    <w:rsid w:val="56A92E31"/>
    <w:rsid w:val="56AC6710"/>
    <w:rsid w:val="56B35654"/>
    <w:rsid w:val="56B88B34"/>
    <w:rsid w:val="56BC56B8"/>
    <w:rsid w:val="56CA1B17"/>
    <w:rsid w:val="56CDC946"/>
    <w:rsid w:val="56D9C5C8"/>
    <w:rsid w:val="56E0352B"/>
    <w:rsid w:val="56E58CD0"/>
    <w:rsid w:val="56ECA577"/>
    <w:rsid w:val="56FF53F6"/>
    <w:rsid w:val="570361EA"/>
    <w:rsid w:val="57081B7B"/>
    <w:rsid w:val="57161120"/>
    <w:rsid w:val="571A6657"/>
    <w:rsid w:val="571C17B9"/>
    <w:rsid w:val="571C58D8"/>
    <w:rsid w:val="571DB988"/>
    <w:rsid w:val="57281B7C"/>
    <w:rsid w:val="57340153"/>
    <w:rsid w:val="574F81CD"/>
    <w:rsid w:val="576742AE"/>
    <w:rsid w:val="576D930C"/>
    <w:rsid w:val="5773B2A3"/>
    <w:rsid w:val="5779296F"/>
    <w:rsid w:val="5781377B"/>
    <w:rsid w:val="5781382E"/>
    <w:rsid w:val="578748AF"/>
    <w:rsid w:val="57915B86"/>
    <w:rsid w:val="5796BCA2"/>
    <w:rsid w:val="57A42E8C"/>
    <w:rsid w:val="57A800D7"/>
    <w:rsid w:val="57A9AF1B"/>
    <w:rsid w:val="57AA9807"/>
    <w:rsid w:val="57AC7890"/>
    <w:rsid w:val="57ACE89A"/>
    <w:rsid w:val="57AD268B"/>
    <w:rsid w:val="57C08B14"/>
    <w:rsid w:val="57CDDB30"/>
    <w:rsid w:val="57D355F3"/>
    <w:rsid w:val="57DA5E72"/>
    <w:rsid w:val="57DD3162"/>
    <w:rsid w:val="57E03096"/>
    <w:rsid w:val="57E24AFA"/>
    <w:rsid w:val="57E85FEC"/>
    <w:rsid w:val="57EBB285"/>
    <w:rsid w:val="57F986C5"/>
    <w:rsid w:val="58015392"/>
    <w:rsid w:val="5803BE89"/>
    <w:rsid w:val="58092BA0"/>
    <w:rsid w:val="580CFB02"/>
    <w:rsid w:val="5810311C"/>
    <w:rsid w:val="581658DD"/>
    <w:rsid w:val="5818D9EB"/>
    <w:rsid w:val="581AAE42"/>
    <w:rsid w:val="581B0443"/>
    <w:rsid w:val="58203037"/>
    <w:rsid w:val="58267559"/>
    <w:rsid w:val="5830DFA5"/>
    <w:rsid w:val="583ACE0F"/>
    <w:rsid w:val="583E9F7B"/>
    <w:rsid w:val="58469774"/>
    <w:rsid w:val="5848D2F2"/>
    <w:rsid w:val="5858D7EF"/>
    <w:rsid w:val="58645EBE"/>
    <w:rsid w:val="58668456"/>
    <w:rsid w:val="58688107"/>
    <w:rsid w:val="5872B2DC"/>
    <w:rsid w:val="587859F7"/>
    <w:rsid w:val="58793E43"/>
    <w:rsid w:val="5879F8B9"/>
    <w:rsid w:val="587D45A5"/>
    <w:rsid w:val="58841FEE"/>
    <w:rsid w:val="58869B0F"/>
    <w:rsid w:val="58873FB2"/>
    <w:rsid w:val="5890356A"/>
    <w:rsid w:val="58A31D38"/>
    <w:rsid w:val="58B0CD48"/>
    <w:rsid w:val="58B38323"/>
    <w:rsid w:val="58B70CCE"/>
    <w:rsid w:val="58BD4C1A"/>
    <w:rsid w:val="58BE4FBC"/>
    <w:rsid w:val="58C1E601"/>
    <w:rsid w:val="58C5968B"/>
    <w:rsid w:val="58D2EF21"/>
    <w:rsid w:val="58D54715"/>
    <w:rsid w:val="58D7AED3"/>
    <w:rsid w:val="58DE459D"/>
    <w:rsid w:val="58E59AC9"/>
    <w:rsid w:val="58EEFD02"/>
    <w:rsid w:val="58F20C1C"/>
    <w:rsid w:val="58FB0762"/>
    <w:rsid w:val="5907DF5C"/>
    <w:rsid w:val="590B045D"/>
    <w:rsid w:val="59137314"/>
    <w:rsid w:val="5913D1ED"/>
    <w:rsid w:val="592047FB"/>
    <w:rsid w:val="5935CF33"/>
    <w:rsid w:val="593600C9"/>
    <w:rsid w:val="593950AD"/>
    <w:rsid w:val="593AF9F0"/>
    <w:rsid w:val="593D5D83"/>
    <w:rsid w:val="5940ACAA"/>
    <w:rsid w:val="5943A0C4"/>
    <w:rsid w:val="594558DA"/>
    <w:rsid w:val="594C6337"/>
    <w:rsid w:val="595750D3"/>
    <w:rsid w:val="59617D34"/>
    <w:rsid w:val="596DCB16"/>
    <w:rsid w:val="596F25EF"/>
    <w:rsid w:val="596F5E47"/>
    <w:rsid w:val="596F7D46"/>
    <w:rsid w:val="59744F92"/>
    <w:rsid w:val="59809752"/>
    <w:rsid w:val="59A72A64"/>
    <w:rsid w:val="59A932AE"/>
    <w:rsid w:val="59AC23A5"/>
    <w:rsid w:val="59AE24A9"/>
    <w:rsid w:val="59B1955A"/>
    <w:rsid w:val="59B243CA"/>
    <w:rsid w:val="59B9FF14"/>
    <w:rsid w:val="59C50026"/>
    <w:rsid w:val="59C677E6"/>
    <w:rsid w:val="59C86C22"/>
    <w:rsid w:val="59CA98A4"/>
    <w:rsid w:val="59CE3D44"/>
    <w:rsid w:val="59D3D023"/>
    <w:rsid w:val="59D6C931"/>
    <w:rsid w:val="59D7D166"/>
    <w:rsid w:val="59D9EEF3"/>
    <w:rsid w:val="59E71529"/>
    <w:rsid w:val="59E8FA31"/>
    <w:rsid w:val="59EB422D"/>
    <w:rsid w:val="59EBCAA7"/>
    <w:rsid w:val="59F3DAE1"/>
    <w:rsid w:val="5A086806"/>
    <w:rsid w:val="5A0AB4EB"/>
    <w:rsid w:val="5A1639DF"/>
    <w:rsid w:val="5A1F972E"/>
    <w:rsid w:val="5A26BFEE"/>
    <w:rsid w:val="5A2DF99B"/>
    <w:rsid w:val="5A3F6B52"/>
    <w:rsid w:val="5A451FF2"/>
    <w:rsid w:val="5A477316"/>
    <w:rsid w:val="5A4CF9FE"/>
    <w:rsid w:val="5A590695"/>
    <w:rsid w:val="5A5D6EF9"/>
    <w:rsid w:val="5A61AB3D"/>
    <w:rsid w:val="5A62F660"/>
    <w:rsid w:val="5A6452E9"/>
    <w:rsid w:val="5A67DE4E"/>
    <w:rsid w:val="5A67E525"/>
    <w:rsid w:val="5A6EBB82"/>
    <w:rsid w:val="5A708063"/>
    <w:rsid w:val="5A70B726"/>
    <w:rsid w:val="5A7D6E96"/>
    <w:rsid w:val="5A7F4BF0"/>
    <w:rsid w:val="5A7F921F"/>
    <w:rsid w:val="5A834C8A"/>
    <w:rsid w:val="5A85BDDE"/>
    <w:rsid w:val="5A998826"/>
    <w:rsid w:val="5A9B0368"/>
    <w:rsid w:val="5A9CBE02"/>
    <w:rsid w:val="5AB1027B"/>
    <w:rsid w:val="5AB3566E"/>
    <w:rsid w:val="5AC4F5DC"/>
    <w:rsid w:val="5AD140FB"/>
    <w:rsid w:val="5AD57BE4"/>
    <w:rsid w:val="5AD8297E"/>
    <w:rsid w:val="5ADB0DDB"/>
    <w:rsid w:val="5AE2E2E6"/>
    <w:rsid w:val="5AE3EF15"/>
    <w:rsid w:val="5AE89534"/>
    <w:rsid w:val="5AEDCE16"/>
    <w:rsid w:val="5AF629E0"/>
    <w:rsid w:val="5AF639CA"/>
    <w:rsid w:val="5AF6E570"/>
    <w:rsid w:val="5AF7F173"/>
    <w:rsid w:val="5AFB1395"/>
    <w:rsid w:val="5B0AD1B8"/>
    <w:rsid w:val="5B0B4FDB"/>
    <w:rsid w:val="5B11AE98"/>
    <w:rsid w:val="5B124198"/>
    <w:rsid w:val="5B305868"/>
    <w:rsid w:val="5B322E4F"/>
    <w:rsid w:val="5B39A2CD"/>
    <w:rsid w:val="5B3B417E"/>
    <w:rsid w:val="5B423D33"/>
    <w:rsid w:val="5B463722"/>
    <w:rsid w:val="5B4BDE2B"/>
    <w:rsid w:val="5B520878"/>
    <w:rsid w:val="5B531D4C"/>
    <w:rsid w:val="5B59228F"/>
    <w:rsid w:val="5B5D0503"/>
    <w:rsid w:val="5B66D0C7"/>
    <w:rsid w:val="5B6BBB7D"/>
    <w:rsid w:val="5B6C8B32"/>
    <w:rsid w:val="5B747D3B"/>
    <w:rsid w:val="5B7E31ED"/>
    <w:rsid w:val="5B803CEC"/>
    <w:rsid w:val="5B809374"/>
    <w:rsid w:val="5B871C58"/>
    <w:rsid w:val="5B911FEB"/>
    <w:rsid w:val="5B982301"/>
    <w:rsid w:val="5B99B816"/>
    <w:rsid w:val="5BA3C13F"/>
    <w:rsid w:val="5BAA1A75"/>
    <w:rsid w:val="5BB56856"/>
    <w:rsid w:val="5BB964D5"/>
    <w:rsid w:val="5BBD9B01"/>
    <w:rsid w:val="5BBEEBDA"/>
    <w:rsid w:val="5BC3C3E0"/>
    <w:rsid w:val="5BC9FC9B"/>
    <w:rsid w:val="5BCD5806"/>
    <w:rsid w:val="5BEC10D0"/>
    <w:rsid w:val="5BF9012A"/>
    <w:rsid w:val="5BF92C88"/>
    <w:rsid w:val="5C00B361"/>
    <w:rsid w:val="5C068719"/>
    <w:rsid w:val="5C0C12B3"/>
    <w:rsid w:val="5C100E99"/>
    <w:rsid w:val="5C1E51C5"/>
    <w:rsid w:val="5C2055F4"/>
    <w:rsid w:val="5C28AC98"/>
    <w:rsid w:val="5C2D7ADC"/>
    <w:rsid w:val="5C3A5F99"/>
    <w:rsid w:val="5C3A9E8A"/>
    <w:rsid w:val="5C54D3B8"/>
    <w:rsid w:val="5C58ED72"/>
    <w:rsid w:val="5C64F642"/>
    <w:rsid w:val="5C657480"/>
    <w:rsid w:val="5C65B1C6"/>
    <w:rsid w:val="5C693445"/>
    <w:rsid w:val="5C6CF486"/>
    <w:rsid w:val="5C7F317D"/>
    <w:rsid w:val="5C7F3767"/>
    <w:rsid w:val="5C7FB7C7"/>
    <w:rsid w:val="5C8958B2"/>
    <w:rsid w:val="5C8F7C02"/>
    <w:rsid w:val="5C8FAF74"/>
    <w:rsid w:val="5C942FE0"/>
    <w:rsid w:val="5C94BCEC"/>
    <w:rsid w:val="5C96FAFD"/>
    <w:rsid w:val="5C97F9EE"/>
    <w:rsid w:val="5C985F33"/>
    <w:rsid w:val="5CA59BA5"/>
    <w:rsid w:val="5CBD7042"/>
    <w:rsid w:val="5CBE2EC9"/>
    <w:rsid w:val="5CBF5CBF"/>
    <w:rsid w:val="5CC73A0B"/>
    <w:rsid w:val="5CCAAEC3"/>
    <w:rsid w:val="5CCD0DDE"/>
    <w:rsid w:val="5CD10732"/>
    <w:rsid w:val="5CD20745"/>
    <w:rsid w:val="5CDC1F00"/>
    <w:rsid w:val="5CDE2AA3"/>
    <w:rsid w:val="5CDF6EA0"/>
    <w:rsid w:val="5CE2FFEF"/>
    <w:rsid w:val="5CE61EE6"/>
    <w:rsid w:val="5CE8C58F"/>
    <w:rsid w:val="5CEB4B16"/>
    <w:rsid w:val="5CF6B650"/>
    <w:rsid w:val="5CF8E709"/>
    <w:rsid w:val="5D094921"/>
    <w:rsid w:val="5D146048"/>
    <w:rsid w:val="5D290A67"/>
    <w:rsid w:val="5D2F254E"/>
    <w:rsid w:val="5D332DA0"/>
    <w:rsid w:val="5D34CEE5"/>
    <w:rsid w:val="5D3BF6C7"/>
    <w:rsid w:val="5D40DBC9"/>
    <w:rsid w:val="5D518C96"/>
    <w:rsid w:val="5D59A86C"/>
    <w:rsid w:val="5D612BF1"/>
    <w:rsid w:val="5D6192B6"/>
    <w:rsid w:val="5D64672D"/>
    <w:rsid w:val="5D684C90"/>
    <w:rsid w:val="5D6D95EC"/>
    <w:rsid w:val="5D6F5584"/>
    <w:rsid w:val="5D70419F"/>
    <w:rsid w:val="5D745E16"/>
    <w:rsid w:val="5D75C6E4"/>
    <w:rsid w:val="5D76532F"/>
    <w:rsid w:val="5D7E52D0"/>
    <w:rsid w:val="5D9184A8"/>
    <w:rsid w:val="5D93FF66"/>
    <w:rsid w:val="5D94E9DF"/>
    <w:rsid w:val="5D9B9192"/>
    <w:rsid w:val="5D9E8796"/>
    <w:rsid w:val="5DA825C8"/>
    <w:rsid w:val="5DA825E6"/>
    <w:rsid w:val="5DADEF8D"/>
    <w:rsid w:val="5DB4958E"/>
    <w:rsid w:val="5DBC68B6"/>
    <w:rsid w:val="5DC2E86F"/>
    <w:rsid w:val="5DC95725"/>
    <w:rsid w:val="5DCC2F29"/>
    <w:rsid w:val="5DD6A7E6"/>
    <w:rsid w:val="5DD76746"/>
    <w:rsid w:val="5DDF4851"/>
    <w:rsid w:val="5DE6A5E3"/>
    <w:rsid w:val="5DEBD61F"/>
    <w:rsid w:val="5DF36C8E"/>
    <w:rsid w:val="5DF4F9E5"/>
    <w:rsid w:val="5DF884DC"/>
    <w:rsid w:val="5DFB14A6"/>
    <w:rsid w:val="5E0614DF"/>
    <w:rsid w:val="5E099E49"/>
    <w:rsid w:val="5E0AE2A9"/>
    <w:rsid w:val="5E0EA3AE"/>
    <w:rsid w:val="5E178B6A"/>
    <w:rsid w:val="5E1CF445"/>
    <w:rsid w:val="5E25F85D"/>
    <w:rsid w:val="5E2BCBF9"/>
    <w:rsid w:val="5E2C3277"/>
    <w:rsid w:val="5E440EE1"/>
    <w:rsid w:val="5E4A5307"/>
    <w:rsid w:val="5E570380"/>
    <w:rsid w:val="5E5CA0DA"/>
    <w:rsid w:val="5E63DF4B"/>
    <w:rsid w:val="5E662B74"/>
    <w:rsid w:val="5E6658BC"/>
    <w:rsid w:val="5E6B0545"/>
    <w:rsid w:val="5E6D6A4F"/>
    <w:rsid w:val="5E747B7D"/>
    <w:rsid w:val="5E757167"/>
    <w:rsid w:val="5E778A81"/>
    <w:rsid w:val="5E781DA9"/>
    <w:rsid w:val="5E7935E0"/>
    <w:rsid w:val="5E7E83E1"/>
    <w:rsid w:val="5E82D385"/>
    <w:rsid w:val="5E8BCC94"/>
    <w:rsid w:val="5EA46823"/>
    <w:rsid w:val="5EB16C44"/>
    <w:rsid w:val="5EB93F57"/>
    <w:rsid w:val="5EBC4577"/>
    <w:rsid w:val="5EBFF6F8"/>
    <w:rsid w:val="5EC5EA47"/>
    <w:rsid w:val="5EC8D902"/>
    <w:rsid w:val="5EC926F4"/>
    <w:rsid w:val="5ED5DE61"/>
    <w:rsid w:val="5ED79B5B"/>
    <w:rsid w:val="5ED955A5"/>
    <w:rsid w:val="5EE16D12"/>
    <w:rsid w:val="5EE25B8E"/>
    <w:rsid w:val="5EF04DB2"/>
    <w:rsid w:val="5EF0CD17"/>
    <w:rsid w:val="5F049295"/>
    <w:rsid w:val="5F056E6B"/>
    <w:rsid w:val="5F0DAF0A"/>
    <w:rsid w:val="5F156706"/>
    <w:rsid w:val="5F1EDE5C"/>
    <w:rsid w:val="5F1F0584"/>
    <w:rsid w:val="5F2108C8"/>
    <w:rsid w:val="5F294C6D"/>
    <w:rsid w:val="5F2A64A9"/>
    <w:rsid w:val="5F2AD56B"/>
    <w:rsid w:val="5F2C5E18"/>
    <w:rsid w:val="5F2D25AC"/>
    <w:rsid w:val="5F2E5E56"/>
    <w:rsid w:val="5F372101"/>
    <w:rsid w:val="5F3BD2A3"/>
    <w:rsid w:val="5F449B3F"/>
    <w:rsid w:val="5F46F5E7"/>
    <w:rsid w:val="5F48CD27"/>
    <w:rsid w:val="5F4ACA33"/>
    <w:rsid w:val="5F516F88"/>
    <w:rsid w:val="5F56367B"/>
    <w:rsid w:val="5F632548"/>
    <w:rsid w:val="5F646ED7"/>
    <w:rsid w:val="5F6B2AF1"/>
    <w:rsid w:val="5F706FE1"/>
    <w:rsid w:val="5F70B12E"/>
    <w:rsid w:val="5F7ADFF3"/>
    <w:rsid w:val="5F7B6BAE"/>
    <w:rsid w:val="5F849D38"/>
    <w:rsid w:val="5F8F9D5B"/>
    <w:rsid w:val="5F941477"/>
    <w:rsid w:val="5F9A90A9"/>
    <w:rsid w:val="5FA14C9C"/>
    <w:rsid w:val="5FA20DB0"/>
    <w:rsid w:val="5FA45420"/>
    <w:rsid w:val="5FA5B80E"/>
    <w:rsid w:val="5FA60E9F"/>
    <w:rsid w:val="5FB1A1B5"/>
    <w:rsid w:val="5FB1C3D5"/>
    <w:rsid w:val="5FB564CA"/>
    <w:rsid w:val="5FB73F3A"/>
    <w:rsid w:val="5FC0AD8A"/>
    <w:rsid w:val="5FC39221"/>
    <w:rsid w:val="5FC4B723"/>
    <w:rsid w:val="5FC9E854"/>
    <w:rsid w:val="5FD21378"/>
    <w:rsid w:val="5FD64725"/>
    <w:rsid w:val="5FE23D78"/>
    <w:rsid w:val="5FE3C9A7"/>
    <w:rsid w:val="5FEB4B8D"/>
    <w:rsid w:val="5FF406FE"/>
    <w:rsid w:val="60049872"/>
    <w:rsid w:val="60164496"/>
    <w:rsid w:val="602A7DBA"/>
    <w:rsid w:val="60379994"/>
    <w:rsid w:val="603DBC56"/>
    <w:rsid w:val="604EA5E3"/>
    <w:rsid w:val="60580EDF"/>
    <w:rsid w:val="6061C07F"/>
    <w:rsid w:val="60633182"/>
    <w:rsid w:val="60684BD1"/>
    <w:rsid w:val="606C4DCA"/>
    <w:rsid w:val="60707707"/>
    <w:rsid w:val="60801211"/>
    <w:rsid w:val="608A38B8"/>
    <w:rsid w:val="608A590F"/>
    <w:rsid w:val="608C7432"/>
    <w:rsid w:val="60934348"/>
    <w:rsid w:val="609852C0"/>
    <w:rsid w:val="60A4E60F"/>
    <w:rsid w:val="60A8AD38"/>
    <w:rsid w:val="60A96D43"/>
    <w:rsid w:val="60AB46E1"/>
    <w:rsid w:val="60B77739"/>
    <w:rsid w:val="60B9D351"/>
    <w:rsid w:val="60BB5191"/>
    <w:rsid w:val="60BC5905"/>
    <w:rsid w:val="60BF1957"/>
    <w:rsid w:val="60C4D288"/>
    <w:rsid w:val="60C4F3E5"/>
    <w:rsid w:val="60C9E57C"/>
    <w:rsid w:val="60CC1237"/>
    <w:rsid w:val="60D6A16B"/>
    <w:rsid w:val="60DD9C93"/>
    <w:rsid w:val="60E104E1"/>
    <w:rsid w:val="60E49C5A"/>
    <w:rsid w:val="60E8A381"/>
    <w:rsid w:val="60E99C79"/>
    <w:rsid w:val="60F9E494"/>
    <w:rsid w:val="60FE2A88"/>
    <w:rsid w:val="61028133"/>
    <w:rsid w:val="610CBD71"/>
    <w:rsid w:val="610D43DA"/>
    <w:rsid w:val="610DE368"/>
    <w:rsid w:val="61101DA8"/>
    <w:rsid w:val="611DEE56"/>
    <w:rsid w:val="613580DB"/>
    <w:rsid w:val="61393566"/>
    <w:rsid w:val="613A91E6"/>
    <w:rsid w:val="613D3432"/>
    <w:rsid w:val="615A4508"/>
    <w:rsid w:val="615FC9D6"/>
    <w:rsid w:val="6165ECDE"/>
    <w:rsid w:val="61668FAD"/>
    <w:rsid w:val="616CC125"/>
    <w:rsid w:val="616D5E15"/>
    <w:rsid w:val="616F746B"/>
    <w:rsid w:val="61729C2A"/>
    <w:rsid w:val="617B0EDF"/>
    <w:rsid w:val="617E7E79"/>
    <w:rsid w:val="6183D806"/>
    <w:rsid w:val="61844DAF"/>
    <w:rsid w:val="618C740A"/>
    <w:rsid w:val="619DD61D"/>
    <w:rsid w:val="61A3CE25"/>
    <w:rsid w:val="61A68962"/>
    <w:rsid w:val="61B05BDA"/>
    <w:rsid w:val="61B3278E"/>
    <w:rsid w:val="61B65114"/>
    <w:rsid w:val="61B87634"/>
    <w:rsid w:val="61DD5274"/>
    <w:rsid w:val="61DEC91D"/>
    <w:rsid w:val="61E0F5F3"/>
    <w:rsid w:val="61E1617C"/>
    <w:rsid w:val="61E66C21"/>
    <w:rsid w:val="61E94FA6"/>
    <w:rsid w:val="61EA655A"/>
    <w:rsid w:val="61EB4905"/>
    <w:rsid w:val="61FD085F"/>
    <w:rsid w:val="6207139A"/>
    <w:rsid w:val="62072C15"/>
    <w:rsid w:val="6209BFBB"/>
    <w:rsid w:val="62124C76"/>
    <w:rsid w:val="6217CB69"/>
    <w:rsid w:val="6226BCF8"/>
    <w:rsid w:val="6226DA38"/>
    <w:rsid w:val="622884F2"/>
    <w:rsid w:val="6232CEE8"/>
    <w:rsid w:val="6240C1FC"/>
    <w:rsid w:val="62460F2D"/>
    <w:rsid w:val="6246653B"/>
    <w:rsid w:val="62488539"/>
    <w:rsid w:val="625EB0DE"/>
    <w:rsid w:val="6265B027"/>
    <w:rsid w:val="626B8E32"/>
    <w:rsid w:val="62772DA1"/>
    <w:rsid w:val="627C2555"/>
    <w:rsid w:val="6282C4F8"/>
    <w:rsid w:val="6286BE7F"/>
    <w:rsid w:val="62A1464A"/>
    <w:rsid w:val="62C1ABBE"/>
    <w:rsid w:val="62C295FE"/>
    <w:rsid w:val="62C97F3C"/>
    <w:rsid w:val="62D34940"/>
    <w:rsid w:val="62DAB476"/>
    <w:rsid w:val="62E7E929"/>
    <w:rsid w:val="62E82F5B"/>
    <w:rsid w:val="62F33237"/>
    <w:rsid w:val="62FB6BE3"/>
    <w:rsid w:val="62FCBAFC"/>
    <w:rsid w:val="630A150A"/>
    <w:rsid w:val="630B3545"/>
    <w:rsid w:val="631B1419"/>
    <w:rsid w:val="631C734E"/>
    <w:rsid w:val="6325F7E1"/>
    <w:rsid w:val="632F1E2F"/>
    <w:rsid w:val="6338E4B5"/>
    <w:rsid w:val="63450DB8"/>
    <w:rsid w:val="63464130"/>
    <w:rsid w:val="63533C02"/>
    <w:rsid w:val="63548D9F"/>
    <w:rsid w:val="635BED3B"/>
    <w:rsid w:val="636B8191"/>
    <w:rsid w:val="637325D1"/>
    <w:rsid w:val="63826A76"/>
    <w:rsid w:val="63851D3B"/>
    <w:rsid w:val="63857D71"/>
    <w:rsid w:val="6387C142"/>
    <w:rsid w:val="638B57ED"/>
    <w:rsid w:val="638DB30F"/>
    <w:rsid w:val="63903321"/>
    <w:rsid w:val="6390B40A"/>
    <w:rsid w:val="6391833F"/>
    <w:rsid w:val="6395A107"/>
    <w:rsid w:val="63A3C5F3"/>
    <w:rsid w:val="63AE41B5"/>
    <w:rsid w:val="63AE6F86"/>
    <w:rsid w:val="63B2D59E"/>
    <w:rsid w:val="63B6BF15"/>
    <w:rsid w:val="63BDBF54"/>
    <w:rsid w:val="63C7D4CB"/>
    <w:rsid w:val="63D30FF5"/>
    <w:rsid w:val="63D5B16D"/>
    <w:rsid w:val="63DDCCCC"/>
    <w:rsid w:val="63DDFE73"/>
    <w:rsid w:val="63E08397"/>
    <w:rsid w:val="63E22D29"/>
    <w:rsid w:val="63E5A15C"/>
    <w:rsid w:val="63E6308D"/>
    <w:rsid w:val="63F49FB6"/>
    <w:rsid w:val="6406F8E2"/>
    <w:rsid w:val="640B27A8"/>
    <w:rsid w:val="640C2981"/>
    <w:rsid w:val="642E3B52"/>
    <w:rsid w:val="64392C6A"/>
    <w:rsid w:val="64398179"/>
    <w:rsid w:val="643C0140"/>
    <w:rsid w:val="64494D3F"/>
    <w:rsid w:val="64514D60"/>
    <w:rsid w:val="645D26DB"/>
    <w:rsid w:val="645D5339"/>
    <w:rsid w:val="64657636"/>
    <w:rsid w:val="6467CAC0"/>
    <w:rsid w:val="646C8547"/>
    <w:rsid w:val="646D0D22"/>
    <w:rsid w:val="647181C4"/>
    <w:rsid w:val="647428B3"/>
    <w:rsid w:val="647520FF"/>
    <w:rsid w:val="647838C6"/>
    <w:rsid w:val="647EC6B5"/>
    <w:rsid w:val="64832464"/>
    <w:rsid w:val="6484604D"/>
    <w:rsid w:val="648B7E9B"/>
    <w:rsid w:val="648CEBA7"/>
    <w:rsid w:val="64A6B9CA"/>
    <w:rsid w:val="64A79B36"/>
    <w:rsid w:val="64AB638A"/>
    <w:rsid w:val="64B5081C"/>
    <w:rsid w:val="64BF2297"/>
    <w:rsid w:val="64C1E05F"/>
    <w:rsid w:val="64C676EF"/>
    <w:rsid w:val="64CC31E2"/>
    <w:rsid w:val="64D3FDD7"/>
    <w:rsid w:val="64D921D6"/>
    <w:rsid w:val="64DA1BEA"/>
    <w:rsid w:val="64E2FE42"/>
    <w:rsid w:val="64E3C258"/>
    <w:rsid w:val="64E5571D"/>
    <w:rsid w:val="64E67595"/>
    <w:rsid w:val="64E7F724"/>
    <w:rsid w:val="64EA523C"/>
    <w:rsid w:val="64EA8521"/>
    <w:rsid w:val="650155F7"/>
    <w:rsid w:val="6505D7BF"/>
    <w:rsid w:val="6509692E"/>
    <w:rsid w:val="6514E559"/>
    <w:rsid w:val="65208C59"/>
    <w:rsid w:val="6520CC80"/>
    <w:rsid w:val="6521D498"/>
    <w:rsid w:val="652458BD"/>
    <w:rsid w:val="65348318"/>
    <w:rsid w:val="6537F0D1"/>
    <w:rsid w:val="654ABD81"/>
    <w:rsid w:val="654EA9B0"/>
    <w:rsid w:val="655B9FF0"/>
    <w:rsid w:val="6566DE2A"/>
    <w:rsid w:val="65696FC7"/>
    <w:rsid w:val="656999AE"/>
    <w:rsid w:val="657823A6"/>
    <w:rsid w:val="657D4B04"/>
    <w:rsid w:val="65857DB0"/>
    <w:rsid w:val="6588A537"/>
    <w:rsid w:val="65891FFC"/>
    <w:rsid w:val="658A58A6"/>
    <w:rsid w:val="658C0B00"/>
    <w:rsid w:val="659225C2"/>
    <w:rsid w:val="6593E36D"/>
    <w:rsid w:val="659C2304"/>
    <w:rsid w:val="659C7428"/>
    <w:rsid w:val="65A2AE4E"/>
    <w:rsid w:val="65A52331"/>
    <w:rsid w:val="65AECC59"/>
    <w:rsid w:val="65C89E8D"/>
    <w:rsid w:val="65CCD619"/>
    <w:rsid w:val="65CDAD9D"/>
    <w:rsid w:val="65D47B63"/>
    <w:rsid w:val="65E1C9D1"/>
    <w:rsid w:val="65E40B60"/>
    <w:rsid w:val="65EA6CEC"/>
    <w:rsid w:val="65EE5AFD"/>
    <w:rsid w:val="66086F49"/>
    <w:rsid w:val="661477ED"/>
    <w:rsid w:val="6615EEFC"/>
    <w:rsid w:val="661FC432"/>
    <w:rsid w:val="6621D2D1"/>
    <w:rsid w:val="6632D586"/>
    <w:rsid w:val="6637E645"/>
    <w:rsid w:val="66390714"/>
    <w:rsid w:val="66390B11"/>
    <w:rsid w:val="6639B54F"/>
    <w:rsid w:val="663E8A28"/>
    <w:rsid w:val="66445CCB"/>
    <w:rsid w:val="66480E07"/>
    <w:rsid w:val="664E5F2D"/>
    <w:rsid w:val="664E611D"/>
    <w:rsid w:val="66535E32"/>
    <w:rsid w:val="665F6195"/>
    <w:rsid w:val="6665F0F3"/>
    <w:rsid w:val="6669B950"/>
    <w:rsid w:val="666D756B"/>
    <w:rsid w:val="666E22CC"/>
    <w:rsid w:val="669C5C5A"/>
    <w:rsid w:val="66A127EB"/>
    <w:rsid w:val="66A40948"/>
    <w:rsid w:val="66B65723"/>
    <w:rsid w:val="66BAB116"/>
    <w:rsid w:val="66C022F6"/>
    <w:rsid w:val="66C54C84"/>
    <w:rsid w:val="66C5937C"/>
    <w:rsid w:val="66DCFBF1"/>
    <w:rsid w:val="66E3CCD7"/>
    <w:rsid w:val="66F05E80"/>
    <w:rsid w:val="66F62C4C"/>
    <w:rsid w:val="66FB70B6"/>
    <w:rsid w:val="66FC94F8"/>
    <w:rsid w:val="67060CEC"/>
    <w:rsid w:val="6707DF4D"/>
    <w:rsid w:val="670A0BE4"/>
    <w:rsid w:val="6713CFEE"/>
    <w:rsid w:val="671B56B8"/>
    <w:rsid w:val="671CC45E"/>
    <w:rsid w:val="672720B0"/>
    <w:rsid w:val="67360AAB"/>
    <w:rsid w:val="673CA649"/>
    <w:rsid w:val="673E391D"/>
    <w:rsid w:val="674EC6D2"/>
    <w:rsid w:val="674F3084"/>
    <w:rsid w:val="67584B19"/>
    <w:rsid w:val="67616463"/>
    <w:rsid w:val="676AC699"/>
    <w:rsid w:val="67720BA8"/>
    <w:rsid w:val="677AD6E3"/>
    <w:rsid w:val="677CDBBD"/>
    <w:rsid w:val="677D1064"/>
    <w:rsid w:val="67862E3C"/>
    <w:rsid w:val="67865242"/>
    <w:rsid w:val="678B3084"/>
    <w:rsid w:val="6792F28D"/>
    <w:rsid w:val="67934C44"/>
    <w:rsid w:val="679442B0"/>
    <w:rsid w:val="679C73EA"/>
    <w:rsid w:val="679DD937"/>
    <w:rsid w:val="679FAC58"/>
    <w:rsid w:val="679FD945"/>
    <w:rsid w:val="67A40565"/>
    <w:rsid w:val="67A86507"/>
    <w:rsid w:val="67AB5E70"/>
    <w:rsid w:val="67AD51D8"/>
    <w:rsid w:val="67B9C4F2"/>
    <w:rsid w:val="67BAF4B7"/>
    <w:rsid w:val="67BC9968"/>
    <w:rsid w:val="67C06DD7"/>
    <w:rsid w:val="67C8DFAB"/>
    <w:rsid w:val="67E5BBA6"/>
    <w:rsid w:val="67E9E566"/>
    <w:rsid w:val="67ED9667"/>
    <w:rsid w:val="67EE80C6"/>
    <w:rsid w:val="67FF10AA"/>
    <w:rsid w:val="6802C5E7"/>
    <w:rsid w:val="68224616"/>
    <w:rsid w:val="6824AFD0"/>
    <w:rsid w:val="682BF320"/>
    <w:rsid w:val="6833A9C3"/>
    <w:rsid w:val="683CCD5D"/>
    <w:rsid w:val="68490ED4"/>
    <w:rsid w:val="68491E01"/>
    <w:rsid w:val="68499466"/>
    <w:rsid w:val="68650250"/>
    <w:rsid w:val="686DE9B1"/>
    <w:rsid w:val="688E0B10"/>
    <w:rsid w:val="68A7D984"/>
    <w:rsid w:val="68ADE004"/>
    <w:rsid w:val="68AE061E"/>
    <w:rsid w:val="68B0319F"/>
    <w:rsid w:val="68B19547"/>
    <w:rsid w:val="68BBEB8C"/>
    <w:rsid w:val="68BD266F"/>
    <w:rsid w:val="68BEBBFB"/>
    <w:rsid w:val="68C5EE5F"/>
    <w:rsid w:val="68EA6B26"/>
    <w:rsid w:val="68FD89E6"/>
    <w:rsid w:val="69039DD3"/>
    <w:rsid w:val="6909C888"/>
    <w:rsid w:val="690A7B2C"/>
    <w:rsid w:val="6915BDFB"/>
    <w:rsid w:val="69165957"/>
    <w:rsid w:val="69199543"/>
    <w:rsid w:val="691A7DA2"/>
    <w:rsid w:val="6934FB60"/>
    <w:rsid w:val="693B2772"/>
    <w:rsid w:val="693E54CB"/>
    <w:rsid w:val="695163FC"/>
    <w:rsid w:val="695626A3"/>
    <w:rsid w:val="695A55D9"/>
    <w:rsid w:val="695F41FE"/>
    <w:rsid w:val="69620B2B"/>
    <w:rsid w:val="696ABB3E"/>
    <w:rsid w:val="696AFB9C"/>
    <w:rsid w:val="69747997"/>
    <w:rsid w:val="6974EA73"/>
    <w:rsid w:val="69830768"/>
    <w:rsid w:val="69879EFC"/>
    <w:rsid w:val="6989EBFC"/>
    <w:rsid w:val="698A8E82"/>
    <w:rsid w:val="698D6600"/>
    <w:rsid w:val="698D85E4"/>
    <w:rsid w:val="698EFC68"/>
    <w:rsid w:val="698F3263"/>
    <w:rsid w:val="6994B047"/>
    <w:rsid w:val="6998366C"/>
    <w:rsid w:val="699E6304"/>
    <w:rsid w:val="69A240FC"/>
    <w:rsid w:val="69A3BB23"/>
    <w:rsid w:val="69A86AA3"/>
    <w:rsid w:val="69B23BD3"/>
    <w:rsid w:val="69B866B0"/>
    <w:rsid w:val="69BE23A5"/>
    <w:rsid w:val="69CB335F"/>
    <w:rsid w:val="69D6CFC1"/>
    <w:rsid w:val="69F1C635"/>
    <w:rsid w:val="69F49FA4"/>
    <w:rsid w:val="69F7AD41"/>
    <w:rsid w:val="6A0B6CFA"/>
    <w:rsid w:val="6A11C0DE"/>
    <w:rsid w:val="6A147FFC"/>
    <w:rsid w:val="6A15E867"/>
    <w:rsid w:val="6A29DADF"/>
    <w:rsid w:val="6A33FD3D"/>
    <w:rsid w:val="6A3641B3"/>
    <w:rsid w:val="6A382248"/>
    <w:rsid w:val="6A4BA74A"/>
    <w:rsid w:val="6A4D8520"/>
    <w:rsid w:val="6A574A67"/>
    <w:rsid w:val="6A5ABDB8"/>
    <w:rsid w:val="6A5DB1CA"/>
    <w:rsid w:val="6A5DF0CF"/>
    <w:rsid w:val="6A606FDE"/>
    <w:rsid w:val="6A629C8E"/>
    <w:rsid w:val="6A63EF63"/>
    <w:rsid w:val="6A6AFCE8"/>
    <w:rsid w:val="6A7C50F7"/>
    <w:rsid w:val="6A7D8FAB"/>
    <w:rsid w:val="6A82BDBF"/>
    <w:rsid w:val="6A8649AD"/>
    <w:rsid w:val="6A8D30AD"/>
    <w:rsid w:val="6A8E05E2"/>
    <w:rsid w:val="6A8E1983"/>
    <w:rsid w:val="6A8E1A94"/>
    <w:rsid w:val="6A91140C"/>
    <w:rsid w:val="6A9C8A0D"/>
    <w:rsid w:val="6A9E3775"/>
    <w:rsid w:val="6A9EF709"/>
    <w:rsid w:val="6AA16464"/>
    <w:rsid w:val="6AA69E29"/>
    <w:rsid w:val="6AA8490C"/>
    <w:rsid w:val="6AB13E58"/>
    <w:rsid w:val="6AB95BE6"/>
    <w:rsid w:val="6AC363A0"/>
    <w:rsid w:val="6AC47FB0"/>
    <w:rsid w:val="6ACFC7A5"/>
    <w:rsid w:val="6AD7DA2C"/>
    <w:rsid w:val="6ADD2A18"/>
    <w:rsid w:val="6AE5359F"/>
    <w:rsid w:val="6AEEAE7A"/>
    <w:rsid w:val="6B14FCDB"/>
    <w:rsid w:val="6B17BBB5"/>
    <w:rsid w:val="6B1816CE"/>
    <w:rsid w:val="6B1C4FDC"/>
    <w:rsid w:val="6B21BB20"/>
    <w:rsid w:val="6B24F3B7"/>
    <w:rsid w:val="6B31E0ED"/>
    <w:rsid w:val="6B3AD4FB"/>
    <w:rsid w:val="6B3B998E"/>
    <w:rsid w:val="6B409ECE"/>
    <w:rsid w:val="6B416B26"/>
    <w:rsid w:val="6B4323AE"/>
    <w:rsid w:val="6B43C6E7"/>
    <w:rsid w:val="6B45BFFB"/>
    <w:rsid w:val="6B4C6E80"/>
    <w:rsid w:val="6B60AB4D"/>
    <w:rsid w:val="6B632ED1"/>
    <w:rsid w:val="6B6AC093"/>
    <w:rsid w:val="6B782FB3"/>
    <w:rsid w:val="6B79CFDA"/>
    <w:rsid w:val="6B7B6646"/>
    <w:rsid w:val="6B7BFE82"/>
    <w:rsid w:val="6B807B7A"/>
    <w:rsid w:val="6B869C43"/>
    <w:rsid w:val="6B9F18B9"/>
    <w:rsid w:val="6B9F6E50"/>
    <w:rsid w:val="6BA42944"/>
    <w:rsid w:val="6BAD2088"/>
    <w:rsid w:val="6BAF8050"/>
    <w:rsid w:val="6BB8E41C"/>
    <w:rsid w:val="6BBD9610"/>
    <w:rsid w:val="6BC25945"/>
    <w:rsid w:val="6BC63837"/>
    <w:rsid w:val="6BC89E0C"/>
    <w:rsid w:val="6BD05D37"/>
    <w:rsid w:val="6BD8AF3E"/>
    <w:rsid w:val="6BE7A373"/>
    <w:rsid w:val="6BFB348B"/>
    <w:rsid w:val="6BFFFE93"/>
    <w:rsid w:val="6C04B946"/>
    <w:rsid w:val="6C0C3713"/>
    <w:rsid w:val="6C103566"/>
    <w:rsid w:val="6C1B22BC"/>
    <w:rsid w:val="6C224B30"/>
    <w:rsid w:val="6C24AECF"/>
    <w:rsid w:val="6C27324E"/>
    <w:rsid w:val="6C2B1AE9"/>
    <w:rsid w:val="6C4B0937"/>
    <w:rsid w:val="6C519070"/>
    <w:rsid w:val="6C5AD5EE"/>
    <w:rsid w:val="6C6AFD2B"/>
    <w:rsid w:val="6C6F0EFE"/>
    <w:rsid w:val="6C6F4E08"/>
    <w:rsid w:val="6C6FB6BE"/>
    <w:rsid w:val="6C7B7EDF"/>
    <w:rsid w:val="6C86D541"/>
    <w:rsid w:val="6C8B1853"/>
    <w:rsid w:val="6C8EC222"/>
    <w:rsid w:val="6C9D6EFD"/>
    <w:rsid w:val="6CA7D74D"/>
    <w:rsid w:val="6CAA9340"/>
    <w:rsid w:val="6CB36345"/>
    <w:rsid w:val="6CB49AC0"/>
    <w:rsid w:val="6CBF3BCD"/>
    <w:rsid w:val="6CCC753F"/>
    <w:rsid w:val="6CD380CE"/>
    <w:rsid w:val="6CDA928F"/>
    <w:rsid w:val="6CDF1289"/>
    <w:rsid w:val="6CE5F4DB"/>
    <w:rsid w:val="6CEDE35D"/>
    <w:rsid w:val="6CF3F04E"/>
    <w:rsid w:val="6CFECF4F"/>
    <w:rsid w:val="6D097459"/>
    <w:rsid w:val="6D0ED8AE"/>
    <w:rsid w:val="6D2BC2DE"/>
    <w:rsid w:val="6D35ED9F"/>
    <w:rsid w:val="6D39885F"/>
    <w:rsid w:val="6D40B5EF"/>
    <w:rsid w:val="6D570C15"/>
    <w:rsid w:val="6D6251E4"/>
    <w:rsid w:val="6D689406"/>
    <w:rsid w:val="6D727D0E"/>
    <w:rsid w:val="6D73F09B"/>
    <w:rsid w:val="6D85B78B"/>
    <w:rsid w:val="6D882537"/>
    <w:rsid w:val="6D8E8B49"/>
    <w:rsid w:val="6D94F111"/>
    <w:rsid w:val="6D9D89BF"/>
    <w:rsid w:val="6DA0EBA4"/>
    <w:rsid w:val="6DA3B68D"/>
    <w:rsid w:val="6DA6EA07"/>
    <w:rsid w:val="6DA73916"/>
    <w:rsid w:val="6DA743AF"/>
    <w:rsid w:val="6DAC67F9"/>
    <w:rsid w:val="6DAD415C"/>
    <w:rsid w:val="6DB49942"/>
    <w:rsid w:val="6DBAFA34"/>
    <w:rsid w:val="6DC0B698"/>
    <w:rsid w:val="6DC47445"/>
    <w:rsid w:val="6DC5568F"/>
    <w:rsid w:val="6DC8F320"/>
    <w:rsid w:val="6DCD6F3F"/>
    <w:rsid w:val="6DD41FD0"/>
    <w:rsid w:val="6DD8FF9F"/>
    <w:rsid w:val="6DE442D0"/>
    <w:rsid w:val="6DE55549"/>
    <w:rsid w:val="6DEC5ED2"/>
    <w:rsid w:val="6DEDAE0B"/>
    <w:rsid w:val="6E030996"/>
    <w:rsid w:val="6E067B7A"/>
    <w:rsid w:val="6E09136A"/>
    <w:rsid w:val="6E11AF91"/>
    <w:rsid w:val="6E127EE3"/>
    <w:rsid w:val="6E134DA3"/>
    <w:rsid w:val="6E13EB28"/>
    <w:rsid w:val="6E185D8C"/>
    <w:rsid w:val="6E1EA400"/>
    <w:rsid w:val="6E1F015E"/>
    <w:rsid w:val="6E3205AF"/>
    <w:rsid w:val="6E36A34E"/>
    <w:rsid w:val="6E3F4F34"/>
    <w:rsid w:val="6E4D55F2"/>
    <w:rsid w:val="6E529DCF"/>
    <w:rsid w:val="6E5407B3"/>
    <w:rsid w:val="6E54CE98"/>
    <w:rsid w:val="6E55F63F"/>
    <w:rsid w:val="6E5E88B9"/>
    <w:rsid w:val="6E5F3514"/>
    <w:rsid w:val="6E70F54E"/>
    <w:rsid w:val="6E71916A"/>
    <w:rsid w:val="6E733673"/>
    <w:rsid w:val="6E74A0A9"/>
    <w:rsid w:val="6E74B097"/>
    <w:rsid w:val="6E76455F"/>
    <w:rsid w:val="6E7A2E4D"/>
    <w:rsid w:val="6E7CD97F"/>
    <w:rsid w:val="6E7E7B8A"/>
    <w:rsid w:val="6E7EE699"/>
    <w:rsid w:val="6E954185"/>
    <w:rsid w:val="6E974209"/>
    <w:rsid w:val="6EA500A3"/>
    <w:rsid w:val="6EB07F72"/>
    <w:rsid w:val="6EB2BF84"/>
    <w:rsid w:val="6EB81870"/>
    <w:rsid w:val="6EB8C38E"/>
    <w:rsid w:val="6EBD7624"/>
    <w:rsid w:val="6EBFAFDF"/>
    <w:rsid w:val="6EC8259F"/>
    <w:rsid w:val="6ECB47BD"/>
    <w:rsid w:val="6ED78680"/>
    <w:rsid w:val="6EE972CF"/>
    <w:rsid w:val="6EEFEE0C"/>
    <w:rsid w:val="6EFDED1B"/>
    <w:rsid w:val="6EFF6C88"/>
    <w:rsid w:val="6F065E1B"/>
    <w:rsid w:val="6F0FCC47"/>
    <w:rsid w:val="6F128C1E"/>
    <w:rsid w:val="6F15479D"/>
    <w:rsid w:val="6F16D0CA"/>
    <w:rsid w:val="6F1A8CF3"/>
    <w:rsid w:val="6F1AC7B6"/>
    <w:rsid w:val="6F1CA7EE"/>
    <w:rsid w:val="6F20054D"/>
    <w:rsid w:val="6F289210"/>
    <w:rsid w:val="6F473151"/>
    <w:rsid w:val="6F49AB71"/>
    <w:rsid w:val="6F4CFD63"/>
    <w:rsid w:val="6F5212F3"/>
    <w:rsid w:val="6F59B420"/>
    <w:rsid w:val="6F6DDB70"/>
    <w:rsid w:val="6F7375E6"/>
    <w:rsid w:val="6F742F98"/>
    <w:rsid w:val="6F781518"/>
    <w:rsid w:val="6F782F37"/>
    <w:rsid w:val="6F79CF00"/>
    <w:rsid w:val="6F7B0566"/>
    <w:rsid w:val="6F7EEE1E"/>
    <w:rsid w:val="6F867A60"/>
    <w:rsid w:val="6F963481"/>
    <w:rsid w:val="6F9B8ED0"/>
    <w:rsid w:val="6FA57D04"/>
    <w:rsid w:val="6FA70855"/>
    <w:rsid w:val="6FB297B2"/>
    <w:rsid w:val="6FB2DA6D"/>
    <w:rsid w:val="6FB51B64"/>
    <w:rsid w:val="6FBEB619"/>
    <w:rsid w:val="6FC2E882"/>
    <w:rsid w:val="6FC58593"/>
    <w:rsid w:val="6FCAC538"/>
    <w:rsid w:val="6FD1F139"/>
    <w:rsid w:val="6FD6409D"/>
    <w:rsid w:val="6FD81BB5"/>
    <w:rsid w:val="6FDA1473"/>
    <w:rsid w:val="6FE58C6D"/>
    <w:rsid w:val="6FE8AF8F"/>
    <w:rsid w:val="6FED6CF3"/>
    <w:rsid w:val="6FF27CF8"/>
    <w:rsid w:val="6FF5D64C"/>
    <w:rsid w:val="6FFBCCF5"/>
    <w:rsid w:val="700AAEA5"/>
    <w:rsid w:val="700AEA63"/>
    <w:rsid w:val="700CA4D4"/>
    <w:rsid w:val="70117CC9"/>
    <w:rsid w:val="702AB11B"/>
    <w:rsid w:val="702F4E78"/>
    <w:rsid w:val="70304327"/>
    <w:rsid w:val="70352F88"/>
    <w:rsid w:val="7038D916"/>
    <w:rsid w:val="7039FB61"/>
    <w:rsid w:val="703BCF9C"/>
    <w:rsid w:val="703CD4AB"/>
    <w:rsid w:val="7046CF6E"/>
    <w:rsid w:val="705A6613"/>
    <w:rsid w:val="70608F6E"/>
    <w:rsid w:val="7065204A"/>
    <w:rsid w:val="7066593A"/>
    <w:rsid w:val="7069BA46"/>
    <w:rsid w:val="706C3B7B"/>
    <w:rsid w:val="706E2B6F"/>
    <w:rsid w:val="707054A5"/>
    <w:rsid w:val="707293A9"/>
    <w:rsid w:val="7072F60A"/>
    <w:rsid w:val="7074D7A7"/>
    <w:rsid w:val="70777402"/>
    <w:rsid w:val="70791BB3"/>
    <w:rsid w:val="707D07C1"/>
    <w:rsid w:val="707E9BF6"/>
    <w:rsid w:val="7082F292"/>
    <w:rsid w:val="7085B209"/>
    <w:rsid w:val="709CB0D4"/>
    <w:rsid w:val="70A0AAB9"/>
    <w:rsid w:val="70A0BF79"/>
    <w:rsid w:val="70A43CB7"/>
    <w:rsid w:val="70A61E75"/>
    <w:rsid w:val="70AEBF3E"/>
    <w:rsid w:val="70AFD740"/>
    <w:rsid w:val="70B0DD3C"/>
    <w:rsid w:val="70B48957"/>
    <w:rsid w:val="70BA20BE"/>
    <w:rsid w:val="70C1D401"/>
    <w:rsid w:val="70C361FF"/>
    <w:rsid w:val="70C85870"/>
    <w:rsid w:val="70CA9156"/>
    <w:rsid w:val="70D0A3AB"/>
    <w:rsid w:val="70D61A66"/>
    <w:rsid w:val="70DE9992"/>
    <w:rsid w:val="70E0A5A9"/>
    <w:rsid w:val="70E16C82"/>
    <w:rsid w:val="70E180E9"/>
    <w:rsid w:val="70E2DE1A"/>
    <w:rsid w:val="70EA062F"/>
    <w:rsid w:val="70EA3AB9"/>
    <w:rsid w:val="70EFB595"/>
    <w:rsid w:val="70EFD4FD"/>
    <w:rsid w:val="70F100CB"/>
    <w:rsid w:val="70F11399"/>
    <w:rsid w:val="70F29EB7"/>
    <w:rsid w:val="70F55273"/>
    <w:rsid w:val="7102D5FA"/>
    <w:rsid w:val="71103E76"/>
    <w:rsid w:val="71124968"/>
    <w:rsid w:val="7125479B"/>
    <w:rsid w:val="71260D9E"/>
    <w:rsid w:val="712CC063"/>
    <w:rsid w:val="7131DFF9"/>
    <w:rsid w:val="7139E1D6"/>
    <w:rsid w:val="713F0EC6"/>
    <w:rsid w:val="714966C4"/>
    <w:rsid w:val="714B4031"/>
    <w:rsid w:val="71567144"/>
    <w:rsid w:val="715BE397"/>
    <w:rsid w:val="71623694"/>
    <w:rsid w:val="7165BF6B"/>
    <w:rsid w:val="7168F0B9"/>
    <w:rsid w:val="71745333"/>
    <w:rsid w:val="7179F58B"/>
    <w:rsid w:val="717EA43C"/>
    <w:rsid w:val="718C1F71"/>
    <w:rsid w:val="71B01F31"/>
    <w:rsid w:val="71BBE45E"/>
    <w:rsid w:val="71BE0470"/>
    <w:rsid w:val="71BF75CB"/>
    <w:rsid w:val="71C149E9"/>
    <w:rsid w:val="71C40327"/>
    <w:rsid w:val="71C7512A"/>
    <w:rsid w:val="71CA9E42"/>
    <w:rsid w:val="71CCD692"/>
    <w:rsid w:val="71D716C4"/>
    <w:rsid w:val="71E4E413"/>
    <w:rsid w:val="71E8261B"/>
    <w:rsid w:val="71ECB834"/>
    <w:rsid w:val="71F377C8"/>
    <w:rsid w:val="720104B9"/>
    <w:rsid w:val="72034409"/>
    <w:rsid w:val="7211FE94"/>
    <w:rsid w:val="72164326"/>
    <w:rsid w:val="7216A0DB"/>
    <w:rsid w:val="7218057D"/>
    <w:rsid w:val="72186D46"/>
    <w:rsid w:val="72188626"/>
    <w:rsid w:val="7226F37B"/>
    <w:rsid w:val="7242867D"/>
    <w:rsid w:val="725C9B0C"/>
    <w:rsid w:val="725E76E6"/>
    <w:rsid w:val="7274D73C"/>
    <w:rsid w:val="727F25AD"/>
    <w:rsid w:val="727F52B6"/>
    <w:rsid w:val="7283FC34"/>
    <w:rsid w:val="728430AE"/>
    <w:rsid w:val="728B1A5E"/>
    <w:rsid w:val="728C5A53"/>
    <w:rsid w:val="729218C0"/>
    <w:rsid w:val="7298E08E"/>
    <w:rsid w:val="72A5E4ED"/>
    <w:rsid w:val="72A91084"/>
    <w:rsid w:val="72B4B239"/>
    <w:rsid w:val="72BA5FF7"/>
    <w:rsid w:val="72BAF7FF"/>
    <w:rsid w:val="72BB4F26"/>
    <w:rsid w:val="72BB65CF"/>
    <w:rsid w:val="72C3F951"/>
    <w:rsid w:val="72CD5A52"/>
    <w:rsid w:val="72D0C664"/>
    <w:rsid w:val="72D0EC6C"/>
    <w:rsid w:val="72D8F44C"/>
    <w:rsid w:val="72DA98A5"/>
    <w:rsid w:val="72DCAC7C"/>
    <w:rsid w:val="72E319E5"/>
    <w:rsid w:val="72E50929"/>
    <w:rsid w:val="72EB71FC"/>
    <w:rsid w:val="72F32DA8"/>
    <w:rsid w:val="7304544B"/>
    <w:rsid w:val="7307CA79"/>
    <w:rsid w:val="7316CF3F"/>
    <w:rsid w:val="731A2E77"/>
    <w:rsid w:val="731BF5D6"/>
    <w:rsid w:val="7320BDFB"/>
    <w:rsid w:val="7321A437"/>
    <w:rsid w:val="73267010"/>
    <w:rsid w:val="7327C04B"/>
    <w:rsid w:val="7328C6F9"/>
    <w:rsid w:val="73296ACA"/>
    <w:rsid w:val="732BDC00"/>
    <w:rsid w:val="7330A196"/>
    <w:rsid w:val="73391925"/>
    <w:rsid w:val="734332A7"/>
    <w:rsid w:val="73433C2F"/>
    <w:rsid w:val="734AE56B"/>
    <w:rsid w:val="734EEA40"/>
    <w:rsid w:val="73516667"/>
    <w:rsid w:val="73523B37"/>
    <w:rsid w:val="7356DE09"/>
    <w:rsid w:val="73572F23"/>
    <w:rsid w:val="735CFA65"/>
    <w:rsid w:val="736287D2"/>
    <w:rsid w:val="7363A856"/>
    <w:rsid w:val="7371D65C"/>
    <w:rsid w:val="737351F6"/>
    <w:rsid w:val="737AF407"/>
    <w:rsid w:val="73803829"/>
    <w:rsid w:val="7382CB4B"/>
    <w:rsid w:val="7391B641"/>
    <w:rsid w:val="73924199"/>
    <w:rsid w:val="73A1DAC2"/>
    <w:rsid w:val="73A62A58"/>
    <w:rsid w:val="73BD4BA7"/>
    <w:rsid w:val="73D0A9A1"/>
    <w:rsid w:val="73D3E73F"/>
    <w:rsid w:val="73D41BC8"/>
    <w:rsid w:val="73D83742"/>
    <w:rsid w:val="73DD6751"/>
    <w:rsid w:val="73EE3EAB"/>
    <w:rsid w:val="73F06575"/>
    <w:rsid w:val="73F5FB76"/>
    <w:rsid w:val="73FB21E3"/>
    <w:rsid w:val="73FB2485"/>
    <w:rsid w:val="73FCE81A"/>
    <w:rsid w:val="74042011"/>
    <w:rsid w:val="740E4CA3"/>
    <w:rsid w:val="74137615"/>
    <w:rsid w:val="7414B8DA"/>
    <w:rsid w:val="741CD9F2"/>
    <w:rsid w:val="741F497B"/>
    <w:rsid w:val="741F4FE4"/>
    <w:rsid w:val="7437F470"/>
    <w:rsid w:val="743A7446"/>
    <w:rsid w:val="7459EB57"/>
    <w:rsid w:val="745A1A24"/>
    <w:rsid w:val="7462C889"/>
    <w:rsid w:val="7463ADFD"/>
    <w:rsid w:val="7464A83C"/>
    <w:rsid w:val="74671081"/>
    <w:rsid w:val="746BE348"/>
    <w:rsid w:val="746C5CF6"/>
    <w:rsid w:val="746F6C6B"/>
    <w:rsid w:val="74756460"/>
    <w:rsid w:val="747D7C21"/>
    <w:rsid w:val="74860788"/>
    <w:rsid w:val="74897D3E"/>
    <w:rsid w:val="748BDE0E"/>
    <w:rsid w:val="749ACB33"/>
    <w:rsid w:val="749D326E"/>
    <w:rsid w:val="74AF9007"/>
    <w:rsid w:val="74BAE5D2"/>
    <w:rsid w:val="74C23C76"/>
    <w:rsid w:val="74C57694"/>
    <w:rsid w:val="74CD567D"/>
    <w:rsid w:val="74D230A2"/>
    <w:rsid w:val="74D2DC83"/>
    <w:rsid w:val="74D3E187"/>
    <w:rsid w:val="74EB0DB5"/>
    <w:rsid w:val="74EC2B93"/>
    <w:rsid w:val="74F2C0BD"/>
    <w:rsid w:val="74F51B2A"/>
    <w:rsid w:val="75005558"/>
    <w:rsid w:val="7500B86C"/>
    <w:rsid w:val="750238C7"/>
    <w:rsid w:val="750273BD"/>
    <w:rsid w:val="750CA23F"/>
    <w:rsid w:val="751EE8A9"/>
    <w:rsid w:val="75215544"/>
    <w:rsid w:val="75247481"/>
    <w:rsid w:val="7528A83C"/>
    <w:rsid w:val="7528E5BF"/>
    <w:rsid w:val="7529743C"/>
    <w:rsid w:val="752DF42D"/>
    <w:rsid w:val="752F88B5"/>
    <w:rsid w:val="7530AA79"/>
    <w:rsid w:val="7530C40B"/>
    <w:rsid w:val="7538E07A"/>
    <w:rsid w:val="753EE5C5"/>
    <w:rsid w:val="75443C16"/>
    <w:rsid w:val="754D5E85"/>
    <w:rsid w:val="7557F3F1"/>
    <w:rsid w:val="756146C1"/>
    <w:rsid w:val="7566BAB7"/>
    <w:rsid w:val="75671786"/>
    <w:rsid w:val="756AF0CC"/>
    <w:rsid w:val="75712EAD"/>
    <w:rsid w:val="75766A7B"/>
    <w:rsid w:val="757E2B01"/>
    <w:rsid w:val="757F0E3D"/>
    <w:rsid w:val="758189EF"/>
    <w:rsid w:val="7592FEA6"/>
    <w:rsid w:val="759566E9"/>
    <w:rsid w:val="75A1804A"/>
    <w:rsid w:val="75BDC960"/>
    <w:rsid w:val="75C2DA02"/>
    <w:rsid w:val="75C37C56"/>
    <w:rsid w:val="75C525C4"/>
    <w:rsid w:val="75CDB77F"/>
    <w:rsid w:val="75D299B8"/>
    <w:rsid w:val="75E6F132"/>
    <w:rsid w:val="75F683DE"/>
    <w:rsid w:val="75FC75EA"/>
    <w:rsid w:val="75FE7DAB"/>
    <w:rsid w:val="760F6199"/>
    <w:rsid w:val="761534F2"/>
    <w:rsid w:val="7615E7F7"/>
    <w:rsid w:val="7618CB88"/>
    <w:rsid w:val="762864AC"/>
    <w:rsid w:val="7629A8BB"/>
    <w:rsid w:val="76361181"/>
    <w:rsid w:val="763B379B"/>
    <w:rsid w:val="763BBF47"/>
    <w:rsid w:val="763FAE40"/>
    <w:rsid w:val="764327C9"/>
    <w:rsid w:val="764C28B8"/>
    <w:rsid w:val="7651D9D1"/>
    <w:rsid w:val="765A8C2D"/>
    <w:rsid w:val="766737DA"/>
    <w:rsid w:val="76741BAD"/>
    <w:rsid w:val="76749211"/>
    <w:rsid w:val="76764012"/>
    <w:rsid w:val="76774BA9"/>
    <w:rsid w:val="767A9846"/>
    <w:rsid w:val="767C8661"/>
    <w:rsid w:val="767D53C6"/>
    <w:rsid w:val="7690D9A3"/>
    <w:rsid w:val="769E8B63"/>
    <w:rsid w:val="769FF130"/>
    <w:rsid w:val="76A12182"/>
    <w:rsid w:val="76A27A4D"/>
    <w:rsid w:val="76A2F581"/>
    <w:rsid w:val="76A31F0E"/>
    <w:rsid w:val="76B91DAA"/>
    <w:rsid w:val="76BA3D69"/>
    <w:rsid w:val="76BAA7AB"/>
    <w:rsid w:val="76BC68A0"/>
    <w:rsid w:val="76C8FB2E"/>
    <w:rsid w:val="76C95139"/>
    <w:rsid w:val="76D0B6AA"/>
    <w:rsid w:val="76D9D728"/>
    <w:rsid w:val="76E1E6E3"/>
    <w:rsid w:val="76E2A512"/>
    <w:rsid w:val="76E980FA"/>
    <w:rsid w:val="76EFF8FA"/>
    <w:rsid w:val="76F018DD"/>
    <w:rsid w:val="76F8B446"/>
    <w:rsid w:val="76F8FD73"/>
    <w:rsid w:val="77020580"/>
    <w:rsid w:val="7702D579"/>
    <w:rsid w:val="771302D7"/>
    <w:rsid w:val="77135238"/>
    <w:rsid w:val="771538CD"/>
    <w:rsid w:val="771BF690"/>
    <w:rsid w:val="77355267"/>
    <w:rsid w:val="773741EB"/>
    <w:rsid w:val="77375F06"/>
    <w:rsid w:val="77399CDC"/>
    <w:rsid w:val="773C747D"/>
    <w:rsid w:val="7748F6D3"/>
    <w:rsid w:val="774ED219"/>
    <w:rsid w:val="77528D68"/>
    <w:rsid w:val="77558619"/>
    <w:rsid w:val="77592047"/>
    <w:rsid w:val="77656E06"/>
    <w:rsid w:val="77671641"/>
    <w:rsid w:val="776A8D1A"/>
    <w:rsid w:val="776C91C8"/>
    <w:rsid w:val="777616A6"/>
    <w:rsid w:val="7778A5A8"/>
    <w:rsid w:val="777A231D"/>
    <w:rsid w:val="777E338B"/>
    <w:rsid w:val="77828189"/>
    <w:rsid w:val="779935FC"/>
    <w:rsid w:val="779B7BE2"/>
    <w:rsid w:val="779EC311"/>
    <w:rsid w:val="77A873D2"/>
    <w:rsid w:val="77DDA0D7"/>
    <w:rsid w:val="77EBAF0D"/>
    <w:rsid w:val="77EF8E41"/>
    <w:rsid w:val="77EF9BA5"/>
    <w:rsid w:val="77F46026"/>
    <w:rsid w:val="77F6EA4E"/>
    <w:rsid w:val="77F9794D"/>
    <w:rsid w:val="77FB8410"/>
    <w:rsid w:val="77FDCE65"/>
    <w:rsid w:val="77FF2BEB"/>
    <w:rsid w:val="780061E8"/>
    <w:rsid w:val="7806C44B"/>
    <w:rsid w:val="780A74BB"/>
    <w:rsid w:val="781A4097"/>
    <w:rsid w:val="781C3B26"/>
    <w:rsid w:val="781D07A4"/>
    <w:rsid w:val="781DCDE5"/>
    <w:rsid w:val="7821EA09"/>
    <w:rsid w:val="782B7B3F"/>
    <w:rsid w:val="78361966"/>
    <w:rsid w:val="783A45CC"/>
    <w:rsid w:val="783D663A"/>
    <w:rsid w:val="7847A805"/>
    <w:rsid w:val="78484A96"/>
    <w:rsid w:val="784B82D3"/>
    <w:rsid w:val="784BA933"/>
    <w:rsid w:val="784CB524"/>
    <w:rsid w:val="78528A5C"/>
    <w:rsid w:val="7854B378"/>
    <w:rsid w:val="78613B71"/>
    <w:rsid w:val="7861EC52"/>
    <w:rsid w:val="78697426"/>
    <w:rsid w:val="78844302"/>
    <w:rsid w:val="788E16B6"/>
    <w:rsid w:val="7895CB52"/>
    <w:rsid w:val="78AC41C6"/>
    <w:rsid w:val="78AC9B3B"/>
    <w:rsid w:val="78AC9FE1"/>
    <w:rsid w:val="78B0A2D6"/>
    <w:rsid w:val="78C4F2D2"/>
    <w:rsid w:val="78D179A3"/>
    <w:rsid w:val="78D49BAF"/>
    <w:rsid w:val="78D56EBC"/>
    <w:rsid w:val="78DA471D"/>
    <w:rsid w:val="78ECD642"/>
    <w:rsid w:val="78ECD6FE"/>
    <w:rsid w:val="78EF2FDF"/>
    <w:rsid w:val="78F145BF"/>
    <w:rsid w:val="78F8CA6E"/>
    <w:rsid w:val="79113289"/>
    <w:rsid w:val="791D8E7B"/>
    <w:rsid w:val="79222C1A"/>
    <w:rsid w:val="7926847A"/>
    <w:rsid w:val="79283467"/>
    <w:rsid w:val="79291091"/>
    <w:rsid w:val="79301F00"/>
    <w:rsid w:val="793267C6"/>
    <w:rsid w:val="7932CA57"/>
    <w:rsid w:val="79339814"/>
    <w:rsid w:val="7940A4C1"/>
    <w:rsid w:val="79498148"/>
    <w:rsid w:val="794B4577"/>
    <w:rsid w:val="794C4008"/>
    <w:rsid w:val="7959A1BC"/>
    <w:rsid w:val="79636364"/>
    <w:rsid w:val="7966603C"/>
    <w:rsid w:val="796D1119"/>
    <w:rsid w:val="79750A52"/>
    <w:rsid w:val="7977F709"/>
    <w:rsid w:val="797A6849"/>
    <w:rsid w:val="797BDD37"/>
    <w:rsid w:val="797E80EC"/>
    <w:rsid w:val="7983C579"/>
    <w:rsid w:val="79858818"/>
    <w:rsid w:val="79925A75"/>
    <w:rsid w:val="79940752"/>
    <w:rsid w:val="79987BDB"/>
    <w:rsid w:val="799911D8"/>
    <w:rsid w:val="799C75D6"/>
    <w:rsid w:val="799E4D07"/>
    <w:rsid w:val="79A10BD5"/>
    <w:rsid w:val="79A3A01E"/>
    <w:rsid w:val="79A84ED4"/>
    <w:rsid w:val="79B3B2DD"/>
    <w:rsid w:val="79B68421"/>
    <w:rsid w:val="79C49EA7"/>
    <w:rsid w:val="79D2CE11"/>
    <w:rsid w:val="79D5C690"/>
    <w:rsid w:val="79D7E0FA"/>
    <w:rsid w:val="79DE77F8"/>
    <w:rsid w:val="79E0BE93"/>
    <w:rsid w:val="79EEB730"/>
    <w:rsid w:val="79EFB5F2"/>
    <w:rsid w:val="79FB153D"/>
    <w:rsid w:val="79FDF927"/>
    <w:rsid w:val="79FF5027"/>
    <w:rsid w:val="7A04110A"/>
    <w:rsid w:val="7A05F631"/>
    <w:rsid w:val="7A08D5E9"/>
    <w:rsid w:val="7A1C1D34"/>
    <w:rsid w:val="7A21E3A2"/>
    <w:rsid w:val="7A23D308"/>
    <w:rsid w:val="7A299792"/>
    <w:rsid w:val="7A2A750E"/>
    <w:rsid w:val="7A31BBEA"/>
    <w:rsid w:val="7A38CCDA"/>
    <w:rsid w:val="7A39E587"/>
    <w:rsid w:val="7A4BF0E1"/>
    <w:rsid w:val="7A558EBA"/>
    <w:rsid w:val="7A5ACEB6"/>
    <w:rsid w:val="7A5CE0CC"/>
    <w:rsid w:val="7A666124"/>
    <w:rsid w:val="7A6850D8"/>
    <w:rsid w:val="7A6E263B"/>
    <w:rsid w:val="7A73FFD0"/>
    <w:rsid w:val="7A79DECB"/>
    <w:rsid w:val="7A7F01DC"/>
    <w:rsid w:val="7A91CBFB"/>
    <w:rsid w:val="7A948C58"/>
    <w:rsid w:val="7A96E028"/>
    <w:rsid w:val="7A9CFD84"/>
    <w:rsid w:val="7A9D2A98"/>
    <w:rsid w:val="7AA5CC93"/>
    <w:rsid w:val="7ABAE204"/>
    <w:rsid w:val="7ABD2360"/>
    <w:rsid w:val="7ABD27B2"/>
    <w:rsid w:val="7ACE8600"/>
    <w:rsid w:val="7AD86BA8"/>
    <w:rsid w:val="7ADEC371"/>
    <w:rsid w:val="7ADF4F7D"/>
    <w:rsid w:val="7AE083BC"/>
    <w:rsid w:val="7AE37FF5"/>
    <w:rsid w:val="7AE4DCAD"/>
    <w:rsid w:val="7AE66189"/>
    <w:rsid w:val="7AF1BEAA"/>
    <w:rsid w:val="7AFE7127"/>
    <w:rsid w:val="7B05F01B"/>
    <w:rsid w:val="7B065FF6"/>
    <w:rsid w:val="7B0DF2EC"/>
    <w:rsid w:val="7B12C6CD"/>
    <w:rsid w:val="7B1BD455"/>
    <w:rsid w:val="7B25B5F4"/>
    <w:rsid w:val="7B25D851"/>
    <w:rsid w:val="7B2A1797"/>
    <w:rsid w:val="7B2E4E60"/>
    <w:rsid w:val="7B2F2835"/>
    <w:rsid w:val="7B3ABB74"/>
    <w:rsid w:val="7B3AE0A5"/>
    <w:rsid w:val="7B3C09ED"/>
    <w:rsid w:val="7B54941E"/>
    <w:rsid w:val="7B54D6C8"/>
    <w:rsid w:val="7B5569B4"/>
    <w:rsid w:val="7B5DCE4C"/>
    <w:rsid w:val="7B623670"/>
    <w:rsid w:val="7B64DED1"/>
    <w:rsid w:val="7B692EEC"/>
    <w:rsid w:val="7B6DC44A"/>
    <w:rsid w:val="7B6F0A9A"/>
    <w:rsid w:val="7B73E5A2"/>
    <w:rsid w:val="7B85D53A"/>
    <w:rsid w:val="7B88CAEF"/>
    <w:rsid w:val="7B8AFE10"/>
    <w:rsid w:val="7B8E5662"/>
    <w:rsid w:val="7B9112DD"/>
    <w:rsid w:val="7B96B043"/>
    <w:rsid w:val="7B998BB8"/>
    <w:rsid w:val="7B9DA44C"/>
    <w:rsid w:val="7BAA48C1"/>
    <w:rsid w:val="7BADAED5"/>
    <w:rsid w:val="7BB38D5C"/>
    <w:rsid w:val="7BBB2B7E"/>
    <w:rsid w:val="7BC27417"/>
    <w:rsid w:val="7BD2EDCF"/>
    <w:rsid w:val="7BD4A06B"/>
    <w:rsid w:val="7BE97611"/>
    <w:rsid w:val="7BEFC4C8"/>
    <w:rsid w:val="7BF02E53"/>
    <w:rsid w:val="7BF325D4"/>
    <w:rsid w:val="7BF92FDA"/>
    <w:rsid w:val="7BFC671E"/>
    <w:rsid w:val="7C0BAB93"/>
    <w:rsid w:val="7C0C027C"/>
    <w:rsid w:val="7C104FA5"/>
    <w:rsid w:val="7C1194E4"/>
    <w:rsid w:val="7C14ACAB"/>
    <w:rsid w:val="7C15FF96"/>
    <w:rsid w:val="7C166D83"/>
    <w:rsid w:val="7C1AE747"/>
    <w:rsid w:val="7C1DE9A7"/>
    <w:rsid w:val="7C203E16"/>
    <w:rsid w:val="7C239E9F"/>
    <w:rsid w:val="7C23E6E6"/>
    <w:rsid w:val="7C277104"/>
    <w:rsid w:val="7C281D64"/>
    <w:rsid w:val="7C2FA9C8"/>
    <w:rsid w:val="7C35D461"/>
    <w:rsid w:val="7C3B0A8B"/>
    <w:rsid w:val="7C4099C7"/>
    <w:rsid w:val="7C434590"/>
    <w:rsid w:val="7C47AF06"/>
    <w:rsid w:val="7C51F327"/>
    <w:rsid w:val="7C57CAC3"/>
    <w:rsid w:val="7C580A81"/>
    <w:rsid w:val="7C58D9BE"/>
    <w:rsid w:val="7C596396"/>
    <w:rsid w:val="7C653A1A"/>
    <w:rsid w:val="7C6D6C82"/>
    <w:rsid w:val="7C6F766F"/>
    <w:rsid w:val="7C701F01"/>
    <w:rsid w:val="7C7B4FE8"/>
    <w:rsid w:val="7C7B5730"/>
    <w:rsid w:val="7C7D1D7A"/>
    <w:rsid w:val="7C7DC2EF"/>
    <w:rsid w:val="7C803677"/>
    <w:rsid w:val="7C8733E1"/>
    <w:rsid w:val="7C9513D1"/>
    <w:rsid w:val="7C99309B"/>
    <w:rsid w:val="7C9C45C4"/>
    <w:rsid w:val="7C9EF815"/>
    <w:rsid w:val="7CA548C3"/>
    <w:rsid w:val="7CAB3BB9"/>
    <w:rsid w:val="7CABD492"/>
    <w:rsid w:val="7CAD9F9C"/>
    <w:rsid w:val="7CB0DC25"/>
    <w:rsid w:val="7CB31DC0"/>
    <w:rsid w:val="7CBA2427"/>
    <w:rsid w:val="7CBE5DC4"/>
    <w:rsid w:val="7CBF36A9"/>
    <w:rsid w:val="7CC14EDA"/>
    <w:rsid w:val="7CCA0A16"/>
    <w:rsid w:val="7CE188FD"/>
    <w:rsid w:val="7CE66B3B"/>
    <w:rsid w:val="7CE9B6B2"/>
    <w:rsid w:val="7CEA60B1"/>
    <w:rsid w:val="7CEAB292"/>
    <w:rsid w:val="7CF833F7"/>
    <w:rsid w:val="7CFAEACD"/>
    <w:rsid w:val="7CFB3838"/>
    <w:rsid w:val="7D037117"/>
    <w:rsid w:val="7D0E6C27"/>
    <w:rsid w:val="7D134667"/>
    <w:rsid w:val="7D15036A"/>
    <w:rsid w:val="7D20A13A"/>
    <w:rsid w:val="7D2642E1"/>
    <w:rsid w:val="7D2A145D"/>
    <w:rsid w:val="7D45B6E0"/>
    <w:rsid w:val="7D4E3900"/>
    <w:rsid w:val="7D4ED555"/>
    <w:rsid w:val="7D50AAD3"/>
    <w:rsid w:val="7D548A95"/>
    <w:rsid w:val="7D56ACAA"/>
    <w:rsid w:val="7D5ACD43"/>
    <w:rsid w:val="7D6FFC84"/>
    <w:rsid w:val="7D7FBB42"/>
    <w:rsid w:val="7D8ADA26"/>
    <w:rsid w:val="7D905F1B"/>
    <w:rsid w:val="7D92AD3E"/>
    <w:rsid w:val="7D97600E"/>
    <w:rsid w:val="7D9AC916"/>
    <w:rsid w:val="7DA18C41"/>
    <w:rsid w:val="7DA9FE60"/>
    <w:rsid w:val="7DAF9EEF"/>
    <w:rsid w:val="7DB0DE7B"/>
    <w:rsid w:val="7DB22C92"/>
    <w:rsid w:val="7DB43A99"/>
    <w:rsid w:val="7DB5C0A0"/>
    <w:rsid w:val="7DBA49E7"/>
    <w:rsid w:val="7DBD58AE"/>
    <w:rsid w:val="7DBF127C"/>
    <w:rsid w:val="7DC0F6E2"/>
    <w:rsid w:val="7DC2A4FA"/>
    <w:rsid w:val="7DC4E7E9"/>
    <w:rsid w:val="7DCB4411"/>
    <w:rsid w:val="7DCEDA18"/>
    <w:rsid w:val="7DD0DFD9"/>
    <w:rsid w:val="7DDDD5E1"/>
    <w:rsid w:val="7E0032FB"/>
    <w:rsid w:val="7E01AE7F"/>
    <w:rsid w:val="7E129E7E"/>
    <w:rsid w:val="7E12A845"/>
    <w:rsid w:val="7E159011"/>
    <w:rsid w:val="7E160251"/>
    <w:rsid w:val="7E22547D"/>
    <w:rsid w:val="7E294527"/>
    <w:rsid w:val="7E3FDE77"/>
    <w:rsid w:val="7E4E747B"/>
    <w:rsid w:val="7E5CB673"/>
    <w:rsid w:val="7E65345E"/>
    <w:rsid w:val="7E6C4D7D"/>
    <w:rsid w:val="7E6C5AF5"/>
    <w:rsid w:val="7E6EAAE9"/>
    <w:rsid w:val="7E70E843"/>
    <w:rsid w:val="7E74511E"/>
    <w:rsid w:val="7E74C3C1"/>
    <w:rsid w:val="7E76EEF7"/>
    <w:rsid w:val="7E775EED"/>
    <w:rsid w:val="7E819CD1"/>
    <w:rsid w:val="7E825BE7"/>
    <w:rsid w:val="7E84097A"/>
    <w:rsid w:val="7E881501"/>
    <w:rsid w:val="7E896F70"/>
    <w:rsid w:val="7E98F518"/>
    <w:rsid w:val="7E994A83"/>
    <w:rsid w:val="7E9D827A"/>
    <w:rsid w:val="7EA68B85"/>
    <w:rsid w:val="7EA9F370"/>
    <w:rsid w:val="7EB3E7AF"/>
    <w:rsid w:val="7EB99417"/>
    <w:rsid w:val="7EC53BC5"/>
    <w:rsid w:val="7ECAEF9A"/>
    <w:rsid w:val="7ECFFFCA"/>
    <w:rsid w:val="7ED180B2"/>
    <w:rsid w:val="7ED3E4D1"/>
    <w:rsid w:val="7EDDA9EA"/>
    <w:rsid w:val="7EDEFA2B"/>
    <w:rsid w:val="7EDF7311"/>
    <w:rsid w:val="7EE10E95"/>
    <w:rsid w:val="7EE17C4D"/>
    <w:rsid w:val="7EE2776B"/>
    <w:rsid w:val="7EEBA940"/>
    <w:rsid w:val="7EF0B169"/>
    <w:rsid w:val="7EF270E1"/>
    <w:rsid w:val="7EF33E22"/>
    <w:rsid w:val="7EFF9A24"/>
    <w:rsid w:val="7F0311C9"/>
    <w:rsid w:val="7F04AD52"/>
    <w:rsid w:val="7F1BDAAE"/>
    <w:rsid w:val="7F1C25C3"/>
    <w:rsid w:val="7F24C9AE"/>
    <w:rsid w:val="7F306026"/>
    <w:rsid w:val="7F31C2A7"/>
    <w:rsid w:val="7F337C0E"/>
    <w:rsid w:val="7F374923"/>
    <w:rsid w:val="7F37668E"/>
    <w:rsid w:val="7F392090"/>
    <w:rsid w:val="7F48322A"/>
    <w:rsid w:val="7F4ACD12"/>
    <w:rsid w:val="7F4BEE21"/>
    <w:rsid w:val="7F4CFCF0"/>
    <w:rsid w:val="7F4F25C7"/>
    <w:rsid w:val="7F5189E5"/>
    <w:rsid w:val="7F596B43"/>
    <w:rsid w:val="7F5C4370"/>
    <w:rsid w:val="7F5DF908"/>
    <w:rsid w:val="7F612C7B"/>
    <w:rsid w:val="7F613F15"/>
    <w:rsid w:val="7F71CEAE"/>
    <w:rsid w:val="7F75592A"/>
    <w:rsid w:val="7F906293"/>
    <w:rsid w:val="7F9164D9"/>
    <w:rsid w:val="7F91D5B6"/>
    <w:rsid w:val="7F99A3A6"/>
    <w:rsid w:val="7F9ED7F1"/>
    <w:rsid w:val="7FA6E1A7"/>
    <w:rsid w:val="7FA74C51"/>
    <w:rsid w:val="7FA85FB6"/>
    <w:rsid w:val="7FA9AB22"/>
    <w:rsid w:val="7FABEEF9"/>
    <w:rsid w:val="7FACDC35"/>
    <w:rsid w:val="7FADFBF6"/>
    <w:rsid w:val="7FB811C8"/>
    <w:rsid w:val="7FBCAF6D"/>
    <w:rsid w:val="7FDCE77D"/>
    <w:rsid w:val="7FE2D543"/>
    <w:rsid w:val="7FE4744A"/>
    <w:rsid w:val="7FF14588"/>
    <w:rsid w:val="7FF4BC57"/>
    <w:rsid w:val="7FF764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6895FD4"/>
  <w15:docId w15:val="{212F470E-122F-4D3B-93E5-59A2E8D4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uiPriority="0"/>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0"/>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22"/>
      </w:numPr>
      <w:spacing w:before="240"/>
      <w:outlineLvl w:val="0"/>
    </w:pPr>
    <w:rPr>
      <w:b/>
      <w:smallCaps/>
    </w:rPr>
  </w:style>
  <w:style w:type="paragraph" w:styleId="Heading2">
    <w:name w:val="heading 2"/>
    <w:basedOn w:val="Normal"/>
    <w:next w:val="Text2"/>
    <w:uiPriority w:val="10"/>
    <w:qFormat/>
    <w:pPr>
      <w:keepNext/>
      <w:numPr>
        <w:ilvl w:val="1"/>
        <w:numId w:val="22"/>
      </w:numPr>
      <w:outlineLvl w:val="1"/>
    </w:pPr>
    <w:rPr>
      <w:b/>
    </w:rPr>
  </w:style>
  <w:style w:type="paragraph" w:styleId="Heading3">
    <w:name w:val="heading 3"/>
    <w:basedOn w:val="Normal"/>
    <w:next w:val="Text3"/>
    <w:uiPriority w:val="10"/>
    <w:qFormat/>
    <w:pPr>
      <w:keepNext/>
      <w:numPr>
        <w:ilvl w:val="2"/>
        <w:numId w:val="22"/>
      </w:numPr>
      <w:outlineLvl w:val="2"/>
    </w:pPr>
    <w:rPr>
      <w:i/>
    </w:rPr>
  </w:style>
  <w:style w:type="paragraph" w:styleId="Heading4">
    <w:name w:val="heading 4"/>
    <w:basedOn w:val="Normal"/>
    <w:next w:val="Text4"/>
    <w:uiPriority w:val="10"/>
    <w:qFormat/>
    <w:pPr>
      <w:keepNext/>
      <w:numPr>
        <w:ilvl w:val="3"/>
        <w:numId w:val="22"/>
      </w:numPr>
      <w:outlineLvl w:val="3"/>
    </w:pPr>
  </w:style>
  <w:style w:type="paragraph" w:styleId="Heading5">
    <w:name w:val="heading 5"/>
    <w:basedOn w:val="Normal"/>
    <w:next w:val="Normal"/>
    <w:semiHidden/>
    <w:pPr>
      <w:keepNext/>
      <w:numPr>
        <w:ilvl w:val="4"/>
        <w:numId w:val="22"/>
      </w:numPr>
      <w:outlineLvl w:val="4"/>
    </w:pPr>
  </w:style>
  <w:style w:type="paragraph" w:styleId="Heading6">
    <w:name w:val="heading 6"/>
    <w:basedOn w:val="Normal"/>
    <w:next w:val="Normal"/>
    <w:semiHidden/>
    <w:pPr>
      <w:keepNext/>
      <w:numPr>
        <w:ilvl w:val="5"/>
        <w:numId w:val="22"/>
      </w:numPr>
      <w:outlineLvl w:val="5"/>
    </w:pPr>
  </w:style>
  <w:style w:type="paragraph" w:styleId="Heading7">
    <w:name w:val="heading 7"/>
    <w:basedOn w:val="Normal"/>
    <w:next w:val="Normal"/>
    <w:semiHidden/>
    <w:pPr>
      <w:keepNext/>
      <w:numPr>
        <w:ilvl w:val="6"/>
        <w:numId w:val="22"/>
      </w:numPr>
      <w:outlineLvl w:val="6"/>
    </w:pPr>
  </w:style>
  <w:style w:type="paragraph" w:styleId="Heading8">
    <w:name w:val="heading 8"/>
    <w:basedOn w:val="Normal"/>
    <w:next w:val="Normal"/>
    <w:semiHidden/>
    <w:pPr>
      <w:keepNext/>
      <w:numPr>
        <w:ilvl w:val="7"/>
        <w:numId w:val="22"/>
      </w:numPr>
      <w:outlineLvl w:val="7"/>
    </w:pPr>
  </w:style>
  <w:style w:type="paragraph" w:styleId="Heading9">
    <w:name w:val="heading 9"/>
    <w:basedOn w:val="Normal"/>
    <w:next w:val="Normal"/>
    <w:semiHidden/>
    <w:pPr>
      <w:keepNext/>
      <w:numPr>
        <w:ilvl w:val="8"/>
        <w:numId w:val="22"/>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Refernece,BVI fnr,callout,16 Point,Superscript 6 Point,Odwołanie przypisu,Footnote symbol,Footnote Reference Number,Footnote Reference Superscript,SUPERS,Times 10 Point,Exposant 3 Point,Ref,de nota al pie,number, BVI fnr,FR,E"/>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5"/>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4"/>
      </w:numPr>
    </w:pPr>
  </w:style>
  <w:style w:type="paragraph" w:customStyle="1" w:styleId="ContNumLevel2">
    <w:name w:val="ContNum (Level 2)"/>
    <w:basedOn w:val="Normal"/>
    <w:uiPriority w:val="20"/>
    <w:pPr>
      <w:numPr>
        <w:ilvl w:val="1"/>
        <w:numId w:val="24"/>
      </w:numPr>
    </w:pPr>
  </w:style>
  <w:style w:type="paragraph" w:customStyle="1" w:styleId="ContNumLevel3">
    <w:name w:val="ContNum (Level 3)"/>
    <w:basedOn w:val="Normal"/>
    <w:uiPriority w:val="20"/>
    <w:pPr>
      <w:numPr>
        <w:ilvl w:val="2"/>
        <w:numId w:val="24"/>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Footnote Text Char1 Char,Footnote Text Char Char Char,Footnote Text Char1 Char Char Char,Footnote Text Char Char Char Char Char,Footnote Text Char1 Char1 Char,Footnote Text Char Char Char1 Char,single space,fn,ft,Fußnote,Char,footnote text"/>
    <w:basedOn w:val="Normal"/>
    <w:link w:val="FootnoteTextChar"/>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rsid w:val="00E247CA"/>
    <w:pPr>
      <w:numPr>
        <w:numId w:val="23"/>
      </w:numPr>
    </w:pPr>
  </w:style>
  <w:style w:type="paragraph" w:customStyle="1" w:styleId="LegalNumPar2">
    <w:name w:val="LegalNumPar2"/>
    <w:basedOn w:val="Normal"/>
    <w:uiPriority w:val="20"/>
    <w:rsid w:val="00373EC3"/>
    <w:pPr>
      <w:numPr>
        <w:ilvl w:val="1"/>
        <w:numId w:val="23"/>
      </w:numPr>
      <w:spacing w:line="360" w:lineRule="auto"/>
    </w:pPr>
  </w:style>
  <w:style w:type="paragraph" w:customStyle="1" w:styleId="LegalNumPar3">
    <w:name w:val="LegalNumPar3"/>
    <w:basedOn w:val="Normal"/>
    <w:uiPriority w:val="20"/>
    <w:rsid w:val="00373EC3"/>
    <w:pPr>
      <w:numPr>
        <w:ilvl w:val="2"/>
        <w:numId w:val="23"/>
      </w:numPr>
      <w:spacing w:line="360" w:lineRule="auto"/>
    </w:pPr>
  </w:style>
  <w:style w:type="paragraph" w:styleId="ListBullet">
    <w:name w:val="List Bullet"/>
    <w:basedOn w:val="Normal"/>
    <w:uiPriority w:val="35"/>
    <w:pPr>
      <w:numPr>
        <w:numId w:val="21"/>
      </w:numPr>
    </w:pPr>
  </w:style>
  <w:style w:type="paragraph" w:customStyle="1" w:styleId="ListBulletLevel2">
    <w:name w:val="List Bullet (Level 2)"/>
    <w:basedOn w:val="Normal"/>
    <w:uiPriority w:val="35"/>
    <w:semiHidden/>
    <w:unhideWhenUsed/>
    <w:pPr>
      <w:numPr>
        <w:ilvl w:val="1"/>
        <w:numId w:val="21"/>
      </w:numPr>
    </w:pPr>
  </w:style>
  <w:style w:type="paragraph" w:customStyle="1" w:styleId="ListBulletLevel3">
    <w:name w:val="List Bullet (Level 3)"/>
    <w:basedOn w:val="Normal"/>
    <w:uiPriority w:val="35"/>
    <w:semiHidden/>
    <w:unhideWhenUsed/>
    <w:pPr>
      <w:numPr>
        <w:ilvl w:val="2"/>
        <w:numId w:val="21"/>
      </w:numPr>
    </w:pPr>
  </w:style>
  <w:style w:type="paragraph" w:customStyle="1" w:styleId="ListBulletLevel4">
    <w:name w:val="List Bullet (Level 4)"/>
    <w:basedOn w:val="Normal"/>
    <w:uiPriority w:val="35"/>
    <w:semiHidden/>
    <w:unhideWhenUsed/>
    <w:pPr>
      <w:numPr>
        <w:ilvl w:val="3"/>
        <w:numId w:val="21"/>
      </w:numPr>
    </w:pPr>
  </w:style>
  <w:style w:type="paragraph" w:customStyle="1" w:styleId="ListBullet1">
    <w:name w:val="List Bullet 1"/>
    <w:basedOn w:val="Text1"/>
    <w:uiPriority w:val="35"/>
    <w:pPr>
      <w:numPr>
        <w:numId w:val="20"/>
      </w:numPr>
    </w:pPr>
  </w:style>
  <w:style w:type="paragraph" w:customStyle="1" w:styleId="ListBullet1Level2">
    <w:name w:val="List Bullet 1 (Level 2)"/>
    <w:basedOn w:val="Text1"/>
    <w:uiPriority w:val="35"/>
    <w:semiHidden/>
    <w:unhideWhenUsed/>
    <w:pPr>
      <w:numPr>
        <w:ilvl w:val="1"/>
        <w:numId w:val="20"/>
      </w:numPr>
    </w:pPr>
  </w:style>
  <w:style w:type="paragraph" w:customStyle="1" w:styleId="ListBullet1Level3">
    <w:name w:val="List Bullet 1 (Level 3)"/>
    <w:basedOn w:val="Text1"/>
    <w:uiPriority w:val="35"/>
    <w:semiHidden/>
    <w:unhideWhenUsed/>
    <w:pPr>
      <w:numPr>
        <w:ilvl w:val="2"/>
        <w:numId w:val="20"/>
      </w:numPr>
    </w:pPr>
  </w:style>
  <w:style w:type="paragraph" w:customStyle="1" w:styleId="ListBullet1Level4">
    <w:name w:val="List Bullet 1 (Level 4)"/>
    <w:basedOn w:val="Text1"/>
    <w:uiPriority w:val="35"/>
    <w:semiHidden/>
    <w:unhideWhenUsed/>
    <w:pPr>
      <w:numPr>
        <w:ilvl w:val="3"/>
        <w:numId w:val="20"/>
      </w:numPr>
    </w:pPr>
  </w:style>
  <w:style w:type="paragraph" w:styleId="ListBullet2">
    <w:name w:val="List Bullet 2"/>
    <w:basedOn w:val="Text2"/>
    <w:uiPriority w:val="35"/>
    <w:pPr>
      <w:numPr>
        <w:numId w:val="19"/>
      </w:numPr>
    </w:pPr>
  </w:style>
  <w:style w:type="paragraph" w:customStyle="1" w:styleId="ListBullet2Level2">
    <w:name w:val="List Bullet 2 (Level 2)"/>
    <w:basedOn w:val="Text2"/>
    <w:uiPriority w:val="35"/>
    <w:semiHidden/>
    <w:unhideWhenUsed/>
    <w:pPr>
      <w:numPr>
        <w:ilvl w:val="1"/>
        <w:numId w:val="19"/>
      </w:numPr>
    </w:pPr>
  </w:style>
  <w:style w:type="paragraph" w:customStyle="1" w:styleId="ListBullet2Level3">
    <w:name w:val="List Bullet 2 (Level 3)"/>
    <w:basedOn w:val="Text2"/>
    <w:uiPriority w:val="35"/>
    <w:semiHidden/>
    <w:unhideWhenUsed/>
    <w:pPr>
      <w:numPr>
        <w:ilvl w:val="2"/>
        <w:numId w:val="19"/>
      </w:numPr>
    </w:pPr>
  </w:style>
  <w:style w:type="paragraph" w:customStyle="1" w:styleId="ListBullet2Level4">
    <w:name w:val="List Bullet 2 (Level 4)"/>
    <w:basedOn w:val="Text2"/>
    <w:uiPriority w:val="35"/>
    <w:semiHidden/>
    <w:unhideWhenUsed/>
    <w:pPr>
      <w:numPr>
        <w:ilvl w:val="3"/>
        <w:numId w:val="19"/>
      </w:numPr>
    </w:pPr>
  </w:style>
  <w:style w:type="paragraph" w:styleId="ListBullet3">
    <w:name w:val="List Bullet 3"/>
    <w:basedOn w:val="Text3"/>
    <w:pPr>
      <w:numPr>
        <w:numId w:val="18"/>
      </w:numPr>
    </w:pPr>
  </w:style>
  <w:style w:type="paragraph" w:customStyle="1" w:styleId="ListBullet3Level2">
    <w:name w:val="List Bullet 3 (Level 2)"/>
    <w:basedOn w:val="Text3"/>
    <w:uiPriority w:val="35"/>
    <w:semiHidden/>
    <w:unhideWhenUsed/>
    <w:pPr>
      <w:numPr>
        <w:ilvl w:val="1"/>
        <w:numId w:val="18"/>
      </w:numPr>
    </w:pPr>
  </w:style>
  <w:style w:type="paragraph" w:customStyle="1" w:styleId="ListBullet3Level3">
    <w:name w:val="List Bullet 3 (Level 3)"/>
    <w:basedOn w:val="Text3"/>
    <w:uiPriority w:val="35"/>
    <w:semiHidden/>
    <w:unhideWhenUsed/>
    <w:pPr>
      <w:numPr>
        <w:ilvl w:val="2"/>
        <w:numId w:val="18"/>
      </w:numPr>
    </w:pPr>
  </w:style>
  <w:style w:type="paragraph" w:customStyle="1" w:styleId="ListBullet3Level4">
    <w:name w:val="List Bullet 3 (Level 4)"/>
    <w:basedOn w:val="Text3"/>
    <w:uiPriority w:val="35"/>
    <w:semiHidden/>
    <w:unhideWhenUsed/>
    <w:pPr>
      <w:numPr>
        <w:ilvl w:val="3"/>
        <w:numId w:val="18"/>
      </w:numPr>
    </w:pPr>
  </w:style>
  <w:style w:type="paragraph" w:styleId="ListBullet4">
    <w:name w:val="List Bullet 4"/>
    <w:basedOn w:val="Text4"/>
    <w:uiPriority w:val="35"/>
    <w:pPr>
      <w:numPr>
        <w:numId w:val="17"/>
      </w:numPr>
    </w:pPr>
  </w:style>
  <w:style w:type="paragraph" w:customStyle="1" w:styleId="ListBullet4Level2">
    <w:name w:val="List Bullet 4 (Level 2)"/>
    <w:basedOn w:val="Text4"/>
    <w:uiPriority w:val="35"/>
    <w:semiHidden/>
    <w:unhideWhenUsed/>
    <w:pPr>
      <w:numPr>
        <w:ilvl w:val="1"/>
        <w:numId w:val="17"/>
      </w:numPr>
    </w:pPr>
  </w:style>
  <w:style w:type="paragraph" w:customStyle="1" w:styleId="ListBullet4Level3">
    <w:name w:val="List Bullet 4 (Level 3)"/>
    <w:basedOn w:val="Text4"/>
    <w:uiPriority w:val="35"/>
    <w:semiHidden/>
    <w:unhideWhenUsed/>
    <w:pPr>
      <w:numPr>
        <w:ilvl w:val="2"/>
        <w:numId w:val="17"/>
      </w:numPr>
    </w:pPr>
  </w:style>
  <w:style w:type="paragraph" w:customStyle="1" w:styleId="ListBullet4Level4">
    <w:name w:val="List Bullet 4 (Level 4)"/>
    <w:basedOn w:val="Text4"/>
    <w:uiPriority w:val="35"/>
    <w:semiHidden/>
    <w:unhideWhenUsed/>
    <w:pPr>
      <w:numPr>
        <w:ilvl w:val="3"/>
        <w:numId w:val="17"/>
      </w:numPr>
    </w:pPr>
  </w:style>
  <w:style w:type="paragraph" w:customStyle="1" w:styleId="ListDash">
    <w:name w:val="List Dash"/>
    <w:basedOn w:val="Normal"/>
    <w:uiPriority w:val="35"/>
    <w:pPr>
      <w:numPr>
        <w:numId w:val="11"/>
      </w:numPr>
    </w:pPr>
  </w:style>
  <w:style w:type="paragraph" w:customStyle="1" w:styleId="ListDashLevel2">
    <w:name w:val="List Dash (Level 2)"/>
    <w:basedOn w:val="Normal"/>
    <w:semiHidden/>
    <w:unhideWhenUsed/>
    <w:pPr>
      <w:numPr>
        <w:ilvl w:val="1"/>
        <w:numId w:val="11"/>
      </w:numPr>
    </w:pPr>
  </w:style>
  <w:style w:type="paragraph" w:customStyle="1" w:styleId="ListDashLevel3">
    <w:name w:val="List Dash (Level 3)"/>
    <w:basedOn w:val="Normal"/>
    <w:semiHidden/>
    <w:unhideWhenUsed/>
    <w:pPr>
      <w:numPr>
        <w:ilvl w:val="2"/>
        <w:numId w:val="11"/>
      </w:numPr>
    </w:pPr>
  </w:style>
  <w:style w:type="paragraph" w:customStyle="1" w:styleId="ListDashLevel4">
    <w:name w:val="List Dash (Level 4)"/>
    <w:basedOn w:val="Normal"/>
    <w:semiHidden/>
    <w:unhideWhenUsed/>
    <w:pPr>
      <w:numPr>
        <w:ilvl w:val="3"/>
        <w:numId w:val="11"/>
      </w:numPr>
    </w:pPr>
  </w:style>
  <w:style w:type="paragraph" w:customStyle="1" w:styleId="ListDash1">
    <w:name w:val="List Dash 1"/>
    <w:basedOn w:val="Text1"/>
    <w:uiPriority w:val="35"/>
    <w:pPr>
      <w:numPr>
        <w:numId w:val="10"/>
      </w:numPr>
    </w:pPr>
  </w:style>
  <w:style w:type="paragraph" w:customStyle="1" w:styleId="ListDash1Level2">
    <w:name w:val="List Dash 1 (Level 2)"/>
    <w:basedOn w:val="Text1"/>
    <w:uiPriority w:val="35"/>
    <w:semiHidden/>
    <w:unhideWhenUsed/>
    <w:pPr>
      <w:numPr>
        <w:ilvl w:val="1"/>
        <w:numId w:val="10"/>
      </w:numPr>
    </w:pPr>
  </w:style>
  <w:style w:type="paragraph" w:customStyle="1" w:styleId="ListDash1Level3">
    <w:name w:val="List Dash 1 (Level 3)"/>
    <w:basedOn w:val="Text1"/>
    <w:uiPriority w:val="35"/>
    <w:semiHidden/>
    <w:unhideWhenUsed/>
    <w:pPr>
      <w:numPr>
        <w:ilvl w:val="2"/>
        <w:numId w:val="10"/>
      </w:numPr>
    </w:pPr>
  </w:style>
  <w:style w:type="paragraph" w:customStyle="1" w:styleId="ListDash1Level4">
    <w:name w:val="List Dash 1 (Level 4)"/>
    <w:basedOn w:val="Text1"/>
    <w:uiPriority w:val="35"/>
    <w:semiHidden/>
    <w:unhideWhenUsed/>
    <w:pPr>
      <w:numPr>
        <w:ilvl w:val="3"/>
        <w:numId w:val="10"/>
      </w:numPr>
    </w:pPr>
  </w:style>
  <w:style w:type="paragraph" w:customStyle="1" w:styleId="ListDash2">
    <w:name w:val="List Dash 2"/>
    <w:basedOn w:val="Text2"/>
    <w:uiPriority w:val="35"/>
    <w:pPr>
      <w:numPr>
        <w:numId w:val="9"/>
      </w:numPr>
    </w:pPr>
  </w:style>
  <w:style w:type="paragraph" w:customStyle="1" w:styleId="ListDash2Level2">
    <w:name w:val="List Dash 2 (Level 2)"/>
    <w:basedOn w:val="Text2"/>
    <w:uiPriority w:val="35"/>
    <w:semiHidden/>
    <w:unhideWhenUsed/>
    <w:pPr>
      <w:numPr>
        <w:ilvl w:val="1"/>
        <w:numId w:val="9"/>
      </w:numPr>
    </w:pPr>
  </w:style>
  <w:style w:type="paragraph" w:customStyle="1" w:styleId="ListDash2Level3">
    <w:name w:val="List Dash 2 (Level 3)"/>
    <w:basedOn w:val="Text2"/>
    <w:uiPriority w:val="35"/>
    <w:semiHidden/>
    <w:unhideWhenUsed/>
    <w:pPr>
      <w:numPr>
        <w:ilvl w:val="2"/>
        <w:numId w:val="9"/>
      </w:numPr>
    </w:pPr>
  </w:style>
  <w:style w:type="paragraph" w:customStyle="1" w:styleId="ListDash2Level4">
    <w:name w:val="List Dash 2 (Level 4)"/>
    <w:basedOn w:val="Text2"/>
    <w:uiPriority w:val="35"/>
    <w:semiHidden/>
    <w:unhideWhenUsed/>
    <w:pPr>
      <w:numPr>
        <w:ilvl w:val="3"/>
        <w:numId w:val="9"/>
      </w:numPr>
    </w:pPr>
  </w:style>
  <w:style w:type="paragraph" w:customStyle="1" w:styleId="ListDash3">
    <w:name w:val="List Dash 3"/>
    <w:basedOn w:val="Text3"/>
    <w:uiPriority w:val="35"/>
    <w:pPr>
      <w:numPr>
        <w:numId w:val="8"/>
      </w:numPr>
    </w:pPr>
  </w:style>
  <w:style w:type="paragraph" w:customStyle="1" w:styleId="ListDash3Level2">
    <w:name w:val="List Dash 3 (Level 2)"/>
    <w:basedOn w:val="Text3"/>
    <w:uiPriority w:val="35"/>
    <w:semiHidden/>
    <w:unhideWhenUsed/>
    <w:pPr>
      <w:numPr>
        <w:ilvl w:val="1"/>
        <w:numId w:val="8"/>
      </w:numPr>
    </w:pPr>
  </w:style>
  <w:style w:type="paragraph" w:customStyle="1" w:styleId="ListDash3Level3">
    <w:name w:val="List Dash 3 (Level 3)"/>
    <w:basedOn w:val="Text3"/>
    <w:uiPriority w:val="35"/>
    <w:semiHidden/>
    <w:unhideWhenUsed/>
    <w:pPr>
      <w:numPr>
        <w:ilvl w:val="2"/>
        <w:numId w:val="8"/>
      </w:numPr>
    </w:pPr>
  </w:style>
  <w:style w:type="paragraph" w:customStyle="1" w:styleId="ListDash3Level4">
    <w:name w:val="List Dash 3 (Level 4)"/>
    <w:basedOn w:val="Text3"/>
    <w:uiPriority w:val="35"/>
    <w:semiHidden/>
    <w:unhideWhenUsed/>
    <w:pPr>
      <w:numPr>
        <w:ilvl w:val="3"/>
        <w:numId w:val="8"/>
      </w:numPr>
    </w:pPr>
  </w:style>
  <w:style w:type="paragraph" w:customStyle="1" w:styleId="ListDash4">
    <w:name w:val="List Dash 4"/>
    <w:basedOn w:val="Text4"/>
    <w:uiPriority w:val="35"/>
    <w:pPr>
      <w:numPr>
        <w:numId w:val="7"/>
      </w:numPr>
    </w:pPr>
  </w:style>
  <w:style w:type="paragraph" w:customStyle="1" w:styleId="ListDash4Level2">
    <w:name w:val="List Dash 4 (Level 2)"/>
    <w:basedOn w:val="Text4"/>
    <w:uiPriority w:val="35"/>
    <w:semiHidden/>
    <w:unhideWhenUsed/>
    <w:pPr>
      <w:numPr>
        <w:ilvl w:val="1"/>
        <w:numId w:val="7"/>
      </w:numPr>
    </w:pPr>
  </w:style>
  <w:style w:type="paragraph" w:customStyle="1" w:styleId="ListDash4Level3">
    <w:name w:val="List Dash 4 (Level 3)"/>
    <w:basedOn w:val="Text4"/>
    <w:uiPriority w:val="35"/>
    <w:semiHidden/>
    <w:unhideWhenUsed/>
    <w:pPr>
      <w:numPr>
        <w:ilvl w:val="2"/>
        <w:numId w:val="7"/>
      </w:numPr>
    </w:pPr>
  </w:style>
  <w:style w:type="paragraph" w:customStyle="1" w:styleId="ListDash4Level4">
    <w:name w:val="List Dash 4 (Level 4)"/>
    <w:basedOn w:val="Text4"/>
    <w:uiPriority w:val="35"/>
    <w:semiHidden/>
    <w:unhideWhenUsed/>
    <w:pPr>
      <w:numPr>
        <w:ilvl w:val="3"/>
        <w:numId w:val="7"/>
      </w:numPr>
    </w:pPr>
  </w:style>
  <w:style w:type="paragraph" w:styleId="ListNumber">
    <w:name w:val="List Number"/>
    <w:basedOn w:val="Normal"/>
    <w:uiPriority w:val="30"/>
    <w:pPr>
      <w:numPr>
        <w:numId w:val="16"/>
      </w:numPr>
    </w:pPr>
  </w:style>
  <w:style w:type="paragraph" w:customStyle="1" w:styleId="ListNumberLevel2">
    <w:name w:val="List Number (Level 2)"/>
    <w:basedOn w:val="Normal"/>
    <w:uiPriority w:val="30"/>
    <w:pPr>
      <w:numPr>
        <w:ilvl w:val="1"/>
        <w:numId w:val="16"/>
      </w:numPr>
    </w:pPr>
  </w:style>
  <w:style w:type="paragraph" w:customStyle="1" w:styleId="ListNumberLevel3">
    <w:name w:val="List Number (Level 3)"/>
    <w:basedOn w:val="Normal"/>
    <w:uiPriority w:val="30"/>
    <w:pPr>
      <w:numPr>
        <w:ilvl w:val="2"/>
        <w:numId w:val="16"/>
      </w:numPr>
    </w:pPr>
  </w:style>
  <w:style w:type="paragraph" w:customStyle="1" w:styleId="ListNumberLevel4">
    <w:name w:val="List Number (Level 4)"/>
    <w:basedOn w:val="Normal"/>
    <w:uiPriority w:val="30"/>
    <w:pPr>
      <w:numPr>
        <w:ilvl w:val="3"/>
        <w:numId w:val="16"/>
      </w:numPr>
    </w:pPr>
  </w:style>
  <w:style w:type="paragraph" w:customStyle="1" w:styleId="ListNumber1">
    <w:name w:val="List Number 1"/>
    <w:basedOn w:val="Text1"/>
    <w:uiPriority w:val="30"/>
    <w:pPr>
      <w:numPr>
        <w:numId w:val="15"/>
      </w:numPr>
    </w:pPr>
  </w:style>
  <w:style w:type="paragraph" w:customStyle="1" w:styleId="ListNumber1Level2">
    <w:name w:val="List Number 1 (Level 2)"/>
    <w:basedOn w:val="Text1"/>
    <w:uiPriority w:val="30"/>
    <w:semiHidden/>
    <w:unhideWhenUsed/>
    <w:pPr>
      <w:numPr>
        <w:ilvl w:val="1"/>
        <w:numId w:val="15"/>
      </w:numPr>
    </w:pPr>
  </w:style>
  <w:style w:type="paragraph" w:customStyle="1" w:styleId="ListNumber1Level3">
    <w:name w:val="List Number 1 (Level 3)"/>
    <w:basedOn w:val="Text1"/>
    <w:uiPriority w:val="30"/>
    <w:semiHidden/>
    <w:unhideWhenUsed/>
    <w:pPr>
      <w:numPr>
        <w:ilvl w:val="2"/>
        <w:numId w:val="15"/>
      </w:numPr>
    </w:pPr>
  </w:style>
  <w:style w:type="paragraph" w:customStyle="1" w:styleId="ListNumber1Level4">
    <w:name w:val="List Number 1 (Level 4)"/>
    <w:basedOn w:val="Text1"/>
    <w:uiPriority w:val="30"/>
    <w:semiHidden/>
    <w:unhideWhenUsed/>
    <w:pPr>
      <w:numPr>
        <w:ilvl w:val="3"/>
        <w:numId w:val="15"/>
      </w:numPr>
    </w:pPr>
  </w:style>
  <w:style w:type="paragraph" w:styleId="ListNumber2">
    <w:name w:val="List Number 2"/>
    <w:basedOn w:val="Text2"/>
    <w:uiPriority w:val="30"/>
    <w:pPr>
      <w:numPr>
        <w:numId w:val="14"/>
      </w:numPr>
    </w:pPr>
  </w:style>
  <w:style w:type="paragraph" w:customStyle="1" w:styleId="ListNumber2Level2">
    <w:name w:val="List Number 2 (Level 2)"/>
    <w:basedOn w:val="Text2"/>
    <w:uiPriority w:val="30"/>
    <w:semiHidden/>
    <w:unhideWhenUsed/>
    <w:pPr>
      <w:numPr>
        <w:ilvl w:val="1"/>
        <w:numId w:val="14"/>
      </w:numPr>
    </w:pPr>
  </w:style>
  <w:style w:type="paragraph" w:customStyle="1" w:styleId="ListNumber2Level3">
    <w:name w:val="List Number 2 (Level 3)"/>
    <w:basedOn w:val="Text2"/>
    <w:uiPriority w:val="30"/>
    <w:semiHidden/>
    <w:unhideWhenUsed/>
    <w:pPr>
      <w:numPr>
        <w:ilvl w:val="2"/>
        <w:numId w:val="14"/>
      </w:numPr>
    </w:pPr>
  </w:style>
  <w:style w:type="paragraph" w:customStyle="1" w:styleId="ListNumber2Level4">
    <w:name w:val="List Number 2 (Level 4)"/>
    <w:basedOn w:val="Text2"/>
    <w:uiPriority w:val="30"/>
    <w:semiHidden/>
    <w:unhideWhenUsed/>
    <w:pPr>
      <w:numPr>
        <w:ilvl w:val="3"/>
        <w:numId w:val="14"/>
      </w:numPr>
    </w:pPr>
  </w:style>
  <w:style w:type="paragraph" w:styleId="ListNumber3">
    <w:name w:val="List Number 3"/>
    <w:basedOn w:val="Text3"/>
    <w:uiPriority w:val="30"/>
    <w:pPr>
      <w:numPr>
        <w:numId w:val="13"/>
      </w:numPr>
    </w:pPr>
  </w:style>
  <w:style w:type="paragraph" w:customStyle="1" w:styleId="ListNumber3Level2">
    <w:name w:val="List Number 3 (Level 2)"/>
    <w:basedOn w:val="Text3"/>
    <w:uiPriority w:val="30"/>
    <w:semiHidden/>
    <w:unhideWhenUsed/>
    <w:pPr>
      <w:numPr>
        <w:ilvl w:val="1"/>
        <w:numId w:val="13"/>
      </w:numPr>
    </w:pPr>
  </w:style>
  <w:style w:type="paragraph" w:customStyle="1" w:styleId="ListNumber3Level3">
    <w:name w:val="List Number 3 (Level 3)"/>
    <w:basedOn w:val="Text3"/>
    <w:uiPriority w:val="30"/>
    <w:semiHidden/>
    <w:unhideWhenUsed/>
    <w:pPr>
      <w:numPr>
        <w:ilvl w:val="2"/>
        <w:numId w:val="13"/>
      </w:numPr>
    </w:pPr>
  </w:style>
  <w:style w:type="paragraph" w:customStyle="1" w:styleId="ListNumber3Level4">
    <w:name w:val="List Number 3 (Level 4)"/>
    <w:basedOn w:val="Text3"/>
    <w:uiPriority w:val="30"/>
    <w:semiHidden/>
    <w:unhideWhenUsed/>
    <w:pPr>
      <w:numPr>
        <w:ilvl w:val="3"/>
        <w:numId w:val="13"/>
      </w:numPr>
    </w:pPr>
  </w:style>
  <w:style w:type="paragraph" w:styleId="ListNumber4">
    <w:name w:val="List Number 4"/>
    <w:basedOn w:val="Text4"/>
    <w:uiPriority w:val="30"/>
    <w:pPr>
      <w:numPr>
        <w:numId w:val="12"/>
      </w:numPr>
    </w:pPr>
  </w:style>
  <w:style w:type="paragraph" w:customStyle="1" w:styleId="ListNumber4Level2">
    <w:name w:val="List Number 4 (Level 2)"/>
    <w:basedOn w:val="Text4"/>
    <w:uiPriority w:val="30"/>
    <w:semiHidden/>
    <w:unhideWhenUsed/>
    <w:pPr>
      <w:numPr>
        <w:ilvl w:val="1"/>
        <w:numId w:val="12"/>
      </w:numPr>
    </w:pPr>
  </w:style>
  <w:style w:type="paragraph" w:customStyle="1" w:styleId="ListNumber4Level3">
    <w:name w:val="List Number 4 (Level 3)"/>
    <w:basedOn w:val="Text4"/>
    <w:uiPriority w:val="30"/>
    <w:semiHidden/>
    <w:unhideWhenUsed/>
    <w:pPr>
      <w:numPr>
        <w:ilvl w:val="2"/>
        <w:numId w:val="12"/>
      </w:numPr>
    </w:pPr>
  </w:style>
  <w:style w:type="paragraph" w:customStyle="1" w:styleId="ListNumber4Level4">
    <w:name w:val="List Number 4 (Level 4)"/>
    <w:basedOn w:val="Text4"/>
    <w:uiPriority w:val="30"/>
    <w:semiHidden/>
    <w:unhideWhenUsed/>
    <w:pPr>
      <w:numPr>
        <w:ilvl w:val="3"/>
        <w:numId w:val="12"/>
      </w:numPr>
    </w:pPr>
  </w:style>
  <w:style w:type="paragraph" w:customStyle="1" w:styleId="Marking">
    <w:name w:val="Marking"/>
    <w:basedOn w:val="Normal"/>
    <w:semiHidden/>
    <w:rsid w:val="001E1F73"/>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6"/>
      </w:numPr>
    </w:pPr>
  </w:style>
  <w:style w:type="paragraph" w:customStyle="1" w:styleId="TableListBulletLevel2">
    <w:name w:val="Table List Bullet (Level 2)"/>
    <w:basedOn w:val="TableText"/>
    <w:uiPriority w:val="55"/>
    <w:semiHidden/>
    <w:unhideWhenUsed/>
    <w:rsid w:val="004349F8"/>
    <w:pPr>
      <w:numPr>
        <w:ilvl w:val="1"/>
        <w:numId w:val="26"/>
      </w:numPr>
    </w:pPr>
  </w:style>
  <w:style w:type="paragraph" w:customStyle="1" w:styleId="TableListBulletLevel3">
    <w:name w:val="Table List Bullet (Level 3)"/>
    <w:basedOn w:val="TableText"/>
    <w:uiPriority w:val="55"/>
    <w:semiHidden/>
    <w:unhideWhenUsed/>
    <w:rsid w:val="004349F8"/>
    <w:pPr>
      <w:numPr>
        <w:ilvl w:val="2"/>
        <w:numId w:val="26"/>
      </w:numPr>
    </w:pPr>
  </w:style>
  <w:style w:type="paragraph" w:customStyle="1" w:styleId="TableListBulletLevel4">
    <w:name w:val="Table List Bullet (Level 4)"/>
    <w:basedOn w:val="TableText"/>
    <w:uiPriority w:val="55"/>
    <w:semiHidden/>
    <w:unhideWhenUsed/>
    <w:rsid w:val="004349F8"/>
    <w:pPr>
      <w:numPr>
        <w:ilvl w:val="3"/>
        <w:numId w:val="26"/>
      </w:numPr>
    </w:pPr>
  </w:style>
  <w:style w:type="paragraph" w:customStyle="1" w:styleId="TableListDash">
    <w:name w:val="Table List Dash"/>
    <w:basedOn w:val="TableText"/>
    <w:uiPriority w:val="55"/>
    <w:pPr>
      <w:numPr>
        <w:numId w:val="27"/>
      </w:numPr>
    </w:pPr>
  </w:style>
  <w:style w:type="paragraph" w:customStyle="1" w:styleId="TableListDashLevel2">
    <w:name w:val="Table List Dash (Level 2)"/>
    <w:basedOn w:val="TableText"/>
    <w:uiPriority w:val="55"/>
    <w:semiHidden/>
    <w:unhideWhenUsed/>
    <w:pPr>
      <w:numPr>
        <w:ilvl w:val="1"/>
        <w:numId w:val="27"/>
      </w:numPr>
    </w:pPr>
  </w:style>
  <w:style w:type="paragraph" w:customStyle="1" w:styleId="TableListDashLevel3">
    <w:name w:val="Table List Dash (Level 3)"/>
    <w:basedOn w:val="TableText"/>
    <w:uiPriority w:val="55"/>
    <w:semiHidden/>
    <w:unhideWhenUsed/>
    <w:pPr>
      <w:numPr>
        <w:ilvl w:val="2"/>
        <w:numId w:val="27"/>
      </w:numPr>
    </w:pPr>
  </w:style>
  <w:style w:type="paragraph" w:customStyle="1" w:styleId="TableListDashLevel4">
    <w:name w:val="Table List Dash (Level 4)"/>
    <w:basedOn w:val="TableText"/>
    <w:uiPriority w:val="55"/>
    <w:semiHidden/>
    <w:unhideWhenUsed/>
    <w:pPr>
      <w:numPr>
        <w:ilvl w:val="3"/>
        <w:numId w:val="27"/>
      </w:numPr>
    </w:pPr>
  </w:style>
  <w:style w:type="paragraph" w:customStyle="1" w:styleId="TableListNumber">
    <w:name w:val="Table List Number"/>
    <w:basedOn w:val="TableText"/>
    <w:uiPriority w:val="55"/>
    <w:pPr>
      <w:numPr>
        <w:numId w:val="28"/>
      </w:numPr>
    </w:pPr>
  </w:style>
  <w:style w:type="paragraph" w:customStyle="1" w:styleId="TableListNumberLevel2">
    <w:name w:val="Table List Number (Level 2)"/>
    <w:basedOn w:val="TableText"/>
    <w:uiPriority w:val="55"/>
    <w:semiHidden/>
    <w:unhideWhenUsed/>
    <w:pPr>
      <w:numPr>
        <w:ilvl w:val="1"/>
        <w:numId w:val="28"/>
      </w:numPr>
    </w:pPr>
  </w:style>
  <w:style w:type="paragraph" w:customStyle="1" w:styleId="TableListNumberLevel3">
    <w:name w:val="Table List Number (Level 3)"/>
    <w:basedOn w:val="TableText"/>
    <w:uiPriority w:val="55"/>
    <w:semiHidden/>
    <w:unhideWhenUsed/>
    <w:pPr>
      <w:numPr>
        <w:ilvl w:val="2"/>
        <w:numId w:val="28"/>
      </w:numPr>
    </w:pPr>
  </w:style>
  <w:style w:type="paragraph" w:customStyle="1" w:styleId="TableListNumberLevel4">
    <w:name w:val="Table List Number (Level 4)"/>
    <w:basedOn w:val="TableText"/>
    <w:uiPriority w:val="55"/>
    <w:semiHidden/>
    <w:unhideWhenUsed/>
    <w:pPr>
      <w:numPr>
        <w:ilvl w:val="3"/>
        <w:numId w:val="28"/>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rsid w:val="00365089"/>
    <w:pPr>
      <w:spacing w:before="60" w:after="60"/>
      <w:jc w:val="left"/>
    </w:pPr>
    <w:rPr>
      <w:sz w:val="20"/>
    </w:r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link w:val="Text1Char"/>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sid w:val="00373EC3"/>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Hyperlink">
    <w:name w:val="Hyperlink"/>
    <w:basedOn w:val="DefaultParagraphFont"/>
    <w:uiPriority w:val="99"/>
    <w:unhideWhenUsed/>
    <w:rsid w:val="001E1F73"/>
    <w:rPr>
      <w:color w:val="467886" w:themeColor="hyperlink"/>
      <w:u w:val="single"/>
    </w:r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3,2"/>
    <w:basedOn w:val="Normal"/>
    <w:link w:val="ListParagraphChar"/>
    <w:uiPriority w:val="34"/>
    <w:qFormat/>
    <w:rsid w:val="000C5AC1"/>
    <w:pPr>
      <w:ind w:left="720"/>
      <w:contextualSpacing/>
    </w:pPr>
  </w:style>
  <w:style w:type="character" w:customStyle="1" w:styleId="UnresolvedMention">
    <w:name w:val="Unresolved Mention"/>
    <w:basedOn w:val="DefaultParagraphFont"/>
    <w:uiPriority w:val="99"/>
    <w:semiHidden/>
    <w:unhideWhenUsed/>
    <w:rsid w:val="00EE1DAA"/>
    <w:rPr>
      <w:color w:val="605E5C"/>
      <w:shd w:val="clear" w:color="auto" w:fill="E1DFDD"/>
    </w:rPr>
  </w:style>
  <w:style w:type="character" w:styleId="CommentReference">
    <w:name w:val="annotation reference"/>
    <w:basedOn w:val="DefaultParagraphFont"/>
    <w:uiPriority w:val="99"/>
    <w:rsid w:val="00F64AE8"/>
    <w:rPr>
      <w:sz w:val="16"/>
      <w:szCs w:val="16"/>
    </w:rPr>
  </w:style>
  <w:style w:type="paragraph" w:styleId="CommentText">
    <w:name w:val="annotation text"/>
    <w:basedOn w:val="Normal"/>
    <w:link w:val="CommentTextChar"/>
    <w:uiPriority w:val="99"/>
    <w:rsid w:val="00F64AE8"/>
    <w:rPr>
      <w:sz w:val="20"/>
    </w:rPr>
  </w:style>
  <w:style w:type="character" w:customStyle="1" w:styleId="CommentTextChar">
    <w:name w:val="Comment Text Char"/>
    <w:basedOn w:val="DefaultParagraphFont"/>
    <w:link w:val="CommentText"/>
    <w:uiPriority w:val="99"/>
    <w:rsid w:val="00F64AE8"/>
    <w:rPr>
      <w:sz w:val="20"/>
    </w:rPr>
  </w:style>
  <w:style w:type="paragraph" w:styleId="CommentSubject">
    <w:name w:val="annotation subject"/>
    <w:basedOn w:val="CommentText"/>
    <w:next w:val="CommentText"/>
    <w:link w:val="CommentSubjectChar"/>
    <w:uiPriority w:val="99"/>
    <w:semiHidden/>
    <w:rsid w:val="00F64AE8"/>
    <w:rPr>
      <w:b/>
      <w:bCs/>
    </w:rPr>
  </w:style>
  <w:style w:type="character" w:customStyle="1" w:styleId="CommentSubjectChar">
    <w:name w:val="Comment Subject Char"/>
    <w:basedOn w:val="CommentTextChar"/>
    <w:link w:val="CommentSubject"/>
    <w:uiPriority w:val="99"/>
    <w:semiHidden/>
    <w:rsid w:val="00F64AE8"/>
    <w:rPr>
      <w:b/>
      <w:bCs/>
      <w:sz w:val="20"/>
    </w:rPr>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link w:val="ListParagraph"/>
    <w:uiPriority w:val="34"/>
    <w:qFormat/>
    <w:locked/>
    <w:rsid w:val="007E6A3A"/>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fn Char"/>
    <w:basedOn w:val="DefaultParagraphFont"/>
    <w:link w:val="FootnoteText"/>
    <w:uiPriority w:val="99"/>
    <w:rsid w:val="007E6A3A"/>
    <w:rPr>
      <w:sz w:val="20"/>
    </w:rPr>
  </w:style>
  <w:style w:type="paragraph" w:customStyle="1" w:styleId="Annotation">
    <w:name w:val="Annotation"/>
    <w:basedOn w:val="Text1"/>
    <w:link w:val="AnnotationChar"/>
    <w:qFormat/>
    <w:rsid w:val="006855B5"/>
    <w:pPr>
      <w:pBdr>
        <w:top w:val="single" w:sz="4" w:space="1" w:color="auto"/>
        <w:left w:val="single" w:sz="4" w:space="4" w:color="auto"/>
        <w:bottom w:val="single" w:sz="4" w:space="1" w:color="auto"/>
        <w:right w:val="single" w:sz="4" w:space="4" w:color="auto"/>
      </w:pBdr>
      <w:shd w:val="clear" w:color="auto" w:fill="F2F2F2" w:themeFill="background1" w:themeFillShade="F2"/>
      <w:ind w:left="0"/>
    </w:pPr>
    <w:rPr>
      <w:i/>
      <w:iCs/>
      <w:shd w:val="clear" w:color="auto" w:fill="F2F2F2" w:themeFill="background1" w:themeFillShade="F2"/>
    </w:rPr>
  </w:style>
  <w:style w:type="character" w:customStyle="1" w:styleId="Text1Char">
    <w:name w:val="Text 1 Char"/>
    <w:basedOn w:val="DefaultParagraphFont"/>
    <w:link w:val="Text1"/>
    <w:rsid w:val="006855B5"/>
  </w:style>
  <w:style w:type="character" w:customStyle="1" w:styleId="AnnotationChar">
    <w:name w:val="Annotation Char"/>
    <w:basedOn w:val="Text1Char"/>
    <w:link w:val="Annotation"/>
    <w:rsid w:val="006855B5"/>
    <w:rPr>
      <w:i/>
      <w:iCs/>
      <w:shd w:val="clear" w:color="auto" w:fill="F2F2F2" w:themeFill="background1" w:themeFillShade="F2"/>
    </w:rPr>
  </w:style>
  <w:style w:type="paragraph" w:styleId="Revision">
    <w:name w:val="Revision"/>
    <w:hidden/>
    <w:uiPriority w:val="99"/>
    <w:semiHidden/>
    <w:rsid w:val="00595D67"/>
  </w:style>
  <w:style w:type="paragraph" w:styleId="NormalWeb">
    <w:name w:val="Normal (Web)"/>
    <w:basedOn w:val="Normal"/>
    <w:uiPriority w:val="99"/>
    <w:semiHidden/>
    <w:rsid w:val="00EA20D1"/>
    <w:rPr>
      <w:szCs w:val="24"/>
    </w:rPr>
  </w:style>
  <w:style w:type="paragraph" w:customStyle="1" w:styleId="TextboxHeading">
    <w:name w:val="Textbox Heading"/>
    <w:basedOn w:val="Annotation"/>
    <w:link w:val="TextboxHeadingChar"/>
    <w:qFormat/>
    <w:rsid w:val="00D771BC"/>
    <w:rPr>
      <w:b/>
      <w:bCs/>
      <w:i w:val="0"/>
      <w:iCs w:val="0"/>
    </w:rPr>
  </w:style>
  <w:style w:type="character" w:customStyle="1" w:styleId="TextboxHeadingChar">
    <w:name w:val="Textbox Heading Char"/>
    <w:basedOn w:val="AnnotationChar"/>
    <w:link w:val="TextboxHeading"/>
    <w:rsid w:val="00D771BC"/>
    <w:rPr>
      <w:b/>
      <w:bCs/>
      <w:i w:val="0"/>
      <w:iCs w:val="0"/>
      <w:shd w:val="clear" w:color="auto" w:fill="F2F2F2" w:themeFill="background1" w:themeFillShade="F2"/>
    </w:rPr>
  </w:style>
  <w:style w:type="character" w:customStyle="1" w:styleId="Mention">
    <w:name w:val="Mention"/>
    <w:basedOn w:val="DefaultParagraphFont"/>
    <w:uiPriority w:val="99"/>
    <w:unhideWhenUsed/>
    <w:rsid w:val="00F509BB"/>
    <w:rPr>
      <w:color w:val="2B579A"/>
      <w:shd w:val="clear" w:color="auto" w:fill="E1DFDD"/>
    </w:rPr>
  </w:style>
  <w:style w:type="character" w:customStyle="1" w:styleId="FooterChar">
    <w:name w:val="Footer Char"/>
    <w:basedOn w:val="DefaultParagraphFont"/>
    <w:link w:val="Footer"/>
    <w:rsid w:val="00621A12"/>
    <w:rPr>
      <w:sz w:val="16"/>
    </w:rPr>
  </w:style>
  <w:style w:type="paragraph" w:customStyle="1" w:styleId="Textboxbodytext">
    <w:name w:val="Textbox body text"/>
    <w:basedOn w:val="Annotation"/>
    <w:link w:val="TextboxbodytextChar"/>
    <w:qFormat/>
    <w:rsid w:val="00253735"/>
    <w:rPr>
      <w:i w:val="0"/>
      <w:iCs w:val="0"/>
    </w:rPr>
  </w:style>
  <w:style w:type="character" w:customStyle="1" w:styleId="TextboxbodytextChar">
    <w:name w:val="Textbox body text Char"/>
    <w:basedOn w:val="AnnotationChar"/>
    <w:link w:val="Textboxbodytext"/>
    <w:rsid w:val="00253735"/>
    <w:rPr>
      <w:i w:val="0"/>
      <w:iCs w:val="0"/>
      <w:shd w:val="clear" w:color="auto" w:fill="F2F2F2" w:themeFill="background1" w:themeFillShade="F2"/>
    </w:rPr>
  </w:style>
  <w:style w:type="character" w:customStyle="1" w:styleId="Marker">
    <w:name w:val="Marker"/>
    <w:basedOn w:val="DefaultParagraphFont"/>
    <w:rsid w:val="00DD744C"/>
    <w:rPr>
      <w:color w:val="0000FF"/>
      <w:shd w:val="clear" w:color="auto" w:fill="auto"/>
    </w:rPr>
  </w:style>
  <w:style w:type="paragraph" w:customStyle="1" w:styleId="Pagedecouverture">
    <w:name w:val="Page de couverture"/>
    <w:basedOn w:val="Normal"/>
    <w:next w:val="Normal"/>
    <w:link w:val="PagedecouvertureChar"/>
    <w:rsid w:val="00DD744C"/>
    <w:pPr>
      <w:spacing w:after="0"/>
    </w:pPr>
    <w:rPr>
      <w:rFonts w:eastAsiaTheme="minorHAnsi"/>
      <w:szCs w:val="22"/>
      <w:lang w:eastAsia="en-US"/>
    </w:rPr>
  </w:style>
  <w:style w:type="paragraph" w:customStyle="1" w:styleId="FooterCoverPage">
    <w:name w:val="Footer Cover Page"/>
    <w:basedOn w:val="Normal"/>
    <w:link w:val="FooterCoverPageChar"/>
    <w:rsid w:val="00DD744C"/>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DD744C"/>
    <w:rPr>
      <w:rFonts w:eastAsiaTheme="minorHAnsi"/>
      <w:szCs w:val="22"/>
      <w:lang w:eastAsia="en-US"/>
    </w:rPr>
  </w:style>
  <w:style w:type="character" w:customStyle="1" w:styleId="FooterCoverPageChar">
    <w:name w:val="Footer Cover Page Char"/>
    <w:basedOn w:val="PagedecouvertureChar"/>
    <w:link w:val="FooterCoverPage"/>
    <w:rsid w:val="00DD744C"/>
    <w:rPr>
      <w:rFonts w:eastAsiaTheme="minorHAnsi"/>
      <w:szCs w:val="22"/>
      <w:lang w:eastAsia="en-US"/>
    </w:rPr>
  </w:style>
  <w:style w:type="paragraph" w:customStyle="1" w:styleId="FooterSensitivity">
    <w:name w:val="Footer Sensitivity"/>
    <w:basedOn w:val="Normal"/>
    <w:link w:val="FooterSensitivityChar"/>
    <w:rsid w:val="00DD744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DD744C"/>
    <w:rPr>
      <w:rFonts w:eastAsiaTheme="minorHAnsi"/>
      <w:b/>
      <w:sz w:val="32"/>
      <w:szCs w:val="22"/>
      <w:lang w:eastAsia="en-US"/>
    </w:rPr>
  </w:style>
  <w:style w:type="paragraph" w:customStyle="1" w:styleId="HeaderCoverPage">
    <w:name w:val="Header Cover Page"/>
    <w:basedOn w:val="Normal"/>
    <w:link w:val="HeaderCoverPageChar"/>
    <w:rsid w:val="00DD744C"/>
    <w:pPr>
      <w:tabs>
        <w:tab w:val="center" w:pos="4535"/>
        <w:tab w:val="right" w:pos="9071"/>
      </w:tabs>
      <w:spacing w:after="120"/>
    </w:pPr>
  </w:style>
  <w:style w:type="character" w:customStyle="1" w:styleId="HeaderCoverPageChar">
    <w:name w:val="Header Cover Page Char"/>
    <w:basedOn w:val="PagedecouvertureChar"/>
    <w:link w:val="HeaderCoverPage"/>
    <w:rsid w:val="00DD744C"/>
    <w:rPr>
      <w:rFonts w:eastAsiaTheme="minorHAnsi"/>
      <w:szCs w:val="22"/>
      <w:lang w:eastAsia="en-US"/>
    </w:rPr>
  </w:style>
  <w:style w:type="paragraph" w:customStyle="1" w:styleId="HeaderSensitivity">
    <w:name w:val="Header Sensitivity"/>
    <w:basedOn w:val="Normal"/>
    <w:link w:val="HeaderSensitivityChar"/>
    <w:rsid w:val="00DD744C"/>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DD744C"/>
    <w:rPr>
      <w:rFonts w:eastAsiaTheme="minorHAnsi"/>
      <w:b/>
      <w:sz w:val="32"/>
      <w:szCs w:val="22"/>
      <w:lang w:eastAsia="en-US"/>
    </w:rPr>
  </w:style>
  <w:style w:type="paragraph" w:customStyle="1" w:styleId="HeaderSensitivityRight">
    <w:name w:val="Header Sensitivity Right"/>
    <w:basedOn w:val="Normal"/>
    <w:link w:val="HeaderSensitivityRightChar"/>
    <w:rsid w:val="00DD744C"/>
    <w:pPr>
      <w:spacing w:after="120"/>
      <w:jc w:val="right"/>
    </w:pPr>
    <w:rPr>
      <w:sz w:val="28"/>
    </w:rPr>
  </w:style>
  <w:style w:type="character" w:customStyle="1" w:styleId="HeaderSensitivityRightChar">
    <w:name w:val="Header Sensitivity Right Char"/>
    <w:basedOn w:val="PagedecouvertureChar"/>
    <w:link w:val="HeaderSensitivityRight"/>
    <w:rsid w:val="00DD744C"/>
    <w:rPr>
      <w:rFonts w:eastAsiaTheme="minorHAnsi"/>
      <w:sz w:val="28"/>
      <w:szCs w:val="22"/>
      <w:lang w:eastAsia="en-US"/>
    </w:rPr>
  </w:style>
  <w:style w:type="paragraph" w:customStyle="1" w:styleId="Normal1">
    <w:name w:val="Normal1"/>
    <w:basedOn w:val="Normal"/>
    <w:rsid w:val="00655172"/>
    <w:pPr>
      <w:spacing w:before="100" w:beforeAutospacing="1" w:after="100" w:afterAutospacing="1"/>
      <w:jc w:val="left"/>
    </w:pPr>
    <w:rPr>
      <w:szCs w:val="24"/>
    </w:rPr>
  </w:style>
  <w:style w:type="paragraph" w:customStyle="1" w:styleId="li">
    <w:name w:val="li"/>
    <w:basedOn w:val="Normal"/>
    <w:rsid w:val="00655172"/>
    <w:pPr>
      <w:spacing w:before="100" w:beforeAutospacing="1" w:after="100" w:afterAutospacing="1"/>
      <w:jc w:val="left"/>
    </w:pPr>
    <w:rPr>
      <w:szCs w:val="24"/>
    </w:rPr>
  </w:style>
  <w:style w:type="character" w:customStyle="1" w:styleId="num">
    <w:name w:val="num"/>
    <w:basedOn w:val="DefaultParagraphFont"/>
    <w:rsid w:val="00655172"/>
  </w:style>
  <w:style w:type="character" w:styleId="FollowedHyperlink">
    <w:name w:val="FollowedHyperlink"/>
    <w:basedOn w:val="DefaultParagraphFont"/>
    <w:uiPriority w:val="99"/>
    <w:semiHidden/>
    <w:rsid w:val="00525B4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07865">
      <w:bodyDiv w:val="1"/>
      <w:marLeft w:val="0"/>
      <w:marRight w:val="0"/>
      <w:marTop w:val="0"/>
      <w:marBottom w:val="0"/>
      <w:divBdr>
        <w:top w:val="none" w:sz="0" w:space="0" w:color="auto"/>
        <w:left w:val="none" w:sz="0" w:space="0" w:color="auto"/>
        <w:bottom w:val="none" w:sz="0" w:space="0" w:color="auto"/>
        <w:right w:val="none" w:sz="0" w:space="0" w:color="auto"/>
      </w:divBdr>
    </w:div>
    <w:div w:id="100079262">
      <w:bodyDiv w:val="1"/>
      <w:marLeft w:val="0"/>
      <w:marRight w:val="0"/>
      <w:marTop w:val="0"/>
      <w:marBottom w:val="0"/>
      <w:divBdr>
        <w:top w:val="none" w:sz="0" w:space="0" w:color="auto"/>
        <w:left w:val="none" w:sz="0" w:space="0" w:color="auto"/>
        <w:bottom w:val="none" w:sz="0" w:space="0" w:color="auto"/>
        <w:right w:val="none" w:sz="0" w:space="0" w:color="auto"/>
      </w:divBdr>
    </w:div>
    <w:div w:id="161238487">
      <w:bodyDiv w:val="1"/>
      <w:marLeft w:val="0"/>
      <w:marRight w:val="0"/>
      <w:marTop w:val="0"/>
      <w:marBottom w:val="0"/>
      <w:divBdr>
        <w:top w:val="none" w:sz="0" w:space="0" w:color="auto"/>
        <w:left w:val="none" w:sz="0" w:space="0" w:color="auto"/>
        <w:bottom w:val="none" w:sz="0" w:space="0" w:color="auto"/>
        <w:right w:val="none" w:sz="0" w:space="0" w:color="auto"/>
      </w:divBdr>
    </w:div>
    <w:div w:id="177546849">
      <w:bodyDiv w:val="1"/>
      <w:marLeft w:val="0"/>
      <w:marRight w:val="0"/>
      <w:marTop w:val="0"/>
      <w:marBottom w:val="0"/>
      <w:divBdr>
        <w:top w:val="none" w:sz="0" w:space="0" w:color="auto"/>
        <w:left w:val="none" w:sz="0" w:space="0" w:color="auto"/>
        <w:bottom w:val="none" w:sz="0" w:space="0" w:color="auto"/>
        <w:right w:val="none" w:sz="0" w:space="0" w:color="auto"/>
      </w:divBdr>
    </w:div>
    <w:div w:id="219480781">
      <w:bodyDiv w:val="1"/>
      <w:marLeft w:val="0"/>
      <w:marRight w:val="0"/>
      <w:marTop w:val="0"/>
      <w:marBottom w:val="0"/>
      <w:divBdr>
        <w:top w:val="none" w:sz="0" w:space="0" w:color="auto"/>
        <w:left w:val="none" w:sz="0" w:space="0" w:color="auto"/>
        <w:bottom w:val="none" w:sz="0" w:space="0" w:color="auto"/>
        <w:right w:val="none" w:sz="0" w:space="0" w:color="auto"/>
      </w:divBdr>
    </w:div>
    <w:div w:id="219830405">
      <w:bodyDiv w:val="1"/>
      <w:marLeft w:val="0"/>
      <w:marRight w:val="0"/>
      <w:marTop w:val="0"/>
      <w:marBottom w:val="0"/>
      <w:divBdr>
        <w:top w:val="none" w:sz="0" w:space="0" w:color="auto"/>
        <w:left w:val="none" w:sz="0" w:space="0" w:color="auto"/>
        <w:bottom w:val="none" w:sz="0" w:space="0" w:color="auto"/>
        <w:right w:val="none" w:sz="0" w:space="0" w:color="auto"/>
      </w:divBdr>
    </w:div>
    <w:div w:id="235164724">
      <w:bodyDiv w:val="1"/>
      <w:marLeft w:val="0"/>
      <w:marRight w:val="0"/>
      <w:marTop w:val="0"/>
      <w:marBottom w:val="0"/>
      <w:divBdr>
        <w:top w:val="none" w:sz="0" w:space="0" w:color="auto"/>
        <w:left w:val="none" w:sz="0" w:space="0" w:color="auto"/>
        <w:bottom w:val="none" w:sz="0" w:space="0" w:color="auto"/>
        <w:right w:val="none" w:sz="0" w:space="0" w:color="auto"/>
      </w:divBdr>
    </w:div>
    <w:div w:id="284313162">
      <w:bodyDiv w:val="1"/>
      <w:marLeft w:val="0"/>
      <w:marRight w:val="0"/>
      <w:marTop w:val="0"/>
      <w:marBottom w:val="0"/>
      <w:divBdr>
        <w:top w:val="none" w:sz="0" w:space="0" w:color="auto"/>
        <w:left w:val="none" w:sz="0" w:space="0" w:color="auto"/>
        <w:bottom w:val="none" w:sz="0" w:space="0" w:color="auto"/>
        <w:right w:val="none" w:sz="0" w:space="0" w:color="auto"/>
      </w:divBdr>
    </w:div>
    <w:div w:id="342172865">
      <w:bodyDiv w:val="1"/>
      <w:marLeft w:val="0"/>
      <w:marRight w:val="0"/>
      <w:marTop w:val="0"/>
      <w:marBottom w:val="0"/>
      <w:divBdr>
        <w:top w:val="none" w:sz="0" w:space="0" w:color="auto"/>
        <w:left w:val="none" w:sz="0" w:space="0" w:color="auto"/>
        <w:bottom w:val="none" w:sz="0" w:space="0" w:color="auto"/>
        <w:right w:val="none" w:sz="0" w:space="0" w:color="auto"/>
      </w:divBdr>
    </w:div>
    <w:div w:id="365720131">
      <w:bodyDiv w:val="1"/>
      <w:marLeft w:val="0"/>
      <w:marRight w:val="0"/>
      <w:marTop w:val="0"/>
      <w:marBottom w:val="0"/>
      <w:divBdr>
        <w:top w:val="none" w:sz="0" w:space="0" w:color="auto"/>
        <w:left w:val="none" w:sz="0" w:space="0" w:color="auto"/>
        <w:bottom w:val="none" w:sz="0" w:space="0" w:color="auto"/>
        <w:right w:val="none" w:sz="0" w:space="0" w:color="auto"/>
      </w:divBdr>
    </w:div>
    <w:div w:id="386949842">
      <w:bodyDiv w:val="1"/>
      <w:marLeft w:val="0"/>
      <w:marRight w:val="0"/>
      <w:marTop w:val="0"/>
      <w:marBottom w:val="0"/>
      <w:divBdr>
        <w:top w:val="none" w:sz="0" w:space="0" w:color="auto"/>
        <w:left w:val="none" w:sz="0" w:space="0" w:color="auto"/>
        <w:bottom w:val="none" w:sz="0" w:space="0" w:color="auto"/>
        <w:right w:val="none" w:sz="0" w:space="0" w:color="auto"/>
      </w:divBdr>
    </w:div>
    <w:div w:id="522209404">
      <w:bodyDiv w:val="1"/>
      <w:marLeft w:val="0"/>
      <w:marRight w:val="0"/>
      <w:marTop w:val="0"/>
      <w:marBottom w:val="0"/>
      <w:divBdr>
        <w:top w:val="none" w:sz="0" w:space="0" w:color="auto"/>
        <w:left w:val="none" w:sz="0" w:space="0" w:color="auto"/>
        <w:bottom w:val="none" w:sz="0" w:space="0" w:color="auto"/>
        <w:right w:val="none" w:sz="0" w:space="0" w:color="auto"/>
      </w:divBdr>
    </w:div>
    <w:div w:id="541752625">
      <w:bodyDiv w:val="1"/>
      <w:marLeft w:val="0"/>
      <w:marRight w:val="0"/>
      <w:marTop w:val="0"/>
      <w:marBottom w:val="0"/>
      <w:divBdr>
        <w:top w:val="none" w:sz="0" w:space="0" w:color="auto"/>
        <w:left w:val="none" w:sz="0" w:space="0" w:color="auto"/>
        <w:bottom w:val="none" w:sz="0" w:space="0" w:color="auto"/>
        <w:right w:val="none" w:sz="0" w:space="0" w:color="auto"/>
      </w:divBdr>
    </w:div>
    <w:div w:id="568005132">
      <w:bodyDiv w:val="1"/>
      <w:marLeft w:val="0"/>
      <w:marRight w:val="0"/>
      <w:marTop w:val="0"/>
      <w:marBottom w:val="0"/>
      <w:divBdr>
        <w:top w:val="none" w:sz="0" w:space="0" w:color="auto"/>
        <w:left w:val="none" w:sz="0" w:space="0" w:color="auto"/>
        <w:bottom w:val="none" w:sz="0" w:space="0" w:color="auto"/>
        <w:right w:val="none" w:sz="0" w:space="0" w:color="auto"/>
      </w:divBdr>
    </w:div>
    <w:div w:id="570622815">
      <w:bodyDiv w:val="1"/>
      <w:marLeft w:val="0"/>
      <w:marRight w:val="0"/>
      <w:marTop w:val="0"/>
      <w:marBottom w:val="0"/>
      <w:divBdr>
        <w:top w:val="none" w:sz="0" w:space="0" w:color="auto"/>
        <w:left w:val="none" w:sz="0" w:space="0" w:color="auto"/>
        <w:bottom w:val="none" w:sz="0" w:space="0" w:color="auto"/>
        <w:right w:val="none" w:sz="0" w:space="0" w:color="auto"/>
      </w:divBdr>
    </w:div>
    <w:div w:id="628977840">
      <w:bodyDiv w:val="1"/>
      <w:marLeft w:val="0"/>
      <w:marRight w:val="0"/>
      <w:marTop w:val="0"/>
      <w:marBottom w:val="0"/>
      <w:divBdr>
        <w:top w:val="none" w:sz="0" w:space="0" w:color="auto"/>
        <w:left w:val="none" w:sz="0" w:space="0" w:color="auto"/>
        <w:bottom w:val="none" w:sz="0" w:space="0" w:color="auto"/>
        <w:right w:val="none" w:sz="0" w:space="0" w:color="auto"/>
      </w:divBdr>
    </w:div>
    <w:div w:id="825516123">
      <w:bodyDiv w:val="1"/>
      <w:marLeft w:val="0"/>
      <w:marRight w:val="0"/>
      <w:marTop w:val="0"/>
      <w:marBottom w:val="0"/>
      <w:divBdr>
        <w:top w:val="none" w:sz="0" w:space="0" w:color="auto"/>
        <w:left w:val="none" w:sz="0" w:space="0" w:color="auto"/>
        <w:bottom w:val="none" w:sz="0" w:space="0" w:color="auto"/>
        <w:right w:val="none" w:sz="0" w:space="0" w:color="auto"/>
      </w:divBdr>
      <w:divsChild>
        <w:div w:id="1904173411">
          <w:marLeft w:val="0"/>
          <w:marRight w:val="0"/>
          <w:marTop w:val="0"/>
          <w:marBottom w:val="0"/>
          <w:divBdr>
            <w:top w:val="none" w:sz="0" w:space="0" w:color="auto"/>
            <w:left w:val="none" w:sz="0" w:space="0" w:color="auto"/>
            <w:bottom w:val="none" w:sz="0" w:space="0" w:color="auto"/>
            <w:right w:val="none" w:sz="0" w:space="0" w:color="auto"/>
          </w:divBdr>
        </w:div>
      </w:divsChild>
    </w:div>
    <w:div w:id="825589310">
      <w:bodyDiv w:val="1"/>
      <w:marLeft w:val="0"/>
      <w:marRight w:val="0"/>
      <w:marTop w:val="0"/>
      <w:marBottom w:val="0"/>
      <w:divBdr>
        <w:top w:val="none" w:sz="0" w:space="0" w:color="auto"/>
        <w:left w:val="none" w:sz="0" w:space="0" w:color="auto"/>
        <w:bottom w:val="none" w:sz="0" w:space="0" w:color="auto"/>
        <w:right w:val="none" w:sz="0" w:space="0" w:color="auto"/>
      </w:divBdr>
    </w:div>
    <w:div w:id="832834185">
      <w:bodyDiv w:val="1"/>
      <w:marLeft w:val="0"/>
      <w:marRight w:val="0"/>
      <w:marTop w:val="0"/>
      <w:marBottom w:val="0"/>
      <w:divBdr>
        <w:top w:val="none" w:sz="0" w:space="0" w:color="auto"/>
        <w:left w:val="none" w:sz="0" w:space="0" w:color="auto"/>
        <w:bottom w:val="none" w:sz="0" w:space="0" w:color="auto"/>
        <w:right w:val="none" w:sz="0" w:space="0" w:color="auto"/>
      </w:divBdr>
    </w:div>
    <w:div w:id="875656337">
      <w:bodyDiv w:val="1"/>
      <w:marLeft w:val="0"/>
      <w:marRight w:val="0"/>
      <w:marTop w:val="0"/>
      <w:marBottom w:val="0"/>
      <w:divBdr>
        <w:top w:val="none" w:sz="0" w:space="0" w:color="auto"/>
        <w:left w:val="none" w:sz="0" w:space="0" w:color="auto"/>
        <w:bottom w:val="none" w:sz="0" w:space="0" w:color="auto"/>
        <w:right w:val="none" w:sz="0" w:space="0" w:color="auto"/>
      </w:divBdr>
    </w:div>
    <w:div w:id="878052788">
      <w:bodyDiv w:val="1"/>
      <w:marLeft w:val="0"/>
      <w:marRight w:val="0"/>
      <w:marTop w:val="0"/>
      <w:marBottom w:val="0"/>
      <w:divBdr>
        <w:top w:val="none" w:sz="0" w:space="0" w:color="auto"/>
        <w:left w:val="none" w:sz="0" w:space="0" w:color="auto"/>
        <w:bottom w:val="none" w:sz="0" w:space="0" w:color="auto"/>
        <w:right w:val="none" w:sz="0" w:space="0" w:color="auto"/>
      </w:divBdr>
    </w:div>
    <w:div w:id="937370260">
      <w:bodyDiv w:val="1"/>
      <w:marLeft w:val="0"/>
      <w:marRight w:val="0"/>
      <w:marTop w:val="0"/>
      <w:marBottom w:val="0"/>
      <w:divBdr>
        <w:top w:val="none" w:sz="0" w:space="0" w:color="auto"/>
        <w:left w:val="none" w:sz="0" w:space="0" w:color="auto"/>
        <w:bottom w:val="none" w:sz="0" w:space="0" w:color="auto"/>
        <w:right w:val="none" w:sz="0" w:space="0" w:color="auto"/>
      </w:divBdr>
    </w:div>
    <w:div w:id="976497330">
      <w:bodyDiv w:val="1"/>
      <w:marLeft w:val="0"/>
      <w:marRight w:val="0"/>
      <w:marTop w:val="0"/>
      <w:marBottom w:val="0"/>
      <w:divBdr>
        <w:top w:val="none" w:sz="0" w:space="0" w:color="auto"/>
        <w:left w:val="none" w:sz="0" w:space="0" w:color="auto"/>
        <w:bottom w:val="none" w:sz="0" w:space="0" w:color="auto"/>
        <w:right w:val="none" w:sz="0" w:space="0" w:color="auto"/>
      </w:divBdr>
    </w:div>
    <w:div w:id="1003437473">
      <w:bodyDiv w:val="1"/>
      <w:marLeft w:val="0"/>
      <w:marRight w:val="0"/>
      <w:marTop w:val="0"/>
      <w:marBottom w:val="0"/>
      <w:divBdr>
        <w:top w:val="none" w:sz="0" w:space="0" w:color="auto"/>
        <w:left w:val="none" w:sz="0" w:space="0" w:color="auto"/>
        <w:bottom w:val="none" w:sz="0" w:space="0" w:color="auto"/>
        <w:right w:val="none" w:sz="0" w:space="0" w:color="auto"/>
      </w:divBdr>
    </w:div>
    <w:div w:id="1005783672">
      <w:bodyDiv w:val="1"/>
      <w:marLeft w:val="0"/>
      <w:marRight w:val="0"/>
      <w:marTop w:val="0"/>
      <w:marBottom w:val="0"/>
      <w:divBdr>
        <w:top w:val="none" w:sz="0" w:space="0" w:color="auto"/>
        <w:left w:val="none" w:sz="0" w:space="0" w:color="auto"/>
        <w:bottom w:val="none" w:sz="0" w:space="0" w:color="auto"/>
        <w:right w:val="none" w:sz="0" w:space="0" w:color="auto"/>
      </w:divBdr>
    </w:div>
    <w:div w:id="1077895018">
      <w:bodyDiv w:val="1"/>
      <w:marLeft w:val="0"/>
      <w:marRight w:val="0"/>
      <w:marTop w:val="0"/>
      <w:marBottom w:val="0"/>
      <w:divBdr>
        <w:top w:val="none" w:sz="0" w:space="0" w:color="auto"/>
        <w:left w:val="none" w:sz="0" w:space="0" w:color="auto"/>
        <w:bottom w:val="none" w:sz="0" w:space="0" w:color="auto"/>
        <w:right w:val="none" w:sz="0" w:space="0" w:color="auto"/>
      </w:divBdr>
    </w:div>
    <w:div w:id="1115098189">
      <w:bodyDiv w:val="1"/>
      <w:marLeft w:val="0"/>
      <w:marRight w:val="0"/>
      <w:marTop w:val="0"/>
      <w:marBottom w:val="0"/>
      <w:divBdr>
        <w:top w:val="none" w:sz="0" w:space="0" w:color="auto"/>
        <w:left w:val="none" w:sz="0" w:space="0" w:color="auto"/>
        <w:bottom w:val="none" w:sz="0" w:space="0" w:color="auto"/>
        <w:right w:val="none" w:sz="0" w:space="0" w:color="auto"/>
      </w:divBdr>
    </w:div>
    <w:div w:id="1129006813">
      <w:bodyDiv w:val="1"/>
      <w:marLeft w:val="0"/>
      <w:marRight w:val="0"/>
      <w:marTop w:val="0"/>
      <w:marBottom w:val="0"/>
      <w:divBdr>
        <w:top w:val="none" w:sz="0" w:space="0" w:color="auto"/>
        <w:left w:val="none" w:sz="0" w:space="0" w:color="auto"/>
        <w:bottom w:val="none" w:sz="0" w:space="0" w:color="auto"/>
        <w:right w:val="none" w:sz="0" w:space="0" w:color="auto"/>
      </w:divBdr>
    </w:div>
    <w:div w:id="1141993626">
      <w:bodyDiv w:val="1"/>
      <w:marLeft w:val="0"/>
      <w:marRight w:val="0"/>
      <w:marTop w:val="0"/>
      <w:marBottom w:val="0"/>
      <w:divBdr>
        <w:top w:val="none" w:sz="0" w:space="0" w:color="auto"/>
        <w:left w:val="none" w:sz="0" w:space="0" w:color="auto"/>
        <w:bottom w:val="none" w:sz="0" w:space="0" w:color="auto"/>
        <w:right w:val="none" w:sz="0" w:space="0" w:color="auto"/>
      </w:divBdr>
    </w:div>
    <w:div w:id="1186675801">
      <w:bodyDiv w:val="1"/>
      <w:marLeft w:val="0"/>
      <w:marRight w:val="0"/>
      <w:marTop w:val="0"/>
      <w:marBottom w:val="0"/>
      <w:divBdr>
        <w:top w:val="none" w:sz="0" w:space="0" w:color="auto"/>
        <w:left w:val="none" w:sz="0" w:space="0" w:color="auto"/>
        <w:bottom w:val="none" w:sz="0" w:space="0" w:color="auto"/>
        <w:right w:val="none" w:sz="0" w:space="0" w:color="auto"/>
      </w:divBdr>
    </w:div>
    <w:div w:id="1189835735">
      <w:bodyDiv w:val="1"/>
      <w:marLeft w:val="0"/>
      <w:marRight w:val="0"/>
      <w:marTop w:val="0"/>
      <w:marBottom w:val="0"/>
      <w:divBdr>
        <w:top w:val="none" w:sz="0" w:space="0" w:color="auto"/>
        <w:left w:val="none" w:sz="0" w:space="0" w:color="auto"/>
        <w:bottom w:val="none" w:sz="0" w:space="0" w:color="auto"/>
        <w:right w:val="none" w:sz="0" w:space="0" w:color="auto"/>
      </w:divBdr>
    </w:div>
    <w:div w:id="1246106554">
      <w:bodyDiv w:val="1"/>
      <w:marLeft w:val="0"/>
      <w:marRight w:val="0"/>
      <w:marTop w:val="0"/>
      <w:marBottom w:val="0"/>
      <w:divBdr>
        <w:top w:val="none" w:sz="0" w:space="0" w:color="auto"/>
        <w:left w:val="none" w:sz="0" w:space="0" w:color="auto"/>
        <w:bottom w:val="none" w:sz="0" w:space="0" w:color="auto"/>
        <w:right w:val="none" w:sz="0" w:space="0" w:color="auto"/>
      </w:divBdr>
    </w:div>
    <w:div w:id="1298025298">
      <w:bodyDiv w:val="1"/>
      <w:marLeft w:val="0"/>
      <w:marRight w:val="0"/>
      <w:marTop w:val="0"/>
      <w:marBottom w:val="0"/>
      <w:divBdr>
        <w:top w:val="none" w:sz="0" w:space="0" w:color="auto"/>
        <w:left w:val="none" w:sz="0" w:space="0" w:color="auto"/>
        <w:bottom w:val="none" w:sz="0" w:space="0" w:color="auto"/>
        <w:right w:val="none" w:sz="0" w:space="0" w:color="auto"/>
      </w:divBdr>
    </w:div>
    <w:div w:id="1321271480">
      <w:bodyDiv w:val="1"/>
      <w:marLeft w:val="0"/>
      <w:marRight w:val="0"/>
      <w:marTop w:val="0"/>
      <w:marBottom w:val="0"/>
      <w:divBdr>
        <w:top w:val="none" w:sz="0" w:space="0" w:color="auto"/>
        <w:left w:val="none" w:sz="0" w:space="0" w:color="auto"/>
        <w:bottom w:val="none" w:sz="0" w:space="0" w:color="auto"/>
        <w:right w:val="none" w:sz="0" w:space="0" w:color="auto"/>
      </w:divBdr>
      <w:divsChild>
        <w:div w:id="2133018668">
          <w:marLeft w:val="0"/>
          <w:marRight w:val="0"/>
          <w:marTop w:val="0"/>
          <w:marBottom w:val="0"/>
          <w:divBdr>
            <w:top w:val="none" w:sz="0" w:space="0" w:color="auto"/>
            <w:left w:val="none" w:sz="0" w:space="0" w:color="auto"/>
            <w:bottom w:val="none" w:sz="0" w:space="0" w:color="auto"/>
            <w:right w:val="none" w:sz="0" w:space="0" w:color="auto"/>
          </w:divBdr>
        </w:div>
      </w:divsChild>
    </w:div>
    <w:div w:id="1356804521">
      <w:bodyDiv w:val="1"/>
      <w:marLeft w:val="0"/>
      <w:marRight w:val="0"/>
      <w:marTop w:val="0"/>
      <w:marBottom w:val="0"/>
      <w:divBdr>
        <w:top w:val="none" w:sz="0" w:space="0" w:color="auto"/>
        <w:left w:val="none" w:sz="0" w:space="0" w:color="auto"/>
        <w:bottom w:val="none" w:sz="0" w:space="0" w:color="auto"/>
        <w:right w:val="none" w:sz="0" w:space="0" w:color="auto"/>
      </w:divBdr>
    </w:div>
    <w:div w:id="1376928133">
      <w:bodyDiv w:val="1"/>
      <w:marLeft w:val="0"/>
      <w:marRight w:val="0"/>
      <w:marTop w:val="0"/>
      <w:marBottom w:val="0"/>
      <w:divBdr>
        <w:top w:val="none" w:sz="0" w:space="0" w:color="auto"/>
        <w:left w:val="none" w:sz="0" w:space="0" w:color="auto"/>
        <w:bottom w:val="none" w:sz="0" w:space="0" w:color="auto"/>
        <w:right w:val="none" w:sz="0" w:space="0" w:color="auto"/>
      </w:divBdr>
    </w:div>
    <w:div w:id="1386370777">
      <w:bodyDiv w:val="1"/>
      <w:marLeft w:val="0"/>
      <w:marRight w:val="0"/>
      <w:marTop w:val="0"/>
      <w:marBottom w:val="0"/>
      <w:divBdr>
        <w:top w:val="none" w:sz="0" w:space="0" w:color="auto"/>
        <w:left w:val="none" w:sz="0" w:space="0" w:color="auto"/>
        <w:bottom w:val="none" w:sz="0" w:space="0" w:color="auto"/>
        <w:right w:val="none" w:sz="0" w:space="0" w:color="auto"/>
      </w:divBdr>
    </w:div>
    <w:div w:id="1439639069">
      <w:bodyDiv w:val="1"/>
      <w:marLeft w:val="0"/>
      <w:marRight w:val="0"/>
      <w:marTop w:val="0"/>
      <w:marBottom w:val="0"/>
      <w:divBdr>
        <w:top w:val="none" w:sz="0" w:space="0" w:color="auto"/>
        <w:left w:val="none" w:sz="0" w:space="0" w:color="auto"/>
        <w:bottom w:val="none" w:sz="0" w:space="0" w:color="auto"/>
        <w:right w:val="none" w:sz="0" w:space="0" w:color="auto"/>
      </w:divBdr>
    </w:div>
    <w:div w:id="1459570052">
      <w:bodyDiv w:val="1"/>
      <w:marLeft w:val="0"/>
      <w:marRight w:val="0"/>
      <w:marTop w:val="0"/>
      <w:marBottom w:val="0"/>
      <w:divBdr>
        <w:top w:val="none" w:sz="0" w:space="0" w:color="auto"/>
        <w:left w:val="none" w:sz="0" w:space="0" w:color="auto"/>
        <w:bottom w:val="none" w:sz="0" w:space="0" w:color="auto"/>
        <w:right w:val="none" w:sz="0" w:space="0" w:color="auto"/>
      </w:divBdr>
    </w:div>
    <w:div w:id="1492138757">
      <w:bodyDiv w:val="1"/>
      <w:marLeft w:val="0"/>
      <w:marRight w:val="0"/>
      <w:marTop w:val="0"/>
      <w:marBottom w:val="0"/>
      <w:divBdr>
        <w:top w:val="none" w:sz="0" w:space="0" w:color="auto"/>
        <w:left w:val="none" w:sz="0" w:space="0" w:color="auto"/>
        <w:bottom w:val="none" w:sz="0" w:space="0" w:color="auto"/>
        <w:right w:val="none" w:sz="0" w:space="0" w:color="auto"/>
      </w:divBdr>
    </w:div>
    <w:div w:id="1541437929">
      <w:bodyDiv w:val="1"/>
      <w:marLeft w:val="0"/>
      <w:marRight w:val="0"/>
      <w:marTop w:val="0"/>
      <w:marBottom w:val="0"/>
      <w:divBdr>
        <w:top w:val="none" w:sz="0" w:space="0" w:color="auto"/>
        <w:left w:val="none" w:sz="0" w:space="0" w:color="auto"/>
        <w:bottom w:val="none" w:sz="0" w:space="0" w:color="auto"/>
        <w:right w:val="none" w:sz="0" w:space="0" w:color="auto"/>
      </w:divBdr>
    </w:div>
    <w:div w:id="1594435646">
      <w:bodyDiv w:val="1"/>
      <w:marLeft w:val="0"/>
      <w:marRight w:val="0"/>
      <w:marTop w:val="0"/>
      <w:marBottom w:val="0"/>
      <w:divBdr>
        <w:top w:val="none" w:sz="0" w:space="0" w:color="auto"/>
        <w:left w:val="none" w:sz="0" w:space="0" w:color="auto"/>
        <w:bottom w:val="none" w:sz="0" w:space="0" w:color="auto"/>
        <w:right w:val="none" w:sz="0" w:space="0" w:color="auto"/>
      </w:divBdr>
    </w:div>
    <w:div w:id="1618609376">
      <w:bodyDiv w:val="1"/>
      <w:marLeft w:val="0"/>
      <w:marRight w:val="0"/>
      <w:marTop w:val="0"/>
      <w:marBottom w:val="0"/>
      <w:divBdr>
        <w:top w:val="none" w:sz="0" w:space="0" w:color="auto"/>
        <w:left w:val="none" w:sz="0" w:space="0" w:color="auto"/>
        <w:bottom w:val="none" w:sz="0" w:space="0" w:color="auto"/>
        <w:right w:val="none" w:sz="0" w:space="0" w:color="auto"/>
      </w:divBdr>
    </w:div>
    <w:div w:id="1660693363">
      <w:bodyDiv w:val="1"/>
      <w:marLeft w:val="0"/>
      <w:marRight w:val="0"/>
      <w:marTop w:val="0"/>
      <w:marBottom w:val="0"/>
      <w:divBdr>
        <w:top w:val="none" w:sz="0" w:space="0" w:color="auto"/>
        <w:left w:val="none" w:sz="0" w:space="0" w:color="auto"/>
        <w:bottom w:val="none" w:sz="0" w:space="0" w:color="auto"/>
        <w:right w:val="none" w:sz="0" w:space="0" w:color="auto"/>
      </w:divBdr>
    </w:div>
    <w:div w:id="1753047299">
      <w:bodyDiv w:val="1"/>
      <w:marLeft w:val="0"/>
      <w:marRight w:val="0"/>
      <w:marTop w:val="0"/>
      <w:marBottom w:val="0"/>
      <w:divBdr>
        <w:top w:val="none" w:sz="0" w:space="0" w:color="auto"/>
        <w:left w:val="none" w:sz="0" w:space="0" w:color="auto"/>
        <w:bottom w:val="none" w:sz="0" w:space="0" w:color="auto"/>
        <w:right w:val="none" w:sz="0" w:space="0" w:color="auto"/>
      </w:divBdr>
    </w:div>
    <w:div w:id="1800150586">
      <w:bodyDiv w:val="1"/>
      <w:marLeft w:val="0"/>
      <w:marRight w:val="0"/>
      <w:marTop w:val="0"/>
      <w:marBottom w:val="0"/>
      <w:divBdr>
        <w:top w:val="none" w:sz="0" w:space="0" w:color="auto"/>
        <w:left w:val="none" w:sz="0" w:space="0" w:color="auto"/>
        <w:bottom w:val="none" w:sz="0" w:space="0" w:color="auto"/>
        <w:right w:val="none" w:sz="0" w:space="0" w:color="auto"/>
      </w:divBdr>
    </w:div>
    <w:div w:id="1803036085">
      <w:bodyDiv w:val="1"/>
      <w:marLeft w:val="0"/>
      <w:marRight w:val="0"/>
      <w:marTop w:val="0"/>
      <w:marBottom w:val="0"/>
      <w:divBdr>
        <w:top w:val="none" w:sz="0" w:space="0" w:color="auto"/>
        <w:left w:val="none" w:sz="0" w:space="0" w:color="auto"/>
        <w:bottom w:val="none" w:sz="0" w:space="0" w:color="auto"/>
        <w:right w:val="none" w:sz="0" w:space="0" w:color="auto"/>
      </w:divBdr>
    </w:div>
    <w:div w:id="1840729364">
      <w:bodyDiv w:val="1"/>
      <w:marLeft w:val="0"/>
      <w:marRight w:val="0"/>
      <w:marTop w:val="0"/>
      <w:marBottom w:val="0"/>
      <w:divBdr>
        <w:top w:val="none" w:sz="0" w:space="0" w:color="auto"/>
        <w:left w:val="none" w:sz="0" w:space="0" w:color="auto"/>
        <w:bottom w:val="none" w:sz="0" w:space="0" w:color="auto"/>
        <w:right w:val="none" w:sz="0" w:space="0" w:color="auto"/>
      </w:divBdr>
    </w:div>
    <w:div w:id="1852841245">
      <w:bodyDiv w:val="1"/>
      <w:marLeft w:val="0"/>
      <w:marRight w:val="0"/>
      <w:marTop w:val="0"/>
      <w:marBottom w:val="0"/>
      <w:divBdr>
        <w:top w:val="none" w:sz="0" w:space="0" w:color="auto"/>
        <w:left w:val="none" w:sz="0" w:space="0" w:color="auto"/>
        <w:bottom w:val="none" w:sz="0" w:space="0" w:color="auto"/>
        <w:right w:val="none" w:sz="0" w:space="0" w:color="auto"/>
      </w:divBdr>
    </w:div>
    <w:div w:id="1862742322">
      <w:bodyDiv w:val="1"/>
      <w:marLeft w:val="0"/>
      <w:marRight w:val="0"/>
      <w:marTop w:val="0"/>
      <w:marBottom w:val="0"/>
      <w:divBdr>
        <w:top w:val="none" w:sz="0" w:space="0" w:color="auto"/>
        <w:left w:val="none" w:sz="0" w:space="0" w:color="auto"/>
        <w:bottom w:val="none" w:sz="0" w:space="0" w:color="auto"/>
        <w:right w:val="none" w:sz="0" w:space="0" w:color="auto"/>
      </w:divBdr>
    </w:div>
    <w:div w:id="2071222939">
      <w:bodyDiv w:val="1"/>
      <w:marLeft w:val="0"/>
      <w:marRight w:val="0"/>
      <w:marTop w:val="0"/>
      <w:marBottom w:val="0"/>
      <w:divBdr>
        <w:top w:val="none" w:sz="0" w:space="0" w:color="auto"/>
        <w:left w:val="none" w:sz="0" w:space="0" w:color="auto"/>
        <w:bottom w:val="none" w:sz="0" w:space="0" w:color="auto"/>
        <w:right w:val="none" w:sz="0" w:space="0" w:color="auto"/>
      </w:divBdr>
    </w:div>
    <w:div w:id="2097744901">
      <w:bodyDiv w:val="1"/>
      <w:marLeft w:val="0"/>
      <w:marRight w:val="0"/>
      <w:marTop w:val="0"/>
      <w:marBottom w:val="0"/>
      <w:divBdr>
        <w:top w:val="none" w:sz="0" w:space="0" w:color="auto"/>
        <w:left w:val="none" w:sz="0" w:space="0" w:color="auto"/>
        <w:bottom w:val="none" w:sz="0" w:space="0" w:color="auto"/>
        <w:right w:val="none" w:sz="0" w:space="0" w:color="auto"/>
      </w:divBdr>
    </w:div>
    <w:div w:id="2108499134">
      <w:bodyDiv w:val="1"/>
      <w:marLeft w:val="0"/>
      <w:marRight w:val="0"/>
      <w:marTop w:val="0"/>
      <w:marBottom w:val="0"/>
      <w:divBdr>
        <w:top w:val="none" w:sz="0" w:space="0" w:color="auto"/>
        <w:left w:val="none" w:sz="0" w:space="0" w:color="auto"/>
        <w:bottom w:val="none" w:sz="0" w:space="0" w:color="auto"/>
        <w:right w:val="none" w:sz="0" w:space="0" w:color="auto"/>
      </w:divBdr>
    </w:div>
    <w:div w:id="2116516440">
      <w:bodyDiv w:val="1"/>
      <w:marLeft w:val="0"/>
      <w:marRight w:val="0"/>
      <w:marTop w:val="0"/>
      <w:marBottom w:val="0"/>
      <w:divBdr>
        <w:top w:val="none" w:sz="0" w:space="0" w:color="auto"/>
        <w:left w:val="none" w:sz="0" w:space="0" w:color="auto"/>
        <w:bottom w:val="none" w:sz="0" w:space="0" w:color="auto"/>
        <w:right w:val="none" w:sz="0" w:space="0" w:color="auto"/>
      </w:divBdr>
    </w:div>
    <w:div w:id="2136831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5.xml"/><Relationship Id="rId28" Type="http://schemas.openxmlformats.org/officeDocument/2006/relationships/header" Target="header7.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8.xml"/></Relationships>
</file>

<file path=word/_rels/footnotes.xml.rels><?xml version="1.0" encoding="UTF-8" standalone="yes"?>
<Relationships xmlns="http://schemas.openxmlformats.org/package/2006/relationships"><Relationship Id="rId13" Type="http://schemas.openxmlformats.org/officeDocument/2006/relationships/hyperlink" Target="https://cor.europa.eu/ro/our-work/opinions/cdr-2757-2025" TargetMode="External"/><Relationship Id="rId18" Type="http://schemas.openxmlformats.org/officeDocument/2006/relationships/hyperlink" Target="https://digital-strategy.ec.europa.eu/ro/library/action-plan-drone-and-counter-drone-security" TargetMode="External"/><Relationship Id="rId26" Type="http://schemas.openxmlformats.org/officeDocument/2006/relationships/hyperlink" Target="https://www.consilium.europa.eu/ro/policies/sanctions-against-russia-hybrid-threats/" TargetMode="External"/><Relationship Id="rId39" Type="http://schemas.openxmlformats.org/officeDocument/2006/relationships/hyperlink" Target="https://data.consilium.europa.eu/doc/document/ST-16415-2025-INIT/en/pdf" TargetMode="External"/><Relationship Id="rId21" Type="http://schemas.openxmlformats.org/officeDocument/2006/relationships/hyperlink" Target="https://digital-strategy.ec.europa.eu/en/library/submarine-cable-security-toolbox-and-cable-projects-european-interest" TargetMode="External"/><Relationship Id="rId34" Type="http://schemas.openxmlformats.org/officeDocument/2006/relationships/hyperlink" Target="https://ec.europa.eu/commission/presscorner/detail/ro/ip_25_2452" TargetMode="External"/><Relationship Id="rId42" Type="http://schemas.openxmlformats.org/officeDocument/2006/relationships/hyperlink" Target="https://energy.ec.europa.eu/topics/infrastructure/high-level-groups/central-and-south-eastern-europe-energy-connectivity_en" TargetMode="External"/><Relationship Id="rId47" Type="http://schemas.openxmlformats.org/officeDocument/2006/relationships/hyperlink" Target="https://www.blacksea-cbc.net/interreg-next-bsb-2021-2027/projects/bsb00959" TargetMode="External"/><Relationship Id="rId50" Type="http://schemas.openxmlformats.org/officeDocument/2006/relationships/hyperlink" Target="https://black-sea-maritime-agenda.ec.europa.eu/sites/default/files/2026-03/CMA%20-%202025%20implementation%20report%20_compressed.pdf" TargetMode="External"/><Relationship Id="rId55" Type="http://schemas.openxmlformats.org/officeDocument/2006/relationships/hyperlink" Target="https://eur-lex.europa.eu/legal-content/RO/TXT/?uri=CELEX:52026DC0082" TargetMode="External"/><Relationship Id="rId63" Type="http://schemas.openxmlformats.org/officeDocument/2006/relationships/hyperlink" Target="https://www.eea.europa.eu/en/newsroom/news/eea-and-eionet-welcome-ukraine-as-a-cooperating-country" TargetMode="External"/><Relationship Id="rId68" Type="http://schemas.openxmlformats.org/officeDocument/2006/relationships/hyperlink" Target="https://eur-lex.europa.eu/legal-content/RO/TXT/?uri=celex:52026DC0081" TargetMode="External"/><Relationship Id="rId7" Type="http://schemas.openxmlformats.org/officeDocument/2006/relationships/hyperlink" Target="https://enlargement.ec.europa.eu/news/european-union-and-armenia-adopt-new-strategic-agenda-deepen-partnership-2025-12-02_en" TargetMode="External"/><Relationship Id="rId71" Type="http://schemas.openxmlformats.org/officeDocument/2006/relationships/hyperlink" Target="https://black-sea-maritime-agenda.ec.europa.eu/bulgaria-takes-lead-coordinating-common-maritime-agenda-black-sea-2026" TargetMode="External"/><Relationship Id="rId2" Type="http://schemas.openxmlformats.org/officeDocument/2006/relationships/hyperlink" Target="https://www.consilium.europa.eu/media/cjtb3oep/20250626-european-council-conclusions-en.pdf" TargetMode="External"/><Relationship Id="rId16" Type="http://schemas.openxmlformats.org/officeDocument/2006/relationships/hyperlink" Target="https://mfa.gov.md/ro/content/republic-moldova-host-third-edition-black-sea-security-conference-under-auspices" TargetMode="External"/><Relationship Id="rId29" Type="http://schemas.openxmlformats.org/officeDocument/2006/relationships/hyperlink" Target="https://www.consilium.europa.eu/ro/press/press-releases/2026/04/21/armenia-eu-establishes-a-new-civilian-mission-to-contribute-strengthening-the-country-s-resilience/" TargetMode="External"/><Relationship Id="rId1" Type="http://schemas.openxmlformats.org/officeDocument/2006/relationships/hyperlink" Target="https://eur-lex.europa.eu/legal-content/RO/TXT/?uri=celex:52025JC0135" TargetMode="External"/><Relationship Id="rId6" Type="http://schemas.openxmlformats.org/officeDocument/2006/relationships/hyperlink" Target="https://enlargement.ec.europa.eu/moldova-report-2025_en" TargetMode="External"/><Relationship Id="rId11" Type="http://schemas.openxmlformats.org/officeDocument/2006/relationships/hyperlink" Target="https://enlargement.ec.europa.eu/georgia-report-2025_en" TargetMode="External"/><Relationship Id="rId24" Type="http://schemas.openxmlformats.org/officeDocument/2006/relationships/hyperlink" Target="https://defence-industry-space.ec.europa.eu/eu-defence-industry/military-mobility_en" TargetMode="External"/><Relationship Id="rId32" Type="http://schemas.openxmlformats.org/officeDocument/2006/relationships/hyperlink" Target="https://eur-lex.europa.eu/legal-content/RO/TXT/?uri=celex:52025DC0743" TargetMode="External"/><Relationship Id="rId37" Type="http://schemas.openxmlformats.org/officeDocument/2006/relationships/hyperlink" Target="https://transport.ec.europa.eu/ukraine/eu-ukraine-solidarity-lanes_ro" TargetMode="External"/><Relationship Id="rId40" Type="http://schemas.openxmlformats.org/officeDocument/2006/relationships/hyperlink" Target="https://transport.ec.europa.eu/transport-themes/infrastructure-and-investment/trans-european-transport-network-ten-t/tentec-information-system-and-ten-t-map-library/ten-t-maps-indicative-extension-neighbouring-countries_en" TargetMode="External"/><Relationship Id="rId45" Type="http://schemas.openxmlformats.org/officeDocument/2006/relationships/hyperlink" Target="https://transport.ec.europa.eu/news-events/news/commission-unveils-eu-ports-strategy-strengthen-competitiveness-security-and-sustainability-european-2026-03-04_en" TargetMode="External"/><Relationship Id="rId53" Type="http://schemas.openxmlformats.org/officeDocument/2006/relationships/hyperlink" Target="https://oceans-and-fisheries.ec.europa.eu/news/eu-leads-efforts-harmonise-fishing-rules-across-mediterranean-and-black-seas-countries-2025-11-11_en" TargetMode="External"/><Relationship Id="rId58" Type="http://schemas.openxmlformats.org/officeDocument/2006/relationships/hyperlink" Target="https://data.europa.eu/doi/10.2777/2375732" TargetMode="External"/><Relationship Id="rId66" Type="http://schemas.openxmlformats.org/officeDocument/2006/relationships/hyperlink" Target="https://www.eu4greenrecoveryeast.eu/" TargetMode="External"/><Relationship Id="rId5" Type="http://schemas.openxmlformats.org/officeDocument/2006/relationships/hyperlink" Target="https://enlargement.ec.europa.eu/ukraine-report-2025_en" TargetMode="External"/><Relationship Id="rId15" Type="http://schemas.openxmlformats.org/officeDocument/2006/relationships/hyperlink" Target="https://crimea-platform.org/en/news/third-black-sea-security-conference-of-the-international-crimea-platform-begins-in-moldova/" TargetMode="External"/><Relationship Id="rId23" Type="http://schemas.openxmlformats.org/officeDocument/2006/relationships/hyperlink" Target="https://www.consilium.europa.eu/ro/press/press-releases/2026/04/23/russia-s-war-of-aggression-against-ukraine-20th-round-of-stern-eu-sanctions-hits-energy-military-industrial-complex-trade-and-financial-services-including-crypto/" TargetMode="External"/><Relationship Id="rId28" Type="http://schemas.openxmlformats.org/officeDocument/2006/relationships/hyperlink" Target="https://www.consilium.europa.eu/ro/press/press-releases/2026/04/21/armenia-eu-establishes-a-new-civilian-mission-to-contribute-strengthening-the-country-s-resilience/" TargetMode="External"/><Relationship Id="rId36" Type="http://schemas.openxmlformats.org/officeDocument/2006/relationships/hyperlink" Target="https://transport.ec.europa.eu/news-events/news/greece-bulgaria-and-romania-strengthen-cooperation-key-transport-links-2025-12-04_en" TargetMode="External"/><Relationship Id="rId49" Type="http://schemas.openxmlformats.org/officeDocument/2006/relationships/hyperlink" Target="https://crmfacility.eu/" TargetMode="External"/><Relationship Id="rId57" Type="http://schemas.openxmlformats.org/officeDocument/2006/relationships/hyperlink" Target="https://doi.org/10.3030/101000240" TargetMode="External"/><Relationship Id="rId61" Type="http://schemas.openxmlformats.org/officeDocument/2006/relationships/hyperlink" Target="https://blackseadb.org/" TargetMode="External"/><Relationship Id="rId10" Type="http://schemas.openxmlformats.org/officeDocument/2006/relationships/hyperlink" Target="https://www.consilium.europa.eu/en/press/press-releases/2026/03/11/joint-press-statement-by-president-of-the-european-council-antonio-costa-and-president-of-the-republic-of-azerbaijan-ilham-aliyev/" TargetMode="External"/><Relationship Id="rId19" Type="http://schemas.openxmlformats.org/officeDocument/2006/relationships/hyperlink" Target="https://eur-lex.europa.eu/legal-content/RO/TXT/?uri=celex:52025JC0009" TargetMode="External"/><Relationship Id="rId31" Type="http://schemas.openxmlformats.org/officeDocument/2006/relationships/hyperlink" Target="https://www.consilium.europa.eu/ro/meetings/international-ministerial-meetings/2025/12/02/" TargetMode="External"/><Relationship Id="rId44" Type="http://schemas.openxmlformats.org/officeDocument/2006/relationships/hyperlink" Target="https://energy.ec.europa.eu/topics/international-cooperation/key-partner-countries-and-regions/neighbourhood-east_en" TargetMode="External"/><Relationship Id="rId52" Type="http://schemas.openxmlformats.org/officeDocument/2006/relationships/hyperlink" Target="https://www.fao.org/gfcm/en/" TargetMode="External"/><Relationship Id="rId60" Type="http://schemas.openxmlformats.org/officeDocument/2006/relationships/hyperlink" Target="https://emblasproject.org/" TargetMode="External"/><Relationship Id="rId65" Type="http://schemas.openxmlformats.org/officeDocument/2006/relationships/hyperlink" Target="https://eur-lex.europa.eu/legal-content/RO/TXT/?uri=celex:52025DC0280" TargetMode="External"/><Relationship Id="rId4" Type="http://schemas.openxmlformats.org/officeDocument/2006/relationships/hyperlink" Target="https://www.consilium.europa.eu/ro/press/press-releases/2025/10/20/co-chairs-conclusions-on-strengthening-cross-regional-security-and-connectivity/" TargetMode="External"/><Relationship Id="rId9" Type="http://schemas.openxmlformats.org/officeDocument/2006/relationships/hyperlink" Target="https://ec.europa.eu/commission/presscorner/detail/ro/ip_26_988" TargetMode="External"/><Relationship Id="rId14" Type="http://schemas.openxmlformats.org/officeDocument/2006/relationships/hyperlink" Target="https://www.consilium.europa.eu/en/press/press-releases/2026/04/23/council-finalises-90-billion-support-loan-to-ukraine/" TargetMode="External"/><Relationship Id="rId22" Type="http://schemas.openxmlformats.org/officeDocument/2006/relationships/hyperlink" Target="https://digital-strategy.ec.europa.eu/en/activities/cef-digital" TargetMode="External"/><Relationship Id="rId27" Type="http://schemas.openxmlformats.org/officeDocument/2006/relationships/hyperlink" Target="https://www.consilium.europa.eu/ro/policies/sanctions-against-cyber-attacks/" TargetMode="External"/><Relationship Id="rId30" Type="http://schemas.openxmlformats.org/officeDocument/2006/relationships/hyperlink" Target="http://data.europa.eu/eli/dir/2022/2555/2022-12-27" TargetMode="External"/><Relationship Id="rId35" Type="http://schemas.openxmlformats.org/officeDocument/2006/relationships/hyperlink" Target=".https://enlargement.ec.europa.eu/news/trans-caspian-transport-corridor-and-connectivity-investors-forum-eu-advances-cross-regional-2025-11-27_en" TargetMode="External"/><Relationship Id="rId43" Type="http://schemas.openxmlformats.org/officeDocument/2006/relationships/hyperlink" Target="https://energy.ec.europa.eu/news/press-statement-dan-jorgensen-european-commissioner-energy-and-housing-and-parviz-shahbazov-minister-2026-03-03_en" TargetMode="External"/><Relationship Id="rId48" Type="http://schemas.openxmlformats.org/officeDocument/2006/relationships/hyperlink" Target="https://www.consilium.europa.eu/ro/press/press-releases/2025/04/04/joint-declaration-following-the-first-european-union-central-asia-summit/" TargetMode="External"/><Relationship Id="rId56" Type="http://schemas.openxmlformats.org/officeDocument/2006/relationships/hyperlink" Target="https://doi.org/10.3030/101000518" TargetMode="External"/><Relationship Id="rId64" Type="http://schemas.openxmlformats.org/officeDocument/2006/relationships/hyperlink" Target="https://eu4climate.eu/" TargetMode="External"/><Relationship Id="rId69" Type="http://schemas.openxmlformats.org/officeDocument/2006/relationships/hyperlink" Target="https://eur-lex.europa.eu/legal-content/RO/TXT/?uri=celex:52026DC0082" TargetMode="External"/><Relationship Id="rId8" Type="http://schemas.openxmlformats.org/officeDocument/2006/relationships/hyperlink" Target="https://www.consilium.europa.eu/ro/press/press-releases/2026/05/05/joint-declaration-following-the-first-armenia-eu-summit/" TargetMode="External"/><Relationship Id="rId51" Type="http://schemas.openxmlformats.org/officeDocument/2006/relationships/hyperlink" Target="https://black-sea-maritime-agenda.ec.europa.eu/node/755" TargetMode="External"/><Relationship Id="rId3" Type="http://schemas.openxmlformats.org/officeDocument/2006/relationships/hyperlink" Target="https://www.ebrd.com/home/news-and-events/publications/economics/transition-reports/transition-report-2025-26.html" TargetMode="External"/><Relationship Id="rId12" Type="http://schemas.openxmlformats.org/officeDocument/2006/relationships/hyperlink" Target="https://www.eesc.europa.eu/en/news-media/news/eesc-calls-ambitious-and-pragmatic-implementation-eus-strategic-approach-black-sea-region-0" TargetMode="External"/><Relationship Id="rId17" Type="http://schemas.openxmlformats.org/officeDocument/2006/relationships/hyperlink" Target="https://odesaforum.org/" TargetMode="External"/><Relationship Id="rId25" Type="http://schemas.openxmlformats.org/officeDocument/2006/relationships/hyperlink" Target="https://transport.ec.europa.eu/transport-themes/military-mobility_en" TargetMode="External"/><Relationship Id="rId33" Type="http://schemas.openxmlformats.org/officeDocument/2006/relationships/hyperlink" Target="https://enlargement.ec.europa.eu/meta-study-advancing-cross-regional-connectivity-agenda_en" TargetMode="External"/><Relationship Id="rId38" Type="http://schemas.openxmlformats.org/officeDocument/2006/relationships/hyperlink" Target="https://transport.ec.europa.eu/news-events/news/eu-support-better-transport-connections-eastern-europe-ukraine-and-moldova-2025-11-07_en" TargetMode="External"/><Relationship Id="rId46" Type="http://schemas.openxmlformats.org/officeDocument/2006/relationships/hyperlink" Target="https://blacksea-cbc.net/interreg-next-bsb-2021-2027" TargetMode="External"/><Relationship Id="rId59" Type="http://schemas.openxmlformats.org/officeDocument/2006/relationships/hyperlink" Target="https://ec.europa.eu/commission/presscorner/detail/en/ip_26_1318" TargetMode="External"/><Relationship Id="rId67" Type="http://schemas.openxmlformats.org/officeDocument/2006/relationships/hyperlink" Target="https://commission.europa.eu/topics/preparedness_ro" TargetMode="External"/><Relationship Id="rId20" Type="http://schemas.openxmlformats.org/officeDocument/2006/relationships/hyperlink" Target="https://digital-strategy.ec.europa.eu/en/library/report-security-and-resilience-eu-submarine-cable-infrastructures" TargetMode="External"/><Relationship Id="rId41" Type="http://schemas.openxmlformats.org/officeDocument/2006/relationships/hyperlink" Target="https://eur-lex.europa.eu/legal-content/ro/TXT/?uri=PI_COM%3AC%282025%298144&amp;qid=17661571877922" TargetMode="External"/><Relationship Id="rId54" Type="http://schemas.openxmlformats.org/officeDocument/2006/relationships/hyperlink" Target="https://doi.org/10.4060/cd7701en" TargetMode="External"/><Relationship Id="rId62" Type="http://schemas.openxmlformats.org/officeDocument/2006/relationships/hyperlink" Target="https://www.eea.europa.eu/en/newsroom/news/eea-and-eionet-welcome-moldova-as-a-cooperating-country" TargetMode="External"/><Relationship Id="rId70" Type="http://schemas.openxmlformats.org/officeDocument/2006/relationships/hyperlink" Target="https://eur-lex.europa.eu/legal-content/RO/TXT/?uri=celex:52026DC0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be4fcb0-26a9-4b4f-826e-3f76808092f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EurolookProperties>
  <ProductCustomizationId>EC</ProductCustomizationId>
  <Created>
    <Version>10.0.47989.0</Version>
    <Date>2026-01-27T10:38:43</Date>
    <Language>EN</Language>
    <Note/>
  </Created>
  <DocumentModel>
    <Id>6cbda13a-4db2-46c6-876a-ef72275827ef</Id>
    <Name>Report</Name>
  </DocumentModel>
  <CustomTemplate>
    <Id/>
    <Name/>
  </CustomTemplate>
  <DocumentDate>2026-01-27T10:38:43</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SENSITIVE</EC_SecurityMarking>
    <EC_SecurityDistributionSensitive MetadataSerializationType="SimpleValue">SENSITIVE</EC_SecurityDistributionSensitiv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4.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5.xml><?xml version="1.0" encoding="utf-8"?>
<Author Role="Creator" AuthorRoleName="Writer" AuthorRoleDisplayName="Writer" AuthorRoleId="a4fbaff4-b07c-48b4-a21e-e7b9eedf3796">
  <Id>a636736c-99b9-46ff-ba11-186886164816</Id>
  <Names>
    <Latin>
      <FirstName>Angela</FirstName>
      <LastName>BULARGA</LastName>
    </Latin>
    <Greek>
      <FirstName/>
      <LastName/>
    </Greek>
    <Cyrillic>
      <FirstName/>
      <LastName/>
    </Cyrillic>
    <DocumentScript>
      <FirstName>Angela</FirstName>
      <LastName>BULARGA</LastName>
      <FullName>Angela BULARGA</FullName>
    </DocumentScript>
  </Names>
  <Initials>AB</Initials>
  <Gender>f</Gender>
  <Email>Angela.BULARGA@ec.europa.eu</Email>
  <Service>ENEST.C.1</Service>
  <Function ADCode="" ShowInSignature="true" ShowInHeader="false" HeaderText=""/>
  <WebAddress/>
  <FunctionalMailbox/>
  <InheritedWebAddress>WebAddress</InheritedWebAddress>
  <OrgaEntity1>
    <Id>ac32d9ad-18d1-40eb-9c44-36fa252a076e</Id>
    <LogicalLevel>1</LogicalLevel>
    <Name>ENEST</Name>
    <HeadLine1>Directorate-General for Enlargement and Eastern Neighbourhood</HeadLine1>
    <HeadLine2/>
    <PrimaryAddressId>f03b5801-04c9-4931-aa17-c6d6c70bc579</PrimaryAddressId>
    <SecondaryAddressId/>
    <WebAddress>WebAddress</WebAddress>
    <InheritedWebAddress>WebAddress</InheritedWebAddress>
    <ShowInHeader>true</ShowInHeader>
  </OrgaEntity1>
  <OrgaEntity2>
    <Id>6b865546-1c8e-46fa-9f96-71ade0a6a2b0</Id>
    <LogicalLevel>2</LogicalLevel>
    <Name>ENEST.C</Name>
    <HeadLine1>C – Neighbourhood East &amp; Türkiye</HeadLine1>
    <HeadLine2/>
    <PrimaryAddressId>f03b5801-04c9-4931-aa17-c6d6c70bc579</PrimaryAddressId>
    <SecondaryAddressId/>
    <WebAddress/>
    <InheritedWebAddress>WebAddress</InheritedWebAddress>
    <ShowInHeader>true</ShowInHeader>
  </OrgaEntity2>
  <OrgaEntity3>
    <Id>e783ae75-b20e-47a0-9246-dbd55b7fb2dc</Id>
    <LogicalLevel>3</LogicalLevel>
    <Name>ENEST.C.1</Name>
    <HeadLine1>C.1 – Regional Strategy &amp; Investment</HeadLine1>
    <HeadLine2/>
    <PrimaryAddressId>f03b5801-04c9-4931-aa17-c6d6c70bc579</PrimaryAddressId>
    <SecondaryAddressId/>
    <WebAddress/>
    <InheritedWebAddress>WebAddress</InheritedWebAddress>
    <ShowInHeader>true</ShowInHeader>
  </OrgaEntity3>
  <Hierarchy>
    <OrgaEntity>
      <Id>ac32d9ad-18d1-40eb-9c44-36fa252a076e</Id>
      <LogicalLevel>1</LogicalLevel>
      <Name>ENEST</Name>
      <HeadLine1>Directorate-General for Enlargement and Eastern Neighbourhood</HeadLine1>
      <HeadLine2/>
      <PrimaryAddressId>f03b5801-04c9-4931-aa17-c6d6c70bc579</PrimaryAddressId>
      <SecondaryAddressId/>
      <WebAddress>WebAddress</WebAddress>
      <InheritedWebAddress>WebAddress</InheritedWebAddress>
      <ShowInHeader>true</ShowInHeader>
    </OrgaEntity>
    <OrgaEntity>
      <Id>6b865546-1c8e-46fa-9f96-71ade0a6a2b0</Id>
      <LogicalLevel>2</LogicalLevel>
      <Name>ENEST.C</Name>
      <HeadLine1>C – Neighbourhood East &amp; Türkiye</HeadLine1>
      <HeadLine2/>
      <PrimaryAddressId>f03b5801-04c9-4931-aa17-c6d6c70bc579</PrimaryAddressId>
      <SecondaryAddressId/>
      <WebAddress/>
      <InheritedWebAddress>WebAddress</InheritedWebAddress>
      <ShowInHeader>true</ShowInHeader>
    </OrgaEntity>
    <OrgaEntity>
      <Id>e783ae75-b20e-47a0-9246-dbd55b7fb2dc</Id>
      <LogicalLevel>3</LogicalLevel>
      <Name>ENEST.C.1</Name>
      <HeadLine1>C.1 – Regional Strategy &amp; Investment</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+32 229-54900</Phone>
    <Office>MO34 05/DCS</Office>
  </MainWorkplace>
  <Workplaces>
    <Workplace IsMain="true">
      <AddressId>f03b5801-04c9-4931-aa17-c6d6c70bc579</AddressId>
      <Fax/>
      <Phone>+32 229-54900</Phone>
      <Office>MO34 05/DCS</Office>
    </Workplace>
  </Workplaces>
</Author>
</file>

<file path=customXml/item6.xml><?xml version="1.0" encoding="utf-8"?>
<ct:contentTypeSchema xmlns:ct="http://schemas.microsoft.com/office/2006/metadata/contentType" xmlns:ma="http://schemas.microsoft.com/office/2006/metadata/properties/metaAttributes" ct:_="" ma:_="" ma:contentTypeName="Document" ma:contentTypeID="0x0101004F8954455CC87A47ADC9993F8A21564F" ma:contentTypeVersion="8" ma:contentTypeDescription="Create a new document." ma:contentTypeScope="" ma:versionID="122fe5f643f35b292a65252d7c776db1">
  <xsd:schema xmlns:xsd="http://www.w3.org/2001/XMLSchema" xmlns:xs="http://www.w3.org/2001/XMLSchema" xmlns:p="http://schemas.microsoft.com/office/2006/metadata/properties" xmlns:ns3="88bf217f-49c9-4146-840d-3aa20c401dac" xmlns:ns4="abe4fcb0-26a9-4b4f-826e-3f76808092f6" targetNamespace="http://schemas.microsoft.com/office/2006/metadata/properties" ma:root="true" ma:fieldsID="7dbf6579d12929645ede4483f7311798" ns3:_="" ns4:_="">
    <xsd:import namespace="88bf217f-49c9-4146-840d-3aa20c401dac"/>
    <xsd:import namespace="abe4fcb0-26a9-4b4f-826e-3f76808092f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_activit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bf217f-49c9-4146-840d-3aa20c401da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e4fcb0-26a9-4b4f-826e-3f76808092f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ct:contentTypeSchema xmlns:ct="http://schemas.microsoft.com/office/2006/metadata/contentType" xmlns:ma="http://schemas.microsoft.com/office/2006/metadata/properties/metaAttributes" ct:_="" ma:_="" ma:contentTypeName="Document" ma:contentTypeID="0x0101009910B1AB3EE7FB41977BC1E216BA6147" ma:contentTypeVersion="5" ma:contentTypeDescription="Create a new document." ma:contentTypeScope="" ma:versionID="6751cf9da597dbfcdf76b656f532ce40">
  <xsd:schema xmlns:xsd="http://www.w3.org/2001/XMLSchema" xmlns:xs="http://www.w3.org/2001/XMLSchema" xmlns:p="http://schemas.microsoft.com/office/2006/metadata/properties" xmlns:ns3="b1574990-7dca-46ed-ac87-7eb4962c31b1" targetNamespace="http://schemas.microsoft.com/office/2006/metadata/properties" ma:root="true" ma:fieldsID="833867750abe91f0d127f860ae7a9e1e" ns3:_="">
    <xsd:import namespace="b1574990-7dca-46ed-ac87-7eb4962c31b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574990-7dca-46ed-ac87-7eb4962c3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B98EC-6302-432D-8954-F3CDC1EB25BD}">
  <ds:schemaRefs>
    <ds:schemaRef ds:uri="http://schemas.microsoft.com/office/2006/metadata/properties"/>
    <ds:schemaRef ds:uri="http://schemas.microsoft.com/office/infopath/2007/PartnerControls"/>
    <ds:schemaRef ds:uri="abe4fcb0-26a9-4b4f-826e-3f76808092f6"/>
  </ds:schemaRefs>
</ds:datastoreItem>
</file>

<file path=customXml/itemProps2.xml><?xml version="1.0" encoding="utf-8"?>
<ds:datastoreItem xmlns:ds="http://schemas.openxmlformats.org/officeDocument/2006/customXml" ds:itemID="{F153BDD2-E131-4985-9CA3-361F7FF5B774}">
  <ds:schemaRefs>
    <ds:schemaRef ds:uri="http://schemas.microsoft.com/sharepoint/v3/contenttype/forms"/>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2DFA01F8-7F66-4776-B4AC-04AEFB428656}">
  <ds:schemaRefs/>
</ds:datastoreItem>
</file>

<file path=customXml/itemProps6.xml><?xml version="1.0" encoding="utf-8"?>
<ds:datastoreItem xmlns:ds="http://schemas.openxmlformats.org/officeDocument/2006/customXml" ds:itemID="{9C7C0269-673A-41A2-8804-215806053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bf217f-49c9-4146-840d-3aa20c401dac"/>
    <ds:schemaRef ds:uri="abe4fcb0-26a9-4b4f-826e-3f7680809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F45266FE-1F47-46CE-9033-F7B166171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574990-7dca-46ed-ac87-7eb4962c3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4591FE3D-85FA-41AB-B2CF-EC166CBD5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18</Pages>
  <Words>12433</Words>
  <Characters>70870</Characters>
  <Application>Microsoft Office Word</Application>
  <DocSecurity>0</DocSecurity>
  <PresentationFormat>Microsoft Word 14.0</PresentationFormat>
  <Lines>590</Lines>
  <Paragraphs>166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83137</CharactersWithSpaces>
  <SharedDoc>false</SharedDoc>
  <HLinks>
    <vt:vector size="480" baseType="variant">
      <vt:variant>
        <vt:i4>589834</vt:i4>
      </vt:variant>
      <vt:variant>
        <vt:i4>207</vt:i4>
      </vt:variant>
      <vt:variant>
        <vt:i4>0</vt:i4>
      </vt:variant>
      <vt:variant>
        <vt:i4>5</vt:i4>
      </vt:variant>
      <vt:variant>
        <vt:lpwstr>https://black-sea-maritime-agenda.ec.europa.eu/bulgaria-takes-lead-coordinating-common-maritime-agenda-black-sea-2026</vt:lpwstr>
      </vt:variant>
      <vt:variant>
        <vt:lpwstr/>
      </vt:variant>
      <vt:variant>
        <vt:i4>65555</vt:i4>
      </vt:variant>
      <vt:variant>
        <vt:i4>204</vt:i4>
      </vt:variant>
      <vt:variant>
        <vt:i4>0</vt:i4>
      </vt:variant>
      <vt:variant>
        <vt:i4>5</vt:i4>
      </vt:variant>
      <vt:variant>
        <vt:lpwstr>https://eur-lex.europa.eu/legal-content/EN/TXT/?uri=celex:52026DC0112</vt:lpwstr>
      </vt:variant>
      <vt:variant>
        <vt:lpwstr/>
      </vt:variant>
      <vt:variant>
        <vt:i4>524306</vt:i4>
      </vt:variant>
      <vt:variant>
        <vt:i4>201</vt:i4>
      </vt:variant>
      <vt:variant>
        <vt:i4>0</vt:i4>
      </vt:variant>
      <vt:variant>
        <vt:i4>5</vt:i4>
      </vt:variant>
      <vt:variant>
        <vt:lpwstr>https://eur-lex.europa.eu/legal-content/EN/TXT/?uri=celex:52026DC0082</vt:lpwstr>
      </vt:variant>
      <vt:variant>
        <vt:lpwstr/>
      </vt:variant>
      <vt:variant>
        <vt:i4>524306</vt:i4>
      </vt:variant>
      <vt:variant>
        <vt:i4>198</vt:i4>
      </vt:variant>
      <vt:variant>
        <vt:i4>0</vt:i4>
      </vt:variant>
      <vt:variant>
        <vt:i4>5</vt:i4>
      </vt:variant>
      <vt:variant>
        <vt:lpwstr>https://eur-lex.europa.eu/legal-content/EN/TXT/?uri=celex:52026DC0081</vt:lpwstr>
      </vt:variant>
      <vt:variant>
        <vt:lpwstr/>
      </vt:variant>
      <vt:variant>
        <vt:i4>7602178</vt:i4>
      </vt:variant>
      <vt:variant>
        <vt:i4>195</vt:i4>
      </vt:variant>
      <vt:variant>
        <vt:i4>0</vt:i4>
      </vt:variant>
      <vt:variant>
        <vt:i4>5</vt:i4>
      </vt:variant>
      <vt:variant>
        <vt:lpwstr>https://commission.europa.eu/topics/preparedness_en</vt:lpwstr>
      </vt:variant>
      <vt:variant>
        <vt:lpwstr/>
      </vt:variant>
      <vt:variant>
        <vt:i4>1572958</vt:i4>
      </vt:variant>
      <vt:variant>
        <vt:i4>192</vt:i4>
      </vt:variant>
      <vt:variant>
        <vt:i4>0</vt:i4>
      </vt:variant>
      <vt:variant>
        <vt:i4>5</vt:i4>
      </vt:variant>
      <vt:variant>
        <vt:lpwstr>https://www.eu4greenrecoveryeast.eu/</vt:lpwstr>
      </vt:variant>
      <vt:variant>
        <vt:lpwstr/>
      </vt:variant>
      <vt:variant>
        <vt:i4>524307</vt:i4>
      </vt:variant>
      <vt:variant>
        <vt:i4>189</vt:i4>
      </vt:variant>
      <vt:variant>
        <vt:i4>0</vt:i4>
      </vt:variant>
      <vt:variant>
        <vt:i4>5</vt:i4>
      </vt:variant>
      <vt:variant>
        <vt:lpwstr>https://eur-lex.europa.eu/legal-content/EN/TXT/?uri=celex:52025DC0280</vt:lpwstr>
      </vt:variant>
      <vt:variant>
        <vt:lpwstr/>
      </vt:variant>
      <vt:variant>
        <vt:i4>2097215</vt:i4>
      </vt:variant>
      <vt:variant>
        <vt:i4>186</vt:i4>
      </vt:variant>
      <vt:variant>
        <vt:i4>0</vt:i4>
      </vt:variant>
      <vt:variant>
        <vt:i4>5</vt:i4>
      </vt:variant>
      <vt:variant>
        <vt:lpwstr>https://eu4climate.eu/</vt:lpwstr>
      </vt:variant>
      <vt:variant>
        <vt:lpwstr/>
      </vt:variant>
      <vt:variant>
        <vt:i4>3866686</vt:i4>
      </vt:variant>
      <vt:variant>
        <vt:i4>183</vt:i4>
      </vt:variant>
      <vt:variant>
        <vt:i4>0</vt:i4>
      </vt:variant>
      <vt:variant>
        <vt:i4>5</vt:i4>
      </vt:variant>
      <vt:variant>
        <vt:lpwstr>https://www.eea.europa.eu/en/newsroom/news/eea-and-eionet-welcome-moldova-as-a-cooperating-country</vt:lpwstr>
      </vt:variant>
      <vt:variant>
        <vt:lpwstr/>
      </vt:variant>
      <vt:variant>
        <vt:i4>6684789</vt:i4>
      </vt:variant>
      <vt:variant>
        <vt:i4>180</vt:i4>
      </vt:variant>
      <vt:variant>
        <vt:i4>0</vt:i4>
      </vt:variant>
      <vt:variant>
        <vt:i4>5</vt:i4>
      </vt:variant>
      <vt:variant>
        <vt:lpwstr>https://blackseadb.org/</vt:lpwstr>
      </vt:variant>
      <vt:variant>
        <vt:lpwstr/>
      </vt:variant>
      <vt:variant>
        <vt:i4>7012384</vt:i4>
      </vt:variant>
      <vt:variant>
        <vt:i4>177</vt:i4>
      </vt:variant>
      <vt:variant>
        <vt:i4>0</vt:i4>
      </vt:variant>
      <vt:variant>
        <vt:i4>5</vt:i4>
      </vt:variant>
      <vt:variant>
        <vt:lpwstr>https://emblasproject.org/</vt:lpwstr>
      </vt:variant>
      <vt:variant>
        <vt:lpwstr/>
      </vt:variant>
      <vt:variant>
        <vt:i4>4128800</vt:i4>
      </vt:variant>
      <vt:variant>
        <vt:i4>174</vt:i4>
      </vt:variant>
      <vt:variant>
        <vt:i4>0</vt:i4>
      </vt:variant>
      <vt:variant>
        <vt:i4>5</vt:i4>
      </vt:variant>
      <vt:variant>
        <vt:lpwstr>https://data.europa.eu/doi/10.2777/2375732</vt:lpwstr>
      </vt:variant>
      <vt:variant>
        <vt:lpwstr/>
      </vt:variant>
      <vt:variant>
        <vt:i4>1441880</vt:i4>
      </vt:variant>
      <vt:variant>
        <vt:i4>171</vt:i4>
      </vt:variant>
      <vt:variant>
        <vt:i4>0</vt:i4>
      </vt:variant>
      <vt:variant>
        <vt:i4>5</vt:i4>
      </vt:variant>
      <vt:variant>
        <vt:lpwstr>https://doi.org/10.3030/101000240</vt:lpwstr>
      </vt:variant>
      <vt:variant>
        <vt:lpwstr/>
      </vt:variant>
      <vt:variant>
        <vt:i4>1245279</vt:i4>
      </vt:variant>
      <vt:variant>
        <vt:i4>168</vt:i4>
      </vt:variant>
      <vt:variant>
        <vt:i4>0</vt:i4>
      </vt:variant>
      <vt:variant>
        <vt:i4>5</vt:i4>
      </vt:variant>
      <vt:variant>
        <vt:lpwstr>https://doi.org/10.3030/101000518</vt:lpwstr>
      </vt:variant>
      <vt:variant>
        <vt:lpwstr/>
      </vt:variant>
      <vt:variant>
        <vt:i4>524306</vt:i4>
      </vt:variant>
      <vt:variant>
        <vt:i4>165</vt:i4>
      </vt:variant>
      <vt:variant>
        <vt:i4>0</vt:i4>
      </vt:variant>
      <vt:variant>
        <vt:i4>5</vt:i4>
      </vt:variant>
      <vt:variant>
        <vt:lpwstr>https://eur-lex.europa.eu/legal-content/EN/TXT/?uri=CELEX:52026DC0082</vt:lpwstr>
      </vt:variant>
      <vt:variant>
        <vt:lpwstr/>
      </vt:variant>
      <vt:variant>
        <vt:i4>1835099</vt:i4>
      </vt:variant>
      <vt:variant>
        <vt:i4>162</vt:i4>
      </vt:variant>
      <vt:variant>
        <vt:i4>0</vt:i4>
      </vt:variant>
      <vt:variant>
        <vt:i4>5</vt:i4>
      </vt:variant>
      <vt:variant>
        <vt:lpwstr>https://doi.org/10.4060/cd7701en</vt:lpwstr>
      </vt:variant>
      <vt:variant>
        <vt:lpwstr/>
      </vt:variant>
      <vt:variant>
        <vt:i4>2752532</vt:i4>
      </vt:variant>
      <vt:variant>
        <vt:i4>159</vt:i4>
      </vt:variant>
      <vt:variant>
        <vt:i4>0</vt:i4>
      </vt:variant>
      <vt:variant>
        <vt:i4>5</vt:i4>
      </vt:variant>
      <vt:variant>
        <vt:lpwstr>https://oceans-and-fisheries.ec.europa.eu/news/eu-leads-efforts-harmonise-fishing-rules-across-mediterranean-and-black-seas-countries-2025-11-11_en</vt:lpwstr>
      </vt:variant>
      <vt:variant>
        <vt:lpwstr/>
      </vt:variant>
      <vt:variant>
        <vt:i4>1769476</vt:i4>
      </vt:variant>
      <vt:variant>
        <vt:i4>156</vt:i4>
      </vt:variant>
      <vt:variant>
        <vt:i4>0</vt:i4>
      </vt:variant>
      <vt:variant>
        <vt:i4>5</vt:i4>
      </vt:variant>
      <vt:variant>
        <vt:lpwstr>https://www.fao.org/gfcm/en/</vt:lpwstr>
      </vt:variant>
      <vt:variant>
        <vt:lpwstr/>
      </vt:variant>
      <vt:variant>
        <vt:i4>8257598</vt:i4>
      </vt:variant>
      <vt:variant>
        <vt:i4>153</vt:i4>
      </vt:variant>
      <vt:variant>
        <vt:i4>0</vt:i4>
      </vt:variant>
      <vt:variant>
        <vt:i4>5</vt:i4>
      </vt:variant>
      <vt:variant>
        <vt:lpwstr>https://black-sea-maritime-agenda.ec.europa.eu/node/755</vt:lpwstr>
      </vt:variant>
      <vt:variant>
        <vt:lpwstr/>
      </vt:variant>
      <vt:variant>
        <vt:i4>6619231</vt:i4>
      </vt:variant>
      <vt:variant>
        <vt:i4>150</vt:i4>
      </vt:variant>
      <vt:variant>
        <vt:i4>0</vt:i4>
      </vt:variant>
      <vt:variant>
        <vt:i4>5</vt:i4>
      </vt:variant>
      <vt:variant>
        <vt:lpwstr>https://black-sea-maritime-agenda.ec.europa.eu/sites/default/files/2026-03/CMA - 2025 implementation report _compressed.pdf</vt:lpwstr>
      </vt:variant>
      <vt:variant>
        <vt:lpwstr/>
      </vt:variant>
      <vt:variant>
        <vt:i4>2424883</vt:i4>
      </vt:variant>
      <vt:variant>
        <vt:i4>147</vt:i4>
      </vt:variant>
      <vt:variant>
        <vt:i4>0</vt:i4>
      </vt:variant>
      <vt:variant>
        <vt:i4>5</vt:i4>
      </vt:variant>
      <vt:variant>
        <vt:lpwstr>https://crmfacility.eu/</vt:lpwstr>
      </vt:variant>
      <vt:variant>
        <vt:lpwstr/>
      </vt:variant>
      <vt:variant>
        <vt:i4>5898317</vt:i4>
      </vt:variant>
      <vt:variant>
        <vt:i4>144</vt:i4>
      </vt:variant>
      <vt:variant>
        <vt:i4>0</vt:i4>
      </vt:variant>
      <vt:variant>
        <vt:i4>5</vt:i4>
      </vt:variant>
      <vt:variant>
        <vt:lpwstr>https://www.consilium.europa.eu/en/press/press-releases/2025/04/04/joint-declaration-following-the-first-european-union-central-asia-summit/</vt:lpwstr>
      </vt:variant>
      <vt:variant>
        <vt:lpwstr/>
      </vt:variant>
      <vt:variant>
        <vt:i4>3211326</vt:i4>
      </vt:variant>
      <vt:variant>
        <vt:i4>141</vt:i4>
      </vt:variant>
      <vt:variant>
        <vt:i4>0</vt:i4>
      </vt:variant>
      <vt:variant>
        <vt:i4>5</vt:i4>
      </vt:variant>
      <vt:variant>
        <vt:lpwstr>https://www.blacksea-cbc.net/interreg-next-bsb-2021-2027/projects/bsb00959</vt:lpwstr>
      </vt:variant>
      <vt:variant>
        <vt:lpwstr/>
      </vt:variant>
      <vt:variant>
        <vt:i4>655388</vt:i4>
      </vt:variant>
      <vt:variant>
        <vt:i4>138</vt:i4>
      </vt:variant>
      <vt:variant>
        <vt:i4>0</vt:i4>
      </vt:variant>
      <vt:variant>
        <vt:i4>5</vt:i4>
      </vt:variant>
      <vt:variant>
        <vt:lpwstr>https://blacksea-cbc.net/interreg-next-bsb-2021-2027</vt:lpwstr>
      </vt:variant>
      <vt:variant>
        <vt:lpwstr/>
      </vt:variant>
      <vt:variant>
        <vt:i4>5636154</vt:i4>
      </vt:variant>
      <vt:variant>
        <vt:i4>135</vt:i4>
      </vt:variant>
      <vt:variant>
        <vt:i4>0</vt:i4>
      </vt:variant>
      <vt:variant>
        <vt:i4>5</vt:i4>
      </vt:variant>
      <vt:variant>
        <vt:lpwstr>https://transport.ec.europa.eu/news-events/news/commission-unveils-eu-ports-strategy-strengthen-competitiveness-security-and-sustainability-european-2026-03-04_en</vt:lpwstr>
      </vt:variant>
      <vt:variant>
        <vt:lpwstr/>
      </vt:variant>
      <vt:variant>
        <vt:i4>3604506</vt:i4>
      </vt:variant>
      <vt:variant>
        <vt:i4>132</vt:i4>
      </vt:variant>
      <vt:variant>
        <vt:i4>0</vt:i4>
      </vt:variant>
      <vt:variant>
        <vt:i4>5</vt:i4>
      </vt:variant>
      <vt:variant>
        <vt:lpwstr>https://energy.ec.europa.eu/topics/international-cooperation/key-partner-countries-and-regions/neighbourhood-east_en</vt:lpwstr>
      </vt:variant>
      <vt:variant>
        <vt:lpwstr/>
      </vt:variant>
      <vt:variant>
        <vt:i4>2883654</vt:i4>
      </vt:variant>
      <vt:variant>
        <vt:i4>129</vt:i4>
      </vt:variant>
      <vt:variant>
        <vt:i4>0</vt:i4>
      </vt:variant>
      <vt:variant>
        <vt:i4>5</vt:i4>
      </vt:variant>
      <vt:variant>
        <vt:lpwstr>https://energy.ec.europa.eu/news/press-statement-dan-jorgensen-european-commissioner-energy-and-housing-and-parviz-shahbazov-minister-2026-03-03_en</vt:lpwstr>
      </vt:variant>
      <vt:variant>
        <vt:lpwstr/>
      </vt:variant>
      <vt:variant>
        <vt:i4>3407872</vt:i4>
      </vt:variant>
      <vt:variant>
        <vt:i4>126</vt:i4>
      </vt:variant>
      <vt:variant>
        <vt:i4>0</vt:i4>
      </vt:variant>
      <vt:variant>
        <vt:i4>5</vt:i4>
      </vt:variant>
      <vt:variant>
        <vt:lpwstr>https://energy.ec.europa.eu/topics/infrastructure/high-level-groups/central-and-south-eastern-europe-energy-connectivity_en</vt:lpwstr>
      </vt:variant>
      <vt:variant>
        <vt:lpwstr/>
      </vt:variant>
      <vt:variant>
        <vt:i4>7012446</vt:i4>
      </vt:variant>
      <vt:variant>
        <vt:i4>123</vt:i4>
      </vt:variant>
      <vt:variant>
        <vt:i4>0</vt:i4>
      </vt:variant>
      <vt:variant>
        <vt:i4>5</vt:i4>
      </vt:variant>
      <vt:variant>
        <vt:lpwstr>https://eur-lex.europa.eu/legal-content/EN/TXT/?uri=PI_COM%3AC%282025%298144&amp;qid=1766157187792</vt:lpwstr>
      </vt:variant>
      <vt:variant>
        <vt:lpwstr/>
      </vt:variant>
      <vt:variant>
        <vt:i4>786478</vt:i4>
      </vt:variant>
      <vt:variant>
        <vt:i4>120</vt:i4>
      </vt:variant>
      <vt:variant>
        <vt:i4>0</vt:i4>
      </vt:variant>
      <vt:variant>
        <vt:i4>5</vt:i4>
      </vt:variant>
      <vt:variant>
        <vt:lpwstr>https://transport.ec.europa.eu/transport-themes/infrastructure-and-investment/trans-european-transport-network-ten-t/tentec-information-system-and-ten-t-map-library/ten-t-maps-indicative-extension-neighbouring-countries_en</vt:lpwstr>
      </vt:variant>
      <vt:variant>
        <vt:lpwstr/>
      </vt:variant>
      <vt:variant>
        <vt:i4>3932271</vt:i4>
      </vt:variant>
      <vt:variant>
        <vt:i4>117</vt:i4>
      </vt:variant>
      <vt:variant>
        <vt:i4>0</vt:i4>
      </vt:variant>
      <vt:variant>
        <vt:i4>5</vt:i4>
      </vt:variant>
      <vt:variant>
        <vt:lpwstr>https://data.consilium.europa.eu/doc/document/ST-16415-2025-INIT/en/pdf</vt:lpwstr>
      </vt:variant>
      <vt:variant>
        <vt:lpwstr/>
      </vt:variant>
      <vt:variant>
        <vt:i4>7733334</vt:i4>
      </vt:variant>
      <vt:variant>
        <vt:i4>114</vt:i4>
      </vt:variant>
      <vt:variant>
        <vt:i4>0</vt:i4>
      </vt:variant>
      <vt:variant>
        <vt:i4>5</vt:i4>
      </vt:variant>
      <vt:variant>
        <vt:lpwstr>https://transport.ec.europa.eu/news-events/news/eu-support-better-transport-connections-eastern-europe-ukraine-and-moldova-2025-11-07_en</vt:lpwstr>
      </vt:variant>
      <vt:variant>
        <vt:lpwstr/>
      </vt:variant>
      <vt:variant>
        <vt:i4>1507449</vt:i4>
      </vt:variant>
      <vt:variant>
        <vt:i4>111</vt:i4>
      </vt:variant>
      <vt:variant>
        <vt:i4>0</vt:i4>
      </vt:variant>
      <vt:variant>
        <vt:i4>5</vt:i4>
      </vt:variant>
      <vt:variant>
        <vt:lpwstr>https://transport.ec.europa.eu/ukraine/eu-ukraine-solidarity-lanes_en</vt:lpwstr>
      </vt:variant>
      <vt:variant>
        <vt:lpwstr/>
      </vt:variant>
      <vt:variant>
        <vt:i4>3670096</vt:i4>
      </vt:variant>
      <vt:variant>
        <vt:i4>108</vt:i4>
      </vt:variant>
      <vt:variant>
        <vt:i4>0</vt:i4>
      </vt:variant>
      <vt:variant>
        <vt:i4>5</vt:i4>
      </vt:variant>
      <vt:variant>
        <vt:lpwstr>https://transport.ec.europa.eu/news-events/news/greece-bulgaria-and-romania-strengthen-cooperation-key-transport-links-2025-12-04_en</vt:lpwstr>
      </vt:variant>
      <vt:variant>
        <vt:lpwstr/>
      </vt:variant>
      <vt:variant>
        <vt:i4>3211291</vt:i4>
      </vt:variant>
      <vt:variant>
        <vt:i4>105</vt:i4>
      </vt:variant>
      <vt:variant>
        <vt:i4>0</vt:i4>
      </vt:variant>
      <vt:variant>
        <vt:i4>5</vt:i4>
      </vt:variant>
      <vt:variant>
        <vt:lpwstr>https://enlargement.ec.europa.eu/news/trans-caspian-transport-corridor-and-connectivity-investors-forum-eu-advances-cross-regional-2025-11-27_en</vt:lpwstr>
      </vt:variant>
      <vt:variant>
        <vt:lpwstr/>
      </vt:variant>
      <vt:variant>
        <vt:i4>7929957</vt:i4>
      </vt:variant>
      <vt:variant>
        <vt:i4>102</vt:i4>
      </vt:variant>
      <vt:variant>
        <vt:i4>0</vt:i4>
      </vt:variant>
      <vt:variant>
        <vt:i4>5</vt:i4>
      </vt:variant>
      <vt:variant>
        <vt:lpwstr>https://ec.europa.eu/commission/presscorner/detail/en/ip_25_2452</vt:lpwstr>
      </vt:variant>
      <vt:variant>
        <vt:lpwstr/>
      </vt:variant>
      <vt:variant>
        <vt:i4>3866708</vt:i4>
      </vt:variant>
      <vt:variant>
        <vt:i4>99</vt:i4>
      </vt:variant>
      <vt:variant>
        <vt:i4>0</vt:i4>
      </vt:variant>
      <vt:variant>
        <vt:i4>5</vt:i4>
      </vt:variant>
      <vt:variant>
        <vt:lpwstr>https://enlargement.ec.europa.eu/meta-study-advancing-cross-regional-connectivity-agenda_en</vt:lpwstr>
      </vt:variant>
      <vt:variant>
        <vt:lpwstr/>
      </vt:variant>
      <vt:variant>
        <vt:i4>262166</vt:i4>
      </vt:variant>
      <vt:variant>
        <vt:i4>96</vt:i4>
      </vt:variant>
      <vt:variant>
        <vt:i4>0</vt:i4>
      </vt:variant>
      <vt:variant>
        <vt:i4>5</vt:i4>
      </vt:variant>
      <vt:variant>
        <vt:lpwstr>https://eur-lex.europa.eu/legal-content/EN/TXT/?uri=celex:52025DC0743</vt:lpwstr>
      </vt:variant>
      <vt:variant>
        <vt:lpwstr/>
      </vt:variant>
      <vt:variant>
        <vt:i4>6488111</vt:i4>
      </vt:variant>
      <vt:variant>
        <vt:i4>93</vt:i4>
      </vt:variant>
      <vt:variant>
        <vt:i4>0</vt:i4>
      </vt:variant>
      <vt:variant>
        <vt:i4>5</vt:i4>
      </vt:variant>
      <vt:variant>
        <vt:lpwstr>https://www.consilium.europa.eu/en/meetings/international-ministerial-meetings/2025/12/02/</vt:lpwstr>
      </vt:variant>
      <vt:variant>
        <vt:lpwstr/>
      </vt:variant>
      <vt:variant>
        <vt:i4>2228269</vt:i4>
      </vt:variant>
      <vt:variant>
        <vt:i4>90</vt:i4>
      </vt:variant>
      <vt:variant>
        <vt:i4>0</vt:i4>
      </vt:variant>
      <vt:variant>
        <vt:i4>5</vt:i4>
      </vt:variant>
      <vt:variant>
        <vt:lpwstr>http://data.europa.eu/eli/dir/2022/2555/2022-12-27</vt:lpwstr>
      </vt:variant>
      <vt:variant>
        <vt:lpwstr/>
      </vt:variant>
      <vt:variant>
        <vt:i4>2228256</vt:i4>
      </vt:variant>
      <vt:variant>
        <vt:i4>87</vt:i4>
      </vt:variant>
      <vt:variant>
        <vt:i4>0</vt:i4>
      </vt:variant>
      <vt:variant>
        <vt:i4>5</vt:i4>
      </vt:variant>
      <vt:variant>
        <vt:lpwstr>https://www.consilium.europa.eu/en/press/press-releases/2026/04/21/armenia-eu-establishes-a-new-civilian-mission-to-contribute-strengthening-the-country-s-resilience/</vt:lpwstr>
      </vt:variant>
      <vt:variant>
        <vt:lpwstr/>
      </vt:variant>
      <vt:variant>
        <vt:i4>2228256</vt:i4>
      </vt:variant>
      <vt:variant>
        <vt:i4>84</vt:i4>
      </vt:variant>
      <vt:variant>
        <vt:i4>0</vt:i4>
      </vt:variant>
      <vt:variant>
        <vt:i4>5</vt:i4>
      </vt:variant>
      <vt:variant>
        <vt:lpwstr>https://www.consilium.europa.eu/en/press/press-releases/2026/04/21/armenia-eu-establishes-a-new-civilian-mission-to-contribute-strengthening-the-country-s-resilience/</vt:lpwstr>
      </vt:variant>
      <vt:variant>
        <vt:lpwstr/>
      </vt:variant>
      <vt:variant>
        <vt:i4>1114195</vt:i4>
      </vt:variant>
      <vt:variant>
        <vt:i4>81</vt:i4>
      </vt:variant>
      <vt:variant>
        <vt:i4>0</vt:i4>
      </vt:variant>
      <vt:variant>
        <vt:i4>5</vt:i4>
      </vt:variant>
      <vt:variant>
        <vt:lpwstr>https://www.consilium.europa.eu/en/policies/sanctions-against-cyber-attacks/</vt:lpwstr>
      </vt:variant>
      <vt:variant>
        <vt:lpwstr/>
      </vt:variant>
      <vt:variant>
        <vt:i4>917531</vt:i4>
      </vt:variant>
      <vt:variant>
        <vt:i4>78</vt:i4>
      </vt:variant>
      <vt:variant>
        <vt:i4>0</vt:i4>
      </vt:variant>
      <vt:variant>
        <vt:i4>5</vt:i4>
      </vt:variant>
      <vt:variant>
        <vt:lpwstr>https://www.consilium.europa.eu/en/policies/sanctions-against-russia-hybrid-threats/</vt:lpwstr>
      </vt:variant>
      <vt:variant>
        <vt:lpwstr/>
      </vt:variant>
      <vt:variant>
        <vt:i4>5242910</vt:i4>
      </vt:variant>
      <vt:variant>
        <vt:i4>75</vt:i4>
      </vt:variant>
      <vt:variant>
        <vt:i4>0</vt:i4>
      </vt:variant>
      <vt:variant>
        <vt:i4>5</vt:i4>
      </vt:variant>
      <vt:variant>
        <vt:lpwstr>https://www.eib.org/en/press/all/2025-322-ukraine-opens-its-first-railway-line-with-european-track-width-standard-boosting-the-country-s-integration-with-the-european-union</vt:lpwstr>
      </vt:variant>
      <vt:variant>
        <vt:lpwstr/>
      </vt:variant>
      <vt:variant>
        <vt:i4>6684763</vt:i4>
      </vt:variant>
      <vt:variant>
        <vt:i4>72</vt:i4>
      </vt:variant>
      <vt:variant>
        <vt:i4>0</vt:i4>
      </vt:variant>
      <vt:variant>
        <vt:i4>5</vt:i4>
      </vt:variant>
      <vt:variant>
        <vt:lpwstr>https://transport.ec.europa.eu/transport-themes/military-mobility_en</vt:lpwstr>
      </vt:variant>
      <vt:variant>
        <vt:lpwstr/>
      </vt:variant>
      <vt:variant>
        <vt:i4>2424899</vt:i4>
      </vt:variant>
      <vt:variant>
        <vt:i4>69</vt:i4>
      </vt:variant>
      <vt:variant>
        <vt:i4>0</vt:i4>
      </vt:variant>
      <vt:variant>
        <vt:i4>5</vt:i4>
      </vt:variant>
      <vt:variant>
        <vt:lpwstr>https://defence-industry-space.ec.europa.eu/eu-defence-industry/military-mobility_en</vt:lpwstr>
      </vt:variant>
      <vt:variant>
        <vt:lpwstr/>
      </vt:variant>
      <vt:variant>
        <vt:i4>524372</vt:i4>
      </vt:variant>
      <vt:variant>
        <vt:i4>66</vt:i4>
      </vt:variant>
      <vt:variant>
        <vt:i4>0</vt:i4>
      </vt:variant>
      <vt:variant>
        <vt:i4>5</vt:i4>
      </vt:variant>
      <vt:variant>
        <vt:lpwstr>https://www.consilium.europa.eu/en/press/press-releases/2026/04/23/russia-s-war-of-aggression-against-ukraine-20th-round-of-stern-eu-sanctions-hits-energy-military-industrial-complex-trade-and-financial-services-including-crypto/</vt:lpwstr>
      </vt:variant>
      <vt:variant>
        <vt:lpwstr/>
      </vt:variant>
      <vt:variant>
        <vt:i4>3407993</vt:i4>
      </vt:variant>
      <vt:variant>
        <vt:i4>63</vt:i4>
      </vt:variant>
      <vt:variant>
        <vt:i4>0</vt:i4>
      </vt:variant>
      <vt:variant>
        <vt:i4>5</vt:i4>
      </vt:variant>
      <vt:variant>
        <vt:lpwstr>https://digital-strategy.ec.europa.eu/en/activities/cef-digital</vt:lpwstr>
      </vt:variant>
      <vt:variant>
        <vt:lpwstr/>
      </vt:variant>
      <vt:variant>
        <vt:i4>7209075</vt:i4>
      </vt:variant>
      <vt:variant>
        <vt:i4>60</vt:i4>
      </vt:variant>
      <vt:variant>
        <vt:i4>0</vt:i4>
      </vt:variant>
      <vt:variant>
        <vt:i4>5</vt:i4>
      </vt:variant>
      <vt:variant>
        <vt:lpwstr>https://digital-strategy.ec.europa.eu/en/library/submarine-cable-security-toolbox-and-cable-projects-european-interest</vt:lpwstr>
      </vt:variant>
      <vt:variant>
        <vt:lpwstr/>
      </vt:variant>
      <vt:variant>
        <vt:i4>4128883</vt:i4>
      </vt:variant>
      <vt:variant>
        <vt:i4>57</vt:i4>
      </vt:variant>
      <vt:variant>
        <vt:i4>0</vt:i4>
      </vt:variant>
      <vt:variant>
        <vt:i4>5</vt:i4>
      </vt:variant>
      <vt:variant>
        <vt:lpwstr>https://digital-strategy.ec.europa.eu/en/library/report-security-and-resilience-eu-submarine-cable-infrastructures</vt:lpwstr>
      </vt:variant>
      <vt:variant>
        <vt:lpwstr/>
      </vt:variant>
      <vt:variant>
        <vt:i4>917521</vt:i4>
      </vt:variant>
      <vt:variant>
        <vt:i4>54</vt:i4>
      </vt:variant>
      <vt:variant>
        <vt:i4>0</vt:i4>
      </vt:variant>
      <vt:variant>
        <vt:i4>5</vt:i4>
      </vt:variant>
      <vt:variant>
        <vt:lpwstr>https://eur-lex.europa.eu/legal-content/EN/TXT/?uri=celex:52025JC0009</vt:lpwstr>
      </vt:variant>
      <vt:variant>
        <vt:lpwstr/>
      </vt:variant>
      <vt:variant>
        <vt:i4>31</vt:i4>
      </vt:variant>
      <vt:variant>
        <vt:i4>51</vt:i4>
      </vt:variant>
      <vt:variant>
        <vt:i4>0</vt:i4>
      </vt:variant>
      <vt:variant>
        <vt:i4>5</vt:i4>
      </vt:variant>
      <vt:variant>
        <vt:lpwstr>https://digital-strategy.ec.europa.eu/en/library/action-plan-drone-and-counter-drone-security</vt:lpwstr>
      </vt:variant>
      <vt:variant>
        <vt:lpwstr/>
      </vt:variant>
      <vt:variant>
        <vt:i4>7798893</vt:i4>
      </vt:variant>
      <vt:variant>
        <vt:i4>48</vt:i4>
      </vt:variant>
      <vt:variant>
        <vt:i4>0</vt:i4>
      </vt:variant>
      <vt:variant>
        <vt:i4>5</vt:i4>
      </vt:variant>
      <vt:variant>
        <vt:lpwstr>https://odesaforum.org/</vt:lpwstr>
      </vt:variant>
      <vt:variant>
        <vt:lpwstr/>
      </vt:variant>
      <vt:variant>
        <vt:i4>3473468</vt:i4>
      </vt:variant>
      <vt:variant>
        <vt:i4>45</vt:i4>
      </vt:variant>
      <vt:variant>
        <vt:i4>0</vt:i4>
      </vt:variant>
      <vt:variant>
        <vt:i4>5</vt:i4>
      </vt:variant>
      <vt:variant>
        <vt:lpwstr>https://mfa.gov.md/en/content/republic-moldova-host-third-edition-black-sea-security-conference-under-auspices</vt:lpwstr>
      </vt:variant>
      <vt:variant>
        <vt:lpwstr/>
      </vt:variant>
      <vt:variant>
        <vt:i4>3276833</vt:i4>
      </vt:variant>
      <vt:variant>
        <vt:i4>42</vt:i4>
      </vt:variant>
      <vt:variant>
        <vt:i4>0</vt:i4>
      </vt:variant>
      <vt:variant>
        <vt:i4>5</vt:i4>
      </vt:variant>
      <vt:variant>
        <vt:lpwstr>https://crimea-platform.org/en/news/third-black-sea-security-conference-of-the-international-crimea-platform-begins-in-moldova/</vt:lpwstr>
      </vt:variant>
      <vt:variant>
        <vt:lpwstr/>
      </vt:variant>
      <vt:variant>
        <vt:i4>4456539</vt:i4>
      </vt:variant>
      <vt:variant>
        <vt:i4>39</vt:i4>
      </vt:variant>
      <vt:variant>
        <vt:i4>0</vt:i4>
      </vt:variant>
      <vt:variant>
        <vt:i4>5</vt:i4>
      </vt:variant>
      <vt:variant>
        <vt:lpwstr>https://www.consilium.europa.eu/en/press/press-releases/2026/04/23/council-finalises-90-billion-support-loan-to-ukraine/</vt:lpwstr>
      </vt:variant>
      <vt:variant>
        <vt:lpwstr/>
      </vt:variant>
      <vt:variant>
        <vt:i4>262172</vt:i4>
      </vt:variant>
      <vt:variant>
        <vt:i4>36</vt:i4>
      </vt:variant>
      <vt:variant>
        <vt:i4>0</vt:i4>
      </vt:variant>
      <vt:variant>
        <vt:i4>5</vt:i4>
      </vt:variant>
      <vt:variant>
        <vt:lpwstr>https://cor.europa.eu/en/our-work/opinions/cdr-2757-2025</vt:lpwstr>
      </vt:variant>
      <vt:variant>
        <vt:lpwstr/>
      </vt:variant>
      <vt:variant>
        <vt:i4>1966144</vt:i4>
      </vt:variant>
      <vt:variant>
        <vt:i4>33</vt:i4>
      </vt:variant>
      <vt:variant>
        <vt:i4>0</vt:i4>
      </vt:variant>
      <vt:variant>
        <vt:i4>5</vt:i4>
      </vt:variant>
      <vt:variant>
        <vt:lpwstr>https://www.eesc.europa.eu/en/news-media/news/eesc-calls-ambitious-and-pragmatic-implementation-eus-strategic-approach-black-sea-region-0</vt:lpwstr>
      </vt:variant>
      <vt:variant>
        <vt:lpwstr/>
      </vt:variant>
      <vt:variant>
        <vt:i4>3670087</vt:i4>
      </vt:variant>
      <vt:variant>
        <vt:i4>30</vt:i4>
      </vt:variant>
      <vt:variant>
        <vt:i4>0</vt:i4>
      </vt:variant>
      <vt:variant>
        <vt:i4>5</vt:i4>
      </vt:variant>
      <vt:variant>
        <vt:lpwstr>https://enlargement.ec.europa.eu/georgia-report-2025_en</vt:lpwstr>
      </vt:variant>
      <vt:variant>
        <vt:lpwstr/>
      </vt:variant>
      <vt:variant>
        <vt:i4>327768</vt:i4>
      </vt:variant>
      <vt:variant>
        <vt:i4>27</vt:i4>
      </vt:variant>
      <vt:variant>
        <vt:i4>0</vt:i4>
      </vt:variant>
      <vt:variant>
        <vt:i4>5</vt:i4>
      </vt:variant>
      <vt:variant>
        <vt:lpwstr>https://www.consilium.europa.eu/en/press/press-releases/2026/03/11/joint-press-statement-by-president-of-the-european-council-antonio-costa-and-president-of-the-republic-of-azerbaijan-ilham-aliyev/</vt:lpwstr>
      </vt:variant>
      <vt:variant>
        <vt:lpwstr/>
      </vt:variant>
      <vt:variant>
        <vt:i4>4587607</vt:i4>
      </vt:variant>
      <vt:variant>
        <vt:i4>24</vt:i4>
      </vt:variant>
      <vt:variant>
        <vt:i4>0</vt:i4>
      </vt:variant>
      <vt:variant>
        <vt:i4>5</vt:i4>
      </vt:variant>
      <vt:variant>
        <vt:lpwstr>https://ec.europa.eu/commission/presscorner/detail/da/ip_26_988</vt:lpwstr>
      </vt:variant>
      <vt:variant>
        <vt:lpwstr/>
      </vt:variant>
      <vt:variant>
        <vt:i4>7274532</vt:i4>
      </vt:variant>
      <vt:variant>
        <vt:i4>21</vt:i4>
      </vt:variant>
      <vt:variant>
        <vt:i4>0</vt:i4>
      </vt:variant>
      <vt:variant>
        <vt:i4>5</vt:i4>
      </vt:variant>
      <vt:variant>
        <vt:lpwstr>https://www.consilium.europa.eu/en/press/press-releases/2026/05/05/joint-declaration-following-the-first-armenia-eu-summit/</vt:lpwstr>
      </vt:variant>
      <vt:variant>
        <vt:lpwstr/>
      </vt:variant>
      <vt:variant>
        <vt:i4>6553689</vt:i4>
      </vt:variant>
      <vt:variant>
        <vt:i4>18</vt:i4>
      </vt:variant>
      <vt:variant>
        <vt:i4>0</vt:i4>
      </vt:variant>
      <vt:variant>
        <vt:i4>5</vt:i4>
      </vt:variant>
      <vt:variant>
        <vt:lpwstr>https://enlargement.ec.europa.eu/news/european-union-and-armenia-adopt-new-strategic-agenda-deepen-partnership-2025-12-02_en</vt:lpwstr>
      </vt:variant>
      <vt:variant>
        <vt:lpwstr/>
      </vt:variant>
      <vt:variant>
        <vt:i4>3735620</vt:i4>
      </vt:variant>
      <vt:variant>
        <vt:i4>15</vt:i4>
      </vt:variant>
      <vt:variant>
        <vt:i4>0</vt:i4>
      </vt:variant>
      <vt:variant>
        <vt:i4>5</vt:i4>
      </vt:variant>
      <vt:variant>
        <vt:lpwstr>https://enlargement.ec.europa.eu/moldova-report-2025_en</vt:lpwstr>
      </vt:variant>
      <vt:variant>
        <vt:lpwstr/>
      </vt:variant>
      <vt:variant>
        <vt:i4>3997789</vt:i4>
      </vt:variant>
      <vt:variant>
        <vt:i4>12</vt:i4>
      </vt:variant>
      <vt:variant>
        <vt:i4>0</vt:i4>
      </vt:variant>
      <vt:variant>
        <vt:i4>5</vt:i4>
      </vt:variant>
      <vt:variant>
        <vt:lpwstr>https://enlargement.ec.europa.eu/ukraine-report-2025_en</vt:lpwstr>
      </vt:variant>
      <vt:variant>
        <vt:lpwstr/>
      </vt:variant>
      <vt:variant>
        <vt:i4>2097275</vt:i4>
      </vt:variant>
      <vt:variant>
        <vt:i4>9</vt:i4>
      </vt:variant>
      <vt:variant>
        <vt:i4>0</vt:i4>
      </vt:variant>
      <vt:variant>
        <vt:i4>5</vt:i4>
      </vt:variant>
      <vt:variant>
        <vt:lpwstr>https://www.consilium.europa.eu/en/press/press-releases/2025/10/20/co-chairs-conclusions-on-strengthening-cross-regional-security-and-connectivity/</vt:lpwstr>
      </vt:variant>
      <vt:variant>
        <vt:lpwstr/>
      </vt:variant>
      <vt:variant>
        <vt:i4>6291568</vt:i4>
      </vt:variant>
      <vt:variant>
        <vt:i4>6</vt:i4>
      </vt:variant>
      <vt:variant>
        <vt:i4>0</vt:i4>
      </vt:variant>
      <vt:variant>
        <vt:i4>5</vt:i4>
      </vt:variant>
      <vt:variant>
        <vt:lpwstr>https://www.ebrd.com/home/news-and-events/publications/economics/transition-reports/transition-report-2025-26.html</vt:lpwstr>
      </vt:variant>
      <vt:variant>
        <vt:lpwstr/>
      </vt:variant>
      <vt:variant>
        <vt:i4>6291516</vt:i4>
      </vt:variant>
      <vt:variant>
        <vt:i4>3</vt:i4>
      </vt:variant>
      <vt:variant>
        <vt:i4>0</vt:i4>
      </vt:variant>
      <vt:variant>
        <vt:i4>5</vt:i4>
      </vt:variant>
      <vt:variant>
        <vt:lpwstr>https://www.consilium.europa.eu/media/cjtb3oep/20250626-european-council-conclusions-en.pdf</vt:lpwstr>
      </vt:variant>
      <vt:variant>
        <vt:lpwstr/>
      </vt:variant>
      <vt:variant>
        <vt:i4>851984</vt:i4>
      </vt:variant>
      <vt:variant>
        <vt:i4>0</vt:i4>
      </vt:variant>
      <vt:variant>
        <vt:i4>0</vt:i4>
      </vt:variant>
      <vt:variant>
        <vt:i4>5</vt:i4>
      </vt:variant>
      <vt:variant>
        <vt:lpwstr>https://eur-lex.europa.eu/legal-content/EN/TXT/?uri=celex:52025JC0135</vt:lpwstr>
      </vt:variant>
      <vt:variant>
        <vt:lpwstr/>
      </vt:variant>
      <vt:variant>
        <vt:i4>7602273</vt:i4>
      </vt:variant>
      <vt:variant>
        <vt:i4>27</vt:i4>
      </vt:variant>
      <vt:variant>
        <vt:i4>0</vt:i4>
      </vt:variant>
      <vt:variant>
        <vt:i4>5</vt:i4>
      </vt:variant>
      <vt:variant>
        <vt:lpwstr>https://ec.europa.eu/commission/presscorner/detail/en/ip_26_1318</vt:lpwstr>
      </vt:variant>
      <vt:variant>
        <vt:lpwstr/>
      </vt:variant>
      <vt:variant>
        <vt:i4>7340034</vt:i4>
      </vt:variant>
      <vt:variant>
        <vt:i4>24</vt:i4>
      </vt:variant>
      <vt:variant>
        <vt:i4>0</vt:i4>
      </vt:variant>
      <vt:variant>
        <vt:i4>5</vt:i4>
      </vt:variant>
      <vt:variant>
        <vt:lpwstr>mailto:Dorothea.VON-KALNEIN@ec.europa.eu</vt:lpwstr>
      </vt:variant>
      <vt:variant>
        <vt:lpwstr/>
      </vt:variant>
      <vt:variant>
        <vt:i4>4194363</vt:i4>
      </vt:variant>
      <vt:variant>
        <vt:i4>21</vt:i4>
      </vt:variant>
      <vt:variant>
        <vt:i4>0</vt:i4>
      </vt:variant>
      <vt:variant>
        <vt:i4>5</vt:i4>
      </vt:variant>
      <vt:variant>
        <vt:lpwstr>mailto:Nicolas.DOMINGUEZ-MENDOZA@ec.europa.eu</vt:lpwstr>
      </vt:variant>
      <vt:variant>
        <vt:lpwstr/>
      </vt:variant>
      <vt:variant>
        <vt:i4>3538957</vt:i4>
      </vt:variant>
      <vt:variant>
        <vt:i4>18</vt:i4>
      </vt:variant>
      <vt:variant>
        <vt:i4>0</vt:i4>
      </vt:variant>
      <vt:variant>
        <vt:i4>5</vt:i4>
      </vt:variant>
      <vt:variant>
        <vt:lpwstr>mailto:Manuela.AMADORI@ec.europa.eu</vt:lpwstr>
      </vt:variant>
      <vt:variant>
        <vt:lpwstr/>
      </vt:variant>
      <vt:variant>
        <vt:i4>7340034</vt:i4>
      </vt:variant>
      <vt:variant>
        <vt:i4>15</vt:i4>
      </vt:variant>
      <vt:variant>
        <vt:i4>0</vt:i4>
      </vt:variant>
      <vt:variant>
        <vt:i4>5</vt:i4>
      </vt:variant>
      <vt:variant>
        <vt:lpwstr>mailto:Dorothea.VON-KALNEIN@ec.europa.eu</vt:lpwstr>
      </vt:variant>
      <vt:variant>
        <vt:lpwstr/>
      </vt:variant>
      <vt:variant>
        <vt:i4>2031654</vt:i4>
      </vt:variant>
      <vt:variant>
        <vt:i4>12</vt:i4>
      </vt:variant>
      <vt:variant>
        <vt:i4>0</vt:i4>
      </vt:variant>
      <vt:variant>
        <vt:i4>5</vt:i4>
      </vt:variant>
      <vt:variant>
        <vt:lpwstr>mailto:Chaima.AKROUM@ec.europa.eu</vt:lpwstr>
      </vt:variant>
      <vt:variant>
        <vt:lpwstr/>
      </vt:variant>
      <vt:variant>
        <vt:i4>7340034</vt:i4>
      </vt:variant>
      <vt:variant>
        <vt:i4>9</vt:i4>
      </vt:variant>
      <vt:variant>
        <vt:i4>0</vt:i4>
      </vt:variant>
      <vt:variant>
        <vt:i4>5</vt:i4>
      </vt:variant>
      <vt:variant>
        <vt:lpwstr>mailto:Dorothea.VON-KALNEIN@ec.europa.eu</vt:lpwstr>
      </vt:variant>
      <vt:variant>
        <vt:lpwstr/>
      </vt:variant>
      <vt:variant>
        <vt:i4>6750277</vt:i4>
      </vt:variant>
      <vt:variant>
        <vt:i4>6</vt:i4>
      </vt:variant>
      <vt:variant>
        <vt:i4>0</vt:i4>
      </vt:variant>
      <vt:variant>
        <vt:i4>5</vt:i4>
      </vt:variant>
      <vt:variant>
        <vt:lpwstr>mailto:Laura.BRETEA@ec.europa.eu</vt:lpwstr>
      </vt:variant>
      <vt:variant>
        <vt:lpwstr/>
      </vt:variant>
      <vt:variant>
        <vt:i4>2228302</vt:i4>
      </vt:variant>
      <vt:variant>
        <vt:i4>3</vt:i4>
      </vt:variant>
      <vt:variant>
        <vt:i4>0</vt:i4>
      </vt:variant>
      <vt:variant>
        <vt:i4>5</vt:i4>
      </vt:variant>
      <vt:variant>
        <vt:lpwstr>mailto:Jules.BIGOT@ext.ec.europa.eu</vt:lpwstr>
      </vt:variant>
      <vt:variant>
        <vt:lpwstr/>
      </vt:variant>
      <vt:variant>
        <vt:i4>4980857</vt:i4>
      </vt:variant>
      <vt:variant>
        <vt:i4>0</vt:i4>
      </vt:variant>
      <vt:variant>
        <vt:i4>0</vt:i4>
      </vt:variant>
      <vt:variant>
        <vt:i4>5</vt:i4>
      </vt:variant>
      <vt:variant>
        <vt:lpwstr>mailto:Marcus.LIPPOLD@ec.europa.eu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cp:lastPrinted>2026-05-29T01:21:00Z</cp:lastPrinted>
  <dcterms:created xsi:type="dcterms:W3CDTF">2026-06-25T15:35:00Z</dcterms:created>
  <dcterms:modified xsi:type="dcterms:W3CDTF">2026-08-19T07:10:00Z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2026-05-26T16:21:02Z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f6ddc6ee-4261-46e3-a889-d00af3baa877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0x0101004F8954455CC87A47ADC9993F8A21564F</vt:lpwstr>
  </property>
  <property fmtid="{D5CDD505-2E9C-101B-9397-08002B2CF9AE}" pid="11" name="Level of sensitivity">
    <vt:lpwstr>Standard treatment</vt:lpwstr>
  </property>
  <property fmtid="{D5CDD505-2E9C-101B-9397-08002B2CF9AE}" pid="12" name="_LW_INVALIDATED_EurolookVersion">
    <vt:lpwstr>10.0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CP-018</vt:lpwstr>
  </property>
  <property fmtid="{D5CDD505-2E9C-101B-9397-08002B2CF9AE}" pid="17" name="Last edited using">
    <vt:lpwstr>LW 9.2, Build 20250828</vt:lpwstr>
  </property>
  <property fmtid="{D5CDD505-2E9C-101B-9397-08002B2CF9AE}" pid="18" name="Created using">
    <vt:lpwstr>LW 9.2, Build 20250828</vt:lpwstr>
  </property>
</Properties>
</file>