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F2986" w14:textId="7EAABDE2" w:rsidR="0026613F" w:rsidRPr="009928FC" w:rsidRDefault="006B0191" w:rsidP="006B0191">
      <w:pPr>
        <w:pStyle w:val="Pagedecouverture"/>
        <w:rPr>
          <w:noProof/>
        </w:rPr>
      </w:pPr>
      <w:bookmarkStart w:id="0" w:name="LW_BM_COVERPAGE"/>
      <w:r>
        <w:rPr>
          <w:noProof/>
        </w:rPr>
        <w:pict w14:anchorId="39A9B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3CB549A-317F-4B4C-8526-134E5FEE530F" style="width:455.25pt;height:484.5pt">
            <v:imagedata r:id="rId7" o:title=""/>
          </v:shape>
        </w:pict>
      </w:r>
    </w:p>
    <w:bookmarkEnd w:id="0"/>
    <w:p w14:paraId="67E8EA72" w14:textId="77777777" w:rsidR="0026613F" w:rsidRPr="009928FC" w:rsidRDefault="0026613F" w:rsidP="0026613F">
      <w:pPr>
        <w:rPr>
          <w:noProof/>
        </w:rPr>
        <w:sectPr w:rsidR="0026613F" w:rsidRPr="009928FC" w:rsidSect="006B019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1CE93620" w14:textId="447723E6" w:rsidR="00B11036" w:rsidRPr="009928FC" w:rsidRDefault="00B11036" w:rsidP="006E313A">
      <w:pPr>
        <w:jc w:val="center"/>
        <w:rPr>
          <w:rFonts w:ascii="Times New Roman" w:hAnsi="Times New Roman" w:cs="Times New Roman"/>
          <w:b/>
          <w:bCs/>
          <w:noProof/>
          <w:sz w:val="28"/>
          <w:szCs w:val="28"/>
        </w:rPr>
      </w:pPr>
      <w:bookmarkStart w:id="1" w:name="_GoBack"/>
      <w:bookmarkEnd w:id="1"/>
      <w:r w:rsidRPr="009928FC">
        <w:rPr>
          <w:rFonts w:ascii="Times New Roman" w:hAnsi="Times New Roman" w:cs="Times New Roman"/>
          <w:b/>
          <w:bCs/>
          <w:noProof/>
          <w:sz w:val="28"/>
          <w:szCs w:val="28"/>
        </w:rPr>
        <w:lastRenderedPageBreak/>
        <w:t>Executive Summary of the Impact Assessment</w:t>
      </w:r>
    </w:p>
    <w:p w14:paraId="355BA7CE" w14:textId="6FE0111A" w:rsidR="00B11036" w:rsidRPr="00621F19" w:rsidRDefault="00B11036" w:rsidP="00B11036">
      <w:pPr>
        <w:rPr>
          <w:rFonts w:ascii="Times New Roman" w:hAnsi="Times New Roman" w:cs="Times New Roman"/>
          <w:b/>
          <w:bCs/>
          <w:noProof/>
          <w:sz w:val="24"/>
          <w:szCs w:val="24"/>
        </w:rPr>
      </w:pPr>
      <w:r w:rsidRPr="00621F19">
        <w:rPr>
          <w:rFonts w:ascii="Times New Roman" w:hAnsi="Times New Roman" w:cs="Times New Roman"/>
          <w:b/>
          <w:bCs/>
          <w:noProof/>
          <w:sz w:val="24"/>
          <w:szCs w:val="24"/>
        </w:rPr>
        <w:t>Objective</w:t>
      </w:r>
    </w:p>
    <w:p w14:paraId="1E69033B" w14:textId="367BA7E9"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noProof/>
          <w:sz w:val="24"/>
          <w:szCs w:val="24"/>
        </w:rPr>
        <w:t>The primary objective of this impact assessment is to evaluate the adequacy of current regulations in addressing evolving cybersecurity threats across the EU. It proposes an integrated set of policy options aimed at strengthening the European Union</w:t>
      </w:r>
      <w:r w:rsidR="007833B3"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Agency for Cybersecurity (ENISA), reforming the European Cybersecurity Certification Framework (ECCF)</w:t>
      </w:r>
      <w:r w:rsidR="009848BE" w:rsidRPr="00621F19">
        <w:rPr>
          <w:rFonts w:ascii="Times New Roman" w:hAnsi="Times New Roman" w:cs="Times New Roman"/>
          <w:noProof/>
          <w:sz w:val="24"/>
          <w:szCs w:val="24"/>
        </w:rPr>
        <w:t xml:space="preserve"> and</w:t>
      </w:r>
      <w:r w:rsidR="009B5D3B"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 xml:space="preserve">simplifying compliance with the </w:t>
      </w:r>
      <w:r w:rsidR="00D73499" w:rsidRPr="00621F19">
        <w:rPr>
          <w:rFonts w:ascii="Times New Roman" w:hAnsi="Times New Roman" w:cs="Times New Roman"/>
          <w:noProof/>
          <w:sz w:val="24"/>
          <w:szCs w:val="24"/>
        </w:rPr>
        <w:t xml:space="preserve">existing </w:t>
      </w:r>
      <w:r w:rsidRPr="00621F19">
        <w:rPr>
          <w:rFonts w:ascii="Times New Roman" w:hAnsi="Times New Roman" w:cs="Times New Roman"/>
          <w:noProof/>
          <w:sz w:val="24"/>
          <w:szCs w:val="24"/>
        </w:rPr>
        <w:t xml:space="preserve">cybersecurity legislative framework. This assessment underscores the importance of modulating cyber governance to harmonize with technological advancements and market demands, </w:t>
      </w:r>
      <w:r w:rsidR="00552A8F" w:rsidRPr="00621F19">
        <w:rPr>
          <w:rFonts w:ascii="Times New Roman" w:hAnsi="Times New Roman" w:cs="Times New Roman"/>
          <w:noProof/>
          <w:sz w:val="24"/>
          <w:szCs w:val="24"/>
        </w:rPr>
        <w:t xml:space="preserve">while </w:t>
      </w:r>
      <w:r w:rsidRPr="00621F19">
        <w:rPr>
          <w:rFonts w:ascii="Times New Roman" w:hAnsi="Times New Roman" w:cs="Times New Roman"/>
          <w:noProof/>
          <w:sz w:val="24"/>
          <w:szCs w:val="24"/>
        </w:rPr>
        <w:t>ensuring competitiveness</w:t>
      </w:r>
      <w:r w:rsidR="00203BB3" w:rsidRPr="00621F19">
        <w:rPr>
          <w:rFonts w:ascii="Times New Roman" w:hAnsi="Times New Roman" w:cs="Times New Roman"/>
          <w:noProof/>
          <w:sz w:val="24"/>
          <w:szCs w:val="24"/>
        </w:rPr>
        <w:t xml:space="preserve"> and considering environmental impacts</w:t>
      </w:r>
      <w:r w:rsidR="00E3401F" w:rsidRPr="00621F19">
        <w:rPr>
          <w:rFonts w:ascii="Times New Roman" w:hAnsi="Times New Roman" w:cs="Times New Roman"/>
          <w:noProof/>
          <w:sz w:val="24"/>
          <w:szCs w:val="24"/>
        </w:rPr>
        <w:t>.</w:t>
      </w:r>
    </w:p>
    <w:p w14:paraId="4B51207C" w14:textId="653FB65C" w:rsidR="00B11036" w:rsidRPr="00621F19" w:rsidRDefault="00B11036" w:rsidP="00B11036">
      <w:pPr>
        <w:rPr>
          <w:rFonts w:ascii="Times New Roman" w:hAnsi="Times New Roman" w:cs="Times New Roman"/>
          <w:b/>
          <w:bCs/>
          <w:noProof/>
          <w:sz w:val="24"/>
          <w:szCs w:val="24"/>
        </w:rPr>
      </w:pPr>
      <w:r w:rsidRPr="00621F19">
        <w:rPr>
          <w:rFonts w:ascii="Times New Roman" w:hAnsi="Times New Roman" w:cs="Times New Roman"/>
          <w:b/>
          <w:bCs/>
          <w:noProof/>
          <w:sz w:val="24"/>
          <w:szCs w:val="24"/>
        </w:rPr>
        <w:t>Problem Statement</w:t>
      </w:r>
    </w:p>
    <w:p w14:paraId="09569416" w14:textId="2A59CA6B"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noProof/>
          <w:sz w:val="24"/>
          <w:szCs w:val="24"/>
        </w:rPr>
        <w:t>Despite existing efforts, the EU's cybersecurity landscape still faces significant challenges</w:t>
      </w:r>
      <w:r w:rsidR="00475AA6" w:rsidRPr="00621F19">
        <w:rPr>
          <w:rFonts w:ascii="Times New Roman" w:hAnsi="Times New Roman" w:cs="Times New Roman"/>
          <w:noProof/>
          <w:sz w:val="24"/>
          <w:szCs w:val="24"/>
        </w:rPr>
        <w:t xml:space="preserve"> in a context of </w:t>
      </w:r>
      <w:r w:rsidR="00F66203" w:rsidRPr="00621F19">
        <w:rPr>
          <w:rFonts w:ascii="Times New Roman" w:hAnsi="Times New Roman" w:cs="Times New Roman"/>
          <w:noProof/>
          <w:sz w:val="24"/>
          <w:szCs w:val="24"/>
        </w:rPr>
        <w:t>increasingly complex threats</w:t>
      </w:r>
      <w:r w:rsidRPr="00621F19">
        <w:rPr>
          <w:rFonts w:ascii="Times New Roman" w:hAnsi="Times New Roman" w:cs="Times New Roman"/>
          <w:noProof/>
          <w:sz w:val="24"/>
          <w:szCs w:val="24"/>
        </w:rPr>
        <w:t xml:space="preserve">. </w:t>
      </w:r>
      <w:r w:rsidR="0050524C" w:rsidRPr="00621F19">
        <w:rPr>
          <w:rFonts w:ascii="Times New Roman" w:hAnsi="Times New Roman" w:cs="Times New Roman"/>
          <w:noProof/>
          <w:sz w:val="24"/>
          <w:szCs w:val="24"/>
        </w:rPr>
        <w:t>Insufficient</w:t>
      </w:r>
      <w:r w:rsidRPr="00621F19">
        <w:rPr>
          <w:rFonts w:ascii="Times New Roman" w:hAnsi="Times New Roman" w:cs="Times New Roman"/>
          <w:noProof/>
          <w:sz w:val="24"/>
          <w:szCs w:val="24"/>
        </w:rPr>
        <w:t xml:space="preserve"> coordination among </w:t>
      </w:r>
      <w:r w:rsidR="00D73499" w:rsidRPr="00621F19">
        <w:rPr>
          <w:rFonts w:ascii="Times New Roman" w:hAnsi="Times New Roman" w:cs="Times New Roman"/>
          <w:noProof/>
          <w:sz w:val="24"/>
          <w:szCs w:val="24"/>
        </w:rPr>
        <w:t>M</w:t>
      </w:r>
      <w:r w:rsidRPr="00621F19">
        <w:rPr>
          <w:rFonts w:ascii="Times New Roman" w:hAnsi="Times New Roman" w:cs="Times New Roman"/>
          <w:noProof/>
          <w:sz w:val="24"/>
          <w:szCs w:val="24"/>
        </w:rPr>
        <w:t xml:space="preserve">ember </w:t>
      </w:r>
      <w:r w:rsidR="00D73499" w:rsidRPr="00621F19">
        <w:rPr>
          <w:rFonts w:ascii="Times New Roman" w:hAnsi="Times New Roman" w:cs="Times New Roman"/>
          <w:noProof/>
          <w:sz w:val="24"/>
          <w:szCs w:val="24"/>
        </w:rPr>
        <w:t>S</w:t>
      </w:r>
      <w:r w:rsidRPr="00621F19">
        <w:rPr>
          <w:rFonts w:ascii="Times New Roman" w:hAnsi="Times New Roman" w:cs="Times New Roman"/>
          <w:noProof/>
          <w:sz w:val="24"/>
          <w:szCs w:val="24"/>
        </w:rPr>
        <w:t>tates</w:t>
      </w:r>
      <w:r w:rsidR="00475AA6" w:rsidRPr="00621F19">
        <w:rPr>
          <w:rFonts w:ascii="Times New Roman" w:hAnsi="Times New Roman" w:cs="Times New Roman"/>
          <w:noProof/>
          <w:sz w:val="24"/>
          <w:szCs w:val="24"/>
        </w:rPr>
        <w:t xml:space="preserve"> </w:t>
      </w:r>
      <w:r w:rsidR="003657DA" w:rsidRPr="00621F19">
        <w:rPr>
          <w:rFonts w:ascii="Times New Roman" w:hAnsi="Times New Roman" w:cs="Times New Roman"/>
          <w:noProof/>
          <w:sz w:val="24"/>
          <w:szCs w:val="24"/>
        </w:rPr>
        <w:t>and other EU-level actors</w:t>
      </w:r>
      <w:r w:rsidRPr="00621F19">
        <w:rPr>
          <w:rFonts w:ascii="Times New Roman" w:hAnsi="Times New Roman" w:cs="Times New Roman"/>
          <w:noProof/>
          <w:sz w:val="24"/>
          <w:szCs w:val="24"/>
        </w:rPr>
        <w:t xml:space="preserve">, </w:t>
      </w:r>
      <w:r w:rsidR="00BB2138" w:rsidRPr="00621F19">
        <w:rPr>
          <w:rFonts w:ascii="Times New Roman" w:hAnsi="Times New Roman" w:cs="Times New Roman"/>
          <w:noProof/>
          <w:sz w:val="24"/>
          <w:szCs w:val="24"/>
        </w:rPr>
        <w:t>stalled</w:t>
      </w:r>
      <w:r w:rsidR="00194B5D" w:rsidRPr="00621F19">
        <w:rPr>
          <w:rFonts w:ascii="Times New Roman" w:hAnsi="Times New Roman" w:cs="Times New Roman"/>
          <w:noProof/>
          <w:sz w:val="24"/>
          <w:szCs w:val="24"/>
        </w:rPr>
        <w:t xml:space="preserve"> implementation of </w:t>
      </w:r>
      <w:r w:rsidR="00211801" w:rsidRPr="00621F19">
        <w:rPr>
          <w:rFonts w:ascii="Times New Roman" w:hAnsi="Times New Roman" w:cs="Times New Roman"/>
          <w:noProof/>
          <w:sz w:val="24"/>
          <w:szCs w:val="24"/>
        </w:rPr>
        <w:t>policy</w:t>
      </w:r>
      <w:r w:rsidR="00194B5D" w:rsidRPr="00621F19">
        <w:rPr>
          <w:rFonts w:ascii="Times New Roman" w:hAnsi="Times New Roman" w:cs="Times New Roman"/>
          <w:noProof/>
          <w:sz w:val="24"/>
          <w:szCs w:val="24"/>
        </w:rPr>
        <w:t xml:space="preserve"> tools</w:t>
      </w:r>
      <w:r w:rsidRPr="00621F19">
        <w:rPr>
          <w:rFonts w:ascii="Times New Roman" w:hAnsi="Times New Roman" w:cs="Times New Roman"/>
          <w:noProof/>
          <w:sz w:val="24"/>
          <w:szCs w:val="24"/>
        </w:rPr>
        <w:t xml:space="preserve">, and regulatory hurdles </w:t>
      </w:r>
      <w:r w:rsidR="00194B5D" w:rsidRPr="00621F19">
        <w:rPr>
          <w:rFonts w:ascii="Times New Roman" w:hAnsi="Times New Roman" w:cs="Times New Roman"/>
          <w:noProof/>
          <w:sz w:val="24"/>
          <w:szCs w:val="24"/>
        </w:rPr>
        <w:t xml:space="preserve">and complexity </w:t>
      </w:r>
      <w:r w:rsidRPr="00621F19">
        <w:rPr>
          <w:rFonts w:ascii="Times New Roman" w:hAnsi="Times New Roman" w:cs="Times New Roman"/>
          <w:noProof/>
          <w:sz w:val="24"/>
          <w:szCs w:val="24"/>
        </w:rPr>
        <w:t>inhibit efficient cybersecurity management. These issues result in increased costs for businesses and public authorities, raised risks of cyber incidents, and inconsistent levels of protection for citizens.</w:t>
      </w:r>
    </w:p>
    <w:p w14:paraId="7C123ABD" w14:textId="3CE692A9" w:rsidR="00B11036" w:rsidRPr="00621F19" w:rsidRDefault="00B11036" w:rsidP="00B11036">
      <w:pPr>
        <w:rPr>
          <w:rFonts w:ascii="Times New Roman" w:hAnsi="Times New Roman" w:cs="Times New Roman"/>
          <w:b/>
          <w:bCs/>
          <w:noProof/>
          <w:sz w:val="24"/>
          <w:szCs w:val="24"/>
        </w:rPr>
      </w:pPr>
      <w:r w:rsidRPr="00621F19">
        <w:rPr>
          <w:rFonts w:ascii="Times New Roman" w:hAnsi="Times New Roman" w:cs="Times New Roman"/>
          <w:b/>
          <w:bCs/>
          <w:noProof/>
          <w:sz w:val="24"/>
          <w:szCs w:val="24"/>
        </w:rPr>
        <w:t>Justification for EU Action</w:t>
      </w:r>
    </w:p>
    <w:p w14:paraId="400E2900" w14:textId="51B73546"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noProof/>
          <w:sz w:val="24"/>
          <w:szCs w:val="24"/>
        </w:rPr>
        <w:t>Cybersecurity threats transcend national boundaries; hence a unified approach is vital for a robust response. An EU-level intervention ensures consistent protection, enhances competitiveness by providing a level playing field, and facilitates the free movement of digital services and products within the Single Market. Harmoni</w:t>
      </w:r>
      <w:r w:rsidR="00FF429E" w:rsidRPr="00621F19">
        <w:rPr>
          <w:rFonts w:ascii="Times New Roman" w:hAnsi="Times New Roman" w:cs="Times New Roman"/>
          <w:noProof/>
          <w:sz w:val="24"/>
          <w:szCs w:val="24"/>
        </w:rPr>
        <w:t>s</w:t>
      </w:r>
      <w:r w:rsidRPr="00621F19">
        <w:rPr>
          <w:rFonts w:ascii="Times New Roman" w:hAnsi="Times New Roman" w:cs="Times New Roman"/>
          <w:noProof/>
          <w:sz w:val="24"/>
          <w:szCs w:val="24"/>
        </w:rPr>
        <w:t xml:space="preserve">ation at the EU level also reduces administrative burdens through simplified compliance and </w:t>
      </w:r>
      <w:r w:rsidR="00DB7B36" w:rsidRPr="00621F19">
        <w:rPr>
          <w:rFonts w:ascii="Times New Roman" w:hAnsi="Times New Roman" w:cs="Times New Roman"/>
          <w:noProof/>
          <w:sz w:val="24"/>
          <w:szCs w:val="24"/>
        </w:rPr>
        <w:t>streamlined procedures</w:t>
      </w:r>
      <w:r w:rsidRPr="00621F19">
        <w:rPr>
          <w:rFonts w:ascii="Times New Roman" w:hAnsi="Times New Roman" w:cs="Times New Roman"/>
          <w:noProof/>
          <w:sz w:val="24"/>
          <w:szCs w:val="24"/>
        </w:rPr>
        <w:t>.</w:t>
      </w:r>
    </w:p>
    <w:p w14:paraId="187EC2CF" w14:textId="29A8F54A" w:rsidR="00B11036" w:rsidRPr="00621F19" w:rsidRDefault="00B11036" w:rsidP="006E313A">
      <w:pPr>
        <w:jc w:val="both"/>
        <w:rPr>
          <w:rFonts w:ascii="Times New Roman" w:hAnsi="Times New Roman" w:cs="Times New Roman"/>
          <w:b/>
          <w:bCs/>
          <w:noProof/>
          <w:sz w:val="24"/>
          <w:szCs w:val="24"/>
        </w:rPr>
      </w:pPr>
      <w:r w:rsidRPr="00621F19">
        <w:rPr>
          <w:rFonts w:ascii="Times New Roman" w:hAnsi="Times New Roman" w:cs="Times New Roman"/>
          <w:b/>
          <w:bCs/>
          <w:noProof/>
          <w:sz w:val="24"/>
          <w:szCs w:val="24"/>
        </w:rPr>
        <w:t>Policy Options and Preferred Option</w:t>
      </w:r>
    </w:p>
    <w:p w14:paraId="6B42DC03" w14:textId="689387B3" w:rsidR="00FF429E" w:rsidRPr="00621F19" w:rsidRDefault="00FF429E" w:rsidP="00FF429E">
      <w:pPr>
        <w:jc w:val="both"/>
        <w:rPr>
          <w:rFonts w:ascii="Times New Roman" w:hAnsi="Times New Roman" w:cs="Times New Roman"/>
          <w:noProof/>
          <w:sz w:val="24"/>
          <w:szCs w:val="24"/>
        </w:rPr>
      </w:pPr>
      <w:r w:rsidRPr="00621F19">
        <w:rPr>
          <w:rFonts w:ascii="Times New Roman" w:hAnsi="Times New Roman" w:cs="Times New Roman"/>
          <w:noProof/>
          <w:sz w:val="24"/>
          <w:szCs w:val="24"/>
        </w:rPr>
        <w:t>This report analyses four areas of intervention, each with a set of policy options considered in view of the specific objectives to be achieved: (1) ENISA mandate (also part of the current CSA); (2) ECCF (also part of the current CSA)</w:t>
      </w:r>
      <w:r w:rsidR="000C13F3" w:rsidRPr="00621F19">
        <w:rPr>
          <w:rFonts w:ascii="Times New Roman" w:hAnsi="Times New Roman" w:cs="Times New Roman"/>
          <w:noProof/>
          <w:sz w:val="24"/>
          <w:szCs w:val="24"/>
        </w:rPr>
        <w:t xml:space="preserve"> and</w:t>
      </w:r>
      <w:r w:rsidRPr="00621F19">
        <w:rPr>
          <w:rFonts w:ascii="Times New Roman" w:hAnsi="Times New Roman" w:cs="Times New Roman"/>
          <w:noProof/>
          <w:sz w:val="24"/>
          <w:szCs w:val="24"/>
        </w:rPr>
        <w:t xml:space="preserve"> (3) targeted amendments </w:t>
      </w:r>
      <w:r w:rsidR="00B547C8" w:rsidRPr="00621F19">
        <w:rPr>
          <w:rFonts w:ascii="Times New Roman" w:hAnsi="Times New Roman" w:cs="Times New Roman"/>
          <w:noProof/>
          <w:sz w:val="24"/>
          <w:szCs w:val="24"/>
        </w:rPr>
        <w:t>to</w:t>
      </w:r>
      <w:r w:rsidRPr="00621F19">
        <w:rPr>
          <w:rFonts w:ascii="Times New Roman" w:hAnsi="Times New Roman" w:cs="Times New Roman"/>
          <w:noProof/>
          <w:sz w:val="24"/>
          <w:szCs w:val="24"/>
        </w:rPr>
        <w:t xml:space="preserve"> the NIS2 Directive and aiming at simplification, </w:t>
      </w:r>
      <w:r w:rsidR="00F9169F" w:rsidRPr="00621F19">
        <w:rPr>
          <w:rFonts w:ascii="Times New Roman" w:hAnsi="Times New Roman" w:cs="Times New Roman"/>
          <w:noProof/>
          <w:sz w:val="24"/>
          <w:szCs w:val="24"/>
        </w:rPr>
        <w:t xml:space="preserve">while </w:t>
      </w:r>
      <w:r w:rsidRPr="00621F19">
        <w:rPr>
          <w:rFonts w:ascii="Times New Roman" w:hAnsi="Times New Roman" w:cs="Times New Roman"/>
          <w:noProof/>
          <w:sz w:val="24"/>
          <w:szCs w:val="24"/>
        </w:rPr>
        <w:t xml:space="preserve">also interlinked with ENISA mandate and ECCF. Each of these sets of options are intervention areas on their own, while at the same time interlinked and relevant to each other. </w:t>
      </w:r>
    </w:p>
    <w:p w14:paraId="23A7C0AC" w14:textId="2EBCCA12" w:rsidR="00FF429E" w:rsidRPr="00621F19" w:rsidRDefault="00FF429E" w:rsidP="00FF429E">
      <w:pPr>
        <w:jc w:val="both"/>
        <w:rPr>
          <w:rFonts w:ascii="Times New Roman" w:hAnsi="Times New Roman" w:cs="Times New Roman"/>
          <w:b/>
          <w:bCs/>
          <w:i/>
          <w:iCs/>
          <w:noProof/>
          <w:sz w:val="24"/>
          <w:szCs w:val="24"/>
        </w:rPr>
      </w:pPr>
      <w:r w:rsidRPr="00621F19">
        <w:rPr>
          <w:rFonts w:ascii="Times New Roman" w:hAnsi="Times New Roman" w:cs="Times New Roman"/>
          <w:b/>
          <w:bCs/>
          <w:i/>
          <w:iCs/>
          <w:noProof/>
          <w:sz w:val="24"/>
          <w:szCs w:val="24"/>
        </w:rPr>
        <w:t xml:space="preserve">Options to </w:t>
      </w:r>
      <w:r w:rsidR="00A026CF" w:rsidRPr="00621F19">
        <w:rPr>
          <w:rFonts w:ascii="Times New Roman" w:hAnsi="Times New Roman" w:cs="Times New Roman"/>
          <w:b/>
          <w:bCs/>
          <w:i/>
          <w:iCs/>
          <w:noProof/>
          <w:sz w:val="24"/>
          <w:szCs w:val="24"/>
        </w:rPr>
        <w:t>a</w:t>
      </w:r>
      <w:r w:rsidRPr="00621F19">
        <w:rPr>
          <w:rFonts w:ascii="Times New Roman" w:hAnsi="Times New Roman" w:cs="Times New Roman"/>
          <w:b/>
          <w:bCs/>
          <w:i/>
          <w:iCs/>
          <w:noProof/>
          <w:sz w:val="24"/>
          <w:szCs w:val="24"/>
        </w:rPr>
        <w:t xml:space="preserve">ddress the </w:t>
      </w:r>
      <w:r w:rsidR="00A026CF" w:rsidRPr="00621F19">
        <w:rPr>
          <w:rFonts w:ascii="Times New Roman" w:hAnsi="Times New Roman" w:cs="Times New Roman"/>
          <w:b/>
          <w:bCs/>
          <w:i/>
          <w:iCs/>
          <w:noProof/>
          <w:sz w:val="24"/>
          <w:szCs w:val="24"/>
        </w:rPr>
        <w:t>m</w:t>
      </w:r>
      <w:r w:rsidRPr="00621F19">
        <w:rPr>
          <w:rFonts w:ascii="Times New Roman" w:hAnsi="Times New Roman" w:cs="Times New Roman"/>
          <w:b/>
          <w:bCs/>
          <w:i/>
          <w:iCs/>
          <w:noProof/>
          <w:sz w:val="24"/>
          <w:szCs w:val="24"/>
        </w:rPr>
        <w:t xml:space="preserve">isalignment of the EU </w:t>
      </w:r>
      <w:r w:rsidR="00A026CF" w:rsidRPr="00621F19">
        <w:rPr>
          <w:rFonts w:ascii="Times New Roman" w:hAnsi="Times New Roman" w:cs="Times New Roman"/>
          <w:b/>
          <w:bCs/>
          <w:i/>
          <w:iCs/>
          <w:noProof/>
          <w:sz w:val="24"/>
          <w:szCs w:val="24"/>
        </w:rPr>
        <w:t>c</w:t>
      </w:r>
      <w:r w:rsidRPr="00621F19">
        <w:rPr>
          <w:rFonts w:ascii="Times New Roman" w:hAnsi="Times New Roman" w:cs="Times New Roman"/>
          <w:b/>
          <w:bCs/>
          <w:i/>
          <w:iCs/>
          <w:noProof/>
          <w:sz w:val="24"/>
          <w:szCs w:val="24"/>
        </w:rPr>
        <w:t xml:space="preserve">ybersecurity </w:t>
      </w:r>
      <w:r w:rsidR="00A026CF" w:rsidRPr="00621F19">
        <w:rPr>
          <w:rFonts w:ascii="Times New Roman" w:hAnsi="Times New Roman" w:cs="Times New Roman"/>
          <w:b/>
          <w:bCs/>
          <w:i/>
          <w:iCs/>
          <w:noProof/>
          <w:sz w:val="24"/>
          <w:szCs w:val="24"/>
        </w:rPr>
        <w:t>p</w:t>
      </w:r>
      <w:r w:rsidRPr="00621F19">
        <w:rPr>
          <w:rFonts w:ascii="Times New Roman" w:hAnsi="Times New Roman" w:cs="Times New Roman"/>
          <w:b/>
          <w:bCs/>
          <w:i/>
          <w:iCs/>
          <w:noProof/>
          <w:sz w:val="24"/>
          <w:szCs w:val="24"/>
        </w:rPr>
        <w:t xml:space="preserve">olicy </w:t>
      </w:r>
      <w:r w:rsidR="00A026CF" w:rsidRPr="00621F19">
        <w:rPr>
          <w:rFonts w:ascii="Times New Roman" w:hAnsi="Times New Roman" w:cs="Times New Roman"/>
          <w:b/>
          <w:bCs/>
          <w:i/>
          <w:iCs/>
          <w:noProof/>
          <w:sz w:val="24"/>
          <w:szCs w:val="24"/>
        </w:rPr>
        <w:t>f</w:t>
      </w:r>
      <w:r w:rsidRPr="00621F19">
        <w:rPr>
          <w:rFonts w:ascii="Times New Roman" w:hAnsi="Times New Roman" w:cs="Times New Roman"/>
          <w:b/>
          <w:bCs/>
          <w:i/>
          <w:iCs/>
          <w:noProof/>
          <w:sz w:val="24"/>
          <w:szCs w:val="24"/>
        </w:rPr>
        <w:t xml:space="preserve">ramework and </w:t>
      </w:r>
      <w:r w:rsidR="00A026CF" w:rsidRPr="00621F19">
        <w:rPr>
          <w:rFonts w:ascii="Times New Roman" w:hAnsi="Times New Roman" w:cs="Times New Roman"/>
          <w:b/>
          <w:bCs/>
          <w:i/>
          <w:iCs/>
          <w:noProof/>
          <w:sz w:val="24"/>
          <w:szCs w:val="24"/>
        </w:rPr>
        <w:t>s</w:t>
      </w:r>
      <w:r w:rsidRPr="00621F19">
        <w:rPr>
          <w:rFonts w:ascii="Times New Roman" w:hAnsi="Times New Roman" w:cs="Times New Roman"/>
          <w:b/>
          <w:bCs/>
          <w:i/>
          <w:iCs/>
          <w:noProof/>
          <w:sz w:val="24"/>
          <w:szCs w:val="24"/>
        </w:rPr>
        <w:t xml:space="preserve">takeholders’ </w:t>
      </w:r>
      <w:r w:rsidR="00A026CF" w:rsidRPr="00621F19">
        <w:rPr>
          <w:rFonts w:ascii="Times New Roman" w:hAnsi="Times New Roman" w:cs="Times New Roman"/>
          <w:b/>
          <w:bCs/>
          <w:i/>
          <w:iCs/>
          <w:noProof/>
          <w:sz w:val="24"/>
          <w:szCs w:val="24"/>
        </w:rPr>
        <w:t>n</w:t>
      </w:r>
      <w:r w:rsidRPr="00621F19">
        <w:rPr>
          <w:rFonts w:ascii="Times New Roman" w:hAnsi="Times New Roman" w:cs="Times New Roman"/>
          <w:b/>
          <w:bCs/>
          <w:i/>
          <w:iCs/>
          <w:noProof/>
          <w:sz w:val="24"/>
          <w:szCs w:val="24"/>
        </w:rPr>
        <w:t>eeds</w:t>
      </w:r>
      <w:r w:rsidR="00A026CF" w:rsidRPr="00621F19">
        <w:rPr>
          <w:rFonts w:ascii="Times New Roman" w:hAnsi="Times New Roman" w:cs="Times New Roman"/>
          <w:b/>
          <w:bCs/>
          <w:i/>
          <w:iCs/>
          <w:noProof/>
          <w:sz w:val="24"/>
          <w:szCs w:val="24"/>
        </w:rPr>
        <w:t xml:space="preserve"> in an increasingly hostile environment</w:t>
      </w:r>
    </w:p>
    <w:p w14:paraId="49EFD1FD" w14:textId="26E85A1C" w:rsidR="00FF429E" w:rsidRPr="00621F19" w:rsidRDefault="00FF429E" w:rsidP="009928FC">
      <w:pPr>
        <w:spacing w:after="120"/>
        <w:jc w:val="both"/>
        <w:rPr>
          <w:rFonts w:ascii="Times New Roman" w:hAnsi="Times New Roman" w:cs="Times New Roman"/>
          <w:noProof/>
          <w:sz w:val="24"/>
          <w:szCs w:val="24"/>
        </w:rPr>
      </w:pPr>
      <w:r w:rsidRPr="00621F19">
        <w:rPr>
          <w:rFonts w:ascii="Times New Roman" w:hAnsi="Times New Roman" w:cs="Times New Roman"/>
          <w:noProof/>
          <w:sz w:val="24"/>
          <w:szCs w:val="24"/>
        </w:rPr>
        <w:t xml:space="preserve">Option A.1: </w:t>
      </w:r>
      <w:r w:rsidR="00FB347A" w:rsidRPr="00621F19">
        <w:rPr>
          <w:rFonts w:ascii="Times New Roman" w:hAnsi="Times New Roman" w:cs="Times New Roman"/>
          <w:i/>
          <w:iCs/>
          <w:noProof/>
          <w:sz w:val="24"/>
          <w:szCs w:val="24"/>
        </w:rPr>
        <w:t>Clarifying ENISA’s mandate and providing for prioritisation</w:t>
      </w:r>
      <w:r w:rsidR="004F6EBB" w:rsidRPr="00621F19">
        <w:rPr>
          <w:rFonts w:ascii="Times New Roman" w:hAnsi="Times New Roman" w:cs="Times New Roman"/>
          <w:i/>
          <w:iCs/>
          <w:noProof/>
          <w:sz w:val="24"/>
          <w:szCs w:val="24"/>
        </w:rPr>
        <w:t xml:space="preserve"> - </w:t>
      </w:r>
      <w:r w:rsidR="004F6EBB" w:rsidRPr="00621F19">
        <w:rPr>
          <w:rFonts w:ascii="Times New Roman" w:hAnsi="Times New Roman" w:cs="Times New Roman"/>
          <w:noProof/>
          <w:sz w:val="24"/>
          <w:szCs w:val="24"/>
        </w:rPr>
        <w:t>This option would ensure a clear and stable framework for the tasks of ENISA by incorporating the tasks set out by other pieces of legislation.</w:t>
      </w:r>
    </w:p>
    <w:p w14:paraId="3648983A" w14:textId="0D7AE682" w:rsidR="00FF429E" w:rsidRPr="00621F19" w:rsidRDefault="00FF429E" w:rsidP="009928FC">
      <w:pPr>
        <w:pStyle w:val="Text2"/>
        <w:spacing w:after="120"/>
        <w:ind w:left="0"/>
        <w:rPr>
          <w:rFonts w:eastAsiaTheme="minorHAnsi"/>
          <w:noProof/>
          <w:szCs w:val="24"/>
        </w:rPr>
      </w:pPr>
      <w:r w:rsidRPr="00621F19">
        <w:rPr>
          <w:noProof/>
          <w:szCs w:val="24"/>
        </w:rPr>
        <w:t xml:space="preserve">Option A.2: </w:t>
      </w:r>
      <w:r w:rsidR="00DA69E3" w:rsidRPr="00621F19">
        <w:rPr>
          <w:i/>
          <w:iCs/>
          <w:noProof/>
          <w:color w:val="000000" w:themeColor="text1"/>
          <w:szCs w:val="24"/>
        </w:rPr>
        <w:t>Reform</w:t>
      </w:r>
      <w:r w:rsidR="00FE1C22" w:rsidRPr="00621F19">
        <w:rPr>
          <w:i/>
          <w:iCs/>
          <w:noProof/>
          <w:color w:val="000000" w:themeColor="text1"/>
          <w:szCs w:val="24"/>
        </w:rPr>
        <w:t>ing</w:t>
      </w:r>
      <w:r w:rsidR="00DA69E3" w:rsidRPr="00621F19">
        <w:rPr>
          <w:i/>
          <w:iCs/>
          <w:noProof/>
          <w:color w:val="000000" w:themeColor="text1"/>
          <w:szCs w:val="24"/>
        </w:rPr>
        <w:t xml:space="preserve"> of ENISA’s mandate</w:t>
      </w:r>
      <w:r w:rsidR="00931177" w:rsidRPr="00621F19">
        <w:rPr>
          <w:i/>
          <w:iCs/>
          <w:noProof/>
          <w:color w:val="000000" w:themeColor="text1"/>
          <w:szCs w:val="24"/>
        </w:rPr>
        <w:t xml:space="preserve"> </w:t>
      </w:r>
      <w:r w:rsidR="00C234F3" w:rsidRPr="00621F19">
        <w:rPr>
          <w:i/>
          <w:iCs/>
          <w:noProof/>
          <w:color w:val="000000" w:themeColor="text1"/>
          <w:szCs w:val="24"/>
        </w:rPr>
        <w:t xml:space="preserve">- </w:t>
      </w:r>
      <w:r w:rsidR="00C234F3" w:rsidRPr="00621F19">
        <w:rPr>
          <w:noProof/>
          <w:color w:val="000000" w:themeColor="text1"/>
          <w:szCs w:val="24"/>
        </w:rPr>
        <w:t>This option would repeal and replace the CSA, providing an overhaul of the Agency mandate.   </w:t>
      </w:r>
    </w:p>
    <w:p w14:paraId="1A04BABF" w14:textId="2B303C58" w:rsidR="00FF429E" w:rsidRPr="00621F19" w:rsidRDefault="00FF429E" w:rsidP="009928FC">
      <w:pPr>
        <w:spacing w:after="120"/>
        <w:jc w:val="both"/>
        <w:rPr>
          <w:rFonts w:ascii="Times New Roman" w:hAnsi="Times New Roman" w:cs="Times New Roman"/>
          <w:noProof/>
          <w:sz w:val="24"/>
          <w:szCs w:val="24"/>
        </w:rPr>
      </w:pPr>
      <w:r w:rsidRPr="00621F19">
        <w:rPr>
          <w:rFonts w:ascii="Times New Roman" w:hAnsi="Times New Roman" w:cs="Times New Roman"/>
          <w:noProof/>
          <w:sz w:val="24"/>
          <w:szCs w:val="24"/>
        </w:rPr>
        <w:lastRenderedPageBreak/>
        <w:t xml:space="preserve">Option A.3: </w:t>
      </w:r>
      <w:r w:rsidR="00332B52" w:rsidRPr="00621F19">
        <w:rPr>
          <w:rFonts w:ascii="Times New Roman" w:eastAsia="Times New Roman" w:hAnsi="Times New Roman" w:cs="Times New Roman"/>
          <w:i/>
          <w:iCs/>
          <w:noProof/>
          <w:color w:val="000000" w:themeColor="text1"/>
          <w:sz w:val="24"/>
          <w:szCs w:val="24"/>
        </w:rPr>
        <w:t>Reform</w:t>
      </w:r>
      <w:r w:rsidR="00D70D64" w:rsidRPr="00621F19">
        <w:rPr>
          <w:rFonts w:ascii="Times New Roman" w:eastAsia="Times New Roman" w:hAnsi="Times New Roman" w:cs="Times New Roman"/>
          <w:i/>
          <w:iCs/>
          <w:noProof/>
          <w:color w:val="000000" w:themeColor="text1"/>
          <w:sz w:val="24"/>
          <w:szCs w:val="24"/>
        </w:rPr>
        <w:t>ing</w:t>
      </w:r>
      <w:r w:rsidR="00332B52" w:rsidRPr="00621F19">
        <w:rPr>
          <w:rFonts w:ascii="Times New Roman" w:eastAsia="Times New Roman" w:hAnsi="Times New Roman" w:cs="Times New Roman"/>
          <w:i/>
          <w:iCs/>
          <w:noProof/>
          <w:color w:val="000000" w:themeColor="text1"/>
          <w:sz w:val="24"/>
          <w:szCs w:val="24"/>
        </w:rPr>
        <w:t xml:space="preserve"> of ENISA’s mandate with a strong operational support focus</w:t>
      </w:r>
      <w:r w:rsidR="00D65BD7" w:rsidRPr="00621F19">
        <w:rPr>
          <w:rFonts w:ascii="Times New Roman" w:eastAsia="Times New Roman" w:hAnsi="Times New Roman" w:cs="Times New Roman"/>
          <w:i/>
          <w:iCs/>
          <w:noProof/>
          <w:color w:val="000000" w:themeColor="text1"/>
          <w:sz w:val="24"/>
          <w:szCs w:val="24"/>
        </w:rPr>
        <w:t xml:space="preserve"> - </w:t>
      </w:r>
      <w:r w:rsidR="00D65BD7" w:rsidRPr="00621F19">
        <w:rPr>
          <w:rFonts w:ascii="Times New Roman" w:eastAsia="Times New Roman" w:hAnsi="Times New Roman" w:cs="Times New Roman"/>
          <w:noProof/>
          <w:color w:val="000000" w:themeColor="text1"/>
          <w:sz w:val="24"/>
          <w:szCs w:val="24"/>
        </w:rPr>
        <w:t>This option would build upon option A.2. In addition, ENISA would develop capabilities to support NIS 2 Directive entities directly in responding to and recovering from the cybersecurity incident upon Member State’s request.</w:t>
      </w:r>
    </w:p>
    <w:p w14:paraId="4C5384BC" w14:textId="45597DC0" w:rsidR="00FF429E" w:rsidRPr="00621F19" w:rsidRDefault="00FF429E" w:rsidP="00FF429E">
      <w:pPr>
        <w:jc w:val="both"/>
        <w:rPr>
          <w:rFonts w:ascii="Times New Roman" w:hAnsi="Times New Roman" w:cs="Times New Roman"/>
          <w:b/>
          <w:bCs/>
          <w:i/>
          <w:iCs/>
          <w:noProof/>
          <w:sz w:val="24"/>
          <w:szCs w:val="24"/>
        </w:rPr>
      </w:pPr>
      <w:r w:rsidRPr="00621F19">
        <w:rPr>
          <w:rFonts w:ascii="Times New Roman" w:hAnsi="Times New Roman" w:cs="Times New Roman"/>
          <w:b/>
          <w:bCs/>
          <w:i/>
          <w:iCs/>
          <w:noProof/>
          <w:sz w:val="24"/>
          <w:szCs w:val="24"/>
        </w:rPr>
        <w:t>Options for the European Cybersecurity Certification Framework</w:t>
      </w:r>
    </w:p>
    <w:p w14:paraId="1FC77AB4" w14:textId="54DF77FA" w:rsidR="00FF429E" w:rsidRPr="00621F19" w:rsidRDefault="00FF429E" w:rsidP="00FF429E">
      <w:pPr>
        <w:jc w:val="both"/>
        <w:rPr>
          <w:rFonts w:ascii="Times New Roman" w:hAnsi="Times New Roman" w:cs="Times New Roman"/>
          <w:noProof/>
          <w:sz w:val="24"/>
          <w:szCs w:val="24"/>
        </w:rPr>
      </w:pPr>
      <w:r w:rsidRPr="00621F19">
        <w:rPr>
          <w:rFonts w:ascii="Times New Roman" w:hAnsi="Times New Roman" w:cs="Times New Roman"/>
          <w:noProof/>
          <w:sz w:val="24"/>
          <w:szCs w:val="24"/>
        </w:rPr>
        <w:t xml:space="preserve">Option B.1: </w:t>
      </w:r>
      <w:r w:rsidR="00E82547" w:rsidRPr="00621F19">
        <w:rPr>
          <w:rFonts w:ascii="Times New Roman" w:hAnsi="Times New Roman" w:cs="Times New Roman"/>
          <w:i/>
          <w:iCs/>
          <w:noProof/>
          <w:color w:val="000000" w:themeColor="text1"/>
          <w:sz w:val="24"/>
          <w:szCs w:val="24"/>
        </w:rPr>
        <w:t xml:space="preserve">Clarifying the ECCF’s scope, elements and objectives and introducing a maintenance mechanism </w:t>
      </w:r>
      <w:r w:rsidR="00BE5638" w:rsidRPr="00621F19">
        <w:rPr>
          <w:rFonts w:ascii="Times New Roman" w:eastAsia="Times New Roman" w:hAnsi="Times New Roman" w:cs="Times New Roman"/>
          <w:i/>
          <w:iCs/>
          <w:noProof/>
          <w:color w:val="000000" w:themeColor="text1"/>
          <w:sz w:val="24"/>
          <w:szCs w:val="24"/>
        </w:rPr>
        <w:t xml:space="preserve">- </w:t>
      </w:r>
      <w:r w:rsidR="00BE5638" w:rsidRPr="00621F19">
        <w:rPr>
          <w:rFonts w:ascii="Times New Roman" w:eastAsia="Times New Roman" w:hAnsi="Times New Roman" w:cs="Times New Roman"/>
          <w:noProof/>
          <w:color w:val="000000" w:themeColor="text1"/>
          <w:sz w:val="24"/>
          <w:szCs w:val="24"/>
        </w:rPr>
        <w:t>This option will provide for a new maintenance mechanism of the schemes, after their adoption, to be done by ENISA.</w:t>
      </w:r>
    </w:p>
    <w:p w14:paraId="1BDE902B" w14:textId="0B555310" w:rsidR="00FF429E" w:rsidRPr="00621F19" w:rsidRDefault="00FF429E" w:rsidP="00FF429E">
      <w:pPr>
        <w:jc w:val="both"/>
        <w:rPr>
          <w:rFonts w:ascii="Times New Roman" w:hAnsi="Times New Roman" w:cs="Times New Roman"/>
          <w:noProof/>
          <w:sz w:val="24"/>
          <w:szCs w:val="24"/>
        </w:rPr>
      </w:pPr>
      <w:r w:rsidRPr="00621F19">
        <w:rPr>
          <w:rFonts w:ascii="Times New Roman" w:hAnsi="Times New Roman" w:cs="Times New Roman"/>
          <w:noProof/>
          <w:sz w:val="24"/>
          <w:szCs w:val="24"/>
        </w:rPr>
        <w:t xml:space="preserve">Option B.2: </w:t>
      </w:r>
      <w:r w:rsidR="00782041" w:rsidRPr="00621F19">
        <w:rPr>
          <w:rFonts w:ascii="Times New Roman" w:eastAsia="Times New Roman" w:hAnsi="Times New Roman" w:cs="Times New Roman"/>
          <w:i/>
          <w:iCs/>
          <w:noProof/>
          <w:color w:val="000000" w:themeColor="text1"/>
          <w:sz w:val="24"/>
          <w:szCs w:val="24"/>
        </w:rPr>
        <w:t>Reform</w:t>
      </w:r>
      <w:r w:rsidR="00964C4D" w:rsidRPr="00621F19">
        <w:rPr>
          <w:rFonts w:ascii="Times New Roman" w:eastAsia="Times New Roman" w:hAnsi="Times New Roman" w:cs="Times New Roman"/>
          <w:i/>
          <w:iCs/>
          <w:noProof/>
          <w:color w:val="000000" w:themeColor="text1"/>
          <w:sz w:val="24"/>
          <w:szCs w:val="24"/>
        </w:rPr>
        <w:t>ing</w:t>
      </w:r>
      <w:r w:rsidR="00782041" w:rsidRPr="00621F19">
        <w:rPr>
          <w:rFonts w:ascii="Times New Roman" w:eastAsia="Times New Roman" w:hAnsi="Times New Roman" w:cs="Times New Roman"/>
          <w:i/>
          <w:iCs/>
          <w:noProof/>
          <w:color w:val="000000" w:themeColor="text1"/>
          <w:sz w:val="24"/>
          <w:szCs w:val="24"/>
        </w:rPr>
        <w:t xml:space="preserve"> the ECCF by revising </w:t>
      </w:r>
      <w:r w:rsidR="00270123" w:rsidRPr="00621F19">
        <w:rPr>
          <w:rFonts w:ascii="Times New Roman" w:eastAsia="Times New Roman" w:hAnsi="Times New Roman" w:cs="Times New Roman"/>
          <w:i/>
          <w:iCs/>
          <w:noProof/>
          <w:color w:val="000000" w:themeColor="text1"/>
          <w:sz w:val="24"/>
          <w:szCs w:val="24"/>
        </w:rPr>
        <w:t xml:space="preserve">its </w:t>
      </w:r>
      <w:r w:rsidR="00782041" w:rsidRPr="00621F19">
        <w:rPr>
          <w:rFonts w:ascii="Times New Roman" w:eastAsia="Times New Roman" w:hAnsi="Times New Roman" w:cs="Times New Roman"/>
          <w:i/>
          <w:iCs/>
          <w:noProof/>
          <w:color w:val="000000" w:themeColor="text1"/>
          <w:sz w:val="24"/>
          <w:szCs w:val="24"/>
        </w:rPr>
        <w:t>procedure</w:t>
      </w:r>
      <w:r w:rsidR="00270123" w:rsidRPr="00621F19">
        <w:rPr>
          <w:rFonts w:ascii="Times New Roman" w:eastAsia="Times New Roman" w:hAnsi="Times New Roman" w:cs="Times New Roman"/>
          <w:i/>
          <w:iCs/>
          <w:noProof/>
          <w:color w:val="000000" w:themeColor="text1"/>
          <w:sz w:val="24"/>
          <w:szCs w:val="24"/>
        </w:rPr>
        <w:t>s</w:t>
      </w:r>
      <w:r w:rsidR="00782041" w:rsidRPr="00621F19">
        <w:rPr>
          <w:rFonts w:ascii="Times New Roman" w:eastAsia="Times New Roman" w:hAnsi="Times New Roman" w:cs="Times New Roman"/>
          <w:i/>
          <w:iCs/>
          <w:noProof/>
          <w:color w:val="000000" w:themeColor="text1"/>
          <w:sz w:val="24"/>
          <w:szCs w:val="24"/>
        </w:rPr>
        <w:t xml:space="preserve"> and extending the scope to facilitate simplification of regulatory compliance </w:t>
      </w:r>
      <w:r w:rsidR="00131CB1" w:rsidRPr="00621F19">
        <w:rPr>
          <w:rFonts w:ascii="Times New Roman" w:eastAsia="Times New Roman" w:hAnsi="Times New Roman" w:cs="Times New Roman"/>
          <w:noProof/>
          <w:color w:val="000000" w:themeColor="text1"/>
          <w:sz w:val="24"/>
          <w:szCs w:val="24"/>
        </w:rPr>
        <w:t xml:space="preserve">- In this option, the CSA would be repealed and replaced by a new regulation. In addition to option B.1, the procedure related to request, development and adoption of schemes would be </w:t>
      </w:r>
      <w:r w:rsidR="00B95622" w:rsidRPr="00621F19">
        <w:rPr>
          <w:rFonts w:ascii="Times New Roman" w:eastAsia="Times New Roman" w:hAnsi="Times New Roman" w:cs="Times New Roman"/>
          <w:noProof/>
          <w:color w:val="000000" w:themeColor="text1"/>
          <w:sz w:val="24"/>
          <w:szCs w:val="24"/>
        </w:rPr>
        <w:t xml:space="preserve">revised </w:t>
      </w:r>
      <w:r w:rsidR="00131CB1" w:rsidRPr="00621F19">
        <w:rPr>
          <w:rFonts w:ascii="Times New Roman" w:eastAsia="Times New Roman" w:hAnsi="Times New Roman" w:cs="Times New Roman"/>
          <w:noProof/>
          <w:color w:val="000000" w:themeColor="text1"/>
          <w:sz w:val="24"/>
          <w:szCs w:val="24"/>
        </w:rPr>
        <w:t>to improve accountability and efficiency</w:t>
      </w:r>
      <w:r w:rsidR="00751914" w:rsidRPr="00621F19">
        <w:rPr>
          <w:rFonts w:ascii="Times New Roman" w:eastAsia="Times New Roman" w:hAnsi="Times New Roman" w:cs="Times New Roman"/>
          <w:noProof/>
          <w:color w:val="000000" w:themeColor="text1"/>
          <w:sz w:val="24"/>
          <w:szCs w:val="24"/>
        </w:rPr>
        <w:t>.</w:t>
      </w:r>
    </w:p>
    <w:p w14:paraId="69F118FE" w14:textId="45D16B5C" w:rsidR="00FF429E" w:rsidRPr="00621F19" w:rsidRDefault="00FF429E" w:rsidP="00FF429E">
      <w:pPr>
        <w:jc w:val="both"/>
        <w:rPr>
          <w:rFonts w:ascii="Times New Roman" w:hAnsi="Times New Roman" w:cs="Times New Roman"/>
          <w:noProof/>
          <w:sz w:val="24"/>
          <w:szCs w:val="24"/>
        </w:rPr>
      </w:pPr>
      <w:r w:rsidRPr="00621F19">
        <w:rPr>
          <w:rFonts w:ascii="Times New Roman" w:hAnsi="Times New Roman" w:cs="Times New Roman"/>
          <w:noProof/>
          <w:sz w:val="24"/>
          <w:szCs w:val="24"/>
        </w:rPr>
        <w:t xml:space="preserve">Option B.3: </w:t>
      </w:r>
      <w:r w:rsidR="00CC2859" w:rsidRPr="00621F19">
        <w:rPr>
          <w:rFonts w:ascii="Times New Roman" w:eastAsia="Times New Roman" w:hAnsi="Times New Roman" w:cs="Times New Roman"/>
          <w:i/>
          <w:iCs/>
          <w:noProof/>
          <w:color w:val="000000" w:themeColor="text1"/>
          <w:sz w:val="24"/>
          <w:szCs w:val="24"/>
        </w:rPr>
        <w:t>Reform</w:t>
      </w:r>
      <w:r w:rsidR="00964C4D" w:rsidRPr="00621F19">
        <w:rPr>
          <w:rFonts w:ascii="Times New Roman" w:eastAsia="Times New Roman" w:hAnsi="Times New Roman" w:cs="Times New Roman"/>
          <w:i/>
          <w:iCs/>
          <w:noProof/>
          <w:color w:val="000000" w:themeColor="text1"/>
          <w:sz w:val="24"/>
          <w:szCs w:val="24"/>
        </w:rPr>
        <w:t>ing</w:t>
      </w:r>
      <w:r w:rsidR="00CC2859" w:rsidRPr="00621F19">
        <w:rPr>
          <w:rFonts w:ascii="Times New Roman" w:eastAsia="Times New Roman" w:hAnsi="Times New Roman" w:cs="Times New Roman"/>
          <w:i/>
          <w:iCs/>
          <w:noProof/>
          <w:color w:val="000000" w:themeColor="text1"/>
          <w:sz w:val="24"/>
          <w:szCs w:val="24"/>
        </w:rPr>
        <w:t xml:space="preserve"> the ECCF as envisaged under option B.2 and introduce mandatory certification for </w:t>
      </w:r>
      <w:r w:rsidR="00F6263F" w:rsidRPr="00621F19">
        <w:rPr>
          <w:rFonts w:ascii="Times New Roman" w:eastAsia="Times New Roman" w:hAnsi="Times New Roman" w:cs="Times New Roman"/>
          <w:i/>
          <w:iCs/>
          <w:noProof/>
          <w:color w:val="000000" w:themeColor="text1"/>
          <w:sz w:val="24"/>
          <w:szCs w:val="24"/>
        </w:rPr>
        <w:t>cyberposture</w:t>
      </w:r>
      <w:r w:rsidR="00CC2859" w:rsidRPr="00621F19">
        <w:rPr>
          <w:rFonts w:ascii="Times New Roman" w:eastAsia="Times New Roman" w:hAnsi="Times New Roman" w:cs="Times New Roman"/>
          <w:i/>
          <w:iCs/>
          <w:noProof/>
          <w:color w:val="000000" w:themeColor="text1"/>
          <w:sz w:val="24"/>
          <w:szCs w:val="24"/>
        </w:rPr>
        <w:t xml:space="preserve"> </w:t>
      </w:r>
      <w:r w:rsidR="002A19F4" w:rsidRPr="00621F19">
        <w:rPr>
          <w:rFonts w:ascii="Times New Roman" w:eastAsia="Times New Roman" w:hAnsi="Times New Roman" w:cs="Times New Roman"/>
          <w:i/>
          <w:iCs/>
          <w:noProof/>
          <w:color w:val="000000" w:themeColor="text1"/>
          <w:sz w:val="24"/>
          <w:szCs w:val="24"/>
        </w:rPr>
        <w:t xml:space="preserve">- </w:t>
      </w:r>
      <w:r w:rsidR="002A19F4" w:rsidRPr="00621F19">
        <w:rPr>
          <w:rFonts w:ascii="Times New Roman" w:eastAsia="Times New Roman" w:hAnsi="Times New Roman" w:cs="Times New Roman"/>
          <w:noProof/>
          <w:color w:val="000000" w:themeColor="text1"/>
          <w:sz w:val="24"/>
          <w:szCs w:val="24"/>
        </w:rPr>
        <w:t>This option would build on option B.2,</w:t>
      </w:r>
      <w:r w:rsidR="00CA35B9" w:rsidRPr="00621F19">
        <w:rPr>
          <w:rFonts w:ascii="Times New Roman" w:eastAsia="Times New Roman" w:hAnsi="Times New Roman" w:cs="Times New Roman"/>
          <w:noProof/>
          <w:color w:val="000000" w:themeColor="text1"/>
          <w:sz w:val="24"/>
          <w:szCs w:val="24"/>
        </w:rPr>
        <w:t xml:space="preserve"> </w:t>
      </w:r>
      <w:r w:rsidR="002A19F4" w:rsidRPr="00621F19">
        <w:rPr>
          <w:rFonts w:ascii="Times New Roman" w:eastAsia="Times New Roman" w:hAnsi="Times New Roman" w:cs="Times New Roman"/>
          <w:noProof/>
          <w:color w:val="000000" w:themeColor="text1"/>
          <w:sz w:val="24"/>
          <w:szCs w:val="24"/>
        </w:rPr>
        <w:t xml:space="preserve">but aims at further strengthening the impact of the framework by introducing mandatory certification </w:t>
      </w:r>
      <w:r w:rsidR="00F6263F" w:rsidRPr="00621F19">
        <w:rPr>
          <w:rFonts w:ascii="Times New Roman" w:eastAsia="Times New Roman" w:hAnsi="Times New Roman" w:cs="Times New Roman"/>
          <w:noProof/>
          <w:color w:val="000000" w:themeColor="text1"/>
          <w:sz w:val="24"/>
          <w:szCs w:val="24"/>
        </w:rPr>
        <w:t>for</w:t>
      </w:r>
      <w:r w:rsidR="002A19F4" w:rsidRPr="00621F19">
        <w:rPr>
          <w:rFonts w:ascii="Times New Roman" w:eastAsia="Times New Roman" w:hAnsi="Times New Roman" w:cs="Times New Roman"/>
          <w:noProof/>
          <w:color w:val="000000" w:themeColor="text1"/>
          <w:sz w:val="24"/>
          <w:szCs w:val="24"/>
        </w:rPr>
        <w:t xml:space="preserve"> essential entities</w:t>
      </w:r>
      <w:r w:rsidR="00F6263F" w:rsidRPr="00621F19">
        <w:rPr>
          <w:rFonts w:ascii="Times New Roman" w:eastAsia="Times New Roman" w:hAnsi="Times New Roman" w:cs="Times New Roman"/>
          <w:noProof/>
          <w:color w:val="000000" w:themeColor="text1"/>
          <w:sz w:val="24"/>
          <w:szCs w:val="24"/>
        </w:rPr>
        <w:t xml:space="preserve"> covered by the NIS2 Directive</w:t>
      </w:r>
      <w:r w:rsidR="002A19F4" w:rsidRPr="00621F19">
        <w:rPr>
          <w:rFonts w:ascii="Times New Roman" w:eastAsia="Times New Roman" w:hAnsi="Times New Roman" w:cs="Times New Roman"/>
          <w:noProof/>
          <w:color w:val="000000" w:themeColor="text1"/>
          <w:sz w:val="24"/>
          <w:szCs w:val="24"/>
        </w:rPr>
        <w:t xml:space="preserve"> considering specific risk scenarios, instead of relying solely on voluntary certification of entities.    </w:t>
      </w:r>
    </w:p>
    <w:p w14:paraId="261581BC" w14:textId="4655884D" w:rsidR="00FF429E" w:rsidRPr="00621F19" w:rsidRDefault="00FF429E" w:rsidP="00FF429E">
      <w:pPr>
        <w:jc w:val="both"/>
        <w:rPr>
          <w:rFonts w:ascii="Times New Roman" w:hAnsi="Times New Roman" w:cs="Times New Roman"/>
          <w:b/>
          <w:bCs/>
          <w:i/>
          <w:iCs/>
          <w:noProof/>
          <w:sz w:val="24"/>
          <w:szCs w:val="24"/>
        </w:rPr>
      </w:pPr>
      <w:r w:rsidRPr="00621F19">
        <w:rPr>
          <w:rFonts w:ascii="Times New Roman" w:hAnsi="Times New Roman" w:cs="Times New Roman"/>
          <w:b/>
          <w:bCs/>
          <w:i/>
          <w:iCs/>
          <w:noProof/>
          <w:sz w:val="24"/>
          <w:szCs w:val="24"/>
        </w:rPr>
        <w:t>Options for Simplification</w:t>
      </w:r>
    </w:p>
    <w:p w14:paraId="14AF1664" w14:textId="0424B1B7" w:rsidR="00FF429E" w:rsidRPr="00621F19" w:rsidRDefault="00FF429E" w:rsidP="00FF429E">
      <w:pPr>
        <w:jc w:val="both"/>
        <w:rPr>
          <w:rFonts w:ascii="Times New Roman" w:hAnsi="Times New Roman" w:cs="Times New Roman"/>
          <w:noProof/>
          <w:sz w:val="24"/>
          <w:szCs w:val="24"/>
        </w:rPr>
      </w:pPr>
      <w:r w:rsidRPr="00621F19">
        <w:rPr>
          <w:rFonts w:ascii="Times New Roman" w:hAnsi="Times New Roman" w:cs="Times New Roman"/>
          <w:noProof/>
          <w:sz w:val="24"/>
          <w:szCs w:val="24"/>
        </w:rPr>
        <w:t xml:space="preserve">Option C.1: </w:t>
      </w:r>
      <w:r w:rsidR="00373344" w:rsidRPr="00621F19">
        <w:rPr>
          <w:rFonts w:ascii="Times New Roman" w:hAnsi="Times New Roman" w:cs="Times New Roman"/>
          <w:i/>
          <w:iCs/>
          <w:noProof/>
          <w:sz w:val="24"/>
          <w:szCs w:val="24"/>
        </w:rPr>
        <w:t xml:space="preserve">Taking a </w:t>
      </w:r>
      <w:r w:rsidR="00373344" w:rsidRPr="00621F19">
        <w:rPr>
          <w:rFonts w:ascii="Times New Roman" w:eastAsia="Times New Roman" w:hAnsi="Times New Roman" w:cs="Times New Roman"/>
          <w:i/>
          <w:iCs/>
          <w:noProof/>
          <w:color w:val="000000" w:themeColor="text1"/>
          <w:sz w:val="24"/>
          <w:szCs w:val="24"/>
        </w:rPr>
        <w:t>s</w:t>
      </w:r>
      <w:r w:rsidR="00045DB6" w:rsidRPr="00621F19">
        <w:rPr>
          <w:rFonts w:ascii="Times New Roman" w:eastAsia="Times New Roman" w:hAnsi="Times New Roman" w:cs="Times New Roman"/>
          <w:i/>
          <w:iCs/>
          <w:noProof/>
          <w:color w:val="000000" w:themeColor="text1"/>
          <w:sz w:val="24"/>
          <w:szCs w:val="24"/>
        </w:rPr>
        <w:t>oft law and non-legislative instruments approach</w:t>
      </w:r>
      <w:r w:rsidR="00DE5C76" w:rsidRPr="00621F19">
        <w:rPr>
          <w:rFonts w:ascii="Times New Roman" w:eastAsia="Times New Roman" w:hAnsi="Times New Roman" w:cs="Times New Roman"/>
          <w:i/>
          <w:iCs/>
          <w:noProof/>
          <w:color w:val="000000" w:themeColor="text1"/>
          <w:sz w:val="24"/>
          <w:szCs w:val="24"/>
        </w:rPr>
        <w:t>, including</w:t>
      </w:r>
      <w:r w:rsidR="00045DB6" w:rsidRPr="00621F19">
        <w:rPr>
          <w:rFonts w:ascii="Times New Roman" w:eastAsia="Times New Roman" w:hAnsi="Times New Roman" w:cs="Times New Roman"/>
          <w:i/>
          <w:iCs/>
          <w:noProof/>
          <w:color w:val="000000" w:themeColor="text1"/>
          <w:sz w:val="24"/>
          <w:szCs w:val="24"/>
        </w:rPr>
        <w:t xml:space="preserve"> </w:t>
      </w:r>
      <w:r w:rsidR="00DE5C76" w:rsidRPr="00621F19">
        <w:rPr>
          <w:rFonts w:ascii="Times New Roman" w:eastAsia="Times New Roman" w:hAnsi="Times New Roman" w:cs="Times New Roman"/>
          <w:i/>
          <w:iCs/>
          <w:noProof/>
          <w:color w:val="000000" w:themeColor="text1"/>
          <w:sz w:val="24"/>
          <w:szCs w:val="24"/>
        </w:rPr>
        <w:t>the</w:t>
      </w:r>
      <w:r w:rsidR="00045DB6" w:rsidRPr="00621F19">
        <w:rPr>
          <w:rFonts w:ascii="Times New Roman" w:eastAsia="Times New Roman" w:hAnsi="Times New Roman" w:cs="Times New Roman"/>
          <w:i/>
          <w:iCs/>
          <w:noProof/>
          <w:color w:val="000000" w:themeColor="text1"/>
          <w:sz w:val="24"/>
          <w:szCs w:val="24"/>
        </w:rPr>
        <w:t xml:space="preserve"> use of existing empowerments (adoption of implementing acts under Article 21(5) and </w:t>
      </w:r>
      <w:r w:rsidR="00516B0E" w:rsidRPr="00621F19">
        <w:rPr>
          <w:rFonts w:ascii="Times New Roman" w:eastAsia="Times New Roman" w:hAnsi="Times New Roman" w:cs="Times New Roman"/>
          <w:i/>
          <w:iCs/>
          <w:noProof/>
          <w:color w:val="000000" w:themeColor="text1"/>
          <w:sz w:val="24"/>
          <w:szCs w:val="24"/>
        </w:rPr>
        <w:t xml:space="preserve">Article </w:t>
      </w:r>
      <w:r w:rsidR="00045DB6" w:rsidRPr="00621F19">
        <w:rPr>
          <w:rFonts w:ascii="Times New Roman" w:eastAsia="Times New Roman" w:hAnsi="Times New Roman" w:cs="Times New Roman"/>
          <w:i/>
          <w:iCs/>
          <w:noProof/>
          <w:color w:val="000000" w:themeColor="text1"/>
          <w:sz w:val="24"/>
          <w:szCs w:val="24"/>
        </w:rPr>
        <w:t>23(11) of the NIS 2 Directive)</w:t>
      </w:r>
      <w:r w:rsidR="004B0DBD" w:rsidRPr="00621F19">
        <w:rPr>
          <w:rFonts w:ascii="Times New Roman" w:eastAsia="Times New Roman" w:hAnsi="Times New Roman" w:cs="Times New Roman"/>
          <w:i/>
          <w:iCs/>
          <w:noProof/>
          <w:color w:val="000000" w:themeColor="text1"/>
          <w:sz w:val="24"/>
          <w:szCs w:val="24"/>
        </w:rPr>
        <w:t xml:space="preserve"> - </w:t>
      </w:r>
      <w:r w:rsidR="004B0DBD" w:rsidRPr="00621F19">
        <w:rPr>
          <w:rFonts w:ascii="Times New Roman" w:eastAsia="Times New Roman" w:hAnsi="Times New Roman" w:cs="Times New Roman"/>
          <w:noProof/>
          <w:color w:val="000000" w:themeColor="text1"/>
          <w:sz w:val="24"/>
          <w:szCs w:val="24"/>
        </w:rPr>
        <w:t>This option foresees the adoption of implementing acts under the existing empowerments of the NIS2 Directive to ensure a higher degree of harmonisation of the cybersecurity risk-management measures, incident reporting thresholds, as well as information, formats and procedures of notifications</w:t>
      </w:r>
      <w:r w:rsidR="005F1E2D" w:rsidRPr="00621F19">
        <w:rPr>
          <w:rFonts w:ascii="Times New Roman" w:eastAsia="Times New Roman" w:hAnsi="Times New Roman" w:cs="Times New Roman"/>
          <w:noProof/>
          <w:color w:val="000000" w:themeColor="text1"/>
          <w:sz w:val="24"/>
          <w:szCs w:val="24"/>
        </w:rPr>
        <w:t>, along</w:t>
      </w:r>
      <w:r w:rsidR="00272B5E" w:rsidRPr="00621F19">
        <w:rPr>
          <w:rFonts w:ascii="Times New Roman" w:eastAsia="Times New Roman" w:hAnsi="Times New Roman" w:cs="Times New Roman"/>
          <w:noProof/>
          <w:color w:val="000000" w:themeColor="text1"/>
          <w:sz w:val="24"/>
          <w:szCs w:val="24"/>
        </w:rPr>
        <w:t xml:space="preserve"> the adoption of a set of</w:t>
      </w:r>
      <w:r w:rsidR="005F1E2D" w:rsidRPr="00621F19">
        <w:rPr>
          <w:rFonts w:ascii="Times New Roman" w:eastAsia="Times New Roman" w:hAnsi="Times New Roman" w:cs="Times New Roman"/>
          <w:noProof/>
          <w:color w:val="000000" w:themeColor="text1"/>
          <w:sz w:val="24"/>
          <w:szCs w:val="24"/>
        </w:rPr>
        <w:t xml:space="preserve"> guidelines</w:t>
      </w:r>
      <w:r w:rsidR="00FD4746" w:rsidRPr="00621F19">
        <w:rPr>
          <w:rFonts w:ascii="Times New Roman" w:eastAsia="Times New Roman" w:hAnsi="Times New Roman" w:cs="Times New Roman"/>
          <w:noProof/>
          <w:color w:val="000000" w:themeColor="text1"/>
          <w:sz w:val="24"/>
          <w:szCs w:val="24"/>
        </w:rPr>
        <w:t xml:space="preserve"> to enhance legal certainty and harmonised implementation</w:t>
      </w:r>
      <w:r w:rsidR="004B0DBD" w:rsidRPr="00621F19">
        <w:rPr>
          <w:rFonts w:ascii="Times New Roman" w:eastAsia="Times New Roman" w:hAnsi="Times New Roman" w:cs="Times New Roman"/>
          <w:noProof/>
          <w:color w:val="000000" w:themeColor="text1"/>
          <w:sz w:val="24"/>
          <w:szCs w:val="24"/>
        </w:rPr>
        <w:t>.</w:t>
      </w:r>
    </w:p>
    <w:p w14:paraId="7D7FABC2" w14:textId="3FEE3324" w:rsidR="00FF429E" w:rsidRPr="00621F19" w:rsidRDefault="00FF429E" w:rsidP="00B75873">
      <w:pPr>
        <w:spacing w:before="120" w:after="120"/>
        <w:jc w:val="both"/>
        <w:rPr>
          <w:rFonts w:ascii="Times New Roman" w:hAnsi="Times New Roman" w:cs="Times New Roman"/>
          <w:noProof/>
          <w:sz w:val="24"/>
          <w:szCs w:val="24"/>
        </w:rPr>
      </w:pPr>
      <w:r w:rsidRPr="00621F19">
        <w:rPr>
          <w:rFonts w:ascii="Times New Roman" w:hAnsi="Times New Roman" w:cs="Times New Roman"/>
          <w:noProof/>
          <w:sz w:val="24"/>
          <w:szCs w:val="24"/>
        </w:rPr>
        <w:t xml:space="preserve">Option C.2: </w:t>
      </w:r>
      <w:r w:rsidR="004266D0" w:rsidRPr="00621F19">
        <w:rPr>
          <w:rFonts w:ascii="Times New Roman" w:eastAsia="Times New Roman" w:hAnsi="Times New Roman" w:cs="Times New Roman"/>
          <w:i/>
          <w:iCs/>
          <w:noProof/>
          <w:color w:val="000000" w:themeColor="text1"/>
          <w:sz w:val="24"/>
          <w:szCs w:val="24"/>
        </w:rPr>
        <w:t>Targeted intervention – further simplification of compliance with relevant Union cybersecurity legislative framework</w:t>
      </w:r>
      <w:r w:rsidR="005100AC" w:rsidRPr="00621F19">
        <w:rPr>
          <w:rFonts w:ascii="Times New Roman" w:eastAsia="Times New Roman" w:hAnsi="Times New Roman" w:cs="Times New Roman"/>
          <w:i/>
          <w:iCs/>
          <w:noProof/>
          <w:color w:val="000000" w:themeColor="text1"/>
          <w:sz w:val="24"/>
          <w:szCs w:val="24"/>
        </w:rPr>
        <w:t xml:space="preserve"> </w:t>
      </w:r>
      <w:r w:rsidR="005100AC" w:rsidRPr="00621F19">
        <w:rPr>
          <w:rFonts w:ascii="Times New Roman" w:eastAsia="Times New Roman" w:hAnsi="Times New Roman" w:cs="Times New Roman"/>
          <w:noProof/>
          <w:color w:val="000000" w:themeColor="text1"/>
          <w:sz w:val="24"/>
          <w:szCs w:val="24"/>
        </w:rPr>
        <w:t>– This option involves limited intervention through changes in the CSA and the NIS2 Directive aiming at simplifying specific aspects of the cybersecurity framework</w:t>
      </w:r>
      <w:r w:rsidR="0059124F" w:rsidRPr="00621F19">
        <w:rPr>
          <w:rFonts w:ascii="Times New Roman" w:eastAsia="Times New Roman" w:hAnsi="Times New Roman" w:cs="Times New Roman"/>
          <w:noProof/>
          <w:color w:val="000000" w:themeColor="text1"/>
          <w:sz w:val="24"/>
          <w:szCs w:val="24"/>
        </w:rPr>
        <w:t xml:space="preserve">, </w:t>
      </w:r>
      <w:r w:rsidR="00236AF5" w:rsidRPr="00621F19">
        <w:rPr>
          <w:rFonts w:ascii="Times New Roman" w:eastAsia="Times New Roman" w:hAnsi="Times New Roman" w:cs="Times New Roman"/>
          <w:noProof/>
          <w:color w:val="000000" w:themeColor="text1"/>
          <w:sz w:val="24"/>
          <w:szCs w:val="24"/>
        </w:rPr>
        <w:t xml:space="preserve">including scope adaptations, maximum harmonisation for implementing acts, </w:t>
      </w:r>
      <w:r w:rsidR="00134F9E" w:rsidRPr="00621F19">
        <w:rPr>
          <w:rFonts w:ascii="Times New Roman" w:eastAsia="Times New Roman" w:hAnsi="Times New Roman" w:cs="Times New Roman"/>
          <w:noProof/>
          <w:color w:val="000000" w:themeColor="text1"/>
          <w:sz w:val="24"/>
          <w:szCs w:val="24"/>
        </w:rPr>
        <w:t>compliance proof through certification</w:t>
      </w:r>
      <w:r w:rsidR="005100AC" w:rsidRPr="00621F19">
        <w:rPr>
          <w:rFonts w:ascii="Times New Roman" w:eastAsia="Times New Roman" w:hAnsi="Times New Roman" w:cs="Times New Roman"/>
          <w:noProof/>
          <w:color w:val="000000" w:themeColor="text1"/>
          <w:sz w:val="24"/>
          <w:szCs w:val="24"/>
        </w:rPr>
        <w:t xml:space="preserve"> and adoption of the set of guidelines </w:t>
      </w:r>
      <w:r w:rsidR="0059124F" w:rsidRPr="00621F19">
        <w:rPr>
          <w:rFonts w:ascii="Times New Roman" w:eastAsia="Times New Roman" w:hAnsi="Times New Roman" w:cs="Times New Roman"/>
          <w:noProof/>
          <w:color w:val="000000" w:themeColor="text1"/>
          <w:sz w:val="24"/>
          <w:szCs w:val="24"/>
        </w:rPr>
        <w:t>as foreseen in C1</w:t>
      </w:r>
      <w:r w:rsidR="005100AC" w:rsidRPr="00621F19">
        <w:rPr>
          <w:rFonts w:ascii="Times New Roman" w:eastAsia="Times New Roman" w:hAnsi="Times New Roman" w:cs="Times New Roman"/>
          <w:noProof/>
          <w:color w:val="000000" w:themeColor="text1"/>
          <w:sz w:val="24"/>
          <w:szCs w:val="24"/>
        </w:rPr>
        <w:t>.  </w:t>
      </w:r>
    </w:p>
    <w:p w14:paraId="19359F56" w14:textId="5895D362" w:rsidR="00FF429E" w:rsidRDefault="00FF429E" w:rsidP="00FF429E">
      <w:pPr>
        <w:jc w:val="both"/>
        <w:rPr>
          <w:rFonts w:ascii="Times New Roman" w:eastAsia="Times New Roman" w:hAnsi="Times New Roman" w:cs="Times New Roman"/>
          <w:noProof/>
          <w:color w:val="000000" w:themeColor="text1"/>
          <w:sz w:val="24"/>
          <w:szCs w:val="24"/>
        </w:rPr>
      </w:pPr>
      <w:r w:rsidRPr="00621F19">
        <w:rPr>
          <w:rFonts w:ascii="Times New Roman" w:hAnsi="Times New Roman" w:cs="Times New Roman"/>
          <w:noProof/>
          <w:sz w:val="24"/>
          <w:szCs w:val="24"/>
        </w:rPr>
        <w:t xml:space="preserve">Option C.3: </w:t>
      </w:r>
      <w:r w:rsidR="000D2ADE" w:rsidRPr="00621F19">
        <w:rPr>
          <w:rFonts w:ascii="Times New Roman" w:eastAsia="Times New Roman" w:hAnsi="Times New Roman" w:cs="Times New Roman"/>
          <w:i/>
          <w:iCs/>
          <w:noProof/>
          <w:color w:val="000000" w:themeColor="text1"/>
          <w:sz w:val="24"/>
          <w:szCs w:val="24"/>
        </w:rPr>
        <w:t>Harmonis</w:t>
      </w:r>
      <w:r w:rsidR="007D26DE" w:rsidRPr="00621F19">
        <w:rPr>
          <w:rFonts w:ascii="Times New Roman" w:eastAsia="Times New Roman" w:hAnsi="Times New Roman" w:cs="Times New Roman"/>
          <w:i/>
          <w:iCs/>
          <w:noProof/>
          <w:color w:val="000000" w:themeColor="text1"/>
          <w:sz w:val="24"/>
          <w:szCs w:val="24"/>
        </w:rPr>
        <w:t>ing</w:t>
      </w:r>
      <w:r w:rsidR="000D2ADE" w:rsidRPr="00621F19">
        <w:rPr>
          <w:rFonts w:ascii="Times New Roman" w:eastAsia="Times New Roman" w:hAnsi="Times New Roman" w:cs="Times New Roman"/>
          <w:i/>
          <w:iCs/>
          <w:noProof/>
          <w:color w:val="000000" w:themeColor="text1"/>
          <w:sz w:val="24"/>
          <w:szCs w:val="24"/>
        </w:rPr>
        <w:t xml:space="preserve"> cybersecurity-related measures set out in Union legislatio</w:t>
      </w:r>
      <w:r w:rsidR="00571E65" w:rsidRPr="00621F19">
        <w:rPr>
          <w:rFonts w:ascii="Times New Roman" w:eastAsia="Times New Roman" w:hAnsi="Times New Roman" w:cs="Times New Roman"/>
          <w:i/>
          <w:iCs/>
          <w:noProof/>
          <w:color w:val="000000" w:themeColor="text1"/>
          <w:sz w:val="24"/>
          <w:szCs w:val="24"/>
        </w:rPr>
        <w:t>n</w:t>
      </w:r>
      <w:r w:rsidR="00440EF9" w:rsidRPr="00621F19">
        <w:rPr>
          <w:rFonts w:ascii="Times New Roman" w:eastAsia="Times New Roman" w:hAnsi="Times New Roman" w:cs="Times New Roman"/>
          <w:i/>
          <w:iCs/>
          <w:noProof/>
          <w:color w:val="000000" w:themeColor="text1"/>
          <w:sz w:val="24"/>
          <w:szCs w:val="24"/>
        </w:rPr>
        <w:t xml:space="preserve"> - </w:t>
      </w:r>
      <w:r w:rsidR="00440EF9" w:rsidRPr="00621F19">
        <w:rPr>
          <w:rFonts w:ascii="Times New Roman" w:eastAsia="Times New Roman" w:hAnsi="Times New Roman" w:cs="Times New Roman"/>
          <w:noProof/>
          <w:color w:val="000000" w:themeColor="text1"/>
          <w:sz w:val="24"/>
          <w:szCs w:val="24"/>
        </w:rPr>
        <w:t xml:space="preserve">This option would build on option C.2 and would remove all cybersecurity risk-management measures or empowerments in relation to </w:t>
      </w:r>
      <w:r w:rsidR="002E14E3" w:rsidRPr="00621F19">
        <w:rPr>
          <w:rFonts w:ascii="Times New Roman" w:eastAsia="Times New Roman" w:hAnsi="Times New Roman" w:cs="Times New Roman"/>
          <w:noProof/>
          <w:color w:val="000000" w:themeColor="text1"/>
          <w:sz w:val="24"/>
          <w:szCs w:val="24"/>
        </w:rPr>
        <w:t>those included in</w:t>
      </w:r>
      <w:r w:rsidR="00440EF9" w:rsidRPr="00621F19">
        <w:rPr>
          <w:rFonts w:ascii="Times New Roman" w:eastAsia="Times New Roman" w:hAnsi="Times New Roman" w:cs="Times New Roman"/>
          <w:noProof/>
          <w:color w:val="000000" w:themeColor="text1"/>
          <w:sz w:val="24"/>
          <w:szCs w:val="24"/>
        </w:rPr>
        <w:t xml:space="preserve"> sectorial legislation. Instead, the NIS2 Directive ecosystem would be amended to provide for streamlined requirements for all types of entities, ensuring in that way </w:t>
      </w:r>
      <w:r w:rsidR="00A76060" w:rsidRPr="00621F19">
        <w:rPr>
          <w:rFonts w:ascii="Times New Roman" w:eastAsia="Times New Roman" w:hAnsi="Times New Roman" w:cs="Times New Roman"/>
          <w:noProof/>
          <w:color w:val="000000" w:themeColor="text1"/>
          <w:sz w:val="24"/>
          <w:szCs w:val="24"/>
        </w:rPr>
        <w:t xml:space="preserve">higher </w:t>
      </w:r>
      <w:r w:rsidR="00440EF9" w:rsidRPr="00621F19">
        <w:rPr>
          <w:rFonts w:ascii="Times New Roman" w:eastAsia="Times New Roman" w:hAnsi="Times New Roman" w:cs="Times New Roman"/>
          <w:noProof/>
          <w:color w:val="000000" w:themeColor="text1"/>
          <w:sz w:val="24"/>
          <w:szCs w:val="24"/>
        </w:rPr>
        <w:t>harmonisation.</w:t>
      </w:r>
    </w:p>
    <w:p w14:paraId="1AF1FED1" w14:textId="77777777" w:rsidR="00954F15" w:rsidRPr="009928FC" w:rsidRDefault="00954F15" w:rsidP="00954F15">
      <w:pPr>
        <w:jc w:val="both"/>
        <w:rPr>
          <w:rFonts w:ascii="Times New Roman" w:hAnsi="Times New Roman" w:cs="Times New Roman"/>
          <w:b/>
          <w:i/>
          <w:noProof/>
          <w:sz w:val="28"/>
          <w:szCs w:val="28"/>
        </w:rPr>
      </w:pPr>
      <w:r w:rsidRPr="009928FC">
        <w:rPr>
          <w:rFonts w:ascii="Times New Roman" w:hAnsi="Times New Roman" w:cs="Times New Roman"/>
          <w:b/>
          <w:i/>
          <w:noProof/>
          <w:sz w:val="28"/>
          <w:szCs w:val="28"/>
        </w:rPr>
        <w:t>Options for ICT Supply Chain Security</w:t>
      </w:r>
    </w:p>
    <w:p w14:paraId="50C9670D" w14:textId="77777777" w:rsidR="00954F15" w:rsidRPr="00954F15" w:rsidRDefault="00954F15" w:rsidP="00954F15">
      <w:pPr>
        <w:jc w:val="both"/>
        <w:rPr>
          <w:rFonts w:ascii="Times New Roman" w:hAnsi="Times New Roman" w:cs="Times New Roman"/>
          <w:noProof/>
          <w:sz w:val="24"/>
          <w:szCs w:val="24"/>
        </w:rPr>
      </w:pPr>
      <w:r w:rsidRPr="00954F15">
        <w:rPr>
          <w:rFonts w:ascii="Times New Roman" w:hAnsi="Times New Roman" w:cs="Times New Roman"/>
          <w:noProof/>
          <w:sz w:val="24"/>
          <w:szCs w:val="24"/>
        </w:rPr>
        <w:t xml:space="preserve">Option D.1: </w:t>
      </w:r>
      <w:r w:rsidRPr="00954F15">
        <w:rPr>
          <w:rFonts w:ascii="Times New Roman" w:eastAsia="Times New Roman" w:hAnsi="Times New Roman" w:cs="Times New Roman"/>
          <w:i/>
          <w:noProof/>
          <w:color w:val="000000" w:themeColor="text1"/>
          <w:sz w:val="24"/>
          <w:szCs w:val="24"/>
        </w:rPr>
        <w:t>Taking a soft law approach to address cybersecurity risks for ICT supply chains</w:t>
      </w:r>
      <w:r w:rsidRPr="00954F15">
        <w:rPr>
          <w:rFonts w:ascii="Times New Roman" w:hAnsi="Times New Roman" w:cs="Times New Roman"/>
          <w:noProof/>
          <w:sz w:val="24"/>
          <w:szCs w:val="24"/>
        </w:rPr>
        <w:t xml:space="preserve"> - This option would not provide for regulatory intervention at EU level. Instead, the Commission would increase the number of coordinated risk assessments and voluntary toolboxes.</w:t>
      </w:r>
    </w:p>
    <w:p w14:paraId="5983305E" w14:textId="77777777" w:rsidR="00954F15" w:rsidRPr="00954F15" w:rsidRDefault="00954F15" w:rsidP="00954F15">
      <w:pPr>
        <w:jc w:val="both"/>
        <w:rPr>
          <w:rFonts w:ascii="Times New Roman" w:hAnsi="Times New Roman" w:cs="Times New Roman"/>
          <w:noProof/>
          <w:sz w:val="24"/>
          <w:szCs w:val="24"/>
        </w:rPr>
      </w:pPr>
      <w:r w:rsidRPr="00954F15">
        <w:rPr>
          <w:rFonts w:ascii="Times New Roman" w:hAnsi="Times New Roman" w:cs="Times New Roman"/>
          <w:noProof/>
          <w:sz w:val="24"/>
          <w:szCs w:val="24"/>
        </w:rPr>
        <w:t xml:space="preserve">Option D.2: </w:t>
      </w:r>
      <w:r w:rsidRPr="00954F15">
        <w:rPr>
          <w:rFonts w:ascii="Times New Roman" w:eastAsia="Times New Roman" w:hAnsi="Times New Roman" w:cs="Times New Roman"/>
          <w:i/>
          <w:noProof/>
          <w:color w:val="000000" w:themeColor="text1"/>
          <w:sz w:val="24"/>
          <w:szCs w:val="24"/>
        </w:rPr>
        <w:t xml:space="preserve">Ad hoc regulatory intervention codifying the 5G Toolbox - </w:t>
      </w:r>
      <w:r w:rsidRPr="00954F15">
        <w:rPr>
          <w:rFonts w:ascii="Times New Roman" w:eastAsia="Times New Roman" w:hAnsi="Times New Roman" w:cs="Times New Roman"/>
          <w:noProof/>
          <w:color w:val="000000" w:themeColor="text1"/>
          <w:sz w:val="24"/>
          <w:szCs w:val="24"/>
        </w:rPr>
        <w:t>This option would codify the 5G Toolbox measures. It would introduce an obligation for Member States to ensure that components from high-risk suppliers are not used in key assets of the network.</w:t>
      </w:r>
    </w:p>
    <w:p w14:paraId="7F70582A" w14:textId="3D7ED7D6" w:rsidR="00954F15" w:rsidRPr="00954F15" w:rsidRDefault="00954F15" w:rsidP="00954F15">
      <w:pPr>
        <w:jc w:val="both"/>
        <w:rPr>
          <w:rFonts w:ascii="Times New Roman" w:hAnsi="Times New Roman" w:cs="Times New Roman"/>
          <w:noProof/>
          <w:sz w:val="24"/>
          <w:szCs w:val="24"/>
        </w:rPr>
      </w:pPr>
      <w:r w:rsidRPr="00954F15">
        <w:rPr>
          <w:rFonts w:ascii="Times New Roman" w:hAnsi="Times New Roman" w:cs="Times New Roman"/>
          <w:noProof/>
          <w:sz w:val="24"/>
          <w:szCs w:val="24"/>
        </w:rPr>
        <w:t xml:space="preserve">Option D.3: </w:t>
      </w:r>
      <w:r w:rsidRPr="00954F15">
        <w:rPr>
          <w:rFonts w:ascii="Times New Roman" w:eastAsia="Times New Roman" w:hAnsi="Times New Roman" w:cs="Times New Roman"/>
          <w:i/>
          <w:iCs/>
          <w:noProof/>
          <w:color w:val="000000" w:themeColor="text1"/>
          <w:sz w:val="24"/>
          <w:szCs w:val="24"/>
        </w:rPr>
        <w:t>Comprehensive and horizontal framework to address ICT supply chains cybersecurity risks</w:t>
      </w:r>
      <w:r w:rsidRPr="00954F15">
        <w:rPr>
          <w:rFonts w:ascii="Times New Roman" w:hAnsi="Times New Roman" w:cs="Times New Roman"/>
          <w:i/>
          <w:iCs/>
          <w:noProof/>
          <w:sz w:val="24"/>
          <w:szCs w:val="24"/>
          <w:lang w:val="en-IE"/>
        </w:rPr>
        <w:t xml:space="preserve"> - </w:t>
      </w:r>
      <w:r w:rsidRPr="00954F15">
        <w:rPr>
          <w:rFonts w:ascii="Times New Roman" w:eastAsia="Times New Roman" w:hAnsi="Times New Roman" w:cs="Times New Roman"/>
          <w:noProof/>
          <w:color w:val="000000" w:themeColor="text1"/>
          <w:sz w:val="24"/>
          <w:szCs w:val="24"/>
        </w:rPr>
        <w:t>This option would establish a horizontal, technology and sector-neutral regulatory framework to address non-technical cybersecurity risks in ICT supply chains.</w:t>
      </w:r>
    </w:p>
    <w:p w14:paraId="50085D8C" w14:textId="63B1434C" w:rsidR="00AC26B2" w:rsidRPr="00621F19" w:rsidRDefault="00B11036" w:rsidP="006E313A">
      <w:pPr>
        <w:jc w:val="both"/>
        <w:rPr>
          <w:rFonts w:ascii="Times New Roman" w:hAnsi="Times New Roman" w:cs="Times New Roman"/>
          <w:b/>
          <w:bCs/>
          <w:i/>
          <w:iCs/>
          <w:noProof/>
          <w:sz w:val="24"/>
          <w:szCs w:val="24"/>
        </w:rPr>
      </w:pPr>
      <w:r w:rsidRPr="00621F19">
        <w:rPr>
          <w:rFonts w:ascii="Times New Roman" w:hAnsi="Times New Roman" w:cs="Times New Roman"/>
          <w:b/>
          <w:bCs/>
          <w:i/>
          <w:iCs/>
          <w:noProof/>
          <w:sz w:val="24"/>
          <w:szCs w:val="24"/>
        </w:rPr>
        <w:t>After extensive analyses, the preferred policy package includes:</w:t>
      </w:r>
      <w:r w:rsidR="00AC26B2" w:rsidRPr="00621F19">
        <w:rPr>
          <w:rFonts w:ascii="Times New Roman" w:hAnsi="Times New Roman" w:cs="Times New Roman"/>
          <w:b/>
          <w:bCs/>
          <w:i/>
          <w:iCs/>
          <w:noProof/>
          <w:sz w:val="24"/>
          <w:szCs w:val="24"/>
        </w:rPr>
        <w:t xml:space="preserve"> </w:t>
      </w:r>
      <w:r w:rsidRPr="00621F19">
        <w:rPr>
          <w:rFonts w:ascii="Times New Roman" w:hAnsi="Times New Roman" w:cs="Times New Roman"/>
          <w:noProof/>
          <w:sz w:val="24"/>
          <w:szCs w:val="24"/>
        </w:rPr>
        <w:t>Option A.2</w:t>
      </w:r>
      <w:r w:rsidR="00AC26B2"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 xml:space="preserve"> </w:t>
      </w:r>
      <w:r w:rsidR="00B950EF" w:rsidRPr="00621F19">
        <w:rPr>
          <w:rFonts w:ascii="Times New Roman" w:hAnsi="Times New Roman" w:cs="Times New Roman"/>
          <w:noProof/>
          <w:sz w:val="24"/>
          <w:szCs w:val="24"/>
        </w:rPr>
        <w:t>Reform ENISA’s mandate</w:t>
      </w:r>
      <w:r w:rsidR="00A34786"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Option B.2</w:t>
      </w:r>
      <w:r w:rsidR="00AC26B2"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 xml:space="preserve"> </w:t>
      </w:r>
      <w:r w:rsidR="000C5E31" w:rsidRPr="00621F19">
        <w:rPr>
          <w:rFonts w:ascii="Times New Roman" w:hAnsi="Times New Roman" w:cs="Times New Roman"/>
          <w:noProof/>
          <w:sz w:val="24"/>
          <w:szCs w:val="24"/>
        </w:rPr>
        <w:t>Reform</w:t>
      </w:r>
      <w:r w:rsidR="00B12E1A" w:rsidRPr="00621F19">
        <w:rPr>
          <w:rFonts w:ascii="Times New Roman" w:hAnsi="Times New Roman" w:cs="Times New Roman"/>
          <w:noProof/>
          <w:sz w:val="24"/>
          <w:szCs w:val="24"/>
        </w:rPr>
        <w:t>ing</w:t>
      </w:r>
      <w:r w:rsidR="000C5E31" w:rsidRPr="00621F19">
        <w:rPr>
          <w:rFonts w:ascii="Times New Roman" w:hAnsi="Times New Roman" w:cs="Times New Roman"/>
          <w:noProof/>
          <w:sz w:val="24"/>
          <w:szCs w:val="24"/>
        </w:rPr>
        <w:t xml:space="preserve"> the ECCF by revising the procedure and extending the scope to facilitate simplification of regulatory compliance</w:t>
      </w:r>
      <w:r w:rsidR="00D552D5" w:rsidRPr="00621F19">
        <w:rPr>
          <w:rFonts w:ascii="Times New Roman" w:hAnsi="Times New Roman" w:cs="Times New Roman"/>
          <w:noProof/>
          <w:sz w:val="24"/>
          <w:szCs w:val="24"/>
        </w:rPr>
        <w:t xml:space="preserve"> and</w:t>
      </w:r>
      <w:r w:rsidR="00AC26B2"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Option C.2</w:t>
      </w:r>
      <w:r w:rsidR="00AC26B2"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 xml:space="preserve"> </w:t>
      </w:r>
      <w:r w:rsidR="00EC7761" w:rsidRPr="00621F19">
        <w:rPr>
          <w:rFonts w:ascii="Times New Roman" w:hAnsi="Times New Roman" w:cs="Times New Roman"/>
          <w:noProof/>
          <w:sz w:val="24"/>
          <w:szCs w:val="24"/>
        </w:rPr>
        <w:t>Targeted intervention – further simplification of compliance with relevant Union cybersecurity legislative framework</w:t>
      </w:r>
      <w:r w:rsidR="00954F15" w:rsidRPr="00954F15">
        <w:rPr>
          <w:rFonts w:ascii="Times New Roman" w:hAnsi="Times New Roman" w:cs="Times New Roman"/>
          <w:noProof/>
          <w:sz w:val="24"/>
          <w:szCs w:val="24"/>
        </w:rPr>
        <w:t>, and Option D.3 - Comprehensive and horizontal framework to address ICT supply chains cybersecurity risks</w:t>
      </w:r>
      <w:r w:rsidR="00121869" w:rsidRPr="00621F19">
        <w:rPr>
          <w:rFonts w:ascii="Times New Roman" w:hAnsi="Times New Roman" w:cs="Times New Roman"/>
          <w:noProof/>
          <w:sz w:val="24"/>
          <w:szCs w:val="24"/>
        </w:rPr>
        <w:t>.</w:t>
      </w:r>
    </w:p>
    <w:p w14:paraId="3A2487D8" w14:textId="5057B6B0"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noProof/>
          <w:sz w:val="24"/>
          <w:szCs w:val="24"/>
        </w:rPr>
        <w:t>This combination offers a well-balanced response to identified policy challenges, significantly enhancing effectiveness, efficiency, and coherence across the EU.</w:t>
      </w:r>
    </w:p>
    <w:p w14:paraId="78DDB1FB" w14:textId="51D6DD57" w:rsidR="00B11036" w:rsidRPr="00621F19" w:rsidRDefault="00B11036" w:rsidP="006E313A">
      <w:pPr>
        <w:jc w:val="both"/>
        <w:rPr>
          <w:rFonts w:ascii="Times New Roman" w:hAnsi="Times New Roman" w:cs="Times New Roman"/>
          <w:b/>
          <w:bCs/>
          <w:noProof/>
          <w:sz w:val="24"/>
          <w:szCs w:val="24"/>
        </w:rPr>
      </w:pPr>
      <w:r w:rsidRPr="00621F19">
        <w:rPr>
          <w:rFonts w:ascii="Times New Roman" w:hAnsi="Times New Roman" w:cs="Times New Roman"/>
          <w:b/>
          <w:bCs/>
          <w:noProof/>
          <w:sz w:val="24"/>
          <w:szCs w:val="24"/>
        </w:rPr>
        <w:t>Main Impacts</w:t>
      </w:r>
    </w:p>
    <w:p w14:paraId="6C01EE34" w14:textId="0ADAA9B6"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b/>
          <w:bCs/>
          <w:noProof/>
          <w:sz w:val="24"/>
          <w:szCs w:val="24"/>
        </w:rPr>
        <w:t>Cost-Benefit Analysis:</w:t>
      </w:r>
      <w:r w:rsidRPr="00621F19">
        <w:rPr>
          <w:rFonts w:ascii="Times New Roman" w:hAnsi="Times New Roman" w:cs="Times New Roman"/>
          <w:noProof/>
          <w:sz w:val="24"/>
          <w:szCs w:val="24"/>
        </w:rPr>
        <w:t xml:space="preserve"> The transition to the proposed regulatory framework will incur costs </w:t>
      </w:r>
      <w:r w:rsidR="00542176" w:rsidRPr="00621F19">
        <w:rPr>
          <w:rFonts w:ascii="Times New Roman" w:hAnsi="Times New Roman" w:cs="Times New Roman"/>
          <w:noProof/>
          <w:sz w:val="24"/>
          <w:szCs w:val="24"/>
        </w:rPr>
        <w:t>both</w:t>
      </w:r>
      <w:r w:rsidRPr="00621F19">
        <w:rPr>
          <w:rFonts w:ascii="Times New Roman" w:hAnsi="Times New Roman" w:cs="Times New Roman"/>
          <w:noProof/>
          <w:sz w:val="24"/>
          <w:szCs w:val="24"/>
        </w:rPr>
        <w:t xml:space="preserve"> </w:t>
      </w:r>
      <w:r w:rsidR="00EF03B1" w:rsidRPr="00621F19">
        <w:rPr>
          <w:rFonts w:ascii="Times New Roman" w:hAnsi="Times New Roman" w:cs="Times New Roman"/>
          <w:noProof/>
          <w:sz w:val="24"/>
          <w:szCs w:val="24"/>
        </w:rPr>
        <w:t xml:space="preserve">for ENISA </w:t>
      </w:r>
      <w:r w:rsidR="007E4274" w:rsidRPr="00621F19">
        <w:rPr>
          <w:rFonts w:ascii="Times New Roman" w:hAnsi="Times New Roman" w:cs="Times New Roman"/>
          <w:noProof/>
          <w:sz w:val="24"/>
          <w:szCs w:val="24"/>
        </w:rPr>
        <w:t xml:space="preserve">estimated </w:t>
      </w:r>
      <w:r w:rsidR="000B0963" w:rsidRPr="00621F19">
        <w:rPr>
          <w:rFonts w:ascii="Times New Roman" w:hAnsi="Times New Roman" w:cs="Times New Roman"/>
          <w:noProof/>
          <w:sz w:val="24"/>
          <w:szCs w:val="24"/>
        </w:rPr>
        <w:t xml:space="preserve">up to </w:t>
      </w:r>
      <w:r w:rsidR="00392B66" w:rsidRPr="00621F19">
        <w:rPr>
          <w:rFonts w:ascii="Times New Roman" w:hAnsi="Times New Roman" w:cs="Times New Roman"/>
          <w:noProof/>
          <w:sz w:val="24"/>
          <w:szCs w:val="24"/>
        </w:rPr>
        <w:t xml:space="preserve">EUR </w:t>
      </w:r>
      <w:r w:rsidR="00C60E0F" w:rsidRPr="00621F19">
        <w:rPr>
          <w:rFonts w:ascii="Times New Roman" w:hAnsi="Times New Roman" w:cs="Times New Roman"/>
          <w:noProof/>
          <w:sz w:val="24"/>
          <w:szCs w:val="24"/>
        </w:rPr>
        <w:t>161.3</w:t>
      </w:r>
      <w:r w:rsidR="004B6B5D" w:rsidRPr="00621F19">
        <w:rPr>
          <w:rFonts w:ascii="Times New Roman" w:hAnsi="Times New Roman" w:cs="Times New Roman"/>
          <w:noProof/>
          <w:sz w:val="24"/>
          <w:szCs w:val="24"/>
        </w:rPr>
        <w:t xml:space="preserve"> million over </w:t>
      </w:r>
      <w:r w:rsidR="00A74496" w:rsidRPr="00621F19">
        <w:rPr>
          <w:rFonts w:ascii="Times New Roman" w:hAnsi="Times New Roman" w:cs="Times New Roman"/>
          <w:noProof/>
          <w:sz w:val="24"/>
          <w:szCs w:val="24"/>
        </w:rPr>
        <w:t>five</w:t>
      </w:r>
      <w:r w:rsidR="004B6B5D" w:rsidRPr="00621F19">
        <w:rPr>
          <w:rFonts w:ascii="Times New Roman" w:hAnsi="Times New Roman" w:cs="Times New Roman"/>
          <w:noProof/>
          <w:sz w:val="24"/>
          <w:szCs w:val="24"/>
        </w:rPr>
        <w:t xml:space="preserve"> years </w:t>
      </w:r>
      <w:r w:rsidR="000973B2" w:rsidRPr="00621F19">
        <w:rPr>
          <w:rFonts w:ascii="Times New Roman" w:hAnsi="Times New Roman" w:cs="Times New Roman"/>
          <w:noProof/>
          <w:sz w:val="24"/>
          <w:szCs w:val="24"/>
        </w:rPr>
        <w:t xml:space="preserve">to meet its new tasks </w:t>
      </w:r>
      <w:r w:rsidR="004B6B5D" w:rsidRPr="00621F19">
        <w:rPr>
          <w:rFonts w:ascii="Times New Roman" w:hAnsi="Times New Roman" w:cs="Times New Roman"/>
          <w:noProof/>
          <w:sz w:val="24"/>
          <w:szCs w:val="24"/>
        </w:rPr>
        <w:t>and</w:t>
      </w:r>
      <w:r w:rsidR="00DB066F" w:rsidRPr="00621F19">
        <w:rPr>
          <w:rFonts w:ascii="Times New Roman" w:hAnsi="Times New Roman" w:cs="Times New Roman"/>
          <w:noProof/>
          <w:sz w:val="24"/>
          <w:szCs w:val="24"/>
        </w:rPr>
        <w:t xml:space="preserve"> </w:t>
      </w:r>
      <w:r w:rsidR="00EF03B1" w:rsidRPr="00621F19">
        <w:rPr>
          <w:rFonts w:ascii="Times New Roman" w:hAnsi="Times New Roman" w:cs="Times New Roman"/>
          <w:noProof/>
          <w:sz w:val="24"/>
          <w:szCs w:val="24"/>
        </w:rPr>
        <w:t xml:space="preserve">for public authorities across the EU </w:t>
      </w:r>
      <w:r w:rsidR="00431B04" w:rsidRPr="00621F19">
        <w:rPr>
          <w:rFonts w:ascii="Times New Roman" w:hAnsi="Times New Roman" w:cs="Times New Roman"/>
          <w:noProof/>
          <w:sz w:val="24"/>
          <w:szCs w:val="24"/>
        </w:rPr>
        <w:t>of</w:t>
      </w:r>
      <w:r w:rsidR="004B6B5D" w:rsidRPr="00621F19">
        <w:rPr>
          <w:rFonts w:ascii="Times New Roman" w:hAnsi="Times New Roman" w:cs="Times New Roman"/>
          <w:noProof/>
          <w:sz w:val="24"/>
          <w:szCs w:val="24"/>
        </w:rPr>
        <w:t xml:space="preserve"> </w:t>
      </w:r>
      <w:r w:rsidR="004D3530" w:rsidRPr="00621F19">
        <w:rPr>
          <w:rFonts w:ascii="Times New Roman" w:hAnsi="Times New Roman" w:cs="Times New Roman"/>
          <w:noProof/>
          <w:sz w:val="24"/>
          <w:szCs w:val="24"/>
        </w:rPr>
        <w:t>up to</w:t>
      </w:r>
      <w:r w:rsidRPr="00621F19">
        <w:rPr>
          <w:rFonts w:ascii="Times New Roman" w:hAnsi="Times New Roman" w:cs="Times New Roman"/>
          <w:noProof/>
          <w:sz w:val="24"/>
          <w:szCs w:val="24"/>
        </w:rPr>
        <w:t xml:space="preserve"> </w:t>
      </w:r>
      <w:r w:rsidR="002332CC" w:rsidRPr="00621F19">
        <w:rPr>
          <w:rFonts w:ascii="Times New Roman" w:hAnsi="Times New Roman" w:cs="Times New Roman"/>
          <w:noProof/>
          <w:sz w:val="24"/>
          <w:szCs w:val="24"/>
        </w:rPr>
        <w:t>80</w:t>
      </w:r>
      <w:r w:rsidR="005C3181"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million over five years</w:t>
      </w:r>
      <w:r w:rsidR="00893661" w:rsidRPr="00621F19">
        <w:rPr>
          <w:rFonts w:ascii="Times New Roman" w:hAnsi="Times New Roman" w:cs="Times New Roman"/>
          <w:noProof/>
          <w:sz w:val="24"/>
          <w:szCs w:val="24"/>
        </w:rPr>
        <w:t xml:space="preserve"> </w:t>
      </w:r>
      <w:r w:rsidR="000973B2" w:rsidRPr="00621F19">
        <w:rPr>
          <w:rFonts w:ascii="Times New Roman" w:hAnsi="Times New Roman" w:cs="Times New Roman"/>
          <w:noProof/>
          <w:sz w:val="24"/>
          <w:szCs w:val="24"/>
        </w:rPr>
        <w:t>for supervision</w:t>
      </w:r>
      <w:r w:rsidR="008E7764" w:rsidRPr="00621F19">
        <w:rPr>
          <w:rFonts w:ascii="Times New Roman" w:hAnsi="Times New Roman" w:cs="Times New Roman"/>
          <w:noProof/>
          <w:sz w:val="24"/>
          <w:szCs w:val="24"/>
        </w:rPr>
        <w:t xml:space="preserve"> (considering relevant cost savings)</w:t>
      </w:r>
      <w:r w:rsidRPr="00621F19">
        <w:rPr>
          <w:rFonts w:ascii="Times New Roman" w:hAnsi="Times New Roman" w:cs="Times New Roman"/>
          <w:noProof/>
          <w:sz w:val="24"/>
          <w:szCs w:val="24"/>
        </w:rPr>
        <w:t xml:space="preserve">. </w:t>
      </w:r>
      <w:r w:rsidR="00954F15" w:rsidRPr="00954F15">
        <w:rPr>
          <w:rFonts w:ascii="Times New Roman" w:hAnsi="Times New Roman" w:cs="Times New Roman"/>
          <w:noProof/>
          <w:sz w:val="24"/>
          <w:szCs w:val="24"/>
        </w:rPr>
        <w:t xml:space="preserve">Regarding businesses, during a transition period of three years, phasing out specific high-risk equipment could lead to annual costs of EUR 3.4 to 4.3 billion for mobile network operators, while investments in trusted suppliers could grow simultaneously of up to 2 billion per year. </w:t>
      </w:r>
      <w:r w:rsidR="00AD2C8F" w:rsidRPr="00621F19">
        <w:rPr>
          <w:rFonts w:ascii="Times New Roman" w:hAnsi="Times New Roman" w:cs="Times New Roman"/>
          <w:noProof/>
          <w:sz w:val="24"/>
          <w:szCs w:val="24"/>
        </w:rPr>
        <w:t>Furthermore</w:t>
      </w:r>
      <w:r w:rsidR="00C94AAD" w:rsidRPr="00621F19">
        <w:rPr>
          <w:rFonts w:ascii="Times New Roman" w:hAnsi="Times New Roman" w:cs="Times New Roman"/>
          <w:noProof/>
          <w:sz w:val="24"/>
          <w:szCs w:val="24"/>
        </w:rPr>
        <w:t>,</w:t>
      </w:r>
      <w:r w:rsidRPr="00621F19">
        <w:rPr>
          <w:rFonts w:ascii="Times New Roman" w:hAnsi="Times New Roman" w:cs="Times New Roman"/>
          <w:noProof/>
          <w:sz w:val="24"/>
          <w:szCs w:val="24"/>
        </w:rPr>
        <w:t xml:space="preserve"> </w:t>
      </w:r>
      <w:r w:rsidR="007A5230" w:rsidRPr="00621F19">
        <w:rPr>
          <w:rFonts w:ascii="Times New Roman" w:hAnsi="Times New Roman" w:cs="Times New Roman"/>
          <w:noProof/>
          <w:sz w:val="24"/>
          <w:szCs w:val="24"/>
        </w:rPr>
        <w:t>streamlined</w:t>
      </w:r>
      <w:r w:rsidRPr="00621F19">
        <w:rPr>
          <w:rFonts w:ascii="Times New Roman" w:hAnsi="Times New Roman" w:cs="Times New Roman"/>
          <w:noProof/>
          <w:sz w:val="24"/>
          <w:szCs w:val="24"/>
        </w:rPr>
        <w:t xml:space="preserve"> and reduced </w:t>
      </w:r>
      <w:r w:rsidR="00C94AAD" w:rsidRPr="00621F19">
        <w:rPr>
          <w:rFonts w:ascii="Times New Roman" w:hAnsi="Times New Roman" w:cs="Times New Roman"/>
          <w:noProof/>
          <w:sz w:val="24"/>
          <w:szCs w:val="24"/>
        </w:rPr>
        <w:t>compliance obligations</w:t>
      </w:r>
      <w:r w:rsidR="00D17DE9"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are expected to foster cost savings</w:t>
      </w:r>
      <w:r w:rsidR="000945F7" w:rsidRPr="00621F19">
        <w:rPr>
          <w:rFonts w:ascii="Times New Roman" w:hAnsi="Times New Roman" w:cs="Times New Roman"/>
          <w:noProof/>
          <w:sz w:val="24"/>
          <w:szCs w:val="24"/>
        </w:rPr>
        <w:t xml:space="preserve"> </w:t>
      </w:r>
      <w:r w:rsidR="00A74496" w:rsidRPr="00621F19">
        <w:rPr>
          <w:rFonts w:ascii="Times New Roman" w:hAnsi="Times New Roman" w:cs="Times New Roman"/>
          <w:noProof/>
          <w:sz w:val="24"/>
          <w:szCs w:val="24"/>
        </w:rPr>
        <w:t xml:space="preserve">for businesses </w:t>
      </w:r>
      <w:r w:rsidR="000945F7" w:rsidRPr="00621F19">
        <w:rPr>
          <w:rFonts w:ascii="Times New Roman" w:hAnsi="Times New Roman" w:cs="Times New Roman"/>
          <w:noProof/>
          <w:sz w:val="24"/>
          <w:szCs w:val="24"/>
        </w:rPr>
        <w:t xml:space="preserve">of up to EUR </w:t>
      </w:r>
      <w:r w:rsidR="006A4ABA" w:rsidRPr="00621F19">
        <w:rPr>
          <w:rFonts w:ascii="Times New Roman" w:hAnsi="Times New Roman" w:cs="Times New Roman"/>
          <w:noProof/>
          <w:sz w:val="24"/>
          <w:szCs w:val="24"/>
        </w:rPr>
        <w:t>14.</w:t>
      </w:r>
      <w:r>
        <w:rPr>
          <w:rFonts w:ascii="Times New Roman" w:hAnsi="Times New Roman" w:cs="Times New Roman"/>
          <w:noProof/>
          <w:sz w:val="24"/>
          <w:szCs w:val="24"/>
        </w:rPr>
        <w:t>6</w:t>
      </w:r>
      <w:r w:rsidR="00D73233" w:rsidRPr="00621F19">
        <w:rPr>
          <w:rFonts w:ascii="Times New Roman" w:hAnsi="Times New Roman" w:cs="Times New Roman"/>
          <w:noProof/>
          <w:sz w:val="24"/>
          <w:szCs w:val="24"/>
        </w:rPr>
        <w:t xml:space="preserve"> billion</w:t>
      </w:r>
      <w:r w:rsidR="00DF251F" w:rsidRPr="00621F19">
        <w:rPr>
          <w:rFonts w:ascii="Times New Roman" w:hAnsi="Times New Roman" w:cs="Times New Roman"/>
          <w:noProof/>
          <w:sz w:val="24"/>
          <w:szCs w:val="24"/>
        </w:rPr>
        <w:t xml:space="preserve">. Furthermore, </w:t>
      </w:r>
      <w:r w:rsidR="00027A45" w:rsidRPr="00621F19">
        <w:rPr>
          <w:rFonts w:ascii="Times New Roman" w:hAnsi="Times New Roman" w:cs="Times New Roman"/>
          <w:noProof/>
          <w:sz w:val="24"/>
          <w:szCs w:val="24"/>
        </w:rPr>
        <w:t>significant benefits</w:t>
      </w:r>
      <w:r w:rsidR="00DF251F" w:rsidRPr="00621F19">
        <w:rPr>
          <w:rFonts w:ascii="Times New Roman" w:hAnsi="Times New Roman" w:cs="Times New Roman"/>
          <w:noProof/>
          <w:sz w:val="24"/>
          <w:szCs w:val="24"/>
        </w:rPr>
        <w:t xml:space="preserve"> </w:t>
      </w:r>
      <w:r w:rsidR="00A74496" w:rsidRPr="00621F19">
        <w:rPr>
          <w:rFonts w:ascii="Times New Roman" w:hAnsi="Times New Roman" w:cs="Times New Roman"/>
          <w:noProof/>
          <w:sz w:val="24"/>
          <w:szCs w:val="24"/>
        </w:rPr>
        <w:t xml:space="preserve">for citizens, public authorities and business </w:t>
      </w:r>
      <w:r w:rsidR="00DF251F" w:rsidRPr="00621F19">
        <w:rPr>
          <w:rFonts w:ascii="Times New Roman" w:hAnsi="Times New Roman" w:cs="Times New Roman"/>
          <w:noProof/>
          <w:sz w:val="24"/>
          <w:szCs w:val="24"/>
        </w:rPr>
        <w:t>would</w:t>
      </w:r>
      <w:r w:rsidR="00230A8E" w:rsidRPr="00621F19">
        <w:rPr>
          <w:rFonts w:ascii="Times New Roman" w:hAnsi="Times New Roman" w:cs="Times New Roman"/>
          <w:noProof/>
          <w:sz w:val="24"/>
          <w:szCs w:val="24"/>
        </w:rPr>
        <w:t xml:space="preserve"> </w:t>
      </w:r>
      <w:r w:rsidR="00027A45" w:rsidRPr="00621F19">
        <w:rPr>
          <w:rFonts w:ascii="Times New Roman" w:hAnsi="Times New Roman" w:cs="Times New Roman"/>
          <w:noProof/>
          <w:sz w:val="24"/>
          <w:szCs w:val="24"/>
        </w:rPr>
        <w:t>stem from</w:t>
      </w:r>
      <w:r w:rsidR="00230A8E" w:rsidRPr="00621F19">
        <w:rPr>
          <w:rFonts w:ascii="Times New Roman" w:hAnsi="Times New Roman" w:cs="Times New Roman"/>
          <w:noProof/>
          <w:sz w:val="24"/>
          <w:szCs w:val="24"/>
        </w:rPr>
        <w:t xml:space="preserve"> improv</w:t>
      </w:r>
      <w:r w:rsidR="00027A45" w:rsidRPr="00621F19">
        <w:rPr>
          <w:rFonts w:ascii="Times New Roman" w:hAnsi="Times New Roman" w:cs="Times New Roman"/>
          <w:noProof/>
          <w:sz w:val="24"/>
          <w:szCs w:val="24"/>
        </w:rPr>
        <w:t>ing</w:t>
      </w:r>
      <w:r w:rsidR="00230A8E" w:rsidRPr="00621F19">
        <w:rPr>
          <w:rFonts w:ascii="Times New Roman" w:hAnsi="Times New Roman" w:cs="Times New Roman"/>
          <w:noProof/>
          <w:sz w:val="24"/>
          <w:szCs w:val="24"/>
        </w:rPr>
        <w:t xml:space="preserve"> the </w:t>
      </w:r>
      <w:r w:rsidR="00027A45" w:rsidRPr="00621F19">
        <w:rPr>
          <w:rFonts w:ascii="Times New Roman" w:hAnsi="Times New Roman" w:cs="Times New Roman"/>
          <w:noProof/>
          <w:sz w:val="24"/>
          <w:szCs w:val="24"/>
        </w:rPr>
        <w:t xml:space="preserve">EU’s overall </w:t>
      </w:r>
      <w:r w:rsidR="00230A8E" w:rsidRPr="00621F19">
        <w:rPr>
          <w:rFonts w:ascii="Times New Roman" w:hAnsi="Times New Roman" w:cs="Times New Roman"/>
          <w:noProof/>
          <w:sz w:val="24"/>
          <w:szCs w:val="24"/>
        </w:rPr>
        <w:t>cyber posture</w:t>
      </w:r>
      <w:r w:rsidR="00EC6D98" w:rsidRPr="00621F19">
        <w:rPr>
          <w:rFonts w:ascii="Times New Roman" w:hAnsi="Times New Roman" w:cs="Times New Roman"/>
          <w:noProof/>
          <w:sz w:val="24"/>
          <w:szCs w:val="24"/>
        </w:rPr>
        <w:t xml:space="preserve"> </w:t>
      </w:r>
      <w:r w:rsidR="00027A45" w:rsidRPr="00621F19">
        <w:rPr>
          <w:rFonts w:ascii="Times New Roman" w:hAnsi="Times New Roman" w:cs="Times New Roman"/>
          <w:noProof/>
          <w:sz w:val="24"/>
          <w:szCs w:val="24"/>
        </w:rPr>
        <w:t>and technological sovereignty and</w:t>
      </w:r>
      <w:r w:rsidR="00514C15" w:rsidRPr="00621F19">
        <w:rPr>
          <w:rFonts w:ascii="Times New Roman" w:hAnsi="Times New Roman" w:cs="Times New Roman"/>
          <w:noProof/>
          <w:sz w:val="24"/>
          <w:szCs w:val="24"/>
        </w:rPr>
        <w:t xml:space="preserve"> </w:t>
      </w:r>
      <w:r w:rsidR="00027A45" w:rsidRPr="00621F19">
        <w:rPr>
          <w:rFonts w:ascii="Times New Roman" w:hAnsi="Times New Roman" w:cs="Times New Roman"/>
          <w:noProof/>
          <w:sz w:val="24"/>
          <w:szCs w:val="24"/>
        </w:rPr>
        <w:t xml:space="preserve">from </w:t>
      </w:r>
      <w:r w:rsidRPr="00621F19">
        <w:rPr>
          <w:rFonts w:ascii="Times New Roman" w:hAnsi="Times New Roman" w:cs="Times New Roman"/>
          <w:noProof/>
          <w:sz w:val="24"/>
          <w:szCs w:val="24"/>
        </w:rPr>
        <w:t>stimulat</w:t>
      </w:r>
      <w:r w:rsidR="00027A45" w:rsidRPr="00621F19">
        <w:rPr>
          <w:rFonts w:ascii="Times New Roman" w:hAnsi="Times New Roman" w:cs="Times New Roman"/>
          <w:noProof/>
          <w:sz w:val="24"/>
          <w:szCs w:val="24"/>
        </w:rPr>
        <w:t>ing</w:t>
      </w:r>
      <w:r w:rsidRPr="00621F19">
        <w:rPr>
          <w:rFonts w:ascii="Times New Roman" w:hAnsi="Times New Roman" w:cs="Times New Roman"/>
          <w:noProof/>
          <w:sz w:val="24"/>
          <w:szCs w:val="24"/>
        </w:rPr>
        <w:t xml:space="preserve"> </w:t>
      </w:r>
      <w:r w:rsidR="00EC6D98" w:rsidRPr="00621F19">
        <w:rPr>
          <w:rFonts w:ascii="Times New Roman" w:hAnsi="Times New Roman" w:cs="Times New Roman"/>
          <w:noProof/>
          <w:sz w:val="24"/>
          <w:szCs w:val="24"/>
        </w:rPr>
        <w:t>innovation and competitiveness</w:t>
      </w:r>
      <w:r w:rsidR="00027A45" w:rsidRPr="00621F19">
        <w:rPr>
          <w:rFonts w:ascii="Times New Roman" w:hAnsi="Times New Roman" w:cs="Times New Roman"/>
          <w:noProof/>
          <w:sz w:val="24"/>
          <w:szCs w:val="24"/>
        </w:rPr>
        <w:t>,</w:t>
      </w:r>
      <w:r w:rsidRPr="00621F19">
        <w:rPr>
          <w:rFonts w:ascii="Times New Roman" w:hAnsi="Times New Roman" w:cs="Times New Roman"/>
          <w:noProof/>
          <w:sz w:val="24"/>
          <w:szCs w:val="24"/>
        </w:rPr>
        <w:t xml:space="preserve"> </w:t>
      </w:r>
      <w:r w:rsidR="005E5ECC" w:rsidRPr="00621F19">
        <w:rPr>
          <w:rFonts w:ascii="Times New Roman" w:hAnsi="Times New Roman" w:cs="Times New Roman"/>
          <w:noProof/>
          <w:sz w:val="24"/>
          <w:szCs w:val="24"/>
        </w:rPr>
        <w:t xml:space="preserve">expected to </w:t>
      </w:r>
      <w:r w:rsidR="00431B04" w:rsidRPr="00621F19">
        <w:rPr>
          <w:rFonts w:ascii="Times New Roman" w:hAnsi="Times New Roman" w:cs="Times New Roman"/>
          <w:noProof/>
          <w:sz w:val="24"/>
          <w:szCs w:val="24"/>
        </w:rPr>
        <w:t>largely</w:t>
      </w:r>
      <w:r w:rsidRPr="00621F19">
        <w:rPr>
          <w:rFonts w:ascii="Times New Roman" w:hAnsi="Times New Roman" w:cs="Times New Roman"/>
          <w:noProof/>
          <w:sz w:val="24"/>
          <w:szCs w:val="24"/>
        </w:rPr>
        <w:t xml:space="preserve"> offset initial expenditures in the long term.</w:t>
      </w:r>
    </w:p>
    <w:p w14:paraId="211C4331" w14:textId="2B6DD54A"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b/>
          <w:bCs/>
          <w:i/>
          <w:iCs/>
          <w:noProof/>
          <w:sz w:val="24"/>
          <w:szCs w:val="24"/>
        </w:rPr>
        <w:t>Competitiveness:</w:t>
      </w:r>
      <w:r w:rsidRPr="00621F19">
        <w:rPr>
          <w:rFonts w:ascii="Times New Roman" w:hAnsi="Times New Roman" w:cs="Times New Roman"/>
          <w:noProof/>
          <w:sz w:val="24"/>
          <w:szCs w:val="24"/>
        </w:rPr>
        <w:t xml:space="preserve"> By reducing market fragmentation and harmonizing regulations, the preferred option</w:t>
      </w:r>
      <w:r w:rsidR="00B74EE1" w:rsidRPr="00621F19">
        <w:rPr>
          <w:rFonts w:ascii="Times New Roman" w:hAnsi="Times New Roman" w:cs="Times New Roman"/>
          <w:noProof/>
          <w:sz w:val="24"/>
          <w:szCs w:val="24"/>
        </w:rPr>
        <w:t>s</w:t>
      </w:r>
      <w:r w:rsidRPr="00621F19">
        <w:rPr>
          <w:rFonts w:ascii="Times New Roman" w:hAnsi="Times New Roman" w:cs="Times New Roman"/>
          <w:noProof/>
          <w:sz w:val="24"/>
          <w:szCs w:val="24"/>
        </w:rPr>
        <w:t xml:space="preserve"> enhance competitive equality across the EU, providing businesses with clearer paths to compliance and innovation.</w:t>
      </w:r>
    </w:p>
    <w:p w14:paraId="544A83D8" w14:textId="0924B41E"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b/>
          <w:bCs/>
          <w:i/>
          <w:iCs/>
          <w:noProof/>
          <w:sz w:val="24"/>
          <w:szCs w:val="24"/>
        </w:rPr>
        <w:t>Climate Consistency Check</w:t>
      </w:r>
      <w:r w:rsidR="00EC3119" w:rsidRPr="00621F19">
        <w:rPr>
          <w:rFonts w:ascii="Times New Roman" w:hAnsi="Times New Roman" w:cs="Times New Roman"/>
          <w:b/>
          <w:bCs/>
          <w:i/>
          <w:iCs/>
          <w:noProof/>
          <w:sz w:val="24"/>
          <w:szCs w:val="24"/>
        </w:rPr>
        <w:t>:</w:t>
      </w:r>
      <w:r w:rsidR="00EC3119" w:rsidRPr="00621F19">
        <w:rPr>
          <w:rFonts w:ascii="Times New Roman" w:hAnsi="Times New Roman" w:cs="Times New Roman"/>
          <w:noProof/>
          <w:sz w:val="24"/>
          <w:szCs w:val="24"/>
        </w:rPr>
        <w:t xml:space="preserve"> </w:t>
      </w:r>
      <w:r w:rsidRPr="00621F19">
        <w:rPr>
          <w:rFonts w:ascii="Times New Roman" w:hAnsi="Times New Roman" w:cs="Times New Roman"/>
          <w:noProof/>
          <w:sz w:val="24"/>
          <w:szCs w:val="24"/>
        </w:rPr>
        <w:t xml:space="preserve"> </w:t>
      </w:r>
      <w:r w:rsidR="00BF49D9" w:rsidRPr="00621F19">
        <w:rPr>
          <w:rFonts w:ascii="Times New Roman" w:hAnsi="Times New Roman" w:cs="Times New Roman"/>
          <w:noProof/>
          <w:sz w:val="24"/>
          <w:szCs w:val="24"/>
        </w:rPr>
        <w:t>Th</w:t>
      </w:r>
      <w:r w:rsidR="00625A1E" w:rsidRPr="00621F19">
        <w:rPr>
          <w:rFonts w:ascii="Times New Roman" w:hAnsi="Times New Roman" w:cs="Times New Roman"/>
          <w:noProof/>
          <w:sz w:val="24"/>
          <w:szCs w:val="24"/>
        </w:rPr>
        <w:t>e</w:t>
      </w:r>
      <w:r w:rsidR="00BF49D9" w:rsidRPr="00621F19">
        <w:rPr>
          <w:rFonts w:ascii="Times New Roman" w:hAnsi="Times New Roman" w:cs="Times New Roman"/>
          <w:noProof/>
          <w:sz w:val="24"/>
          <w:szCs w:val="24"/>
        </w:rPr>
        <w:t xml:space="preserve"> assessment consider</w:t>
      </w:r>
      <w:r w:rsidR="00625A1E" w:rsidRPr="00621F19">
        <w:rPr>
          <w:rFonts w:ascii="Times New Roman" w:hAnsi="Times New Roman" w:cs="Times New Roman"/>
          <w:noProof/>
          <w:sz w:val="24"/>
          <w:szCs w:val="24"/>
        </w:rPr>
        <w:t>ed</w:t>
      </w:r>
      <w:r w:rsidR="00BF49D9" w:rsidRPr="00621F19">
        <w:rPr>
          <w:rFonts w:ascii="Times New Roman" w:hAnsi="Times New Roman" w:cs="Times New Roman"/>
          <w:noProof/>
          <w:sz w:val="24"/>
          <w:szCs w:val="24"/>
        </w:rPr>
        <w:t xml:space="preserve"> each option’s potential environmental impact. Particular attention </w:t>
      </w:r>
      <w:r w:rsidR="00625A1E" w:rsidRPr="00621F19">
        <w:rPr>
          <w:rFonts w:ascii="Times New Roman" w:hAnsi="Times New Roman" w:cs="Times New Roman"/>
          <w:noProof/>
          <w:sz w:val="24"/>
          <w:szCs w:val="24"/>
        </w:rPr>
        <w:t>was</w:t>
      </w:r>
      <w:r w:rsidR="00BF49D9" w:rsidRPr="00621F19">
        <w:rPr>
          <w:rFonts w:ascii="Times New Roman" w:hAnsi="Times New Roman" w:cs="Times New Roman"/>
          <w:noProof/>
          <w:sz w:val="24"/>
          <w:szCs w:val="24"/>
        </w:rPr>
        <w:t xml:space="preserve"> given to energy efficiency, travel-related emissions and infrastructure consolidation. </w:t>
      </w:r>
      <w:r w:rsidR="00625A1E" w:rsidRPr="00621F19">
        <w:rPr>
          <w:rFonts w:ascii="Times New Roman" w:hAnsi="Times New Roman" w:cs="Times New Roman"/>
          <w:noProof/>
          <w:sz w:val="24"/>
          <w:szCs w:val="24"/>
        </w:rPr>
        <w:t>The preferred option</w:t>
      </w:r>
      <w:r w:rsidR="00EC256E" w:rsidRPr="00621F19">
        <w:rPr>
          <w:rFonts w:ascii="Times New Roman" w:hAnsi="Times New Roman" w:cs="Times New Roman"/>
          <w:noProof/>
          <w:sz w:val="24"/>
          <w:szCs w:val="24"/>
        </w:rPr>
        <w:t>s</w:t>
      </w:r>
      <w:r w:rsidR="0075703E" w:rsidRPr="00621F19">
        <w:rPr>
          <w:rFonts w:ascii="Times New Roman" w:hAnsi="Times New Roman" w:cs="Times New Roman"/>
          <w:noProof/>
          <w:sz w:val="24"/>
          <w:szCs w:val="24"/>
        </w:rPr>
        <w:t xml:space="preserve"> A.2, B.2 and C.2</w:t>
      </w:r>
      <w:r w:rsidR="00EC256E" w:rsidRPr="00621F19">
        <w:rPr>
          <w:rFonts w:ascii="Times New Roman" w:hAnsi="Times New Roman" w:cs="Times New Roman"/>
          <w:noProof/>
          <w:sz w:val="24"/>
          <w:szCs w:val="24"/>
        </w:rPr>
        <w:t xml:space="preserve"> have limited environmental impact</w:t>
      </w:r>
      <w:r w:rsidR="00954F15" w:rsidRPr="00954F15">
        <w:rPr>
          <w:rFonts w:ascii="Times New Roman" w:hAnsi="Times New Roman" w:cs="Times New Roman"/>
          <w:noProof/>
          <w:sz w:val="24"/>
          <w:szCs w:val="24"/>
        </w:rPr>
        <w:t>, while D.3 accounts for environmental neutrality, considering product lifecycle and transition periods for key assets replacement</w:t>
      </w:r>
      <w:r w:rsidRPr="00621F19">
        <w:rPr>
          <w:rFonts w:ascii="Times New Roman" w:hAnsi="Times New Roman" w:cs="Times New Roman"/>
          <w:noProof/>
          <w:sz w:val="24"/>
          <w:szCs w:val="24"/>
        </w:rPr>
        <w:t>. This aligns with EU’s commitment to sustainability.</w:t>
      </w:r>
    </w:p>
    <w:p w14:paraId="49B0D587" w14:textId="1211E2FF"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b/>
          <w:bCs/>
          <w:i/>
          <w:iCs/>
          <w:noProof/>
          <w:sz w:val="24"/>
          <w:szCs w:val="24"/>
        </w:rPr>
        <w:t>Digital by Default:</w:t>
      </w:r>
      <w:r w:rsidRPr="00621F19">
        <w:rPr>
          <w:rFonts w:ascii="Times New Roman" w:hAnsi="Times New Roman" w:cs="Times New Roman"/>
          <w:noProof/>
          <w:sz w:val="24"/>
          <w:szCs w:val="24"/>
        </w:rPr>
        <w:t xml:space="preserve"> The emphasis on streamlined digital processes demonstrates the EU's commitment to a digital-first approach, ensuring faster, more reliable data exchange and decision-making.</w:t>
      </w:r>
      <w:r w:rsidR="00114375" w:rsidRPr="00621F19">
        <w:rPr>
          <w:rFonts w:ascii="Times New Roman" w:hAnsi="Times New Roman" w:cs="Times New Roman"/>
          <w:noProof/>
          <w:sz w:val="24"/>
          <w:szCs w:val="24"/>
        </w:rPr>
        <w:t xml:space="preserve"> </w:t>
      </w:r>
      <w:r w:rsidR="00954F15" w:rsidRPr="00954F15">
        <w:rPr>
          <w:rFonts w:ascii="Times New Roman" w:hAnsi="Times New Roman" w:cs="Times New Roman"/>
          <w:noProof/>
          <w:sz w:val="24"/>
          <w:szCs w:val="24"/>
        </w:rPr>
        <w:t>Option D.3 could also have a high impact on digitalisation as it would entail the replacement of components from entities established in or controlled by entities from third countries posing cybersecurity concerns</w:t>
      </w:r>
      <w:r w:rsidR="00954F15">
        <w:rPr>
          <w:rFonts w:ascii="Times New Roman" w:hAnsi="Times New Roman" w:cs="Times New Roman"/>
          <w:noProof/>
          <w:sz w:val="24"/>
          <w:szCs w:val="24"/>
        </w:rPr>
        <w:t>.</w:t>
      </w:r>
    </w:p>
    <w:p w14:paraId="1FFC70A4" w14:textId="33332CBE"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b/>
          <w:bCs/>
          <w:i/>
          <w:iCs/>
          <w:noProof/>
          <w:sz w:val="24"/>
          <w:szCs w:val="24"/>
        </w:rPr>
        <w:t>Simplification and Burden Reduction:</w:t>
      </w:r>
      <w:r w:rsidRPr="00621F19">
        <w:rPr>
          <w:rFonts w:ascii="Times New Roman" w:hAnsi="Times New Roman" w:cs="Times New Roman"/>
          <w:noProof/>
          <w:sz w:val="24"/>
          <w:szCs w:val="24"/>
        </w:rPr>
        <w:t xml:space="preserve"> The preferred options contribute to simplification through</w:t>
      </w:r>
      <w:r w:rsidR="00417B26" w:rsidRPr="00621F19">
        <w:rPr>
          <w:rFonts w:ascii="Times New Roman" w:hAnsi="Times New Roman" w:cs="Times New Roman"/>
          <w:noProof/>
          <w:sz w:val="24"/>
          <w:szCs w:val="24"/>
        </w:rPr>
        <w:t xml:space="preserve"> the introduction of</w:t>
      </w:r>
      <w:r w:rsidR="00AA5914" w:rsidRPr="00621F19">
        <w:rPr>
          <w:rFonts w:ascii="Times New Roman" w:hAnsi="Times New Roman" w:cs="Times New Roman"/>
          <w:noProof/>
          <w:sz w:val="24"/>
          <w:szCs w:val="24"/>
        </w:rPr>
        <w:t xml:space="preserve"> </w:t>
      </w:r>
      <w:r w:rsidR="00417B26" w:rsidRPr="00621F19">
        <w:rPr>
          <w:rFonts w:ascii="Times New Roman" w:hAnsi="Times New Roman" w:cs="Times New Roman"/>
          <w:noProof/>
          <w:sz w:val="24"/>
          <w:szCs w:val="24"/>
        </w:rPr>
        <w:t xml:space="preserve">scope </w:t>
      </w:r>
      <w:r w:rsidR="0047538D" w:rsidRPr="00621F19">
        <w:rPr>
          <w:rFonts w:ascii="Times New Roman" w:hAnsi="Times New Roman" w:cs="Times New Roman"/>
          <w:noProof/>
          <w:sz w:val="24"/>
          <w:szCs w:val="24"/>
        </w:rPr>
        <w:t>clarifications</w:t>
      </w:r>
      <w:r w:rsidR="00417B26" w:rsidRPr="00621F19">
        <w:rPr>
          <w:rFonts w:ascii="Times New Roman" w:hAnsi="Times New Roman" w:cs="Times New Roman"/>
          <w:noProof/>
          <w:sz w:val="24"/>
          <w:szCs w:val="24"/>
        </w:rPr>
        <w:t xml:space="preserve"> and</w:t>
      </w:r>
      <w:r w:rsidRPr="00621F19">
        <w:rPr>
          <w:rFonts w:ascii="Times New Roman" w:hAnsi="Times New Roman" w:cs="Times New Roman"/>
          <w:noProof/>
          <w:sz w:val="24"/>
          <w:szCs w:val="24"/>
        </w:rPr>
        <w:t xml:space="preserve"> </w:t>
      </w:r>
      <w:r w:rsidR="0091413D" w:rsidRPr="00621F19">
        <w:rPr>
          <w:rFonts w:ascii="Times New Roman" w:hAnsi="Times New Roman" w:cs="Times New Roman"/>
          <w:noProof/>
          <w:sz w:val="24"/>
          <w:szCs w:val="24"/>
        </w:rPr>
        <w:t xml:space="preserve">measures to streamline </w:t>
      </w:r>
      <w:r w:rsidR="00AA5914" w:rsidRPr="00621F19">
        <w:rPr>
          <w:rFonts w:ascii="Times New Roman" w:hAnsi="Times New Roman" w:cs="Times New Roman"/>
          <w:noProof/>
          <w:sz w:val="24"/>
          <w:szCs w:val="24"/>
        </w:rPr>
        <w:t>compliance</w:t>
      </w:r>
      <w:r w:rsidR="00417B26" w:rsidRPr="00621F19">
        <w:rPr>
          <w:rFonts w:ascii="Times New Roman" w:hAnsi="Times New Roman" w:cs="Times New Roman"/>
          <w:noProof/>
          <w:sz w:val="24"/>
          <w:szCs w:val="24"/>
        </w:rPr>
        <w:t xml:space="preserve"> </w:t>
      </w:r>
      <w:r w:rsidR="0091413D" w:rsidRPr="00621F19">
        <w:rPr>
          <w:rFonts w:ascii="Times New Roman" w:hAnsi="Times New Roman" w:cs="Times New Roman"/>
          <w:noProof/>
          <w:sz w:val="24"/>
          <w:szCs w:val="24"/>
        </w:rPr>
        <w:t>and supervision</w:t>
      </w:r>
      <w:r w:rsidRPr="00621F19">
        <w:rPr>
          <w:rFonts w:ascii="Times New Roman" w:hAnsi="Times New Roman" w:cs="Times New Roman"/>
          <w:noProof/>
          <w:sz w:val="24"/>
          <w:szCs w:val="24"/>
        </w:rPr>
        <w:t>, decreasing administrative burdens. The 'one-in, one-out' principle is considered by ensuring that new obligations are counterbalanced by reductions elsewhere.</w:t>
      </w:r>
    </w:p>
    <w:p w14:paraId="0C7200FA" w14:textId="4AEB6B10" w:rsidR="00B11036" w:rsidRPr="00621F19" w:rsidRDefault="00B11036" w:rsidP="00B11036">
      <w:pPr>
        <w:rPr>
          <w:rFonts w:ascii="Times New Roman" w:hAnsi="Times New Roman" w:cs="Times New Roman"/>
          <w:b/>
          <w:bCs/>
          <w:noProof/>
          <w:sz w:val="24"/>
          <w:szCs w:val="24"/>
        </w:rPr>
      </w:pPr>
      <w:r w:rsidRPr="00621F19">
        <w:rPr>
          <w:rFonts w:ascii="Times New Roman" w:hAnsi="Times New Roman" w:cs="Times New Roman"/>
          <w:b/>
          <w:bCs/>
          <w:noProof/>
          <w:sz w:val="24"/>
          <w:szCs w:val="24"/>
        </w:rPr>
        <w:t>Conclusion</w:t>
      </w:r>
    </w:p>
    <w:p w14:paraId="5E239660" w14:textId="68311D3D" w:rsidR="00B11036" w:rsidRPr="00621F19" w:rsidRDefault="00B11036" w:rsidP="006E313A">
      <w:pPr>
        <w:jc w:val="both"/>
        <w:rPr>
          <w:rFonts w:ascii="Times New Roman" w:hAnsi="Times New Roman" w:cs="Times New Roman"/>
          <w:noProof/>
          <w:sz w:val="24"/>
          <w:szCs w:val="24"/>
        </w:rPr>
      </w:pPr>
      <w:r w:rsidRPr="00621F19">
        <w:rPr>
          <w:rFonts w:ascii="Times New Roman" w:hAnsi="Times New Roman" w:cs="Times New Roman"/>
          <w:noProof/>
          <w:sz w:val="24"/>
          <w:szCs w:val="24"/>
        </w:rPr>
        <w:t xml:space="preserve">This impact assessment presents a comprehensive strategy to </w:t>
      </w:r>
      <w:r w:rsidR="00366CBD" w:rsidRPr="00621F19">
        <w:rPr>
          <w:rFonts w:ascii="Times New Roman" w:hAnsi="Times New Roman" w:cs="Times New Roman"/>
          <w:noProof/>
          <w:sz w:val="24"/>
          <w:szCs w:val="24"/>
        </w:rPr>
        <w:t xml:space="preserve">enhance </w:t>
      </w:r>
      <w:r w:rsidRPr="00621F19">
        <w:rPr>
          <w:rFonts w:ascii="Times New Roman" w:hAnsi="Times New Roman" w:cs="Times New Roman"/>
          <w:noProof/>
          <w:sz w:val="24"/>
          <w:szCs w:val="24"/>
        </w:rPr>
        <w:t>EU</w:t>
      </w:r>
      <w:r w:rsidR="00366CBD" w:rsidRPr="00621F19">
        <w:rPr>
          <w:rFonts w:ascii="Times New Roman" w:hAnsi="Times New Roman" w:cs="Times New Roman"/>
          <w:noProof/>
          <w:sz w:val="24"/>
          <w:szCs w:val="24"/>
        </w:rPr>
        <w:t>’s</w:t>
      </w:r>
      <w:r w:rsidRPr="00621F19">
        <w:rPr>
          <w:rFonts w:ascii="Times New Roman" w:hAnsi="Times New Roman" w:cs="Times New Roman"/>
          <w:noProof/>
          <w:sz w:val="24"/>
          <w:szCs w:val="24"/>
        </w:rPr>
        <w:t xml:space="preserve"> cybersecurity, address regulatory inefficiencies, and prepare the digital landscape for future challenges. It recommends a collaborative and cohesive approach, grounding policy reforms within existing frameworks while adapting to new technological realities. Through these measures, the EU aims to ensure a resilient, competitive, and sustainable digital economy.</w:t>
      </w:r>
    </w:p>
    <w:p w14:paraId="164CC3C9" w14:textId="77777777" w:rsidR="00B11036" w:rsidRDefault="00B11036" w:rsidP="00B11036">
      <w:pPr>
        <w:rPr>
          <w:noProof/>
        </w:rPr>
      </w:pPr>
    </w:p>
    <w:sectPr w:rsidR="00B11036" w:rsidSect="0026613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3F4CA" w14:textId="77777777" w:rsidR="005E1B5A" w:rsidRDefault="005E1B5A" w:rsidP="0026613F">
      <w:pPr>
        <w:spacing w:after="0" w:line="240" w:lineRule="auto"/>
      </w:pPr>
      <w:r>
        <w:separator/>
      </w:r>
    </w:p>
  </w:endnote>
  <w:endnote w:type="continuationSeparator" w:id="0">
    <w:p w14:paraId="77B4B605" w14:textId="77777777" w:rsidR="005E1B5A" w:rsidRDefault="005E1B5A" w:rsidP="0026613F">
      <w:pPr>
        <w:spacing w:after="0" w:line="240" w:lineRule="auto"/>
      </w:pPr>
      <w:r>
        <w:continuationSeparator/>
      </w:r>
    </w:p>
  </w:endnote>
  <w:endnote w:type="continuationNotice" w:id="1">
    <w:p w14:paraId="288891B0" w14:textId="77777777" w:rsidR="005E1B5A" w:rsidRDefault="005E1B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668B5" w14:textId="014E85AE" w:rsidR="006B0191" w:rsidRPr="006B0191" w:rsidRDefault="006B0191" w:rsidP="006B0191">
    <w:pPr>
      <w:pStyle w:val="FooterCoverPage"/>
      <w:rPr>
        <w:rFonts w:ascii="Arial" w:hAnsi="Arial" w:cs="Arial"/>
        <w:b/>
        <w:sz w:val="48"/>
      </w:rPr>
    </w:pPr>
    <w:r w:rsidRPr="006B0191">
      <w:rPr>
        <w:rFonts w:ascii="Arial" w:hAnsi="Arial" w:cs="Arial"/>
        <w:b/>
        <w:sz w:val="48"/>
      </w:rPr>
      <w:t>EN</w:t>
    </w:r>
    <w:r w:rsidRPr="006B0191">
      <w:rPr>
        <w:rFonts w:ascii="Arial" w:hAnsi="Arial" w:cs="Arial"/>
        <w:b/>
        <w:sz w:val="48"/>
      </w:rPr>
      <w:tab/>
    </w:r>
    <w:r w:rsidRPr="006B0191">
      <w:rPr>
        <w:rFonts w:ascii="Arial" w:hAnsi="Arial" w:cs="Arial"/>
        <w:b/>
        <w:sz w:val="48"/>
      </w:rPr>
      <w:tab/>
    </w:r>
    <w:r w:rsidRPr="006B0191">
      <w:tab/>
    </w:r>
    <w:r w:rsidRPr="006B019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D23F9" w14:textId="7B0D425F" w:rsidR="006B0191" w:rsidRPr="006B0191" w:rsidRDefault="006B0191" w:rsidP="006B0191">
    <w:pPr>
      <w:pStyle w:val="FooterCoverPage"/>
      <w:rPr>
        <w:rFonts w:ascii="Arial" w:hAnsi="Arial" w:cs="Arial"/>
        <w:b/>
        <w:sz w:val="48"/>
      </w:rPr>
    </w:pPr>
    <w:r w:rsidRPr="006B0191">
      <w:rPr>
        <w:rFonts w:ascii="Arial" w:hAnsi="Arial" w:cs="Arial"/>
        <w:b/>
        <w:sz w:val="48"/>
      </w:rPr>
      <w:t>EN</w:t>
    </w:r>
    <w:r w:rsidRPr="006B0191">
      <w:rPr>
        <w:rFonts w:ascii="Arial" w:hAnsi="Arial" w:cs="Arial"/>
        <w:b/>
        <w:sz w:val="48"/>
      </w:rPr>
      <w:tab/>
    </w:r>
    <w:r w:rsidRPr="006B0191">
      <w:rPr>
        <w:rFonts w:ascii="Arial" w:hAnsi="Arial" w:cs="Arial"/>
        <w:b/>
        <w:sz w:val="48"/>
      </w:rPr>
      <w:tab/>
    </w:r>
    <w:r w:rsidRPr="006B0191">
      <w:tab/>
    </w:r>
    <w:r w:rsidRPr="006B019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D5536" w14:textId="77777777" w:rsidR="006B0191" w:rsidRPr="006B0191" w:rsidRDefault="006B0191" w:rsidP="006B019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22D3" w14:textId="77777777" w:rsidR="0026613F"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rPr>
        <w:noProof/>
      </w:rPr>
    </w:sdtEndPr>
    <w:sdtContent>
      <w:p w14:paraId="2B6E8017" w14:textId="7167A467" w:rsidR="0026613F" w:rsidRDefault="0026613F">
        <w:pPr>
          <w:pStyle w:val="Footer"/>
          <w:jc w:val="center"/>
        </w:pPr>
        <w:r>
          <w:fldChar w:fldCharType="begin"/>
        </w:r>
        <w:r>
          <w:instrText xml:space="preserve"> PAGE   \* MERGEFORMAT </w:instrText>
        </w:r>
        <w:r>
          <w:fldChar w:fldCharType="separate"/>
        </w:r>
        <w:r w:rsidR="006B0191">
          <w:rPr>
            <w:noProof/>
          </w:rPr>
          <w:t>1</w:t>
        </w:r>
        <w:r>
          <w:rPr>
            <w:noProof/>
          </w:rPr>
          <w:fldChar w:fldCharType="end"/>
        </w:r>
      </w:p>
    </w:sdtContent>
  </w:sdt>
  <w:p w14:paraId="4934BD0F" w14:textId="77777777" w:rsidR="0026613F"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30FB" w14:textId="77777777" w:rsidR="0026613F"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269C8D" w14:textId="77777777" w:rsidR="005E1B5A" w:rsidRDefault="005E1B5A" w:rsidP="0026613F">
      <w:pPr>
        <w:spacing w:after="0" w:line="240" w:lineRule="auto"/>
      </w:pPr>
      <w:r>
        <w:separator/>
      </w:r>
    </w:p>
  </w:footnote>
  <w:footnote w:type="continuationSeparator" w:id="0">
    <w:p w14:paraId="0F639BDB" w14:textId="77777777" w:rsidR="005E1B5A" w:rsidRDefault="005E1B5A" w:rsidP="0026613F">
      <w:pPr>
        <w:spacing w:after="0" w:line="240" w:lineRule="auto"/>
      </w:pPr>
      <w:r>
        <w:continuationSeparator/>
      </w:r>
    </w:p>
  </w:footnote>
  <w:footnote w:type="continuationNotice" w:id="1">
    <w:p w14:paraId="7EEAFB18" w14:textId="77777777" w:rsidR="005E1B5A" w:rsidRDefault="005E1B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8EC5C" w14:textId="77777777" w:rsidR="006B0191" w:rsidRPr="006B0191" w:rsidRDefault="006B0191" w:rsidP="006B019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E4116" w14:textId="77777777" w:rsidR="006B0191" w:rsidRPr="006B0191" w:rsidRDefault="006B0191" w:rsidP="006B019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3E504" w14:textId="77777777" w:rsidR="006B0191" w:rsidRPr="006B0191" w:rsidRDefault="006B0191" w:rsidP="006B019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23B1" w14:textId="77777777" w:rsidR="0026613F"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186A" w14:textId="77777777" w:rsidR="0026613F"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3C38" w14:textId="77777777" w:rsidR="0026613F" w:rsidRDefault="00266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nying the documents"/>
    <w:docVar w:name="LW_CORRIGENDUM" w:val="&lt;UNUSED&gt;"/>
    <w:docVar w:name="LW_COVERPAGE_EXISTS" w:val="True"/>
    <w:docVar w:name="LW_COVERPAGE_GUID" w:val="63CB549A-317F-4B4C-8526-134E5FEE530F"/>
    <w:docVar w:name="LW_COVERPAGE_TYPE" w:val="1"/>
    <w:docVar w:name="LW_CROSSREFERENCE" w:val="{COM(2026) 11 final} - {SEC(2026) 11 final} - {SWD(2026) 11 final}"/>
    <w:docVar w:name="LW_DocType" w:val="NORMAL"/>
    <w:docVar w:name="LW_EMISSION" w:val="20.1.2026"/>
    <w:docVar w:name="LW_EMISSION_ISODATE" w:val="2026-01-20"/>
    <w:docVar w:name="LW_EMISSION_LOCATION" w:val="STR"/>
    <w:docVar w:name="LW_EMISSION_PREFIX" w:val="Strasbourg,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And_x000d__x000d__x000d__x000d__x000d__x000d__x000d__x000d__x000b__x000d__x000d__x000d__x000d__x000d__x000d__x000d__x000d__x000d__x000b_Proposal for a Directive of the European Parliament and of the Council amending Directive (EU) 2022/2555 as regards simplification measures and alignment with the [Proposal for the Cybersecurity Act 2]_x000d__x000d__x000d__x000b_ _x000d__x000d__x000d__x000d__x000d__x000d__x000d__x000d__x000d__x000d__x000b_"/>
    <w:docVar w:name="LW_PART_NBR" w:val="1"/>
    <w:docVar w:name="LW_PART_NBR_TOTAL" w:val="1"/>
    <w:docVar w:name="LW_REF.INST.NEW" w:val="SWD"/>
    <w:docVar w:name="LW_REF.INST.NEW_ADOPTED" w:val="final"/>
    <w:docVar w:name="LW_REF.INST.NEW_TEXT" w:val="(2026) 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XECUTIVE SUMMARY OF THE IMPACT ASSESSMENT REPORT_x000b_"/>
    <w:docVar w:name="LW_TYPEACTEPRINCIPAL.CP" w:val="Proposal for a Regulation of the European Parliament and of the Council on the European Union Agency for Cybersecurity (ENISA), European cybersecurity certification framework, and ICT supply chain security and repealing Regulation (EU) 2019/881 (The Cybersecurity Act 2) "/>
    <w:docVar w:name="LwApiVersions" w:val="LW4CoDe 1.24.5.0; LW 9.2, Build 20251112"/>
  </w:docVars>
  <w:rsids>
    <w:rsidRoot w:val="0026613F"/>
    <w:rsid w:val="00003337"/>
    <w:rsid w:val="00003ADD"/>
    <w:rsid w:val="00004960"/>
    <w:rsid w:val="00006C83"/>
    <w:rsid w:val="000200BD"/>
    <w:rsid w:val="0002538C"/>
    <w:rsid w:val="00025B68"/>
    <w:rsid w:val="00027A45"/>
    <w:rsid w:val="00027DB6"/>
    <w:rsid w:val="000309FC"/>
    <w:rsid w:val="00031136"/>
    <w:rsid w:val="00035326"/>
    <w:rsid w:val="00035A0A"/>
    <w:rsid w:val="0003652F"/>
    <w:rsid w:val="00037229"/>
    <w:rsid w:val="000403EC"/>
    <w:rsid w:val="00041D4A"/>
    <w:rsid w:val="000423E8"/>
    <w:rsid w:val="00043A51"/>
    <w:rsid w:val="000444E4"/>
    <w:rsid w:val="00044DAD"/>
    <w:rsid w:val="00044E2E"/>
    <w:rsid w:val="00045335"/>
    <w:rsid w:val="00045DB6"/>
    <w:rsid w:val="000523C5"/>
    <w:rsid w:val="00053D0A"/>
    <w:rsid w:val="00055AE2"/>
    <w:rsid w:val="000562B9"/>
    <w:rsid w:val="00057247"/>
    <w:rsid w:val="000604E9"/>
    <w:rsid w:val="00060D3D"/>
    <w:rsid w:val="00061451"/>
    <w:rsid w:val="00062350"/>
    <w:rsid w:val="0006414B"/>
    <w:rsid w:val="000669E8"/>
    <w:rsid w:val="00067902"/>
    <w:rsid w:val="00070381"/>
    <w:rsid w:val="00072077"/>
    <w:rsid w:val="000721EC"/>
    <w:rsid w:val="00073479"/>
    <w:rsid w:val="00073D0F"/>
    <w:rsid w:val="00074FA2"/>
    <w:rsid w:val="00075E7B"/>
    <w:rsid w:val="00081739"/>
    <w:rsid w:val="00081988"/>
    <w:rsid w:val="00083E61"/>
    <w:rsid w:val="0008616D"/>
    <w:rsid w:val="00086190"/>
    <w:rsid w:val="000864E7"/>
    <w:rsid w:val="00086935"/>
    <w:rsid w:val="00087B1C"/>
    <w:rsid w:val="0009395B"/>
    <w:rsid w:val="000945F7"/>
    <w:rsid w:val="0009726B"/>
    <w:rsid w:val="000973B2"/>
    <w:rsid w:val="000A0748"/>
    <w:rsid w:val="000A1E8C"/>
    <w:rsid w:val="000A4B76"/>
    <w:rsid w:val="000A6C96"/>
    <w:rsid w:val="000A7E48"/>
    <w:rsid w:val="000B006E"/>
    <w:rsid w:val="000B0963"/>
    <w:rsid w:val="000B379F"/>
    <w:rsid w:val="000B5002"/>
    <w:rsid w:val="000B5067"/>
    <w:rsid w:val="000C028A"/>
    <w:rsid w:val="000C13F3"/>
    <w:rsid w:val="000C326E"/>
    <w:rsid w:val="000C5258"/>
    <w:rsid w:val="000C5695"/>
    <w:rsid w:val="000C58C9"/>
    <w:rsid w:val="000C5E31"/>
    <w:rsid w:val="000D225F"/>
    <w:rsid w:val="000D2ADE"/>
    <w:rsid w:val="000D4ACD"/>
    <w:rsid w:val="000D5193"/>
    <w:rsid w:val="000D51B9"/>
    <w:rsid w:val="000D6349"/>
    <w:rsid w:val="000E0B1C"/>
    <w:rsid w:val="000E1CEE"/>
    <w:rsid w:val="000E2A35"/>
    <w:rsid w:val="000E6641"/>
    <w:rsid w:val="000E73F6"/>
    <w:rsid w:val="000F0B7E"/>
    <w:rsid w:val="000F2BA2"/>
    <w:rsid w:val="000F5EDB"/>
    <w:rsid w:val="000F6B16"/>
    <w:rsid w:val="00100051"/>
    <w:rsid w:val="001032E5"/>
    <w:rsid w:val="001067AB"/>
    <w:rsid w:val="00106B68"/>
    <w:rsid w:val="001115EB"/>
    <w:rsid w:val="0011233E"/>
    <w:rsid w:val="00112511"/>
    <w:rsid w:val="00112A8E"/>
    <w:rsid w:val="00113CAE"/>
    <w:rsid w:val="00114375"/>
    <w:rsid w:val="00114889"/>
    <w:rsid w:val="00114B49"/>
    <w:rsid w:val="001163AA"/>
    <w:rsid w:val="001202DF"/>
    <w:rsid w:val="00120DAC"/>
    <w:rsid w:val="00121869"/>
    <w:rsid w:val="00122D3A"/>
    <w:rsid w:val="00124D37"/>
    <w:rsid w:val="0012547B"/>
    <w:rsid w:val="001256E8"/>
    <w:rsid w:val="001279B9"/>
    <w:rsid w:val="00127F38"/>
    <w:rsid w:val="00127FC2"/>
    <w:rsid w:val="00131CB1"/>
    <w:rsid w:val="001344B9"/>
    <w:rsid w:val="00134F9E"/>
    <w:rsid w:val="00137775"/>
    <w:rsid w:val="00137A79"/>
    <w:rsid w:val="00137CBE"/>
    <w:rsid w:val="001408B0"/>
    <w:rsid w:val="0014459E"/>
    <w:rsid w:val="00154325"/>
    <w:rsid w:val="00155947"/>
    <w:rsid w:val="001565AD"/>
    <w:rsid w:val="00161EEA"/>
    <w:rsid w:val="001626B8"/>
    <w:rsid w:val="001645C0"/>
    <w:rsid w:val="0016527C"/>
    <w:rsid w:val="00166374"/>
    <w:rsid w:val="001663CA"/>
    <w:rsid w:val="0016703D"/>
    <w:rsid w:val="00172057"/>
    <w:rsid w:val="00173C62"/>
    <w:rsid w:val="00176F67"/>
    <w:rsid w:val="00177751"/>
    <w:rsid w:val="001815F0"/>
    <w:rsid w:val="00182147"/>
    <w:rsid w:val="001835DB"/>
    <w:rsid w:val="0018429F"/>
    <w:rsid w:val="00186ACA"/>
    <w:rsid w:val="00193C96"/>
    <w:rsid w:val="00194B5D"/>
    <w:rsid w:val="001950BC"/>
    <w:rsid w:val="00195317"/>
    <w:rsid w:val="00197A53"/>
    <w:rsid w:val="001A02D9"/>
    <w:rsid w:val="001A3976"/>
    <w:rsid w:val="001A6E6D"/>
    <w:rsid w:val="001A6E8D"/>
    <w:rsid w:val="001A701B"/>
    <w:rsid w:val="001A795F"/>
    <w:rsid w:val="001B0C4F"/>
    <w:rsid w:val="001B0C5B"/>
    <w:rsid w:val="001B184E"/>
    <w:rsid w:val="001B1FDB"/>
    <w:rsid w:val="001B2400"/>
    <w:rsid w:val="001B282B"/>
    <w:rsid w:val="001C0EA5"/>
    <w:rsid w:val="001C2372"/>
    <w:rsid w:val="001C3746"/>
    <w:rsid w:val="001C3D4D"/>
    <w:rsid w:val="001C4712"/>
    <w:rsid w:val="001C4A9B"/>
    <w:rsid w:val="001D0C61"/>
    <w:rsid w:val="001D1CED"/>
    <w:rsid w:val="001D2109"/>
    <w:rsid w:val="001D21CB"/>
    <w:rsid w:val="001D3241"/>
    <w:rsid w:val="001D5956"/>
    <w:rsid w:val="001D5DE9"/>
    <w:rsid w:val="001D70E5"/>
    <w:rsid w:val="001D7AD6"/>
    <w:rsid w:val="001E28D2"/>
    <w:rsid w:val="001E4369"/>
    <w:rsid w:val="001E6A24"/>
    <w:rsid w:val="001F4C53"/>
    <w:rsid w:val="001F65AE"/>
    <w:rsid w:val="001F74B4"/>
    <w:rsid w:val="002015CF"/>
    <w:rsid w:val="00203BB3"/>
    <w:rsid w:val="00204FF7"/>
    <w:rsid w:val="00210769"/>
    <w:rsid w:val="00211801"/>
    <w:rsid w:val="002139BD"/>
    <w:rsid w:val="00214322"/>
    <w:rsid w:val="00215174"/>
    <w:rsid w:val="00215B7E"/>
    <w:rsid w:val="00216E3A"/>
    <w:rsid w:val="00223FB1"/>
    <w:rsid w:val="002242F0"/>
    <w:rsid w:val="0022451C"/>
    <w:rsid w:val="00226F39"/>
    <w:rsid w:val="00227E45"/>
    <w:rsid w:val="0023070C"/>
    <w:rsid w:val="00230783"/>
    <w:rsid w:val="00230A8E"/>
    <w:rsid w:val="00232101"/>
    <w:rsid w:val="002332CC"/>
    <w:rsid w:val="00233533"/>
    <w:rsid w:val="00236AF5"/>
    <w:rsid w:val="002412C8"/>
    <w:rsid w:val="0024264F"/>
    <w:rsid w:val="002441DC"/>
    <w:rsid w:val="002474A1"/>
    <w:rsid w:val="00250D0B"/>
    <w:rsid w:val="00251DEE"/>
    <w:rsid w:val="002521CB"/>
    <w:rsid w:val="002529A1"/>
    <w:rsid w:val="00252FD4"/>
    <w:rsid w:val="00253106"/>
    <w:rsid w:val="00260552"/>
    <w:rsid w:val="0026127F"/>
    <w:rsid w:val="0026182D"/>
    <w:rsid w:val="002619CA"/>
    <w:rsid w:val="00265606"/>
    <w:rsid w:val="0026613F"/>
    <w:rsid w:val="00270123"/>
    <w:rsid w:val="00270825"/>
    <w:rsid w:val="00272B5E"/>
    <w:rsid w:val="00276BC9"/>
    <w:rsid w:val="0027760A"/>
    <w:rsid w:val="00277C63"/>
    <w:rsid w:val="00280426"/>
    <w:rsid w:val="00284177"/>
    <w:rsid w:val="0028465D"/>
    <w:rsid w:val="00290E5F"/>
    <w:rsid w:val="002A0184"/>
    <w:rsid w:val="002A19F4"/>
    <w:rsid w:val="002A3459"/>
    <w:rsid w:val="002A440F"/>
    <w:rsid w:val="002A5F9E"/>
    <w:rsid w:val="002A68FB"/>
    <w:rsid w:val="002A7ADC"/>
    <w:rsid w:val="002A7F8C"/>
    <w:rsid w:val="002B0DF8"/>
    <w:rsid w:val="002B2980"/>
    <w:rsid w:val="002B4EA4"/>
    <w:rsid w:val="002B6683"/>
    <w:rsid w:val="002C0C95"/>
    <w:rsid w:val="002C26A2"/>
    <w:rsid w:val="002C4D27"/>
    <w:rsid w:val="002C70BC"/>
    <w:rsid w:val="002D1266"/>
    <w:rsid w:val="002D4E1A"/>
    <w:rsid w:val="002D67CE"/>
    <w:rsid w:val="002E14E3"/>
    <w:rsid w:val="002E3466"/>
    <w:rsid w:val="002E4534"/>
    <w:rsid w:val="002E50C2"/>
    <w:rsid w:val="002E57D7"/>
    <w:rsid w:val="002F4059"/>
    <w:rsid w:val="002F75D7"/>
    <w:rsid w:val="002F7E60"/>
    <w:rsid w:val="00301369"/>
    <w:rsid w:val="00302A84"/>
    <w:rsid w:val="003049C6"/>
    <w:rsid w:val="003061C2"/>
    <w:rsid w:val="003077E9"/>
    <w:rsid w:val="0030787F"/>
    <w:rsid w:val="00307DFB"/>
    <w:rsid w:val="00315843"/>
    <w:rsid w:val="00322AF1"/>
    <w:rsid w:val="00323BE8"/>
    <w:rsid w:val="00332B52"/>
    <w:rsid w:val="00335C81"/>
    <w:rsid w:val="00337D59"/>
    <w:rsid w:val="00347B0B"/>
    <w:rsid w:val="003520E4"/>
    <w:rsid w:val="00361206"/>
    <w:rsid w:val="00361C4E"/>
    <w:rsid w:val="003645C7"/>
    <w:rsid w:val="00364CB9"/>
    <w:rsid w:val="00365424"/>
    <w:rsid w:val="003657DA"/>
    <w:rsid w:val="00366CBD"/>
    <w:rsid w:val="00366F0A"/>
    <w:rsid w:val="00370E99"/>
    <w:rsid w:val="00371AD7"/>
    <w:rsid w:val="00373344"/>
    <w:rsid w:val="00375388"/>
    <w:rsid w:val="0038315D"/>
    <w:rsid w:val="0038324F"/>
    <w:rsid w:val="00390458"/>
    <w:rsid w:val="00392B66"/>
    <w:rsid w:val="003939B4"/>
    <w:rsid w:val="00393DCA"/>
    <w:rsid w:val="00394703"/>
    <w:rsid w:val="003A04A3"/>
    <w:rsid w:val="003A1768"/>
    <w:rsid w:val="003B1314"/>
    <w:rsid w:val="003B3BE2"/>
    <w:rsid w:val="003B5741"/>
    <w:rsid w:val="003B6670"/>
    <w:rsid w:val="003C32EF"/>
    <w:rsid w:val="003C5190"/>
    <w:rsid w:val="003C52DD"/>
    <w:rsid w:val="003C7581"/>
    <w:rsid w:val="003D07C5"/>
    <w:rsid w:val="003D10A3"/>
    <w:rsid w:val="003D16A5"/>
    <w:rsid w:val="003D5A93"/>
    <w:rsid w:val="003E06CD"/>
    <w:rsid w:val="003E5534"/>
    <w:rsid w:val="003F3D08"/>
    <w:rsid w:val="003F603C"/>
    <w:rsid w:val="003F61CA"/>
    <w:rsid w:val="004000DD"/>
    <w:rsid w:val="004003E7"/>
    <w:rsid w:val="00400A90"/>
    <w:rsid w:val="0040617D"/>
    <w:rsid w:val="004069B2"/>
    <w:rsid w:val="00416D48"/>
    <w:rsid w:val="00417B26"/>
    <w:rsid w:val="00420351"/>
    <w:rsid w:val="00422FFD"/>
    <w:rsid w:val="004243F0"/>
    <w:rsid w:val="00424715"/>
    <w:rsid w:val="0042560E"/>
    <w:rsid w:val="004266D0"/>
    <w:rsid w:val="004268C6"/>
    <w:rsid w:val="004277AA"/>
    <w:rsid w:val="00431B04"/>
    <w:rsid w:val="0043320F"/>
    <w:rsid w:val="0043358D"/>
    <w:rsid w:val="00433788"/>
    <w:rsid w:val="00434B45"/>
    <w:rsid w:val="00436BBA"/>
    <w:rsid w:val="00437622"/>
    <w:rsid w:val="00437D8F"/>
    <w:rsid w:val="00440ADC"/>
    <w:rsid w:val="00440EF9"/>
    <w:rsid w:val="00442ACC"/>
    <w:rsid w:val="004439DB"/>
    <w:rsid w:val="00443E37"/>
    <w:rsid w:val="00445DC4"/>
    <w:rsid w:val="0045509D"/>
    <w:rsid w:val="00457BC4"/>
    <w:rsid w:val="00461543"/>
    <w:rsid w:val="00461B04"/>
    <w:rsid w:val="0046253E"/>
    <w:rsid w:val="00462817"/>
    <w:rsid w:val="00474CE1"/>
    <w:rsid w:val="0047538D"/>
    <w:rsid w:val="004753CE"/>
    <w:rsid w:val="00475AA6"/>
    <w:rsid w:val="00477AC1"/>
    <w:rsid w:val="00486AF1"/>
    <w:rsid w:val="0049189E"/>
    <w:rsid w:val="00491F8F"/>
    <w:rsid w:val="00493B4C"/>
    <w:rsid w:val="00495C04"/>
    <w:rsid w:val="004975EB"/>
    <w:rsid w:val="00497A56"/>
    <w:rsid w:val="004A1D78"/>
    <w:rsid w:val="004A260C"/>
    <w:rsid w:val="004A3979"/>
    <w:rsid w:val="004A48D5"/>
    <w:rsid w:val="004A57A4"/>
    <w:rsid w:val="004A6293"/>
    <w:rsid w:val="004B0DBD"/>
    <w:rsid w:val="004B50B7"/>
    <w:rsid w:val="004B58B8"/>
    <w:rsid w:val="004B6B5D"/>
    <w:rsid w:val="004C409B"/>
    <w:rsid w:val="004C5123"/>
    <w:rsid w:val="004C698A"/>
    <w:rsid w:val="004D09B0"/>
    <w:rsid w:val="004D1E3A"/>
    <w:rsid w:val="004D1F7E"/>
    <w:rsid w:val="004D2B47"/>
    <w:rsid w:val="004D3530"/>
    <w:rsid w:val="004D7836"/>
    <w:rsid w:val="004D7A92"/>
    <w:rsid w:val="004E430D"/>
    <w:rsid w:val="004E5344"/>
    <w:rsid w:val="004F2238"/>
    <w:rsid w:val="004F4EC7"/>
    <w:rsid w:val="004F6EBB"/>
    <w:rsid w:val="004F7023"/>
    <w:rsid w:val="0050264E"/>
    <w:rsid w:val="00503A84"/>
    <w:rsid w:val="0050524C"/>
    <w:rsid w:val="00505D00"/>
    <w:rsid w:val="005071BD"/>
    <w:rsid w:val="00507BC5"/>
    <w:rsid w:val="005100AC"/>
    <w:rsid w:val="0051189B"/>
    <w:rsid w:val="005136F2"/>
    <w:rsid w:val="0051430C"/>
    <w:rsid w:val="00514C15"/>
    <w:rsid w:val="005166D4"/>
    <w:rsid w:val="00516B0E"/>
    <w:rsid w:val="00516F23"/>
    <w:rsid w:val="00517E0A"/>
    <w:rsid w:val="00521574"/>
    <w:rsid w:val="00522130"/>
    <w:rsid w:val="00522EE8"/>
    <w:rsid w:val="00523447"/>
    <w:rsid w:val="005242C0"/>
    <w:rsid w:val="00524A8F"/>
    <w:rsid w:val="00525F38"/>
    <w:rsid w:val="00526447"/>
    <w:rsid w:val="00530B75"/>
    <w:rsid w:val="00532A48"/>
    <w:rsid w:val="0053351D"/>
    <w:rsid w:val="005369C6"/>
    <w:rsid w:val="00542176"/>
    <w:rsid w:val="00547BFD"/>
    <w:rsid w:val="00550498"/>
    <w:rsid w:val="00550D7F"/>
    <w:rsid w:val="0055180C"/>
    <w:rsid w:val="00552A8F"/>
    <w:rsid w:val="005603EC"/>
    <w:rsid w:val="00563411"/>
    <w:rsid w:val="00564744"/>
    <w:rsid w:val="0056734B"/>
    <w:rsid w:val="005710C7"/>
    <w:rsid w:val="00571E65"/>
    <w:rsid w:val="00572665"/>
    <w:rsid w:val="0057395C"/>
    <w:rsid w:val="00573D02"/>
    <w:rsid w:val="00574269"/>
    <w:rsid w:val="00574F7F"/>
    <w:rsid w:val="005752F4"/>
    <w:rsid w:val="005759C0"/>
    <w:rsid w:val="00575F36"/>
    <w:rsid w:val="0058018F"/>
    <w:rsid w:val="005811C2"/>
    <w:rsid w:val="00581865"/>
    <w:rsid w:val="00581BC8"/>
    <w:rsid w:val="005830DD"/>
    <w:rsid w:val="00583E23"/>
    <w:rsid w:val="00583EFD"/>
    <w:rsid w:val="0059067F"/>
    <w:rsid w:val="0059124F"/>
    <w:rsid w:val="00591964"/>
    <w:rsid w:val="00591991"/>
    <w:rsid w:val="00592331"/>
    <w:rsid w:val="00595860"/>
    <w:rsid w:val="00595C03"/>
    <w:rsid w:val="0059681F"/>
    <w:rsid w:val="005A68AE"/>
    <w:rsid w:val="005A6D0A"/>
    <w:rsid w:val="005A70A5"/>
    <w:rsid w:val="005A7CFC"/>
    <w:rsid w:val="005B10F3"/>
    <w:rsid w:val="005B388B"/>
    <w:rsid w:val="005B787A"/>
    <w:rsid w:val="005B7A91"/>
    <w:rsid w:val="005C3181"/>
    <w:rsid w:val="005C568A"/>
    <w:rsid w:val="005D02A4"/>
    <w:rsid w:val="005D30FA"/>
    <w:rsid w:val="005D3541"/>
    <w:rsid w:val="005D3B5E"/>
    <w:rsid w:val="005D4242"/>
    <w:rsid w:val="005D47E9"/>
    <w:rsid w:val="005D4BA0"/>
    <w:rsid w:val="005D59D5"/>
    <w:rsid w:val="005D6987"/>
    <w:rsid w:val="005D71B7"/>
    <w:rsid w:val="005E012B"/>
    <w:rsid w:val="005E1B5A"/>
    <w:rsid w:val="005E2EEC"/>
    <w:rsid w:val="005E57E0"/>
    <w:rsid w:val="005E5ECC"/>
    <w:rsid w:val="005F02EE"/>
    <w:rsid w:val="005F0879"/>
    <w:rsid w:val="005F1E2D"/>
    <w:rsid w:val="005F4823"/>
    <w:rsid w:val="005F4933"/>
    <w:rsid w:val="005F59AA"/>
    <w:rsid w:val="005F689B"/>
    <w:rsid w:val="0060169C"/>
    <w:rsid w:val="006021AA"/>
    <w:rsid w:val="006031E0"/>
    <w:rsid w:val="00604F5A"/>
    <w:rsid w:val="00605EC0"/>
    <w:rsid w:val="006067A0"/>
    <w:rsid w:val="00607E33"/>
    <w:rsid w:val="006120DA"/>
    <w:rsid w:val="006123B5"/>
    <w:rsid w:val="006166CB"/>
    <w:rsid w:val="0061712F"/>
    <w:rsid w:val="00620189"/>
    <w:rsid w:val="00621F19"/>
    <w:rsid w:val="00624693"/>
    <w:rsid w:val="006247E6"/>
    <w:rsid w:val="00625A1E"/>
    <w:rsid w:val="00627C0D"/>
    <w:rsid w:val="006319E7"/>
    <w:rsid w:val="00632499"/>
    <w:rsid w:val="00635CA6"/>
    <w:rsid w:val="006438D5"/>
    <w:rsid w:val="0064527A"/>
    <w:rsid w:val="00645F8E"/>
    <w:rsid w:val="006465AE"/>
    <w:rsid w:val="00647058"/>
    <w:rsid w:val="006470E0"/>
    <w:rsid w:val="006558FD"/>
    <w:rsid w:val="0065696E"/>
    <w:rsid w:val="00660149"/>
    <w:rsid w:val="00660881"/>
    <w:rsid w:val="0066204E"/>
    <w:rsid w:val="00665893"/>
    <w:rsid w:val="006710DF"/>
    <w:rsid w:val="006726BA"/>
    <w:rsid w:val="00675444"/>
    <w:rsid w:val="00680329"/>
    <w:rsid w:val="00681875"/>
    <w:rsid w:val="0068609C"/>
    <w:rsid w:val="00686359"/>
    <w:rsid w:val="006873AA"/>
    <w:rsid w:val="00687560"/>
    <w:rsid w:val="00690B71"/>
    <w:rsid w:val="00694DA2"/>
    <w:rsid w:val="006950E6"/>
    <w:rsid w:val="006A1F7B"/>
    <w:rsid w:val="006A38E7"/>
    <w:rsid w:val="006A3B84"/>
    <w:rsid w:val="006A4ABA"/>
    <w:rsid w:val="006A7498"/>
    <w:rsid w:val="006A7AF3"/>
    <w:rsid w:val="006B0191"/>
    <w:rsid w:val="006B046C"/>
    <w:rsid w:val="006B2986"/>
    <w:rsid w:val="006B593B"/>
    <w:rsid w:val="006B5E8A"/>
    <w:rsid w:val="006B6206"/>
    <w:rsid w:val="006B7DB6"/>
    <w:rsid w:val="006C2CCF"/>
    <w:rsid w:val="006C3D65"/>
    <w:rsid w:val="006C4B84"/>
    <w:rsid w:val="006C4F6A"/>
    <w:rsid w:val="006C5081"/>
    <w:rsid w:val="006C5FEF"/>
    <w:rsid w:val="006C65D5"/>
    <w:rsid w:val="006C7819"/>
    <w:rsid w:val="006C7DCE"/>
    <w:rsid w:val="006D263C"/>
    <w:rsid w:val="006D35A3"/>
    <w:rsid w:val="006D4FFB"/>
    <w:rsid w:val="006E1926"/>
    <w:rsid w:val="006E313A"/>
    <w:rsid w:val="006E61DE"/>
    <w:rsid w:val="006E6797"/>
    <w:rsid w:val="006E67D9"/>
    <w:rsid w:val="006E78CE"/>
    <w:rsid w:val="006F28E3"/>
    <w:rsid w:val="006F3038"/>
    <w:rsid w:val="006F4A2D"/>
    <w:rsid w:val="006F57D5"/>
    <w:rsid w:val="006F5816"/>
    <w:rsid w:val="006F68F0"/>
    <w:rsid w:val="00706010"/>
    <w:rsid w:val="00706B5D"/>
    <w:rsid w:val="00706F28"/>
    <w:rsid w:val="0071043B"/>
    <w:rsid w:val="00712D84"/>
    <w:rsid w:val="00714030"/>
    <w:rsid w:val="00717864"/>
    <w:rsid w:val="00722B46"/>
    <w:rsid w:val="00724A75"/>
    <w:rsid w:val="00725FDD"/>
    <w:rsid w:val="00726B90"/>
    <w:rsid w:val="007315C7"/>
    <w:rsid w:val="0073371A"/>
    <w:rsid w:val="00740BCF"/>
    <w:rsid w:val="007410F5"/>
    <w:rsid w:val="00741A2A"/>
    <w:rsid w:val="00741E8A"/>
    <w:rsid w:val="00743FF2"/>
    <w:rsid w:val="007440CF"/>
    <w:rsid w:val="00750B23"/>
    <w:rsid w:val="00751914"/>
    <w:rsid w:val="0075313C"/>
    <w:rsid w:val="0075703E"/>
    <w:rsid w:val="0076163D"/>
    <w:rsid w:val="00761728"/>
    <w:rsid w:val="00763785"/>
    <w:rsid w:val="00764876"/>
    <w:rsid w:val="00765A3B"/>
    <w:rsid w:val="00775D4D"/>
    <w:rsid w:val="00776FC2"/>
    <w:rsid w:val="007775F9"/>
    <w:rsid w:val="00777E4F"/>
    <w:rsid w:val="0078138C"/>
    <w:rsid w:val="00782041"/>
    <w:rsid w:val="0078298A"/>
    <w:rsid w:val="007833B3"/>
    <w:rsid w:val="00785412"/>
    <w:rsid w:val="00791D00"/>
    <w:rsid w:val="007925AF"/>
    <w:rsid w:val="00793C1B"/>
    <w:rsid w:val="00795929"/>
    <w:rsid w:val="007977F0"/>
    <w:rsid w:val="007979ED"/>
    <w:rsid w:val="007A0B65"/>
    <w:rsid w:val="007A1340"/>
    <w:rsid w:val="007A1F79"/>
    <w:rsid w:val="007A2334"/>
    <w:rsid w:val="007A46DA"/>
    <w:rsid w:val="007A4CC4"/>
    <w:rsid w:val="007A5230"/>
    <w:rsid w:val="007B19B6"/>
    <w:rsid w:val="007B2ADA"/>
    <w:rsid w:val="007B2F0E"/>
    <w:rsid w:val="007B4FB3"/>
    <w:rsid w:val="007C3FC5"/>
    <w:rsid w:val="007C7352"/>
    <w:rsid w:val="007D1A27"/>
    <w:rsid w:val="007D26DE"/>
    <w:rsid w:val="007D7EA6"/>
    <w:rsid w:val="007E2813"/>
    <w:rsid w:val="007E4274"/>
    <w:rsid w:val="007E4D84"/>
    <w:rsid w:val="007F06B0"/>
    <w:rsid w:val="007F1935"/>
    <w:rsid w:val="007F30AA"/>
    <w:rsid w:val="007F31AF"/>
    <w:rsid w:val="007F70C5"/>
    <w:rsid w:val="007F7BBC"/>
    <w:rsid w:val="00802AD1"/>
    <w:rsid w:val="00804CA5"/>
    <w:rsid w:val="00807481"/>
    <w:rsid w:val="008102AF"/>
    <w:rsid w:val="008104B3"/>
    <w:rsid w:val="008117FE"/>
    <w:rsid w:val="008154BD"/>
    <w:rsid w:val="008175CA"/>
    <w:rsid w:val="00821040"/>
    <w:rsid w:val="00822104"/>
    <w:rsid w:val="00822EDB"/>
    <w:rsid w:val="00823BA3"/>
    <w:rsid w:val="0082602B"/>
    <w:rsid w:val="0083222C"/>
    <w:rsid w:val="0083605D"/>
    <w:rsid w:val="00842136"/>
    <w:rsid w:val="0084299E"/>
    <w:rsid w:val="008441D2"/>
    <w:rsid w:val="0084506E"/>
    <w:rsid w:val="00852CF5"/>
    <w:rsid w:val="0085330E"/>
    <w:rsid w:val="00853673"/>
    <w:rsid w:val="0086307B"/>
    <w:rsid w:val="00864091"/>
    <w:rsid w:val="0086532F"/>
    <w:rsid w:val="00867512"/>
    <w:rsid w:val="00870C0A"/>
    <w:rsid w:val="00871DFC"/>
    <w:rsid w:val="00873BD3"/>
    <w:rsid w:val="0087481D"/>
    <w:rsid w:val="00884FA4"/>
    <w:rsid w:val="00885B74"/>
    <w:rsid w:val="00886511"/>
    <w:rsid w:val="00891183"/>
    <w:rsid w:val="0089218D"/>
    <w:rsid w:val="008924D4"/>
    <w:rsid w:val="00892563"/>
    <w:rsid w:val="00892972"/>
    <w:rsid w:val="00893661"/>
    <w:rsid w:val="00896D0E"/>
    <w:rsid w:val="008A5FC6"/>
    <w:rsid w:val="008B21D2"/>
    <w:rsid w:val="008B48C2"/>
    <w:rsid w:val="008B70E9"/>
    <w:rsid w:val="008B75FB"/>
    <w:rsid w:val="008B78FC"/>
    <w:rsid w:val="008C0F7B"/>
    <w:rsid w:val="008C10F1"/>
    <w:rsid w:val="008C478F"/>
    <w:rsid w:val="008C4997"/>
    <w:rsid w:val="008C6D48"/>
    <w:rsid w:val="008C722A"/>
    <w:rsid w:val="008C7B60"/>
    <w:rsid w:val="008D1749"/>
    <w:rsid w:val="008D1960"/>
    <w:rsid w:val="008D2A1C"/>
    <w:rsid w:val="008D2ADB"/>
    <w:rsid w:val="008D4579"/>
    <w:rsid w:val="008D5130"/>
    <w:rsid w:val="008D52D0"/>
    <w:rsid w:val="008D7174"/>
    <w:rsid w:val="008D7B30"/>
    <w:rsid w:val="008E2829"/>
    <w:rsid w:val="008E2B76"/>
    <w:rsid w:val="008E2C38"/>
    <w:rsid w:val="008E4232"/>
    <w:rsid w:val="008E7764"/>
    <w:rsid w:val="008E7E26"/>
    <w:rsid w:val="008F208A"/>
    <w:rsid w:val="008F220E"/>
    <w:rsid w:val="008F2B2B"/>
    <w:rsid w:val="008F3277"/>
    <w:rsid w:val="008F4037"/>
    <w:rsid w:val="008F5524"/>
    <w:rsid w:val="008F6D30"/>
    <w:rsid w:val="008F7263"/>
    <w:rsid w:val="008F73DC"/>
    <w:rsid w:val="008F7BCB"/>
    <w:rsid w:val="00900021"/>
    <w:rsid w:val="009003B1"/>
    <w:rsid w:val="00901F83"/>
    <w:rsid w:val="00902B34"/>
    <w:rsid w:val="00903160"/>
    <w:rsid w:val="009109E8"/>
    <w:rsid w:val="0091118B"/>
    <w:rsid w:val="0091413D"/>
    <w:rsid w:val="00915B57"/>
    <w:rsid w:val="00916D47"/>
    <w:rsid w:val="00924DAC"/>
    <w:rsid w:val="00931177"/>
    <w:rsid w:val="00931FA9"/>
    <w:rsid w:val="0093260A"/>
    <w:rsid w:val="009368E5"/>
    <w:rsid w:val="00936EF6"/>
    <w:rsid w:val="009371FE"/>
    <w:rsid w:val="00940025"/>
    <w:rsid w:val="00940566"/>
    <w:rsid w:val="00940EE1"/>
    <w:rsid w:val="0094322E"/>
    <w:rsid w:val="00944754"/>
    <w:rsid w:val="00947673"/>
    <w:rsid w:val="009476BE"/>
    <w:rsid w:val="00950394"/>
    <w:rsid w:val="009517AE"/>
    <w:rsid w:val="009532E0"/>
    <w:rsid w:val="00954F15"/>
    <w:rsid w:val="009630A9"/>
    <w:rsid w:val="00963D8F"/>
    <w:rsid w:val="00963E4F"/>
    <w:rsid w:val="00964C4D"/>
    <w:rsid w:val="009652A5"/>
    <w:rsid w:val="00970F40"/>
    <w:rsid w:val="00973285"/>
    <w:rsid w:val="00974141"/>
    <w:rsid w:val="009754A4"/>
    <w:rsid w:val="00981F60"/>
    <w:rsid w:val="009829F0"/>
    <w:rsid w:val="00983E76"/>
    <w:rsid w:val="009848BE"/>
    <w:rsid w:val="009866C3"/>
    <w:rsid w:val="0099210D"/>
    <w:rsid w:val="009928FC"/>
    <w:rsid w:val="00993FD0"/>
    <w:rsid w:val="00997E9B"/>
    <w:rsid w:val="009A1472"/>
    <w:rsid w:val="009A15F3"/>
    <w:rsid w:val="009A1E4D"/>
    <w:rsid w:val="009A3250"/>
    <w:rsid w:val="009A4807"/>
    <w:rsid w:val="009B08C8"/>
    <w:rsid w:val="009B1EA3"/>
    <w:rsid w:val="009B364C"/>
    <w:rsid w:val="009B3727"/>
    <w:rsid w:val="009B3743"/>
    <w:rsid w:val="009B5D3B"/>
    <w:rsid w:val="009C0F7A"/>
    <w:rsid w:val="009C2652"/>
    <w:rsid w:val="009C61BD"/>
    <w:rsid w:val="009D2A35"/>
    <w:rsid w:val="009D3D1C"/>
    <w:rsid w:val="009D42B4"/>
    <w:rsid w:val="009D6768"/>
    <w:rsid w:val="009D6EEB"/>
    <w:rsid w:val="009E10A5"/>
    <w:rsid w:val="009E3AFE"/>
    <w:rsid w:val="009F20BE"/>
    <w:rsid w:val="009F337B"/>
    <w:rsid w:val="009F4C68"/>
    <w:rsid w:val="009F5CF2"/>
    <w:rsid w:val="009F64F5"/>
    <w:rsid w:val="009F68B5"/>
    <w:rsid w:val="009F6DCF"/>
    <w:rsid w:val="009F7D94"/>
    <w:rsid w:val="00A00CC6"/>
    <w:rsid w:val="00A0225E"/>
    <w:rsid w:val="00A026CF"/>
    <w:rsid w:val="00A02A32"/>
    <w:rsid w:val="00A034D2"/>
    <w:rsid w:val="00A069BA"/>
    <w:rsid w:val="00A0779E"/>
    <w:rsid w:val="00A07EEA"/>
    <w:rsid w:val="00A10BE1"/>
    <w:rsid w:val="00A1322B"/>
    <w:rsid w:val="00A156A8"/>
    <w:rsid w:val="00A15ABE"/>
    <w:rsid w:val="00A2452B"/>
    <w:rsid w:val="00A26E6B"/>
    <w:rsid w:val="00A34786"/>
    <w:rsid w:val="00A35138"/>
    <w:rsid w:val="00A3582F"/>
    <w:rsid w:val="00A36360"/>
    <w:rsid w:val="00A37232"/>
    <w:rsid w:val="00A42476"/>
    <w:rsid w:val="00A43EBA"/>
    <w:rsid w:val="00A44C3D"/>
    <w:rsid w:val="00A46982"/>
    <w:rsid w:val="00A471A6"/>
    <w:rsid w:val="00A5262F"/>
    <w:rsid w:val="00A5286B"/>
    <w:rsid w:val="00A548DE"/>
    <w:rsid w:val="00A5520E"/>
    <w:rsid w:val="00A55C79"/>
    <w:rsid w:val="00A60B45"/>
    <w:rsid w:val="00A620F1"/>
    <w:rsid w:val="00A645D9"/>
    <w:rsid w:val="00A65C85"/>
    <w:rsid w:val="00A65F5A"/>
    <w:rsid w:val="00A66416"/>
    <w:rsid w:val="00A712CE"/>
    <w:rsid w:val="00A71486"/>
    <w:rsid w:val="00A72493"/>
    <w:rsid w:val="00A731B4"/>
    <w:rsid w:val="00A74496"/>
    <w:rsid w:val="00A74607"/>
    <w:rsid w:val="00A75416"/>
    <w:rsid w:val="00A76060"/>
    <w:rsid w:val="00A819E7"/>
    <w:rsid w:val="00A8511C"/>
    <w:rsid w:val="00A9663F"/>
    <w:rsid w:val="00AA0C4D"/>
    <w:rsid w:val="00AA5914"/>
    <w:rsid w:val="00AA59A4"/>
    <w:rsid w:val="00AB0595"/>
    <w:rsid w:val="00AB0B18"/>
    <w:rsid w:val="00AB0CD3"/>
    <w:rsid w:val="00AB4EA8"/>
    <w:rsid w:val="00AB5972"/>
    <w:rsid w:val="00AC0690"/>
    <w:rsid w:val="00AC26B2"/>
    <w:rsid w:val="00AC35B9"/>
    <w:rsid w:val="00AC62C1"/>
    <w:rsid w:val="00AD2C8F"/>
    <w:rsid w:val="00AD5971"/>
    <w:rsid w:val="00AD783E"/>
    <w:rsid w:val="00AE167C"/>
    <w:rsid w:val="00AE1C42"/>
    <w:rsid w:val="00AE1C45"/>
    <w:rsid w:val="00AE729F"/>
    <w:rsid w:val="00AF04C4"/>
    <w:rsid w:val="00AF2AFB"/>
    <w:rsid w:val="00AF3447"/>
    <w:rsid w:val="00AF582B"/>
    <w:rsid w:val="00AF6DC9"/>
    <w:rsid w:val="00B02DBB"/>
    <w:rsid w:val="00B05A10"/>
    <w:rsid w:val="00B072D8"/>
    <w:rsid w:val="00B076C5"/>
    <w:rsid w:val="00B07784"/>
    <w:rsid w:val="00B10993"/>
    <w:rsid w:val="00B11036"/>
    <w:rsid w:val="00B120AD"/>
    <w:rsid w:val="00B12747"/>
    <w:rsid w:val="00B12E1A"/>
    <w:rsid w:val="00B154BE"/>
    <w:rsid w:val="00B1566B"/>
    <w:rsid w:val="00B22636"/>
    <w:rsid w:val="00B2276C"/>
    <w:rsid w:val="00B2417E"/>
    <w:rsid w:val="00B24639"/>
    <w:rsid w:val="00B25F33"/>
    <w:rsid w:val="00B274ED"/>
    <w:rsid w:val="00B2787E"/>
    <w:rsid w:val="00B312DA"/>
    <w:rsid w:val="00B314DD"/>
    <w:rsid w:val="00B32430"/>
    <w:rsid w:val="00B34127"/>
    <w:rsid w:val="00B41165"/>
    <w:rsid w:val="00B43793"/>
    <w:rsid w:val="00B43B8F"/>
    <w:rsid w:val="00B44EE6"/>
    <w:rsid w:val="00B451E7"/>
    <w:rsid w:val="00B45A46"/>
    <w:rsid w:val="00B45CBE"/>
    <w:rsid w:val="00B46257"/>
    <w:rsid w:val="00B478E0"/>
    <w:rsid w:val="00B50496"/>
    <w:rsid w:val="00B5297D"/>
    <w:rsid w:val="00B52FC7"/>
    <w:rsid w:val="00B547C8"/>
    <w:rsid w:val="00B55D0D"/>
    <w:rsid w:val="00B55DAF"/>
    <w:rsid w:val="00B601C0"/>
    <w:rsid w:val="00B603BA"/>
    <w:rsid w:val="00B613B0"/>
    <w:rsid w:val="00B619BD"/>
    <w:rsid w:val="00B621EE"/>
    <w:rsid w:val="00B62854"/>
    <w:rsid w:val="00B63624"/>
    <w:rsid w:val="00B63E27"/>
    <w:rsid w:val="00B63EAA"/>
    <w:rsid w:val="00B733F0"/>
    <w:rsid w:val="00B74962"/>
    <w:rsid w:val="00B74E77"/>
    <w:rsid w:val="00B74EE1"/>
    <w:rsid w:val="00B752DA"/>
    <w:rsid w:val="00B75873"/>
    <w:rsid w:val="00B81472"/>
    <w:rsid w:val="00B8339C"/>
    <w:rsid w:val="00B86C8F"/>
    <w:rsid w:val="00B87001"/>
    <w:rsid w:val="00B93B17"/>
    <w:rsid w:val="00B950EF"/>
    <w:rsid w:val="00B95622"/>
    <w:rsid w:val="00B96887"/>
    <w:rsid w:val="00BA0934"/>
    <w:rsid w:val="00BA174F"/>
    <w:rsid w:val="00BB0502"/>
    <w:rsid w:val="00BB1C26"/>
    <w:rsid w:val="00BB2138"/>
    <w:rsid w:val="00BB28CA"/>
    <w:rsid w:val="00BB428E"/>
    <w:rsid w:val="00BB5B87"/>
    <w:rsid w:val="00BB7690"/>
    <w:rsid w:val="00BB7E9F"/>
    <w:rsid w:val="00BC06E0"/>
    <w:rsid w:val="00BC0FC4"/>
    <w:rsid w:val="00BC6AA7"/>
    <w:rsid w:val="00BD03BC"/>
    <w:rsid w:val="00BD1901"/>
    <w:rsid w:val="00BD6233"/>
    <w:rsid w:val="00BD71B0"/>
    <w:rsid w:val="00BE0971"/>
    <w:rsid w:val="00BE0A1D"/>
    <w:rsid w:val="00BE0E88"/>
    <w:rsid w:val="00BE249F"/>
    <w:rsid w:val="00BE5638"/>
    <w:rsid w:val="00BE56A7"/>
    <w:rsid w:val="00BF09A3"/>
    <w:rsid w:val="00BF476B"/>
    <w:rsid w:val="00BF49D9"/>
    <w:rsid w:val="00BF4F20"/>
    <w:rsid w:val="00BF6243"/>
    <w:rsid w:val="00BF7103"/>
    <w:rsid w:val="00C0361C"/>
    <w:rsid w:val="00C041E0"/>
    <w:rsid w:val="00C06ECA"/>
    <w:rsid w:val="00C078B6"/>
    <w:rsid w:val="00C11EF9"/>
    <w:rsid w:val="00C12EA4"/>
    <w:rsid w:val="00C1335F"/>
    <w:rsid w:val="00C143E7"/>
    <w:rsid w:val="00C17257"/>
    <w:rsid w:val="00C212DE"/>
    <w:rsid w:val="00C234F3"/>
    <w:rsid w:val="00C30FAC"/>
    <w:rsid w:val="00C31276"/>
    <w:rsid w:val="00C33756"/>
    <w:rsid w:val="00C36024"/>
    <w:rsid w:val="00C40ECA"/>
    <w:rsid w:val="00C4358C"/>
    <w:rsid w:val="00C4441B"/>
    <w:rsid w:val="00C50815"/>
    <w:rsid w:val="00C52FEA"/>
    <w:rsid w:val="00C569E0"/>
    <w:rsid w:val="00C5721F"/>
    <w:rsid w:val="00C60C3E"/>
    <w:rsid w:val="00C60C81"/>
    <w:rsid w:val="00C60E0F"/>
    <w:rsid w:val="00C619D1"/>
    <w:rsid w:val="00C62442"/>
    <w:rsid w:val="00C63B84"/>
    <w:rsid w:val="00C663DD"/>
    <w:rsid w:val="00C671BB"/>
    <w:rsid w:val="00C71B44"/>
    <w:rsid w:val="00C72679"/>
    <w:rsid w:val="00C72E8B"/>
    <w:rsid w:val="00C731DA"/>
    <w:rsid w:val="00C7354D"/>
    <w:rsid w:val="00C73638"/>
    <w:rsid w:val="00C73C8C"/>
    <w:rsid w:val="00C73FE7"/>
    <w:rsid w:val="00C75312"/>
    <w:rsid w:val="00C8458F"/>
    <w:rsid w:val="00C851D5"/>
    <w:rsid w:val="00C85B21"/>
    <w:rsid w:val="00C86310"/>
    <w:rsid w:val="00C91B46"/>
    <w:rsid w:val="00C943A4"/>
    <w:rsid w:val="00C94AAD"/>
    <w:rsid w:val="00CA09EB"/>
    <w:rsid w:val="00CA262D"/>
    <w:rsid w:val="00CA35B9"/>
    <w:rsid w:val="00CA4992"/>
    <w:rsid w:val="00CA572D"/>
    <w:rsid w:val="00CB0207"/>
    <w:rsid w:val="00CB0A49"/>
    <w:rsid w:val="00CB0D81"/>
    <w:rsid w:val="00CB1683"/>
    <w:rsid w:val="00CB70D2"/>
    <w:rsid w:val="00CB7F9F"/>
    <w:rsid w:val="00CC150A"/>
    <w:rsid w:val="00CC2859"/>
    <w:rsid w:val="00CC306A"/>
    <w:rsid w:val="00CC4D29"/>
    <w:rsid w:val="00CC58F8"/>
    <w:rsid w:val="00CD0852"/>
    <w:rsid w:val="00CD228F"/>
    <w:rsid w:val="00CD2CD8"/>
    <w:rsid w:val="00CD6178"/>
    <w:rsid w:val="00CE0257"/>
    <w:rsid w:val="00CE02AE"/>
    <w:rsid w:val="00CE3024"/>
    <w:rsid w:val="00CE66F2"/>
    <w:rsid w:val="00CE6F43"/>
    <w:rsid w:val="00CE7294"/>
    <w:rsid w:val="00CF1BA0"/>
    <w:rsid w:val="00CF30CA"/>
    <w:rsid w:val="00CF489D"/>
    <w:rsid w:val="00CF7A55"/>
    <w:rsid w:val="00D07516"/>
    <w:rsid w:val="00D079B1"/>
    <w:rsid w:val="00D13F1E"/>
    <w:rsid w:val="00D14652"/>
    <w:rsid w:val="00D14D91"/>
    <w:rsid w:val="00D157DA"/>
    <w:rsid w:val="00D165B7"/>
    <w:rsid w:val="00D17921"/>
    <w:rsid w:val="00D17DE9"/>
    <w:rsid w:val="00D20FD1"/>
    <w:rsid w:val="00D21DF3"/>
    <w:rsid w:val="00D26187"/>
    <w:rsid w:val="00D267BB"/>
    <w:rsid w:val="00D2755F"/>
    <w:rsid w:val="00D3363B"/>
    <w:rsid w:val="00D3445A"/>
    <w:rsid w:val="00D3462B"/>
    <w:rsid w:val="00D35502"/>
    <w:rsid w:val="00D40C24"/>
    <w:rsid w:val="00D44390"/>
    <w:rsid w:val="00D44669"/>
    <w:rsid w:val="00D45FB1"/>
    <w:rsid w:val="00D476DC"/>
    <w:rsid w:val="00D5106C"/>
    <w:rsid w:val="00D53437"/>
    <w:rsid w:val="00D54404"/>
    <w:rsid w:val="00D552D5"/>
    <w:rsid w:val="00D5581F"/>
    <w:rsid w:val="00D5718F"/>
    <w:rsid w:val="00D57548"/>
    <w:rsid w:val="00D60D31"/>
    <w:rsid w:val="00D64DA1"/>
    <w:rsid w:val="00D65BD7"/>
    <w:rsid w:val="00D70D03"/>
    <w:rsid w:val="00D70D64"/>
    <w:rsid w:val="00D73233"/>
    <w:rsid w:val="00D73499"/>
    <w:rsid w:val="00D74180"/>
    <w:rsid w:val="00D7711B"/>
    <w:rsid w:val="00D77696"/>
    <w:rsid w:val="00D80858"/>
    <w:rsid w:val="00D80D51"/>
    <w:rsid w:val="00D80FA7"/>
    <w:rsid w:val="00D81892"/>
    <w:rsid w:val="00D81DCF"/>
    <w:rsid w:val="00D8293C"/>
    <w:rsid w:val="00D87ED7"/>
    <w:rsid w:val="00D91143"/>
    <w:rsid w:val="00D91CD9"/>
    <w:rsid w:val="00D9396C"/>
    <w:rsid w:val="00D94914"/>
    <w:rsid w:val="00D96013"/>
    <w:rsid w:val="00D96C9B"/>
    <w:rsid w:val="00DA3A33"/>
    <w:rsid w:val="00DA5DCE"/>
    <w:rsid w:val="00DA6783"/>
    <w:rsid w:val="00DA69E3"/>
    <w:rsid w:val="00DA7142"/>
    <w:rsid w:val="00DB05CF"/>
    <w:rsid w:val="00DB066F"/>
    <w:rsid w:val="00DB2FC0"/>
    <w:rsid w:val="00DB321A"/>
    <w:rsid w:val="00DB3CA4"/>
    <w:rsid w:val="00DB508D"/>
    <w:rsid w:val="00DB50DB"/>
    <w:rsid w:val="00DB739C"/>
    <w:rsid w:val="00DB7B36"/>
    <w:rsid w:val="00DC075E"/>
    <w:rsid w:val="00DC0EB1"/>
    <w:rsid w:val="00DC6107"/>
    <w:rsid w:val="00DC6B68"/>
    <w:rsid w:val="00DD3404"/>
    <w:rsid w:val="00DD4087"/>
    <w:rsid w:val="00DD79D3"/>
    <w:rsid w:val="00DD7F77"/>
    <w:rsid w:val="00DE0C69"/>
    <w:rsid w:val="00DE3C85"/>
    <w:rsid w:val="00DE3E1A"/>
    <w:rsid w:val="00DE3FAC"/>
    <w:rsid w:val="00DE5B58"/>
    <w:rsid w:val="00DE5C76"/>
    <w:rsid w:val="00DF07C6"/>
    <w:rsid w:val="00DF251F"/>
    <w:rsid w:val="00DF4969"/>
    <w:rsid w:val="00E02629"/>
    <w:rsid w:val="00E056E6"/>
    <w:rsid w:val="00E05E31"/>
    <w:rsid w:val="00E060E9"/>
    <w:rsid w:val="00E0641E"/>
    <w:rsid w:val="00E07688"/>
    <w:rsid w:val="00E13DDB"/>
    <w:rsid w:val="00E14C70"/>
    <w:rsid w:val="00E16CE6"/>
    <w:rsid w:val="00E17429"/>
    <w:rsid w:val="00E178E0"/>
    <w:rsid w:val="00E17CAD"/>
    <w:rsid w:val="00E21244"/>
    <w:rsid w:val="00E2139A"/>
    <w:rsid w:val="00E2627F"/>
    <w:rsid w:val="00E263F6"/>
    <w:rsid w:val="00E26EAA"/>
    <w:rsid w:val="00E27444"/>
    <w:rsid w:val="00E3401F"/>
    <w:rsid w:val="00E4176A"/>
    <w:rsid w:val="00E4420C"/>
    <w:rsid w:val="00E532DE"/>
    <w:rsid w:val="00E5447F"/>
    <w:rsid w:val="00E55335"/>
    <w:rsid w:val="00E6381B"/>
    <w:rsid w:val="00E66807"/>
    <w:rsid w:val="00E679BB"/>
    <w:rsid w:val="00E7234A"/>
    <w:rsid w:val="00E7500B"/>
    <w:rsid w:val="00E82547"/>
    <w:rsid w:val="00E83223"/>
    <w:rsid w:val="00E8327B"/>
    <w:rsid w:val="00E851FD"/>
    <w:rsid w:val="00E8531B"/>
    <w:rsid w:val="00E87FB8"/>
    <w:rsid w:val="00E9115C"/>
    <w:rsid w:val="00E9163B"/>
    <w:rsid w:val="00E94815"/>
    <w:rsid w:val="00E97316"/>
    <w:rsid w:val="00EA13ED"/>
    <w:rsid w:val="00EA1D86"/>
    <w:rsid w:val="00EA2681"/>
    <w:rsid w:val="00EA39EA"/>
    <w:rsid w:val="00EA459D"/>
    <w:rsid w:val="00EB021F"/>
    <w:rsid w:val="00EB0DB1"/>
    <w:rsid w:val="00EB4655"/>
    <w:rsid w:val="00EB4712"/>
    <w:rsid w:val="00EB4F3F"/>
    <w:rsid w:val="00EB5F78"/>
    <w:rsid w:val="00EB66DB"/>
    <w:rsid w:val="00EB74CA"/>
    <w:rsid w:val="00EC066F"/>
    <w:rsid w:val="00EC06F3"/>
    <w:rsid w:val="00EC0F0E"/>
    <w:rsid w:val="00EC256E"/>
    <w:rsid w:val="00EC3119"/>
    <w:rsid w:val="00EC3A70"/>
    <w:rsid w:val="00EC5759"/>
    <w:rsid w:val="00EC6D98"/>
    <w:rsid w:val="00EC7761"/>
    <w:rsid w:val="00ED26E0"/>
    <w:rsid w:val="00ED448C"/>
    <w:rsid w:val="00EE00D1"/>
    <w:rsid w:val="00EE36D5"/>
    <w:rsid w:val="00EE4C8D"/>
    <w:rsid w:val="00EE5175"/>
    <w:rsid w:val="00EE7AA6"/>
    <w:rsid w:val="00EF03B1"/>
    <w:rsid w:val="00EF4545"/>
    <w:rsid w:val="00EF4DB9"/>
    <w:rsid w:val="00EF5FCD"/>
    <w:rsid w:val="00EF7E3D"/>
    <w:rsid w:val="00F0056E"/>
    <w:rsid w:val="00F02AAC"/>
    <w:rsid w:val="00F02FF2"/>
    <w:rsid w:val="00F03106"/>
    <w:rsid w:val="00F038F8"/>
    <w:rsid w:val="00F03C08"/>
    <w:rsid w:val="00F13376"/>
    <w:rsid w:val="00F150A1"/>
    <w:rsid w:val="00F21138"/>
    <w:rsid w:val="00F21EDC"/>
    <w:rsid w:val="00F23373"/>
    <w:rsid w:val="00F23644"/>
    <w:rsid w:val="00F23E3D"/>
    <w:rsid w:val="00F26F50"/>
    <w:rsid w:val="00F31280"/>
    <w:rsid w:val="00F328D1"/>
    <w:rsid w:val="00F35210"/>
    <w:rsid w:val="00F40D56"/>
    <w:rsid w:val="00F41056"/>
    <w:rsid w:val="00F42A45"/>
    <w:rsid w:val="00F43BBE"/>
    <w:rsid w:val="00F4452F"/>
    <w:rsid w:val="00F51F50"/>
    <w:rsid w:val="00F541F3"/>
    <w:rsid w:val="00F54C1A"/>
    <w:rsid w:val="00F55102"/>
    <w:rsid w:val="00F55F18"/>
    <w:rsid w:val="00F6095E"/>
    <w:rsid w:val="00F6200F"/>
    <w:rsid w:val="00F6263F"/>
    <w:rsid w:val="00F63EA8"/>
    <w:rsid w:val="00F6577E"/>
    <w:rsid w:val="00F66203"/>
    <w:rsid w:val="00F662A9"/>
    <w:rsid w:val="00F663D1"/>
    <w:rsid w:val="00F7572B"/>
    <w:rsid w:val="00F82544"/>
    <w:rsid w:val="00F84513"/>
    <w:rsid w:val="00F8610A"/>
    <w:rsid w:val="00F86237"/>
    <w:rsid w:val="00F879CA"/>
    <w:rsid w:val="00F90BDE"/>
    <w:rsid w:val="00F90F5D"/>
    <w:rsid w:val="00F9169F"/>
    <w:rsid w:val="00F947C7"/>
    <w:rsid w:val="00F95370"/>
    <w:rsid w:val="00FA1575"/>
    <w:rsid w:val="00FA17A6"/>
    <w:rsid w:val="00FA28AA"/>
    <w:rsid w:val="00FA4A1D"/>
    <w:rsid w:val="00FA50D9"/>
    <w:rsid w:val="00FB0525"/>
    <w:rsid w:val="00FB27CD"/>
    <w:rsid w:val="00FB2877"/>
    <w:rsid w:val="00FB347A"/>
    <w:rsid w:val="00FB37CD"/>
    <w:rsid w:val="00FB56ED"/>
    <w:rsid w:val="00FC409D"/>
    <w:rsid w:val="00FC4373"/>
    <w:rsid w:val="00FC6C7A"/>
    <w:rsid w:val="00FD0C07"/>
    <w:rsid w:val="00FD1F88"/>
    <w:rsid w:val="00FD2B3F"/>
    <w:rsid w:val="00FD4746"/>
    <w:rsid w:val="00FD5A84"/>
    <w:rsid w:val="00FD6403"/>
    <w:rsid w:val="00FE065B"/>
    <w:rsid w:val="00FE16E5"/>
    <w:rsid w:val="00FE1C22"/>
    <w:rsid w:val="00FE259D"/>
    <w:rsid w:val="00FE663E"/>
    <w:rsid w:val="00FE6C33"/>
    <w:rsid w:val="00FE6DE1"/>
    <w:rsid w:val="00FE7CEC"/>
    <w:rsid w:val="00FF0BAA"/>
    <w:rsid w:val="00FF11C4"/>
    <w:rsid w:val="00FF2DE2"/>
    <w:rsid w:val="00FF3CE1"/>
    <w:rsid w:val="00FF429E"/>
    <w:rsid w:val="00FF7835"/>
    <w:rsid w:val="0A7AF598"/>
    <w:rsid w:val="1F5E5550"/>
    <w:rsid w:val="22A4CDD5"/>
    <w:rsid w:val="28546C16"/>
    <w:rsid w:val="3FF6B6F2"/>
    <w:rsid w:val="4B307CD7"/>
    <w:rsid w:val="4CC9179B"/>
    <w:rsid w:val="4FB35755"/>
    <w:rsid w:val="5376EA1B"/>
    <w:rsid w:val="5FAE0328"/>
    <w:rsid w:val="6A561188"/>
    <w:rsid w:val="6BD887F1"/>
    <w:rsid w:val="6D041018"/>
    <w:rsid w:val="715DBD88"/>
    <w:rsid w:val="7863FDAD"/>
    <w:rsid w:val="7DEDC2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C4441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character" w:customStyle="1" w:styleId="cf11">
    <w:name w:val="cf11"/>
    <w:basedOn w:val="DefaultParagraphFont"/>
    <w:rsid w:val="00CE7294"/>
    <w:rPr>
      <w:rFonts w:asciiTheme="minorHAnsi" w:eastAsiaTheme="minorEastAsia" w:hAnsiTheme="minorHAnsi" w:cstheme="minorBidi"/>
      <w:sz w:val="18"/>
      <w:szCs w:val="18"/>
    </w:rPr>
  </w:style>
  <w:style w:type="character" w:customStyle="1" w:styleId="cf01">
    <w:name w:val="cf01"/>
    <w:basedOn w:val="DefaultParagraphFont"/>
    <w:rsid w:val="00CE7294"/>
    <w:rPr>
      <w:rFonts w:asciiTheme="minorHAnsi" w:eastAsiaTheme="minorEastAsia" w:hAnsiTheme="minorHAnsi" w:cstheme="minorBidi"/>
      <w:b/>
      <w:bCs/>
      <w:sz w:val="18"/>
      <w:szCs w:val="18"/>
    </w:rPr>
  </w:style>
  <w:style w:type="paragraph" w:customStyle="1" w:styleId="Text2">
    <w:name w:val="Text 2"/>
    <w:basedOn w:val="Normal"/>
    <w:qFormat/>
    <w:rsid w:val="00CE7294"/>
    <w:pPr>
      <w:tabs>
        <w:tab w:val="left" w:pos="2302"/>
      </w:tabs>
      <w:spacing w:after="240" w:line="240" w:lineRule="auto"/>
      <w:ind w:left="1202"/>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D228F"/>
    <w:rPr>
      <w:sz w:val="16"/>
      <w:szCs w:val="16"/>
    </w:rPr>
  </w:style>
  <w:style w:type="paragraph" w:styleId="CommentText">
    <w:name w:val="annotation text"/>
    <w:basedOn w:val="Normal"/>
    <w:link w:val="CommentTextChar"/>
    <w:uiPriority w:val="99"/>
    <w:unhideWhenUsed/>
    <w:rsid w:val="00CD228F"/>
    <w:pPr>
      <w:spacing w:after="24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CD228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D7AD6"/>
    <w:pPr>
      <w:spacing w:after="20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1D7AD6"/>
    <w:rPr>
      <w:rFonts w:ascii="Times New Roman" w:hAnsi="Times New Roman" w:cs="Times New Roman"/>
      <w:b/>
      <w:bCs/>
      <w:sz w:val="20"/>
      <w:szCs w:val="20"/>
    </w:rPr>
  </w:style>
  <w:style w:type="character" w:customStyle="1" w:styleId="Mention">
    <w:name w:val="Mention"/>
    <w:basedOn w:val="DefaultParagraphFont"/>
    <w:uiPriority w:val="99"/>
    <w:unhideWhenUsed/>
    <w:rsid w:val="00FE16E5"/>
    <w:rPr>
      <w:color w:val="2B579A"/>
      <w:shd w:val="clear" w:color="auto" w:fill="E1DFDD"/>
    </w:rPr>
  </w:style>
  <w:style w:type="paragraph" w:customStyle="1" w:styleId="Languesfaisantfoi">
    <w:name w:val="Langues faisant foi"/>
    <w:basedOn w:val="Normal"/>
    <w:next w:val="Normal"/>
    <w:rsid w:val="00AC35B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C35B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C35B9"/>
    <w:pPr>
      <w:spacing w:after="0"/>
    </w:pPr>
  </w:style>
  <w:style w:type="paragraph" w:customStyle="1" w:styleId="IntrtEEEPagedecouverture">
    <w:name w:val="Intérêt EEE (Page de couverture)"/>
    <w:basedOn w:val="IntrtEEE"/>
    <w:next w:val="Normal"/>
    <w:rsid w:val="00AC35B9"/>
  </w:style>
  <w:style w:type="paragraph" w:customStyle="1" w:styleId="Disclaimer">
    <w:name w:val="Disclaimer"/>
    <w:basedOn w:val="Normal"/>
    <w:rsid w:val="00C4441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4441B"/>
    <w:pPr>
      <w:spacing w:after="0"/>
      <w:ind w:left="5103"/>
    </w:pPr>
    <w:rPr>
      <w:rFonts w:ascii="Times New Roman" w:hAnsi="Times New Roman" w:cs="Times New Roman"/>
      <w:sz w:val="28"/>
    </w:rPr>
  </w:style>
  <w:style w:type="paragraph" w:customStyle="1" w:styleId="DateMarking">
    <w:name w:val="DateMarking"/>
    <w:basedOn w:val="Normal"/>
    <w:rsid w:val="00C4441B"/>
    <w:pPr>
      <w:spacing w:after="0"/>
      <w:ind w:left="5103"/>
    </w:pPr>
    <w:rPr>
      <w:rFonts w:ascii="Times New Roman" w:hAnsi="Times New Roman" w:cs="Times New Roman"/>
      <w:i/>
      <w:sz w:val="28"/>
    </w:rPr>
  </w:style>
  <w:style w:type="paragraph" w:customStyle="1" w:styleId="ReleasableTo">
    <w:name w:val="ReleasableTo"/>
    <w:basedOn w:val="Normal"/>
    <w:rsid w:val="00C4441B"/>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6911D-A275-45CC-AC86-9C7AF15D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8522</Characters>
  <Application>Microsoft Office Word</Application>
  <DocSecurity>0</DocSecurity>
  <Lines>71</Lines>
  <Paragraphs>19</Paragraphs>
  <ScaleCrop>false</ScaleCrop>
  <Manager/>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2026-01-18T16:18:00Z</dcterms:created>
  <dcterms:modified xsi:type="dcterms:W3CDTF">2026-01-19T15:50:00Z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2026-01-18T15:41:37Z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81c24057-725b-40c4-89b9-f0a2b48dea12</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