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178E52" w14:textId="61E488EB" w:rsidR="00A7064B" w:rsidRDefault="0056737D" w:rsidP="0056737D">
      <w:pPr>
        <w:pStyle w:val="Pagedecouverture"/>
        <w:rPr>
          <w:noProof/>
        </w:rPr>
      </w:pPr>
      <w:bookmarkStart w:id="0" w:name="_Toc406476905"/>
      <w:bookmarkStart w:id="1" w:name="_Toc30687970"/>
      <w:bookmarkStart w:id="2" w:name="_Toc221260320"/>
      <w:bookmarkStart w:id="3" w:name="_Toc224258011"/>
      <w:bookmarkStart w:id="4" w:name="LW_BM_COVERPAGE"/>
      <w:r>
        <w:rPr>
          <w:noProof/>
        </w:rPr>
        <w:pict w14:anchorId="40B104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5802D398-78ED-4B4A-9E11-7CAF23CA70DE" style="width:455.25pt;height:477pt">
            <v:imagedata r:id="rId11" o:title=""/>
          </v:shape>
        </w:pict>
      </w:r>
    </w:p>
    <w:bookmarkEnd w:id="4"/>
    <w:p w14:paraId="48583717" w14:textId="77777777" w:rsidR="00A7064B" w:rsidRDefault="00A7064B" w:rsidP="00A7064B">
      <w:pPr>
        <w:rPr>
          <w:noProof/>
        </w:rPr>
        <w:sectPr w:rsidR="00A7064B" w:rsidSect="0056737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5" w:name="_GoBack" w:displacedByCustomXml="next"/>
    <w:bookmarkEnd w:id="5" w:displacedByCustomXml="next"/>
    <w:bookmarkStart w:id="6" w:name="_Hlk225931154" w:displacedByCustomXml="next"/>
    <w:bookmarkEnd w:id="6" w:displacedByCustomXml="next"/>
    <w:sdt>
      <w:sdtPr>
        <w:rPr>
          <w:rFonts w:eastAsiaTheme="minorEastAsia"/>
          <w:b w:val="0"/>
          <w:noProof/>
          <w:szCs w:val="24"/>
        </w:rPr>
        <w:id w:val="-1757049206"/>
        <w:docPartObj>
          <w:docPartGallery w:val="Table of Contents"/>
          <w:docPartUnique/>
        </w:docPartObj>
      </w:sdtPr>
      <w:sdtEndPr/>
      <w:sdtContent>
        <w:p w14:paraId="39136533" w14:textId="77777777" w:rsidR="007914CA" w:rsidRDefault="007914CA" w:rsidP="007914CA">
          <w:pPr>
            <w:pStyle w:val="TOCHeading"/>
            <w:rPr>
              <w:noProof/>
            </w:rPr>
          </w:pPr>
          <w:r>
            <w:rPr>
              <w:noProof/>
            </w:rPr>
            <w:t>Table of Contents</w:t>
          </w:r>
        </w:p>
        <w:p w14:paraId="440AB347" w14:textId="0549E911" w:rsidR="009031ED" w:rsidRDefault="007914CA">
          <w:pPr>
            <w:pStyle w:val="TOC1"/>
            <w:rPr>
              <w:rFonts w:asciiTheme="minorHAnsi" w:eastAsiaTheme="minorEastAsia" w:hAnsiTheme="minorHAnsi" w:cstheme="minorBidi"/>
              <w:caps w:val="0"/>
              <w:noProof/>
              <w:kern w:val="2"/>
              <w:sz w:val="24"/>
              <w:szCs w:val="24"/>
              <w:lang w:val="en-IE" w:eastAsia="en-IE"/>
              <w14:ligatures w14:val="standardContextual"/>
            </w:rPr>
          </w:pPr>
          <w:r>
            <w:rPr>
              <w:noProof/>
            </w:rPr>
            <w:fldChar w:fldCharType="begin"/>
          </w:r>
          <w:r>
            <w:rPr>
              <w:noProof/>
            </w:rPr>
            <w:instrText>TOC \o "1-3" \z \u \h</w:instrText>
          </w:r>
          <w:r>
            <w:rPr>
              <w:noProof/>
            </w:rPr>
            <w:fldChar w:fldCharType="separate"/>
          </w:r>
          <w:hyperlink w:anchor="_Toc232186451" w:history="1">
            <w:r w:rsidR="009031ED" w:rsidRPr="00F43A73">
              <w:rPr>
                <w:rStyle w:val="Hyperlink"/>
                <w:noProof/>
              </w:rPr>
              <w:t>Annex 1: Procedural information</w:t>
            </w:r>
            <w:r w:rsidR="009031ED">
              <w:rPr>
                <w:noProof/>
                <w:webHidden/>
              </w:rPr>
              <w:tab/>
            </w:r>
            <w:r w:rsidR="009031ED">
              <w:rPr>
                <w:noProof/>
                <w:webHidden/>
              </w:rPr>
              <w:fldChar w:fldCharType="begin"/>
            </w:r>
            <w:r w:rsidR="009031ED">
              <w:rPr>
                <w:noProof/>
                <w:webHidden/>
              </w:rPr>
              <w:instrText xml:space="preserve"> PAGEREF _Toc232186451 \h </w:instrText>
            </w:r>
            <w:r w:rsidR="009031ED">
              <w:rPr>
                <w:noProof/>
                <w:webHidden/>
              </w:rPr>
            </w:r>
            <w:r w:rsidR="009031ED">
              <w:rPr>
                <w:noProof/>
                <w:webHidden/>
              </w:rPr>
              <w:fldChar w:fldCharType="separate"/>
            </w:r>
            <w:r w:rsidR="00FA5362">
              <w:rPr>
                <w:noProof/>
                <w:webHidden/>
              </w:rPr>
              <w:t>2</w:t>
            </w:r>
            <w:r w:rsidR="009031ED">
              <w:rPr>
                <w:noProof/>
                <w:webHidden/>
              </w:rPr>
              <w:fldChar w:fldCharType="end"/>
            </w:r>
          </w:hyperlink>
        </w:p>
        <w:p w14:paraId="698C751F" w14:textId="3F00874E"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52" w:history="1">
            <w:r w:rsidR="009031ED" w:rsidRPr="00F43A73">
              <w:rPr>
                <w:rStyle w:val="Hyperlink"/>
                <w:noProof/>
              </w:rPr>
              <w:t>1.</w:t>
            </w:r>
            <w:r w:rsidR="009031ED">
              <w:rPr>
                <w:rFonts w:asciiTheme="minorHAnsi" w:eastAsiaTheme="minorEastAsia" w:hAnsiTheme="minorHAnsi" w:cstheme="minorBidi"/>
                <w:caps w:val="0"/>
                <w:noProof/>
                <w:kern w:val="2"/>
                <w:sz w:val="24"/>
                <w:szCs w:val="24"/>
                <w:lang w:val="en-IE" w:eastAsia="en-IE"/>
                <w14:ligatures w14:val="standardContextual"/>
              </w:rPr>
              <w:tab/>
            </w:r>
            <w:r w:rsidR="009031ED" w:rsidRPr="00F43A73">
              <w:rPr>
                <w:rStyle w:val="Hyperlink"/>
                <w:noProof/>
              </w:rPr>
              <w:t>Lead DG, Decide Planning/CWP references</w:t>
            </w:r>
            <w:r w:rsidR="009031ED">
              <w:rPr>
                <w:noProof/>
                <w:webHidden/>
              </w:rPr>
              <w:tab/>
            </w:r>
            <w:r w:rsidR="009031ED">
              <w:rPr>
                <w:noProof/>
                <w:webHidden/>
              </w:rPr>
              <w:fldChar w:fldCharType="begin"/>
            </w:r>
            <w:r w:rsidR="009031ED">
              <w:rPr>
                <w:noProof/>
                <w:webHidden/>
              </w:rPr>
              <w:instrText xml:space="preserve"> PAGEREF _Toc232186452 \h </w:instrText>
            </w:r>
            <w:r w:rsidR="009031ED">
              <w:rPr>
                <w:noProof/>
                <w:webHidden/>
              </w:rPr>
            </w:r>
            <w:r w:rsidR="009031ED">
              <w:rPr>
                <w:noProof/>
                <w:webHidden/>
              </w:rPr>
              <w:fldChar w:fldCharType="separate"/>
            </w:r>
            <w:r w:rsidR="00FA5362">
              <w:rPr>
                <w:noProof/>
                <w:webHidden/>
              </w:rPr>
              <w:t>2</w:t>
            </w:r>
            <w:r w:rsidR="009031ED">
              <w:rPr>
                <w:noProof/>
                <w:webHidden/>
              </w:rPr>
              <w:fldChar w:fldCharType="end"/>
            </w:r>
          </w:hyperlink>
        </w:p>
        <w:p w14:paraId="4C76074B" w14:textId="287DF454"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53" w:history="1">
            <w:r w:rsidR="009031ED" w:rsidRPr="00F43A73">
              <w:rPr>
                <w:rStyle w:val="Hyperlink"/>
                <w:noProof/>
              </w:rPr>
              <w:t>2.</w:t>
            </w:r>
            <w:r w:rsidR="009031ED">
              <w:rPr>
                <w:rFonts w:asciiTheme="minorHAnsi" w:eastAsiaTheme="minorEastAsia" w:hAnsiTheme="minorHAnsi" w:cstheme="minorBidi"/>
                <w:caps w:val="0"/>
                <w:noProof/>
                <w:kern w:val="2"/>
                <w:sz w:val="24"/>
                <w:szCs w:val="24"/>
                <w:lang w:val="en-IE" w:eastAsia="en-IE"/>
                <w14:ligatures w14:val="standardContextual"/>
              </w:rPr>
              <w:tab/>
            </w:r>
            <w:r w:rsidR="009031ED" w:rsidRPr="00F43A73">
              <w:rPr>
                <w:rStyle w:val="Hyperlink"/>
                <w:noProof/>
              </w:rPr>
              <w:t>Organisation and timing</w:t>
            </w:r>
            <w:r w:rsidR="009031ED">
              <w:rPr>
                <w:noProof/>
                <w:webHidden/>
              </w:rPr>
              <w:tab/>
            </w:r>
            <w:r w:rsidR="009031ED">
              <w:rPr>
                <w:noProof/>
                <w:webHidden/>
              </w:rPr>
              <w:fldChar w:fldCharType="begin"/>
            </w:r>
            <w:r w:rsidR="009031ED">
              <w:rPr>
                <w:noProof/>
                <w:webHidden/>
              </w:rPr>
              <w:instrText xml:space="preserve"> PAGEREF _Toc232186453 \h </w:instrText>
            </w:r>
            <w:r w:rsidR="009031ED">
              <w:rPr>
                <w:noProof/>
                <w:webHidden/>
              </w:rPr>
            </w:r>
            <w:r w:rsidR="009031ED">
              <w:rPr>
                <w:noProof/>
                <w:webHidden/>
              </w:rPr>
              <w:fldChar w:fldCharType="separate"/>
            </w:r>
            <w:r w:rsidR="00FA5362">
              <w:rPr>
                <w:noProof/>
                <w:webHidden/>
              </w:rPr>
              <w:t>2</w:t>
            </w:r>
            <w:r w:rsidR="009031ED">
              <w:rPr>
                <w:noProof/>
                <w:webHidden/>
              </w:rPr>
              <w:fldChar w:fldCharType="end"/>
            </w:r>
          </w:hyperlink>
        </w:p>
        <w:p w14:paraId="6702AAB3" w14:textId="0A0FC621"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54" w:history="1">
            <w:r w:rsidR="009031ED" w:rsidRPr="00F43A73">
              <w:rPr>
                <w:rStyle w:val="Hyperlink"/>
                <w:noProof/>
              </w:rPr>
              <w:t>3.</w:t>
            </w:r>
            <w:r w:rsidR="009031ED">
              <w:rPr>
                <w:rFonts w:asciiTheme="minorHAnsi" w:eastAsiaTheme="minorEastAsia" w:hAnsiTheme="minorHAnsi" w:cstheme="minorBidi"/>
                <w:caps w:val="0"/>
                <w:noProof/>
                <w:kern w:val="2"/>
                <w:sz w:val="24"/>
                <w:szCs w:val="24"/>
                <w:lang w:val="en-IE" w:eastAsia="en-IE"/>
                <w14:ligatures w14:val="standardContextual"/>
              </w:rPr>
              <w:tab/>
            </w:r>
            <w:r w:rsidR="009031ED" w:rsidRPr="00F43A73">
              <w:rPr>
                <w:rStyle w:val="Hyperlink"/>
                <w:noProof/>
              </w:rPr>
              <w:t>Consultation of the RSB</w:t>
            </w:r>
            <w:r w:rsidR="009031ED">
              <w:rPr>
                <w:noProof/>
                <w:webHidden/>
              </w:rPr>
              <w:tab/>
            </w:r>
            <w:r w:rsidR="009031ED">
              <w:rPr>
                <w:noProof/>
                <w:webHidden/>
              </w:rPr>
              <w:fldChar w:fldCharType="begin"/>
            </w:r>
            <w:r w:rsidR="009031ED">
              <w:rPr>
                <w:noProof/>
                <w:webHidden/>
              </w:rPr>
              <w:instrText xml:space="preserve"> PAGEREF _Toc232186454 \h </w:instrText>
            </w:r>
            <w:r w:rsidR="009031ED">
              <w:rPr>
                <w:noProof/>
                <w:webHidden/>
              </w:rPr>
            </w:r>
            <w:r w:rsidR="009031ED">
              <w:rPr>
                <w:noProof/>
                <w:webHidden/>
              </w:rPr>
              <w:fldChar w:fldCharType="separate"/>
            </w:r>
            <w:r w:rsidR="00FA5362">
              <w:rPr>
                <w:noProof/>
                <w:webHidden/>
              </w:rPr>
              <w:t>3</w:t>
            </w:r>
            <w:r w:rsidR="009031ED">
              <w:rPr>
                <w:noProof/>
                <w:webHidden/>
              </w:rPr>
              <w:fldChar w:fldCharType="end"/>
            </w:r>
          </w:hyperlink>
        </w:p>
        <w:p w14:paraId="6C5B88CA" w14:textId="52D2D933"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55" w:history="1">
            <w:r w:rsidR="009031ED" w:rsidRPr="00F43A73">
              <w:rPr>
                <w:rStyle w:val="Hyperlink"/>
                <w:noProof/>
              </w:rPr>
              <w:t>4.</w:t>
            </w:r>
            <w:r w:rsidR="009031ED">
              <w:rPr>
                <w:rFonts w:asciiTheme="minorHAnsi" w:eastAsiaTheme="minorEastAsia" w:hAnsiTheme="minorHAnsi" w:cstheme="minorBidi"/>
                <w:caps w:val="0"/>
                <w:noProof/>
                <w:kern w:val="2"/>
                <w:sz w:val="24"/>
                <w:szCs w:val="24"/>
                <w:lang w:val="en-IE" w:eastAsia="en-IE"/>
                <w14:ligatures w14:val="standardContextual"/>
              </w:rPr>
              <w:tab/>
            </w:r>
            <w:r w:rsidR="009031ED" w:rsidRPr="00F43A73">
              <w:rPr>
                <w:rStyle w:val="Hyperlink"/>
                <w:noProof/>
              </w:rPr>
              <w:t>Evidence, sources and quality</w:t>
            </w:r>
            <w:r w:rsidR="009031ED">
              <w:rPr>
                <w:noProof/>
                <w:webHidden/>
              </w:rPr>
              <w:tab/>
            </w:r>
            <w:r w:rsidR="009031ED">
              <w:rPr>
                <w:noProof/>
                <w:webHidden/>
              </w:rPr>
              <w:fldChar w:fldCharType="begin"/>
            </w:r>
            <w:r w:rsidR="009031ED">
              <w:rPr>
                <w:noProof/>
                <w:webHidden/>
              </w:rPr>
              <w:instrText xml:space="preserve"> PAGEREF _Toc232186455 \h </w:instrText>
            </w:r>
            <w:r w:rsidR="009031ED">
              <w:rPr>
                <w:noProof/>
                <w:webHidden/>
              </w:rPr>
            </w:r>
            <w:r w:rsidR="009031ED">
              <w:rPr>
                <w:noProof/>
                <w:webHidden/>
              </w:rPr>
              <w:fldChar w:fldCharType="separate"/>
            </w:r>
            <w:r w:rsidR="00FA5362">
              <w:rPr>
                <w:noProof/>
                <w:webHidden/>
              </w:rPr>
              <w:t>7</w:t>
            </w:r>
            <w:r w:rsidR="009031ED">
              <w:rPr>
                <w:noProof/>
                <w:webHidden/>
              </w:rPr>
              <w:fldChar w:fldCharType="end"/>
            </w:r>
          </w:hyperlink>
        </w:p>
        <w:p w14:paraId="0E9B9F94" w14:textId="1645703D"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56" w:history="1">
            <w:r w:rsidR="009031ED" w:rsidRPr="00F43A73">
              <w:rPr>
                <w:rStyle w:val="Hyperlink"/>
                <w:noProof/>
              </w:rPr>
              <w:t>Annex 2: Stakeholder consultation (Synopsis report)</w:t>
            </w:r>
            <w:r w:rsidR="009031ED">
              <w:rPr>
                <w:noProof/>
                <w:webHidden/>
              </w:rPr>
              <w:tab/>
            </w:r>
            <w:r w:rsidR="009031ED">
              <w:rPr>
                <w:noProof/>
                <w:webHidden/>
              </w:rPr>
              <w:fldChar w:fldCharType="begin"/>
            </w:r>
            <w:r w:rsidR="009031ED">
              <w:rPr>
                <w:noProof/>
                <w:webHidden/>
              </w:rPr>
              <w:instrText xml:space="preserve"> PAGEREF _Toc232186456 \h </w:instrText>
            </w:r>
            <w:r w:rsidR="009031ED">
              <w:rPr>
                <w:noProof/>
                <w:webHidden/>
              </w:rPr>
            </w:r>
            <w:r w:rsidR="009031ED">
              <w:rPr>
                <w:noProof/>
                <w:webHidden/>
              </w:rPr>
              <w:fldChar w:fldCharType="separate"/>
            </w:r>
            <w:r w:rsidR="00FA5362">
              <w:rPr>
                <w:noProof/>
                <w:webHidden/>
              </w:rPr>
              <w:t>9</w:t>
            </w:r>
            <w:r w:rsidR="009031ED">
              <w:rPr>
                <w:noProof/>
                <w:webHidden/>
              </w:rPr>
              <w:fldChar w:fldCharType="end"/>
            </w:r>
          </w:hyperlink>
        </w:p>
        <w:p w14:paraId="03459D5A" w14:textId="7F1F564C"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57" w:history="1">
            <w:r w:rsidR="009031ED" w:rsidRPr="00F43A73">
              <w:rPr>
                <w:rStyle w:val="Hyperlink"/>
                <w:noProof/>
              </w:rPr>
              <w:t xml:space="preserve">1. </w:t>
            </w:r>
            <w:r w:rsidR="009031ED">
              <w:rPr>
                <w:rFonts w:asciiTheme="minorHAnsi" w:eastAsiaTheme="minorEastAsia" w:hAnsiTheme="minorHAnsi" w:cstheme="minorBidi"/>
                <w:caps w:val="0"/>
                <w:noProof/>
                <w:kern w:val="2"/>
                <w:sz w:val="24"/>
                <w:szCs w:val="24"/>
                <w:lang w:val="en-IE" w:eastAsia="en-IE"/>
                <w14:ligatures w14:val="standardContextual"/>
              </w:rPr>
              <w:tab/>
            </w:r>
            <w:r w:rsidR="009031ED" w:rsidRPr="00F43A73">
              <w:rPr>
                <w:rStyle w:val="Hyperlink"/>
                <w:noProof/>
              </w:rPr>
              <w:t>Introduction</w:t>
            </w:r>
            <w:r w:rsidR="009031ED">
              <w:rPr>
                <w:noProof/>
                <w:webHidden/>
              </w:rPr>
              <w:tab/>
            </w:r>
            <w:r w:rsidR="009031ED">
              <w:rPr>
                <w:noProof/>
                <w:webHidden/>
              </w:rPr>
              <w:fldChar w:fldCharType="begin"/>
            </w:r>
            <w:r w:rsidR="009031ED">
              <w:rPr>
                <w:noProof/>
                <w:webHidden/>
              </w:rPr>
              <w:instrText xml:space="preserve"> PAGEREF _Toc232186457 \h </w:instrText>
            </w:r>
            <w:r w:rsidR="009031ED">
              <w:rPr>
                <w:noProof/>
                <w:webHidden/>
              </w:rPr>
            </w:r>
            <w:r w:rsidR="009031ED">
              <w:rPr>
                <w:noProof/>
                <w:webHidden/>
              </w:rPr>
              <w:fldChar w:fldCharType="separate"/>
            </w:r>
            <w:r w:rsidR="00FA5362">
              <w:rPr>
                <w:noProof/>
                <w:webHidden/>
              </w:rPr>
              <w:t>9</w:t>
            </w:r>
            <w:r w:rsidR="009031ED">
              <w:rPr>
                <w:noProof/>
                <w:webHidden/>
              </w:rPr>
              <w:fldChar w:fldCharType="end"/>
            </w:r>
          </w:hyperlink>
        </w:p>
        <w:p w14:paraId="20B23C18" w14:textId="2F8D31EF"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58" w:history="1">
            <w:r w:rsidR="009031ED" w:rsidRPr="00F43A73">
              <w:rPr>
                <w:rStyle w:val="Hyperlink"/>
                <w:noProof/>
              </w:rPr>
              <w:t xml:space="preserve">2. </w:t>
            </w:r>
            <w:r w:rsidR="009031ED">
              <w:rPr>
                <w:rFonts w:asciiTheme="minorHAnsi" w:eastAsiaTheme="minorEastAsia" w:hAnsiTheme="minorHAnsi" w:cstheme="minorBidi"/>
                <w:caps w:val="0"/>
                <w:noProof/>
                <w:kern w:val="2"/>
                <w:sz w:val="24"/>
                <w:szCs w:val="24"/>
                <w:lang w:val="en-IE" w:eastAsia="en-IE"/>
                <w14:ligatures w14:val="standardContextual"/>
              </w:rPr>
              <w:tab/>
            </w:r>
            <w:r w:rsidR="009031ED" w:rsidRPr="00F43A73">
              <w:rPr>
                <w:rStyle w:val="Hyperlink"/>
                <w:noProof/>
              </w:rPr>
              <w:t>Consultation strategy</w:t>
            </w:r>
            <w:r w:rsidR="009031ED">
              <w:rPr>
                <w:noProof/>
                <w:webHidden/>
              </w:rPr>
              <w:tab/>
            </w:r>
            <w:r w:rsidR="009031ED">
              <w:rPr>
                <w:noProof/>
                <w:webHidden/>
              </w:rPr>
              <w:fldChar w:fldCharType="begin"/>
            </w:r>
            <w:r w:rsidR="009031ED">
              <w:rPr>
                <w:noProof/>
                <w:webHidden/>
              </w:rPr>
              <w:instrText xml:space="preserve"> PAGEREF _Toc232186458 \h </w:instrText>
            </w:r>
            <w:r w:rsidR="009031ED">
              <w:rPr>
                <w:noProof/>
                <w:webHidden/>
              </w:rPr>
            </w:r>
            <w:r w:rsidR="009031ED">
              <w:rPr>
                <w:noProof/>
                <w:webHidden/>
              </w:rPr>
              <w:fldChar w:fldCharType="separate"/>
            </w:r>
            <w:r w:rsidR="00FA5362">
              <w:rPr>
                <w:noProof/>
                <w:webHidden/>
              </w:rPr>
              <w:t>9</w:t>
            </w:r>
            <w:r w:rsidR="009031ED">
              <w:rPr>
                <w:noProof/>
                <w:webHidden/>
              </w:rPr>
              <w:fldChar w:fldCharType="end"/>
            </w:r>
          </w:hyperlink>
        </w:p>
        <w:p w14:paraId="70B8399D" w14:textId="54CE20D0"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59" w:history="1">
            <w:r w:rsidR="009031ED" w:rsidRPr="00F43A73">
              <w:rPr>
                <w:rStyle w:val="Hyperlink"/>
                <w:noProof/>
              </w:rPr>
              <w:t xml:space="preserve">3. </w:t>
            </w:r>
            <w:r w:rsidR="009031ED">
              <w:rPr>
                <w:rFonts w:asciiTheme="minorHAnsi" w:eastAsiaTheme="minorEastAsia" w:hAnsiTheme="minorHAnsi" w:cstheme="minorBidi"/>
                <w:caps w:val="0"/>
                <w:noProof/>
                <w:kern w:val="2"/>
                <w:sz w:val="24"/>
                <w:szCs w:val="24"/>
                <w:lang w:val="en-IE" w:eastAsia="en-IE"/>
                <w14:ligatures w14:val="standardContextual"/>
              </w:rPr>
              <w:tab/>
            </w:r>
            <w:r w:rsidR="009031ED" w:rsidRPr="00F43A73">
              <w:rPr>
                <w:rStyle w:val="Hyperlink"/>
                <w:noProof/>
              </w:rPr>
              <w:t>Consultation activities</w:t>
            </w:r>
            <w:r w:rsidR="009031ED">
              <w:rPr>
                <w:noProof/>
                <w:webHidden/>
              </w:rPr>
              <w:tab/>
            </w:r>
            <w:r w:rsidR="009031ED">
              <w:rPr>
                <w:noProof/>
                <w:webHidden/>
              </w:rPr>
              <w:fldChar w:fldCharType="begin"/>
            </w:r>
            <w:r w:rsidR="009031ED">
              <w:rPr>
                <w:noProof/>
                <w:webHidden/>
              </w:rPr>
              <w:instrText xml:space="preserve"> PAGEREF _Toc232186459 \h </w:instrText>
            </w:r>
            <w:r w:rsidR="009031ED">
              <w:rPr>
                <w:noProof/>
                <w:webHidden/>
              </w:rPr>
            </w:r>
            <w:r w:rsidR="009031ED">
              <w:rPr>
                <w:noProof/>
                <w:webHidden/>
              </w:rPr>
              <w:fldChar w:fldCharType="separate"/>
            </w:r>
            <w:r w:rsidR="00FA5362">
              <w:rPr>
                <w:noProof/>
                <w:webHidden/>
              </w:rPr>
              <w:t>9</w:t>
            </w:r>
            <w:r w:rsidR="009031ED">
              <w:rPr>
                <w:noProof/>
                <w:webHidden/>
              </w:rPr>
              <w:fldChar w:fldCharType="end"/>
            </w:r>
          </w:hyperlink>
        </w:p>
        <w:p w14:paraId="66872528" w14:textId="25BF788F"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60" w:history="1">
            <w:r w:rsidR="009031ED" w:rsidRPr="00F43A73">
              <w:rPr>
                <w:rStyle w:val="Hyperlink"/>
                <w:noProof/>
              </w:rPr>
              <w:t>Annex 3: Who is affected by the initiative and how?</w:t>
            </w:r>
            <w:r w:rsidR="009031ED">
              <w:rPr>
                <w:noProof/>
                <w:webHidden/>
              </w:rPr>
              <w:tab/>
            </w:r>
            <w:r w:rsidR="009031ED">
              <w:rPr>
                <w:noProof/>
                <w:webHidden/>
              </w:rPr>
              <w:fldChar w:fldCharType="begin"/>
            </w:r>
            <w:r w:rsidR="009031ED">
              <w:rPr>
                <w:noProof/>
                <w:webHidden/>
              </w:rPr>
              <w:instrText xml:space="preserve"> PAGEREF _Toc232186460 \h </w:instrText>
            </w:r>
            <w:r w:rsidR="009031ED">
              <w:rPr>
                <w:noProof/>
                <w:webHidden/>
              </w:rPr>
            </w:r>
            <w:r w:rsidR="009031ED">
              <w:rPr>
                <w:noProof/>
                <w:webHidden/>
              </w:rPr>
              <w:fldChar w:fldCharType="separate"/>
            </w:r>
            <w:r w:rsidR="00FA5362">
              <w:rPr>
                <w:noProof/>
                <w:webHidden/>
              </w:rPr>
              <w:t>20</w:t>
            </w:r>
            <w:r w:rsidR="009031ED">
              <w:rPr>
                <w:noProof/>
                <w:webHidden/>
              </w:rPr>
              <w:fldChar w:fldCharType="end"/>
            </w:r>
          </w:hyperlink>
        </w:p>
        <w:p w14:paraId="69A969BD" w14:textId="10675B7B"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61" w:history="1">
            <w:r w:rsidR="009031ED" w:rsidRPr="00F43A73">
              <w:rPr>
                <w:rStyle w:val="Hyperlink"/>
                <w:noProof/>
              </w:rPr>
              <w:t>1.</w:t>
            </w:r>
            <w:r w:rsidR="009031ED">
              <w:rPr>
                <w:rFonts w:asciiTheme="minorHAnsi" w:eastAsiaTheme="minorEastAsia" w:hAnsiTheme="minorHAnsi" w:cstheme="minorBidi"/>
                <w:caps w:val="0"/>
                <w:noProof/>
                <w:kern w:val="2"/>
                <w:sz w:val="24"/>
                <w:szCs w:val="24"/>
                <w:lang w:val="en-IE" w:eastAsia="en-IE"/>
                <w14:ligatures w14:val="standardContextual"/>
              </w:rPr>
              <w:tab/>
            </w:r>
            <w:r w:rsidR="009031ED" w:rsidRPr="00F43A73">
              <w:rPr>
                <w:rStyle w:val="Hyperlink"/>
                <w:noProof/>
              </w:rPr>
              <w:t>Introduction</w:t>
            </w:r>
            <w:r w:rsidR="009031ED">
              <w:rPr>
                <w:noProof/>
                <w:webHidden/>
              </w:rPr>
              <w:tab/>
            </w:r>
            <w:r w:rsidR="009031ED">
              <w:rPr>
                <w:noProof/>
                <w:webHidden/>
              </w:rPr>
              <w:fldChar w:fldCharType="begin"/>
            </w:r>
            <w:r w:rsidR="009031ED">
              <w:rPr>
                <w:noProof/>
                <w:webHidden/>
              </w:rPr>
              <w:instrText xml:space="preserve"> PAGEREF _Toc232186461 \h </w:instrText>
            </w:r>
            <w:r w:rsidR="009031ED">
              <w:rPr>
                <w:noProof/>
                <w:webHidden/>
              </w:rPr>
            </w:r>
            <w:r w:rsidR="009031ED">
              <w:rPr>
                <w:noProof/>
                <w:webHidden/>
              </w:rPr>
              <w:fldChar w:fldCharType="separate"/>
            </w:r>
            <w:r w:rsidR="00FA5362">
              <w:rPr>
                <w:noProof/>
                <w:webHidden/>
              </w:rPr>
              <w:t>20</w:t>
            </w:r>
            <w:r w:rsidR="009031ED">
              <w:rPr>
                <w:noProof/>
                <w:webHidden/>
              </w:rPr>
              <w:fldChar w:fldCharType="end"/>
            </w:r>
          </w:hyperlink>
        </w:p>
        <w:p w14:paraId="234A5B51" w14:textId="28AFA479"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62" w:history="1">
            <w:r w:rsidR="009031ED" w:rsidRPr="00F43A73">
              <w:rPr>
                <w:rStyle w:val="Hyperlink"/>
                <w:noProof/>
              </w:rPr>
              <w:t>Annex 4: Analytical methods</w:t>
            </w:r>
            <w:r w:rsidR="009031ED">
              <w:rPr>
                <w:noProof/>
                <w:webHidden/>
              </w:rPr>
              <w:tab/>
            </w:r>
            <w:r w:rsidR="009031ED">
              <w:rPr>
                <w:noProof/>
                <w:webHidden/>
              </w:rPr>
              <w:fldChar w:fldCharType="begin"/>
            </w:r>
            <w:r w:rsidR="009031ED">
              <w:rPr>
                <w:noProof/>
                <w:webHidden/>
              </w:rPr>
              <w:instrText xml:space="preserve"> PAGEREF _Toc232186462 \h </w:instrText>
            </w:r>
            <w:r w:rsidR="009031ED">
              <w:rPr>
                <w:noProof/>
                <w:webHidden/>
              </w:rPr>
            </w:r>
            <w:r w:rsidR="009031ED">
              <w:rPr>
                <w:noProof/>
                <w:webHidden/>
              </w:rPr>
              <w:fldChar w:fldCharType="separate"/>
            </w:r>
            <w:r w:rsidR="00FA5362">
              <w:rPr>
                <w:noProof/>
                <w:webHidden/>
              </w:rPr>
              <w:t>54</w:t>
            </w:r>
            <w:r w:rsidR="009031ED">
              <w:rPr>
                <w:noProof/>
                <w:webHidden/>
              </w:rPr>
              <w:fldChar w:fldCharType="end"/>
            </w:r>
          </w:hyperlink>
        </w:p>
        <w:p w14:paraId="769DFC3A" w14:textId="072C07FC"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63" w:history="1">
            <w:r w:rsidR="009031ED" w:rsidRPr="00F43A73">
              <w:rPr>
                <w:rStyle w:val="Hyperlink"/>
                <w:noProof/>
              </w:rPr>
              <w:t>1.</w:t>
            </w:r>
            <w:r w:rsidR="009031ED">
              <w:rPr>
                <w:rFonts w:asciiTheme="minorHAnsi" w:eastAsiaTheme="minorEastAsia" w:hAnsiTheme="minorHAnsi" w:cstheme="minorBidi"/>
                <w:caps w:val="0"/>
                <w:noProof/>
                <w:kern w:val="2"/>
                <w:sz w:val="24"/>
                <w:szCs w:val="24"/>
                <w:lang w:val="en-IE" w:eastAsia="en-IE"/>
                <w14:ligatures w14:val="standardContextual"/>
              </w:rPr>
              <w:tab/>
            </w:r>
            <w:r w:rsidR="009031ED" w:rsidRPr="00F43A73">
              <w:rPr>
                <w:rStyle w:val="Hyperlink"/>
                <w:noProof/>
              </w:rPr>
              <w:t>General approach</w:t>
            </w:r>
            <w:r w:rsidR="009031ED">
              <w:rPr>
                <w:noProof/>
                <w:webHidden/>
              </w:rPr>
              <w:tab/>
            </w:r>
            <w:r w:rsidR="009031ED">
              <w:rPr>
                <w:noProof/>
                <w:webHidden/>
              </w:rPr>
              <w:fldChar w:fldCharType="begin"/>
            </w:r>
            <w:r w:rsidR="009031ED">
              <w:rPr>
                <w:noProof/>
                <w:webHidden/>
              </w:rPr>
              <w:instrText xml:space="preserve"> PAGEREF _Toc232186463 \h </w:instrText>
            </w:r>
            <w:r w:rsidR="009031ED">
              <w:rPr>
                <w:noProof/>
                <w:webHidden/>
              </w:rPr>
            </w:r>
            <w:r w:rsidR="009031ED">
              <w:rPr>
                <w:noProof/>
                <w:webHidden/>
              </w:rPr>
              <w:fldChar w:fldCharType="separate"/>
            </w:r>
            <w:r w:rsidR="00FA5362">
              <w:rPr>
                <w:noProof/>
                <w:webHidden/>
              </w:rPr>
              <w:t>54</w:t>
            </w:r>
            <w:r w:rsidR="009031ED">
              <w:rPr>
                <w:noProof/>
                <w:webHidden/>
              </w:rPr>
              <w:fldChar w:fldCharType="end"/>
            </w:r>
          </w:hyperlink>
        </w:p>
        <w:p w14:paraId="25E23A0D" w14:textId="57619F7C"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64" w:history="1">
            <w:r w:rsidR="009031ED" w:rsidRPr="00F43A73">
              <w:rPr>
                <w:rStyle w:val="Hyperlink"/>
                <w:noProof/>
              </w:rPr>
              <w:t>2.</w:t>
            </w:r>
            <w:r w:rsidR="009031ED">
              <w:rPr>
                <w:rFonts w:asciiTheme="minorHAnsi" w:eastAsiaTheme="minorEastAsia" w:hAnsiTheme="minorHAnsi" w:cstheme="minorBidi"/>
                <w:caps w:val="0"/>
                <w:noProof/>
                <w:kern w:val="2"/>
                <w:sz w:val="24"/>
                <w:szCs w:val="24"/>
                <w:lang w:val="en-IE" w:eastAsia="en-IE"/>
                <w14:ligatures w14:val="standardContextual"/>
              </w:rPr>
              <w:tab/>
            </w:r>
            <w:r w:rsidR="009031ED" w:rsidRPr="00F43A73">
              <w:rPr>
                <w:rStyle w:val="Hyperlink"/>
                <w:noProof/>
              </w:rPr>
              <w:t>Support study</w:t>
            </w:r>
            <w:r w:rsidR="009031ED">
              <w:rPr>
                <w:noProof/>
                <w:webHidden/>
              </w:rPr>
              <w:tab/>
            </w:r>
            <w:r w:rsidR="009031ED">
              <w:rPr>
                <w:noProof/>
                <w:webHidden/>
              </w:rPr>
              <w:fldChar w:fldCharType="begin"/>
            </w:r>
            <w:r w:rsidR="009031ED">
              <w:rPr>
                <w:noProof/>
                <w:webHidden/>
              </w:rPr>
              <w:instrText xml:space="preserve"> PAGEREF _Toc232186464 \h </w:instrText>
            </w:r>
            <w:r w:rsidR="009031ED">
              <w:rPr>
                <w:noProof/>
                <w:webHidden/>
              </w:rPr>
            </w:r>
            <w:r w:rsidR="009031ED">
              <w:rPr>
                <w:noProof/>
                <w:webHidden/>
              </w:rPr>
              <w:fldChar w:fldCharType="separate"/>
            </w:r>
            <w:r w:rsidR="00FA5362">
              <w:rPr>
                <w:noProof/>
                <w:webHidden/>
              </w:rPr>
              <w:t>54</w:t>
            </w:r>
            <w:r w:rsidR="009031ED">
              <w:rPr>
                <w:noProof/>
                <w:webHidden/>
              </w:rPr>
              <w:fldChar w:fldCharType="end"/>
            </w:r>
          </w:hyperlink>
        </w:p>
        <w:p w14:paraId="72D9DDA9" w14:textId="732F7282" w:rsidR="009031ED" w:rsidRDefault="0056737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2186465" w:history="1">
            <w:r w:rsidR="009031ED" w:rsidRPr="00F43A73">
              <w:rPr>
                <w:rStyle w:val="Hyperlink"/>
                <w:noProof/>
              </w:rPr>
              <w:t>2.1.</w:t>
            </w:r>
            <w:r w:rsidR="009031ED">
              <w:rPr>
                <w:rFonts w:asciiTheme="minorHAnsi" w:eastAsiaTheme="minorEastAsia" w:hAnsiTheme="minorHAnsi" w:cstheme="minorBidi"/>
                <w:noProof/>
                <w:kern w:val="2"/>
                <w:szCs w:val="24"/>
                <w:lang w:val="en-IE" w:eastAsia="en-IE"/>
                <w14:ligatures w14:val="standardContextual"/>
              </w:rPr>
              <w:tab/>
            </w:r>
            <w:r w:rsidR="009031ED" w:rsidRPr="00F43A73">
              <w:rPr>
                <w:rStyle w:val="Hyperlink"/>
                <w:noProof/>
              </w:rPr>
              <w:t>Study requirements and timeline</w:t>
            </w:r>
            <w:r w:rsidR="009031ED">
              <w:rPr>
                <w:noProof/>
                <w:webHidden/>
              </w:rPr>
              <w:tab/>
            </w:r>
            <w:r w:rsidR="009031ED">
              <w:rPr>
                <w:noProof/>
                <w:webHidden/>
              </w:rPr>
              <w:fldChar w:fldCharType="begin"/>
            </w:r>
            <w:r w:rsidR="009031ED">
              <w:rPr>
                <w:noProof/>
                <w:webHidden/>
              </w:rPr>
              <w:instrText xml:space="preserve"> PAGEREF _Toc232186465 \h </w:instrText>
            </w:r>
            <w:r w:rsidR="009031ED">
              <w:rPr>
                <w:noProof/>
                <w:webHidden/>
              </w:rPr>
            </w:r>
            <w:r w:rsidR="009031ED">
              <w:rPr>
                <w:noProof/>
                <w:webHidden/>
              </w:rPr>
              <w:fldChar w:fldCharType="separate"/>
            </w:r>
            <w:r w:rsidR="00FA5362">
              <w:rPr>
                <w:noProof/>
                <w:webHidden/>
              </w:rPr>
              <w:t>54</w:t>
            </w:r>
            <w:r w:rsidR="009031ED">
              <w:rPr>
                <w:noProof/>
                <w:webHidden/>
              </w:rPr>
              <w:fldChar w:fldCharType="end"/>
            </w:r>
          </w:hyperlink>
        </w:p>
        <w:p w14:paraId="2B198D8A" w14:textId="4B465959" w:rsidR="009031ED" w:rsidRDefault="0056737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2186466" w:history="1">
            <w:r w:rsidR="009031ED" w:rsidRPr="00F43A73">
              <w:rPr>
                <w:rStyle w:val="Hyperlink"/>
                <w:noProof/>
              </w:rPr>
              <w:t>2.2.</w:t>
            </w:r>
            <w:r w:rsidR="009031ED">
              <w:rPr>
                <w:rFonts w:asciiTheme="minorHAnsi" w:eastAsiaTheme="minorEastAsia" w:hAnsiTheme="minorHAnsi" w:cstheme="minorBidi"/>
                <w:noProof/>
                <w:kern w:val="2"/>
                <w:szCs w:val="24"/>
                <w:lang w:val="en-IE" w:eastAsia="en-IE"/>
                <w14:ligatures w14:val="standardContextual"/>
              </w:rPr>
              <w:tab/>
            </w:r>
            <w:r w:rsidR="009031ED" w:rsidRPr="00F43A73">
              <w:rPr>
                <w:rStyle w:val="Hyperlink"/>
                <w:noProof/>
              </w:rPr>
              <w:t>Approach and data collection</w:t>
            </w:r>
            <w:r w:rsidR="009031ED">
              <w:rPr>
                <w:noProof/>
                <w:webHidden/>
              </w:rPr>
              <w:tab/>
            </w:r>
            <w:r w:rsidR="009031ED">
              <w:rPr>
                <w:noProof/>
                <w:webHidden/>
              </w:rPr>
              <w:fldChar w:fldCharType="begin"/>
            </w:r>
            <w:r w:rsidR="009031ED">
              <w:rPr>
                <w:noProof/>
                <w:webHidden/>
              </w:rPr>
              <w:instrText xml:space="preserve"> PAGEREF _Toc232186466 \h </w:instrText>
            </w:r>
            <w:r w:rsidR="009031ED">
              <w:rPr>
                <w:noProof/>
                <w:webHidden/>
              </w:rPr>
            </w:r>
            <w:r w:rsidR="009031ED">
              <w:rPr>
                <w:noProof/>
                <w:webHidden/>
              </w:rPr>
              <w:fldChar w:fldCharType="separate"/>
            </w:r>
            <w:r w:rsidR="00FA5362">
              <w:rPr>
                <w:noProof/>
                <w:webHidden/>
              </w:rPr>
              <w:t>55</w:t>
            </w:r>
            <w:r w:rsidR="009031ED">
              <w:rPr>
                <w:noProof/>
                <w:webHidden/>
              </w:rPr>
              <w:fldChar w:fldCharType="end"/>
            </w:r>
          </w:hyperlink>
        </w:p>
        <w:p w14:paraId="0E57A567" w14:textId="496266BD" w:rsidR="009031ED" w:rsidRDefault="0056737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2186467" w:history="1">
            <w:r w:rsidR="009031ED" w:rsidRPr="00F43A73">
              <w:rPr>
                <w:rStyle w:val="Hyperlink"/>
                <w:noProof/>
              </w:rPr>
              <w:t>2.3.</w:t>
            </w:r>
            <w:r w:rsidR="009031ED">
              <w:rPr>
                <w:rFonts w:asciiTheme="minorHAnsi" w:eastAsiaTheme="minorEastAsia" w:hAnsiTheme="minorHAnsi" w:cstheme="minorBidi"/>
                <w:noProof/>
                <w:kern w:val="2"/>
                <w:szCs w:val="24"/>
                <w:lang w:val="en-IE" w:eastAsia="en-IE"/>
                <w14:ligatures w14:val="standardContextual"/>
              </w:rPr>
              <w:tab/>
            </w:r>
            <w:r w:rsidR="009031ED" w:rsidRPr="00F43A73">
              <w:rPr>
                <w:rStyle w:val="Hyperlink"/>
                <w:noProof/>
              </w:rPr>
              <w:t>Challenges and limitations</w:t>
            </w:r>
            <w:r w:rsidR="009031ED">
              <w:rPr>
                <w:noProof/>
                <w:webHidden/>
              </w:rPr>
              <w:tab/>
            </w:r>
            <w:r w:rsidR="009031ED">
              <w:rPr>
                <w:noProof/>
                <w:webHidden/>
              </w:rPr>
              <w:fldChar w:fldCharType="begin"/>
            </w:r>
            <w:r w:rsidR="009031ED">
              <w:rPr>
                <w:noProof/>
                <w:webHidden/>
              </w:rPr>
              <w:instrText xml:space="preserve"> PAGEREF _Toc232186467 \h </w:instrText>
            </w:r>
            <w:r w:rsidR="009031ED">
              <w:rPr>
                <w:noProof/>
                <w:webHidden/>
              </w:rPr>
            </w:r>
            <w:r w:rsidR="009031ED">
              <w:rPr>
                <w:noProof/>
                <w:webHidden/>
              </w:rPr>
              <w:fldChar w:fldCharType="separate"/>
            </w:r>
            <w:r w:rsidR="00FA5362">
              <w:rPr>
                <w:noProof/>
                <w:webHidden/>
              </w:rPr>
              <w:t>55</w:t>
            </w:r>
            <w:r w:rsidR="009031ED">
              <w:rPr>
                <w:noProof/>
                <w:webHidden/>
              </w:rPr>
              <w:fldChar w:fldCharType="end"/>
            </w:r>
          </w:hyperlink>
        </w:p>
        <w:p w14:paraId="537111B8" w14:textId="75BC74AF"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68" w:history="1">
            <w:r w:rsidR="009031ED" w:rsidRPr="00F43A73">
              <w:rPr>
                <w:rStyle w:val="Hyperlink"/>
                <w:noProof/>
              </w:rPr>
              <w:t>3.</w:t>
            </w:r>
            <w:r w:rsidR="009031ED">
              <w:rPr>
                <w:rFonts w:asciiTheme="minorHAnsi" w:eastAsiaTheme="minorEastAsia" w:hAnsiTheme="minorHAnsi" w:cstheme="minorBidi"/>
                <w:caps w:val="0"/>
                <w:noProof/>
                <w:kern w:val="2"/>
                <w:sz w:val="24"/>
                <w:szCs w:val="24"/>
                <w:lang w:val="en-IE" w:eastAsia="en-IE"/>
                <w14:ligatures w14:val="standardContextual"/>
              </w:rPr>
              <w:tab/>
            </w:r>
            <w:r w:rsidR="009031ED" w:rsidRPr="00F43A73">
              <w:rPr>
                <w:rStyle w:val="Hyperlink"/>
                <w:noProof/>
              </w:rPr>
              <w:t>Identification and assessment of impacts</w:t>
            </w:r>
            <w:r w:rsidR="009031ED">
              <w:rPr>
                <w:noProof/>
                <w:webHidden/>
              </w:rPr>
              <w:tab/>
            </w:r>
            <w:r w:rsidR="009031ED">
              <w:rPr>
                <w:noProof/>
                <w:webHidden/>
              </w:rPr>
              <w:fldChar w:fldCharType="begin"/>
            </w:r>
            <w:r w:rsidR="009031ED">
              <w:rPr>
                <w:noProof/>
                <w:webHidden/>
              </w:rPr>
              <w:instrText xml:space="preserve"> PAGEREF _Toc232186468 \h </w:instrText>
            </w:r>
            <w:r w:rsidR="009031ED">
              <w:rPr>
                <w:noProof/>
                <w:webHidden/>
              </w:rPr>
            </w:r>
            <w:r w:rsidR="009031ED">
              <w:rPr>
                <w:noProof/>
                <w:webHidden/>
              </w:rPr>
              <w:fldChar w:fldCharType="separate"/>
            </w:r>
            <w:r w:rsidR="00FA5362">
              <w:rPr>
                <w:noProof/>
                <w:webHidden/>
              </w:rPr>
              <w:t>56</w:t>
            </w:r>
            <w:r w:rsidR="009031ED">
              <w:rPr>
                <w:noProof/>
                <w:webHidden/>
              </w:rPr>
              <w:fldChar w:fldCharType="end"/>
            </w:r>
          </w:hyperlink>
        </w:p>
        <w:p w14:paraId="33C1AD9D" w14:textId="6695CE67" w:rsidR="009031ED" w:rsidRDefault="0056737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2186469" w:history="1">
            <w:r w:rsidR="009031ED" w:rsidRPr="00F43A73">
              <w:rPr>
                <w:rStyle w:val="Hyperlink"/>
                <w:noProof/>
              </w:rPr>
              <w:t>3.1.</w:t>
            </w:r>
            <w:r w:rsidR="009031ED">
              <w:rPr>
                <w:rFonts w:asciiTheme="minorHAnsi" w:eastAsiaTheme="minorEastAsia" w:hAnsiTheme="minorHAnsi" w:cstheme="minorBidi"/>
                <w:noProof/>
                <w:kern w:val="2"/>
                <w:szCs w:val="24"/>
                <w:lang w:val="en-IE" w:eastAsia="en-IE"/>
                <w14:ligatures w14:val="standardContextual"/>
              </w:rPr>
              <w:tab/>
            </w:r>
            <w:r w:rsidR="009031ED" w:rsidRPr="00F43A73">
              <w:rPr>
                <w:rStyle w:val="Hyperlink"/>
                <w:noProof/>
              </w:rPr>
              <w:t>Identification of impacts</w:t>
            </w:r>
            <w:r w:rsidR="009031ED">
              <w:rPr>
                <w:noProof/>
                <w:webHidden/>
              </w:rPr>
              <w:tab/>
            </w:r>
            <w:r w:rsidR="009031ED">
              <w:rPr>
                <w:noProof/>
                <w:webHidden/>
              </w:rPr>
              <w:fldChar w:fldCharType="begin"/>
            </w:r>
            <w:r w:rsidR="009031ED">
              <w:rPr>
                <w:noProof/>
                <w:webHidden/>
              </w:rPr>
              <w:instrText xml:space="preserve"> PAGEREF _Toc232186469 \h </w:instrText>
            </w:r>
            <w:r w:rsidR="009031ED">
              <w:rPr>
                <w:noProof/>
                <w:webHidden/>
              </w:rPr>
            </w:r>
            <w:r w:rsidR="009031ED">
              <w:rPr>
                <w:noProof/>
                <w:webHidden/>
              </w:rPr>
              <w:fldChar w:fldCharType="separate"/>
            </w:r>
            <w:r w:rsidR="00FA5362">
              <w:rPr>
                <w:noProof/>
                <w:webHidden/>
              </w:rPr>
              <w:t>56</w:t>
            </w:r>
            <w:r w:rsidR="009031ED">
              <w:rPr>
                <w:noProof/>
                <w:webHidden/>
              </w:rPr>
              <w:fldChar w:fldCharType="end"/>
            </w:r>
          </w:hyperlink>
        </w:p>
        <w:p w14:paraId="282E3DD9" w14:textId="02FE1E11" w:rsidR="009031ED" w:rsidRDefault="0056737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2186470" w:history="1">
            <w:r w:rsidR="009031ED" w:rsidRPr="00F43A73">
              <w:rPr>
                <w:rStyle w:val="Hyperlink"/>
                <w:noProof/>
              </w:rPr>
              <w:t>3.2.</w:t>
            </w:r>
            <w:r w:rsidR="009031ED">
              <w:rPr>
                <w:rFonts w:asciiTheme="minorHAnsi" w:eastAsiaTheme="minorEastAsia" w:hAnsiTheme="minorHAnsi" w:cstheme="minorBidi"/>
                <w:noProof/>
                <w:kern w:val="2"/>
                <w:szCs w:val="24"/>
                <w:lang w:val="en-IE" w:eastAsia="en-IE"/>
                <w14:ligatures w14:val="standardContextual"/>
              </w:rPr>
              <w:tab/>
            </w:r>
            <w:r w:rsidR="009031ED" w:rsidRPr="00F43A73">
              <w:rPr>
                <w:rStyle w:val="Hyperlink"/>
                <w:noProof/>
              </w:rPr>
              <w:t>Assessing impacts</w:t>
            </w:r>
            <w:r w:rsidR="009031ED">
              <w:rPr>
                <w:noProof/>
                <w:webHidden/>
              </w:rPr>
              <w:tab/>
            </w:r>
            <w:r w:rsidR="009031ED">
              <w:rPr>
                <w:noProof/>
                <w:webHidden/>
              </w:rPr>
              <w:fldChar w:fldCharType="begin"/>
            </w:r>
            <w:r w:rsidR="009031ED">
              <w:rPr>
                <w:noProof/>
                <w:webHidden/>
              </w:rPr>
              <w:instrText xml:space="preserve"> PAGEREF _Toc232186470 \h </w:instrText>
            </w:r>
            <w:r w:rsidR="009031ED">
              <w:rPr>
                <w:noProof/>
                <w:webHidden/>
              </w:rPr>
            </w:r>
            <w:r w:rsidR="009031ED">
              <w:rPr>
                <w:noProof/>
                <w:webHidden/>
              </w:rPr>
              <w:fldChar w:fldCharType="separate"/>
            </w:r>
            <w:r w:rsidR="00FA5362">
              <w:rPr>
                <w:noProof/>
                <w:webHidden/>
              </w:rPr>
              <w:t>56</w:t>
            </w:r>
            <w:r w:rsidR="009031ED">
              <w:rPr>
                <w:noProof/>
                <w:webHidden/>
              </w:rPr>
              <w:fldChar w:fldCharType="end"/>
            </w:r>
          </w:hyperlink>
        </w:p>
        <w:p w14:paraId="11077132" w14:textId="0C9553C0" w:rsidR="009031ED" w:rsidRDefault="0056737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2186471" w:history="1">
            <w:r w:rsidR="009031ED" w:rsidRPr="00F43A73">
              <w:rPr>
                <w:rStyle w:val="Hyperlink"/>
                <w:noProof/>
              </w:rPr>
              <w:t>3.3.</w:t>
            </w:r>
            <w:r w:rsidR="009031ED">
              <w:rPr>
                <w:rFonts w:asciiTheme="minorHAnsi" w:eastAsiaTheme="minorEastAsia" w:hAnsiTheme="minorHAnsi" w:cstheme="minorBidi"/>
                <w:noProof/>
                <w:kern w:val="2"/>
                <w:szCs w:val="24"/>
                <w:lang w:val="en-IE" w:eastAsia="en-IE"/>
                <w14:ligatures w14:val="standardContextual"/>
              </w:rPr>
              <w:tab/>
            </w:r>
            <w:r w:rsidR="009031ED" w:rsidRPr="00F43A73">
              <w:rPr>
                <w:rStyle w:val="Hyperlink"/>
                <w:noProof/>
              </w:rPr>
              <w:t>Scores per measure</w:t>
            </w:r>
            <w:r w:rsidR="009031ED">
              <w:rPr>
                <w:noProof/>
                <w:webHidden/>
              </w:rPr>
              <w:tab/>
            </w:r>
            <w:r w:rsidR="009031ED">
              <w:rPr>
                <w:noProof/>
                <w:webHidden/>
              </w:rPr>
              <w:fldChar w:fldCharType="begin"/>
            </w:r>
            <w:r w:rsidR="009031ED">
              <w:rPr>
                <w:noProof/>
                <w:webHidden/>
              </w:rPr>
              <w:instrText xml:space="preserve"> PAGEREF _Toc232186471 \h </w:instrText>
            </w:r>
            <w:r w:rsidR="009031ED">
              <w:rPr>
                <w:noProof/>
                <w:webHidden/>
              </w:rPr>
            </w:r>
            <w:r w:rsidR="009031ED">
              <w:rPr>
                <w:noProof/>
                <w:webHidden/>
              </w:rPr>
              <w:fldChar w:fldCharType="separate"/>
            </w:r>
            <w:r w:rsidR="00FA5362">
              <w:rPr>
                <w:noProof/>
                <w:webHidden/>
              </w:rPr>
              <w:t>60</w:t>
            </w:r>
            <w:r w:rsidR="009031ED">
              <w:rPr>
                <w:noProof/>
                <w:webHidden/>
              </w:rPr>
              <w:fldChar w:fldCharType="end"/>
            </w:r>
          </w:hyperlink>
        </w:p>
        <w:p w14:paraId="658E49F4" w14:textId="2B9C3A06" w:rsidR="009031ED" w:rsidRDefault="0056737D">
          <w:pPr>
            <w:pStyle w:val="TOC2"/>
            <w:tabs>
              <w:tab w:val="left" w:pos="1200"/>
            </w:tabs>
            <w:rPr>
              <w:rFonts w:asciiTheme="minorHAnsi" w:eastAsiaTheme="minorEastAsia" w:hAnsiTheme="minorHAnsi" w:cstheme="minorBidi"/>
              <w:noProof/>
              <w:kern w:val="2"/>
              <w:szCs w:val="24"/>
              <w:lang w:val="en-IE" w:eastAsia="en-IE"/>
              <w14:ligatures w14:val="standardContextual"/>
            </w:rPr>
          </w:pPr>
          <w:hyperlink w:anchor="_Toc232186472" w:history="1">
            <w:r w:rsidR="009031ED" w:rsidRPr="00F43A73">
              <w:rPr>
                <w:rStyle w:val="Hyperlink"/>
                <w:noProof/>
              </w:rPr>
              <w:t>3.4.</w:t>
            </w:r>
            <w:r w:rsidR="009031ED">
              <w:rPr>
                <w:rFonts w:asciiTheme="minorHAnsi" w:eastAsiaTheme="minorEastAsia" w:hAnsiTheme="minorHAnsi" w:cstheme="minorBidi"/>
                <w:noProof/>
                <w:kern w:val="2"/>
                <w:szCs w:val="24"/>
                <w:lang w:val="en-IE" w:eastAsia="en-IE"/>
                <w14:ligatures w14:val="standardContextual"/>
              </w:rPr>
              <w:tab/>
            </w:r>
            <w:r w:rsidR="009031ED" w:rsidRPr="00F43A73">
              <w:rPr>
                <w:rStyle w:val="Hyperlink"/>
                <w:noProof/>
              </w:rPr>
              <w:t>Aggregated scores per option</w:t>
            </w:r>
            <w:r w:rsidR="009031ED">
              <w:rPr>
                <w:noProof/>
                <w:webHidden/>
              </w:rPr>
              <w:tab/>
            </w:r>
            <w:r w:rsidR="009031ED">
              <w:rPr>
                <w:noProof/>
                <w:webHidden/>
              </w:rPr>
              <w:fldChar w:fldCharType="begin"/>
            </w:r>
            <w:r w:rsidR="009031ED">
              <w:rPr>
                <w:noProof/>
                <w:webHidden/>
              </w:rPr>
              <w:instrText xml:space="preserve"> PAGEREF _Toc232186472 \h </w:instrText>
            </w:r>
            <w:r w:rsidR="009031ED">
              <w:rPr>
                <w:noProof/>
                <w:webHidden/>
              </w:rPr>
            </w:r>
            <w:r w:rsidR="009031ED">
              <w:rPr>
                <w:noProof/>
                <w:webHidden/>
              </w:rPr>
              <w:fldChar w:fldCharType="separate"/>
            </w:r>
            <w:r w:rsidR="00FA5362">
              <w:rPr>
                <w:noProof/>
                <w:webHidden/>
              </w:rPr>
              <w:t>66</w:t>
            </w:r>
            <w:r w:rsidR="009031ED">
              <w:rPr>
                <w:noProof/>
                <w:webHidden/>
              </w:rPr>
              <w:fldChar w:fldCharType="end"/>
            </w:r>
          </w:hyperlink>
        </w:p>
        <w:p w14:paraId="1EB7F7B9" w14:textId="5025483C"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73" w:history="1">
            <w:r w:rsidR="009031ED" w:rsidRPr="00F43A73">
              <w:rPr>
                <w:rStyle w:val="Hyperlink"/>
                <w:noProof/>
              </w:rPr>
              <w:t>Annex 5: Competitiveness check</w:t>
            </w:r>
            <w:r w:rsidR="009031ED">
              <w:rPr>
                <w:noProof/>
                <w:webHidden/>
              </w:rPr>
              <w:tab/>
            </w:r>
            <w:r w:rsidR="009031ED">
              <w:rPr>
                <w:noProof/>
                <w:webHidden/>
              </w:rPr>
              <w:fldChar w:fldCharType="begin"/>
            </w:r>
            <w:r w:rsidR="009031ED">
              <w:rPr>
                <w:noProof/>
                <w:webHidden/>
              </w:rPr>
              <w:instrText xml:space="preserve"> PAGEREF _Toc232186473 \h </w:instrText>
            </w:r>
            <w:r w:rsidR="009031ED">
              <w:rPr>
                <w:noProof/>
                <w:webHidden/>
              </w:rPr>
            </w:r>
            <w:r w:rsidR="009031ED">
              <w:rPr>
                <w:noProof/>
                <w:webHidden/>
              </w:rPr>
              <w:fldChar w:fldCharType="separate"/>
            </w:r>
            <w:r w:rsidR="00FA5362">
              <w:rPr>
                <w:noProof/>
                <w:webHidden/>
              </w:rPr>
              <w:t>68</w:t>
            </w:r>
            <w:r w:rsidR="009031ED">
              <w:rPr>
                <w:noProof/>
                <w:webHidden/>
              </w:rPr>
              <w:fldChar w:fldCharType="end"/>
            </w:r>
          </w:hyperlink>
        </w:p>
        <w:p w14:paraId="12A74522" w14:textId="5C51D78A"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74" w:history="1">
            <w:r w:rsidR="009031ED" w:rsidRPr="00F43A73">
              <w:rPr>
                <w:rStyle w:val="Hyperlink"/>
                <w:noProof/>
              </w:rPr>
              <w:t>Annex 6: SME check</w:t>
            </w:r>
            <w:r w:rsidR="009031ED">
              <w:rPr>
                <w:noProof/>
                <w:webHidden/>
              </w:rPr>
              <w:tab/>
            </w:r>
            <w:r w:rsidR="009031ED">
              <w:rPr>
                <w:noProof/>
                <w:webHidden/>
              </w:rPr>
              <w:fldChar w:fldCharType="begin"/>
            </w:r>
            <w:r w:rsidR="009031ED">
              <w:rPr>
                <w:noProof/>
                <w:webHidden/>
              </w:rPr>
              <w:instrText xml:space="preserve"> PAGEREF _Toc232186474 \h </w:instrText>
            </w:r>
            <w:r w:rsidR="009031ED">
              <w:rPr>
                <w:noProof/>
                <w:webHidden/>
              </w:rPr>
            </w:r>
            <w:r w:rsidR="009031ED">
              <w:rPr>
                <w:noProof/>
                <w:webHidden/>
              </w:rPr>
              <w:fldChar w:fldCharType="separate"/>
            </w:r>
            <w:r w:rsidR="00FA5362">
              <w:rPr>
                <w:noProof/>
                <w:webHidden/>
              </w:rPr>
              <w:t>69</w:t>
            </w:r>
            <w:r w:rsidR="009031ED">
              <w:rPr>
                <w:noProof/>
                <w:webHidden/>
              </w:rPr>
              <w:fldChar w:fldCharType="end"/>
            </w:r>
          </w:hyperlink>
        </w:p>
        <w:p w14:paraId="3613E36C" w14:textId="43ABA201"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75" w:history="1">
            <w:r w:rsidR="009031ED" w:rsidRPr="00F43A73">
              <w:rPr>
                <w:rStyle w:val="Hyperlink"/>
                <w:noProof/>
              </w:rPr>
              <w:t>Annex 7: Additional Information supporting the Impact Assessment</w:t>
            </w:r>
            <w:r w:rsidR="009031ED">
              <w:rPr>
                <w:noProof/>
                <w:webHidden/>
              </w:rPr>
              <w:tab/>
            </w:r>
            <w:r w:rsidR="009031ED">
              <w:rPr>
                <w:noProof/>
                <w:webHidden/>
              </w:rPr>
              <w:fldChar w:fldCharType="begin"/>
            </w:r>
            <w:r w:rsidR="009031ED">
              <w:rPr>
                <w:noProof/>
                <w:webHidden/>
              </w:rPr>
              <w:instrText xml:space="preserve"> PAGEREF _Toc232186475 \h </w:instrText>
            </w:r>
            <w:r w:rsidR="009031ED">
              <w:rPr>
                <w:noProof/>
                <w:webHidden/>
              </w:rPr>
            </w:r>
            <w:r w:rsidR="009031ED">
              <w:rPr>
                <w:noProof/>
                <w:webHidden/>
              </w:rPr>
              <w:fldChar w:fldCharType="separate"/>
            </w:r>
            <w:r w:rsidR="00FA5362">
              <w:rPr>
                <w:noProof/>
                <w:webHidden/>
              </w:rPr>
              <w:t>70</w:t>
            </w:r>
            <w:r w:rsidR="009031ED">
              <w:rPr>
                <w:noProof/>
                <w:webHidden/>
              </w:rPr>
              <w:fldChar w:fldCharType="end"/>
            </w:r>
          </w:hyperlink>
        </w:p>
        <w:p w14:paraId="3408774F" w14:textId="14D33B6D"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76" w:history="1">
            <w:r w:rsidR="009031ED" w:rsidRPr="00F43A73">
              <w:rPr>
                <w:rStyle w:val="Hyperlink"/>
                <w:noProof/>
              </w:rPr>
              <w:t>1.</w:t>
            </w:r>
            <w:r w:rsidR="009031ED">
              <w:rPr>
                <w:rFonts w:asciiTheme="minorHAnsi" w:eastAsiaTheme="minorEastAsia" w:hAnsiTheme="minorHAnsi" w:cstheme="minorBidi"/>
                <w:caps w:val="0"/>
                <w:noProof/>
                <w:kern w:val="2"/>
                <w:sz w:val="24"/>
                <w:szCs w:val="24"/>
                <w:lang w:val="en-IE" w:eastAsia="en-IE"/>
                <w14:ligatures w14:val="standardContextual"/>
              </w:rPr>
              <w:tab/>
            </w:r>
            <w:r w:rsidR="009031ED" w:rsidRPr="00F43A73">
              <w:rPr>
                <w:rStyle w:val="Hyperlink"/>
                <w:noProof/>
              </w:rPr>
              <w:t>Introduction</w:t>
            </w:r>
            <w:r w:rsidR="009031ED">
              <w:rPr>
                <w:noProof/>
                <w:webHidden/>
              </w:rPr>
              <w:tab/>
            </w:r>
            <w:r w:rsidR="009031ED">
              <w:rPr>
                <w:noProof/>
                <w:webHidden/>
              </w:rPr>
              <w:fldChar w:fldCharType="begin"/>
            </w:r>
            <w:r w:rsidR="009031ED">
              <w:rPr>
                <w:noProof/>
                <w:webHidden/>
              </w:rPr>
              <w:instrText xml:space="preserve"> PAGEREF _Toc232186476 \h </w:instrText>
            </w:r>
            <w:r w:rsidR="009031ED">
              <w:rPr>
                <w:noProof/>
                <w:webHidden/>
              </w:rPr>
            </w:r>
            <w:r w:rsidR="009031ED">
              <w:rPr>
                <w:noProof/>
                <w:webHidden/>
              </w:rPr>
              <w:fldChar w:fldCharType="separate"/>
            </w:r>
            <w:r w:rsidR="00FA5362">
              <w:rPr>
                <w:noProof/>
                <w:webHidden/>
              </w:rPr>
              <w:t>70</w:t>
            </w:r>
            <w:r w:rsidR="009031ED">
              <w:rPr>
                <w:noProof/>
                <w:webHidden/>
              </w:rPr>
              <w:fldChar w:fldCharType="end"/>
            </w:r>
          </w:hyperlink>
        </w:p>
        <w:p w14:paraId="43D5D9B5" w14:textId="15DE7CA1"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77" w:history="1">
            <w:r w:rsidR="009031ED" w:rsidRPr="00F43A73">
              <w:rPr>
                <w:rStyle w:val="Hyperlink"/>
                <w:noProof/>
              </w:rPr>
              <w:t>2.</w:t>
            </w:r>
            <w:r w:rsidR="009031ED">
              <w:rPr>
                <w:rFonts w:asciiTheme="minorHAnsi" w:eastAsiaTheme="minorEastAsia" w:hAnsiTheme="minorHAnsi" w:cstheme="minorBidi"/>
                <w:caps w:val="0"/>
                <w:noProof/>
                <w:kern w:val="2"/>
                <w:sz w:val="24"/>
                <w:szCs w:val="24"/>
                <w:lang w:val="en-IE" w:eastAsia="en-IE"/>
                <w14:ligatures w14:val="standardContextual"/>
              </w:rPr>
              <w:tab/>
            </w:r>
            <w:r w:rsidR="009031ED" w:rsidRPr="00F43A73">
              <w:rPr>
                <w:rStyle w:val="Hyperlink"/>
                <w:noProof/>
              </w:rPr>
              <w:t>Evolution of the broader European judicial legal framework</w:t>
            </w:r>
            <w:r w:rsidR="009031ED">
              <w:rPr>
                <w:noProof/>
                <w:webHidden/>
              </w:rPr>
              <w:tab/>
            </w:r>
            <w:r w:rsidR="009031ED">
              <w:rPr>
                <w:noProof/>
                <w:webHidden/>
              </w:rPr>
              <w:fldChar w:fldCharType="begin"/>
            </w:r>
            <w:r w:rsidR="009031ED">
              <w:rPr>
                <w:noProof/>
                <w:webHidden/>
              </w:rPr>
              <w:instrText xml:space="preserve"> PAGEREF _Toc232186477 \h </w:instrText>
            </w:r>
            <w:r w:rsidR="009031ED">
              <w:rPr>
                <w:noProof/>
                <w:webHidden/>
              </w:rPr>
            </w:r>
            <w:r w:rsidR="009031ED">
              <w:rPr>
                <w:noProof/>
                <w:webHidden/>
              </w:rPr>
              <w:fldChar w:fldCharType="separate"/>
            </w:r>
            <w:r w:rsidR="00FA5362">
              <w:rPr>
                <w:noProof/>
                <w:webHidden/>
              </w:rPr>
              <w:t>70</w:t>
            </w:r>
            <w:r w:rsidR="009031ED">
              <w:rPr>
                <w:noProof/>
                <w:webHidden/>
              </w:rPr>
              <w:fldChar w:fldCharType="end"/>
            </w:r>
          </w:hyperlink>
        </w:p>
        <w:p w14:paraId="7E0DBD95" w14:textId="6064D54C"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78" w:history="1">
            <w:r w:rsidR="009031ED" w:rsidRPr="00F43A73">
              <w:rPr>
                <w:rStyle w:val="Hyperlink"/>
                <w:noProof/>
              </w:rPr>
              <w:t xml:space="preserve">3. </w:t>
            </w:r>
            <w:r w:rsidR="009031ED">
              <w:rPr>
                <w:rFonts w:asciiTheme="minorHAnsi" w:eastAsiaTheme="minorEastAsia" w:hAnsiTheme="minorHAnsi" w:cstheme="minorBidi"/>
                <w:caps w:val="0"/>
                <w:noProof/>
                <w:kern w:val="2"/>
                <w:sz w:val="24"/>
                <w:szCs w:val="24"/>
                <w:lang w:val="en-IE" w:eastAsia="en-IE"/>
                <w14:ligatures w14:val="standardContextual"/>
              </w:rPr>
              <w:tab/>
            </w:r>
            <w:r w:rsidR="009031ED" w:rsidRPr="00F43A73">
              <w:rPr>
                <w:rStyle w:val="Hyperlink"/>
                <w:noProof/>
              </w:rPr>
              <w:t>Presentation of the current legal framework (Regulation (EU) 2018/1727 on Eurojust)</w:t>
            </w:r>
            <w:r w:rsidR="009031ED">
              <w:rPr>
                <w:noProof/>
                <w:webHidden/>
              </w:rPr>
              <w:tab/>
            </w:r>
            <w:r w:rsidR="009031ED">
              <w:rPr>
                <w:noProof/>
                <w:webHidden/>
              </w:rPr>
              <w:fldChar w:fldCharType="begin"/>
            </w:r>
            <w:r w:rsidR="009031ED">
              <w:rPr>
                <w:noProof/>
                <w:webHidden/>
              </w:rPr>
              <w:instrText xml:space="preserve"> PAGEREF _Toc232186478 \h </w:instrText>
            </w:r>
            <w:r w:rsidR="009031ED">
              <w:rPr>
                <w:noProof/>
                <w:webHidden/>
              </w:rPr>
            </w:r>
            <w:r w:rsidR="009031ED">
              <w:rPr>
                <w:noProof/>
                <w:webHidden/>
              </w:rPr>
              <w:fldChar w:fldCharType="separate"/>
            </w:r>
            <w:r w:rsidR="00FA5362">
              <w:rPr>
                <w:noProof/>
                <w:webHidden/>
              </w:rPr>
              <w:t>72</w:t>
            </w:r>
            <w:r w:rsidR="009031ED">
              <w:rPr>
                <w:noProof/>
                <w:webHidden/>
              </w:rPr>
              <w:fldChar w:fldCharType="end"/>
            </w:r>
          </w:hyperlink>
        </w:p>
        <w:p w14:paraId="702EEC3F" w14:textId="19C2184B"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79" w:history="1">
            <w:r w:rsidR="009031ED" w:rsidRPr="00F43A73">
              <w:rPr>
                <w:rStyle w:val="Hyperlink"/>
                <w:noProof/>
              </w:rPr>
              <w:t>4.</w:t>
            </w:r>
            <w:r w:rsidR="009031ED">
              <w:rPr>
                <w:rFonts w:asciiTheme="minorHAnsi" w:eastAsiaTheme="minorEastAsia" w:hAnsiTheme="minorHAnsi" w:cstheme="minorBidi"/>
                <w:caps w:val="0"/>
                <w:noProof/>
                <w:kern w:val="2"/>
                <w:sz w:val="24"/>
                <w:szCs w:val="24"/>
                <w:lang w:val="en-IE" w:eastAsia="en-IE"/>
                <w14:ligatures w14:val="standardContextual"/>
              </w:rPr>
              <w:tab/>
            </w:r>
            <w:r w:rsidR="009031ED" w:rsidRPr="00F43A73">
              <w:rPr>
                <w:rStyle w:val="Hyperlink"/>
                <w:noProof/>
              </w:rPr>
              <w:t>Ensuring full compliance with Fundamental Rights</w:t>
            </w:r>
            <w:r w:rsidR="009031ED">
              <w:rPr>
                <w:noProof/>
                <w:webHidden/>
              </w:rPr>
              <w:tab/>
            </w:r>
            <w:r w:rsidR="009031ED">
              <w:rPr>
                <w:noProof/>
                <w:webHidden/>
              </w:rPr>
              <w:fldChar w:fldCharType="begin"/>
            </w:r>
            <w:r w:rsidR="009031ED">
              <w:rPr>
                <w:noProof/>
                <w:webHidden/>
              </w:rPr>
              <w:instrText xml:space="preserve"> PAGEREF _Toc232186479 \h </w:instrText>
            </w:r>
            <w:r w:rsidR="009031ED">
              <w:rPr>
                <w:noProof/>
                <w:webHidden/>
              </w:rPr>
            </w:r>
            <w:r w:rsidR="009031ED">
              <w:rPr>
                <w:noProof/>
                <w:webHidden/>
              </w:rPr>
              <w:fldChar w:fldCharType="separate"/>
            </w:r>
            <w:r w:rsidR="00FA5362">
              <w:rPr>
                <w:noProof/>
                <w:webHidden/>
              </w:rPr>
              <w:t>75</w:t>
            </w:r>
            <w:r w:rsidR="009031ED">
              <w:rPr>
                <w:noProof/>
                <w:webHidden/>
              </w:rPr>
              <w:fldChar w:fldCharType="end"/>
            </w:r>
          </w:hyperlink>
        </w:p>
        <w:p w14:paraId="532A151C" w14:textId="700FF66D" w:rsidR="009031ED" w:rsidRDefault="0056737D">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2186480" w:history="1">
            <w:r w:rsidR="009031ED" w:rsidRPr="00F43A73">
              <w:rPr>
                <w:rStyle w:val="Hyperlink"/>
                <w:noProof/>
              </w:rPr>
              <w:t>5.</w:t>
            </w:r>
            <w:r w:rsidR="009031ED">
              <w:rPr>
                <w:rFonts w:asciiTheme="minorHAnsi" w:eastAsiaTheme="minorEastAsia" w:hAnsiTheme="minorHAnsi" w:cstheme="minorBidi"/>
                <w:caps w:val="0"/>
                <w:noProof/>
                <w:kern w:val="2"/>
                <w:sz w:val="24"/>
                <w:szCs w:val="24"/>
                <w:lang w:val="en-IE" w:eastAsia="en-IE"/>
                <w14:ligatures w14:val="standardContextual"/>
              </w:rPr>
              <w:tab/>
            </w:r>
            <w:r w:rsidR="009031ED" w:rsidRPr="00F43A73">
              <w:rPr>
                <w:rStyle w:val="Hyperlink"/>
                <w:noProof/>
              </w:rPr>
              <w:t>Legal instruments and strategies including a role for Eurojust</w:t>
            </w:r>
            <w:r w:rsidR="009031ED">
              <w:rPr>
                <w:noProof/>
                <w:webHidden/>
              </w:rPr>
              <w:tab/>
            </w:r>
            <w:r w:rsidR="009031ED">
              <w:rPr>
                <w:noProof/>
                <w:webHidden/>
              </w:rPr>
              <w:fldChar w:fldCharType="begin"/>
            </w:r>
            <w:r w:rsidR="009031ED">
              <w:rPr>
                <w:noProof/>
                <w:webHidden/>
              </w:rPr>
              <w:instrText xml:space="preserve"> PAGEREF _Toc232186480 \h </w:instrText>
            </w:r>
            <w:r w:rsidR="009031ED">
              <w:rPr>
                <w:noProof/>
                <w:webHidden/>
              </w:rPr>
            </w:r>
            <w:r w:rsidR="009031ED">
              <w:rPr>
                <w:noProof/>
                <w:webHidden/>
              </w:rPr>
              <w:fldChar w:fldCharType="separate"/>
            </w:r>
            <w:r w:rsidR="00FA5362">
              <w:rPr>
                <w:noProof/>
                <w:webHidden/>
              </w:rPr>
              <w:t>77</w:t>
            </w:r>
            <w:r w:rsidR="009031ED">
              <w:rPr>
                <w:noProof/>
                <w:webHidden/>
              </w:rPr>
              <w:fldChar w:fldCharType="end"/>
            </w:r>
          </w:hyperlink>
        </w:p>
        <w:p w14:paraId="642A0A74" w14:textId="1078C67D" w:rsidR="007914CA" w:rsidRDefault="007914CA" w:rsidP="007914CA">
          <w:pPr>
            <w:rPr>
              <w:b/>
              <w:bCs/>
              <w:noProof/>
            </w:rPr>
          </w:pPr>
          <w:r>
            <w:rPr>
              <w:b/>
              <w:bCs/>
              <w:noProof/>
            </w:rPr>
            <w:fldChar w:fldCharType="end"/>
          </w:r>
        </w:p>
      </w:sdtContent>
    </w:sdt>
    <w:p w14:paraId="08370B6C" w14:textId="6E62B8C2" w:rsidR="003B145B" w:rsidRDefault="003B145B">
      <w:pPr>
        <w:spacing w:after="200" w:line="276" w:lineRule="auto"/>
        <w:jc w:val="left"/>
        <w:rPr>
          <w:noProof/>
        </w:rPr>
      </w:pPr>
      <w:r>
        <w:rPr>
          <w:noProof/>
        </w:rPr>
        <w:br w:type="page"/>
      </w:r>
    </w:p>
    <w:p w14:paraId="717BB718" w14:textId="5A97AF90" w:rsidR="006B087E" w:rsidRPr="00F92EAE" w:rsidRDefault="006B087E" w:rsidP="0030343C">
      <w:pPr>
        <w:pStyle w:val="AnnexTitle"/>
        <w:jc w:val="both"/>
        <w:rPr>
          <w:noProof/>
        </w:rPr>
      </w:pPr>
      <w:bookmarkStart w:id="7" w:name="_Toc232186451"/>
      <w:r>
        <w:rPr>
          <w:noProof/>
        </w:rPr>
        <w:t>Annex 1: Procedural information</w:t>
      </w:r>
      <w:bookmarkEnd w:id="0"/>
      <w:bookmarkEnd w:id="1"/>
      <w:bookmarkEnd w:id="2"/>
      <w:bookmarkEnd w:id="3"/>
      <w:bookmarkEnd w:id="7"/>
    </w:p>
    <w:p w14:paraId="790433E4" w14:textId="7FBBC5DE" w:rsidR="006B087E" w:rsidRPr="00C9227B" w:rsidRDefault="000F033B" w:rsidP="00AA5C72">
      <w:pPr>
        <w:pStyle w:val="Heading1"/>
        <w:spacing w:after="120"/>
        <w:ind w:left="0" w:firstLine="0"/>
        <w:rPr>
          <w:noProof/>
        </w:rPr>
      </w:pPr>
      <w:bookmarkStart w:id="8" w:name="_Toc1368377890"/>
      <w:bookmarkStart w:id="9" w:name="_Toc244097476"/>
      <w:bookmarkStart w:id="10" w:name="_Toc221260321"/>
      <w:bookmarkStart w:id="11" w:name="_Toc224258012"/>
      <w:bookmarkStart w:id="12" w:name="_Toc232186452"/>
      <w:r>
        <w:rPr>
          <w:noProof/>
        </w:rPr>
        <w:t>1.</w:t>
      </w:r>
      <w:r>
        <w:rPr>
          <w:noProof/>
        </w:rPr>
        <w:tab/>
      </w:r>
      <w:r w:rsidR="6A84BACC">
        <w:rPr>
          <w:noProof/>
        </w:rPr>
        <w:t>Lead DG, Decide Planning/CWP references</w:t>
      </w:r>
      <w:bookmarkEnd w:id="8"/>
      <w:bookmarkEnd w:id="9"/>
      <w:bookmarkEnd w:id="10"/>
      <w:bookmarkEnd w:id="11"/>
      <w:bookmarkEnd w:id="12"/>
    </w:p>
    <w:p w14:paraId="1E052CF2" w14:textId="4CD86969" w:rsidR="006B087E" w:rsidRPr="00F92EAE" w:rsidRDefault="6A84BACC" w:rsidP="00C87A3F">
      <w:pPr>
        <w:spacing w:after="120"/>
        <w:rPr>
          <w:noProof/>
        </w:rPr>
      </w:pPr>
      <w:r w:rsidRPr="0C0B424F">
        <w:rPr>
          <w:rFonts w:eastAsia="Times New Roman"/>
          <w:noProof/>
        </w:rPr>
        <w:t xml:space="preserve">This Impact Assessment Report was prepared by Directorate A “Justice policies” of the Directorate General “Justice and Consumers” (DG JUST). </w:t>
      </w:r>
    </w:p>
    <w:p w14:paraId="634F9EDD" w14:textId="7AC8055A" w:rsidR="006B087E" w:rsidRPr="00F92EAE" w:rsidRDefault="6A84BACC" w:rsidP="00C9227B">
      <w:pPr>
        <w:spacing w:after="120"/>
        <w:rPr>
          <w:noProof/>
        </w:rPr>
      </w:pPr>
      <w:r w:rsidRPr="0C0B424F">
        <w:rPr>
          <w:rFonts w:eastAsia="Times New Roman"/>
          <w:noProof/>
        </w:rPr>
        <w:t>The Decide Planning reference</w:t>
      </w:r>
      <w:r w:rsidR="00905A77">
        <w:rPr>
          <w:rFonts w:eastAsia="Times New Roman"/>
          <w:noProof/>
        </w:rPr>
        <w:t xml:space="preserve"> is PLAN/2023/2880 and the </w:t>
      </w:r>
      <w:r w:rsidRPr="0C0B424F">
        <w:rPr>
          <w:rFonts w:eastAsia="Times New Roman"/>
          <w:noProof/>
        </w:rPr>
        <w:t>Decide fiche</w:t>
      </w:r>
      <w:r w:rsidR="00905A77">
        <w:rPr>
          <w:rFonts w:eastAsia="Times New Roman"/>
          <w:noProof/>
        </w:rPr>
        <w:t xml:space="preserve"> was</w:t>
      </w:r>
      <w:r w:rsidRPr="0C0B424F">
        <w:rPr>
          <w:rFonts w:eastAsia="Times New Roman"/>
          <w:noProof/>
        </w:rPr>
        <w:t xml:space="preserve"> validated on </w:t>
      </w:r>
      <w:r w:rsidR="00905A77">
        <w:rPr>
          <w:rFonts w:eastAsia="Times New Roman"/>
          <w:noProof/>
        </w:rPr>
        <w:t>2 July 2025.</w:t>
      </w:r>
    </w:p>
    <w:p w14:paraId="27169CB3" w14:textId="2E07B858" w:rsidR="006B087E" w:rsidRPr="00F92EAE" w:rsidRDefault="6A84BACC" w:rsidP="00C9227B">
      <w:pPr>
        <w:spacing w:after="120"/>
        <w:rPr>
          <w:noProof/>
        </w:rPr>
      </w:pPr>
      <w:r w:rsidRPr="0C0B424F">
        <w:rPr>
          <w:rFonts w:eastAsia="Times New Roman"/>
          <w:noProof/>
        </w:rPr>
        <w:t xml:space="preserve">The initiative on revising the Eurojust’s mandate was included in the 2026 </w:t>
      </w:r>
      <w:r w:rsidRPr="0C0B424F">
        <w:rPr>
          <w:rFonts w:eastAsia="Times New Roman"/>
          <w:b/>
          <w:bCs/>
          <w:noProof/>
        </w:rPr>
        <w:t>Commission Work Programme</w:t>
      </w:r>
      <w:r w:rsidRPr="0C0B424F">
        <w:rPr>
          <w:rFonts w:eastAsia="Times New Roman"/>
          <w:noProof/>
        </w:rPr>
        <w:t xml:space="preserve"> published on 21 October 2025 and had been announced by </w:t>
      </w:r>
      <w:r w:rsidRPr="0C0B424F">
        <w:rPr>
          <w:rFonts w:eastAsia="Times New Roman"/>
          <w:b/>
          <w:bCs/>
          <w:noProof/>
        </w:rPr>
        <w:t>European Internal Security Strategy ("</w:t>
      </w:r>
      <w:r w:rsidRPr="0C0B424F">
        <w:rPr>
          <w:rFonts w:eastAsia="Times New Roman"/>
          <w:b/>
          <w:bCs/>
          <w:i/>
          <w:iCs/>
          <w:noProof/>
        </w:rPr>
        <w:t>ProtectEU Strategy</w:t>
      </w:r>
      <w:r w:rsidRPr="0C0B424F">
        <w:rPr>
          <w:rFonts w:eastAsia="Times New Roman"/>
          <w:b/>
          <w:bCs/>
          <w:noProof/>
        </w:rPr>
        <w:t>")</w:t>
      </w:r>
      <w:r w:rsidRPr="0C0B424F">
        <w:rPr>
          <w:rFonts w:eastAsia="Times New Roman"/>
          <w:noProof/>
        </w:rPr>
        <w:t xml:space="preserve"> presented on 1 April 2025.</w:t>
      </w:r>
    </w:p>
    <w:p w14:paraId="7721BD9F" w14:textId="78AD80F0" w:rsidR="006B087E" w:rsidRPr="00F92EAE" w:rsidRDefault="000F033B" w:rsidP="00AA5C72">
      <w:pPr>
        <w:pStyle w:val="Heading1"/>
        <w:spacing w:after="120"/>
        <w:ind w:left="0" w:firstLine="0"/>
        <w:rPr>
          <w:noProof/>
        </w:rPr>
      </w:pPr>
      <w:bookmarkStart w:id="13" w:name="_Toc1856546317"/>
      <w:bookmarkStart w:id="14" w:name="_Toc1584886597"/>
      <w:bookmarkStart w:id="15" w:name="_Toc221260322"/>
      <w:bookmarkStart w:id="16" w:name="_Toc224258013"/>
      <w:bookmarkStart w:id="17" w:name="_Toc232186453"/>
      <w:r>
        <w:rPr>
          <w:noProof/>
        </w:rPr>
        <w:t>2.</w:t>
      </w:r>
      <w:r>
        <w:rPr>
          <w:noProof/>
        </w:rPr>
        <w:tab/>
      </w:r>
      <w:r w:rsidR="6A84BACC">
        <w:rPr>
          <w:noProof/>
        </w:rPr>
        <w:t>Organisation and timing</w:t>
      </w:r>
      <w:bookmarkEnd w:id="13"/>
      <w:bookmarkEnd w:id="14"/>
      <w:bookmarkEnd w:id="15"/>
      <w:bookmarkEnd w:id="16"/>
      <w:bookmarkEnd w:id="17"/>
    </w:p>
    <w:p w14:paraId="04F7D207" w14:textId="712C43CF" w:rsidR="006B087E" w:rsidRPr="00905A77" w:rsidRDefault="38D9D4F0" w:rsidP="0C0B424F">
      <w:pPr>
        <w:rPr>
          <w:rFonts w:eastAsia="Times New Roman"/>
          <w:noProof/>
        </w:rPr>
      </w:pPr>
      <w:r w:rsidRPr="58C79982">
        <w:rPr>
          <w:rFonts w:eastAsia="Times New Roman"/>
          <w:noProof/>
          <w:u w:val="single"/>
        </w:rPr>
        <w:t>Chronology of the impact assessment</w:t>
      </w:r>
      <w:r w:rsidRPr="58C79982">
        <w:rPr>
          <w:rFonts w:eastAsia="Times New Roman"/>
          <w:noProof/>
        </w:rPr>
        <w:t>:</w:t>
      </w:r>
    </w:p>
    <w:p w14:paraId="5918384E" w14:textId="53AD83E2" w:rsidR="254B0684" w:rsidRDefault="254B0684" w:rsidP="43878405">
      <w:pPr>
        <w:spacing w:after="120"/>
        <w:rPr>
          <w:rFonts w:eastAsia="Times New Roman"/>
          <w:noProof/>
        </w:rPr>
      </w:pPr>
      <w:r w:rsidRPr="43878405">
        <w:rPr>
          <w:rFonts w:eastAsia="Times New Roman"/>
          <w:noProof/>
        </w:rPr>
        <w:t xml:space="preserve">September to November 2025: informal/internal brainstorming (JUST, HOME, LS, BUDG, </w:t>
      </w:r>
      <w:r w:rsidR="5478093B" w:rsidRPr="43878405">
        <w:rPr>
          <w:rFonts w:eastAsia="Times New Roman"/>
          <w:noProof/>
        </w:rPr>
        <w:t>SG, Eurojust’s College and staff)</w:t>
      </w:r>
    </w:p>
    <w:p w14:paraId="29ECBDED" w14:textId="02EC1429" w:rsidR="006B087E" w:rsidRPr="00F92EAE" w:rsidRDefault="6A84BACC" w:rsidP="58C79982">
      <w:pPr>
        <w:spacing w:after="120"/>
        <w:rPr>
          <w:rFonts w:eastAsia="Times New Roman"/>
          <w:noProof/>
        </w:rPr>
      </w:pPr>
      <w:r w:rsidRPr="58C79982">
        <w:rPr>
          <w:rFonts w:eastAsia="Times New Roman"/>
          <w:noProof/>
        </w:rPr>
        <w:t>The work on the impact assessment began with a call for evidence, lasting from 28 October 2025 to 3 December 2025. In total, 42 responses were received.</w:t>
      </w:r>
    </w:p>
    <w:p w14:paraId="7C2B5D26" w14:textId="76E0904E" w:rsidR="006B087E" w:rsidRPr="00F92EAE" w:rsidRDefault="38D9D4F0" w:rsidP="58C79982">
      <w:pPr>
        <w:spacing w:after="120"/>
        <w:rPr>
          <w:rFonts w:eastAsia="Times New Roman"/>
          <w:noProof/>
        </w:rPr>
      </w:pPr>
      <w:r w:rsidRPr="58C79982">
        <w:rPr>
          <w:rFonts w:eastAsia="Times New Roman"/>
          <w:noProof/>
        </w:rPr>
        <w:t xml:space="preserve">On 2 December 2025, the open public consultation was launched. The consultation lasted until 24 February 2026. In total, </w:t>
      </w:r>
      <w:r w:rsidR="3C754770" w:rsidRPr="58C79982">
        <w:rPr>
          <w:rFonts w:eastAsia="Times New Roman"/>
          <w:noProof/>
        </w:rPr>
        <w:t>20</w:t>
      </w:r>
      <w:r w:rsidRPr="58C79982">
        <w:rPr>
          <w:rFonts w:eastAsia="Times New Roman"/>
          <w:noProof/>
        </w:rPr>
        <w:t xml:space="preserve"> responses were received.</w:t>
      </w:r>
    </w:p>
    <w:p w14:paraId="023E8272" w14:textId="1DC1AEF3" w:rsidR="006B087E" w:rsidRPr="00F92EAE" w:rsidRDefault="76BE8A2E" w:rsidP="43878405">
      <w:pPr>
        <w:spacing w:after="120"/>
        <w:rPr>
          <w:rFonts w:eastAsia="Times New Roman"/>
          <w:noProof/>
        </w:rPr>
      </w:pPr>
      <w:r w:rsidRPr="2C272176">
        <w:rPr>
          <w:rFonts w:eastAsia="Times New Roman"/>
          <w:noProof/>
        </w:rPr>
        <w:t>Three Inter-Service Steering Group (ISSG) meetings were held in 2025 and 2026. The ISSG consisted of representatives from various Directorates-General of the Commission: HOME, ECFIN, BUDG, OLAF, INPA, DIGIT, MENA, EEAS, JRC, ENEST, HR, DGT and SJ. The ISSG met on 13 November 2025, 9 January 2026</w:t>
      </w:r>
      <w:r w:rsidR="45384096" w:rsidRPr="2C272176">
        <w:rPr>
          <w:rFonts w:eastAsia="Times New Roman"/>
          <w:noProof/>
        </w:rPr>
        <w:t xml:space="preserve"> and on</w:t>
      </w:r>
      <w:r w:rsidRPr="2C272176">
        <w:rPr>
          <w:rFonts w:eastAsia="Times New Roman"/>
          <w:noProof/>
        </w:rPr>
        <w:t xml:space="preserve"> </w:t>
      </w:r>
      <w:r w:rsidR="69C2E940" w:rsidRPr="2C272176">
        <w:rPr>
          <w:rFonts w:eastAsia="Times New Roman"/>
          <w:noProof/>
        </w:rPr>
        <w:t xml:space="preserve">23 March </w:t>
      </w:r>
      <w:r w:rsidR="259DC973" w:rsidRPr="2C272176">
        <w:rPr>
          <w:rFonts w:eastAsia="Times New Roman"/>
          <w:noProof/>
        </w:rPr>
        <w:t>20</w:t>
      </w:r>
      <w:r w:rsidR="69C2E940" w:rsidRPr="2C272176">
        <w:rPr>
          <w:rFonts w:eastAsia="Times New Roman"/>
          <w:noProof/>
        </w:rPr>
        <w:t>26.</w:t>
      </w:r>
      <w:r w:rsidR="50F6308B" w:rsidRPr="2C272176">
        <w:rPr>
          <w:rFonts w:eastAsia="Times New Roman"/>
          <w:noProof/>
        </w:rPr>
        <w:t xml:space="preserve"> </w:t>
      </w:r>
      <w:r w:rsidRPr="2C272176">
        <w:rPr>
          <w:rFonts w:eastAsia="Times New Roman"/>
          <w:noProof/>
        </w:rPr>
        <w:t>The meetings were chaired by DG JUST</w:t>
      </w:r>
      <w:r w:rsidR="4771ABF6" w:rsidRPr="2C272176">
        <w:rPr>
          <w:rFonts w:eastAsia="Times New Roman"/>
          <w:noProof/>
        </w:rPr>
        <w:t xml:space="preserve"> (the last one co-chaired with SG).</w:t>
      </w:r>
    </w:p>
    <w:p w14:paraId="55CEB280" w14:textId="6E56A291" w:rsidR="006B087E" w:rsidRPr="00F92EAE" w:rsidRDefault="075C7A51" w:rsidP="2C272176">
      <w:pPr>
        <w:spacing w:after="120"/>
        <w:rPr>
          <w:rFonts w:eastAsia="Times New Roman"/>
          <w:noProof/>
        </w:rPr>
      </w:pPr>
      <w:r w:rsidRPr="2C272176">
        <w:rPr>
          <w:rFonts w:eastAsia="Times New Roman"/>
          <w:noProof/>
        </w:rPr>
        <w:t>The contributions of the members of the Steering Group have been taken into account in the content and shape of this impact assessment.</w:t>
      </w:r>
    </w:p>
    <w:p w14:paraId="7DA00E0A" w14:textId="2423BAA5" w:rsidR="006B087E" w:rsidRPr="00905A77" w:rsidRDefault="075C7A51" w:rsidP="00C9227B">
      <w:pPr>
        <w:spacing w:after="120"/>
        <w:rPr>
          <w:rFonts w:eastAsia="Times New Roman"/>
          <w:noProof/>
        </w:rPr>
      </w:pPr>
      <w:r w:rsidRPr="2C272176">
        <w:rPr>
          <w:rFonts w:eastAsia="Times New Roman"/>
          <w:noProof/>
        </w:rPr>
        <w:t xml:space="preserve">The first draft of the Impact Assessment was sent to the ISG on </w:t>
      </w:r>
      <w:r w:rsidR="7C1F0B60" w:rsidRPr="2C272176">
        <w:rPr>
          <w:rFonts w:eastAsia="Times New Roman"/>
          <w:noProof/>
        </w:rPr>
        <w:t>1</w:t>
      </w:r>
      <w:r w:rsidR="77097BE2" w:rsidRPr="2C272176">
        <w:rPr>
          <w:rFonts w:eastAsia="Times New Roman"/>
          <w:noProof/>
        </w:rPr>
        <w:t>7</w:t>
      </w:r>
      <w:r w:rsidRPr="2C272176">
        <w:rPr>
          <w:rFonts w:eastAsia="Times New Roman"/>
          <w:noProof/>
        </w:rPr>
        <w:t xml:space="preserve"> </w:t>
      </w:r>
      <w:r w:rsidR="7C1F0B60" w:rsidRPr="2C272176">
        <w:rPr>
          <w:rFonts w:eastAsia="Times New Roman"/>
          <w:noProof/>
        </w:rPr>
        <w:t>March</w:t>
      </w:r>
      <w:r w:rsidRPr="2C272176">
        <w:rPr>
          <w:rFonts w:eastAsia="Times New Roman"/>
          <w:noProof/>
        </w:rPr>
        <w:t xml:space="preserve"> 2026</w:t>
      </w:r>
      <w:r w:rsidR="77EB5419" w:rsidRPr="2C272176">
        <w:rPr>
          <w:rFonts w:eastAsia="Times New Roman"/>
          <w:noProof/>
        </w:rPr>
        <w:t xml:space="preserve"> (on </w:t>
      </w:r>
      <w:r w:rsidR="16042690" w:rsidRPr="2C272176">
        <w:rPr>
          <w:rFonts w:eastAsia="Times New Roman"/>
          <w:noProof/>
        </w:rPr>
        <w:t>11 March regarding chapters 1 to 5)</w:t>
      </w:r>
      <w:r w:rsidRPr="2C272176">
        <w:rPr>
          <w:rFonts w:eastAsia="Times New Roman"/>
          <w:noProof/>
        </w:rPr>
        <w:t>.</w:t>
      </w:r>
    </w:p>
    <w:p w14:paraId="51761E5B" w14:textId="65F078F8" w:rsidR="006B087E" w:rsidRPr="00034BA9" w:rsidRDefault="2AF8DDE9" w:rsidP="58C79982">
      <w:pPr>
        <w:spacing w:after="120"/>
        <w:rPr>
          <w:rFonts w:eastAsia="Times New Roman"/>
          <w:noProof/>
        </w:rPr>
      </w:pPr>
      <w:r w:rsidRPr="58C79982">
        <w:rPr>
          <w:rFonts w:eastAsia="Times New Roman"/>
          <w:noProof/>
        </w:rPr>
        <w:t xml:space="preserve">A </w:t>
      </w:r>
      <w:r w:rsidR="6A84BACC" w:rsidRPr="58C79982">
        <w:rPr>
          <w:rFonts w:eastAsia="Times New Roman"/>
          <w:noProof/>
        </w:rPr>
        <w:t xml:space="preserve">consultation meeting took place on </w:t>
      </w:r>
      <w:r w:rsidR="4A5CB4CE" w:rsidRPr="58C79982">
        <w:rPr>
          <w:rFonts w:eastAsia="Times New Roman"/>
          <w:noProof/>
        </w:rPr>
        <w:t>22 October 2025</w:t>
      </w:r>
      <w:r w:rsidR="6A84BACC" w:rsidRPr="58C79982">
        <w:rPr>
          <w:rFonts w:eastAsia="Times New Roman"/>
          <w:noProof/>
        </w:rPr>
        <w:t xml:space="preserve"> with the Criminal Law Expert Group. </w:t>
      </w:r>
    </w:p>
    <w:p w14:paraId="60A562B7" w14:textId="6DCB64D9" w:rsidR="006B087E" w:rsidRPr="00034BA9" w:rsidRDefault="6A84BACC" w:rsidP="00C9227B">
      <w:pPr>
        <w:spacing w:after="120"/>
        <w:rPr>
          <w:rFonts w:eastAsia="Times New Roman"/>
          <w:noProof/>
        </w:rPr>
      </w:pPr>
      <w:r w:rsidRPr="58C79982">
        <w:rPr>
          <w:rFonts w:eastAsia="Times New Roman"/>
          <w:noProof/>
        </w:rPr>
        <w:t xml:space="preserve">The support study on the cost and benefits of the assessed policy options was launched on </w:t>
      </w:r>
      <w:r w:rsidR="2E202C4E" w:rsidRPr="58C79982">
        <w:rPr>
          <w:rFonts w:eastAsia="Times New Roman"/>
          <w:noProof/>
        </w:rPr>
        <w:t>9 December 2025 (Kick off meeting with the external contractor)</w:t>
      </w:r>
      <w:r w:rsidRPr="58C79982">
        <w:rPr>
          <w:rFonts w:eastAsia="Times New Roman"/>
          <w:noProof/>
        </w:rPr>
        <w:t>.</w:t>
      </w:r>
    </w:p>
    <w:p w14:paraId="2E91BF36" w14:textId="27CBBE4C" w:rsidR="006B087E" w:rsidRPr="00C9227B" w:rsidRDefault="38D9D4F0" w:rsidP="00C9227B">
      <w:pPr>
        <w:spacing w:after="120"/>
        <w:rPr>
          <w:rFonts w:eastAsia="Times New Roman"/>
          <w:noProof/>
        </w:rPr>
      </w:pPr>
      <w:r w:rsidRPr="43878405">
        <w:rPr>
          <w:rFonts w:eastAsia="Times New Roman"/>
          <w:noProof/>
        </w:rPr>
        <w:t xml:space="preserve">The revision has been </w:t>
      </w:r>
      <w:r w:rsidR="203BA169" w:rsidRPr="43878405">
        <w:rPr>
          <w:rFonts w:eastAsia="Times New Roman"/>
          <w:noProof/>
        </w:rPr>
        <w:t xml:space="preserve">presented and </w:t>
      </w:r>
      <w:r w:rsidRPr="43878405">
        <w:rPr>
          <w:rFonts w:eastAsia="Times New Roman"/>
          <w:noProof/>
        </w:rPr>
        <w:t xml:space="preserve">discussed at both technical and political levels with the Council, the European Parliament and national parliaments. </w:t>
      </w:r>
    </w:p>
    <w:p w14:paraId="34991B11" w14:textId="5E6B01E1" w:rsidR="006B087E" w:rsidRPr="00C9227B" w:rsidRDefault="75B17066" w:rsidP="00394E78">
      <w:pPr>
        <w:pStyle w:val="ListParagraph"/>
        <w:numPr>
          <w:ilvl w:val="0"/>
          <w:numId w:val="16"/>
        </w:numPr>
        <w:spacing w:after="120"/>
        <w:contextualSpacing w:val="0"/>
        <w:rPr>
          <w:rFonts w:eastAsia="Times New Roman"/>
          <w:noProof/>
        </w:rPr>
      </w:pPr>
      <w:r w:rsidRPr="58C79982">
        <w:rPr>
          <w:rFonts w:eastAsia="Times New Roman"/>
          <w:noProof/>
        </w:rPr>
        <w:t>With experts and representatives of Member States - a</w:t>
      </w:r>
      <w:r w:rsidR="38D9D4F0" w:rsidRPr="58C79982">
        <w:rPr>
          <w:rFonts w:eastAsia="Times New Roman"/>
          <w:noProof/>
        </w:rPr>
        <w:t>t the COPEN General Matters of 15 September 2025, at the end of which 7 Member States sent a written contribution.</w:t>
      </w:r>
      <w:r w:rsidR="196AD3D4" w:rsidRPr="58C79982">
        <w:rPr>
          <w:rFonts w:eastAsia="Times New Roman"/>
          <w:noProof/>
        </w:rPr>
        <w:t xml:space="preserve"> </w:t>
      </w:r>
      <w:r w:rsidR="5D974EAF" w:rsidRPr="58C79982">
        <w:rPr>
          <w:rFonts w:eastAsia="Times New Roman"/>
          <w:noProof/>
        </w:rPr>
        <w:t>A second time, in the COPEN General Matters of 15 December 2025</w:t>
      </w:r>
      <w:r w:rsidR="712E6A18" w:rsidRPr="58C79982">
        <w:rPr>
          <w:rFonts w:eastAsia="Times New Roman"/>
          <w:noProof/>
        </w:rPr>
        <w:t>.</w:t>
      </w:r>
    </w:p>
    <w:p w14:paraId="0A9972E6" w14:textId="32EC86A9" w:rsidR="006B087E" w:rsidRPr="00C9227B" w:rsidRDefault="01395608" w:rsidP="00394E78">
      <w:pPr>
        <w:pStyle w:val="ListParagraph"/>
        <w:numPr>
          <w:ilvl w:val="0"/>
          <w:numId w:val="16"/>
        </w:numPr>
        <w:spacing w:after="120"/>
        <w:contextualSpacing w:val="0"/>
        <w:rPr>
          <w:rFonts w:eastAsia="Times New Roman"/>
          <w:noProof/>
        </w:rPr>
      </w:pPr>
      <w:r w:rsidRPr="2C272176">
        <w:rPr>
          <w:rFonts w:eastAsia="Times New Roman"/>
          <w:noProof/>
        </w:rPr>
        <w:t>In addition, the Danish Presidency of the EU Council organised a first policy debate at the Council of Ministers of Justice on 13 October 2025. A state of play has been presented in AOB at the Council on 6 March 2026</w:t>
      </w:r>
      <w:r w:rsidR="364D887A" w:rsidRPr="2C272176">
        <w:rPr>
          <w:rFonts w:eastAsia="Times New Roman"/>
          <w:noProof/>
        </w:rPr>
        <w:t xml:space="preserve">, under the </w:t>
      </w:r>
      <w:r w:rsidR="27C1ED35" w:rsidRPr="2C272176">
        <w:rPr>
          <w:rFonts w:eastAsia="Times New Roman"/>
          <w:noProof/>
        </w:rPr>
        <w:t>Cypriot</w:t>
      </w:r>
      <w:r w:rsidR="364D887A" w:rsidRPr="2C272176">
        <w:rPr>
          <w:rFonts w:eastAsia="Times New Roman"/>
          <w:noProof/>
        </w:rPr>
        <w:t xml:space="preserve"> Presidency.</w:t>
      </w:r>
    </w:p>
    <w:p w14:paraId="3BD00C19" w14:textId="003D6EC3" w:rsidR="006B087E" w:rsidRPr="00C9227B" w:rsidRDefault="7852D396" w:rsidP="00394E78">
      <w:pPr>
        <w:pStyle w:val="ListParagraph"/>
        <w:numPr>
          <w:ilvl w:val="0"/>
          <w:numId w:val="16"/>
        </w:numPr>
        <w:spacing w:after="120"/>
        <w:contextualSpacing w:val="0"/>
        <w:rPr>
          <w:rFonts w:eastAsia="Times New Roman"/>
          <w:noProof/>
        </w:rPr>
      </w:pPr>
      <w:r w:rsidRPr="43878405">
        <w:rPr>
          <w:rFonts w:eastAsia="Times New Roman"/>
          <w:noProof/>
        </w:rPr>
        <w:t>A n</w:t>
      </w:r>
      <w:r w:rsidR="38D9D4F0" w:rsidRPr="43878405">
        <w:rPr>
          <w:rFonts w:eastAsia="Times New Roman"/>
          <w:noProof/>
        </w:rPr>
        <w:t>on</w:t>
      </w:r>
      <w:r w:rsidR="4CC5F851" w:rsidRPr="43878405">
        <w:rPr>
          <w:rFonts w:eastAsia="Times New Roman"/>
          <w:noProof/>
        </w:rPr>
        <w:t>-</w:t>
      </w:r>
      <w:r w:rsidR="38D9D4F0" w:rsidRPr="43878405">
        <w:rPr>
          <w:rFonts w:eastAsia="Times New Roman"/>
          <w:noProof/>
        </w:rPr>
        <w:t>paper</w:t>
      </w:r>
      <w:r w:rsidR="0BD43384" w:rsidRPr="43878405">
        <w:rPr>
          <w:rFonts w:eastAsia="Times New Roman"/>
          <w:noProof/>
        </w:rPr>
        <w:t xml:space="preserve"> has been</w:t>
      </w:r>
      <w:r w:rsidR="38D9D4F0" w:rsidRPr="43878405">
        <w:rPr>
          <w:rFonts w:eastAsia="Times New Roman"/>
          <w:noProof/>
        </w:rPr>
        <w:t xml:space="preserve"> diffused on 2 February 2026 by 4 Member States (FR, DE, BE and AT).</w:t>
      </w:r>
      <w:r w:rsidR="09A57C1B" w:rsidRPr="43878405">
        <w:rPr>
          <w:rFonts w:eastAsia="Times New Roman"/>
          <w:noProof/>
        </w:rPr>
        <w:t xml:space="preserve"> Bilateral meetings at ministerial and technical levels have been led with many countries.</w:t>
      </w:r>
    </w:p>
    <w:p w14:paraId="360F9A3E" w14:textId="7C40E920" w:rsidR="006B087E" w:rsidRPr="00C9227B" w:rsidRDefault="38D9D4F0" w:rsidP="00394E78">
      <w:pPr>
        <w:pStyle w:val="ListParagraph"/>
        <w:numPr>
          <w:ilvl w:val="0"/>
          <w:numId w:val="15"/>
        </w:numPr>
        <w:spacing w:after="120"/>
        <w:contextualSpacing w:val="0"/>
        <w:rPr>
          <w:rFonts w:eastAsia="Times New Roman"/>
          <w:noProof/>
        </w:rPr>
      </w:pPr>
      <w:r w:rsidRPr="58C79982">
        <w:rPr>
          <w:rFonts w:eastAsia="Times New Roman"/>
          <w:noProof/>
        </w:rPr>
        <w:t xml:space="preserve">The project has also been discussed with the European Parliament and Members from national Parliaments (at the ICM - Inter Parliamentary Committee Meeting – on the evaluation of Eurojust activities on 20 November 2025). </w:t>
      </w:r>
    </w:p>
    <w:p w14:paraId="25DE7BB5" w14:textId="29A132A1" w:rsidR="006B087E" w:rsidRPr="00F92EAE" w:rsidRDefault="00C9227B" w:rsidP="00AA5C72">
      <w:pPr>
        <w:pStyle w:val="Heading1"/>
        <w:spacing w:after="120"/>
        <w:ind w:left="0" w:firstLine="0"/>
        <w:rPr>
          <w:noProof/>
        </w:rPr>
      </w:pPr>
      <w:bookmarkStart w:id="18" w:name="_Toc2086188382"/>
      <w:bookmarkStart w:id="19" w:name="_Toc1114704221"/>
      <w:bookmarkStart w:id="20" w:name="_Toc221260323"/>
      <w:bookmarkStart w:id="21" w:name="_Toc224258014"/>
      <w:bookmarkStart w:id="22" w:name="_Toc232186454"/>
      <w:r>
        <w:rPr>
          <w:noProof/>
        </w:rPr>
        <w:t>3.</w:t>
      </w:r>
      <w:r>
        <w:rPr>
          <w:noProof/>
        </w:rPr>
        <w:tab/>
      </w:r>
      <w:r w:rsidR="6A84BACC">
        <w:rPr>
          <w:noProof/>
        </w:rPr>
        <w:t>Consultation of the RSB</w:t>
      </w:r>
      <w:bookmarkEnd w:id="18"/>
      <w:bookmarkEnd w:id="19"/>
      <w:bookmarkEnd w:id="20"/>
      <w:bookmarkEnd w:id="21"/>
      <w:bookmarkEnd w:id="22"/>
    </w:p>
    <w:p w14:paraId="5566FCDB" w14:textId="1197867F" w:rsidR="07B86D86" w:rsidRPr="00D168F7" w:rsidRDefault="2DFE4441" w:rsidP="0011141D">
      <w:pPr>
        <w:rPr>
          <w:rFonts w:eastAsia="Times New Roman"/>
          <w:b/>
          <w:bCs/>
          <w:noProof/>
        </w:rPr>
      </w:pPr>
      <w:r w:rsidRPr="00D168F7">
        <w:rPr>
          <w:rFonts w:eastAsia="Times New Roman"/>
          <w:b/>
          <w:bCs/>
          <w:noProof/>
        </w:rPr>
        <w:t>3.1</w:t>
      </w:r>
      <w:r w:rsidR="0080325A">
        <w:rPr>
          <w:rFonts w:eastAsia="Times New Roman"/>
          <w:b/>
          <w:bCs/>
          <w:noProof/>
        </w:rPr>
        <w:t>.</w:t>
      </w:r>
      <w:r w:rsidR="005F536C" w:rsidRPr="00D168F7">
        <w:rPr>
          <w:rFonts w:eastAsia="Times New Roman"/>
          <w:b/>
          <w:bCs/>
          <w:noProof/>
        </w:rPr>
        <w:tab/>
      </w:r>
      <w:r w:rsidRPr="00D168F7">
        <w:rPr>
          <w:rFonts w:eastAsia="Times New Roman"/>
          <w:b/>
          <w:bCs/>
          <w:noProof/>
        </w:rPr>
        <w:t>First meeting - upstream</w:t>
      </w:r>
    </w:p>
    <w:p w14:paraId="04A61D63" w14:textId="5BDCD585" w:rsidR="006B087E" w:rsidRPr="00F92EAE" w:rsidRDefault="6A84BACC" w:rsidP="00C87A3F">
      <w:pPr>
        <w:rPr>
          <w:rFonts w:eastAsia="Times New Roman"/>
          <w:noProof/>
          <w:highlight w:val="yellow"/>
          <w:lang w:val="en-US"/>
        </w:rPr>
      </w:pPr>
      <w:r w:rsidRPr="21DD4506">
        <w:rPr>
          <w:rFonts w:eastAsia="Times New Roman"/>
          <w:noProof/>
        </w:rPr>
        <w:t>An</w:t>
      </w:r>
      <w:r w:rsidRPr="21DD4506">
        <w:rPr>
          <w:rFonts w:eastAsia="Times New Roman"/>
          <w:b/>
          <w:bCs/>
          <w:noProof/>
        </w:rPr>
        <w:t xml:space="preserve"> </w:t>
      </w:r>
      <w:r w:rsidRPr="21DD4506">
        <w:rPr>
          <w:rFonts w:eastAsia="Times New Roman"/>
          <w:noProof/>
        </w:rPr>
        <w:t>“u</w:t>
      </w:r>
      <w:r w:rsidRPr="21DD4506">
        <w:rPr>
          <w:rFonts w:eastAsia="Times New Roman"/>
          <w:noProof/>
          <w:lang w:val="en-US"/>
        </w:rPr>
        <w:t xml:space="preserve">pstream meeting” with the RSB </w:t>
      </w:r>
      <w:r w:rsidR="53F6D580" w:rsidRPr="21DD4506">
        <w:rPr>
          <w:rFonts w:eastAsia="Times New Roman"/>
          <w:noProof/>
          <w:lang w:val="en-US"/>
        </w:rPr>
        <w:t>was</w:t>
      </w:r>
      <w:r w:rsidRPr="21DD4506">
        <w:rPr>
          <w:rFonts w:eastAsia="Times New Roman"/>
          <w:noProof/>
          <w:lang w:val="en-US"/>
        </w:rPr>
        <w:t xml:space="preserve"> organized on </w:t>
      </w:r>
      <w:r w:rsidRPr="21DD4506">
        <w:rPr>
          <w:rFonts w:eastAsia="Times New Roman"/>
          <w:b/>
          <w:bCs/>
          <w:noProof/>
          <w:lang w:val="en-US"/>
        </w:rPr>
        <w:t>24 November 2025</w:t>
      </w:r>
      <w:r w:rsidRPr="21DD4506">
        <w:rPr>
          <w:rFonts w:eastAsia="Times New Roman"/>
          <w:noProof/>
          <w:lang w:val="en-US"/>
        </w:rPr>
        <w:t>.</w:t>
      </w:r>
    </w:p>
    <w:p w14:paraId="7094A290" w14:textId="41F834D8" w:rsidR="006B087E" w:rsidRPr="00F92EAE" w:rsidRDefault="5794772D" w:rsidP="7BD091CD">
      <w:pPr>
        <w:spacing w:after="160" w:line="276" w:lineRule="auto"/>
        <w:rPr>
          <w:noProof/>
        </w:rPr>
      </w:pPr>
      <w:r w:rsidRPr="21DD4506">
        <w:rPr>
          <w:rFonts w:eastAsia="Times New Roman"/>
          <w:noProof/>
          <w:lang w:val="en-US"/>
        </w:rPr>
        <w:t xml:space="preserve">The </w:t>
      </w:r>
      <w:r w:rsidRPr="21DD4506">
        <w:rPr>
          <w:rFonts w:eastAsia="Times New Roman"/>
          <w:i/>
          <w:iCs/>
          <w:noProof/>
          <w:u w:val="single"/>
          <w:lang w:val="en-US"/>
        </w:rPr>
        <w:t>main questions</w:t>
      </w:r>
      <w:r w:rsidRPr="21DD4506">
        <w:rPr>
          <w:rFonts w:eastAsia="Times New Roman"/>
          <w:noProof/>
          <w:lang w:val="en-US"/>
        </w:rPr>
        <w:t xml:space="preserve">  raised by the RSB were the following:</w:t>
      </w:r>
    </w:p>
    <w:p w14:paraId="17E99DD2" w14:textId="2FE8B406" w:rsidR="006B087E" w:rsidRPr="00F92EAE" w:rsidRDefault="5794772D" w:rsidP="00C87A3F">
      <w:pPr>
        <w:pStyle w:val="ListParagraph"/>
        <w:numPr>
          <w:ilvl w:val="0"/>
          <w:numId w:val="19"/>
        </w:numPr>
        <w:spacing w:after="120"/>
        <w:ind w:left="567" w:hanging="499"/>
        <w:contextualSpacing w:val="0"/>
        <w:rPr>
          <w:rFonts w:eastAsia="Times New Roman"/>
          <w:noProof/>
          <w:lang w:val="en-US"/>
        </w:rPr>
      </w:pPr>
      <w:r w:rsidRPr="7BD091CD">
        <w:rPr>
          <w:rFonts w:eastAsia="Times New Roman"/>
          <w:noProof/>
          <w:lang w:val="en-US"/>
        </w:rPr>
        <w:t xml:space="preserve">With the Ukraine War being identified as </w:t>
      </w:r>
      <w:r w:rsidRPr="11BEFBBF">
        <w:rPr>
          <w:rFonts w:eastAsia="Times New Roman"/>
          <w:noProof/>
          <w:lang w:val="en-US"/>
        </w:rPr>
        <w:t>a</w:t>
      </w:r>
      <w:r w:rsidRPr="7BD091CD">
        <w:rPr>
          <w:rFonts w:eastAsia="Times New Roman"/>
          <w:noProof/>
          <w:lang w:val="en-US"/>
        </w:rPr>
        <w:t xml:space="preserve"> new challenge, are there </w:t>
      </w:r>
      <w:r w:rsidRPr="7BD091CD">
        <w:rPr>
          <w:rFonts w:eastAsia="Times New Roman"/>
          <w:b/>
          <w:bCs/>
          <w:noProof/>
          <w:lang w:val="en-US"/>
        </w:rPr>
        <w:t>any additional new general challenges</w:t>
      </w:r>
      <w:r w:rsidRPr="7BD091CD">
        <w:rPr>
          <w:rFonts w:eastAsia="Times New Roman"/>
          <w:noProof/>
          <w:lang w:val="en-US"/>
        </w:rPr>
        <w:t xml:space="preserve"> to be considered?</w:t>
      </w:r>
    </w:p>
    <w:p w14:paraId="59DF6D59" w14:textId="09328A8D" w:rsidR="006B087E" w:rsidRPr="00F92EAE" w:rsidRDefault="5794772D" w:rsidP="00C87A3F">
      <w:pPr>
        <w:pStyle w:val="ListParagraph"/>
        <w:numPr>
          <w:ilvl w:val="0"/>
          <w:numId w:val="19"/>
        </w:numPr>
        <w:spacing w:after="120"/>
        <w:ind w:left="567" w:hanging="499"/>
        <w:contextualSpacing w:val="0"/>
        <w:rPr>
          <w:rFonts w:eastAsia="Times New Roman"/>
          <w:noProof/>
          <w:lang w:val="en-US"/>
        </w:rPr>
      </w:pPr>
      <w:r w:rsidRPr="7BD091CD">
        <w:rPr>
          <w:rFonts w:eastAsia="Times New Roman"/>
          <w:noProof/>
          <w:lang w:val="en-US"/>
        </w:rPr>
        <w:t>What is the root cause concerning the poor filtering of cases and the varied implementation of the regulation by Member States?</w:t>
      </w:r>
    </w:p>
    <w:p w14:paraId="38BADEE4" w14:textId="1432DD36" w:rsidR="006B087E" w:rsidRPr="00F92EAE" w:rsidRDefault="5794772D" w:rsidP="00C87A3F">
      <w:pPr>
        <w:pStyle w:val="ListParagraph"/>
        <w:numPr>
          <w:ilvl w:val="0"/>
          <w:numId w:val="19"/>
        </w:numPr>
        <w:spacing w:after="120"/>
        <w:ind w:left="567" w:hanging="499"/>
        <w:contextualSpacing w:val="0"/>
        <w:rPr>
          <w:rFonts w:eastAsia="Times New Roman"/>
          <w:noProof/>
          <w:lang w:val="en-US"/>
        </w:rPr>
      </w:pPr>
      <w:r w:rsidRPr="7BD091CD">
        <w:rPr>
          <w:rFonts w:eastAsia="Times New Roman"/>
          <w:noProof/>
          <w:lang w:val="en-US"/>
        </w:rPr>
        <w:t xml:space="preserve">What is the </w:t>
      </w:r>
      <w:r w:rsidRPr="7BD091CD">
        <w:rPr>
          <w:rFonts w:eastAsia="Times New Roman"/>
          <w:b/>
          <w:bCs/>
          <w:noProof/>
          <w:lang w:val="en-US"/>
        </w:rPr>
        <w:t>data gap</w:t>
      </w:r>
      <w:r w:rsidRPr="7BD091CD">
        <w:rPr>
          <w:rFonts w:eastAsia="Times New Roman"/>
          <w:noProof/>
          <w:lang w:val="en-US"/>
        </w:rPr>
        <w:t xml:space="preserve"> concerning the problems of Eurojust’s governance and decision-making</w:t>
      </w:r>
      <w:r w:rsidRPr="26243359">
        <w:rPr>
          <w:rFonts w:eastAsia="Times New Roman"/>
          <w:noProof/>
          <w:lang w:val="en-US"/>
        </w:rPr>
        <w:t>,</w:t>
      </w:r>
      <w:r w:rsidRPr="7BD091CD">
        <w:rPr>
          <w:rFonts w:eastAsia="Times New Roman"/>
          <w:noProof/>
          <w:lang w:val="en-US"/>
        </w:rPr>
        <w:t xml:space="preserve"> and can it be compensated?</w:t>
      </w:r>
    </w:p>
    <w:p w14:paraId="10FCF402" w14:textId="56C35DD7" w:rsidR="006B087E" w:rsidRPr="00F92EAE" w:rsidRDefault="5794772D" w:rsidP="00C87A3F">
      <w:pPr>
        <w:pStyle w:val="ListParagraph"/>
        <w:numPr>
          <w:ilvl w:val="0"/>
          <w:numId w:val="19"/>
        </w:numPr>
        <w:spacing w:after="120"/>
        <w:ind w:left="567" w:hanging="499"/>
        <w:contextualSpacing w:val="0"/>
        <w:rPr>
          <w:rFonts w:eastAsia="Times New Roman"/>
          <w:noProof/>
          <w:lang w:val="en-US"/>
        </w:rPr>
      </w:pPr>
      <w:r w:rsidRPr="7BD091CD">
        <w:rPr>
          <w:rFonts w:eastAsia="Times New Roman"/>
          <w:noProof/>
          <w:lang w:val="en-US"/>
        </w:rPr>
        <w:t>What is additionally needed to tackle the current phenomenon of more sophisticated crimes?</w:t>
      </w:r>
    </w:p>
    <w:p w14:paraId="761DE190" w14:textId="0003A397" w:rsidR="006B087E" w:rsidRPr="00F92EAE" w:rsidRDefault="5794772D" w:rsidP="00C87A3F">
      <w:pPr>
        <w:pStyle w:val="ListParagraph"/>
        <w:numPr>
          <w:ilvl w:val="0"/>
          <w:numId w:val="19"/>
        </w:numPr>
        <w:spacing w:after="120"/>
        <w:ind w:left="567" w:hanging="499"/>
        <w:contextualSpacing w:val="0"/>
        <w:rPr>
          <w:rFonts w:eastAsia="Times New Roman"/>
          <w:noProof/>
          <w:lang w:val="en-US"/>
        </w:rPr>
      </w:pPr>
      <w:r w:rsidRPr="7BD091CD">
        <w:rPr>
          <w:rFonts w:eastAsia="Times New Roman"/>
          <w:noProof/>
          <w:lang w:val="en-US"/>
        </w:rPr>
        <w:t xml:space="preserve">Are there significant </w:t>
      </w:r>
      <w:r w:rsidRPr="7BD091CD">
        <w:rPr>
          <w:rFonts w:eastAsia="Times New Roman"/>
          <w:b/>
          <w:bCs/>
          <w:noProof/>
          <w:lang w:val="en-US"/>
        </w:rPr>
        <w:t>issues stemming from interoperability</w:t>
      </w:r>
      <w:r w:rsidRPr="7BD091CD">
        <w:rPr>
          <w:rFonts w:eastAsia="Times New Roman"/>
          <w:noProof/>
          <w:lang w:val="en-US"/>
        </w:rPr>
        <w:t xml:space="preserve"> and might that be the cause of systems not being compatible? Does this cause </w:t>
      </w:r>
      <w:r w:rsidRPr="7C61476C">
        <w:rPr>
          <w:rFonts w:eastAsia="Times New Roman"/>
          <w:noProof/>
          <w:lang w:val="en-US"/>
        </w:rPr>
        <w:t>a</w:t>
      </w:r>
      <w:r w:rsidRPr="7BD091CD">
        <w:rPr>
          <w:rFonts w:eastAsia="Times New Roman"/>
          <w:noProof/>
          <w:lang w:val="en-US"/>
        </w:rPr>
        <w:t xml:space="preserve"> lack of cooperation?</w:t>
      </w:r>
    </w:p>
    <w:p w14:paraId="21EDC179" w14:textId="068B8895" w:rsidR="006B087E" w:rsidRPr="00F92EAE" w:rsidRDefault="006B087E" w:rsidP="2609D7A4">
      <w:pPr>
        <w:pStyle w:val="ListParagraph"/>
        <w:spacing w:after="0" w:line="276" w:lineRule="auto"/>
        <w:ind w:left="1080"/>
        <w:rPr>
          <w:rFonts w:eastAsia="Times New Roman"/>
          <w:noProof/>
          <w:lang w:val="en-US"/>
        </w:rPr>
      </w:pPr>
    </w:p>
    <w:p w14:paraId="36603145" w14:textId="68FEBAD8" w:rsidR="006B087E" w:rsidRPr="00F92EAE" w:rsidRDefault="5794772D" w:rsidP="7BD091CD">
      <w:pPr>
        <w:spacing w:after="160" w:line="276" w:lineRule="auto"/>
        <w:rPr>
          <w:noProof/>
        </w:rPr>
      </w:pPr>
      <w:r w:rsidRPr="7BD091CD">
        <w:rPr>
          <w:rFonts w:eastAsia="Times New Roman"/>
          <w:noProof/>
          <w:lang w:val="en-US"/>
        </w:rPr>
        <w:t xml:space="preserve">The </w:t>
      </w:r>
      <w:r w:rsidRPr="7BD091CD">
        <w:rPr>
          <w:rFonts w:eastAsia="Times New Roman"/>
          <w:i/>
          <w:iCs/>
          <w:noProof/>
          <w:u w:val="single"/>
          <w:lang w:val="en-US"/>
        </w:rPr>
        <w:t>main points</w:t>
      </w:r>
      <w:r w:rsidRPr="7BD091CD">
        <w:rPr>
          <w:rFonts w:eastAsia="Times New Roman"/>
          <w:noProof/>
          <w:lang w:val="en-US"/>
        </w:rPr>
        <w:t xml:space="preserve"> that were raised during the meeting were:</w:t>
      </w:r>
    </w:p>
    <w:p w14:paraId="7A4B777D" w14:textId="560EE900" w:rsidR="006B087E" w:rsidRPr="00F92EAE" w:rsidRDefault="5794772D" w:rsidP="00C87A3F">
      <w:pPr>
        <w:pStyle w:val="ListParagraph"/>
        <w:numPr>
          <w:ilvl w:val="0"/>
          <w:numId w:val="19"/>
        </w:numPr>
        <w:spacing w:after="120"/>
        <w:ind w:left="567" w:hanging="567"/>
        <w:contextualSpacing w:val="0"/>
        <w:rPr>
          <w:rFonts w:eastAsia="Times New Roman"/>
          <w:noProof/>
          <w:lang w:val="en-US"/>
        </w:rPr>
      </w:pPr>
      <w:r w:rsidRPr="7BD091CD">
        <w:rPr>
          <w:rFonts w:eastAsia="Times New Roman"/>
          <w:noProof/>
          <w:lang w:val="en-US"/>
        </w:rPr>
        <w:t>Objectives and measures should be made smarter/further operationalized</w:t>
      </w:r>
      <w:r w:rsidR="1F71E63A" w:rsidRPr="39FDDF7B">
        <w:rPr>
          <w:rFonts w:eastAsia="Times New Roman"/>
          <w:noProof/>
          <w:lang w:val="en-US"/>
        </w:rPr>
        <w:t>;</w:t>
      </w:r>
    </w:p>
    <w:p w14:paraId="4B0813CB" w14:textId="1CBAB28B" w:rsidR="006B087E" w:rsidRPr="00F92EAE" w:rsidRDefault="5794772D" w:rsidP="00C87A3F">
      <w:pPr>
        <w:pStyle w:val="ListParagraph"/>
        <w:numPr>
          <w:ilvl w:val="0"/>
          <w:numId w:val="19"/>
        </w:numPr>
        <w:spacing w:after="120"/>
        <w:ind w:left="567" w:hanging="567"/>
        <w:contextualSpacing w:val="0"/>
        <w:rPr>
          <w:rFonts w:eastAsia="Times New Roman"/>
          <w:noProof/>
          <w:lang w:val="en-US"/>
        </w:rPr>
      </w:pPr>
      <w:r w:rsidRPr="7BD091CD">
        <w:rPr>
          <w:rFonts w:eastAsia="Times New Roman"/>
          <w:noProof/>
          <w:lang w:val="en-US"/>
        </w:rPr>
        <w:t>The new needs of Member States should be clearly identified to boost proactivity</w:t>
      </w:r>
      <w:r w:rsidR="1F71E63A" w:rsidRPr="39FDDF7B">
        <w:rPr>
          <w:rFonts w:eastAsia="Times New Roman"/>
          <w:noProof/>
          <w:lang w:val="en-US"/>
        </w:rPr>
        <w:t>;</w:t>
      </w:r>
    </w:p>
    <w:p w14:paraId="5D4DBE48" w14:textId="2C71BF41" w:rsidR="006B087E" w:rsidRPr="00F92EAE" w:rsidRDefault="5794772D" w:rsidP="00C87A3F">
      <w:pPr>
        <w:pStyle w:val="ListParagraph"/>
        <w:numPr>
          <w:ilvl w:val="0"/>
          <w:numId w:val="19"/>
        </w:numPr>
        <w:spacing w:after="120"/>
        <w:ind w:left="567" w:hanging="567"/>
        <w:contextualSpacing w:val="0"/>
        <w:rPr>
          <w:rFonts w:eastAsia="Times New Roman"/>
          <w:noProof/>
          <w:lang w:val="en-US"/>
        </w:rPr>
      </w:pPr>
      <w:r w:rsidRPr="7BD091CD">
        <w:rPr>
          <w:rFonts w:eastAsia="Times New Roman"/>
          <w:noProof/>
          <w:lang w:val="en-US"/>
        </w:rPr>
        <w:t>Type of information shared with other JHA Cooperations should be identified</w:t>
      </w:r>
      <w:r w:rsidR="1AB3CC7D" w:rsidRPr="15A0AA55">
        <w:rPr>
          <w:rFonts w:eastAsia="Times New Roman"/>
          <w:noProof/>
          <w:lang w:val="en-US"/>
        </w:rPr>
        <w:t>;</w:t>
      </w:r>
    </w:p>
    <w:p w14:paraId="3B750518" w14:textId="1A9DC61D" w:rsidR="006B087E" w:rsidRPr="00F92EAE" w:rsidRDefault="5794772D" w:rsidP="00C87A3F">
      <w:pPr>
        <w:pStyle w:val="ListParagraph"/>
        <w:numPr>
          <w:ilvl w:val="0"/>
          <w:numId w:val="19"/>
        </w:numPr>
        <w:spacing w:after="120"/>
        <w:ind w:left="567" w:hanging="567"/>
        <w:contextualSpacing w:val="0"/>
        <w:rPr>
          <w:rFonts w:eastAsia="Times New Roman"/>
          <w:noProof/>
          <w:lang w:val="en-US"/>
        </w:rPr>
      </w:pPr>
      <w:r w:rsidRPr="21DD4506">
        <w:rPr>
          <w:rFonts w:eastAsia="Times New Roman"/>
          <w:noProof/>
          <w:lang w:val="en-US"/>
        </w:rPr>
        <w:t xml:space="preserve">The needs </w:t>
      </w:r>
      <w:r w:rsidR="391EEF76" w:rsidRPr="21DD4506">
        <w:rPr>
          <w:rFonts w:eastAsia="Times New Roman"/>
          <w:noProof/>
          <w:lang w:val="en-US"/>
        </w:rPr>
        <w:t xml:space="preserve">for improvement about the </w:t>
      </w:r>
      <w:r w:rsidRPr="21DD4506">
        <w:rPr>
          <w:rFonts w:eastAsia="Times New Roman"/>
          <w:noProof/>
          <w:lang w:val="en-US"/>
        </w:rPr>
        <w:t xml:space="preserve">international </w:t>
      </w:r>
      <w:r w:rsidR="0684B015" w:rsidRPr="21DD4506">
        <w:rPr>
          <w:rFonts w:eastAsia="Times New Roman"/>
          <w:noProof/>
          <w:lang w:val="en-US"/>
        </w:rPr>
        <w:t>cooperation</w:t>
      </w:r>
      <w:r w:rsidRPr="21DD4506">
        <w:rPr>
          <w:rFonts w:eastAsia="Times New Roman"/>
          <w:noProof/>
          <w:lang w:val="en-US"/>
        </w:rPr>
        <w:t xml:space="preserve"> should be thoroughly assessed</w:t>
      </w:r>
      <w:r w:rsidR="258AC200" w:rsidRPr="21DD4506">
        <w:rPr>
          <w:rFonts w:eastAsia="Times New Roman"/>
          <w:noProof/>
          <w:lang w:val="en-US"/>
        </w:rPr>
        <w:t>;</w:t>
      </w:r>
    </w:p>
    <w:p w14:paraId="10D3E752" w14:textId="5B59CC03" w:rsidR="006B087E" w:rsidRPr="00F92EAE" w:rsidRDefault="5794772D" w:rsidP="00C87A3F">
      <w:pPr>
        <w:pStyle w:val="ListParagraph"/>
        <w:numPr>
          <w:ilvl w:val="0"/>
          <w:numId w:val="19"/>
        </w:numPr>
        <w:spacing w:after="120"/>
        <w:ind w:left="567" w:hanging="567"/>
        <w:contextualSpacing w:val="0"/>
        <w:rPr>
          <w:rFonts w:eastAsia="Times New Roman"/>
          <w:noProof/>
          <w:lang w:val="en-US"/>
        </w:rPr>
      </w:pPr>
      <w:r w:rsidRPr="7BD091CD">
        <w:rPr>
          <w:rFonts w:eastAsia="Times New Roman"/>
          <w:noProof/>
          <w:lang w:val="en-US"/>
        </w:rPr>
        <w:t>Problem drivers and root problems should be distinguished more carefully</w:t>
      </w:r>
      <w:r w:rsidR="7E28E80E" w:rsidRPr="23CADA54">
        <w:rPr>
          <w:rFonts w:eastAsia="Times New Roman"/>
          <w:noProof/>
          <w:lang w:val="en-US"/>
        </w:rPr>
        <w:t>;</w:t>
      </w:r>
    </w:p>
    <w:p w14:paraId="6400CEF0" w14:textId="5EA257FB" w:rsidR="006B087E" w:rsidRPr="00F92EAE" w:rsidRDefault="5794772D" w:rsidP="00C87A3F">
      <w:pPr>
        <w:pStyle w:val="ListParagraph"/>
        <w:numPr>
          <w:ilvl w:val="0"/>
          <w:numId w:val="19"/>
        </w:numPr>
        <w:spacing w:after="120"/>
        <w:ind w:left="567" w:hanging="567"/>
        <w:contextualSpacing w:val="0"/>
        <w:rPr>
          <w:rFonts w:eastAsia="Times New Roman"/>
          <w:noProof/>
          <w:lang w:val="en-US"/>
        </w:rPr>
      </w:pPr>
      <w:r w:rsidRPr="7BD091CD">
        <w:rPr>
          <w:rFonts w:eastAsia="Times New Roman"/>
          <w:noProof/>
          <w:lang w:val="en-US"/>
        </w:rPr>
        <w:t>The first consequence in the table should be the societal problem at hand</w:t>
      </w:r>
      <w:r w:rsidR="0D44D374" w:rsidRPr="3BD6043D">
        <w:rPr>
          <w:rFonts w:eastAsia="Times New Roman"/>
          <w:noProof/>
          <w:lang w:val="en-US"/>
        </w:rPr>
        <w:t>;</w:t>
      </w:r>
    </w:p>
    <w:p w14:paraId="6B50E21C" w14:textId="268BC170" w:rsidR="006B087E" w:rsidRPr="00F92EAE" w:rsidRDefault="5794772D" w:rsidP="00C87A3F">
      <w:pPr>
        <w:pStyle w:val="ListParagraph"/>
        <w:numPr>
          <w:ilvl w:val="0"/>
          <w:numId w:val="19"/>
        </w:numPr>
        <w:spacing w:after="120"/>
        <w:ind w:left="567" w:hanging="567"/>
        <w:contextualSpacing w:val="0"/>
        <w:rPr>
          <w:rFonts w:eastAsia="Times New Roman"/>
          <w:noProof/>
          <w:lang w:val="en-US"/>
        </w:rPr>
      </w:pPr>
      <w:r w:rsidRPr="7BD091CD">
        <w:rPr>
          <w:rFonts w:eastAsia="Times New Roman"/>
          <w:noProof/>
          <w:lang w:val="en-US"/>
        </w:rPr>
        <w:t>Evidence is key for the identification of the problem</w:t>
      </w:r>
      <w:r w:rsidR="63DDFEAB" w:rsidRPr="0242A6F7">
        <w:rPr>
          <w:rFonts w:eastAsia="Times New Roman"/>
          <w:noProof/>
          <w:lang w:val="en-US"/>
        </w:rPr>
        <w:t>;</w:t>
      </w:r>
    </w:p>
    <w:p w14:paraId="7AD9A16D" w14:textId="050CB8E0" w:rsidR="006B087E" w:rsidRPr="00F92EAE" w:rsidRDefault="5794772D" w:rsidP="00C87A3F">
      <w:pPr>
        <w:pStyle w:val="ListParagraph"/>
        <w:numPr>
          <w:ilvl w:val="0"/>
          <w:numId w:val="19"/>
        </w:numPr>
        <w:spacing w:after="120"/>
        <w:ind w:left="567" w:hanging="567"/>
        <w:contextualSpacing w:val="0"/>
        <w:rPr>
          <w:rFonts w:eastAsia="Times New Roman"/>
          <w:noProof/>
          <w:lang w:val="en-US"/>
        </w:rPr>
      </w:pPr>
      <w:r w:rsidRPr="7BD091CD">
        <w:rPr>
          <w:rFonts w:eastAsia="Times New Roman"/>
          <w:noProof/>
          <w:lang w:val="en-US"/>
        </w:rPr>
        <w:t>There needs to be a mixture of measures of varying intensity. This will shed light on the trade-offs that are inherent to different options, which should all be assessed technically and politically</w:t>
      </w:r>
      <w:r w:rsidR="5CFAFC46" w:rsidRPr="25686171">
        <w:rPr>
          <w:rFonts w:eastAsia="Times New Roman"/>
          <w:noProof/>
          <w:lang w:val="en-US"/>
        </w:rPr>
        <w:t>;</w:t>
      </w:r>
    </w:p>
    <w:p w14:paraId="1EAA16ED" w14:textId="606BB082" w:rsidR="006B087E" w:rsidRPr="00F92EAE" w:rsidRDefault="7E6DACAA" w:rsidP="00C87A3F">
      <w:pPr>
        <w:pStyle w:val="ListParagraph"/>
        <w:numPr>
          <w:ilvl w:val="0"/>
          <w:numId w:val="19"/>
        </w:numPr>
        <w:spacing w:after="120"/>
        <w:ind w:left="567" w:hanging="567"/>
        <w:contextualSpacing w:val="0"/>
        <w:rPr>
          <w:rFonts w:eastAsia="Times New Roman"/>
          <w:noProof/>
          <w:lang w:val="en-US"/>
        </w:rPr>
      </w:pPr>
      <w:r w:rsidRPr="676C5BE7">
        <w:rPr>
          <w:rFonts w:eastAsia="Times New Roman"/>
          <w:noProof/>
          <w:lang w:val="en-US"/>
        </w:rPr>
        <w:t>The n</w:t>
      </w:r>
      <w:r w:rsidR="6937D193" w:rsidRPr="676C5BE7">
        <w:rPr>
          <w:rFonts w:eastAsia="Times New Roman"/>
          <w:noProof/>
          <w:lang w:val="en-US"/>
        </w:rPr>
        <w:t>eed</w:t>
      </w:r>
      <w:r w:rsidR="6937D193" w:rsidRPr="32859729">
        <w:rPr>
          <w:rFonts w:eastAsia="Times New Roman"/>
          <w:noProof/>
          <w:lang w:val="en-US"/>
        </w:rPr>
        <w:t xml:space="preserve"> to</w:t>
      </w:r>
      <w:r w:rsidR="5794772D" w:rsidRPr="7BD091CD">
        <w:rPr>
          <w:rFonts w:eastAsia="Times New Roman"/>
          <w:noProof/>
          <w:lang w:val="en-US"/>
        </w:rPr>
        <w:t xml:space="preserve"> assess whether the intervention effectively addresses crime-solving, the current situation must be clarified further, particularly by identifying gaps at the Member State level</w:t>
      </w:r>
      <w:r w:rsidR="7CA36466" w:rsidRPr="25686171">
        <w:rPr>
          <w:rFonts w:eastAsia="Times New Roman"/>
          <w:noProof/>
          <w:lang w:val="en-US"/>
        </w:rPr>
        <w:t>;</w:t>
      </w:r>
    </w:p>
    <w:p w14:paraId="1DE29DEF" w14:textId="6C9D8E7D" w:rsidR="006B087E" w:rsidRPr="00F92EAE" w:rsidRDefault="5FB2E71E" w:rsidP="00C87A3F">
      <w:pPr>
        <w:pStyle w:val="ListParagraph"/>
        <w:numPr>
          <w:ilvl w:val="0"/>
          <w:numId w:val="19"/>
        </w:numPr>
        <w:spacing w:after="120"/>
        <w:ind w:left="567" w:hanging="567"/>
        <w:contextualSpacing w:val="0"/>
        <w:rPr>
          <w:rFonts w:eastAsia="Times New Roman"/>
          <w:noProof/>
          <w:lang w:val="en-US"/>
        </w:rPr>
      </w:pPr>
      <w:r w:rsidRPr="36406886">
        <w:rPr>
          <w:rFonts w:eastAsia="Times New Roman"/>
          <w:noProof/>
          <w:lang w:val="en-US"/>
        </w:rPr>
        <w:t>The n</w:t>
      </w:r>
      <w:r w:rsidR="787519CC" w:rsidRPr="36406886">
        <w:rPr>
          <w:rFonts w:eastAsia="Times New Roman"/>
          <w:noProof/>
          <w:lang w:val="en-US"/>
        </w:rPr>
        <w:t>eed</w:t>
      </w:r>
      <w:r w:rsidR="787519CC" w:rsidRPr="32859729">
        <w:rPr>
          <w:rFonts w:eastAsia="Times New Roman"/>
          <w:noProof/>
          <w:lang w:val="en-US"/>
        </w:rPr>
        <w:t xml:space="preserve"> to s</w:t>
      </w:r>
      <w:r w:rsidR="5794772D" w:rsidRPr="32859729">
        <w:rPr>
          <w:rFonts w:eastAsia="Times New Roman"/>
          <w:noProof/>
          <w:lang w:val="en-US"/>
        </w:rPr>
        <w:t>pecify</w:t>
      </w:r>
      <w:r w:rsidR="5794772D" w:rsidRPr="7BD091CD">
        <w:rPr>
          <w:rFonts w:eastAsia="Times New Roman"/>
          <w:noProof/>
          <w:lang w:val="en-US"/>
        </w:rPr>
        <w:t xml:space="preserve"> the precise sources that are backing up the support study and evaluation</w:t>
      </w:r>
      <w:r w:rsidR="23B98499" w:rsidRPr="32859729">
        <w:rPr>
          <w:rFonts w:eastAsia="Times New Roman"/>
          <w:noProof/>
          <w:lang w:val="en-US"/>
        </w:rPr>
        <w:t>;</w:t>
      </w:r>
    </w:p>
    <w:p w14:paraId="48B45FEE" w14:textId="67578804" w:rsidR="006B087E" w:rsidRPr="00F92EAE" w:rsidRDefault="0129DACC" w:rsidP="00C87A3F">
      <w:pPr>
        <w:pStyle w:val="ListParagraph"/>
        <w:numPr>
          <w:ilvl w:val="0"/>
          <w:numId w:val="19"/>
        </w:numPr>
        <w:spacing w:after="120"/>
        <w:ind w:left="567" w:hanging="567"/>
        <w:contextualSpacing w:val="0"/>
        <w:rPr>
          <w:rFonts w:eastAsia="Times New Roman"/>
          <w:noProof/>
          <w:lang w:val="en-US"/>
        </w:rPr>
      </w:pPr>
      <w:r w:rsidRPr="0E8B5983">
        <w:rPr>
          <w:rFonts w:eastAsia="Times New Roman"/>
          <w:noProof/>
          <w:lang w:val="en-US"/>
        </w:rPr>
        <w:t xml:space="preserve">The </w:t>
      </w:r>
      <w:r w:rsidRPr="73EF9E03">
        <w:rPr>
          <w:rFonts w:eastAsia="Times New Roman"/>
          <w:noProof/>
          <w:lang w:val="en-US"/>
        </w:rPr>
        <w:t xml:space="preserve">need to </w:t>
      </w:r>
      <w:r w:rsidRPr="43D73B49">
        <w:rPr>
          <w:rFonts w:eastAsia="Times New Roman"/>
          <w:noProof/>
          <w:lang w:val="en-US"/>
        </w:rPr>
        <w:t xml:space="preserve">avoid </w:t>
      </w:r>
      <w:r w:rsidRPr="3447E911">
        <w:rPr>
          <w:rFonts w:eastAsia="Times New Roman"/>
          <w:noProof/>
          <w:lang w:val="en-US"/>
        </w:rPr>
        <w:t>adding</w:t>
      </w:r>
      <w:r w:rsidR="5794772D" w:rsidRPr="7BD091CD">
        <w:rPr>
          <w:rFonts w:eastAsia="Times New Roman"/>
          <w:noProof/>
          <w:lang w:val="en-US"/>
        </w:rPr>
        <w:t xml:space="preserve"> “straw options”, unless it </w:t>
      </w:r>
      <w:r w:rsidR="092F2722" w:rsidRPr="68C5C1BC">
        <w:rPr>
          <w:rFonts w:eastAsia="Times New Roman"/>
          <w:noProof/>
          <w:lang w:val="en-US"/>
        </w:rPr>
        <w:t>is</w:t>
      </w:r>
      <w:r w:rsidR="5794772D" w:rsidRPr="7BD091CD">
        <w:rPr>
          <w:rFonts w:eastAsia="Times New Roman"/>
          <w:noProof/>
          <w:lang w:val="en-US"/>
        </w:rPr>
        <w:t xml:space="preserve"> useful and feasible</w:t>
      </w:r>
      <w:r w:rsidR="5B96C334" w:rsidRPr="31D92F48">
        <w:rPr>
          <w:rFonts w:eastAsia="Times New Roman"/>
          <w:noProof/>
          <w:lang w:val="en-US"/>
        </w:rPr>
        <w:t>;</w:t>
      </w:r>
    </w:p>
    <w:p w14:paraId="02D1875A" w14:textId="6DE21A66" w:rsidR="550F0485" w:rsidRPr="00BA33C9" w:rsidRDefault="5794772D" w:rsidP="00BA33C9">
      <w:pPr>
        <w:pStyle w:val="ListParagraph"/>
        <w:numPr>
          <w:ilvl w:val="0"/>
          <w:numId w:val="19"/>
        </w:numPr>
        <w:spacing w:after="120"/>
        <w:ind w:left="567" w:hanging="567"/>
        <w:contextualSpacing w:val="0"/>
        <w:rPr>
          <w:rFonts w:eastAsia="Times New Roman"/>
          <w:noProof/>
          <w:lang w:val="en-US"/>
        </w:rPr>
      </w:pPr>
      <w:r w:rsidRPr="7BD091CD">
        <w:rPr>
          <w:rFonts w:eastAsia="Times New Roman"/>
          <w:noProof/>
          <w:lang w:val="en-US"/>
        </w:rPr>
        <w:t>The substantive element regarding current criminal phenomena should be justified in a fact</w:t>
      </w:r>
      <w:r w:rsidR="0854D804" w:rsidRPr="6F0A7FAC">
        <w:rPr>
          <w:rFonts w:eastAsia="Times New Roman"/>
          <w:noProof/>
          <w:lang w:val="en-US"/>
        </w:rPr>
        <w:t>-</w:t>
      </w:r>
      <w:r w:rsidRPr="7BD091CD">
        <w:rPr>
          <w:rFonts w:eastAsia="Times New Roman"/>
          <w:noProof/>
          <w:lang w:val="en-US"/>
        </w:rPr>
        <w:t>based, and opinion-based manner.</w:t>
      </w:r>
    </w:p>
    <w:p w14:paraId="24BC943A" w14:textId="7D0F7DD7" w:rsidR="006B087E" w:rsidRPr="00D168F7" w:rsidRDefault="703AFA70" w:rsidP="00BA33C9">
      <w:pPr>
        <w:spacing w:before="120"/>
        <w:rPr>
          <w:rFonts w:eastAsia="Times New Roman"/>
          <w:b/>
          <w:bCs/>
          <w:noProof/>
          <w:lang w:val="en-US"/>
        </w:rPr>
      </w:pPr>
      <w:r w:rsidRPr="00D168F7">
        <w:rPr>
          <w:rFonts w:eastAsia="Times New Roman"/>
          <w:b/>
          <w:bCs/>
          <w:noProof/>
          <w:lang w:val="en-US"/>
        </w:rPr>
        <w:t>3.2</w:t>
      </w:r>
      <w:r w:rsidR="0080325A">
        <w:rPr>
          <w:rFonts w:eastAsia="Times New Roman"/>
          <w:b/>
          <w:bCs/>
          <w:noProof/>
          <w:lang w:val="en-US"/>
        </w:rPr>
        <w:t>.</w:t>
      </w:r>
      <w:r w:rsidR="005F536C" w:rsidRPr="00D168F7">
        <w:rPr>
          <w:rFonts w:eastAsia="Times New Roman"/>
          <w:b/>
          <w:bCs/>
          <w:noProof/>
          <w:lang w:val="en-US"/>
        </w:rPr>
        <w:tab/>
      </w:r>
      <w:r w:rsidRPr="00D168F7">
        <w:rPr>
          <w:rFonts w:eastAsia="Times New Roman"/>
          <w:b/>
          <w:bCs/>
          <w:noProof/>
          <w:lang w:val="en-US"/>
        </w:rPr>
        <w:t>Second meeting – Examination of the draft impact assessment</w:t>
      </w:r>
    </w:p>
    <w:p w14:paraId="263375A3" w14:textId="6F203076" w:rsidR="006B087E" w:rsidRPr="00F92EAE" w:rsidRDefault="075C7A51" w:rsidP="00C87A3F">
      <w:pPr>
        <w:rPr>
          <w:rFonts w:eastAsia="Times New Roman"/>
          <w:noProof/>
        </w:rPr>
      </w:pPr>
      <w:r w:rsidRPr="21DD4506">
        <w:rPr>
          <w:rFonts w:eastAsia="Times New Roman"/>
          <w:noProof/>
          <w:lang w:val="en-US"/>
        </w:rPr>
        <w:t xml:space="preserve">On </w:t>
      </w:r>
      <w:r w:rsidR="18460147" w:rsidRPr="21DD4506">
        <w:rPr>
          <w:rFonts w:eastAsia="Times New Roman"/>
          <w:noProof/>
          <w:lang w:val="en-US"/>
        </w:rPr>
        <w:t xml:space="preserve">1 </w:t>
      </w:r>
      <w:r w:rsidRPr="21DD4506">
        <w:rPr>
          <w:rFonts w:eastAsia="Times New Roman"/>
          <w:noProof/>
          <w:lang w:val="en-US"/>
        </w:rPr>
        <w:t>April 2026, the Directorate-General for Justice and Consumers submitted the draft impact assessment to the Regulatory Scrutiny Board</w:t>
      </w:r>
      <w:r w:rsidR="10A60649" w:rsidRPr="21DD4506">
        <w:rPr>
          <w:rFonts w:eastAsia="Times New Roman"/>
          <w:noProof/>
          <w:lang w:val="en-US"/>
        </w:rPr>
        <w:t xml:space="preserve"> (RSB)</w:t>
      </w:r>
      <w:r w:rsidR="20454167" w:rsidRPr="21DD4506">
        <w:rPr>
          <w:rFonts w:eastAsia="Times New Roman"/>
          <w:noProof/>
          <w:lang w:val="en-US"/>
        </w:rPr>
        <w:t>, including its annexes.</w:t>
      </w:r>
      <w:r w:rsidR="0CD4413C" w:rsidRPr="21DD4506">
        <w:rPr>
          <w:rFonts w:eastAsia="Times New Roman"/>
          <w:noProof/>
          <w:lang w:val="en-US"/>
        </w:rPr>
        <w:t xml:space="preserve"> The executive</w:t>
      </w:r>
      <w:r w:rsidR="02A86FC7" w:rsidRPr="21DD4506">
        <w:rPr>
          <w:rFonts w:eastAsia="Times New Roman"/>
          <w:noProof/>
          <w:lang w:val="en-US"/>
        </w:rPr>
        <w:t xml:space="preserve"> summary and t</w:t>
      </w:r>
      <w:r w:rsidR="02A86FC7" w:rsidRPr="21DD4506">
        <w:rPr>
          <w:rFonts w:eastAsia="Times New Roman"/>
          <w:noProof/>
        </w:rPr>
        <w:t xml:space="preserve">he minutes and elements of follow up of the ISSG meeting of 23 March </w:t>
      </w:r>
      <w:r w:rsidR="0C9CAC7E" w:rsidRPr="21DD4506">
        <w:rPr>
          <w:rFonts w:eastAsia="Times New Roman"/>
          <w:noProof/>
        </w:rPr>
        <w:t>wer</w:t>
      </w:r>
      <w:r w:rsidR="02A86FC7" w:rsidRPr="21DD4506">
        <w:rPr>
          <w:rFonts w:eastAsia="Times New Roman"/>
          <w:noProof/>
        </w:rPr>
        <w:t>e also sent to the RSB.</w:t>
      </w:r>
    </w:p>
    <w:p w14:paraId="30A2FA0C" w14:textId="00ECA540" w:rsidR="4E62DA89" w:rsidRDefault="4E62DA89" w:rsidP="21DD4506">
      <w:pPr>
        <w:rPr>
          <w:rFonts w:eastAsia="Times New Roman"/>
          <w:noProof/>
          <w:lang w:val="en-US"/>
        </w:rPr>
      </w:pPr>
      <w:r w:rsidRPr="21DD4506">
        <w:rPr>
          <w:rFonts w:eastAsia="Times New Roman"/>
          <w:noProof/>
          <w:lang w:val="en-US"/>
        </w:rPr>
        <w:t xml:space="preserve">The RSB </w:t>
      </w:r>
      <w:r w:rsidR="075C7A51" w:rsidRPr="21DD4506">
        <w:rPr>
          <w:rFonts w:eastAsia="Times New Roman"/>
          <w:noProof/>
          <w:lang w:val="en-US"/>
        </w:rPr>
        <w:t xml:space="preserve">examined the draft impact assessment on </w:t>
      </w:r>
      <w:r w:rsidR="0B83FC45" w:rsidRPr="21DD4506">
        <w:rPr>
          <w:rFonts w:eastAsia="Times New Roman"/>
          <w:b/>
          <w:bCs/>
          <w:noProof/>
          <w:lang w:val="en-US"/>
        </w:rPr>
        <w:t>29 April</w:t>
      </w:r>
      <w:r w:rsidR="075C7A51" w:rsidRPr="21DD4506">
        <w:rPr>
          <w:rFonts w:eastAsia="Times New Roman"/>
          <w:b/>
          <w:bCs/>
          <w:noProof/>
          <w:lang w:val="en-US"/>
        </w:rPr>
        <w:t xml:space="preserve"> 2026</w:t>
      </w:r>
      <w:r w:rsidR="075C7A51" w:rsidRPr="21DD4506">
        <w:rPr>
          <w:rFonts w:eastAsia="Times New Roman"/>
          <w:noProof/>
          <w:lang w:val="en-US"/>
        </w:rPr>
        <w:t>. The overall opinion of the Regulatory Scrutiny Board was</w:t>
      </w:r>
      <w:r w:rsidR="63AF7169" w:rsidRPr="21DD4506">
        <w:rPr>
          <w:rFonts w:eastAsia="Times New Roman"/>
          <w:noProof/>
          <w:lang w:val="en-US"/>
        </w:rPr>
        <w:t xml:space="preserve"> </w:t>
      </w:r>
      <w:r w:rsidR="63AF7169" w:rsidRPr="005E45F7">
        <w:rPr>
          <w:rFonts w:eastAsia="Times New Roman"/>
          <w:b/>
          <w:bCs/>
          <w:noProof/>
          <w:lang w:val="en-US"/>
        </w:rPr>
        <w:t>positive</w:t>
      </w:r>
      <w:r w:rsidR="27CDE629" w:rsidRPr="21DD4506">
        <w:rPr>
          <w:rFonts w:eastAsia="Times New Roman"/>
          <w:b/>
          <w:bCs/>
          <w:noProof/>
          <w:lang w:val="en-US"/>
        </w:rPr>
        <w:t xml:space="preserve"> </w:t>
      </w:r>
      <w:r w:rsidR="27CDE629" w:rsidRPr="005E45F7">
        <w:rPr>
          <w:rFonts w:eastAsia="Times New Roman"/>
          <w:noProof/>
          <w:lang w:val="en-US"/>
        </w:rPr>
        <w:t>with reservations.</w:t>
      </w:r>
      <w:r w:rsidR="1C2A4BC5" w:rsidRPr="21DD4506">
        <w:rPr>
          <w:rFonts w:eastAsia="Times New Roman"/>
          <w:noProof/>
          <w:lang w:val="en-US"/>
        </w:rPr>
        <w:t xml:space="preserve"> </w:t>
      </w:r>
      <w:r w:rsidR="1630C36D" w:rsidRPr="21DD4506">
        <w:rPr>
          <w:rFonts w:eastAsia="Times New Roman"/>
          <w:noProof/>
          <w:lang w:val="en-US"/>
        </w:rPr>
        <w:t>The</w:t>
      </w:r>
      <w:r w:rsidR="7ABF45B1" w:rsidRPr="21DD4506">
        <w:rPr>
          <w:rFonts w:eastAsia="Times New Roman"/>
          <w:noProof/>
          <w:lang w:val="en-US"/>
        </w:rPr>
        <w:t>se</w:t>
      </w:r>
      <w:r w:rsidR="1630C36D" w:rsidRPr="21DD4506">
        <w:rPr>
          <w:rFonts w:eastAsia="Times New Roman"/>
          <w:noProof/>
          <w:lang w:val="en-US"/>
        </w:rPr>
        <w:t xml:space="preserve"> </w:t>
      </w:r>
      <w:r w:rsidR="7F8A1C87" w:rsidRPr="21DD4506">
        <w:rPr>
          <w:rFonts w:eastAsia="Times New Roman"/>
          <w:noProof/>
          <w:lang w:val="en-US"/>
        </w:rPr>
        <w:t>reservations were of two kinds:</w:t>
      </w:r>
    </w:p>
    <w:p w14:paraId="65AEBF9A" w14:textId="4A999F96" w:rsidR="7F8A1C87" w:rsidRDefault="08C68B5B" w:rsidP="735D0D0E">
      <w:pPr>
        <w:rPr>
          <w:rFonts w:eastAsia="Times New Roman"/>
          <w:noProof/>
          <w:lang w:val="en-US"/>
        </w:rPr>
      </w:pPr>
      <w:r w:rsidRPr="137DBD1A">
        <w:rPr>
          <w:rFonts w:eastAsia="Times New Roman"/>
          <w:noProof/>
          <w:lang w:val="en-US"/>
        </w:rPr>
        <w:t xml:space="preserve">- </w:t>
      </w:r>
      <w:r w:rsidRPr="137DBD1A">
        <w:rPr>
          <w:rFonts w:eastAsia="Times New Roman"/>
          <w:b/>
          <w:bCs/>
          <w:noProof/>
          <w:lang w:val="en-US"/>
        </w:rPr>
        <w:t>clarity of the concepts and options presented</w:t>
      </w:r>
      <w:r w:rsidRPr="137DBD1A">
        <w:rPr>
          <w:rFonts w:eastAsia="Times New Roman"/>
          <w:noProof/>
          <w:lang w:val="en-US"/>
        </w:rPr>
        <w:t xml:space="preserve">. </w:t>
      </w:r>
      <w:r w:rsidR="7F8A1C87">
        <w:rPr>
          <w:noProof/>
        </w:rPr>
        <w:tab/>
      </w:r>
      <w:r w:rsidR="7F8A1C87" w:rsidRPr="21DD4506">
        <w:rPr>
          <w:rFonts w:eastAsia="Times New Roman"/>
          <w:noProof/>
          <w:lang w:val="en-US"/>
        </w:rPr>
        <w:t xml:space="preserve">- </w:t>
      </w:r>
      <w:r w:rsidR="7F8A1C87" w:rsidRPr="005E45F7">
        <w:rPr>
          <w:rFonts w:eastAsia="Times New Roman"/>
          <w:b/>
          <w:bCs/>
          <w:noProof/>
          <w:lang w:val="en-US"/>
        </w:rPr>
        <w:t>clarity of the evaluation methodology used</w:t>
      </w:r>
      <w:r w:rsidR="7F8A1C87" w:rsidRPr="21DD4506">
        <w:rPr>
          <w:rFonts w:eastAsia="Times New Roman"/>
          <w:noProof/>
          <w:lang w:val="en-US"/>
        </w:rPr>
        <w:t>.</w:t>
      </w:r>
    </w:p>
    <w:p w14:paraId="69DD9659" w14:textId="55E8ECB6" w:rsidR="08C68B5B" w:rsidRDefault="08C68B5B" w:rsidP="137DBD1A">
      <w:pPr>
        <w:rPr>
          <w:rFonts w:eastAsia="Times New Roman"/>
          <w:noProof/>
          <w:lang w:val="en-US"/>
        </w:rPr>
      </w:pPr>
      <w:r w:rsidRPr="137DBD1A">
        <w:rPr>
          <w:rFonts w:eastAsia="Times New Roman"/>
          <w:noProof/>
          <w:lang w:val="en-US"/>
        </w:rPr>
        <w:t>The responses to these comments are set out in the</w:t>
      </w:r>
      <w:r w:rsidR="472A29CF" w:rsidRPr="137DBD1A">
        <w:rPr>
          <w:rFonts w:eastAsia="Times New Roman"/>
          <w:noProof/>
          <w:lang w:val="en-US"/>
        </w:rPr>
        <w:t xml:space="preserve"> </w:t>
      </w:r>
      <w:r w:rsidR="4B448CED" w:rsidRPr="137DBD1A">
        <w:rPr>
          <w:rFonts w:eastAsia="Times New Roman"/>
          <w:noProof/>
          <w:lang w:val="en-US"/>
        </w:rPr>
        <w:t xml:space="preserve">two </w:t>
      </w:r>
      <w:r w:rsidRPr="137DBD1A">
        <w:rPr>
          <w:rFonts w:eastAsia="Times New Roman"/>
          <w:noProof/>
          <w:lang w:val="en-US"/>
        </w:rPr>
        <w:t>table</w:t>
      </w:r>
      <w:r w:rsidR="1FE7DDE3" w:rsidRPr="137DBD1A">
        <w:rPr>
          <w:rFonts w:eastAsia="Times New Roman"/>
          <w:noProof/>
          <w:lang w:val="en-US"/>
        </w:rPr>
        <w:t>s</w:t>
      </w:r>
      <w:r w:rsidRPr="137DBD1A">
        <w:rPr>
          <w:rFonts w:eastAsia="Times New Roman"/>
          <w:noProof/>
          <w:lang w:val="en-US"/>
        </w:rPr>
        <w:t xml:space="preserve"> below</w:t>
      </w:r>
      <w:r w:rsidR="5E376688" w:rsidRPr="137DBD1A">
        <w:rPr>
          <w:rFonts w:eastAsia="Times New Roman"/>
          <w:noProof/>
          <w:lang w:val="en-US"/>
        </w:rPr>
        <w:t>:</w:t>
      </w:r>
    </w:p>
    <w:tbl>
      <w:tblPr>
        <w:tblStyle w:val="TableGrid"/>
        <w:tblW w:w="8911" w:type="dxa"/>
        <w:tblLook w:val="04A0" w:firstRow="1" w:lastRow="0" w:firstColumn="1" w:lastColumn="0" w:noHBand="0" w:noVBand="1"/>
      </w:tblPr>
      <w:tblGrid>
        <w:gridCol w:w="3900"/>
        <w:gridCol w:w="5011"/>
      </w:tblGrid>
      <w:tr w:rsidR="0C0B424F" w14:paraId="35B10A59" w14:textId="77777777" w:rsidTr="003C4D83">
        <w:trPr>
          <w:trHeight w:val="300"/>
        </w:trPr>
        <w:tc>
          <w:tcPr>
            <w:tcW w:w="3900"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0FAFFE95" w14:textId="72BA4DF8" w:rsidR="0C0B424F" w:rsidRPr="008F0FBC" w:rsidRDefault="301BE3CB" w:rsidP="003C4D83">
            <w:pPr>
              <w:jc w:val="center"/>
              <w:rPr>
                <w:b/>
                <w:bCs/>
                <w:noProof/>
              </w:rPr>
            </w:pPr>
            <w:r w:rsidRPr="137DBD1A">
              <w:rPr>
                <w:b/>
                <w:bCs/>
                <w:noProof/>
                <w:lang w:val="en-US" w:eastAsia="en-US"/>
              </w:rPr>
              <w:t>RSB comments</w:t>
            </w:r>
            <w:r w:rsidR="5D04ED13" w:rsidRPr="137DBD1A">
              <w:rPr>
                <w:b/>
                <w:bCs/>
                <w:noProof/>
                <w:lang w:val="en-US" w:eastAsia="en-US"/>
              </w:rPr>
              <w:t xml:space="preserve"> – Key issues</w:t>
            </w:r>
          </w:p>
        </w:tc>
        <w:tc>
          <w:tcPr>
            <w:tcW w:w="5011"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79A478BC" w14:textId="6F6C1D04" w:rsidR="0C0B424F" w:rsidRPr="008F0FBC" w:rsidRDefault="301BE3CB" w:rsidP="003C4D83">
            <w:pPr>
              <w:jc w:val="center"/>
              <w:rPr>
                <w:b/>
                <w:bCs/>
                <w:noProof/>
              </w:rPr>
            </w:pPr>
            <w:r w:rsidRPr="137DBD1A">
              <w:rPr>
                <w:b/>
                <w:bCs/>
                <w:noProof/>
                <w:lang w:val="en-US" w:eastAsia="en-US"/>
              </w:rPr>
              <w:t>How RSB comments have been addressed in the IA</w:t>
            </w:r>
          </w:p>
        </w:tc>
      </w:tr>
      <w:tr w:rsidR="0C0B424F" w14:paraId="0F0D116F" w14:textId="77777777" w:rsidTr="003C4D83">
        <w:trPr>
          <w:trHeight w:val="300"/>
        </w:trPr>
        <w:tc>
          <w:tcPr>
            <w:tcW w:w="3900" w:type="dxa"/>
            <w:tcBorders>
              <w:top w:val="single" w:sz="8" w:space="0" w:color="auto"/>
              <w:left w:val="single" w:sz="8" w:space="0" w:color="auto"/>
              <w:bottom w:val="single" w:sz="8" w:space="0" w:color="auto"/>
              <w:right w:val="single" w:sz="8" w:space="0" w:color="auto"/>
            </w:tcBorders>
            <w:shd w:val="clear" w:color="auto" w:fill="DAEEF3" w:themeFill="accent5" w:themeFillTint="33"/>
            <w:tcMar>
              <w:left w:w="108" w:type="dxa"/>
              <w:right w:w="108" w:type="dxa"/>
            </w:tcMar>
          </w:tcPr>
          <w:p w14:paraId="3BAA07C8" w14:textId="1995E627" w:rsidR="137DBD1A" w:rsidRDefault="137DBD1A" w:rsidP="137DBD1A">
            <w:pPr>
              <w:rPr>
                <w:b/>
                <w:bCs/>
                <w:noProof/>
                <w:lang w:val="en-US"/>
              </w:rPr>
            </w:pPr>
          </w:p>
          <w:p w14:paraId="3B978743" w14:textId="45740D02" w:rsidR="137DBD1A" w:rsidRDefault="137DBD1A" w:rsidP="137DBD1A">
            <w:pPr>
              <w:rPr>
                <w:b/>
                <w:bCs/>
                <w:noProof/>
                <w:lang w:val="en-US"/>
              </w:rPr>
            </w:pPr>
          </w:p>
          <w:p w14:paraId="307AAAD9" w14:textId="7AB7EEF5" w:rsidR="137DBD1A" w:rsidRDefault="137DBD1A" w:rsidP="137DBD1A">
            <w:pPr>
              <w:rPr>
                <w:b/>
                <w:bCs/>
                <w:noProof/>
                <w:lang w:val="en-US"/>
              </w:rPr>
            </w:pPr>
          </w:p>
          <w:p w14:paraId="3F387DB0" w14:textId="475C9B6D" w:rsidR="137DBD1A" w:rsidRDefault="137DBD1A" w:rsidP="137DBD1A">
            <w:pPr>
              <w:rPr>
                <w:b/>
                <w:bCs/>
                <w:noProof/>
                <w:lang w:val="en-US"/>
              </w:rPr>
            </w:pPr>
          </w:p>
          <w:p w14:paraId="1803C1F6" w14:textId="6DA2B792" w:rsidR="137DBD1A" w:rsidRDefault="137DBD1A" w:rsidP="137DBD1A">
            <w:pPr>
              <w:rPr>
                <w:b/>
                <w:bCs/>
                <w:noProof/>
                <w:lang w:val="en-US"/>
              </w:rPr>
            </w:pPr>
          </w:p>
          <w:p w14:paraId="6EEC4FFD" w14:textId="118C45C5" w:rsidR="0C0B424F" w:rsidRDefault="62A9E415" w:rsidP="5894BF77">
            <w:pPr>
              <w:rPr>
                <w:noProof/>
              </w:rPr>
            </w:pPr>
            <w:r w:rsidRPr="005E45F7">
              <w:rPr>
                <w:b/>
                <w:bCs/>
                <w:noProof/>
                <w:lang w:val="en-US"/>
              </w:rPr>
              <w:t>The identification of the problems and their drivers is not sufficiently clear on issues arising from legal obstacles despite recent amendments, and from implementation problems.</w:t>
            </w:r>
          </w:p>
        </w:tc>
        <w:tc>
          <w:tcPr>
            <w:tcW w:w="5011" w:type="dxa"/>
            <w:tcBorders>
              <w:top w:val="single" w:sz="8" w:space="0" w:color="auto"/>
              <w:left w:val="single" w:sz="8" w:space="0" w:color="auto"/>
              <w:bottom w:val="single" w:sz="8" w:space="0" w:color="auto"/>
              <w:right w:val="single" w:sz="8" w:space="0" w:color="auto"/>
            </w:tcBorders>
            <w:shd w:val="clear" w:color="auto" w:fill="DAEEF3" w:themeFill="accent5" w:themeFillTint="33"/>
            <w:tcMar>
              <w:left w:w="108" w:type="dxa"/>
              <w:right w:w="108" w:type="dxa"/>
            </w:tcMar>
          </w:tcPr>
          <w:p w14:paraId="7C6B3BB7" w14:textId="4D5D4EEA" w:rsidR="0C0B424F" w:rsidRDefault="2BDC585D">
            <w:pPr>
              <w:rPr>
                <w:noProof/>
              </w:rPr>
            </w:pPr>
            <w:r w:rsidRPr="005E45F7">
              <w:rPr>
                <w:noProof/>
                <w:lang w:val="en-US"/>
              </w:rPr>
              <w:t xml:space="preserve">In chapter </w:t>
            </w:r>
            <w:r w:rsidR="34CF5511" w:rsidRPr="005E45F7">
              <w:rPr>
                <w:noProof/>
                <w:lang w:val="en-US"/>
              </w:rPr>
              <w:t xml:space="preserve">2 </w:t>
            </w:r>
            <w:r w:rsidRPr="005E45F7">
              <w:rPr>
                <w:noProof/>
                <w:lang w:val="en-US"/>
              </w:rPr>
              <w:t>of the IA</w:t>
            </w:r>
            <w:r w:rsidR="17C99E31" w:rsidRPr="005E45F7">
              <w:rPr>
                <w:noProof/>
                <w:lang w:val="en-US"/>
              </w:rPr>
              <w:t>, further details have been</w:t>
            </w:r>
            <w:r w:rsidRPr="005E45F7">
              <w:rPr>
                <w:noProof/>
                <w:lang w:val="en-US"/>
              </w:rPr>
              <w:t xml:space="preserve"> provided on the problems and their drivers, clarifying in particular that many </w:t>
            </w:r>
            <w:r w:rsidR="5E7F3A1D" w:rsidRPr="005E45F7">
              <w:rPr>
                <w:noProof/>
                <w:lang w:val="en-US"/>
              </w:rPr>
              <w:t xml:space="preserve">of </w:t>
            </w:r>
            <w:r w:rsidRPr="005E45F7">
              <w:rPr>
                <w:noProof/>
                <w:lang w:val="en-US"/>
              </w:rPr>
              <w:t>the</w:t>
            </w:r>
            <w:r w:rsidR="55093966" w:rsidRPr="005E45F7">
              <w:rPr>
                <w:noProof/>
                <w:lang w:val="en-US"/>
              </w:rPr>
              <w:t xml:space="preserve"> problems stemmed </w:t>
            </w:r>
            <w:r w:rsidR="737B24BD" w:rsidRPr="005E45F7">
              <w:rPr>
                <w:noProof/>
                <w:lang w:val="en-US"/>
              </w:rPr>
              <w:t xml:space="preserve">simultaneously </w:t>
            </w:r>
            <w:r w:rsidR="22E65ED4" w:rsidRPr="005E45F7">
              <w:rPr>
                <w:noProof/>
                <w:lang w:val="en-US"/>
              </w:rPr>
              <w:t xml:space="preserve">from </w:t>
            </w:r>
            <w:r w:rsidR="55093966" w:rsidRPr="005E45F7">
              <w:rPr>
                <w:noProof/>
                <w:lang w:val="en-US"/>
              </w:rPr>
              <w:t xml:space="preserve">a lack of clarity in the Regulation and </w:t>
            </w:r>
            <w:r w:rsidR="2B4BEC9E" w:rsidRPr="005E45F7">
              <w:rPr>
                <w:noProof/>
                <w:lang w:val="en-US"/>
              </w:rPr>
              <w:t xml:space="preserve">from differing </w:t>
            </w:r>
            <w:r w:rsidR="5CD70C07" w:rsidRPr="005E45F7">
              <w:rPr>
                <w:noProof/>
                <w:lang w:val="en-US"/>
              </w:rPr>
              <w:t xml:space="preserve">types of </w:t>
            </w:r>
            <w:r w:rsidR="2B4BEC9E" w:rsidRPr="005E45F7">
              <w:rPr>
                <w:noProof/>
                <w:lang w:val="en-US"/>
              </w:rPr>
              <w:t>interpretation</w:t>
            </w:r>
            <w:r w:rsidR="2B77E021" w:rsidRPr="005E45F7">
              <w:rPr>
                <w:noProof/>
                <w:lang w:val="en-US"/>
              </w:rPr>
              <w:t xml:space="preserve"> </w:t>
            </w:r>
            <w:r w:rsidR="7FA6FDC3" w:rsidRPr="005E45F7">
              <w:rPr>
                <w:noProof/>
                <w:lang w:val="en-US"/>
              </w:rPr>
              <w:t>and/</w:t>
            </w:r>
            <w:r w:rsidR="2B77E021" w:rsidRPr="005E45F7">
              <w:rPr>
                <w:noProof/>
                <w:lang w:val="en-US"/>
              </w:rPr>
              <w:t xml:space="preserve">or </w:t>
            </w:r>
            <w:r w:rsidR="2B4BEC9E" w:rsidRPr="005E45F7">
              <w:rPr>
                <w:noProof/>
                <w:lang w:val="en-US"/>
              </w:rPr>
              <w:t>implementation</w:t>
            </w:r>
            <w:r w:rsidR="29D4FF3F" w:rsidRPr="005E45F7">
              <w:rPr>
                <w:noProof/>
                <w:lang w:val="en-US"/>
              </w:rPr>
              <w:t xml:space="preserve"> </w:t>
            </w:r>
            <w:r w:rsidR="2B4BEC9E" w:rsidRPr="005E45F7">
              <w:rPr>
                <w:noProof/>
                <w:lang w:val="en-US"/>
              </w:rPr>
              <w:t>among</w:t>
            </w:r>
            <w:r w:rsidR="694F2080" w:rsidRPr="005E45F7">
              <w:rPr>
                <w:noProof/>
                <w:lang w:val="en-US"/>
              </w:rPr>
              <w:t xml:space="preserve"> </w:t>
            </w:r>
            <w:r w:rsidR="2B4BEC9E" w:rsidRPr="005E45F7">
              <w:rPr>
                <w:noProof/>
                <w:lang w:val="en-US"/>
              </w:rPr>
              <w:t>Member States</w:t>
            </w:r>
            <w:r w:rsidR="233B409A" w:rsidRPr="005E45F7">
              <w:rPr>
                <w:noProof/>
                <w:lang w:val="en-US"/>
              </w:rPr>
              <w:t xml:space="preserve"> (some of </w:t>
            </w:r>
            <w:r w:rsidR="3A250E52" w:rsidRPr="005E45F7">
              <w:rPr>
                <w:noProof/>
                <w:lang w:val="en-US"/>
              </w:rPr>
              <w:t xml:space="preserve">which </w:t>
            </w:r>
            <w:r w:rsidR="3D792F3E" w:rsidRPr="005E45F7">
              <w:rPr>
                <w:noProof/>
                <w:lang w:val="en-US"/>
              </w:rPr>
              <w:t xml:space="preserve">may </w:t>
            </w:r>
            <w:r w:rsidR="1E600625" w:rsidRPr="005E45F7">
              <w:rPr>
                <w:noProof/>
                <w:lang w:val="en-US"/>
              </w:rPr>
              <w:t xml:space="preserve">be </w:t>
            </w:r>
            <w:r w:rsidR="233B409A" w:rsidRPr="005E45F7">
              <w:rPr>
                <w:noProof/>
                <w:lang w:val="en-US"/>
              </w:rPr>
              <w:t xml:space="preserve">linked to </w:t>
            </w:r>
            <w:r w:rsidR="33273424" w:rsidRPr="005E45F7">
              <w:rPr>
                <w:noProof/>
                <w:lang w:val="en-US"/>
              </w:rPr>
              <w:t>exter</w:t>
            </w:r>
            <w:r w:rsidR="453EF144" w:rsidRPr="005E45F7">
              <w:rPr>
                <w:noProof/>
                <w:lang w:val="en-US"/>
              </w:rPr>
              <w:t>n</w:t>
            </w:r>
            <w:r w:rsidR="33273424" w:rsidRPr="005E45F7">
              <w:rPr>
                <w:noProof/>
                <w:lang w:val="en-US"/>
              </w:rPr>
              <w:t>al p</w:t>
            </w:r>
            <w:r w:rsidR="33D344E9" w:rsidRPr="005E45F7">
              <w:rPr>
                <w:noProof/>
                <w:lang w:val="en-US"/>
              </w:rPr>
              <w:t xml:space="preserve">roblem drivers, such as </w:t>
            </w:r>
            <w:r w:rsidR="233B409A" w:rsidRPr="005E45F7">
              <w:rPr>
                <w:noProof/>
                <w:lang w:val="en-US"/>
              </w:rPr>
              <w:t xml:space="preserve">differences in </w:t>
            </w:r>
            <w:r w:rsidR="5D29B2EE" w:rsidRPr="005E45F7">
              <w:rPr>
                <w:noProof/>
                <w:lang w:val="en-US"/>
              </w:rPr>
              <w:t xml:space="preserve">the </w:t>
            </w:r>
            <w:r w:rsidR="233B409A" w:rsidRPr="005E45F7">
              <w:rPr>
                <w:noProof/>
                <w:lang w:val="en-US"/>
              </w:rPr>
              <w:t>judicial systems/cultures</w:t>
            </w:r>
            <w:r w:rsidR="19D339E7" w:rsidRPr="005E45F7">
              <w:rPr>
                <w:noProof/>
                <w:lang w:val="en-US"/>
              </w:rPr>
              <w:t xml:space="preserve"> of Member States</w:t>
            </w:r>
            <w:r w:rsidR="233B409A" w:rsidRPr="005E45F7">
              <w:rPr>
                <w:noProof/>
                <w:lang w:val="en-US"/>
              </w:rPr>
              <w:t>)</w:t>
            </w:r>
            <w:r w:rsidR="2B4BEC9E" w:rsidRPr="005E45F7">
              <w:rPr>
                <w:noProof/>
                <w:lang w:val="en-US"/>
              </w:rPr>
              <w:t>.</w:t>
            </w:r>
          </w:p>
          <w:p w14:paraId="221EA261" w14:textId="3FF91055" w:rsidR="0C0B424F" w:rsidRDefault="4D02B41F" w:rsidP="21DD4506">
            <w:pPr>
              <w:rPr>
                <w:noProof/>
                <w:color w:val="008080"/>
                <w:u w:val="single"/>
              </w:rPr>
            </w:pPr>
            <w:r w:rsidRPr="014CEAB0">
              <w:rPr>
                <w:noProof/>
              </w:rPr>
              <w:t>Hence addressing problems</w:t>
            </w:r>
            <w:r w:rsidR="2544D987" w:rsidRPr="014CEAB0">
              <w:rPr>
                <w:noProof/>
              </w:rPr>
              <w:t xml:space="preserve"> stemming from these two </w:t>
            </w:r>
            <w:r w:rsidR="4A0D4B70" w:rsidRPr="014CEAB0">
              <w:rPr>
                <w:noProof/>
              </w:rPr>
              <w:t xml:space="preserve">types of </w:t>
            </w:r>
            <w:r w:rsidR="2544D987" w:rsidRPr="014CEAB0">
              <w:rPr>
                <w:noProof/>
              </w:rPr>
              <w:t>drivers</w:t>
            </w:r>
            <w:r w:rsidRPr="014CEAB0">
              <w:rPr>
                <w:noProof/>
              </w:rPr>
              <w:t xml:space="preserve"> requires a balance between further specifying concepts</w:t>
            </w:r>
            <w:r w:rsidR="0B3E2170" w:rsidRPr="014CEAB0">
              <w:rPr>
                <w:noProof/>
              </w:rPr>
              <w:t>/</w:t>
            </w:r>
            <w:r w:rsidR="102B8289" w:rsidRPr="014CEAB0">
              <w:rPr>
                <w:noProof/>
              </w:rPr>
              <w:t xml:space="preserve">dispelling ambiguities </w:t>
            </w:r>
            <w:r w:rsidR="3D20A8EA" w:rsidRPr="014CEAB0">
              <w:rPr>
                <w:noProof/>
              </w:rPr>
              <w:t>whe</w:t>
            </w:r>
            <w:r w:rsidR="3EB2EF9F" w:rsidRPr="014CEAB0">
              <w:rPr>
                <w:noProof/>
              </w:rPr>
              <w:t>r</w:t>
            </w:r>
            <w:r w:rsidR="20D2E086" w:rsidRPr="014CEAB0">
              <w:rPr>
                <w:noProof/>
              </w:rPr>
              <w:t>e</w:t>
            </w:r>
            <w:r w:rsidR="3D20A8EA" w:rsidRPr="014CEAB0">
              <w:rPr>
                <w:noProof/>
              </w:rPr>
              <w:t xml:space="preserve"> possible </w:t>
            </w:r>
            <w:r w:rsidR="102B8289" w:rsidRPr="014CEAB0">
              <w:rPr>
                <w:noProof/>
              </w:rPr>
              <w:t>i</w:t>
            </w:r>
            <w:r w:rsidRPr="014CEAB0">
              <w:rPr>
                <w:noProof/>
              </w:rPr>
              <w:t>n the</w:t>
            </w:r>
            <w:r w:rsidR="7AD9C170" w:rsidRPr="014CEAB0">
              <w:rPr>
                <w:noProof/>
              </w:rPr>
              <w:t xml:space="preserve"> Regulation</w:t>
            </w:r>
            <w:r w:rsidR="577D89EE" w:rsidRPr="014CEAB0">
              <w:rPr>
                <w:noProof/>
              </w:rPr>
              <w:t>,</w:t>
            </w:r>
            <w:r w:rsidR="7AD9C170" w:rsidRPr="014CEAB0">
              <w:rPr>
                <w:noProof/>
              </w:rPr>
              <w:t xml:space="preserve"> and </w:t>
            </w:r>
            <w:r w:rsidR="3710F389" w:rsidRPr="014CEAB0">
              <w:rPr>
                <w:noProof/>
              </w:rPr>
              <w:t>keeping</w:t>
            </w:r>
            <w:r w:rsidR="05A418EF" w:rsidRPr="014CEAB0">
              <w:rPr>
                <w:noProof/>
              </w:rPr>
              <w:t xml:space="preserve"> in it</w:t>
            </w:r>
            <w:r w:rsidR="3710F389" w:rsidRPr="014CEAB0">
              <w:rPr>
                <w:noProof/>
              </w:rPr>
              <w:t xml:space="preserve"> the flexibility required </w:t>
            </w:r>
            <w:r w:rsidR="03A29252" w:rsidRPr="014CEAB0">
              <w:rPr>
                <w:noProof/>
              </w:rPr>
              <w:t>due to</w:t>
            </w:r>
            <w:r w:rsidR="5D095A53" w:rsidRPr="014CEAB0">
              <w:rPr>
                <w:noProof/>
              </w:rPr>
              <w:t xml:space="preserve"> </w:t>
            </w:r>
            <w:r w:rsidR="6062DEA3" w:rsidRPr="014CEAB0">
              <w:rPr>
                <w:noProof/>
              </w:rPr>
              <w:t xml:space="preserve">external drivers related to </w:t>
            </w:r>
            <w:r w:rsidR="3710F389" w:rsidRPr="014CEAB0">
              <w:rPr>
                <w:noProof/>
              </w:rPr>
              <w:t xml:space="preserve">differences in </w:t>
            </w:r>
            <w:r w:rsidR="3E12ADAC" w:rsidRPr="014CEAB0">
              <w:rPr>
                <w:noProof/>
              </w:rPr>
              <w:t xml:space="preserve">the </w:t>
            </w:r>
            <w:r w:rsidR="3710F389" w:rsidRPr="014CEAB0">
              <w:rPr>
                <w:noProof/>
              </w:rPr>
              <w:t>judicial systems</w:t>
            </w:r>
            <w:r w:rsidR="305E29D4" w:rsidRPr="014CEAB0">
              <w:rPr>
                <w:noProof/>
              </w:rPr>
              <w:t>/cultures</w:t>
            </w:r>
            <w:r w:rsidR="013F459A" w:rsidRPr="014CEAB0">
              <w:rPr>
                <w:noProof/>
              </w:rPr>
              <w:t xml:space="preserve"> of Member States</w:t>
            </w:r>
            <w:r w:rsidR="4B3BB641" w:rsidRPr="014CEAB0">
              <w:rPr>
                <w:noProof/>
              </w:rPr>
              <w:t>,</w:t>
            </w:r>
            <w:r w:rsidR="6F3CAAC8" w:rsidRPr="014CEAB0">
              <w:rPr>
                <w:noProof/>
              </w:rPr>
              <w:t xml:space="preserve"> or to allow for some changes</w:t>
            </w:r>
            <w:r w:rsidR="6DEEA8C5" w:rsidRPr="014CEAB0">
              <w:rPr>
                <w:noProof/>
              </w:rPr>
              <w:t xml:space="preserve"> of focus</w:t>
            </w:r>
            <w:r w:rsidR="6F3CAAC8" w:rsidRPr="014CEAB0">
              <w:rPr>
                <w:noProof/>
              </w:rPr>
              <w:t xml:space="preserve"> in future </w:t>
            </w:r>
            <w:r w:rsidR="4DD022F8" w:rsidRPr="014CEAB0">
              <w:rPr>
                <w:noProof/>
              </w:rPr>
              <w:t>(</w:t>
            </w:r>
            <w:r w:rsidR="0600F49F" w:rsidRPr="014CEAB0">
              <w:rPr>
                <w:noProof/>
              </w:rPr>
              <w:t xml:space="preserve">e.g. </w:t>
            </w:r>
            <w:r w:rsidR="3CA8BDD0" w:rsidRPr="014CEAB0">
              <w:rPr>
                <w:noProof/>
              </w:rPr>
              <w:t>to adapt to new</w:t>
            </w:r>
            <w:r w:rsidR="5102F85A" w:rsidRPr="014CEAB0">
              <w:rPr>
                <w:noProof/>
              </w:rPr>
              <w:t>/fast emerging</w:t>
            </w:r>
            <w:r w:rsidR="3CA8BDD0" w:rsidRPr="014CEAB0">
              <w:rPr>
                <w:noProof/>
              </w:rPr>
              <w:t xml:space="preserve"> needs or </w:t>
            </w:r>
            <w:r w:rsidR="379CB8A5" w:rsidRPr="014CEAB0">
              <w:rPr>
                <w:noProof/>
              </w:rPr>
              <w:t xml:space="preserve">to </w:t>
            </w:r>
            <w:r w:rsidR="3CA8BDD0" w:rsidRPr="014CEAB0">
              <w:rPr>
                <w:noProof/>
              </w:rPr>
              <w:t>possible</w:t>
            </w:r>
            <w:r w:rsidR="6F3CAAC8" w:rsidRPr="014CEAB0">
              <w:rPr>
                <w:noProof/>
              </w:rPr>
              <w:t xml:space="preserve"> changing priorities)</w:t>
            </w:r>
            <w:r w:rsidR="3710F389" w:rsidRPr="014CEAB0">
              <w:rPr>
                <w:noProof/>
              </w:rPr>
              <w:t xml:space="preserve">. </w:t>
            </w:r>
            <w:r w:rsidRPr="014CEAB0">
              <w:rPr>
                <w:noProof/>
              </w:rPr>
              <w:t xml:space="preserve">   </w:t>
            </w:r>
          </w:p>
        </w:tc>
      </w:tr>
      <w:tr w:rsidR="0C0B424F" w14:paraId="2EAAD049" w14:textId="77777777" w:rsidTr="003C4D83">
        <w:trPr>
          <w:trHeight w:val="300"/>
        </w:trPr>
        <w:tc>
          <w:tcPr>
            <w:tcW w:w="3900" w:type="dxa"/>
            <w:tcBorders>
              <w:top w:val="single" w:sz="8" w:space="0" w:color="auto"/>
              <w:left w:val="single" w:sz="8" w:space="0" w:color="auto"/>
              <w:bottom w:val="single" w:sz="8" w:space="0" w:color="auto"/>
              <w:right w:val="single" w:sz="8" w:space="0" w:color="auto"/>
            </w:tcBorders>
            <w:shd w:val="clear" w:color="auto" w:fill="DAEEF3" w:themeFill="accent5" w:themeFillTint="33"/>
            <w:tcMar>
              <w:left w:w="108" w:type="dxa"/>
              <w:right w:w="108" w:type="dxa"/>
            </w:tcMar>
          </w:tcPr>
          <w:p w14:paraId="5739AA02" w14:textId="034B9B14" w:rsidR="137DBD1A" w:rsidRDefault="137DBD1A" w:rsidP="137DBD1A">
            <w:pPr>
              <w:rPr>
                <w:b/>
                <w:bCs/>
                <w:noProof/>
                <w:lang w:val="en-US"/>
              </w:rPr>
            </w:pPr>
          </w:p>
          <w:p w14:paraId="51B1A4FC" w14:textId="6B646515" w:rsidR="137DBD1A" w:rsidRDefault="137DBD1A" w:rsidP="137DBD1A">
            <w:pPr>
              <w:rPr>
                <w:b/>
                <w:bCs/>
                <w:noProof/>
                <w:lang w:val="en-US"/>
              </w:rPr>
            </w:pPr>
          </w:p>
          <w:p w14:paraId="5AC78F9B" w14:textId="696FF78B" w:rsidR="137DBD1A" w:rsidRDefault="137DBD1A" w:rsidP="137DBD1A">
            <w:pPr>
              <w:rPr>
                <w:b/>
                <w:bCs/>
                <w:noProof/>
                <w:lang w:val="en-US"/>
              </w:rPr>
            </w:pPr>
          </w:p>
          <w:p w14:paraId="5EEFD991" w14:textId="6BAD0C7A" w:rsidR="0C0B424F" w:rsidRPr="005E45F7" w:rsidRDefault="099BC2EC" w:rsidP="5894BF77">
            <w:pPr>
              <w:rPr>
                <w:b/>
                <w:bCs/>
                <w:noProof/>
                <w:lang w:val="en-US"/>
              </w:rPr>
            </w:pPr>
            <w:r w:rsidRPr="137DBD1A">
              <w:rPr>
                <w:b/>
                <w:bCs/>
                <w:noProof/>
                <w:lang w:val="en-US"/>
              </w:rPr>
              <w:t>The specific and operational objectives are not defined in a SMART manner to allow measuring success through a comprehensive set of key performance indicators.</w:t>
            </w:r>
          </w:p>
        </w:tc>
        <w:tc>
          <w:tcPr>
            <w:tcW w:w="5011" w:type="dxa"/>
            <w:tcBorders>
              <w:top w:val="single" w:sz="8" w:space="0" w:color="auto"/>
              <w:left w:val="single" w:sz="8" w:space="0" w:color="auto"/>
              <w:bottom w:val="single" w:sz="8" w:space="0" w:color="auto"/>
              <w:right w:val="single" w:sz="8" w:space="0" w:color="auto"/>
            </w:tcBorders>
            <w:shd w:val="clear" w:color="auto" w:fill="DAEEF3" w:themeFill="accent5" w:themeFillTint="33"/>
            <w:tcMar>
              <w:left w:w="108" w:type="dxa"/>
              <w:right w:w="108" w:type="dxa"/>
            </w:tcMar>
          </w:tcPr>
          <w:p w14:paraId="05A25D37" w14:textId="12D3824D" w:rsidR="0C0B424F" w:rsidRDefault="39087316" w:rsidP="21DD4506">
            <w:pPr>
              <w:rPr>
                <w:noProof/>
              </w:rPr>
            </w:pPr>
            <w:r w:rsidRPr="21DD4506">
              <w:rPr>
                <w:noProof/>
              </w:rPr>
              <w:t>T</w:t>
            </w:r>
            <w:r w:rsidR="20C6F171" w:rsidRPr="005E45F7">
              <w:rPr>
                <w:noProof/>
              </w:rPr>
              <w:t xml:space="preserve">he </w:t>
            </w:r>
            <w:r w:rsidR="587AD69D" w:rsidRPr="005E45F7">
              <w:rPr>
                <w:noProof/>
              </w:rPr>
              <w:t>problems and their drivers</w:t>
            </w:r>
            <w:r w:rsidR="2F00D5A9" w:rsidRPr="005E45F7">
              <w:rPr>
                <w:noProof/>
              </w:rPr>
              <w:t>,</w:t>
            </w:r>
            <w:r w:rsidR="587AD69D" w:rsidRPr="005E45F7">
              <w:rPr>
                <w:noProof/>
              </w:rPr>
              <w:t xml:space="preserve"> </w:t>
            </w:r>
            <w:r w:rsidR="63C29B01" w:rsidRPr="005E45F7">
              <w:rPr>
                <w:noProof/>
              </w:rPr>
              <w:t xml:space="preserve">as well as </w:t>
            </w:r>
            <w:r w:rsidR="587AD69D" w:rsidRPr="005E45F7">
              <w:rPr>
                <w:noProof/>
              </w:rPr>
              <w:t xml:space="preserve">the </w:t>
            </w:r>
            <w:r w:rsidR="20C6F171" w:rsidRPr="005E45F7">
              <w:rPr>
                <w:noProof/>
              </w:rPr>
              <w:t>specific objectives</w:t>
            </w:r>
            <w:r w:rsidR="5E8BA8CC" w:rsidRPr="005E45F7">
              <w:rPr>
                <w:noProof/>
              </w:rPr>
              <w:t xml:space="preserve"> that</w:t>
            </w:r>
            <w:r w:rsidR="20C6F171" w:rsidRPr="005E45F7">
              <w:rPr>
                <w:noProof/>
              </w:rPr>
              <w:t xml:space="preserve"> </w:t>
            </w:r>
            <w:r w:rsidR="3C7EA16F" w:rsidRPr="005E45F7">
              <w:rPr>
                <w:noProof/>
              </w:rPr>
              <w:t xml:space="preserve">had been </w:t>
            </w:r>
            <w:r w:rsidR="1C83925D" w:rsidRPr="005E45F7">
              <w:rPr>
                <w:noProof/>
              </w:rPr>
              <w:t xml:space="preserve">defined in </w:t>
            </w:r>
            <w:r w:rsidR="2455F238" w:rsidRPr="005E45F7">
              <w:rPr>
                <w:noProof/>
              </w:rPr>
              <w:t>response</w:t>
            </w:r>
            <w:r w:rsidR="5BE12880" w:rsidRPr="005E45F7">
              <w:rPr>
                <w:noProof/>
              </w:rPr>
              <w:t>,</w:t>
            </w:r>
            <w:r w:rsidR="2455F238" w:rsidRPr="005E45F7">
              <w:rPr>
                <w:noProof/>
              </w:rPr>
              <w:t xml:space="preserve"> were </w:t>
            </w:r>
            <w:r w:rsidR="35ACEBF5" w:rsidRPr="21DD4506">
              <w:rPr>
                <w:noProof/>
              </w:rPr>
              <w:t xml:space="preserve">initially </w:t>
            </w:r>
            <w:r w:rsidR="7EAD06C5" w:rsidRPr="005E45F7">
              <w:rPr>
                <w:noProof/>
              </w:rPr>
              <w:t xml:space="preserve">too detailed </w:t>
            </w:r>
            <w:r w:rsidR="0A198924" w:rsidRPr="005E45F7">
              <w:rPr>
                <w:noProof/>
              </w:rPr>
              <w:t>to</w:t>
            </w:r>
            <w:r w:rsidR="4263A6F6" w:rsidRPr="005E45F7">
              <w:rPr>
                <w:noProof/>
              </w:rPr>
              <w:t xml:space="preserve"> enable the IA analysis to fit into</w:t>
            </w:r>
            <w:r w:rsidR="344F2E27" w:rsidRPr="005E45F7">
              <w:rPr>
                <w:noProof/>
              </w:rPr>
              <w:t xml:space="preserve"> just</w:t>
            </w:r>
            <w:r w:rsidR="4263A6F6" w:rsidRPr="005E45F7">
              <w:rPr>
                <w:noProof/>
              </w:rPr>
              <w:t xml:space="preserve"> 40 to 50 pages.</w:t>
            </w:r>
          </w:p>
          <w:p w14:paraId="6EBB79D1" w14:textId="7E6C751B" w:rsidR="0C0B424F" w:rsidRDefault="53A5EB17" w:rsidP="21DD4506">
            <w:pPr>
              <w:rPr>
                <w:noProof/>
              </w:rPr>
            </w:pPr>
            <w:r>
              <w:rPr>
                <w:noProof/>
              </w:rPr>
              <w:t xml:space="preserve">It </w:t>
            </w:r>
            <w:r w:rsidR="574A6C51">
              <w:rPr>
                <w:noProof/>
              </w:rPr>
              <w:t>h</w:t>
            </w:r>
            <w:r w:rsidR="453AF225">
              <w:rPr>
                <w:noProof/>
              </w:rPr>
              <w:t>as been</w:t>
            </w:r>
            <w:r w:rsidR="1A1B2CDA">
              <w:rPr>
                <w:noProof/>
              </w:rPr>
              <w:t xml:space="preserve"> </w:t>
            </w:r>
            <w:r w:rsidR="61FF9CD9">
              <w:rPr>
                <w:noProof/>
              </w:rPr>
              <w:t xml:space="preserve">decided to regroup the problems and their drivers into just </w:t>
            </w:r>
            <w:r w:rsidR="472B3084">
              <w:rPr>
                <w:noProof/>
              </w:rPr>
              <w:t xml:space="preserve">two main </w:t>
            </w:r>
            <w:r w:rsidR="2C4C64D3">
              <w:rPr>
                <w:noProof/>
              </w:rPr>
              <w:t>problem</w:t>
            </w:r>
            <w:r w:rsidR="2D98C43F">
              <w:rPr>
                <w:noProof/>
              </w:rPr>
              <w:t xml:space="preserve"> set</w:t>
            </w:r>
            <w:r w:rsidR="267B5880">
              <w:rPr>
                <w:noProof/>
              </w:rPr>
              <w:t>s</w:t>
            </w:r>
            <w:r w:rsidR="472B3084">
              <w:rPr>
                <w:noProof/>
              </w:rPr>
              <w:t xml:space="preserve"> </w:t>
            </w:r>
            <w:r w:rsidR="64E2A316">
              <w:rPr>
                <w:noProof/>
              </w:rPr>
              <w:t>(with distinct sets of driver</w:t>
            </w:r>
            <w:r w:rsidR="472B3084">
              <w:rPr>
                <w:noProof/>
              </w:rPr>
              <w:t>s</w:t>
            </w:r>
            <w:r w:rsidR="08244C10">
              <w:rPr>
                <w:noProof/>
              </w:rPr>
              <w:t>)</w:t>
            </w:r>
            <w:r w:rsidR="472B3084">
              <w:rPr>
                <w:noProof/>
              </w:rPr>
              <w:t xml:space="preserve">, </w:t>
            </w:r>
            <w:r w:rsidR="5EA5078D">
              <w:rPr>
                <w:noProof/>
              </w:rPr>
              <w:t xml:space="preserve">and so </w:t>
            </w:r>
            <w:r w:rsidR="472B3084">
              <w:rPr>
                <w:noProof/>
              </w:rPr>
              <w:t xml:space="preserve">the specific objectives were also regrouped into </w:t>
            </w:r>
            <w:r w:rsidR="61FF9CD9">
              <w:rPr>
                <w:noProof/>
              </w:rPr>
              <w:t>t</w:t>
            </w:r>
            <w:r w:rsidR="55670825">
              <w:rPr>
                <w:noProof/>
              </w:rPr>
              <w:t xml:space="preserve">wo </w:t>
            </w:r>
            <w:r w:rsidR="7A326E76">
              <w:rPr>
                <w:noProof/>
              </w:rPr>
              <w:t xml:space="preserve">sets of objectives.  </w:t>
            </w:r>
            <w:r w:rsidR="0B82AF5B">
              <w:rPr>
                <w:noProof/>
              </w:rPr>
              <w:t>T</w:t>
            </w:r>
            <w:r w:rsidR="7A326E76">
              <w:rPr>
                <w:noProof/>
              </w:rPr>
              <w:t xml:space="preserve">hese objectives </w:t>
            </w:r>
            <w:r w:rsidR="4BF59D56">
              <w:rPr>
                <w:noProof/>
              </w:rPr>
              <w:t xml:space="preserve">have been made </w:t>
            </w:r>
            <w:r w:rsidR="7A326E76">
              <w:rPr>
                <w:noProof/>
              </w:rPr>
              <w:t xml:space="preserve">SMARTer </w:t>
            </w:r>
            <w:r w:rsidR="623D6D4D">
              <w:rPr>
                <w:noProof/>
              </w:rPr>
              <w:t xml:space="preserve"> </w:t>
            </w:r>
            <w:r w:rsidR="7A326E76">
              <w:rPr>
                <w:noProof/>
              </w:rPr>
              <w:t xml:space="preserve">by defining </w:t>
            </w:r>
            <w:r w:rsidR="6068F6A0">
              <w:rPr>
                <w:noProof/>
              </w:rPr>
              <w:t xml:space="preserve">for each </w:t>
            </w:r>
            <w:r w:rsidR="198D6BCD">
              <w:rPr>
                <w:noProof/>
              </w:rPr>
              <w:t xml:space="preserve">of the two specific </w:t>
            </w:r>
            <w:r w:rsidR="6068F6A0">
              <w:rPr>
                <w:noProof/>
              </w:rPr>
              <w:t>objective</w:t>
            </w:r>
            <w:r w:rsidR="1FEE3E5E">
              <w:rPr>
                <w:noProof/>
              </w:rPr>
              <w:t>s</w:t>
            </w:r>
            <w:r w:rsidR="6068F6A0">
              <w:rPr>
                <w:noProof/>
              </w:rPr>
              <w:t xml:space="preserve"> </w:t>
            </w:r>
            <w:r w:rsidR="7A326E76">
              <w:rPr>
                <w:noProof/>
              </w:rPr>
              <w:t>a set of related</w:t>
            </w:r>
            <w:r w:rsidR="03E28FE5">
              <w:rPr>
                <w:noProof/>
              </w:rPr>
              <w:t xml:space="preserve"> (RACER)</w:t>
            </w:r>
            <w:r w:rsidR="7A326E76">
              <w:rPr>
                <w:noProof/>
              </w:rPr>
              <w:t xml:space="preserve"> success criteria</w:t>
            </w:r>
            <w:r w:rsidR="4DF40E30">
              <w:rPr>
                <w:noProof/>
              </w:rPr>
              <w:t xml:space="preserve"> (generally reflecting lower-level specific objectives that had been</w:t>
            </w:r>
            <w:r w:rsidR="5BBBB5F3">
              <w:rPr>
                <w:noProof/>
              </w:rPr>
              <w:t xml:space="preserve"> originally</w:t>
            </w:r>
            <w:r w:rsidR="4DF40E30">
              <w:rPr>
                <w:noProof/>
              </w:rPr>
              <w:t xml:space="preserve"> defined)</w:t>
            </w:r>
            <w:r w:rsidR="24843433">
              <w:rPr>
                <w:noProof/>
              </w:rPr>
              <w:t xml:space="preserve">, </w:t>
            </w:r>
            <w:r w:rsidR="4DF40E30">
              <w:rPr>
                <w:noProof/>
              </w:rPr>
              <w:t>with</w:t>
            </w:r>
            <w:r w:rsidR="343CD41D">
              <w:rPr>
                <w:noProof/>
              </w:rPr>
              <w:t xml:space="preserve"> actual</w:t>
            </w:r>
            <w:r w:rsidR="4DF40E30">
              <w:rPr>
                <w:noProof/>
              </w:rPr>
              <w:t xml:space="preserve"> targets</w:t>
            </w:r>
            <w:r w:rsidR="4D6325B0">
              <w:rPr>
                <w:noProof/>
              </w:rPr>
              <w:t xml:space="preserve"> and timing</w:t>
            </w:r>
            <w:r w:rsidR="6F99CFA5">
              <w:rPr>
                <w:noProof/>
              </w:rPr>
              <w:t xml:space="preserve"> ambitions</w:t>
            </w:r>
            <w:r w:rsidR="4DF40E30">
              <w:rPr>
                <w:noProof/>
              </w:rPr>
              <w:t>.</w:t>
            </w:r>
          </w:p>
          <w:p w14:paraId="6784C676" w14:textId="658A14A7" w:rsidR="0C0B424F" w:rsidRDefault="7A922727" w:rsidP="21DD4506">
            <w:pPr>
              <w:rPr>
                <w:noProof/>
              </w:rPr>
            </w:pPr>
            <w:r>
              <w:rPr>
                <w:noProof/>
              </w:rPr>
              <w:t>T</w:t>
            </w:r>
            <w:r w:rsidR="14483697" w:rsidRPr="005E45F7">
              <w:rPr>
                <w:noProof/>
              </w:rPr>
              <w:t>hese</w:t>
            </w:r>
            <w:r w:rsidR="64F3319B" w:rsidRPr="005E45F7">
              <w:rPr>
                <w:noProof/>
              </w:rPr>
              <w:t xml:space="preserve"> indicators </w:t>
            </w:r>
            <w:r w:rsidR="268E0C27" w:rsidRPr="005E45F7">
              <w:rPr>
                <w:noProof/>
              </w:rPr>
              <w:t xml:space="preserve">were </w:t>
            </w:r>
            <w:r w:rsidR="64F3319B" w:rsidRPr="005E45F7">
              <w:rPr>
                <w:noProof/>
              </w:rPr>
              <w:t xml:space="preserve">previously </w:t>
            </w:r>
            <w:r w:rsidR="702E5B10" w:rsidRPr="005E45F7">
              <w:rPr>
                <w:noProof/>
              </w:rPr>
              <w:t xml:space="preserve">detailed </w:t>
            </w:r>
            <w:r w:rsidR="64F3319B" w:rsidRPr="005E45F7">
              <w:rPr>
                <w:noProof/>
              </w:rPr>
              <w:t xml:space="preserve">within </w:t>
            </w:r>
            <w:r w:rsidR="60848CA7" w:rsidRPr="005E45F7">
              <w:rPr>
                <w:noProof/>
              </w:rPr>
              <w:t xml:space="preserve">chapter </w:t>
            </w:r>
            <w:r w:rsidR="64F3319B" w:rsidRPr="005E45F7">
              <w:rPr>
                <w:noProof/>
              </w:rPr>
              <w:t xml:space="preserve">8 </w:t>
            </w:r>
            <w:r w:rsidR="5F1111A6" w:rsidRPr="005E45F7">
              <w:rPr>
                <w:noProof/>
              </w:rPr>
              <w:t>(</w:t>
            </w:r>
            <w:r w:rsidR="64F3319B" w:rsidRPr="005E45F7">
              <w:rPr>
                <w:noProof/>
              </w:rPr>
              <w:t xml:space="preserve">as part of the impacts expected from the </w:t>
            </w:r>
            <w:r w:rsidR="603CFF85" w:rsidRPr="005E45F7">
              <w:rPr>
                <w:noProof/>
              </w:rPr>
              <w:t>full</w:t>
            </w:r>
            <w:r w:rsidR="64F3319B" w:rsidRPr="005E45F7">
              <w:rPr>
                <w:noProof/>
              </w:rPr>
              <w:t xml:space="preserve"> set of</w:t>
            </w:r>
            <w:r w:rsidR="6316B1ED" w:rsidRPr="005E45F7">
              <w:rPr>
                <w:noProof/>
              </w:rPr>
              <w:t xml:space="preserve"> the</w:t>
            </w:r>
            <w:r w:rsidR="64F3319B" w:rsidRPr="005E45F7">
              <w:rPr>
                <w:noProof/>
              </w:rPr>
              <w:t xml:space="preserve"> preferred options</w:t>
            </w:r>
            <w:r w:rsidR="5E6965D4" w:rsidRPr="005E45F7">
              <w:rPr>
                <w:noProof/>
              </w:rPr>
              <w:t xml:space="preserve"> </w:t>
            </w:r>
            <w:r w:rsidR="65E50BB5" w:rsidRPr="005E45F7">
              <w:rPr>
                <w:noProof/>
              </w:rPr>
              <w:t xml:space="preserve">in </w:t>
            </w:r>
            <w:r w:rsidR="5E6965D4" w:rsidRPr="005E45F7">
              <w:rPr>
                <w:noProof/>
              </w:rPr>
              <w:t>each problem ar</w:t>
            </w:r>
            <w:r w:rsidR="73DE1FB7" w:rsidRPr="005E45F7">
              <w:rPr>
                <w:noProof/>
              </w:rPr>
              <w:t>ea addressed</w:t>
            </w:r>
            <w:r w:rsidR="64F3319B" w:rsidRPr="005E45F7">
              <w:rPr>
                <w:noProof/>
              </w:rPr>
              <w:t>)</w:t>
            </w:r>
            <w:r w:rsidR="7FAF8EF4" w:rsidRPr="005E45F7">
              <w:rPr>
                <w:noProof/>
              </w:rPr>
              <w:t xml:space="preserve">, where they </w:t>
            </w:r>
            <w:r w:rsidR="203D728A" w:rsidRPr="005E45F7">
              <w:rPr>
                <w:noProof/>
              </w:rPr>
              <w:t>had low visibility</w:t>
            </w:r>
            <w:r w:rsidR="4E55E755">
              <w:rPr>
                <w:noProof/>
              </w:rPr>
              <w:t>.</w:t>
            </w:r>
            <w:r w:rsidR="203D728A" w:rsidRPr="005E45F7">
              <w:rPr>
                <w:noProof/>
              </w:rPr>
              <w:t xml:space="preserve"> </w:t>
            </w:r>
            <w:r w:rsidR="5757B0B1">
              <w:rPr>
                <w:noProof/>
              </w:rPr>
              <w:t>T</w:t>
            </w:r>
            <w:r w:rsidR="203D728A" w:rsidRPr="005E45F7">
              <w:rPr>
                <w:noProof/>
              </w:rPr>
              <w:t xml:space="preserve">hey </w:t>
            </w:r>
            <w:r w:rsidR="7D5C8DE5">
              <w:rPr>
                <w:noProof/>
              </w:rPr>
              <w:t xml:space="preserve">finally </w:t>
            </w:r>
            <w:r w:rsidR="203D728A" w:rsidRPr="005E45F7">
              <w:rPr>
                <w:noProof/>
              </w:rPr>
              <w:t xml:space="preserve">have been </w:t>
            </w:r>
            <w:r w:rsidR="594E8B6B" w:rsidRPr="005E45F7">
              <w:rPr>
                <w:noProof/>
              </w:rPr>
              <w:t xml:space="preserve">moved to chapter 9 </w:t>
            </w:r>
            <w:r w:rsidR="41AD194B" w:rsidRPr="005E45F7">
              <w:rPr>
                <w:noProof/>
              </w:rPr>
              <w:t>(</w:t>
            </w:r>
            <w:r w:rsidR="594E8B6B" w:rsidRPr="005E45F7">
              <w:rPr>
                <w:noProof/>
              </w:rPr>
              <w:t>where they</w:t>
            </w:r>
            <w:r w:rsidR="0538C5A5" w:rsidRPr="005E45F7">
              <w:rPr>
                <w:noProof/>
              </w:rPr>
              <w:t xml:space="preserve"> rightfully</w:t>
            </w:r>
            <w:r w:rsidR="594E8B6B" w:rsidRPr="005E45F7">
              <w:rPr>
                <w:noProof/>
              </w:rPr>
              <w:t xml:space="preserve"> </w:t>
            </w:r>
            <w:r w:rsidR="3806E299" w:rsidRPr="005E45F7">
              <w:rPr>
                <w:noProof/>
              </w:rPr>
              <w:t>belong</w:t>
            </w:r>
            <w:r w:rsidR="51FE3290" w:rsidRPr="005E45F7">
              <w:rPr>
                <w:noProof/>
              </w:rPr>
              <w:t>)</w:t>
            </w:r>
            <w:r w:rsidR="3806E299" w:rsidRPr="005E45F7">
              <w:rPr>
                <w:noProof/>
              </w:rPr>
              <w:t xml:space="preserve"> a</w:t>
            </w:r>
            <w:r w:rsidR="1A223192" w:rsidRPr="005E45F7">
              <w:rPr>
                <w:noProof/>
              </w:rPr>
              <w:t xml:space="preserve">nd now appear </w:t>
            </w:r>
            <w:r w:rsidR="6D92BF43" w:rsidRPr="005E45F7">
              <w:rPr>
                <w:noProof/>
              </w:rPr>
              <w:t xml:space="preserve">in further detail </w:t>
            </w:r>
            <w:r w:rsidR="1A223192" w:rsidRPr="005E45F7">
              <w:rPr>
                <w:noProof/>
              </w:rPr>
              <w:t>a</w:t>
            </w:r>
            <w:r w:rsidR="3806E299" w:rsidRPr="005E45F7">
              <w:rPr>
                <w:noProof/>
              </w:rPr>
              <w:t>s</w:t>
            </w:r>
            <w:r w:rsidR="30167BDD" w:rsidRPr="005E45F7">
              <w:rPr>
                <w:noProof/>
              </w:rPr>
              <w:t xml:space="preserve"> a </w:t>
            </w:r>
            <w:r w:rsidR="3806E299" w:rsidRPr="005E45F7">
              <w:rPr>
                <w:noProof/>
              </w:rPr>
              <w:t xml:space="preserve">comprehensive set of key performance indicators </w:t>
            </w:r>
            <w:r w:rsidR="7E695D94" w:rsidRPr="005E45F7">
              <w:rPr>
                <w:noProof/>
              </w:rPr>
              <w:t>(</w:t>
            </w:r>
            <w:r w:rsidR="7AC611E0" w:rsidRPr="005E45F7">
              <w:rPr>
                <w:noProof/>
              </w:rPr>
              <w:t>to help measure</w:t>
            </w:r>
            <w:r w:rsidR="594E8B6B" w:rsidRPr="005E45F7">
              <w:rPr>
                <w:noProof/>
              </w:rPr>
              <w:t xml:space="preserve"> success</w:t>
            </w:r>
            <w:r w:rsidR="141CDCB7" w:rsidRPr="005E45F7">
              <w:rPr>
                <w:noProof/>
              </w:rPr>
              <w:t xml:space="preserve">), together with </w:t>
            </w:r>
            <w:r w:rsidR="3A495483" w:rsidRPr="005E45F7">
              <w:rPr>
                <w:noProof/>
              </w:rPr>
              <w:t xml:space="preserve">a proposed set of </w:t>
            </w:r>
            <w:r w:rsidR="141CDCB7" w:rsidRPr="005E45F7">
              <w:rPr>
                <w:noProof/>
              </w:rPr>
              <w:t>operational indicators (and the</w:t>
            </w:r>
            <w:r w:rsidR="1EABEEB9" w:rsidRPr="005E45F7">
              <w:rPr>
                <w:noProof/>
              </w:rPr>
              <w:t xml:space="preserve"> related</w:t>
            </w:r>
            <w:r w:rsidR="141CDCB7" w:rsidRPr="005E45F7">
              <w:rPr>
                <w:noProof/>
              </w:rPr>
              <w:t xml:space="preserve"> RACER criteria) </w:t>
            </w:r>
            <w:r w:rsidR="227399E3" w:rsidRPr="005E45F7">
              <w:rPr>
                <w:noProof/>
              </w:rPr>
              <w:t>to</w:t>
            </w:r>
            <w:r w:rsidR="141CDCB7" w:rsidRPr="005E45F7">
              <w:rPr>
                <w:noProof/>
              </w:rPr>
              <w:t xml:space="preserve"> </w:t>
            </w:r>
            <w:r w:rsidR="14236EAA" w:rsidRPr="005E45F7">
              <w:rPr>
                <w:noProof/>
              </w:rPr>
              <w:t xml:space="preserve">allow for periodic </w:t>
            </w:r>
            <w:r w:rsidR="141CDCB7" w:rsidRPr="005E45F7">
              <w:rPr>
                <w:noProof/>
              </w:rPr>
              <w:t>monitor</w:t>
            </w:r>
            <w:r w:rsidR="350A0CF4" w:rsidRPr="005E45F7">
              <w:rPr>
                <w:noProof/>
              </w:rPr>
              <w:t xml:space="preserve"> and assess global</w:t>
            </w:r>
            <w:r w:rsidR="141CDCB7" w:rsidRPr="005E45F7">
              <w:rPr>
                <w:noProof/>
              </w:rPr>
              <w:t xml:space="preserve"> progress</w:t>
            </w:r>
            <w:r w:rsidR="47DFF1B2" w:rsidRPr="005E45F7">
              <w:rPr>
                <w:noProof/>
              </w:rPr>
              <w:t xml:space="preserve"> </w:t>
            </w:r>
            <w:r w:rsidR="65B0F2CC" w:rsidRPr="005E45F7">
              <w:rPr>
                <w:noProof/>
              </w:rPr>
              <w:t xml:space="preserve">after 4 years of implementation, as well as </w:t>
            </w:r>
            <w:r w:rsidR="39254F31" w:rsidRPr="005E45F7">
              <w:rPr>
                <w:noProof/>
              </w:rPr>
              <w:t xml:space="preserve">facilitate a subsequent </w:t>
            </w:r>
            <w:r w:rsidR="65B0F2CC" w:rsidRPr="005E45F7">
              <w:rPr>
                <w:noProof/>
              </w:rPr>
              <w:t>full scale evaluation.</w:t>
            </w:r>
          </w:p>
          <w:p w14:paraId="7765BF95" w14:textId="696B7F37" w:rsidR="0C0B424F" w:rsidRPr="005E45F7" w:rsidRDefault="0B7A314F" w:rsidP="21DD4506">
            <w:pPr>
              <w:rPr>
                <w:noProof/>
              </w:rPr>
            </w:pPr>
            <w:r>
              <w:rPr>
                <w:noProof/>
              </w:rPr>
              <w:t>T</w:t>
            </w:r>
            <w:r w:rsidR="181FA5C2">
              <w:rPr>
                <w:noProof/>
              </w:rPr>
              <w:t xml:space="preserve">he analysis of the coherence of measures with recent or ongoing initiatives </w:t>
            </w:r>
            <w:r w:rsidR="2A703274">
              <w:rPr>
                <w:noProof/>
              </w:rPr>
              <w:t xml:space="preserve">was </w:t>
            </w:r>
            <w:r w:rsidR="7463A474">
              <w:rPr>
                <w:noProof/>
              </w:rPr>
              <w:t xml:space="preserve">enhanced by referring to the </w:t>
            </w:r>
            <w:r w:rsidR="3A5370DC">
              <w:rPr>
                <w:noProof/>
              </w:rPr>
              <w:t xml:space="preserve">follow-up the the ProtectEU and the revision of the Europol mandate as well as the </w:t>
            </w:r>
            <w:r w:rsidR="7463A474">
              <w:rPr>
                <w:noProof/>
              </w:rPr>
              <w:t>discussions currently held in the context of the AFA review</w:t>
            </w:r>
            <w:r w:rsidR="51129A31">
              <w:rPr>
                <w:noProof/>
              </w:rPr>
              <w:t xml:space="preserve"> and the upcoming revision of the EPPO and OLAF Regulations</w:t>
            </w:r>
            <w:r w:rsidR="37D28297">
              <w:rPr>
                <w:noProof/>
              </w:rPr>
              <w:t xml:space="preserve"> (see Changes in chapter 8)</w:t>
            </w:r>
            <w:r w:rsidR="51129A31">
              <w:rPr>
                <w:noProof/>
              </w:rPr>
              <w:t>.</w:t>
            </w:r>
          </w:p>
        </w:tc>
      </w:tr>
      <w:tr w:rsidR="5894BF77" w14:paraId="526B63A5" w14:textId="77777777" w:rsidTr="003C4D83">
        <w:trPr>
          <w:trHeight w:val="300"/>
        </w:trPr>
        <w:tc>
          <w:tcPr>
            <w:tcW w:w="3900" w:type="dxa"/>
            <w:tcBorders>
              <w:top w:val="single" w:sz="8" w:space="0" w:color="auto"/>
              <w:left w:val="single" w:sz="8" w:space="0" w:color="auto"/>
              <w:bottom w:val="single" w:sz="8" w:space="0" w:color="auto"/>
              <w:right w:val="single" w:sz="8" w:space="0" w:color="auto"/>
            </w:tcBorders>
            <w:shd w:val="clear" w:color="auto" w:fill="DAEEF3" w:themeFill="accent5" w:themeFillTint="33"/>
            <w:tcMar>
              <w:left w:w="108" w:type="dxa"/>
              <w:right w:w="108" w:type="dxa"/>
            </w:tcMar>
          </w:tcPr>
          <w:p w14:paraId="48B69941" w14:textId="6862493D" w:rsidR="137DBD1A" w:rsidRDefault="137DBD1A" w:rsidP="137DBD1A">
            <w:pPr>
              <w:rPr>
                <w:b/>
                <w:bCs/>
                <w:noProof/>
                <w:lang w:val="en-US"/>
              </w:rPr>
            </w:pPr>
          </w:p>
          <w:p w14:paraId="1A213809" w14:textId="5C091076" w:rsidR="137DBD1A" w:rsidRDefault="137DBD1A" w:rsidP="137DBD1A">
            <w:pPr>
              <w:rPr>
                <w:b/>
                <w:bCs/>
                <w:noProof/>
                <w:lang w:val="en-US"/>
              </w:rPr>
            </w:pPr>
          </w:p>
          <w:p w14:paraId="699155D4" w14:textId="5D888411" w:rsidR="01EEE404" w:rsidRPr="005E45F7" w:rsidRDefault="01EEE404" w:rsidP="5894BF77">
            <w:pPr>
              <w:rPr>
                <w:b/>
                <w:bCs/>
                <w:noProof/>
                <w:lang w:val="en-US"/>
              </w:rPr>
            </w:pPr>
            <w:r w:rsidRPr="005E45F7">
              <w:rPr>
                <w:b/>
                <w:bCs/>
                <w:noProof/>
                <w:lang w:val="en-US"/>
              </w:rPr>
              <w:t>The impact of the initiative on fundamental rights (use of personal data) is not sufficiently analysed.</w:t>
            </w:r>
          </w:p>
        </w:tc>
        <w:tc>
          <w:tcPr>
            <w:tcW w:w="5011" w:type="dxa"/>
            <w:tcBorders>
              <w:top w:val="single" w:sz="8" w:space="0" w:color="auto"/>
              <w:left w:val="single" w:sz="8" w:space="0" w:color="auto"/>
              <w:bottom w:val="single" w:sz="8" w:space="0" w:color="auto"/>
              <w:right w:val="single" w:sz="8" w:space="0" w:color="auto"/>
            </w:tcBorders>
            <w:shd w:val="clear" w:color="auto" w:fill="DAEEF3" w:themeFill="accent5" w:themeFillTint="33"/>
            <w:tcMar>
              <w:left w:w="108" w:type="dxa"/>
              <w:right w:w="108" w:type="dxa"/>
            </w:tcMar>
          </w:tcPr>
          <w:p w14:paraId="1DEC0C7B" w14:textId="6E14A6DA" w:rsidR="5894BF77" w:rsidRDefault="4719CF95" w:rsidP="21DD4506">
            <w:pPr>
              <w:rPr>
                <w:noProof/>
              </w:rPr>
            </w:pPr>
            <w:r w:rsidRPr="005E45F7">
              <w:rPr>
                <w:noProof/>
                <w:lang w:val="en-US"/>
              </w:rPr>
              <w:t>Within</w:t>
            </w:r>
            <w:r w:rsidR="5CA1D471" w:rsidRPr="005E45F7">
              <w:rPr>
                <w:noProof/>
                <w:lang w:val="en-US"/>
              </w:rPr>
              <w:t xml:space="preserve"> </w:t>
            </w:r>
            <w:r w:rsidR="71BB9A07" w:rsidRPr="005E45F7">
              <w:rPr>
                <w:noProof/>
                <w:lang w:val="en-US"/>
              </w:rPr>
              <w:t>Annex 7</w:t>
            </w:r>
            <w:r w:rsidR="5517FBEC" w:rsidRPr="005E45F7">
              <w:rPr>
                <w:noProof/>
                <w:lang w:val="en-US"/>
              </w:rPr>
              <w:t xml:space="preserve"> (on additional IA information)</w:t>
            </w:r>
            <w:r w:rsidR="71BB9A07" w:rsidRPr="005E45F7">
              <w:rPr>
                <w:noProof/>
                <w:lang w:val="en-US"/>
              </w:rPr>
              <w:t>,</w:t>
            </w:r>
            <w:r w:rsidR="220A0893" w:rsidRPr="005E45F7">
              <w:rPr>
                <w:noProof/>
                <w:lang w:val="en-US"/>
              </w:rPr>
              <w:t xml:space="preserve"> impacts </w:t>
            </w:r>
            <w:r w:rsidR="1116AB9B" w:rsidRPr="005E45F7">
              <w:rPr>
                <w:noProof/>
                <w:lang w:val="en-US"/>
              </w:rPr>
              <w:t xml:space="preserve">of the preferred option </w:t>
            </w:r>
            <w:r w:rsidR="4AB3FA88" w:rsidRPr="005E45F7">
              <w:rPr>
                <w:noProof/>
                <w:lang w:val="en-US"/>
              </w:rPr>
              <w:t>on</w:t>
            </w:r>
            <w:r w:rsidR="220A0893" w:rsidRPr="005E45F7">
              <w:rPr>
                <w:noProof/>
                <w:lang w:val="en-US"/>
              </w:rPr>
              <w:t xml:space="preserve"> fundamental rights were </w:t>
            </w:r>
            <w:r w:rsidR="224B97BB" w:rsidRPr="005E45F7">
              <w:rPr>
                <w:noProof/>
                <w:lang w:val="en-US"/>
              </w:rPr>
              <w:t xml:space="preserve">documented </w:t>
            </w:r>
            <w:r w:rsidR="13910459" w:rsidRPr="005E45F7">
              <w:rPr>
                <w:noProof/>
                <w:lang w:val="en-US"/>
              </w:rPr>
              <w:t xml:space="preserve">in </w:t>
            </w:r>
            <w:r w:rsidR="220A0893" w:rsidRPr="005E45F7">
              <w:rPr>
                <w:noProof/>
                <w:lang w:val="en-US"/>
              </w:rPr>
              <w:t>further detail</w:t>
            </w:r>
            <w:r w:rsidR="435F2636" w:rsidRPr="005E45F7">
              <w:rPr>
                <w:noProof/>
                <w:lang w:val="en-US"/>
              </w:rPr>
              <w:t>s</w:t>
            </w:r>
            <w:r w:rsidR="72673467" w:rsidRPr="005E45F7">
              <w:rPr>
                <w:noProof/>
                <w:lang w:val="en-US"/>
              </w:rPr>
              <w:t>,</w:t>
            </w:r>
            <w:r w:rsidR="220A0893" w:rsidRPr="005E45F7">
              <w:rPr>
                <w:noProof/>
                <w:lang w:val="en-US"/>
              </w:rPr>
              <w:t xml:space="preserve"> as part of section 7.3 </w:t>
            </w:r>
            <w:r w:rsidR="419BB0DA" w:rsidRPr="005E45F7">
              <w:rPr>
                <w:noProof/>
                <w:lang w:val="en-US"/>
              </w:rPr>
              <w:t>“</w:t>
            </w:r>
            <w:r w:rsidR="220A0893" w:rsidRPr="21DD4506">
              <w:rPr>
                <w:noProof/>
              </w:rPr>
              <w:t>Ensuring full compliance with Fundamental Rights</w:t>
            </w:r>
            <w:r w:rsidR="199F1B13" w:rsidRPr="21DD4506">
              <w:rPr>
                <w:noProof/>
              </w:rPr>
              <w:t>”</w:t>
            </w:r>
            <w:r w:rsidR="1445A4BD" w:rsidRPr="21DD4506">
              <w:rPr>
                <w:noProof/>
              </w:rPr>
              <w:t xml:space="preserve">, particularly as regards </w:t>
            </w:r>
            <w:r w:rsidR="1445A4BD" w:rsidRPr="005E45F7">
              <w:rPr>
                <w:noProof/>
              </w:rPr>
              <w:t>criminal procedural safeguards</w:t>
            </w:r>
            <w:r w:rsidR="1445A4BD" w:rsidRPr="005E45F7">
              <w:rPr>
                <w:strike/>
                <w:noProof/>
              </w:rPr>
              <w:t xml:space="preserve"> </w:t>
            </w:r>
            <w:r w:rsidR="1445A4BD" w:rsidRPr="005E45F7">
              <w:rPr>
                <w:noProof/>
              </w:rPr>
              <w:t xml:space="preserve"> and data protection</w:t>
            </w:r>
            <w:r w:rsidR="220A0893" w:rsidRPr="21DD4506">
              <w:rPr>
                <w:noProof/>
              </w:rPr>
              <w:t>.</w:t>
            </w:r>
          </w:p>
          <w:p w14:paraId="0EC71C74" w14:textId="1CDB50FE" w:rsidR="5894BF77" w:rsidRPr="005E45F7" w:rsidRDefault="10A9EC94">
            <w:pPr>
              <w:rPr>
                <w:noProof/>
                <w:lang w:val="en-US"/>
              </w:rPr>
            </w:pPr>
            <w:r w:rsidRPr="005E45F7">
              <w:rPr>
                <w:noProof/>
                <w:lang w:val="en-US"/>
              </w:rPr>
              <w:t>Related</w:t>
            </w:r>
            <w:r w:rsidR="71BB9A07" w:rsidRPr="005E45F7">
              <w:rPr>
                <w:noProof/>
                <w:lang w:val="en-US"/>
              </w:rPr>
              <w:t xml:space="preserve"> </w:t>
            </w:r>
            <w:r w:rsidR="4D4D5CA2" w:rsidRPr="005E45F7">
              <w:rPr>
                <w:noProof/>
                <w:lang w:val="en-US"/>
              </w:rPr>
              <w:t>information was also added to the core IA text</w:t>
            </w:r>
            <w:r w:rsidR="6C659206" w:rsidRPr="005E45F7">
              <w:rPr>
                <w:noProof/>
                <w:lang w:val="en-US"/>
              </w:rPr>
              <w:t xml:space="preserve"> in section 8.2.4</w:t>
            </w:r>
            <w:r w:rsidR="4D4D5CA2" w:rsidRPr="005E45F7">
              <w:rPr>
                <w:noProof/>
                <w:lang w:val="en-US"/>
              </w:rPr>
              <w:t>.</w:t>
            </w:r>
            <w:r w:rsidR="71BB9A07" w:rsidRPr="005E45F7">
              <w:rPr>
                <w:noProof/>
                <w:lang w:val="en-US"/>
              </w:rPr>
              <w:t xml:space="preserve"> </w:t>
            </w:r>
          </w:p>
        </w:tc>
      </w:tr>
    </w:tbl>
    <w:p w14:paraId="50AD4A65" w14:textId="38F1A4B4" w:rsidR="137DBD1A" w:rsidRDefault="137DBD1A" w:rsidP="003C4D83">
      <w:pPr>
        <w:spacing w:after="160" w:line="276" w:lineRule="auto"/>
        <w:rPr>
          <w:rFonts w:eastAsia="Times New Roman"/>
          <w:noProof/>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861"/>
        <w:gridCol w:w="4906"/>
      </w:tblGrid>
      <w:tr w:rsidR="137DBD1A" w14:paraId="1E4CC727" w14:textId="77777777" w:rsidTr="003C4D83">
        <w:trPr>
          <w:trHeight w:val="285"/>
        </w:trPr>
        <w:tc>
          <w:tcPr>
            <w:tcW w:w="3900" w:type="dxa"/>
            <w:tcBorders>
              <w:top w:val="single" w:sz="8" w:space="0" w:color="auto"/>
              <w:left w:val="single" w:sz="8" w:space="0" w:color="auto"/>
              <w:bottom w:val="single" w:sz="8" w:space="0" w:color="auto"/>
              <w:right w:val="single" w:sz="8" w:space="0" w:color="auto"/>
            </w:tcBorders>
            <w:shd w:val="clear" w:color="auto" w:fill="00B0F0"/>
          </w:tcPr>
          <w:p w14:paraId="36C7AEBB" w14:textId="47B9BE60" w:rsidR="137DBD1A" w:rsidRDefault="137DBD1A" w:rsidP="003C4D83">
            <w:pPr>
              <w:spacing w:after="160" w:line="276" w:lineRule="auto"/>
              <w:jc w:val="center"/>
              <w:rPr>
                <w:rFonts w:eastAsia="Times New Roman"/>
                <w:b/>
                <w:bCs/>
                <w:noProof/>
                <w:color w:val="000000" w:themeColor="text1"/>
                <w:lang w:val="en-US"/>
              </w:rPr>
            </w:pPr>
            <w:r w:rsidRPr="137DBD1A">
              <w:rPr>
                <w:rFonts w:eastAsia="Times New Roman"/>
                <w:b/>
                <w:bCs/>
                <w:noProof/>
                <w:color w:val="000000" w:themeColor="text1"/>
                <w:lang w:val="en-US"/>
              </w:rPr>
              <w:t>RSB comments – Ways of improvements</w:t>
            </w:r>
          </w:p>
        </w:tc>
        <w:tc>
          <w:tcPr>
            <w:tcW w:w="4997" w:type="dxa"/>
            <w:tcBorders>
              <w:top w:val="single" w:sz="8" w:space="0" w:color="auto"/>
              <w:left w:val="single" w:sz="8" w:space="0" w:color="auto"/>
              <w:bottom w:val="single" w:sz="8" w:space="0" w:color="auto"/>
              <w:right w:val="single" w:sz="8" w:space="0" w:color="auto"/>
            </w:tcBorders>
            <w:shd w:val="clear" w:color="auto" w:fill="00B0F0"/>
          </w:tcPr>
          <w:p w14:paraId="16902EB1" w14:textId="29978C75" w:rsidR="137DBD1A" w:rsidRDefault="137DBD1A" w:rsidP="003C4D83">
            <w:pPr>
              <w:spacing w:after="160" w:line="276" w:lineRule="auto"/>
              <w:jc w:val="center"/>
              <w:rPr>
                <w:rFonts w:eastAsia="Times New Roman"/>
                <w:b/>
                <w:bCs/>
                <w:noProof/>
                <w:color w:val="000000" w:themeColor="text1"/>
                <w:lang w:val="en-US"/>
              </w:rPr>
            </w:pPr>
            <w:r w:rsidRPr="137DBD1A">
              <w:rPr>
                <w:rFonts w:eastAsia="Times New Roman"/>
                <w:b/>
                <w:bCs/>
                <w:noProof/>
                <w:color w:val="000000" w:themeColor="text1"/>
                <w:lang w:val="en-US"/>
              </w:rPr>
              <w:t>How RSB comments have been addressed in the IA</w:t>
            </w:r>
          </w:p>
        </w:tc>
      </w:tr>
      <w:tr w:rsidR="137DBD1A" w14:paraId="0608BAEE" w14:textId="77777777" w:rsidTr="003C4D83">
        <w:trPr>
          <w:trHeight w:val="285"/>
        </w:trPr>
        <w:tc>
          <w:tcPr>
            <w:tcW w:w="3900"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21A9F1D2" w14:textId="1AB1BB0C" w:rsidR="137DBD1A" w:rsidRDefault="137DBD1A" w:rsidP="003C4D83">
            <w:pPr>
              <w:spacing w:after="160" w:line="276" w:lineRule="auto"/>
              <w:rPr>
                <w:rFonts w:eastAsia="Times New Roman"/>
                <w:noProof/>
              </w:rPr>
            </w:pPr>
            <w:r w:rsidRPr="137DBD1A">
              <w:rPr>
                <w:rFonts w:eastAsia="Times New Roman"/>
                <w:noProof/>
              </w:rPr>
              <w:t xml:space="preserve"> </w:t>
            </w:r>
          </w:p>
          <w:p w14:paraId="5E65794F" w14:textId="4F20FCA6" w:rsidR="137DBD1A" w:rsidRPr="003C4D83" w:rsidRDefault="137DBD1A" w:rsidP="003C4D83">
            <w:pPr>
              <w:spacing w:after="160" w:line="276" w:lineRule="auto"/>
              <w:rPr>
                <w:rFonts w:eastAsia="Times New Roman"/>
                <w:b/>
                <w:bCs/>
                <w:noProof/>
                <w:color w:val="000000" w:themeColor="text1"/>
              </w:rPr>
            </w:pPr>
            <w:r w:rsidRPr="003C4D83">
              <w:rPr>
                <w:rFonts w:eastAsia="Times New Roman"/>
                <w:b/>
                <w:bCs/>
                <w:noProof/>
                <w:color w:val="000000" w:themeColor="text1"/>
              </w:rPr>
              <w:t>Better presentation of the current situation of the agency and clarification/illustration of some key elements such as the complex cases and their prioritisation of versus simple files.</w:t>
            </w:r>
          </w:p>
        </w:tc>
        <w:tc>
          <w:tcPr>
            <w:tcW w:w="4997"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3651B83A" w14:textId="568B173B" w:rsidR="137DBD1A" w:rsidRDefault="137DBD1A" w:rsidP="003C4D83">
            <w:pPr>
              <w:spacing w:after="160" w:line="276" w:lineRule="auto"/>
              <w:rPr>
                <w:rFonts w:eastAsia="Times New Roman"/>
                <w:noProof/>
                <w:color w:val="000000" w:themeColor="text1"/>
                <w:lang w:val="en-US"/>
              </w:rPr>
            </w:pPr>
            <w:r w:rsidRPr="137DBD1A">
              <w:rPr>
                <w:rFonts w:eastAsia="Times New Roman"/>
                <w:noProof/>
                <w:color w:val="000000" w:themeColor="text1"/>
                <w:lang w:val="en-US"/>
              </w:rPr>
              <w:t xml:space="preserve"> The current internal functioning of the agency has been more explained, in the main report as in annex 7. The complex case, supposed to fall under the competence of Eurojust, has also been described more in detail and compared to a simple case (EJN competence).</w:t>
            </w:r>
          </w:p>
          <w:p w14:paraId="26A17EB4" w14:textId="445A4685" w:rsidR="137DBD1A" w:rsidRDefault="137DBD1A" w:rsidP="003C4D83">
            <w:pPr>
              <w:spacing w:after="160" w:line="276" w:lineRule="auto"/>
              <w:rPr>
                <w:rFonts w:eastAsia="Times New Roman"/>
                <w:noProof/>
                <w:color w:val="000000" w:themeColor="text1"/>
                <w:lang w:val="en-US"/>
              </w:rPr>
            </w:pPr>
            <w:r w:rsidRPr="137DBD1A">
              <w:rPr>
                <w:rFonts w:eastAsia="Times New Roman"/>
                <w:noProof/>
                <w:color w:val="000000" w:themeColor="text1"/>
                <w:lang w:val="en-US"/>
              </w:rPr>
              <w:t>A typical example of a complex case – the famous “</w:t>
            </w:r>
            <w:r w:rsidRPr="137DBD1A">
              <w:rPr>
                <w:rFonts w:eastAsia="Times New Roman"/>
                <w:i/>
                <w:iCs/>
                <w:noProof/>
                <w:color w:val="000000" w:themeColor="text1"/>
                <w:lang w:val="en-US"/>
              </w:rPr>
              <w:t>Encrochat file</w:t>
            </w:r>
            <w:r w:rsidRPr="137DBD1A">
              <w:rPr>
                <w:rFonts w:eastAsia="Times New Roman"/>
                <w:noProof/>
                <w:color w:val="000000" w:themeColor="text1"/>
                <w:lang w:val="en-US"/>
              </w:rPr>
              <w:t>” – has been added to illustrate the demonstration.</w:t>
            </w:r>
          </w:p>
        </w:tc>
      </w:tr>
      <w:tr w:rsidR="137DBD1A" w14:paraId="79B6CEA4" w14:textId="77777777" w:rsidTr="003C4D83">
        <w:trPr>
          <w:trHeight w:val="3240"/>
        </w:trPr>
        <w:tc>
          <w:tcPr>
            <w:tcW w:w="3900"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771384B7" w14:textId="1F860812" w:rsidR="137DBD1A" w:rsidRPr="003C4D83" w:rsidRDefault="137DBD1A" w:rsidP="003C4D83">
            <w:pPr>
              <w:spacing w:after="160" w:line="276" w:lineRule="auto"/>
              <w:rPr>
                <w:rFonts w:eastAsia="Times New Roman"/>
                <w:b/>
                <w:bCs/>
                <w:noProof/>
                <w:color w:val="000000" w:themeColor="text1"/>
              </w:rPr>
            </w:pPr>
            <w:r w:rsidRPr="003C4D83">
              <w:rPr>
                <w:rFonts w:eastAsia="Times New Roman"/>
                <w:b/>
                <w:bCs/>
                <w:noProof/>
                <w:color w:val="000000" w:themeColor="text1"/>
              </w:rPr>
              <w:t>Better use of the 2025 evaluation, by including concrete findings and examples in the analysis of the relevant problems and their drivers. Clarification of the problem definition underlining why the amendments of the Eurojust Regulation since 2022 have not been sufficient for Eurojust to address the challenges. Better develop issues related to governance and organisational culture and why addressing them requires legislative changes.</w:t>
            </w:r>
          </w:p>
        </w:tc>
        <w:tc>
          <w:tcPr>
            <w:tcW w:w="4997"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43CB1695" w14:textId="58E63F72" w:rsidR="137DBD1A" w:rsidRDefault="137DBD1A" w:rsidP="003C4D83">
            <w:pPr>
              <w:spacing w:after="160" w:line="276" w:lineRule="auto"/>
              <w:rPr>
                <w:rFonts w:eastAsia="Times New Roman"/>
                <w:noProof/>
                <w:color w:val="000000" w:themeColor="text1"/>
                <w:lang w:val="en-US"/>
              </w:rPr>
            </w:pPr>
            <w:r w:rsidRPr="137DBD1A">
              <w:rPr>
                <w:rFonts w:eastAsia="Times New Roman"/>
                <w:noProof/>
                <w:color w:val="000000" w:themeColor="text1"/>
                <w:lang w:val="en-US"/>
              </w:rPr>
              <w:t>The nature of the problem driver, whether legal or empirical/practical, has been described for each of them. In addition, further details have been provided on the limited, targeted and circumstantial nature of the three previous revisions of Eurojust’s mandate.</w:t>
            </w:r>
          </w:p>
          <w:p w14:paraId="48007717" w14:textId="73526DCA" w:rsidR="137DBD1A" w:rsidRDefault="137DBD1A" w:rsidP="003C4D83">
            <w:pPr>
              <w:spacing w:after="160" w:line="276" w:lineRule="auto"/>
              <w:rPr>
                <w:rFonts w:eastAsia="Times New Roman"/>
                <w:noProof/>
                <w:color w:val="000000" w:themeColor="text1"/>
                <w:lang w:val="en-US"/>
              </w:rPr>
            </w:pPr>
            <w:r w:rsidRPr="137DBD1A">
              <w:rPr>
                <w:rFonts w:eastAsia="Times New Roman"/>
                <w:noProof/>
                <w:color w:val="000000" w:themeColor="text1"/>
                <w:lang w:val="en-US"/>
              </w:rPr>
              <w:t>Based in particular on the 2025 evaluation report, it has been further demonstrated that the issues regarding the effectiveness of the agency’s governance stem from problems of administrative culture (implementation of the current legal framework) as well as a lack of clarity in the regulation: ultimately, it is explained that a legislative amendment to the institutional framework is the preferred option.</w:t>
            </w:r>
          </w:p>
        </w:tc>
      </w:tr>
      <w:tr w:rsidR="137DBD1A" w14:paraId="1D57208B" w14:textId="77777777" w:rsidTr="003C4D83">
        <w:trPr>
          <w:trHeight w:val="285"/>
        </w:trPr>
        <w:tc>
          <w:tcPr>
            <w:tcW w:w="3900"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6E9E86DF" w14:textId="4473CFEF" w:rsidR="137DBD1A" w:rsidRPr="003C4D83" w:rsidRDefault="137DBD1A" w:rsidP="003C4D83">
            <w:pPr>
              <w:spacing w:after="160" w:line="276" w:lineRule="auto"/>
              <w:rPr>
                <w:rFonts w:eastAsia="Times New Roman"/>
                <w:b/>
                <w:bCs/>
                <w:noProof/>
              </w:rPr>
            </w:pPr>
            <w:r w:rsidRPr="003C4D83">
              <w:rPr>
                <w:rFonts w:eastAsia="Times New Roman"/>
                <w:b/>
                <w:bCs/>
                <w:noProof/>
              </w:rPr>
              <w:t xml:space="preserve"> </w:t>
            </w:r>
          </w:p>
          <w:p w14:paraId="2E444D57" w14:textId="01AEB527" w:rsidR="137DBD1A" w:rsidRPr="003C4D83" w:rsidRDefault="137DBD1A" w:rsidP="003C4D83">
            <w:pPr>
              <w:spacing w:after="160" w:line="276" w:lineRule="auto"/>
              <w:rPr>
                <w:rFonts w:eastAsia="Times New Roman"/>
                <w:b/>
                <w:bCs/>
                <w:noProof/>
                <w:color w:val="000000" w:themeColor="text1"/>
              </w:rPr>
            </w:pPr>
            <w:r w:rsidRPr="003C4D83">
              <w:rPr>
                <w:rFonts w:eastAsia="Times New Roman"/>
                <w:b/>
                <w:bCs/>
                <w:noProof/>
                <w:color w:val="000000" w:themeColor="text1"/>
              </w:rPr>
              <w:t>Make specific and operational objectives SMARTer with related key performance indicators adjusted accordingly, fully taking into account digital solutions.</w:t>
            </w:r>
          </w:p>
        </w:tc>
        <w:tc>
          <w:tcPr>
            <w:tcW w:w="4997"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3C04B533" w14:textId="3DE4495C" w:rsidR="137DBD1A" w:rsidRDefault="137DBD1A" w:rsidP="003C4D83">
            <w:pPr>
              <w:spacing w:after="160" w:line="276" w:lineRule="auto"/>
              <w:rPr>
                <w:rFonts w:eastAsia="Times New Roman"/>
                <w:noProof/>
                <w:color w:val="000000" w:themeColor="text1"/>
                <w:lang w:val="en-US"/>
              </w:rPr>
            </w:pPr>
            <w:r w:rsidRPr="137DBD1A">
              <w:rPr>
                <w:rFonts w:eastAsia="Times New Roman"/>
                <w:noProof/>
                <w:color w:val="000000" w:themeColor="text1"/>
                <w:lang w:val="en-US"/>
              </w:rPr>
              <w:t>Chapter 9 on indicators and monitoring has been redrafted to better present and describe, on the one hand, the measurable indicators of success and the proposed targets and, on the other hand, the operational objectives and related indicators proposed.</w:t>
            </w:r>
          </w:p>
          <w:p w14:paraId="420BC3FF" w14:textId="17032707" w:rsidR="137DBD1A" w:rsidRDefault="137DBD1A" w:rsidP="003C4D83">
            <w:pPr>
              <w:spacing w:after="160" w:line="276" w:lineRule="auto"/>
              <w:rPr>
                <w:rFonts w:eastAsia="Times New Roman"/>
                <w:noProof/>
                <w:color w:val="000000" w:themeColor="text1"/>
                <w:lang w:val="en-US"/>
              </w:rPr>
            </w:pPr>
            <w:r w:rsidRPr="137DBD1A">
              <w:rPr>
                <w:rFonts w:eastAsia="Times New Roman"/>
                <w:noProof/>
                <w:color w:val="000000" w:themeColor="text1"/>
                <w:lang w:val="en-US"/>
              </w:rPr>
              <w:t>The RACER indicators are closely linked with the SMART objectives specified in chapter 4.2. (cf previous reply for key issues).</w:t>
            </w:r>
          </w:p>
        </w:tc>
      </w:tr>
      <w:tr w:rsidR="137DBD1A" w14:paraId="7DFBBAAA" w14:textId="77777777" w:rsidTr="003C4D83">
        <w:trPr>
          <w:trHeight w:val="285"/>
        </w:trPr>
        <w:tc>
          <w:tcPr>
            <w:tcW w:w="3900"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793F52FC" w14:textId="6164270A" w:rsidR="137DBD1A" w:rsidRPr="003C4D83" w:rsidRDefault="137DBD1A" w:rsidP="003C4D83">
            <w:pPr>
              <w:spacing w:after="160" w:line="276" w:lineRule="auto"/>
              <w:rPr>
                <w:rFonts w:eastAsia="Times New Roman"/>
                <w:b/>
                <w:bCs/>
                <w:noProof/>
                <w:color w:val="000000" w:themeColor="text1"/>
              </w:rPr>
            </w:pPr>
            <w:r w:rsidRPr="003C4D83">
              <w:rPr>
                <w:rFonts w:eastAsia="Times New Roman"/>
                <w:b/>
                <w:bCs/>
                <w:noProof/>
                <w:color w:val="000000" w:themeColor="text1"/>
              </w:rPr>
              <w:t>Better explain some measure, such as the ones expanding Eurojust’s competences to new emerging crimes and enhance the assessment of the policy options, notably as regards fundamental rights, in particular data protection (analysis of the associated risks and safeguards envisaged to mitigate them).</w:t>
            </w:r>
          </w:p>
        </w:tc>
        <w:tc>
          <w:tcPr>
            <w:tcW w:w="4997"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0B926FA7" w14:textId="2377F2CC" w:rsidR="137DBD1A" w:rsidRDefault="137DBD1A" w:rsidP="003C4D83">
            <w:pPr>
              <w:spacing w:after="160" w:line="276" w:lineRule="auto"/>
              <w:rPr>
                <w:rFonts w:eastAsia="Times New Roman"/>
                <w:noProof/>
                <w:color w:val="000000" w:themeColor="text1"/>
                <w:lang w:val="en-US"/>
              </w:rPr>
            </w:pPr>
            <w:r w:rsidRPr="137DBD1A">
              <w:rPr>
                <w:rFonts w:eastAsia="Times New Roman"/>
                <w:noProof/>
                <w:color w:val="000000" w:themeColor="text1"/>
                <w:lang w:val="en-US"/>
              </w:rPr>
              <w:t>The contextual and legal grounds for expanding Eurojust’s operational powers were set out in Chapter 1 and, in greater detail, in Chapter 5 and subsequent chapters, particularly with regard to the analytical and financial aspects of criminal investigations, in order to address new trends in crime.</w:t>
            </w:r>
          </w:p>
          <w:p w14:paraId="5C694607" w14:textId="2C77F2A0" w:rsidR="137DBD1A" w:rsidRDefault="137DBD1A" w:rsidP="003C4D83">
            <w:pPr>
              <w:spacing w:after="160" w:line="276" w:lineRule="auto"/>
              <w:rPr>
                <w:rFonts w:eastAsia="Times New Roman"/>
                <w:noProof/>
                <w:color w:val="000000" w:themeColor="text1"/>
                <w:lang w:val="en-US"/>
              </w:rPr>
            </w:pPr>
            <w:r w:rsidRPr="137DBD1A">
              <w:rPr>
                <w:rFonts w:eastAsia="Times New Roman"/>
                <w:noProof/>
                <w:color w:val="000000" w:themeColor="text1"/>
                <w:lang w:val="en-US"/>
              </w:rPr>
              <w:t>As previously explained (cf previous reply for key issues), impacts of the preferred option on fundamental rights, in particular data protection, were more documented</w:t>
            </w:r>
            <w:r w:rsidRPr="137DBD1A">
              <w:rPr>
                <w:rFonts w:ascii="Aptos" w:eastAsia="Aptos" w:hAnsi="Aptos" w:cs="Aptos"/>
                <w:noProof/>
                <w:color w:val="000000" w:themeColor="text1"/>
                <w:lang w:val="en-US"/>
              </w:rPr>
              <w:t xml:space="preserve"> </w:t>
            </w:r>
            <w:r w:rsidRPr="137DBD1A">
              <w:rPr>
                <w:rFonts w:eastAsia="Times New Roman"/>
                <w:noProof/>
                <w:color w:val="000000" w:themeColor="text1"/>
                <w:lang w:val="en-US"/>
              </w:rPr>
              <w:t>along with the solutions found to eliminate and reduce the risks.</w:t>
            </w:r>
          </w:p>
        </w:tc>
      </w:tr>
      <w:tr w:rsidR="137DBD1A" w14:paraId="77BEBBA9" w14:textId="77777777" w:rsidTr="003C4D83">
        <w:trPr>
          <w:trHeight w:val="285"/>
        </w:trPr>
        <w:tc>
          <w:tcPr>
            <w:tcW w:w="3900"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0A3BA80B" w14:textId="69A71461" w:rsidR="137DBD1A" w:rsidRDefault="137DBD1A" w:rsidP="003C4D83">
            <w:pPr>
              <w:spacing w:after="160" w:line="276" w:lineRule="auto"/>
              <w:rPr>
                <w:rFonts w:eastAsia="Times New Roman"/>
                <w:noProof/>
              </w:rPr>
            </w:pPr>
            <w:r w:rsidRPr="137DBD1A">
              <w:rPr>
                <w:rFonts w:eastAsia="Times New Roman"/>
                <w:noProof/>
              </w:rPr>
              <w:t xml:space="preserve"> </w:t>
            </w:r>
          </w:p>
          <w:p w14:paraId="688B8CAA" w14:textId="685CDBDC" w:rsidR="137DBD1A" w:rsidRPr="003C4D83" w:rsidRDefault="137DBD1A" w:rsidP="003C4D83">
            <w:pPr>
              <w:spacing w:after="160" w:line="276" w:lineRule="auto"/>
              <w:rPr>
                <w:rFonts w:eastAsia="Times New Roman"/>
                <w:b/>
                <w:bCs/>
                <w:noProof/>
                <w:color w:val="000000" w:themeColor="text1"/>
              </w:rPr>
            </w:pPr>
            <w:r w:rsidRPr="003C4D83">
              <w:rPr>
                <w:rFonts w:eastAsia="Times New Roman"/>
                <w:b/>
                <w:bCs/>
                <w:noProof/>
                <w:color w:val="000000" w:themeColor="text1"/>
              </w:rPr>
              <w:t>Strengthen the analysis of the coherence of the measures with recent or ongoing initiatives related to AFA and EU JHA bodies as well as in relation to the EU external policies.</w:t>
            </w:r>
          </w:p>
        </w:tc>
        <w:tc>
          <w:tcPr>
            <w:tcW w:w="4997"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465B1374" w14:textId="42686366" w:rsidR="137DBD1A" w:rsidRDefault="137DBD1A" w:rsidP="003C4D83">
            <w:pPr>
              <w:spacing w:after="160" w:line="276" w:lineRule="auto"/>
              <w:rPr>
                <w:rFonts w:eastAsia="Times New Roman"/>
                <w:noProof/>
                <w:color w:val="000000" w:themeColor="text1"/>
                <w:lang w:val="en-US"/>
              </w:rPr>
            </w:pPr>
            <w:r w:rsidRPr="137DBD1A">
              <w:rPr>
                <w:rFonts w:eastAsia="Times New Roman"/>
                <w:noProof/>
                <w:color w:val="000000" w:themeColor="text1"/>
                <w:lang w:val="en-US"/>
              </w:rPr>
              <w:t>The link between the ongoing revision of Eurojust and the incoming AFA review has been better explained. In addition to the presentation of the relevant drivers, policy options and measures related to specific objective 2 have been more deeply analysed through the MCA (multi-criteria assessment) and in particular the consistency with other EU public policies and the external coherence of the EU action.</w:t>
            </w:r>
          </w:p>
        </w:tc>
      </w:tr>
      <w:tr w:rsidR="137DBD1A" w14:paraId="47733245" w14:textId="77777777" w:rsidTr="003C4D83">
        <w:trPr>
          <w:trHeight w:val="285"/>
        </w:trPr>
        <w:tc>
          <w:tcPr>
            <w:tcW w:w="3900"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02E85A73" w14:textId="51036A72" w:rsidR="137DBD1A" w:rsidRDefault="137DBD1A" w:rsidP="003C4D83">
            <w:pPr>
              <w:spacing w:after="160" w:line="276" w:lineRule="auto"/>
              <w:rPr>
                <w:rFonts w:eastAsia="Times New Roman"/>
                <w:noProof/>
              </w:rPr>
            </w:pPr>
            <w:r w:rsidRPr="137DBD1A">
              <w:rPr>
                <w:rFonts w:eastAsia="Times New Roman"/>
                <w:noProof/>
              </w:rPr>
              <w:t xml:space="preserve"> </w:t>
            </w:r>
          </w:p>
          <w:p w14:paraId="0C37BA5B" w14:textId="069B0A06" w:rsidR="137DBD1A" w:rsidRPr="003C4D83" w:rsidRDefault="137DBD1A" w:rsidP="003C4D83">
            <w:pPr>
              <w:spacing w:after="160" w:line="276" w:lineRule="auto"/>
              <w:rPr>
                <w:rFonts w:eastAsia="Times New Roman"/>
                <w:b/>
                <w:bCs/>
                <w:noProof/>
                <w:color w:val="000000" w:themeColor="text1"/>
              </w:rPr>
            </w:pPr>
            <w:r w:rsidRPr="003C4D83">
              <w:rPr>
                <w:rFonts w:eastAsia="Times New Roman"/>
                <w:b/>
                <w:bCs/>
                <w:noProof/>
                <w:color w:val="000000" w:themeColor="text1"/>
              </w:rPr>
              <w:t>Improve the accessibility of the report to non-experts, while keeping it to a reasonable size.</w:t>
            </w:r>
          </w:p>
        </w:tc>
        <w:tc>
          <w:tcPr>
            <w:tcW w:w="4997"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63582AA9" w14:textId="05AC7A70" w:rsidR="137DBD1A" w:rsidRDefault="137DBD1A" w:rsidP="003C4D83">
            <w:pPr>
              <w:spacing w:after="160" w:line="276" w:lineRule="auto"/>
              <w:rPr>
                <w:rFonts w:eastAsia="Times New Roman"/>
                <w:noProof/>
                <w:color w:val="000000" w:themeColor="text1"/>
                <w:lang w:val="en-US"/>
              </w:rPr>
            </w:pPr>
            <w:r w:rsidRPr="137DBD1A">
              <w:rPr>
                <w:rFonts w:eastAsia="Times New Roman"/>
                <w:noProof/>
                <w:color w:val="000000" w:themeColor="text1"/>
                <w:lang w:val="en-US"/>
              </w:rPr>
              <w:t>The glossary has been updated and all the concepts and references contained in the report (e.g. SIRIUS project, JIT…) have been defined in a summarized and simple way.</w:t>
            </w:r>
          </w:p>
          <w:p w14:paraId="70F1E694" w14:textId="57ED9119" w:rsidR="137DBD1A" w:rsidRDefault="137DBD1A" w:rsidP="003C4D83">
            <w:pPr>
              <w:spacing w:after="160" w:line="276" w:lineRule="auto"/>
              <w:rPr>
                <w:rFonts w:eastAsia="Times New Roman"/>
                <w:noProof/>
                <w:color w:val="000000" w:themeColor="text1"/>
                <w:lang w:val="en-US"/>
              </w:rPr>
            </w:pPr>
            <w:r w:rsidRPr="137DBD1A">
              <w:rPr>
                <w:rFonts w:eastAsia="Times New Roman"/>
                <w:noProof/>
                <w:color w:val="000000" w:themeColor="text1"/>
                <w:lang w:val="en-US"/>
              </w:rPr>
              <w:t>The final report respects the Better Regulation guidelines related to the average number of pages of an IA (around 50).</w:t>
            </w:r>
          </w:p>
        </w:tc>
      </w:tr>
    </w:tbl>
    <w:p w14:paraId="7D029723" w14:textId="5B6EAEA1" w:rsidR="006B087E" w:rsidRPr="00F92EAE" w:rsidRDefault="690AEADB" w:rsidP="00C87A3F">
      <w:pPr>
        <w:pStyle w:val="Heading1"/>
        <w:ind w:left="0" w:firstLine="0"/>
        <w:rPr>
          <w:noProof/>
        </w:rPr>
      </w:pPr>
      <w:bookmarkStart w:id="23" w:name="_Toc729069455"/>
      <w:bookmarkStart w:id="24" w:name="_Toc1110585233"/>
      <w:bookmarkStart w:id="25" w:name="_Toc221260324"/>
      <w:bookmarkStart w:id="26" w:name="_Toc224258015"/>
      <w:bookmarkStart w:id="27" w:name="_Toc232186455"/>
      <w:r>
        <w:rPr>
          <w:noProof/>
        </w:rPr>
        <w:t>4.</w:t>
      </w:r>
      <w:r w:rsidR="00C9227B">
        <w:rPr>
          <w:noProof/>
        </w:rPr>
        <w:tab/>
      </w:r>
      <w:r w:rsidR="04F112E9">
        <w:rPr>
          <w:noProof/>
        </w:rPr>
        <w:t>Evidence, sources and quality</w:t>
      </w:r>
      <w:bookmarkEnd w:id="23"/>
      <w:bookmarkEnd w:id="24"/>
      <w:bookmarkEnd w:id="25"/>
      <w:bookmarkEnd w:id="26"/>
      <w:bookmarkEnd w:id="27"/>
    </w:p>
    <w:p w14:paraId="76D4CE5A" w14:textId="119C3EF4" w:rsidR="006B087E" w:rsidRPr="00F92EAE" w:rsidRDefault="6A84BACC" w:rsidP="008F0FBC">
      <w:pPr>
        <w:spacing w:after="120"/>
        <w:rPr>
          <w:noProof/>
        </w:rPr>
      </w:pPr>
      <w:r w:rsidRPr="0C0B424F">
        <w:rPr>
          <w:rFonts w:eastAsia="Times New Roman"/>
          <w:noProof/>
        </w:rPr>
        <w:t>A number of inputs and sources of data were used in the preparation of this impact assessment, including the following:</w:t>
      </w:r>
    </w:p>
    <w:p w14:paraId="03DE54AB" w14:textId="7375909F" w:rsidR="006B087E" w:rsidRPr="00062862" w:rsidRDefault="6A84BACC" w:rsidP="00C87A3F">
      <w:pPr>
        <w:pStyle w:val="ListParagraph"/>
        <w:numPr>
          <w:ilvl w:val="0"/>
          <w:numId w:val="14"/>
        </w:numPr>
        <w:spacing w:after="120"/>
        <w:ind w:left="567" w:hanging="567"/>
        <w:contextualSpacing w:val="0"/>
        <w:rPr>
          <w:rFonts w:eastAsia="Times New Roman"/>
          <w:noProof/>
          <w:lang w:val="en-US"/>
        </w:rPr>
      </w:pPr>
      <w:r w:rsidRPr="0C0B424F">
        <w:rPr>
          <w:rFonts w:eastAsia="Times New Roman"/>
          <w:noProof/>
          <w:lang w:val="en-US"/>
        </w:rPr>
        <w:t xml:space="preserve">The </w:t>
      </w:r>
      <w:r w:rsidRPr="0C0B424F">
        <w:rPr>
          <w:rFonts w:eastAsia="Times New Roman"/>
          <w:b/>
          <w:bCs/>
          <w:noProof/>
          <w:lang w:val="en-US"/>
        </w:rPr>
        <w:t xml:space="preserve">Evaluation Report </w:t>
      </w:r>
      <w:r w:rsidRPr="0C0B424F">
        <w:rPr>
          <w:rFonts w:eastAsia="Times New Roman"/>
          <w:noProof/>
          <w:lang w:val="en-US"/>
        </w:rPr>
        <w:t>on the implementation of the current Regulation published on 2 July 2025</w:t>
      </w:r>
      <w:r w:rsidRPr="00062862">
        <w:rPr>
          <w:rFonts w:eastAsia="Times New Roman"/>
          <w:noProof/>
          <w:lang w:val="en-US"/>
        </w:rPr>
        <w:t>;</w:t>
      </w:r>
    </w:p>
    <w:p w14:paraId="1FD8CDAE" w14:textId="3104B145" w:rsidR="006B087E" w:rsidRPr="00062862" w:rsidRDefault="6A84BACC" w:rsidP="00C87A3F">
      <w:pPr>
        <w:pStyle w:val="ListParagraph"/>
        <w:numPr>
          <w:ilvl w:val="0"/>
          <w:numId w:val="14"/>
        </w:numPr>
        <w:spacing w:after="120"/>
        <w:ind w:left="567" w:hanging="567"/>
        <w:contextualSpacing w:val="0"/>
        <w:rPr>
          <w:rFonts w:eastAsia="Times New Roman"/>
          <w:noProof/>
          <w:lang w:val="en-US"/>
        </w:rPr>
      </w:pPr>
      <w:r w:rsidRPr="00062862">
        <w:rPr>
          <w:rFonts w:eastAsia="Times New Roman"/>
          <w:noProof/>
        </w:rPr>
        <w:t xml:space="preserve">a </w:t>
      </w:r>
      <w:r w:rsidRPr="0C0B424F">
        <w:rPr>
          <w:rFonts w:eastAsia="Times New Roman"/>
          <w:b/>
          <w:bCs/>
          <w:noProof/>
        </w:rPr>
        <w:t>Call for Evidence</w:t>
      </w:r>
      <w:r w:rsidRPr="0C0B424F">
        <w:rPr>
          <w:rFonts w:eastAsia="Times New Roman"/>
          <w:noProof/>
        </w:rPr>
        <w:t xml:space="preserve"> closed on 25 November 2025 (42 contributions received</w:t>
      </w:r>
      <w:r w:rsidRPr="00062862">
        <w:rPr>
          <w:rFonts w:eastAsia="Times New Roman"/>
          <w:noProof/>
          <w:lang w:val="en-US"/>
        </w:rPr>
        <w:t>);</w:t>
      </w:r>
    </w:p>
    <w:p w14:paraId="54FFCEF1" w14:textId="6B014DB0" w:rsidR="006B087E" w:rsidRPr="00062862" w:rsidRDefault="6A84BACC" w:rsidP="00C87A3F">
      <w:pPr>
        <w:pStyle w:val="ListParagraph"/>
        <w:numPr>
          <w:ilvl w:val="0"/>
          <w:numId w:val="14"/>
        </w:numPr>
        <w:spacing w:after="120"/>
        <w:ind w:left="567" w:hanging="567"/>
        <w:contextualSpacing w:val="0"/>
        <w:rPr>
          <w:rFonts w:eastAsia="Times New Roman"/>
          <w:noProof/>
          <w:lang w:val="en-US"/>
        </w:rPr>
      </w:pPr>
      <w:r w:rsidRPr="58C79982">
        <w:rPr>
          <w:rFonts w:eastAsia="Times New Roman"/>
          <w:noProof/>
        </w:rPr>
        <w:t xml:space="preserve">a </w:t>
      </w:r>
      <w:r w:rsidRPr="58C79982">
        <w:rPr>
          <w:rFonts w:eastAsia="Times New Roman"/>
          <w:b/>
          <w:bCs/>
          <w:noProof/>
          <w:lang w:val="en-US"/>
        </w:rPr>
        <w:t>Public Consultation</w:t>
      </w:r>
      <w:r w:rsidRPr="58C79982">
        <w:rPr>
          <w:rFonts w:eastAsia="Times New Roman"/>
          <w:noProof/>
          <w:lang w:val="en-US"/>
        </w:rPr>
        <w:t xml:space="preserve"> published on </w:t>
      </w:r>
      <w:r w:rsidR="00062862" w:rsidRPr="58C79982">
        <w:rPr>
          <w:rFonts w:eastAsia="Times New Roman"/>
          <w:noProof/>
          <w:lang w:val="en-US"/>
        </w:rPr>
        <w:t xml:space="preserve">2 </w:t>
      </w:r>
      <w:r w:rsidRPr="58C79982">
        <w:rPr>
          <w:rFonts w:eastAsia="Times New Roman"/>
          <w:noProof/>
          <w:lang w:val="en-US"/>
        </w:rPr>
        <w:t>December and running until 24 February 2026</w:t>
      </w:r>
      <w:r w:rsidR="3A55679C" w:rsidRPr="58C79982">
        <w:rPr>
          <w:rFonts w:eastAsia="Times New Roman"/>
          <w:noProof/>
          <w:lang w:val="en-US"/>
        </w:rPr>
        <w:t xml:space="preserve"> (20 contributions received);</w:t>
      </w:r>
    </w:p>
    <w:p w14:paraId="7DE282C7" w14:textId="67588946" w:rsidR="006B087E" w:rsidRPr="00062862" w:rsidRDefault="3DF0E1EF" w:rsidP="00C87A3F">
      <w:pPr>
        <w:pStyle w:val="ListParagraph"/>
        <w:numPr>
          <w:ilvl w:val="0"/>
          <w:numId w:val="14"/>
        </w:numPr>
        <w:spacing w:after="120"/>
        <w:ind w:left="567" w:hanging="567"/>
        <w:contextualSpacing w:val="0"/>
        <w:rPr>
          <w:rFonts w:eastAsia="Times New Roman"/>
          <w:noProof/>
        </w:rPr>
      </w:pPr>
      <w:r w:rsidRPr="4B73B491">
        <w:rPr>
          <w:rFonts w:eastAsia="Times New Roman"/>
          <w:b/>
          <w:bCs/>
          <w:noProof/>
        </w:rPr>
        <w:t>EU case law</w:t>
      </w:r>
      <w:r w:rsidRPr="4B73B491">
        <w:rPr>
          <w:rFonts w:eastAsia="Times New Roman"/>
          <w:noProof/>
        </w:rPr>
        <w:t xml:space="preserve"> (especially about power of national judicial authorities to issue MLA requests such as EAW</w:t>
      </w:r>
      <w:r w:rsidR="6A84BACC" w:rsidRPr="4B73B491">
        <w:rPr>
          <w:rFonts w:eastAsia="Times New Roman"/>
          <w:noProof/>
        </w:rPr>
        <w:footnoteReference w:id="2"/>
      </w:r>
      <w:r w:rsidRPr="4B73B491">
        <w:rPr>
          <w:rFonts w:eastAsia="Times New Roman"/>
          <w:noProof/>
        </w:rPr>
        <w:t>).</w:t>
      </w:r>
    </w:p>
    <w:p w14:paraId="3BECB25C" w14:textId="6BB670F2" w:rsidR="006B087E" w:rsidRPr="00F92EAE" w:rsidRDefault="6A84BACC" w:rsidP="00C87A3F">
      <w:pPr>
        <w:pStyle w:val="ListParagraph"/>
        <w:numPr>
          <w:ilvl w:val="0"/>
          <w:numId w:val="13"/>
        </w:numPr>
        <w:spacing w:after="120"/>
        <w:ind w:left="567" w:hanging="567"/>
        <w:contextualSpacing w:val="0"/>
        <w:rPr>
          <w:rFonts w:eastAsia="Times New Roman"/>
          <w:noProof/>
          <w:lang w:val="en-US"/>
        </w:rPr>
      </w:pPr>
      <w:r w:rsidRPr="58C79982">
        <w:rPr>
          <w:rFonts w:eastAsia="Times New Roman"/>
          <w:b/>
          <w:bCs/>
          <w:noProof/>
          <w:lang w:val="en-US"/>
        </w:rPr>
        <w:t xml:space="preserve">Informal brainstorming </w:t>
      </w:r>
      <w:r w:rsidRPr="58C79982">
        <w:rPr>
          <w:rFonts w:eastAsia="Times New Roman"/>
          <w:noProof/>
          <w:lang w:val="en-US"/>
        </w:rPr>
        <w:t>led at the internal level of the Commission (DG JUST, DG HOME, SG, LS…), but also with Eurojust staff and College.</w:t>
      </w:r>
    </w:p>
    <w:p w14:paraId="4D5FE88D" w14:textId="5251CC59" w:rsidR="006B087E" w:rsidRPr="00F92EAE" w:rsidRDefault="2E1AE8DD" w:rsidP="00C87A3F">
      <w:pPr>
        <w:pStyle w:val="ListParagraph"/>
        <w:numPr>
          <w:ilvl w:val="0"/>
          <w:numId w:val="13"/>
        </w:numPr>
        <w:spacing w:after="120"/>
        <w:ind w:left="567" w:hanging="567"/>
        <w:contextualSpacing w:val="0"/>
        <w:rPr>
          <w:rFonts w:eastAsia="Times New Roman"/>
          <w:noProof/>
        </w:rPr>
      </w:pPr>
      <w:r w:rsidRPr="58C79982">
        <w:rPr>
          <w:rFonts w:eastAsia="Times New Roman"/>
          <w:b/>
          <w:bCs/>
          <w:noProof/>
        </w:rPr>
        <w:t xml:space="preserve">Specific </w:t>
      </w:r>
      <w:r w:rsidR="38D9D4F0" w:rsidRPr="58C79982">
        <w:rPr>
          <w:rFonts w:eastAsia="Times New Roman"/>
          <w:b/>
          <w:bCs/>
          <w:noProof/>
        </w:rPr>
        <w:t xml:space="preserve">Eurojust’s College </w:t>
      </w:r>
      <w:r w:rsidR="2EF985AB" w:rsidRPr="58C79982">
        <w:rPr>
          <w:rFonts w:eastAsia="Times New Roman"/>
          <w:b/>
          <w:bCs/>
          <w:noProof/>
        </w:rPr>
        <w:t>meeting</w:t>
      </w:r>
      <w:r w:rsidR="2EF985AB" w:rsidRPr="58C79982">
        <w:rPr>
          <w:rFonts w:eastAsia="Times New Roman"/>
          <w:noProof/>
        </w:rPr>
        <w:t xml:space="preserve"> on 1</w:t>
      </w:r>
      <w:r w:rsidR="47351502" w:rsidRPr="58C79982">
        <w:rPr>
          <w:rFonts w:eastAsia="Times New Roman"/>
          <w:noProof/>
        </w:rPr>
        <w:t>6</w:t>
      </w:r>
      <w:r w:rsidR="2EF985AB" w:rsidRPr="58C79982">
        <w:rPr>
          <w:rFonts w:eastAsia="Times New Roman"/>
          <w:noProof/>
        </w:rPr>
        <w:t xml:space="preserve"> September 2025</w:t>
      </w:r>
      <w:r w:rsidR="38D9D4F0" w:rsidRPr="58C79982">
        <w:rPr>
          <w:rFonts w:eastAsia="Times New Roman"/>
          <w:noProof/>
        </w:rPr>
        <w:t xml:space="preserve"> and </w:t>
      </w:r>
      <w:r w:rsidR="38D9D4F0" w:rsidRPr="58C79982">
        <w:rPr>
          <w:rFonts w:eastAsia="Times New Roman"/>
          <w:b/>
          <w:bCs/>
          <w:noProof/>
        </w:rPr>
        <w:t xml:space="preserve">two </w:t>
      </w:r>
      <w:r w:rsidR="11A38D5B" w:rsidRPr="58C79982">
        <w:rPr>
          <w:rFonts w:eastAsia="Times New Roman"/>
          <w:b/>
          <w:bCs/>
          <w:noProof/>
        </w:rPr>
        <w:t xml:space="preserve">technical </w:t>
      </w:r>
      <w:r w:rsidR="38D9D4F0" w:rsidRPr="58C79982">
        <w:rPr>
          <w:rFonts w:eastAsia="Times New Roman"/>
          <w:b/>
          <w:bCs/>
          <w:noProof/>
        </w:rPr>
        <w:t>workshops</w:t>
      </w:r>
      <w:r w:rsidR="38D9D4F0" w:rsidRPr="58C79982">
        <w:rPr>
          <w:rFonts w:eastAsia="Times New Roman"/>
          <w:noProof/>
        </w:rPr>
        <w:t xml:space="preserve"> organised on</w:t>
      </w:r>
      <w:r w:rsidR="3CF55110" w:rsidRPr="58C79982">
        <w:rPr>
          <w:rFonts w:eastAsia="Times New Roman"/>
          <w:noProof/>
        </w:rPr>
        <w:t xml:space="preserve"> 17 October and 28 November 2025</w:t>
      </w:r>
      <w:r w:rsidR="38D9D4F0" w:rsidRPr="58C79982">
        <w:rPr>
          <w:rFonts w:eastAsia="Times New Roman"/>
          <w:noProof/>
        </w:rPr>
        <w:t xml:space="preserve"> (</w:t>
      </w:r>
      <w:r w:rsidR="38D9D4F0" w:rsidRPr="58C79982">
        <w:rPr>
          <w:rFonts w:eastAsia="Times New Roman"/>
          <w:i/>
          <w:iCs/>
          <w:noProof/>
        </w:rPr>
        <w:t>vision 2035</w:t>
      </w:r>
      <w:r w:rsidR="38D9D4F0" w:rsidRPr="5E6743F6">
        <w:rPr>
          <w:rFonts w:eastAsia="Times New Roman"/>
          <w:noProof/>
        </w:rPr>
        <w:t>)</w:t>
      </w:r>
      <w:r w:rsidR="19A315B9" w:rsidRPr="5E6743F6">
        <w:rPr>
          <w:rFonts w:eastAsia="Times New Roman"/>
          <w:noProof/>
        </w:rPr>
        <w:t>.</w:t>
      </w:r>
    </w:p>
    <w:p w14:paraId="706A3029" w14:textId="7F54928F" w:rsidR="26902BD5" w:rsidRDefault="6C55BA80" w:rsidP="00C87A3F">
      <w:pPr>
        <w:pStyle w:val="ListParagraph"/>
        <w:numPr>
          <w:ilvl w:val="0"/>
          <w:numId w:val="13"/>
        </w:numPr>
        <w:spacing w:after="120"/>
        <w:ind w:left="567" w:hanging="567"/>
        <w:contextualSpacing w:val="0"/>
        <w:rPr>
          <w:rFonts w:eastAsia="Times New Roman"/>
          <w:noProof/>
        </w:rPr>
      </w:pPr>
      <w:r w:rsidRPr="0AFD127C">
        <w:rPr>
          <w:rFonts w:eastAsia="Times New Roman"/>
          <w:noProof/>
        </w:rPr>
        <w:t xml:space="preserve">Works of the </w:t>
      </w:r>
      <w:r w:rsidR="19A315B9" w:rsidRPr="46BAED69">
        <w:rPr>
          <w:rFonts w:eastAsia="Times New Roman"/>
          <w:b/>
          <w:bCs/>
          <w:noProof/>
        </w:rPr>
        <w:t>Consultative forum</w:t>
      </w:r>
      <w:r w:rsidR="6DB8796C" w:rsidRPr="46BAED69">
        <w:rPr>
          <w:rFonts w:eastAsia="Times New Roman"/>
          <w:b/>
          <w:bCs/>
          <w:noProof/>
        </w:rPr>
        <w:t xml:space="preserve"> of the Prosecutors General and Directors of Public Prosecutions of the EU Member States </w:t>
      </w:r>
      <w:r w:rsidR="6DB8796C" w:rsidRPr="46BAED69">
        <w:rPr>
          <w:rFonts w:eastAsia="Times New Roman"/>
          <w:noProof/>
        </w:rPr>
        <w:t>(19</w:t>
      </w:r>
      <w:r w:rsidR="6DB8796C" w:rsidRPr="46BAED69">
        <w:rPr>
          <w:rFonts w:eastAsia="Times New Roman"/>
          <w:noProof/>
          <w:vertAlign w:val="superscript"/>
        </w:rPr>
        <w:t>th</w:t>
      </w:r>
      <w:r w:rsidR="6DB8796C" w:rsidRPr="46BAED69">
        <w:rPr>
          <w:rFonts w:eastAsia="Times New Roman"/>
          <w:noProof/>
        </w:rPr>
        <w:t xml:space="preserve"> on 2 October 2025 and 20</w:t>
      </w:r>
      <w:r w:rsidR="6DB8796C" w:rsidRPr="46BAED69">
        <w:rPr>
          <w:rFonts w:eastAsia="Times New Roman"/>
          <w:noProof/>
          <w:vertAlign w:val="superscript"/>
        </w:rPr>
        <w:t>th</w:t>
      </w:r>
      <w:r w:rsidR="6DB8796C" w:rsidRPr="46BAED69">
        <w:rPr>
          <w:rFonts w:eastAsia="Times New Roman"/>
          <w:noProof/>
        </w:rPr>
        <w:t xml:space="preserve"> on 19 and 20 March 2026) ha</w:t>
      </w:r>
      <w:r w:rsidR="436CE470" w:rsidRPr="46BAED69">
        <w:rPr>
          <w:rFonts w:eastAsia="Times New Roman"/>
          <w:noProof/>
        </w:rPr>
        <w:t>ve been mainly focused on the incoming revision of Eurojust.</w:t>
      </w:r>
    </w:p>
    <w:p w14:paraId="44A4EEA0" w14:textId="78489BAD" w:rsidR="006B087E" w:rsidRPr="00F92EAE" w:rsidRDefault="059A5CCB" w:rsidP="00C87A3F">
      <w:pPr>
        <w:pStyle w:val="ListParagraph"/>
        <w:numPr>
          <w:ilvl w:val="0"/>
          <w:numId w:val="13"/>
        </w:numPr>
        <w:spacing w:after="120"/>
        <w:ind w:left="567" w:hanging="567"/>
        <w:contextualSpacing w:val="0"/>
        <w:rPr>
          <w:rFonts w:eastAsia="Times New Roman"/>
          <w:noProof/>
          <w:lang w:val="en-US"/>
        </w:rPr>
      </w:pPr>
      <w:r w:rsidRPr="4DA6DCBA">
        <w:rPr>
          <w:rFonts w:eastAsia="Times New Roman"/>
          <w:noProof/>
        </w:rPr>
        <w:t>Various</w:t>
      </w:r>
      <w:r w:rsidRPr="4DA6DCBA">
        <w:rPr>
          <w:rFonts w:eastAsia="Times New Roman"/>
          <w:b/>
          <w:bCs/>
          <w:noProof/>
        </w:rPr>
        <w:t xml:space="preserve"> </w:t>
      </w:r>
      <w:r w:rsidR="05D7AA10" w:rsidRPr="4DA6DCBA">
        <w:rPr>
          <w:rFonts w:eastAsia="Times New Roman"/>
          <w:b/>
          <w:bCs/>
          <w:noProof/>
        </w:rPr>
        <w:t xml:space="preserve">studies and </w:t>
      </w:r>
      <w:r w:rsidRPr="4DA6DCBA">
        <w:rPr>
          <w:rFonts w:eastAsia="Times New Roman"/>
          <w:b/>
          <w:bCs/>
          <w:noProof/>
        </w:rPr>
        <w:t>reports</w:t>
      </w:r>
      <w:r w:rsidRPr="4DA6DCBA">
        <w:rPr>
          <w:rFonts w:eastAsia="Times New Roman"/>
          <w:noProof/>
        </w:rPr>
        <w:t xml:space="preserve"> (SOCTA, Road map on drug trafficking etc.) as mentioned in Chapter 1.1</w:t>
      </w:r>
    </w:p>
    <w:p w14:paraId="0D58ECC7" w14:textId="1C1C77C6" w:rsidR="006B087E" w:rsidRPr="00F92EAE" w:rsidRDefault="38D9D4F0" w:rsidP="00C87A3F">
      <w:pPr>
        <w:pStyle w:val="ListParagraph"/>
        <w:numPr>
          <w:ilvl w:val="0"/>
          <w:numId w:val="12"/>
        </w:numPr>
        <w:spacing w:after="120"/>
        <w:ind w:left="567" w:hanging="567"/>
        <w:rPr>
          <w:rFonts w:eastAsia="Times New Roman"/>
          <w:noProof/>
        </w:rPr>
      </w:pPr>
      <w:r w:rsidRPr="58C79982">
        <w:rPr>
          <w:rFonts w:eastAsia="Times New Roman"/>
          <w:b/>
          <w:bCs/>
          <w:noProof/>
        </w:rPr>
        <w:t>Targeted surveys and consultations</w:t>
      </w:r>
      <w:r w:rsidRPr="58C79982">
        <w:rPr>
          <w:rFonts w:eastAsia="Times New Roman"/>
          <w:noProof/>
        </w:rPr>
        <w:t xml:space="preserve"> of practitioners and national authorities by the contractor from end of January;</w:t>
      </w:r>
      <w:r w:rsidR="07335575" w:rsidRPr="58C79982">
        <w:rPr>
          <w:rFonts w:eastAsia="Times New Roman"/>
          <w:noProof/>
        </w:rPr>
        <w:t xml:space="preserve"> 429 replies</w:t>
      </w:r>
      <w:r w:rsidR="4EA978E8" w:rsidRPr="58C79982">
        <w:rPr>
          <w:rFonts w:eastAsia="Times New Roman"/>
          <w:noProof/>
        </w:rPr>
        <w:t xml:space="preserve"> have been received.</w:t>
      </w:r>
    </w:p>
    <w:p w14:paraId="503C26F8" w14:textId="505785E6" w:rsidR="006B087E" w:rsidRPr="00F92EAE" w:rsidRDefault="6A84BACC" w:rsidP="008F0FBC">
      <w:pPr>
        <w:spacing w:after="120"/>
        <w:rPr>
          <w:noProof/>
        </w:rPr>
      </w:pPr>
      <w:r w:rsidRPr="0C0B424F">
        <w:rPr>
          <w:rFonts w:eastAsia="Times New Roman"/>
          <w:noProof/>
        </w:rPr>
        <w:t>The data sources are thus essentially public authorities in the EU and its Member States. The quality of this data is therefore high, with the proviso that it covers essentially the activity of judicial cooperation and mutual legal assistance</w:t>
      </w:r>
      <w:r w:rsidR="00062862">
        <w:rPr>
          <w:rFonts w:eastAsia="Times New Roman"/>
          <w:noProof/>
        </w:rPr>
        <w:t>.</w:t>
      </w:r>
    </w:p>
    <w:p w14:paraId="2EAFDFCC" w14:textId="77777777" w:rsidR="006B087E" w:rsidRPr="00F92EAE" w:rsidRDefault="006B087E" w:rsidP="0030343C">
      <w:pPr>
        <w:rPr>
          <w:rFonts w:eastAsia="Times New Roman"/>
          <w:noProof/>
          <w:szCs w:val="20"/>
        </w:rPr>
      </w:pPr>
      <w:r w:rsidRPr="00F92EAE">
        <w:rPr>
          <w:noProof/>
        </w:rPr>
        <w:br w:type="page"/>
      </w:r>
    </w:p>
    <w:p w14:paraId="79848E14" w14:textId="15EB36C0" w:rsidR="02A679B8" w:rsidRDefault="617E2B1B" w:rsidP="008F0FBC">
      <w:pPr>
        <w:pStyle w:val="AnnexTitle"/>
        <w:jc w:val="both"/>
        <w:rPr>
          <w:noProof/>
        </w:rPr>
      </w:pPr>
      <w:bookmarkStart w:id="28" w:name="_Toc211117983"/>
      <w:bookmarkStart w:id="29" w:name="_Toc1323399502"/>
      <w:bookmarkStart w:id="30" w:name="_Toc221260325"/>
      <w:bookmarkStart w:id="31" w:name="_Toc224258016"/>
      <w:bookmarkStart w:id="32" w:name="_Toc232186456"/>
      <w:r>
        <w:rPr>
          <w:noProof/>
        </w:rPr>
        <w:t xml:space="preserve">Annex 2: Stakeholder consultation </w:t>
      </w:r>
      <w:r w:rsidR="5C373C51">
        <w:rPr>
          <w:noProof/>
        </w:rPr>
        <w:t>(Synopsis report)</w:t>
      </w:r>
      <w:bookmarkEnd w:id="28"/>
      <w:bookmarkEnd w:id="29"/>
      <w:bookmarkEnd w:id="30"/>
      <w:bookmarkEnd w:id="31"/>
      <w:bookmarkEnd w:id="32"/>
    </w:p>
    <w:p w14:paraId="3BE62C5D" w14:textId="7B601575" w:rsidR="031E66A2" w:rsidRPr="005F536C" w:rsidRDefault="54FB7B0E" w:rsidP="005F536C">
      <w:pPr>
        <w:pStyle w:val="Heading1"/>
        <w:ind w:left="0" w:firstLine="0"/>
        <w:rPr>
          <w:noProof/>
        </w:rPr>
      </w:pPr>
      <w:bookmarkStart w:id="33" w:name="_Toc232186457"/>
      <w:r>
        <w:rPr>
          <w:noProof/>
        </w:rPr>
        <w:t xml:space="preserve">1. </w:t>
      </w:r>
      <w:r>
        <w:rPr>
          <w:noProof/>
        </w:rPr>
        <w:tab/>
        <w:t>Introduction</w:t>
      </w:r>
      <w:bookmarkEnd w:id="33"/>
    </w:p>
    <w:p w14:paraId="1E22F2E7" w14:textId="38342D7D" w:rsidR="031E66A2" w:rsidRDefault="5B666B4E" w:rsidP="5A33C508">
      <w:pPr>
        <w:spacing w:after="200"/>
        <w:rPr>
          <w:rFonts w:eastAsia="Times New Roman"/>
          <w:noProof/>
        </w:rPr>
      </w:pPr>
      <w:r w:rsidRPr="2C272176">
        <w:rPr>
          <w:rFonts w:eastAsia="Times New Roman"/>
          <w:noProof/>
        </w:rPr>
        <w:t>This annex presents the</w:t>
      </w:r>
      <w:r w:rsidR="28BE3E8B" w:rsidRPr="2C272176">
        <w:rPr>
          <w:rFonts w:eastAsia="Times New Roman"/>
          <w:noProof/>
        </w:rPr>
        <w:t xml:space="preserve"> </w:t>
      </w:r>
      <w:r w:rsidRPr="2C272176">
        <w:rPr>
          <w:rFonts w:eastAsia="Times New Roman"/>
          <w:noProof/>
        </w:rPr>
        <w:t>results of the consultation activities carried out in the context of the impact assessment support study for the Regulation (EU) 2018/1727. The report has been prepared in accordance with the requirements set out in the European Commission Better Regulation Toolbox.</w:t>
      </w:r>
    </w:p>
    <w:p w14:paraId="5B437E48" w14:textId="0A0DF026" w:rsidR="2C272176" w:rsidRDefault="5B666B4E" w:rsidP="2C272176">
      <w:pPr>
        <w:spacing w:after="120"/>
        <w:rPr>
          <w:rFonts w:eastAsia="Times New Roman"/>
          <w:noProof/>
        </w:rPr>
      </w:pPr>
      <w:r w:rsidRPr="2C272176">
        <w:rPr>
          <w:rFonts w:eastAsia="Times New Roman"/>
          <w:noProof/>
        </w:rPr>
        <w:t xml:space="preserve">Its purpose is to provide a qualitative and quantitative analytical overview of the input received from stakeholders through the various consultation tools employed, notably the call for evidence, </w:t>
      </w:r>
      <w:r w:rsidR="3FBCBC30" w:rsidRPr="2C272176">
        <w:rPr>
          <w:rFonts w:eastAsia="Times New Roman"/>
          <w:noProof/>
        </w:rPr>
        <w:t xml:space="preserve">interviews, </w:t>
      </w:r>
      <w:r w:rsidRPr="2C272176">
        <w:rPr>
          <w:rFonts w:eastAsia="Times New Roman"/>
          <w:noProof/>
        </w:rPr>
        <w:t xml:space="preserve">the online survey, and the public consultation. </w:t>
      </w:r>
    </w:p>
    <w:p w14:paraId="12135D4F" w14:textId="302414E1" w:rsidR="031E66A2" w:rsidRPr="005F536C" w:rsidRDefault="1A8BCA6C" w:rsidP="005F536C">
      <w:pPr>
        <w:pStyle w:val="Heading1"/>
        <w:ind w:left="0" w:firstLine="0"/>
        <w:rPr>
          <w:noProof/>
        </w:rPr>
      </w:pPr>
      <w:bookmarkStart w:id="34" w:name="_Toc232186458"/>
      <w:r>
        <w:rPr>
          <w:noProof/>
        </w:rPr>
        <w:t xml:space="preserve">2. </w:t>
      </w:r>
      <w:r>
        <w:rPr>
          <w:noProof/>
        </w:rPr>
        <w:tab/>
        <w:t>Consultation strategy</w:t>
      </w:r>
      <w:bookmarkEnd w:id="34"/>
    </w:p>
    <w:p w14:paraId="67B9D4FD" w14:textId="0BD016EA" w:rsidR="031E66A2" w:rsidRDefault="113E78C9" w:rsidP="5A33C508">
      <w:pPr>
        <w:spacing w:after="120"/>
        <w:rPr>
          <w:rFonts w:eastAsia="Times New Roman"/>
          <w:noProof/>
        </w:rPr>
      </w:pPr>
      <w:r w:rsidRPr="2C272176">
        <w:rPr>
          <w:rFonts w:eastAsia="Times New Roman"/>
          <w:noProof/>
        </w:rPr>
        <w:t xml:space="preserve">The consultation strategy was designed to ensure that the supporting study captured the perspectives of a broad range of stakeholders, both internal and external to Eurojust. These included Eurojust staff, national desks, national authorities and practitioners, as well as international organisations. In order to assess the potential impact of measures under Special Objective 4, particular attention was also given to stakeholders from third countries, including Liaison Prosecutors and national authorities. </w:t>
      </w:r>
    </w:p>
    <w:p w14:paraId="709DC576" w14:textId="53C285B2" w:rsidR="031E66A2" w:rsidRDefault="56593C92" w:rsidP="5A33C508">
      <w:pPr>
        <w:spacing w:after="120"/>
        <w:rPr>
          <w:rFonts w:eastAsia="Times New Roman"/>
          <w:noProof/>
        </w:rPr>
      </w:pPr>
      <w:r w:rsidRPr="5A33C508">
        <w:rPr>
          <w:rFonts w:eastAsia="Times New Roman"/>
          <w:noProof/>
        </w:rPr>
        <w:t xml:space="preserve">The consultation strategy built </w:t>
      </w:r>
      <w:r w:rsidR="6EBD80AB" w:rsidRPr="5A33C508">
        <w:rPr>
          <w:rFonts w:eastAsia="Times New Roman"/>
          <w:noProof/>
        </w:rPr>
        <w:t xml:space="preserve">also </w:t>
      </w:r>
      <w:r w:rsidRPr="5A33C508">
        <w:rPr>
          <w:rFonts w:eastAsia="Times New Roman"/>
          <w:noProof/>
        </w:rPr>
        <w:t>on information already gathered during the evaluation of the Regulation (EU) 2018/1727, notably in view of possible further legislative developments. The consultations pursued two main objectives: (1) to collect stakeholders’ views on possible options to address the problems identified in the evaluation, including feedback on the recommendations stemming from that exercise; and (2) to gather information on additional issues that may not have been identified in the evaluation of the Eurojust Regulation.</w:t>
      </w:r>
    </w:p>
    <w:p w14:paraId="6E416D96" w14:textId="7341BA73" w:rsidR="2C272176" w:rsidRPr="005F536C" w:rsidRDefault="7997B792" w:rsidP="005F536C">
      <w:pPr>
        <w:pStyle w:val="Heading1"/>
        <w:ind w:left="0" w:firstLine="0"/>
        <w:rPr>
          <w:noProof/>
        </w:rPr>
      </w:pPr>
      <w:bookmarkStart w:id="35" w:name="_Toc232186459"/>
      <w:r>
        <w:rPr>
          <w:noProof/>
        </w:rPr>
        <w:t xml:space="preserve">3. </w:t>
      </w:r>
      <w:r>
        <w:rPr>
          <w:noProof/>
        </w:rPr>
        <w:tab/>
        <w:t>Consultation activities</w:t>
      </w:r>
      <w:bookmarkEnd w:id="35"/>
    </w:p>
    <w:p w14:paraId="7274CA43" w14:textId="68DE766D" w:rsidR="031E66A2" w:rsidRPr="00BA33C9" w:rsidRDefault="0E54839F" w:rsidP="00BA33C9">
      <w:pPr>
        <w:spacing w:after="120"/>
        <w:rPr>
          <w:rFonts w:eastAsia="Times New Roman"/>
          <w:noProof/>
        </w:rPr>
      </w:pPr>
      <w:r w:rsidRPr="2C272176">
        <w:rPr>
          <w:rFonts w:eastAsia="Times New Roman"/>
          <w:noProof/>
        </w:rPr>
        <w:t xml:space="preserve">Stakeholders were reached through a combination of direct invitations and openly accessible consultations. </w:t>
      </w:r>
      <w:r w:rsidR="4CAE4874" w:rsidRPr="2C272176">
        <w:rPr>
          <w:rFonts w:eastAsia="Times New Roman"/>
          <w:noProof/>
        </w:rPr>
        <w:t>This section provides an overview of the consultation activities undertaken as part of the study.</w:t>
      </w:r>
    </w:p>
    <w:p w14:paraId="49851B07" w14:textId="565B9ACA" w:rsidR="031E66A2" w:rsidRPr="00D168F7" w:rsidRDefault="4BC9A9A7" w:rsidP="00BA33C9">
      <w:pPr>
        <w:spacing w:before="120" w:after="120"/>
        <w:rPr>
          <w:rFonts w:eastAsia="Times New Roman"/>
          <w:b/>
          <w:bCs/>
          <w:noProof/>
        </w:rPr>
      </w:pPr>
      <w:r w:rsidRPr="00D168F7">
        <w:rPr>
          <w:rFonts w:eastAsia="Symbol"/>
          <w:b/>
          <w:bCs/>
          <w:noProof/>
        </w:rPr>
        <w:t>3.</w:t>
      </w:r>
      <w:r w:rsidR="548A6EBA" w:rsidRPr="00D168F7">
        <w:rPr>
          <w:rFonts w:eastAsia="Symbol"/>
          <w:b/>
          <w:bCs/>
          <w:noProof/>
        </w:rPr>
        <w:t>1</w:t>
      </w:r>
      <w:r w:rsidR="0080325A">
        <w:rPr>
          <w:rFonts w:eastAsia="Symbol"/>
          <w:b/>
          <w:bCs/>
          <w:noProof/>
        </w:rPr>
        <w:t>.</w:t>
      </w:r>
      <w:r w:rsidR="548A6EBA" w:rsidRPr="00D168F7">
        <w:rPr>
          <w:rFonts w:eastAsia="Times New Roman"/>
          <w:b/>
          <w:bCs/>
          <w:noProof/>
        </w:rPr>
        <w:t xml:space="preserve"> </w:t>
      </w:r>
      <w:r w:rsidR="005F536C" w:rsidRPr="00D168F7">
        <w:rPr>
          <w:rFonts w:eastAsia="Times New Roman"/>
          <w:b/>
          <w:bCs/>
          <w:noProof/>
        </w:rPr>
        <w:tab/>
      </w:r>
      <w:r w:rsidR="548A6EBA" w:rsidRPr="00D168F7">
        <w:rPr>
          <w:rFonts w:eastAsia="Times New Roman"/>
          <w:b/>
          <w:bCs/>
          <w:noProof/>
        </w:rPr>
        <w:t>Public consultation</w:t>
      </w:r>
    </w:p>
    <w:p w14:paraId="13EC0470" w14:textId="36165E75" w:rsidR="031E66A2" w:rsidRDefault="53F93CD3" w:rsidP="5A33C508">
      <w:pPr>
        <w:spacing w:after="200"/>
        <w:rPr>
          <w:rFonts w:eastAsia="Times New Roman"/>
          <w:noProof/>
        </w:rPr>
      </w:pPr>
      <w:r w:rsidRPr="2C272176">
        <w:rPr>
          <w:rFonts w:eastAsia="Times New Roman"/>
          <w:noProof/>
        </w:rPr>
        <w:t xml:space="preserve">The Commission launched a </w:t>
      </w:r>
      <w:r w:rsidRPr="2C272176">
        <w:rPr>
          <w:rFonts w:eastAsia="Times New Roman"/>
          <w:b/>
          <w:bCs/>
          <w:noProof/>
        </w:rPr>
        <w:t>public consultation</w:t>
      </w:r>
      <w:r w:rsidRPr="2C272176">
        <w:rPr>
          <w:rFonts w:eastAsia="Times New Roman"/>
          <w:noProof/>
        </w:rPr>
        <w:t xml:space="preserve"> in all 24 official EU languages. The consultation was questionnaire-based. The consultation period was twelve weeks (3 December 2025 to 24 February 2026)</w:t>
      </w:r>
      <w:r w:rsidR="235504AB" w:rsidRPr="2C272176">
        <w:rPr>
          <w:rFonts w:eastAsia="Times New Roman"/>
          <w:noProof/>
        </w:rPr>
        <w:t xml:space="preserve"> with 20 replies received</w:t>
      </w:r>
      <w:r w:rsidRPr="2C272176">
        <w:rPr>
          <w:rFonts w:eastAsia="Times New Roman"/>
          <w:noProof/>
        </w:rPr>
        <w:t>.</w:t>
      </w:r>
      <w:r w:rsidR="498ED258" w:rsidRPr="2C272176">
        <w:rPr>
          <w:rFonts w:eastAsia="Times New Roman"/>
          <w:noProof/>
        </w:rPr>
        <w:t xml:space="preserve"> Out of these responses, 8</w:t>
      </w:r>
      <w:r w:rsidR="168D2A0D" w:rsidRPr="2C272176">
        <w:rPr>
          <w:rFonts w:eastAsia="Times New Roman"/>
          <w:noProof/>
        </w:rPr>
        <w:t xml:space="preserve"> were received from </w:t>
      </w:r>
      <w:r w:rsidR="498ED258" w:rsidRPr="2C272176">
        <w:rPr>
          <w:rFonts w:eastAsia="Times New Roman"/>
          <w:noProof/>
        </w:rPr>
        <w:t xml:space="preserve">public authorities, </w:t>
      </w:r>
      <w:r w:rsidR="48D01DD9" w:rsidRPr="2C272176">
        <w:rPr>
          <w:rFonts w:eastAsia="Times New Roman"/>
          <w:noProof/>
        </w:rPr>
        <w:t xml:space="preserve">9 </w:t>
      </w:r>
      <w:r w:rsidR="6BB74B57" w:rsidRPr="2C272176">
        <w:rPr>
          <w:rFonts w:eastAsia="Times New Roman"/>
          <w:noProof/>
        </w:rPr>
        <w:t xml:space="preserve">from </w:t>
      </w:r>
      <w:r w:rsidR="48D01DD9" w:rsidRPr="2C272176">
        <w:rPr>
          <w:rFonts w:eastAsia="Times New Roman"/>
          <w:noProof/>
        </w:rPr>
        <w:t>stakeholders from EU Member States and</w:t>
      </w:r>
      <w:r w:rsidR="6064CE8A" w:rsidRPr="2C272176">
        <w:rPr>
          <w:rFonts w:eastAsia="Times New Roman"/>
          <w:noProof/>
        </w:rPr>
        <w:t xml:space="preserve"> three from third countries</w:t>
      </w:r>
      <w:r w:rsidR="2A6CEEDD" w:rsidRPr="2C272176">
        <w:rPr>
          <w:rFonts w:eastAsia="Times New Roman"/>
          <w:noProof/>
        </w:rPr>
        <w:t xml:space="preserve"> (Bosnia Herzegovina, North Macedonia and the United States)</w:t>
      </w:r>
      <w:r w:rsidR="6064CE8A" w:rsidRPr="2C272176">
        <w:rPr>
          <w:rFonts w:eastAsia="Times New Roman"/>
          <w:noProof/>
        </w:rPr>
        <w:t>.</w:t>
      </w:r>
      <w:r w:rsidR="10B148F6" w:rsidRPr="2C272176">
        <w:rPr>
          <w:rFonts w:eastAsia="Times New Roman"/>
          <w:noProof/>
        </w:rPr>
        <w:t xml:space="preserve"> </w:t>
      </w:r>
      <w:r w:rsidR="02C62693" w:rsidRPr="2C272176">
        <w:rPr>
          <w:rFonts w:eastAsia="Times New Roman"/>
          <w:noProof/>
        </w:rPr>
        <w:t>Most responses were received from Belgian and French stakeholders, with four submissions from ea</w:t>
      </w:r>
      <w:r w:rsidR="0FC19460" w:rsidRPr="2C272176">
        <w:rPr>
          <w:rFonts w:eastAsia="Times New Roman"/>
          <w:noProof/>
        </w:rPr>
        <w:t>ch country.</w:t>
      </w:r>
      <w:r w:rsidR="48D01DD9" w:rsidRPr="2C272176">
        <w:rPr>
          <w:rFonts w:eastAsia="Times New Roman"/>
          <w:noProof/>
        </w:rPr>
        <w:t xml:space="preserve"> </w:t>
      </w:r>
      <w:r w:rsidRPr="2C272176">
        <w:rPr>
          <w:rFonts w:eastAsia="Times New Roman"/>
          <w:noProof/>
        </w:rPr>
        <w:t>The outcome of the open public consultation was analysed by an external contractor.</w:t>
      </w:r>
      <w:r w:rsidR="36FE393C" w:rsidRPr="2C272176">
        <w:rPr>
          <w:rFonts w:eastAsia="Times New Roman"/>
          <w:noProof/>
        </w:rPr>
        <w:t xml:space="preserve"> </w:t>
      </w:r>
      <w:r w:rsidR="7198131B" w:rsidRPr="2C272176">
        <w:rPr>
          <w:rFonts w:eastAsia="Times New Roman"/>
          <w:noProof/>
        </w:rPr>
        <w:t>The main points raised by the respondents were the following</w:t>
      </w:r>
      <w:r w:rsidR="47D0F590" w:rsidRPr="2C272176">
        <w:rPr>
          <w:rFonts w:eastAsia="Times New Roman"/>
          <w:noProof/>
        </w:rPr>
        <w:t>:</w:t>
      </w:r>
    </w:p>
    <w:p w14:paraId="2A78D560" w14:textId="1DC28EA5" w:rsidR="0C5952CF" w:rsidRDefault="1028DF06" w:rsidP="00BA33C9">
      <w:pPr>
        <w:pStyle w:val="ListParagraph"/>
        <w:numPr>
          <w:ilvl w:val="0"/>
          <w:numId w:val="8"/>
        </w:numPr>
        <w:spacing w:after="120"/>
        <w:ind w:left="567" w:hanging="567"/>
        <w:contextualSpacing w:val="0"/>
        <w:rPr>
          <w:rFonts w:eastAsia="Times New Roman"/>
          <w:noProof/>
        </w:rPr>
      </w:pPr>
      <w:r w:rsidRPr="2C272176">
        <w:rPr>
          <w:rFonts w:eastAsia="Times New Roman"/>
          <w:noProof/>
        </w:rPr>
        <w:t>It found that almost all respondents believed Eurojust’s role in ad</w:t>
      </w:r>
      <w:r w:rsidR="2D0EBB7C" w:rsidRPr="2C272176">
        <w:rPr>
          <w:rFonts w:eastAsia="Times New Roman"/>
          <w:noProof/>
        </w:rPr>
        <w:t>dressing serious and organised cross-border crime in the EU to be important, 50% to be very important</w:t>
      </w:r>
      <w:r w:rsidR="7B02222B" w:rsidRPr="2C272176">
        <w:rPr>
          <w:rFonts w:eastAsia="Times New Roman"/>
          <w:noProof/>
        </w:rPr>
        <w:t>.</w:t>
      </w:r>
    </w:p>
    <w:p w14:paraId="4DBABAAB" w14:textId="7EF78FC7" w:rsidR="3A1A9BC8" w:rsidRDefault="207DDE67" w:rsidP="00BA33C9">
      <w:pPr>
        <w:pStyle w:val="ListParagraph"/>
        <w:numPr>
          <w:ilvl w:val="0"/>
          <w:numId w:val="8"/>
        </w:numPr>
        <w:spacing w:after="120"/>
        <w:ind w:left="567" w:hanging="567"/>
        <w:contextualSpacing w:val="0"/>
        <w:rPr>
          <w:rFonts w:eastAsia="Times New Roman"/>
          <w:noProof/>
        </w:rPr>
      </w:pPr>
      <w:r w:rsidRPr="67E2E9C3">
        <w:rPr>
          <w:rFonts w:eastAsia="Times New Roman"/>
          <w:noProof/>
        </w:rPr>
        <w:t>Some p</w:t>
      </w:r>
      <w:r w:rsidR="3A1A9BC8" w:rsidRPr="67E2E9C3">
        <w:rPr>
          <w:rFonts w:eastAsia="Times New Roman"/>
          <w:noProof/>
        </w:rPr>
        <w:t xml:space="preserve">articipants stressed the </w:t>
      </w:r>
      <w:r w:rsidR="25204F24" w:rsidRPr="000F601D">
        <w:rPr>
          <w:rFonts w:eastAsia="Times New Roman"/>
          <w:b/>
          <w:noProof/>
        </w:rPr>
        <w:t>need</w:t>
      </w:r>
      <w:r w:rsidR="3A1A9BC8" w:rsidRPr="000F601D">
        <w:rPr>
          <w:rFonts w:eastAsia="Times New Roman"/>
          <w:b/>
          <w:noProof/>
        </w:rPr>
        <w:t xml:space="preserve"> to better consider the </w:t>
      </w:r>
      <w:r w:rsidR="5944AD5E" w:rsidRPr="000F601D">
        <w:rPr>
          <w:rFonts w:eastAsia="Times New Roman"/>
          <w:b/>
          <w:noProof/>
        </w:rPr>
        <w:t xml:space="preserve">perspective of </w:t>
      </w:r>
      <w:r w:rsidR="3A1A9BC8" w:rsidRPr="000F601D">
        <w:rPr>
          <w:rFonts w:eastAsia="Times New Roman"/>
          <w:b/>
          <w:noProof/>
        </w:rPr>
        <w:t xml:space="preserve">victims </w:t>
      </w:r>
      <w:r w:rsidR="3FCA9610" w:rsidRPr="000F601D">
        <w:rPr>
          <w:rFonts w:eastAsia="Times New Roman"/>
          <w:b/>
          <w:noProof/>
        </w:rPr>
        <w:t>and witnesses</w:t>
      </w:r>
      <w:r w:rsidR="2C1B2B19" w:rsidRPr="67E2E9C3">
        <w:rPr>
          <w:rFonts w:eastAsia="Times New Roman"/>
          <w:noProof/>
        </w:rPr>
        <w:t xml:space="preserve"> and to </w:t>
      </w:r>
      <w:r w:rsidR="2C1B2B19" w:rsidRPr="000F601D">
        <w:rPr>
          <w:rFonts w:eastAsia="Times New Roman"/>
          <w:b/>
          <w:noProof/>
        </w:rPr>
        <w:t>clarify case allocation between Eurojust and the EJN</w:t>
      </w:r>
      <w:r w:rsidR="2C1B2B19" w:rsidRPr="67E2E9C3">
        <w:rPr>
          <w:rFonts w:eastAsia="Times New Roman"/>
          <w:noProof/>
        </w:rPr>
        <w:t xml:space="preserve">. </w:t>
      </w:r>
    </w:p>
    <w:p w14:paraId="54ED69D6" w14:textId="3A19B50E" w:rsidR="40B3A6BA" w:rsidRDefault="32BFD777" w:rsidP="00BA33C9">
      <w:pPr>
        <w:pStyle w:val="ListParagraph"/>
        <w:numPr>
          <w:ilvl w:val="0"/>
          <w:numId w:val="8"/>
        </w:numPr>
        <w:spacing w:after="120"/>
        <w:ind w:left="567" w:hanging="567"/>
        <w:contextualSpacing w:val="0"/>
        <w:rPr>
          <w:rFonts w:eastAsia="Times New Roman"/>
          <w:noProof/>
        </w:rPr>
      </w:pPr>
      <w:r w:rsidRPr="2C272176">
        <w:rPr>
          <w:rFonts w:eastAsia="Times New Roman"/>
          <w:b/>
          <w:bCs/>
          <w:noProof/>
        </w:rPr>
        <w:t>Criminal use of the digital space, AI an</w:t>
      </w:r>
      <w:r w:rsidR="52833233" w:rsidRPr="2C272176">
        <w:rPr>
          <w:rFonts w:eastAsia="Times New Roman"/>
          <w:b/>
          <w:bCs/>
          <w:noProof/>
        </w:rPr>
        <w:t>d new technology</w:t>
      </w:r>
      <w:r w:rsidR="52833233" w:rsidRPr="2C272176">
        <w:rPr>
          <w:rFonts w:eastAsia="Times New Roman"/>
          <w:noProof/>
        </w:rPr>
        <w:t xml:space="preserve"> was</w:t>
      </w:r>
      <w:r w:rsidR="0305C193" w:rsidRPr="2C272176">
        <w:rPr>
          <w:rFonts w:eastAsia="Times New Roman"/>
          <w:noProof/>
        </w:rPr>
        <w:t>, almost unanimously,</w:t>
      </w:r>
      <w:r w:rsidR="52833233" w:rsidRPr="2C272176">
        <w:rPr>
          <w:rFonts w:eastAsia="Times New Roman"/>
          <w:noProof/>
        </w:rPr>
        <w:t xml:space="preserve"> seen as </w:t>
      </w:r>
      <w:r w:rsidR="52833233" w:rsidRPr="2C272176">
        <w:rPr>
          <w:rFonts w:eastAsia="Times New Roman"/>
          <w:b/>
          <w:bCs/>
          <w:noProof/>
        </w:rPr>
        <w:t>one of the main challenge</w:t>
      </w:r>
      <w:r w:rsidR="52833233" w:rsidRPr="2C272176">
        <w:rPr>
          <w:rFonts w:eastAsia="Times New Roman"/>
          <w:noProof/>
        </w:rPr>
        <w:t xml:space="preserve">s that criminal investigations and prosecutions </w:t>
      </w:r>
      <w:r w:rsidR="6F1F16EF" w:rsidRPr="2C272176">
        <w:rPr>
          <w:rFonts w:eastAsia="Times New Roman"/>
          <w:noProof/>
        </w:rPr>
        <w:t xml:space="preserve">in Europe will face in the coming years. </w:t>
      </w:r>
    </w:p>
    <w:p w14:paraId="3DDEA969" w14:textId="134E10A0" w:rsidR="53AEC77F" w:rsidRPr="00D168F7" w:rsidRDefault="76F2E5F3" w:rsidP="00BA33C9">
      <w:pPr>
        <w:spacing w:before="120" w:after="120"/>
        <w:rPr>
          <w:rFonts w:eastAsia="Symbol"/>
          <w:b/>
          <w:bCs/>
          <w:noProof/>
        </w:rPr>
      </w:pPr>
      <w:r w:rsidRPr="00D168F7">
        <w:rPr>
          <w:rFonts w:eastAsia="Symbol"/>
          <w:b/>
          <w:bCs/>
          <w:noProof/>
        </w:rPr>
        <w:t>3.2</w:t>
      </w:r>
      <w:r w:rsidR="0080325A">
        <w:rPr>
          <w:rFonts w:eastAsia="Symbol"/>
          <w:b/>
          <w:bCs/>
          <w:noProof/>
        </w:rPr>
        <w:t>.</w:t>
      </w:r>
      <w:r w:rsidRPr="00D168F7">
        <w:rPr>
          <w:rFonts w:eastAsia="Symbol"/>
          <w:b/>
          <w:bCs/>
          <w:noProof/>
        </w:rPr>
        <w:t xml:space="preserve"> </w:t>
      </w:r>
      <w:r w:rsidR="005F536C" w:rsidRPr="00D168F7">
        <w:rPr>
          <w:rFonts w:eastAsia="Symbol"/>
          <w:b/>
          <w:bCs/>
          <w:noProof/>
        </w:rPr>
        <w:tab/>
      </w:r>
      <w:r w:rsidRPr="00D168F7">
        <w:rPr>
          <w:rFonts w:eastAsia="Symbol"/>
          <w:b/>
          <w:bCs/>
          <w:noProof/>
        </w:rPr>
        <w:t>Call for evidence</w:t>
      </w:r>
    </w:p>
    <w:p w14:paraId="1CF6543D" w14:textId="58B50E1E" w:rsidR="53AEC77F" w:rsidRDefault="0C01A699" w:rsidP="00BA33C9">
      <w:pPr>
        <w:pStyle w:val="ListParagraph"/>
        <w:spacing w:after="120"/>
        <w:ind w:left="0"/>
        <w:contextualSpacing w:val="0"/>
        <w:rPr>
          <w:rFonts w:eastAsia="Times New Roman"/>
          <w:noProof/>
        </w:rPr>
      </w:pPr>
      <w:r w:rsidRPr="2C272176">
        <w:rPr>
          <w:rFonts w:eastAsia="Times New Roman"/>
          <w:b/>
          <w:bCs/>
          <w:noProof/>
        </w:rPr>
        <w:t>Call for Evid</w:t>
      </w:r>
      <w:r w:rsidR="6B705061" w:rsidRPr="2C272176">
        <w:rPr>
          <w:rFonts w:eastAsia="Times New Roman"/>
          <w:b/>
          <w:bCs/>
          <w:noProof/>
        </w:rPr>
        <w:t xml:space="preserve">ence </w:t>
      </w:r>
      <w:r w:rsidR="6B705061" w:rsidRPr="2C272176">
        <w:rPr>
          <w:rFonts w:eastAsia="Times New Roman"/>
          <w:noProof/>
        </w:rPr>
        <w:t>was launched by the Commission and made available on the “Have</w:t>
      </w:r>
      <w:r w:rsidR="2DC695D2" w:rsidRPr="2C272176">
        <w:rPr>
          <w:rFonts w:eastAsia="Times New Roman"/>
          <w:noProof/>
        </w:rPr>
        <w:t xml:space="preserve"> Your Say” website</w:t>
      </w:r>
      <w:r w:rsidR="03C86CAB" w:rsidRPr="2C272176">
        <w:rPr>
          <w:rFonts w:eastAsia="Times New Roman"/>
          <w:noProof/>
        </w:rPr>
        <w:t xml:space="preserve"> from 28 October 2025 until 3 December 2025</w:t>
      </w:r>
      <w:r w:rsidR="07CBED1E" w:rsidRPr="2C272176">
        <w:rPr>
          <w:rFonts w:eastAsia="Times New Roman"/>
          <w:noProof/>
        </w:rPr>
        <w:t>, with 42 replies received</w:t>
      </w:r>
      <w:r w:rsidR="2DC695D2" w:rsidRPr="2C272176">
        <w:rPr>
          <w:rFonts w:eastAsia="Times New Roman"/>
          <w:noProof/>
        </w:rPr>
        <w:t xml:space="preserve">. Responses were submitted by </w:t>
      </w:r>
      <w:r w:rsidR="476E7B0F" w:rsidRPr="2C272176">
        <w:rPr>
          <w:rFonts w:eastAsia="Times New Roman"/>
          <w:noProof/>
        </w:rPr>
        <w:t xml:space="preserve">members of the general public covering 21 EU countries, of which the majority </w:t>
      </w:r>
      <w:r w:rsidR="3B3E34D0" w:rsidRPr="2C272176">
        <w:rPr>
          <w:rFonts w:eastAsia="Times New Roman"/>
          <w:noProof/>
        </w:rPr>
        <w:t>were stakeholders representing public authorities</w:t>
      </w:r>
      <w:r w:rsidR="43C0A3B0" w:rsidRPr="2C272176">
        <w:rPr>
          <w:rFonts w:eastAsia="Times New Roman"/>
          <w:noProof/>
        </w:rPr>
        <w:t xml:space="preserve"> </w:t>
      </w:r>
      <w:r w:rsidR="06180EEE" w:rsidRPr="2C272176">
        <w:rPr>
          <w:rFonts w:eastAsia="Times New Roman"/>
          <w:noProof/>
        </w:rPr>
        <w:t>(22)</w:t>
      </w:r>
      <w:r w:rsidR="3B3E34D0" w:rsidRPr="2C272176">
        <w:rPr>
          <w:rFonts w:eastAsia="Times New Roman"/>
          <w:noProof/>
        </w:rPr>
        <w:t>, followed by EU citizens</w:t>
      </w:r>
      <w:r w:rsidR="6F05AB80" w:rsidRPr="2C272176">
        <w:rPr>
          <w:rFonts w:eastAsia="Times New Roman"/>
          <w:noProof/>
        </w:rPr>
        <w:t xml:space="preserve"> (9)</w:t>
      </w:r>
      <w:r w:rsidR="3B3E34D0" w:rsidRPr="2C272176">
        <w:rPr>
          <w:rFonts w:eastAsia="Times New Roman"/>
          <w:noProof/>
        </w:rPr>
        <w:t>.</w:t>
      </w:r>
      <w:r w:rsidR="3494D81B" w:rsidRPr="2C272176">
        <w:rPr>
          <w:rFonts w:eastAsia="Times New Roman"/>
          <w:noProof/>
        </w:rPr>
        <w:t xml:space="preserve"> Other respondents included academic/research institutions (3), companies/</w:t>
      </w:r>
      <w:r w:rsidR="684341DA" w:rsidRPr="2C272176">
        <w:rPr>
          <w:rFonts w:eastAsia="Times New Roman"/>
          <w:noProof/>
        </w:rPr>
        <w:t xml:space="preserve">businesses (3), one environmental organisation, </w:t>
      </w:r>
      <w:r w:rsidR="2D971173" w:rsidRPr="2C272176">
        <w:rPr>
          <w:rFonts w:eastAsia="Times New Roman"/>
          <w:noProof/>
        </w:rPr>
        <w:t xml:space="preserve">and </w:t>
      </w:r>
      <w:r w:rsidR="684341DA" w:rsidRPr="2C272176">
        <w:rPr>
          <w:rFonts w:eastAsia="Times New Roman"/>
          <w:noProof/>
        </w:rPr>
        <w:t>two NGOs.</w:t>
      </w:r>
      <w:r w:rsidR="3CA6A18A" w:rsidRPr="2C272176">
        <w:rPr>
          <w:rFonts w:eastAsia="Times New Roman"/>
          <w:noProof/>
        </w:rPr>
        <w:t xml:space="preserve"> </w:t>
      </w:r>
      <w:r w:rsidR="71452077" w:rsidRPr="2C272176">
        <w:rPr>
          <w:rFonts w:eastAsia="Times New Roman"/>
          <w:noProof/>
        </w:rPr>
        <w:t xml:space="preserve">The main points raised by the </w:t>
      </w:r>
      <w:r w:rsidR="177144FF" w:rsidRPr="2C272176">
        <w:rPr>
          <w:rFonts w:eastAsia="Times New Roman"/>
          <w:noProof/>
        </w:rPr>
        <w:t>stakeholders</w:t>
      </w:r>
      <w:r w:rsidR="71452077" w:rsidRPr="2C272176">
        <w:rPr>
          <w:rFonts w:eastAsia="Times New Roman"/>
          <w:noProof/>
        </w:rPr>
        <w:t xml:space="preserve"> concerned</w:t>
      </w:r>
      <w:r w:rsidR="3CA6A18A" w:rsidRPr="2C272176">
        <w:rPr>
          <w:rFonts w:eastAsia="Times New Roman"/>
          <w:noProof/>
        </w:rPr>
        <w:t xml:space="preserve"> the European Judi</w:t>
      </w:r>
      <w:r w:rsidR="73D06BB1" w:rsidRPr="2C272176">
        <w:rPr>
          <w:rFonts w:eastAsia="Times New Roman"/>
          <w:noProof/>
        </w:rPr>
        <w:t xml:space="preserve">cial Network (EJN), Eurojust’s mandate, and governance-related issues. </w:t>
      </w:r>
    </w:p>
    <w:p w14:paraId="5D9A2695" w14:textId="33DE3FBD" w:rsidR="7CF11A9E" w:rsidRDefault="7CF11A9E" w:rsidP="00BA33C9">
      <w:pPr>
        <w:pStyle w:val="ListParagraph"/>
        <w:numPr>
          <w:ilvl w:val="0"/>
          <w:numId w:val="10"/>
        </w:numPr>
        <w:spacing w:after="120"/>
        <w:ind w:left="567" w:hanging="567"/>
        <w:contextualSpacing w:val="0"/>
        <w:rPr>
          <w:rFonts w:eastAsia="Times New Roman"/>
          <w:b/>
          <w:bCs/>
          <w:noProof/>
        </w:rPr>
      </w:pPr>
      <w:r w:rsidRPr="005F536C">
        <w:rPr>
          <w:rFonts w:eastAsia="Times New Roman"/>
          <w:b/>
          <w:bCs/>
          <w:noProof/>
        </w:rPr>
        <w:t>Eurojust and EJN</w:t>
      </w:r>
    </w:p>
    <w:p w14:paraId="3249330B" w14:textId="48A07072" w:rsidR="7CF11A9E" w:rsidRDefault="12C94E8B" w:rsidP="00BA33C9">
      <w:pPr>
        <w:pStyle w:val="ListParagraph"/>
        <w:spacing w:after="120"/>
        <w:ind w:left="567"/>
        <w:contextualSpacing w:val="0"/>
        <w:rPr>
          <w:rFonts w:eastAsia="Times New Roman"/>
          <w:noProof/>
        </w:rPr>
      </w:pPr>
      <w:r w:rsidRPr="2C272176">
        <w:rPr>
          <w:rFonts w:eastAsia="Times New Roman"/>
          <w:noProof/>
        </w:rPr>
        <w:t>Several stakeholders emphasised that, rather than competing, the EJN and Eurojust complement each other and have distinct roles and highlighted the streng</w:t>
      </w:r>
      <w:r w:rsidR="1FE2BB99" w:rsidRPr="2C272176">
        <w:rPr>
          <w:rFonts w:eastAsia="Times New Roman"/>
          <w:noProof/>
        </w:rPr>
        <w:t xml:space="preserve">ths and added value of the EJN. </w:t>
      </w:r>
      <w:r w:rsidR="33349172" w:rsidRPr="2C272176">
        <w:rPr>
          <w:rFonts w:eastAsia="Times New Roman"/>
          <w:noProof/>
        </w:rPr>
        <w:t>It was therefore advocated to maintain the EJN’s autonomy, independence, and practitioner-driven nature.</w:t>
      </w:r>
    </w:p>
    <w:p w14:paraId="208AA209" w14:textId="38C28768" w:rsidR="67E2E9C3" w:rsidRPr="00BA33C9" w:rsidRDefault="42EED946" w:rsidP="00BA33C9">
      <w:pPr>
        <w:pStyle w:val="ListParagraph"/>
        <w:spacing w:after="120"/>
        <w:ind w:left="567"/>
        <w:contextualSpacing w:val="0"/>
        <w:rPr>
          <w:rFonts w:eastAsia="Times New Roman"/>
          <w:noProof/>
        </w:rPr>
      </w:pPr>
      <w:r w:rsidRPr="67E2E9C3">
        <w:rPr>
          <w:rFonts w:eastAsia="Times New Roman"/>
          <w:noProof/>
        </w:rPr>
        <w:t xml:space="preserve">However, a </w:t>
      </w:r>
      <w:r w:rsidRPr="000F601D">
        <w:rPr>
          <w:rFonts w:eastAsia="Times New Roman"/>
          <w:b/>
          <w:noProof/>
        </w:rPr>
        <w:t xml:space="preserve">recurring issue was the allocation of cases between </w:t>
      </w:r>
      <w:r w:rsidR="33FB40D6" w:rsidRPr="000F601D">
        <w:rPr>
          <w:rFonts w:eastAsia="Times New Roman"/>
          <w:b/>
          <w:noProof/>
        </w:rPr>
        <w:t>EJN and Eurojust</w:t>
      </w:r>
      <w:r w:rsidR="33FB40D6" w:rsidRPr="67E2E9C3">
        <w:rPr>
          <w:rFonts w:eastAsia="Times New Roman"/>
          <w:noProof/>
        </w:rPr>
        <w:t xml:space="preserve">. While one </w:t>
      </w:r>
      <w:r w:rsidR="56EA8851" w:rsidRPr="67E2E9C3">
        <w:rPr>
          <w:rFonts w:eastAsia="Times New Roman"/>
          <w:noProof/>
        </w:rPr>
        <w:t>respondent</w:t>
      </w:r>
      <w:r w:rsidR="33FB40D6" w:rsidRPr="67E2E9C3">
        <w:rPr>
          <w:rFonts w:eastAsia="Times New Roman"/>
          <w:noProof/>
        </w:rPr>
        <w:t xml:space="preserve"> </w:t>
      </w:r>
      <w:r w:rsidR="40782D21" w:rsidRPr="67E2E9C3">
        <w:rPr>
          <w:rFonts w:eastAsia="Times New Roman"/>
          <w:noProof/>
        </w:rPr>
        <w:t>suggested to not solve this issue by a revision of the Regulation</w:t>
      </w:r>
      <w:r w:rsidR="60B7BA5A" w:rsidRPr="67E2E9C3">
        <w:rPr>
          <w:rFonts w:eastAsia="Times New Roman"/>
          <w:noProof/>
        </w:rPr>
        <w:t>,</w:t>
      </w:r>
      <w:r w:rsidR="40782D21" w:rsidRPr="67E2E9C3">
        <w:rPr>
          <w:rFonts w:eastAsia="Times New Roman"/>
          <w:noProof/>
        </w:rPr>
        <w:t xml:space="preserve"> but</w:t>
      </w:r>
      <w:r w:rsidR="72C3E86F" w:rsidRPr="67E2E9C3">
        <w:rPr>
          <w:rFonts w:eastAsia="Times New Roman"/>
          <w:noProof/>
        </w:rPr>
        <w:t xml:space="preserve"> instead </w:t>
      </w:r>
      <w:r w:rsidR="40782D21" w:rsidRPr="67E2E9C3">
        <w:rPr>
          <w:rFonts w:eastAsia="Times New Roman"/>
          <w:noProof/>
        </w:rPr>
        <w:t>to just acce</w:t>
      </w:r>
      <w:r w:rsidR="064D54E9" w:rsidRPr="67E2E9C3">
        <w:rPr>
          <w:rFonts w:eastAsia="Times New Roman"/>
          <w:noProof/>
        </w:rPr>
        <w:t>pt, that, unless a case is complicated or a coordination meeting is required, the EJN should handle the case</w:t>
      </w:r>
      <w:r w:rsidR="34E742FE" w:rsidRPr="67E2E9C3">
        <w:rPr>
          <w:rFonts w:eastAsia="Times New Roman"/>
          <w:noProof/>
        </w:rPr>
        <w:t>, others were in favour of complementarity and clearer definitions</w:t>
      </w:r>
      <w:r w:rsidR="7D003578" w:rsidRPr="67E2E9C3">
        <w:rPr>
          <w:rFonts w:eastAsia="Times New Roman"/>
          <w:noProof/>
        </w:rPr>
        <w:t>, reflected in the revised Regulation.</w:t>
      </w:r>
    </w:p>
    <w:p w14:paraId="08D13A62" w14:textId="44E26696" w:rsidR="7D003578" w:rsidRDefault="7D003578" w:rsidP="00BA33C9">
      <w:pPr>
        <w:pStyle w:val="ListParagraph"/>
        <w:numPr>
          <w:ilvl w:val="0"/>
          <w:numId w:val="10"/>
        </w:numPr>
        <w:spacing w:after="120"/>
        <w:ind w:left="567" w:hanging="567"/>
        <w:contextualSpacing w:val="0"/>
        <w:rPr>
          <w:rFonts w:eastAsia="Times New Roman"/>
          <w:b/>
          <w:bCs/>
          <w:noProof/>
        </w:rPr>
      </w:pPr>
      <w:r w:rsidRPr="67E2E9C3">
        <w:rPr>
          <w:rFonts w:eastAsia="Times New Roman"/>
          <w:b/>
          <w:bCs/>
          <w:noProof/>
        </w:rPr>
        <w:t>Eurojust’s mandate</w:t>
      </w:r>
    </w:p>
    <w:p w14:paraId="6F9B4886" w14:textId="7C7C4D0D" w:rsidR="432035CF" w:rsidRDefault="432035CF" w:rsidP="00BA33C9">
      <w:pPr>
        <w:pStyle w:val="ListParagraph"/>
        <w:spacing w:after="120"/>
        <w:ind w:left="567"/>
        <w:contextualSpacing w:val="0"/>
        <w:rPr>
          <w:rFonts w:eastAsia="Times New Roman"/>
          <w:noProof/>
        </w:rPr>
      </w:pPr>
      <w:r w:rsidRPr="67E2E9C3">
        <w:rPr>
          <w:rFonts w:eastAsia="Times New Roman"/>
          <w:noProof/>
        </w:rPr>
        <w:t>With Eurojust being an essential and effective actor in the fight against cross-border crime</w:t>
      </w:r>
      <w:r w:rsidR="2DCD919E" w:rsidRPr="67E2E9C3">
        <w:rPr>
          <w:rFonts w:eastAsia="Times New Roman"/>
          <w:noProof/>
        </w:rPr>
        <w:t xml:space="preserve">, some respondents argued that its </w:t>
      </w:r>
      <w:r w:rsidR="2DCD919E" w:rsidRPr="000F601D">
        <w:rPr>
          <w:rFonts w:eastAsia="Times New Roman"/>
          <w:b/>
          <w:noProof/>
        </w:rPr>
        <w:t>mandate should be strengthened by giving it more operational roles</w:t>
      </w:r>
      <w:r w:rsidR="2DCD919E" w:rsidRPr="67E2E9C3">
        <w:rPr>
          <w:rFonts w:eastAsia="Times New Roman"/>
          <w:noProof/>
        </w:rPr>
        <w:t>.</w:t>
      </w:r>
      <w:r w:rsidR="5158F24E" w:rsidRPr="67E2E9C3">
        <w:rPr>
          <w:rFonts w:eastAsia="Times New Roman"/>
          <w:noProof/>
        </w:rPr>
        <w:t xml:space="preserve"> One advocated for equipping Eurojust with criminal analytical capacity, which could contribute to th</w:t>
      </w:r>
      <w:r w:rsidR="6B26591E" w:rsidRPr="67E2E9C3">
        <w:rPr>
          <w:rFonts w:eastAsia="Times New Roman"/>
          <w:noProof/>
        </w:rPr>
        <w:t xml:space="preserve">e early detection of crimes. </w:t>
      </w:r>
    </w:p>
    <w:p w14:paraId="48AB8308" w14:textId="4967DE39" w:rsidR="67E2E9C3" w:rsidRPr="00BA33C9" w:rsidRDefault="036AA601" w:rsidP="00BA33C9">
      <w:pPr>
        <w:pStyle w:val="ListParagraph"/>
        <w:spacing w:after="120"/>
        <w:ind w:left="567"/>
        <w:contextualSpacing w:val="0"/>
        <w:rPr>
          <w:rFonts w:eastAsia="Times New Roman"/>
          <w:noProof/>
        </w:rPr>
      </w:pPr>
      <w:r w:rsidRPr="2C272176">
        <w:rPr>
          <w:rFonts w:eastAsia="Times New Roman"/>
          <w:noProof/>
        </w:rPr>
        <w:t>On the other hand, it was argued that Eurojust should remain focused on coordinating and facili</w:t>
      </w:r>
      <w:r w:rsidR="7144273E" w:rsidRPr="2C272176">
        <w:rPr>
          <w:rFonts w:eastAsia="Times New Roman"/>
          <w:noProof/>
        </w:rPr>
        <w:t>tating judicial cooperation and should not become more proactive or given “executive powers”.</w:t>
      </w:r>
    </w:p>
    <w:p w14:paraId="17B66789" w14:textId="04713A9A" w:rsidR="4D7F353A" w:rsidRDefault="4D7F353A" w:rsidP="00BA33C9">
      <w:pPr>
        <w:pStyle w:val="ListParagraph"/>
        <w:numPr>
          <w:ilvl w:val="0"/>
          <w:numId w:val="10"/>
        </w:numPr>
        <w:spacing w:after="120"/>
        <w:ind w:left="567" w:hanging="567"/>
        <w:contextualSpacing w:val="0"/>
        <w:rPr>
          <w:rFonts w:eastAsia="Times New Roman"/>
          <w:b/>
          <w:bCs/>
          <w:noProof/>
        </w:rPr>
      </w:pPr>
      <w:r w:rsidRPr="67E2E9C3">
        <w:rPr>
          <w:rFonts w:eastAsia="Times New Roman"/>
          <w:b/>
          <w:bCs/>
          <w:noProof/>
        </w:rPr>
        <w:t>Prevention of crimes and Governance</w:t>
      </w:r>
    </w:p>
    <w:p w14:paraId="2CBFD656" w14:textId="3B226747" w:rsidR="4D7F353A" w:rsidRDefault="4D7F353A" w:rsidP="00BA33C9">
      <w:pPr>
        <w:pStyle w:val="ListParagraph"/>
        <w:spacing w:after="120"/>
        <w:ind w:left="567"/>
        <w:contextualSpacing w:val="0"/>
        <w:rPr>
          <w:rFonts w:eastAsia="Times New Roman"/>
          <w:noProof/>
        </w:rPr>
      </w:pPr>
      <w:r w:rsidRPr="67E2E9C3">
        <w:rPr>
          <w:rFonts w:eastAsia="Times New Roman"/>
          <w:noProof/>
        </w:rPr>
        <w:t xml:space="preserve">It was recommended to have a </w:t>
      </w:r>
      <w:r w:rsidRPr="000F601D">
        <w:rPr>
          <w:rFonts w:eastAsia="Times New Roman"/>
          <w:b/>
          <w:noProof/>
        </w:rPr>
        <w:t>database to prevent crimes</w:t>
      </w:r>
      <w:r w:rsidRPr="67E2E9C3">
        <w:rPr>
          <w:rFonts w:eastAsia="Times New Roman"/>
          <w:noProof/>
        </w:rPr>
        <w:t>, where alerts could be sent by anyone</w:t>
      </w:r>
      <w:r w:rsidR="4E3B01F3" w:rsidRPr="67E2E9C3">
        <w:rPr>
          <w:rFonts w:eastAsia="Times New Roman"/>
          <w:noProof/>
        </w:rPr>
        <w:t>, and for Eurojust to better utilise its existing information</w:t>
      </w:r>
      <w:r w:rsidR="1B44518D" w:rsidRPr="67E2E9C3">
        <w:rPr>
          <w:rFonts w:eastAsia="Times New Roman"/>
          <w:noProof/>
        </w:rPr>
        <w:t xml:space="preserve">. A more </w:t>
      </w:r>
      <w:r w:rsidR="1B44518D" w:rsidRPr="000F601D">
        <w:rPr>
          <w:rFonts w:eastAsia="Times New Roman"/>
          <w:b/>
          <w:noProof/>
        </w:rPr>
        <w:t>standardised crime analysis at the European level</w:t>
      </w:r>
      <w:r w:rsidR="1B44518D" w:rsidRPr="67E2E9C3">
        <w:rPr>
          <w:rFonts w:eastAsia="Times New Roman"/>
          <w:noProof/>
        </w:rPr>
        <w:t xml:space="preserve"> was also </w:t>
      </w:r>
      <w:r w:rsidR="47BF80B4" w:rsidRPr="67E2E9C3">
        <w:rPr>
          <w:rFonts w:eastAsia="Times New Roman"/>
          <w:noProof/>
        </w:rPr>
        <w:t>suggested.</w:t>
      </w:r>
    </w:p>
    <w:p w14:paraId="4B0E1CD2" w14:textId="3284E180" w:rsidR="4B98F4DA" w:rsidRPr="00BA33C9" w:rsidRDefault="338C53D4" w:rsidP="00BA33C9">
      <w:pPr>
        <w:pStyle w:val="ListParagraph"/>
        <w:spacing w:after="120"/>
        <w:ind w:left="567"/>
        <w:contextualSpacing w:val="0"/>
        <w:rPr>
          <w:rFonts w:eastAsia="Times New Roman"/>
          <w:noProof/>
        </w:rPr>
      </w:pPr>
      <w:r w:rsidRPr="2C272176">
        <w:rPr>
          <w:rFonts w:eastAsia="Times New Roman"/>
          <w:noProof/>
        </w:rPr>
        <w:t xml:space="preserve">Regarding the enhancement of governance and decision-making processes, respondents proposed that the </w:t>
      </w:r>
      <w:r w:rsidRPr="2C272176">
        <w:rPr>
          <w:rFonts w:eastAsia="Times New Roman"/>
          <w:b/>
          <w:bCs/>
          <w:noProof/>
        </w:rPr>
        <w:t>Executive Board should comprise solely elected members of the College</w:t>
      </w:r>
      <w:r w:rsidRPr="2C272176">
        <w:rPr>
          <w:rFonts w:eastAsia="Times New Roman"/>
          <w:noProof/>
        </w:rPr>
        <w:t>. Under this model, the Board would report its activities to the College, while the College would retain the right to decide on c</w:t>
      </w:r>
      <w:r w:rsidR="111329E2" w:rsidRPr="2C272176">
        <w:rPr>
          <w:rFonts w:eastAsia="Times New Roman"/>
          <w:noProof/>
        </w:rPr>
        <w:t>ertain</w:t>
      </w:r>
      <w:r w:rsidRPr="2C272176">
        <w:rPr>
          <w:rFonts w:eastAsia="Times New Roman"/>
          <w:noProof/>
        </w:rPr>
        <w:t xml:space="preserve"> matters or review the Board’s actions.</w:t>
      </w:r>
    </w:p>
    <w:p w14:paraId="62BD742C" w14:textId="416A1810" w:rsidR="01DA1DA4" w:rsidRDefault="01DA1DA4" w:rsidP="00BA33C9">
      <w:pPr>
        <w:pStyle w:val="ListParagraph"/>
        <w:numPr>
          <w:ilvl w:val="0"/>
          <w:numId w:val="6"/>
        </w:numPr>
        <w:spacing w:after="120"/>
        <w:ind w:left="567" w:hanging="567"/>
        <w:contextualSpacing w:val="0"/>
        <w:rPr>
          <w:rFonts w:eastAsia="Times New Roman"/>
          <w:b/>
          <w:bCs/>
          <w:noProof/>
        </w:rPr>
      </w:pPr>
      <w:r w:rsidRPr="5A33C508">
        <w:rPr>
          <w:rFonts w:eastAsia="Times New Roman"/>
          <w:b/>
          <w:bCs/>
          <w:noProof/>
        </w:rPr>
        <w:t>Third country cooperation and evolving nature of crime</w:t>
      </w:r>
    </w:p>
    <w:p w14:paraId="5BA5DC61" w14:textId="0EA223C3" w:rsidR="5A33C508" w:rsidRPr="00BA33C9" w:rsidRDefault="522192EF" w:rsidP="00BA33C9">
      <w:pPr>
        <w:pStyle w:val="ListParagraph"/>
        <w:spacing w:after="120"/>
        <w:ind w:left="567"/>
        <w:contextualSpacing w:val="0"/>
        <w:rPr>
          <w:rFonts w:eastAsia="Times New Roman"/>
          <w:noProof/>
        </w:rPr>
      </w:pPr>
      <w:r w:rsidRPr="5A33C508">
        <w:rPr>
          <w:rFonts w:eastAsia="Times New Roman"/>
          <w:noProof/>
        </w:rPr>
        <w:t>The importance of prioritising cooperation with third countries and increasing the number of working arrangements</w:t>
      </w:r>
      <w:r w:rsidR="355ED52C" w:rsidRPr="5A33C508">
        <w:rPr>
          <w:rFonts w:eastAsia="Times New Roman"/>
          <w:noProof/>
        </w:rPr>
        <w:t xml:space="preserve"> was also emphasised. Eurojust should have sufficient resources </w:t>
      </w:r>
      <w:r w:rsidR="5D173319" w:rsidRPr="5A33C508">
        <w:rPr>
          <w:rFonts w:eastAsia="Times New Roman"/>
          <w:noProof/>
        </w:rPr>
        <w:t xml:space="preserve">and make use of </w:t>
      </w:r>
      <w:r w:rsidR="368F10E6" w:rsidRPr="5A33C508">
        <w:rPr>
          <w:rFonts w:eastAsia="Times New Roman"/>
          <w:noProof/>
        </w:rPr>
        <w:t>technological</w:t>
      </w:r>
      <w:r w:rsidR="5D173319" w:rsidRPr="5A33C508">
        <w:rPr>
          <w:rFonts w:eastAsia="Times New Roman"/>
          <w:noProof/>
        </w:rPr>
        <w:t xml:space="preserve"> to</w:t>
      </w:r>
      <w:r w:rsidR="2380CBEB" w:rsidRPr="5A33C508">
        <w:rPr>
          <w:rFonts w:eastAsia="Times New Roman"/>
          <w:noProof/>
        </w:rPr>
        <w:t xml:space="preserve">ols in order to match the evolving nature of </w:t>
      </w:r>
      <w:r w:rsidR="0E7B705A" w:rsidRPr="5A33C508">
        <w:rPr>
          <w:rFonts w:eastAsia="Times New Roman"/>
          <w:noProof/>
        </w:rPr>
        <w:t>crime. It</w:t>
      </w:r>
      <w:r w:rsidR="537010BB" w:rsidRPr="5A33C508">
        <w:rPr>
          <w:rFonts w:eastAsia="Times New Roman"/>
          <w:noProof/>
        </w:rPr>
        <w:t xml:space="preserve"> should also invest in training and advanced technologies to coun</w:t>
      </w:r>
      <w:r w:rsidR="140BD4B7" w:rsidRPr="5A33C508">
        <w:rPr>
          <w:rFonts w:eastAsia="Times New Roman"/>
          <w:noProof/>
        </w:rPr>
        <w:t>ter new forms of crime</w:t>
      </w:r>
      <w:r w:rsidR="6D21BC30" w:rsidRPr="5A33C508">
        <w:rPr>
          <w:rFonts w:eastAsia="Times New Roman"/>
          <w:noProof/>
        </w:rPr>
        <w:t>.</w:t>
      </w:r>
    </w:p>
    <w:p w14:paraId="64D5451B" w14:textId="34E08A6A" w:rsidR="2C272176" w:rsidRPr="00D168F7" w:rsidRDefault="7E6ED400" w:rsidP="00BA33C9">
      <w:pPr>
        <w:spacing w:after="120"/>
        <w:rPr>
          <w:rFonts w:eastAsia="Symbol"/>
          <w:b/>
          <w:bCs/>
          <w:noProof/>
        </w:rPr>
      </w:pPr>
      <w:r w:rsidRPr="00D168F7">
        <w:rPr>
          <w:rFonts w:eastAsia="Symbol"/>
          <w:b/>
          <w:bCs/>
          <w:noProof/>
        </w:rPr>
        <w:t>3.3</w:t>
      </w:r>
      <w:r w:rsidR="0080325A">
        <w:rPr>
          <w:rFonts w:eastAsia="Symbol"/>
          <w:b/>
          <w:bCs/>
          <w:noProof/>
        </w:rPr>
        <w:t>.</w:t>
      </w:r>
      <w:r w:rsidRPr="00D168F7">
        <w:rPr>
          <w:rFonts w:eastAsia="Symbol"/>
          <w:b/>
          <w:bCs/>
          <w:noProof/>
        </w:rPr>
        <w:t xml:space="preserve"> </w:t>
      </w:r>
      <w:r w:rsidR="0011141D" w:rsidRPr="00D168F7">
        <w:rPr>
          <w:rFonts w:eastAsia="Symbol"/>
          <w:b/>
          <w:bCs/>
          <w:noProof/>
        </w:rPr>
        <w:tab/>
      </w:r>
      <w:r w:rsidRPr="00D168F7">
        <w:rPr>
          <w:rFonts w:eastAsia="Symbol"/>
          <w:b/>
          <w:bCs/>
          <w:noProof/>
        </w:rPr>
        <w:t>Online survey</w:t>
      </w:r>
    </w:p>
    <w:p w14:paraId="0E17BDE3" w14:textId="4D684F7A" w:rsidR="53F00DB8" w:rsidRDefault="5E4DE592" w:rsidP="000F601D">
      <w:pPr>
        <w:pStyle w:val="ListParagraph"/>
        <w:ind w:left="0"/>
        <w:rPr>
          <w:rFonts w:eastAsia="Times New Roman"/>
          <w:noProof/>
        </w:rPr>
      </w:pPr>
      <w:r w:rsidRPr="2C272176">
        <w:rPr>
          <w:rFonts w:eastAsia="Times New Roman"/>
          <w:noProof/>
        </w:rPr>
        <w:t xml:space="preserve">An </w:t>
      </w:r>
      <w:r w:rsidRPr="2C272176">
        <w:rPr>
          <w:rFonts w:eastAsia="Times New Roman"/>
          <w:b/>
          <w:bCs/>
          <w:noProof/>
        </w:rPr>
        <w:t xml:space="preserve">Online survey </w:t>
      </w:r>
      <w:r w:rsidRPr="2C272176">
        <w:rPr>
          <w:rFonts w:eastAsia="Times New Roman"/>
          <w:noProof/>
        </w:rPr>
        <w:t>was conducted</w:t>
      </w:r>
      <w:r w:rsidR="01D056E6" w:rsidRPr="2C272176">
        <w:rPr>
          <w:rFonts w:eastAsia="Times New Roman"/>
          <w:noProof/>
        </w:rPr>
        <w:t xml:space="preserve"> until 4 March 2026</w:t>
      </w:r>
      <w:r w:rsidRPr="2C272176">
        <w:rPr>
          <w:rFonts w:eastAsia="Times New Roman"/>
          <w:noProof/>
        </w:rPr>
        <w:t xml:space="preserve">, targeting a range of stakeholder types, including </w:t>
      </w:r>
      <w:r w:rsidR="629BE820" w:rsidRPr="2C272176">
        <w:rPr>
          <w:rFonts w:eastAsia="Times New Roman"/>
          <w:noProof/>
        </w:rPr>
        <w:t>practitioners</w:t>
      </w:r>
      <w:r w:rsidRPr="2C272176">
        <w:rPr>
          <w:rFonts w:eastAsia="Times New Roman"/>
          <w:noProof/>
        </w:rPr>
        <w:t>, the Eurojust administration and national desks</w:t>
      </w:r>
      <w:r w:rsidR="041D0B78" w:rsidRPr="2C272176">
        <w:rPr>
          <w:rFonts w:eastAsia="Times New Roman"/>
          <w:noProof/>
        </w:rPr>
        <w:t>, and public officials. Several non-EU and EU countries were</w:t>
      </w:r>
      <w:r w:rsidR="20E94D50" w:rsidRPr="2C272176">
        <w:rPr>
          <w:rFonts w:eastAsia="Times New Roman"/>
          <w:noProof/>
        </w:rPr>
        <w:t xml:space="preserve"> represented, with the most responses submitted from Germany, f</w:t>
      </w:r>
      <w:r w:rsidR="4FAAA43E" w:rsidRPr="2C272176">
        <w:rPr>
          <w:rFonts w:eastAsia="Times New Roman"/>
          <w:noProof/>
        </w:rPr>
        <w:t>ollowed by Spain.</w:t>
      </w:r>
      <w:r w:rsidR="59D1A2B9" w:rsidRPr="2C272176">
        <w:rPr>
          <w:rFonts w:eastAsia="Times New Roman"/>
          <w:noProof/>
        </w:rPr>
        <w:t xml:space="preserve"> </w:t>
      </w:r>
      <w:r w:rsidR="0E63B89B" w:rsidRPr="2C272176">
        <w:rPr>
          <w:rFonts w:eastAsia="Times New Roman"/>
          <w:noProof/>
        </w:rPr>
        <w:t>Serbia, North Macedonia, Iceland, United Kingdom, Albania and Norway</w:t>
      </w:r>
      <w:r w:rsidR="11ADC5F5" w:rsidRPr="2C272176">
        <w:rPr>
          <w:rFonts w:eastAsia="Times New Roman"/>
          <w:noProof/>
        </w:rPr>
        <w:t xml:space="preserve"> are the non-EU countries represented in this survey.</w:t>
      </w:r>
      <w:r w:rsidR="0E63B89B" w:rsidRPr="2C272176">
        <w:rPr>
          <w:rFonts w:eastAsia="Times New Roman"/>
          <w:noProof/>
        </w:rPr>
        <w:t xml:space="preserve"> </w:t>
      </w:r>
      <w:r w:rsidR="6DBE37AE" w:rsidRPr="2C272176">
        <w:rPr>
          <w:rFonts w:eastAsia="Times New Roman"/>
          <w:noProof/>
        </w:rPr>
        <w:t xml:space="preserve">Practitioners </w:t>
      </w:r>
      <w:r w:rsidR="6B882D28" w:rsidRPr="2C272176">
        <w:rPr>
          <w:rFonts w:eastAsia="Times New Roman"/>
          <w:noProof/>
        </w:rPr>
        <w:t xml:space="preserve">from EU Member States </w:t>
      </w:r>
      <w:r w:rsidR="6DBE37AE" w:rsidRPr="2C272176">
        <w:rPr>
          <w:rFonts w:eastAsia="Times New Roman"/>
          <w:noProof/>
        </w:rPr>
        <w:t>accounted for nearly half of all responses (48%), making them the most prominent stakeholder group in this survey</w:t>
      </w:r>
      <w:r w:rsidR="1721A3B3" w:rsidRPr="2C272176">
        <w:rPr>
          <w:rFonts w:eastAsia="Times New Roman"/>
          <w:noProof/>
        </w:rPr>
        <w:t>, followed by members of the Eurojust administration</w:t>
      </w:r>
      <w:r w:rsidR="14565788" w:rsidRPr="2C272176">
        <w:rPr>
          <w:rFonts w:eastAsia="Times New Roman"/>
          <w:noProof/>
        </w:rPr>
        <w:t>.</w:t>
      </w:r>
    </w:p>
    <w:p w14:paraId="1DBE6AB3" w14:textId="69F16CF8" w:rsidR="5A33C508" w:rsidRDefault="5A33C508" w:rsidP="5A33C508">
      <w:pPr>
        <w:pStyle w:val="ListParagraph"/>
        <w:ind w:left="0"/>
        <w:rPr>
          <w:rFonts w:eastAsia="Times New Roman"/>
          <w:noProof/>
        </w:rPr>
      </w:pPr>
    </w:p>
    <w:p w14:paraId="1EC7958F" w14:textId="795797DA" w:rsidR="5A33C508" w:rsidRPr="0011141D" w:rsidRDefault="126D084C" w:rsidP="5A33C508">
      <w:pPr>
        <w:pStyle w:val="ListParagraph"/>
        <w:ind w:left="0"/>
        <w:rPr>
          <w:rFonts w:eastAsia="Times New Roman"/>
          <w:noProof/>
        </w:rPr>
      </w:pPr>
      <w:r w:rsidRPr="5A33C508">
        <w:rPr>
          <w:rFonts w:eastAsia="Times New Roman"/>
          <w:noProof/>
        </w:rPr>
        <w:t>The f</w:t>
      </w:r>
      <w:r w:rsidR="0E950D04" w:rsidRPr="5A33C508">
        <w:rPr>
          <w:rFonts w:eastAsia="Times New Roman"/>
          <w:noProof/>
        </w:rPr>
        <w:t xml:space="preserve">ollowing </w:t>
      </w:r>
      <w:r w:rsidRPr="5A33C508">
        <w:rPr>
          <w:rFonts w:eastAsia="Times New Roman"/>
          <w:noProof/>
        </w:rPr>
        <w:t>tabl</w:t>
      </w:r>
      <w:r w:rsidR="3E2A4825" w:rsidRPr="5A33C508">
        <w:rPr>
          <w:rFonts w:eastAsia="Times New Roman"/>
          <w:noProof/>
        </w:rPr>
        <w:t>es</w:t>
      </w:r>
      <w:r w:rsidRPr="5A33C508">
        <w:rPr>
          <w:rFonts w:eastAsia="Times New Roman"/>
          <w:noProof/>
        </w:rPr>
        <w:t xml:space="preserve"> shows the online survey participants per Member State</w:t>
      </w:r>
      <w:r w:rsidR="5614ADDB" w:rsidRPr="5A33C508">
        <w:rPr>
          <w:rFonts w:eastAsia="Times New Roman"/>
          <w:noProof/>
        </w:rPr>
        <w:t xml:space="preserve"> and participating stakeholder groups. </w:t>
      </w:r>
    </w:p>
    <w:p w14:paraId="6D0768E5" w14:textId="2371EBC5" w:rsidR="5614ADDB" w:rsidRDefault="6298881F" w:rsidP="006D682E">
      <w:pPr>
        <w:pStyle w:val="ListParagraph"/>
        <w:ind w:left="0"/>
        <w:rPr>
          <w:noProof/>
        </w:rPr>
      </w:pPr>
      <w:r>
        <w:rPr>
          <w:noProof/>
          <w:lang w:eastAsia="en-GB"/>
        </w:rPr>
        <w:drawing>
          <wp:inline distT="0" distB="0" distL="0" distR="0" wp14:anchorId="6678EEA8" wp14:editId="7FF74709">
            <wp:extent cx="6080901" cy="4767485"/>
            <wp:effectExtent l="0" t="0" r="0" b="0"/>
            <wp:docPr id="15186592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659218" name="Picture 1518659218"/>
                    <pic:cNvPicPr/>
                  </pic:nvPicPr>
                  <pic:blipFill>
                    <a:blip r:embed="rId18">
                      <a:extLst>
                        <a:ext uri="{28A0092B-C50C-407E-A947-70E740481C1C}">
                          <a14:useLocalDpi xmlns:a14="http://schemas.microsoft.com/office/drawing/2010/main"/>
                        </a:ext>
                      </a:extLst>
                    </a:blip>
                    <a:stretch>
                      <a:fillRect/>
                    </a:stretch>
                  </pic:blipFill>
                  <pic:spPr>
                    <a:xfrm>
                      <a:off x="0" y="0"/>
                      <a:ext cx="6080901" cy="4767485"/>
                    </a:xfrm>
                    <a:prstGeom prst="rect">
                      <a:avLst/>
                    </a:prstGeom>
                  </pic:spPr>
                </pic:pic>
              </a:graphicData>
            </a:graphic>
          </wp:inline>
        </w:drawing>
      </w:r>
    </w:p>
    <w:p w14:paraId="16B64D87" w14:textId="51DB317A" w:rsidR="50225557" w:rsidRDefault="32D78926" w:rsidP="00BA33C9">
      <w:pPr>
        <w:pStyle w:val="ListParagraph"/>
        <w:ind w:left="-142"/>
        <w:rPr>
          <w:noProof/>
        </w:rPr>
      </w:pPr>
      <w:r>
        <w:rPr>
          <w:noProof/>
          <w:lang w:eastAsia="en-GB"/>
        </w:rPr>
        <w:drawing>
          <wp:inline distT="0" distB="0" distL="0" distR="0" wp14:anchorId="7E63A627" wp14:editId="7CA02094">
            <wp:extent cx="6126852" cy="4316342"/>
            <wp:effectExtent l="0" t="0" r="0" b="0"/>
            <wp:docPr id="8793795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379595" name="Picture 879379595"/>
                    <pic:cNvPicPr/>
                  </pic:nvPicPr>
                  <pic:blipFill>
                    <a:blip r:embed="rId19">
                      <a:extLst>
                        <a:ext uri="{28A0092B-C50C-407E-A947-70E740481C1C}">
                          <a14:useLocalDpi xmlns:a14="http://schemas.microsoft.com/office/drawing/2010/main"/>
                        </a:ext>
                      </a:extLst>
                    </a:blip>
                    <a:stretch>
                      <a:fillRect/>
                    </a:stretch>
                  </pic:blipFill>
                  <pic:spPr>
                    <a:xfrm>
                      <a:off x="0" y="0"/>
                      <a:ext cx="6126852" cy="4316342"/>
                    </a:xfrm>
                    <a:prstGeom prst="rect">
                      <a:avLst/>
                    </a:prstGeom>
                  </pic:spPr>
                </pic:pic>
              </a:graphicData>
            </a:graphic>
          </wp:inline>
        </w:drawing>
      </w:r>
    </w:p>
    <w:p w14:paraId="3B94F276" w14:textId="1618ECA8" w:rsidR="4B98F4DA" w:rsidRDefault="4B98F4DA" w:rsidP="4B98F4DA">
      <w:pPr>
        <w:pStyle w:val="ListParagraph"/>
        <w:ind w:left="0"/>
        <w:rPr>
          <w:noProof/>
        </w:rPr>
      </w:pPr>
    </w:p>
    <w:p w14:paraId="57E2C5FB" w14:textId="752A0275" w:rsidR="1E3BD70F" w:rsidRDefault="6A67C0BF" w:rsidP="67E2E9C3">
      <w:pPr>
        <w:pStyle w:val="ListParagraph"/>
        <w:ind w:left="0"/>
        <w:rPr>
          <w:rFonts w:eastAsia="Times New Roman"/>
          <w:noProof/>
        </w:rPr>
      </w:pPr>
      <w:r w:rsidRPr="2C272176">
        <w:rPr>
          <w:rFonts w:eastAsia="Times New Roman"/>
          <w:noProof/>
        </w:rPr>
        <w:t>The</w:t>
      </w:r>
      <w:r w:rsidR="6171E572" w:rsidRPr="2C272176">
        <w:rPr>
          <w:rFonts w:eastAsia="Times New Roman"/>
          <w:noProof/>
        </w:rPr>
        <w:t xml:space="preserve"> </w:t>
      </w:r>
      <w:r w:rsidR="6171E572" w:rsidRPr="2C272176">
        <w:rPr>
          <w:rFonts w:eastAsia="Times New Roman"/>
          <w:b/>
          <w:bCs/>
          <w:noProof/>
        </w:rPr>
        <w:t>main points</w:t>
      </w:r>
      <w:r w:rsidR="6171E572" w:rsidRPr="2C272176">
        <w:rPr>
          <w:rFonts w:eastAsia="Times New Roman"/>
          <w:noProof/>
        </w:rPr>
        <w:t xml:space="preserve"> raised by the stakeholders were the following: </w:t>
      </w:r>
    </w:p>
    <w:p w14:paraId="2AE015DB" w14:textId="4E1B68BF" w:rsidR="67E2E9C3" w:rsidRDefault="67E2E9C3" w:rsidP="67E2E9C3">
      <w:pPr>
        <w:pStyle w:val="ListParagraph"/>
        <w:ind w:left="0"/>
        <w:rPr>
          <w:rFonts w:eastAsia="Times New Roman"/>
          <w:noProof/>
        </w:rPr>
      </w:pPr>
    </w:p>
    <w:p w14:paraId="3C557497" w14:textId="331C5FB8" w:rsidR="3E9B2AD3" w:rsidRDefault="0F03D4A9" w:rsidP="0011141D">
      <w:pPr>
        <w:pStyle w:val="ListParagraph"/>
        <w:numPr>
          <w:ilvl w:val="0"/>
          <w:numId w:val="7"/>
        </w:numPr>
        <w:ind w:left="567" w:hanging="567"/>
        <w:rPr>
          <w:rFonts w:eastAsia="Times New Roman"/>
          <w:noProof/>
        </w:rPr>
      </w:pPr>
      <w:r w:rsidRPr="2C272176">
        <w:rPr>
          <w:rFonts w:eastAsia="Times New Roman"/>
          <w:noProof/>
        </w:rPr>
        <w:t>R</w:t>
      </w:r>
      <w:r w:rsidR="7FDF7644" w:rsidRPr="2C272176">
        <w:rPr>
          <w:rFonts w:eastAsia="Times New Roman"/>
          <w:noProof/>
        </w:rPr>
        <w:t xml:space="preserve">egarding </w:t>
      </w:r>
      <w:r w:rsidR="7FDF7644" w:rsidRPr="2C272176">
        <w:rPr>
          <w:rFonts w:eastAsia="Times New Roman"/>
          <w:b/>
          <w:bCs/>
          <w:noProof/>
        </w:rPr>
        <w:t>Eurojust’s governance, decision-making and management structures</w:t>
      </w:r>
      <w:r w:rsidR="7FDF7644" w:rsidRPr="2C272176">
        <w:rPr>
          <w:rFonts w:eastAsia="Times New Roman"/>
          <w:noProof/>
        </w:rPr>
        <w:t>,</w:t>
      </w:r>
      <w:r w:rsidR="084B9D0B" w:rsidRPr="2C272176">
        <w:rPr>
          <w:rFonts w:eastAsia="Times New Roman"/>
          <w:noProof/>
        </w:rPr>
        <w:t xml:space="preserve"> the majority of the stakeholders agreed that its governance</w:t>
      </w:r>
      <w:r w:rsidR="084B9D0B" w:rsidRPr="2C272176">
        <w:rPr>
          <w:rFonts w:eastAsia="Times New Roman"/>
          <w:b/>
          <w:bCs/>
          <w:noProof/>
        </w:rPr>
        <w:t xml:space="preserve"> is currently fragmented </w:t>
      </w:r>
      <w:r w:rsidR="2A209C76" w:rsidRPr="2C272176">
        <w:rPr>
          <w:rFonts w:eastAsia="Times New Roman"/>
          <w:b/>
          <w:bCs/>
          <w:noProof/>
        </w:rPr>
        <w:t xml:space="preserve">due to the coexistence and current roles and </w:t>
      </w:r>
      <w:r w:rsidR="6A5E1F57" w:rsidRPr="2C272176">
        <w:rPr>
          <w:rFonts w:eastAsia="Times New Roman"/>
          <w:b/>
          <w:bCs/>
          <w:noProof/>
        </w:rPr>
        <w:t>responsibilities</w:t>
      </w:r>
      <w:r w:rsidR="2A209C76" w:rsidRPr="2C272176">
        <w:rPr>
          <w:rFonts w:eastAsia="Times New Roman"/>
          <w:b/>
          <w:bCs/>
          <w:noProof/>
        </w:rPr>
        <w:t xml:space="preserve"> of the College and its Working Groups, the Executive Board, and the Administration</w:t>
      </w:r>
      <w:r w:rsidR="2A209C76" w:rsidRPr="2C272176">
        <w:rPr>
          <w:rFonts w:eastAsia="Times New Roman"/>
          <w:noProof/>
        </w:rPr>
        <w:t>.</w:t>
      </w:r>
      <w:r w:rsidR="5BD2AAC6" w:rsidRPr="2C272176">
        <w:rPr>
          <w:rFonts w:eastAsia="Times New Roman"/>
          <w:noProof/>
        </w:rPr>
        <w:t xml:space="preserve"> They therefore stressed the </w:t>
      </w:r>
      <w:r w:rsidR="5BD2AAC6" w:rsidRPr="2C272176">
        <w:rPr>
          <w:rFonts w:eastAsia="Times New Roman"/>
          <w:b/>
          <w:bCs/>
          <w:noProof/>
        </w:rPr>
        <w:t>need to review Eurojust’s decision</w:t>
      </w:r>
      <w:r w:rsidR="4DF4FB09" w:rsidRPr="2C272176">
        <w:rPr>
          <w:rFonts w:eastAsia="Times New Roman"/>
          <w:b/>
          <w:bCs/>
          <w:noProof/>
        </w:rPr>
        <w:t>-making processes</w:t>
      </w:r>
      <w:r w:rsidR="4DF4FB09" w:rsidRPr="2C272176">
        <w:rPr>
          <w:rFonts w:eastAsia="Times New Roman"/>
          <w:noProof/>
        </w:rPr>
        <w:t>, highlighting</w:t>
      </w:r>
      <w:r w:rsidR="68582D52" w:rsidRPr="2C272176">
        <w:rPr>
          <w:rFonts w:eastAsia="Times New Roman"/>
          <w:noProof/>
        </w:rPr>
        <w:t xml:space="preserve"> inefficiencies within the College and the unclear division of tasks.</w:t>
      </w:r>
      <w:r w:rsidR="1C15C109" w:rsidRPr="2C272176">
        <w:rPr>
          <w:rFonts w:eastAsia="Times New Roman"/>
          <w:noProof/>
        </w:rPr>
        <w:t xml:space="preserve"> </w:t>
      </w:r>
      <w:r w:rsidR="4D5BB96A" w:rsidRPr="2C272176">
        <w:rPr>
          <w:rFonts w:eastAsia="Times New Roman"/>
          <w:noProof/>
        </w:rPr>
        <w:t xml:space="preserve">The definitions of ‘operational’ and ‘administrative’ responsibilities </w:t>
      </w:r>
      <w:r w:rsidR="6B667E28" w:rsidRPr="2C272176">
        <w:rPr>
          <w:rFonts w:eastAsia="Times New Roman"/>
          <w:noProof/>
        </w:rPr>
        <w:t>were not clear.</w:t>
      </w:r>
    </w:p>
    <w:p w14:paraId="4BC1C5CC" w14:textId="1EA6FEBA" w:rsidR="3F34BC76" w:rsidRDefault="4BE308D9" w:rsidP="00BA33C9">
      <w:pPr>
        <w:rPr>
          <w:noProof/>
        </w:rPr>
      </w:pPr>
      <w:r>
        <w:rPr>
          <w:noProof/>
          <w:lang w:eastAsia="en-GB"/>
        </w:rPr>
        <w:drawing>
          <wp:inline distT="0" distB="0" distL="0" distR="0" wp14:anchorId="2F2923DF" wp14:editId="011FAFA5">
            <wp:extent cx="5630619" cy="3426249"/>
            <wp:effectExtent l="0" t="0" r="0" b="0"/>
            <wp:docPr id="10238700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70048" name="Picture 1023870048"/>
                    <pic:cNvPicPr/>
                  </pic:nvPicPr>
                  <pic:blipFill>
                    <a:blip r:embed="rId20">
                      <a:extLst>
                        <a:ext uri="{28A0092B-C50C-407E-A947-70E740481C1C}">
                          <a14:useLocalDpi xmlns:a14="http://schemas.microsoft.com/office/drawing/2010/main"/>
                        </a:ext>
                      </a:extLst>
                    </a:blip>
                    <a:stretch>
                      <a:fillRect/>
                    </a:stretch>
                  </pic:blipFill>
                  <pic:spPr>
                    <a:xfrm>
                      <a:off x="0" y="0"/>
                      <a:ext cx="5630619" cy="3426249"/>
                    </a:xfrm>
                    <a:prstGeom prst="rect">
                      <a:avLst/>
                    </a:prstGeom>
                  </pic:spPr>
                </pic:pic>
              </a:graphicData>
            </a:graphic>
          </wp:inline>
        </w:drawing>
      </w:r>
    </w:p>
    <w:p w14:paraId="4C6A223A" w14:textId="77B098A0" w:rsidR="3F34BC76" w:rsidRDefault="32C81D8D" w:rsidP="0011141D">
      <w:pPr>
        <w:rPr>
          <w:rFonts w:eastAsia="Times New Roman"/>
          <w:noProof/>
        </w:rPr>
      </w:pPr>
      <w:r w:rsidRPr="5A33C508">
        <w:rPr>
          <w:rFonts w:eastAsia="Times New Roman"/>
          <w:noProof/>
        </w:rPr>
        <w:t xml:space="preserve">In terms of </w:t>
      </w:r>
      <w:r w:rsidRPr="5A33C508">
        <w:rPr>
          <w:rFonts w:eastAsia="Times New Roman"/>
          <w:b/>
          <w:bCs/>
          <w:noProof/>
        </w:rPr>
        <w:t>operational activities and impact, m</w:t>
      </w:r>
      <w:r w:rsidR="2E64EB6C" w:rsidRPr="5A33C508">
        <w:rPr>
          <w:rFonts w:eastAsia="Times New Roman"/>
          <w:noProof/>
        </w:rPr>
        <w:t xml:space="preserve">ost stakeholders also agreed that the </w:t>
      </w:r>
      <w:r w:rsidR="2E64EB6C" w:rsidRPr="5A33C508">
        <w:rPr>
          <w:rFonts w:eastAsia="Times New Roman"/>
          <w:b/>
          <w:bCs/>
          <w:noProof/>
        </w:rPr>
        <w:t>status and powers of National Members</w:t>
      </w:r>
      <w:r w:rsidR="2E64EB6C" w:rsidRPr="5A33C508">
        <w:rPr>
          <w:rFonts w:eastAsia="Times New Roman"/>
          <w:noProof/>
        </w:rPr>
        <w:t xml:space="preserve"> vary across</w:t>
      </w:r>
      <w:r w:rsidR="2183F72E" w:rsidRPr="5A33C508">
        <w:rPr>
          <w:rFonts w:eastAsia="Times New Roman"/>
          <w:noProof/>
        </w:rPr>
        <w:t xml:space="preserve"> Member States. </w:t>
      </w:r>
      <w:r w:rsidR="30FBA2C3" w:rsidRPr="5A33C508">
        <w:rPr>
          <w:rFonts w:eastAsia="Times New Roman"/>
          <w:noProof/>
        </w:rPr>
        <w:t xml:space="preserve">The status and role of Eurojust in </w:t>
      </w:r>
      <w:r w:rsidR="30FBA2C3" w:rsidRPr="5A33C508">
        <w:rPr>
          <w:rFonts w:eastAsia="Times New Roman"/>
          <w:b/>
          <w:bCs/>
          <w:noProof/>
        </w:rPr>
        <w:t xml:space="preserve">EU policymaking and strategic cycles </w:t>
      </w:r>
      <w:r w:rsidR="5C698284" w:rsidRPr="5A33C508">
        <w:rPr>
          <w:rFonts w:eastAsia="Times New Roman"/>
          <w:b/>
          <w:bCs/>
          <w:noProof/>
        </w:rPr>
        <w:t>is unclear</w:t>
      </w:r>
      <w:r w:rsidR="5C698284" w:rsidRPr="5A33C508">
        <w:rPr>
          <w:rFonts w:eastAsia="Times New Roman"/>
          <w:noProof/>
        </w:rPr>
        <w:t xml:space="preserve"> and not provided for systematically</w:t>
      </w:r>
      <w:r w:rsidR="0BBE8171" w:rsidRPr="5A33C508">
        <w:rPr>
          <w:rFonts w:eastAsia="Times New Roman"/>
          <w:noProof/>
        </w:rPr>
        <w:t>.</w:t>
      </w:r>
    </w:p>
    <w:p w14:paraId="58C2B2E1" w14:textId="673D8980" w:rsidR="5A33C508" w:rsidRDefault="5A33C508" w:rsidP="5A33C508">
      <w:pPr>
        <w:rPr>
          <w:rFonts w:eastAsia="Times New Roman"/>
          <w:noProof/>
        </w:rPr>
      </w:pPr>
    </w:p>
    <w:p w14:paraId="06F327B3" w14:textId="5528FBE2" w:rsidR="0BBE8171" w:rsidRDefault="0BBE8171" w:rsidP="00BA33C9">
      <w:pPr>
        <w:rPr>
          <w:noProof/>
        </w:rPr>
      </w:pPr>
      <w:r>
        <w:rPr>
          <w:noProof/>
          <w:lang w:eastAsia="en-GB"/>
        </w:rPr>
        <w:drawing>
          <wp:inline distT="0" distB="0" distL="0" distR="0" wp14:anchorId="11A3F3A0" wp14:editId="7CB93180">
            <wp:extent cx="5648325" cy="4048125"/>
            <wp:effectExtent l="0" t="0" r="0" b="0"/>
            <wp:docPr id="5502198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219892" name="Picture 550219892"/>
                    <pic:cNvPicPr/>
                  </pic:nvPicPr>
                  <pic:blipFill>
                    <a:blip r:embed="rId21">
                      <a:extLst>
                        <a:ext uri="{28A0092B-C50C-407E-A947-70E740481C1C}">
                          <a14:useLocalDpi xmlns:a14="http://schemas.microsoft.com/office/drawing/2010/main"/>
                        </a:ext>
                      </a:extLst>
                    </a:blip>
                    <a:stretch>
                      <a:fillRect/>
                    </a:stretch>
                  </pic:blipFill>
                  <pic:spPr>
                    <a:xfrm>
                      <a:off x="0" y="0"/>
                      <a:ext cx="5648325" cy="4048125"/>
                    </a:xfrm>
                    <a:prstGeom prst="rect">
                      <a:avLst/>
                    </a:prstGeom>
                  </pic:spPr>
                </pic:pic>
              </a:graphicData>
            </a:graphic>
          </wp:inline>
        </w:drawing>
      </w:r>
    </w:p>
    <w:p w14:paraId="0E9D9E73" w14:textId="36BBFF93" w:rsidR="1C82B8F8" w:rsidRDefault="139C466C" w:rsidP="0011141D">
      <w:pPr>
        <w:rPr>
          <w:rFonts w:eastAsia="Times New Roman"/>
          <w:noProof/>
        </w:rPr>
      </w:pPr>
      <w:r w:rsidRPr="2C272176">
        <w:rPr>
          <w:rFonts w:eastAsia="Times New Roman"/>
          <w:noProof/>
        </w:rPr>
        <w:t>Concerning</w:t>
      </w:r>
      <w:r w:rsidR="0F66D409" w:rsidRPr="2C272176">
        <w:rPr>
          <w:rFonts w:eastAsia="Times New Roman"/>
          <w:noProof/>
        </w:rPr>
        <w:t xml:space="preserve"> the </w:t>
      </w:r>
      <w:r w:rsidR="0F66D409" w:rsidRPr="2C272176">
        <w:rPr>
          <w:rFonts w:eastAsia="Times New Roman"/>
          <w:b/>
          <w:bCs/>
          <w:noProof/>
        </w:rPr>
        <w:t>cooperation with EU IBOAs</w:t>
      </w:r>
      <w:r w:rsidR="195C68C9" w:rsidRPr="2C272176">
        <w:rPr>
          <w:rFonts w:eastAsia="Times New Roman"/>
          <w:noProof/>
        </w:rPr>
        <w:t xml:space="preserve"> the majority of stakeholders found that </w:t>
      </w:r>
      <w:r w:rsidR="195C68C9" w:rsidRPr="2C272176">
        <w:rPr>
          <w:rFonts w:eastAsia="Times New Roman"/>
          <w:b/>
          <w:bCs/>
          <w:noProof/>
        </w:rPr>
        <w:t>structural weaknesses</w:t>
      </w:r>
      <w:r w:rsidR="195C68C9" w:rsidRPr="2C272176">
        <w:rPr>
          <w:rFonts w:eastAsia="Times New Roman"/>
          <w:noProof/>
        </w:rPr>
        <w:t xml:space="preserve"> exist in the relationship</w:t>
      </w:r>
      <w:r w:rsidR="3C238815" w:rsidRPr="2C272176">
        <w:rPr>
          <w:rFonts w:eastAsia="Times New Roman"/>
          <w:noProof/>
        </w:rPr>
        <w:t xml:space="preserve"> between Eurojust and Europol that hinder effective cooperation. This </w:t>
      </w:r>
      <w:r w:rsidR="330A378F" w:rsidRPr="2C272176">
        <w:rPr>
          <w:rFonts w:eastAsia="Times New Roman"/>
          <w:noProof/>
        </w:rPr>
        <w:t xml:space="preserve">hindered cooperation between Eurojust and EU partners is </w:t>
      </w:r>
      <w:r w:rsidR="63D37E80" w:rsidRPr="2C272176">
        <w:rPr>
          <w:rFonts w:eastAsia="Times New Roman"/>
          <w:noProof/>
        </w:rPr>
        <w:t xml:space="preserve">seen to be caused by </w:t>
      </w:r>
      <w:r w:rsidR="63D37E80" w:rsidRPr="2C272176">
        <w:rPr>
          <w:rFonts w:eastAsia="Times New Roman"/>
          <w:b/>
          <w:bCs/>
          <w:noProof/>
        </w:rPr>
        <w:t>uncertainty about application of rules on data protection</w:t>
      </w:r>
      <w:r w:rsidR="63D37E80" w:rsidRPr="2C272176">
        <w:rPr>
          <w:rFonts w:eastAsia="Times New Roman"/>
          <w:noProof/>
        </w:rPr>
        <w:t>.</w:t>
      </w:r>
      <w:r w:rsidR="04242D80" w:rsidRPr="2C272176">
        <w:rPr>
          <w:rFonts w:eastAsia="Times New Roman"/>
          <w:noProof/>
        </w:rPr>
        <w:t xml:space="preserve"> </w:t>
      </w:r>
      <w:r w:rsidR="3A626C96" w:rsidRPr="2C272176">
        <w:rPr>
          <w:rFonts w:eastAsia="Times New Roman"/>
          <w:noProof/>
        </w:rPr>
        <w:t>On the other hand, the framework for Eurojust cooperation with OLAF was not con</w:t>
      </w:r>
      <w:r w:rsidR="6FEB2AF0" w:rsidRPr="2C272176">
        <w:rPr>
          <w:rFonts w:eastAsia="Times New Roman"/>
          <w:noProof/>
        </w:rPr>
        <w:t>sidered to be fragmented and insufficiently codified.</w:t>
      </w:r>
    </w:p>
    <w:p w14:paraId="49B99138" w14:textId="0F2D703B" w:rsidR="0F0F27F5" w:rsidRDefault="1D81222C" w:rsidP="5A33C508">
      <w:pPr>
        <w:rPr>
          <w:noProof/>
        </w:rPr>
      </w:pPr>
      <w:r>
        <w:rPr>
          <w:noProof/>
          <w:lang w:eastAsia="en-GB"/>
        </w:rPr>
        <w:drawing>
          <wp:inline distT="0" distB="0" distL="0" distR="0" wp14:anchorId="1CF5338C" wp14:editId="6F9E5617">
            <wp:extent cx="6090867" cy="3158002"/>
            <wp:effectExtent l="0" t="0" r="0" b="0"/>
            <wp:docPr id="16805753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75397" name="Picture 1680575397"/>
                    <pic:cNvPicPr/>
                  </pic:nvPicPr>
                  <pic:blipFill>
                    <a:blip r:embed="rId22">
                      <a:extLst>
                        <a:ext uri="{28A0092B-C50C-407E-A947-70E740481C1C}">
                          <a14:useLocalDpi xmlns:a14="http://schemas.microsoft.com/office/drawing/2010/main"/>
                        </a:ext>
                      </a:extLst>
                    </a:blip>
                    <a:stretch>
                      <a:fillRect/>
                    </a:stretch>
                  </pic:blipFill>
                  <pic:spPr>
                    <a:xfrm>
                      <a:off x="0" y="0"/>
                      <a:ext cx="6090867" cy="3158002"/>
                    </a:xfrm>
                    <a:prstGeom prst="rect">
                      <a:avLst/>
                    </a:prstGeom>
                  </pic:spPr>
                </pic:pic>
              </a:graphicData>
            </a:graphic>
          </wp:inline>
        </w:drawing>
      </w:r>
    </w:p>
    <w:p w14:paraId="6FBB819C" w14:textId="0DA69DF4" w:rsidR="3F793E1B" w:rsidRDefault="0A24E8D8" w:rsidP="0011141D">
      <w:pPr>
        <w:numPr>
          <w:ilvl w:val="0"/>
          <w:numId w:val="2"/>
        </w:numPr>
        <w:ind w:left="567" w:hanging="567"/>
        <w:rPr>
          <w:rFonts w:eastAsia="Times New Roman"/>
          <w:noProof/>
        </w:rPr>
      </w:pPr>
      <w:r w:rsidRPr="2C272176">
        <w:rPr>
          <w:rFonts w:eastAsia="Times New Roman"/>
          <w:noProof/>
        </w:rPr>
        <w:t xml:space="preserve">Regarding Eurojust’s </w:t>
      </w:r>
      <w:r w:rsidRPr="2C272176">
        <w:rPr>
          <w:rFonts w:eastAsia="Times New Roman"/>
          <w:b/>
          <w:bCs/>
          <w:noProof/>
        </w:rPr>
        <w:t>cooperation with third countries and international organisations</w:t>
      </w:r>
      <w:r w:rsidRPr="2C272176">
        <w:rPr>
          <w:rFonts w:eastAsia="Times New Roman"/>
          <w:noProof/>
        </w:rPr>
        <w:t xml:space="preserve">, </w:t>
      </w:r>
      <w:r w:rsidR="1F7D8B65" w:rsidRPr="2C272176">
        <w:rPr>
          <w:rFonts w:eastAsia="Times New Roman"/>
          <w:noProof/>
        </w:rPr>
        <w:t xml:space="preserve">most strongly agreed or agreed that the </w:t>
      </w:r>
      <w:r w:rsidR="1F7D8B65" w:rsidRPr="2C272176">
        <w:rPr>
          <w:rFonts w:eastAsia="Times New Roman"/>
          <w:b/>
          <w:bCs/>
          <w:noProof/>
        </w:rPr>
        <w:t>expansion of externall</w:t>
      </w:r>
      <w:r w:rsidR="10525F33" w:rsidRPr="2C272176">
        <w:rPr>
          <w:rFonts w:eastAsia="Times New Roman"/>
          <w:b/>
          <w:bCs/>
          <w:noProof/>
        </w:rPr>
        <w:t>y funded projects</w:t>
      </w:r>
      <w:r w:rsidR="10525F33" w:rsidRPr="2C272176">
        <w:rPr>
          <w:rFonts w:eastAsia="Times New Roman"/>
          <w:noProof/>
        </w:rPr>
        <w:t xml:space="preserve"> </w:t>
      </w:r>
      <w:r w:rsidR="10525F33" w:rsidRPr="2C272176">
        <w:rPr>
          <w:rFonts w:eastAsia="Times New Roman"/>
          <w:b/>
          <w:bCs/>
          <w:noProof/>
        </w:rPr>
        <w:t>increases the administrative burden</w:t>
      </w:r>
      <w:r w:rsidR="10525F33" w:rsidRPr="2C272176">
        <w:rPr>
          <w:rFonts w:eastAsia="Times New Roman"/>
          <w:noProof/>
        </w:rPr>
        <w:t xml:space="preserve"> of the agency.</w:t>
      </w:r>
      <w:r w:rsidR="62A7973A" w:rsidRPr="2C272176">
        <w:rPr>
          <w:rFonts w:eastAsia="Times New Roman"/>
          <w:noProof/>
        </w:rPr>
        <w:t xml:space="preserve"> </w:t>
      </w:r>
      <w:r w:rsidR="69703B7C" w:rsidRPr="2C272176">
        <w:rPr>
          <w:rFonts w:eastAsia="Times New Roman"/>
          <w:noProof/>
        </w:rPr>
        <w:t>The</w:t>
      </w:r>
      <w:r w:rsidR="62A7973A" w:rsidRPr="2C272176">
        <w:rPr>
          <w:rFonts w:eastAsia="Times New Roman"/>
          <w:noProof/>
        </w:rPr>
        <w:t xml:space="preserve"> application of data protection rules and the process to negotiate third country cooperation agreements </w:t>
      </w:r>
      <w:r w:rsidR="2AF7F8BE" w:rsidRPr="2C272176">
        <w:rPr>
          <w:rFonts w:eastAsia="Times New Roman"/>
          <w:noProof/>
        </w:rPr>
        <w:t xml:space="preserve">were found to hinder cooperation by </w:t>
      </w:r>
      <w:r w:rsidR="69959B9C" w:rsidRPr="2C272176">
        <w:rPr>
          <w:rFonts w:eastAsia="Times New Roman"/>
          <w:noProof/>
        </w:rPr>
        <w:t>50%.</w:t>
      </w:r>
    </w:p>
    <w:p w14:paraId="2F7160C8" w14:textId="450DBC7A" w:rsidR="766972CB" w:rsidRDefault="69959B9C" w:rsidP="2C272176">
      <w:pPr>
        <w:rPr>
          <w:noProof/>
        </w:rPr>
      </w:pPr>
      <w:r>
        <w:rPr>
          <w:noProof/>
          <w:lang w:eastAsia="en-GB"/>
        </w:rPr>
        <w:drawing>
          <wp:inline distT="0" distB="0" distL="0" distR="0" wp14:anchorId="6AAC78E7" wp14:editId="147FAD11">
            <wp:extent cx="6105613" cy="3279932"/>
            <wp:effectExtent l="0" t="0" r="0" b="0"/>
            <wp:docPr id="20953715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71599" name="Picture 2095371599"/>
                    <pic:cNvPicPr/>
                  </pic:nvPicPr>
                  <pic:blipFill>
                    <a:blip r:embed="rId23">
                      <a:extLst>
                        <a:ext uri="{28A0092B-C50C-407E-A947-70E740481C1C}">
                          <a14:useLocalDpi xmlns:a14="http://schemas.microsoft.com/office/drawing/2010/main"/>
                        </a:ext>
                      </a:extLst>
                    </a:blip>
                    <a:stretch>
                      <a:fillRect/>
                    </a:stretch>
                  </pic:blipFill>
                  <pic:spPr>
                    <a:xfrm>
                      <a:off x="0" y="0"/>
                      <a:ext cx="6105613" cy="3279932"/>
                    </a:xfrm>
                    <a:prstGeom prst="rect">
                      <a:avLst/>
                    </a:prstGeom>
                  </pic:spPr>
                </pic:pic>
              </a:graphicData>
            </a:graphic>
          </wp:inline>
        </w:drawing>
      </w:r>
    </w:p>
    <w:p w14:paraId="07C74F74" w14:textId="6880E1E4" w:rsidR="5605D3C7" w:rsidRDefault="2E0C15C6" w:rsidP="0011141D">
      <w:pPr>
        <w:pStyle w:val="ListParagraph"/>
        <w:numPr>
          <w:ilvl w:val="0"/>
          <w:numId w:val="7"/>
        </w:numPr>
        <w:ind w:left="567" w:hanging="567"/>
        <w:rPr>
          <w:rFonts w:eastAsia="Times New Roman"/>
          <w:noProof/>
        </w:rPr>
      </w:pPr>
      <w:r w:rsidRPr="2C272176">
        <w:rPr>
          <w:rFonts w:eastAsia="Times New Roman"/>
          <w:noProof/>
        </w:rPr>
        <w:t>Looking at the</w:t>
      </w:r>
      <w:r w:rsidRPr="2C272176">
        <w:rPr>
          <w:rFonts w:eastAsia="Times New Roman"/>
          <w:b/>
          <w:bCs/>
          <w:noProof/>
        </w:rPr>
        <w:t xml:space="preserve"> future of Eurojust,</w:t>
      </w:r>
      <w:r w:rsidRPr="2C272176">
        <w:rPr>
          <w:rFonts w:eastAsia="Times New Roman"/>
          <w:noProof/>
        </w:rPr>
        <w:t xml:space="preserve"> an </w:t>
      </w:r>
      <w:r w:rsidR="7F1D083A" w:rsidRPr="2C272176">
        <w:rPr>
          <w:rFonts w:eastAsia="Times New Roman"/>
          <w:b/>
          <w:bCs/>
          <w:noProof/>
        </w:rPr>
        <w:t>increasing demand for cross-border judicial coordination and evolutions</w:t>
      </w:r>
      <w:r w:rsidR="7F1D083A" w:rsidRPr="2C272176">
        <w:rPr>
          <w:rFonts w:eastAsia="Times New Roman"/>
          <w:noProof/>
        </w:rPr>
        <w:t xml:space="preserve"> in ser</w:t>
      </w:r>
      <w:r w:rsidR="12F90F19" w:rsidRPr="2C272176">
        <w:rPr>
          <w:rFonts w:eastAsia="Times New Roman"/>
          <w:noProof/>
        </w:rPr>
        <w:t>ious cross-border crime were both deemed very important. As w</w:t>
      </w:r>
      <w:r w:rsidR="0DBDAA26" w:rsidRPr="2C272176">
        <w:rPr>
          <w:rFonts w:eastAsia="Times New Roman"/>
          <w:noProof/>
        </w:rPr>
        <w:t xml:space="preserve">ere </w:t>
      </w:r>
      <w:r w:rsidR="0DBDAA26" w:rsidRPr="2C272176">
        <w:rPr>
          <w:rFonts w:eastAsia="Times New Roman"/>
          <w:b/>
          <w:bCs/>
          <w:noProof/>
        </w:rPr>
        <w:t>digitalisati</w:t>
      </w:r>
      <w:r w:rsidR="70644C82" w:rsidRPr="2C272176">
        <w:rPr>
          <w:rFonts w:eastAsia="Times New Roman"/>
          <w:b/>
          <w:bCs/>
          <w:noProof/>
        </w:rPr>
        <w:t>o</w:t>
      </w:r>
      <w:r w:rsidR="0DBDAA26" w:rsidRPr="2C272176">
        <w:rPr>
          <w:rFonts w:eastAsia="Times New Roman"/>
          <w:b/>
          <w:bCs/>
          <w:noProof/>
        </w:rPr>
        <w:t>n and resource pressures</w:t>
      </w:r>
      <w:r w:rsidR="0DBDAA26" w:rsidRPr="2C272176">
        <w:rPr>
          <w:rFonts w:eastAsia="Times New Roman"/>
          <w:noProof/>
        </w:rPr>
        <w:t>.</w:t>
      </w:r>
      <w:r w:rsidR="461B91B9" w:rsidRPr="2C272176">
        <w:rPr>
          <w:rFonts w:eastAsia="Times New Roman"/>
          <w:noProof/>
        </w:rPr>
        <w:t xml:space="preserve"> </w:t>
      </w:r>
      <w:r w:rsidR="461B91B9" w:rsidRPr="2C272176">
        <w:rPr>
          <w:rFonts w:eastAsia="Times New Roman"/>
          <w:b/>
          <w:bCs/>
          <w:noProof/>
        </w:rPr>
        <w:t>Geopolitical instability and global shifts</w:t>
      </w:r>
      <w:r w:rsidR="461B91B9" w:rsidRPr="2C272176">
        <w:rPr>
          <w:rFonts w:eastAsia="Times New Roman"/>
          <w:noProof/>
        </w:rPr>
        <w:t xml:space="preserve"> to reliance</w:t>
      </w:r>
      <w:r w:rsidR="3868866E" w:rsidRPr="2C272176">
        <w:rPr>
          <w:rFonts w:eastAsia="Times New Roman"/>
          <w:noProof/>
        </w:rPr>
        <w:t xml:space="preserve"> on multilateral mechanisms was considered very important or somewhat </w:t>
      </w:r>
      <w:r w:rsidR="3DCDC8FF" w:rsidRPr="2C272176">
        <w:rPr>
          <w:rFonts w:eastAsia="Times New Roman"/>
          <w:noProof/>
        </w:rPr>
        <w:t>important</w:t>
      </w:r>
      <w:r w:rsidR="3868866E" w:rsidRPr="2C272176">
        <w:rPr>
          <w:rFonts w:eastAsia="Times New Roman"/>
          <w:noProof/>
        </w:rPr>
        <w:t xml:space="preserve"> </w:t>
      </w:r>
      <w:r w:rsidR="1A7A5D7C" w:rsidRPr="2C272176">
        <w:rPr>
          <w:rFonts w:eastAsia="Times New Roman"/>
          <w:noProof/>
        </w:rPr>
        <w:t xml:space="preserve">by the majority. </w:t>
      </w:r>
    </w:p>
    <w:p w14:paraId="47FF6FF5" w14:textId="073942B8" w:rsidR="0DCB0089" w:rsidRDefault="34D89D3C" w:rsidP="2C272176">
      <w:pPr>
        <w:rPr>
          <w:noProof/>
        </w:rPr>
      </w:pPr>
      <w:r>
        <w:rPr>
          <w:noProof/>
          <w:lang w:eastAsia="en-GB"/>
        </w:rPr>
        <w:drawing>
          <wp:inline distT="0" distB="0" distL="0" distR="0" wp14:anchorId="21ED2270" wp14:editId="4EEAC77A">
            <wp:extent cx="6142300" cy="3688400"/>
            <wp:effectExtent l="0" t="0" r="0" b="0"/>
            <wp:docPr id="9965503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550395" name="Picture 996550395"/>
                    <pic:cNvPicPr/>
                  </pic:nvPicPr>
                  <pic:blipFill>
                    <a:blip r:embed="rId24">
                      <a:extLst>
                        <a:ext uri="{28A0092B-C50C-407E-A947-70E740481C1C}">
                          <a14:useLocalDpi xmlns:a14="http://schemas.microsoft.com/office/drawing/2010/main"/>
                        </a:ext>
                      </a:extLst>
                    </a:blip>
                    <a:stretch>
                      <a:fillRect/>
                    </a:stretch>
                  </pic:blipFill>
                  <pic:spPr>
                    <a:xfrm>
                      <a:off x="0" y="0"/>
                      <a:ext cx="6142300" cy="3688400"/>
                    </a:xfrm>
                    <a:prstGeom prst="rect">
                      <a:avLst/>
                    </a:prstGeom>
                  </pic:spPr>
                </pic:pic>
              </a:graphicData>
            </a:graphic>
          </wp:inline>
        </w:drawing>
      </w:r>
    </w:p>
    <w:p w14:paraId="60C0F18A" w14:textId="252AD881" w:rsidR="2C272176" w:rsidRPr="00D168F7" w:rsidRDefault="7572F9AF" w:rsidP="00BA33C9">
      <w:pPr>
        <w:pStyle w:val="ListParagraph"/>
        <w:spacing w:after="120"/>
        <w:ind w:left="0"/>
        <w:contextualSpacing w:val="0"/>
        <w:rPr>
          <w:noProof/>
        </w:rPr>
      </w:pPr>
      <w:r w:rsidRPr="3E943E12">
        <w:rPr>
          <w:rFonts w:eastAsia="Times New Roman"/>
          <w:b/>
          <w:bCs/>
          <w:noProof/>
        </w:rPr>
        <w:t>3.4</w:t>
      </w:r>
      <w:r w:rsidR="0080325A">
        <w:rPr>
          <w:rFonts w:eastAsia="Times New Roman"/>
          <w:b/>
          <w:bCs/>
          <w:noProof/>
        </w:rPr>
        <w:t>.</w:t>
      </w:r>
      <w:r w:rsidRPr="3E943E12">
        <w:rPr>
          <w:rFonts w:eastAsia="Times New Roman"/>
          <w:b/>
          <w:bCs/>
          <w:noProof/>
        </w:rPr>
        <w:t xml:space="preserve"> </w:t>
      </w:r>
      <w:r>
        <w:rPr>
          <w:noProof/>
        </w:rPr>
        <w:tab/>
      </w:r>
      <w:r w:rsidRPr="3E943E12">
        <w:rPr>
          <w:rFonts w:eastAsia="Times New Roman"/>
          <w:b/>
          <w:bCs/>
          <w:noProof/>
        </w:rPr>
        <w:t>Interviews</w:t>
      </w:r>
    </w:p>
    <w:p w14:paraId="1433CF6E" w14:textId="41BFB667" w:rsidR="57D168DB" w:rsidRPr="005E45F7" w:rsidRDefault="57D168DB" w:rsidP="005E45F7">
      <w:pPr>
        <w:spacing w:after="0"/>
        <w:rPr>
          <w:rFonts w:eastAsia="Times New Roman"/>
          <w:noProof/>
        </w:rPr>
      </w:pPr>
      <w:r w:rsidRPr="005E45F7">
        <w:rPr>
          <w:rFonts w:eastAsia="Times New Roman"/>
          <w:noProof/>
        </w:rPr>
        <w:t xml:space="preserve">In total, </w:t>
      </w:r>
      <w:r w:rsidRPr="005E45F7">
        <w:rPr>
          <w:rFonts w:eastAsia="Times New Roman"/>
          <w:b/>
          <w:bCs/>
          <w:noProof/>
        </w:rPr>
        <w:t>interviews</w:t>
      </w:r>
      <w:r w:rsidRPr="005E45F7">
        <w:rPr>
          <w:rFonts w:eastAsia="Times New Roman"/>
          <w:noProof/>
        </w:rPr>
        <w:t xml:space="preserve"> were conducted with 115 stakeholders. </w:t>
      </w:r>
    </w:p>
    <w:p w14:paraId="52CE41BD" w14:textId="07F62197" w:rsidR="3E943E12" w:rsidRPr="005E45F7" w:rsidRDefault="3E943E12" w:rsidP="005E45F7">
      <w:pPr>
        <w:spacing w:after="0"/>
        <w:rPr>
          <w:rFonts w:eastAsia="Times New Roman"/>
          <w:noProof/>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87"/>
        <w:gridCol w:w="6585"/>
      </w:tblGrid>
      <w:tr w:rsidR="3E943E12" w14:paraId="5107D6DB" w14:textId="77777777" w:rsidTr="005E45F7">
        <w:trPr>
          <w:trHeight w:val="330"/>
        </w:trPr>
        <w:tc>
          <w:tcPr>
            <w:tcW w:w="2205" w:type="dxa"/>
            <w:tcBorders>
              <w:top w:val="nil"/>
              <w:left w:val="nil"/>
              <w:bottom w:val="single" w:sz="12" w:space="0" w:color="000000" w:themeColor="text1"/>
              <w:right w:val="single" w:sz="12" w:space="0" w:color="000000" w:themeColor="text1"/>
            </w:tcBorders>
            <w:vAlign w:val="center"/>
          </w:tcPr>
          <w:p w14:paraId="0082F92C" w14:textId="27A0876B" w:rsidR="3E943E12" w:rsidRPr="005E45F7" w:rsidRDefault="3E943E12" w:rsidP="005E45F7">
            <w:pPr>
              <w:spacing w:after="0"/>
              <w:rPr>
                <w:rFonts w:eastAsia="Times New Roman"/>
                <w:noProof/>
              </w:rPr>
            </w:pPr>
          </w:p>
        </w:tc>
        <w:tc>
          <w:tcPr>
            <w:tcW w:w="6675" w:type="dxa"/>
            <w:tcBorders>
              <w:top w:val="single" w:sz="12" w:space="0" w:color="auto"/>
              <w:left w:val="single" w:sz="12" w:space="0" w:color="000000" w:themeColor="text1"/>
              <w:bottom w:val="single" w:sz="8" w:space="0" w:color="auto"/>
              <w:right w:val="single" w:sz="12" w:space="0" w:color="auto"/>
            </w:tcBorders>
            <w:shd w:val="clear" w:color="auto" w:fill="95B3D7" w:themeFill="accent1" w:themeFillTint="99"/>
            <w:vAlign w:val="center"/>
          </w:tcPr>
          <w:p w14:paraId="49888214" w14:textId="669F23F0" w:rsidR="3E943E12" w:rsidRPr="005E45F7" w:rsidRDefault="3E943E12" w:rsidP="005E45F7">
            <w:pPr>
              <w:spacing w:after="0"/>
              <w:rPr>
                <w:rFonts w:eastAsia="Times New Roman"/>
                <w:noProof/>
                <w:color w:val="000000" w:themeColor="text1"/>
              </w:rPr>
            </w:pPr>
            <w:r w:rsidRPr="005E45F7">
              <w:rPr>
                <w:rFonts w:eastAsia="Times New Roman"/>
                <w:noProof/>
                <w:color w:val="000000" w:themeColor="text1"/>
              </w:rPr>
              <w:t>Total</w:t>
            </w:r>
          </w:p>
        </w:tc>
      </w:tr>
      <w:tr w:rsidR="3E943E12" w14:paraId="4E4EE588" w14:textId="77777777" w:rsidTr="005E45F7">
        <w:trPr>
          <w:trHeight w:val="435"/>
        </w:trPr>
        <w:tc>
          <w:tcPr>
            <w:tcW w:w="2205" w:type="dxa"/>
            <w:tcBorders>
              <w:top w:val="single" w:sz="12" w:space="0" w:color="000000" w:themeColor="text1"/>
              <w:left w:val="single" w:sz="12" w:space="0" w:color="000000" w:themeColor="text1"/>
              <w:bottom w:val="single" w:sz="8" w:space="0" w:color="ABABAB"/>
              <w:right w:val="single" w:sz="8" w:space="0" w:color="ABABAB"/>
            </w:tcBorders>
            <w:shd w:val="clear" w:color="auto" w:fill="DBE5F1" w:themeFill="accent1" w:themeFillTint="33"/>
            <w:vAlign w:val="center"/>
          </w:tcPr>
          <w:p w14:paraId="5119AB6D" w14:textId="01F7D7D7" w:rsidR="3E943E12" w:rsidRPr="005E45F7" w:rsidRDefault="3E943E12" w:rsidP="005E45F7">
            <w:pPr>
              <w:spacing w:after="0"/>
              <w:rPr>
                <w:rFonts w:eastAsia="Times New Roman"/>
                <w:noProof/>
                <w:color w:val="000000" w:themeColor="text1"/>
              </w:rPr>
            </w:pPr>
            <w:r w:rsidRPr="005E45F7">
              <w:rPr>
                <w:rFonts w:eastAsia="Times New Roman"/>
                <w:noProof/>
                <w:color w:val="000000" w:themeColor="text1"/>
              </w:rPr>
              <w:t xml:space="preserve">Eurojust </w:t>
            </w:r>
          </w:p>
        </w:tc>
        <w:tc>
          <w:tcPr>
            <w:tcW w:w="6675" w:type="dxa"/>
            <w:tcBorders>
              <w:top w:val="single" w:sz="8" w:space="0" w:color="auto"/>
              <w:left w:val="single" w:sz="8" w:space="0" w:color="ABABAB"/>
              <w:bottom w:val="single" w:sz="8" w:space="0" w:color="ABABAB"/>
              <w:right w:val="single" w:sz="12" w:space="0" w:color="000000" w:themeColor="text1"/>
            </w:tcBorders>
            <w:shd w:val="clear" w:color="auto" w:fill="DBE5F1" w:themeFill="accent1" w:themeFillTint="33"/>
            <w:vAlign w:val="center"/>
          </w:tcPr>
          <w:p w14:paraId="359ED63F" w14:textId="7ABBB7CF" w:rsidR="3E943E12" w:rsidRPr="005E45F7" w:rsidRDefault="3E943E12" w:rsidP="005E45F7">
            <w:pPr>
              <w:spacing w:after="0"/>
              <w:rPr>
                <w:rFonts w:eastAsia="Times New Roman"/>
                <w:noProof/>
                <w:color w:val="000000" w:themeColor="text1"/>
              </w:rPr>
            </w:pPr>
            <w:r w:rsidRPr="005E45F7">
              <w:rPr>
                <w:rFonts w:eastAsia="Times New Roman"/>
                <w:noProof/>
                <w:color w:val="000000" w:themeColor="text1"/>
              </w:rPr>
              <w:t xml:space="preserve">63 </w:t>
            </w:r>
          </w:p>
        </w:tc>
      </w:tr>
      <w:tr w:rsidR="3E943E12" w14:paraId="72A7810B" w14:textId="77777777" w:rsidTr="005E45F7">
        <w:trPr>
          <w:trHeight w:val="285"/>
        </w:trPr>
        <w:tc>
          <w:tcPr>
            <w:tcW w:w="2205" w:type="dxa"/>
            <w:tcBorders>
              <w:top w:val="single" w:sz="8" w:space="0" w:color="ABABAB"/>
              <w:left w:val="single" w:sz="12" w:space="0" w:color="000000" w:themeColor="text1"/>
              <w:bottom w:val="single" w:sz="8" w:space="0" w:color="ABABAB"/>
              <w:right w:val="single" w:sz="8" w:space="0" w:color="ABABAB"/>
            </w:tcBorders>
            <w:shd w:val="clear" w:color="auto" w:fill="DBE5F1" w:themeFill="accent1" w:themeFillTint="33"/>
            <w:vAlign w:val="center"/>
          </w:tcPr>
          <w:p w14:paraId="1077E970" w14:textId="794AEB1B" w:rsidR="3E943E12" w:rsidRPr="005E45F7" w:rsidRDefault="3E943E12" w:rsidP="005E45F7">
            <w:pPr>
              <w:spacing w:after="0"/>
              <w:rPr>
                <w:rFonts w:eastAsia="Times New Roman"/>
                <w:noProof/>
                <w:color w:val="000000" w:themeColor="text1"/>
              </w:rPr>
            </w:pPr>
            <w:r w:rsidRPr="005E45F7">
              <w:rPr>
                <w:rFonts w:eastAsia="Times New Roman"/>
                <w:noProof/>
                <w:color w:val="000000" w:themeColor="text1"/>
              </w:rPr>
              <w:t xml:space="preserve">External  </w:t>
            </w:r>
          </w:p>
        </w:tc>
        <w:tc>
          <w:tcPr>
            <w:tcW w:w="6675" w:type="dxa"/>
            <w:tcBorders>
              <w:top w:val="single" w:sz="8" w:space="0" w:color="ABABAB"/>
              <w:left w:val="single" w:sz="8" w:space="0" w:color="ABABAB"/>
              <w:bottom w:val="single" w:sz="8" w:space="0" w:color="ABABAB"/>
              <w:right w:val="single" w:sz="12" w:space="0" w:color="000000" w:themeColor="text1"/>
            </w:tcBorders>
            <w:shd w:val="clear" w:color="auto" w:fill="DBE5F1" w:themeFill="accent1" w:themeFillTint="33"/>
            <w:vAlign w:val="center"/>
          </w:tcPr>
          <w:p w14:paraId="2AE5D46E" w14:textId="40AE2F58" w:rsidR="3E943E12" w:rsidRPr="005E45F7" w:rsidRDefault="3E943E12" w:rsidP="005E45F7">
            <w:pPr>
              <w:spacing w:after="0"/>
              <w:rPr>
                <w:rFonts w:eastAsia="Times New Roman"/>
                <w:noProof/>
                <w:color w:val="000000" w:themeColor="text1"/>
              </w:rPr>
            </w:pPr>
            <w:r w:rsidRPr="005E45F7">
              <w:rPr>
                <w:rFonts w:eastAsia="Times New Roman"/>
                <w:noProof/>
                <w:color w:val="000000" w:themeColor="text1"/>
              </w:rPr>
              <w:t xml:space="preserve">52 </w:t>
            </w:r>
          </w:p>
        </w:tc>
      </w:tr>
      <w:tr w:rsidR="3E943E12" w14:paraId="041ACC40" w14:textId="77777777" w:rsidTr="005E45F7">
        <w:trPr>
          <w:trHeight w:val="330"/>
        </w:trPr>
        <w:tc>
          <w:tcPr>
            <w:tcW w:w="2205" w:type="dxa"/>
            <w:tcBorders>
              <w:top w:val="single" w:sz="8" w:space="0" w:color="ABABAB"/>
              <w:left w:val="single" w:sz="12" w:space="0" w:color="000000" w:themeColor="text1"/>
              <w:bottom w:val="single" w:sz="12" w:space="0" w:color="000000" w:themeColor="text1"/>
              <w:right w:val="single" w:sz="8" w:space="0" w:color="ABABAB"/>
            </w:tcBorders>
            <w:shd w:val="clear" w:color="auto" w:fill="DBE5F1" w:themeFill="accent1" w:themeFillTint="33"/>
            <w:vAlign w:val="center"/>
          </w:tcPr>
          <w:p w14:paraId="36F31AF9" w14:textId="54C9E60E" w:rsidR="3E943E12" w:rsidRPr="005E45F7" w:rsidRDefault="3E943E12" w:rsidP="005E45F7">
            <w:pPr>
              <w:spacing w:after="0"/>
              <w:rPr>
                <w:rFonts w:eastAsia="Times New Roman"/>
                <w:noProof/>
                <w:color w:val="000000" w:themeColor="text1"/>
              </w:rPr>
            </w:pPr>
            <w:r w:rsidRPr="005E45F7">
              <w:rPr>
                <w:rFonts w:eastAsia="Times New Roman"/>
                <w:b/>
                <w:bCs/>
                <w:noProof/>
                <w:color w:val="000000" w:themeColor="text1"/>
              </w:rPr>
              <w:t>Total</w:t>
            </w:r>
            <w:r w:rsidRPr="005E45F7">
              <w:rPr>
                <w:rFonts w:eastAsia="Times New Roman"/>
                <w:noProof/>
                <w:color w:val="000000" w:themeColor="text1"/>
              </w:rPr>
              <w:t xml:space="preserve"> </w:t>
            </w:r>
          </w:p>
        </w:tc>
        <w:tc>
          <w:tcPr>
            <w:tcW w:w="6675" w:type="dxa"/>
            <w:tcBorders>
              <w:top w:val="single" w:sz="8" w:space="0" w:color="ABABAB"/>
              <w:left w:val="single" w:sz="8" w:space="0" w:color="ABABAB"/>
              <w:bottom w:val="single" w:sz="12" w:space="0" w:color="000000" w:themeColor="text1"/>
              <w:right w:val="single" w:sz="12" w:space="0" w:color="000000" w:themeColor="text1"/>
            </w:tcBorders>
            <w:shd w:val="clear" w:color="auto" w:fill="DBE5F1" w:themeFill="accent1" w:themeFillTint="33"/>
            <w:vAlign w:val="center"/>
          </w:tcPr>
          <w:p w14:paraId="44DA111A" w14:textId="2569E418" w:rsidR="3E943E12" w:rsidRPr="005E45F7" w:rsidRDefault="3E943E12" w:rsidP="005E45F7">
            <w:pPr>
              <w:spacing w:after="0"/>
              <w:rPr>
                <w:rFonts w:eastAsia="Times New Roman"/>
                <w:noProof/>
                <w:color w:val="000000" w:themeColor="text1"/>
              </w:rPr>
            </w:pPr>
            <w:r w:rsidRPr="005E45F7">
              <w:rPr>
                <w:rFonts w:eastAsia="Times New Roman"/>
                <w:noProof/>
                <w:color w:val="000000" w:themeColor="text1"/>
              </w:rPr>
              <w:t xml:space="preserve">115 </w:t>
            </w:r>
          </w:p>
        </w:tc>
      </w:tr>
    </w:tbl>
    <w:p w14:paraId="65DD05B2" w14:textId="3C65D641" w:rsidR="3E943E12" w:rsidRDefault="3E943E12" w:rsidP="005E45F7">
      <w:pPr>
        <w:spacing w:after="0"/>
        <w:rPr>
          <w:rFonts w:ascii="Aptos" w:eastAsia="Aptos" w:hAnsi="Aptos" w:cs="Aptos"/>
          <w:noProof/>
        </w:rPr>
      </w:pPr>
    </w:p>
    <w:p w14:paraId="521F2195" w14:textId="2F2BB878" w:rsidR="5F839EE5" w:rsidRDefault="2D237C4A" w:rsidP="2C272176">
      <w:pPr>
        <w:pStyle w:val="ListParagraph"/>
        <w:ind w:left="0"/>
        <w:rPr>
          <w:rFonts w:eastAsia="Times New Roman"/>
          <w:noProof/>
        </w:rPr>
      </w:pPr>
      <w:r w:rsidRPr="3E943E12">
        <w:rPr>
          <w:rFonts w:eastAsia="Times New Roman"/>
          <w:noProof/>
        </w:rPr>
        <w:t xml:space="preserve">These interviews </w:t>
      </w:r>
      <w:r w:rsidR="54FDAD7E" w:rsidRPr="3E943E12">
        <w:rPr>
          <w:rFonts w:eastAsia="Times New Roman"/>
          <w:noProof/>
        </w:rPr>
        <w:t>cover representatives of the Eurojust administration, national desks and liaison prosecutors, EU IBOAs, EU and third countr</w:t>
      </w:r>
      <w:r w:rsidR="7799756E" w:rsidRPr="3E943E12">
        <w:rPr>
          <w:rFonts w:eastAsia="Times New Roman"/>
          <w:noProof/>
        </w:rPr>
        <w:t>y national-level stakeholders (authorities and practitioners), and international organisations.</w:t>
      </w:r>
      <w:r w:rsidR="7164BC6F" w:rsidRPr="3E943E12">
        <w:rPr>
          <w:rFonts w:eastAsia="Times New Roman"/>
          <w:noProof/>
        </w:rPr>
        <w:t xml:space="preserve"> </w:t>
      </w:r>
      <w:r w:rsidR="722437E4" w:rsidRPr="3E943E12">
        <w:rPr>
          <w:rFonts w:eastAsia="Times New Roman"/>
          <w:noProof/>
        </w:rPr>
        <w:t xml:space="preserve">They include in-person consultation with Eurojust personnel during the site visit, as well as </w:t>
      </w:r>
      <w:r w:rsidR="1A6F7018" w:rsidRPr="3E943E12">
        <w:rPr>
          <w:rFonts w:eastAsia="Times New Roman"/>
          <w:noProof/>
        </w:rPr>
        <w:t>online interviews with a range of stakeholders.</w:t>
      </w:r>
    </w:p>
    <w:p w14:paraId="127BEE6D" w14:textId="33D4EE25" w:rsidR="0011141D" w:rsidRDefault="0011141D">
      <w:pPr>
        <w:spacing w:after="200" w:line="276" w:lineRule="auto"/>
        <w:jc w:val="left"/>
        <w:rPr>
          <w:rFonts w:eastAsia="Times New Roman"/>
          <w:noProof/>
        </w:rPr>
      </w:pPr>
      <w:r>
        <w:rPr>
          <w:rFonts w:eastAsia="Times New Roman"/>
          <w:noProof/>
        </w:rPr>
        <w:br w:type="page"/>
      </w:r>
    </w:p>
    <w:p w14:paraId="713133F7" w14:textId="0685D920" w:rsidR="54654542" w:rsidRDefault="236694D3" w:rsidP="00BA33C9">
      <w:pPr>
        <w:pStyle w:val="ListParagraph"/>
        <w:spacing w:after="0"/>
        <w:ind w:left="0"/>
        <w:contextualSpacing w:val="0"/>
        <w:rPr>
          <w:rFonts w:eastAsia="Times New Roman"/>
          <w:noProof/>
        </w:rPr>
      </w:pPr>
      <w:r w:rsidRPr="2C272176">
        <w:rPr>
          <w:rFonts w:eastAsia="Times New Roman"/>
          <w:noProof/>
        </w:rPr>
        <w:t xml:space="preserve">The number of </w:t>
      </w:r>
      <w:r w:rsidR="1D8C929E" w:rsidRPr="2C272176">
        <w:rPr>
          <w:rFonts w:eastAsia="Times New Roman"/>
          <w:noProof/>
        </w:rPr>
        <w:t>interviews</w:t>
      </w:r>
      <w:r w:rsidRPr="2C272176">
        <w:rPr>
          <w:rFonts w:eastAsia="Times New Roman"/>
          <w:noProof/>
        </w:rPr>
        <w:t xml:space="preserve"> </w:t>
      </w:r>
      <w:r w:rsidR="29943996" w:rsidRPr="2C272176">
        <w:rPr>
          <w:rFonts w:eastAsia="Times New Roman"/>
          <w:noProof/>
        </w:rPr>
        <w:t xml:space="preserve">conducted </w:t>
      </w:r>
      <w:r w:rsidRPr="2C272176">
        <w:rPr>
          <w:rFonts w:eastAsia="Times New Roman"/>
          <w:noProof/>
        </w:rPr>
        <w:t xml:space="preserve">per country is </w:t>
      </w:r>
      <w:r w:rsidR="548E3E1D" w:rsidRPr="2C272176">
        <w:rPr>
          <w:rFonts w:eastAsia="Times New Roman"/>
          <w:noProof/>
        </w:rPr>
        <w:t xml:space="preserve">as follows: </w:t>
      </w:r>
    </w:p>
    <w:tbl>
      <w:tblPr>
        <w:tblW w:w="87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5"/>
        <w:gridCol w:w="4582"/>
      </w:tblGrid>
      <w:tr w:rsidR="003F7752" w:rsidRPr="003F7752" w14:paraId="3B971EBF" w14:textId="77777777" w:rsidTr="005E45F7">
        <w:trPr>
          <w:trHeight w:val="285"/>
        </w:trPr>
        <w:tc>
          <w:tcPr>
            <w:tcW w:w="4185" w:type="dxa"/>
            <w:tcBorders>
              <w:top w:val="single" w:sz="8" w:space="0" w:color="auto"/>
              <w:left w:val="single" w:sz="8" w:space="0" w:color="auto"/>
              <w:bottom w:val="single" w:sz="8" w:space="0" w:color="auto"/>
              <w:right w:val="single" w:sz="8" w:space="0" w:color="auto"/>
            </w:tcBorders>
            <w:shd w:val="clear" w:color="auto" w:fill="17365D"/>
            <w:vAlign w:val="bottom"/>
            <w:hideMark/>
          </w:tcPr>
          <w:p w14:paraId="3316A1C7"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Country </w:t>
            </w:r>
          </w:p>
        </w:tc>
        <w:tc>
          <w:tcPr>
            <w:tcW w:w="4582" w:type="dxa"/>
            <w:tcBorders>
              <w:top w:val="single" w:sz="8" w:space="0" w:color="auto"/>
              <w:left w:val="nil"/>
              <w:bottom w:val="single" w:sz="8" w:space="0" w:color="auto"/>
              <w:right w:val="single" w:sz="8" w:space="0" w:color="auto"/>
            </w:tcBorders>
            <w:shd w:val="clear" w:color="auto" w:fill="17365D"/>
            <w:vAlign w:val="bottom"/>
            <w:hideMark/>
          </w:tcPr>
          <w:p w14:paraId="06490D7D"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Number of interviews </w:t>
            </w:r>
          </w:p>
        </w:tc>
      </w:tr>
      <w:tr w:rsidR="003F7752" w:rsidRPr="003F7752" w14:paraId="0905224D"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2F8350EA"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Austria </w:t>
            </w:r>
          </w:p>
        </w:tc>
        <w:tc>
          <w:tcPr>
            <w:tcW w:w="4582" w:type="dxa"/>
            <w:tcBorders>
              <w:top w:val="nil"/>
              <w:left w:val="nil"/>
              <w:bottom w:val="single" w:sz="8" w:space="0" w:color="auto"/>
              <w:right w:val="single" w:sz="8" w:space="0" w:color="auto"/>
            </w:tcBorders>
            <w:shd w:val="clear" w:color="auto" w:fill="EEECE1"/>
            <w:vAlign w:val="bottom"/>
            <w:hideMark/>
          </w:tcPr>
          <w:p w14:paraId="5BC3FE71"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2</w:t>
            </w:r>
            <w:r w:rsidRPr="003F7752">
              <w:rPr>
                <w:rFonts w:eastAsia="Times New Roman"/>
                <w:noProof/>
                <w:lang w:val="en-IE"/>
              </w:rPr>
              <w:t> </w:t>
            </w:r>
          </w:p>
        </w:tc>
      </w:tr>
      <w:tr w:rsidR="003F7752" w:rsidRPr="003F7752" w14:paraId="4309CA92"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25019102"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Belgium </w:t>
            </w:r>
          </w:p>
        </w:tc>
        <w:tc>
          <w:tcPr>
            <w:tcW w:w="4582" w:type="dxa"/>
            <w:tcBorders>
              <w:top w:val="nil"/>
              <w:left w:val="nil"/>
              <w:bottom w:val="single" w:sz="8" w:space="0" w:color="auto"/>
              <w:right w:val="single" w:sz="8" w:space="0" w:color="auto"/>
            </w:tcBorders>
            <w:shd w:val="clear" w:color="auto" w:fill="EEECE1"/>
            <w:vAlign w:val="bottom"/>
            <w:hideMark/>
          </w:tcPr>
          <w:p w14:paraId="4824B392"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2</w:t>
            </w:r>
            <w:r w:rsidRPr="003F7752">
              <w:rPr>
                <w:rFonts w:eastAsia="Times New Roman"/>
                <w:noProof/>
                <w:lang w:val="en-IE"/>
              </w:rPr>
              <w:t> </w:t>
            </w:r>
          </w:p>
        </w:tc>
      </w:tr>
      <w:tr w:rsidR="003F7752" w:rsidRPr="003F7752" w14:paraId="1BDD2485" w14:textId="77777777" w:rsidTr="005E45F7">
        <w:trPr>
          <w:trHeight w:val="28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69AD1768"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Croatia</w:t>
            </w:r>
          </w:p>
        </w:tc>
        <w:tc>
          <w:tcPr>
            <w:tcW w:w="4582" w:type="dxa"/>
            <w:tcBorders>
              <w:top w:val="nil"/>
              <w:left w:val="nil"/>
              <w:bottom w:val="single" w:sz="8" w:space="0" w:color="auto"/>
              <w:right w:val="single" w:sz="8" w:space="0" w:color="auto"/>
            </w:tcBorders>
            <w:shd w:val="clear" w:color="auto" w:fill="EEECE1"/>
            <w:vAlign w:val="bottom"/>
            <w:hideMark/>
          </w:tcPr>
          <w:p w14:paraId="3067DEDA"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p>
        </w:tc>
      </w:tr>
      <w:tr w:rsidR="003F7752" w:rsidRPr="003F7752" w14:paraId="7099D922" w14:textId="77777777" w:rsidTr="005E45F7">
        <w:trPr>
          <w:trHeight w:val="28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0DCEB532"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Czechia </w:t>
            </w:r>
          </w:p>
        </w:tc>
        <w:tc>
          <w:tcPr>
            <w:tcW w:w="4582" w:type="dxa"/>
            <w:tcBorders>
              <w:top w:val="nil"/>
              <w:left w:val="nil"/>
              <w:bottom w:val="single" w:sz="8" w:space="0" w:color="auto"/>
              <w:right w:val="single" w:sz="8" w:space="0" w:color="auto"/>
            </w:tcBorders>
            <w:shd w:val="clear" w:color="auto" w:fill="EEECE1"/>
            <w:vAlign w:val="bottom"/>
            <w:hideMark/>
          </w:tcPr>
          <w:p w14:paraId="4E09FF74"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r w:rsidRPr="003F7752">
              <w:rPr>
                <w:rFonts w:eastAsia="Times New Roman"/>
                <w:noProof/>
                <w:lang w:val="en-IE"/>
              </w:rPr>
              <w:t> </w:t>
            </w:r>
          </w:p>
        </w:tc>
      </w:tr>
      <w:tr w:rsidR="003F7752" w:rsidRPr="003F7752" w14:paraId="4B033EB0"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592BDEF1"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Estonia </w:t>
            </w:r>
          </w:p>
        </w:tc>
        <w:tc>
          <w:tcPr>
            <w:tcW w:w="4582" w:type="dxa"/>
            <w:tcBorders>
              <w:top w:val="nil"/>
              <w:left w:val="nil"/>
              <w:bottom w:val="single" w:sz="8" w:space="0" w:color="auto"/>
              <w:right w:val="single" w:sz="8" w:space="0" w:color="auto"/>
            </w:tcBorders>
            <w:shd w:val="clear" w:color="auto" w:fill="EEECE1"/>
            <w:vAlign w:val="bottom"/>
            <w:hideMark/>
          </w:tcPr>
          <w:p w14:paraId="0314AB7B"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r w:rsidRPr="003F7752">
              <w:rPr>
                <w:rFonts w:eastAsia="Times New Roman"/>
                <w:noProof/>
                <w:lang w:val="en-IE"/>
              </w:rPr>
              <w:t> </w:t>
            </w:r>
          </w:p>
        </w:tc>
      </w:tr>
      <w:tr w:rsidR="003F7752" w:rsidRPr="003F7752" w14:paraId="0F8CAB03"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5688B7D6"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EU-level </w:t>
            </w:r>
          </w:p>
        </w:tc>
        <w:tc>
          <w:tcPr>
            <w:tcW w:w="4582" w:type="dxa"/>
            <w:tcBorders>
              <w:top w:val="nil"/>
              <w:left w:val="nil"/>
              <w:bottom w:val="single" w:sz="8" w:space="0" w:color="auto"/>
              <w:right w:val="single" w:sz="8" w:space="0" w:color="auto"/>
            </w:tcBorders>
            <w:shd w:val="clear" w:color="auto" w:fill="EEECE1"/>
            <w:vAlign w:val="bottom"/>
            <w:hideMark/>
          </w:tcPr>
          <w:p w14:paraId="56016BAD"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13</w:t>
            </w:r>
          </w:p>
        </w:tc>
      </w:tr>
      <w:tr w:rsidR="003F7752" w:rsidRPr="003F7752" w14:paraId="3F98366F"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2289396E"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Finland </w:t>
            </w:r>
          </w:p>
        </w:tc>
        <w:tc>
          <w:tcPr>
            <w:tcW w:w="4582" w:type="dxa"/>
            <w:tcBorders>
              <w:top w:val="nil"/>
              <w:left w:val="nil"/>
              <w:bottom w:val="single" w:sz="8" w:space="0" w:color="auto"/>
              <w:right w:val="single" w:sz="8" w:space="0" w:color="auto"/>
            </w:tcBorders>
            <w:shd w:val="clear" w:color="auto" w:fill="EEECE1"/>
            <w:vAlign w:val="bottom"/>
            <w:hideMark/>
          </w:tcPr>
          <w:p w14:paraId="056CF24D"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2</w:t>
            </w:r>
            <w:r w:rsidRPr="003F7752">
              <w:rPr>
                <w:rFonts w:eastAsia="Times New Roman"/>
                <w:noProof/>
                <w:lang w:val="en-IE"/>
              </w:rPr>
              <w:t> </w:t>
            </w:r>
          </w:p>
        </w:tc>
      </w:tr>
      <w:tr w:rsidR="003F7752" w:rsidRPr="003F7752" w14:paraId="6E5F8166"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4D6D1E95"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France </w:t>
            </w:r>
          </w:p>
        </w:tc>
        <w:tc>
          <w:tcPr>
            <w:tcW w:w="4582" w:type="dxa"/>
            <w:tcBorders>
              <w:top w:val="nil"/>
              <w:left w:val="nil"/>
              <w:bottom w:val="single" w:sz="8" w:space="0" w:color="auto"/>
              <w:right w:val="single" w:sz="8" w:space="0" w:color="auto"/>
            </w:tcBorders>
            <w:shd w:val="clear" w:color="auto" w:fill="EEECE1"/>
            <w:vAlign w:val="bottom"/>
            <w:hideMark/>
          </w:tcPr>
          <w:p w14:paraId="6E3B274C"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5</w:t>
            </w:r>
            <w:r w:rsidRPr="003F7752">
              <w:rPr>
                <w:rFonts w:eastAsia="Times New Roman"/>
                <w:noProof/>
                <w:lang w:val="en-IE"/>
              </w:rPr>
              <w:t> </w:t>
            </w:r>
          </w:p>
        </w:tc>
      </w:tr>
      <w:tr w:rsidR="003F7752" w:rsidRPr="003F7752" w14:paraId="4CB4513D"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60F40A62"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Germany </w:t>
            </w:r>
          </w:p>
        </w:tc>
        <w:tc>
          <w:tcPr>
            <w:tcW w:w="4582" w:type="dxa"/>
            <w:tcBorders>
              <w:top w:val="nil"/>
              <w:left w:val="nil"/>
              <w:bottom w:val="single" w:sz="8" w:space="0" w:color="auto"/>
              <w:right w:val="single" w:sz="8" w:space="0" w:color="auto"/>
            </w:tcBorders>
            <w:shd w:val="clear" w:color="auto" w:fill="EEECE1"/>
            <w:vAlign w:val="bottom"/>
            <w:hideMark/>
          </w:tcPr>
          <w:p w14:paraId="0D3F33D6"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2</w:t>
            </w:r>
            <w:r w:rsidRPr="003F7752">
              <w:rPr>
                <w:rFonts w:eastAsia="Times New Roman"/>
                <w:noProof/>
                <w:lang w:val="en-IE"/>
              </w:rPr>
              <w:t> </w:t>
            </w:r>
          </w:p>
        </w:tc>
      </w:tr>
      <w:tr w:rsidR="003F7752" w:rsidRPr="003F7752" w14:paraId="005F7649" w14:textId="77777777" w:rsidTr="005E45F7">
        <w:trPr>
          <w:trHeight w:val="300"/>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3C9D695A"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Greece </w:t>
            </w:r>
          </w:p>
        </w:tc>
        <w:tc>
          <w:tcPr>
            <w:tcW w:w="4582" w:type="dxa"/>
            <w:tcBorders>
              <w:top w:val="nil"/>
              <w:left w:val="nil"/>
              <w:bottom w:val="single" w:sz="8" w:space="0" w:color="auto"/>
              <w:right w:val="single" w:sz="8" w:space="0" w:color="auto"/>
            </w:tcBorders>
            <w:shd w:val="clear" w:color="auto" w:fill="EEECE1"/>
            <w:vAlign w:val="bottom"/>
            <w:hideMark/>
          </w:tcPr>
          <w:p w14:paraId="7DDF7383"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r w:rsidRPr="003F7752">
              <w:rPr>
                <w:rFonts w:eastAsia="Times New Roman"/>
                <w:noProof/>
                <w:lang w:val="en-IE"/>
              </w:rPr>
              <w:t> </w:t>
            </w:r>
          </w:p>
        </w:tc>
      </w:tr>
      <w:tr w:rsidR="003F7752" w:rsidRPr="003F7752" w14:paraId="0528BC58"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69496E36"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Ireland</w:t>
            </w:r>
          </w:p>
        </w:tc>
        <w:tc>
          <w:tcPr>
            <w:tcW w:w="4582" w:type="dxa"/>
            <w:tcBorders>
              <w:top w:val="nil"/>
              <w:left w:val="nil"/>
              <w:bottom w:val="single" w:sz="8" w:space="0" w:color="auto"/>
              <w:right w:val="single" w:sz="8" w:space="0" w:color="auto"/>
            </w:tcBorders>
            <w:shd w:val="clear" w:color="auto" w:fill="EEECE1"/>
            <w:vAlign w:val="bottom"/>
            <w:hideMark/>
          </w:tcPr>
          <w:p w14:paraId="41160774"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2</w:t>
            </w:r>
          </w:p>
        </w:tc>
      </w:tr>
      <w:tr w:rsidR="003F7752" w:rsidRPr="003F7752" w14:paraId="3BF9B9B6"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06CE2F39"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Italy </w:t>
            </w:r>
          </w:p>
        </w:tc>
        <w:tc>
          <w:tcPr>
            <w:tcW w:w="4582" w:type="dxa"/>
            <w:tcBorders>
              <w:top w:val="nil"/>
              <w:left w:val="nil"/>
              <w:bottom w:val="single" w:sz="8" w:space="0" w:color="auto"/>
              <w:right w:val="single" w:sz="8" w:space="0" w:color="auto"/>
            </w:tcBorders>
            <w:shd w:val="clear" w:color="auto" w:fill="EEECE1"/>
            <w:vAlign w:val="bottom"/>
            <w:hideMark/>
          </w:tcPr>
          <w:p w14:paraId="2EF65A7A"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3</w:t>
            </w:r>
            <w:r w:rsidRPr="003F7752">
              <w:rPr>
                <w:rFonts w:eastAsia="Times New Roman"/>
                <w:noProof/>
                <w:lang w:val="en-IE"/>
              </w:rPr>
              <w:t> </w:t>
            </w:r>
          </w:p>
        </w:tc>
      </w:tr>
      <w:tr w:rsidR="003F7752" w:rsidRPr="003F7752" w14:paraId="6D5ED0D2"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76564837"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Latvia</w:t>
            </w:r>
          </w:p>
        </w:tc>
        <w:tc>
          <w:tcPr>
            <w:tcW w:w="4582" w:type="dxa"/>
            <w:tcBorders>
              <w:top w:val="nil"/>
              <w:left w:val="nil"/>
              <w:bottom w:val="single" w:sz="8" w:space="0" w:color="auto"/>
              <w:right w:val="single" w:sz="8" w:space="0" w:color="auto"/>
            </w:tcBorders>
            <w:shd w:val="clear" w:color="auto" w:fill="EEECE1"/>
            <w:vAlign w:val="bottom"/>
            <w:hideMark/>
          </w:tcPr>
          <w:p w14:paraId="671D62A9"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r w:rsidRPr="003F7752">
              <w:rPr>
                <w:rFonts w:eastAsia="Times New Roman"/>
                <w:noProof/>
                <w:lang w:val="en-IE"/>
              </w:rPr>
              <w:t> </w:t>
            </w:r>
          </w:p>
        </w:tc>
      </w:tr>
      <w:tr w:rsidR="003F7752" w:rsidRPr="003F7752" w14:paraId="314FD978"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697E09EA"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Lithuania </w:t>
            </w:r>
          </w:p>
        </w:tc>
        <w:tc>
          <w:tcPr>
            <w:tcW w:w="4582" w:type="dxa"/>
            <w:tcBorders>
              <w:top w:val="nil"/>
              <w:left w:val="nil"/>
              <w:bottom w:val="single" w:sz="8" w:space="0" w:color="auto"/>
              <w:right w:val="single" w:sz="8" w:space="0" w:color="auto"/>
            </w:tcBorders>
            <w:shd w:val="clear" w:color="auto" w:fill="EEECE1"/>
            <w:vAlign w:val="bottom"/>
            <w:hideMark/>
          </w:tcPr>
          <w:p w14:paraId="234F3924"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r w:rsidRPr="003F7752">
              <w:rPr>
                <w:rFonts w:eastAsia="Times New Roman"/>
                <w:noProof/>
                <w:lang w:val="en-IE"/>
              </w:rPr>
              <w:t> </w:t>
            </w:r>
          </w:p>
        </w:tc>
      </w:tr>
      <w:tr w:rsidR="003F7752" w:rsidRPr="003F7752" w14:paraId="45C2FF9D"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5F569DB2"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Malta </w:t>
            </w:r>
          </w:p>
        </w:tc>
        <w:tc>
          <w:tcPr>
            <w:tcW w:w="4582" w:type="dxa"/>
            <w:tcBorders>
              <w:top w:val="nil"/>
              <w:left w:val="nil"/>
              <w:bottom w:val="single" w:sz="8" w:space="0" w:color="auto"/>
              <w:right w:val="single" w:sz="8" w:space="0" w:color="auto"/>
            </w:tcBorders>
            <w:shd w:val="clear" w:color="auto" w:fill="EEECE1"/>
            <w:vAlign w:val="bottom"/>
            <w:hideMark/>
          </w:tcPr>
          <w:p w14:paraId="18EC8BFC"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2</w:t>
            </w:r>
            <w:r w:rsidRPr="003F7752">
              <w:rPr>
                <w:rFonts w:eastAsia="Times New Roman"/>
                <w:noProof/>
                <w:lang w:val="en-IE"/>
              </w:rPr>
              <w:t> </w:t>
            </w:r>
          </w:p>
        </w:tc>
      </w:tr>
      <w:tr w:rsidR="003F7752" w:rsidRPr="003F7752" w14:paraId="384AD3AC"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64D5054C"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Netherlands </w:t>
            </w:r>
          </w:p>
        </w:tc>
        <w:tc>
          <w:tcPr>
            <w:tcW w:w="4582" w:type="dxa"/>
            <w:tcBorders>
              <w:top w:val="nil"/>
              <w:left w:val="nil"/>
              <w:bottom w:val="single" w:sz="8" w:space="0" w:color="auto"/>
              <w:right w:val="single" w:sz="8" w:space="0" w:color="auto"/>
            </w:tcBorders>
            <w:shd w:val="clear" w:color="auto" w:fill="EEECE1"/>
            <w:vAlign w:val="bottom"/>
            <w:hideMark/>
          </w:tcPr>
          <w:p w14:paraId="5B391797"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r w:rsidRPr="003F7752">
              <w:rPr>
                <w:rFonts w:eastAsia="Times New Roman"/>
                <w:noProof/>
                <w:lang w:val="en-IE"/>
              </w:rPr>
              <w:t> </w:t>
            </w:r>
          </w:p>
        </w:tc>
      </w:tr>
      <w:tr w:rsidR="003F7752" w:rsidRPr="003F7752" w14:paraId="0740029B"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29A742D4"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Poland </w:t>
            </w:r>
          </w:p>
        </w:tc>
        <w:tc>
          <w:tcPr>
            <w:tcW w:w="4582" w:type="dxa"/>
            <w:tcBorders>
              <w:top w:val="nil"/>
              <w:left w:val="nil"/>
              <w:bottom w:val="single" w:sz="8" w:space="0" w:color="auto"/>
              <w:right w:val="single" w:sz="8" w:space="0" w:color="auto"/>
            </w:tcBorders>
            <w:shd w:val="clear" w:color="auto" w:fill="EEECE1"/>
            <w:vAlign w:val="bottom"/>
            <w:hideMark/>
          </w:tcPr>
          <w:p w14:paraId="10BB9496"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r w:rsidRPr="003F7752">
              <w:rPr>
                <w:rFonts w:eastAsia="Times New Roman"/>
                <w:noProof/>
                <w:lang w:val="en-IE"/>
              </w:rPr>
              <w:t> </w:t>
            </w:r>
          </w:p>
        </w:tc>
      </w:tr>
      <w:tr w:rsidR="003F7752" w:rsidRPr="003F7752" w14:paraId="5B0C4275"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3DB0AC0E"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Portugal </w:t>
            </w:r>
          </w:p>
        </w:tc>
        <w:tc>
          <w:tcPr>
            <w:tcW w:w="4582" w:type="dxa"/>
            <w:tcBorders>
              <w:top w:val="nil"/>
              <w:left w:val="nil"/>
              <w:bottom w:val="single" w:sz="8" w:space="0" w:color="auto"/>
              <w:right w:val="single" w:sz="8" w:space="0" w:color="auto"/>
            </w:tcBorders>
            <w:shd w:val="clear" w:color="auto" w:fill="EEECE1"/>
            <w:vAlign w:val="bottom"/>
            <w:hideMark/>
          </w:tcPr>
          <w:p w14:paraId="3DC57452"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r w:rsidRPr="003F7752">
              <w:rPr>
                <w:rFonts w:eastAsia="Times New Roman"/>
                <w:noProof/>
                <w:lang w:val="en-IE"/>
              </w:rPr>
              <w:t> </w:t>
            </w:r>
          </w:p>
        </w:tc>
      </w:tr>
      <w:tr w:rsidR="003F7752" w:rsidRPr="003F7752" w14:paraId="6781CBC1"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005E6616"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Slovakia </w:t>
            </w:r>
          </w:p>
        </w:tc>
        <w:tc>
          <w:tcPr>
            <w:tcW w:w="4582" w:type="dxa"/>
            <w:tcBorders>
              <w:top w:val="nil"/>
              <w:left w:val="nil"/>
              <w:bottom w:val="single" w:sz="8" w:space="0" w:color="auto"/>
              <w:right w:val="single" w:sz="8" w:space="0" w:color="auto"/>
            </w:tcBorders>
            <w:shd w:val="clear" w:color="auto" w:fill="EEECE1"/>
            <w:vAlign w:val="bottom"/>
            <w:hideMark/>
          </w:tcPr>
          <w:p w14:paraId="407F1CD4"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r w:rsidRPr="003F7752">
              <w:rPr>
                <w:rFonts w:eastAsia="Times New Roman"/>
                <w:noProof/>
                <w:lang w:val="en-IE"/>
              </w:rPr>
              <w:t> </w:t>
            </w:r>
          </w:p>
        </w:tc>
      </w:tr>
      <w:tr w:rsidR="003F7752" w:rsidRPr="003F7752" w14:paraId="15157765"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79729210"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Slovenia </w:t>
            </w:r>
          </w:p>
        </w:tc>
        <w:tc>
          <w:tcPr>
            <w:tcW w:w="4582" w:type="dxa"/>
            <w:tcBorders>
              <w:top w:val="nil"/>
              <w:left w:val="nil"/>
              <w:bottom w:val="single" w:sz="8" w:space="0" w:color="auto"/>
              <w:right w:val="single" w:sz="8" w:space="0" w:color="auto"/>
            </w:tcBorders>
            <w:shd w:val="clear" w:color="auto" w:fill="EEECE1"/>
            <w:vAlign w:val="bottom"/>
            <w:hideMark/>
          </w:tcPr>
          <w:p w14:paraId="3B5A5FAE"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r w:rsidRPr="003F7752">
              <w:rPr>
                <w:rFonts w:eastAsia="Times New Roman"/>
                <w:noProof/>
                <w:lang w:val="en-IE"/>
              </w:rPr>
              <w:t> </w:t>
            </w:r>
          </w:p>
        </w:tc>
      </w:tr>
      <w:tr w:rsidR="003F7752" w:rsidRPr="003F7752" w14:paraId="391047CD"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739227B8"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Spain </w:t>
            </w:r>
          </w:p>
        </w:tc>
        <w:tc>
          <w:tcPr>
            <w:tcW w:w="4582" w:type="dxa"/>
            <w:tcBorders>
              <w:top w:val="nil"/>
              <w:left w:val="nil"/>
              <w:bottom w:val="single" w:sz="8" w:space="0" w:color="auto"/>
              <w:right w:val="single" w:sz="8" w:space="0" w:color="auto"/>
            </w:tcBorders>
            <w:shd w:val="clear" w:color="auto" w:fill="EEECE1"/>
            <w:vAlign w:val="bottom"/>
            <w:hideMark/>
          </w:tcPr>
          <w:p w14:paraId="490AA95E"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r w:rsidRPr="003F7752">
              <w:rPr>
                <w:rFonts w:eastAsia="Times New Roman"/>
                <w:noProof/>
                <w:lang w:val="en-IE"/>
              </w:rPr>
              <w:t> </w:t>
            </w:r>
          </w:p>
        </w:tc>
      </w:tr>
      <w:tr w:rsidR="003F7752" w:rsidRPr="003F7752" w14:paraId="59F468DA"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409F5658"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Brazil </w:t>
            </w:r>
          </w:p>
        </w:tc>
        <w:tc>
          <w:tcPr>
            <w:tcW w:w="4582" w:type="dxa"/>
            <w:tcBorders>
              <w:top w:val="nil"/>
              <w:left w:val="nil"/>
              <w:bottom w:val="single" w:sz="8" w:space="0" w:color="auto"/>
              <w:right w:val="single" w:sz="8" w:space="0" w:color="auto"/>
            </w:tcBorders>
            <w:shd w:val="clear" w:color="auto" w:fill="EEECE1"/>
            <w:vAlign w:val="bottom"/>
            <w:hideMark/>
          </w:tcPr>
          <w:p w14:paraId="3BC043C3"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r w:rsidRPr="003F7752">
              <w:rPr>
                <w:rFonts w:eastAsia="Times New Roman"/>
                <w:noProof/>
                <w:lang w:val="en-IE"/>
              </w:rPr>
              <w:t> </w:t>
            </w:r>
          </w:p>
        </w:tc>
      </w:tr>
      <w:tr w:rsidR="003F7752" w:rsidRPr="003F7752" w14:paraId="28A5C9C5"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10676B4F"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Chile </w:t>
            </w:r>
          </w:p>
        </w:tc>
        <w:tc>
          <w:tcPr>
            <w:tcW w:w="4582" w:type="dxa"/>
            <w:tcBorders>
              <w:top w:val="nil"/>
              <w:left w:val="nil"/>
              <w:bottom w:val="single" w:sz="8" w:space="0" w:color="auto"/>
              <w:right w:val="single" w:sz="8" w:space="0" w:color="auto"/>
            </w:tcBorders>
            <w:shd w:val="clear" w:color="auto" w:fill="EEECE1"/>
            <w:vAlign w:val="bottom"/>
            <w:hideMark/>
          </w:tcPr>
          <w:p w14:paraId="6A8C6FB1"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r w:rsidRPr="003F7752">
              <w:rPr>
                <w:rFonts w:eastAsia="Times New Roman"/>
                <w:noProof/>
                <w:lang w:val="en-IE"/>
              </w:rPr>
              <w:t> </w:t>
            </w:r>
          </w:p>
        </w:tc>
      </w:tr>
      <w:tr w:rsidR="003F7752" w:rsidRPr="003F7752" w14:paraId="5010789D"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7B3A56B1"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Kosovo </w:t>
            </w:r>
          </w:p>
        </w:tc>
        <w:tc>
          <w:tcPr>
            <w:tcW w:w="4582" w:type="dxa"/>
            <w:tcBorders>
              <w:top w:val="nil"/>
              <w:left w:val="nil"/>
              <w:bottom w:val="single" w:sz="8" w:space="0" w:color="auto"/>
              <w:right w:val="single" w:sz="8" w:space="0" w:color="auto"/>
            </w:tcBorders>
            <w:shd w:val="clear" w:color="auto" w:fill="EEECE1"/>
            <w:vAlign w:val="bottom"/>
            <w:hideMark/>
          </w:tcPr>
          <w:p w14:paraId="081CB320"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r w:rsidRPr="003F7752">
              <w:rPr>
                <w:rFonts w:eastAsia="Times New Roman"/>
                <w:noProof/>
                <w:lang w:val="en-IE"/>
              </w:rPr>
              <w:t> </w:t>
            </w:r>
          </w:p>
        </w:tc>
      </w:tr>
      <w:tr w:rsidR="003F7752" w:rsidRPr="003F7752" w14:paraId="3D09C59C"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22EFFC66"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Lebanon</w:t>
            </w:r>
          </w:p>
        </w:tc>
        <w:tc>
          <w:tcPr>
            <w:tcW w:w="4582" w:type="dxa"/>
            <w:tcBorders>
              <w:top w:val="nil"/>
              <w:left w:val="nil"/>
              <w:bottom w:val="single" w:sz="8" w:space="0" w:color="auto"/>
              <w:right w:val="single" w:sz="8" w:space="0" w:color="auto"/>
            </w:tcBorders>
            <w:shd w:val="clear" w:color="auto" w:fill="EEECE1"/>
            <w:vAlign w:val="bottom"/>
            <w:hideMark/>
          </w:tcPr>
          <w:p w14:paraId="6BB294F7"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p>
        </w:tc>
      </w:tr>
      <w:tr w:rsidR="003F7752" w:rsidRPr="003F7752" w14:paraId="435024FC"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3AEED181"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North Macedonia </w:t>
            </w:r>
          </w:p>
        </w:tc>
        <w:tc>
          <w:tcPr>
            <w:tcW w:w="4582" w:type="dxa"/>
            <w:tcBorders>
              <w:top w:val="nil"/>
              <w:left w:val="nil"/>
              <w:bottom w:val="single" w:sz="8" w:space="0" w:color="auto"/>
              <w:right w:val="single" w:sz="8" w:space="0" w:color="auto"/>
            </w:tcBorders>
            <w:shd w:val="clear" w:color="auto" w:fill="EEECE1"/>
            <w:vAlign w:val="bottom"/>
            <w:hideMark/>
          </w:tcPr>
          <w:p w14:paraId="76E827EA"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1</w:t>
            </w:r>
            <w:r w:rsidRPr="003F7752">
              <w:rPr>
                <w:rFonts w:eastAsia="Times New Roman"/>
                <w:noProof/>
                <w:lang w:val="en-IE"/>
              </w:rPr>
              <w:t> </w:t>
            </w:r>
          </w:p>
        </w:tc>
      </w:tr>
      <w:tr w:rsidR="003F7752" w:rsidRPr="003F7752" w14:paraId="6E27E3AF" w14:textId="77777777" w:rsidTr="005E45F7">
        <w:trPr>
          <w:trHeight w:val="195"/>
        </w:trPr>
        <w:tc>
          <w:tcPr>
            <w:tcW w:w="4185" w:type="dxa"/>
            <w:tcBorders>
              <w:top w:val="nil"/>
              <w:left w:val="single" w:sz="8" w:space="0" w:color="auto"/>
              <w:bottom w:val="single" w:sz="8" w:space="0" w:color="auto"/>
              <w:right w:val="single" w:sz="8" w:space="0" w:color="auto"/>
            </w:tcBorders>
            <w:shd w:val="clear" w:color="auto" w:fill="EEECE1"/>
            <w:vAlign w:val="bottom"/>
            <w:hideMark/>
          </w:tcPr>
          <w:p w14:paraId="74A79D74" w14:textId="77777777" w:rsidR="003F7752" w:rsidRPr="003F7752" w:rsidRDefault="003F7752" w:rsidP="003F7752">
            <w:pPr>
              <w:pStyle w:val="ListParagraph"/>
              <w:rPr>
                <w:rFonts w:eastAsia="Times New Roman"/>
                <w:noProof/>
                <w:lang w:val="en-IE"/>
              </w:rPr>
            </w:pPr>
            <w:r w:rsidRPr="003F7752">
              <w:rPr>
                <w:rFonts w:eastAsia="Times New Roman"/>
                <w:noProof/>
                <w:lang w:val="en-IE"/>
              </w:rPr>
              <w:t>International organisations (Latin America)</w:t>
            </w:r>
          </w:p>
        </w:tc>
        <w:tc>
          <w:tcPr>
            <w:tcW w:w="4582" w:type="dxa"/>
            <w:tcBorders>
              <w:top w:val="nil"/>
              <w:left w:val="nil"/>
              <w:bottom w:val="single" w:sz="8" w:space="0" w:color="auto"/>
              <w:right w:val="single" w:sz="8" w:space="0" w:color="auto"/>
            </w:tcBorders>
            <w:shd w:val="clear" w:color="auto" w:fill="EEECE1"/>
            <w:vAlign w:val="bottom"/>
            <w:hideMark/>
          </w:tcPr>
          <w:p w14:paraId="5D505709" w14:textId="77777777" w:rsidR="003F7752" w:rsidRPr="003F7752" w:rsidRDefault="003F7752" w:rsidP="003F7752">
            <w:pPr>
              <w:pStyle w:val="ListParagraph"/>
              <w:rPr>
                <w:rFonts w:eastAsia="Times New Roman"/>
                <w:noProof/>
                <w:lang w:val="en-IE"/>
              </w:rPr>
            </w:pPr>
            <w:r w:rsidRPr="003F7752">
              <w:rPr>
                <w:rFonts w:eastAsia="Times New Roman"/>
                <w:b/>
                <w:bCs/>
                <w:noProof/>
                <w:lang w:val="en-IE"/>
              </w:rPr>
              <w:t>2</w:t>
            </w:r>
            <w:r w:rsidRPr="003F7752">
              <w:rPr>
                <w:rFonts w:eastAsia="Times New Roman"/>
                <w:noProof/>
                <w:lang w:val="en-IE"/>
              </w:rPr>
              <w:t> </w:t>
            </w:r>
          </w:p>
        </w:tc>
      </w:tr>
    </w:tbl>
    <w:p w14:paraId="0C433343" w14:textId="611DFA9B" w:rsidR="003F7752" w:rsidRDefault="003F7752" w:rsidP="2C272176">
      <w:pPr>
        <w:pStyle w:val="ListParagraph"/>
        <w:ind w:left="0"/>
        <w:rPr>
          <w:rFonts w:eastAsia="Times New Roman"/>
          <w:noProof/>
        </w:rPr>
      </w:pPr>
    </w:p>
    <w:p w14:paraId="381003D6" w14:textId="5F1568E9" w:rsidR="3F6E693C" w:rsidRDefault="3F6E693C" w:rsidP="00BA33C9">
      <w:pPr>
        <w:pStyle w:val="ListParagraph"/>
        <w:spacing w:after="0"/>
        <w:ind w:left="0"/>
        <w:contextualSpacing w:val="0"/>
        <w:rPr>
          <w:rFonts w:eastAsia="Times New Roman"/>
          <w:noProof/>
        </w:rPr>
      </w:pPr>
      <w:r w:rsidRPr="5A33C508">
        <w:rPr>
          <w:rFonts w:eastAsia="Times New Roman"/>
          <w:noProof/>
        </w:rPr>
        <w:t>Th</w:t>
      </w:r>
      <w:r w:rsidR="66DB1D9E" w:rsidRPr="5A33C508">
        <w:rPr>
          <w:rFonts w:eastAsia="Times New Roman"/>
          <w:noProof/>
        </w:rPr>
        <w:t xml:space="preserve">e </w:t>
      </w:r>
      <w:r w:rsidRPr="5A33C508">
        <w:rPr>
          <w:rFonts w:eastAsia="Times New Roman"/>
          <w:noProof/>
        </w:rPr>
        <w:t>table</w:t>
      </w:r>
      <w:r w:rsidR="343BA1FD" w:rsidRPr="5A33C508">
        <w:rPr>
          <w:rFonts w:eastAsia="Times New Roman"/>
          <w:noProof/>
        </w:rPr>
        <w:t xml:space="preserve"> below</w:t>
      </w:r>
      <w:r w:rsidRPr="5A33C508">
        <w:rPr>
          <w:rFonts w:eastAsia="Times New Roman"/>
          <w:noProof/>
        </w:rPr>
        <w:t xml:space="preserve"> shows the interviews per stakeholder group</w:t>
      </w:r>
      <w:r w:rsidR="2E042B96" w:rsidRPr="5A33C508">
        <w:rPr>
          <w:rFonts w:eastAsia="Times New Roman"/>
          <w:noProof/>
        </w:rPr>
        <w: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4"/>
        <w:gridCol w:w="2410"/>
        <w:gridCol w:w="2693"/>
      </w:tblGrid>
      <w:tr w:rsidR="0019572E" w14:paraId="1DA64715" w14:textId="77777777" w:rsidTr="005E45F7">
        <w:trPr>
          <w:trHeight w:val="15"/>
        </w:trPr>
        <w:tc>
          <w:tcPr>
            <w:tcW w:w="3534" w:type="dxa"/>
            <w:tcBorders>
              <w:top w:val="single" w:sz="8" w:space="0" w:color="auto"/>
              <w:left w:val="single" w:sz="8" w:space="0" w:color="auto"/>
              <w:bottom w:val="single" w:sz="8" w:space="0" w:color="auto"/>
              <w:right w:val="nil"/>
            </w:tcBorders>
            <w:shd w:val="clear" w:color="auto" w:fill="17365D"/>
            <w:vAlign w:val="center"/>
            <w:hideMark/>
          </w:tcPr>
          <w:p w14:paraId="72E8B8AC" w14:textId="77777777" w:rsidR="0019572E" w:rsidRDefault="0019572E">
            <w:pPr>
              <w:rPr>
                <w:noProof/>
              </w:rPr>
            </w:pPr>
            <w:r>
              <w:rPr>
                <w:b/>
                <w:bCs/>
                <w:noProof/>
                <w:color w:val="FFFFFF"/>
              </w:rPr>
              <w:t>Stakeholder type</w:t>
            </w:r>
            <w:r>
              <w:rPr>
                <w:noProof/>
                <w:color w:val="FFFFFF"/>
              </w:rPr>
              <w:t> </w:t>
            </w:r>
          </w:p>
        </w:tc>
        <w:tc>
          <w:tcPr>
            <w:tcW w:w="2410" w:type="dxa"/>
            <w:tcBorders>
              <w:top w:val="single" w:sz="8" w:space="0" w:color="auto"/>
              <w:left w:val="nil"/>
              <w:bottom w:val="single" w:sz="8" w:space="0" w:color="auto"/>
              <w:right w:val="nil"/>
            </w:tcBorders>
            <w:shd w:val="clear" w:color="auto" w:fill="17365D"/>
            <w:vAlign w:val="center"/>
            <w:hideMark/>
          </w:tcPr>
          <w:p w14:paraId="6501A428" w14:textId="77777777" w:rsidR="0019572E" w:rsidRDefault="0019572E">
            <w:pPr>
              <w:rPr>
                <w:noProof/>
              </w:rPr>
            </w:pPr>
            <w:r>
              <w:rPr>
                <w:b/>
                <w:bCs/>
                <w:noProof/>
                <w:color w:val="FFFFFF"/>
              </w:rPr>
              <w:t>Total Contacted</w:t>
            </w:r>
            <w:r>
              <w:rPr>
                <w:noProof/>
                <w:color w:val="FFFFFF"/>
              </w:rPr>
              <w:t> </w:t>
            </w:r>
          </w:p>
        </w:tc>
        <w:tc>
          <w:tcPr>
            <w:tcW w:w="2693" w:type="dxa"/>
            <w:tcBorders>
              <w:top w:val="single" w:sz="8" w:space="0" w:color="auto"/>
              <w:left w:val="nil"/>
              <w:bottom w:val="single" w:sz="8" w:space="0" w:color="auto"/>
              <w:right w:val="single" w:sz="8" w:space="0" w:color="auto"/>
            </w:tcBorders>
            <w:shd w:val="clear" w:color="auto" w:fill="17365D"/>
            <w:vAlign w:val="center"/>
            <w:hideMark/>
          </w:tcPr>
          <w:p w14:paraId="0B036E2C" w14:textId="77777777" w:rsidR="0019572E" w:rsidRDefault="0019572E">
            <w:pPr>
              <w:rPr>
                <w:noProof/>
              </w:rPr>
            </w:pPr>
            <w:r>
              <w:rPr>
                <w:b/>
                <w:bCs/>
                <w:noProof/>
                <w:color w:val="FFFFFF"/>
              </w:rPr>
              <w:t>Completed</w:t>
            </w:r>
          </w:p>
        </w:tc>
      </w:tr>
      <w:tr w:rsidR="0019572E" w14:paraId="244552B6" w14:textId="77777777" w:rsidTr="005E45F7">
        <w:trPr>
          <w:trHeight w:val="15"/>
        </w:trPr>
        <w:tc>
          <w:tcPr>
            <w:tcW w:w="3534" w:type="dxa"/>
            <w:tcBorders>
              <w:top w:val="nil"/>
              <w:left w:val="single" w:sz="8" w:space="0" w:color="auto"/>
              <w:bottom w:val="single" w:sz="8" w:space="0" w:color="auto"/>
              <w:right w:val="single" w:sz="8" w:space="0" w:color="auto"/>
            </w:tcBorders>
            <w:shd w:val="clear" w:color="auto" w:fill="E9E6DF"/>
            <w:vAlign w:val="center"/>
            <w:hideMark/>
          </w:tcPr>
          <w:p w14:paraId="0F01B3D8" w14:textId="77777777" w:rsidR="0019572E" w:rsidRDefault="0019572E">
            <w:pPr>
              <w:rPr>
                <w:noProof/>
              </w:rPr>
            </w:pPr>
            <w:r>
              <w:rPr>
                <w:noProof/>
                <w:color w:val="000000"/>
              </w:rPr>
              <w:t>Eurojust – Administration </w:t>
            </w:r>
          </w:p>
        </w:tc>
        <w:tc>
          <w:tcPr>
            <w:tcW w:w="2410" w:type="dxa"/>
            <w:tcBorders>
              <w:top w:val="nil"/>
              <w:left w:val="nil"/>
              <w:bottom w:val="single" w:sz="8" w:space="0" w:color="auto"/>
              <w:right w:val="single" w:sz="8" w:space="0" w:color="auto"/>
            </w:tcBorders>
            <w:shd w:val="clear" w:color="auto" w:fill="E9E6DF"/>
            <w:vAlign w:val="center"/>
            <w:hideMark/>
          </w:tcPr>
          <w:p w14:paraId="4F5D1652" w14:textId="77777777" w:rsidR="0019572E" w:rsidRDefault="0019572E">
            <w:pPr>
              <w:rPr>
                <w:noProof/>
              </w:rPr>
            </w:pPr>
            <w:r>
              <w:rPr>
                <w:noProof/>
                <w:color w:val="000000"/>
              </w:rPr>
              <w:t>41 </w:t>
            </w:r>
          </w:p>
        </w:tc>
        <w:tc>
          <w:tcPr>
            <w:tcW w:w="2693" w:type="dxa"/>
            <w:tcBorders>
              <w:top w:val="nil"/>
              <w:left w:val="nil"/>
              <w:bottom w:val="single" w:sz="8" w:space="0" w:color="auto"/>
              <w:right w:val="single" w:sz="8" w:space="0" w:color="auto"/>
            </w:tcBorders>
            <w:shd w:val="clear" w:color="auto" w:fill="E9E6DF"/>
            <w:vAlign w:val="center"/>
            <w:hideMark/>
          </w:tcPr>
          <w:p w14:paraId="412E321D" w14:textId="77777777" w:rsidR="0019572E" w:rsidRDefault="0019572E">
            <w:pPr>
              <w:rPr>
                <w:noProof/>
              </w:rPr>
            </w:pPr>
            <w:r>
              <w:rPr>
                <w:noProof/>
                <w:color w:val="000000"/>
              </w:rPr>
              <w:t>41 </w:t>
            </w:r>
          </w:p>
        </w:tc>
      </w:tr>
      <w:tr w:rsidR="0019572E" w14:paraId="0A12D27A" w14:textId="77777777" w:rsidTr="005E45F7">
        <w:trPr>
          <w:trHeight w:val="15"/>
        </w:trPr>
        <w:tc>
          <w:tcPr>
            <w:tcW w:w="3534" w:type="dxa"/>
            <w:tcBorders>
              <w:top w:val="nil"/>
              <w:left w:val="single" w:sz="8" w:space="0" w:color="auto"/>
              <w:bottom w:val="single" w:sz="8" w:space="0" w:color="auto"/>
              <w:right w:val="single" w:sz="8" w:space="0" w:color="auto"/>
            </w:tcBorders>
            <w:shd w:val="clear" w:color="auto" w:fill="E9E6DF"/>
            <w:vAlign w:val="center"/>
            <w:hideMark/>
          </w:tcPr>
          <w:p w14:paraId="1282D13C" w14:textId="77777777" w:rsidR="0019572E" w:rsidRDefault="0019572E">
            <w:pPr>
              <w:rPr>
                <w:noProof/>
              </w:rPr>
            </w:pPr>
            <w:r>
              <w:rPr>
                <w:noProof/>
                <w:color w:val="000000"/>
              </w:rPr>
              <w:t>Eurojust – National desks &amp; DK </w:t>
            </w:r>
          </w:p>
        </w:tc>
        <w:tc>
          <w:tcPr>
            <w:tcW w:w="2410" w:type="dxa"/>
            <w:tcBorders>
              <w:top w:val="nil"/>
              <w:left w:val="nil"/>
              <w:bottom w:val="single" w:sz="8" w:space="0" w:color="auto"/>
              <w:right w:val="single" w:sz="8" w:space="0" w:color="auto"/>
            </w:tcBorders>
            <w:shd w:val="clear" w:color="auto" w:fill="E9E6DF"/>
            <w:vAlign w:val="center"/>
            <w:hideMark/>
          </w:tcPr>
          <w:p w14:paraId="3FA1985B" w14:textId="77777777" w:rsidR="0019572E" w:rsidRDefault="0019572E">
            <w:pPr>
              <w:rPr>
                <w:noProof/>
              </w:rPr>
            </w:pPr>
            <w:r>
              <w:rPr>
                <w:noProof/>
                <w:color w:val="000000"/>
              </w:rPr>
              <w:t>18 </w:t>
            </w:r>
          </w:p>
        </w:tc>
        <w:tc>
          <w:tcPr>
            <w:tcW w:w="2693" w:type="dxa"/>
            <w:tcBorders>
              <w:top w:val="nil"/>
              <w:left w:val="nil"/>
              <w:bottom w:val="single" w:sz="8" w:space="0" w:color="auto"/>
              <w:right w:val="single" w:sz="8" w:space="0" w:color="auto"/>
            </w:tcBorders>
            <w:shd w:val="clear" w:color="auto" w:fill="E9E6DF"/>
            <w:vAlign w:val="center"/>
            <w:hideMark/>
          </w:tcPr>
          <w:p w14:paraId="355E9F52" w14:textId="77777777" w:rsidR="0019572E" w:rsidRDefault="0019572E">
            <w:pPr>
              <w:rPr>
                <w:noProof/>
              </w:rPr>
            </w:pPr>
            <w:r>
              <w:rPr>
                <w:noProof/>
                <w:color w:val="000000"/>
              </w:rPr>
              <w:t>18 </w:t>
            </w:r>
          </w:p>
        </w:tc>
      </w:tr>
      <w:tr w:rsidR="0019572E" w14:paraId="3A2B10E1" w14:textId="77777777" w:rsidTr="005E45F7">
        <w:trPr>
          <w:trHeight w:val="15"/>
        </w:trPr>
        <w:tc>
          <w:tcPr>
            <w:tcW w:w="3534" w:type="dxa"/>
            <w:tcBorders>
              <w:top w:val="nil"/>
              <w:left w:val="single" w:sz="8" w:space="0" w:color="auto"/>
              <w:bottom w:val="single" w:sz="8" w:space="0" w:color="auto"/>
              <w:right w:val="single" w:sz="8" w:space="0" w:color="auto"/>
            </w:tcBorders>
            <w:shd w:val="clear" w:color="auto" w:fill="E9E6DF"/>
            <w:vAlign w:val="center"/>
            <w:hideMark/>
          </w:tcPr>
          <w:p w14:paraId="0F2142F4" w14:textId="77777777" w:rsidR="0019572E" w:rsidRDefault="0019572E">
            <w:pPr>
              <w:rPr>
                <w:noProof/>
              </w:rPr>
            </w:pPr>
            <w:r>
              <w:rPr>
                <w:noProof/>
                <w:color w:val="000000"/>
              </w:rPr>
              <w:t>Eurojust – Liaison Prosecutors </w:t>
            </w:r>
          </w:p>
        </w:tc>
        <w:tc>
          <w:tcPr>
            <w:tcW w:w="2410" w:type="dxa"/>
            <w:tcBorders>
              <w:top w:val="nil"/>
              <w:left w:val="nil"/>
              <w:bottom w:val="single" w:sz="8" w:space="0" w:color="auto"/>
              <w:right w:val="single" w:sz="8" w:space="0" w:color="auto"/>
            </w:tcBorders>
            <w:shd w:val="clear" w:color="auto" w:fill="E9E6DF"/>
            <w:vAlign w:val="center"/>
            <w:hideMark/>
          </w:tcPr>
          <w:p w14:paraId="0A1239B3" w14:textId="77777777" w:rsidR="0019572E" w:rsidRDefault="0019572E">
            <w:pPr>
              <w:rPr>
                <w:noProof/>
              </w:rPr>
            </w:pPr>
            <w:r>
              <w:rPr>
                <w:noProof/>
                <w:color w:val="000000"/>
              </w:rPr>
              <w:t>4 </w:t>
            </w:r>
          </w:p>
        </w:tc>
        <w:tc>
          <w:tcPr>
            <w:tcW w:w="2693" w:type="dxa"/>
            <w:tcBorders>
              <w:top w:val="nil"/>
              <w:left w:val="nil"/>
              <w:bottom w:val="single" w:sz="8" w:space="0" w:color="auto"/>
              <w:right w:val="single" w:sz="8" w:space="0" w:color="auto"/>
            </w:tcBorders>
            <w:shd w:val="clear" w:color="auto" w:fill="E9E6DF"/>
            <w:vAlign w:val="center"/>
            <w:hideMark/>
          </w:tcPr>
          <w:p w14:paraId="783C3E33" w14:textId="77777777" w:rsidR="0019572E" w:rsidRDefault="0019572E">
            <w:pPr>
              <w:rPr>
                <w:noProof/>
              </w:rPr>
            </w:pPr>
            <w:r>
              <w:rPr>
                <w:noProof/>
                <w:color w:val="000000"/>
              </w:rPr>
              <w:t>4 </w:t>
            </w:r>
          </w:p>
        </w:tc>
      </w:tr>
      <w:tr w:rsidR="0019572E" w14:paraId="5079D078" w14:textId="77777777" w:rsidTr="005E45F7">
        <w:trPr>
          <w:trHeight w:val="15"/>
        </w:trPr>
        <w:tc>
          <w:tcPr>
            <w:tcW w:w="3534" w:type="dxa"/>
            <w:tcBorders>
              <w:top w:val="nil"/>
              <w:left w:val="single" w:sz="8" w:space="0" w:color="auto"/>
              <w:bottom w:val="single" w:sz="8" w:space="0" w:color="auto"/>
              <w:right w:val="single" w:sz="8" w:space="0" w:color="auto"/>
            </w:tcBorders>
            <w:shd w:val="clear" w:color="auto" w:fill="E9E6DF"/>
            <w:vAlign w:val="center"/>
            <w:hideMark/>
          </w:tcPr>
          <w:p w14:paraId="21336660" w14:textId="77777777" w:rsidR="0019572E" w:rsidRDefault="0019572E">
            <w:pPr>
              <w:rPr>
                <w:noProof/>
              </w:rPr>
            </w:pPr>
            <w:r>
              <w:rPr>
                <w:noProof/>
                <w:color w:val="000000"/>
              </w:rPr>
              <w:t>EU IBOAs </w:t>
            </w:r>
          </w:p>
        </w:tc>
        <w:tc>
          <w:tcPr>
            <w:tcW w:w="2410" w:type="dxa"/>
            <w:tcBorders>
              <w:top w:val="nil"/>
              <w:left w:val="nil"/>
              <w:bottom w:val="single" w:sz="8" w:space="0" w:color="auto"/>
              <w:right w:val="single" w:sz="8" w:space="0" w:color="auto"/>
            </w:tcBorders>
            <w:shd w:val="clear" w:color="auto" w:fill="E9E6DF"/>
            <w:vAlign w:val="center"/>
            <w:hideMark/>
          </w:tcPr>
          <w:p w14:paraId="4BEB3429" w14:textId="77777777" w:rsidR="0019572E" w:rsidRDefault="0019572E">
            <w:pPr>
              <w:rPr>
                <w:noProof/>
              </w:rPr>
            </w:pPr>
            <w:r>
              <w:rPr>
                <w:noProof/>
                <w:color w:val="000000"/>
              </w:rPr>
              <w:t>24 </w:t>
            </w:r>
          </w:p>
        </w:tc>
        <w:tc>
          <w:tcPr>
            <w:tcW w:w="2693" w:type="dxa"/>
            <w:tcBorders>
              <w:top w:val="nil"/>
              <w:left w:val="nil"/>
              <w:bottom w:val="single" w:sz="8" w:space="0" w:color="auto"/>
              <w:right w:val="single" w:sz="8" w:space="0" w:color="auto"/>
            </w:tcBorders>
            <w:shd w:val="clear" w:color="auto" w:fill="E9E6DF"/>
            <w:vAlign w:val="center"/>
            <w:hideMark/>
          </w:tcPr>
          <w:p w14:paraId="193CE715" w14:textId="77777777" w:rsidR="0019572E" w:rsidRDefault="0019572E">
            <w:pPr>
              <w:rPr>
                <w:noProof/>
              </w:rPr>
            </w:pPr>
            <w:r>
              <w:rPr>
                <w:noProof/>
                <w:color w:val="000000"/>
              </w:rPr>
              <w:t>13 </w:t>
            </w:r>
          </w:p>
        </w:tc>
      </w:tr>
      <w:tr w:rsidR="0019572E" w14:paraId="3034D55E" w14:textId="77777777" w:rsidTr="005E45F7">
        <w:trPr>
          <w:trHeight w:val="15"/>
        </w:trPr>
        <w:tc>
          <w:tcPr>
            <w:tcW w:w="3534" w:type="dxa"/>
            <w:tcBorders>
              <w:top w:val="nil"/>
              <w:left w:val="single" w:sz="8" w:space="0" w:color="auto"/>
              <w:bottom w:val="single" w:sz="8" w:space="0" w:color="auto"/>
              <w:right w:val="single" w:sz="8" w:space="0" w:color="auto"/>
            </w:tcBorders>
            <w:shd w:val="clear" w:color="auto" w:fill="E9E6DF"/>
            <w:vAlign w:val="center"/>
            <w:hideMark/>
          </w:tcPr>
          <w:p w14:paraId="6C3F5C24" w14:textId="77777777" w:rsidR="0019572E" w:rsidRDefault="0019572E">
            <w:pPr>
              <w:rPr>
                <w:noProof/>
              </w:rPr>
            </w:pPr>
            <w:r>
              <w:rPr>
                <w:noProof/>
                <w:color w:val="000000"/>
              </w:rPr>
              <w:t>Independent expert </w:t>
            </w:r>
          </w:p>
        </w:tc>
        <w:tc>
          <w:tcPr>
            <w:tcW w:w="2410" w:type="dxa"/>
            <w:tcBorders>
              <w:top w:val="nil"/>
              <w:left w:val="nil"/>
              <w:bottom w:val="single" w:sz="8" w:space="0" w:color="auto"/>
              <w:right w:val="single" w:sz="8" w:space="0" w:color="auto"/>
            </w:tcBorders>
            <w:shd w:val="clear" w:color="auto" w:fill="E9E6DF"/>
            <w:vAlign w:val="center"/>
            <w:hideMark/>
          </w:tcPr>
          <w:p w14:paraId="55BEB508" w14:textId="77777777" w:rsidR="0019572E" w:rsidRDefault="0019572E">
            <w:pPr>
              <w:rPr>
                <w:noProof/>
              </w:rPr>
            </w:pPr>
            <w:r>
              <w:rPr>
                <w:noProof/>
                <w:color w:val="000000"/>
              </w:rPr>
              <w:t>2 </w:t>
            </w:r>
          </w:p>
        </w:tc>
        <w:tc>
          <w:tcPr>
            <w:tcW w:w="2693" w:type="dxa"/>
            <w:tcBorders>
              <w:top w:val="nil"/>
              <w:left w:val="nil"/>
              <w:bottom w:val="single" w:sz="8" w:space="0" w:color="auto"/>
              <w:right w:val="single" w:sz="8" w:space="0" w:color="auto"/>
            </w:tcBorders>
            <w:shd w:val="clear" w:color="auto" w:fill="E9E6DF"/>
            <w:vAlign w:val="center"/>
            <w:hideMark/>
          </w:tcPr>
          <w:p w14:paraId="1033D9BD" w14:textId="77777777" w:rsidR="0019572E" w:rsidRDefault="0019572E">
            <w:pPr>
              <w:rPr>
                <w:noProof/>
              </w:rPr>
            </w:pPr>
            <w:r>
              <w:rPr>
                <w:noProof/>
                <w:color w:val="000000"/>
              </w:rPr>
              <w:t>0 </w:t>
            </w:r>
          </w:p>
        </w:tc>
      </w:tr>
      <w:tr w:rsidR="0019572E" w14:paraId="7F2583DB" w14:textId="77777777" w:rsidTr="005E45F7">
        <w:trPr>
          <w:trHeight w:val="15"/>
        </w:trPr>
        <w:tc>
          <w:tcPr>
            <w:tcW w:w="3534" w:type="dxa"/>
            <w:tcBorders>
              <w:top w:val="nil"/>
              <w:left w:val="single" w:sz="8" w:space="0" w:color="auto"/>
              <w:bottom w:val="single" w:sz="8" w:space="0" w:color="auto"/>
              <w:right w:val="single" w:sz="8" w:space="0" w:color="auto"/>
            </w:tcBorders>
            <w:shd w:val="clear" w:color="auto" w:fill="E9E6DF"/>
            <w:vAlign w:val="center"/>
            <w:hideMark/>
          </w:tcPr>
          <w:p w14:paraId="75EA4958" w14:textId="77777777" w:rsidR="0019572E" w:rsidRDefault="0019572E">
            <w:pPr>
              <w:rPr>
                <w:noProof/>
              </w:rPr>
            </w:pPr>
            <w:r>
              <w:rPr>
                <w:noProof/>
                <w:color w:val="000000"/>
              </w:rPr>
              <w:t>International organisation </w:t>
            </w:r>
          </w:p>
        </w:tc>
        <w:tc>
          <w:tcPr>
            <w:tcW w:w="2410" w:type="dxa"/>
            <w:tcBorders>
              <w:top w:val="nil"/>
              <w:left w:val="nil"/>
              <w:bottom w:val="single" w:sz="8" w:space="0" w:color="auto"/>
              <w:right w:val="single" w:sz="8" w:space="0" w:color="auto"/>
            </w:tcBorders>
            <w:shd w:val="clear" w:color="auto" w:fill="E9E6DF"/>
            <w:vAlign w:val="center"/>
            <w:hideMark/>
          </w:tcPr>
          <w:p w14:paraId="380C98C6" w14:textId="77777777" w:rsidR="0019572E" w:rsidRDefault="0019572E">
            <w:pPr>
              <w:rPr>
                <w:noProof/>
              </w:rPr>
            </w:pPr>
            <w:r>
              <w:rPr>
                <w:noProof/>
                <w:color w:val="000000"/>
              </w:rPr>
              <w:t>3 </w:t>
            </w:r>
          </w:p>
        </w:tc>
        <w:tc>
          <w:tcPr>
            <w:tcW w:w="2693" w:type="dxa"/>
            <w:tcBorders>
              <w:top w:val="nil"/>
              <w:left w:val="nil"/>
              <w:bottom w:val="single" w:sz="8" w:space="0" w:color="auto"/>
              <w:right w:val="single" w:sz="8" w:space="0" w:color="auto"/>
            </w:tcBorders>
            <w:shd w:val="clear" w:color="auto" w:fill="E9E6DF"/>
            <w:vAlign w:val="center"/>
            <w:hideMark/>
          </w:tcPr>
          <w:p w14:paraId="564DBBAB" w14:textId="77777777" w:rsidR="0019572E" w:rsidRDefault="0019572E">
            <w:pPr>
              <w:rPr>
                <w:noProof/>
              </w:rPr>
            </w:pPr>
            <w:r>
              <w:rPr>
                <w:noProof/>
                <w:color w:val="000000"/>
              </w:rPr>
              <w:t>2 </w:t>
            </w:r>
          </w:p>
        </w:tc>
      </w:tr>
      <w:tr w:rsidR="0019572E" w14:paraId="5EAE68E4" w14:textId="77777777" w:rsidTr="005E45F7">
        <w:trPr>
          <w:trHeight w:val="15"/>
        </w:trPr>
        <w:tc>
          <w:tcPr>
            <w:tcW w:w="3534" w:type="dxa"/>
            <w:tcBorders>
              <w:top w:val="nil"/>
              <w:left w:val="single" w:sz="8" w:space="0" w:color="auto"/>
              <w:bottom w:val="single" w:sz="8" w:space="0" w:color="auto"/>
              <w:right w:val="single" w:sz="8" w:space="0" w:color="auto"/>
            </w:tcBorders>
            <w:shd w:val="clear" w:color="auto" w:fill="E9E6DF"/>
            <w:vAlign w:val="center"/>
            <w:hideMark/>
          </w:tcPr>
          <w:p w14:paraId="5D40689C" w14:textId="77777777" w:rsidR="0019572E" w:rsidRDefault="0019572E">
            <w:pPr>
              <w:rPr>
                <w:noProof/>
              </w:rPr>
            </w:pPr>
            <w:r>
              <w:rPr>
                <w:noProof/>
                <w:color w:val="000000"/>
              </w:rPr>
              <w:t>National authority - EU </w:t>
            </w:r>
          </w:p>
        </w:tc>
        <w:tc>
          <w:tcPr>
            <w:tcW w:w="2410" w:type="dxa"/>
            <w:tcBorders>
              <w:top w:val="nil"/>
              <w:left w:val="nil"/>
              <w:bottom w:val="single" w:sz="8" w:space="0" w:color="auto"/>
              <w:right w:val="single" w:sz="8" w:space="0" w:color="auto"/>
            </w:tcBorders>
            <w:shd w:val="clear" w:color="auto" w:fill="E9E6DF"/>
            <w:vAlign w:val="center"/>
            <w:hideMark/>
          </w:tcPr>
          <w:p w14:paraId="0AFA12D9" w14:textId="77777777" w:rsidR="0019572E" w:rsidRDefault="0019572E">
            <w:pPr>
              <w:rPr>
                <w:noProof/>
              </w:rPr>
            </w:pPr>
            <w:r>
              <w:rPr>
                <w:noProof/>
                <w:color w:val="000000"/>
              </w:rPr>
              <w:t>30 </w:t>
            </w:r>
          </w:p>
        </w:tc>
        <w:tc>
          <w:tcPr>
            <w:tcW w:w="2693" w:type="dxa"/>
            <w:tcBorders>
              <w:top w:val="nil"/>
              <w:left w:val="nil"/>
              <w:bottom w:val="single" w:sz="8" w:space="0" w:color="auto"/>
              <w:right w:val="single" w:sz="8" w:space="0" w:color="auto"/>
            </w:tcBorders>
            <w:shd w:val="clear" w:color="auto" w:fill="E9E6DF"/>
            <w:vAlign w:val="center"/>
            <w:hideMark/>
          </w:tcPr>
          <w:p w14:paraId="36B1D112" w14:textId="77777777" w:rsidR="0019572E" w:rsidRDefault="0019572E">
            <w:pPr>
              <w:rPr>
                <w:noProof/>
              </w:rPr>
            </w:pPr>
            <w:r>
              <w:rPr>
                <w:noProof/>
                <w:color w:val="000000"/>
              </w:rPr>
              <w:t>10 </w:t>
            </w:r>
          </w:p>
        </w:tc>
      </w:tr>
      <w:tr w:rsidR="0019572E" w14:paraId="620258B5" w14:textId="77777777" w:rsidTr="005E45F7">
        <w:trPr>
          <w:trHeight w:val="15"/>
        </w:trPr>
        <w:tc>
          <w:tcPr>
            <w:tcW w:w="3534" w:type="dxa"/>
            <w:tcBorders>
              <w:top w:val="nil"/>
              <w:left w:val="single" w:sz="8" w:space="0" w:color="auto"/>
              <w:bottom w:val="single" w:sz="8" w:space="0" w:color="auto"/>
              <w:right w:val="single" w:sz="8" w:space="0" w:color="auto"/>
            </w:tcBorders>
            <w:shd w:val="clear" w:color="auto" w:fill="E9E6DF"/>
            <w:vAlign w:val="center"/>
            <w:hideMark/>
          </w:tcPr>
          <w:p w14:paraId="63FAEC5C" w14:textId="77777777" w:rsidR="0019572E" w:rsidRDefault="0019572E">
            <w:pPr>
              <w:rPr>
                <w:noProof/>
              </w:rPr>
            </w:pPr>
            <w:r>
              <w:rPr>
                <w:noProof/>
                <w:color w:val="000000"/>
              </w:rPr>
              <w:t>National practitioner - 3rd country </w:t>
            </w:r>
          </w:p>
        </w:tc>
        <w:tc>
          <w:tcPr>
            <w:tcW w:w="2410" w:type="dxa"/>
            <w:tcBorders>
              <w:top w:val="nil"/>
              <w:left w:val="nil"/>
              <w:bottom w:val="single" w:sz="8" w:space="0" w:color="auto"/>
              <w:right w:val="single" w:sz="8" w:space="0" w:color="auto"/>
            </w:tcBorders>
            <w:shd w:val="clear" w:color="auto" w:fill="E9E6DF"/>
            <w:vAlign w:val="center"/>
            <w:hideMark/>
          </w:tcPr>
          <w:p w14:paraId="2C4A7717" w14:textId="77777777" w:rsidR="0019572E" w:rsidRDefault="0019572E">
            <w:pPr>
              <w:rPr>
                <w:noProof/>
              </w:rPr>
            </w:pPr>
            <w:r>
              <w:rPr>
                <w:noProof/>
                <w:color w:val="000000"/>
              </w:rPr>
              <w:t>8 </w:t>
            </w:r>
          </w:p>
        </w:tc>
        <w:tc>
          <w:tcPr>
            <w:tcW w:w="2693" w:type="dxa"/>
            <w:tcBorders>
              <w:top w:val="nil"/>
              <w:left w:val="nil"/>
              <w:bottom w:val="single" w:sz="8" w:space="0" w:color="auto"/>
              <w:right w:val="single" w:sz="8" w:space="0" w:color="auto"/>
            </w:tcBorders>
            <w:shd w:val="clear" w:color="auto" w:fill="E9E6DF"/>
            <w:vAlign w:val="center"/>
            <w:hideMark/>
          </w:tcPr>
          <w:p w14:paraId="3FC775E3" w14:textId="77777777" w:rsidR="0019572E" w:rsidRDefault="0019572E">
            <w:pPr>
              <w:rPr>
                <w:noProof/>
              </w:rPr>
            </w:pPr>
            <w:r>
              <w:rPr>
                <w:noProof/>
                <w:color w:val="000000"/>
              </w:rPr>
              <w:t>5 </w:t>
            </w:r>
          </w:p>
        </w:tc>
      </w:tr>
      <w:tr w:rsidR="0019572E" w14:paraId="321276E8" w14:textId="77777777" w:rsidTr="005E45F7">
        <w:trPr>
          <w:trHeight w:val="15"/>
        </w:trPr>
        <w:tc>
          <w:tcPr>
            <w:tcW w:w="3534" w:type="dxa"/>
            <w:tcBorders>
              <w:top w:val="nil"/>
              <w:left w:val="single" w:sz="8" w:space="0" w:color="auto"/>
              <w:bottom w:val="single" w:sz="8" w:space="0" w:color="auto"/>
              <w:right w:val="single" w:sz="8" w:space="0" w:color="auto"/>
            </w:tcBorders>
            <w:shd w:val="clear" w:color="auto" w:fill="E9E6DF"/>
            <w:vAlign w:val="center"/>
            <w:hideMark/>
          </w:tcPr>
          <w:p w14:paraId="0F121064" w14:textId="77777777" w:rsidR="0019572E" w:rsidRDefault="0019572E">
            <w:pPr>
              <w:rPr>
                <w:noProof/>
              </w:rPr>
            </w:pPr>
            <w:r>
              <w:rPr>
                <w:noProof/>
                <w:color w:val="000000"/>
              </w:rPr>
              <w:t>National practitioner - EU </w:t>
            </w:r>
          </w:p>
        </w:tc>
        <w:tc>
          <w:tcPr>
            <w:tcW w:w="2410" w:type="dxa"/>
            <w:tcBorders>
              <w:top w:val="nil"/>
              <w:left w:val="nil"/>
              <w:bottom w:val="single" w:sz="8" w:space="0" w:color="auto"/>
              <w:right w:val="single" w:sz="8" w:space="0" w:color="auto"/>
            </w:tcBorders>
            <w:shd w:val="clear" w:color="auto" w:fill="E9E6DF"/>
            <w:vAlign w:val="center"/>
            <w:hideMark/>
          </w:tcPr>
          <w:p w14:paraId="430B90BD" w14:textId="77777777" w:rsidR="0019572E" w:rsidRDefault="0019572E">
            <w:pPr>
              <w:rPr>
                <w:noProof/>
              </w:rPr>
            </w:pPr>
            <w:r>
              <w:rPr>
                <w:noProof/>
                <w:color w:val="000000"/>
              </w:rPr>
              <w:t>66</w:t>
            </w:r>
          </w:p>
        </w:tc>
        <w:tc>
          <w:tcPr>
            <w:tcW w:w="2693" w:type="dxa"/>
            <w:tcBorders>
              <w:top w:val="nil"/>
              <w:left w:val="nil"/>
              <w:bottom w:val="single" w:sz="8" w:space="0" w:color="auto"/>
              <w:right w:val="single" w:sz="8" w:space="0" w:color="auto"/>
            </w:tcBorders>
            <w:shd w:val="clear" w:color="auto" w:fill="E9E6DF"/>
            <w:vAlign w:val="center"/>
            <w:hideMark/>
          </w:tcPr>
          <w:p w14:paraId="2DBC7648" w14:textId="77777777" w:rsidR="0019572E" w:rsidRDefault="0019572E">
            <w:pPr>
              <w:rPr>
                <w:noProof/>
              </w:rPr>
            </w:pPr>
            <w:r>
              <w:rPr>
                <w:noProof/>
                <w:color w:val="000000"/>
              </w:rPr>
              <w:t>22 </w:t>
            </w:r>
          </w:p>
        </w:tc>
      </w:tr>
      <w:tr w:rsidR="0019572E" w14:paraId="46218645" w14:textId="77777777" w:rsidTr="005E45F7">
        <w:trPr>
          <w:trHeight w:val="15"/>
        </w:trPr>
        <w:tc>
          <w:tcPr>
            <w:tcW w:w="3534" w:type="dxa"/>
            <w:tcBorders>
              <w:top w:val="nil"/>
              <w:left w:val="single" w:sz="8" w:space="0" w:color="auto"/>
              <w:bottom w:val="single" w:sz="8" w:space="0" w:color="auto"/>
              <w:right w:val="single" w:sz="8" w:space="0" w:color="auto"/>
            </w:tcBorders>
            <w:shd w:val="clear" w:color="auto" w:fill="E9E6DF"/>
            <w:vAlign w:val="center"/>
            <w:hideMark/>
          </w:tcPr>
          <w:p w14:paraId="09687874" w14:textId="77777777" w:rsidR="0019572E" w:rsidRDefault="0019572E">
            <w:pPr>
              <w:rPr>
                <w:noProof/>
              </w:rPr>
            </w:pPr>
            <w:r>
              <w:rPr>
                <w:b/>
                <w:bCs/>
                <w:noProof/>
                <w:color w:val="000000"/>
              </w:rPr>
              <w:t>Total</w:t>
            </w:r>
            <w:r>
              <w:rPr>
                <w:noProof/>
                <w:color w:val="000000"/>
              </w:rPr>
              <w:t> </w:t>
            </w:r>
          </w:p>
        </w:tc>
        <w:tc>
          <w:tcPr>
            <w:tcW w:w="2410" w:type="dxa"/>
            <w:tcBorders>
              <w:top w:val="nil"/>
              <w:left w:val="nil"/>
              <w:bottom w:val="single" w:sz="8" w:space="0" w:color="auto"/>
              <w:right w:val="single" w:sz="8" w:space="0" w:color="auto"/>
            </w:tcBorders>
            <w:shd w:val="clear" w:color="auto" w:fill="E9E6DF"/>
            <w:vAlign w:val="center"/>
            <w:hideMark/>
          </w:tcPr>
          <w:p w14:paraId="07E1A946" w14:textId="77777777" w:rsidR="0019572E" w:rsidRDefault="0019572E">
            <w:pPr>
              <w:rPr>
                <w:noProof/>
              </w:rPr>
            </w:pPr>
            <w:r>
              <w:rPr>
                <w:b/>
                <w:bCs/>
                <w:noProof/>
                <w:color w:val="000000"/>
              </w:rPr>
              <w:t>196</w:t>
            </w:r>
          </w:p>
        </w:tc>
        <w:tc>
          <w:tcPr>
            <w:tcW w:w="2693" w:type="dxa"/>
            <w:tcBorders>
              <w:top w:val="nil"/>
              <w:left w:val="nil"/>
              <w:bottom w:val="single" w:sz="8" w:space="0" w:color="auto"/>
              <w:right w:val="single" w:sz="8" w:space="0" w:color="auto"/>
            </w:tcBorders>
            <w:shd w:val="clear" w:color="auto" w:fill="E9E6DF"/>
            <w:vAlign w:val="center"/>
            <w:hideMark/>
          </w:tcPr>
          <w:p w14:paraId="77279F91" w14:textId="77777777" w:rsidR="0019572E" w:rsidRDefault="0019572E">
            <w:pPr>
              <w:rPr>
                <w:noProof/>
              </w:rPr>
            </w:pPr>
            <w:r>
              <w:rPr>
                <w:b/>
                <w:bCs/>
                <w:noProof/>
                <w:color w:val="000000"/>
              </w:rPr>
              <w:t>115</w:t>
            </w:r>
            <w:r>
              <w:rPr>
                <w:noProof/>
                <w:color w:val="000000"/>
              </w:rPr>
              <w:t> </w:t>
            </w:r>
          </w:p>
        </w:tc>
      </w:tr>
    </w:tbl>
    <w:p w14:paraId="4B131851" w14:textId="77777777" w:rsidR="0019572E" w:rsidRDefault="0019572E" w:rsidP="2C272176">
      <w:pPr>
        <w:rPr>
          <w:rFonts w:eastAsia="Times New Roman"/>
          <w:noProof/>
        </w:rPr>
      </w:pPr>
    </w:p>
    <w:p w14:paraId="01B7A367" w14:textId="186DE67F" w:rsidR="677C1A54" w:rsidRDefault="776D9228" w:rsidP="2C272176">
      <w:pPr>
        <w:rPr>
          <w:rFonts w:eastAsia="Times New Roman"/>
          <w:noProof/>
        </w:rPr>
      </w:pPr>
      <w:r w:rsidRPr="2C272176">
        <w:rPr>
          <w:rFonts w:eastAsia="Times New Roman"/>
          <w:noProof/>
        </w:rPr>
        <w:t>Consultations</w:t>
      </w:r>
      <w:r w:rsidR="4CB967F7" w:rsidRPr="2C272176">
        <w:rPr>
          <w:rFonts w:eastAsia="Times New Roman"/>
          <w:noProof/>
        </w:rPr>
        <w:t xml:space="preserve"> </w:t>
      </w:r>
      <w:r w:rsidRPr="2C272176">
        <w:rPr>
          <w:rFonts w:eastAsia="Times New Roman"/>
          <w:noProof/>
        </w:rPr>
        <w:t xml:space="preserve">were held with </w:t>
      </w:r>
      <w:r w:rsidRPr="2C272176">
        <w:rPr>
          <w:rFonts w:eastAsia="Times New Roman"/>
          <w:b/>
          <w:bCs/>
          <w:noProof/>
        </w:rPr>
        <w:t xml:space="preserve">third country </w:t>
      </w:r>
      <w:r w:rsidR="5CB716E7" w:rsidRPr="2C272176">
        <w:rPr>
          <w:rFonts w:eastAsia="Times New Roman"/>
          <w:b/>
          <w:bCs/>
          <w:noProof/>
        </w:rPr>
        <w:t>practitioners</w:t>
      </w:r>
      <w:r w:rsidRPr="2C272176">
        <w:rPr>
          <w:rFonts w:eastAsia="Times New Roman"/>
          <w:b/>
          <w:bCs/>
          <w:noProof/>
        </w:rPr>
        <w:t xml:space="preserve"> and international organisations</w:t>
      </w:r>
      <w:r w:rsidR="04E5C661" w:rsidRPr="2C272176">
        <w:rPr>
          <w:rFonts w:eastAsia="Times New Roman"/>
          <w:noProof/>
        </w:rPr>
        <w:t>.</w:t>
      </w:r>
      <w:r w:rsidR="50F40460" w:rsidRPr="2C272176">
        <w:rPr>
          <w:rFonts w:eastAsia="Times New Roman"/>
          <w:noProof/>
        </w:rPr>
        <w:t xml:space="preserve"> They recognised the i</w:t>
      </w:r>
      <w:r w:rsidR="4135977A" w:rsidRPr="2C272176">
        <w:rPr>
          <w:rFonts w:eastAsia="Times New Roman"/>
          <w:noProof/>
        </w:rPr>
        <w:t>mportance of Eurojust</w:t>
      </w:r>
      <w:r w:rsidR="04E5C661" w:rsidRPr="2C272176">
        <w:rPr>
          <w:rFonts w:eastAsia="Times New Roman"/>
          <w:noProof/>
        </w:rPr>
        <w:t xml:space="preserve"> </w:t>
      </w:r>
      <w:r w:rsidR="2D124AC0" w:rsidRPr="2C272176">
        <w:rPr>
          <w:rFonts w:eastAsia="Times New Roman"/>
          <w:noProof/>
        </w:rPr>
        <w:t>However, t</w:t>
      </w:r>
      <w:r w:rsidR="4905961C">
        <w:rPr>
          <w:noProof/>
        </w:rPr>
        <w:t>hese discussions</w:t>
      </w:r>
      <w:r w:rsidR="05D68717">
        <w:rPr>
          <w:noProof/>
        </w:rPr>
        <w:t xml:space="preserve"> </w:t>
      </w:r>
      <w:r w:rsidR="358EEBD5">
        <w:rPr>
          <w:noProof/>
        </w:rPr>
        <w:t>also</w:t>
      </w:r>
      <w:r w:rsidR="4905961C">
        <w:rPr>
          <w:noProof/>
        </w:rPr>
        <w:t xml:space="preserve"> highlighted opportunities to </w:t>
      </w:r>
      <w:r w:rsidR="4905961C" w:rsidRPr="2C272176">
        <w:rPr>
          <w:b/>
          <w:bCs/>
          <w:noProof/>
        </w:rPr>
        <w:t>improve cooperation</w:t>
      </w:r>
      <w:r w:rsidR="4905961C">
        <w:rPr>
          <w:noProof/>
        </w:rPr>
        <w:t>, with many participants advocating for measures such as establishing resident contact points and appointing Liaison Magistrates.</w:t>
      </w:r>
      <w:r w:rsidR="24D012DD">
        <w:rPr>
          <w:noProof/>
        </w:rPr>
        <w:t xml:space="preserve"> </w:t>
      </w:r>
      <w:r w:rsidR="60AB6EC5" w:rsidRPr="2C272176">
        <w:rPr>
          <w:rFonts w:eastAsia="Times New Roman"/>
          <w:noProof/>
        </w:rPr>
        <w:t>Issues concerning data transfer and capacity were also ex</w:t>
      </w:r>
      <w:r w:rsidR="2285A3EF" w:rsidRPr="2C272176">
        <w:rPr>
          <w:rFonts w:eastAsia="Times New Roman"/>
          <w:noProof/>
        </w:rPr>
        <w:t>plore</w:t>
      </w:r>
      <w:r w:rsidR="391DFCDB" w:rsidRPr="2C272176">
        <w:rPr>
          <w:rFonts w:eastAsia="Times New Roman"/>
          <w:noProof/>
        </w:rPr>
        <w:t>d.</w:t>
      </w:r>
    </w:p>
    <w:p w14:paraId="7D9BEA4B" w14:textId="2AFBC999" w:rsidR="7D7EF152" w:rsidRDefault="49876DC7" w:rsidP="2C272176">
      <w:pPr>
        <w:rPr>
          <w:rFonts w:eastAsia="Times New Roman"/>
          <w:noProof/>
        </w:rPr>
      </w:pPr>
      <w:r w:rsidRPr="2C272176">
        <w:rPr>
          <w:rFonts w:eastAsia="Times New Roman"/>
          <w:noProof/>
        </w:rPr>
        <w:t>Interviews with</w:t>
      </w:r>
      <w:r w:rsidRPr="2C272176">
        <w:rPr>
          <w:rFonts w:eastAsia="Times New Roman"/>
          <w:b/>
          <w:bCs/>
          <w:noProof/>
        </w:rPr>
        <w:t xml:space="preserve"> national practitioners</w:t>
      </w:r>
      <w:r w:rsidRPr="2C272176">
        <w:rPr>
          <w:rFonts w:eastAsia="Times New Roman"/>
          <w:noProof/>
        </w:rPr>
        <w:t xml:space="preserve"> </w:t>
      </w:r>
      <w:r w:rsidR="62C69A8B" w:rsidRPr="2C272176">
        <w:rPr>
          <w:rFonts w:eastAsia="Times New Roman"/>
          <w:noProof/>
        </w:rPr>
        <w:t xml:space="preserve">often </w:t>
      </w:r>
      <w:r w:rsidRPr="2C272176">
        <w:rPr>
          <w:rFonts w:eastAsia="Times New Roman"/>
          <w:noProof/>
        </w:rPr>
        <w:t>h</w:t>
      </w:r>
      <w:r w:rsidR="71543B86" w:rsidRPr="2C272176">
        <w:rPr>
          <w:rFonts w:eastAsia="Times New Roman"/>
          <w:noProof/>
        </w:rPr>
        <w:t xml:space="preserve">ighlighted the current </w:t>
      </w:r>
      <w:r w:rsidR="71543B86" w:rsidRPr="2C272176">
        <w:rPr>
          <w:rFonts w:eastAsia="Times New Roman"/>
          <w:b/>
          <w:bCs/>
          <w:noProof/>
        </w:rPr>
        <w:t>lack of harmonisation of the roles of National Members</w:t>
      </w:r>
      <w:r w:rsidR="1DB492C8" w:rsidRPr="2C272176">
        <w:rPr>
          <w:rFonts w:eastAsia="Times New Roman"/>
          <w:noProof/>
        </w:rPr>
        <w:t xml:space="preserve">, whether crime areas should be added to Annex 1, and the </w:t>
      </w:r>
      <w:r w:rsidR="1DB492C8" w:rsidRPr="2C272176">
        <w:rPr>
          <w:rFonts w:eastAsia="Times New Roman"/>
          <w:b/>
          <w:bCs/>
          <w:noProof/>
        </w:rPr>
        <w:t>effect</w:t>
      </w:r>
      <w:r w:rsidR="0FBCE2C1" w:rsidRPr="2C272176">
        <w:rPr>
          <w:rFonts w:eastAsia="Times New Roman"/>
          <w:b/>
          <w:bCs/>
          <w:noProof/>
        </w:rPr>
        <w:t>iveness of international cooperation from a practitioner perspective</w:t>
      </w:r>
      <w:r w:rsidR="0FBCE2C1" w:rsidRPr="2C272176">
        <w:rPr>
          <w:rFonts w:eastAsia="Times New Roman"/>
          <w:noProof/>
        </w:rPr>
        <w:t xml:space="preserve">. </w:t>
      </w:r>
    </w:p>
    <w:p w14:paraId="0E725883" w14:textId="5FAF3023" w:rsidR="46C10F87" w:rsidRDefault="3DD8E878" w:rsidP="0011141D">
      <w:pPr>
        <w:pStyle w:val="ListParagraph"/>
        <w:numPr>
          <w:ilvl w:val="0"/>
          <w:numId w:val="5"/>
        </w:numPr>
        <w:ind w:left="567" w:hanging="567"/>
        <w:rPr>
          <w:rFonts w:eastAsia="Times New Roman"/>
          <w:noProof/>
        </w:rPr>
      </w:pPr>
      <w:r w:rsidRPr="2C272176">
        <w:rPr>
          <w:rFonts w:eastAsia="Times New Roman"/>
          <w:b/>
          <w:bCs/>
          <w:noProof/>
        </w:rPr>
        <w:t xml:space="preserve">Eurojust administration and national desks </w:t>
      </w:r>
      <w:r w:rsidR="4BEACA6E" w:rsidRPr="2C272176">
        <w:rPr>
          <w:rFonts w:eastAsia="Times New Roman"/>
          <w:noProof/>
        </w:rPr>
        <w:t>identified outdated tools, limited cooperation with OLAF, and the advantages of competence over e-evidence orders as curre</w:t>
      </w:r>
      <w:r w:rsidR="4DD4B138" w:rsidRPr="2C272176">
        <w:rPr>
          <w:rFonts w:eastAsia="Times New Roman"/>
          <w:noProof/>
        </w:rPr>
        <w:t xml:space="preserve">nt issues. They indicated that, </w:t>
      </w:r>
      <w:r w:rsidR="102995A9" w:rsidRPr="2C272176">
        <w:rPr>
          <w:rFonts w:eastAsia="Times New Roman"/>
          <w:noProof/>
        </w:rPr>
        <w:t>without</w:t>
      </w:r>
      <w:r w:rsidR="4DD4B138" w:rsidRPr="2C272176">
        <w:rPr>
          <w:rFonts w:eastAsia="Times New Roman"/>
          <w:noProof/>
        </w:rPr>
        <w:t xml:space="preserve"> an </w:t>
      </w:r>
      <w:r w:rsidR="790DC3FA" w:rsidRPr="2C272176">
        <w:rPr>
          <w:rFonts w:eastAsia="Times New Roman"/>
          <w:noProof/>
        </w:rPr>
        <w:t>amendment</w:t>
      </w:r>
      <w:r w:rsidR="4DD4B138" w:rsidRPr="2C272176">
        <w:rPr>
          <w:rFonts w:eastAsia="Times New Roman"/>
          <w:noProof/>
        </w:rPr>
        <w:t xml:space="preserve"> of te Eurojust Regulation, in the</w:t>
      </w:r>
      <w:r w:rsidR="0D6D769C" w:rsidRPr="2C272176">
        <w:rPr>
          <w:rFonts w:eastAsia="Times New Roman"/>
          <w:noProof/>
        </w:rPr>
        <w:t xml:space="preserve"> next 10 years Eurojust’s ability to improve the consistency of its support and impact across Member States wo</w:t>
      </w:r>
      <w:r w:rsidR="37EF54D0" w:rsidRPr="2C272176">
        <w:rPr>
          <w:rFonts w:eastAsia="Times New Roman"/>
          <w:noProof/>
        </w:rPr>
        <w:t>uld worsen.</w:t>
      </w:r>
    </w:p>
    <w:p w14:paraId="2146ED1B" w14:textId="72E403ED" w:rsidR="5A33C508" w:rsidRDefault="5A33C508" w:rsidP="0011141D">
      <w:pPr>
        <w:pStyle w:val="ListParagraph"/>
        <w:ind w:left="567" w:hanging="567"/>
        <w:rPr>
          <w:rFonts w:eastAsia="Times New Roman"/>
          <w:noProof/>
        </w:rPr>
      </w:pPr>
    </w:p>
    <w:p w14:paraId="32979248" w14:textId="77777777" w:rsidR="0080325A" w:rsidRDefault="0080325A" w:rsidP="0011141D">
      <w:pPr>
        <w:pStyle w:val="ListParagraph"/>
        <w:ind w:left="567" w:hanging="567"/>
        <w:rPr>
          <w:rFonts w:eastAsia="Times New Roman"/>
          <w:noProof/>
        </w:rPr>
      </w:pPr>
    </w:p>
    <w:p w14:paraId="026AE573" w14:textId="77777777" w:rsidR="0080325A" w:rsidRDefault="0080325A" w:rsidP="0011141D">
      <w:pPr>
        <w:pStyle w:val="ListParagraph"/>
        <w:ind w:left="567" w:hanging="567"/>
        <w:rPr>
          <w:rFonts w:eastAsia="Times New Roman"/>
          <w:noProof/>
        </w:rPr>
      </w:pPr>
    </w:p>
    <w:p w14:paraId="053D60FA" w14:textId="6B6DB372" w:rsidR="61BE866F" w:rsidRDefault="61BE866F" w:rsidP="0011141D">
      <w:pPr>
        <w:pStyle w:val="ListParagraph"/>
        <w:numPr>
          <w:ilvl w:val="0"/>
          <w:numId w:val="5"/>
        </w:numPr>
        <w:ind w:left="567" w:hanging="567"/>
        <w:rPr>
          <w:rFonts w:eastAsia="Times New Roman"/>
          <w:b/>
          <w:bCs/>
          <w:noProof/>
        </w:rPr>
      </w:pPr>
      <w:r w:rsidRPr="5A33C508">
        <w:rPr>
          <w:rFonts w:eastAsia="Times New Roman"/>
          <w:b/>
          <w:bCs/>
          <w:noProof/>
        </w:rPr>
        <w:t xml:space="preserve">Member State authorities and </w:t>
      </w:r>
      <w:r w:rsidR="7F2A03E7" w:rsidRPr="5A33C508">
        <w:rPr>
          <w:rFonts w:eastAsia="Times New Roman"/>
          <w:b/>
          <w:bCs/>
          <w:noProof/>
        </w:rPr>
        <w:t>practitioners</w:t>
      </w:r>
    </w:p>
    <w:p w14:paraId="4C3E09BA" w14:textId="09FE6E78" w:rsidR="61BE866F" w:rsidRDefault="37EF54D0" w:rsidP="0011141D">
      <w:pPr>
        <w:pStyle w:val="ListParagraph"/>
        <w:ind w:left="567"/>
        <w:rPr>
          <w:rFonts w:eastAsia="Times New Roman"/>
          <w:noProof/>
        </w:rPr>
      </w:pPr>
      <w:r w:rsidRPr="2C272176">
        <w:rPr>
          <w:rFonts w:eastAsia="Times New Roman"/>
          <w:noProof/>
        </w:rPr>
        <w:t>Regarding the varying roles of Nationa</w:t>
      </w:r>
      <w:r w:rsidR="6B3A9E69" w:rsidRPr="2C272176">
        <w:rPr>
          <w:rFonts w:eastAsia="Times New Roman"/>
          <w:noProof/>
        </w:rPr>
        <w:t>l</w:t>
      </w:r>
      <w:r w:rsidRPr="2C272176">
        <w:rPr>
          <w:rFonts w:eastAsia="Times New Roman"/>
          <w:noProof/>
        </w:rPr>
        <w:t xml:space="preserve"> Membe</w:t>
      </w:r>
      <w:r w:rsidR="1AE6CC64" w:rsidRPr="2C272176">
        <w:rPr>
          <w:rFonts w:eastAsia="Times New Roman"/>
          <w:noProof/>
        </w:rPr>
        <w:t>rs</w:t>
      </w:r>
      <w:r w:rsidR="4DEF7C47" w:rsidRPr="2C272176">
        <w:rPr>
          <w:rFonts w:eastAsia="Times New Roman"/>
          <w:noProof/>
        </w:rPr>
        <w:t xml:space="preserve"> across Member States, a more </w:t>
      </w:r>
      <w:r w:rsidR="5FDB3633" w:rsidRPr="2C272176">
        <w:rPr>
          <w:rFonts w:eastAsia="Times New Roman"/>
          <w:noProof/>
        </w:rPr>
        <w:t>harmonised approach is welcomed. However, they warn that there m</w:t>
      </w:r>
      <w:r w:rsidR="5C3D374A" w:rsidRPr="2C272176">
        <w:rPr>
          <w:rFonts w:eastAsia="Times New Roman"/>
          <w:noProof/>
        </w:rPr>
        <w:t xml:space="preserve">ay be constraints due to </w:t>
      </w:r>
      <w:r w:rsidR="66FA04F4" w:rsidRPr="2C272176">
        <w:rPr>
          <w:rFonts w:eastAsia="Times New Roman"/>
          <w:noProof/>
        </w:rPr>
        <w:t>national legal</w:t>
      </w:r>
      <w:r w:rsidR="5C3D374A" w:rsidRPr="2C272176">
        <w:rPr>
          <w:rFonts w:eastAsia="Times New Roman"/>
          <w:noProof/>
        </w:rPr>
        <w:t xml:space="preserve"> frameworks.</w:t>
      </w:r>
      <w:r w:rsidR="2EE92DE9" w:rsidRPr="2C272176">
        <w:rPr>
          <w:rFonts w:eastAsia="Times New Roman"/>
          <w:noProof/>
        </w:rPr>
        <w:t xml:space="preserve"> In terms of adding new crime areas to Annex 1, some stakeholders noted that it is crucial to avoid overlaps, while others thought that the key areas are already included.</w:t>
      </w:r>
    </w:p>
    <w:p w14:paraId="728B1765" w14:textId="7D058241" w:rsidR="5A33C508" w:rsidRDefault="5A33C508" w:rsidP="0011141D">
      <w:pPr>
        <w:pStyle w:val="ListParagraph"/>
        <w:ind w:left="567" w:hanging="567"/>
        <w:rPr>
          <w:rFonts w:eastAsia="Times New Roman"/>
          <w:noProof/>
        </w:rPr>
      </w:pPr>
    </w:p>
    <w:p w14:paraId="454E51A1" w14:textId="430A7D65" w:rsidR="35BD24AE" w:rsidRDefault="35BD24AE" w:rsidP="0011141D">
      <w:pPr>
        <w:pStyle w:val="ListParagraph"/>
        <w:numPr>
          <w:ilvl w:val="0"/>
          <w:numId w:val="4"/>
        </w:numPr>
        <w:ind w:left="567" w:hanging="567"/>
        <w:rPr>
          <w:rFonts w:eastAsia="Times New Roman"/>
          <w:b/>
          <w:bCs/>
          <w:noProof/>
        </w:rPr>
      </w:pPr>
      <w:r w:rsidRPr="5A33C508">
        <w:rPr>
          <w:rFonts w:eastAsia="Times New Roman"/>
          <w:b/>
          <w:bCs/>
          <w:noProof/>
        </w:rPr>
        <w:t>EU IBOAs</w:t>
      </w:r>
    </w:p>
    <w:p w14:paraId="48EA615A" w14:textId="00E655B9" w:rsidR="35BD24AE" w:rsidRPr="006D682E" w:rsidRDefault="3E4F719E" w:rsidP="00BA33C9">
      <w:pPr>
        <w:pStyle w:val="ListParagraph"/>
        <w:ind w:left="567"/>
        <w:rPr>
          <w:rFonts w:eastAsia="Times New Roman"/>
          <w:noProof/>
        </w:rPr>
      </w:pPr>
      <w:r w:rsidRPr="5A33C508">
        <w:rPr>
          <w:rFonts w:eastAsia="Times New Roman"/>
          <w:noProof/>
        </w:rPr>
        <w:t>Concerning third-country cooperation, the level of engagement with Eurojust appears to vary. For instance, certain measures, such as conditionality clauses, may prove more effective in EU candidate countries.</w:t>
      </w:r>
    </w:p>
    <w:p w14:paraId="52656A25" w14:textId="194E701E" w:rsidR="00CF5C52" w:rsidRDefault="00CF5C52" w:rsidP="4B98F4DA">
      <w:pPr>
        <w:spacing w:after="200"/>
        <w:rPr>
          <w:rFonts w:eastAsia="Times New Roman"/>
          <w:b/>
          <w:bCs/>
          <w:smallCaps/>
          <w:noProof/>
          <w:sz w:val="32"/>
          <w:szCs w:val="32"/>
        </w:rPr>
      </w:pPr>
      <w:r>
        <w:rPr>
          <w:noProof/>
        </w:rPr>
        <w:br w:type="page"/>
      </w:r>
    </w:p>
    <w:p w14:paraId="39C202C8" w14:textId="3C1A95CA" w:rsidR="006B087E" w:rsidRPr="00F92EAE" w:rsidRDefault="006B087E" w:rsidP="0030343C">
      <w:pPr>
        <w:pStyle w:val="AnnexTitle"/>
        <w:jc w:val="both"/>
        <w:rPr>
          <w:noProof/>
        </w:rPr>
      </w:pPr>
      <w:bookmarkStart w:id="36" w:name="_Toc1837503921"/>
      <w:bookmarkStart w:id="37" w:name="_Toc328442570"/>
      <w:bookmarkStart w:id="38" w:name="_Toc221260326"/>
      <w:bookmarkStart w:id="39" w:name="_Toc224258017"/>
      <w:bookmarkStart w:id="40" w:name="_Toc232186460"/>
      <w:r>
        <w:rPr>
          <w:noProof/>
        </w:rPr>
        <w:t xml:space="preserve">Annex 3: </w:t>
      </w:r>
      <w:bookmarkEnd w:id="36"/>
      <w:bookmarkEnd w:id="37"/>
      <w:bookmarkEnd w:id="38"/>
      <w:bookmarkEnd w:id="39"/>
      <w:r w:rsidR="00DF2E55">
        <w:rPr>
          <w:noProof/>
        </w:rPr>
        <w:t>Who is affected by the initiative and how?</w:t>
      </w:r>
      <w:bookmarkEnd w:id="40"/>
    </w:p>
    <w:p w14:paraId="62F17F15" w14:textId="6856EE82" w:rsidR="006B087E" w:rsidRPr="00F92EAE" w:rsidRDefault="008F0FBC" w:rsidP="00DF2E55">
      <w:pPr>
        <w:pStyle w:val="Heading1"/>
        <w:ind w:left="0" w:firstLine="0"/>
        <w:rPr>
          <w:noProof/>
        </w:rPr>
      </w:pPr>
      <w:bookmarkStart w:id="41" w:name="_Toc1844085857"/>
      <w:bookmarkStart w:id="42" w:name="_Toc1360327315"/>
      <w:bookmarkStart w:id="43" w:name="_Toc221260327"/>
      <w:bookmarkStart w:id="44" w:name="_Toc224258018"/>
      <w:bookmarkStart w:id="45" w:name="_Toc232186461"/>
      <w:r>
        <w:rPr>
          <w:noProof/>
        </w:rPr>
        <w:t>1.</w:t>
      </w:r>
      <w:r>
        <w:rPr>
          <w:noProof/>
        </w:rPr>
        <w:tab/>
      </w:r>
      <w:r w:rsidR="1C29F29B">
        <w:rPr>
          <w:noProof/>
        </w:rPr>
        <w:t>Introduction</w:t>
      </w:r>
      <w:bookmarkEnd w:id="41"/>
      <w:bookmarkEnd w:id="42"/>
      <w:bookmarkEnd w:id="43"/>
      <w:bookmarkEnd w:id="44"/>
      <w:bookmarkEnd w:id="45"/>
    </w:p>
    <w:p w14:paraId="5967E45B" w14:textId="701486B9" w:rsidR="00B26E01" w:rsidRDefault="1BD5C5B9" w:rsidP="00B26E01">
      <w:pPr>
        <w:rPr>
          <w:noProof/>
        </w:rPr>
      </w:pPr>
      <w:r>
        <w:rPr>
          <w:noProof/>
        </w:rPr>
        <w:t xml:space="preserve">This Annex outlines the benefits of all provisions, as well as those specific to each action. The same applies to the overview of costs. </w:t>
      </w:r>
      <w:r w:rsidR="46AB68F8">
        <w:rPr>
          <w:noProof/>
        </w:rPr>
        <w:t>It also includes a table detailing contributions to administrative burden reduction targets, alongside an overview of the relevant Sustainable Development Goals.</w:t>
      </w:r>
    </w:p>
    <w:p w14:paraId="5A76C252" w14:textId="59202AD0" w:rsidR="00B26E01" w:rsidRPr="006804A1" w:rsidRDefault="00B26E01" w:rsidP="00B26E01">
      <w:pPr>
        <w:rPr>
          <w:b/>
          <w:bCs/>
          <w:noProof/>
        </w:rPr>
      </w:pPr>
      <w:r>
        <w:rPr>
          <w:b/>
          <w:bCs/>
          <w:noProof/>
        </w:rPr>
        <w:t xml:space="preserve">Overview </w:t>
      </w:r>
      <w:r w:rsidR="00F714FF">
        <w:rPr>
          <w:b/>
          <w:bCs/>
          <w:noProof/>
        </w:rPr>
        <w:t xml:space="preserve">expected impacts preferred option </w:t>
      </w:r>
      <w:r w:rsidR="00F714FF" w:rsidRPr="006804A1">
        <w:rPr>
          <w:noProof/>
        </w:rPr>
        <w:t>(more detail below</w:t>
      </w:r>
      <w:r w:rsidR="006804A1">
        <w:rPr>
          <w:noProof/>
        </w:rPr>
        <w:t xml:space="preserve"> under </w:t>
      </w:r>
      <w:r w:rsidR="006804A1" w:rsidRPr="006804A1">
        <w:rPr>
          <w:i/>
          <w:iCs/>
          <w:noProof/>
        </w:rPr>
        <w:t>I. Overview of benefits</w:t>
      </w:r>
      <w:r w:rsidR="00F714FF" w:rsidRPr="006804A1">
        <w:rPr>
          <w:noProof/>
        </w:rPr>
        <w:t>)</w:t>
      </w:r>
    </w:p>
    <w:tbl>
      <w:tblPr>
        <w:tblStyle w:val="TableGrid"/>
        <w:tblW w:w="9920" w:type="dxa"/>
        <w:tblInd w:w="-429" w:type="dxa"/>
        <w:tblLook w:val="04A0" w:firstRow="1" w:lastRow="0" w:firstColumn="1" w:lastColumn="0" w:noHBand="0" w:noVBand="1"/>
      </w:tblPr>
      <w:tblGrid>
        <w:gridCol w:w="1164"/>
        <w:gridCol w:w="1034"/>
        <w:gridCol w:w="1661"/>
        <w:gridCol w:w="1865"/>
        <w:gridCol w:w="1963"/>
        <w:gridCol w:w="2233"/>
      </w:tblGrid>
      <w:tr w:rsidR="00B26E01" w:rsidRPr="00B26E01" w14:paraId="76C1947C" w14:textId="77777777" w:rsidTr="00F714FF">
        <w:tc>
          <w:tcPr>
            <w:tcW w:w="1164" w:type="dxa"/>
          </w:tcPr>
          <w:p w14:paraId="3555889E" w14:textId="77777777" w:rsidR="00B26E01" w:rsidRPr="00B26E01" w:rsidRDefault="00B26E01" w:rsidP="00B26E01">
            <w:pPr>
              <w:rPr>
                <w:bCs/>
                <w:noProof/>
              </w:rPr>
            </w:pPr>
            <w:r w:rsidRPr="00B26E01">
              <w:rPr>
                <w:bCs/>
                <w:noProof/>
              </w:rPr>
              <w:t>#</w:t>
            </w:r>
          </w:p>
        </w:tc>
        <w:tc>
          <w:tcPr>
            <w:tcW w:w="1034" w:type="dxa"/>
          </w:tcPr>
          <w:p w14:paraId="2D66DA69" w14:textId="77777777" w:rsidR="00B26E01" w:rsidRPr="00B26E01" w:rsidRDefault="00B26E01" w:rsidP="00B26E01">
            <w:pPr>
              <w:rPr>
                <w:bCs/>
                <w:noProof/>
              </w:rPr>
            </w:pPr>
            <w:r w:rsidRPr="00B26E01">
              <w:rPr>
                <w:bCs/>
                <w:noProof/>
              </w:rPr>
              <w:t>SO</w:t>
            </w:r>
          </w:p>
        </w:tc>
        <w:tc>
          <w:tcPr>
            <w:tcW w:w="1661" w:type="dxa"/>
          </w:tcPr>
          <w:p w14:paraId="5DD5ACC8" w14:textId="77777777" w:rsidR="00B26E01" w:rsidRPr="00B26E01" w:rsidRDefault="00B26E01" w:rsidP="00B26E01">
            <w:pPr>
              <w:rPr>
                <w:bCs/>
                <w:noProof/>
              </w:rPr>
            </w:pPr>
            <w:r w:rsidRPr="00B26E01">
              <w:rPr>
                <w:noProof/>
              </w:rPr>
              <w:t>Administrative reduction costs</w:t>
            </w:r>
          </w:p>
        </w:tc>
        <w:tc>
          <w:tcPr>
            <w:tcW w:w="1865" w:type="dxa"/>
          </w:tcPr>
          <w:p w14:paraId="69526F29" w14:textId="77777777" w:rsidR="00B26E01" w:rsidRPr="00B26E01" w:rsidRDefault="00B26E01" w:rsidP="00B26E01">
            <w:pPr>
              <w:rPr>
                <w:bCs/>
                <w:noProof/>
              </w:rPr>
            </w:pPr>
            <w:r w:rsidRPr="00B26E01">
              <w:rPr>
                <w:bCs/>
                <w:noProof/>
              </w:rPr>
              <w:t>Reduction of fraud and crime</w:t>
            </w:r>
          </w:p>
        </w:tc>
        <w:tc>
          <w:tcPr>
            <w:tcW w:w="1963" w:type="dxa"/>
          </w:tcPr>
          <w:p w14:paraId="1A7F776D" w14:textId="77777777" w:rsidR="00B26E01" w:rsidRPr="00B26E01" w:rsidRDefault="00B26E01" w:rsidP="00B26E01">
            <w:pPr>
              <w:rPr>
                <w:bCs/>
                <w:noProof/>
              </w:rPr>
            </w:pPr>
            <w:r w:rsidRPr="00B26E01">
              <w:rPr>
                <w:noProof/>
              </w:rPr>
              <w:t>Benefits to citizen and business</w:t>
            </w:r>
          </w:p>
        </w:tc>
        <w:tc>
          <w:tcPr>
            <w:tcW w:w="2233" w:type="dxa"/>
          </w:tcPr>
          <w:p w14:paraId="271549EB" w14:textId="77777777" w:rsidR="00B26E01" w:rsidRPr="00B26E01" w:rsidRDefault="00B26E01" w:rsidP="00B26E01">
            <w:pPr>
              <w:rPr>
                <w:bCs/>
                <w:noProof/>
              </w:rPr>
            </w:pPr>
            <w:r w:rsidRPr="00B26E01">
              <w:rPr>
                <w:noProof/>
              </w:rPr>
              <w:t>Increased number of complex EJ cases</w:t>
            </w:r>
          </w:p>
        </w:tc>
      </w:tr>
      <w:tr w:rsidR="00B26E01" w:rsidRPr="00B26E01" w14:paraId="03578EAA" w14:textId="77777777" w:rsidTr="00F714FF">
        <w:tc>
          <w:tcPr>
            <w:tcW w:w="1164" w:type="dxa"/>
            <w:shd w:val="clear" w:color="auto" w:fill="E9E6DF"/>
          </w:tcPr>
          <w:p w14:paraId="7B6A4A43" w14:textId="77777777" w:rsidR="00B26E01" w:rsidRPr="00B26E01" w:rsidRDefault="00B26E01" w:rsidP="00B26E01">
            <w:pPr>
              <w:rPr>
                <w:bCs/>
                <w:noProof/>
              </w:rPr>
            </w:pPr>
            <w:r w:rsidRPr="00B26E01">
              <w:rPr>
                <w:noProof/>
              </w:rPr>
              <w:t>1.A.i(b)</w:t>
            </w:r>
          </w:p>
        </w:tc>
        <w:tc>
          <w:tcPr>
            <w:tcW w:w="1034" w:type="dxa"/>
            <w:shd w:val="clear" w:color="auto" w:fill="E9E6DF"/>
          </w:tcPr>
          <w:p w14:paraId="37AFD7DD" w14:textId="77777777" w:rsidR="00B26E01" w:rsidRPr="00B26E01" w:rsidRDefault="00B26E01" w:rsidP="00B26E01">
            <w:pPr>
              <w:rPr>
                <w:bCs/>
                <w:noProof/>
              </w:rPr>
            </w:pPr>
            <w:r w:rsidRPr="00B26E01">
              <w:rPr>
                <w:bCs/>
                <w:noProof/>
              </w:rPr>
              <w:t>+</w:t>
            </w:r>
          </w:p>
        </w:tc>
        <w:tc>
          <w:tcPr>
            <w:tcW w:w="1661" w:type="dxa"/>
            <w:shd w:val="clear" w:color="auto" w:fill="E9E6DF"/>
          </w:tcPr>
          <w:p w14:paraId="6FF905EF" w14:textId="77777777" w:rsidR="00B26E01" w:rsidRPr="00B26E01" w:rsidRDefault="00B26E01" w:rsidP="00B26E01">
            <w:pPr>
              <w:rPr>
                <w:bCs/>
                <w:noProof/>
              </w:rPr>
            </w:pPr>
            <w:r w:rsidRPr="00B26E01">
              <w:rPr>
                <w:bCs/>
                <w:noProof/>
              </w:rPr>
              <w:t>+</w:t>
            </w:r>
          </w:p>
        </w:tc>
        <w:tc>
          <w:tcPr>
            <w:tcW w:w="1865" w:type="dxa"/>
            <w:shd w:val="clear" w:color="auto" w:fill="E9E6DF"/>
          </w:tcPr>
          <w:p w14:paraId="3F659B0F" w14:textId="77777777" w:rsidR="00B26E01" w:rsidRPr="00B26E01" w:rsidRDefault="00B26E01" w:rsidP="00B26E01">
            <w:pPr>
              <w:rPr>
                <w:bCs/>
                <w:noProof/>
              </w:rPr>
            </w:pPr>
            <w:r w:rsidRPr="00B26E01">
              <w:rPr>
                <w:bCs/>
                <w:noProof/>
              </w:rPr>
              <w:t>N/A</w:t>
            </w:r>
          </w:p>
        </w:tc>
        <w:tc>
          <w:tcPr>
            <w:tcW w:w="1963" w:type="dxa"/>
            <w:shd w:val="clear" w:color="auto" w:fill="E9E6DF"/>
          </w:tcPr>
          <w:p w14:paraId="37FA6465" w14:textId="77777777" w:rsidR="00B26E01" w:rsidRPr="00B26E01" w:rsidRDefault="00B26E01" w:rsidP="00B26E01">
            <w:pPr>
              <w:rPr>
                <w:bCs/>
                <w:noProof/>
              </w:rPr>
            </w:pPr>
            <w:r w:rsidRPr="00B26E01">
              <w:rPr>
                <w:bCs/>
                <w:noProof/>
              </w:rPr>
              <w:t>N/A</w:t>
            </w:r>
          </w:p>
        </w:tc>
        <w:tc>
          <w:tcPr>
            <w:tcW w:w="2233" w:type="dxa"/>
            <w:vMerge w:val="restart"/>
            <w:shd w:val="clear" w:color="auto" w:fill="E9E6DF"/>
          </w:tcPr>
          <w:p w14:paraId="1BEA3748" w14:textId="77777777" w:rsidR="00B26E01" w:rsidRPr="00B26E01" w:rsidRDefault="00B26E01" w:rsidP="00B26E01">
            <w:pPr>
              <w:rPr>
                <w:bCs/>
                <w:noProof/>
              </w:rPr>
            </w:pPr>
            <w:r w:rsidRPr="00B26E01">
              <w:rPr>
                <w:bCs/>
                <w:noProof/>
              </w:rPr>
              <w:t>+</w:t>
            </w:r>
          </w:p>
        </w:tc>
      </w:tr>
      <w:tr w:rsidR="00B26E01" w:rsidRPr="00B26E01" w14:paraId="1557A82A" w14:textId="77777777" w:rsidTr="00F714FF">
        <w:tc>
          <w:tcPr>
            <w:tcW w:w="1164" w:type="dxa"/>
            <w:shd w:val="clear" w:color="auto" w:fill="E9E6DF"/>
          </w:tcPr>
          <w:p w14:paraId="5108CA80" w14:textId="77777777" w:rsidR="00B26E01" w:rsidRPr="00B26E01" w:rsidRDefault="00B26E01" w:rsidP="00B26E01">
            <w:pPr>
              <w:rPr>
                <w:bCs/>
                <w:noProof/>
              </w:rPr>
            </w:pPr>
            <w:r w:rsidRPr="00B26E01">
              <w:rPr>
                <w:noProof/>
              </w:rPr>
              <w:t>1.A.ii(b)</w:t>
            </w:r>
          </w:p>
        </w:tc>
        <w:tc>
          <w:tcPr>
            <w:tcW w:w="1034" w:type="dxa"/>
            <w:shd w:val="clear" w:color="auto" w:fill="E9E6DF"/>
          </w:tcPr>
          <w:p w14:paraId="594D79EC" w14:textId="77777777" w:rsidR="00B26E01" w:rsidRPr="00B26E01" w:rsidRDefault="00B26E01" w:rsidP="00B26E01">
            <w:pPr>
              <w:rPr>
                <w:bCs/>
                <w:noProof/>
              </w:rPr>
            </w:pPr>
            <w:r w:rsidRPr="00B26E01">
              <w:rPr>
                <w:bCs/>
                <w:noProof/>
              </w:rPr>
              <w:t>+</w:t>
            </w:r>
          </w:p>
        </w:tc>
        <w:tc>
          <w:tcPr>
            <w:tcW w:w="1661" w:type="dxa"/>
            <w:shd w:val="clear" w:color="auto" w:fill="E9E6DF"/>
          </w:tcPr>
          <w:p w14:paraId="0C4B4262" w14:textId="77777777" w:rsidR="00B26E01" w:rsidRPr="00B26E01" w:rsidRDefault="00B26E01" w:rsidP="00B26E01">
            <w:pPr>
              <w:rPr>
                <w:bCs/>
                <w:noProof/>
              </w:rPr>
            </w:pPr>
            <w:r w:rsidRPr="00B26E01">
              <w:rPr>
                <w:bCs/>
                <w:noProof/>
              </w:rPr>
              <w:t>N/A</w:t>
            </w:r>
          </w:p>
        </w:tc>
        <w:tc>
          <w:tcPr>
            <w:tcW w:w="1865" w:type="dxa"/>
            <w:shd w:val="clear" w:color="auto" w:fill="E9E6DF"/>
          </w:tcPr>
          <w:p w14:paraId="3E3E4F71" w14:textId="77777777" w:rsidR="00B26E01" w:rsidRPr="00B26E01" w:rsidRDefault="00B26E01" w:rsidP="00B26E01">
            <w:pPr>
              <w:rPr>
                <w:bCs/>
                <w:noProof/>
              </w:rPr>
            </w:pPr>
            <w:r w:rsidRPr="00B26E01">
              <w:rPr>
                <w:bCs/>
                <w:noProof/>
              </w:rPr>
              <w:t>+</w:t>
            </w:r>
          </w:p>
        </w:tc>
        <w:tc>
          <w:tcPr>
            <w:tcW w:w="1963" w:type="dxa"/>
            <w:shd w:val="clear" w:color="auto" w:fill="E9E6DF"/>
          </w:tcPr>
          <w:p w14:paraId="777A7179" w14:textId="77777777" w:rsidR="00B26E01" w:rsidRPr="00B26E01" w:rsidRDefault="00B26E01" w:rsidP="00B26E01">
            <w:pPr>
              <w:rPr>
                <w:bCs/>
                <w:noProof/>
              </w:rPr>
            </w:pPr>
            <w:r w:rsidRPr="00B26E01">
              <w:rPr>
                <w:bCs/>
                <w:noProof/>
              </w:rPr>
              <w:t>++</w:t>
            </w:r>
          </w:p>
        </w:tc>
        <w:tc>
          <w:tcPr>
            <w:tcW w:w="2233" w:type="dxa"/>
            <w:vMerge/>
            <w:shd w:val="clear" w:color="auto" w:fill="E9E6DF"/>
          </w:tcPr>
          <w:p w14:paraId="2F601D7A" w14:textId="77777777" w:rsidR="00B26E01" w:rsidRPr="00B26E01" w:rsidRDefault="00B26E01" w:rsidP="00B26E01">
            <w:pPr>
              <w:rPr>
                <w:bCs/>
                <w:noProof/>
              </w:rPr>
            </w:pPr>
          </w:p>
        </w:tc>
      </w:tr>
      <w:tr w:rsidR="00B26E01" w:rsidRPr="00B26E01" w14:paraId="12FFD9EC" w14:textId="77777777" w:rsidTr="00F714FF">
        <w:tc>
          <w:tcPr>
            <w:tcW w:w="1164" w:type="dxa"/>
            <w:shd w:val="clear" w:color="auto" w:fill="E9E6DF"/>
          </w:tcPr>
          <w:p w14:paraId="5EDB1ABD" w14:textId="77777777" w:rsidR="00B26E01" w:rsidRPr="00B26E01" w:rsidRDefault="00B26E01" w:rsidP="00B26E01">
            <w:pPr>
              <w:rPr>
                <w:noProof/>
              </w:rPr>
            </w:pPr>
            <w:r w:rsidRPr="00B26E01">
              <w:rPr>
                <w:noProof/>
              </w:rPr>
              <w:t>1.A.iii(b)</w:t>
            </w:r>
          </w:p>
        </w:tc>
        <w:tc>
          <w:tcPr>
            <w:tcW w:w="1034" w:type="dxa"/>
            <w:shd w:val="clear" w:color="auto" w:fill="E9E6DF"/>
          </w:tcPr>
          <w:p w14:paraId="169DA971" w14:textId="77777777" w:rsidR="00B26E01" w:rsidRPr="00B26E01" w:rsidRDefault="00B26E01" w:rsidP="00B26E01">
            <w:pPr>
              <w:rPr>
                <w:noProof/>
              </w:rPr>
            </w:pPr>
            <w:r w:rsidRPr="00B26E01">
              <w:rPr>
                <w:noProof/>
              </w:rPr>
              <w:t>+</w:t>
            </w:r>
          </w:p>
        </w:tc>
        <w:tc>
          <w:tcPr>
            <w:tcW w:w="1661" w:type="dxa"/>
            <w:shd w:val="clear" w:color="auto" w:fill="E9E6DF"/>
          </w:tcPr>
          <w:p w14:paraId="397A134A" w14:textId="77777777" w:rsidR="00B26E01" w:rsidRPr="00B26E01" w:rsidRDefault="00B26E01" w:rsidP="00B26E01">
            <w:pPr>
              <w:rPr>
                <w:bCs/>
                <w:noProof/>
              </w:rPr>
            </w:pPr>
            <w:r w:rsidRPr="00B26E01">
              <w:rPr>
                <w:bCs/>
                <w:noProof/>
              </w:rPr>
              <w:t>+</w:t>
            </w:r>
          </w:p>
        </w:tc>
        <w:tc>
          <w:tcPr>
            <w:tcW w:w="1865" w:type="dxa"/>
            <w:shd w:val="clear" w:color="auto" w:fill="E9E6DF"/>
          </w:tcPr>
          <w:p w14:paraId="1B42E36A" w14:textId="77777777" w:rsidR="00B26E01" w:rsidRPr="00B26E01" w:rsidRDefault="00B26E01" w:rsidP="00B26E01">
            <w:pPr>
              <w:rPr>
                <w:bCs/>
                <w:noProof/>
              </w:rPr>
            </w:pPr>
            <w:r w:rsidRPr="00B26E01">
              <w:rPr>
                <w:bCs/>
                <w:noProof/>
              </w:rPr>
              <w:t>0</w:t>
            </w:r>
          </w:p>
        </w:tc>
        <w:tc>
          <w:tcPr>
            <w:tcW w:w="1963" w:type="dxa"/>
            <w:shd w:val="clear" w:color="auto" w:fill="E9E6DF"/>
          </w:tcPr>
          <w:p w14:paraId="701B11B4" w14:textId="77777777" w:rsidR="00B26E01" w:rsidRPr="00B26E01" w:rsidRDefault="00B26E01" w:rsidP="00B26E01">
            <w:pPr>
              <w:rPr>
                <w:bCs/>
                <w:noProof/>
              </w:rPr>
            </w:pPr>
            <w:r w:rsidRPr="00B26E01">
              <w:rPr>
                <w:bCs/>
                <w:noProof/>
              </w:rPr>
              <w:t>N/A</w:t>
            </w:r>
          </w:p>
        </w:tc>
        <w:tc>
          <w:tcPr>
            <w:tcW w:w="2233" w:type="dxa"/>
            <w:vMerge/>
            <w:shd w:val="clear" w:color="auto" w:fill="E9E6DF"/>
          </w:tcPr>
          <w:p w14:paraId="59830912" w14:textId="77777777" w:rsidR="00B26E01" w:rsidRPr="00B26E01" w:rsidRDefault="00B26E01" w:rsidP="00B26E01">
            <w:pPr>
              <w:rPr>
                <w:bCs/>
                <w:noProof/>
              </w:rPr>
            </w:pPr>
          </w:p>
        </w:tc>
      </w:tr>
      <w:tr w:rsidR="00B26E01" w:rsidRPr="00B26E01" w14:paraId="07A801EA" w14:textId="77777777" w:rsidTr="00F714FF">
        <w:tc>
          <w:tcPr>
            <w:tcW w:w="1164" w:type="dxa"/>
            <w:shd w:val="clear" w:color="auto" w:fill="E9E6DF"/>
          </w:tcPr>
          <w:p w14:paraId="7C57F92A" w14:textId="77777777" w:rsidR="00B26E01" w:rsidRPr="00B26E01" w:rsidRDefault="00B26E01" w:rsidP="00B26E01">
            <w:pPr>
              <w:rPr>
                <w:noProof/>
              </w:rPr>
            </w:pPr>
            <w:r w:rsidRPr="00B26E01">
              <w:rPr>
                <w:noProof/>
              </w:rPr>
              <w:t>1.A.iv</w:t>
            </w:r>
          </w:p>
        </w:tc>
        <w:tc>
          <w:tcPr>
            <w:tcW w:w="1034" w:type="dxa"/>
            <w:shd w:val="clear" w:color="auto" w:fill="E9E6DF"/>
          </w:tcPr>
          <w:p w14:paraId="55FEB692" w14:textId="77777777" w:rsidR="00B26E01" w:rsidRPr="00B26E01" w:rsidRDefault="00B26E01" w:rsidP="00B26E01">
            <w:pPr>
              <w:rPr>
                <w:noProof/>
              </w:rPr>
            </w:pPr>
            <w:r w:rsidRPr="00B26E01">
              <w:rPr>
                <w:noProof/>
              </w:rPr>
              <w:t>++</w:t>
            </w:r>
          </w:p>
        </w:tc>
        <w:tc>
          <w:tcPr>
            <w:tcW w:w="1661" w:type="dxa"/>
            <w:shd w:val="clear" w:color="auto" w:fill="E9E6DF"/>
          </w:tcPr>
          <w:p w14:paraId="27AED1B0" w14:textId="77777777" w:rsidR="00B26E01" w:rsidRPr="00B26E01" w:rsidRDefault="00B26E01" w:rsidP="00B26E01">
            <w:pPr>
              <w:rPr>
                <w:bCs/>
                <w:noProof/>
              </w:rPr>
            </w:pPr>
            <w:r w:rsidRPr="00B26E01">
              <w:rPr>
                <w:bCs/>
                <w:noProof/>
              </w:rPr>
              <w:t>N/A</w:t>
            </w:r>
          </w:p>
        </w:tc>
        <w:tc>
          <w:tcPr>
            <w:tcW w:w="1865" w:type="dxa"/>
            <w:shd w:val="clear" w:color="auto" w:fill="E9E6DF"/>
          </w:tcPr>
          <w:p w14:paraId="78AF0DD3" w14:textId="77777777" w:rsidR="00B26E01" w:rsidRPr="00B26E01" w:rsidRDefault="00B26E01" w:rsidP="00B26E01">
            <w:pPr>
              <w:rPr>
                <w:bCs/>
                <w:noProof/>
              </w:rPr>
            </w:pPr>
            <w:r w:rsidRPr="00B26E01">
              <w:rPr>
                <w:bCs/>
                <w:noProof/>
              </w:rPr>
              <w:t>++</w:t>
            </w:r>
          </w:p>
        </w:tc>
        <w:tc>
          <w:tcPr>
            <w:tcW w:w="1963" w:type="dxa"/>
            <w:shd w:val="clear" w:color="auto" w:fill="E9E6DF"/>
          </w:tcPr>
          <w:p w14:paraId="6EB23D07" w14:textId="77777777" w:rsidR="00B26E01" w:rsidRPr="00B26E01" w:rsidRDefault="00B26E01" w:rsidP="00B26E01">
            <w:pPr>
              <w:rPr>
                <w:bCs/>
                <w:noProof/>
              </w:rPr>
            </w:pPr>
            <w:r w:rsidRPr="00B26E01">
              <w:rPr>
                <w:bCs/>
                <w:noProof/>
              </w:rPr>
              <w:t>N/A</w:t>
            </w:r>
          </w:p>
        </w:tc>
        <w:tc>
          <w:tcPr>
            <w:tcW w:w="2233" w:type="dxa"/>
            <w:vMerge/>
            <w:shd w:val="clear" w:color="auto" w:fill="E9E6DF"/>
          </w:tcPr>
          <w:p w14:paraId="46DC2C9B" w14:textId="77777777" w:rsidR="00B26E01" w:rsidRPr="00B26E01" w:rsidRDefault="00B26E01" w:rsidP="00B26E01">
            <w:pPr>
              <w:rPr>
                <w:bCs/>
                <w:noProof/>
              </w:rPr>
            </w:pPr>
          </w:p>
        </w:tc>
      </w:tr>
      <w:tr w:rsidR="00B26E01" w:rsidRPr="00B26E01" w14:paraId="39594D06" w14:textId="77777777" w:rsidTr="00F714FF">
        <w:tc>
          <w:tcPr>
            <w:tcW w:w="1164" w:type="dxa"/>
            <w:shd w:val="clear" w:color="auto" w:fill="E9E6DF"/>
          </w:tcPr>
          <w:p w14:paraId="535E2C0C" w14:textId="77777777" w:rsidR="00B26E01" w:rsidRPr="00B26E01" w:rsidRDefault="00B26E01" w:rsidP="00B26E01">
            <w:pPr>
              <w:rPr>
                <w:noProof/>
              </w:rPr>
            </w:pPr>
            <w:r w:rsidRPr="00B26E01">
              <w:rPr>
                <w:noProof/>
              </w:rPr>
              <w:t>1.A.v</w:t>
            </w:r>
          </w:p>
        </w:tc>
        <w:tc>
          <w:tcPr>
            <w:tcW w:w="1034" w:type="dxa"/>
            <w:shd w:val="clear" w:color="auto" w:fill="E9E6DF"/>
          </w:tcPr>
          <w:p w14:paraId="5ECCB17B" w14:textId="77777777" w:rsidR="00B26E01" w:rsidRPr="00B26E01" w:rsidRDefault="00B26E01" w:rsidP="00B26E01">
            <w:pPr>
              <w:rPr>
                <w:noProof/>
              </w:rPr>
            </w:pPr>
            <w:r w:rsidRPr="00B26E01">
              <w:rPr>
                <w:noProof/>
              </w:rPr>
              <w:t>+++</w:t>
            </w:r>
          </w:p>
        </w:tc>
        <w:tc>
          <w:tcPr>
            <w:tcW w:w="1661" w:type="dxa"/>
            <w:shd w:val="clear" w:color="auto" w:fill="E9E6DF"/>
          </w:tcPr>
          <w:p w14:paraId="6DC1B5D0" w14:textId="77777777" w:rsidR="00B26E01" w:rsidRPr="00B26E01" w:rsidRDefault="00B26E01" w:rsidP="00B26E01">
            <w:pPr>
              <w:rPr>
                <w:bCs/>
                <w:noProof/>
              </w:rPr>
            </w:pPr>
            <w:r w:rsidRPr="00B26E01">
              <w:rPr>
                <w:bCs/>
                <w:noProof/>
              </w:rPr>
              <w:t>N/A</w:t>
            </w:r>
          </w:p>
        </w:tc>
        <w:tc>
          <w:tcPr>
            <w:tcW w:w="1865" w:type="dxa"/>
            <w:shd w:val="clear" w:color="auto" w:fill="E9E6DF"/>
          </w:tcPr>
          <w:p w14:paraId="3B68EF9D" w14:textId="77777777" w:rsidR="00B26E01" w:rsidRPr="00B26E01" w:rsidRDefault="00B26E01" w:rsidP="00B26E01">
            <w:pPr>
              <w:rPr>
                <w:bCs/>
                <w:noProof/>
              </w:rPr>
            </w:pPr>
            <w:r w:rsidRPr="00B26E01">
              <w:rPr>
                <w:bCs/>
                <w:noProof/>
              </w:rPr>
              <w:t>+++</w:t>
            </w:r>
          </w:p>
        </w:tc>
        <w:tc>
          <w:tcPr>
            <w:tcW w:w="1963" w:type="dxa"/>
            <w:shd w:val="clear" w:color="auto" w:fill="E9E6DF"/>
          </w:tcPr>
          <w:p w14:paraId="43BD2809" w14:textId="77777777" w:rsidR="00B26E01" w:rsidRPr="00B26E01" w:rsidRDefault="00B26E01" w:rsidP="00B26E01">
            <w:pPr>
              <w:rPr>
                <w:bCs/>
                <w:noProof/>
              </w:rPr>
            </w:pPr>
            <w:r w:rsidRPr="00B26E01">
              <w:rPr>
                <w:bCs/>
                <w:noProof/>
              </w:rPr>
              <w:t>N/A</w:t>
            </w:r>
          </w:p>
        </w:tc>
        <w:tc>
          <w:tcPr>
            <w:tcW w:w="2233" w:type="dxa"/>
            <w:vMerge/>
            <w:shd w:val="clear" w:color="auto" w:fill="E9E6DF"/>
          </w:tcPr>
          <w:p w14:paraId="4AB5BE7B" w14:textId="77777777" w:rsidR="00B26E01" w:rsidRPr="00B26E01" w:rsidRDefault="00B26E01" w:rsidP="00B26E01">
            <w:pPr>
              <w:rPr>
                <w:bCs/>
                <w:noProof/>
              </w:rPr>
            </w:pPr>
          </w:p>
        </w:tc>
      </w:tr>
      <w:tr w:rsidR="00B26E01" w:rsidRPr="00B26E01" w14:paraId="678BEDB0" w14:textId="77777777" w:rsidTr="00F714FF">
        <w:tc>
          <w:tcPr>
            <w:tcW w:w="1164" w:type="dxa"/>
            <w:shd w:val="clear" w:color="auto" w:fill="E9E6DF"/>
          </w:tcPr>
          <w:p w14:paraId="31ECBEF0" w14:textId="77777777" w:rsidR="00B26E01" w:rsidRPr="00B26E01" w:rsidRDefault="00B26E01" w:rsidP="00B26E01">
            <w:pPr>
              <w:rPr>
                <w:noProof/>
              </w:rPr>
            </w:pPr>
            <w:r w:rsidRPr="00B26E01">
              <w:rPr>
                <w:noProof/>
              </w:rPr>
              <w:t>1.B.i(b)</w:t>
            </w:r>
          </w:p>
        </w:tc>
        <w:tc>
          <w:tcPr>
            <w:tcW w:w="1034" w:type="dxa"/>
            <w:shd w:val="clear" w:color="auto" w:fill="E9E6DF"/>
          </w:tcPr>
          <w:p w14:paraId="6265DC45" w14:textId="77777777" w:rsidR="00B26E01" w:rsidRPr="00B26E01" w:rsidRDefault="00B26E01" w:rsidP="00B26E01">
            <w:pPr>
              <w:rPr>
                <w:noProof/>
              </w:rPr>
            </w:pPr>
            <w:r w:rsidRPr="00B26E01">
              <w:rPr>
                <w:noProof/>
              </w:rPr>
              <w:t>+</w:t>
            </w:r>
          </w:p>
        </w:tc>
        <w:tc>
          <w:tcPr>
            <w:tcW w:w="1661" w:type="dxa"/>
            <w:shd w:val="clear" w:color="auto" w:fill="E9E6DF"/>
          </w:tcPr>
          <w:p w14:paraId="78C03029" w14:textId="77777777" w:rsidR="00B26E01" w:rsidRPr="00B26E01" w:rsidRDefault="00B26E01" w:rsidP="00B26E01">
            <w:pPr>
              <w:rPr>
                <w:bCs/>
                <w:noProof/>
              </w:rPr>
            </w:pPr>
            <w:r w:rsidRPr="00B26E01">
              <w:rPr>
                <w:bCs/>
                <w:noProof/>
              </w:rPr>
              <w:t>+</w:t>
            </w:r>
          </w:p>
        </w:tc>
        <w:tc>
          <w:tcPr>
            <w:tcW w:w="1865" w:type="dxa"/>
            <w:shd w:val="clear" w:color="auto" w:fill="E9E6DF"/>
          </w:tcPr>
          <w:p w14:paraId="000480B8" w14:textId="77777777" w:rsidR="00B26E01" w:rsidRPr="00B26E01" w:rsidRDefault="00B26E01" w:rsidP="00B26E01">
            <w:pPr>
              <w:rPr>
                <w:bCs/>
                <w:noProof/>
              </w:rPr>
            </w:pPr>
            <w:r w:rsidRPr="00B26E01">
              <w:rPr>
                <w:bCs/>
                <w:noProof/>
              </w:rPr>
              <w:t>+</w:t>
            </w:r>
          </w:p>
        </w:tc>
        <w:tc>
          <w:tcPr>
            <w:tcW w:w="1963" w:type="dxa"/>
            <w:shd w:val="clear" w:color="auto" w:fill="E9E6DF"/>
          </w:tcPr>
          <w:p w14:paraId="47CAD501" w14:textId="77777777" w:rsidR="00B26E01" w:rsidRPr="00B26E01" w:rsidRDefault="00B26E01" w:rsidP="00B26E01">
            <w:pPr>
              <w:rPr>
                <w:bCs/>
                <w:noProof/>
              </w:rPr>
            </w:pPr>
            <w:r w:rsidRPr="00B26E01">
              <w:rPr>
                <w:bCs/>
                <w:noProof/>
              </w:rPr>
              <w:t>N/A</w:t>
            </w:r>
          </w:p>
        </w:tc>
        <w:tc>
          <w:tcPr>
            <w:tcW w:w="2233" w:type="dxa"/>
            <w:vMerge w:val="restart"/>
            <w:shd w:val="clear" w:color="auto" w:fill="E9E6DF"/>
          </w:tcPr>
          <w:p w14:paraId="4B5A701D" w14:textId="77777777" w:rsidR="00B26E01" w:rsidRPr="00B26E01" w:rsidRDefault="00B26E01" w:rsidP="00B26E01">
            <w:pPr>
              <w:rPr>
                <w:bCs/>
                <w:noProof/>
              </w:rPr>
            </w:pPr>
            <w:r w:rsidRPr="00B26E01">
              <w:rPr>
                <w:bCs/>
                <w:noProof/>
              </w:rPr>
              <w:t>+</w:t>
            </w:r>
          </w:p>
        </w:tc>
      </w:tr>
      <w:tr w:rsidR="00B26E01" w:rsidRPr="00B26E01" w14:paraId="59845EAB" w14:textId="77777777" w:rsidTr="00F714FF">
        <w:tc>
          <w:tcPr>
            <w:tcW w:w="1164" w:type="dxa"/>
            <w:shd w:val="clear" w:color="auto" w:fill="E9E6DF"/>
          </w:tcPr>
          <w:p w14:paraId="7E2A5B04" w14:textId="77777777" w:rsidR="00B26E01" w:rsidRPr="00B26E01" w:rsidRDefault="00B26E01" w:rsidP="00B26E01">
            <w:pPr>
              <w:rPr>
                <w:noProof/>
              </w:rPr>
            </w:pPr>
            <w:r w:rsidRPr="00B26E01">
              <w:rPr>
                <w:noProof/>
              </w:rPr>
              <w:t>1.B.ii(b)</w:t>
            </w:r>
          </w:p>
        </w:tc>
        <w:tc>
          <w:tcPr>
            <w:tcW w:w="1034" w:type="dxa"/>
            <w:shd w:val="clear" w:color="auto" w:fill="E9E6DF"/>
          </w:tcPr>
          <w:p w14:paraId="39F29FBD" w14:textId="77777777" w:rsidR="00B26E01" w:rsidRPr="00B26E01" w:rsidRDefault="00B26E01" w:rsidP="00B26E01">
            <w:pPr>
              <w:rPr>
                <w:noProof/>
              </w:rPr>
            </w:pPr>
            <w:r w:rsidRPr="00B26E01">
              <w:rPr>
                <w:noProof/>
              </w:rPr>
              <w:t>+</w:t>
            </w:r>
          </w:p>
        </w:tc>
        <w:tc>
          <w:tcPr>
            <w:tcW w:w="1661" w:type="dxa"/>
            <w:shd w:val="clear" w:color="auto" w:fill="E9E6DF"/>
          </w:tcPr>
          <w:p w14:paraId="2BE6F618" w14:textId="77777777" w:rsidR="00B26E01" w:rsidRPr="00B26E01" w:rsidRDefault="00B26E01" w:rsidP="00B26E01">
            <w:pPr>
              <w:rPr>
                <w:bCs/>
                <w:noProof/>
              </w:rPr>
            </w:pPr>
            <w:r w:rsidRPr="00B26E01">
              <w:rPr>
                <w:bCs/>
                <w:noProof/>
              </w:rPr>
              <w:t>+</w:t>
            </w:r>
          </w:p>
        </w:tc>
        <w:tc>
          <w:tcPr>
            <w:tcW w:w="1865" w:type="dxa"/>
            <w:shd w:val="clear" w:color="auto" w:fill="E9E6DF"/>
          </w:tcPr>
          <w:p w14:paraId="567BC7CA" w14:textId="77777777" w:rsidR="00B26E01" w:rsidRPr="00B26E01" w:rsidRDefault="00B26E01" w:rsidP="00B26E01">
            <w:pPr>
              <w:rPr>
                <w:bCs/>
                <w:noProof/>
              </w:rPr>
            </w:pPr>
            <w:r w:rsidRPr="00B26E01">
              <w:rPr>
                <w:bCs/>
                <w:noProof/>
              </w:rPr>
              <w:t>+</w:t>
            </w:r>
          </w:p>
        </w:tc>
        <w:tc>
          <w:tcPr>
            <w:tcW w:w="1963" w:type="dxa"/>
            <w:shd w:val="clear" w:color="auto" w:fill="E9E6DF"/>
          </w:tcPr>
          <w:p w14:paraId="65AC7EC0" w14:textId="77777777" w:rsidR="00B26E01" w:rsidRPr="00B26E01" w:rsidRDefault="00B26E01" w:rsidP="00B26E01">
            <w:pPr>
              <w:rPr>
                <w:bCs/>
                <w:noProof/>
              </w:rPr>
            </w:pPr>
            <w:r w:rsidRPr="00B26E01">
              <w:rPr>
                <w:bCs/>
                <w:noProof/>
              </w:rPr>
              <w:t>N/A</w:t>
            </w:r>
          </w:p>
        </w:tc>
        <w:tc>
          <w:tcPr>
            <w:tcW w:w="2233" w:type="dxa"/>
            <w:vMerge/>
            <w:shd w:val="clear" w:color="auto" w:fill="E9E6DF"/>
          </w:tcPr>
          <w:p w14:paraId="25877AF2" w14:textId="77777777" w:rsidR="00B26E01" w:rsidRPr="00B26E01" w:rsidRDefault="00B26E01" w:rsidP="00B26E01">
            <w:pPr>
              <w:rPr>
                <w:bCs/>
                <w:noProof/>
              </w:rPr>
            </w:pPr>
          </w:p>
        </w:tc>
      </w:tr>
      <w:tr w:rsidR="00B26E01" w:rsidRPr="00B26E01" w14:paraId="7FD3E4D7" w14:textId="77777777" w:rsidTr="00F714FF">
        <w:tc>
          <w:tcPr>
            <w:tcW w:w="1164" w:type="dxa"/>
            <w:shd w:val="clear" w:color="auto" w:fill="E9E6DF"/>
          </w:tcPr>
          <w:p w14:paraId="4630AE45" w14:textId="77777777" w:rsidR="00B26E01" w:rsidRPr="00B26E01" w:rsidRDefault="00B26E01" w:rsidP="00B26E01">
            <w:pPr>
              <w:rPr>
                <w:noProof/>
              </w:rPr>
            </w:pPr>
            <w:r w:rsidRPr="00B26E01">
              <w:rPr>
                <w:noProof/>
              </w:rPr>
              <w:t>1.B.iii</w:t>
            </w:r>
          </w:p>
        </w:tc>
        <w:tc>
          <w:tcPr>
            <w:tcW w:w="1034" w:type="dxa"/>
            <w:shd w:val="clear" w:color="auto" w:fill="E9E6DF"/>
          </w:tcPr>
          <w:p w14:paraId="549A7956" w14:textId="77777777" w:rsidR="00B26E01" w:rsidRPr="00B26E01" w:rsidRDefault="00B26E01" w:rsidP="00B26E01">
            <w:pPr>
              <w:rPr>
                <w:noProof/>
              </w:rPr>
            </w:pPr>
            <w:r w:rsidRPr="00B26E01">
              <w:rPr>
                <w:noProof/>
              </w:rPr>
              <w:t>+</w:t>
            </w:r>
          </w:p>
        </w:tc>
        <w:tc>
          <w:tcPr>
            <w:tcW w:w="1661" w:type="dxa"/>
            <w:shd w:val="clear" w:color="auto" w:fill="E9E6DF"/>
          </w:tcPr>
          <w:p w14:paraId="452DC424" w14:textId="77777777" w:rsidR="00B26E01" w:rsidRPr="00B26E01" w:rsidRDefault="00B26E01" w:rsidP="00B26E01">
            <w:pPr>
              <w:rPr>
                <w:bCs/>
                <w:noProof/>
              </w:rPr>
            </w:pPr>
            <w:r w:rsidRPr="00B26E01">
              <w:rPr>
                <w:bCs/>
                <w:noProof/>
              </w:rPr>
              <w:t>N/A</w:t>
            </w:r>
          </w:p>
        </w:tc>
        <w:tc>
          <w:tcPr>
            <w:tcW w:w="1865" w:type="dxa"/>
            <w:shd w:val="clear" w:color="auto" w:fill="E9E6DF"/>
          </w:tcPr>
          <w:p w14:paraId="07CA6223" w14:textId="77777777" w:rsidR="00B26E01" w:rsidRPr="00B26E01" w:rsidRDefault="00B26E01" w:rsidP="00B26E01">
            <w:pPr>
              <w:rPr>
                <w:bCs/>
                <w:noProof/>
              </w:rPr>
            </w:pPr>
            <w:r w:rsidRPr="00B26E01">
              <w:rPr>
                <w:bCs/>
                <w:noProof/>
              </w:rPr>
              <w:t>N/A</w:t>
            </w:r>
          </w:p>
        </w:tc>
        <w:tc>
          <w:tcPr>
            <w:tcW w:w="1963" w:type="dxa"/>
            <w:shd w:val="clear" w:color="auto" w:fill="E9E6DF"/>
          </w:tcPr>
          <w:p w14:paraId="7A239002" w14:textId="77777777" w:rsidR="00B26E01" w:rsidRPr="00B26E01" w:rsidRDefault="00B26E01" w:rsidP="00B26E01">
            <w:pPr>
              <w:rPr>
                <w:bCs/>
                <w:noProof/>
              </w:rPr>
            </w:pPr>
            <w:r w:rsidRPr="00B26E01">
              <w:rPr>
                <w:bCs/>
                <w:noProof/>
              </w:rPr>
              <w:t>N/A</w:t>
            </w:r>
          </w:p>
        </w:tc>
        <w:tc>
          <w:tcPr>
            <w:tcW w:w="2233" w:type="dxa"/>
            <w:vMerge/>
            <w:shd w:val="clear" w:color="auto" w:fill="E9E6DF"/>
          </w:tcPr>
          <w:p w14:paraId="41589EE1" w14:textId="77777777" w:rsidR="00B26E01" w:rsidRPr="00B26E01" w:rsidRDefault="00B26E01" w:rsidP="00B26E01">
            <w:pPr>
              <w:rPr>
                <w:bCs/>
                <w:noProof/>
              </w:rPr>
            </w:pPr>
          </w:p>
        </w:tc>
      </w:tr>
      <w:tr w:rsidR="00B26E01" w:rsidRPr="00B26E01" w14:paraId="770C2123" w14:textId="77777777" w:rsidTr="00F714FF">
        <w:tc>
          <w:tcPr>
            <w:tcW w:w="1164" w:type="dxa"/>
            <w:shd w:val="clear" w:color="auto" w:fill="E9E6DF"/>
          </w:tcPr>
          <w:p w14:paraId="7EFF1AC4" w14:textId="77777777" w:rsidR="00B26E01" w:rsidRPr="00B26E01" w:rsidRDefault="00B26E01" w:rsidP="00B26E01">
            <w:pPr>
              <w:rPr>
                <w:noProof/>
              </w:rPr>
            </w:pPr>
            <w:r w:rsidRPr="00B26E01">
              <w:rPr>
                <w:noProof/>
              </w:rPr>
              <w:t>1.B.iv</w:t>
            </w:r>
          </w:p>
        </w:tc>
        <w:tc>
          <w:tcPr>
            <w:tcW w:w="1034" w:type="dxa"/>
            <w:shd w:val="clear" w:color="auto" w:fill="E9E6DF"/>
          </w:tcPr>
          <w:p w14:paraId="1BB2CB6A" w14:textId="77777777" w:rsidR="00B26E01" w:rsidRPr="00B26E01" w:rsidRDefault="00B26E01" w:rsidP="00B26E01">
            <w:pPr>
              <w:rPr>
                <w:noProof/>
              </w:rPr>
            </w:pPr>
            <w:r w:rsidRPr="00B26E01">
              <w:rPr>
                <w:noProof/>
              </w:rPr>
              <w:t>+</w:t>
            </w:r>
          </w:p>
        </w:tc>
        <w:tc>
          <w:tcPr>
            <w:tcW w:w="1661" w:type="dxa"/>
            <w:shd w:val="clear" w:color="auto" w:fill="E9E6DF"/>
          </w:tcPr>
          <w:p w14:paraId="35325EE0" w14:textId="77777777" w:rsidR="00B26E01" w:rsidRPr="00B26E01" w:rsidRDefault="00B26E01" w:rsidP="00B26E01">
            <w:pPr>
              <w:rPr>
                <w:bCs/>
                <w:noProof/>
              </w:rPr>
            </w:pPr>
            <w:r w:rsidRPr="00B26E01">
              <w:rPr>
                <w:bCs/>
                <w:noProof/>
              </w:rPr>
              <w:t>++</w:t>
            </w:r>
          </w:p>
        </w:tc>
        <w:tc>
          <w:tcPr>
            <w:tcW w:w="1865" w:type="dxa"/>
            <w:shd w:val="clear" w:color="auto" w:fill="E9E6DF"/>
          </w:tcPr>
          <w:p w14:paraId="686E8825" w14:textId="77777777" w:rsidR="00B26E01" w:rsidRPr="00B26E01" w:rsidRDefault="00B26E01" w:rsidP="00B26E01">
            <w:pPr>
              <w:rPr>
                <w:bCs/>
                <w:noProof/>
              </w:rPr>
            </w:pPr>
            <w:r w:rsidRPr="00B26E01">
              <w:rPr>
                <w:bCs/>
                <w:noProof/>
              </w:rPr>
              <w:t>++</w:t>
            </w:r>
          </w:p>
        </w:tc>
        <w:tc>
          <w:tcPr>
            <w:tcW w:w="1963" w:type="dxa"/>
            <w:shd w:val="clear" w:color="auto" w:fill="E9E6DF"/>
          </w:tcPr>
          <w:p w14:paraId="7369EC4C" w14:textId="77777777" w:rsidR="00B26E01" w:rsidRPr="00B26E01" w:rsidRDefault="00B26E01" w:rsidP="00B26E01">
            <w:pPr>
              <w:rPr>
                <w:bCs/>
                <w:noProof/>
              </w:rPr>
            </w:pPr>
            <w:r w:rsidRPr="00B26E01">
              <w:rPr>
                <w:bCs/>
                <w:noProof/>
              </w:rPr>
              <w:t>N/A</w:t>
            </w:r>
          </w:p>
        </w:tc>
        <w:tc>
          <w:tcPr>
            <w:tcW w:w="2233" w:type="dxa"/>
            <w:vMerge/>
            <w:shd w:val="clear" w:color="auto" w:fill="E9E6DF"/>
          </w:tcPr>
          <w:p w14:paraId="419B1F4A" w14:textId="77777777" w:rsidR="00B26E01" w:rsidRPr="00B26E01" w:rsidRDefault="00B26E01" w:rsidP="00B26E01">
            <w:pPr>
              <w:rPr>
                <w:bCs/>
                <w:noProof/>
              </w:rPr>
            </w:pPr>
          </w:p>
        </w:tc>
      </w:tr>
      <w:tr w:rsidR="00B26E01" w:rsidRPr="00B26E01" w14:paraId="39038377" w14:textId="77777777" w:rsidTr="00F714FF">
        <w:tc>
          <w:tcPr>
            <w:tcW w:w="1164" w:type="dxa"/>
            <w:shd w:val="clear" w:color="auto" w:fill="E9E6DF"/>
          </w:tcPr>
          <w:p w14:paraId="276031F4" w14:textId="77777777" w:rsidR="00B26E01" w:rsidRPr="00B26E01" w:rsidRDefault="00B26E01" w:rsidP="00B26E01">
            <w:pPr>
              <w:rPr>
                <w:noProof/>
              </w:rPr>
            </w:pPr>
            <w:r w:rsidRPr="00B26E01">
              <w:rPr>
                <w:noProof/>
              </w:rPr>
              <w:t>1.C.iii</w:t>
            </w:r>
          </w:p>
        </w:tc>
        <w:tc>
          <w:tcPr>
            <w:tcW w:w="1034" w:type="dxa"/>
            <w:shd w:val="clear" w:color="auto" w:fill="E9E6DF"/>
          </w:tcPr>
          <w:p w14:paraId="30692965" w14:textId="77777777" w:rsidR="00B26E01" w:rsidRPr="00B26E01" w:rsidRDefault="00B26E01" w:rsidP="00B26E01">
            <w:pPr>
              <w:rPr>
                <w:noProof/>
              </w:rPr>
            </w:pPr>
            <w:r w:rsidRPr="00B26E01">
              <w:rPr>
                <w:noProof/>
              </w:rPr>
              <w:t>+</w:t>
            </w:r>
          </w:p>
        </w:tc>
        <w:tc>
          <w:tcPr>
            <w:tcW w:w="1661" w:type="dxa"/>
            <w:shd w:val="clear" w:color="auto" w:fill="E9E6DF"/>
          </w:tcPr>
          <w:p w14:paraId="4D65D3AB" w14:textId="77777777" w:rsidR="00B26E01" w:rsidRPr="00B26E01" w:rsidRDefault="00B26E01" w:rsidP="00B26E01">
            <w:pPr>
              <w:rPr>
                <w:bCs/>
                <w:noProof/>
              </w:rPr>
            </w:pPr>
            <w:r w:rsidRPr="00B26E01">
              <w:rPr>
                <w:bCs/>
                <w:noProof/>
              </w:rPr>
              <w:t>++</w:t>
            </w:r>
          </w:p>
        </w:tc>
        <w:tc>
          <w:tcPr>
            <w:tcW w:w="1865" w:type="dxa"/>
            <w:shd w:val="clear" w:color="auto" w:fill="E9E6DF"/>
          </w:tcPr>
          <w:p w14:paraId="56762801" w14:textId="77777777" w:rsidR="00B26E01" w:rsidRPr="00B26E01" w:rsidRDefault="00B26E01" w:rsidP="00B26E01">
            <w:pPr>
              <w:rPr>
                <w:bCs/>
                <w:noProof/>
              </w:rPr>
            </w:pPr>
            <w:r w:rsidRPr="00B26E01">
              <w:rPr>
                <w:bCs/>
                <w:noProof/>
              </w:rPr>
              <w:t>+</w:t>
            </w:r>
          </w:p>
        </w:tc>
        <w:tc>
          <w:tcPr>
            <w:tcW w:w="1963" w:type="dxa"/>
            <w:shd w:val="clear" w:color="auto" w:fill="E9E6DF"/>
          </w:tcPr>
          <w:p w14:paraId="0DE982E3" w14:textId="77777777" w:rsidR="00B26E01" w:rsidRPr="00B26E01" w:rsidRDefault="00B26E01" w:rsidP="00B26E01">
            <w:pPr>
              <w:rPr>
                <w:bCs/>
                <w:noProof/>
              </w:rPr>
            </w:pPr>
            <w:r w:rsidRPr="00B26E01">
              <w:rPr>
                <w:bCs/>
                <w:noProof/>
              </w:rPr>
              <w:t>N/A</w:t>
            </w:r>
          </w:p>
        </w:tc>
        <w:tc>
          <w:tcPr>
            <w:tcW w:w="2233" w:type="dxa"/>
            <w:shd w:val="clear" w:color="auto" w:fill="E9E6DF"/>
          </w:tcPr>
          <w:p w14:paraId="524EEDBE" w14:textId="77777777" w:rsidR="00B26E01" w:rsidRPr="00B26E01" w:rsidRDefault="00B26E01" w:rsidP="00B26E01">
            <w:pPr>
              <w:rPr>
                <w:bCs/>
                <w:noProof/>
              </w:rPr>
            </w:pPr>
            <w:r w:rsidRPr="00B26E01">
              <w:rPr>
                <w:bCs/>
                <w:noProof/>
              </w:rPr>
              <w:t>+</w:t>
            </w:r>
          </w:p>
        </w:tc>
      </w:tr>
      <w:tr w:rsidR="00B26E01" w:rsidRPr="00B26E01" w14:paraId="21D7D419" w14:textId="77777777" w:rsidTr="00F714FF">
        <w:tc>
          <w:tcPr>
            <w:tcW w:w="1164" w:type="dxa"/>
            <w:shd w:val="clear" w:color="auto" w:fill="E9E6DF"/>
          </w:tcPr>
          <w:p w14:paraId="56D74638" w14:textId="77777777" w:rsidR="00B26E01" w:rsidRPr="00B26E01" w:rsidRDefault="00B26E01" w:rsidP="00B26E01">
            <w:pPr>
              <w:rPr>
                <w:noProof/>
              </w:rPr>
            </w:pPr>
            <w:r w:rsidRPr="00B26E01">
              <w:rPr>
                <w:noProof/>
              </w:rPr>
              <w:t>2.D.i(b)</w:t>
            </w:r>
          </w:p>
        </w:tc>
        <w:tc>
          <w:tcPr>
            <w:tcW w:w="1034" w:type="dxa"/>
            <w:shd w:val="clear" w:color="auto" w:fill="E9E6DF"/>
          </w:tcPr>
          <w:p w14:paraId="1BADB1F4" w14:textId="77777777" w:rsidR="00B26E01" w:rsidRPr="00B26E01" w:rsidRDefault="00B26E01" w:rsidP="00B26E01">
            <w:pPr>
              <w:rPr>
                <w:noProof/>
              </w:rPr>
            </w:pPr>
            <w:r w:rsidRPr="00B26E01">
              <w:rPr>
                <w:noProof/>
              </w:rPr>
              <w:t>+</w:t>
            </w:r>
          </w:p>
        </w:tc>
        <w:tc>
          <w:tcPr>
            <w:tcW w:w="1661" w:type="dxa"/>
            <w:shd w:val="clear" w:color="auto" w:fill="E9E6DF"/>
          </w:tcPr>
          <w:p w14:paraId="7190AEC9" w14:textId="77777777" w:rsidR="00B26E01" w:rsidRPr="00B26E01" w:rsidRDefault="00B26E01" w:rsidP="00B26E01">
            <w:pPr>
              <w:rPr>
                <w:bCs/>
                <w:noProof/>
              </w:rPr>
            </w:pPr>
            <w:r w:rsidRPr="00B26E01">
              <w:rPr>
                <w:bCs/>
                <w:noProof/>
              </w:rPr>
              <w:t>N/A</w:t>
            </w:r>
          </w:p>
        </w:tc>
        <w:tc>
          <w:tcPr>
            <w:tcW w:w="1865" w:type="dxa"/>
            <w:shd w:val="clear" w:color="auto" w:fill="E9E6DF"/>
          </w:tcPr>
          <w:p w14:paraId="568E4A5B" w14:textId="77777777" w:rsidR="00B26E01" w:rsidRPr="00B26E01" w:rsidRDefault="00B26E01" w:rsidP="00B26E01">
            <w:pPr>
              <w:rPr>
                <w:bCs/>
                <w:noProof/>
              </w:rPr>
            </w:pPr>
            <w:r w:rsidRPr="00B26E01">
              <w:rPr>
                <w:bCs/>
                <w:noProof/>
              </w:rPr>
              <w:t>+</w:t>
            </w:r>
          </w:p>
        </w:tc>
        <w:tc>
          <w:tcPr>
            <w:tcW w:w="1963" w:type="dxa"/>
            <w:vMerge w:val="restart"/>
            <w:shd w:val="clear" w:color="auto" w:fill="E9E6DF"/>
          </w:tcPr>
          <w:p w14:paraId="2BC77048" w14:textId="77777777" w:rsidR="00B26E01" w:rsidRPr="00B26E01" w:rsidRDefault="00B26E01" w:rsidP="00B26E01">
            <w:pPr>
              <w:rPr>
                <w:bCs/>
                <w:noProof/>
              </w:rPr>
            </w:pPr>
            <w:r w:rsidRPr="00B26E01">
              <w:rPr>
                <w:bCs/>
                <w:noProof/>
              </w:rPr>
              <w:t>+</w:t>
            </w:r>
          </w:p>
        </w:tc>
        <w:tc>
          <w:tcPr>
            <w:tcW w:w="2233" w:type="dxa"/>
            <w:vMerge w:val="restart"/>
            <w:shd w:val="clear" w:color="auto" w:fill="E9E6DF"/>
          </w:tcPr>
          <w:p w14:paraId="1D2B513A" w14:textId="77777777" w:rsidR="00B26E01" w:rsidRPr="00B26E01" w:rsidRDefault="00B26E01" w:rsidP="00B26E01">
            <w:pPr>
              <w:rPr>
                <w:bCs/>
                <w:noProof/>
              </w:rPr>
            </w:pPr>
            <w:r w:rsidRPr="00B26E01">
              <w:rPr>
                <w:bCs/>
                <w:noProof/>
              </w:rPr>
              <w:t>+</w:t>
            </w:r>
          </w:p>
        </w:tc>
      </w:tr>
      <w:tr w:rsidR="00B26E01" w:rsidRPr="00B26E01" w14:paraId="6E50B0D8" w14:textId="77777777" w:rsidTr="00F714FF">
        <w:tc>
          <w:tcPr>
            <w:tcW w:w="1164" w:type="dxa"/>
            <w:shd w:val="clear" w:color="auto" w:fill="E9E6DF"/>
          </w:tcPr>
          <w:p w14:paraId="6FF07522" w14:textId="77777777" w:rsidR="00B26E01" w:rsidRPr="00B26E01" w:rsidRDefault="00B26E01" w:rsidP="00B26E01">
            <w:pPr>
              <w:rPr>
                <w:noProof/>
              </w:rPr>
            </w:pPr>
            <w:r w:rsidRPr="00B26E01">
              <w:rPr>
                <w:noProof/>
              </w:rPr>
              <w:t>2.D.ii(b)</w:t>
            </w:r>
          </w:p>
        </w:tc>
        <w:tc>
          <w:tcPr>
            <w:tcW w:w="1034" w:type="dxa"/>
            <w:shd w:val="clear" w:color="auto" w:fill="E9E6DF"/>
          </w:tcPr>
          <w:p w14:paraId="76CA8013" w14:textId="77777777" w:rsidR="00B26E01" w:rsidRPr="00B26E01" w:rsidRDefault="00B26E01" w:rsidP="00B26E01">
            <w:pPr>
              <w:rPr>
                <w:noProof/>
              </w:rPr>
            </w:pPr>
            <w:r w:rsidRPr="00B26E01">
              <w:rPr>
                <w:noProof/>
              </w:rPr>
              <w:t>+</w:t>
            </w:r>
          </w:p>
        </w:tc>
        <w:tc>
          <w:tcPr>
            <w:tcW w:w="1661" w:type="dxa"/>
            <w:shd w:val="clear" w:color="auto" w:fill="E9E6DF"/>
          </w:tcPr>
          <w:p w14:paraId="51A05A4E" w14:textId="77777777" w:rsidR="00B26E01" w:rsidRPr="00B26E01" w:rsidRDefault="00B26E01" w:rsidP="00B26E01">
            <w:pPr>
              <w:rPr>
                <w:bCs/>
                <w:noProof/>
              </w:rPr>
            </w:pPr>
            <w:r w:rsidRPr="00B26E01">
              <w:rPr>
                <w:bCs/>
                <w:noProof/>
              </w:rPr>
              <w:t>N/A</w:t>
            </w:r>
          </w:p>
        </w:tc>
        <w:tc>
          <w:tcPr>
            <w:tcW w:w="1865" w:type="dxa"/>
            <w:shd w:val="clear" w:color="auto" w:fill="E9E6DF"/>
          </w:tcPr>
          <w:p w14:paraId="0FB5307D" w14:textId="77777777" w:rsidR="00B26E01" w:rsidRPr="00B26E01" w:rsidRDefault="00B26E01" w:rsidP="00B26E01">
            <w:pPr>
              <w:rPr>
                <w:bCs/>
                <w:noProof/>
              </w:rPr>
            </w:pPr>
            <w:r w:rsidRPr="00B26E01">
              <w:rPr>
                <w:bCs/>
                <w:noProof/>
              </w:rPr>
              <w:t>N/A</w:t>
            </w:r>
          </w:p>
        </w:tc>
        <w:tc>
          <w:tcPr>
            <w:tcW w:w="1963" w:type="dxa"/>
            <w:vMerge/>
            <w:shd w:val="clear" w:color="auto" w:fill="E9E6DF"/>
          </w:tcPr>
          <w:p w14:paraId="3511F032" w14:textId="77777777" w:rsidR="00B26E01" w:rsidRPr="00B26E01" w:rsidRDefault="00B26E01" w:rsidP="00B26E01">
            <w:pPr>
              <w:rPr>
                <w:bCs/>
                <w:noProof/>
              </w:rPr>
            </w:pPr>
          </w:p>
        </w:tc>
        <w:tc>
          <w:tcPr>
            <w:tcW w:w="2233" w:type="dxa"/>
            <w:vMerge/>
            <w:shd w:val="clear" w:color="auto" w:fill="E9E6DF"/>
          </w:tcPr>
          <w:p w14:paraId="0C387E44" w14:textId="77777777" w:rsidR="00B26E01" w:rsidRPr="00B26E01" w:rsidRDefault="00B26E01" w:rsidP="00B26E01">
            <w:pPr>
              <w:rPr>
                <w:bCs/>
                <w:noProof/>
              </w:rPr>
            </w:pPr>
          </w:p>
        </w:tc>
      </w:tr>
      <w:tr w:rsidR="00B26E01" w:rsidRPr="00B26E01" w14:paraId="20EBB63E" w14:textId="77777777" w:rsidTr="00F714FF">
        <w:tc>
          <w:tcPr>
            <w:tcW w:w="1164" w:type="dxa"/>
            <w:shd w:val="clear" w:color="auto" w:fill="E9E6DF"/>
          </w:tcPr>
          <w:p w14:paraId="289D4CE0" w14:textId="77777777" w:rsidR="00B26E01" w:rsidRPr="00B26E01" w:rsidRDefault="00B26E01" w:rsidP="00B26E01">
            <w:pPr>
              <w:rPr>
                <w:noProof/>
              </w:rPr>
            </w:pPr>
            <w:r w:rsidRPr="00B26E01">
              <w:rPr>
                <w:noProof/>
              </w:rPr>
              <w:t>2.D.iii</w:t>
            </w:r>
          </w:p>
        </w:tc>
        <w:tc>
          <w:tcPr>
            <w:tcW w:w="1034" w:type="dxa"/>
            <w:shd w:val="clear" w:color="auto" w:fill="E9E6DF"/>
          </w:tcPr>
          <w:p w14:paraId="359AF156" w14:textId="77777777" w:rsidR="00B26E01" w:rsidRPr="00B26E01" w:rsidRDefault="00B26E01" w:rsidP="00B26E01">
            <w:pPr>
              <w:rPr>
                <w:noProof/>
              </w:rPr>
            </w:pPr>
            <w:r w:rsidRPr="00B26E01">
              <w:rPr>
                <w:noProof/>
              </w:rPr>
              <w:t>++</w:t>
            </w:r>
          </w:p>
        </w:tc>
        <w:tc>
          <w:tcPr>
            <w:tcW w:w="1661" w:type="dxa"/>
            <w:shd w:val="clear" w:color="auto" w:fill="E9E6DF"/>
          </w:tcPr>
          <w:p w14:paraId="1429406B" w14:textId="77777777" w:rsidR="00B26E01" w:rsidRPr="00B26E01" w:rsidRDefault="00B26E01" w:rsidP="00B26E01">
            <w:pPr>
              <w:rPr>
                <w:bCs/>
                <w:noProof/>
              </w:rPr>
            </w:pPr>
            <w:r w:rsidRPr="00B26E01">
              <w:rPr>
                <w:bCs/>
                <w:noProof/>
              </w:rPr>
              <w:t>N/A</w:t>
            </w:r>
          </w:p>
        </w:tc>
        <w:tc>
          <w:tcPr>
            <w:tcW w:w="1865" w:type="dxa"/>
            <w:shd w:val="clear" w:color="auto" w:fill="E9E6DF"/>
          </w:tcPr>
          <w:p w14:paraId="0D9909FD" w14:textId="77777777" w:rsidR="00B26E01" w:rsidRPr="00B26E01" w:rsidRDefault="00B26E01" w:rsidP="00B26E01">
            <w:pPr>
              <w:rPr>
                <w:bCs/>
                <w:noProof/>
              </w:rPr>
            </w:pPr>
            <w:r w:rsidRPr="00B26E01">
              <w:rPr>
                <w:bCs/>
                <w:noProof/>
              </w:rPr>
              <w:t>+</w:t>
            </w:r>
          </w:p>
        </w:tc>
        <w:tc>
          <w:tcPr>
            <w:tcW w:w="1963" w:type="dxa"/>
            <w:vMerge/>
            <w:shd w:val="clear" w:color="auto" w:fill="E9E6DF"/>
          </w:tcPr>
          <w:p w14:paraId="4320DC77" w14:textId="77777777" w:rsidR="00B26E01" w:rsidRPr="00B26E01" w:rsidRDefault="00B26E01" w:rsidP="00B26E01">
            <w:pPr>
              <w:rPr>
                <w:bCs/>
                <w:noProof/>
              </w:rPr>
            </w:pPr>
          </w:p>
        </w:tc>
        <w:tc>
          <w:tcPr>
            <w:tcW w:w="2233" w:type="dxa"/>
            <w:vMerge/>
            <w:shd w:val="clear" w:color="auto" w:fill="E9E6DF"/>
          </w:tcPr>
          <w:p w14:paraId="5EB6ABDA" w14:textId="77777777" w:rsidR="00B26E01" w:rsidRPr="00B26E01" w:rsidRDefault="00B26E01" w:rsidP="00B26E01">
            <w:pPr>
              <w:rPr>
                <w:bCs/>
                <w:noProof/>
              </w:rPr>
            </w:pPr>
          </w:p>
        </w:tc>
      </w:tr>
      <w:tr w:rsidR="00B26E01" w:rsidRPr="00B26E01" w14:paraId="7A476D53" w14:textId="77777777" w:rsidTr="00F714FF">
        <w:tc>
          <w:tcPr>
            <w:tcW w:w="1164" w:type="dxa"/>
            <w:shd w:val="clear" w:color="auto" w:fill="E9E6DF"/>
          </w:tcPr>
          <w:p w14:paraId="0DBB3F85" w14:textId="77777777" w:rsidR="00B26E01" w:rsidRPr="00B26E01" w:rsidRDefault="00B26E01" w:rsidP="00B26E01">
            <w:pPr>
              <w:rPr>
                <w:noProof/>
              </w:rPr>
            </w:pPr>
            <w:r w:rsidRPr="00B26E01">
              <w:rPr>
                <w:noProof/>
              </w:rPr>
              <w:t>2.D.iv</w:t>
            </w:r>
          </w:p>
        </w:tc>
        <w:tc>
          <w:tcPr>
            <w:tcW w:w="1034" w:type="dxa"/>
            <w:shd w:val="clear" w:color="auto" w:fill="E9E6DF"/>
          </w:tcPr>
          <w:p w14:paraId="6380805F" w14:textId="77777777" w:rsidR="00B26E01" w:rsidRPr="00B26E01" w:rsidRDefault="00B26E01" w:rsidP="00B26E01">
            <w:pPr>
              <w:rPr>
                <w:noProof/>
              </w:rPr>
            </w:pPr>
            <w:r w:rsidRPr="00B26E01">
              <w:rPr>
                <w:noProof/>
              </w:rPr>
              <w:t>++</w:t>
            </w:r>
          </w:p>
        </w:tc>
        <w:tc>
          <w:tcPr>
            <w:tcW w:w="1661" w:type="dxa"/>
            <w:shd w:val="clear" w:color="auto" w:fill="E9E6DF"/>
          </w:tcPr>
          <w:p w14:paraId="53C9990C" w14:textId="77777777" w:rsidR="00B26E01" w:rsidRPr="00B26E01" w:rsidRDefault="00B26E01" w:rsidP="00B26E01">
            <w:pPr>
              <w:rPr>
                <w:bCs/>
                <w:noProof/>
              </w:rPr>
            </w:pPr>
            <w:r w:rsidRPr="00B26E01">
              <w:rPr>
                <w:bCs/>
                <w:noProof/>
              </w:rPr>
              <w:t>N/A</w:t>
            </w:r>
          </w:p>
        </w:tc>
        <w:tc>
          <w:tcPr>
            <w:tcW w:w="1865" w:type="dxa"/>
            <w:shd w:val="clear" w:color="auto" w:fill="E9E6DF"/>
          </w:tcPr>
          <w:p w14:paraId="780147B5" w14:textId="77777777" w:rsidR="00B26E01" w:rsidRPr="00B26E01" w:rsidRDefault="00B26E01" w:rsidP="00B26E01">
            <w:pPr>
              <w:rPr>
                <w:bCs/>
                <w:noProof/>
              </w:rPr>
            </w:pPr>
            <w:r w:rsidRPr="00B26E01">
              <w:rPr>
                <w:bCs/>
                <w:noProof/>
              </w:rPr>
              <w:t>N/A</w:t>
            </w:r>
          </w:p>
        </w:tc>
        <w:tc>
          <w:tcPr>
            <w:tcW w:w="1963" w:type="dxa"/>
            <w:vMerge/>
            <w:shd w:val="clear" w:color="auto" w:fill="E9E6DF"/>
          </w:tcPr>
          <w:p w14:paraId="6428EF9A" w14:textId="77777777" w:rsidR="00B26E01" w:rsidRPr="00B26E01" w:rsidRDefault="00B26E01" w:rsidP="00B26E01">
            <w:pPr>
              <w:rPr>
                <w:bCs/>
                <w:noProof/>
              </w:rPr>
            </w:pPr>
          </w:p>
        </w:tc>
        <w:tc>
          <w:tcPr>
            <w:tcW w:w="2233" w:type="dxa"/>
            <w:vMerge/>
            <w:shd w:val="clear" w:color="auto" w:fill="E9E6DF"/>
          </w:tcPr>
          <w:p w14:paraId="117CC2BC" w14:textId="77777777" w:rsidR="00B26E01" w:rsidRPr="00B26E01" w:rsidRDefault="00B26E01" w:rsidP="00B26E01">
            <w:pPr>
              <w:rPr>
                <w:bCs/>
                <w:noProof/>
              </w:rPr>
            </w:pPr>
          </w:p>
        </w:tc>
      </w:tr>
      <w:tr w:rsidR="00B26E01" w:rsidRPr="00B26E01" w14:paraId="4EE0347C" w14:textId="77777777" w:rsidTr="00F714FF">
        <w:tc>
          <w:tcPr>
            <w:tcW w:w="1164" w:type="dxa"/>
            <w:shd w:val="clear" w:color="auto" w:fill="E9E6DF"/>
          </w:tcPr>
          <w:p w14:paraId="213A10DA" w14:textId="77777777" w:rsidR="00B26E01" w:rsidRPr="00B26E01" w:rsidRDefault="00B26E01" w:rsidP="00B26E01">
            <w:pPr>
              <w:rPr>
                <w:noProof/>
              </w:rPr>
            </w:pPr>
            <w:r w:rsidRPr="00B26E01">
              <w:rPr>
                <w:noProof/>
              </w:rPr>
              <w:t>2.D.v</w:t>
            </w:r>
          </w:p>
        </w:tc>
        <w:tc>
          <w:tcPr>
            <w:tcW w:w="1034" w:type="dxa"/>
            <w:shd w:val="clear" w:color="auto" w:fill="E9E6DF"/>
          </w:tcPr>
          <w:p w14:paraId="4BA52CDF" w14:textId="77777777" w:rsidR="00B26E01" w:rsidRPr="00B26E01" w:rsidRDefault="00B26E01" w:rsidP="00B26E01">
            <w:pPr>
              <w:rPr>
                <w:noProof/>
              </w:rPr>
            </w:pPr>
            <w:r w:rsidRPr="00B26E01">
              <w:rPr>
                <w:noProof/>
              </w:rPr>
              <w:t>+++</w:t>
            </w:r>
          </w:p>
        </w:tc>
        <w:tc>
          <w:tcPr>
            <w:tcW w:w="1661" w:type="dxa"/>
            <w:shd w:val="clear" w:color="auto" w:fill="E9E6DF"/>
          </w:tcPr>
          <w:p w14:paraId="1AB75143" w14:textId="77777777" w:rsidR="00B26E01" w:rsidRPr="00B26E01" w:rsidRDefault="00B26E01" w:rsidP="00B26E01">
            <w:pPr>
              <w:rPr>
                <w:bCs/>
                <w:noProof/>
              </w:rPr>
            </w:pPr>
            <w:r w:rsidRPr="00B26E01">
              <w:rPr>
                <w:bCs/>
                <w:noProof/>
              </w:rPr>
              <w:t>N/A</w:t>
            </w:r>
          </w:p>
        </w:tc>
        <w:tc>
          <w:tcPr>
            <w:tcW w:w="1865" w:type="dxa"/>
            <w:shd w:val="clear" w:color="auto" w:fill="E9E6DF"/>
          </w:tcPr>
          <w:p w14:paraId="05B5408C" w14:textId="77777777" w:rsidR="00B26E01" w:rsidRPr="00B26E01" w:rsidRDefault="00B26E01" w:rsidP="00B26E01">
            <w:pPr>
              <w:rPr>
                <w:bCs/>
                <w:noProof/>
              </w:rPr>
            </w:pPr>
            <w:r w:rsidRPr="00B26E01">
              <w:rPr>
                <w:bCs/>
                <w:noProof/>
              </w:rPr>
              <w:t>+</w:t>
            </w:r>
          </w:p>
        </w:tc>
        <w:tc>
          <w:tcPr>
            <w:tcW w:w="1963" w:type="dxa"/>
            <w:vMerge/>
            <w:shd w:val="clear" w:color="auto" w:fill="E9E6DF"/>
          </w:tcPr>
          <w:p w14:paraId="157A0019" w14:textId="77777777" w:rsidR="00B26E01" w:rsidRPr="00B26E01" w:rsidRDefault="00B26E01" w:rsidP="00B26E01">
            <w:pPr>
              <w:rPr>
                <w:bCs/>
                <w:noProof/>
              </w:rPr>
            </w:pPr>
          </w:p>
        </w:tc>
        <w:tc>
          <w:tcPr>
            <w:tcW w:w="2233" w:type="dxa"/>
            <w:vMerge/>
            <w:shd w:val="clear" w:color="auto" w:fill="E9E6DF"/>
          </w:tcPr>
          <w:p w14:paraId="04626C45" w14:textId="77777777" w:rsidR="00B26E01" w:rsidRPr="00B26E01" w:rsidRDefault="00B26E01" w:rsidP="00B26E01">
            <w:pPr>
              <w:rPr>
                <w:bCs/>
                <w:noProof/>
              </w:rPr>
            </w:pPr>
          </w:p>
        </w:tc>
      </w:tr>
      <w:tr w:rsidR="00B26E01" w:rsidRPr="00B26E01" w14:paraId="66D91157" w14:textId="77777777" w:rsidTr="00F714FF">
        <w:tc>
          <w:tcPr>
            <w:tcW w:w="1164" w:type="dxa"/>
            <w:shd w:val="clear" w:color="auto" w:fill="E9E6DF"/>
          </w:tcPr>
          <w:p w14:paraId="0A4A5357" w14:textId="77777777" w:rsidR="00B26E01" w:rsidRPr="00B26E01" w:rsidRDefault="00B26E01" w:rsidP="00B26E01">
            <w:pPr>
              <w:rPr>
                <w:noProof/>
              </w:rPr>
            </w:pPr>
            <w:r w:rsidRPr="00B26E01">
              <w:rPr>
                <w:noProof/>
              </w:rPr>
              <w:t>2.E.i(b)</w:t>
            </w:r>
          </w:p>
        </w:tc>
        <w:tc>
          <w:tcPr>
            <w:tcW w:w="1034" w:type="dxa"/>
            <w:shd w:val="clear" w:color="auto" w:fill="E9E6DF"/>
          </w:tcPr>
          <w:p w14:paraId="606BDF5C" w14:textId="77777777" w:rsidR="00B26E01" w:rsidRPr="00B26E01" w:rsidRDefault="00B26E01" w:rsidP="00B26E01">
            <w:pPr>
              <w:rPr>
                <w:noProof/>
              </w:rPr>
            </w:pPr>
            <w:r w:rsidRPr="00B26E01">
              <w:rPr>
                <w:noProof/>
              </w:rPr>
              <w:t>+</w:t>
            </w:r>
          </w:p>
        </w:tc>
        <w:tc>
          <w:tcPr>
            <w:tcW w:w="1661" w:type="dxa"/>
            <w:shd w:val="clear" w:color="auto" w:fill="E9E6DF"/>
          </w:tcPr>
          <w:p w14:paraId="2564B373" w14:textId="77777777" w:rsidR="00B26E01" w:rsidRPr="00B26E01" w:rsidRDefault="00B26E01" w:rsidP="00B26E01">
            <w:pPr>
              <w:rPr>
                <w:bCs/>
                <w:noProof/>
              </w:rPr>
            </w:pPr>
            <w:r w:rsidRPr="00B26E01">
              <w:rPr>
                <w:bCs/>
                <w:noProof/>
              </w:rPr>
              <w:t>N/A</w:t>
            </w:r>
          </w:p>
        </w:tc>
        <w:tc>
          <w:tcPr>
            <w:tcW w:w="1865" w:type="dxa"/>
            <w:shd w:val="clear" w:color="auto" w:fill="E9E6DF"/>
          </w:tcPr>
          <w:p w14:paraId="23451341" w14:textId="77777777" w:rsidR="00B26E01" w:rsidRPr="00B26E01" w:rsidRDefault="00B26E01" w:rsidP="00B26E01">
            <w:pPr>
              <w:rPr>
                <w:bCs/>
                <w:noProof/>
              </w:rPr>
            </w:pPr>
            <w:r w:rsidRPr="00B26E01">
              <w:rPr>
                <w:bCs/>
                <w:noProof/>
              </w:rPr>
              <w:t>+</w:t>
            </w:r>
          </w:p>
        </w:tc>
        <w:tc>
          <w:tcPr>
            <w:tcW w:w="1963" w:type="dxa"/>
            <w:vMerge w:val="restart"/>
            <w:shd w:val="clear" w:color="auto" w:fill="E9E6DF"/>
          </w:tcPr>
          <w:p w14:paraId="2C005B3D" w14:textId="77777777" w:rsidR="00B26E01" w:rsidRPr="00B26E01" w:rsidRDefault="00B26E01" w:rsidP="00B26E01">
            <w:pPr>
              <w:rPr>
                <w:bCs/>
                <w:noProof/>
              </w:rPr>
            </w:pPr>
            <w:r w:rsidRPr="00B26E01">
              <w:rPr>
                <w:bCs/>
                <w:noProof/>
              </w:rPr>
              <w:t>+</w:t>
            </w:r>
          </w:p>
        </w:tc>
        <w:tc>
          <w:tcPr>
            <w:tcW w:w="2233" w:type="dxa"/>
            <w:vMerge w:val="restart"/>
            <w:shd w:val="clear" w:color="auto" w:fill="E9E6DF"/>
          </w:tcPr>
          <w:p w14:paraId="24B8F699" w14:textId="77777777" w:rsidR="00B26E01" w:rsidRPr="00B26E01" w:rsidRDefault="00B26E01" w:rsidP="00B26E01">
            <w:pPr>
              <w:rPr>
                <w:bCs/>
                <w:noProof/>
              </w:rPr>
            </w:pPr>
            <w:r w:rsidRPr="00B26E01">
              <w:rPr>
                <w:bCs/>
                <w:noProof/>
              </w:rPr>
              <w:t>+</w:t>
            </w:r>
          </w:p>
        </w:tc>
      </w:tr>
      <w:tr w:rsidR="00B26E01" w:rsidRPr="00B26E01" w14:paraId="2829F5C4" w14:textId="77777777" w:rsidTr="00F714FF">
        <w:tc>
          <w:tcPr>
            <w:tcW w:w="1164" w:type="dxa"/>
            <w:shd w:val="clear" w:color="auto" w:fill="E9E6DF"/>
          </w:tcPr>
          <w:p w14:paraId="307B1491" w14:textId="77777777" w:rsidR="00B26E01" w:rsidRPr="00B26E01" w:rsidRDefault="00B26E01" w:rsidP="00B26E01">
            <w:pPr>
              <w:rPr>
                <w:noProof/>
              </w:rPr>
            </w:pPr>
            <w:r w:rsidRPr="00B26E01">
              <w:rPr>
                <w:noProof/>
              </w:rPr>
              <w:t>2.E.ii</w:t>
            </w:r>
          </w:p>
        </w:tc>
        <w:tc>
          <w:tcPr>
            <w:tcW w:w="1034" w:type="dxa"/>
            <w:shd w:val="clear" w:color="auto" w:fill="E9E6DF"/>
          </w:tcPr>
          <w:p w14:paraId="7CD0CFF8" w14:textId="77777777" w:rsidR="00B26E01" w:rsidRPr="00B26E01" w:rsidRDefault="00B26E01" w:rsidP="00B26E01">
            <w:pPr>
              <w:rPr>
                <w:noProof/>
              </w:rPr>
            </w:pPr>
            <w:r w:rsidRPr="00B26E01">
              <w:rPr>
                <w:noProof/>
              </w:rPr>
              <w:t>+</w:t>
            </w:r>
          </w:p>
        </w:tc>
        <w:tc>
          <w:tcPr>
            <w:tcW w:w="1661" w:type="dxa"/>
            <w:shd w:val="clear" w:color="auto" w:fill="E9E6DF"/>
          </w:tcPr>
          <w:p w14:paraId="71C7605E" w14:textId="77777777" w:rsidR="00B26E01" w:rsidRPr="00B26E01" w:rsidRDefault="00B26E01" w:rsidP="00B26E01">
            <w:pPr>
              <w:rPr>
                <w:bCs/>
                <w:noProof/>
              </w:rPr>
            </w:pPr>
            <w:r w:rsidRPr="00B26E01">
              <w:rPr>
                <w:bCs/>
                <w:noProof/>
              </w:rPr>
              <w:t>N/A</w:t>
            </w:r>
          </w:p>
        </w:tc>
        <w:tc>
          <w:tcPr>
            <w:tcW w:w="1865" w:type="dxa"/>
            <w:shd w:val="clear" w:color="auto" w:fill="E9E6DF"/>
          </w:tcPr>
          <w:p w14:paraId="08C8D8FC" w14:textId="77777777" w:rsidR="00B26E01" w:rsidRPr="00B26E01" w:rsidRDefault="00B26E01" w:rsidP="00B26E01">
            <w:pPr>
              <w:rPr>
                <w:bCs/>
                <w:noProof/>
              </w:rPr>
            </w:pPr>
            <w:r w:rsidRPr="00B26E01">
              <w:rPr>
                <w:bCs/>
                <w:noProof/>
              </w:rPr>
              <w:t>+</w:t>
            </w:r>
          </w:p>
        </w:tc>
        <w:tc>
          <w:tcPr>
            <w:tcW w:w="1963" w:type="dxa"/>
            <w:vMerge/>
            <w:shd w:val="clear" w:color="auto" w:fill="E9E6DF"/>
          </w:tcPr>
          <w:p w14:paraId="1C38DF24" w14:textId="77777777" w:rsidR="00B26E01" w:rsidRPr="00B26E01" w:rsidRDefault="00B26E01" w:rsidP="00B26E01">
            <w:pPr>
              <w:rPr>
                <w:bCs/>
                <w:noProof/>
              </w:rPr>
            </w:pPr>
          </w:p>
        </w:tc>
        <w:tc>
          <w:tcPr>
            <w:tcW w:w="2233" w:type="dxa"/>
            <w:vMerge/>
            <w:shd w:val="clear" w:color="auto" w:fill="E9E6DF"/>
          </w:tcPr>
          <w:p w14:paraId="4CD52645" w14:textId="77777777" w:rsidR="00B26E01" w:rsidRPr="00B26E01" w:rsidRDefault="00B26E01" w:rsidP="00B26E01">
            <w:pPr>
              <w:rPr>
                <w:bCs/>
                <w:noProof/>
              </w:rPr>
            </w:pPr>
          </w:p>
        </w:tc>
      </w:tr>
      <w:tr w:rsidR="00B26E01" w:rsidRPr="00B26E01" w14:paraId="78341D2F" w14:textId="77777777" w:rsidTr="00F714FF">
        <w:tc>
          <w:tcPr>
            <w:tcW w:w="1164" w:type="dxa"/>
            <w:shd w:val="clear" w:color="auto" w:fill="E9E6DF"/>
          </w:tcPr>
          <w:p w14:paraId="6CC62BBA" w14:textId="77777777" w:rsidR="00B26E01" w:rsidRPr="00B26E01" w:rsidRDefault="00B26E01" w:rsidP="00B26E01">
            <w:pPr>
              <w:rPr>
                <w:noProof/>
              </w:rPr>
            </w:pPr>
            <w:r w:rsidRPr="00B26E01">
              <w:rPr>
                <w:noProof/>
              </w:rPr>
              <w:t>2.E.iii</w:t>
            </w:r>
          </w:p>
        </w:tc>
        <w:tc>
          <w:tcPr>
            <w:tcW w:w="1034" w:type="dxa"/>
            <w:shd w:val="clear" w:color="auto" w:fill="E9E6DF"/>
          </w:tcPr>
          <w:p w14:paraId="0988825F" w14:textId="77777777" w:rsidR="00B26E01" w:rsidRPr="00B26E01" w:rsidRDefault="00B26E01" w:rsidP="00B26E01">
            <w:pPr>
              <w:rPr>
                <w:noProof/>
              </w:rPr>
            </w:pPr>
            <w:r w:rsidRPr="00B26E01">
              <w:rPr>
                <w:noProof/>
              </w:rPr>
              <w:t>+</w:t>
            </w:r>
          </w:p>
        </w:tc>
        <w:tc>
          <w:tcPr>
            <w:tcW w:w="1661" w:type="dxa"/>
            <w:shd w:val="clear" w:color="auto" w:fill="E9E6DF"/>
          </w:tcPr>
          <w:p w14:paraId="54FE3D78" w14:textId="77777777" w:rsidR="00B26E01" w:rsidRPr="00B26E01" w:rsidRDefault="00B26E01" w:rsidP="00B26E01">
            <w:pPr>
              <w:rPr>
                <w:bCs/>
                <w:noProof/>
              </w:rPr>
            </w:pPr>
            <w:r w:rsidRPr="00B26E01">
              <w:rPr>
                <w:bCs/>
                <w:noProof/>
              </w:rPr>
              <w:t>N/A</w:t>
            </w:r>
          </w:p>
        </w:tc>
        <w:tc>
          <w:tcPr>
            <w:tcW w:w="1865" w:type="dxa"/>
            <w:shd w:val="clear" w:color="auto" w:fill="E9E6DF"/>
          </w:tcPr>
          <w:p w14:paraId="3888FEF5" w14:textId="77777777" w:rsidR="00B26E01" w:rsidRPr="00B26E01" w:rsidRDefault="00B26E01" w:rsidP="00B26E01">
            <w:pPr>
              <w:rPr>
                <w:bCs/>
                <w:noProof/>
              </w:rPr>
            </w:pPr>
            <w:r w:rsidRPr="00B26E01">
              <w:rPr>
                <w:bCs/>
                <w:noProof/>
              </w:rPr>
              <w:t>N/A</w:t>
            </w:r>
          </w:p>
        </w:tc>
        <w:tc>
          <w:tcPr>
            <w:tcW w:w="1963" w:type="dxa"/>
            <w:vMerge/>
            <w:shd w:val="clear" w:color="auto" w:fill="E9E6DF"/>
          </w:tcPr>
          <w:p w14:paraId="7AA9D916" w14:textId="77777777" w:rsidR="00B26E01" w:rsidRPr="00B26E01" w:rsidRDefault="00B26E01" w:rsidP="00B26E01">
            <w:pPr>
              <w:rPr>
                <w:bCs/>
                <w:noProof/>
              </w:rPr>
            </w:pPr>
          </w:p>
        </w:tc>
        <w:tc>
          <w:tcPr>
            <w:tcW w:w="2233" w:type="dxa"/>
            <w:vMerge/>
            <w:shd w:val="clear" w:color="auto" w:fill="E9E6DF"/>
          </w:tcPr>
          <w:p w14:paraId="60FA2A42" w14:textId="77777777" w:rsidR="00B26E01" w:rsidRPr="00B26E01" w:rsidRDefault="00B26E01" w:rsidP="00B26E01">
            <w:pPr>
              <w:rPr>
                <w:bCs/>
                <w:noProof/>
              </w:rPr>
            </w:pPr>
          </w:p>
        </w:tc>
      </w:tr>
      <w:tr w:rsidR="00B26E01" w:rsidRPr="00B26E01" w14:paraId="30C9F537" w14:textId="77777777" w:rsidTr="00F714FF">
        <w:tc>
          <w:tcPr>
            <w:tcW w:w="1164" w:type="dxa"/>
            <w:shd w:val="clear" w:color="auto" w:fill="E9E6DF"/>
          </w:tcPr>
          <w:p w14:paraId="7BC42475" w14:textId="77777777" w:rsidR="00B26E01" w:rsidRPr="00B26E01" w:rsidRDefault="00B26E01" w:rsidP="00B26E01">
            <w:pPr>
              <w:rPr>
                <w:noProof/>
              </w:rPr>
            </w:pPr>
            <w:r w:rsidRPr="00B26E01">
              <w:rPr>
                <w:noProof/>
              </w:rPr>
              <w:t>2.F.i</w:t>
            </w:r>
          </w:p>
        </w:tc>
        <w:tc>
          <w:tcPr>
            <w:tcW w:w="1034" w:type="dxa"/>
            <w:shd w:val="clear" w:color="auto" w:fill="E9E6DF"/>
          </w:tcPr>
          <w:p w14:paraId="2EB78D46" w14:textId="77777777" w:rsidR="00B26E01" w:rsidRPr="00B26E01" w:rsidRDefault="00B26E01" w:rsidP="00B26E01">
            <w:pPr>
              <w:rPr>
                <w:noProof/>
              </w:rPr>
            </w:pPr>
            <w:r w:rsidRPr="00B26E01">
              <w:rPr>
                <w:noProof/>
              </w:rPr>
              <w:t>+</w:t>
            </w:r>
          </w:p>
        </w:tc>
        <w:tc>
          <w:tcPr>
            <w:tcW w:w="1661" w:type="dxa"/>
            <w:shd w:val="clear" w:color="auto" w:fill="E9E6DF"/>
          </w:tcPr>
          <w:p w14:paraId="52B37824" w14:textId="77777777" w:rsidR="00B26E01" w:rsidRPr="00B26E01" w:rsidRDefault="00B26E01" w:rsidP="00B26E01">
            <w:pPr>
              <w:rPr>
                <w:bCs/>
                <w:noProof/>
              </w:rPr>
            </w:pPr>
            <w:r w:rsidRPr="00B26E01">
              <w:rPr>
                <w:bCs/>
                <w:noProof/>
              </w:rPr>
              <w:t>N/A</w:t>
            </w:r>
          </w:p>
        </w:tc>
        <w:tc>
          <w:tcPr>
            <w:tcW w:w="1865" w:type="dxa"/>
            <w:shd w:val="clear" w:color="auto" w:fill="E9E6DF"/>
          </w:tcPr>
          <w:p w14:paraId="4A14E262" w14:textId="77777777" w:rsidR="00B26E01" w:rsidRPr="00B26E01" w:rsidRDefault="00B26E01" w:rsidP="00B26E01">
            <w:pPr>
              <w:rPr>
                <w:bCs/>
                <w:noProof/>
              </w:rPr>
            </w:pPr>
            <w:r w:rsidRPr="00B26E01">
              <w:rPr>
                <w:bCs/>
                <w:noProof/>
              </w:rPr>
              <w:t>N/A</w:t>
            </w:r>
          </w:p>
        </w:tc>
        <w:tc>
          <w:tcPr>
            <w:tcW w:w="1963" w:type="dxa"/>
            <w:vMerge w:val="restart"/>
            <w:shd w:val="clear" w:color="auto" w:fill="E9E6DF"/>
          </w:tcPr>
          <w:p w14:paraId="1E3D9342" w14:textId="77777777" w:rsidR="00B26E01" w:rsidRPr="00B26E01" w:rsidRDefault="00B26E01" w:rsidP="00B26E01">
            <w:pPr>
              <w:rPr>
                <w:bCs/>
                <w:noProof/>
              </w:rPr>
            </w:pPr>
            <w:r w:rsidRPr="00B26E01">
              <w:rPr>
                <w:noProof/>
              </w:rPr>
              <w:t>+</w:t>
            </w:r>
          </w:p>
        </w:tc>
        <w:tc>
          <w:tcPr>
            <w:tcW w:w="2233" w:type="dxa"/>
            <w:vMerge w:val="restart"/>
            <w:shd w:val="clear" w:color="auto" w:fill="E9E6DF"/>
          </w:tcPr>
          <w:p w14:paraId="3B4713A8" w14:textId="77777777" w:rsidR="00B26E01" w:rsidRPr="00B26E01" w:rsidRDefault="00B26E01" w:rsidP="00B26E01">
            <w:pPr>
              <w:rPr>
                <w:bCs/>
                <w:noProof/>
              </w:rPr>
            </w:pPr>
            <w:r w:rsidRPr="00B26E01">
              <w:rPr>
                <w:noProof/>
              </w:rPr>
              <w:t>+</w:t>
            </w:r>
          </w:p>
        </w:tc>
      </w:tr>
      <w:tr w:rsidR="00B26E01" w:rsidRPr="00B26E01" w14:paraId="0D68B42B" w14:textId="77777777" w:rsidTr="00F714FF">
        <w:tc>
          <w:tcPr>
            <w:tcW w:w="1164" w:type="dxa"/>
            <w:shd w:val="clear" w:color="auto" w:fill="E9E6DF"/>
          </w:tcPr>
          <w:p w14:paraId="4ED10902" w14:textId="77777777" w:rsidR="00B26E01" w:rsidRPr="00B26E01" w:rsidRDefault="00B26E01" w:rsidP="00B26E01">
            <w:pPr>
              <w:rPr>
                <w:noProof/>
              </w:rPr>
            </w:pPr>
            <w:r w:rsidRPr="00B26E01">
              <w:rPr>
                <w:noProof/>
              </w:rPr>
              <w:t>2.F.ii</w:t>
            </w:r>
          </w:p>
        </w:tc>
        <w:tc>
          <w:tcPr>
            <w:tcW w:w="1034" w:type="dxa"/>
            <w:shd w:val="clear" w:color="auto" w:fill="E9E6DF"/>
          </w:tcPr>
          <w:p w14:paraId="44537D40" w14:textId="77777777" w:rsidR="00B26E01" w:rsidRPr="00B26E01" w:rsidRDefault="00B26E01" w:rsidP="00B26E01">
            <w:pPr>
              <w:rPr>
                <w:noProof/>
              </w:rPr>
            </w:pPr>
            <w:r w:rsidRPr="00B26E01">
              <w:rPr>
                <w:noProof/>
              </w:rPr>
              <w:t>+</w:t>
            </w:r>
          </w:p>
        </w:tc>
        <w:tc>
          <w:tcPr>
            <w:tcW w:w="1661" w:type="dxa"/>
            <w:shd w:val="clear" w:color="auto" w:fill="E9E6DF"/>
          </w:tcPr>
          <w:p w14:paraId="51F8CCD3" w14:textId="77777777" w:rsidR="00B26E01" w:rsidRPr="00B26E01" w:rsidRDefault="00B26E01" w:rsidP="00B26E01">
            <w:pPr>
              <w:rPr>
                <w:bCs/>
                <w:noProof/>
              </w:rPr>
            </w:pPr>
            <w:r w:rsidRPr="00B26E01">
              <w:rPr>
                <w:bCs/>
                <w:noProof/>
              </w:rPr>
              <w:t>N/A</w:t>
            </w:r>
          </w:p>
        </w:tc>
        <w:tc>
          <w:tcPr>
            <w:tcW w:w="1865" w:type="dxa"/>
            <w:shd w:val="clear" w:color="auto" w:fill="E9E6DF"/>
          </w:tcPr>
          <w:p w14:paraId="50D6ACEB" w14:textId="77777777" w:rsidR="00B26E01" w:rsidRPr="00B26E01" w:rsidRDefault="00B26E01" w:rsidP="00B26E01">
            <w:pPr>
              <w:rPr>
                <w:bCs/>
                <w:noProof/>
              </w:rPr>
            </w:pPr>
            <w:r w:rsidRPr="00B26E01">
              <w:rPr>
                <w:bCs/>
                <w:noProof/>
              </w:rPr>
              <w:t>+</w:t>
            </w:r>
          </w:p>
        </w:tc>
        <w:tc>
          <w:tcPr>
            <w:tcW w:w="1963" w:type="dxa"/>
            <w:vMerge/>
            <w:shd w:val="clear" w:color="auto" w:fill="E9E6DF"/>
          </w:tcPr>
          <w:p w14:paraId="56B48D49" w14:textId="77777777" w:rsidR="00B26E01" w:rsidRPr="00B26E01" w:rsidRDefault="00B26E01" w:rsidP="00B26E01">
            <w:pPr>
              <w:rPr>
                <w:bCs/>
                <w:noProof/>
              </w:rPr>
            </w:pPr>
          </w:p>
        </w:tc>
        <w:tc>
          <w:tcPr>
            <w:tcW w:w="2233" w:type="dxa"/>
            <w:vMerge/>
            <w:shd w:val="clear" w:color="auto" w:fill="E9E6DF"/>
          </w:tcPr>
          <w:p w14:paraId="679D0228" w14:textId="77777777" w:rsidR="00B26E01" w:rsidRPr="00B26E01" w:rsidRDefault="00B26E01" w:rsidP="00B26E01">
            <w:pPr>
              <w:rPr>
                <w:bCs/>
                <w:noProof/>
              </w:rPr>
            </w:pPr>
          </w:p>
        </w:tc>
      </w:tr>
      <w:tr w:rsidR="00B26E01" w:rsidRPr="00B26E01" w14:paraId="5BCD2484" w14:textId="77777777" w:rsidTr="00F714FF">
        <w:tc>
          <w:tcPr>
            <w:tcW w:w="1164" w:type="dxa"/>
            <w:shd w:val="clear" w:color="auto" w:fill="E9E6DF"/>
          </w:tcPr>
          <w:p w14:paraId="04D47DDD" w14:textId="77777777" w:rsidR="00B26E01" w:rsidRPr="00B26E01" w:rsidRDefault="00B26E01" w:rsidP="00B26E01">
            <w:pPr>
              <w:rPr>
                <w:noProof/>
              </w:rPr>
            </w:pPr>
            <w:r w:rsidRPr="00B26E01">
              <w:rPr>
                <w:noProof/>
              </w:rPr>
              <w:t>2.F.iii</w:t>
            </w:r>
          </w:p>
        </w:tc>
        <w:tc>
          <w:tcPr>
            <w:tcW w:w="1034" w:type="dxa"/>
            <w:shd w:val="clear" w:color="auto" w:fill="E9E6DF"/>
          </w:tcPr>
          <w:p w14:paraId="66ED2927" w14:textId="77777777" w:rsidR="00B26E01" w:rsidRPr="00B26E01" w:rsidRDefault="00B26E01" w:rsidP="00B26E01">
            <w:pPr>
              <w:rPr>
                <w:noProof/>
              </w:rPr>
            </w:pPr>
            <w:r w:rsidRPr="00B26E01">
              <w:rPr>
                <w:noProof/>
              </w:rPr>
              <w:t>+</w:t>
            </w:r>
          </w:p>
        </w:tc>
        <w:tc>
          <w:tcPr>
            <w:tcW w:w="1661" w:type="dxa"/>
            <w:shd w:val="clear" w:color="auto" w:fill="E9E6DF"/>
          </w:tcPr>
          <w:p w14:paraId="33509AE8" w14:textId="77777777" w:rsidR="00B26E01" w:rsidRPr="00B26E01" w:rsidRDefault="00B26E01" w:rsidP="00B26E01">
            <w:pPr>
              <w:rPr>
                <w:bCs/>
                <w:noProof/>
              </w:rPr>
            </w:pPr>
            <w:r w:rsidRPr="00B26E01">
              <w:rPr>
                <w:bCs/>
                <w:noProof/>
              </w:rPr>
              <w:t>N/A</w:t>
            </w:r>
          </w:p>
        </w:tc>
        <w:tc>
          <w:tcPr>
            <w:tcW w:w="1865" w:type="dxa"/>
            <w:shd w:val="clear" w:color="auto" w:fill="E9E6DF"/>
          </w:tcPr>
          <w:p w14:paraId="365372AD" w14:textId="77777777" w:rsidR="00B26E01" w:rsidRPr="00B26E01" w:rsidRDefault="00B26E01" w:rsidP="00B26E01">
            <w:pPr>
              <w:rPr>
                <w:bCs/>
                <w:noProof/>
              </w:rPr>
            </w:pPr>
            <w:r w:rsidRPr="00B26E01">
              <w:rPr>
                <w:bCs/>
                <w:noProof/>
              </w:rPr>
              <w:t>+</w:t>
            </w:r>
          </w:p>
        </w:tc>
        <w:tc>
          <w:tcPr>
            <w:tcW w:w="1963" w:type="dxa"/>
            <w:vMerge/>
            <w:shd w:val="clear" w:color="auto" w:fill="E9E6DF"/>
          </w:tcPr>
          <w:p w14:paraId="3A6319C2" w14:textId="77777777" w:rsidR="00B26E01" w:rsidRPr="00B26E01" w:rsidRDefault="00B26E01" w:rsidP="00B26E01">
            <w:pPr>
              <w:rPr>
                <w:bCs/>
                <w:noProof/>
              </w:rPr>
            </w:pPr>
          </w:p>
        </w:tc>
        <w:tc>
          <w:tcPr>
            <w:tcW w:w="2233" w:type="dxa"/>
            <w:vMerge/>
            <w:shd w:val="clear" w:color="auto" w:fill="E9E6DF"/>
          </w:tcPr>
          <w:p w14:paraId="06E00930" w14:textId="77777777" w:rsidR="00B26E01" w:rsidRPr="00B26E01" w:rsidRDefault="00B26E01" w:rsidP="00B26E01">
            <w:pPr>
              <w:rPr>
                <w:bCs/>
                <w:noProof/>
              </w:rPr>
            </w:pPr>
          </w:p>
        </w:tc>
      </w:tr>
      <w:tr w:rsidR="00B26E01" w:rsidRPr="00B26E01" w14:paraId="06731850" w14:textId="77777777" w:rsidTr="00F714FF">
        <w:tc>
          <w:tcPr>
            <w:tcW w:w="1164" w:type="dxa"/>
            <w:shd w:val="clear" w:color="auto" w:fill="E9E6DF"/>
          </w:tcPr>
          <w:p w14:paraId="67FED0FD" w14:textId="77777777" w:rsidR="00B26E01" w:rsidRPr="00B26E01" w:rsidRDefault="00B26E01" w:rsidP="00B26E01">
            <w:pPr>
              <w:rPr>
                <w:noProof/>
              </w:rPr>
            </w:pPr>
            <w:r w:rsidRPr="00B26E01">
              <w:rPr>
                <w:noProof/>
              </w:rPr>
              <w:t>2.F.iv</w:t>
            </w:r>
          </w:p>
        </w:tc>
        <w:tc>
          <w:tcPr>
            <w:tcW w:w="1034" w:type="dxa"/>
            <w:shd w:val="clear" w:color="auto" w:fill="E9E6DF"/>
          </w:tcPr>
          <w:p w14:paraId="35A46F79" w14:textId="77777777" w:rsidR="00B26E01" w:rsidRPr="00B26E01" w:rsidRDefault="00B26E01" w:rsidP="00B26E01">
            <w:pPr>
              <w:rPr>
                <w:noProof/>
              </w:rPr>
            </w:pPr>
            <w:r w:rsidRPr="00B26E01">
              <w:rPr>
                <w:noProof/>
              </w:rPr>
              <w:t>+</w:t>
            </w:r>
          </w:p>
        </w:tc>
        <w:tc>
          <w:tcPr>
            <w:tcW w:w="1661" w:type="dxa"/>
            <w:shd w:val="clear" w:color="auto" w:fill="E9E6DF"/>
          </w:tcPr>
          <w:p w14:paraId="00554E93" w14:textId="77777777" w:rsidR="00B26E01" w:rsidRPr="00B26E01" w:rsidRDefault="00B26E01" w:rsidP="00B26E01">
            <w:pPr>
              <w:rPr>
                <w:bCs/>
                <w:noProof/>
              </w:rPr>
            </w:pPr>
            <w:r w:rsidRPr="00B26E01">
              <w:rPr>
                <w:bCs/>
                <w:noProof/>
              </w:rPr>
              <w:t>N/A</w:t>
            </w:r>
          </w:p>
        </w:tc>
        <w:tc>
          <w:tcPr>
            <w:tcW w:w="1865" w:type="dxa"/>
            <w:shd w:val="clear" w:color="auto" w:fill="E9E6DF"/>
          </w:tcPr>
          <w:p w14:paraId="63B41A2B" w14:textId="77777777" w:rsidR="00B26E01" w:rsidRPr="00B26E01" w:rsidRDefault="00B26E01" w:rsidP="00B26E01">
            <w:pPr>
              <w:rPr>
                <w:bCs/>
                <w:noProof/>
              </w:rPr>
            </w:pPr>
            <w:r w:rsidRPr="00B26E01">
              <w:rPr>
                <w:bCs/>
                <w:noProof/>
              </w:rPr>
              <w:t>N/A</w:t>
            </w:r>
          </w:p>
        </w:tc>
        <w:tc>
          <w:tcPr>
            <w:tcW w:w="1963" w:type="dxa"/>
            <w:vMerge/>
            <w:shd w:val="clear" w:color="auto" w:fill="E9E6DF"/>
          </w:tcPr>
          <w:p w14:paraId="0F5CC961" w14:textId="77777777" w:rsidR="00B26E01" w:rsidRPr="00B26E01" w:rsidRDefault="00B26E01" w:rsidP="00B26E01">
            <w:pPr>
              <w:rPr>
                <w:bCs/>
                <w:noProof/>
              </w:rPr>
            </w:pPr>
          </w:p>
        </w:tc>
        <w:tc>
          <w:tcPr>
            <w:tcW w:w="2233" w:type="dxa"/>
            <w:vMerge/>
            <w:shd w:val="clear" w:color="auto" w:fill="E9E6DF"/>
          </w:tcPr>
          <w:p w14:paraId="75A6435C" w14:textId="77777777" w:rsidR="00B26E01" w:rsidRPr="00B26E01" w:rsidRDefault="00B26E01" w:rsidP="00B26E01">
            <w:pPr>
              <w:rPr>
                <w:bCs/>
                <w:noProof/>
              </w:rPr>
            </w:pPr>
          </w:p>
        </w:tc>
      </w:tr>
    </w:tbl>
    <w:p w14:paraId="2E79279F" w14:textId="77777777" w:rsidR="00B26E01" w:rsidRDefault="00B26E01" w:rsidP="00DF2E55">
      <w:pPr>
        <w:rPr>
          <w:noProof/>
        </w:rPr>
      </w:pPr>
    </w:p>
    <w:p w14:paraId="0F8047A3" w14:textId="1628AD12" w:rsidR="00B33C41" w:rsidRPr="002E0C18" w:rsidRDefault="00B33C41" w:rsidP="00DF2E55">
      <w:pPr>
        <w:rPr>
          <w:noProof/>
        </w:rPr>
      </w:pPr>
      <w:r>
        <w:rPr>
          <w:b/>
          <w:bCs/>
          <w:noProof/>
        </w:rPr>
        <w:t xml:space="preserve">Overview </w:t>
      </w:r>
      <w:r w:rsidR="006766A9">
        <w:rPr>
          <w:b/>
          <w:bCs/>
          <w:noProof/>
        </w:rPr>
        <w:t>budgetary imp</w:t>
      </w:r>
      <w:r w:rsidR="00F86B52">
        <w:rPr>
          <w:b/>
          <w:bCs/>
          <w:noProof/>
        </w:rPr>
        <w:t xml:space="preserve">act of </w:t>
      </w:r>
      <w:r w:rsidR="00D1494F">
        <w:rPr>
          <w:b/>
          <w:bCs/>
          <w:noProof/>
        </w:rPr>
        <w:t>implementation</w:t>
      </w:r>
      <w:r w:rsidR="002E0C18">
        <w:rPr>
          <w:b/>
          <w:bCs/>
          <w:noProof/>
        </w:rPr>
        <w:t xml:space="preserve"> preferred option</w:t>
      </w:r>
      <w:r w:rsidR="002E0C18">
        <w:rPr>
          <w:noProof/>
        </w:rPr>
        <w:t xml:space="preserve"> (more detail below</w:t>
      </w:r>
      <w:r w:rsidR="006804A1">
        <w:rPr>
          <w:noProof/>
        </w:rPr>
        <w:t xml:space="preserve"> under: </w:t>
      </w:r>
      <w:r w:rsidR="006804A1" w:rsidRPr="006804A1">
        <w:rPr>
          <w:rFonts w:cs="Arial"/>
          <w:i/>
          <w:iCs/>
          <w:noProof/>
        </w:rPr>
        <w:t>II. Overview of costs – Preferred option</w:t>
      </w:r>
      <w:r w:rsidR="002E0C18">
        <w:rPr>
          <w:noProof/>
        </w:rPr>
        <w:t>)</w:t>
      </w:r>
    </w:p>
    <w:tbl>
      <w:tblPr>
        <w:tblStyle w:val="TableGrid"/>
        <w:tblW w:w="9924" w:type="dxa"/>
        <w:tblInd w:w="-429" w:type="dxa"/>
        <w:tblLook w:val="04A0" w:firstRow="1" w:lastRow="0" w:firstColumn="1" w:lastColumn="0" w:noHBand="0" w:noVBand="1"/>
      </w:tblPr>
      <w:tblGrid>
        <w:gridCol w:w="1110"/>
        <w:gridCol w:w="4063"/>
        <w:gridCol w:w="4751"/>
      </w:tblGrid>
      <w:tr w:rsidR="00253604" w:rsidRPr="00253604" w14:paraId="2B5B9DFB" w14:textId="77777777" w:rsidTr="3C8D882E">
        <w:tc>
          <w:tcPr>
            <w:tcW w:w="951" w:type="dxa"/>
          </w:tcPr>
          <w:p w14:paraId="4ED8437B" w14:textId="77777777" w:rsidR="00253604" w:rsidRPr="00253604" w:rsidRDefault="00253604" w:rsidP="00253604">
            <w:pPr>
              <w:rPr>
                <w:noProof/>
              </w:rPr>
            </w:pPr>
          </w:p>
        </w:tc>
        <w:tc>
          <w:tcPr>
            <w:tcW w:w="4083" w:type="dxa"/>
          </w:tcPr>
          <w:p w14:paraId="59A1A464" w14:textId="77777777" w:rsidR="00253604" w:rsidRPr="00253604" w:rsidRDefault="00253604" w:rsidP="00253604">
            <w:pPr>
              <w:rPr>
                <w:noProof/>
              </w:rPr>
            </w:pPr>
            <w:r w:rsidRPr="00253604">
              <w:rPr>
                <w:noProof/>
              </w:rPr>
              <w:t>One off costs</w:t>
            </w:r>
          </w:p>
        </w:tc>
        <w:tc>
          <w:tcPr>
            <w:tcW w:w="4778" w:type="dxa"/>
          </w:tcPr>
          <w:p w14:paraId="292C80F2" w14:textId="77777777" w:rsidR="00253604" w:rsidRPr="00253604" w:rsidRDefault="00253604" w:rsidP="00253604">
            <w:pPr>
              <w:rPr>
                <w:noProof/>
              </w:rPr>
            </w:pPr>
            <w:r w:rsidRPr="00253604">
              <w:rPr>
                <w:noProof/>
              </w:rPr>
              <w:t>Recurrent costs (per annuam)</w:t>
            </w:r>
          </w:p>
        </w:tc>
      </w:tr>
      <w:tr w:rsidR="00253604" w:rsidRPr="00253604" w14:paraId="0A75808F" w14:textId="77777777" w:rsidTr="3C8D882E">
        <w:tc>
          <w:tcPr>
            <w:tcW w:w="951" w:type="dxa"/>
            <w:shd w:val="clear" w:color="auto" w:fill="E9E6DF"/>
          </w:tcPr>
          <w:p w14:paraId="74C86665" w14:textId="77777777" w:rsidR="00253604" w:rsidRPr="00253604" w:rsidRDefault="00253604" w:rsidP="00253604">
            <w:pPr>
              <w:rPr>
                <w:noProof/>
              </w:rPr>
            </w:pPr>
            <w:r w:rsidRPr="00253604">
              <w:rPr>
                <w:noProof/>
              </w:rPr>
              <w:t>1.A.i(b)</w:t>
            </w:r>
          </w:p>
        </w:tc>
        <w:tc>
          <w:tcPr>
            <w:tcW w:w="4083" w:type="dxa"/>
            <w:shd w:val="clear" w:color="auto" w:fill="E9E6DF"/>
          </w:tcPr>
          <w:p w14:paraId="470D2415" w14:textId="77777777" w:rsidR="00253604" w:rsidRPr="00253604" w:rsidRDefault="00253604" w:rsidP="00253604">
            <w:pPr>
              <w:rPr>
                <w:noProof/>
              </w:rPr>
            </w:pPr>
            <w:r w:rsidRPr="00253604">
              <w:rPr>
                <w:noProof/>
              </w:rPr>
              <w:t>N/A</w:t>
            </w:r>
          </w:p>
        </w:tc>
        <w:tc>
          <w:tcPr>
            <w:tcW w:w="4778" w:type="dxa"/>
            <w:shd w:val="clear" w:color="auto" w:fill="E9E6DF"/>
          </w:tcPr>
          <w:p w14:paraId="5E2E08FA" w14:textId="77777777" w:rsidR="00253604" w:rsidRPr="00253604" w:rsidRDefault="00253604" w:rsidP="00253604">
            <w:pPr>
              <w:rPr>
                <w:noProof/>
              </w:rPr>
            </w:pPr>
            <w:r w:rsidRPr="00253604">
              <w:rPr>
                <w:noProof/>
              </w:rPr>
              <w:t>EUR 582 000 (staff)</w:t>
            </w:r>
          </w:p>
          <w:p w14:paraId="271B4660" w14:textId="77777777" w:rsidR="00253604" w:rsidRPr="00253604" w:rsidRDefault="00253604" w:rsidP="00253604">
            <w:pPr>
              <w:rPr>
                <w:noProof/>
              </w:rPr>
            </w:pPr>
            <w:r w:rsidRPr="00253604">
              <w:rPr>
                <w:noProof/>
              </w:rPr>
              <w:t>+</w:t>
            </w:r>
          </w:p>
          <w:p w14:paraId="5C678566" w14:textId="77777777" w:rsidR="00253604" w:rsidRPr="00253604" w:rsidRDefault="00253604" w:rsidP="00253604">
            <w:pPr>
              <w:rPr>
                <w:noProof/>
              </w:rPr>
            </w:pPr>
            <w:r w:rsidRPr="00253604">
              <w:rPr>
                <w:noProof/>
              </w:rPr>
              <w:t>EUR 500 000 (mission)</w:t>
            </w:r>
          </w:p>
        </w:tc>
      </w:tr>
      <w:tr w:rsidR="00253604" w:rsidRPr="00741B1F" w14:paraId="0067AD9B" w14:textId="77777777" w:rsidTr="3C8D882E">
        <w:tc>
          <w:tcPr>
            <w:tcW w:w="951" w:type="dxa"/>
            <w:shd w:val="clear" w:color="auto" w:fill="E9E6DF"/>
          </w:tcPr>
          <w:p w14:paraId="58D1B402" w14:textId="77777777" w:rsidR="00253604" w:rsidRPr="00253604" w:rsidRDefault="00253604" w:rsidP="00253604">
            <w:pPr>
              <w:rPr>
                <w:noProof/>
              </w:rPr>
            </w:pPr>
            <w:r w:rsidRPr="00253604">
              <w:rPr>
                <w:noProof/>
              </w:rPr>
              <w:t>1.A.ii(b)</w:t>
            </w:r>
          </w:p>
        </w:tc>
        <w:tc>
          <w:tcPr>
            <w:tcW w:w="4083" w:type="dxa"/>
            <w:shd w:val="clear" w:color="auto" w:fill="E9E6DF"/>
          </w:tcPr>
          <w:p w14:paraId="7FF38431" w14:textId="77777777" w:rsidR="00253604" w:rsidRPr="00253604" w:rsidRDefault="00253604" w:rsidP="00253604">
            <w:pPr>
              <w:rPr>
                <w:noProof/>
              </w:rPr>
            </w:pPr>
            <w:r w:rsidRPr="00253604">
              <w:rPr>
                <w:noProof/>
              </w:rPr>
              <w:t>N/A</w:t>
            </w:r>
          </w:p>
        </w:tc>
        <w:tc>
          <w:tcPr>
            <w:tcW w:w="4778" w:type="dxa"/>
            <w:shd w:val="clear" w:color="auto" w:fill="E9E6DF"/>
          </w:tcPr>
          <w:p w14:paraId="3C235957" w14:textId="77777777" w:rsidR="00253604" w:rsidRPr="003C4D83" w:rsidRDefault="00253604" w:rsidP="00253604">
            <w:pPr>
              <w:rPr>
                <w:noProof/>
                <w:lang w:val="fr-BE"/>
              </w:rPr>
            </w:pPr>
            <w:r w:rsidRPr="003C4D83">
              <w:rPr>
                <w:noProof/>
                <w:lang w:val="fr-BE"/>
              </w:rPr>
              <w:t>EUR 1 552 000 (EJ)</w:t>
            </w:r>
          </w:p>
          <w:p w14:paraId="33273D17" w14:textId="77777777" w:rsidR="00253604" w:rsidRPr="003C4D83" w:rsidRDefault="00253604" w:rsidP="00253604">
            <w:pPr>
              <w:rPr>
                <w:noProof/>
                <w:lang w:val="fr-BE"/>
              </w:rPr>
            </w:pPr>
            <w:r w:rsidRPr="003C4D83">
              <w:rPr>
                <w:noProof/>
                <w:lang w:val="fr-BE"/>
              </w:rPr>
              <w:t>+</w:t>
            </w:r>
          </w:p>
          <w:p w14:paraId="035F7712" w14:textId="4E1BB957" w:rsidR="00253604" w:rsidRPr="003C4D83" w:rsidRDefault="00253604" w:rsidP="00253604">
            <w:pPr>
              <w:rPr>
                <w:noProof/>
                <w:lang w:val="fr-BE"/>
              </w:rPr>
            </w:pPr>
            <w:r w:rsidRPr="003C4D83">
              <w:rPr>
                <w:noProof/>
                <w:lang w:val="fr-BE"/>
              </w:rPr>
              <w:t>EUR 2 916 000 (SNEs)</w:t>
            </w:r>
            <w:r w:rsidR="00741B1F" w:rsidRPr="003C4D83">
              <w:rPr>
                <w:noProof/>
                <w:lang w:val="fr-BE"/>
              </w:rPr>
              <w:t xml:space="preserve"> sta</w:t>
            </w:r>
            <w:r w:rsidR="00741B1F">
              <w:rPr>
                <w:noProof/>
                <w:lang w:val="fr-BE"/>
              </w:rPr>
              <w:t>ff</w:t>
            </w:r>
          </w:p>
        </w:tc>
      </w:tr>
      <w:tr w:rsidR="00253604" w:rsidRPr="00554E78" w14:paraId="7EB34283" w14:textId="77777777" w:rsidTr="3C8D882E">
        <w:tc>
          <w:tcPr>
            <w:tcW w:w="951" w:type="dxa"/>
            <w:shd w:val="clear" w:color="auto" w:fill="E9E6DF"/>
          </w:tcPr>
          <w:p w14:paraId="247BD266" w14:textId="77777777" w:rsidR="00253604" w:rsidRPr="00253604" w:rsidRDefault="00253604" w:rsidP="00253604">
            <w:pPr>
              <w:rPr>
                <w:noProof/>
              </w:rPr>
            </w:pPr>
            <w:r w:rsidRPr="00253604">
              <w:rPr>
                <w:noProof/>
              </w:rPr>
              <w:t>1.A.iii(b)</w:t>
            </w:r>
          </w:p>
        </w:tc>
        <w:tc>
          <w:tcPr>
            <w:tcW w:w="4083" w:type="dxa"/>
            <w:shd w:val="clear" w:color="auto" w:fill="E9E6DF"/>
          </w:tcPr>
          <w:p w14:paraId="3D436AA6" w14:textId="77777777" w:rsidR="00253604" w:rsidRPr="00253604" w:rsidRDefault="00253604" w:rsidP="00253604">
            <w:pPr>
              <w:rPr>
                <w:noProof/>
              </w:rPr>
            </w:pPr>
            <w:r w:rsidRPr="00253604">
              <w:rPr>
                <w:noProof/>
              </w:rPr>
              <w:t>EUR 2.5-3.7 million (over MFF)</w:t>
            </w:r>
          </w:p>
        </w:tc>
        <w:tc>
          <w:tcPr>
            <w:tcW w:w="4778" w:type="dxa"/>
            <w:shd w:val="clear" w:color="auto" w:fill="E9E6DF"/>
          </w:tcPr>
          <w:p w14:paraId="5E5F3121" w14:textId="21437FEA" w:rsidR="00253604" w:rsidRPr="00253604" w:rsidRDefault="00253604" w:rsidP="00253604">
            <w:pPr>
              <w:rPr>
                <w:noProof/>
                <w:lang w:val="fr-BE"/>
              </w:rPr>
            </w:pPr>
            <w:r w:rsidRPr="00253604">
              <w:rPr>
                <w:noProof/>
                <w:lang w:val="fr-BE"/>
              </w:rPr>
              <w:t>EUR 388 000</w:t>
            </w:r>
            <w:r w:rsidR="00741B1F">
              <w:rPr>
                <w:noProof/>
                <w:lang w:val="fr-BE"/>
              </w:rPr>
              <w:t xml:space="preserve"> staff</w:t>
            </w:r>
          </w:p>
          <w:p w14:paraId="04EC9C21" w14:textId="77777777" w:rsidR="00253604" w:rsidRPr="00253604" w:rsidRDefault="00253604" w:rsidP="00253604">
            <w:pPr>
              <w:rPr>
                <w:noProof/>
                <w:lang w:val="fr-BE"/>
              </w:rPr>
            </w:pPr>
            <w:r w:rsidRPr="00253604">
              <w:rPr>
                <w:noProof/>
                <w:lang w:val="fr-BE"/>
              </w:rPr>
              <w:t>+</w:t>
            </w:r>
          </w:p>
          <w:p w14:paraId="042E4900" w14:textId="77777777" w:rsidR="00253604" w:rsidRPr="00253604" w:rsidRDefault="00253604" w:rsidP="00253604">
            <w:pPr>
              <w:rPr>
                <w:noProof/>
                <w:lang w:val="fr-BE"/>
              </w:rPr>
            </w:pPr>
            <w:r w:rsidRPr="00253604">
              <w:rPr>
                <w:noProof/>
                <w:lang w:val="fr-BE"/>
              </w:rPr>
              <w:t>EUR 1.5 million (non-staff)</w:t>
            </w:r>
          </w:p>
        </w:tc>
      </w:tr>
      <w:tr w:rsidR="00253604" w:rsidRPr="00253604" w14:paraId="60CF3BBE" w14:textId="77777777" w:rsidTr="3C8D882E">
        <w:tc>
          <w:tcPr>
            <w:tcW w:w="951" w:type="dxa"/>
            <w:shd w:val="clear" w:color="auto" w:fill="E9E6DF"/>
          </w:tcPr>
          <w:p w14:paraId="3E0BA0AA" w14:textId="77777777" w:rsidR="00253604" w:rsidRPr="00253604" w:rsidRDefault="00253604" w:rsidP="00253604">
            <w:pPr>
              <w:rPr>
                <w:noProof/>
              </w:rPr>
            </w:pPr>
            <w:r w:rsidRPr="00253604">
              <w:rPr>
                <w:noProof/>
              </w:rPr>
              <w:t>1.A.iv</w:t>
            </w:r>
          </w:p>
        </w:tc>
        <w:tc>
          <w:tcPr>
            <w:tcW w:w="4083" w:type="dxa"/>
            <w:shd w:val="clear" w:color="auto" w:fill="E9E6DF"/>
          </w:tcPr>
          <w:p w14:paraId="5F1F6403" w14:textId="77777777" w:rsidR="00253604" w:rsidRPr="00253604" w:rsidRDefault="00253604" w:rsidP="00253604">
            <w:pPr>
              <w:rPr>
                <w:noProof/>
              </w:rPr>
            </w:pPr>
            <w:r w:rsidRPr="00253604">
              <w:rPr>
                <w:noProof/>
              </w:rPr>
              <w:t>N/A</w:t>
            </w:r>
          </w:p>
        </w:tc>
        <w:tc>
          <w:tcPr>
            <w:tcW w:w="4778" w:type="dxa"/>
            <w:shd w:val="clear" w:color="auto" w:fill="E9E6DF"/>
          </w:tcPr>
          <w:p w14:paraId="524CA127" w14:textId="77777777" w:rsidR="00253604" w:rsidRPr="00253604" w:rsidRDefault="00253604" w:rsidP="00253604">
            <w:pPr>
              <w:rPr>
                <w:noProof/>
              </w:rPr>
            </w:pPr>
            <w:r w:rsidRPr="00253604">
              <w:rPr>
                <w:noProof/>
              </w:rPr>
              <w:t>N/A</w:t>
            </w:r>
          </w:p>
        </w:tc>
      </w:tr>
      <w:tr w:rsidR="00253604" w:rsidRPr="00AD6EBE" w14:paraId="3611D9B3" w14:textId="77777777" w:rsidTr="3C8D882E">
        <w:tc>
          <w:tcPr>
            <w:tcW w:w="951" w:type="dxa"/>
            <w:shd w:val="clear" w:color="auto" w:fill="E9E6DF"/>
          </w:tcPr>
          <w:p w14:paraId="0933DB6B" w14:textId="77777777" w:rsidR="00253604" w:rsidRPr="00253604" w:rsidRDefault="00253604" w:rsidP="00253604">
            <w:pPr>
              <w:rPr>
                <w:noProof/>
              </w:rPr>
            </w:pPr>
            <w:r w:rsidRPr="00253604">
              <w:rPr>
                <w:noProof/>
              </w:rPr>
              <w:t>1.A.v</w:t>
            </w:r>
          </w:p>
        </w:tc>
        <w:tc>
          <w:tcPr>
            <w:tcW w:w="4083" w:type="dxa"/>
            <w:shd w:val="clear" w:color="auto" w:fill="E9E6DF"/>
          </w:tcPr>
          <w:p w14:paraId="257540DC" w14:textId="77777777" w:rsidR="00253604" w:rsidRPr="00253604" w:rsidRDefault="00253604" w:rsidP="00253604">
            <w:pPr>
              <w:rPr>
                <w:noProof/>
              </w:rPr>
            </w:pPr>
            <w:r w:rsidRPr="00253604">
              <w:rPr>
                <w:noProof/>
              </w:rPr>
              <w:t>N/A</w:t>
            </w:r>
          </w:p>
        </w:tc>
        <w:tc>
          <w:tcPr>
            <w:tcW w:w="4778" w:type="dxa"/>
            <w:shd w:val="clear" w:color="auto" w:fill="E9E6DF"/>
          </w:tcPr>
          <w:p w14:paraId="1E45F91D" w14:textId="77777777" w:rsidR="00253604" w:rsidRPr="00253604" w:rsidRDefault="00253604" w:rsidP="00253604">
            <w:pPr>
              <w:rPr>
                <w:noProof/>
                <w:lang w:val="fr-BE"/>
              </w:rPr>
            </w:pPr>
            <w:r w:rsidRPr="00253604">
              <w:rPr>
                <w:noProof/>
                <w:lang w:val="fr-BE"/>
              </w:rPr>
              <w:t>EUR 3 298 000</w:t>
            </w:r>
          </w:p>
          <w:p w14:paraId="7D72820E" w14:textId="77777777" w:rsidR="00253604" w:rsidRPr="00253604" w:rsidRDefault="00253604" w:rsidP="00253604">
            <w:pPr>
              <w:rPr>
                <w:noProof/>
                <w:lang w:val="fr-BE"/>
              </w:rPr>
            </w:pPr>
            <w:r w:rsidRPr="00253604">
              <w:rPr>
                <w:noProof/>
                <w:lang w:val="fr-BE"/>
              </w:rPr>
              <w:t>+</w:t>
            </w:r>
          </w:p>
          <w:p w14:paraId="2CF45FF4" w14:textId="77777777" w:rsidR="00253604" w:rsidRPr="00253604" w:rsidRDefault="00253604" w:rsidP="00253604">
            <w:pPr>
              <w:rPr>
                <w:noProof/>
                <w:lang w:val="fr-BE"/>
              </w:rPr>
            </w:pPr>
            <w:r w:rsidRPr="00253604">
              <w:rPr>
                <w:noProof/>
                <w:lang w:val="fr-BE"/>
              </w:rPr>
              <w:t>EUR 2 million (non-staff)</w:t>
            </w:r>
          </w:p>
        </w:tc>
      </w:tr>
      <w:tr w:rsidR="00253604" w:rsidRPr="00253604" w14:paraId="1A8593B4" w14:textId="77777777" w:rsidTr="3C8D882E">
        <w:tc>
          <w:tcPr>
            <w:tcW w:w="951" w:type="dxa"/>
            <w:shd w:val="clear" w:color="auto" w:fill="E9E6DF"/>
          </w:tcPr>
          <w:p w14:paraId="65D97B7F" w14:textId="77777777" w:rsidR="00253604" w:rsidRPr="00253604" w:rsidRDefault="00253604" w:rsidP="00253604">
            <w:pPr>
              <w:rPr>
                <w:noProof/>
              </w:rPr>
            </w:pPr>
            <w:r w:rsidRPr="00253604">
              <w:rPr>
                <w:noProof/>
              </w:rPr>
              <w:t>1.B.i(b)</w:t>
            </w:r>
          </w:p>
        </w:tc>
        <w:tc>
          <w:tcPr>
            <w:tcW w:w="4083" w:type="dxa"/>
            <w:shd w:val="clear" w:color="auto" w:fill="E9E6DF"/>
          </w:tcPr>
          <w:p w14:paraId="63639E50" w14:textId="77777777" w:rsidR="00253604" w:rsidRPr="00253604" w:rsidRDefault="00253604" w:rsidP="00253604">
            <w:pPr>
              <w:rPr>
                <w:noProof/>
              </w:rPr>
            </w:pPr>
            <w:r w:rsidRPr="00253604">
              <w:rPr>
                <w:noProof/>
              </w:rPr>
              <w:t>N/A</w:t>
            </w:r>
          </w:p>
        </w:tc>
        <w:tc>
          <w:tcPr>
            <w:tcW w:w="4778" w:type="dxa"/>
            <w:shd w:val="clear" w:color="auto" w:fill="E9E6DF"/>
          </w:tcPr>
          <w:p w14:paraId="7FBD4178" w14:textId="77777777" w:rsidR="00253604" w:rsidRPr="00253604" w:rsidRDefault="00253604" w:rsidP="00253604">
            <w:pPr>
              <w:rPr>
                <w:noProof/>
              </w:rPr>
            </w:pPr>
            <w:r w:rsidRPr="00253604">
              <w:rPr>
                <w:noProof/>
              </w:rPr>
              <w:t>N/A</w:t>
            </w:r>
          </w:p>
        </w:tc>
      </w:tr>
      <w:tr w:rsidR="00253604" w:rsidRPr="00253604" w14:paraId="67F33C6E" w14:textId="77777777" w:rsidTr="3C8D882E">
        <w:tc>
          <w:tcPr>
            <w:tcW w:w="951" w:type="dxa"/>
            <w:shd w:val="clear" w:color="auto" w:fill="E9E6DF"/>
          </w:tcPr>
          <w:p w14:paraId="118024A7" w14:textId="77777777" w:rsidR="00253604" w:rsidRPr="00253604" w:rsidRDefault="00253604" w:rsidP="00253604">
            <w:pPr>
              <w:rPr>
                <w:noProof/>
              </w:rPr>
            </w:pPr>
            <w:r w:rsidRPr="00253604">
              <w:rPr>
                <w:noProof/>
              </w:rPr>
              <w:t>1.B.ii(b)</w:t>
            </w:r>
          </w:p>
        </w:tc>
        <w:tc>
          <w:tcPr>
            <w:tcW w:w="4083" w:type="dxa"/>
            <w:shd w:val="clear" w:color="auto" w:fill="E9E6DF"/>
          </w:tcPr>
          <w:p w14:paraId="7C0AE059" w14:textId="77777777" w:rsidR="00253604" w:rsidRPr="00253604" w:rsidRDefault="00253604" w:rsidP="00253604">
            <w:pPr>
              <w:rPr>
                <w:noProof/>
              </w:rPr>
            </w:pPr>
            <w:r w:rsidRPr="00253604">
              <w:rPr>
                <w:noProof/>
              </w:rPr>
              <w:t>N/A</w:t>
            </w:r>
          </w:p>
        </w:tc>
        <w:tc>
          <w:tcPr>
            <w:tcW w:w="4778" w:type="dxa"/>
            <w:shd w:val="clear" w:color="auto" w:fill="E9E6DF"/>
          </w:tcPr>
          <w:p w14:paraId="484DB3B0" w14:textId="77777777" w:rsidR="00253604" w:rsidRPr="00253604" w:rsidRDefault="00253604" w:rsidP="00253604">
            <w:pPr>
              <w:rPr>
                <w:noProof/>
              </w:rPr>
            </w:pPr>
            <w:r w:rsidRPr="00253604">
              <w:rPr>
                <w:noProof/>
              </w:rPr>
              <w:t>N/A</w:t>
            </w:r>
          </w:p>
        </w:tc>
      </w:tr>
      <w:tr w:rsidR="00253604" w:rsidRPr="00253604" w14:paraId="00EE56A3" w14:textId="77777777" w:rsidTr="3C8D882E">
        <w:tc>
          <w:tcPr>
            <w:tcW w:w="951" w:type="dxa"/>
            <w:shd w:val="clear" w:color="auto" w:fill="E9E6DF"/>
          </w:tcPr>
          <w:p w14:paraId="79622B76" w14:textId="77777777" w:rsidR="00253604" w:rsidRPr="00253604" w:rsidRDefault="00253604" w:rsidP="00253604">
            <w:pPr>
              <w:rPr>
                <w:noProof/>
              </w:rPr>
            </w:pPr>
            <w:r w:rsidRPr="00253604">
              <w:rPr>
                <w:noProof/>
              </w:rPr>
              <w:t>1.B.iii</w:t>
            </w:r>
          </w:p>
        </w:tc>
        <w:tc>
          <w:tcPr>
            <w:tcW w:w="4083" w:type="dxa"/>
            <w:shd w:val="clear" w:color="auto" w:fill="E9E6DF"/>
          </w:tcPr>
          <w:p w14:paraId="462A5676" w14:textId="77777777" w:rsidR="00253604" w:rsidRPr="00253604" w:rsidRDefault="00253604" w:rsidP="00253604">
            <w:pPr>
              <w:rPr>
                <w:noProof/>
              </w:rPr>
            </w:pPr>
            <w:r w:rsidRPr="00253604">
              <w:rPr>
                <w:noProof/>
              </w:rPr>
              <w:t>N/A</w:t>
            </w:r>
          </w:p>
        </w:tc>
        <w:tc>
          <w:tcPr>
            <w:tcW w:w="4778" w:type="dxa"/>
            <w:shd w:val="clear" w:color="auto" w:fill="E9E6DF"/>
          </w:tcPr>
          <w:p w14:paraId="6143CBCD" w14:textId="77777777" w:rsidR="00253604" w:rsidRPr="00253604" w:rsidRDefault="00253604" w:rsidP="00253604">
            <w:pPr>
              <w:rPr>
                <w:noProof/>
              </w:rPr>
            </w:pPr>
            <w:r w:rsidRPr="00253604">
              <w:rPr>
                <w:noProof/>
              </w:rPr>
              <w:t>N/A</w:t>
            </w:r>
          </w:p>
        </w:tc>
      </w:tr>
      <w:tr w:rsidR="00253604" w:rsidRPr="00253604" w14:paraId="6FEF686B" w14:textId="77777777" w:rsidTr="3C8D882E">
        <w:tc>
          <w:tcPr>
            <w:tcW w:w="951" w:type="dxa"/>
            <w:shd w:val="clear" w:color="auto" w:fill="E9E6DF"/>
          </w:tcPr>
          <w:p w14:paraId="527E528D" w14:textId="77777777" w:rsidR="00253604" w:rsidRPr="00253604" w:rsidRDefault="00253604" w:rsidP="00253604">
            <w:pPr>
              <w:rPr>
                <w:noProof/>
              </w:rPr>
            </w:pPr>
            <w:r w:rsidRPr="00253604">
              <w:rPr>
                <w:noProof/>
              </w:rPr>
              <w:t>1.B.iv</w:t>
            </w:r>
          </w:p>
        </w:tc>
        <w:tc>
          <w:tcPr>
            <w:tcW w:w="4083" w:type="dxa"/>
            <w:shd w:val="clear" w:color="auto" w:fill="E9E6DF"/>
          </w:tcPr>
          <w:p w14:paraId="5331D2EC" w14:textId="77777777" w:rsidR="00253604" w:rsidRPr="00253604" w:rsidRDefault="00253604" w:rsidP="00253604">
            <w:pPr>
              <w:rPr>
                <w:noProof/>
              </w:rPr>
            </w:pPr>
            <w:r w:rsidRPr="00253604">
              <w:rPr>
                <w:noProof/>
              </w:rPr>
              <w:t>N/A</w:t>
            </w:r>
          </w:p>
        </w:tc>
        <w:tc>
          <w:tcPr>
            <w:tcW w:w="4778" w:type="dxa"/>
            <w:shd w:val="clear" w:color="auto" w:fill="E9E6DF"/>
          </w:tcPr>
          <w:p w14:paraId="39759C06" w14:textId="77777777" w:rsidR="00253604" w:rsidRPr="00253604" w:rsidRDefault="00253604" w:rsidP="00253604">
            <w:pPr>
              <w:rPr>
                <w:noProof/>
              </w:rPr>
            </w:pPr>
            <w:r w:rsidRPr="00253604">
              <w:rPr>
                <w:noProof/>
              </w:rPr>
              <w:t>N/A</w:t>
            </w:r>
          </w:p>
        </w:tc>
      </w:tr>
      <w:tr w:rsidR="00253604" w:rsidRPr="00253604" w14:paraId="70C5F3FF" w14:textId="77777777" w:rsidTr="3C8D882E">
        <w:tc>
          <w:tcPr>
            <w:tcW w:w="951" w:type="dxa"/>
            <w:shd w:val="clear" w:color="auto" w:fill="E9E6DF"/>
          </w:tcPr>
          <w:p w14:paraId="4E85D3B2" w14:textId="1DF69BD1" w:rsidR="00253604" w:rsidRPr="00253604" w:rsidRDefault="00253604" w:rsidP="00253604">
            <w:pPr>
              <w:rPr>
                <w:noProof/>
              </w:rPr>
            </w:pPr>
            <w:r w:rsidRPr="00253604">
              <w:rPr>
                <w:noProof/>
              </w:rPr>
              <w:t>1.C.</w:t>
            </w:r>
            <w:r w:rsidR="009B191C">
              <w:rPr>
                <w:noProof/>
              </w:rPr>
              <w:t xml:space="preserve">i, ii, </w:t>
            </w:r>
            <w:r w:rsidRPr="00253604">
              <w:rPr>
                <w:noProof/>
              </w:rPr>
              <w:t>iii</w:t>
            </w:r>
          </w:p>
        </w:tc>
        <w:tc>
          <w:tcPr>
            <w:tcW w:w="4083" w:type="dxa"/>
            <w:shd w:val="clear" w:color="auto" w:fill="E9E6DF"/>
          </w:tcPr>
          <w:p w14:paraId="7F173332" w14:textId="77777777" w:rsidR="00253604" w:rsidRPr="00253604" w:rsidRDefault="00253604" w:rsidP="00253604">
            <w:pPr>
              <w:rPr>
                <w:noProof/>
              </w:rPr>
            </w:pPr>
            <w:r w:rsidRPr="00253604">
              <w:rPr>
                <w:noProof/>
              </w:rPr>
              <w:t>none</w:t>
            </w:r>
          </w:p>
        </w:tc>
        <w:tc>
          <w:tcPr>
            <w:tcW w:w="4778" w:type="dxa"/>
            <w:shd w:val="clear" w:color="auto" w:fill="E9E6DF"/>
          </w:tcPr>
          <w:p w14:paraId="3813F5B5" w14:textId="77777777" w:rsidR="00253604" w:rsidRPr="00253604" w:rsidRDefault="00253604" w:rsidP="00253604">
            <w:pPr>
              <w:rPr>
                <w:noProof/>
              </w:rPr>
            </w:pPr>
            <w:r w:rsidRPr="00253604">
              <w:rPr>
                <w:noProof/>
              </w:rPr>
              <w:t>EUR 200 000</w:t>
            </w:r>
          </w:p>
        </w:tc>
      </w:tr>
      <w:tr w:rsidR="00253604" w:rsidRPr="00253604" w14:paraId="1D27F271" w14:textId="77777777" w:rsidTr="3C8D882E">
        <w:tc>
          <w:tcPr>
            <w:tcW w:w="951" w:type="dxa"/>
            <w:shd w:val="clear" w:color="auto" w:fill="E9E6DF"/>
          </w:tcPr>
          <w:p w14:paraId="752E7645" w14:textId="77777777" w:rsidR="00253604" w:rsidRPr="00253604" w:rsidRDefault="00253604" w:rsidP="00253604">
            <w:pPr>
              <w:rPr>
                <w:noProof/>
              </w:rPr>
            </w:pPr>
            <w:r w:rsidRPr="00253604">
              <w:rPr>
                <w:noProof/>
              </w:rPr>
              <w:t>2.D.i(b)</w:t>
            </w:r>
          </w:p>
        </w:tc>
        <w:tc>
          <w:tcPr>
            <w:tcW w:w="4083" w:type="dxa"/>
            <w:shd w:val="clear" w:color="auto" w:fill="E9E6DF"/>
          </w:tcPr>
          <w:p w14:paraId="127C1FFE" w14:textId="77777777" w:rsidR="00253604" w:rsidRPr="00253604" w:rsidRDefault="00253604" w:rsidP="00253604">
            <w:pPr>
              <w:rPr>
                <w:noProof/>
              </w:rPr>
            </w:pPr>
            <w:r w:rsidRPr="00253604">
              <w:rPr>
                <w:noProof/>
              </w:rPr>
              <w:t>N/A</w:t>
            </w:r>
          </w:p>
        </w:tc>
        <w:tc>
          <w:tcPr>
            <w:tcW w:w="4778" w:type="dxa"/>
            <w:shd w:val="clear" w:color="auto" w:fill="E9E6DF"/>
          </w:tcPr>
          <w:p w14:paraId="3EE40E8B" w14:textId="77777777" w:rsidR="00253604" w:rsidRPr="00253604" w:rsidRDefault="00253604" w:rsidP="00253604">
            <w:pPr>
              <w:rPr>
                <w:noProof/>
              </w:rPr>
            </w:pPr>
            <w:r w:rsidRPr="00253604">
              <w:rPr>
                <w:noProof/>
              </w:rPr>
              <w:t>EUR 630 000</w:t>
            </w:r>
          </w:p>
          <w:p w14:paraId="4E0EB7F9" w14:textId="77777777" w:rsidR="00253604" w:rsidRPr="00253604" w:rsidRDefault="00253604" w:rsidP="00253604">
            <w:pPr>
              <w:rPr>
                <w:noProof/>
              </w:rPr>
            </w:pPr>
            <w:r w:rsidRPr="00253604">
              <w:rPr>
                <w:noProof/>
              </w:rPr>
              <w:t>+</w:t>
            </w:r>
          </w:p>
          <w:p w14:paraId="25B49E41" w14:textId="77777777" w:rsidR="00253604" w:rsidRPr="00253604" w:rsidRDefault="00253604" w:rsidP="00253604">
            <w:pPr>
              <w:rPr>
                <w:noProof/>
              </w:rPr>
            </w:pPr>
            <w:r w:rsidRPr="00253604">
              <w:rPr>
                <w:noProof/>
              </w:rPr>
              <w:t>EUR 1.7 to 2.4 million</w:t>
            </w:r>
          </w:p>
        </w:tc>
      </w:tr>
      <w:tr w:rsidR="00253604" w:rsidRPr="00253604" w14:paraId="7F183B28" w14:textId="77777777" w:rsidTr="3C8D882E">
        <w:tc>
          <w:tcPr>
            <w:tcW w:w="951" w:type="dxa"/>
            <w:shd w:val="clear" w:color="auto" w:fill="E9E6DF"/>
          </w:tcPr>
          <w:p w14:paraId="208C8FD3" w14:textId="77777777" w:rsidR="00253604" w:rsidRPr="00253604" w:rsidRDefault="00253604" w:rsidP="00253604">
            <w:pPr>
              <w:rPr>
                <w:noProof/>
              </w:rPr>
            </w:pPr>
            <w:r w:rsidRPr="00253604">
              <w:rPr>
                <w:noProof/>
              </w:rPr>
              <w:t>2.D.ii(b)</w:t>
            </w:r>
          </w:p>
        </w:tc>
        <w:tc>
          <w:tcPr>
            <w:tcW w:w="4083" w:type="dxa"/>
            <w:shd w:val="clear" w:color="auto" w:fill="E9E6DF"/>
          </w:tcPr>
          <w:p w14:paraId="4B766306" w14:textId="77777777" w:rsidR="00253604" w:rsidRPr="00253604" w:rsidRDefault="00253604" w:rsidP="00253604">
            <w:pPr>
              <w:rPr>
                <w:noProof/>
              </w:rPr>
            </w:pPr>
            <w:r w:rsidRPr="00253604">
              <w:rPr>
                <w:noProof/>
              </w:rPr>
              <w:t>EUR 808 000</w:t>
            </w:r>
          </w:p>
        </w:tc>
        <w:tc>
          <w:tcPr>
            <w:tcW w:w="4778" w:type="dxa"/>
            <w:shd w:val="clear" w:color="auto" w:fill="E9E6DF"/>
          </w:tcPr>
          <w:p w14:paraId="17C1C110" w14:textId="77777777" w:rsidR="00253604" w:rsidRPr="00253604" w:rsidRDefault="00253604" w:rsidP="00253604">
            <w:pPr>
              <w:rPr>
                <w:b/>
                <w:noProof/>
              </w:rPr>
            </w:pPr>
            <w:r w:rsidRPr="00253604">
              <w:rPr>
                <w:noProof/>
              </w:rPr>
              <w:t>N/A</w:t>
            </w:r>
          </w:p>
        </w:tc>
      </w:tr>
      <w:tr w:rsidR="00253604" w:rsidRPr="00253604" w14:paraId="1C4D8024" w14:textId="77777777" w:rsidTr="3C8D882E">
        <w:tc>
          <w:tcPr>
            <w:tcW w:w="951" w:type="dxa"/>
            <w:shd w:val="clear" w:color="auto" w:fill="E9E6DF"/>
          </w:tcPr>
          <w:p w14:paraId="5FA25E26" w14:textId="77777777" w:rsidR="00253604" w:rsidRPr="00253604" w:rsidRDefault="00253604" w:rsidP="00253604">
            <w:pPr>
              <w:rPr>
                <w:noProof/>
              </w:rPr>
            </w:pPr>
            <w:r w:rsidRPr="00253604">
              <w:rPr>
                <w:noProof/>
              </w:rPr>
              <w:t>2.D.iii</w:t>
            </w:r>
          </w:p>
        </w:tc>
        <w:tc>
          <w:tcPr>
            <w:tcW w:w="4083" w:type="dxa"/>
            <w:shd w:val="clear" w:color="auto" w:fill="E9E6DF"/>
          </w:tcPr>
          <w:p w14:paraId="7302B1F1" w14:textId="77777777" w:rsidR="00253604" w:rsidRPr="00253604" w:rsidRDefault="00253604" w:rsidP="00253604">
            <w:pPr>
              <w:rPr>
                <w:noProof/>
              </w:rPr>
            </w:pPr>
            <w:r w:rsidRPr="00253604">
              <w:rPr>
                <w:noProof/>
              </w:rPr>
              <w:t>N/A</w:t>
            </w:r>
          </w:p>
        </w:tc>
        <w:tc>
          <w:tcPr>
            <w:tcW w:w="4778" w:type="dxa"/>
            <w:shd w:val="clear" w:color="auto" w:fill="E9E6DF"/>
          </w:tcPr>
          <w:p w14:paraId="49715819" w14:textId="77777777" w:rsidR="00253604" w:rsidRPr="00253604" w:rsidRDefault="00253604" w:rsidP="00253604">
            <w:pPr>
              <w:rPr>
                <w:noProof/>
              </w:rPr>
            </w:pPr>
            <w:r w:rsidRPr="00253604">
              <w:rPr>
                <w:noProof/>
              </w:rPr>
              <w:t>Low</w:t>
            </w:r>
          </w:p>
        </w:tc>
      </w:tr>
      <w:tr w:rsidR="00253604" w:rsidRPr="00253604" w14:paraId="57BA20B7" w14:textId="77777777" w:rsidTr="3C8D882E">
        <w:tc>
          <w:tcPr>
            <w:tcW w:w="951" w:type="dxa"/>
            <w:shd w:val="clear" w:color="auto" w:fill="E9E6DF"/>
          </w:tcPr>
          <w:p w14:paraId="64399C60" w14:textId="77777777" w:rsidR="00253604" w:rsidRPr="00253604" w:rsidRDefault="00253604" w:rsidP="00253604">
            <w:pPr>
              <w:rPr>
                <w:noProof/>
              </w:rPr>
            </w:pPr>
            <w:r w:rsidRPr="00253604">
              <w:rPr>
                <w:noProof/>
              </w:rPr>
              <w:t>2.D.iv</w:t>
            </w:r>
          </w:p>
        </w:tc>
        <w:tc>
          <w:tcPr>
            <w:tcW w:w="4083" w:type="dxa"/>
            <w:shd w:val="clear" w:color="auto" w:fill="E9E6DF"/>
          </w:tcPr>
          <w:p w14:paraId="1130EAAA" w14:textId="77777777" w:rsidR="00253604" w:rsidRPr="00253604" w:rsidRDefault="00253604" w:rsidP="00253604">
            <w:pPr>
              <w:rPr>
                <w:noProof/>
              </w:rPr>
            </w:pPr>
            <w:r w:rsidRPr="00253604">
              <w:rPr>
                <w:noProof/>
              </w:rPr>
              <w:t>N/A</w:t>
            </w:r>
          </w:p>
        </w:tc>
        <w:tc>
          <w:tcPr>
            <w:tcW w:w="4778" w:type="dxa"/>
            <w:shd w:val="clear" w:color="auto" w:fill="E9E6DF"/>
          </w:tcPr>
          <w:p w14:paraId="1CA742CB" w14:textId="77777777" w:rsidR="00253604" w:rsidRPr="00253604" w:rsidRDefault="00253604" w:rsidP="00253604">
            <w:pPr>
              <w:rPr>
                <w:noProof/>
              </w:rPr>
            </w:pPr>
            <w:r w:rsidRPr="00253604">
              <w:rPr>
                <w:noProof/>
              </w:rPr>
              <w:t>Low</w:t>
            </w:r>
          </w:p>
        </w:tc>
      </w:tr>
      <w:tr w:rsidR="00253604" w:rsidRPr="00253604" w14:paraId="51DCF622" w14:textId="77777777" w:rsidTr="3C8D882E">
        <w:tc>
          <w:tcPr>
            <w:tcW w:w="951" w:type="dxa"/>
            <w:shd w:val="clear" w:color="auto" w:fill="E9E6DF"/>
          </w:tcPr>
          <w:p w14:paraId="1A85E473" w14:textId="77777777" w:rsidR="00253604" w:rsidRPr="00253604" w:rsidRDefault="00253604" w:rsidP="00253604">
            <w:pPr>
              <w:rPr>
                <w:noProof/>
              </w:rPr>
            </w:pPr>
            <w:r w:rsidRPr="00253604">
              <w:rPr>
                <w:noProof/>
              </w:rPr>
              <w:t>2.D.v</w:t>
            </w:r>
          </w:p>
        </w:tc>
        <w:tc>
          <w:tcPr>
            <w:tcW w:w="4083" w:type="dxa"/>
            <w:shd w:val="clear" w:color="auto" w:fill="E9E6DF"/>
          </w:tcPr>
          <w:p w14:paraId="1D99CCB2" w14:textId="77777777" w:rsidR="00253604" w:rsidRPr="00253604" w:rsidRDefault="00253604" w:rsidP="00253604">
            <w:pPr>
              <w:rPr>
                <w:noProof/>
              </w:rPr>
            </w:pPr>
            <w:r w:rsidRPr="00253604">
              <w:rPr>
                <w:noProof/>
              </w:rPr>
              <w:t>N/A</w:t>
            </w:r>
          </w:p>
        </w:tc>
        <w:tc>
          <w:tcPr>
            <w:tcW w:w="4778" w:type="dxa"/>
            <w:shd w:val="clear" w:color="auto" w:fill="E9E6DF"/>
          </w:tcPr>
          <w:p w14:paraId="304E95FE" w14:textId="77777777" w:rsidR="00253604" w:rsidRPr="00253604" w:rsidRDefault="00253604" w:rsidP="00253604">
            <w:pPr>
              <w:rPr>
                <w:noProof/>
              </w:rPr>
            </w:pPr>
            <w:r w:rsidRPr="00253604">
              <w:rPr>
                <w:noProof/>
              </w:rPr>
              <w:t>none</w:t>
            </w:r>
          </w:p>
        </w:tc>
      </w:tr>
      <w:tr w:rsidR="00253604" w:rsidRPr="00253604" w14:paraId="4F777D0E" w14:textId="77777777" w:rsidTr="3C8D882E">
        <w:tc>
          <w:tcPr>
            <w:tcW w:w="951" w:type="dxa"/>
            <w:shd w:val="clear" w:color="auto" w:fill="E9E6DF"/>
          </w:tcPr>
          <w:p w14:paraId="24DB4D6C" w14:textId="77777777" w:rsidR="00253604" w:rsidRPr="00253604" w:rsidRDefault="00253604" w:rsidP="00253604">
            <w:pPr>
              <w:rPr>
                <w:noProof/>
              </w:rPr>
            </w:pPr>
            <w:r w:rsidRPr="00253604">
              <w:rPr>
                <w:noProof/>
              </w:rPr>
              <w:t>2.E.i(b)</w:t>
            </w:r>
          </w:p>
        </w:tc>
        <w:tc>
          <w:tcPr>
            <w:tcW w:w="4083" w:type="dxa"/>
            <w:vMerge w:val="restart"/>
            <w:shd w:val="clear" w:color="auto" w:fill="E9E6DF"/>
          </w:tcPr>
          <w:p w14:paraId="0C35DE43" w14:textId="77777777" w:rsidR="00253604" w:rsidRPr="00253604" w:rsidRDefault="00253604" w:rsidP="00253604">
            <w:pPr>
              <w:rPr>
                <w:noProof/>
              </w:rPr>
            </w:pPr>
            <w:r w:rsidRPr="00253604">
              <w:rPr>
                <w:noProof/>
              </w:rPr>
              <w:t>EUR 105 000</w:t>
            </w:r>
          </w:p>
        </w:tc>
        <w:tc>
          <w:tcPr>
            <w:tcW w:w="4778" w:type="dxa"/>
            <w:vMerge w:val="restart"/>
            <w:shd w:val="clear" w:color="auto" w:fill="E9E6DF"/>
          </w:tcPr>
          <w:p w14:paraId="099C6265" w14:textId="77777777" w:rsidR="00253604" w:rsidRPr="00253604" w:rsidRDefault="00253604" w:rsidP="00253604">
            <w:pPr>
              <w:rPr>
                <w:noProof/>
              </w:rPr>
            </w:pPr>
            <w:r w:rsidRPr="00253604">
              <w:rPr>
                <w:noProof/>
              </w:rPr>
              <w:t>EUR 81 500</w:t>
            </w:r>
          </w:p>
        </w:tc>
      </w:tr>
      <w:tr w:rsidR="00253604" w:rsidRPr="00253604" w14:paraId="25E8E246" w14:textId="77777777" w:rsidTr="3C8D882E">
        <w:tc>
          <w:tcPr>
            <w:tcW w:w="951" w:type="dxa"/>
            <w:shd w:val="clear" w:color="auto" w:fill="E9E6DF"/>
          </w:tcPr>
          <w:p w14:paraId="36055D0D" w14:textId="77777777" w:rsidR="00253604" w:rsidRPr="00253604" w:rsidRDefault="00253604" w:rsidP="00253604">
            <w:pPr>
              <w:rPr>
                <w:noProof/>
              </w:rPr>
            </w:pPr>
            <w:r w:rsidRPr="00253604">
              <w:rPr>
                <w:noProof/>
              </w:rPr>
              <w:t>2.E.ii</w:t>
            </w:r>
          </w:p>
        </w:tc>
        <w:tc>
          <w:tcPr>
            <w:tcW w:w="4083" w:type="dxa"/>
            <w:vMerge/>
          </w:tcPr>
          <w:p w14:paraId="06CF82D5" w14:textId="77777777" w:rsidR="00253604" w:rsidRPr="00253604" w:rsidRDefault="00253604" w:rsidP="00253604">
            <w:pPr>
              <w:rPr>
                <w:noProof/>
              </w:rPr>
            </w:pPr>
          </w:p>
        </w:tc>
        <w:tc>
          <w:tcPr>
            <w:tcW w:w="4778" w:type="dxa"/>
            <w:vMerge/>
          </w:tcPr>
          <w:p w14:paraId="61DAE750" w14:textId="77777777" w:rsidR="00253604" w:rsidRPr="00253604" w:rsidRDefault="00253604" w:rsidP="00253604">
            <w:pPr>
              <w:rPr>
                <w:noProof/>
              </w:rPr>
            </w:pPr>
          </w:p>
        </w:tc>
      </w:tr>
      <w:tr w:rsidR="00253604" w:rsidRPr="00253604" w14:paraId="412CDC91" w14:textId="77777777" w:rsidTr="3C8D882E">
        <w:tc>
          <w:tcPr>
            <w:tcW w:w="951" w:type="dxa"/>
            <w:shd w:val="clear" w:color="auto" w:fill="E9E6DF"/>
          </w:tcPr>
          <w:p w14:paraId="723D54B8" w14:textId="77777777" w:rsidR="00253604" w:rsidRPr="00253604" w:rsidRDefault="00253604" w:rsidP="00253604">
            <w:pPr>
              <w:rPr>
                <w:noProof/>
              </w:rPr>
            </w:pPr>
            <w:r w:rsidRPr="00253604">
              <w:rPr>
                <w:noProof/>
              </w:rPr>
              <w:t>2.E.iii</w:t>
            </w:r>
          </w:p>
        </w:tc>
        <w:tc>
          <w:tcPr>
            <w:tcW w:w="4083" w:type="dxa"/>
            <w:shd w:val="clear" w:color="auto" w:fill="E9E6DF"/>
          </w:tcPr>
          <w:p w14:paraId="35E80703" w14:textId="77777777" w:rsidR="00253604" w:rsidRPr="00253604" w:rsidRDefault="00253604" w:rsidP="00253604">
            <w:pPr>
              <w:rPr>
                <w:noProof/>
              </w:rPr>
            </w:pPr>
            <w:r w:rsidRPr="00253604">
              <w:rPr>
                <w:noProof/>
              </w:rPr>
              <w:t>Low</w:t>
            </w:r>
          </w:p>
        </w:tc>
        <w:tc>
          <w:tcPr>
            <w:tcW w:w="4778" w:type="dxa"/>
            <w:shd w:val="clear" w:color="auto" w:fill="E9E6DF"/>
          </w:tcPr>
          <w:p w14:paraId="2161D4C9" w14:textId="77777777" w:rsidR="00253604" w:rsidRPr="00253604" w:rsidRDefault="00253604" w:rsidP="00253604">
            <w:pPr>
              <w:rPr>
                <w:noProof/>
              </w:rPr>
            </w:pPr>
            <w:r w:rsidRPr="00253604">
              <w:rPr>
                <w:noProof/>
              </w:rPr>
              <w:t>Low</w:t>
            </w:r>
          </w:p>
        </w:tc>
      </w:tr>
      <w:tr w:rsidR="00253604" w:rsidRPr="00253604" w14:paraId="70866A02" w14:textId="77777777" w:rsidTr="3C8D882E">
        <w:tc>
          <w:tcPr>
            <w:tcW w:w="951" w:type="dxa"/>
            <w:shd w:val="clear" w:color="auto" w:fill="E9E6DF"/>
          </w:tcPr>
          <w:p w14:paraId="71166D55" w14:textId="77777777" w:rsidR="00253604" w:rsidRPr="00253604" w:rsidRDefault="00253604" w:rsidP="00253604">
            <w:pPr>
              <w:rPr>
                <w:noProof/>
              </w:rPr>
            </w:pPr>
            <w:r w:rsidRPr="00253604">
              <w:rPr>
                <w:noProof/>
              </w:rPr>
              <w:t>2.E.iv</w:t>
            </w:r>
          </w:p>
        </w:tc>
        <w:tc>
          <w:tcPr>
            <w:tcW w:w="4083" w:type="dxa"/>
            <w:shd w:val="clear" w:color="auto" w:fill="E9E6DF"/>
          </w:tcPr>
          <w:p w14:paraId="046D3ABD" w14:textId="77777777" w:rsidR="00253604" w:rsidRPr="00253604" w:rsidRDefault="00253604" w:rsidP="00253604">
            <w:pPr>
              <w:rPr>
                <w:noProof/>
              </w:rPr>
            </w:pPr>
            <w:r w:rsidRPr="00253604">
              <w:rPr>
                <w:noProof/>
              </w:rPr>
              <w:t>EUR 105 000</w:t>
            </w:r>
          </w:p>
        </w:tc>
        <w:tc>
          <w:tcPr>
            <w:tcW w:w="4778" w:type="dxa"/>
            <w:shd w:val="clear" w:color="auto" w:fill="E9E6DF"/>
          </w:tcPr>
          <w:p w14:paraId="6D7304A7" w14:textId="77777777" w:rsidR="00253604" w:rsidRPr="00253604" w:rsidRDefault="00253604" w:rsidP="00253604">
            <w:pPr>
              <w:rPr>
                <w:noProof/>
              </w:rPr>
            </w:pPr>
            <w:r w:rsidRPr="00253604">
              <w:rPr>
                <w:noProof/>
              </w:rPr>
              <w:t>Low</w:t>
            </w:r>
          </w:p>
        </w:tc>
      </w:tr>
      <w:tr w:rsidR="00253604" w:rsidRPr="00253604" w14:paraId="6E72F7E6" w14:textId="77777777" w:rsidTr="3C8D882E">
        <w:tc>
          <w:tcPr>
            <w:tcW w:w="951" w:type="dxa"/>
            <w:shd w:val="clear" w:color="auto" w:fill="E9E6DF"/>
          </w:tcPr>
          <w:p w14:paraId="6F9DCBEE" w14:textId="77777777" w:rsidR="00253604" w:rsidRPr="00253604" w:rsidRDefault="00253604" w:rsidP="00253604">
            <w:pPr>
              <w:rPr>
                <w:noProof/>
              </w:rPr>
            </w:pPr>
            <w:r w:rsidRPr="00253604">
              <w:rPr>
                <w:noProof/>
              </w:rPr>
              <w:t>2.F.i</w:t>
            </w:r>
          </w:p>
        </w:tc>
        <w:tc>
          <w:tcPr>
            <w:tcW w:w="4083" w:type="dxa"/>
            <w:shd w:val="clear" w:color="auto" w:fill="E9E6DF"/>
          </w:tcPr>
          <w:p w14:paraId="13A55762" w14:textId="77777777" w:rsidR="00253604" w:rsidRPr="00253604" w:rsidRDefault="00253604" w:rsidP="00253604">
            <w:pPr>
              <w:rPr>
                <w:noProof/>
              </w:rPr>
            </w:pPr>
            <w:r w:rsidRPr="00253604">
              <w:rPr>
                <w:noProof/>
              </w:rPr>
              <w:t>N/A</w:t>
            </w:r>
          </w:p>
        </w:tc>
        <w:tc>
          <w:tcPr>
            <w:tcW w:w="4778" w:type="dxa"/>
            <w:shd w:val="clear" w:color="auto" w:fill="E9E6DF"/>
          </w:tcPr>
          <w:p w14:paraId="4916100F" w14:textId="77777777" w:rsidR="00253604" w:rsidRPr="00253604" w:rsidRDefault="00253604" w:rsidP="00253604">
            <w:pPr>
              <w:rPr>
                <w:noProof/>
              </w:rPr>
            </w:pPr>
            <w:r w:rsidRPr="00253604">
              <w:rPr>
                <w:noProof/>
              </w:rPr>
              <w:t>N/A</w:t>
            </w:r>
          </w:p>
        </w:tc>
      </w:tr>
      <w:tr w:rsidR="00253604" w:rsidRPr="00253604" w14:paraId="048D8D7A" w14:textId="77777777" w:rsidTr="3C8D882E">
        <w:tc>
          <w:tcPr>
            <w:tcW w:w="951" w:type="dxa"/>
            <w:shd w:val="clear" w:color="auto" w:fill="E9E6DF"/>
          </w:tcPr>
          <w:p w14:paraId="4B9D1456" w14:textId="77777777" w:rsidR="00253604" w:rsidRPr="00253604" w:rsidRDefault="00253604" w:rsidP="00253604">
            <w:pPr>
              <w:rPr>
                <w:noProof/>
              </w:rPr>
            </w:pPr>
            <w:r w:rsidRPr="00253604">
              <w:rPr>
                <w:noProof/>
              </w:rPr>
              <w:t>2.F.ii</w:t>
            </w:r>
          </w:p>
        </w:tc>
        <w:tc>
          <w:tcPr>
            <w:tcW w:w="4083" w:type="dxa"/>
            <w:shd w:val="clear" w:color="auto" w:fill="E9E6DF"/>
          </w:tcPr>
          <w:p w14:paraId="642202BA" w14:textId="77777777" w:rsidR="00253604" w:rsidRPr="00253604" w:rsidRDefault="00253604" w:rsidP="00253604">
            <w:pPr>
              <w:rPr>
                <w:noProof/>
              </w:rPr>
            </w:pPr>
            <w:r w:rsidRPr="00253604">
              <w:rPr>
                <w:noProof/>
              </w:rPr>
              <w:t>Low</w:t>
            </w:r>
          </w:p>
        </w:tc>
        <w:tc>
          <w:tcPr>
            <w:tcW w:w="4778" w:type="dxa"/>
            <w:shd w:val="clear" w:color="auto" w:fill="E9E6DF"/>
          </w:tcPr>
          <w:p w14:paraId="410C00F5" w14:textId="6FEBD5BE" w:rsidR="00253604" w:rsidRPr="003C4D83" w:rsidRDefault="00253604" w:rsidP="002D27C8">
            <w:pPr>
              <w:rPr>
                <w:bCs/>
                <w:noProof/>
                <w:lang w:val="en-IE"/>
              </w:rPr>
            </w:pPr>
            <w:r w:rsidRPr="003C4D83">
              <w:rPr>
                <w:bCs/>
                <w:noProof/>
                <w:lang w:val="en-IE"/>
              </w:rPr>
              <w:t xml:space="preserve">EUR </w:t>
            </w:r>
            <w:r w:rsidR="00F11364" w:rsidRPr="003C4D83">
              <w:rPr>
                <w:bCs/>
                <w:noProof/>
                <w:lang w:val="en-IE"/>
              </w:rPr>
              <w:t>582</w:t>
            </w:r>
            <w:r w:rsidR="00A85F42" w:rsidRPr="003C4D83">
              <w:rPr>
                <w:bCs/>
                <w:noProof/>
                <w:lang w:val="en-IE"/>
              </w:rPr>
              <w:t xml:space="preserve"> 000</w:t>
            </w:r>
            <w:r w:rsidRPr="003C4D83">
              <w:rPr>
                <w:bCs/>
                <w:noProof/>
                <w:lang w:val="en-IE"/>
              </w:rPr>
              <w:t xml:space="preserve"> + EUR 105 000</w:t>
            </w:r>
            <w:r w:rsidR="00BB50FB" w:rsidRPr="003C4D83">
              <w:rPr>
                <w:bCs/>
                <w:noProof/>
                <w:lang w:val="en-IE"/>
              </w:rPr>
              <w:t xml:space="preserve"> + 404 000</w:t>
            </w:r>
            <w:r w:rsidR="00CC6C88" w:rsidRPr="003C4D83">
              <w:rPr>
                <w:bCs/>
                <w:noProof/>
                <w:lang w:val="en-IE"/>
              </w:rPr>
              <w:t xml:space="preserve"> staff</w:t>
            </w:r>
            <w:r w:rsidR="002D27C8" w:rsidRPr="003C4D83">
              <w:rPr>
                <w:bCs/>
                <w:noProof/>
                <w:lang w:val="en-IE"/>
              </w:rPr>
              <w:t>, plus</w:t>
            </w:r>
            <w:r w:rsidRPr="003C4D83">
              <w:rPr>
                <w:bCs/>
                <w:noProof/>
                <w:lang w:val="en-IE"/>
              </w:rPr>
              <w:t xml:space="preserve"> </w:t>
            </w:r>
            <w:r w:rsidR="002D27C8" w:rsidRPr="003C4D83">
              <w:rPr>
                <w:bCs/>
                <w:noProof/>
                <w:lang w:val="en-IE"/>
              </w:rPr>
              <w:t>LM cost</w:t>
            </w:r>
            <w:r w:rsidR="002D27C8">
              <w:rPr>
                <w:bCs/>
                <w:noProof/>
                <w:lang w:val="en-IE"/>
              </w:rPr>
              <w:t xml:space="preserve">s of </w:t>
            </w:r>
            <w:r w:rsidRPr="00253604">
              <w:rPr>
                <w:noProof/>
              </w:rPr>
              <w:t>EUR 188 500 per country + EUR 50 000</w:t>
            </w:r>
            <w:r w:rsidR="002D27C8">
              <w:rPr>
                <w:noProof/>
              </w:rPr>
              <w:t xml:space="preserve"> related costs</w:t>
            </w:r>
          </w:p>
        </w:tc>
      </w:tr>
      <w:tr w:rsidR="00253604" w:rsidRPr="00253604" w14:paraId="69E89B6F" w14:textId="77777777" w:rsidTr="3C8D882E">
        <w:tc>
          <w:tcPr>
            <w:tcW w:w="951" w:type="dxa"/>
            <w:shd w:val="clear" w:color="auto" w:fill="E9E6DF"/>
          </w:tcPr>
          <w:p w14:paraId="457925F6" w14:textId="77777777" w:rsidR="00253604" w:rsidRPr="00253604" w:rsidRDefault="00253604" w:rsidP="00253604">
            <w:pPr>
              <w:rPr>
                <w:noProof/>
              </w:rPr>
            </w:pPr>
            <w:r w:rsidRPr="00253604">
              <w:rPr>
                <w:noProof/>
              </w:rPr>
              <w:t>2.F.iii</w:t>
            </w:r>
          </w:p>
        </w:tc>
        <w:tc>
          <w:tcPr>
            <w:tcW w:w="4083" w:type="dxa"/>
            <w:shd w:val="clear" w:color="auto" w:fill="E9E6DF"/>
          </w:tcPr>
          <w:p w14:paraId="53B22163" w14:textId="77777777" w:rsidR="00253604" w:rsidRPr="00253604" w:rsidRDefault="00253604" w:rsidP="00253604">
            <w:pPr>
              <w:rPr>
                <w:noProof/>
              </w:rPr>
            </w:pPr>
            <w:r w:rsidRPr="00253604">
              <w:rPr>
                <w:noProof/>
              </w:rPr>
              <w:t>N/A</w:t>
            </w:r>
          </w:p>
        </w:tc>
        <w:tc>
          <w:tcPr>
            <w:tcW w:w="4778" w:type="dxa"/>
            <w:shd w:val="clear" w:color="auto" w:fill="E9E6DF"/>
          </w:tcPr>
          <w:p w14:paraId="73B7B6B1" w14:textId="3671221F" w:rsidR="00253604" w:rsidRPr="00253604" w:rsidRDefault="00253604" w:rsidP="00253604">
            <w:pPr>
              <w:rPr>
                <w:noProof/>
              </w:rPr>
            </w:pPr>
            <w:r w:rsidRPr="00253604">
              <w:rPr>
                <w:noProof/>
              </w:rPr>
              <w:t>EUR 776 000 + EUR 420 000</w:t>
            </w:r>
            <w:r w:rsidR="00CC6C88">
              <w:rPr>
                <w:noProof/>
              </w:rPr>
              <w:t xml:space="preserve"> staff</w:t>
            </w:r>
          </w:p>
        </w:tc>
      </w:tr>
      <w:tr w:rsidR="00253604" w:rsidRPr="00253604" w14:paraId="7EA557C5" w14:textId="77777777" w:rsidTr="3C8D882E">
        <w:tc>
          <w:tcPr>
            <w:tcW w:w="951" w:type="dxa"/>
            <w:shd w:val="clear" w:color="auto" w:fill="E9E6DF"/>
          </w:tcPr>
          <w:p w14:paraId="1B9FEA56" w14:textId="77777777" w:rsidR="00253604" w:rsidRPr="00253604" w:rsidRDefault="00253604" w:rsidP="00253604">
            <w:pPr>
              <w:rPr>
                <w:noProof/>
              </w:rPr>
            </w:pPr>
            <w:r w:rsidRPr="00253604">
              <w:rPr>
                <w:noProof/>
              </w:rPr>
              <w:t>2.F.iv</w:t>
            </w:r>
          </w:p>
        </w:tc>
        <w:tc>
          <w:tcPr>
            <w:tcW w:w="4083" w:type="dxa"/>
            <w:shd w:val="clear" w:color="auto" w:fill="E9E6DF"/>
          </w:tcPr>
          <w:p w14:paraId="60EDA621" w14:textId="77777777" w:rsidR="00253604" w:rsidRPr="00253604" w:rsidRDefault="00253604" w:rsidP="00253604">
            <w:pPr>
              <w:rPr>
                <w:noProof/>
              </w:rPr>
            </w:pPr>
            <w:r w:rsidRPr="00253604">
              <w:rPr>
                <w:noProof/>
              </w:rPr>
              <w:t>N/A</w:t>
            </w:r>
          </w:p>
        </w:tc>
        <w:tc>
          <w:tcPr>
            <w:tcW w:w="4778" w:type="dxa"/>
            <w:shd w:val="clear" w:color="auto" w:fill="E9E6DF"/>
          </w:tcPr>
          <w:p w14:paraId="180B255E" w14:textId="77777777" w:rsidR="00253604" w:rsidRPr="00253604" w:rsidRDefault="00253604" w:rsidP="00253604">
            <w:pPr>
              <w:rPr>
                <w:noProof/>
              </w:rPr>
            </w:pPr>
            <w:r w:rsidRPr="00253604">
              <w:rPr>
                <w:noProof/>
              </w:rPr>
              <w:t>EUR 20 000 per RCP</w:t>
            </w:r>
          </w:p>
        </w:tc>
      </w:tr>
      <w:tr w:rsidR="00253604" w:rsidRPr="00253604" w14:paraId="247D37C1" w14:textId="77777777" w:rsidTr="3C8D882E">
        <w:tc>
          <w:tcPr>
            <w:tcW w:w="951" w:type="dxa"/>
            <w:shd w:val="clear" w:color="auto" w:fill="E9E6DF"/>
          </w:tcPr>
          <w:p w14:paraId="28250B7E" w14:textId="77777777" w:rsidR="00253604" w:rsidRPr="00253604" w:rsidRDefault="00253604" w:rsidP="00253604">
            <w:pPr>
              <w:rPr>
                <w:noProof/>
              </w:rPr>
            </w:pPr>
            <w:r w:rsidRPr="00253604">
              <w:rPr>
                <w:noProof/>
              </w:rPr>
              <w:t>2.F.v</w:t>
            </w:r>
          </w:p>
        </w:tc>
        <w:tc>
          <w:tcPr>
            <w:tcW w:w="4083" w:type="dxa"/>
            <w:shd w:val="clear" w:color="auto" w:fill="E9E6DF"/>
          </w:tcPr>
          <w:p w14:paraId="30369C0B" w14:textId="77777777" w:rsidR="00253604" w:rsidRPr="00253604" w:rsidRDefault="00253604" w:rsidP="00253604">
            <w:pPr>
              <w:rPr>
                <w:noProof/>
              </w:rPr>
            </w:pPr>
            <w:r w:rsidRPr="00253604">
              <w:rPr>
                <w:noProof/>
              </w:rPr>
              <w:t>N/A</w:t>
            </w:r>
          </w:p>
        </w:tc>
        <w:tc>
          <w:tcPr>
            <w:tcW w:w="4778" w:type="dxa"/>
            <w:shd w:val="clear" w:color="auto" w:fill="E9E6DF"/>
          </w:tcPr>
          <w:p w14:paraId="3A0D1F79" w14:textId="77777777" w:rsidR="00253604" w:rsidRPr="00253604" w:rsidRDefault="00253604" w:rsidP="00253604">
            <w:pPr>
              <w:rPr>
                <w:noProof/>
              </w:rPr>
            </w:pPr>
            <w:r w:rsidRPr="00253604">
              <w:rPr>
                <w:noProof/>
              </w:rPr>
              <w:t>N/A</w:t>
            </w:r>
          </w:p>
        </w:tc>
      </w:tr>
      <w:tr w:rsidR="00253604" w:rsidRPr="00253604" w14:paraId="3F4C726E" w14:textId="77777777" w:rsidTr="3C8D882E">
        <w:tc>
          <w:tcPr>
            <w:tcW w:w="951" w:type="dxa"/>
            <w:shd w:val="clear" w:color="auto" w:fill="E9E6DF"/>
          </w:tcPr>
          <w:p w14:paraId="72D0B5EF" w14:textId="77777777" w:rsidR="00253604" w:rsidRPr="00253604" w:rsidRDefault="00253604" w:rsidP="00253604">
            <w:pPr>
              <w:rPr>
                <w:b/>
                <w:bCs/>
                <w:noProof/>
              </w:rPr>
            </w:pPr>
            <w:r w:rsidRPr="00253604">
              <w:rPr>
                <w:b/>
                <w:bCs/>
                <w:noProof/>
              </w:rPr>
              <w:t>T</w:t>
            </w:r>
            <w:r w:rsidRPr="00253604">
              <w:rPr>
                <w:b/>
                <w:noProof/>
              </w:rPr>
              <w:t>otal</w:t>
            </w:r>
          </w:p>
        </w:tc>
        <w:tc>
          <w:tcPr>
            <w:tcW w:w="4083" w:type="dxa"/>
            <w:shd w:val="clear" w:color="auto" w:fill="E9E6DF"/>
          </w:tcPr>
          <w:p w14:paraId="4BE09553" w14:textId="64D2C2E6" w:rsidR="00253604" w:rsidRPr="00253604" w:rsidRDefault="00253604" w:rsidP="3C8D882E">
            <w:pPr>
              <w:rPr>
                <w:b/>
                <w:bCs/>
                <w:noProof/>
              </w:rPr>
            </w:pPr>
            <w:r w:rsidRPr="3C8D882E">
              <w:rPr>
                <w:b/>
                <w:bCs/>
                <w:noProof/>
              </w:rPr>
              <w:t>Total one-off costs of between EUR 4.4 million and EUR 5.6 million</w:t>
            </w:r>
            <w:r w:rsidR="34C82F3D" w:rsidRPr="3C8D882E">
              <w:rPr>
                <w:b/>
                <w:bCs/>
                <w:noProof/>
              </w:rPr>
              <w:t xml:space="preserve"> for the implementation of the new measures</w:t>
            </w:r>
          </w:p>
        </w:tc>
        <w:tc>
          <w:tcPr>
            <w:tcW w:w="4778" w:type="dxa"/>
            <w:shd w:val="clear" w:color="auto" w:fill="E9E6DF"/>
          </w:tcPr>
          <w:p w14:paraId="2EE06846" w14:textId="27D23CBD" w:rsidR="00253604" w:rsidRDefault="00253604" w:rsidP="00253604">
            <w:pPr>
              <w:rPr>
                <w:b/>
                <w:bCs/>
                <w:noProof/>
              </w:rPr>
            </w:pPr>
            <w:r w:rsidRPr="3C8D882E">
              <w:rPr>
                <w:b/>
                <w:bCs/>
                <w:noProof/>
              </w:rPr>
              <w:t xml:space="preserve">Total recurrent costs </w:t>
            </w:r>
            <w:r w:rsidR="00BB16FF" w:rsidRPr="3C8D882E">
              <w:rPr>
                <w:b/>
                <w:bCs/>
                <w:noProof/>
              </w:rPr>
              <w:t>between</w:t>
            </w:r>
            <w:r w:rsidRPr="3C8D882E">
              <w:rPr>
                <w:b/>
                <w:bCs/>
                <w:noProof/>
              </w:rPr>
              <w:t xml:space="preserve"> EUR 9.3 million and EUR 9.4 million on average per annum over the course of the next MFF</w:t>
            </w:r>
            <w:r w:rsidR="63641654" w:rsidRPr="3C8D882E">
              <w:rPr>
                <w:b/>
                <w:bCs/>
                <w:noProof/>
              </w:rPr>
              <w:t xml:space="preserve"> for the implementation of the new measures</w:t>
            </w:r>
          </w:p>
          <w:p w14:paraId="01CD629B" w14:textId="2E6CFD89" w:rsidR="008011F0" w:rsidRPr="00253604" w:rsidRDefault="008011F0" w:rsidP="00253604">
            <w:pPr>
              <w:rPr>
                <w:b/>
                <w:bCs/>
                <w:noProof/>
              </w:rPr>
            </w:pPr>
            <w:r>
              <w:rPr>
                <w:b/>
                <w:bCs/>
                <w:noProof/>
              </w:rPr>
              <w:t xml:space="preserve">Additional operational expenditure </w:t>
            </w:r>
            <w:r w:rsidR="00A344EA">
              <w:rPr>
                <w:b/>
                <w:bCs/>
                <w:noProof/>
              </w:rPr>
              <w:t>of EUR</w:t>
            </w:r>
            <w:r w:rsidR="00245AD0">
              <w:rPr>
                <w:b/>
                <w:bCs/>
                <w:noProof/>
              </w:rPr>
              <w:t xml:space="preserve"> 1.7 million on average per annum over the course of the next MFF</w:t>
            </w:r>
          </w:p>
        </w:tc>
      </w:tr>
    </w:tbl>
    <w:p w14:paraId="58969C17" w14:textId="77777777" w:rsidR="00253604" w:rsidRPr="00F92EAE" w:rsidRDefault="00253604" w:rsidP="00DF2E55">
      <w:pPr>
        <w:rPr>
          <w:noProof/>
        </w:rPr>
      </w:pPr>
    </w:p>
    <w:p w14:paraId="5B247505" w14:textId="77777777" w:rsidR="00CF5C52" w:rsidRDefault="00CF5C52" w:rsidP="0030343C">
      <w:pPr>
        <w:spacing w:after="200"/>
        <w:rPr>
          <w:rFonts w:eastAsia="Times New Roman"/>
          <w:b/>
          <w:smallCaps/>
          <w:noProof/>
          <w:sz w:val="32"/>
          <w:szCs w:val="20"/>
        </w:rPr>
      </w:pPr>
      <w:r>
        <w:rPr>
          <w:noProof/>
        </w:rPr>
        <w:br w:type="page"/>
      </w:r>
    </w:p>
    <w:p w14:paraId="2ECCF223" w14:textId="77777777" w:rsidR="00C87A3F" w:rsidRDefault="00C87A3F" w:rsidP="0030343C">
      <w:pPr>
        <w:pStyle w:val="AnnexTitle"/>
        <w:jc w:val="both"/>
        <w:rPr>
          <w:noProof/>
        </w:rPr>
        <w:sectPr w:rsidR="00C87A3F" w:rsidSect="00A7064B">
          <w:headerReference w:type="even" r:id="rId25"/>
          <w:headerReference w:type="default" r:id="rId26"/>
          <w:footerReference w:type="even" r:id="rId27"/>
          <w:footerReference w:type="default" r:id="rId28"/>
          <w:headerReference w:type="first" r:id="rId29"/>
          <w:footerReference w:type="first" r:id="rId30"/>
          <w:pgSz w:w="11906" w:h="16838"/>
          <w:pgMar w:top="1418" w:right="1418" w:bottom="1418" w:left="1701" w:header="567" w:footer="340" w:gutter="0"/>
          <w:cols w:space="720"/>
          <w:docGrid w:linePitch="360"/>
        </w:sectPr>
      </w:pPr>
      <w:bookmarkStart w:id="46" w:name="_Toc432616675"/>
      <w:bookmarkStart w:id="47" w:name="_Toc348897073"/>
      <w:bookmarkStart w:id="48" w:name="_Toc221260330"/>
      <w:bookmarkStart w:id="49" w:name="_Toc224258021"/>
    </w:p>
    <w:tbl>
      <w:tblPr>
        <w:tblStyle w:val="BodyTable1"/>
        <w:tblW w:w="0" w:type="auto"/>
        <w:tblLook w:val="04A0" w:firstRow="1" w:lastRow="0" w:firstColumn="1" w:lastColumn="0" w:noHBand="0" w:noVBand="1"/>
      </w:tblPr>
      <w:tblGrid>
        <w:gridCol w:w="2691"/>
        <w:gridCol w:w="1984"/>
        <w:gridCol w:w="9277"/>
      </w:tblGrid>
      <w:tr w:rsidR="00C87A3F" w:rsidRPr="00DD4E38" w14:paraId="3E017037" w14:textId="77777777" w:rsidTr="00CD5AF3">
        <w:trPr>
          <w:cnfStyle w:val="100000000000" w:firstRow="1" w:lastRow="0" w:firstColumn="0" w:lastColumn="0" w:oddVBand="0" w:evenVBand="0" w:oddHBand="0" w:evenHBand="0" w:firstRowFirstColumn="0" w:firstRowLastColumn="0" w:lastRowFirstColumn="0" w:lastRowLastColumn="0"/>
          <w:cantSplit w:val="0"/>
        </w:trPr>
        <w:tc>
          <w:tcPr>
            <w:tcW w:w="13896" w:type="dxa"/>
            <w:gridSpan w:val="3"/>
          </w:tcPr>
          <w:p w14:paraId="73B9E7E0" w14:textId="77777777" w:rsidR="00C87A3F" w:rsidRPr="00DD4E38" w:rsidRDefault="00C87A3F" w:rsidP="00CD5AF3">
            <w:pPr>
              <w:jc w:val="left"/>
              <w:rPr>
                <w:rFonts w:cs="Arial"/>
                <w:noProof/>
                <w:lang w:val="en-GB"/>
              </w:rPr>
            </w:pPr>
            <w:r w:rsidRPr="00DD4E38">
              <w:rPr>
                <w:rFonts w:cs="Arial"/>
                <w:noProof/>
                <w:lang w:val="en-GB"/>
              </w:rPr>
              <w:t>I. Overview of Benefits (total for all provisions) – Preferred Option</w:t>
            </w:r>
          </w:p>
        </w:tc>
      </w:tr>
      <w:tr w:rsidR="00C87A3F" w:rsidRPr="00DD4E38" w14:paraId="5618600C" w14:textId="77777777" w:rsidTr="00CD5AF3">
        <w:trPr>
          <w:cantSplit w:val="0"/>
        </w:trPr>
        <w:tc>
          <w:tcPr>
            <w:tcW w:w="2649" w:type="dxa"/>
          </w:tcPr>
          <w:p w14:paraId="583AC0ED" w14:textId="77777777" w:rsidR="00C87A3F" w:rsidRPr="00DD4E38" w:rsidRDefault="00C87A3F" w:rsidP="00CD5AF3">
            <w:pPr>
              <w:rPr>
                <w:rFonts w:cs="Arial"/>
                <w:b/>
                <w:i/>
                <w:iCs/>
                <w:noProof/>
                <w:lang w:val="en-GB"/>
              </w:rPr>
            </w:pPr>
            <w:r w:rsidRPr="00DD4E38">
              <w:rPr>
                <w:rFonts w:cs="Arial"/>
                <w:b/>
                <w:i/>
                <w:iCs/>
                <w:noProof/>
                <w:lang w:val="en-GB"/>
              </w:rPr>
              <w:t>Description</w:t>
            </w:r>
          </w:p>
        </w:tc>
        <w:tc>
          <w:tcPr>
            <w:tcW w:w="1956" w:type="dxa"/>
          </w:tcPr>
          <w:p w14:paraId="610820DB" w14:textId="77777777" w:rsidR="00C87A3F" w:rsidRPr="00DD4E38" w:rsidRDefault="00C87A3F" w:rsidP="00CD5AF3">
            <w:pPr>
              <w:rPr>
                <w:rFonts w:cs="Arial"/>
                <w:b/>
                <w:i/>
                <w:iCs/>
                <w:noProof/>
                <w:lang w:val="en-GB"/>
              </w:rPr>
            </w:pPr>
            <w:r w:rsidRPr="00DD4E38">
              <w:rPr>
                <w:rFonts w:cs="Arial"/>
                <w:b/>
                <w:i/>
                <w:iCs/>
                <w:noProof/>
                <w:lang w:val="en-GB"/>
              </w:rPr>
              <w:t>Amount</w:t>
            </w:r>
          </w:p>
        </w:tc>
        <w:tc>
          <w:tcPr>
            <w:tcW w:w="9235" w:type="dxa"/>
          </w:tcPr>
          <w:p w14:paraId="0FE16CD2" w14:textId="77777777" w:rsidR="00C87A3F" w:rsidRPr="00DD4E38" w:rsidRDefault="00C87A3F" w:rsidP="00CD5AF3">
            <w:pPr>
              <w:rPr>
                <w:rFonts w:cs="Arial"/>
                <w:b/>
                <w:i/>
                <w:iCs/>
                <w:noProof/>
                <w:lang w:val="en-GB"/>
              </w:rPr>
            </w:pPr>
            <w:r w:rsidRPr="00DD4E38">
              <w:rPr>
                <w:rFonts w:cs="Arial"/>
                <w:b/>
                <w:i/>
                <w:iCs/>
                <w:noProof/>
                <w:lang w:val="en-GB"/>
              </w:rPr>
              <w:t>Comments</w:t>
            </w:r>
          </w:p>
        </w:tc>
      </w:tr>
      <w:tr w:rsidR="00C87A3F" w:rsidRPr="00DD4E38" w14:paraId="54811F06" w14:textId="77777777" w:rsidTr="00CD5AF3">
        <w:trPr>
          <w:cantSplit w:val="0"/>
        </w:trPr>
        <w:tc>
          <w:tcPr>
            <w:tcW w:w="13896" w:type="dxa"/>
            <w:gridSpan w:val="3"/>
          </w:tcPr>
          <w:p w14:paraId="00298933" w14:textId="77777777" w:rsidR="00C87A3F" w:rsidRPr="00DD4E38" w:rsidRDefault="00C87A3F" w:rsidP="00CD5AF3">
            <w:pPr>
              <w:jc w:val="center"/>
              <w:rPr>
                <w:rFonts w:cs="Arial"/>
                <w:b/>
                <w:bCs/>
                <w:i/>
                <w:iCs/>
                <w:noProof/>
                <w:sz w:val="20"/>
                <w:lang w:val="en-GB"/>
              </w:rPr>
            </w:pPr>
            <w:r w:rsidRPr="00DD4E38">
              <w:rPr>
                <w:rFonts w:cs="Arial"/>
                <w:b/>
                <w:bCs/>
                <w:i/>
                <w:iCs/>
                <w:noProof/>
                <w:sz w:val="20"/>
                <w:lang w:val="en-GB"/>
              </w:rPr>
              <w:t>Direct benefits</w:t>
            </w:r>
          </w:p>
        </w:tc>
      </w:tr>
      <w:tr w:rsidR="00C87A3F" w:rsidRPr="00DD4E38" w14:paraId="01544874" w14:textId="77777777" w:rsidTr="00CD5AF3">
        <w:trPr>
          <w:cantSplit w:val="0"/>
        </w:trPr>
        <w:tc>
          <w:tcPr>
            <w:tcW w:w="2649" w:type="dxa"/>
          </w:tcPr>
          <w:p w14:paraId="78901D8B" w14:textId="77777777" w:rsidR="00C87A3F" w:rsidRPr="00DD4E38" w:rsidRDefault="00C87A3F" w:rsidP="00CD5AF3">
            <w:pPr>
              <w:jc w:val="center"/>
              <w:rPr>
                <w:rFonts w:cs="Arial"/>
                <w:noProof/>
                <w:sz w:val="20"/>
                <w:lang w:val="en-GB"/>
              </w:rPr>
            </w:pPr>
            <w:r w:rsidRPr="00DD4E38">
              <w:rPr>
                <w:rFonts w:cs="Arial"/>
                <w:noProof/>
                <w:sz w:val="20"/>
                <w:lang w:val="en-GB"/>
              </w:rPr>
              <w:t>Strengthen Eurojust’s internal functioning, governance and operational performance (Specific Objective 1)</w:t>
            </w:r>
          </w:p>
        </w:tc>
        <w:tc>
          <w:tcPr>
            <w:tcW w:w="1956" w:type="dxa"/>
          </w:tcPr>
          <w:p w14:paraId="4BCA4918" w14:textId="77777777" w:rsidR="00C87A3F" w:rsidRPr="00DD4E38" w:rsidRDefault="00C87A3F" w:rsidP="00CD5AF3">
            <w:pPr>
              <w:rPr>
                <w:rFonts w:cs="Arial"/>
                <w:noProof/>
                <w:sz w:val="20"/>
                <w:lang w:val="en-GB"/>
              </w:rPr>
            </w:pPr>
          </w:p>
        </w:tc>
        <w:tc>
          <w:tcPr>
            <w:tcW w:w="9235" w:type="dxa"/>
          </w:tcPr>
          <w:p w14:paraId="2A62F144" w14:textId="77777777" w:rsidR="00C87A3F" w:rsidRDefault="00C87A3F" w:rsidP="00CD5AF3">
            <w:pPr>
              <w:rPr>
                <w:rFonts w:cs="Arial"/>
                <w:noProof/>
                <w:sz w:val="20"/>
                <w:lang w:val="en-GB"/>
              </w:rPr>
            </w:pPr>
            <w:r w:rsidRPr="00DD4E38">
              <w:rPr>
                <w:rFonts w:cs="Arial"/>
                <w:noProof/>
                <w:sz w:val="20"/>
                <w:lang w:val="en-GB"/>
              </w:rPr>
              <w:t>Positioning Eurojust as a key evidence-based contributor to EU legislation would sharpen its strategic focus, helping to align EU priorities (including SOCTA and EMPACT) with actual prosecutorial needs, and generally improving how the strategic response to challenges experienced by judicial professionals. Expanding Eurojust’s operational functions will boost judicial coordination, improve case resolution efficiency, and enhance support for Joint Investigation Teams (JITs) through semi-permanent platforms and temporary secondments.</w:t>
            </w:r>
          </w:p>
          <w:p w14:paraId="30CE857C" w14:textId="77777777" w:rsidR="00C87A3F" w:rsidRPr="00DD4E38" w:rsidRDefault="00C87A3F" w:rsidP="00CD5AF3">
            <w:pPr>
              <w:rPr>
                <w:rFonts w:cs="Arial"/>
                <w:noProof/>
                <w:sz w:val="20"/>
                <w:lang w:val="en-GB"/>
              </w:rPr>
            </w:pPr>
            <w:r w:rsidRPr="00DD4E38">
              <w:rPr>
                <w:rFonts w:cs="Arial"/>
                <w:noProof/>
                <w:sz w:val="20"/>
                <w:lang w:val="en-GB"/>
              </w:rPr>
              <w:t>Broadening Eurojust’s mandate ensures continued relevance in new crime areas. Extending the CICED concept to other crime areas will help Eurojust connect cases and leverage data more effectively.</w:t>
            </w:r>
          </w:p>
          <w:p w14:paraId="7DE3C055" w14:textId="77777777" w:rsidR="00C87A3F" w:rsidRPr="00DD4E38" w:rsidRDefault="00C87A3F" w:rsidP="00CD5AF3">
            <w:pPr>
              <w:rPr>
                <w:rFonts w:cs="Arial"/>
                <w:noProof/>
                <w:sz w:val="20"/>
                <w:lang w:val="en-GB"/>
              </w:rPr>
            </w:pPr>
            <w:r w:rsidRPr="00DD4E38">
              <w:rPr>
                <w:rFonts w:cs="Arial"/>
                <w:noProof/>
                <w:sz w:val="20"/>
                <w:lang w:val="en-GB"/>
              </w:rPr>
              <w:t>A unified approach to case definition will reduce fragmentation, enabling a greater focus on complex cases without deterring submissions of simple bilateral matters. Harmonising national member mandates and enhancing capabilities will increase operational efficiency, facilitate urgent cross-border actions, and strengthen procedural support.</w:t>
            </w:r>
          </w:p>
          <w:p w14:paraId="2556785D" w14:textId="77777777" w:rsidR="00C87A3F" w:rsidRPr="00DD4E38" w:rsidRDefault="00C87A3F" w:rsidP="00CD5AF3">
            <w:pPr>
              <w:rPr>
                <w:rFonts w:cs="Arial"/>
                <w:noProof/>
                <w:sz w:val="20"/>
                <w:lang w:val="en-GB"/>
              </w:rPr>
            </w:pPr>
            <w:r w:rsidRPr="00DD4E38">
              <w:rPr>
                <w:rFonts w:cs="Arial"/>
                <w:noProof/>
                <w:sz w:val="20"/>
                <w:lang w:val="en-GB"/>
              </w:rPr>
              <w:t>Introducing an additional path for opening cases lets Eurojust take a proactive stance, connecting fragmented evidence across countries. Allowing national members to concentrate solely on operations, while Member State authorities direct strategy via the Management Board, clarifies governance, separates strategic, operational, and daily management roles. In total, this is likely to free up more time for National Members to work on operational activities (between 20% to 40%).</w:t>
            </w:r>
          </w:p>
        </w:tc>
      </w:tr>
      <w:tr w:rsidR="00C87A3F" w:rsidRPr="00DD4E38" w14:paraId="280D4ABB" w14:textId="77777777" w:rsidTr="00CD5AF3">
        <w:trPr>
          <w:cantSplit w:val="0"/>
        </w:trPr>
        <w:tc>
          <w:tcPr>
            <w:tcW w:w="2649" w:type="dxa"/>
          </w:tcPr>
          <w:p w14:paraId="196C3441" w14:textId="77777777" w:rsidR="00C87A3F" w:rsidRPr="00954AD9" w:rsidRDefault="00C87A3F" w:rsidP="00CD5AF3">
            <w:pPr>
              <w:jc w:val="center"/>
              <w:rPr>
                <w:rFonts w:cs="Arial"/>
                <w:noProof/>
                <w:sz w:val="20"/>
                <w:lang w:val="en-GB"/>
              </w:rPr>
            </w:pPr>
            <w:r w:rsidRPr="00DD4E38">
              <w:rPr>
                <w:rFonts w:cs="Arial"/>
                <w:noProof/>
                <w:sz w:val="20"/>
                <w:lang w:val="en-GB"/>
              </w:rPr>
              <w:t>Achieve optimal alignment and operational integration with EU partners and Third countries (Specific Objective 2)</w:t>
            </w:r>
          </w:p>
        </w:tc>
        <w:tc>
          <w:tcPr>
            <w:tcW w:w="1956" w:type="dxa"/>
          </w:tcPr>
          <w:p w14:paraId="671D583C" w14:textId="77777777" w:rsidR="00C87A3F" w:rsidRPr="00954AD9" w:rsidRDefault="00C87A3F" w:rsidP="00CD5AF3">
            <w:pPr>
              <w:rPr>
                <w:rFonts w:cs="Arial"/>
                <w:noProof/>
                <w:sz w:val="20"/>
                <w:lang w:val="en-GB"/>
              </w:rPr>
            </w:pPr>
          </w:p>
        </w:tc>
        <w:tc>
          <w:tcPr>
            <w:tcW w:w="9235" w:type="dxa"/>
          </w:tcPr>
          <w:p w14:paraId="6BCEEB18" w14:textId="77777777" w:rsidR="00C87A3F" w:rsidRPr="00DD4E38" w:rsidRDefault="00C87A3F" w:rsidP="00CD5AF3">
            <w:pPr>
              <w:rPr>
                <w:rFonts w:cs="Arial"/>
                <w:noProof/>
                <w:sz w:val="20"/>
                <w:lang w:val="en-GB"/>
              </w:rPr>
            </w:pPr>
            <w:r w:rsidRPr="00DD4E38">
              <w:rPr>
                <w:rFonts w:cs="Arial"/>
                <w:noProof/>
                <w:sz w:val="20"/>
                <w:lang w:val="en-GB"/>
              </w:rPr>
              <w:t>Automated indirect access to Europol and EPPO databases, though a step toward judicial digitalisation, is unlikely to significantly change the operational use of the hit/no hit system (for any party, not just Eurojust) due to persistent limits on information exchange. Eurojust stresses the need for an updated Cooperation Agreement with Europol to reflect current realities and enhance adaptability, even if its impact may be limited.</w:t>
            </w:r>
          </w:p>
          <w:p w14:paraId="7C1DF273" w14:textId="77777777" w:rsidR="00C87A3F" w:rsidRPr="00DD4E38" w:rsidRDefault="00C87A3F" w:rsidP="00CD5AF3">
            <w:pPr>
              <w:rPr>
                <w:rFonts w:cs="Arial"/>
                <w:noProof/>
                <w:sz w:val="20"/>
                <w:lang w:val="en-GB"/>
              </w:rPr>
            </w:pPr>
            <w:r w:rsidRPr="00DD4E38">
              <w:rPr>
                <w:rFonts w:cs="Arial"/>
                <w:noProof/>
                <w:sz w:val="20"/>
                <w:lang w:val="en-GB"/>
              </w:rPr>
              <w:t>Updating the collaboration between the EPPO and national jurisdictions would improve coordination on cases spanning broader criminal operations, clarify Eurojust’s role, reduce legal uncertainty, and improve its relationship with EPPO. Integrating SIRIUS referrals directly into workflows would promote seamless judicial oversight from detection through investigation.</w:t>
            </w:r>
          </w:p>
          <w:p w14:paraId="23EB1400" w14:textId="77777777" w:rsidR="00C87A3F" w:rsidRPr="00DD4E38" w:rsidRDefault="00C87A3F" w:rsidP="00CD5AF3">
            <w:pPr>
              <w:rPr>
                <w:rFonts w:cs="Arial"/>
                <w:noProof/>
                <w:sz w:val="20"/>
                <w:lang w:val="en-GB"/>
              </w:rPr>
            </w:pPr>
            <w:r w:rsidRPr="00DD4E38">
              <w:rPr>
                <w:rFonts w:cs="Arial"/>
                <w:noProof/>
                <w:sz w:val="20"/>
                <w:lang w:val="en-GB"/>
              </w:rPr>
              <w:t>Formal participation of Europol and EPPO in Eurojust College meetings would institutionalise ongoing partnerships and foster cooperation. Making relevant Europol database information accessible to Eurojust for new case openings would support stronger trust and ensure evidence is admissible in court by introducing judicial oversight.</w:t>
            </w:r>
          </w:p>
          <w:p w14:paraId="0C6AFEF9" w14:textId="77777777" w:rsidR="00C87A3F" w:rsidRPr="00DD4E38" w:rsidRDefault="00C87A3F" w:rsidP="00CD5AF3">
            <w:pPr>
              <w:rPr>
                <w:rFonts w:cs="Arial"/>
                <w:noProof/>
                <w:sz w:val="20"/>
                <w:lang w:val="en-GB"/>
              </w:rPr>
            </w:pPr>
            <w:r w:rsidRPr="00DD4E38">
              <w:rPr>
                <w:rFonts w:cs="Arial"/>
                <w:noProof/>
                <w:sz w:val="20"/>
                <w:lang w:val="en-GB"/>
              </w:rPr>
              <w:t>Overall, these measures are expected to improve information flow, data sharing, and case detection across agencies. Aligning third-country standards with EU practices would yield modest benefits, especially where resources are limited. Clarifying the role and status of Liaison Magistrates (LMs) and establishing Resident Contact Points (RCPs) would boost cooperation with third countries, with smaller Member States gaining the most. Involving liaison partners in College meetings would embed external perspectives in Eurojust’s strategies.</w:t>
            </w:r>
          </w:p>
          <w:p w14:paraId="7FC4480E" w14:textId="77777777" w:rsidR="00C87A3F" w:rsidRPr="00DD4E38" w:rsidRDefault="00C87A3F" w:rsidP="00CD5AF3">
            <w:pPr>
              <w:rPr>
                <w:rFonts w:cs="Arial"/>
                <w:noProof/>
                <w:sz w:val="20"/>
                <w:lang w:val="en-GB"/>
              </w:rPr>
            </w:pPr>
            <w:r w:rsidRPr="00DD4E38">
              <w:rPr>
                <w:rFonts w:cs="Arial"/>
                <w:noProof/>
                <w:sz w:val="20"/>
                <w:lang w:val="en-GB"/>
              </w:rPr>
              <w:t xml:space="preserve">Overall, the number of relevant complex cases taken by Eurojust, opened by Member States, National Members or by Eurojust on its own initiative is likely to increase, helping to increase the share of cases for which Eurojust has a real added value. </w:t>
            </w:r>
          </w:p>
        </w:tc>
      </w:tr>
      <w:tr w:rsidR="00C87A3F" w:rsidRPr="00DD4E38" w14:paraId="38363DD9" w14:textId="77777777" w:rsidTr="00CD5AF3">
        <w:trPr>
          <w:cantSplit w:val="0"/>
        </w:trPr>
        <w:tc>
          <w:tcPr>
            <w:tcW w:w="2649" w:type="dxa"/>
          </w:tcPr>
          <w:p w14:paraId="20F8B556" w14:textId="77777777" w:rsidR="00C87A3F" w:rsidRPr="00DD4E38" w:rsidRDefault="00C87A3F" w:rsidP="00CD5AF3">
            <w:pPr>
              <w:jc w:val="center"/>
              <w:rPr>
                <w:rFonts w:cs="Arial"/>
                <w:noProof/>
                <w:sz w:val="20"/>
                <w:lang w:val="en-GB"/>
              </w:rPr>
            </w:pPr>
            <w:r w:rsidRPr="00DD4E38">
              <w:rPr>
                <w:rFonts w:cs="Arial"/>
                <w:noProof/>
                <w:sz w:val="20"/>
                <w:lang w:val="en-GB"/>
              </w:rPr>
              <w:t>Administrative reduction costs</w:t>
            </w:r>
          </w:p>
        </w:tc>
        <w:tc>
          <w:tcPr>
            <w:tcW w:w="1956" w:type="dxa"/>
          </w:tcPr>
          <w:p w14:paraId="00517013" w14:textId="77777777" w:rsidR="00C87A3F" w:rsidRPr="00DD4E38" w:rsidRDefault="00C87A3F" w:rsidP="00CD5AF3">
            <w:pPr>
              <w:rPr>
                <w:rFonts w:cs="Arial"/>
                <w:noProof/>
                <w:sz w:val="20"/>
                <w:lang w:val="en-GB"/>
              </w:rPr>
            </w:pPr>
          </w:p>
        </w:tc>
        <w:tc>
          <w:tcPr>
            <w:tcW w:w="9235" w:type="dxa"/>
          </w:tcPr>
          <w:p w14:paraId="4F45357C" w14:textId="77777777" w:rsidR="00C87A3F" w:rsidRPr="00DD4E38" w:rsidRDefault="00C87A3F" w:rsidP="00CD5AF3">
            <w:pPr>
              <w:rPr>
                <w:rFonts w:cs="Arial"/>
                <w:noProof/>
                <w:sz w:val="20"/>
                <w:lang w:val="en-GB"/>
              </w:rPr>
            </w:pPr>
            <w:r w:rsidRPr="00DD4E38">
              <w:rPr>
                <w:rFonts w:cs="Arial"/>
                <w:noProof/>
                <w:sz w:val="20"/>
                <w:lang w:val="en-GB"/>
              </w:rPr>
              <w:t>Taken together, the measures under the preferred option would formalise the "invisible" strategic tasks currently performed on an ad hoc basis. This formalisation ensures that such work is supported by reliable resource allocation, rather than requiring staff to be diverted from their core casework. Additionally, formalising the tasks undertaken by the Eurojust administration—even those not explicitly outlined in the Eurojust Regulation (EJR)—would facilitate better planning of resources.</w:t>
            </w:r>
          </w:p>
          <w:p w14:paraId="2D21B2D0" w14:textId="77777777" w:rsidR="00C87A3F" w:rsidRPr="00DD4E38" w:rsidRDefault="00C87A3F" w:rsidP="00CD5AF3">
            <w:pPr>
              <w:rPr>
                <w:rFonts w:cs="Arial"/>
                <w:noProof/>
                <w:sz w:val="20"/>
                <w:lang w:val="en-GB"/>
              </w:rPr>
            </w:pPr>
            <w:r w:rsidRPr="00DD4E38">
              <w:rPr>
                <w:rFonts w:cs="Arial"/>
                <w:noProof/>
                <w:sz w:val="20"/>
                <w:lang w:val="en-GB"/>
              </w:rPr>
              <w:t>Increased coordination under this option should result in slight administrative gains, contributing to more efficient operations and resource management within Eurojust.</w:t>
            </w:r>
          </w:p>
          <w:p w14:paraId="00D5927C" w14:textId="77777777" w:rsidR="00C87A3F" w:rsidRPr="00DD4E38" w:rsidRDefault="00C87A3F" w:rsidP="00CD5AF3">
            <w:pPr>
              <w:rPr>
                <w:rFonts w:cs="Arial"/>
                <w:noProof/>
                <w:sz w:val="20"/>
                <w:lang w:val="en-GB"/>
              </w:rPr>
            </w:pPr>
            <w:r w:rsidRPr="00DD4E38">
              <w:rPr>
                <w:rFonts w:cs="Arial"/>
                <w:noProof/>
                <w:sz w:val="20"/>
                <w:lang w:val="en-GB"/>
              </w:rPr>
              <w:t>The overall shift towards cases where Eurojust adds significant value, as opposed to straightforward cases, is expected to yield a low positive impact. This targeted approach ensures that resources are focused on more complex matters where Eurojust’s involvement is most beneficial.</w:t>
            </w:r>
          </w:p>
          <w:p w14:paraId="1C614603" w14:textId="77777777" w:rsidR="00C87A3F" w:rsidRPr="00DD4E38" w:rsidRDefault="00C87A3F" w:rsidP="00CD5AF3">
            <w:pPr>
              <w:rPr>
                <w:rFonts w:cs="Arial"/>
                <w:noProof/>
                <w:sz w:val="20"/>
                <w:lang w:val="en-GB"/>
              </w:rPr>
            </w:pPr>
            <w:r w:rsidRPr="00DD4E38">
              <w:rPr>
                <w:rFonts w:cs="Arial"/>
                <w:noProof/>
                <w:sz w:val="20"/>
                <w:lang w:val="en-GB"/>
              </w:rPr>
              <w:t>At the same time, all National Members (NMs) would possess full competence, with operational work being appropriately focused. This measure is also anticipated to have a low positive impact, reflecting greater clarity and efficiency in task allocation.</w:t>
            </w:r>
          </w:p>
          <w:p w14:paraId="5AC7A5F3" w14:textId="77777777" w:rsidR="00C87A3F" w:rsidRPr="00DD4E38" w:rsidRDefault="00C87A3F" w:rsidP="00CD5AF3">
            <w:pPr>
              <w:rPr>
                <w:rFonts w:cs="Arial"/>
                <w:noProof/>
                <w:sz w:val="20"/>
                <w:lang w:val="en-GB"/>
              </w:rPr>
            </w:pPr>
            <w:r w:rsidRPr="00DD4E38">
              <w:rPr>
                <w:rFonts w:cs="Arial"/>
                <w:noProof/>
                <w:sz w:val="20"/>
                <w:lang w:val="en-GB"/>
              </w:rPr>
              <w:t>By reducing the need to navigate national authorities, Eurojust's capability to support cross-border cases would be moderately enhanced. This improvement is likely to streamline processes and bolster the agency’s effectiveness in handling cases that span multiple jurisdictions.</w:t>
            </w:r>
          </w:p>
        </w:tc>
      </w:tr>
      <w:tr w:rsidR="00C87A3F" w:rsidRPr="00DD4E38" w14:paraId="139AF439" w14:textId="77777777" w:rsidTr="00CD5AF3">
        <w:trPr>
          <w:cantSplit w:val="0"/>
        </w:trPr>
        <w:tc>
          <w:tcPr>
            <w:tcW w:w="2649" w:type="dxa"/>
          </w:tcPr>
          <w:p w14:paraId="13EF7278" w14:textId="77777777" w:rsidR="00C87A3F" w:rsidRPr="00DD4E38" w:rsidRDefault="00C87A3F" w:rsidP="00CD5AF3">
            <w:pPr>
              <w:jc w:val="center"/>
              <w:rPr>
                <w:rFonts w:cs="Arial"/>
                <w:noProof/>
                <w:sz w:val="20"/>
                <w:lang w:val="en-GB"/>
              </w:rPr>
            </w:pPr>
            <w:r w:rsidRPr="00DD4E38">
              <w:rPr>
                <w:rFonts w:cs="Arial"/>
                <w:noProof/>
                <w:sz w:val="20"/>
                <w:lang w:val="en-GB"/>
              </w:rPr>
              <w:t>Reduction of fraud and crime (General objective)</w:t>
            </w:r>
          </w:p>
        </w:tc>
        <w:tc>
          <w:tcPr>
            <w:tcW w:w="1956" w:type="dxa"/>
          </w:tcPr>
          <w:p w14:paraId="640727C1" w14:textId="77777777" w:rsidR="00C87A3F" w:rsidRPr="00954AD9" w:rsidRDefault="00C87A3F" w:rsidP="00CD5AF3">
            <w:pPr>
              <w:rPr>
                <w:rFonts w:cs="Arial"/>
                <w:noProof/>
                <w:sz w:val="20"/>
                <w:lang w:val="en-GB"/>
              </w:rPr>
            </w:pPr>
          </w:p>
        </w:tc>
        <w:tc>
          <w:tcPr>
            <w:tcW w:w="9235" w:type="dxa"/>
          </w:tcPr>
          <w:p w14:paraId="018CFFDE" w14:textId="77777777" w:rsidR="00C87A3F" w:rsidRPr="00DD4E38" w:rsidRDefault="00C87A3F" w:rsidP="00CD5AF3">
            <w:pPr>
              <w:rPr>
                <w:rFonts w:cs="Arial"/>
                <w:noProof/>
                <w:sz w:val="20"/>
                <w:lang w:val="en-GB"/>
              </w:rPr>
            </w:pPr>
            <w:r w:rsidRPr="00DD4E38">
              <w:rPr>
                <w:rFonts w:cs="Arial"/>
                <w:noProof/>
                <w:sz w:val="20"/>
                <w:lang w:val="en-GB"/>
              </w:rPr>
              <w:t>Identifying more, especially complex, cases is expected to increase prosecution rates and reduce the time required for prosecution, reduce crime and fraud, and strengthen deterrence against criminal organisations operating across borders. Improved evidence sharing and continuous information exchange will positively influence investigations and enhance cooperation. New Eurojust functions could moderately improve its impact on reducing losses from crime and fraud, though some benefits may be limited.</w:t>
            </w:r>
          </w:p>
          <w:p w14:paraId="19409894" w14:textId="77777777" w:rsidR="00C87A3F" w:rsidRPr="00DD4E38" w:rsidRDefault="00C87A3F" w:rsidP="00CD5AF3">
            <w:pPr>
              <w:rPr>
                <w:rFonts w:cs="Arial"/>
                <w:noProof/>
                <w:sz w:val="20"/>
                <w:lang w:val="en-GB"/>
              </w:rPr>
            </w:pPr>
            <w:r w:rsidRPr="00DD4E38">
              <w:rPr>
                <w:rFonts w:cs="Arial"/>
                <w:noProof/>
                <w:sz w:val="20"/>
                <w:lang w:val="en-GB"/>
              </w:rPr>
              <w:t>Enhanced detection and analytical capabilities would support proactive investigations, leading to increased identification and prosecution of criminal networks. Focusing on high-value cases and responding to urgent requests promptly would reinforce asset freezing and crime reduction efforts. Greater capacity for National Members, Liaison Magistrates, and Regional Contact Points will facilitate cross-border cooperation and prosecutions, particularly in cases involving third countries.</w:t>
            </w:r>
          </w:p>
          <w:p w14:paraId="5E2A30B2" w14:textId="77777777" w:rsidR="00C87A3F" w:rsidRPr="00DD4E38" w:rsidRDefault="00C87A3F" w:rsidP="00CD5AF3">
            <w:pPr>
              <w:rPr>
                <w:rFonts w:cs="Arial"/>
                <w:noProof/>
                <w:sz w:val="20"/>
                <w:lang w:val="en-GB"/>
              </w:rPr>
            </w:pPr>
            <w:r w:rsidRPr="00DD4E38">
              <w:rPr>
                <w:rFonts w:cs="Arial"/>
                <w:noProof/>
                <w:sz w:val="20"/>
                <w:lang w:val="en-GB"/>
              </w:rPr>
              <w:t>Measures supporting the European Public Prosecutor’s Office (EPPO) are likely to identify more complex cases, raising prosecution rates and further deterring cross-border criminal organisations. These actions will help tackle crimes affecting the EU’s financial interests and broader organised crime, ultimately boosting prosecution rates and reducing crime and fraud.</w:t>
            </w:r>
          </w:p>
        </w:tc>
      </w:tr>
      <w:tr w:rsidR="00C87A3F" w:rsidRPr="00DD4E38" w14:paraId="1B21F45D" w14:textId="77777777" w:rsidTr="00CD5AF3">
        <w:trPr>
          <w:cantSplit w:val="0"/>
        </w:trPr>
        <w:tc>
          <w:tcPr>
            <w:tcW w:w="2649" w:type="dxa"/>
          </w:tcPr>
          <w:p w14:paraId="3A97D885" w14:textId="77777777" w:rsidR="00C87A3F" w:rsidRPr="00954AD9" w:rsidRDefault="00C87A3F" w:rsidP="00CD5AF3">
            <w:pPr>
              <w:jc w:val="center"/>
              <w:rPr>
                <w:rFonts w:cs="Arial"/>
                <w:noProof/>
                <w:sz w:val="20"/>
                <w:lang w:val="en-GB"/>
              </w:rPr>
            </w:pPr>
            <w:r w:rsidRPr="00DD4E38">
              <w:rPr>
                <w:rFonts w:cs="Arial"/>
                <w:noProof/>
                <w:sz w:val="20"/>
                <w:lang w:val="en-GB"/>
              </w:rPr>
              <w:t>Benefits to citizen and business</w:t>
            </w:r>
          </w:p>
        </w:tc>
        <w:tc>
          <w:tcPr>
            <w:tcW w:w="1956" w:type="dxa"/>
          </w:tcPr>
          <w:p w14:paraId="6E5A276D" w14:textId="77777777" w:rsidR="00C87A3F" w:rsidRPr="00954AD9" w:rsidRDefault="00C87A3F" w:rsidP="00CD5AF3">
            <w:pPr>
              <w:rPr>
                <w:rFonts w:cs="Arial"/>
                <w:noProof/>
                <w:sz w:val="20"/>
                <w:lang w:val="en-GB"/>
              </w:rPr>
            </w:pPr>
          </w:p>
        </w:tc>
        <w:tc>
          <w:tcPr>
            <w:tcW w:w="9235" w:type="dxa"/>
          </w:tcPr>
          <w:p w14:paraId="13A77AE2" w14:textId="77777777" w:rsidR="00C87A3F" w:rsidRPr="00954AD9" w:rsidRDefault="00C87A3F" w:rsidP="00CD5AF3">
            <w:pPr>
              <w:rPr>
                <w:rFonts w:cs="Arial"/>
                <w:noProof/>
                <w:sz w:val="20"/>
                <w:lang w:val="en-GB"/>
              </w:rPr>
            </w:pPr>
            <w:r w:rsidRPr="002F40EF">
              <w:rPr>
                <w:rFonts w:cs="Arial"/>
                <w:noProof/>
                <w:sz w:val="20"/>
                <w:lang w:val="en-US"/>
              </w:rPr>
              <w:t>Collectively, the preferred option is expected to enhance the ability of national judicial authorities to successfully prosecute large criminal enterprises, particularly those with a third country dimension. This improvement acts as a deterrent to future criminal activity, increases legal certainty, and reduces crime levels, thus ultimately benefiting citizens and businesses alike.</w:t>
            </w:r>
          </w:p>
        </w:tc>
      </w:tr>
      <w:tr w:rsidR="00C87A3F" w:rsidRPr="00DD4E38" w14:paraId="557D2796" w14:textId="77777777" w:rsidTr="00CD5AF3">
        <w:trPr>
          <w:cantSplit w:val="0"/>
        </w:trPr>
        <w:tc>
          <w:tcPr>
            <w:tcW w:w="13896" w:type="dxa"/>
            <w:gridSpan w:val="3"/>
          </w:tcPr>
          <w:p w14:paraId="73B009C6" w14:textId="77777777" w:rsidR="0080325A" w:rsidRDefault="0080325A" w:rsidP="00CD5AF3">
            <w:pPr>
              <w:jc w:val="center"/>
              <w:rPr>
                <w:rFonts w:cs="Arial"/>
                <w:b/>
                <w:bCs/>
                <w:i/>
                <w:iCs/>
                <w:noProof/>
                <w:sz w:val="20"/>
                <w:lang w:val="en-GB"/>
              </w:rPr>
            </w:pPr>
          </w:p>
          <w:p w14:paraId="00A85979" w14:textId="12F8F3DC" w:rsidR="00C87A3F" w:rsidRPr="00DD4E38" w:rsidRDefault="00C87A3F" w:rsidP="00CD5AF3">
            <w:pPr>
              <w:jc w:val="center"/>
              <w:rPr>
                <w:rFonts w:cs="Arial"/>
                <w:b/>
                <w:bCs/>
                <w:i/>
                <w:iCs/>
                <w:noProof/>
                <w:sz w:val="20"/>
                <w:lang w:val="en-GB"/>
              </w:rPr>
            </w:pPr>
            <w:r w:rsidRPr="00DD4E38">
              <w:rPr>
                <w:rFonts w:cs="Arial"/>
                <w:b/>
                <w:bCs/>
                <w:i/>
                <w:iCs/>
                <w:noProof/>
                <w:sz w:val="20"/>
                <w:lang w:val="en-GB"/>
              </w:rPr>
              <w:t>Indirect benefits</w:t>
            </w:r>
          </w:p>
        </w:tc>
      </w:tr>
      <w:tr w:rsidR="00C87A3F" w:rsidRPr="00DD4E38" w14:paraId="2D45C27F" w14:textId="77777777" w:rsidTr="00CD5AF3">
        <w:trPr>
          <w:cantSplit w:val="0"/>
        </w:trPr>
        <w:tc>
          <w:tcPr>
            <w:tcW w:w="2649" w:type="dxa"/>
          </w:tcPr>
          <w:p w14:paraId="3D647AE9" w14:textId="77777777" w:rsidR="00C87A3F" w:rsidRPr="00DD4E38" w:rsidRDefault="00C87A3F" w:rsidP="00CD5AF3">
            <w:pPr>
              <w:jc w:val="center"/>
              <w:rPr>
                <w:rFonts w:cs="Arial"/>
                <w:noProof/>
                <w:sz w:val="20"/>
                <w:lang w:val="en-GB"/>
              </w:rPr>
            </w:pPr>
            <w:r w:rsidRPr="00DD4E38">
              <w:rPr>
                <w:rFonts w:cs="Arial"/>
                <w:noProof/>
                <w:sz w:val="20"/>
                <w:lang w:val="en-GB"/>
              </w:rPr>
              <w:t>Increased number of complex EJ cases</w:t>
            </w:r>
          </w:p>
        </w:tc>
        <w:tc>
          <w:tcPr>
            <w:tcW w:w="1956" w:type="dxa"/>
          </w:tcPr>
          <w:p w14:paraId="52CC24A5" w14:textId="77777777" w:rsidR="00C87A3F" w:rsidRPr="00DD4E38" w:rsidRDefault="00C87A3F" w:rsidP="00CD5AF3">
            <w:pPr>
              <w:rPr>
                <w:rFonts w:cs="Arial"/>
                <w:noProof/>
                <w:sz w:val="20"/>
                <w:lang w:val="en-GB"/>
              </w:rPr>
            </w:pPr>
          </w:p>
        </w:tc>
        <w:tc>
          <w:tcPr>
            <w:tcW w:w="9235" w:type="dxa"/>
          </w:tcPr>
          <w:p w14:paraId="7CA6AC46" w14:textId="00742271" w:rsidR="00C87A3F" w:rsidRPr="00DD4E38" w:rsidRDefault="00C87A3F" w:rsidP="00CD5AF3">
            <w:pPr>
              <w:rPr>
                <w:rFonts w:cs="Arial"/>
                <w:noProof/>
                <w:sz w:val="20"/>
                <w:lang w:val="en-GB"/>
              </w:rPr>
            </w:pPr>
            <w:r w:rsidRPr="00DD4E38">
              <w:rPr>
                <w:rFonts w:cs="Arial"/>
                <w:noProof/>
                <w:sz w:val="20"/>
                <w:lang w:val="en-GB"/>
              </w:rPr>
              <w:t xml:space="preserve">The preferred option is expected to lead to an increase in the share of complex cases tackled through Eurojust by promoting a shift in culture towards EJ tackling more complex cases, the ability of the Agency to act on its own initiative, and increased detection in links. Whilst monetising the benefits of Eurojust’s work is hazardous, as every case is different, the evaluation pointed to metrics that could indicate the size of the potential benefits from Eurojust and partners acting together. Table 9 of the Evaluation shows that in the period 2020 – 2023 the monetary impact of Eurojust’s role in supporting JITs was a minimum of EUR 1 billion in a year. Separately Eurojust also contributed to at least another EUR 3 billion through its role in asset freezing and drug seizures. </w:t>
            </w:r>
          </w:p>
          <w:p w14:paraId="212BED92" w14:textId="77777777" w:rsidR="00C87A3F" w:rsidRPr="00DD4E38" w:rsidRDefault="00C87A3F" w:rsidP="00CD5AF3">
            <w:pPr>
              <w:rPr>
                <w:rFonts w:cs="Arial"/>
                <w:noProof/>
                <w:sz w:val="20"/>
                <w:lang w:val="en-GB"/>
              </w:rPr>
            </w:pPr>
            <w:r w:rsidRPr="00DD4E38">
              <w:rPr>
                <w:rFonts w:cs="Arial"/>
                <w:noProof/>
                <w:sz w:val="20"/>
                <w:lang w:val="en-GB"/>
              </w:rPr>
              <w:t>Given the size of the cost of crime in the EU (approximately EUR 200 billion per annum), even a small contribution from the Agency to the reduction of crime is expected to be high in monetary terms. To illustrate this, should the proposed improvements to Eurojust contribute to addressing a mere 0.05%, this would result overall in a EUR 100 million reduction to the cost of crime.</w:t>
            </w:r>
          </w:p>
        </w:tc>
      </w:tr>
    </w:tbl>
    <w:p w14:paraId="68434E69" w14:textId="77777777" w:rsidR="00C87A3F" w:rsidRPr="00DD4E38" w:rsidRDefault="00C87A3F" w:rsidP="00C87A3F">
      <w:pPr>
        <w:rPr>
          <w:rFonts w:ascii="Arial" w:hAnsi="Arial" w:cs="Arial"/>
          <w:noProof/>
          <w:sz w:val="22"/>
          <w:szCs w:val="22"/>
        </w:rPr>
      </w:pPr>
    </w:p>
    <w:p w14:paraId="79240EE6" w14:textId="6C25A17A" w:rsidR="00DF2E55" w:rsidRDefault="00DF2E55">
      <w:pPr>
        <w:spacing w:after="200" w:line="276" w:lineRule="auto"/>
        <w:jc w:val="left"/>
        <w:rPr>
          <w:rFonts w:ascii="Arial" w:hAnsi="Arial" w:cs="Arial"/>
          <w:noProof/>
          <w:sz w:val="22"/>
          <w:szCs w:val="22"/>
        </w:rPr>
      </w:pPr>
      <w:r>
        <w:rPr>
          <w:rFonts w:ascii="Arial" w:hAnsi="Arial" w:cs="Arial"/>
          <w:noProof/>
          <w:sz w:val="22"/>
          <w:szCs w:val="22"/>
        </w:rPr>
        <w:br w:type="page"/>
      </w:r>
    </w:p>
    <w:tbl>
      <w:tblPr>
        <w:tblStyle w:val="BodyTable1"/>
        <w:tblW w:w="0" w:type="auto"/>
        <w:tblLook w:val="04A0" w:firstRow="1" w:lastRow="0" w:firstColumn="1" w:lastColumn="0" w:noHBand="0" w:noVBand="1"/>
      </w:tblPr>
      <w:tblGrid>
        <w:gridCol w:w="2691"/>
        <w:gridCol w:w="1984"/>
        <w:gridCol w:w="9277"/>
      </w:tblGrid>
      <w:tr w:rsidR="00C87A3F" w:rsidRPr="00DD4E38" w14:paraId="3172A2C9" w14:textId="77777777" w:rsidTr="00CD5AF3">
        <w:trPr>
          <w:cnfStyle w:val="100000000000" w:firstRow="1" w:lastRow="0" w:firstColumn="0" w:lastColumn="0" w:oddVBand="0" w:evenVBand="0" w:oddHBand="0" w:evenHBand="0" w:firstRowFirstColumn="0" w:firstRowLastColumn="0" w:lastRowFirstColumn="0" w:lastRowLastColumn="0"/>
          <w:cantSplit w:val="0"/>
        </w:trPr>
        <w:tc>
          <w:tcPr>
            <w:tcW w:w="13896" w:type="dxa"/>
            <w:gridSpan w:val="3"/>
          </w:tcPr>
          <w:p w14:paraId="775C77F3" w14:textId="77777777" w:rsidR="00C87A3F" w:rsidRPr="00DD4E38" w:rsidRDefault="00C87A3F" w:rsidP="00CD5AF3">
            <w:pPr>
              <w:jc w:val="left"/>
              <w:rPr>
                <w:rFonts w:cs="Arial"/>
                <w:noProof/>
                <w:lang w:val="en-GB"/>
              </w:rPr>
            </w:pPr>
            <w:r w:rsidRPr="00DD4E38">
              <w:rPr>
                <w:rFonts w:cs="Arial"/>
                <w:noProof/>
                <w:lang w:val="en-GB"/>
              </w:rPr>
              <w:t>Ia. Overview of Benefits (Action A - Extending the scope of material competences to face the new judicial landscape) – Preferred Option</w:t>
            </w:r>
          </w:p>
        </w:tc>
      </w:tr>
      <w:tr w:rsidR="00C87A3F" w:rsidRPr="00DD4E38" w14:paraId="290FEC09" w14:textId="77777777" w:rsidTr="00CD5AF3">
        <w:trPr>
          <w:cantSplit w:val="0"/>
        </w:trPr>
        <w:tc>
          <w:tcPr>
            <w:tcW w:w="2649" w:type="dxa"/>
          </w:tcPr>
          <w:p w14:paraId="15DBB617" w14:textId="77777777" w:rsidR="00C87A3F" w:rsidRPr="00DD4E38" w:rsidRDefault="00C87A3F" w:rsidP="00CD5AF3">
            <w:pPr>
              <w:rPr>
                <w:rFonts w:cs="Arial"/>
                <w:b/>
                <w:i/>
                <w:iCs/>
                <w:noProof/>
                <w:lang w:val="en-GB"/>
              </w:rPr>
            </w:pPr>
            <w:r w:rsidRPr="00DD4E38">
              <w:rPr>
                <w:rFonts w:cs="Arial"/>
                <w:b/>
                <w:i/>
                <w:iCs/>
                <w:noProof/>
                <w:lang w:val="en-GB"/>
              </w:rPr>
              <w:t>Description</w:t>
            </w:r>
          </w:p>
        </w:tc>
        <w:tc>
          <w:tcPr>
            <w:tcW w:w="1956" w:type="dxa"/>
          </w:tcPr>
          <w:p w14:paraId="28E54542" w14:textId="77777777" w:rsidR="00C87A3F" w:rsidRPr="00DD4E38" w:rsidRDefault="00C87A3F" w:rsidP="00CD5AF3">
            <w:pPr>
              <w:rPr>
                <w:rFonts w:cs="Arial"/>
                <w:b/>
                <w:i/>
                <w:iCs/>
                <w:noProof/>
                <w:lang w:val="en-GB"/>
              </w:rPr>
            </w:pPr>
            <w:r w:rsidRPr="00DD4E38">
              <w:rPr>
                <w:rFonts w:cs="Arial"/>
                <w:b/>
                <w:i/>
                <w:iCs/>
                <w:noProof/>
                <w:lang w:val="en-GB"/>
              </w:rPr>
              <w:t>Amount</w:t>
            </w:r>
          </w:p>
        </w:tc>
        <w:tc>
          <w:tcPr>
            <w:tcW w:w="9235" w:type="dxa"/>
          </w:tcPr>
          <w:p w14:paraId="7E9EB197" w14:textId="77777777" w:rsidR="00C87A3F" w:rsidRPr="00DD4E38" w:rsidRDefault="00C87A3F" w:rsidP="00CD5AF3">
            <w:pPr>
              <w:rPr>
                <w:rFonts w:cs="Arial"/>
                <w:b/>
                <w:i/>
                <w:iCs/>
                <w:noProof/>
                <w:lang w:val="en-GB"/>
              </w:rPr>
            </w:pPr>
            <w:r w:rsidRPr="00DD4E38">
              <w:rPr>
                <w:rFonts w:cs="Arial"/>
                <w:b/>
                <w:i/>
                <w:iCs/>
                <w:noProof/>
                <w:lang w:val="en-GB"/>
              </w:rPr>
              <w:t>Comments</w:t>
            </w:r>
          </w:p>
        </w:tc>
      </w:tr>
      <w:tr w:rsidR="00C87A3F" w:rsidRPr="00DD4E38" w14:paraId="1CDB5E9B" w14:textId="77777777" w:rsidTr="00CD5AF3">
        <w:trPr>
          <w:cantSplit w:val="0"/>
        </w:trPr>
        <w:tc>
          <w:tcPr>
            <w:tcW w:w="13896" w:type="dxa"/>
            <w:gridSpan w:val="3"/>
          </w:tcPr>
          <w:p w14:paraId="62DEEA9C" w14:textId="77777777" w:rsidR="00C87A3F" w:rsidRPr="00DD4E38" w:rsidRDefault="00C87A3F" w:rsidP="00CD5AF3">
            <w:pPr>
              <w:jc w:val="center"/>
              <w:rPr>
                <w:rFonts w:cs="Arial"/>
                <w:b/>
                <w:bCs/>
                <w:i/>
                <w:iCs/>
                <w:noProof/>
                <w:sz w:val="20"/>
                <w:lang w:val="en-GB"/>
              </w:rPr>
            </w:pPr>
            <w:r w:rsidRPr="00DD4E38">
              <w:rPr>
                <w:rFonts w:cs="Arial"/>
                <w:b/>
                <w:bCs/>
                <w:i/>
                <w:iCs/>
                <w:noProof/>
                <w:sz w:val="20"/>
                <w:lang w:val="en-GB"/>
              </w:rPr>
              <w:t>Direct benefits</w:t>
            </w:r>
          </w:p>
        </w:tc>
      </w:tr>
      <w:tr w:rsidR="00C87A3F" w:rsidRPr="00DD4E38" w14:paraId="6070520F" w14:textId="77777777" w:rsidTr="00CD5AF3">
        <w:trPr>
          <w:cantSplit w:val="0"/>
        </w:trPr>
        <w:tc>
          <w:tcPr>
            <w:tcW w:w="2649" w:type="dxa"/>
          </w:tcPr>
          <w:p w14:paraId="26C9246C" w14:textId="77777777" w:rsidR="00C87A3F" w:rsidRPr="00DD4E38" w:rsidRDefault="00C87A3F" w:rsidP="00CD5AF3">
            <w:pPr>
              <w:jc w:val="center"/>
              <w:rPr>
                <w:rFonts w:cs="Arial"/>
                <w:noProof/>
                <w:sz w:val="20"/>
                <w:lang w:val="en-GB"/>
              </w:rPr>
            </w:pPr>
            <w:r w:rsidRPr="00DD4E38">
              <w:rPr>
                <w:rFonts w:cs="Arial"/>
                <w:noProof/>
                <w:sz w:val="20"/>
                <w:lang w:val="en-GB"/>
              </w:rPr>
              <w:t>Strengthen Eurojust’s internal functioning, governance and operational performance (Specific Objective 1)</w:t>
            </w:r>
          </w:p>
        </w:tc>
        <w:tc>
          <w:tcPr>
            <w:tcW w:w="1956" w:type="dxa"/>
          </w:tcPr>
          <w:p w14:paraId="0D86FAFC" w14:textId="77777777" w:rsidR="00C87A3F" w:rsidRPr="00DD4E38" w:rsidRDefault="00C87A3F" w:rsidP="00CD5AF3">
            <w:pPr>
              <w:rPr>
                <w:rFonts w:cs="Arial"/>
                <w:noProof/>
                <w:sz w:val="20"/>
                <w:lang w:val="en-GB"/>
              </w:rPr>
            </w:pPr>
          </w:p>
        </w:tc>
        <w:tc>
          <w:tcPr>
            <w:tcW w:w="9235" w:type="dxa"/>
          </w:tcPr>
          <w:p w14:paraId="0E574E6C" w14:textId="77777777" w:rsidR="00C87A3F" w:rsidRPr="00DD4E38" w:rsidRDefault="00C87A3F" w:rsidP="00CD5AF3">
            <w:pPr>
              <w:rPr>
                <w:rFonts w:cs="Arial"/>
                <w:noProof/>
                <w:sz w:val="20"/>
                <w:lang w:val="en-GB"/>
              </w:rPr>
            </w:pPr>
            <w:r w:rsidRPr="00DD4E38">
              <w:rPr>
                <w:rFonts w:cs="Arial"/>
                <w:noProof/>
                <w:sz w:val="20"/>
                <w:lang w:val="en-GB"/>
              </w:rPr>
              <w:t xml:space="preserve">i. (b) This option would establish Eurojust as an important evidence-based contributor to EU legislation strategic focus. It would help ensure that EU-wide strategic priorities (including SOCTA, EMPACT) are better aligned with prosecutorial and judicial reality. </w:t>
            </w:r>
          </w:p>
          <w:p w14:paraId="4668338A" w14:textId="77777777" w:rsidR="00C87A3F" w:rsidRPr="00DD4E38" w:rsidRDefault="00C87A3F" w:rsidP="00CD5AF3">
            <w:pPr>
              <w:rPr>
                <w:rFonts w:cs="Arial"/>
                <w:noProof/>
                <w:sz w:val="20"/>
                <w:lang w:val="en-GB"/>
              </w:rPr>
            </w:pPr>
            <w:r w:rsidRPr="00DD4E38">
              <w:rPr>
                <w:rFonts w:cs="Arial"/>
                <w:noProof/>
                <w:sz w:val="20"/>
                <w:lang w:val="en-GB"/>
              </w:rPr>
              <w:t>ii. (b) The evolution of the operational functions of Eurojust would contribute to reducing delays in judicial coordination. As such, it would contribute to increasing Eurojust’s operational capacity.</w:t>
            </w:r>
          </w:p>
          <w:p w14:paraId="268E18B7" w14:textId="77777777" w:rsidR="00C87A3F" w:rsidRPr="00DD4E38" w:rsidRDefault="00C87A3F" w:rsidP="00CD5AF3">
            <w:pPr>
              <w:rPr>
                <w:rFonts w:cs="Arial"/>
                <w:noProof/>
                <w:sz w:val="20"/>
                <w:lang w:val="en-GB"/>
              </w:rPr>
            </w:pPr>
            <w:r w:rsidRPr="00DD4E38">
              <w:rPr>
                <w:rFonts w:cs="Arial"/>
                <w:noProof/>
                <w:sz w:val="20"/>
                <w:lang w:val="en-GB"/>
              </w:rPr>
              <w:t>iii. (b) Strengthening Eurojust’s support to Joint Investigation Teams by establishing, at operational level, semi-permanent platforms enabling the temporary secondment of JIT members to Eurojust would lead to seamless operations between Eurojust and national practitioners, allowing for greater coordination, especially in long, complex cases.</w:t>
            </w:r>
          </w:p>
          <w:p w14:paraId="3456E751" w14:textId="77777777" w:rsidR="00C87A3F" w:rsidRPr="00DD4E38" w:rsidRDefault="00C87A3F" w:rsidP="00CD5AF3">
            <w:pPr>
              <w:rPr>
                <w:rFonts w:cs="Arial"/>
                <w:noProof/>
                <w:sz w:val="20"/>
                <w:lang w:val="en-GB"/>
              </w:rPr>
            </w:pPr>
            <w:r w:rsidRPr="00DD4E38">
              <w:rPr>
                <w:rFonts w:cs="Arial"/>
                <w:noProof/>
                <w:sz w:val="20"/>
                <w:lang w:val="en-GB"/>
              </w:rPr>
              <w:t xml:space="preserve">iv. </w:t>
            </w:r>
            <w:r w:rsidRPr="002F40EF">
              <w:rPr>
                <w:rFonts w:cs="Arial"/>
                <w:noProof/>
                <w:sz w:val="20"/>
                <w:lang w:val="en-US"/>
              </w:rPr>
              <w:t xml:space="preserve">This measure would have high benefits. </w:t>
            </w:r>
            <w:r w:rsidRPr="00DD4E38">
              <w:rPr>
                <w:rFonts w:cs="Arial"/>
                <w:noProof/>
                <w:sz w:val="20"/>
                <w:lang w:val="en-GB"/>
              </w:rPr>
              <w:t xml:space="preserve">Extending the mandate of the Agency to new crimes would ensure it remains relevant to fulfil its role of supporting coordination and cooperation between national investigating and prosecuting authorities. </w:t>
            </w:r>
          </w:p>
          <w:p w14:paraId="04F4E92B" w14:textId="77777777" w:rsidR="00C87A3F" w:rsidRPr="00DD4E38" w:rsidRDefault="00C87A3F" w:rsidP="00CD5AF3">
            <w:pPr>
              <w:rPr>
                <w:rFonts w:cs="Arial"/>
                <w:noProof/>
                <w:sz w:val="20"/>
                <w:lang w:val="en-GB"/>
              </w:rPr>
            </w:pPr>
            <w:r w:rsidRPr="00DD4E38">
              <w:rPr>
                <w:rFonts w:cs="Arial"/>
                <w:noProof/>
                <w:sz w:val="20"/>
                <w:lang w:val="en-GB"/>
              </w:rPr>
              <w:t xml:space="preserve">v. Expanding the CICED concept to other crime areas is expected to have very high benefits in the ability of the Agency to identify links between cases and information, making full use of the potential of the data and evidence collected. </w:t>
            </w:r>
          </w:p>
          <w:p w14:paraId="42A1C8D3" w14:textId="77777777" w:rsidR="00C87A3F" w:rsidRPr="00DD4E38" w:rsidRDefault="00C87A3F" w:rsidP="00CD5AF3">
            <w:pPr>
              <w:rPr>
                <w:rFonts w:cs="Arial"/>
                <w:noProof/>
                <w:sz w:val="20"/>
                <w:lang w:val="en-GB"/>
              </w:rPr>
            </w:pPr>
          </w:p>
          <w:p w14:paraId="53A214F4" w14:textId="77777777" w:rsidR="00C87A3F" w:rsidRPr="00DD4E38" w:rsidRDefault="00C87A3F" w:rsidP="00CD5AF3">
            <w:pPr>
              <w:rPr>
                <w:rFonts w:cs="Arial"/>
                <w:b/>
                <w:bCs/>
                <w:noProof/>
                <w:sz w:val="20"/>
                <w:lang w:val="en-GB"/>
              </w:rPr>
            </w:pPr>
            <w:r w:rsidRPr="00DD4E38">
              <w:rPr>
                <w:rFonts w:cs="Arial"/>
                <w:b/>
                <w:bCs/>
                <w:noProof/>
                <w:sz w:val="20"/>
                <w:lang w:val="en-GB"/>
              </w:rPr>
              <w:t>Benefits per stakeholder group</w:t>
            </w:r>
          </w:p>
          <w:p w14:paraId="0C0AA75D" w14:textId="77777777" w:rsidR="00C87A3F" w:rsidRPr="00DD4E38" w:rsidRDefault="00C87A3F" w:rsidP="00CD5AF3">
            <w:pPr>
              <w:rPr>
                <w:rFonts w:cs="Arial"/>
                <w:noProof/>
                <w:sz w:val="20"/>
                <w:lang w:val="en-GB"/>
              </w:rPr>
            </w:pPr>
            <w:r w:rsidRPr="00DD4E38">
              <w:rPr>
                <w:rFonts w:cs="Arial"/>
                <w:noProof/>
                <w:sz w:val="20"/>
                <w:u w:val="single"/>
                <w:lang w:val="en-GB"/>
              </w:rPr>
              <w:t>EJ administration</w:t>
            </w:r>
            <w:r w:rsidRPr="00DD4E38">
              <w:rPr>
                <w:rFonts w:cs="Arial"/>
                <w:noProof/>
                <w:sz w:val="20"/>
                <w:lang w:val="en-GB"/>
              </w:rPr>
              <w:t xml:space="preserve">: benefit from reliable planning, </w:t>
            </w:r>
          </w:p>
          <w:p w14:paraId="0FC362A5" w14:textId="77777777" w:rsidR="00C87A3F" w:rsidRPr="00DD4E38" w:rsidRDefault="00C87A3F" w:rsidP="00CD5AF3">
            <w:pPr>
              <w:rPr>
                <w:rFonts w:cs="Arial"/>
                <w:noProof/>
                <w:sz w:val="20"/>
                <w:lang w:val="en-GB"/>
              </w:rPr>
            </w:pPr>
            <w:r w:rsidRPr="00DD4E38">
              <w:rPr>
                <w:rFonts w:cs="Arial"/>
                <w:noProof/>
                <w:sz w:val="20"/>
                <w:u w:val="single"/>
                <w:lang w:val="en-GB"/>
              </w:rPr>
              <w:t>National Members + National desks</w:t>
            </w:r>
            <w:r w:rsidRPr="00DD4E38">
              <w:rPr>
                <w:rFonts w:cs="Arial"/>
                <w:noProof/>
                <w:sz w:val="20"/>
                <w:lang w:val="en-GB"/>
              </w:rPr>
              <w:t xml:space="preserve">: increased ability to undertake tasks, better collaboration tools </w:t>
            </w:r>
          </w:p>
          <w:p w14:paraId="55AC0ED6" w14:textId="77777777" w:rsidR="00C87A3F" w:rsidRPr="00DD4E38" w:rsidRDefault="00C87A3F" w:rsidP="00CD5AF3">
            <w:pPr>
              <w:rPr>
                <w:rFonts w:cs="Arial"/>
                <w:noProof/>
                <w:sz w:val="20"/>
                <w:lang w:val="en-GB"/>
              </w:rPr>
            </w:pPr>
            <w:r w:rsidRPr="00DD4E38">
              <w:rPr>
                <w:rFonts w:cs="Arial"/>
                <w:noProof/>
                <w:sz w:val="20"/>
                <w:u w:val="single"/>
                <w:lang w:val="en-GB"/>
              </w:rPr>
              <w:t>MS</w:t>
            </w:r>
            <w:r w:rsidRPr="00DD4E38">
              <w:rPr>
                <w:rFonts w:cs="Arial"/>
                <w:noProof/>
                <w:sz w:val="20"/>
                <w:lang w:val="en-GB"/>
              </w:rPr>
              <w:t>: benefit from evidence-based output, better collaboration tools</w:t>
            </w:r>
          </w:p>
          <w:p w14:paraId="44C1F8BD" w14:textId="77777777" w:rsidR="00C87A3F" w:rsidRPr="00DD4E38" w:rsidRDefault="00C87A3F" w:rsidP="00CD5AF3">
            <w:pPr>
              <w:rPr>
                <w:rFonts w:cs="Arial"/>
                <w:noProof/>
                <w:sz w:val="20"/>
                <w:lang w:val="en-GB"/>
              </w:rPr>
            </w:pPr>
            <w:r w:rsidRPr="00DD4E38">
              <w:rPr>
                <w:rFonts w:cs="Arial"/>
                <w:noProof/>
                <w:sz w:val="20"/>
                <w:u w:val="single"/>
                <w:lang w:val="en-GB"/>
              </w:rPr>
              <w:t>EU policymakers</w:t>
            </w:r>
            <w:r w:rsidRPr="00DD4E38">
              <w:rPr>
                <w:rFonts w:cs="Arial"/>
                <w:noProof/>
                <w:sz w:val="20"/>
                <w:lang w:val="en-GB"/>
              </w:rPr>
              <w:t xml:space="preserve"> benefit from evidence-based output</w:t>
            </w:r>
          </w:p>
        </w:tc>
      </w:tr>
      <w:tr w:rsidR="00C87A3F" w:rsidRPr="00DD4E38" w14:paraId="58A05255" w14:textId="77777777" w:rsidTr="00CD5AF3">
        <w:trPr>
          <w:cantSplit w:val="0"/>
        </w:trPr>
        <w:tc>
          <w:tcPr>
            <w:tcW w:w="2649" w:type="dxa"/>
          </w:tcPr>
          <w:p w14:paraId="5008FCC3" w14:textId="77777777" w:rsidR="00C87A3F" w:rsidRPr="00954AD9" w:rsidRDefault="00C87A3F" w:rsidP="00CD5AF3">
            <w:pPr>
              <w:jc w:val="center"/>
              <w:rPr>
                <w:rFonts w:cs="Arial"/>
                <w:noProof/>
                <w:sz w:val="20"/>
                <w:lang w:val="en-GB"/>
              </w:rPr>
            </w:pPr>
            <w:r w:rsidRPr="00DD4E38">
              <w:rPr>
                <w:rFonts w:cs="Arial"/>
                <w:noProof/>
                <w:sz w:val="20"/>
                <w:lang w:val="en-GB"/>
              </w:rPr>
              <w:t>Administrative reduction costs</w:t>
            </w:r>
          </w:p>
        </w:tc>
        <w:tc>
          <w:tcPr>
            <w:tcW w:w="1956" w:type="dxa"/>
          </w:tcPr>
          <w:p w14:paraId="03D5B396" w14:textId="77777777" w:rsidR="00C87A3F" w:rsidRPr="00954AD9" w:rsidRDefault="00C87A3F" w:rsidP="00CD5AF3">
            <w:pPr>
              <w:rPr>
                <w:rFonts w:cs="Arial"/>
                <w:noProof/>
                <w:sz w:val="20"/>
                <w:lang w:val="en-GB"/>
              </w:rPr>
            </w:pPr>
          </w:p>
        </w:tc>
        <w:tc>
          <w:tcPr>
            <w:tcW w:w="9235" w:type="dxa"/>
          </w:tcPr>
          <w:p w14:paraId="385746CD" w14:textId="77777777" w:rsidR="00C87A3F" w:rsidRPr="00DD4E38" w:rsidRDefault="00C87A3F" w:rsidP="00CD5AF3">
            <w:pPr>
              <w:rPr>
                <w:rFonts w:cs="Arial"/>
                <w:noProof/>
                <w:sz w:val="20"/>
                <w:lang w:val="en-GB"/>
              </w:rPr>
            </w:pPr>
            <w:r w:rsidRPr="00DD4E38">
              <w:rPr>
                <w:rFonts w:cs="Arial"/>
                <w:noProof/>
                <w:sz w:val="20"/>
                <w:lang w:val="en-GB"/>
              </w:rPr>
              <w:t xml:space="preserve">i. (b) This option would formalise "invisible" strategic work currently done on an </w:t>
            </w:r>
            <w:r w:rsidRPr="00DD4E38">
              <w:rPr>
                <w:rFonts w:cs="Arial"/>
                <w:i/>
                <w:iCs/>
                <w:noProof/>
                <w:sz w:val="20"/>
                <w:lang w:val="en-GB"/>
              </w:rPr>
              <w:t>ad hoc</w:t>
            </w:r>
            <w:r w:rsidRPr="00DD4E38">
              <w:rPr>
                <w:rFonts w:cs="Arial"/>
                <w:noProof/>
                <w:sz w:val="20"/>
                <w:lang w:val="en-GB"/>
              </w:rPr>
              <w:t xml:space="preserve"> basis, ensuring it is supported by reliable resource allocation rather than diverting staff from core casework. Any formalisation of tasks undertaken by the EJ administration, without being formally set out in the EJR would also help in planning the use of resources. </w:t>
            </w:r>
          </w:p>
          <w:p w14:paraId="074400FD" w14:textId="77777777" w:rsidR="00C87A3F" w:rsidRPr="00DD4E38" w:rsidRDefault="00C87A3F" w:rsidP="00CD5AF3">
            <w:pPr>
              <w:rPr>
                <w:rFonts w:cs="Arial"/>
                <w:noProof/>
                <w:sz w:val="20"/>
                <w:lang w:val="en-GB"/>
              </w:rPr>
            </w:pPr>
            <w:r w:rsidRPr="00DD4E38">
              <w:rPr>
                <w:rFonts w:cs="Arial"/>
                <w:noProof/>
                <w:sz w:val="20"/>
                <w:lang w:val="en-GB"/>
              </w:rPr>
              <w:t>ii. (b) N/A</w:t>
            </w:r>
          </w:p>
          <w:p w14:paraId="56E6AD92" w14:textId="77777777" w:rsidR="00C87A3F" w:rsidRPr="00DD4E38" w:rsidRDefault="00C87A3F" w:rsidP="00CD5AF3">
            <w:pPr>
              <w:rPr>
                <w:rFonts w:cs="Arial"/>
                <w:noProof/>
                <w:sz w:val="20"/>
                <w:lang w:val="en-GB"/>
              </w:rPr>
            </w:pPr>
            <w:r w:rsidRPr="00DD4E38">
              <w:rPr>
                <w:rFonts w:cs="Arial"/>
                <w:noProof/>
                <w:sz w:val="20"/>
                <w:lang w:val="en-GB"/>
              </w:rPr>
              <w:t>iii. (b) Increased coordination may lead to slight administrative gains.</w:t>
            </w:r>
          </w:p>
          <w:p w14:paraId="6A9D94B3" w14:textId="77777777" w:rsidR="00C87A3F" w:rsidRPr="00DD4E38" w:rsidRDefault="00C87A3F" w:rsidP="00CD5AF3">
            <w:pPr>
              <w:rPr>
                <w:rFonts w:cs="Arial"/>
                <w:noProof/>
                <w:sz w:val="20"/>
                <w:lang w:val="en-GB"/>
              </w:rPr>
            </w:pPr>
            <w:r w:rsidRPr="00DD4E38">
              <w:rPr>
                <w:rFonts w:cs="Arial"/>
                <w:noProof/>
                <w:sz w:val="20"/>
                <w:lang w:val="en-GB"/>
              </w:rPr>
              <w:t>iv. N/A</w:t>
            </w:r>
          </w:p>
          <w:p w14:paraId="3A5E8EFD" w14:textId="77777777" w:rsidR="00C87A3F" w:rsidRPr="00DD4E38" w:rsidRDefault="00C87A3F" w:rsidP="00CD5AF3">
            <w:pPr>
              <w:rPr>
                <w:rFonts w:cs="Arial"/>
                <w:noProof/>
                <w:sz w:val="20"/>
                <w:lang w:val="en-GB"/>
              </w:rPr>
            </w:pPr>
            <w:r w:rsidRPr="00DD4E38">
              <w:rPr>
                <w:rFonts w:cs="Arial"/>
                <w:noProof/>
                <w:sz w:val="20"/>
                <w:lang w:val="en-GB"/>
              </w:rPr>
              <w:t xml:space="preserve">v. N/A </w:t>
            </w:r>
          </w:p>
        </w:tc>
      </w:tr>
      <w:tr w:rsidR="00C87A3F" w:rsidRPr="00DD4E38" w14:paraId="7E7617ED" w14:textId="77777777" w:rsidTr="00CD5AF3">
        <w:trPr>
          <w:cantSplit w:val="0"/>
        </w:trPr>
        <w:tc>
          <w:tcPr>
            <w:tcW w:w="2649" w:type="dxa"/>
          </w:tcPr>
          <w:p w14:paraId="1983593A" w14:textId="77777777" w:rsidR="00C87A3F" w:rsidRPr="00DD4E38" w:rsidRDefault="00C87A3F" w:rsidP="00CD5AF3">
            <w:pPr>
              <w:jc w:val="center"/>
              <w:rPr>
                <w:rFonts w:cs="Arial"/>
                <w:noProof/>
                <w:sz w:val="20"/>
                <w:lang w:val="en-GB"/>
              </w:rPr>
            </w:pPr>
            <w:r w:rsidRPr="00DD4E38">
              <w:rPr>
                <w:rFonts w:cs="Arial"/>
                <w:noProof/>
                <w:sz w:val="20"/>
                <w:lang w:val="en-GB"/>
              </w:rPr>
              <w:t>Reduction of fraud and crime</w:t>
            </w:r>
          </w:p>
        </w:tc>
        <w:tc>
          <w:tcPr>
            <w:tcW w:w="1956" w:type="dxa"/>
          </w:tcPr>
          <w:p w14:paraId="5F02D172" w14:textId="77777777" w:rsidR="00C87A3F" w:rsidRPr="00DD4E38" w:rsidRDefault="00C87A3F" w:rsidP="00CD5AF3">
            <w:pPr>
              <w:rPr>
                <w:rFonts w:cs="Arial"/>
                <w:noProof/>
                <w:sz w:val="20"/>
                <w:lang w:val="en-GB"/>
              </w:rPr>
            </w:pPr>
          </w:p>
        </w:tc>
        <w:tc>
          <w:tcPr>
            <w:tcW w:w="9235" w:type="dxa"/>
          </w:tcPr>
          <w:p w14:paraId="0A29F848" w14:textId="77777777" w:rsidR="00C87A3F" w:rsidRPr="00DD4E38" w:rsidRDefault="00C87A3F" w:rsidP="00CD5AF3">
            <w:pPr>
              <w:rPr>
                <w:rFonts w:cs="Arial"/>
                <w:noProof/>
                <w:sz w:val="20"/>
                <w:lang w:val="en-GB"/>
              </w:rPr>
            </w:pPr>
            <w:r w:rsidRPr="00DD4E38">
              <w:rPr>
                <w:rFonts w:cs="Arial"/>
                <w:noProof/>
                <w:sz w:val="20"/>
                <w:lang w:val="en-GB"/>
              </w:rPr>
              <w:t>i. (b) N/A</w:t>
            </w:r>
          </w:p>
          <w:p w14:paraId="07268AEC" w14:textId="77777777" w:rsidR="00C87A3F" w:rsidRPr="00DD4E38" w:rsidRDefault="00C87A3F" w:rsidP="00CD5AF3">
            <w:pPr>
              <w:rPr>
                <w:rFonts w:cs="Arial"/>
                <w:noProof/>
                <w:sz w:val="20"/>
                <w:lang w:val="en-GB"/>
              </w:rPr>
            </w:pPr>
            <w:r w:rsidRPr="00DD4E38">
              <w:rPr>
                <w:rFonts w:cs="Arial"/>
                <w:noProof/>
                <w:sz w:val="20"/>
                <w:lang w:val="en-GB"/>
              </w:rPr>
              <w:t>ii. (b) New operational functions of EJ could lead to a moderate positive impact on EJ's ability to reduce lost expenditure from fraud and crime</w:t>
            </w:r>
          </w:p>
          <w:p w14:paraId="6CAC2C04" w14:textId="77777777" w:rsidR="00C87A3F" w:rsidRPr="00DD4E38" w:rsidRDefault="00C87A3F" w:rsidP="00CD5AF3">
            <w:pPr>
              <w:rPr>
                <w:rFonts w:cs="Arial"/>
                <w:noProof/>
                <w:sz w:val="20"/>
                <w:lang w:val="en-GB"/>
              </w:rPr>
            </w:pPr>
            <w:r w:rsidRPr="00DD4E38">
              <w:rPr>
                <w:rFonts w:cs="Arial"/>
                <w:noProof/>
                <w:sz w:val="20"/>
                <w:lang w:val="en-GB"/>
              </w:rPr>
              <w:t>iii. (b) limited benefits in ability to tackle crime</w:t>
            </w:r>
          </w:p>
          <w:p w14:paraId="24217CB5" w14:textId="77777777" w:rsidR="00C87A3F" w:rsidRPr="00DD4E38" w:rsidRDefault="00C87A3F" w:rsidP="00CD5AF3">
            <w:pPr>
              <w:rPr>
                <w:rFonts w:cs="Arial"/>
                <w:noProof/>
                <w:sz w:val="20"/>
                <w:lang w:val="en-GB"/>
              </w:rPr>
            </w:pPr>
            <w:r w:rsidRPr="00DD4E38">
              <w:rPr>
                <w:rFonts w:cs="Arial"/>
                <w:noProof/>
                <w:sz w:val="20"/>
                <w:lang w:val="en-GB"/>
              </w:rPr>
              <w:t xml:space="preserve">iv. Depending on changes being implemented elsewhere, moderate to high impact on detection of additional cases </w:t>
            </w:r>
          </w:p>
          <w:p w14:paraId="33B9EAEB" w14:textId="77777777" w:rsidR="00C87A3F" w:rsidRPr="00DD4E38" w:rsidRDefault="00C87A3F" w:rsidP="00CD5AF3">
            <w:pPr>
              <w:rPr>
                <w:rFonts w:cs="Arial"/>
                <w:noProof/>
                <w:sz w:val="20"/>
                <w:lang w:val="en-GB"/>
              </w:rPr>
            </w:pPr>
            <w:r w:rsidRPr="00DD4E38">
              <w:rPr>
                <w:rFonts w:cs="Arial"/>
                <w:noProof/>
                <w:sz w:val="20"/>
                <w:lang w:val="en-GB"/>
              </w:rPr>
              <w:t>v. This option would have very high benefits. The analytical function would allow EJ to develop analysis on other types of crimes. It would help enhance the proactivity of investigations, leading to increased identification (and ultimately prosecution) of criminal networks and large-scale criminal enterprises.</w:t>
            </w:r>
          </w:p>
        </w:tc>
      </w:tr>
      <w:tr w:rsidR="00C87A3F" w:rsidRPr="00DD4E38" w14:paraId="4BAC2F19" w14:textId="77777777" w:rsidTr="00CD5AF3">
        <w:trPr>
          <w:cantSplit w:val="0"/>
        </w:trPr>
        <w:tc>
          <w:tcPr>
            <w:tcW w:w="2649" w:type="dxa"/>
          </w:tcPr>
          <w:p w14:paraId="1380E825" w14:textId="77777777" w:rsidR="00C87A3F" w:rsidRPr="00DD4E38" w:rsidRDefault="00C87A3F" w:rsidP="00CD5AF3">
            <w:pPr>
              <w:jc w:val="center"/>
              <w:rPr>
                <w:rFonts w:cs="Arial"/>
                <w:noProof/>
                <w:sz w:val="20"/>
                <w:lang w:val="en-GB"/>
              </w:rPr>
            </w:pPr>
            <w:r w:rsidRPr="00DD4E38">
              <w:rPr>
                <w:rFonts w:cs="Arial"/>
                <w:noProof/>
                <w:sz w:val="20"/>
                <w:lang w:val="en-GB"/>
              </w:rPr>
              <w:t>Benefits to citizen and business</w:t>
            </w:r>
          </w:p>
        </w:tc>
        <w:tc>
          <w:tcPr>
            <w:tcW w:w="1956" w:type="dxa"/>
          </w:tcPr>
          <w:p w14:paraId="53568F75" w14:textId="77777777" w:rsidR="00C87A3F" w:rsidRPr="00954AD9" w:rsidRDefault="00C87A3F" w:rsidP="00CD5AF3">
            <w:pPr>
              <w:rPr>
                <w:rFonts w:cs="Arial"/>
                <w:noProof/>
                <w:sz w:val="20"/>
                <w:lang w:val="en-GB"/>
              </w:rPr>
            </w:pPr>
          </w:p>
        </w:tc>
        <w:tc>
          <w:tcPr>
            <w:tcW w:w="9235" w:type="dxa"/>
          </w:tcPr>
          <w:p w14:paraId="3ACA684D" w14:textId="77777777" w:rsidR="00C87A3F" w:rsidRPr="00DD4E38" w:rsidRDefault="00C87A3F" w:rsidP="00CD5AF3">
            <w:pPr>
              <w:rPr>
                <w:rFonts w:cs="Arial"/>
                <w:noProof/>
                <w:sz w:val="20"/>
                <w:lang w:val="en-GB"/>
              </w:rPr>
            </w:pPr>
            <w:r w:rsidRPr="00DD4E38">
              <w:rPr>
                <w:rFonts w:cs="Arial"/>
                <w:noProof/>
                <w:sz w:val="20"/>
                <w:lang w:val="en-GB"/>
              </w:rPr>
              <w:t>i. (b) N/A</w:t>
            </w:r>
          </w:p>
          <w:p w14:paraId="021021ED" w14:textId="77777777" w:rsidR="00C87A3F" w:rsidRPr="00DD4E38" w:rsidRDefault="00C87A3F" w:rsidP="00CD5AF3">
            <w:pPr>
              <w:rPr>
                <w:rFonts w:cs="Arial"/>
                <w:noProof/>
                <w:sz w:val="20"/>
                <w:lang w:val="en-GB"/>
              </w:rPr>
            </w:pPr>
            <w:r w:rsidRPr="00DD4E38">
              <w:rPr>
                <w:rFonts w:cs="Arial"/>
                <w:noProof/>
                <w:sz w:val="20"/>
                <w:lang w:val="en-GB"/>
              </w:rPr>
              <w:t>ii. (b) This measure would have moderate – high positive impact for formalisation of EJ's role in victims' rights in normal cases, but also in mass-casualty crimes or disasters, ensuring they receive coordinated information and support regardless of nationality</w:t>
            </w:r>
          </w:p>
          <w:p w14:paraId="3FF22D4E" w14:textId="77777777" w:rsidR="00C87A3F" w:rsidRPr="00DD4E38" w:rsidRDefault="00C87A3F" w:rsidP="00CD5AF3">
            <w:pPr>
              <w:rPr>
                <w:rFonts w:cs="Arial"/>
                <w:noProof/>
                <w:sz w:val="20"/>
                <w:lang w:val="en-GB"/>
              </w:rPr>
            </w:pPr>
            <w:r w:rsidRPr="00DD4E38">
              <w:rPr>
                <w:rFonts w:cs="Arial"/>
                <w:noProof/>
                <w:sz w:val="20"/>
                <w:lang w:val="en-GB"/>
              </w:rPr>
              <w:t>iii. (b) N/A</w:t>
            </w:r>
          </w:p>
          <w:p w14:paraId="48C0E99F" w14:textId="77777777" w:rsidR="00C87A3F" w:rsidRPr="00DD4E38" w:rsidRDefault="00C87A3F" w:rsidP="00CD5AF3">
            <w:pPr>
              <w:rPr>
                <w:rFonts w:cs="Arial"/>
                <w:noProof/>
                <w:sz w:val="20"/>
                <w:lang w:val="en-GB"/>
              </w:rPr>
            </w:pPr>
            <w:r w:rsidRPr="00DD4E38">
              <w:rPr>
                <w:rFonts w:cs="Arial"/>
                <w:noProof/>
                <w:sz w:val="20"/>
                <w:lang w:val="en-GB"/>
              </w:rPr>
              <w:t>iv. N/A</w:t>
            </w:r>
          </w:p>
          <w:p w14:paraId="2BCF52E7" w14:textId="77777777" w:rsidR="00C87A3F" w:rsidRPr="00DD4E38" w:rsidRDefault="00C87A3F" w:rsidP="00CD5AF3">
            <w:pPr>
              <w:rPr>
                <w:rFonts w:cs="Arial"/>
                <w:noProof/>
                <w:sz w:val="20"/>
                <w:lang w:val="en-GB"/>
              </w:rPr>
            </w:pPr>
            <w:r w:rsidRPr="00DD4E38">
              <w:rPr>
                <w:rFonts w:cs="Arial"/>
                <w:noProof/>
                <w:sz w:val="20"/>
                <w:lang w:val="en-GB"/>
              </w:rPr>
              <w:t xml:space="preserve">v. N/A </w:t>
            </w:r>
          </w:p>
        </w:tc>
      </w:tr>
      <w:tr w:rsidR="00C87A3F" w:rsidRPr="00DD4E38" w14:paraId="03E1696C" w14:textId="77777777" w:rsidTr="00CD5AF3">
        <w:trPr>
          <w:cantSplit w:val="0"/>
        </w:trPr>
        <w:tc>
          <w:tcPr>
            <w:tcW w:w="13896" w:type="dxa"/>
            <w:gridSpan w:val="3"/>
          </w:tcPr>
          <w:p w14:paraId="2797C15A" w14:textId="77777777" w:rsidR="00C87A3F" w:rsidRPr="00DD4E38" w:rsidRDefault="00C87A3F" w:rsidP="00CD5AF3">
            <w:pPr>
              <w:jc w:val="center"/>
              <w:rPr>
                <w:rFonts w:cs="Arial"/>
                <w:b/>
                <w:bCs/>
                <w:i/>
                <w:iCs/>
                <w:noProof/>
                <w:sz w:val="20"/>
                <w:lang w:val="en-GB"/>
              </w:rPr>
            </w:pPr>
            <w:r w:rsidRPr="00DD4E38">
              <w:rPr>
                <w:rFonts w:cs="Arial"/>
                <w:b/>
                <w:bCs/>
                <w:i/>
                <w:iCs/>
                <w:noProof/>
                <w:sz w:val="20"/>
                <w:lang w:val="en-GB"/>
              </w:rPr>
              <w:t>Indirect benefits</w:t>
            </w:r>
          </w:p>
        </w:tc>
      </w:tr>
      <w:tr w:rsidR="00C87A3F" w:rsidRPr="00DD4E38" w14:paraId="0FB3ED7A" w14:textId="77777777" w:rsidTr="00CD5AF3">
        <w:trPr>
          <w:cantSplit w:val="0"/>
        </w:trPr>
        <w:tc>
          <w:tcPr>
            <w:tcW w:w="2649" w:type="dxa"/>
          </w:tcPr>
          <w:p w14:paraId="799611E6" w14:textId="77777777" w:rsidR="00C87A3F" w:rsidRPr="00DD4E38" w:rsidRDefault="00C87A3F" w:rsidP="00CD5AF3">
            <w:pPr>
              <w:jc w:val="center"/>
              <w:rPr>
                <w:rFonts w:cs="Arial"/>
                <w:noProof/>
                <w:sz w:val="20"/>
                <w:lang w:val="en-GB"/>
              </w:rPr>
            </w:pPr>
            <w:r w:rsidRPr="00DD4E38">
              <w:rPr>
                <w:rFonts w:cs="Arial"/>
                <w:noProof/>
                <w:sz w:val="20"/>
                <w:lang w:val="en-GB"/>
              </w:rPr>
              <w:t>Increased number of complex EJ cases</w:t>
            </w:r>
          </w:p>
        </w:tc>
        <w:tc>
          <w:tcPr>
            <w:tcW w:w="1956" w:type="dxa"/>
          </w:tcPr>
          <w:p w14:paraId="0D399134" w14:textId="77777777" w:rsidR="00C87A3F" w:rsidRPr="00DD4E38" w:rsidRDefault="00C87A3F" w:rsidP="00CD5AF3">
            <w:pPr>
              <w:rPr>
                <w:rFonts w:cs="Arial"/>
                <w:noProof/>
                <w:sz w:val="20"/>
                <w:lang w:val="en-GB"/>
              </w:rPr>
            </w:pPr>
          </w:p>
        </w:tc>
        <w:tc>
          <w:tcPr>
            <w:tcW w:w="9235" w:type="dxa"/>
          </w:tcPr>
          <w:p w14:paraId="74843A0D" w14:textId="77777777" w:rsidR="00C87A3F" w:rsidRPr="00DD4E38" w:rsidRDefault="00C87A3F" w:rsidP="00CD5AF3">
            <w:pPr>
              <w:rPr>
                <w:rFonts w:cs="Arial"/>
                <w:noProof/>
                <w:sz w:val="20"/>
                <w:lang w:val="en-GB"/>
              </w:rPr>
            </w:pPr>
            <w:r w:rsidRPr="00DD4E38">
              <w:rPr>
                <w:rFonts w:cs="Arial"/>
                <w:noProof/>
                <w:sz w:val="20"/>
                <w:lang w:val="en-GB"/>
              </w:rPr>
              <w:t xml:space="preserve">Taken together, these measures are likely to lead to the increase in the share of complex cases tackled through Eurojust by promoting a shift in culture towards EJ tackling more complex cases, the ability of the Agency to act on its own initiative, and increased detection in links, leading to a greater number of relevant complex cases being tackled. </w:t>
            </w:r>
          </w:p>
        </w:tc>
      </w:tr>
    </w:tbl>
    <w:p w14:paraId="04AA1267" w14:textId="77777777" w:rsidR="00C87A3F" w:rsidRPr="00DD4E38" w:rsidRDefault="00C87A3F" w:rsidP="00C87A3F">
      <w:pPr>
        <w:rPr>
          <w:rFonts w:ascii="Arial" w:hAnsi="Arial" w:cs="Arial"/>
          <w:noProof/>
          <w:sz w:val="22"/>
          <w:szCs w:val="22"/>
        </w:rPr>
      </w:pPr>
    </w:p>
    <w:p w14:paraId="0B90ABEC" w14:textId="77777777" w:rsidR="00C87A3F" w:rsidRPr="00DD4E38" w:rsidRDefault="00C87A3F" w:rsidP="00C87A3F">
      <w:pPr>
        <w:rPr>
          <w:rFonts w:ascii="Arial" w:hAnsi="Arial" w:cs="Arial"/>
          <w:noProof/>
          <w:sz w:val="22"/>
          <w:szCs w:val="22"/>
        </w:rPr>
      </w:pPr>
    </w:p>
    <w:tbl>
      <w:tblPr>
        <w:tblStyle w:val="BodyTable1"/>
        <w:tblW w:w="0" w:type="auto"/>
        <w:tblLook w:val="04A0" w:firstRow="1" w:lastRow="0" w:firstColumn="1" w:lastColumn="0" w:noHBand="0" w:noVBand="1"/>
      </w:tblPr>
      <w:tblGrid>
        <w:gridCol w:w="2691"/>
        <w:gridCol w:w="1984"/>
        <w:gridCol w:w="9277"/>
      </w:tblGrid>
      <w:tr w:rsidR="00C87A3F" w:rsidRPr="00DD4E38" w14:paraId="1858FD19" w14:textId="77777777" w:rsidTr="00CD5AF3">
        <w:trPr>
          <w:cnfStyle w:val="100000000000" w:firstRow="1" w:lastRow="0" w:firstColumn="0" w:lastColumn="0" w:oddVBand="0" w:evenVBand="0" w:oddHBand="0" w:evenHBand="0" w:firstRowFirstColumn="0" w:firstRowLastColumn="0" w:lastRowFirstColumn="0" w:lastRowLastColumn="0"/>
          <w:cantSplit w:val="0"/>
        </w:trPr>
        <w:tc>
          <w:tcPr>
            <w:tcW w:w="13896" w:type="dxa"/>
            <w:gridSpan w:val="3"/>
          </w:tcPr>
          <w:p w14:paraId="4820408B" w14:textId="77777777" w:rsidR="00C87A3F" w:rsidRPr="00DD4E38" w:rsidRDefault="00C87A3F" w:rsidP="00CD5AF3">
            <w:pPr>
              <w:jc w:val="left"/>
              <w:rPr>
                <w:rFonts w:cs="Arial"/>
                <w:noProof/>
                <w:lang w:val="en-GB"/>
              </w:rPr>
            </w:pPr>
            <w:r w:rsidRPr="00DD4E38">
              <w:rPr>
                <w:rFonts w:cs="Arial"/>
                <w:noProof/>
                <w:lang w:val="en-GB"/>
              </w:rPr>
              <w:t>Ib. Overview of Benefits (Action B - Harmonizing Member State implementation of the EJR, including on allocation of cases) – Preferred Option</w:t>
            </w:r>
          </w:p>
        </w:tc>
      </w:tr>
      <w:tr w:rsidR="00C87A3F" w:rsidRPr="00DD4E38" w14:paraId="685938AC" w14:textId="77777777" w:rsidTr="00CD5AF3">
        <w:trPr>
          <w:cantSplit w:val="0"/>
        </w:trPr>
        <w:tc>
          <w:tcPr>
            <w:tcW w:w="2649" w:type="dxa"/>
          </w:tcPr>
          <w:p w14:paraId="28F27170" w14:textId="77777777" w:rsidR="00C87A3F" w:rsidRPr="00DD4E38" w:rsidRDefault="00C87A3F" w:rsidP="00CD5AF3">
            <w:pPr>
              <w:rPr>
                <w:rFonts w:cs="Arial"/>
                <w:b/>
                <w:i/>
                <w:iCs/>
                <w:noProof/>
                <w:lang w:val="en-GB"/>
              </w:rPr>
            </w:pPr>
            <w:r w:rsidRPr="00DD4E38">
              <w:rPr>
                <w:rFonts w:cs="Arial"/>
                <w:b/>
                <w:i/>
                <w:iCs/>
                <w:noProof/>
                <w:lang w:val="en-GB"/>
              </w:rPr>
              <w:t>Description</w:t>
            </w:r>
          </w:p>
        </w:tc>
        <w:tc>
          <w:tcPr>
            <w:tcW w:w="1956" w:type="dxa"/>
          </w:tcPr>
          <w:p w14:paraId="77F6A8DB" w14:textId="77777777" w:rsidR="00C87A3F" w:rsidRPr="00DD4E38" w:rsidRDefault="00C87A3F" w:rsidP="00CD5AF3">
            <w:pPr>
              <w:rPr>
                <w:rFonts w:cs="Arial"/>
                <w:b/>
                <w:i/>
                <w:iCs/>
                <w:noProof/>
                <w:lang w:val="en-GB"/>
              </w:rPr>
            </w:pPr>
            <w:r w:rsidRPr="00DD4E38">
              <w:rPr>
                <w:rFonts w:cs="Arial"/>
                <w:b/>
                <w:i/>
                <w:iCs/>
                <w:noProof/>
                <w:lang w:val="en-GB"/>
              </w:rPr>
              <w:t>Amount</w:t>
            </w:r>
          </w:p>
        </w:tc>
        <w:tc>
          <w:tcPr>
            <w:tcW w:w="9235" w:type="dxa"/>
          </w:tcPr>
          <w:p w14:paraId="4CB8CB39" w14:textId="77777777" w:rsidR="00C87A3F" w:rsidRPr="00DD4E38" w:rsidRDefault="00C87A3F" w:rsidP="00CD5AF3">
            <w:pPr>
              <w:rPr>
                <w:rFonts w:cs="Arial"/>
                <w:b/>
                <w:i/>
                <w:iCs/>
                <w:noProof/>
                <w:lang w:val="en-GB"/>
              </w:rPr>
            </w:pPr>
            <w:r w:rsidRPr="00DD4E38">
              <w:rPr>
                <w:rFonts w:cs="Arial"/>
                <w:b/>
                <w:i/>
                <w:iCs/>
                <w:noProof/>
                <w:lang w:val="en-GB"/>
              </w:rPr>
              <w:t>Comments</w:t>
            </w:r>
          </w:p>
        </w:tc>
      </w:tr>
      <w:tr w:rsidR="00C87A3F" w:rsidRPr="00DD4E38" w14:paraId="4E1476F6" w14:textId="77777777" w:rsidTr="00CD5AF3">
        <w:trPr>
          <w:cantSplit w:val="0"/>
        </w:trPr>
        <w:tc>
          <w:tcPr>
            <w:tcW w:w="13896" w:type="dxa"/>
            <w:gridSpan w:val="3"/>
          </w:tcPr>
          <w:p w14:paraId="41E01F10" w14:textId="77777777" w:rsidR="00C87A3F" w:rsidRPr="00DD4E38" w:rsidRDefault="00C87A3F" w:rsidP="00CD5AF3">
            <w:pPr>
              <w:jc w:val="center"/>
              <w:rPr>
                <w:rFonts w:cs="Arial"/>
                <w:b/>
                <w:bCs/>
                <w:i/>
                <w:iCs/>
                <w:noProof/>
                <w:sz w:val="20"/>
                <w:lang w:val="en-GB"/>
              </w:rPr>
            </w:pPr>
            <w:r w:rsidRPr="00DD4E38">
              <w:rPr>
                <w:rFonts w:cs="Arial"/>
                <w:b/>
                <w:bCs/>
                <w:i/>
                <w:iCs/>
                <w:noProof/>
                <w:sz w:val="20"/>
                <w:lang w:val="en-GB"/>
              </w:rPr>
              <w:t>Direct benefits</w:t>
            </w:r>
          </w:p>
        </w:tc>
      </w:tr>
      <w:tr w:rsidR="00C87A3F" w:rsidRPr="00DD4E38" w14:paraId="1CB3B73C" w14:textId="77777777" w:rsidTr="00CD5AF3">
        <w:trPr>
          <w:cantSplit w:val="0"/>
        </w:trPr>
        <w:tc>
          <w:tcPr>
            <w:tcW w:w="2649" w:type="dxa"/>
          </w:tcPr>
          <w:p w14:paraId="0224A685" w14:textId="77777777" w:rsidR="00C87A3F" w:rsidRPr="00DD4E38" w:rsidRDefault="00C87A3F" w:rsidP="00CD5AF3">
            <w:pPr>
              <w:jc w:val="center"/>
              <w:rPr>
                <w:rFonts w:cs="Arial"/>
                <w:noProof/>
                <w:sz w:val="20"/>
                <w:lang w:val="en-GB"/>
              </w:rPr>
            </w:pPr>
            <w:r w:rsidRPr="00DD4E38">
              <w:rPr>
                <w:rFonts w:cs="Arial"/>
                <w:noProof/>
                <w:sz w:val="20"/>
                <w:lang w:val="en-GB"/>
              </w:rPr>
              <w:t>Strengthen Eurojust’s internal functioning, governance and operational performance (Specific Objective 1)</w:t>
            </w:r>
          </w:p>
        </w:tc>
        <w:tc>
          <w:tcPr>
            <w:tcW w:w="1956" w:type="dxa"/>
          </w:tcPr>
          <w:p w14:paraId="5314E60D" w14:textId="77777777" w:rsidR="00C87A3F" w:rsidRPr="00DD4E38" w:rsidRDefault="00C87A3F" w:rsidP="00CD5AF3">
            <w:pPr>
              <w:rPr>
                <w:rFonts w:cs="Arial"/>
                <w:noProof/>
                <w:sz w:val="20"/>
                <w:lang w:val="en-GB"/>
              </w:rPr>
            </w:pPr>
          </w:p>
        </w:tc>
        <w:tc>
          <w:tcPr>
            <w:tcW w:w="9235" w:type="dxa"/>
          </w:tcPr>
          <w:p w14:paraId="63CA613B" w14:textId="77777777" w:rsidR="00C87A3F" w:rsidRPr="00DD4E38" w:rsidRDefault="00C87A3F" w:rsidP="00CD5AF3">
            <w:pPr>
              <w:rPr>
                <w:rFonts w:cs="Arial"/>
                <w:noProof/>
                <w:sz w:val="20"/>
                <w:lang w:val="en-GB"/>
              </w:rPr>
            </w:pPr>
            <w:r w:rsidRPr="00DD4E38">
              <w:rPr>
                <w:rFonts w:cs="Arial"/>
                <w:noProof/>
                <w:sz w:val="20"/>
                <w:lang w:val="en-GB"/>
              </w:rPr>
              <w:t xml:space="preserve">i. (b) This measure would reduce fragmentation by establishing a unified approach to case definition across national desks. While it may play a role in ensuring the Agency focuses on relevant complex cases rather than simple bilateral matters, it is unlikely to stop completely the national desks using Eurojust for simple cases. </w:t>
            </w:r>
          </w:p>
          <w:p w14:paraId="6601037A" w14:textId="77777777" w:rsidR="00C87A3F" w:rsidRPr="00DD4E38" w:rsidRDefault="00C87A3F" w:rsidP="00CD5AF3">
            <w:pPr>
              <w:rPr>
                <w:rFonts w:cs="Arial"/>
                <w:noProof/>
                <w:sz w:val="20"/>
                <w:lang w:val="en-GB"/>
              </w:rPr>
            </w:pPr>
            <w:r w:rsidRPr="00DD4E38">
              <w:rPr>
                <w:rFonts w:cs="Arial"/>
                <w:noProof/>
                <w:sz w:val="20"/>
                <w:lang w:val="en-GB"/>
              </w:rPr>
              <w:t xml:space="preserve">ii. (b) This measure would eliminate functional imbalances and structural constraints within the College caused by the heterogeneous mandates of national members. It would ensure that all NMs have the operational tools to perform their functions equally within their mandate. </w:t>
            </w:r>
          </w:p>
          <w:p w14:paraId="4FEF4080" w14:textId="77777777" w:rsidR="00C87A3F" w:rsidRPr="00DD4E38" w:rsidRDefault="00C87A3F" w:rsidP="00CD5AF3">
            <w:pPr>
              <w:rPr>
                <w:rFonts w:cs="Arial"/>
                <w:noProof/>
                <w:sz w:val="20"/>
                <w:lang w:val="en-GB"/>
              </w:rPr>
            </w:pPr>
            <w:r w:rsidRPr="00DD4E38">
              <w:rPr>
                <w:rFonts w:cs="Arial"/>
                <w:noProof/>
                <w:sz w:val="20"/>
                <w:lang w:val="en-GB"/>
              </w:rPr>
              <w:t>iii. New capabilities for NMs could increase their efficiency to undertake a number of operational tasks, which may positively affect the setting up of Joint Investigation Teams (JITs) and increase support to the full procedural lifecycle, including asset recovery. It would also ensure that urgent cross-border actions are taken without waiting for national-level requests.</w:t>
            </w:r>
          </w:p>
          <w:p w14:paraId="288A5EE5" w14:textId="77777777" w:rsidR="00C87A3F" w:rsidRPr="00DD4E38" w:rsidRDefault="00C87A3F" w:rsidP="00CD5AF3">
            <w:pPr>
              <w:rPr>
                <w:rFonts w:cs="Arial"/>
                <w:noProof/>
                <w:sz w:val="20"/>
                <w:lang w:val="en-GB"/>
              </w:rPr>
            </w:pPr>
            <w:r w:rsidRPr="00DD4E38">
              <w:rPr>
                <w:rFonts w:cs="Arial"/>
                <w:noProof/>
                <w:sz w:val="20"/>
                <w:lang w:val="en-GB"/>
              </w:rPr>
              <w:t>iv. This measure would add an additional path for opening cases, promoting a shift in the Agency’s role from a purely reactive to MS demands to a more proactive, strategically curated case intake. It would allow for NMs to identify and connect fragmented evidence across multiple countries that national authorities might miss while ensuring the reactivity and ownership of a case.</w:t>
            </w:r>
          </w:p>
          <w:p w14:paraId="5F673C59" w14:textId="77777777" w:rsidR="00C87A3F" w:rsidRPr="00DD4E38" w:rsidRDefault="00C87A3F" w:rsidP="00CD5AF3">
            <w:pPr>
              <w:rPr>
                <w:rFonts w:cs="Arial"/>
                <w:noProof/>
                <w:sz w:val="20"/>
                <w:lang w:val="en-GB"/>
              </w:rPr>
            </w:pPr>
          </w:p>
          <w:p w14:paraId="16831546" w14:textId="77777777" w:rsidR="00C87A3F" w:rsidRPr="00DD4E38" w:rsidRDefault="00C87A3F" w:rsidP="00CD5AF3">
            <w:pPr>
              <w:rPr>
                <w:rFonts w:cs="Arial"/>
                <w:b/>
                <w:bCs/>
                <w:noProof/>
                <w:sz w:val="20"/>
                <w:lang w:val="en-GB"/>
              </w:rPr>
            </w:pPr>
            <w:r w:rsidRPr="00DD4E38">
              <w:rPr>
                <w:rFonts w:cs="Arial"/>
                <w:b/>
                <w:bCs/>
                <w:noProof/>
                <w:sz w:val="20"/>
                <w:lang w:val="en-GB"/>
              </w:rPr>
              <w:t>Benefits per stakeholder group</w:t>
            </w:r>
          </w:p>
          <w:p w14:paraId="3DD3EA55" w14:textId="77777777" w:rsidR="00C87A3F" w:rsidRPr="00DD4E38" w:rsidRDefault="00C87A3F" w:rsidP="00CD5AF3">
            <w:pPr>
              <w:rPr>
                <w:rFonts w:cs="Arial"/>
                <w:noProof/>
                <w:sz w:val="20"/>
                <w:lang w:val="en-GB"/>
              </w:rPr>
            </w:pPr>
            <w:r w:rsidRPr="00DD4E38">
              <w:rPr>
                <w:rFonts w:cs="Arial"/>
                <w:noProof/>
                <w:sz w:val="20"/>
                <w:u w:val="single"/>
                <w:lang w:val="en-GB"/>
              </w:rPr>
              <w:t>EJ administration</w:t>
            </w:r>
            <w:r w:rsidRPr="00DD4E38">
              <w:rPr>
                <w:rFonts w:cs="Arial"/>
                <w:noProof/>
                <w:sz w:val="20"/>
                <w:lang w:val="en-GB"/>
              </w:rPr>
              <w:t xml:space="preserve">: benefit from better resource allocation, </w:t>
            </w:r>
          </w:p>
          <w:p w14:paraId="05D198CC" w14:textId="77777777" w:rsidR="00C87A3F" w:rsidRPr="00DD4E38" w:rsidRDefault="00C87A3F" w:rsidP="00CD5AF3">
            <w:pPr>
              <w:rPr>
                <w:rFonts w:cs="Arial"/>
                <w:noProof/>
                <w:sz w:val="20"/>
                <w:lang w:val="en-GB"/>
              </w:rPr>
            </w:pPr>
            <w:r w:rsidRPr="00DD4E38">
              <w:rPr>
                <w:rFonts w:cs="Arial"/>
                <w:noProof/>
                <w:sz w:val="20"/>
                <w:u w:val="single"/>
                <w:lang w:val="en-GB"/>
              </w:rPr>
              <w:t>National Members + National desks</w:t>
            </w:r>
            <w:r w:rsidRPr="00DD4E38">
              <w:rPr>
                <w:rFonts w:cs="Arial"/>
                <w:noProof/>
                <w:sz w:val="20"/>
                <w:lang w:val="en-GB"/>
              </w:rPr>
              <w:t>: increased ability to undertake tasks though the whole procedural lifecycle, more focus on operational and relevant complex cases</w:t>
            </w:r>
          </w:p>
          <w:p w14:paraId="54DF7C63" w14:textId="77777777" w:rsidR="00C87A3F" w:rsidRPr="00DD4E38" w:rsidRDefault="00C87A3F" w:rsidP="00CD5AF3">
            <w:pPr>
              <w:rPr>
                <w:rFonts w:cs="Arial"/>
                <w:noProof/>
                <w:sz w:val="20"/>
                <w:lang w:val="en-GB"/>
              </w:rPr>
            </w:pPr>
            <w:r w:rsidRPr="00DD4E38">
              <w:rPr>
                <w:rFonts w:cs="Arial"/>
                <w:noProof/>
                <w:sz w:val="20"/>
                <w:u w:val="single"/>
                <w:lang w:val="en-GB"/>
              </w:rPr>
              <w:t>MS</w:t>
            </w:r>
            <w:r w:rsidRPr="00DD4E38">
              <w:rPr>
                <w:rFonts w:cs="Arial"/>
                <w:noProof/>
                <w:sz w:val="20"/>
                <w:lang w:val="en-GB"/>
              </w:rPr>
              <w:t>: benefit from predictable and consistent support</w:t>
            </w:r>
          </w:p>
        </w:tc>
      </w:tr>
      <w:tr w:rsidR="00C87A3F" w:rsidRPr="00DD4E38" w14:paraId="56553FC7" w14:textId="77777777" w:rsidTr="00CD5AF3">
        <w:trPr>
          <w:cantSplit w:val="0"/>
        </w:trPr>
        <w:tc>
          <w:tcPr>
            <w:tcW w:w="2649" w:type="dxa"/>
          </w:tcPr>
          <w:p w14:paraId="35894766" w14:textId="77777777" w:rsidR="00C87A3F" w:rsidRPr="00DD4E38" w:rsidRDefault="00C87A3F" w:rsidP="00CD5AF3">
            <w:pPr>
              <w:jc w:val="center"/>
              <w:rPr>
                <w:rFonts w:cs="Arial"/>
                <w:noProof/>
                <w:sz w:val="20"/>
                <w:lang w:val="en-GB"/>
              </w:rPr>
            </w:pPr>
            <w:r w:rsidRPr="00DD4E38">
              <w:rPr>
                <w:rFonts w:cs="Arial"/>
                <w:noProof/>
                <w:sz w:val="20"/>
                <w:lang w:val="en-GB"/>
              </w:rPr>
              <w:t xml:space="preserve">Reduction of fraud and crime </w:t>
            </w:r>
          </w:p>
        </w:tc>
        <w:tc>
          <w:tcPr>
            <w:tcW w:w="1956" w:type="dxa"/>
          </w:tcPr>
          <w:p w14:paraId="6E84DC48" w14:textId="77777777" w:rsidR="00C87A3F" w:rsidRPr="00DD4E38" w:rsidRDefault="00C87A3F" w:rsidP="00CD5AF3">
            <w:pPr>
              <w:rPr>
                <w:rFonts w:cs="Arial"/>
                <w:noProof/>
                <w:sz w:val="20"/>
                <w:lang w:val="en-GB"/>
              </w:rPr>
            </w:pPr>
          </w:p>
        </w:tc>
        <w:tc>
          <w:tcPr>
            <w:tcW w:w="9235" w:type="dxa"/>
          </w:tcPr>
          <w:p w14:paraId="7A03BA40" w14:textId="77777777" w:rsidR="00C87A3F" w:rsidRPr="00DD4E38" w:rsidRDefault="00C87A3F" w:rsidP="00CD5AF3">
            <w:pPr>
              <w:rPr>
                <w:rFonts w:cs="Arial"/>
                <w:noProof/>
                <w:sz w:val="20"/>
                <w:lang w:val="en-GB"/>
              </w:rPr>
            </w:pPr>
            <w:r w:rsidRPr="00DD4E38">
              <w:rPr>
                <w:rFonts w:cs="Arial"/>
                <w:noProof/>
                <w:sz w:val="20"/>
                <w:lang w:val="en-GB"/>
              </w:rPr>
              <w:t>i. (b) Any move to support the increased focus of EJ on cases where it can really add value is expected to increase the impact of the Agency on the reduction of fraud and crime.</w:t>
            </w:r>
          </w:p>
          <w:p w14:paraId="7C0D3271" w14:textId="77777777" w:rsidR="00C87A3F" w:rsidRPr="00DD4E38" w:rsidRDefault="00C87A3F" w:rsidP="00CD5AF3">
            <w:pPr>
              <w:rPr>
                <w:rFonts w:cs="Arial"/>
                <w:noProof/>
                <w:sz w:val="20"/>
                <w:lang w:val="en-GB"/>
              </w:rPr>
            </w:pPr>
            <w:r w:rsidRPr="00DD4E38">
              <w:rPr>
                <w:rFonts w:cs="Arial"/>
                <w:noProof/>
                <w:sz w:val="20"/>
                <w:lang w:val="en-GB"/>
              </w:rPr>
              <w:t>ii. (b)and iii. The measure should increase the effectiveness of the Agency in reacting in a timely manner to urgent requests. By strengthening of ‘follow the money’ concept, it would also increase the level of successful asset freezing. Overall, this would have a positive impact on reduction of crime due to additional capabilities for EJ; ability for EJ to reduce lost revenue to fraud/crime.</w:t>
            </w:r>
          </w:p>
          <w:p w14:paraId="2155095F" w14:textId="77777777" w:rsidR="00C87A3F" w:rsidRPr="00DD4E38" w:rsidRDefault="00C87A3F" w:rsidP="00CD5AF3">
            <w:pPr>
              <w:rPr>
                <w:rFonts w:cs="Arial"/>
                <w:noProof/>
                <w:sz w:val="20"/>
                <w:lang w:val="en-GB"/>
              </w:rPr>
            </w:pPr>
            <w:r w:rsidRPr="00DD4E38">
              <w:rPr>
                <w:rFonts w:cs="Arial"/>
                <w:noProof/>
                <w:sz w:val="20"/>
                <w:lang w:val="en-GB"/>
              </w:rPr>
              <w:t xml:space="preserve">iv. By increasing the ability to identify and open new cases and links between investigations, particularly in areas like organized crime and terrorism, this measure is likely to have a small positive impact. On the reduction of crimes and fraud. </w:t>
            </w:r>
          </w:p>
        </w:tc>
      </w:tr>
      <w:tr w:rsidR="00C87A3F" w:rsidRPr="00DD4E38" w14:paraId="64E227D9" w14:textId="77777777" w:rsidTr="00CD5AF3">
        <w:trPr>
          <w:cantSplit w:val="0"/>
        </w:trPr>
        <w:tc>
          <w:tcPr>
            <w:tcW w:w="2649" w:type="dxa"/>
          </w:tcPr>
          <w:p w14:paraId="1F7C8CF6" w14:textId="77777777" w:rsidR="00C87A3F" w:rsidRPr="00DD4E38" w:rsidRDefault="00C87A3F" w:rsidP="00CD5AF3">
            <w:pPr>
              <w:jc w:val="center"/>
              <w:rPr>
                <w:rFonts w:cs="Arial"/>
                <w:noProof/>
                <w:sz w:val="20"/>
                <w:lang w:val="en-GB"/>
              </w:rPr>
            </w:pPr>
            <w:r w:rsidRPr="00DD4E38">
              <w:rPr>
                <w:rFonts w:cs="Arial"/>
                <w:noProof/>
                <w:sz w:val="20"/>
                <w:lang w:val="en-GB"/>
              </w:rPr>
              <w:t>Administrative reduction costs</w:t>
            </w:r>
          </w:p>
        </w:tc>
        <w:tc>
          <w:tcPr>
            <w:tcW w:w="1956" w:type="dxa"/>
          </w:tcPr>
          <w:p w14:paraId="083880C7" w14:textId="77777777" w:rsidR="00C87A3F" w:rsidRPr="00954AD9" w:rsidRDefault="00C87A3F" w:rsidP="00CD5AF3">
            <w:pPr>
              <w:rPr>
                <w:rFonts w:cs="Arial"/>
                <w:noProof/>
                <w:sz w:val="20"/>
                <w:lang w:val="en-GB"/>
              </w:rPr>
            </w:pPr>
          </w:p>
        </w:tc>
        <w:tc>
          <w:tcPr>
            <w:tcW w:w="9235" w:type="dxa"/>
          </w:tcPr>
          <w:p w14:paraId="7AB109BD" w14:textId="7900D721" w:rsidR="00C87A3F" w:rsidRPr="00DD4E38" w:rsidRDefault="0018724E" w:rsidP="00CD5AF3">
            <w:pPr>
              <w:rPr>
                <w:rFonts w:cs="Arial"/>
                <w:noProof/>
                <w:sz w:val="20"/>
                <w:lang w:val="en-GB"/>
              </w:rPr>
            </w:pPr>
            <w:r>
              <w:rPr>
                <w:rFonts w:cs="Arial"/>
                <w:noProof/>
                <w:sz w:val="20"/>
                <w:lang w:val="en-GB"/>
              </w:rPr>
              <w:t xml:space="preserve">i. </w:t>
            </w:r>
            <w:r w:rsidR="00C87A3F" w:rsidRPr="00DD4E38">
              <w:rPr>
                <w:rFonts w:cs="Arial"/>
                <w:noProof/>
                <w:sz w:val="20"/>
                <w:lang w:val="en-GB"/>
              </w:rPr>
              <w:t>(b) Low positive impact due to (limited) shift to cases where EJ adds value (rather than simple cases)</w:t>
            </w:r>
          </w:p>
          <w:p w14:paraId="74CF8162" w14:textId="1FF51013" w:rsidR="00C87A3F" w:rsidRPr="00DD4E38" w:rsidRDefault="00C87A3F" w:rsidP="00CD5AF3">
            <w:pPr>
              <w:rPr>
                <w:rFonts w:cs="Arial"/>
                <w:noProof/>
                <w:sz w:val="20"/>
                <w:lang w:val="en-GB"/>
              </w:rPr>
            </w:pPr>
            <w:r w:rsidRPr="00DD4E38">
              <w:rPr>
                <w:rFonts w:cs="Arial"/>
                <w:noProof/>
                <w:sz w:val="20"/>
                <w:lang w:val="en-GB"/>
              </w:rPr>
              <w:t>ii</w:t>
            </w:r>
            <w:r w:rsidR="0018724E">
              <w:rPr>
                <w:rFonts w:cs="Arial"/>
                <w:noProof/>
                <w:sz w:val="20"/>
                <w:lang w:val="en-GB"/>
              </w:rPr>
              <w:t xml:space="preserve">. </w:t>
            </w:r>
            <w:r w:rsidRPr="00DD4E38">
              <w:rPr>
                <w:rFonts w:cs="Arial"/>
                <w:noProof/>
                <w:sz w:val="20"/>
                <w:lang w:val="en-GB"/>
              </w:rPr>
              <w:t>(b) Low positive impact as all NMs will have full competence and operational work is focused on</w:t>
            </w:r>
          </w:p>
          <w:p w14:paraId="57A371D4" w14:textId="77777777" w:rsidR="00C87A3F" w:rsidRPr="00DD4E38" w:rsidRDefault="00C87A3F" w:rsidP="00CD5AF3">
            <w:pPr>
              <w:rPr>
                <w:rFonts w:cs="Arial"/>
                <w:noProof/>
                <w:sz w:val="20"/>
                <w:lang w:val="en-GB"/>
              </w:rPr>
            </w:pPr>
            <w:r w:rsidRPr="00DD4E38">
              <w:rPr>
                <w:rFonts w:cs="Arial"/>
                <w:noProof/>
                <w:sz w:val="20"/>
                <w:lang w:val="en-GB"/>
              </w:rPr>
              <w:t>iii. N/A</w:t>
            </w:r>
          </w:p>
          <w:p w14:paraId="3452BB24" w14:textId="77777777" w:rsidR="00C87A3F" w:rsidRPr="00DD4E38" w:rsidRDefault="00C87A3F" w:rsidP="00CD5AF3">
            <w:pPr>
              <w:rPr>
                <w:rFonts w:cs="Arial"/>
                <w:noProof/>
                <w:sz w:val="20"/>
                <w:lang w:val="en-GB"/>
              </w:rPr>
            </w:pPr>
            <w:r w:rsidRPr="00DD4E38">
              <w:rPr>
                <w:rFonts w:cs="Arial"/>
                <w:noProof/>
                <w:sz w:val="20"/>
                <w:lang w:val="en-GB"/>
              </w:rPr>
              <w:t>iv. Moderate positive impact: would reduce having to go around national authorities; would increase EJ's capability to support cross-border cases in a timely manner</w:t>
            </w:r>
          </w:p>
        </w:tc>
      </w:tr>
      <w:tr w:rsidR="00C87A3F" w:rsidRPr="00DD4E38" w14:paraId="7C5E983D" w14:textId="77777777" w:rsidTr="00CD5AF3">
        <w:trPr>
          <w:cantSplit w:val="0"/>
        </w:trPr>
        <w:tc>
          <w:tcPr>
            <w:tcW w:w="13896" w:type="dxa"/>
            <w:gridSpan w:val="3"/>
          </w:tcPr>
          <w:p w14:paraId="5DD38CE1" w14:textId="77777777" w:rsidR="0080325A" w:rsidRDefault="0080325A" w:rsidP="00CD5AF3">
            <w:pPr>
              <w:jc w:val="center"/>
              <w:rPr>
                <w:rFonts w:cs="Arial"/>
                <w:b/>
                <w:bCs/>
                <w:i/>
                <w:iCs/>
                <w:noProof/>
                <w:sz w:val="20"/>
                <w:lang w:val="en-GB"/>
              </w:rPr>
            </w:pPr>
          </w:p>
          <w:p w14:paraId="327E7323" w14:textId="77777777" w:rsidR="0080325A" w:rsidRDefault="0080325A" w:rsidP="00CD5AF3">
            <w:pPr>
              <w:jc w:val="center"/>
              <w:rPr>
                <w:rFonts w:cs="Arial"/>
                <w:b/>
                <w:bCs/>
                <w:i/>
                <w:iCs/>
                <w:noProof/>
                <w:sz w:val="20"/>
                <w:lang w:val="en-GB"/>
              </w:rPr>
            </w:pPr>
          </w:p>
          <w:p w14:paraId="531F8C84" w14:textId="17D070A7" w:rsidR="00C87A3F" w:rsidRPr="00DD4E38" w:rsidRDefault="00C87A3F" w:rsidP="00CD5AF3">
            <w:pPr>
              <w:jc w:val="center"/>
              <w:rPr>
                <w:rFonts w:cs="Arial"/>
                <w:b/>
                <w:bCs/>
                <w:i/>
                <w:iCs/>
                <w:noProof/>
                <w:sz w:val="20"/>
                <w:lang w:val="en-GB"/>
              </w:rPr>
            </w:pPr>
            <w:r w:rsidRPr="00DD4E38">
              <w:rPr>
                <w:rFonts w:cs="Arial"/>
                <w:b/>
                <w:bCs/>
                <w:i/>
                <w:iCs/>
                <w:noProof/>
                <w:sz w:val="20"/>
                <w:lang w:val="en-GB"/>
              </w:rPr>
              <w:t>Indirect benefits</w:t>
            </w:r>
          </w:p>
        </w:tc>
      </w:tr>
      <w:tr w:rsidR="00C87A3F" w:rsidRPr="00DD4E38" w14:paraId="67051193" w14:textId="77777777" w:rsidTr="00CD5AF3">
        <w:trPr>
          <w:cantSplit w:val="0"/>
        </w:trPr>
        <w:tc>
          <w:tcPr>
            <w:tcW w:w="2649" w:type="dxa"/>
          </w:tcPr>
          <w:p w14:paraId="540358C4" w14:textId="77777777" w:rsidR="00C87A3F" w:rsidRPr="00DD4E38" w:rsidRDefault="00C87A3F" w:rsidP="00CD5AF3">
            <w:pPr>
              <w:jc w:val="center"/>
              <w:rPr>
                <w:rFonts w:cs="Arial"/>
                <w:noProof/>
                <w:sz w:val="20"/>
                <w:lang w:val="en-GB"/>
              </w:rPr>
            </w:pPr>
            <w:r w:rsidRPr="00DD4E38">
              <w:rPr>
                <w:rFonts w:cs="Arial"/>
                <w:noProof/>
                <w:sz w:val="20"/>
                <w:lang w:val="en-GB"/>
              </w:rPr>
              <w:t>Increased number of complex EJ cases</w:t>
            </w:r>
          </w:p>
        </w:tc>
        <w:tc>
          <w:tcPr>
            <w:tcW w:w="1956" w:type="dxa"/>
          </w:tcPr>
          <w:p w14:paraId="1F7133BE" w14:textId="77777777" w:rsidR="00C87A3F" w:rsidRPr="00DD4E38" w:rsidRDefault="00C87A3F" w:rsidP="00CD5AF3">
            <w:pPr>
              <w:rPr>
                <w:rFonts w:cs="Arial"/>
                <w:noProof/>
                <w:sz w:val="20"/>
                <w:lang w:val="en-GB"/>
              </w:rPr>
            </w:pPr>
          </w:p>
        </w:tc>
        <w:tc>
          <w:tcPr>
            <w:tcW w:w="9235" w:type="dxa"/>
          </w:tcPr>
          <w:p w14:paraId="54DAC003" w14:textId="77777777" w:rsidR="00C87A3F" w:rsidRPr="00DD4E38" w:rsidRDefault="00C87A3F" w:rsidP="00CD5AF3">
            <w:pPr>
              <w:rPr>
                <w:rFonts w:cs="Arial"/>
                <w:noProof/>
                <w:sz w:val="20"/>
                <w:lang w:val="en-GB"/>
              </w:rPr>
            </w:pPr>
            <w:r w:rsidRPr="00DD4E38">
              <w:rPr>
                <w:rFonts w:cs="Arial"/>
                <w:noProof/>
                <w:sz w:val="20"/>
                <w:lang w:val="en-GB"/>
              </w:rPr>
              <w:t>Taken together, these measures are likely to lead to an increase in the share of complex cases tackled through Eurojust by promoting a shift in culture and role.</w:t>
            </w:r>
          </w:p>
        </w:tc>
      </w:tr>
    </w:tbl>
    <w:p w14:paraId="4880101D" w14:textId="77777777" w:rsidR="00C87A3F" w:rsidRPr="00DD4E38" w:rsidRDefault="00C87A3F" w:rsidP="00C87A3F">
      <w:pPr>
        <w:rPr>
          <w:rFonts w:ascii="Arial" w:hAnsi="Arial" w:cs="Arial"/>
          <w:noProof/>
          <w:sz w:val="22"/>
          <w:szCs w:val="22"/>
        </w:rPr>
      </w:pPr>
    </w:p>
    <w:tbl>
      <w:tblPr>
        <w:tblStyle w:val="BodyTable1"/>
        <w:tblW w:w="0" w:type="auto"/>
        <w:tblLook w:val="04A0" w:firstRow="1" w:lastRow="0" w:firstColumn="1" w:lastColumn="0" w:noHBand="0" w:noVBand="1"/>
      </w:tblPr>
      <w:tblGrid>
        <w:gridCol w:w="2691"/>
        <w:gridCol w:w="1984"/>
        <w:gridCol w:w="9277"/>
      </w:tblGrid>
      <w:tr w:rsidR="00C87A3F" w:rsidRPr="00DD4E38" w14:paraId="6805D8D1" w14:textId="77777777" w:rsidTr="00CD5AF3">
        <w:trPr>
          <w:cnfStyle w:val="100000000000" w:firstRow="1" w:lastRow="0" w:firstColumn="0" w:lastColumn="0" w:oddVBand="0" w:evenVBand="0" w:oddHBand="0" w:evenHBand="0" w:firstRowFirstColumn="0" w:firstRowLastColumn="0" w:lastRowFirstColumn="0" w:lastRowLastColumn="0"/>
          <w:cantSplit w:val="0"/>
        </w:trPr>
        <w:tc>
          <w:tcPr>
            <w:tcW w:w="13896" w:type="dxa"/>
            <w:gridSpan w:val="3"/>
          </w:tcPr>
          <w:p w14:paraId="73F70EF6" w14:textId="77777777" w:rsidR="00C87A3F" w:rsidRPr="00DD4E38" w:rsidRDefault="00C87A3F" w:rsidP="00CD5AF3">
            <w:pPr>
              <w:jc w:val="left"/>
              <w:rPr>
                <w:rFonts w:cs="Arial"/>
                <w:noProof/>
                <w:lang w:val="en-GB"/>
              </w:rPr>
            </w:pPr>
            <w:r w:rsidRPr="00DD4E38">
              <w:rPr>
                <w:rFonts w:cs="Arial"/>
                <w:noProof/>
                <w:lang w:val="en-GB"/>
              </w:rPr>
              <w:t>Ic. Overview of Benefits (Action C -  Establishing a streamlined governance system that accelerates decision-making) – Preferred Option</w:t>
            </w:r>
          </w:p>
        </w:tc>
      </w:tr>
      <w:tr w:rsidR="00C87A3F" w:rsidRPr="00DD4E38" w14:paraId="25BC3092" w14:textId="77777777" w:rsidTr="00CD5AF3">
        <w:trPr>
          <w:cantSplit w:val="0"/>
        </w:trPr>
        <w:tc>
          <w:tcPr>
            <w:tcW w:w="2649" w:type="dxa"/>
          </w:tcPr>
          <w:p w14:paraId="435BC808" w14:textId="77777777" w:rsidR="00C87A3F" w:rsidRPr="00DD4E38" w:rsidRDefault="00C87A3F" w:rsidP="00CD5AF3">
            <w:pPr>
              <w:rPr>
                <w:rFonts w:cs="Arial"/>
                <w:b/>
                <w:i/>
                <w:iCs/>
                <w:noProof/>
                <w:lang w:val="en-GB"/>
              </w:rPr>
            </w:pPr>
            <w:r w:rsidRPr="00DD4E38">
              <w:rPr>
                <w:rFonts w:cs="Arial"/>
                <w:b/>
                <w:i/>
                <w:iCs/>
                <w:noProof/>
                <w:lang w:val="en-GB"/>
              </w:rPr>
              <w:t>Description</w:t>
            </w:r>
          </w:p>
        </w:tc>
        <w:tc>
          <w:tcPr>
            <w:tcW w:w="1956" w:type="dxa"/>
          </w:tcPr>
          <w:p w14:paraId="3315A948" w14:textId="77777777" w:rsidR="00C87A3F" w:rsidRPr="00DD4E38" w:rsidRDefault="00C87A3F" w:rsidP="00CD5AF3">
            <w:pPr>
              <w:rPr>
                <w:rFonts w:cs="Arial"/>
                <w:b/>
                <w:i/>
                <w:iCs/>
                <w:noProof/>
                <w:lang w:val="en-GB"/>
              </w:rPr>
            </w:pPr>
            <w:r w:rsidRPr="00DD4E38">
              <w:rPr>
                <w:rFonts w:cs="Arial"/>
                <w:b/>
                <w:i/>
                <w:iCs/>
                <w:noProof/>
                <w:lang w:val="en-GB"/>
              </w:rPr>
              <w:t>Amount</w:t>
            </w:r>
          </w:p>
        </w:tc>
        <w:tc>
          <w:tcPr>
            <w:tcW w:w="9235" w:type="dxa"/>
          </w:tcPr>
          <w:p w14:paraId="610C08D8" w14:textId="77777777" w:rsidR="00C87A3F" w:rsidRPr="00DD4E38" w:rsidRDefault="00C87A3F" w:rsidP="00CD5AF3">
            <w:pPr>
              <w:rPr>
                <w:rFonts w:cs="Arial"/>
                <w:b/>
                <w:i/>
                <w:iCs/>
                <w:noProof/>
                <w:lang w:val="en-GB"/>
              </w:rPr>
            </w:pPr>
            <w:r w:rsidRPr="00DD4E38">
              <w:rPr>
                <w:rFonts w:cs="Arial"/>
                <w:b/>
                <w:i/>
                <w:iCs/>
                <w:noProof/>
                <w:lang w:val="en-GB"/>
              </w:rPr>
              <w:t>Comments</w:t>
            </w:r>
          </w:p>
        </w:tc>
      </w:tr>
      <w:tr w:rsidR="00C87A3F" w:rsidRPr="00DD4E38" w14:paraId="7A05002C" w14:textId="77777777" w:rsidTr="00CD5AF3">
        <w:trPr>
          <w:cantSplit w:val="0"/>
        </w:trPr>
        <w:tc>
          <w:tcPr>
            <w:tcW w:w="13896" w:type="dxa"/>
            <w:gridSpan w:val="3"/>
          </w:tcPr>
          <w:p w14:paraId="3FA00C4F" w14:textId="77777777" w:rsidR="00C87A3F" w:rsidRPr="00DD4E38" w:rsidRDefault="00C87A3F" w:rsidP="00CD5AF3">
            <w:pPr>
              <w:jc w:val="center"/>
              <w:rPr>
                <w:rFonts w:cs="Arial"/>
                <w:b/>
                <w:bCs/>
                <w:i/>
                <w:iCs/>
                <w:noProof/>
                <w:sz w:val="20"/>
                <w:lang w:val="en-GB"/>
              </w:rPr>
            </w:pPr>
            <w:r w:rsidRPr="00DD4E38">
              <w:rPr>
                <w:rFonts w:cs="Arial"/>
                <w:b/>
                <w:bCs/>
                <w:i/>
                <w:iCs/>
                <w:noProof/>
                <w:sz w:val="20"/>
                <w:lang w:val="en-GB"/>
              </w:rPr>
              <w:t>Direct benefits</w:t>
            </w:r>
          </w:p>
        </w:tc>
      </w:tr>
      <w:tr w:rsidR="00C87A3F" w:rsidRPr="00DD4E38" w14:paraId="31849966" w14:textId="77777777" w:rsidTr="00CD5AF3">
        <w:trPr>
          <w:cantSplit w:val="0"/>
        </w:trPr>
        <w:tc>
          <w:tcPr>
            <w:tcW w:w="2649" w:type="dxa"/>
          </w:tcPr>
          <w:p w14:paraId="2CE49125" w14:textId="77777777" w:rsidR="00C87A3F" w:rsidRPr="00DD4E38" w:rsidRDefault="00C87A3F" w:rsidP="00CD5AF3">
            <w:pPr>
              <w:jc w:val="center"/>
              <w:rPr>
                <w:rFonts w:cs="Arial"/>
                <w:noProof/>
                <w:sz w:val="20"/>
                <w:lang w:val="en-GB"/>
              </w:rPr>
            </w:pPr>
            <w:r w:rsidRPr="00DD4E38">
              <w:rPr>
                <w:rFonts w:cs="Arial"/>
                <w:noProof/>
                <w:sz w:val="20"/>
                <w:lang w:val="en-GB"/>
              </w:rPr>
              <w:t>Strengthen Eurojust’s internal functioning, governance and operational performance (Specific Objective 1)</w:t>
            </w:r>
          </w:p>
        </w:tc>
        <w:tc>
          <w:tcPr>
            <w:tcW w:w="1956" w:type="dxa"/>
          </w:tcPr>
          <w:p w14:paraId="57A10757" w14:textId="77777777" w:rsidR="00C87A3F" w:rsidRPr="00DD4E38" w:rsidRDefault="00C87A3F" w:rsidP="00CD5AF3">
            <w:pPr>
              <w:rPr>
                <w:rFonts w:cs="Arial"/>
                <w:noProof/>
                <w:sz w:val="20"/>
                <w:lang w:val="en-GB"/>
              </w:rPr>
            </w:pPr>
          </w:p>
        </w:tc>
        <w:tc>
          <w:tcPr>
            <w:tcW w:w="9235" w:type="dxa"/>
          </w:tcPr>
          <w:p w14:paraId="57A378B5" w14:textId="77777777" w:rsidR="00C87A3F" w:rsidRPr="00DD4E38" w:rsidRDefault="00C87A3F" w:rsidP="00CD5AF3">
            <w:pPr>
              <w:rPr>
                <w:rFonts w:cs="Arial"/>
                <w:noProof/>
                <w:sz w:val="20"/>
                <w:lang w:val="en-GB"/>
              </w:rPr>
            </w:pPr>
            <w:r w:rsidRPr="00DD4E38">
              <w:rPr>
                <w:rFonts w:cs="Arial"/>
                <w:noProof/>
                <w:sz w:val="20"/>
                <w:lang w:val="en-GB"/>
              </w:rPr>
              <w:t>iii. This measure would free National Members to focus exclusively on operational matters, removing the distraction of purely administrative tasks for which they have not been selected and some of whom are not trained. It would allow Member State authorities to contribute directly to the agency's strategic direction through the Management Board, rather than indirectly through National Members. It would also contribute to clarifying the Agency’s governance system by separating high-level strategy (Management Board) from operational casework (College) and daily management (Executive Board).</w:t>
            </w:r>
          </w:p>
          <w:p w14:paraId="355AAB5F" w14:textId="77777777" w:rsidR="00C87A3F" w:rsidRPr="00DD4E38" w:rsidRDefault="00C87A3F" w:rsidP="00CD5AF3">
            <w:pPr>
              <w:rPr>
                <w:rFonts w:cs="Arial"/>
                <w:noProof/>
                <w:sz w:val="20"/>
                <w:lang w:val="en-GB"/>
              </w:rPr>
            </w:pPr>
          </w:p>
          <w:p w14:paraId="726D1966" w14:textId="77777777" w:rsidR="00C87A3F" w:rsidRPr="00DD4E38" w:rsidRDefault="00C87A3F" w:rsidP="00CD5AF3">
            <w:pPr>
              <w:rPr>
                <w:rFonts w:cs="Arial"/>
                <w:b/>
                <w:bCs/>
                <w:noProof/>
                <w:sz w:val="20"/>
                <w:lang w:val="en-GB"/>
              </w:rPr>
            </w:pPr>
            <w:r w:rsidRPr="00DD4E38">
              <w:rPr>
                <w:rFonts w:cs="Arial"/>
                <w:b/>
                <w:bCs/>
                <w:noProof/>
                <w:sz w:val="20"/>
                <w:lang w:val="en-GB"/>
              </w:rPr>
              <w:t>Benefits per stakeholder group</w:t>
            </w:r>
          </w:p>
          <w:p w14:paraId="5E745F9B" w14:textId="77777777" w:rsidR="00C87A3F" w:rsidRPr="00DD4E38" w:rsidRDefault="00C87A3F" w:rsidP="00CD5AF3">
            <w:pPr>
              <w:rPr>
                <w:rFonts w:cs="Arial"/>
                <w:noProof/>
                <w:sz w:val="20"/>
                <w:lang w:val="en-GB"/>
              </w:rPr>
            </w:pPr>
            <w:r w:rsidRPr="00DD4E38">
              <w:rPr>
                <w:rFonts w:cs="Arial"/>
                <w:noProof/>
                <w:sz w:val="20"/>
                <w:u w:val="single"/>
                <w:lang w:val="en-GB"/>
              </w:rPr>
              <w:t>National Members:</w:t>
            </w:r>
            <w:r w:rsidRPr="00DD4E38">
              <w:rPr>
                <w:rFonts w:cs="Arial"/>
                <w:noProof/>
                <w:sz w:val="20"/>
                <w:lang w:val="en-GB"/>
              </w:rPr>
              <w:t xml:space="preserve"> Ability to focus more on operational tasks</w:t>
            </w:r>
          </w:p>
        </w:tc>
      </w:tr>
      <w:tr w:rsidR="00C87A3F" w:rsidRPr="00DD4E38" w14:paraId="34FD3BCB" w14:textId="77777777" w:rsidTr="00CD5AF3">
        <w:trPr>
          <w:cantSplit w:val="0"/>
        </w:trPr>
        <w:tc>
          <w:tcPr>
            <w:tcW w:w="2649" w:type="dxa"/>
          </w:tcPr>
          <w:p w14:paraId="46FD9A99" w14:textId="77777777" w:rsidR="00C87A3F" w:rsidRPr="00DD4E38" w:rsidRDefault="00C87A3F" w:rsidP="00CD5AF3">
            <w:pPr>
              <w:jc w:val="center"/>
              <w:rPr>
                <w:rFonts w:cs="Arial"/>
                <w:noProof/>
                <w:sz w:val="20"/>
                <w:lang w:val="en-GB"/>
              </w:rPr>
            </w:pPr>
            <w:r w:rsidRPr="00DD4E38">
              <w:rPr>
                <w:rFonts w:cs="Arial"/>
                <w:noProof/>
                <w:sz w:val="20"/>
                <w:lang w:val="en-GB"/>
              </w:rPr>
              <w:t>Administrative reduction costs</w:t>
            </w:r>
          </w:p>
        </w:tc>
        <w:tc>
          <w:tcPr>
            <w:tcW w:w="1956" w:type="dxa"/>
          </w:tcPr>
          <w:p w14:paraId="0A20B06F" w14:textId="77777777" w:rsidR="00C87A3F" w:rsidRPr="00DD4E38" w:rsidRDefault="00C87A3F" w:rsidP="00CD5AF3">
            <w:pPr>
              <w:rPr>
                <w:rFonts w:cs="Arial"/>
                <w:noProof/>
                <w:sz w:val="20"/>
                <w:lang w:val="en-GB"/>
              </w:rPr>
            </w:pPr>
            <w:r w:rsidRPr="00DD4E38">
              <w:rPr>
                <w:rFonts w:cs="Arial"/>
                <w:noProof/>
                <w:sz w:val="20"/>
                <w:lang w:val="en-GB"/>
              </w:rPr>
              <w:t>1.46 FTE per year</w:t>
            </w:r>
          </w:p>
        </w:tc>
        <w:tc>
          <w:tcPr>
            <w:tcW w:w="9235" w:type="dxa"/>
          </w:tcPr>
          <w:p w14:paraId="231D456D" w14:textId="77777777" w:rsidR="00C87A3F" w:rsidRPr="00DD4E38" w:rsidRDefault="00C87A3F" w:rsidP="00CD5AF3">
            <w:pPr>
              <w:rPr>
                <w:rFonts w:cs="Arial"/>
                <w:noProof/>
                <w:sz w:val="20"/>
                <w:lang w:val="en-GB"/>
              </w:rPr>
            </w:pPr>
            <w:r w:rsidRPr="00DD4E38">
              <w:rPr>
                <w:rFonts w:cs="Arial"/>
                <w:noProof/>
                <w:sz w:val="20"/>
                <w:lang w:val="en-GB"/>
              </w:rPr>
              <w:t>iii. Reduction in NM time commitment on College meetings when acting as MB</w:t>
            </w:r>
          </w:p>
        </w:tc>
      </w:tr>
      <w:tr w:rsidR="00C87A3F" w:rsidRPr="00DD4E38" w14:paraId="7311B133" w14:textId="77777777" w:rsidTr="00CD5AF3">
        <w:trPr>
          <w:cantSplit w:val="0"/>
        </w:trPr>
        <w:tc>
          <w:tcPr>
            <w:tcW w:w="2649" w:type="dxa"/>
          </w:tcPr>
          <w:p w14:paraId="71EBA260" w14:textId="77777777" w:rsidR="00C87A3F" w:rsidRPr="00DD4E38" w:rsidRDefault="00C87A3F" w:rsidP="00CD5AF3">
            <w:pPr>
              <w:jc w:val="center"/>
              <w:rPr>
                <w:rFonts w:cs="Arial"/>
                <w:noProof/>
                <w:sz w:val="20"/>
                <w:lang w:val="en-GB"/>
              </w:rPr>
            </w:pPr>
            <w:r w:rsidRPr="00DD4E38">
              <w:rPr>
                <w:rFonts w:cs="Arial"/>
                <w:noProof/>
                <w:sz w:val="20"/>
                <w:lang w:val="en-GB"/>
              </w:rPr>
              <w:t>Reduction of fraud and crime</w:t>
            </w:r>
          </w:p>
        </w:tc>
        <w:tc>
          <w:tcPr>
            <w:tcW w:w="1956" w:type="dxa"/>
          </w:tcPr>
          <w:p w14:paraId="77C12F96" w14:textId="77777777" w:rsidR="00C87A3F" w:rsidRPr="00954AD9" w:rsidRDefault="00C87A3F" w:rsidP="00CD5AF3">
            <w:pPr>
              <w:rPr>
                <w:rFonts w:cs="Arial"/>
                <w:noProof/>
                <w:sz w:val="20"/>
                <w:lang w:val="en-GB"/>
              </w:rPr>
            </w:pPr>
          </w:p>
        </w:tc>
        <w:tc>
          <w:tcPr>
            <w:tcW w:w="9235" w:type="dxa"/>
          </w:tcPr>
          <w:p w14:paraId="494B914A" w14:textId="77777777" w:rsidR="00C87A3F" w:rsidRPr="00DD4E38" w:rsidRDefault="00C87A3F" w:rsidP="00CD5AF3">
            <w:pPr>
              <w:rPr>
                <w:rFonts w:cs="Arial"/>
                <w:noProof/>
                <w:sz w:val="20"/>
                <w:lang w:val="en-GB"/>
              </w:rPr>
            </w:pPr>
            <w:r w:rsidRPr="00DD4E38">
              <w:rPr>
                <w:rFonts w:cs="Arial"/>
                <w:noProof/>
                <w:sz w:val="20"/>
                <w:lang w:val="en-GB"/>
              </w:rPr>
              <w:t xml:space="preserve">iii. The increased capacity for NM freed up by the creation of a MB to work on operational matters is likely to have a small positive impact on the Agency’s capacity to support the cooperation and coordination of investigations and prosecutions, thus having a small positive impact on the reduction of fraud and crime. </w:t>
            </w:r>
          </w:p>
        </w:tc>
      </w:tr>
      <w:tr w:rsidR="00C87A3F" w:rsidRPr="00DD4E38" w14:paraId="79A583D9" w14:textId="77777777" w:rsidTr="00CD5AF3">
        <w:trPr>
          <w:cantSplit w:val="0"/>
        </w:trPr>
        <w:tc>
          <w:tcPr>
            <w:tcW w:w="13896" w:type="dxa"/>
            <w:gridSpan w:val="3"/>
          </w:tcPr>
          <w:p w14:paraId="08C7F242" w14:textId="77777777" w:rsidR="00C87A3F" w:rsidRPr="00DD4E38" w:rsidRDefault="00C87A3F" w:rsidP="00CD5AF3">
            <w:pPr>
              <w:jc w:val="center"/>
              <w:rPr>
                <w:rFonts w:cs="Arial"/>
                <w:b/>
                <w:bCs/>
                <w:i/>
                <w:iCs/>
                <w:noProof/>
                <w:sz w:val="20"/>
                <w:lang w:val="en-GB"/>
              </w:rPr>
            </w:pPr>
            <w:r w:rsidRPr="00DD4E38">
              <w:rPr>
                <w:rFonts w:cs="Arial"/>
                <w:b/>
                <w:bCs/>
                <w:i/>
                <w:iCs/>
                <w:noProof/>
                <w:sz w:val="20"/>
                <w:lang w:val="en-GB"/>
              </w:rPr>
              <w:t>Indirect benefits</w:t>
            </w:r>
          </w:p>
        </w:tc>
      </w:tr>
      <w:tr w:rsidR="00C87A3F" w:rsidRPr="00DD4E38" w14:paraId="00B069FF" w14:textId="77777777" w:rsidTr="00CD5AF3">
        <w:trPr>
          <w:cantSplit w:val="0"/>
        </w:trPr>
        <w:tc>
          <w:tcPr>
            <w:tcW w:w="2649" w:type="dxa"/>
          </w:tcPr>
          <w:p w14:paraId="5DC00CAC" w14:textId="77777777" w:rsidR="00C87A3F" w:rsidRPr="00DD4E38" w:rsidRDefault="00C87A3F" w:rsidP="00CD5AF3">
            <w:pPr>
              <w:jc w:val="center"/>
              <w:rPr>
                <w:rFonts w:cs="Arial"/>
                <w:noProof/>
                <w:sz w:val="20"/>
                <w:lang w:val="en-GB"/>
              </w:rPr>
            </w:pPr>
            <w:r w:rsidRPr="00DD4E38">
              <w:rPr>
                <w:rFonts w:cs="Arial"/>
                <w:noProof/>
                <w:sz w:val="20"/>
                <w:lang w:val="en-GB"/>
              </w:rPr>
              <w:t>Increased number of complex EJ cases</w:t>
            </w:r>
          </w:p>
        </w:tc>
        <w:tc>
          <w:tcPr>
            <w:tcW w:w="1956" w:type="dxa"/>
          </w:tcPr>
          <w:p w14:paraId="2BB3119B" w14:textId="77777777" w:rsidR="00C87A3F" w:rsidRPr="00DD4E38" w:rsidRDefault="00C87A3F" w:rsidP="00CD5AF3">
            <w:pPr>
              <w:rPr>
                <w:rFonts w:cs="Arial"/>
                <w:noProof/>
                <w:sz w:val="20"/>
                <w:lang w:val="en-GB"/>
              </w:rPr>
            </w:pPr>
          </w:p>
        </w:tc>
        <w:tc>
          <w:tcPr>
            <w:tcW w:w="9235" w:type="dxa"/>
          </w:tcPr>
          <w:p w14:paraId="0FB72919" w14:textId="77777777" w:rsidR="00C87A3F" w:rsidRPr="00DD4E38" w:rsidRDefault="00C87A3F" w:rsidP="00CD5AF3">
            <w:pPr>
              <w:rPr>
                <w:rFonts w:cs="Arial"/>
                <w:noProof/>
                <w:sz w:val="20"/>
                <w:lang w:val="en-GB"/>
              </w:rPr>
            </w:pPr>
            <w:r w:rsidRPr="00DD4E38">
              <w:rPr>
                <w:rFonts w:cs="Arial"/>
                <w:noProof/>
                <w:sz w:val="20"/>
                <w:lang w:val="en-GB"/>
              </w:rPr>
              <w:t>iii. Over the long term, a potential positive impact linked to a cultural shift towards EJ tackling more complex cases.</w:t>
            </w:r>
          </w:p>
        </w:tc>
      </w:tr>
    </w:tbl>
    <w:p w14:paraId="2748A042" w14:textId="77777777" w:rsidR="00C87A3F" w:rsidRPr="00DD4E38" w:rsidRDefault="00C87A3F" w:rsidP="00C87A3F">
      <w:pPr>
        <w:rPr>
          <w:rFonts w:ascii="Arial" w:hAnsi="Arial" w:cs="Arial"/>
          <w:noProof/>
          <w:sz w:val="22"/>
          <w:szCs w:val="22"/>
        </w:rPr>
      </w:pPr>
    </w:p>
    <w:tbl>
      <w:tblPr>
        <w:tblStyle w:val="BodyTable1"/>
        <w:tblW w:w="0" w:type="auto"/>
        <w:tblLook w:val="04A0" w:firstRow="1" w:lastRow="0" w:firstColumn="1" w:lastColumn="0" w:noHBand="0" w:noVBand="1"/>
      </w:tblPr>
      <w:tblGrid>
        <w:gridCol w:w="2691"/>
        <w:gridCol w:w="1984"/>
        <w:gridCol w:w="9277"/>
      </w:tblGrid>
      <w:tr w:rsidR="00C87A3F" w:rsidRPr="00DD4E38" w14:paraId="252E845E" w14:textId="77777777" w:rsidTr="6579ECC0">
        <w:trPr>
          <w:cnfStyle w:val="100000000000" w:firstRow="1" w:lastRow="0" w:firstColumn="0" w:lastColumn="0" w:oddVBand="0" w:evenVBand="0" w:oddHBand="0" w:evenHBand="0" w:firstRowFirstColumn="0" w:firstRowLastColumn="0" w:lastRowFirstColumn="0" w:lastRowLastColumn="0"/>
          <w:cantSplit w:val="0"/>
        </w:trPr>
        <w:tc>
          <w:tcPr>
            <w:tcW w:w="13896" w:type="dxa"/>
            <w:gridSpan w:val="3"/>
          </w:tcPr>
          <w:p w14:paraId="2838C6C7" w14:textId="77777777" w:rsidR="00C87A3F" w:rsidRPr="00DD4E38" w:rsidRDefault="00C87A3F" w:rsidP="00CD5AF3">
            <w:pPr>
              <w:jc w:val="left"/>
              <w:rPr>
                <w:rFonts w:cs="Arial"/>
                <w:noProof/>
                <w:lang w:val="en-GB"/>
              </w:rPr>
            </w:pPr>
            <w:r w:rsidRPr="00DD4E38">
              <w:rPr>
                <w:rFonts w:cs="Arial"/>
                <w:noProof/>
                <w:lang w:val="en-GB"/>
              </w:rPr>
              <w:t>Id. Overview of Benefits (Action D - Fostering and strengthening structured operational cooperation with Europol) – Preferred Option</w:t>
            </w:r>
          </w:p>
        </w:tc>
      </w:tr>
      <w:tr w:rsidR="00C87A3F" w:rsidRPr="00DD4E38" w14:paraId="3B1F6DCD" w14:textId="77777777" w:rsidTr="6579ECC0">
        <w:trPr>
          <w:cantSplit w:val="0"/>
        </w:trPr>
        <w:tc>
          <w:tcPr>
            <w:tcW w:w="2649" w:type="dxa"/>
          </w:tcPr>
          <w:p w14:paraId="0498D199" w14:textId="77777777" w:rsidR="00C87A3F" w:rsidRPr="00DD4E38" w:rsidRDefault="00C87A3F" w:rsidP="00CD5AF3">
            <w:pPr>
              <w:rPr>
                <w:rFonts w:cs="Arial"/>
                <w:b/>
                <w:i/>
                <w:iCs/>
                <w:noProof/>
                <w:lang w:val="en-GB"/>
              </w:rPr>
            </w:pPr>
            <w:r w:rsidRPr="00DD4E38">
              <w:rPr>
                <w:rFonts w:cs="Arial"/>
                <w:b/>
                <w:i/>
                <w:iCs/>
                <w:noProof/>
                <w:lang w:val="en-GB"/>
              </w:rPr>
              <w:t>Description</w:t>
            </w:r>
          </w:p>
        </w:tc>
        <w:tc>
          <w:tcPr>
            <w:tcW w:w="1956" w:type="dxa"/>
          </w:tcPr>
          <w:p w14:paraId="75AD8254" w14:textId="77777777" w:rsidR="00C87A3F" w:rsidRPr="00DD4E38" w:rsidRDefault="00C87A3F" w:rsidP="00CD5AF3">
            <w:pPr>
              <w:rPr>
                <w:rFonts w:cs="Arial"/>
                <w:b/>
                <w:i/>
                <w:iCs/>
                <w:noProof/>
                <w:lang w:val="en-GB"/>
              </w:rPr>
            </w:pPr>
            <w:r w:rsidRPr="00DD4E38">
              <w:rPr>
                <w:rFonts w:cs="Arial"/>
                <w:b/>
                <w:i/>
                <w:iCs/>
                <w:noProof/>
                <w:lang w:val="en-GB"/>
              </w:rPr>
              <w:t>Amount</w:t>
            </w:r>
          </w:p>
        </w:tc>
        <w:tc>
          <w:tcPr>
            <w:tcW w:w="9235" w:type="dxa"/>
          </w:tcPr>
          <w:p w14:paraId="1C6DCB5D" w14:textId="77777777" w:rsidR="00C87A3F" w:rsidRPr="00DD4E38" w:rsidRDefault="00C87A3F" w:rsidP="00CD5AF3">
            <w:pPr>
              <w:rPr>
                <w:rFonts w:cs="Arial"/>
                <w:b/>
                <w:i/>
                <w:iCs/>
                <w:noProof/>
                <w:lang w:val="en-GB"/>
              </w:rPr>
            </w:pPr>
            <w:r w:rsidRPr="00DD4E38">
              <w:rPr>
                <w:rFonts w:cs="Arial"/>
                <w:b/>
                <w:i/>
                <w:iCs/>
                <w:noProof/>
                <w:lang w:val="en-GB"/>
              </w:rPr>
              <w:t>Comments</w:t>
            </w:r>
          </w:p>
        </w:tc>
      </w:tr>
      <w:tr w:rsidR="00C87A3F" w:rsidRPr="00DD4E38" w14:paraId="625CDDA4" w14:textId="77777777" w:rsidTr="6579ECC0">
        <w:trPr>
          <w:cantSplit w:val="0"/>
        </w:trPr>
        <w:tc>
          <w:tcPr>
            <w:tcW w:w="13896" w:type="dxa"/>
            <w:gridSpan w:val="3"/>
          </w:tcPr>
          <w:p w14:paraId="3FC42219" w14:textId="77777777" w:rsidR="00C87A3F" w:rsidRPr="00DD4E38" w:rsidRDefault="00C87A3F" w:rsidP="00CD5AF3">
            <w:pPr>
              <w:jc w:val="center"/>
              <w:rPr>
                <w:rFonts w:cs="Arial"/>
                <w:b/>
                <w:bCs/>
                <w:i/>
                <w:iCs/>
                <w:noProof/>
                <w:sz w:val="20"/>
                <w:lang w:val="en-GB"/>
              </w:rPr>
            </w:pPr>
            <w:r w:rsidRPr="00DD4E38">
              <w:rPr>
                <w:rFonts w:cs="Arial"/>
                <w:b/>
                <w:bCs/>
                <w:i/>
                <w:iCs/>
                <w:noProof/>
                <w:sz w:val="20"/>
                <w:lang w:val="en-GB"/>
              </w:rPr>
              <w:t>Direct benefits</w:t>
            </w:r>
          </w:p>
        </w:tc>
      </w:tr>
      <w:tr w:rsidR="00C87A3F" w:rsidRPr="00DD4E38" w14:paraId="2B480C0E" w14:textId="77777777" w:rsidTr="6579ECC0">
        <w:trPr>
          <w:cantSplit w:val="0"/>
        </w:trPr>
        <w:tc>
          <w:tcPr>
            <w:tcW w:w="2649" w:type="dxa"/>
          </w:tcPr>
          <w:p w14:paraId="1FAFBE23" w14:textId="77777777" w:rsidR="00C87A3F" w:rsidRPr="00DD4E38" w:rsidRDefault="00C87A3F" w:rsidP="00CD5AF3">
            <w:pPr>
              <w:jc w:val="center"/>
              <w:rPr>
                <w:rFonts w:cs="Arial"/>
                <w:noProof/>
                <w:sz w:val="20"/>
                <w:lang w:val="en-GB"/>
              </w:rPr>
            </w:pPr>
            <w:r w:rsidRPr="00DD4E38">
              <w:rPr>
                <w:rFonts w:cs="Arial"/>
                <w:noProof/>
                <w:sz w:val="20"/>
                <w:lang w:val="en-GB"/>
              </w:rPr>
              <w:t>Achieve optimal alignment and operational integration with EU partners and Third countries (Specific Objective 2)</w:t>
            </w:r>
          </w:p>
        </w:tc>
        <w:tc>
          <w:tcPr>
            <w:tcW w:w="1956" w:type="dxa"/>
          </w:tcPr>
          <w:p w14:paraId="341E0B39" w14:textId="77777777" w:rsidR="00C87A3F" w:rsidRPr="00DD4E38" w:rsidRDefault="00C87A3F" w:rsidP="00CD5AF3">
            <w:pPr>
              <w:rPr>
                <w:rFonts w:cs="Arial"/>
                <w:noProof/>
                <w:sz w:val="20"/>
                <w:lang w:val="en-GB"/>
              </w:rPr>
            </w:pPr>
          </w:p>
        </w:tc>
        <w:tc>
          <w:tcPr>
            <w:tcW w:w="9235" w:type="dxa"/>
          </w:tcPr>
          <w:p w14:paraId="7FA1609F" w14:textId="77777777" w:rsidR="00C87A3F" w:rsidRPr="00DD4E38" w:rsidRDefault="00C87A3F" w:rsidP="00CD5AF3">
            <w:pPr>
              <w:rPr>
                <w:rFonts w:cs="Arial"/>
                <w:noProof/>
                <w:sz w:val="20"/>
                <w:lang w:val="en-GB"/>
              </w:rPr>
            </w:pPr>
            <w:r w:rsidRPr="00DD4E38">
              <w:rPr>
                <w:rFonts w:cs="Arial"/>
                <w:noProof/>
                <w:sz w:val="20"/>
                <w:lang w:val="en-GB"/>
              </w:rPr>
              <w:t xml:space="preserve">i. (b) This measure would enable automated indirect access to Europol’s database, within the existing constraint of the use of handling codes. While this would represent a significant step toward the digitalisation of the EU judicial area, the measure alone is unlikely to significantly change the operational use of the hit/no hit system, as the root causes of the lack of information exchange lies elsewhere. </w:t>
            </w:r>
          </w:p>
          <w:p w14:paraId="6D04A893" w14:textId="77777777" w:rsidR="00C87A3F" w:rsidRPr="00DD4E38" w:rsidRDefault="00C87A3F" w:rsidP="00CD5AF3">
            <w:pPr>
              <w:rPr>
                <w:rFonts w:cs="Arial"/>
                <w:noProof/>
                <w:sz w:val="20"/>
                <w:lang w:val="en-GB"/>
              </w:rPr>
            </w:pPr>
            <w:r w:rsidRPr="00DD4E38">
              <w:rPr>
                <w:rFonts w:cs="Arial"/>
                <w:noProof/>
                <w:sz w:val="20"/>
                <w:lang w:val="en-GB"/>
              </w:rPr>
              <w:t>ii. (b) Eurojust has long argued that the increasing operational role played by Europol requires the Cooperation Agreement between the two agencies to be updated. By forcing the two Agencies to enter discussions to update the agreement, it would ensure that the cooperation framework remains aligned with operational realities and institutionalises adaptability. Alone, this measure may not have much impact, but as a necessary building block for the measures under this action area, the final impact is likely to be much greater.</w:t>
            </w:r>
          </w:p>
          <w:p w14:paraId="66C3F022" w14:textId="77777777" w:rsidR="00C87A3F" w:rsidRPr="00DD4E38" w:rsidRDefault="00C87A3F" w:rsidP="00CD5AF3">
            <w:pPr>
              <w:rPr>
                <w:rFonts w:cs="Arial"/>
                <w:noProof/>
                <w:sz w:val="20"/>
                <w:lang w:val="en-GB"/>
              </w:rPr>
            </w:pPr>
            <w:r w:rsidRPr="00DD4E38">
              <w:rPr>
                <w:rFonts w:cs="Arial"/>
                <w:noProof/>
                <w:sz w:val="20"/>
                <w:lang w:val="en-GB"/>
              </w:rPr>
              <w:t>iii. A dedicated cooperation channel for SIRIUS referrals would embed judicial coordination directly within existing workflows, ensuring continuity between law enforcement detection and cross-border judicial action, while providing a consistent level of judicial oversight through the whole investigative phase of a case.</w:t>
            </w:r>
          </w:p>
          <w:p w14:paraId="05E03560" w14:textId="77777777" w:rsidR="00C87A3F" w:rsidRPr="00DD4E38" w:rsidRDefault="00C87A3F" w:rsidP="00CD5AF3">
            <w:pPr>
              <w:rPr>
                <w:rFonts w:cs="Arial"/>
                <w:noProof/>
                <w:sz w:val="20"/>
                <w:lang w:val="en-GB"/>
              </w:rPr>
            </w:pPr>
            <w:r w:rsidRPr="00DD4E38">
              <w:rPr>
                <w:rFonts w:cs="Arial"/>
                <w:noProof/>
                <w:sz w:val="20"/>
                <w:lang w:val="en-GB"/>
              </w:rPr>
              <w:t xml:space="preserve">iv. The participation of Europol in Eurojust College meetings, would formalise a continuous institutional partnership between the two Agencies, and may ultimately play a positive role in developing a culture of cooperation between the Agencies. </w:t>
            </w:r>
          </w:p>
          <w:p w14:paraId="056C625E" w14:textId="77777777" w:rsidR="00C87A3F" w:rsidRPr="00DD4E38" w:rsidRDefault="00C87A3F" w:rsidP="00CD5AF3">
            <w:pPr>
              <w:rPr>
                <w:rFonts w:cs="Arial"/>
                <w:noProof/>
                <w:sz w:val="20"/>
                <w:lang w:val="en-GB"/>
              </w:rPr>
            </w:pPr>
            <w:r w:rsidRPr="00DD4E38">
              <w:rPr>
                <w:rFonts w:cs="Arial"/>
                <w:noProof/>
                <w:sz w:val="20"/>
                <w:lang w:val="en-GB"/>
              </w:rPr>
              <w:t>v. This measure is likely to have the highest level of benefit as it would ensure that the relevant information in Europol’s database can be used by Eurojust to open new relevant cases (through national desk, or on its own initiative). A second benefit is that it would help ensure that the evidence collected through OTFs is admissible in court by introducing an appropriate level of judicial oversight and significantly reduce the risk of evidence being deemed inadmissible. Finally, it would also foster greater cooperation and trust between Europol and Eurojust.</w:t>
            </w:r>
          </w:p>
          <w:p w14:paraId="7B88806A" w14:textId="6B00D290" w:rsidR="00C87A3F" w:rsidRPr="00DD4E38" w:rsidRDefault="00C87A3F" w:rsidP="00CD5AF3">
            <w:pPr>
              <w:rPr>
                <w:rFonts w:cs="Arial"/>
                <w:noProof/>
                <w:sz w:val="20"/>
                <w:lang w:val="en-GB"/>
              </w:rPr>
            </w:pPr>
            <w:r w:rsidRPr="00DD4E38">
              <w:rPr>
                <w:rFonts w:cs="Arial"/>
                <w:noProof/>
                <w:sz w:val="20"/>
                <w:lang w:val="en-GB"/>
              </w:rPr>
              <w:t xml:space="preserve">Taken together, the measures under this action area are likely to increase the information flow between the two Agencies, ensure better sharing of information, and ultimately detection of relevant cases. Over time, it is also likely to improve the culture of collaboration between Europol and Eurojust. </w:t>
            </w:r>
          </w:p>
          <w:p w14:paraId="3EB35692" w14:textId="77777777" w:rsidR="00C87A3F" w:rsidRPr="00DD4E38" w:rsidRDefault="00C87A3F" w:rsidP="00CD5AF3">
            <w:pPr>
              <w:rPr>
                <w:rFonts w:cs="Arial"/>
                <w:b/>
                <w:bCs/>
                <w:noProof/>
                <w:sz w:val="20"/>
                <w:lang w:val="en-GB"/>
              </w:rPr>
            </w:pPr>
            <w:r w:rsidRPr="00DD4E38">
              <w:rPr>
                <w:rFonts w:cs="Arial"/>
                <w:b/>
                <w:bCs/>
                <w:noProof/>
                <w:sz w:val="20"/>
                <w:lang w:val="en-GB"/>
              </w:rPr>
              <w:t>Benefits per stakeholder group</w:t>
            </w:r>
          </w:p>
          <w:p w14:paraId="010D06D2" w14:textId="77777777" w:rsidR="00C87A3F" w:rsidRPr="00DD4E38" w:rsidRDefault="00C87A3F" w:rsidP="00CD5AF3">
            <w:pPr>
              <w:rPr>
                <w:rFonts w:cs="Arial"/>
                <w:noProof/>
                <w:sz w:val="20"/>
                <w:lang w:val="en-GB"/>
              </w:rPr>
            </w:pPr>
            <w:r w:rsidRPr="00DD4E38">
              <w:rPr>
                <w:rFonts w:cs="Arial"/>
                <w:noProof/>
                <w:sz w:val="20"/>
                <w:u w:val="single"/>
                <w:lang w:val="en-GB"/>
              </w:rPr>
              <w:t>EJ administration</w:t>
            </w:r>
            <w:r w:rsidRPr="00DD4E38">
              <w:rPr>
                <w:rFonts w:cs="Arial"/>
                <w:noProof/>
                <w:sz w:val="20"/>
                <w:lang w:val="en-GB"/>
              </w:rPr>
              <w:t xml:space="preserve">: benefit from better resource allocation, greater cooperation, frustration removal </w:t>
            </w:r>
          </w:p>
          <w:p w14:paraId="6BCB495A" w14:textId="77777777" w:rsidR="00C87A3F" w:rsidRPr="00DD4E38" w:rsidRDefault="00C87A3F" w:rsidP="00CD5AF3">
            <w:pPr>
              <w:rPr>
                <w:rFonts w:cs="Arial"/>
                <w:noProof/>
                <w:sz w:val="20"/>
                <w:lang w:val="en-GB"/>
              </w:rPr>
            </w:pPr>
            <w:r w:rsidRPr="00DD4E38">
              <w:rPr>
                <w:rFonts w:cs="Arial"/>
                <w:noProof/>
                <w:sz w:val="20"/>
                <w:u w:val="single"/>
                <w:lang w:val="en-GB"/>
              </w:rPr>
              <w:t>National Members + National desks</w:t>
            </w:r>
            <w:r w:rsidRPr="00DD4E38">
              <w:rPr>
                <w:rFonts w:cs="Arial"/>
                <w:noProof/>
                <w:sz w:val="20"/>
                <w:lang w:val="en-GB"/>
              </w:rPr>
              <w:t>: increase early situational awareness</w:t>
            </w:r>
          </w:p>
          <w:p w14:paraId="70CA0232" w14:textId="77777777" w:rsidR="00C87A3F" w:rsidRPr="00DD4E38" w:rsidRDefault="00C87A3F" w:rsidP="00CD5AF3">
            <w:pPr>
              <w:rPr>
                <w:rFonts w:cs="Arial"/>
                <w:noProof/>
                <w:sz w:val="20"/>
                <w:lang w:val="en-GB"/>
              </w:rPr>
            </w:pPr>
            <w:r w:rsidRPr="00DD4E38">
              <w:rPr>
                <w:rFonts w:cs="Arial"/>
                <w:noProof/>
                <w:sz w:val="20"/>
                <w:u w:val="single"/>
                <w:lang w:val="en-GB"/>
              </w:rPr>
              <w:t>MS</w:t>
            </w:r>
            <w:r w:rsidRPr="00DD4E38">
              <w:rPr>
                <w:rFonts w:cs="Arial"/>
                <w:noProof/>
                <w:sz w:val="20"/>
                <w:lang w:val="en-GB"/>
              </w:rPr>
              <w:t>: Benefit from better identification of cases and coherence between Europol and Eurojust support</w:t>
            </w:r>
          </w:p>
          <w:p w14:paraId="10C33154" w14:textId="77777777" w:rsidR="00C87A3F" w:rsidRPr="00DD4E38" w:rsidRDefault="00C87A3F" w:rsidP="00CD5AF3">
            <w:pPr>
              <w:rPr>
                <w:rFonts w:cs="Arial"/>
                <w:noProof/>
                <w:sz w:val="20"/>
                <w:lang w:val="en-GB"/>
              </w:rPr>
            </w:pPr>
            <w:r w:rsidRPr="00DD4E38">
              <w:rPr>
                <w:rFonts w:cs="Arial"/>
                <w:noProof/>
                <w:sz w:val="20"/>
                <w:u w:val="single"/>
                <w:lang w:val="en-GB"/>
              </w:rPr>
              <w:t xml:space="preserve">Other (Europol): </w:t>
            </w:r>
            <w:r w:rsidRPr="00DD4E38">
              <w:rPr>
                <w:rFonts w:cs="Arial"/>
                <w:noProof/>
                <w:sz w:val="20"/>
                <w:lang w:val="en-GB"/>
              </w:rPr>
              <w:t xml:space="preserve">benefit from better cooperation </w:t>
            </w:r>
          </w:p>
        </w:tc>
      </w:tr>
      <w:tr w:rsidR="00C87A3F" w:rsidRPr="00DD4E38" w14:paraId="5866CBE3" w14:textId="77777777" w:rsidTr="6579ECC0">
        <w:trPr>
          <w:cantSplit w:val="0"/>
        </w:trPr>
        <w:tc>
          <w:tcPr>
            <w:tcW w:w="2649" w:type="dxa"/>
          </w:tcPr>
          <w:p w14:paraId="060332D5" w14:textId="77777777" w:rsidR="00C87A3F" w:rsidRPr="00DD4E38" w:rsidRDefault="00C87A3F" w:rsidP="00CD5AF3">
            <w:pPr>
              <w:jc w:val="center"/>
              <w:rPr>
                <w:rFonts w:cs="Arial"/>
                <w:noProof/>
                <w:sz w:val="20"/>
                <w:lang w:val="en-GB"/>
              </w:rPr>
            </w:pPr>
            <w:r w:rsidRPr="00DD4E38">
              <w:rPr>
                <w:rFonts w:cs="Arial"/>
                <w:noProof/>
                <w:sz w:val="20"/>
                <w:lang w:val="en-GB"/>
              </w:rPr>
              <w:t>Reduction of fraud and crime</w:t>
            </w:r>
          </w:p>
        </w:tc>
        <w:tc>
          <w:tcPr>
            <w:tcW w:w="1956" w:type="dxa"/>
          </w:tcPr>
          <w:p w14:paraId="43C1BC44" w14:textId="77777777" w:rsidR="00C87A3F" w:rsidRPr="00DD4E38" w:rsidRDefault="00C87A3F" w:rsidP="00CD5AF3">
            <w:pPr>
              <w:rPr>
                <w:rFonts w:cs="Arial"/>
                <w:noProof/>
                <w:sz w:val="20"/>
                <w:lang w:val="en-GB"/>
              </w:rPr>
            </w:pPr>
          </w:p>
        </w:tc>
        <w:tc>
          <w:tcPr>
            <w:tcW w:w="9235" w:type="dxa"/>
          </w:tcPr>
          <w:p w14:paraId="7A6060F4" w14:textId="77777777" w:rsidR="00C87A3F" w:rsidRPr="00DD4E38" w:rsidRDefault="00C87A3F" w:rsidP="00CD5AF3">
            <w:pPr>
              <w:rPr>
                <w:rFonts w:cs="Arial"/>
                <w:noProof/>
                <w:sz w:val="20"/>
                <w:lang w:val="en-GB"/>
              </w:rPr>
            </w:pPr>
            <w:r w:rsidRPr="00DD4E38">
              <w:rPr>
                <w:rFonts w:cs="Arial"/>
                <w:noProof/>
                <w:sz w:val="20"/>
                <w:lang w:val="en-GB"/>
              </w:rPr>
              <w:t xml:space="preserve">i. (a) The identification of more (and more complex cases) taken together is likely to lead to higher prosecution rates by Member States in complex cases, which is likely to have some positive impact on the levels of crime and fraud, and ultimately increase the deterrence effect of criminal organisation set up their operations across borders. </w:t>
            </w:r>
          </w:p>
          <w:p w14:paraId="5E747231" w14:textId="77777777" w:rsidR="00C87A3F" w:rsidRPr="00DD4E38" w:rsidRDefault="00C87A3F" w:rsidP="00CD5AF3">
            <w:pPr>
              <w:rPr>
                <w:rFonts w:cs="Arial"/>
                <w:noProof/>
                <w:sz w:val="20"/>
                <w:lang w:val="en-GB"/>
              </w:rPr>
            </w:pPr>
            <w:r w:rsidRPr="00DD4E38">
              <w:rPr>
                <w:rFonts w:cs="Arial"/>
                <w:noProof/>
                <w:sz w:val="20"/>
                <w:lang w:val="en-GB"/>
              </w:rPr>
              <w:t>ii. (b) N/A.</w:t>
            </w:r>
          </w:p>
          <w:p w14:paraId="344D9DE4" w14:textId="77777777" w:rsidR="00C87A3F" w:rsidRPr="00DD4E38" w:rsidRDefault="00C87A3F" w:rsidP="00CD5AF3">
            <w:pPr>
              <w:rPr>
                <w:rFonts w:cs="Arial"/>
                <w:noProof/>
                <w:sz w:val="20"/>
                <w:lang w:val="en-GB"/>
              </w:rPr>
            </w:pPr>
            <w:r w:rsidRPr="00DD4E38">
              <w:rPr>
                <w:rFonts w:cs="Arial"/>
                <w:noProof/>
                <w:sz w:val="20"/>
                <w:lang w:val="en-GB"/>
              </w:rPr>
              <w:t>iii. The increased ability to share to time-sensitive evidence in cross-border cases, would have a positive impact on the levels of crime and fraud, and ultimately increase the deterrence effect of criminal organisation set up their operations across borders.</w:t>
            </w:r>
          </w:p>
          <w:p w14:paraId="20AEF05F" w14:textId="77777777" w:rsidR="00C87A3F" w:rsidRPr="00DD4E38" w:rsidRDefault="00C87A3F" w:rsidP="00CD5AF3">
            <w:pPr>
              <w:rPr>
                <w:rFonts w:cs="Arial"/>
                <w:noProof/>
                <w:sz w:val="20"/>
                <w:lang w:val="en-GB"/>
              </w:rPr>
            </w:pPr>
            <w:r w:rsidRPr="00DD4E38">
              <w:rPr>
                <w:rFonts w:cs="Arial"/>
                <w:noProof/>
                <w:sz w:val="20"/>
                <w:lang w:val="en-GB"/>
              </w:rPr>
              <w:t>iv. N/A.</w:t>
            </w:r>
          </w:p>
          <w:p w14:paraId="72483D5B" w14:textId="77777777" w:rsidR="00C87A3F" w:rsidRPr="00DD4E38" w:rsidRDefault="00C87A3F" w:rsidP="00CD5AF3">
            <w:pPr>
              <w:rPr>
                <w:rFonts w:cs="Arial"/>
                <w:noProof/>
                <w:sz w:val="20"/>
                <w:lang w:val="en-GB"/>
              </w:rPr>
            </w:pPr>
            <w:r w:rsidRPr="00DD4E38">
              <w:rPr>
                <w:rFonts w:cs="Arial"/>
                <w:noProof/>
                <w:sz w:val="20"/>
                <w:lang w:val="en-GB"/>
              </w:rPr>
              <w:t>v. The shift toward ongoing and continuous information sharing and operational cooperation is likely to have some positive impact on the levels of crime and fraud, and ultimately increase the deterrence effect of criminal organisation set up their operations across borders.</w:t>
            </w:r>
          </w:p>
        </w:tc>
      </w:tr>
      <w:tr w:rsidR="00C87A3F" w:rsidRPr="00DD4E38" w14:paraId="7FCA31B2" w14:textId="77777777" w:rsidTr="6579ECC0">
        <w:trPr>
          <w:cantSplit w:val="0"/>
        </w:trPr>
        <w:tc>
          <w:tcPr>
            <w:tcW w:w="2649" w:type="dxa"/>
          </w:tcPr>
          <w:p w14:paraId="7AA898CE" w14:textId="77777777" w:rsidR="00C87A3F" w:rsidRPr="00DD4E38" w:rsidRDefault="00C87A3F" w:rsidP="00CD5AF3">
            <w:pPr>
              <w:jc w:val="center"/>
              <w:rPr>
                <w:rFonts w:cs="Arial"/>
                <w:noProof/>
                <w:sz w:val="20"/>
                <w:lang w:val="en-GB"/>
              </w:rPr>
            </w:pPr>
            <w:r w:rsidRPr="00DD4E38">
              <w:rPr>
                <w:rFonts w:cs="Arial"/>
                <w:noProof/>
                <w:sz w:val="20"/>
                <w:lang w:val="en-GB"/>
              </w:rPr>
              <w:t>Benefits to citizen and business</w:t>
            </w:r>
          </w:p>
        </w:tc>
        <w:tc>
          <w:tcPr>
            <w:tcW w:w="1956" w:type="dxa"/>
          </w:tcPr>
          <w:p w14:paraId="30FB12C5" w14:textId="77777777" w:rsidR="00C87A3F" w:rsidRPr="00954AD9" w:rsidRDefault="00C87A3F" w:rsidP="00CD5AF3">
            <w:pPr>
              <w:rPr>
                <w:rFonts w:cs="Arial"/>
                <w:noProof/>
                <w:sz w:val="20"/>
                <w:lang w:val="en-GB"/>
              </w:rPr>
            </w:pPr>
          </w:p>
        </w:tc>
        <w:tc>
          <w:tcPr>
            <w:tcW w:w="9235" w:type="dxa"/>
          </w:tcPr>
          <w:p w14:paraId="2B0BD3D4" w14:textId="77777777" w:rsidR="00C87A3F" w:rsidRPr="00DD4E38" w:rsidRDefault="00C87A3F" w:rsidP="00CD5AF3">
            <w:pPr>
              <w:rPr>
                <w:rFonts w:cs="Arial"/>
                <w:noProof/>
                <w:sz w:val="20"/>
                <w:lang w:val="en-GB"/>
              </w:rPr>
            </w:pPr>
            <w:r w:rsidRPr="00DD4E38">
              <w:rPr>
                <w:rFonts w:cs="Arial"/>
                <w:noProof/>
                <w:sz w:val="20"/>
                <w:lang w:val="en-GB"/>
              </w:rPr>
              <w:t>Taken together these measures (i(b), ii(b), iii, iv, and v) are likely to improve the ability of national judicial authorities to successfully prosecute large criminal enterprises, which serves as a deterrent to future criminal activity, increase legal certainty ,reduce levels of crime thus ultimately having a positive impact on citizen</w:t>
            </w:r>
            <w:r>
              <w:rPr>
                <w:rFonts w:cs="Arial"/>
                <w:noProof/>
                <w:sz w:val="20"/>
                <w:lang w:val="en-GB"/>
              </w:rPr>
              <w:t>s and business</w:t>
            </w:r>
            <w:r w:rsidRPr="00DD4E38">
              <w:rPr>
                <w:rFonts w:cs="Arial"/>
                <w:noProof/>
                <w:sz w:val="20"/>
                <w:lang w:val="en-GB"/>
              </w:rPr>
              <w:t>.</w:t>
            </w:r>
          </w:p>
        </w:tc>
      </w:tr>
      <w:tr w:rsidR="00C87A3F" w:rsidRPr="00DD4E38" w14:paraId="069FD050" w14:textId="77777777" w:rsidTr="6579ECC0">
        <w:trPr>
          <w:cantSplit w:val="0"/>
        </w:trPr>
        <w:tc>
          <w:tcPr>
            <w:tcW w:w="13896" w:type="dxa"/>
            <w:gridSpan w:val="3"/>
          </w:tcPr>
          <w:p w14:paraId="0AE17706" w14:textId="77777777" w:rsidR="00C87A3F" w:rsidRPr="00DD4E38" w:rsidRDefault="00C87A3F" w:rsidP="00CD5AF3">
            <w:pPr>
              <w:jc w:val="center"/>
              <w:rPr>
                <w:rFonts w:cs="Arial"/>
                <w:b/>
                <w:bCs/>
                <w:i/>
                <w:iCs/>
                <w:noProof/>
                <w:sz w:val="20"/>
                <w:lang w:val="en-GB"/>
              </w:rPr>
            </w:pPr>
            <w:r w:rsidRPr="00DD4E38">
              <w:rPr>
                <w:rFonts w:cs="Arial"/>
                <w:b/>
                <w:bCs/>
                <w:i/>
                <w:iCs/>
                <w:noProof/>
                <w:sz w:val="20"/>
                <w:lang w:val="en-GB"/>
              </w:rPr>
              <w:t>Indirect benefits</w:t>
            </w:r>
          </w:p>
        </w:tc>
      </w:tr>
      <w:tr w:rsidR="00C87A3F" w:rsidRPr="00DD4E38" w14:paraId="7FEFB899" w14:textId="77777777" w:rsidTr="6579ECC0">
        <w:trPr>
          <w:cantSplit w:val="0"/>
        </w:trPr>
        <w:tc>
          <w:tcPr>
            <w:tcW w:w="2649" w:type="dxa"/>
          </w:tcPr>
          <w:p w14:paraId="3C074A34" w14:textId="77777777" w:rsidR="00C87A3F" w:rsidRPr="00DD4E38" w:rsidRDefault="00C87A3F" w:rsidP="00CD5AF3">
            <w:pPr>
              <w:jc w:val="center"/>
              <w:rPr>
                <w:rFonts w:cs="Arial"/>
                <w:noProof/>
                <w:sz w:val="20"/>
                <w:lang w:val="en-GB"/>
              </w:rPr>
            </w:pPr>
            <w:r w:rsidRPr="00DD4E38">
              <w:rPr>
                <w:rFonts w:cs="Arial"/>
                <w:noProof/>
                <w:sz w:val="20"/>
                <w:lang w:val="en-GB"/>
              </w:rPr>
              <w:t>Increased number of complex EJ cases</w:t>
            </w:r>
          </w:p>
        </w:tc>
        <w:tc>
          <w:tcPr>
            <w:tcW w:w="1956" w:type="dxa"/>
          </w:tcPr>
          <w:p w14:paraId="7EB68F1E" w14:textId="77777777" w:rsidR="00C87A3F" w:rsidRPr="00DD4E38" w:rsidRDefault="00C87A3F" w:rsidP="00CD5AF3">
            <w:pPr>
              <w:rPr>
                <w:rFonts w:cs="Arial"/>
                <w:noProof/>
                <w:sz w:val="20"/>
                <w:lang w:val="en-GB"/>
              </w:rPr>
            </w:pPr>
          </w:p>
        </w:tc>
        <w:tc>
          <w:tcPr>
            <w:tcW w:w="9235" w:type="dxa"/>
          </w:tcPr>
          <w:p w14:paraId="3C9D771F" w14:textId="77777777" w:rsidR="00C87A3F" w:rsidRPr="00DD4E38" w:rsidRDefault="00C87A3F" w:rsidP="00CD5AF3">
            <w:pPr>
              <w:rPr>
                <w:rFonts w:cs="Arial"/>
                <w:noProof/>
                <w:sz w:val="20"/>
                <w:lang w:val="en-GB"/>
              </w:rPr>
            </w:pPr>
            <w:r w:rsidRPr="00DD4E38">
              <w:rPr>
                <w:rFonts w:cs="Arial"/>
                <w:noProof/>
                <w:sz w:val="20"/>
                <w:lang w:val="en-GB"/>
              </w:rPr>
              <w:t xml:space="preserve">Taken together these measures (i(b), ii(b), iii, iv, and v) are likely to increase the number of relevant complex Eurojust cases taken on by National Desks or through Eurojust’s ability to open cases on its own initiative. This is likely to result in an increase in the workload for national desks, EJ administration as well as the national judicial systems. </w:t>
            </w:r>
          </w:p>
        </w:tc>
      </w:tr>
    </w:tbl>
    <w:p w14:paraId="7282CFF1" w14:textId="77777777" w:rsidR="00C87A3F" w:rsidRDefault="00C87A3F" w:rsidP="00C87A3F">
      <w:pPr>
        <w:rPr>
          <w:rFonts w:ascii="Arial" w:hAnsi="Arial" w:cs="Arial"/>
          <w:noProof/>
          <w:sz w:val="22"/>
          <w:szCs w:val="22"/>
        </w:rPr>
      </w:pPr>
    </w:p>
    <w:tbl>
      <w:tblPr>
        <w:tblStyle w:val="BodyTable1"/>
        <w:tblW w:w="0" w:type="auto"/>
        <w:tblLook w:val="04A0" w:firstRow="1" w:lastRow="0" w:firstColumn="1" w:lastColumn="0" w:noHBand="0" w:noVBand="1"/>
      </w:tblPr>
      <w:tblGrid>
        <w:gridCol w:w="2691"/>
        <w:gridCol w:w="1984"/>
        <w:gridCol w:w="9277"/>
      </w:tblGrid>
      <w:tr w:rsidR="00BD52A0" w:rsidRPr="00DD4E38" w14:paraId="41C125B0" w14:textId="77777777" w:rsidTr="00352170">
        <w:trPr>
          <w:cnfStyle w:val="100000000000" w:firstRow="1" w:lastRow="0" w:firstColumn="0" w:lastColumn="0" w:oddVBand="0" w:evenVBand="0" w:oddHBand="0" w:evenHBand="0" w:firstRowFirstColumn="0" w:firstRowLastColumn="0" w:lastRowFirstColumn="0" w:lastRowLastColumn="0"/>
          <w:cantSplit w:val="0"/>
        </w:trPr>
        <w:tc>
          <w:tcPr>
            <w:tcW w:w="13896" w:type="dxa"/>
            <w:gridSpan w:val="3"/>
          </w:tcPr>
          <w:p w14:paraId="7ACDBC63" w14:textId="77777777" w:rsidR="00BD52A0" w:rsidRPr="00DD4E38" w:rsidRDefault="00BD52A0" w:rsidP="00352170">
            <w:pPr>
              <w:jc w:val="left"/>
              <w:rPr>
                <w:rFonts w:cs="Arial"/>
                <w:noProof/>
                <w:lang w:val="en-GB"/>
              </w:rPr>
            </w:pPr>
            <w:r w:rsidRPr="00DD4E38">
              <w:rPr>
                <w:rFonts w:cs="Arial"/>
                <w:noProof/>
                <w:lang w:val="en-GB"/>
              </w:rPr>
              <w:t>Ie. Overview of Benefits (Action E -  Promoting fully developed cooperation with the EPPO ) – Preferred Option</w:t>
            </w:r>
          </w:p>
        </w:tc>
      </w:tr>
      <w:tr w:rsidR="00BD52A0" w:rsidRPr="00DD4E38" w14:paraId="24C0AB8E" w14:textId="77777777" w:rsidTr="00352170">
        <w:trPr>
          <w:cantSplit w:val="0"/>
        </w:trPr>
        <w:tc>
          <w:tcPr>
            <w:tcW w:w="2649" w:type="dxa"/>
          </w:tcPr>
          <w:p w14:paraId="29CFB75E" w14:textId="77777777" w:rsidR="00BD52A0" w:rsidRPr="00DD4E38" w:rsidRDefault="00BD52A0" w:rsidP="00352170">
            <w:pPr>
              <w:rPr>
                <w:rFonts w:cs="Arial"/>
                <w:b/>
                <w:i/>
                <w:iCs/>
                <w:noProof/>
                <w:lang w:val="en-GB"/>
              </w:rPr>
            </w:pPr>
            <w:r w:rsidRPr="00DD4E38">
              <w:rPr>
                <w:rFonts w:cs="Arial"/>
                <w:b/>
                <w:i/>
                <w:iCs/>
                <w:noProof/>
                <w:lang w:val="en-GB"/>
              </w:rPr>
              <w:t>Description</w:t>
            </w:r>
          </w:p>
        </w:tc>
        <w:tc>
          <w:tcPr>
            <w:tcW w:w="1956" w:type="dxa"/>
          </w:tcPr>
          <w:p w14:paraId="20BA503E" w14:textId="77777777" w:rsidR="00BD52A0" w:rsidRPr="00DD4E38" w:rsidRDefault="00BD52A0" w:rsidP="00352170">
            <w:pPr>
              <w:rPr>
                <w:rFonts w:cs="Arial"/>
                <w:b/>
                <w:i/>
                <w:iCs/>
                <w:noProof/>
                <w:lang w:val="en-GB"/>
              </w:rPr>
            </w:pPr>
            <w:r w:rsidRPr="00DD4E38">
              <w:rPr>
                <w:rFonts w:cs="Arial"/>
                <w:b/>
                <w:i/>
                <w:iCs/>
                <w:noProof/>
                <w:lang w:val="en-GB"/>
              </w:rPr>
              <w:t>Amount</w:t>
            </w:r>
          </w:p>
        </w:tc>
        <w:tc>
          <w:tcPr>
            <w:tcW w:w="9235" w:type="dxa"/>
          </w:tcPr>
          <w:p w14:paraId="26A50BC1" w14:textId="77777777" w:rsidR="00BD52A0" w:rsidRPr="00DD4E38" w:rsidRDefault="00BD52A0" w:rsidP="00352170">
            <w:pPr>
              <w:rPr>
                <w:rFonts w:cs="Arial"/>
                <w:b/>
                <w:i/>
                <w:iCs/>
                <w:noProof/>
                <w:lang w:val="en-GB"/>
              </w:rPr>
            </w:pPr>
            <w:r w:rsidRPr="00DD4E38">
              <w:rPr>
                <w:rFonts w:cs="Arial"/>
                <w:b/>
                <w:i/>
                <w:iCs/>
                <w:noProof/>
                <w:lang w:val="en-GB"/>
              </w:rPr>
              <w:t>Comments</w:t>
            </w:r>
          </w:p>
        </w:tc>
      </w:tr>
      <w:tr w:rsidR="00BD52A0" w:rsidRPr="00DD4E38" w14:paraId="31651B85" w14:textId="77777777" w:rsidTr="00352170">
        <w:trPr>
          <w:cantSplit w:val="0"/>
        </w:trPr>
        <w:tc>
          <w:tcPr>
            <w:tcW w:w="13896" w:type="dxa"/>
            <w:gridSpan w:val="3"/>
          </w:tcPr>
          <w:p w14:paraId="0E822228" w14:textId="77777777" w:rsidR="00BD52A0" w:rsidRPr="00DD4E38" w:rsidRDefault="00BD52A0" w:rsidP="00352170">
            <w:pPr>
              <w:jc w:val="center"/>
              <w:rPr>
                <w:rFonts w:cs="Arial"/>
                <w:b/>
                <w:bCs/>
                <w:i/>
                <w:iCs/>
                <w:noProof/>
                <w:sz w:val="20"/>
                <w:lang w:val="en-GB"/>
              </w:rPr>
            </w:pPr>
            <w:r w:rsidRPr="00DD4E38">
              <w:rPr>
                <w:rFonts w:cs="Arial"/>
                <w:b/>
                <w:bCs/>
                <w:i/>
                <w:iCs/>
                <w:noProof/>
                <w:sz w:val="20"/>
                <w:lang w:val="en-GB"/>
              </w:rPr>
              <w:t>Direct benefits</w:t>
            </w:r>
          </w:p>
        </w:tc>
      </w:tr>
      <w:tr w:rsidR="00BD52A0" w:rsidRPr="00DD4E38" w14:paraId="53352CCA" w14:textId="77777777" w:rsidTr="00352170">
        <w:trPr>
          <w:cantSplit w:val="0"/>
        </w:trPr>
        <w:tc>
          <w:tcPr>
            <w:tcW w:w="2649" w:type="dxa"/>
          </w:tcPr>
          <w:p w14:paraId="0EDD7FA2" w14:textId="77777777" w:rsidR="00BD52A0" w:rsidRPr="00DD4E38" w:rsidRDefault="00BD52A0" w:rsidP="00352170">
            <w:pPr>
              <w:jc w:val="center"/>
              <w:rPr>
                <w:rFonts w:cs="Arial"/>
                <w:noProof/>
                <w:sz w:val="20"/>
                <w:lang w:val="en-GB"/>
              </w:rPr>
            </w:pPr>
            <w:r w:rsidRPr="00DD4E38">
              <w:rPr>
                <w:rFonts w:cs="Arial"/>
                <w:noProof/>
                <w:sz w:val="20"/>
                <w:lang w:val="en-GB"/>
              </w:rPr>
              <w:t>Achieve optimal alignment and operational integration with EU partners and Third countries (Specific Objective 2)</w:t>
            </w:r>
          </w:p>
        </w:tc>
        <w:tc>
          <w:tcPr>
            <w:tcW w:w="1956" w:type="dxa"/>
          </w:tcPr>
          <w:p w14:paraId="627613CF" w14:textId="77777777" w:rsidR="00BD52A0" w:rsidRPr="00DD4E38" w:rsidRDefault="00BD52A0" w:rsidP="00352170">
            <w:pPr>
              <w:rPr>
                <w:rFonts w:cs="Arial"/>
                <w:noProof/>
                <w:sz w:val="20"/>
                <w:lang w:val="en-GB"/>
              </w:rPr>
            </w:pPr>
          </w:p>
        </w:tc>
        <w:tc>
          <w:tcPr>
            <w:tcW w:w="9235" w:type="dxa"/>
          </w:tcPr>
          <w:p w14:paraId="66E2E19C" w14:textId="77777777" w:rsidR="00BD52A0" w:rsidRPr="00DD4E38" w:rsidRDefault="00BD52A0" w:rsidP="00352170">
            <w:pPr>
              <w:rPr>
                <w:rFonts w:cs="Arial"/>
                <w:noProof/>
                <w:sz w:val="20"/>
                <w:lang w:val="en-GB"/>
              </w:rPr>
            </w:pPr>
            <w:r w:rsidRPr="00DD4E38">
              <w:rPr>
                <w:rFonts w:cs="Arial"/>
                <w:noProof/>
                <w:sz w:val="20"/>
                <w:lang w:val="en-GB"/>
              </w:rPr>
              <w:t>i. (b) This measure would enable automated indirect access to the EPPO’s database, within the existing constraint of existing data protection rules. While this would represent a significant step toward the digitalisation of the EU judicial area, the measure alone is unlikely to significantly change the operational use of the hit/no hit system.</w:t>
            </w:r>
          </w:p>
          <w:p w14:paraId="28F60FB7" w14:textId="77777777" w:rsidR="00BD52A0" w:rsidRPr="00DD4E38" w:rsidRDefault="00BD52A0" w:rsidP="00352170">
            <w:pPr>
              <w:rPr>
                <w:rFonts w:cs="Arial"/>
                <w:noProof/>
                <w:sz w:val="20"/>
                <w:lang w:val="en-GB"/>
              </w:rPr>
            </w:pPr>
            <w:r w:rsidRPr="00DD4E38">
              <w:rPr>
                <w:rFonts w:cs="Arial"/>
                <w:noProof/>
                <w:sz w:val="20"/>
                <w:lang w:val="en-GB"/>
              </w:rPr>
              <w:t>ii. Given the EPPO has a strictly defined mandate, this measure would help bridge the gap between cases where the EPPO is competent and national jurisdictions, ensuring better cooperation when EPPO investigations and prosecutions spill over into wider criminal operations. It would also clarify Eurojust’s added value in EPPO cases, which would reduce coordination overlaps and legal uncertainty during complex, multi-state operations. It would also help define the relationship between the EPPO and Eurojust. As a prosecution authority, the EPPO sees itself as a service user of Eurojust, rather than partner, which is the standard arrangement for all JHA agencies and bodies.</w:t>
            </w:r>
          </w:p>
          <w:p w14:paraId="02C5A47E" w14:textId="77777777" w:rsidR="00BD52A0" w:rsidRPr="00954AD9" w:rsidRDefault="00BD52A0" w:rsidP="00352170">
            <w:pPr>
              <w:rPr>
                <w:rFonts w:cs="Arial"/>
                <w:noProof/>
                <w:sz w:val="20"/>
                <w:lang w:val="en-GB"/>
              </w:rPr>
            </w:pPr>
            <w:r>
              <w:rPr>
                <w:rFonts w:cs="Arial"/>
                <w:noProof/>
                <w:sz w:val="20"/>
                <w:lang w:val="en-GB"/>
              </w:rPr>
              <w:t>iii</w:t>
            </w:r>
            <w:r w:rsidRPr="00DD4E38">
              <w:rPr>
                <w:rFonts w:cs="Arial"/>
                <w:noProof/>
                <w:sz w:val="20"/>
                <w:lang w:val="en-GB"/>
              </w:rPr>
              <w:t xml:space="preserve">. The participation of the EPPO </w:t>
            </w:r>
            <w:r w:rsidRPr="00954AD9">
              <w:rPr>
                <w:rFonts w:cs="Arial"/>
                <w:noProof/>
                <w:sz w:val="20"/>
                <w:lang w:val="en-GB"/>
              </w:rPr>
              <w:t>in Eurojust College meetings would formalise a continuous institutional partnership between the two organisations and may ultimately play a positive role in developing a culture of cooperation between them.</w:t>
            </w:r>
          </w:p>
          <w:p w14:paraId="73443469" w14:textId="77777777" w:rsidR="00BD52A0" w:rsidRPr="00954AD9" w:rsidRDefault="00BD52A0" w:rsidP="00352170">
            <w:pPr>
              <w:rPr>
                <w:rFonts w:cs="Arial"/>
                <w:noProof/>
                <w:sz w:val="20"/>
                <w:szCs w:val="20"/>
                <w:lang w:val="en-GB"/>
              </w:rPr>
            </w:pPr>
            <w:r w:rsidRPr="6579ECC0">
              <w:rPr>
                <w:rFonts w:cs="Arial"/>
                <w:noProof/>
                <w:sz w:val="20"/>
                <w:szCs w:val="20"/>
                <w:lang w:val="en-US"/>
              </w:rPr>
              <w:t xml:space="preserve">v Setting up a clearing-house as a structured platform for identifying overlaps and synergies between cases handled by the EPPO and Eurojust would support the alignment and operationalisation of cooperation between the EPPO and Eurojust. </w:t>
            </w:r>
          </w:p>
          <w:p w14:paraId="1A9B9AA8" w14:textId="77777777" w:rsidR="00BD52A0" w:rsidRPr="00954AD9" w:rsidRDefault="00BD52A0" w:rsidP="00352170">
            <w:pPr>
              <w:rPr>
                <w:rFonts w:cs="Arial"/>
                <w:b/>
                <w:bCs/>
                <w:noProof/>
                <w:sz w:val="20"/>
                <w:lang w:val="en-GB"/>
              </w:rPr>
            </w:pPr>
            <w:r w:rsidRPr="00954AD9">
              <w:rPr>
                <w:rFonts w:cs="Arial"/>
                <w:b/>
                <w:bCs/>
                <w:noProof/>
                <w:sz w:val="20"/>
                <w:lang w:val="en-GB"/>
              </w:rPr>
              <w:t>Benefits per stakeholder group</w:t>
            </w:r>
          </w:p>
          <w:p w14:paraId="5E88E8D6" w14:textId="77777777" w:rsidR="00BD52A0" w:rsidRPr="00DD4E38" w:rsidRDefault="00BD52A0" w:rsidP="00352170">
            <w:pPr>
              <w:rPr>
                <w:rFonts w:cs="Arial"/>
                <w:noProof/>
                <w:sz w:val="20"/>
                <w:lang w:val="en-GB"/>
              </w:rPr>
            </w:pPr>
            <w:r w:rsidRPr="00954AD9">
              <w:rPr>
                <w:rFonts w:cs="Arial"/>
                <w:noProof/>
                <w:sz w:val="20"/>
                <w:u w:val="single"/>
                <w:lang w:val="en-GB"/>
              </w:rPr>
              <w:t>EJ administration</w:t>
            </w:r>
            <w:r w:rsidRPr="00954AD9">
              <w:rPr>
                <w:rFonts w:cs="Arial"/>
                <w:noProof/>
                <w:sz w:val="20"/>
                <w:lang w:val="en-GB"/>
              </w:rPr>
              <w:t>: benefit from better resource allocation</w:t>
            </w:r>
            <w:r w:rsidRPr="00DD4E38">
              <w:rPr>
                <w:rFonts w:cs="Arial"/>
                <w:noProof/>
                <w:sz w:val="20"/>
                <w:lang w:val="en-GB"/>
              </w:rPr>
              <w:t xml:space="preserve">, </w:t>
            </w:r>
          </w:p>
          <w:p w14:paraId="4559305C" w14:textId="77777777" w:rsidR="00BD52A0" w:rsidRPr="00DD4E38" w:rsidRDefault="00BD52A0" w:rsidP="00352170">
            <w:pPr>
              <w:rPr>
                <w:rFonts w:cs="Arial"/>
                <w:noProof/>
                <w:sz w:val="20"/>
                <w:lang w:val="en-GB"/>
              </w:rPr>
            </w:pPr>
            <w:r w:rsidRPr="00DD4E38">
              <w:rPr>
                <w:rFonts w:cs="Arial"/>
                <w:noProof/>
                <w:sz w:val="20"/>
                <w:u w:val="single"/>
                <w:lang w:val="en-GB"/>
              </w:rPr>
              <w:t>National Members + National desks</w:t>
            </w:r>
            <w:r w:rsidRPr="00DD4E38">
              <w:rPr>
                <w:rFonts w:cs="Arial"/>
                <w:noProof/>
                <w:sz w:val="20"/>
                <w:lang w:val="en-GB"/>
              </w:rPr>
              <w:t>: increased early situational awareness</w:t>
            </w:r>
          </w:p>
          <w:p w14:paraId="09A1125E" w14:textId="77777777" w:rsidR="00BD52A0" w:rsidRPr="00DD4E38" w:rsidRDefault="00BD52A0" w:rsidP="00352170">
            <w:pPr>
              <w:rPr>
                <w:rFonts w:cs="Arial"/>
                <w:noProof/>
                <w:sz w:val="20"/>
                <w:lang w:val="en-GB"/>
              </w:rPr>
            </w:pPr>
            <w:r w:rsidRPr="00DD4E38">
              <w:rPr>
                <w:rFonts w:cs="Arial"/>
                <w:noProof/>
                <w:sz w:val="20"/>
                <w:u w:val="single"/>
                <w:lang w:val="en-GB"/>
              </w:rPr>
              <w:t>MS</w:t>
            </w:r>
            <w:r w:rsidRPr="00DD4E38">
              <w:rPr>
                <w:rFonts w:cs="Arial"/>
                <w:noProof/>
                <w:sz w:val="20"/>
                <w:lang w:val="en-GB"/>
              </w:rPr>
              <w:t>: Benefit from better identification of cases and coherence between Europol and EPPO support</w:t>
            </w:r>
          </w:p>
          <w:p w14:paraId="034A4491" w14:textId="77777777" w:rsidR="00BD52A0" w:rsidRPr="00DD4E38" w:rsidRDefault="00BD52A0" w:rsidP="00352170">
            <w:pPr>
              <w:rPr>
                <w:rFonts w:cs="Arial"/>
                <w:noProof/>
                <w:sz w:val="20"/>
                <w:lang w:val="en-GB"/>
              </w:rPr>
            </w:pPr>
            <w:r w:rsidRPr="00DD4E38">
              <w:rPr>
                <w:rFonts w:cs="Arial"/>
                <w:noProof/>
                <w:sz w:val="20"/>
                <w:u w:val="single"/>
                <w:lang w:val="en-GB"/>
              </w:rPr>
              <w:t xml:space="preserve">Other (EPPO): </w:t>
            </w:r>
            <w:r w:rsidRPr="00DD4E38">
              <w:rPr>
                <w:rFonts w:cs="Arial"/>
                <w:noProof/>
                <w:sz w:val="20"/>
                <w:lang w:val="en-GB"/>
              </w:rPr>
              <w:t>benefit from better cooperation</w:t>
            </w:r>
          </w:p>
        </w:tc>
      </w:tr>
      <w:tr w:rsidR="00BD52A0" w:rsidRPr="00DD4E38" w14:paraId="5AAA2AF6" w14:textId="77777777" w:rsidTr="00352170">
        <w:trPr>
          <w:cantSplit w:val="0"/>
        </w:trPr>
        <w:tc>
          <w:tcPr>
            <w:tcW w:w="2649" w:type="dxa"/>
          </w:tcPr>
          <w:p w14:paraId="3A04317B" w14:textId="77777777" w:rsidR="00BD52A0" w:rsidRPr="00DD4E38" w:rsidRDefault="00BD52A0" w:rsidP="00352170">
            <w:pPr>
              <w:jc w:val="center"/>
              <w:rPr>
                <w:rFonts w:cs="Arial"/>
                <w:noProof/>
                <w:sz w:val="20"/>
                <w:lang w:val="en-GB"/>
              </w:rPr>
            </w:pPr>
            <w:r w:rsidRPr="00DD4E38">
              <w:rPr>
                <w:rFonts w:cs="Arial"/>
                <w:noProof/>
                <w:sz w:val="20"/>
                <w:lang w:val="en-GB"/>
              </w:rPr>
              <w:t>Reduction of fraud and crime</w:t>
            </w:r>
          </w:p>
        </w:tc>
        <w:tc>
          <w:tcPr>
            <w:tcW w:w="1956" w:type="dxa"/>
          </w:tcPr>
          <w:p w14:paraId="4DEAFBF9" w14:textId="77777777" w:rsidR="00BD52A0" w:rsidRPr="00DD4E38" w:rsidRDefault="00BD52A0" w:rsidP="00352170">
            <w:pPr>
              <w:rPr>
                <w:rFonts w:cs="Arial"/>
                <w:noProof/>
                <w:sz w:val="20"/>
                <w:lang w:val="en-GB"/>
              </w:rPr>
            </w:pPr>
          </w:p>
        </w:tc>
        <w:tc>
          <w:tcPr>
            <w:tcW w:w="9235" w:type="dxa"/>
          </w:tcPr>
          <w:p w14:paraId="4AD15374" w14:textId="77777777" w:rsidR="00BD52A0" w:rsidRPr="00954AD9" w:rsidRDefault="00BD52A0" w:rsidP="00352170">
            <w:pPr>
              <w:rPr>
                <w:rFonts w:cs="Arial"/>
                <w:noProof/>
                <w:sz w:val="20"/>
                <w:lang w:val="en-GB"/>
              </w:rPr>
            </w:pPr>
            <w:r w:rsidRPr="00954AD9">
              <w:rPr>
                <w:rFonts w:cs="Arial"/>
                <w:noProof/>
                <w:sz w:val="20"/>
                <w:lang w:val="en-GB"/>
              </w:rPr>
              <w:t>i. (b) Given the nature of the EPPO’s mandate, it is likely that the cases identified through this measure will lead to the identification of more (and more complex cases). This is likely to lead to higher prosecution rates by Member States in complex cases, which is likely to have some positive impact on the levels of crime and fraud, and ultimately increase the deterrence effect of criminal organisation set up their operations across borders.</w:t>
            </w:r>
          </w:p>
          <w:p w14:paraId="5B7B545E" w14:textId="77777777" w:rsidR="00BD52A0" w:rsidRPr="00954AD9" w:rsidRDefault="00BD52A0" w:rsidP="00352170">
            <w:pPr>
              <w:rPr>
                <w:rFonts w:cs="Arial"/>
                <w:noProof/>
                <w:sz w:val="20"/>
                <w:lang w:val="en-GB"/>
              </w:rPr>
            </w:pPr>
            <w:r w:rsidRPr="00954AD9">
              <w:rPr>
                <w:rFonts w:cs="Arial"/>
                <w:noProof/>
                <w:sz w:val="20"/>
                <w:lang w:val="en-GB"/>
              </w:rPr>
              <w:t>ii. This measure would have benefits in helping Member States investigate and prosecute cases where crimes affecting the EU’s financial interest (PIF) intersect with wider organised crime areas such as drug trafficking or money laundering. Ultimately, it would lead to higher prosecution rates by Member States in complex cases, which is likely to have some positive impact on the levels of crime and fraud, and ultimately increase the deterrence effect of criminal organisation set up their operations across borders.</w:t>
            </w:r>
          </w:p>
          <w:p w14:paraId="25608213" w14:textId="77777777" w:rsidR="00BD52A0" w:rsidRPr="00954AD9" w:rsidRDefault="00BD52A0" w:rsidP="00352170">
            <w:pPr>
              <w:rPr>
                <w:rFonts w:cs="Arial"/>
                <w:noProof/>
                <w:sz w:val="20"/>
                <w:lang w:val="en-GB"/>
              </w:rPr>
            </w:pPr>
            <w:r w:rsidRPr="00954AD9">
              <w:rPr>
                <w:rFonts w:cs="Arial"/>
                <w:noProof/>
                <w:sz w:val="20"/>
                <w:lang w:val="en-GB"/>
              </w:rPr>
              <w:t>iii. N/A</w:t>
            </w:r>
          </w:p>
          <w:p w14:paraId="026AEA46" w14:textId="77777777" w:rsidR="00BD52A0" w:rsidRPr="00954AD9" w:rsidRDefault="00BD52A0" w:rsidP="00352170">
            <w:pPr>
              <w:rPr>
                <w:rFonts w:cs="Arial"/>
                <w:noProof/>
                <w:sz w:val="20"/>
                <w:lang w:val="en-GB"/>
              </w:rPr>
            </w:pPr>
            <w:r w:rsidRPr="002F40EF">
              <w:rPr>
                <w:rFonts w:cs="Arial"/>
                <w:noProof/>
                <w:sz w:val="20"/>
                <w:lang w:val="en-US"/>
              </w:rPr>
              <w:t>iv. The clearing house mechanism is expected to result in positive impacts on the reduction of fraud and crime, especially those linked to PIF-related cases, where the EPPO has the competence to prosecute crimes under its mandate, but not beyond. By providing a structure for follow-up, of PIF related crimes, it will ensure that investigations into EU budget fraud consistently prompt judicial follow-up on related criminal activities such as money laundering or drug trafficking.</w:t>
            </w:r>
          </w:p>
        </w:tc>
      </w:tr>
      <w:tr w:rsidR="00BD52A0" w:rsidRPr="00DD4E38" w14:paraId="309B056D" w14:textId="77777777" w:rsidTr="00352170">
        <w:trPr>
          <w:cantSplit w:val="0"/>
        </w:trPr>
        <w:tc>
          <w:tcPr>
            <w:tcW w:w="2649" w:type="dxa"/>
          </w:tcPr>
          <w:p w14:paraId="4D3F0DAA" w14:textId="77777777" w:rsidR="00BD52A0" w:rsidRPr="00DD4E38" w:rsidRDefault="00BD52A0" w:rsidP="00352170">
            <w:pPr>
              <w:jc w:val="center"/>
              <w:rPr>
                <w:rFonts w:cs="Arial"/>
                <w:noProof/>
                <w:sz w:val="20"/>
                <w:lang w:val="en-GB"/>
              </w:rPr>
            </w:pPr>
            <w:r w:rsidRPr="00DD4E38">
              <w:rPr>
                <w:rFonts w:cs="Arial"/>
                <w:noProof/>
                <w:sz w:val="20"/>
                <w:lang w:val="en-GB"/>
              </w:rPr>
              <w:t>Benefits to citizen and business</w:t>
            </w:r>
          </w:p>
        </w:tc>
        <w:tc>
          <w:tcPr>
            <w:tcW w:w="1956" w:type="dxa"/>
          </w:tcPr>
          <w:p w14:paraId="06FC0BA0" w14:textId="77777777" w:rsidR="00BD52A0" w:rsidRPr="00954AD9" w:rsidRDefault="00BD52A0" w:rsidP="00352170">
            <w:pPr>
              <w:rPr>
                <w:rFonts w:cs="Arial"/>
                <w:noProof/>
                <w:sz w:val="20"/>
                <w:lang w:val="en-GB"/>
              </w:rPr>
            </w:pPr>
          </w:p>
        </w:tc>
        <w:tc>
          <w:tcPr>
            <w:tcW w:w="9235" w:type="dxa"/>
          </w:tcPr>
          <w:p w14:paraId="0E56BCF0" w14:textId="77777777" w:rsidR="00BD52A0" w:rsidRPr="00954AD9" w:rsidRDefault="00BD52A0" w:rsidP="00352170">
            <w:pPr>
              <w:rPr>
                <w:rFonts w:cs="Arial"/>
                <w:noProof/>
                <w:sz w:val="20"/>
                <w:lang w:val="en-GB"/>
              </w:rPr>
            </w:pPr>
            <w:r w:rsidRPr="00954AD9">
              <w:rPr>
                <w:rFonts w:cs="Arial"/>
                <w:noProof/>
                <w:sz w:val="20"/>
                <w:lang w:val="en-GB"/>
              </w:rPr>
              <w:t>Taken together these measures (i</w:t>
            </w:r>
            <w:r w:rsidRPr="002F40EF">
              <w:rPr>
                <w:rFonts w:cs="Arial"/>
                <w:noProof/>
                <w:sz w:val="20"/>
                <w:lang w:val="en-US"/>
              </w:rPr>
              <w:t>(b), ii, iii and iv.) are</w:t>
            </w:r>
            <w:r w:rsidRPr="00954AD9">
              <w:rPr>
                <w:rFonts w:cs="Arial"/>
                <w:noProof/>
                <w:sz w:val="20"/>
                <w:lang w:val="en-GB"/>
              </w:rPr>
              <w:t xml:space="preserve"> likely to improve the ability of national judicial authorities to successfully prosecute large criminal enterprises, which serves as a deterrent to future criminal activity, increase legal certainty, reduce levels of crime thus ultimately having a positive impact on citizens and business.</w:t>
            </w:r>
          </w:p>
        </w:tc>
      </w:tr>
      <w:tr w:rsidR="00BD52A0" w:rsidRPr="00DD4E38" w14:paraId="1EA136D0" w14:textId="77777777" w:rsidTr="00352170">
        <w:trPr>
          <w:cantSplit w:val="0"/>
        </w:trPr>
        <w:tc>
          <w:tcPr>
            <w:tcW w:w="13896" w:type="dxa"/>
            <w:gridSpan w:val="3"/>
          </w:tcPr>
          <w:p w14:paraId="462BEFF4" w14:textId="77777777" w:rsidR="00BD52A0" w:rsidRPr="00954AD9" w:rsidRDefault="00BD52A0" w:rsidP="00352170">
            <w:pPr>
              <w:jc w:val="center"/>
              <w:rPr>
                <w:rFonts w:cs="Arial"/>
                <w:b/>
                <w:bCs/>
                <w:i/>
                <w:iCs/>
                <w:noProof/>
                <w:sz w:val="20"/>
                <w:lang w:val="en-GB"/>
              </w:rPr>
            </w:pPr>
            <w:r w:rsidRPr="00954AD9">
              <w:rPr>
                <w:rFonts w:cs="Arial"/>
                <w:b/>
                <w:bCs/>
                <w:i/>
                <w:iCs/>
                <w:noProof/>
                <w:sz w:val="20"/>
                <w:lang w:val="en-GB"/>
              </w:rPr>
              <w:t>Indirect benefits</w:t>
            </w:r>
          </w:p>
        </w:tc>
      </w:tr>
      <w:tr w:rsidR="00BD52A0" w:rsidRPr="00DD4E38" w14:paraId="28A91D47" w14:textId="77777777" w:rsidTr="00352170">
        <w:trPr>
          <w:cantSplit w:val="0"/>
        </w:trPr>
        <w:tc>
          <w:tcPr>
            <w:tcW w:w="2649" w:type="dxa"/>
          </w:tcPr>
          <w:p w14:paraId="29C094DE" w14:textId="77777777" w:rsidR="00BD52A0" w:rsidRPr="00DD4E38" w:rsidRDefault="00BD52A0" w:rsidP="00352170">
            <w:pPr>
              <w:jc w:val="center"/>
              <w:rPr>
                <w:rFonts w:cs="Arial"/>
                <w:noProof/>
                <w:sz w:val="20"/>
                <w:lang w:val="en-GB"/>
              </w:rPr>
            </w:pPr>
            <w:r w:rsidRPr="00DD4E38">
              <w:rPr>
                <w:rFonts w:cs="Arial"/>
                <w:noProof/>
                <w:sz w:val="20"/>
                <w:lang w:val="en-GB"/>
              </w:rPr>
              <w:t>Increased number of complex EJ cases</w:t>
            </w:r>
          </w:p>
        </w:tc>
        <w:tc>
          <w:tcPr>
            <w:tcW w:w="1956" w:type="dxa"/>
          </w:tcPr>
          <w:p w14:paraId="5C1BD12D" w14:textId="77777777" w:rsidR="00BD52A0" w:rsidRPr="00DD4E38" w:rsidRDefault="00BD52A0" w:rsidP="00352170">
            <w:pPr>
              <w:rPr>
                <w:rFonts w:cs="Arial"/>
                <w:noProof/>
                <w:sz w:val="20"/>
                <w:lang w:val="en-GB"/>
              </w:rPr>
            </w:pPr>
          </w:p>
        </w:tc>
        <w:tc>
          <w:tcPr>
            <w:tcW w:w="9235" w:type="dxa"/>
          </w:tcPr>
          <w:p w14:paraId="3234A4F5" w14:textId="77777777" w:rsidR="00BD52A0" w:rsidRPr="00954AD9" w:rsidRDefault="00BD52A0" w:rsidP="00352170">
            <w:pPr>
              <w:rPr>
                <w:rFonts w:cs="Arial"/>
                <w:noProof/>
                <w:sz w:val="20"/>
                <w:lang w:val="en-GB"/>
              </w:rPr>
            </w:pPr>
            <w:r w:rsidRPr="00954AD9">
              <w:rPr>
                <w:rFonts w:cs="Arial"/>
                <w:noProof/>
                <w:sz w:val="20"/>
                <w:lang w:val="en-GB"/>
              </w:rPr>
              <w:t>Taken together these measures (</w:t>
            </w:r>
            <w:r w:rsidRPr="002F40EF">
              <w:rPr>
                <w:rFonts w:cs="Arial"/>
                <w:noProof/>
                <w:sz w:val="20"/>
                <w:lang w:val="en-US"/>
              </w:rPr>
              <w:t>i(b), ii, iii and iv.</w:t>
            </w:r>
            <w:r w:rsidRPr="00954AD9">
              <w:rPr>
                <w:rFonts w:cs="Arial"/>
                <w:noProof/>
                <w:sz w:val="20"/>
                <w:lang w:val="en-GB"/>
              </w:rPr>
              <w:t>) are likely to increase the number of relevant complex Eurojust cases taken on by National Desks or through Eurojust’s ability to open cases on its own initiative. This is likely to result in an increase in the workload for national desks, EJ administration as well as the national judicial systems.</w:t>
            </w:r>
          </w:p>
        </w:tc>
      </w:tr>
    </w:tbl>
    <w:p w14:paraId="1E1AAB97" w14:textId="77777777" w:rsidR="00BD52A0" w:rsidRPr="00DD4E38" w:rsidRDefault="00BD52A0" w:rsidP="00C87A3F">
      <w:pPr>
        <w:rPr>
          <w:rFonts w:ascii="Arial" w:hAnsi="Arial" w:cs="Arial"/>
          <w:noProof/>
          <w:sz w:val="22"/>
          <w:szCs w:val="22"/>
        </w:rPr>
      </w:pPr>
    </w:p>
    <w:tbl>
      <w:tblPr>
        <w:tblStyle w:val="BodyTable1"/>
        <w:tblW w:w="0" w:type="auto"/>
        <w:tblLook w:val="04A0" w:firstRow="1" w:lastRow="0" w:firstColumn="1" w:lastColumn="0" w:noHBand="0" w:noVBand="1"/>
      </w:tblPr>
      <w:tblGrid>
        <w:gridCol w:w="2691"/>
        <w:gridCol w:w="1984"/>
        <w:gridCol w:w="9277"/>
      </w:tblGrid>
      <w:tr w:rsidR="00C87A3F" w:rsidRPr="00DD4E38" w14:paraId="3197BC24" w14:textId="77777777" w:rsidTr="00CD5AF3">
        <w:trPr>
          <w:cnfStyle w:val="100000000000" w:firstRow="1" w:lastRow="0" w:firstColumn="0" w:lastColumn="0" w:oddVBand="0" w:evenVBand="0" w:oddHBand="0" w:evenHBand="0" w:firstRowFirstColumn="0" w:firstRowLastColumn="0" w:lastRowFirstColumn="0" w:lastRowLastColumn="0"/>
          <w:cantSplit w:val="0"/>
        </w:trPr>
        <w:tc>
          <w:tcPr>
            <w:tcW w:w="13896" w:type="dxa"/>
            <w:gridSpan w:val="3"/>
          </w:tcPr>
          <w:p w14:paraId="1F704870" w14:textId="77777777" w:rsidR="00C87A3F" w:rsidRPr="00DD4E38" w:rsidRDefault="00C87A3F" w:rsidP="00CD5AF3">
            <w:pPr>
              <w:jc w:val="left"/>
              <w:rPr>
                <w:rFonts w:cs="Arial"/>
                <w:noProof/>
                <w:lang w:val="en-GB"/>
              </w:rPr>
            </w:pPr>
            <w:r w:rsidRPr="00DD4E38">
              <w:rPr>
                <w:rFonts w:cs="Arial"/>
                <w:noProof/>
                <w:lang w:val="en-GB"/>
              </w:rPr>
              <w:t>If. Overview of Benefits (Action F - Consolidating cooperation with third countries and international organisations) – Preferred Option</w:t>
            </w:r>
          </w:p>
        </w:tc>
      </w:tr>
      <w:tr w:rsidR="00C87A3F" w:rsidRPr="00DD4E38" w14:paraId="737B7110" w14:textId="77777777" w:rsidTr="00CD5AF3">
        <w:trPr>
          <w:cantSplit w:val="0"/>
        </w:trPr>
        <w:tc>
          <w:tcPr>
            <w:tcW w:w="2649" w:type="dxa"/>
          </w:tcPr>
          <w:p w14:paraId="2519878C" w14:textId="77777777" w:rsidR="00C87A3F" w:rsidRPr="00DD4E38" w:rsidRDefault="00C87A3F" w:rsidP="00CD5AF3">
            <w:pPr>
              <w:rPr>
                <w:rFonts w:cs="Arial"/>
                <w:b/>
                <w:i/>
                <w:iCs/>
                <w:noProof/>
                <w:lang w:val="en-GB"/>
              </w:rPr>
            </w:pPr>
            <w:r w:rsidRPr="00DD4E38">
              <w:rPr>
                <w:rFonts w:cs="Arial"/>
                <w:b/>
                <w:i/>
                <w:iCs/>
                <w:noProof/>
                <w:lang w:val="en-GB"/>
              </w:rPr>
              <w:t>Description</w:t>
            </w:r>
          </w:p>
        </w:tc>
        <w:tc>
          <w:tcPr>
            <w:tcW w:w="1956" w:type="dxa"/>
          </w:tcPr>
          <w:p w14:paraId="5F71D0DC" w14:textId="77777777" w:rsidR="00C87A3F" w:rsidRPr="00DD4E38" w:rsidRDefault="00C87A3F" w:rsidP="00CD5AF3">
            <w:pPr>
              <w:rPr>
                <w:rFonts w:cs="Arial"/>
                <w:b/>
                <w:i/>
                <w:iCs/>
                <w:noProof/>
                <w:lang w:val="en-GB"/>
              </w:rPr>
            </w:pPr>
            <w:r w:rsidRPr="00DD4E38">
              <w:rPr>
                <w:rFonts w:cs="Arial"/>
                <w:b/>
                <w:i/>
                <w:iCs/>
                <w:noProof/>
                <w:lang w:val="en-GB"/>
              </w:rPr>
              <w:t>Amount</w:t>
            </w:r>
          </w:p>
        </w:tc>
        <w:tc>
          <w:tcPr>
            <w:tcW w:w="9235" w:type="dxa"/>
          </w:tcPr>
          <w:p w14:paraId="2C66814F" w14:textId="77777777" w:rsidR="00C87A3F" w:rsidRPr="00DD4E38" w:rsidRDefault="00C87A3F" w:rsidP="00CD5AF3">
            <w:pPr>
              <w:rPr>
                <w:rFonts w:cs="Arial"/>
                <w:b/>
                <w:i/>
                <w:iCs/>
                <w:noProof/>
                <w:lang w:val="en-GB"/>
              </w:rPr>
            </w:pPr>
            <w:r w:rsidRPr="00DD4E38">
              <w:rPr>
                <w:rFonts w:cs="Arial"/>
                <w:b/>
                <w:i/>
                <w:iCs/>
                <w:noProof/>
                <w:lang w:val="en-GB"/>
              </w:rPr>
              <w:t>Comments</w:t>
            </w:r>
          </w:p>
        </w:tc>
      </w:tr>
      <w:tr w:rsidR="00C87A3F" w:rsidRPr="00DD4E38" w14:paraId="54C661EC" w14:textId="77777777" w:rsidTr="00CD5AF3">
        <w:trPr>
          <w:cantSplit w:val="0"/>
        </w:trPr>
        <w:tc>
          <w:tcPr>
            <w:tcW w:w="13896" w:type="dxa"/>
            <w:gridSpan w:val="3"/>
          </w:tcPr>
          <w:p w14:paraId="61AD69F2" w14:textId="77777777" w:rsidR="00C87A3F" w:rsidRPr="00DD4E38" w:rsidRDefault="00C87A3F" w:rsidP="00CD5AF3">
            <w:pPr>
              <w:jc w:val="center"/>
              <w:rPr>
                <w:rFonts w:cs="Arial"/>
                <w:b/>
                <w:bCs/>
                <w:i/>
                <w:iCs/>
                <w:noProof/>
                <w:sz w:val="20"/>
                <w:lang w:val="en-GB"/>
              </w:rPr>
            </w:pPr>
            <w:r w:rsidRPr="00DD4E38">
              <w:rPr>
                <w:rFonts w:cs="Arial"/>
                <w:b/>
                <w:bCs/>
                <w:i/>
                <w:iCs/>
                <w:noProof/>
                <w:sz w:val="20"/>
                <w:lang w:val="en-GB"/>
              </w:rPr>
              <w:t>Direct benefits</w:t>
            </w:r>
          </w:p>
        </w:tc>
      </w:tr>
      <w:tr w:rsidR="00C87A3F" w:rsidRPr="00DD4E38" w14:paraId="3E83C6F0" w14:textId="77777777" w:rsidTr="00CD5AF3">
        <w:trPr>
          <w:cantSplit w:val="0"/>
        </w:trPr>
        <w:tc>
          <w:tcPr>
            <w:tcW w:w="2649" w:type="dxa"/>
          </w:tcPr>
          <w:p w14:paraId="59A781FC" w14:textId="77777777" w:rsidR="00C87A3F" w:rsidRPr="00DD4E38" w:rsidRDefault="00C87A3F" w:rsidP="00CD5AF3">
            <w:pPr>
              <w:jc w:val="center"/>
              <w:rPr>
                <w:rFonts w:cs="Arial"/>
                <w:noProof/>
                <w:sz w:val="20"/>
                <w:lang w:val="en-GB"/>
              </w:rPr>
            </w:pPr>
            <w:r w:rsidRPr="00DD4E38">
              <w:rPr>
                <w:rFonts w:cs="Arial"/>
                <w:noProof/>
                <w:sz w:val="20"/>
                <w:lang w:val="en-GB"/>
              </w:rPr>
              <w:t>Achieve optimal alignment and operational integration with EU partners and Third countries (Specific Objective 2)</w:t>
            </w:r>
          </w:p>
        </w:tc>
        <w:tc>
          <w:tcPr>
            <w:tcW w:w="1956" w:type="dxa"/>
          </w:tcPr>
          <w:p w14:paraId="0A3285EE" w14:textId="77777777" w:rsidR="00C87A3F" w:rsidRPr="00DD4E38" w:rsidRDefault="00C87A3F" w:rsidP="00CD5AF3">
            <w:pPr>
              <w:rPr>
                <w:rFonts w:cs="Arial"/>
                <w:noProof/>
                <w:sz w:val="20"/>
                <w:lang w:val="en-GB"/>
              </w:rPr>
            </w:pPr>
          </w:p>
        </w:tc>
        <w:tc>
          <w:tcPr>
            <w:tcW w:w="9235" w:type="dxa"/>
          </w:tcPr>
          <w:p w14:paraId="4F48A5B8" w14:textId="77777777" w:rsidR="00C87A3F" w:rsidRPr="00954AD9" w:rsidRDefault="00C87A3F" w:rsidP="00CD5AF3">
            <w:pPr>
              <w:rPr>
                <w:rFonts w:cs="Arial"/>
                <w:noProof/>
                <w:sz w:val="20"/>
                <w:lang w:val="en-GB"/>
              </w:rPr>
            </w:pPr>
            <w:r w:rsidRPr="00954AD9">
              <w:rPr>
                <w:rFonts w:cs="Arial"/>
                <w:noProof/>
                <w:sz w:val="20"/>
                <w:lang w:val="en-GB"/>
              </w:rPr>
              <w:t xml:space="preserve">i. This measure would have a small positive impact towards convergence of third-country standards and practices with those applied within the EU and Eurojust. While the effect would be mitigated by the political will of third countries to amend their frameworks (especially regarding data protection). It is likely to have more of an impact </w:t>
            </w:r>
            <w:r w:rsidRPr="002F40EF">
              <w:rPr>
                <w:rFonts w:cs="Arial"/>
                <w:noProof/>
                <w:sz w:val="20"/>
                <w:lang w:val="en-US"/>
              </w:rPr>
              <w:t xml:space="preserve">with third countries suffering from lack of resources and therefore more likely to be swayed by the conditionality argument. </w:t>
            </w:r>
          </w:p>
          <w:p w14:paraId="310A6EC5" w14:textId="50EEDFDC" w:rsidR="00C87A3F" w:rsidRPr="00954AD9" w:rsidRDefault="00C87A3F" w:rsidP="00CD5AF3">
            <w:pPr>
              <w:rPr>
                <w:rFonts w:cs="Arial"/>
                <w:noProof/>
                <w:sz w:val="20"/>
                <w:lang w:val="en-GB"/>
              </w:rPr>
            </w:pPr>
            <w:r w:rsidRPr="00954AD9">
              <w:rPr>
                <w:rFonts w:cs="Arial"/>
                <w:noProof/>
                <w:sz w:val="20"/>
                <w:lang w:val="en-GB"/>
              </w:rPr>
              <w:t xml:space="preserve">ii. Liaison Magistrates (LM) are one of the provisions of the EJR not currently used. One issue is the lack of clarity as to what the role and status of the LMs should be (should they be national magistrates, what powers, if any should they have?). By clarifying the status and role of LMs, this measure would likely allow for the posting of LMs in third countries, thus increasing cooperation. The benefit is likely to be greater for MS with fewer resources, as larger ones may already have LMs posted in certain countries. </w:t>
            </w:r>
          </w:p>
          <w:p w14:paraId="784836C2" w14:textId="77777777" w:rsidR="00C87A3F" w:rsidRPr="00954AD9" w:rsidRDefault="00C87A3F" w:rsidP="00CD5AF3">
            <w:pPr>
              <w:rPr>
                <w:rFonts w:cs="Arial"/>
                <w:noProof/>
                <w:sz w:val="20"/>
                <w:lang w:val="en-GB"/>
              </w:rPr>
            </w:pPr>
            <w:r w:rsidRPr="00954AD9">
              <w:rPr>
                <w:rFonts w:cs="Arial"/>
                <w:noProof/>
                <w:sz w:val="20"/>
                <w:lang w:val="en-GB"/>
              </w:rPr>
              <w:t xml:space="preserve">iii. Similarly to LM, the benefits of resident contact points (RCP) would be to increase cooperation with third countries. RCPs would have the benefit of being located in house at Eurojust’s premises and therefore to be part of the wider day-to-day Eurojust working ecosystem, being a source of information for all members of national desks and the EJ administration about the legal system and very practical and operational issues they may face when cooperating with a given third country. </w:t>
            </w:r>
          </w:p>
          <w:p w14:paraId="05699D5A" w14:textId="77777777" w:rsidR="00C87A3F" w:rsidRPr="00954AD9" w:rsidRDefault="00C87A3F" w:rsidP="00CD5AF3">
            <w:pPr>
              <w:rPr>
                <w:rFonts w:cs="Arial"/>
                <w:noProof/>
                <w:sz w:val="20"/>
                <w:lang w:val="en-GB"/>
              </w:rPr>
            </w:pPr>
            <w:r w:rsidRPr="00954AD9">
              <w:rPr>
                <w:rFonts w:cs="Arial"/>
                <w:noProof/>
                <w:sz w:val="20"/>
                <w:lang w:val="en-GB"/>
              </w:rPr>
              <w:t>iv. The participation of LPs in College meetings would further embed the external dimension of Eurojust’s awareness by ensuring that the operation and cooperation strategies of the Agency reflect the needs and operational realities stemming from third countries.</w:t>
            </w:r>
          </w:p>
          <w:p w14:paraId="3FC63653" w14:textId="77777777" w:rsidR="00C87A3F" w:rsidRPr="002F40EF" w:rsidRDefault="00C87A3F" w:rsidP="00CD5AF3">
            <w:pPr>
              <w:rPr>
                <w:rFonts w:cs="Arial"/>
                <w:noProof/>
                <w:sz w:val="20"/>
                <w:lang w:val="en-US"/>
              </w:rPr>
            </w:pPr>
            <w:r w:rsidRPr="002F40EF">
              <w:rPr>
                <w:rFonts w:cs="Arial"/>
                <w:noProof/>
                <w:sz w:val="20"/>
                <w:lang w:val="en-US"/>
              </w:rPr>
              <w:t xml:space="preserve">v. This measure would contribute to the </w:t>
            </w:r>
            <w:r w:rsidRPr="00954AD9">
              <w:rPr>
                <w:rFonts w:cs="Arial"/>
                <w:noProof/>
                <w:sz w:val="20"/>
                <w:lang w:val="en-GB"/>
              </w:rPr>
              <w:t>development</w:t>
            </w:r>
            <w:r w:rsidRPr="002F40EF">
              <w:rPr>
                <w:rFonts w:cs="Arial"/>
                <w:noProof/>
                <w:sz w:val="20"/>
                <w:lang w:val="en-US"/>
              </w:rPr>
              <w:t xml:space="preserve"> of a common understanding of judicial cooperation standards with international partners, build long-lasting, continuous dialogue with priority regions. Some coordination savings possible. </w:t>
            </w:r>
          </w:p>
          <w:p w14:paraId="321EE392" w14:textId="77777777" w:rsidR="00C87A3F" w:rsidRPr="00954AD9" w:rsidRDefault="00C87A3F" w:rsidP="00CD5AF3">
            <w:pPr>
              <w:rPr>
                <w:rFonts w:cs="Arial"/>
                <w:noProof/>
                <w:sz w:val="20"/>
                <w:lang w:val="en-GB"/>
              </w:rPr>
            </w:pPr>
          </w:p>
          <w:p w14:paraId="660D3493" w14:textId="77777777" w:rsidR="00C87A3F" w:rsidRPr="00954AD9" w:rsidRDefault="00C87A3F" w:rsidP="00CD5AF3">
            <w:pPr>
              <w:rPr>
                <w:rFonts w:cs="Arial"/>
                <w:b/>
                <w:bCs/>
                <w:noProof/>
                <w:sz w:val="20"/>
                <w:lang w:val="en-GB"/>
              </w:rPr>
            </w:pPr>
            <w:r w:rsidRPr="00954AD9">
              <w:rPr>
                <w:rFonts w:cs="Arial"/>
                <w:b/>
                <w:bCs/>
                <w:noProof/>
                <w:sz w:val="20"/>
                <w:lang w:val="en-GB"/>
              </w:rPr>
              <w:t>Benefits per stakeholder group</w:t>
            </w:r>
          </w:p>
          <w:p w14:paraId="23A6D1C2" w14:textId="77777777" w:rsidR="00C87A3F" w:rsidRPr="00954AD9" w:rsidRDefault="00C87A3F" w:rsidP="00CD5AF3">
            <w:pPr>
              <w:rPr>
                <w:rFonts w:cs="Arial"/>
                <w:noProof/>
                <w:sz w:val="20"/>
                <w:lang w:val="en-GB"/>
              </w:rPr>
            </w:pPr>
            <w:r w:rsidRPr="00954AD9">
              <w:rPr>
                <w:rFonts w:cs="Arial"/>
                <w:noProof/>
                <w:sz w:val="20"/>
                <w:u w:val="single"/>
                <w:lang w:val="en-GB"/>
              </w:rPr>
              <w:t>EJ administration</w:t>
            </w:r>
            <w:r w:rsidRPr="00954AD9">
              <w:rPr>
                <w:rFonts w:cs="Arial"/>
                <w:noProof/>
                <w:sz w:val="20"/>
                <w:lang w:val="en-GB"/>
              </w:rPr>
              <w:t xml:space="preserve">: benefit from better resource allocation, </w:t>
            </w:r>
          </w:p>
          <w:p w14:paraId="51C9B799" w14:textId="77777777" w:rsidR="00C87A3F" w:rsidRPr="00954AD9" w:rsidRDefault="00C87A3F" w:rsidP="00CD5AF3">
            <w:pPr>
              <w:rPr>
                <w:rFonts w:cs="Arial"/>
                <w:noProof/>
                <w:sz w:val="20"/>
                <w:lang w:val="en-GB"/>
              </w:rPr>
            </w:pPr>
            <w:r w:rsidRPr="00954AD9">
              <w:rPr>
                <w:rFonts w:cs="Arial"/>
                <w:noProof/>
                <w:sz w:val="20"/>
                <w:u w:val="single"/>
                <w:lang w:val="en-GB"/>
              </w:rPr>
              <w:t>National Members + National desks</w:t>
            </w:r>
            <w:r w:rsidRPr="00954AD9">
              <w:rPr>
                <w:rFonts w:cs="Arial"/>
                <w:noProof/>
                <w:sz w:val="20"/>
                <w:lang w:val="en-GB"/>
              </w:rPr>
              <w:t>: increased ability to work on complex cases</w:t>
            </w:r>
          </w:p>
          <w:p w14:paraId="4295444B" w14:textId="77777777" w:rsidR="00C87A3F" w:rsidRPr="00954AD9" w:rsidRDefault="00C87A3F" w:rsidP="00CD5AF3">
            <w:pPr>
              <w:rPr>
                <w:rFonts w:cs="Arial"/>
                <w:noProof/>
                <w:sz w:val="20"/>
                <w:lang w:val="en-GB"/>
              </w:rPr>
            </w:pPr>
            <w:r w:rsidRPr="00954AD9">
              <w:rPr>
                <w:rFonts w:cs="Arial"/>
                <w:noProof/>
                <w:sz w:val="20"/>
                <w:u w:val="single"/>
                <w:lang w:val="en-GB"/>
              </w:rPr>
              <w:t>MS</w:t>
            </w:r>
            <w:r w:rsidRPr="00954AD9">
              <w:rPr>
                <w:rFonts w:cs="Arial"/>
                <w:noProof/>
                <w:sz w:val="20"/>
                <w:lang w:val="en-GB"/>
              </w:rPr>
              <w:t>: Benefit from better identification of cases with a third country dimension</w:t>
            </w:r>
          </w:p>
          <w:p w14:paraId="7369D7AC" w14:textId="77777777" w:rsidR="00C87A3F" w:rsidRPr="00954AD9" w:rsidRDefault="00C87A3F" w:rsidP="00CD5AF3">
            <w:pPr>
              <w:rPr>
                <w:rFonts w:cs="Arial"/>
                <w:noProof/>
                <w:sz w:val="20"/>
                <w:lang w:val="en-GB"/>
              </w:rPr>
            </w:pPr>
            <w:r w:rsidRPr="00954AD9">
              <w:rPr>
                <w:rFonts w:cs="Arial"/>
                <w:noProof/>
                <w:sz w:val="20"/>
                <w:u w:val="single"/>
                <w:lang w:val="en-GB"/>
              </w:rPr>
              <w:t xml:space="preserve">Other (Third countries): </w:t>
            </w:r>
            <w:r w:rsidRPr="00954AD9">
              <w:rPr>
                <w:rFonts w:cs="Arial"/>
                <w:noProof/>
                <w:sz w:val="20"/>
                <w:lang w:val="en-GB"/>
              </w:rPr>
              <w:t>benefit from better cooperation with Eurojust.</w:t>
            </w:r>
          </w:p>
        </w:tc>
      </w:tr>
      <w:tr w:rsidR="00C87A3F" w:rsidRPr="00DD4E38" w14:paraId="7EB45B9A" w14:textId="77777777" w:rsidTr="00CD5AF3">
        <w:trPr>
          <w:cantSplit w:val="0"/>
        </w:trPr>
        <w:tc>
          <w:tcPr>
            <w:tcW w:w="2649" w:type="dxa"/>
          </w:tcPr>
          <w:p w14:paraId="6073BCED" w14:textId="77777777" w:rsidR="00C87A3F" w:rsidRPr="00DD4E38" w:rsidRDefault="00C87A3F" w:rsidP="00CD5AF3">
            <w:pPr>
              <w:jc w:val="center"/>
              <w:rPr>
                <w:rFonts w:cs="Arial"/>
                <w:noProof/>
                <w:sz w:val="20"/>
                <w:lang w:val="en-GB"/>
              </w:rPr>
            </w:pPr>
            <w:r w:rsidRPr="00DD4E38">
              <w:rPr>
                <w:rFonts w:cs="Arial"/>
                <w:noProof/>
                <w:sz w:val="20"/>
                <w:lang w:val="en-GB"/>
              </w:rPr>
              <w:t>Reduction of fraud and crime</w:t>
            </w:r>
          </w:p>
        </w:tc>
        <w:tc>
          <w:tcPr>
            <w:tcW w:w="1956" w:type="dxa"/>
          </w:tcPr>
          <w:p w14:paraId="5323C4D6" w14:textId="77777777" w:rsidR="00C87A3F" w:rsidRPr="00DD4E38" w:rsidRDefault="00C87A3F" w:rsidP="00CD5AF3">
            <w:pPr>
              <w:rPr>
                <w:rFonts w:cs="Arial"/>
                <w:noProof/>
                <w:sz w:val="20"/>
                <w:lang w:val="en-GB"/>
              </w:rPr>
            </w:pPr>
          </w:p>
        </w:tc>
        <w:tc>
          <w:tcPr>
            <w:tcW w:w="9235" w:type="dxa"/>
          </w:tcPr>
          <w:p w14:paraId="1E431F6F" w14:textId="77777777" w:rsidR="00C87A3F" w:rsidRPr="00954AD9" w:rsidRDefault="00C87A3F" w:rsidP="00CD5AF3">
            <w:pPr>
              <w:rPr>
                <w:rFonts w:cs="Arial"/>
                <w:noProof/>
                <w:sz w:val="20"/>
                <w:lang w:val="en-GB"/>
              </w:rPr>
            </w:pPr>
            <w:r w:rsidRPr="00954AD9">
              <w:rPr>
                <w:rFonts w:cs="Arial"/>
                <w:noProof/>
                <w:sz w:val="20"/>
                <w:lang w:val="en-GB"/>
              </w:rPr>
              <w:t xml:space="preserve">i. N/A </w:t>
            </w:r>
          </w:p>
          <w:p w14:paraId="1019A910" w14:textId="77777777" w:rsidR="00C87A3F" w:rsidRPr="00954AD9" w:rsidRDefault="00C87A3F" w:rsidP="00CD5AF3">
            <w:pPr>
              <w:rPr>
                <w:rFonts w:cs="Arial"/>
                <w:noProof/>
                <w:sz w:val="20"/>
                <w:lang w:val="en-GB"/>
              </w:rPr>
            </w:pPr>
            <w:r w:rsidRPr="00954AD9">
              <w:rPr>
                <w:rFonts w:cs="Arial"/>
                <w:noProof/>
                <w:sz w:val="20"/>
                <w:lang w:val="en-GB"/>
              </w:rPr>
              <w:t xml:space="preserve">ii. and iii. LM and RCPs are likely to lead to an increase in the effectiveness of investigations and prosecution in cases linked to third countries and lead to an increased number of relevant cases for Eurojust. </w:t>
            </w:r>
          </w:p>
          <w:p w14:paraId="43778615" w14:textId="77777777" w:rsidR="00C87A3F" w:rsidRPr="00954AD9" w:rsidRDefault="00C87A3F" w:rsidP="00CD5AF3">
            <w:pPr>
              <w:rPr>
                <w:rFonts w:cs="Arial"/>
                <w:noProof/>
                <w:sz w:val="20"/>
                <w:lang w:val="en-GB"/>
              </w:rPr>
            </w:pPr>
            <w:r w:rsidRPr="00954AD9">
              <w:rPr>
                <w:rFonts w:cs="Arial"/>
                <w:noProof/>
                <w:sz w:val="20"/>
                <w:lang w:val="en-GB"/>
              </w:rPr>
              <w:t>iv. N/A</w:t>
            </w:r>
          </w:p>
          <w:p w14:paraId="5B5FA11A" w14:textId="77777777" w:rsidR="00C87A3F" w:rsidRPr="00954AD9" w:rsidRDefault="00C87A3F" w:rsidP="00CD5AF3">
            <w:pPr>
              <w:rPr>
                <w:rFonts w:cs="Arial"/>
                <w:noProof/>
                <w:sz w:val="20"/>
                <w:lang w:val="en-GB"/>
              </w:rPr>
            </w:pPr>
            <w:r w:rsidRPr="002F40EF">
              <w:rPr>
                <w:rFonts w:cs="Arial"/>
                <w:noProof/>
                <w:sz w:val="20"/>
                <w:lang w:val="en-US"/>
              </w:rPr>
              <w:t>v. The measure would lead to the strengthening the judicial systems of third countries directly improves the effectiveness of operational cooperation, leading to more successful investigations and prosecutions of globally relevant cases.</w:t>
            </w:r>
          </w:p>
        </w:tc>
      </w:tr>
      <w:tr w:rsidR="00C87A3F" w:rsidRPr="00DD4E38" w14:paraId="40149F7B" w14:textId="77777777" w:rsidTr="00CD5AF3">
        <w:trPr>
          <w:cantSplit w:val="0"/>
        </w:trPr>
        <w:tc>
          <w:tcPr>
            <w:tcW w:w="2649" w:type="dxa"/>
          </w:tcPr>
          <w:p w14:paraId="682B1822" w14:textId="77777777" w:rsidR="00C87A3F" w:rsidRPr="00DD4E38" w:rsidRDefault="00C87A3F" w:rsidP="00CD5AF3">
            <w:pPr>
              <w:jc w:val="center"/>
              <w:rPr>
                <w:rFonts w:cs="Arial"/>
                <w:noProof/>
                <w:sz w:val="20"/>
                <w:lang w:val="en-GB"/>
              </w:rPr>
            </w:pPr>
            <w:r w:rsidRPr="00DD4E38">
              <w:rPr>
                <w:rFonts w:cs="Arial"/>
                <w:noProof/>
                <w:sz w:val="20"/>
                <w:lang w:val="en-GB"/>
              </w:rPr>
              <w:t>Benefits to citizen and business</w:t>
            </w:r>
          </w:p>
        </w:tc>
        <w:tc>
          <w:tcPr>
            <w:tcW w:w="1956" w:type="dxa"/>
          </w:tcPr>
          <w:p w14:paraId="5849AD7C" w14:textId="77777777" w:rsidR="00C87A3F" w:rsidRPr="00954AD9" w:rsidRDefault="00C87A3F" w:rsidP="00CD5AF3">
            <w:pPr>
              <w:rPr>
                <w:rFonts w:cs="Arial"/>
                <w:noProof/>
                <w:sz w:val="20"/>
                <w:lang w:val="en-GB"/>
              </w:rPr>
            </w:pPr>
          </w:p>
        </w:tc>
        <w:tc>
          <w:tcPr>
            <w:tcW w:w="9235" w:type="dxa"/>
          </w:tcPr>
          <w:p w14:paraId="1D9165C9" w14:textId="77777777" w:rsidR="00C87A3F" w:rsidRDefault="00C87A3F" w:rsidP="00CD5AF3">
            <w:pPr>
              <w:rPr>
                <w:rFonts w:cs="Arial"/>
                <w:noProof/>
                <w:sz w:val="20"/>
                <w:lang w:val="en-GB"/>
              </w:rPr>
            </w:pPr>
            <w:r w:rsidRPr="00DD4E38">
              <w:rPr>
                <w:rFonts w:cs="Arial"/>
                <w:noProof/>
                <w:sz w:val="20"/>
                <w:lang w:val="en-GB"/>
              </w:rPr>
              <w:t>Taken together these measures (i, ii, iii</w:t>
            </w:r>
            <w:r>
              <w:rPr>
                <w:rFonts w:cs="Arial"/>
                <w:noProof/>
                <w:sz w:val="20"/>
                <w:lang w:val="en-GB"/>
              </w:rPr>
              <w:t xml:space="preserve">, </w:t>
            </w:r>
            <w:r w:rsidRPr="00DD4E38">
              <w:rPr>
                <w:rFonts w:cs="Arial"/>
                <w:noProof/>
                <w:sz w:val="20"/>
                <w:lang w:val="en-GB"/>
              </w:rPr>
              <w:t>iv</w:t>
            </w:r>
            <w:r>
              <w:rPr>
                <w:rFonts w:cs="Arial"/>
                <w:noProof/>
                <w:sz w:val="20"/>
                <w:lang w:val="en-GB"/>
              </w:rPr>
              <w:t xml:space="preserve"> and v.</w:t>
            </w:r>
            <w:r w:rsidRPr="00DD4E38">
              <w:rPr>
                <w:rFonts w:cs="Arial"/>
                <w:noProof/>
                <w:sz w:val="20"/>
                <w:lang w:val="en-GB"/>
              </w:rPr>
              <w:t>) are likely to improve the ability of national judicial authorities to successfully prosecute large criminal enterprises with a third country dimension, which serves as a deterrent to future criminal activity, increase legal certainty,</w:t>
            </w:r>
            <w:r>
              <w:rPr>
                <w:rFonts w:cs="Arial"/>
                <w:noProof/>
                <w:sz w:val="20"/>
                <w:lang w:val="en-GB"/>
              </w:rPr>
              <w:t xml:space="preserve"> </w:t>
            </w:r>
            <w:r w:rsidRPr="00DD4E38">
              <w:rPr>
                <w:rFonts w:cs="Arial"/>
                <w:noProof/>
                <w:sz w:val="20"/>
                <w:lang w:val="en-GB"/>
              </w:rPr>
              <w:t>reduce levels of crime thus ultimately having a positive impact on citizen</w:t>
            </w:r>
            <w:r>
              <w:rPr>
                <w:rFonts w:cs="Arial"/>
                <w:noProof/>
                <w:sz w:val="20"/>
                <w:lang w:val="en-GB"/>
              </w:rPr>
              <w:t>s and business</w:t>
            </w:r>
            <w:r w:rsidRPr="00DD4E38">
              <w:rPr>
                <w:rFonts w:cs="Arial"/>
                <w:noProof/>
                <w:sz w:val="20"/>
                <w:lang w:val="en-GB"/>
              </w:rPr>
              <w:t>.</w:t>
            </w:r>
          </w:p>
          <w:p w14:paraId="6DFA8D88" w14:textId="77777777" w:rsidR="00C87A3F" w:rsidRPr="00DD4E38" w:rsidRDefault="00C87A3F" w:rsidP="00CD5AF3">
            <w:pPr>
              <w:rPr>
                <w:rFonts w:cs="Arial"/>
                <w:noProof/>
                <w:sz w:val="20"/>
                <w:lang w:val="en-GB"/>
              </w:rPr>
            </w:pPr>
          </w:p>
        </w:tc>
      </w:tr>
      <w:tr w:rsidR="00C87A3F" w:rsidRPr="00DD4E38" w14:paraId="426C0040" w14:textId="77777777" w:rsidTr="00CD5AF3">
        <w:trPr>
          <w:cantSplit w:val="0"/>
        </w:trPr>
        <w:tc>
          <w:tcPr>
            <w:tcW w:w="13896" w:type="dxa"/>
            <w:gridSpan w:val="3"/>
          </w:tcPr>
          <w:p w14:paraId="7236FBEF" w14:textId="77777777" w:rsidR="00C87A3F" w:rsidRPr="00DD4E38" w:rsidRDefault="00C87A3F" w:rsidP="00CD5AF3">
            <w:pPr>
              <w:jc w:val="center"/>
              <w:rPr>
                <w:rFonts w:cs="Arial"/>
                <w:b/>
                <w:bCs/>
                <w:i/>
                <w:iCs/>
                <w:noProof/>
                <w:sz w:val="20"/>
                <w:lang w:val="en-GB"/>
              </w:rPr>
            </w:pPr>
            <w:r w:rsidRPr="00DD4E38">
              <w:rPr>
                <w:rFonts w:cs="Arial"/>
                <w:b/>
                <w:bCs/>
                <w:i/>
                <w:iCs/>
                <w:noProof/>
                <w:sz w:val="20"/>
                <w:lang w:val="en-GB"/>
              </w:rPr>
              <w:t>Indirect benefits</w:t>
            </w:r>
          </w:p>
        </w:tc>
      </w:tr>
      <w:tr w:rsidR="00C87A3F" w:rsidRPr="00DD4E38" w14:paraId="155E4BEE" w14:textId="77777777" w:rsidTr="00CD5AF3">
        <w:trPr>
          <w:cantSplit w:val="0"/>
        </w:trPr>
        <w:tc>
          <w:tcPr>
            <w:tcW w:w="2649" w:type="dxa"/>
          </w:tcPr>
          <w:p w14:paraId="44527DFA" w14:textId="77777777" w:rsidR="00C87A3F" w:rsidRPr="00DD4E38" w:rsidRDefault="00C87A3F" w:rsidP="00CD5AF3">
            <w:pPr>
              <w:jc w:val="center"/>
              <w:rPr>
                <w:rFonts w:cs="Arial"/>
                <w:noProof/>
                <w:sz w:val="20"/>
                <w:lang w:val="en-GB"/>
              </w:rPr>
            </w:pPr>
            <w:r w:rsidRPr="00DD4E38">
              <w:rPr>
                <w:rFonts w:cs="Arial"/>
                <w:noProof/>
                <w:sz w:val="20"/>
                <w:lang w:val="en-GB"/>
              </w:rPr>
              <w:t>Increased number of complex EJ cases</w:t>
            </w:r>
          </w:p>
        </w:tc>
        <w:tc>
          <w:tcPr>
            <w:tcW w:w="1956" w:type="dxa"/>
          </w:tcPr>
          <w:p w14:paraId="2BB7BAC9" w14:textId="77777777" w:rsidR="00C87A3F" w:rsidRPr="00DD4E38" w:rsidRDefault="00C87A3F" w:rsidP="00CD5AF3">
            <w:pPr>
              <w:rPr>
                <w:rFonts w:cs="Arial"/>
                <w:noProof/>
                <w:sz w:val="20"/>
                <w:lang w:val="en-GB"/>
              </w:rPr>
            </w:pPr>
          </w:p>
        </w:tc>
        <w:tc>
          <w:tcPr>
            <w:tcW w:w="9235" w:type="dxa"/>
          </w:tcPr>
          <w:p w14:paraId="42857820" w14:textId="77777777" w:rsidR="00C87A3F" w:rsidRPr="00DD4E38" w:rsidRDefault="00C87A3F" w:rsidP="00CD5AF3">
            <w:pPr>
              <w:rPr>
                <w:rFonts w:cs="Arial"/>
                <w:noProof/>
                <w:sz w:val="20"/>
                <w:lang w:val="en-GB"/>
              </w:rPr>
            </w:pPr>
            <w:r w:rsidRPr="00DD4E38">
              <w:rPr>
                <w:rFonts w:cs="Arial"/>
                <w:noProof/>
                <w:sz w:val="20"/>
                <w:lang w:val="en-GB"/>
              </w:rPr>
              <w:t>Taken together these measures (i, ii, iii</w:t>
            </w:r>
            <w:r>
              <w:rPr>
                <w:rFonts w:cs="Arial"/>
                <w:noProof/>
                <w:sz w:val="20"/>
                <w:lang w:val="en-GB"/>
              </w:rPr>
              <w:t xml:space="preserve">, </w:t>
            </w:r>
            <w:r w:rsidRPr="00DD4E38">
              <w:rPr>
                <w:rFonts w:cs="Arial"/>
                <w:noProof/>
                <w:sz w:val="20"/>
                <w:lang w:val="en-GB"/>
              </w:rPr>
              <w:t>iv</w:t>
            </w:r>
            <w:r>
              <w:rPr>
                <w:rFonts w:cs="Arial"/>
                <w:noProof/>
                <w:sz w:val="20"/>
                <w:lang w:val="en-GB"/>
              </w:rPr>
              <w:t xml:space="preserve"> and v.</w:t>
            </w:r>
            <w:r w:rsidRPr="00DD4E38">
              <w:rPr>
                <w:rFonts w:cs="Arial"/>
                <w:noProof/>
                <w:sz w:val="20"/>
                <w:lang w:val="en-GB"/>
              </w:rPr>
              <w:t>) are likely to increase the number of relevant complex Eurojust cases with a third country dimension taken on by National Desks. This is likely to result in an increase in the workload for national desks, EJ administration as well as the national judicial systems.</w:t>
            </w:r>
          </w:p>
        </w:tc>
      </w:tr>
    </w:tbl>
    <w:p w14:paraId="5D9396F1" w14:textId="77777777" w:rsidR="00C87A3F" w:rsidRPr="00DD4E38" w:rsidRDefault="00C87A3F" w:rsidP="00C87A3F">
      <w:pPr>
        <w:rPr>
          <w:rFonts w:ascii="Arial" w:hAnsi="Arial" w:cs="Arial"/>
          <w:noProof/>
          <w:sz w:val="22"/>
          <w:szCs w:val="22"/>
        </w:rPr>
      </w:pPr>
    </w:p>
    <w:p w14:paraId="02127F36" w14:textId="77777777" w:rsidR="00C87A3F" w:rsidRPr="00DD4E38" w:rsidRDefault="00C87A3F" w:rsidP="00C87A3F">
      <w:pPr>
        <w:rPr>
          <w:rFonts w:ascii="Arial" w:hAnsi="Arial" w:cs="Arial"/>
          <w:noProof/>
          <w:sz w:val="22"/>
          <w:szCs w:val="22"/>
        </w:rPr>
      </w:pPr>
    </w:p>
    <w:p w14:paraId="1AA6DE10" w14:textId="77777777" w:rsidR="00C87A3F" w:rsidRDefault="00C87A3F" w:rsidP="00C87A3F">
      <w:pPr>
        <w:rPr>
          <w:rFonts w:ascii="Arial" w:hAnsi="Arial" w:cs="Arial"/>
          <w:noProof/>
          <w:sz w:val="22"/>
          <w:szCs w:val="22"/>
        </w:rPr>
      </w:pPr>
      <w:r>
        <w:rPr>
          <w:rFonts w:ascii="Arial" w:hAnsi="Arial" w:cs="Arial"/>
          <w:noProof/>
          <w:sz w:val="22"/>
          <w:szCs w:val="22"/>
        </w:rPr>
        <w:br w:type="page"/>
      </w:r>
    </w:p>
    <w:tbl>
      <w:tblPr>
        <w:tblStyle w:val="BodyTable1"/>
        <w:tblW w:w="14034" w:type="dxa"/>
        <w:tblLayout w:type="fixed"/>
        <w:tblLook w:val="04A0" w:firstRow="1" w:lastRow="0" w:firstColumn="1" w:lastColumn="0" w:noHBand="0" w:noVBand="1"/>
      </w:tblPr>
      <w:tblGrid>
        <w:gridCol w:w="3399"/>
        <w:gridCol w:w="709"/>
        <w:gridCol w:w="709"/>
        <w:gridCol w:w="709"/>
        <w:gridCol w:w="708"/>
        <w:gridCol w:w="2835"/>
        <w:gridCol w:w="4965"/>
      </w:tblGrid>
      <w:tr w:rsidR="00C87A3F" w:rsidRPr="00DD4E38" w14:paraId="6DB8C81E" w14:textId="77777777" w:rsidTr="3DC85A23">
        <w:trPr>
          <w:cnfStyle w:val="100000000000" w:firstRow="1" w:lastRow="0" w:firstColumn="0" w:lastColumn="0" w:oddVBand="0" w:evenVBand="0" w:oddHBand="0" w:evenHBand="0" w:firstRowFirstColumn="0" w:firstRowLastColumn="0" w:lastRowFirstColumn="0" w:lastRowLastColumn="0"/>
          <w:tblHeader w:val="0"/>
        </w:trPr>
        <w:tc>
          <w:tcPr>
            <w:tcW w:w="13978" w:type="dxa"/>
            <w:gridSpan w:val="7"/>
          </w:tcPr>
          <w:p w14:paraId="0EA1BC12" w14:textId="77777777" w:rsidR="00C87A3F" w:rsidRPr="00DD4E38" w:rsidRDefault="00C87A3F" w:rsidP="00CD5AF3">
            <w:pPr>
              <w:jc w:val="left"/>
              <w:rPr>
                <w:rFonts w:cs="Arial"/>
                <w:noProof/>
                <w:lang w:val="en-GB"/>
              </w:rPr>
            </w:pPr>
            <w:bookmarkStart w:id="50" w:name="_Hlk225884683"/>
            <w:r w:rsidRPr="00DD4E38">
              <w:rPr>
                <w:rFonts w:cs="Arial"/>
                <w:noProof/>
                <w:lang w:val="en-GB"/>
              </w:rPr>
              <w:t>II. Overview of costs – Preferred option</w:t>
            </w:r>
            <w:bookmarkEnd w:id="50"/>
          </w:p>
        </w:tc>
      </w:tr>
      <w:tr w:rsidR="00C87A3F" w:rsidRPr="00DD4E38" w14:paraId="07EF1C64" w14:textId="77777777" w:rsidTr="3DC85A23">
        <w:tc>
          <w:tcPr>
            <w:tcW w:w="3357" w:type="dxa"/>
            <w:vMerge w:val="restart"/>
            <w:tcBorders>
              <w:top w:val="single" w:sz="4" w:space="0" w:color="FFFFFF" w:themeColor="background1"/>
              <w:bottom w:val="single" w:sz="4" w:space="0" w:color="FFFFFF" w:themeColor="background1"/>
              <w:tl2br w:val="single" w:sz="4" w:space="0" w:color="auto"/>
            </w:tcBorders>
          </w:tcPr>
          <w:p w14:paraId="64E20EF9" w14:textId="77777777" w:rsidR="00C87A3F" w:rsidRPr="00DD4E38" w:rsidRDefault="00C87A3F" w:rsidP="00CD5AF3">
            <w:pPr>
              <w:rPr>
                <w:rFonts w:cs="Arial"/>
                <w:noProof/>
                <w:sz w:val="20"/>
                <w:lang w:val="en-GB"/>
              </w:rPr>
            </w:pPr>
            <w:bookmarkStart w:id="51" w:name="_Hlk225884364"/>
          </w:p>
        </w:tc>
        <w:tc>
          <w:tcPr>
            <w:tcW w:w="1390" w:type="dxa"/>
            <w:gridSpan w:val="2"/>
          </w:tcPr>
          <w:p w14:paraId="4F654BD6" w14:textId="77777777" w:rsidR="00C87A3F" w:rsidRPr="00DD4E38" w:rsidRDefault="00C87A3F" w:rsidP="00CD5AF3">
            <w:pPr>
              <w:jc w:val="center"/>
              <w:rPr>
                <w:rFonts w:cs="Arial"/>
                <w:b/>
                <w:bCs/>
                <w:noProof/>
                <w:sz w:val="20"/>
                <w:lang w:val="en-GB"/>
              </w:rPr>
            </w:pPr>
            <w:r w:rsidRPr="00DD4E38">
              <w:rPr>
                <w:rFonts w:cs="Arial"/>
                <w:b/>
                <w:bCs/>
                <w:noProof/>
                <w:sz w:val="20"/>
                <w:lang w:val="en-GB"/>
              </w:rPr>
              <w:t>Citizens/consumers</w:t>
            </w:r>
          </w:p>
        </w:tc>
        <w:tc>
          <w:tcPr>
            <w:tcW w:w="1389" w:type="dxa"/>
            <w:gridSpan w:val="2"/>
          </w:tcPr>
          <w:p w14:paraId="7C1B215D" w14:textId="77777777" w:rsidR="00C87A3F" w:rsidRPr="00DD4E38" w:rsidRDefault="00C87A3F" w:rsidP="00CD5AF3">
            <w:pPr>
              <w:jc w:val="center"/>
              <w:rPr>
                <w:rFonts w:cs="Arial"/>
                <w:b/>
                <w:bCs/>
                <w:noProof/>
                <w:sz w:val="20"/>
                <w:lang w:val="en-GB"/>
              </w:rPr>
            </w:pPr>
            <w:r w:rsidRPr="00DD4E38">
              <w:rPr>
                <w:rFonts w:cs="Arial"/>
                <w:b/>
                <w:bCs/>
                <w:noProof/>
                <w:sz w:val="20"/>
                <w:lang w:val="en-GB"/>
              </w:rPr>
              <w:t>Businesses</w:t>
            </w:r>
          </w:p>
        </w:tc>
        <w:tc>
          <w:tcPr>
            <w:tcW w:w="7758" w:type="dxa"/>
            <w:gridSpan w:val="2"/>
          </w:tcPr>
          <w:p w14:paraId="37DBD7B5" w14:textId="77777777" w:rsidR="00C87A3F" w:rsidRPr="00DD4E38" w:rsidRDefault="00C87A3F" w:rsidP="00CD5AF3">
            <w:pPr>
              <w:jc w:val="center"/>
              <w:rPr>
                <w:rFonts w:cs="Arial"/>
                <w:b/>
                <w:bCs/>
                <w:noProof/>
                <w:sz w:val="20"/>
                <w:lang w:val="en-GB"/>
              </w:rPr>
            </w:pPr>
            <w:r w:rsidRPr="00DD4E38">
              <w:rPr>
                <w:rFonts w:cs="Arial"/>
                <w:b/>
                <w:bCs/>
                <w:noProof/>
                <w:sz w:val="20"/>
                <w:lang w:val="en-GB"/>
              </w:rPr>
              <w:t>Administrations</w:t>
            </w:r>
          </w:p>
        </w:tc>
      </w:tr>
      <w:tr w:rsidR="00C87A3F" w:rsidRPr="00DD4E38" w14:paraId="63C295E6" w14:textId="77777777" w:rsidTr="3DC85A23">
        <w:tc>
          <w:tcPr>
            <w:tcW w:w="3357" w:type="dxa"/>
            <w:vMerge/>
            <w:tcBorders>
              <w:tl2br w:val="single" w:sz="4" w:space="0" w:color="auto"/>
            </w:tcBorders>
          </w:tcPr>
          <w:p w14:paraId="7B20CF70" w14:textId="77777777" w:rsidR="00C87A3F" w:rsidRPr="00DD4E38" w:rsidRDefault="00C87A3F" w:rsidP="00CD5AF3">
            <w:pPr>
              <w:rPr>
                <w:rFonts w:cs="Arial"/>
                <w:noProof/>
                <w:sz w:val="20"/>
                <w:lang w:val="en-GB"/>
              </w:rPr>
            </w:pPr>
          </w:p>
        </w:tc>
        <w:tc>
          <w:tcPr>
            <w:tcW w:w="681" w:type="dxa"/>
          </w:tcPr>
          <w:p w14:paraId="34C2F4D9" w14:textId="77777777" w:rsidR="00C87A3F" w:rsidRPr="00DD4E38" w:rsidRDefault="00C87A3F" w:rsidP="00CD5AF3">
            <w:pPr>
              <w:rPr>
                <w:rFonts w:cs="Arial"/>
                <w:b/>
                <w:bCs/>
                <w:noProof/>
                <w:sz w:val="20"/>
                <w:lang w:val="en-GB"/>
              </w:rPr>
            </w:pPr>
            <w:r w:rsidRPr="00DD4E38">
              <w:rPr>
                <w:rFonts w:cs="Arial"/>
                <w:b/>
                <w:bCs/>
                <w:noProof/>
                <w:sz w:val="20"/>
                <w:lang w:val="en-GB"/>
              </w:rPr>
              <w:t>OO</w:t>
            </w:r>
          </w:p>
        </w:tc>
        <w:tc>
          <w:tcPr>
            <w:tcW w:w="681" w:type="dxa"/>
          </w:tcPr>
          <w:p w14:paraId="3637F7BC" w14:textId="77777777" w:rsidR="00C87A3F" w:rsidRPr="00DD4E38" w:rsidRDefault="00C87A3F" w:rsidP="00CD5AF3">
            <w:pPr>
              <w:rPr>
                <w:rFonts w:cs="Arial"/>
                <w:b/>
                <w:bCs/>
                <w:noProof/>
                <w:sz w:val="20"/>
                <w:lang w:val="en-GB"/>
              </w:rPr>
            </w:pPr>
            <w:r w:rsidRPr="00DD4E38">
              <w:rPr>
                <w:rFonts w:cs="Arial"/>
                <w:b/>
                <w:bCs/>
                <w:noProof/>
                <w:sz w:val="20"/>
                <w:lang w:val="en-GB"/>
              </w:rPr>
              <w:t>R</w:t>
            </w:r>
          </w:p>
        </w:tc>
        <w:tc>
          <w:tcPr>
            <w:tcW w:w="681" w:type="dxa"/>
          </w:tcPr>
          <w:p w14:paraId="1C27A50A" w14:textId="77777777" w:rsidR="00C87A3F" w:rsidRPr="00DD4E38" w:rsidRDefault="00C87A3F" w:rsidP="00CD5AF3">
            <w:pPr>
              <w:rPr>
                <w:rFonts w:cs="Arial"/>
                <w:b/>
                <w:bCs/>
                <w:noProof/>
                <w:sz w:val="20"/>
                <w:lang w:val="en-GB"/>
              </w:rPr>
            </w:pPr>
            <w:r w:rsidRPr="00DD4E38">
              <w:rPr>
                <w:rFonts w:cs="Arial"/>
                <w:b/>
                <w:bCs/>
                <w:noProof/>
                <w:sz w:val="20"/>
                <w:lang w:val="en-GB"/>
              </w:rPr>
              <w:t>OO</w:t>
            </w:r>
          </w:p>
        </w:tc>
        <w:tc>
          <w:tcPr>
            <w:tcW w:w="680" w:type="dxa"/>
          </w:tcPr>
          <w:p w14:paraId="37F33DE2" w14:textId="77777777" w:rsidR="00C87A3F" w:rsidRPr="00DD4E38" w:rsidRDefault="00C87A3F" w:rsidP="00CD5AF3">
            <w:pPr>
              <w:rPr>
                <w:rFonts w:cs="Arial"/>
                <w:b/>
                <w:bCs/>
                <w:noProof/>
                <w:sz w:val="20"/>
                <w:lang w:val="en-GB"/>
              </w:rPr>
            </w:pPr>
            <w:r w:rsidRPr="00DD4E38">
              <w:rPr>
                <w:rFonts w:cs="Arial"/>
                <w:b/>
                <w:bCs/>
                <w:noProof/>
                <w:sz w:val="20"/>
                <w:lang w:val="en-GB"/>
              </w:rPr>
              <w:t>R</w:t>
            </w:r>
          </w:p>
        </w:tc>
        <w:tc>
          <w:tcPr>
            <w:tcW w:w="2807" w:type="dxa"/>
          </w:tcPr>
          <w:p w14:paraId="0999EB5C" w14:textId="77777777" w:rsidR="00C87A3F" w:rsidRPr="00DD4E38" w:rsidRDefault="00C87A3F" w:rsidP="00CD5AF3">
            <w:pPr>
              <w:rPr>
                <w:rFonts w:cs="Arial"/>
                <w:b/>
                <w:bCs/>
                <w:noProof/>
                <w:sz w:val="20"/>
                <w:lang w:val="en-GB"/>
              </w:rPr>
            </w:pPr>
            <w:r w:rsidRPr="00DD4E38">
              <w:rPr>
                <w:rFonts w:cs="Arial"/>
                <w:b/>
                <w:bCs/>
                <w:noProof/>
                <w:sz w:val="20"/>
                <w:lang w:val="en-GB"/>
              </w:rPr>
              <w:t>One-off</w:t>
            </w:r>
          </w:p>
        </w:tc>
        <w:tc>
          <w:tcPr>
            <w:tcW w:w="4923" w:type="dxa"/>
          </w:tcPr>
          <w:p w14:paraId="70E6DD3E" w14:textId="77777777" w:rsidR="00C87A3F" w:rsidRPr="00DD4E38" w:rsidRDefault="00C87A3F" w:rsidP="00CD5AF3">
            <w:pPr>
              <w:rPr>
                <w:rFonts w:cs="Arial"/>
                <w:b/>
                <w:bCs/>
                <w:noProof/>
                <w:sz w:val="20"/>
                <w:lang w:val="en-GB"/>
              </w:rPr>
            </w:pPr>
            <w:r w:rsidRPr="00DD4E38">
              <w:rPr>
                <w:rFonts w:cs="Arial"/>
                <w:b/>
                <w:bCs/>
                <w:noProof/>
                <w:sz w:val="20"/>
                <w:lang w:val="en-GB"/>
              </w:rPr>
              <w:t>Recurrent</w:t>
            </w:r>
          </w:p>
        </w:tc>
      </w:tr>
      <w:bookmarkEnd w:id="51"/>
      <w:tr w:rsidR="00C87A3F" w:rsidRPr="00DD4E38" w14:paraId="4D2E03A3" w14:textId="77777777" w:rsidTr="3DC85A23">
        <w:tc>
          <w:tcPr>
            <w:tcW w:w="3357" w:type="dxa"/>
          </w:tcPr>
          <w:p w14:paraId="3AFD747E" w14:textId="77777777" w:rsidR="00C87A3F" w:rsidRPr="00D92894" w:rsidRDefault="00C87A3F" w:rsidP="00CD5AF3">
            <w:pPr>
              <w:rPr>
                <w:rFonts w:cs="Arial"/>
                <w:noProof/>
                <w:sz w:val="20"/>
                <w:lang w:val="en-GB"/>
              </w:rPr>
            </w:pPr>
            <w:r w:rsidRPr="00D92894">
              <w:rPr>
                <w:rFonts w:cs="Arial"/>
                <w:noProof/>
                <w:sz w:val="20"/>
                <w:lang w:val="en-GB"/>
              </w:rPr>
              <w:t xml:space="preserve">TOTAL </w:t>
            </w:r>
            <w:r>
              <w:rPr>
                <w:rFonts w:cs="Arial"/>
                <w:noProof/>
                <w:sz w:val="20"/>
                <w:lang w:val="en-GB"/>
              </w:rPr>
              <w:t xml:space="preserve">for all action areas </w:t>
            </w:r>
            <w:r w:rsidRPr="00D92894">
              <w:rPr>
                <w:rFonts w:cs="Arial"/>
                <w:noProof/>
                <w:sz w:val="20"/>
                <w:lang w:val="en-GB"/>
              </w:rPr>
              <w:t xml:space="preserve"> </w:t>
            </w:r>
          </w:p>
        </w:tc>
        <w:tc>
          <w:tcPr>
            <w:tcW w:w="681" w:type="dxa"/>
          </w:tcPr>
          <w:p w14:paraId="286ADABE" w14:textId="77777777" w:rsidR="00C87A3F" w:rsidRPr="00D92894" w:rsidRDefault="00C87A3F" w:rsidP="00CD5AF3">
            <w:pPr>
              <w:rPr>
                <w:rFonts w:cs="Arial"/>
                <w:noProof/>
                <w:sz w:val="20"/>
                <w:lang w:val="en-GB"/>
              </w:rPr>
            </w:pPr>
          </w:p>
        </w:tc>
        <w:tc>
          <w:tcPr>
            <w:tcW w:w="681" w:type="dxa"/>
          </w:tcPr>
          <w:p w14:paraId="2656841D" w14:textId="77777777" w:rsidR="00C87A3F" w:rsidRPr="00D92894" w:rsidRDefault="00C87A3F" w:rsidP="00CD5AF3">
            <w:pPr>
              <w:rPr>
                <w:rFonts w:cs="Arial"/>
                <w:noProof/>
                <w:sz w:val="20"/>
                <w:lang w:val="en-GB"/>
              </w:rPr>
            </w:pPr>
          </w:p>
        </w:tc>
        <w:tc>
          <w:tcPr>
            <w:tcW w:w="681" w:type="dxa"/>
          </w:tcPr>
          <w:p w14:paraId="60172540" w14:textId="77777777" w:rsidR="00C87A3F" w:rsidRPr="00D92894" w:rsidRDefault="00C87A3F" w:rsidP="00CD5AF3">
            <w:pPr>
              <w:rPr>
                <w:rFonts w:cs="Arial"/>
                <w:noProof/>
                <w:sz w:val="20"/>
                <w:lang w:val="en-GB"/>
              </w:rPr>
            </w:pPr>
          </w:p>
        </w:tc>
        <w:tc>
          <w:tcPr>
            <w:tcW w:w="680" w:type="dxa"/>
          </w:tcPr>
          <w:p w14:paraId="72FCE47C" w14:textId="77777777" w:rsidR="00C87A3F" w:rsidRPr="00D92894" w:rsidRDefault="00C87A3F" w:rsidP="00CD5AF3">
            <w:pPr>
              <w:rPr>
                <w:rFonts w:cs="Arial"/>
                <w:noProof/>
                <w:sz w:val="20"/>
                <w:lang w:val="en-GB"/>
              </w:rPr>
            </w:pPr>
          </w:p>
        </w:tc>
        <w:tc>
          <w:tcPr>
            <w:tcW w:w="2807" w:type="dxa"/>
          </w:tcPr>
          <w:p w14:paraId="3C434896" w14:textId="1539CD84" w:rsidR="00C87A3F" w:rsidRPr="002F40EF" w:rsidRDefault="00C87A3F" w:rsidP="00D05E9F">
            <w:pPr>
              <w:rPr>
                <w:rFonts w:cs="Arial"/>
                <w:noProof/>
                <w:sz w:val="20"/>
                <w:lang w:val="en-US"/>
              </w:rPr>
            </w:pPr>
            <w:r w:rsidRPr="002F40EF">
              <w:rPr>
                <w:rFonts w:cs="Arial"/>
                <w:b/>
                <w:bCs/>
                <w:noProof/>
                <w:sz w:val="20"/>
                <w:lang w:val="en-US"/>
              </w:rPr>
              <w:t>Total one-off costs of between EUR 4.4 million and EUR 5.6 million</w:t>
            </w:r>
            <w:r w:rsidR="00FB002F">
              <w:rPr>
                <w:rFonts w:cs="Arial"/>
                <w:b/>
                <w:bCs/>
                <w:noProof/>
                <w:sz w:val="20"/>
                <w:lang w:val="en-US"/>
              </w:rPr>
              <w:t xml:space="preserve"> for the implementation of the</w:t>
            </w:r>
            <w:r w:rsidR="002B7B80">
              <w:rPr>
                <w:rFonts w:cs="Arial"/>
                <w:b/>
                <w:bCs/>
                <w:noProof/>
                <w:sz w:val="20"/>
                <w:lang w:val="en-US"/>
              </w:rPr>
              <w:t xml:space="preserve"> new measures</w:t>
            </w:r>
            <w:r w:rsidRPr="002F40EF">
              <w:rPr>
                <w:rFonts w:cs="Arial"/>
                <w:b/>
                <w:bCs/>
                <w:noProof/>
                <w:sz w:val="20"/>
                <w:lang w:val="en-US"/>
              </w:rPr>
              <w:t xml:space="preserve"> </w:t>
            </w:r>
            <w:r w:rsidRPr="002F40EF">
              <w:rPr>
                <w:rFonts w:cs="Arial"/>
                <w:noProof/>
                <w:sz w:val="20"/>
                <w:lang w:val="en-US"/>
              </w:rPr>
              <w:t>based on:</w:t>
            </w:r>
          </w:p>
          <w:p w14:paraId="7C44645A" w14:textId="77777777" w:rsidR="00C87A3F" w:rsidRPr="002F40EF" w:rsidRDefault="00C87A3F" w:rsidP="00CD5AF3">
            <w:pPr>
              <w:rPr>
                <w:rFonts w:cs="Arial"/>
                <w:noProof/>
                <w:sz w:val="20"/>
                <w:lang w:val="en-US"/>
              </w:rPr>
            </w:pPr>
            <w:r w:rsidRPr="002F40EF">
              <w:rPr>
                <w:rFonts w:cs="Arial"/>
                <w:noProof/>
                <w:sz w:val="20"/>
                <w:lang w:val="en-US"/>
              </w:rPr>
              <w:t xml:space="preserve">- EUR 1.9 million in staff costs (noting that all one-off costs relate to one year of FTE, except measure F(iii) where four years of onboarding are anticipated </w:t>
            </w:r>
          </w:p>
          <w:p w14:paraId="66CAC3EF" w14:textId="77777777" w:rsidR="00C87A3F" w:rsidRPr="002F40EF" w:rsidRDefault="00C87A3F" w:rsidP="00CD5AF3">
            <w:pPr>
              <w:rPr>
                <w:rFonts w:cs="Arial"/>
                <w:noProof/>
                <w:sz w:val="20"/>
                <w:u w:val="single"/>
                <w:lang w:val="en-US"/>
              </w:rPr>
            </w:pPr>
            <w:r w:rsidRPr="002F40EF">
              <w:rPr>
                <w:rFonts w:cs="Arial"/>
                <w:noProof/>
                <w:sz w:val="20"/>
                <w:u w:val="single"/>
                <w:lang w:val="en-US"/>
              </w:rPr>
              <w:t>plus</w:t>
            </w:r>
          </w:p>
          <w:p w14:paraId="0BCB8FC1" w14:textId="1F67B0B2" w:rsidR="00C87A3F" w:rsidRPr="002F40EF" w:rsidRDefault="00C87A3F" w:rsidP="00CD5AF3">
            <w:pPr>
              <w:rPr>
                <w:rFonts w:cs="Arial"/>
                <w:noProof/>
                <w:sz w:val="20"/>
                <w:lang w:val="en-US"/>
              </w:rPr>
            </w:pPr>
            <w:r w:rsidRPr="002F40EF">
              <w:rPr>
                <w:rFonts w:cs="Arial"/>
                <w:noProof/>
                <w:sz w:val="20"/>
                <w:lang w:val="en-US"/>
              </w:rPr>
              <w:t>- between EUR 2.5 and 3.7 million over the period of the MFF (i.e. between EUR 360</w:t>
            </w:r>
            <w:r w:rsidR="00B362F0">
              <w:rPr>
                <w:rFonts w:cs="Arial"/>
                <w:noProof/>
                <w:sz w:val="20"/>
                <w:lang w:val="en-US"/>
              </w:rPr>
              <w:t> </w:t>
            </w:r>
            <w:r w:rsidRPr="002F40EF">
              <w:rPr>
                <w:rFonts w:cs="Arial"/>
                <w:noProof/>
                <w:sz w:val="20"/>
                <w:lang w:val="en-US"/>
              </w:rPr>
              <w:t>000 and EUR 530</w:t>
            </w:r>
            <w:r w:rsidR="00B362F0">
              <w:rPr>
                <w:rFonts w:cs="Arial"/>
                <w:noProof/>
                <w:sz w:val="20"/>
                <w:lang w:val="en-US"/>
              </w:rPr>
              <w:t> </w:t>
            </w:r>
            <w:r w:rsidRPr="002F40EF">
              <w:rPr>
                <w:rFonts w:cs="Arial"/>
                <w:noProof/>
                <w:sz w:val="20"/>
                <w:lang w:val="en-US"/>
              </w:rPr>
              <w:t>000 per annum).</w:t>
            </w:r>
          </w:p>
          <w:p w14:paraId="1B56901E" w14:textId="77777777" w:rsidR="00C87A3F" w:rsidRPr="00BD7A12" w:rsidRDefault="00C87A3F" w:rsidP="00CD5AF3">
            <w:pPr>
              <w:rPr>
                <w:rFonts w:cs="Arial"/>
                <w:noProof/>
                <w:sz w:val="20"/>
                <w:lang w:val="en-GB"/>
              </w:rPr>
            </w:pPr>
          </w:p>
        </w:tc>
        <w:tc>
          <w:tcPr>
            <w:tcW w:w="4923" w:type="dxa"/>
          </w:tcPr>
          <w:p w14:paraId="519C7A0A" w14:textId="0171D371" w:rsidR="00C87A3F" w:rsidRPr="002F40EF" w:rsidRDefault="06F2817B" w:rsidP="00D05E9F">
            <w:pPr>
              <w:rPr>
                <w:rFonts w:cs="Arial"/>
                <w:b/>
                <w:bCs/>
                <w:noProof/>
                <w:sz w:val="20"/>
                <w:lang w:val="en-US"/>
              </w:rPr>
            </w:pPr>
            <w:r w:rsidRPr="3DC85A23">
              <w:rPr>
                <w:rFonts w:cs="Arial"/>
                <w:b/>
                <w:bCs/>
                <w:noProof/>
                <w:sz w:val="20"/>
                <w:szCs w:val="20"/>
                <w:lang w:val="en-US"/>
              </w:rPr>
              <w:t xml:space="preserve">Total recurrent costs </w:t>
            </w:r>
            <w:r w:rsidR="000A72EA">
              <w:rPr>
                <w:rFonts w:cs="Arial"/>
                <w:b/>
                <w:bCs/>
                <w:noProof/>
                <w:sz w:val="20"/>
                <w:szCs w:val="20"/>
                <w:lang w:val="en-US"/>
              </w:rPr>
              <w:t>u</w:t>
            </w:r>
            <w:r w:rsidR="00A95454">
              <w:rPr>
                <w:rFonts w:cs="Arial"/>
                <w:b/>
                <w:bCs/>
                <w:noProof/>
                <w:sz w:val="20"/>
                <w:szCs w:val="20"/>
                <w:lang w:val="en-US"/>
              </w:rPr>
              <w:t>between</w:t>
            </w:r>
            <w:r w:rsidRPr="3DC85A23">
              <w:rPr>
                <w:rFonts w:cs="Arial"/>
                <w:b/>
                <w:bCs/>
                <w:noProof/>
                <w:sz w:val="20"/>
                <w:szCs w:val="20"/>
                <w:lang w:val="en-US"/>
              </w:rPr>
              <w:t xml:space="preserve"> EUR 9.3 million and EUR 9.4 million</w:t>
            </w:r>
            <w:r w:rsidR="1E485AD4" w:rsidRPr="3DC85A23">
              <w:rPr>
                <w:rFonts w:cs="Arial"/>
                <w:b/>
                <w:bCs/>
                <w:noProof/>
                <w:sz w:val="20"/>
                <w:szCs w:val="20"/>
                <w:lang w:val="en-US"/>
              </w:rPr>
              <w:t xml:space="preserve"> on average</w:t>
            </w:r>
            <w:r w:rsidRPr="3DC85A23">
              <w:rPr>
                <w:rFonts w:cs="Arial"/>
                <w:b/>
                <w:bCs/>
                <w:noProof/>
                <w:sz w:val="20"/>
                <w:szCs w:val="20"/>
                <w:lang w:val="en-US"/>
              </w:rPr>
              <w:t xml:space="preserve"> per annum</w:t>
            </w:r>
            <w:r w:rsidR="60CEFB50" w:rsidRPr="3DC85A23">
              <w:rPr>
                <w:rFonts w:cs="Arial"/>
                <w:b/>
                <w:bCs/>
                <w:noProof/>
                <w:sz w:val="20"/>
                <w:szCs w:val="20"/>
                <w:lang w:val="en-US"/>
              </w:rPr>
              <w:t xml:space="preserve"> over the course of the next MFF</w:t>
            </w:r>
            <w:r w:rsidR="00483A2B">
              <w:rPr>
                <w:rFonts w:cs="Arial"/>
                <w:b/>
                <w:bCs/>
                <w:noProof/>
                <w:sz w:val="20"/>
                <w:szCs w:val="20"/>
                <w:lang w:val="en-US"/>
              </w:rPr>
              <w:t xml:space="preserve"> for the implementation of the </w:t>
            </w:r>
            <w:r w:rsidR="00FB002F">
              <w:rPr>
                <w:rFonts w:cs="Arial"/>
                <w:b/>
                <w:bCs/>
                <w:noProof/>
                <w:sz w:val="20"/>
                <w:szCs w:val="20"/>
                <w:lang w:val="en-US"/>
              </w:rPr>
              <w:t>new measures</w:t>
            </w:r>
            <w:r w:rsidR="60CEFB50" w:rsidRPr="3DC85A23">
              <w:rPr>
                <w:rFonts w:cs="Arial"/>
                <w:b/>
                <w:bCs/>
                <w:noProof/>
                <w:sz w:val="20"/>
                <w:szCs w:val="20"/>
                <w:lang w:val="en-US"/>
              </w:rPr>
              <w:t xml:space="preserve">, </w:t>
            </w:r>
            <w:r w:rsidRPr="005E45F7">
              <w:rPr>
                <w:rFonts w:cs="Arial"/>
                <w:noProof/>
                <w:sz w:val="20"/>
                <w:szCs w:val="20"/>
                <w:lang w:val="en-US"/>
              </w:rPr>
              <w:t>based on:</w:t>
            </w:r>
          </w:p>
          <w:p w14:paraId="7B02B9DB" w14:textId="77777777" w:rsidR="00C87A3F" w:rsidRPr="002F40EF" w:rsidRDefault="00C87A3F" w:rsidP="00C87A3F">
            <w:pPr>
              <w:pStyle w:val="ListParagraph"/>
              <w:numPr>
                <w:ilvl w:val="0"/>
                <w:numId w:val="46"/>
              </w:numPr>
              <w:spacing w:after="40"/>
              <w:jc w:val="left"/>
              <w:rPr>
                <w:rFonts w:cs="Arial"/>
                <w:noProof/>
                <w:sz w:val="20"/>
                <w:lang w:val="en-US"/>
              </w:rPr>
            </w:pPr>
            <w:r w:rsidRPr="002F40EF">
              <w:rPr>
                <w:rFonts w:cs="Arial"/>
                <w:b/>
                <w:bCs/>
                <w:noProof/>
                <w:sz w:val="20"/>
                <w:lang w:val="en-US"/>
              </w:rPr>
              <w:t>EUR 6.8 million in staff costs</w:t>
            </w:r>
            <w:r w:rsidRPr="002F40EF">
              <w:rPr>
                <w:rFonts w:cs="Arial"/>
                <w:noProof/>
                <w:sz w:val="20"/>
                <w:lang w:val="en-US"/>
              </w:rPr>
              <w:t xml:space="preserve"> (with additional costs if the number of LM, RCP and capacity building projects under action area F are increased), </w:t>
            </w:r>
          </w:p>
          <w:p w14:paraId="32A0F9CD" w14:textId="77777777" w:rsidR="00C87A3F" w:rsidRPr="002F40EF" w:rsidRDefault="00C87A3F" w:rsidP="00C87A3F">
            <w:pPr>
              <w:pStyle w:val="ListParagraph"/>
              <w:numPr>
                <w:ilvl w:val="0"/>
                <w:numId w:val="46"/>
              </w:numPr>
              <w:spacing w:after="40"/>
              <w:jc w:val="left"/>
              <w:rPr>
                <w:rFonts w:cs="Arial"/>
                <w:noProof/>
                <w:sz w:val="20"/>
                <w:lang w:val="en-US"/>
              </w:rPr>
            </w:pPr>
            <w:r w:rsidRPr="002F40EF">
              <w:rPr>
                <w:rFonts w:cs="Arial"/>
                <w:b/>
                <w:bCs/>
                <w:noProof/>
                <w:sz w:val="20"/>
                <w:lang w:val="en-US"/>
              </w:rPr>
              <w:t>EUR 2 million in non-staff costs</w:t>
            </w:r>
            <w:r w:rsidRPr="002F40EF">
              <w:rPr>
                <w:rFonts w:cs="Arial"/>
                <w:noProof/>
                <w:sz w:val="20"/>
                <w:lang w:val="en-US"/>
              </w:rPr>
              <w:t xml:space="preserve"> linked to extending CICED to other crime areas (A;v). </w:t>
            </w:r>
          </w:p>
          <w:p w14:paraId="6D6CC04E" w14:textId="77777777" w:rsidR="00B21C52" w:rsidRPr="00B21C52" w:rsidRDefault="00C87A3F" w:rsidP="00B21C52">
            <w:pPr>
              <w:pStyle w:val="ListParagraph"/>
              <w:numPr>
                <w:ilvl w:val="0"/>
                <w:numId w:val="46"/>
              </w:numPr>
              <w:spacing w:after="40"/>
              <w:jc w:val="left"/>
              <w:rPr>
                <w:rFonts w:cs="Arial"/>
                <w:noProof/>
                <w:sz w:val="20"/>
                <w:lang w:val="en-GB"/>
              </w:rPr>
            </w:pPr>
            <w:r w:rsidRPr="002F40EF">
              <w:rPr>
                <w:rFonts w:cs="Arial"/>
                <w:noProof/>
                <w:sz w:val="20"/>
                <w:lang w:val="en-US"/>
              </w:rPr>
              <w:t xml:space="preserve">Between EUR 3.2 million and EUR 3.9 million over the next MFF (between </w:t>
            </w:r>
            <w:r w:rsidRPr="002F40EF">
              <w:rPr>
                <w:rFonts w:cs="Arial"/>
                <w:b/>
                <w:bCs/>
                <w:noProof/>
                <w:sz w:val="20"/>
                <w:lang w:val="en-US"/>
              </w:rPr>
              <w:t>EUR 460</w:t>
            </w:r>
            <w:r w:rsidR="00B362F0">
              <w:rPr>
                <w:rFonts w:cs="Arial"/>
                <w:b/>
                <w:bCs/>
                <w:noProof/>
                <w:sz w:val="20"/>
                <w:lang w:val="en-US"/>
              </w:rPr>
              <w:t> </w:t>
            </w:r>
            <w:r w:rsidRPr="002F40EF">
              <w:rPr>
                <w:rFonts w:cs="Arial"/>
                <w:b/>
                <w:bCs/>
                <w:noProof/>
                <w:sz w:val="20"/>
                <w:lang w:val="en-US"/>
              </w:rPr>
              <w:t>000 and EUR 560</w:t>
            </w:r>
            <w:r w:rsidR="00B362F0">
              <w:rPr>
                <w:rFonts w:cs="Arial"/>
                <w:b/>
                <w:bCs/>
                <w:noProof/>
                <w:sz w:val="20"/>
                <w:lang w:val="en-US"/>
              </w:rPr>
              <w:t> </w:t>
            </w:r>
            <w:r w:rsidRPr="002F40EF">
              <w:rPr>
                <w:rFonts w:cs="Arial"/>
                <w:b/>
                <w:bCs/>
                <w:noProof/>
                <w:sz w:val="20"/>
                <w:lang w:val="en-US"/>
              </w:rPr>
              <w:t>000</w:t>
            </w:r>
            <w:r w:rsidRPr="002F40EF">
              <w:rPr>
                <w:rFonts w:cs="Arial"/>
                <w:noProof/>
                <w:sz w:val="20"/>
                <w:lang w:val="en-US"/>
              </w:rPr>
              <w:t xml:space="preserve"> per annum) linked to the IT infrastructure elements included in this IA.</w:t>
            </w:r>
          </w:p>
          <w:p w14:paraId="4F6FE63B" w14:textId="77777777" w:rsidR="00B21C52" w:rsidRDefault="00B21C52" w:rsidP="00B21C52">
            <w:pPr>
              <w:spacing w:after="40"/>
              <w:jc w:val="left"/>
              <w:rPr>
                <w:rFonts w:cs="Arial"/>
                <w:noProof/>
                <w:sz w:val="20"/>
                <w:lang w:val="en-GB"/>
              </w:rPr>
            </w:pPr>
          </w:p>
          <w:p w14:paraId="649BEF08" w14:textId="69C70858" w:rsidR="00B21C52" w:rsidRPr="00C32E93" w:rsidRDefault="00FA7A5C" w:rsidP="00B21C52">
            <w:pPr>
              <w:spacing w:after="40"/>
              <w:jc w:val="left"/>
              <w:rPr>
                <w:rFonts w:cs="Arial"/>
                <w:noProof/>
                <w:sz w:val="20"/>
                <w:lang w:val="en-GB"/>
              </w:rPr>
            </w:pPr>
            <w:r>
              <w:rPr>
                <w:rFonts w:cs="Arial"/>
                <w:noProof/>
                <w:sz w:val="20"/>
                <w:lang w:val="en-GB"/>
              </w:rPr>
              <w:t xml:space="preserve">In addition, </w:t>
            </w:r>
            <w:r w:rsidR="00F8199F">
              <w:rPr>
                <w:rFonts w:cs="Arial"/>
                <w:noProof/>
                <w:sz w:val="20"/>
                <w:lang w:val="en-GB"/>
              </w:rPr>
              <w:t xml:space="preserve">the progressive use of the new capabilities is expected to </w:t>
            </w:r>
            <w:r w:rsidR="004F3F0B">
              <w:rPr>
                <w:rFonts w:cs="Arial"/>
                <w:noProof/>
                <w:sz w:val="20"/>
                <w:lang w:val="en-GB"/>
              </w:rPr>
              <w:t>generate additional operational expenditure</w:t>
            </w:r>
            <w:r w:rsidR="00603028">
              <w:rPr>
                <w:rFonts w:cs="Arial"/>
                <w:noProof/>
                <w:sz w:val="20"/>
                <w:lang w:val="en-GB"/>
              </w:rPr>
              <w:t xml:space="preserve"> (missions, coordination meetings, JITs related support, </w:t>
            </w:r>
            <w:r w:rsidR="00C81301">
              <w:rPr>
                <w:rFonts w:cs="Arial"/>
                <w:noProof/>
                <w:sz w:val="20"/>
                <w:lang w:val="en-GB"/>
              </w:rPr>
              <w:t>cooperation</w:t>
            </w:r>
            <w:r w:rsidR="00603028">
              <w:rPr>
                <w:rFonts w:cs="Arial"/>
                <w:noProof/>
                <w:sz w:val="20"/>
                <w:lang w:val="en-GB"/>
              </w:rPr>
              <w:t>)</w:t>
            </w:r>
            <w:r w:rsidR="00011D5D">
              <w:rPr>
                <w:rFonts w:cs="Arial"/>
                <w:noProof/>
                <w:sz w:val="20"/>
                <w:lang w:val="en-GB"/>
              </w:rPr>
              <w:t xml:space="preserve"> at ar</w:t>
            </w:r>
            <w:r w:rsidR="004F219A">
              <w:rPr>
                <w:rFonts w:cs="Arial"/>
                <w:noProof/>
                <w:sz w:val="20"/>
                <w:lang w:val="en-GB"/>
              </w:rPr>
              <w:t xml:space="preserve">ound </w:t>
            </w:r>
            <w:r w:rsidR="004F219A">
              <w:rPr>
                <w:rFonts w:cs="Arial"/>
                <w:b/>
                <w:bCs/>
                <w:noProof/>
                <w:sz w:val="20"/>
                <w:lang w:val="en-GB"/>
              </w:rPr>
              <w:t>EUR 1.7</w:t>
            </w:r>
            <w:r w:rsidR="00A177D5">
              <w:rPr>
                <w:rFonts w:cs="Arial"/>
                <w:b/>
                <w:bCs/>
                <w:noProof/>
                <w:sz w:val="20"/>
                <w:lang w:val="en-GB"/>
              </w:rPr>
              <w:t xml:space="preserve"> million on average per annum </w:t>
            </w:r>
            <w:r w:rsidR="00E75F35">
              <w:rPr>
                <w:rFonts w:cs="Arial"/>
                <w:b/>
                <w:bCs/>
                <w:noProof/>
                <w:sz w:val="20"/>
                <w:lang w:val="en-GB"/>
              </w:rPr>
              <w:t>over the course of the next MFF</w:t>
            </w:r>
            <w:r w:rsidR="00C32E93">
              <w:rPr>
                <w:rFonts w:cs="Arial"/>
                <w:noProof/>
                <w:sz w:val="20"/>
                <w:lang w:val="en-GB"/>
              </w:rPr>
              <w:t>.</w:t>
            </w:r>
          </w:p>
        </w:tc>
      </w:tr>
    </w:tbl>
    <w:p w14:paraId="794E561C" w14:textId="77777777" w:rsidR="00C87A3F" w:rsidRDefault="00C87A3F" w:rsidP="00C87A3F">
      <w:pPr>
        <w:rPr>
          <w:noProof/>
        </w:rPr>
      </w:pPr>
      <w:r>
        <w:rPr>
          <w:noProof/>
        </w:rPr>
        <w:br w:type="page"/>
      </w:r>
    </w:p>
    <w:tbl>
      <w:tblPr>
        <w:tblStyle w:val="BodyTable1"/>
        <w:tblW w:w="14034" w:type="dxa"/>
        <w:tblLayout w:type="fixed"/>
        <w:tblLook w:val="04A0" w:firstRow="1" w:lastRow="0" w:firstColumn="1" w:lastColumn="0" w:noHBand="0" w:noVBand="1"/>
      </w:tblPr>
      <w:tblGrid>
        <w:gridCol w:w="1839"/>
        <w:gridCol w:w="1560"/>
        <w:gridCol w:w="709"/>
        <w:gridCol w:w="709"/>
        <w:gridCol w:w="709"/>
        <w:gridCol w:w="708"/>
        <w:gridCol w:w="2835"/>
        <w:gridCol w:w="4965"/>
      </w:tblGrid>
      <w:tr w:rsidR="00DF2E55" w:rsidRPr="00DD4E38" w14:paraId="19E0B234" w14:textId="77777777" w:rsidTr="6EC1F0A9">
        <w:trPr>
          <w:cnfStyle w:val="100000000000" w:firstRow="1" w:lastRow="0" w:firstColumn="0" w:lastColumn="0" w:oddVBand="0" w:evenVBand="0" w:oddHBand="0" w:evenHBand="0" w:firstRowFirstColumn="0" w:firstRowLastColumn="0" w:lastRowFirstColumn="0" w:lastRowLastColumn="0"/>
          <w:cantSplit w:val="0"/>
          <w:tblHeader w:val="0"/>
        </w:trPr>
        <w:tc>
          <w:tcPr>
            <w:tcW w:w="13978" w:type="dxa"/>
            <w:gridSpan w:val="8"/>
          </w:tcPr>
          <w:p w14:paraId="1656C56D" w14:textId="77777777" w:rsidR="00DF2E55" w:rsidRPr="00DD4E38" w:rsidRDefault="00DF2E55" w:rsidP="00CD5AF3">
            <w:pPr>
              <w:jc w:val="left"/>
              <w:rPr>
                <w:rFonts w:cs="Arial"/>
                <w:noProof/>
                <w:lang w:val="en-GB"/>
              </w:rPr>
            </w:pPr>
            <w:r w:rsidRPr="00DD4E38">
              <w:rPr>
                <w:rFonts w:cs="Arial"/>
                <w:noProof/>
                <w:lang w:val="en-GB"/>
              </w:rPr>
              <w:t>II. Overview of costs – Preferred option</w:t>
            </w:r>
          </w:p>
        </w:tc>
      </w:tr>
      <w:tr w:rsidR="00C87A3F" w:rsidRPr="00DD4E38" w14:paraId="3F94073E" w14:textId="77777777" w:rsidTr="6EC1F0A9">
        <w:trPr>
          <w:cantSplit w:val="0"/>
        </w:trPr>
        <w:tc>
          <w:tcPr>
            <w:tcW w:w="3357" w:type="dxa"/>
            <w:gridSpan w:val="2"/>
            <w:vMerge w:val="restart"/>
            <w:shd w:val="clear" w:color="auto" w:fill="EAF1DD" w:themeFill="accent3" w:themeFillTint="33"/>
          </w:tcPr>
          <w:p w14:paraId="3916E375" w14:textId="77777777" w:rsidR="00C87A3F" w:rsidRPr="00BD7A12" w:rsidRDefault="00C87A3F" w:rsidP="00CD5AF3">
            <w:pPr>
              <w:spacing w:after="40"/>
              <w:jc w:val="left"/>
              <w:rPr>
                <w:rFonts w:cs="Arial"/>
                <w:noProof/>
                <w:lang w:val="en-GB"/>
              </w:rPr>
            </w:pPr>
          </w:p>
        </w:tc>
        <w:tc>
          <w:tcPr>
            <w:tcW w:w="1390" w:type="dxa"/>
            <w:gridSpan w:val="2"/>
            <w:shd w:val="clear" w:color="auto" w:fill="EAF1DD" w:themeFill="accent3" w:themeFillTint="33"/>
          </w:tcPr>
          <w:p w14:paraId="3E20CC61" w14:textId="77777777" w:rsidR="00C87A3F" w:rsidRPr="00BD7A12" w:rsidRDefault="00C87A3F" w:rsidP="00CD5AF3">
            <w:pPr>
              <w:spacing w:after="40"/>
              <w:jc w:val="left"/>
              <w:rPr>
                <w:rFonts w:cs="Arial"/>
                <w:noProof/>
                <w:lang w:val="en-GB"/>
              </w:rPr>
            </w:pPr>
            <w:r w:rsidRPr="00BD7A12">
              <w:rPr>
                <w:rFonts w:cs="Arial"/>
                <w:noProof/>
                <w:lang w:val="en-GB"/>
              </w:rPr>
              <w:t>Citizens/consumers</w:t>
            </w:r>
          </w:p>
        </w:tc>
        <w:tc>
          <w:tcPr>
            <w:tcW w:w="1389" w:type="dxa"/>
            <w:gridSpan w:val="2"/>
            <w:shd w:val="clear" w:color="auto" w:fill="EAF1DD" w:themeFill="accent3" w:themeFillTint="33"/>
          </w:tcPr>
          <w:p w14:paraId="0B4D8D04" w14:textId="77777777" w:rsidR="00C87A3F" w:rsidRPr="00BD7A12" w:rsidRDefault="00C87A3F" w:rsidP="00CD5AF3">
            <w:pPr>
              <w:spacing w:after="40"/>
              <w:jc w:val="left"/>
              <w:rPr>
                <w:rFonts w:cs="Arial"/>
                <w:noProof/>
                <w:lang w:val="en-GB"/>
              </w:rPr>
            </w:pPr>
            <w:r w:rsidRPr="00BD7A12">
              <w:rPr>
                <w:rFonts w:cs="Arial"/>
                <w:noProof/>
                <w:lang w:val="en-GB"/>
              </w:rPr>
              <w:t>Businesses</w:t>
            </w:r>
          </w:p>
        </w:tc>
        <w:tc>
          <w:tcPr>
            <w:tcW w:w="7758" w:type="dxa"/>
            <w:gridSpan w:val="2"/>
            <w:shd w:val="clear" w:color="auto" w:fill="EAF1DD" w:themeFill="accent3" w:themeFillTint="33"/>
          </w:tcPr>
          <w:p w14:paraId="39279BE2" w14:textId="77777777" w:rsidR="00C87A3F" w:rsidRPr="00BD7A12" w:rsidRDefault="00C87A3F" w:rsidP="00CD5AF3">
            <w:pPr>
              <w:spacing w:after="40"/>
              <w:jc w:val="left"/>
              <w:rPr>
                <w:rFonts w:cs="Arial"/>
                <w:noProof/>
                <w:lang w:val="en-GB"/>
              </w:rPr>
            </w:pPr>
            <w:r w:rsidRPr="00BD7A12">
              <w:rPr>
                <w:rFonts w:cs="Arial"/>
                <w:noProof/>
                <w:lang w:val="en-GB"/>
              </w:rPr>
              <w:t>Administrations</w:t>
            </w:r>
          </w:p>
        </w:tc>
      </w:tr>
      <w:tr w:rsidR="00C87A3F" w:rsidRPr="00DD4E38" w14:paraId="4A3DF10D" w14:textId="77777777" w:rsidTr="6EC1F0A9">
        <w:trPr>
          <w:cantSplit w:val="0"/>
        </w:trPr>
        <w:tc>
          <w:tcPr>
            <w:tcW w:w="3357" w:type="dxa"/>
            <w:gridSpan w:val="2"/>
            <w:vMerge/>
          </w:tcPr>
          <w:p w14:paraId="2CE69CB5" w14:textId="77777777" w:rsidR="00C87A3F" w:rsidRPr="00DD4E38" w:rsidRDefault="00C87A3F" w:rsidP="00CD5AF3">
            <w:pPr>
              <w:rPr>
                <w:rFonts w:cs="Arial"/>
                <w:noProof/>
                <w:sz w:val="20"/>
              </w:rPr>
            </w:pPr>
          </w:p>
        </w:tc>
        <w:tc>
          <w:tcPr>
            <w:tcW w:w="681" w:type="dxa"/>
          </w:tcPr>
          <w:p w14:paraId="261694A9" w14:textId="77777777" w:rsidR="00C87A3F" w:rsidRPr="00DD4E38" w:rsidRDefault="00C87A3F" w:rsidP="00CD5AF3">
            <w:pPr>
              <w:rPr>
                <w:rFonts w:cs="Arial"/>
                <w:noProof/>
                <w:sz w:val="20"/>
              </w:rPr>
            </w:pPr>
            <w:r w:rsidRPr="00DD4E38">
              <w:rPr>
                <w:rFonts w:cs="Arial"/>
                <w:b/>
                <w:bCs/>
                <w:noProof/>
                <w:sz w:val="20"/>
                <w:lang w:val="en-GB"/>
              </w:rPr>
              <w:t>OO</w:t>
            </w:r>
          </w:p>
        </w:tc>
        <w:tc>
          <w:tcPr>
            <w:tcW w:w="681" w:type="dxa"/>
          </w:tcPr>
          <w:p w14:paraId="4B51E71E" w14:textId="77777777" w:rsidR="00C87A3F" w:rsidRPr="00DD4E38" w:rsidRDefault="00C87A3F" w:rsidP="00CD5AF3">
            <w:pPr>
              <w:rPr>
                <w:rFonts w:cs="Arial"/>
                <w:noProof/>
                <w:sz w:val="20"/>
              </w:rPr>
            </w:pPr>
            <w:r w:rsidRPr="00DD4E38">
              <w:rPr>
                <w:rFonts w:cs="Arial"/>
                <w:b/>
                <w:bCs/>
                <w:noProof/>
                <w:sz w:val="20"/>
                <w:lang w:val="en-GB"/>
              </w:rPr>
              <w:t>R</w:t>
            </w:r>
          </w:p>
        </w:tc>
        <w:tc>
          <w:tcPr>
            <w:tcW w:w="681" w:type="dxa"/>
          </w:tcPr>
          <w:p w14:paraId="201C4DEE" w14:textId="77777777" w:rsidR="00C87A3F" w:rsidRPr="00DD4E38" w:rsidRDefault="00C87A3F" w:rsidP="00CD5AF3">
            <w:pPr>
              <w:rPr>
                <w:rFonts w:cs="Arial"/>
                <w:noProof/>
                <w:sz w:val="20"/>
              </w:rPr>
            </w:pPr>
            <w:r w:rsidRPr="00DD4E38">
              <w:rPr>
                <w:rFonts w:cs="Arial"/>
                <w:b/>
                <w:bCs/>
                <w:noProof/>
                <w:sz w:val="20"/>
                <w:lang w:val="en-GB"/>
              </w:rPr>
              <w:t>OO</w:t>
            </w:r>
          </w:p>
        </w:tc>
        <w:tc>
          <w:tcPr>
            <w:tcW w:w="680" w:type="dxa"/>
          </w:tcPr>
          <w:p w14:paraId="78E669BE" w14:textId="77777777" w:rsidR="00C87A3F" w:rsidRPr="00DD4E38" w:rsidRDefault="00C87A3F" w:rsidP="00CD5AF3">
            <w:pPr>
              <w:rPr>
                <w:rFonts w:cs="Arial"/>
                <w:noProof/>
                <w:sz w:val="20"/>
              </w:rPr>
            </w:pPr>
            <w:r w:rsidRPr="00DD4E38">
              <w:rPr>
                <w:rFonts w:cs="Arial"/>
                <w:b/>
                <w:bCs/>
                <w:noProof/>
                <w:sz w:val="20"/>
                <w:lang w:val="en-GB"/>
              </w:rPr>
              <w:t>OO</w:t>
            </w:r>
          </w:p>
        </w:tc>
        <w:tc>
          <w:tcPr>
            <w:tcW w:w="2807" w:type="dxa"/>
          </w:tcPr>
          <w:p w14:paraId="3A738666" w14:textId="77777777" w:rsidR="00C87A3F" w:rsidRPr="00BD7A12" w:rsidRDefault="00C87A3F" w:rsidP="00CD5AF3">
            <w:pPr>
              <w:rPr>
                <w:rFonts w:cs="Arial"/>
                <w:noProof/>
                <w:sz w:val="20"/>
              </w:rPr>
            </w:pPr>
            <w:r w:rsidRPr="00DD4E38">
              <w:rPr>
                <w:rFonts w:cs="Arial"/>
                <w:b/>
                <w:bCs/>
                <w:noProof/>
                <w:sz w:val="20"/>
                <w:lang w:val="en-GB"/>
              </w:rPr>
              <w:t>R</w:t>
            </w:r>
          </w:p>
        </w:tc>
        <w:tc>
          <w:tcPr>
            <w:tcW w:w="4923" w:type="dxa"/>
          </w:tcPr>
          <w:p w14:paraId="7CF7D1F0" w14:textId="77777777" w:rsidR="00C87A3F" w:rsidRPr="00BD7A12" w:rsidRDefault="00C87A3F" w:rsidP="00CD5AF3">
            <w:pPr>
              <w:rPr>
                <w:rFonts w:cs="Arial"/>
                <w:noProof/>
                <w:sz w:val="20"/>
              </w:rPr>
            </w:pPr>
            <w:r w:rsidRPr="00DD4E38">
              <w:rPr>
                <w:rFonts w:cs="Arial"/>
                <w:b/>
                <w:bCs/>
                <w:noProof/>
                <w:sz w:val="20"/>
                <w:lang w:val="en-GB"/>
              </w:rPr>
              <w:t>OO</w:t>
            </w:r>
          </w:p>
        </w:tc>
      </w:tr>
      <w:tr w:rsidR="00C87A3F" w:rsidRPr="00DD4E38" w14:paraId="7004E2A5" w14:textId="77777777" w:rsidTr="6EC1F0A9">
        <w:trPr>
          <w:cantSplit w:val="0"/>
        </w:trPr>
        <w:tc>
          <w:tcPr>
            <w:tcW w:w="1797" w:type="dxa"/>
            <w:vMerge w:val="restart"/>
          </w:tcPr>
          <w:p w14:paraId="45556C25" w14:textId="77777777" w:rsidR="00C87A3F" w:rsidRPr="00DD4E38" w:rsidRDefault="00C87A3F" w:rsidP="00CD5AF3">
            <w:pPr>
              <w:rPr>
                <w:rFonts w:cs="Arial"/>
                <w:noProof/>
                <w:sz w:val="20"/>
                <w:lang w:val="en-GB"/>
              </w:rPr>
            </w:pPr>
            <w:r w:rsidRPr="00DD4E38">
              <w:rPr>
                <w:rFonts w:cs="Arial"/>
                <w:noProof/>
                <w:sz w:val="20"/>
                <w:lang w:val="en-GB"/>
              </w:rPr>
              <w:t xml:space="preserve">Action A - Extending the scope of material </w:t>
            </w:r>
            <w:r>
              <w:rPr>
                <w:rFonts w:cs="Arial"/>
                <w:noProof/>
                <w:sz w:val="20"/>
                <w:lang w:val="en-GB"/>
              </w:rPr>
              <w:t>c</w:t>
            </w:r>
            <w:r w:rsidRPr="00DD4E38">
              <w:rPr>
                <w:rFonts w:cs="Arial"/>
                <w:noProof/>
                <w:sz w:val="20"/>
                <w:lang w:val="en-GB"/>
              </w:rPr>
              <w:t>ompetences to face the new judicial landscape</w:t>
            </w:r>
          </w:p>
        </w:tc>
        <w:tc>
          <w:tcPr>
            <w:tcW w:w="1532" w:type="dxa"/>
          </w:tcPr>
          <w:p w14:paraId="79229AE9" w14:textId="77777777" w:rsidR="00C87A3F" w:rsidRPr="00DD4E38" w:rsidRDefault="00C87A3F" w:rsidP="00CD5AF3">
            <w:pPr>
              <w:rPr>
                <w:rFonts w:cs="Arial"/>
                <w:noProof/>
                <w:sz w:val="20"/>
                <w:lang w:val="en-GB"/>
              </w:rPr>
            </w:pPr>
            <w:r w:rsidRPr="00DD4E38">
              <w:rPr>
                <w:rFonts w:cs="Arial"/>
                <w:noProof/>
                <w:sz w:val="20"/>
                <w:lang w:val="en-GB"/>
              </w:rPr>
              <w:t>Direct adjustment costs</w:t>
            </w:r>
          </w:p>
        </w:tc>
        <w:tc>
          <w:tcPr>
            <w:tcW w:w="681" w:type="dxa"/>
          </w:tcPr>
          <w:p w14:paraId="3F9DC3D2"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226E2DC7"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77DEE0A4"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3C5CDA01"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51243DE4" w14:textId="77777777" w:rsidR="00C87A3F" w:rsidRPr="00BD7A12" w:rsidRDefault="00C87A3F" w:rsidP="00CD5AF3">
            <w:pPr>
              <w:rPr>
                <w:rFonts w:cs="Arial"/>
                <w:noProof/>
                <w:sz w:val="20"/>
                <w:lang w:val="en-GB"/>
              </w:rPr>
            </w:pPr>
            <w:r w:rsidRPr="00BD7A12">
              <w:rPr>
                <w:rFonts w:cs="Arial"/>
                <w:noProof/>
                <w:sz w:val="20"/>
                <w:lang w:val="en-GB"/>
              </w:rPr>
              <w:t>N/A</w:t>
            </w:r>
          </w:p>
        </w:tc>
        <w:tc>
          <w:tcPr>
            <w:tcW w:w="4923" w:type="dxa"/>
          </w:tcPr>
          <w:p w14:paraId="76673262" w14:textId="77777777" w:rsidR="00C87A3F" w:rsidRPr="00BD7A12" w:rsidRDefault="00C87A3F" w:rsidP="00CD5AF3">
            <w:pPr>
              <w:rPr>
                <w:rFonts w:cs="Arial"/>
                <w:noProof/>
                <w:sz w:val="20"/>
                <w:lang w:val="en-GB"/>
              </w:rPr>
            </w:pPr>
            <w:r w:rsidRPr="00BD7A12">
              <w:rPr>
                <w:rFonts w:cs="Arial"/>
                <w:noProof/>
                <w:sz w:val="20"/>
                <w:lang w:val="en-GB"/>
              </w:rPr>
              <w:t>N/A</w:t>
            </w:r>
          </w:p>
        </w:tc>
      </w:tr>
      <w:tr w:rsidR="00C87A3F" w:rsidRPr="00DD4E38" w14:paraId="03B54313" w14:textId="77777777" w:rsidTr="6EC1F0A9">
        <w:trPr>
          <w:cantSplit w:val="0"/>
        </w:trPr>
        <w:tc>
          <w:tcPr>
            <w:tcW w:w="1797" w:type="dxa"/>
            <w:vMerge/>
          </w:tcPr>
          <w:p w14:paraId="0677B653" w14:textId="77777777" w:rsidR="00C87A3F" w:rsidRPr="00DD4E38" w:rsidRDefault="00C87A3F" w:rsidP="00CD5AF3">
            <w:pPr>
              <w:rPr>
                <w:rFonts w:cs="Arial"/>
                <w:noProof/>
                <w:sz w:val="20"/>
                <w:lang w:val="en-GB"/>
              </w:rPr>
            </w:pPr>
          </w:p>
        </w:tc>
        <w:tc>
          <w:tcPr>
            <w:tcW w:w="1532" w:type="dxa"/>
          </w:tcPr>
          <w:p w14:paraId="399A54A9" w14:textId="77777777" w:rsidR="00C87A3F" w:rsidRPr="00DD4E38" w:rsidRDefault="00C87A3F" w:rsidP="00CD5AF3">
            <w:pPr>
              <w:rPr>
                <w:rFonts w:cs="Arial"/>
                <w:noProof/>
                <w:sz w:val="20"/>
                <w:lang w:val="en-GB"/>
              </w:rPr>
            </w:pPr>
            <w:r w:rsidRPr="00DD4E38">
              <w:rPr>
                <w:rFonts w:cs="Arial"/>
                <w:noProof/>
                <w:sz w:val="20"/>
                <w:lang w:val="en-GB"/>
              </w:rPr>
              <w:t>Direct administrative costs</w:t>
            </w:r>
          </w:p>
        </w:tc>
        <w:tc>
          <w:tcPr>
            <w:tcW w:w="681" w:type="dxa"/>
          </w:tcPr>
          <w:p w14:paraId="70AEAE4F"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78620182"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62E0DF52"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67E439CF"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398A9F0E" w14:textId="77777777" w:rsidR="00C87A3F" w:rsidRPr="00DD4E38" w:rsidRDefault="00C87A3F" w:rsidP="00CD5AF3">
            <w:pPr>
              <w:rPr>
                <w:rFonts w:cs="Arial"/>
                <w:noProof/>
                <w:sz w:val="20"/>
                <w:lang w:val="en-GB"/>
              </w:rPr>
            </w:pPr>
            <w:r w:rsidRPr="00DD4E38">
              <w:rPr>
                <w:rFonts w:cs="Arial"/>
                <w:noProof/>
                <w:sz w:val="20"/>
                <w:lang w:val="en-GB"/>
              </w:rPr>
              <w:t>i (b) N/A</w:t>
            </w:r>
          </w:p>
          <w:p w14:paraId="1604A24C" w14:textId="77777777" w:rsidR="00C87A3F" w:rsidRPr="00DD4E38" w:rsidRDefault="00C87A3F" w:rsidP="00CD5AF3">
            <w:pPr>
              <w:rPr>
                <w:rFonts w:cs="Arial"/>
                <w:noProof/>
                <w:sz w:val="20"/>
                <w:lang w:val="en-GB"/>
              </w:rPr>
            </w:pPr>
            <w:r w:rsidRPr="00DD4E38">
              <w:rPr>
                <w:rFonts w:cs="Arial"/>
                <w:noProof/>
                <w:sz w:val="20"/>
                <w:lang w:val="en-GB"/>
              </w:rPr>
              <w:t>ii (b) N/A</w:t>
            </w:r>
          </w:p>
          <w:p w14:paraId="4AD2F8A7" w14:textId="77777777" w:rsidR="00C87A3F" w:rsidRPr="00DD4E38" w:rsidRDefault="00C87A3F" w:rsidP="00CD5AF3">
            <w:pPr>
              <w:rPr>
                <w:rFonts w:cs="Arial"/>
                <w:noProof/>
                <w:sz w:val="20"/>
                <w:lang w:val="en-GB"/>
              </w:rPr>
            </w:pPr>
            <w:r w:rsidRPr="00DD4E38">
              <w:rPr>
                <w:rFonts w:cs="Arial"/>
                <w:noProof/>
                <w:sz w:val="20"/>
                <w:lang w:val="en-GB"/>
              </w:rPr>
              <w:t>iii(b) EUR 2.5-3.7 million (over MFF)</w:t>
            </w:r>
          </w:p>
          <w:p w14:paraId="1A99FD9B" w14:textId="77777777" w:rsidR="00C87A3F" w:rsidRPr="00DD4E38" w:rsidRDefault="00C87A3F" w:rsidP="00CD5AF3">
            <w:pPr>
              <w:rPr>
                <w:rFonts w:cs="Arial"/>
                <w:noProof/>
                <w:sz w:val="20"/>
                <w:lang w:val="en-GB"/>
              </w:rPr>
            </w:pPr>
            <w:r w:rsidRPr="00DD4E38">
              <w:rPr>
                <w:rFonts w:cs="Arial"/>
                <w:noProof/>
                <w:sz w:val="20"/>
                <w:lang w:val="en-GB"/>
              </w:rPr>
              <w:t xml:space="preserve">iv. N/A </w:t>
            </w:r>
          </w:p>
          <w:p w14:paraId="20A2DC1B" w14:textId="77777777" w:rsidR="00C87A3F" w:rsidRPr="00DD4E38" w:rsidRDefault="00C87A3F" w:rsidP="00CD5AF3">
            <w:pPr>
              <w:rPr>
                <w:rFonts w:cs="Arial"/>
                <w:noProof/>
                <w:sz w:val="20"/>
                <w:lang w:val="en-GB"/>
              </w:rPr>
            </w:pPr>
            <w:r w:rsidRPr="00DD4E38">
              <w:rPr>
                <w:rFonts w:cs="Arial"/>
                <w:noProof/>
                <w:sz w:val="20"/>
                <w:lang w:val="en-GB"/>
              </w:rPr>
              <w:t xml:space="preserve">v. N/A </w:t>
            </w:r>
          </w:p>
        </w:tc>
        <w:tc>
          <w:tcPr>
            <w:tcW w:w="4923" w:type="dxa"/>
          </w:tcPr>
          <w:p w14:paraId="22E2C583" w14:textId="77777777" w:rsidR="00C87A3F" w:rsidRPr="00DD4E38" w:rsidRDefault="00C87A3F" w:rsidP="00CD5AF3">
            <w:pPr>
              <w:rPr>
                <w:rFonts w:cs="Arial"/>
                <w:b/>
                <w:bCs/>
                <w:noProof/>
                <w:sz w:val="20"/>
                <w:u w:val="single"/>
                <w:lang w:val="en-GB"/>
              </w:rPr>
            </w:pPr>
            <w:r w:rsidRPr="00DD4E38">
              <w:rPr>
                <w:rFonts w:cs="Arial"/>
                <w:b/>
                <w:bCs/>
                <w:noProof/>
                <w:sz w:val="20"/>
                <w:u w:val="single"/>
                <w:lang w:val="en-GB"/>
              </w:rPr>
              <w:t>EJ:</w:t>
            </w:r>
          </w:p>
          <w:p w14:paraId="31780F31" w14:textId="2A4E214E" w:rsidR="003979DB" w:rsidRPr="00D83249" w:rsidRDefault="00C87A3F" w:rsidP="00CD5AF3">
            <w:pPr>
              <w:rPr>
                <w:noProof/>
                <w:sz w:val="20"/>
                <w:szCs w:val="20"/>
                <w:lang w:val="en-US"/>
              </w:rPr>
            </w:pPr>
            <w:r w:rsidRPr="00DD4E38">
              <w:rPr>
                <w:rFonts w:cs="Arial"/>
                <w:noProof/>
                <w:sz w:val="20"/>
                <w:lang w:val="en-GB"/>
              </w:rPr>
              <w:t>i(b) EJ estimates and addition 14 FTEs are needed. On the basis of the existing 19 + 2 FTEs</w:t>
            </w:r>
            <w:r w:rsidRPr="00DD4E38">
              <w:rPr>
                <w:rStyle w:val="FootnoteReference"/>
                <w:rFonts w:cs="Arial"/>
                <w:noProof/>
                <w:sz w:val="20"/>
                <w:lang w:val="en-GB"/>
              </w:rPr>
              <w:footnoteReference w:id="3"/>
            </w:r>
            <w:r w:rsidRPr="00DD4E38">
              <w:rPr>
                <w:rFonts w:cs="Arial"/>
                <w:noProof/>
                <w:sz w:val="20"/>
                <w:lang w:val="en-GB"/>
              </w:rPr>
              <w:t xml:space="preserve">, </w:t>
            </w:r>
            <w:r w:rsidR="004148B2" w:rsidRPr="00D83249">
              <w:rPr>
                <w:noProof/>
                <w:sz w:val="20"/>
                <w:szCs w:val="20"/>
                <w:lang w:val="en-US"/>
              </w:rPr>
              <w:t xml:space="preserve">and taking into account not only a quantitative increase in workload but also the additional complexity of the tasks performed, the implementation of this measure would require </w:t>
            </w:r>
            <w:r w:rsidR="004148B2" w:rsidRPr="00D83249">
              <w:rPr>
                <w:b/>
                <w:bCs/>
                <w:noProof/>
                <w:sz w:val="20"/>
                <w:szCs w:val="20"/>
                <w:lang w:val="en-US"/>
              </w:rPr>
              <w:t>3 additional FTEs</w:t>
            </w:r>
            <w:r w:rsidR="004148B2" w:rsidRPr="00D83249">
              <w:rPr>
                <w:noProof/>
                <w:sz w:val="20"/>
                <w:szCs w:val="20"/>
                <w:lang w:val="en-US"/>
              </w:rPr>
              <w:t xml:space="preserve"> (TA-AD/AST – legal and policy officer/assistant</w:t>
            </w:r>
            <w:r w:rsidR="003979DB" w:rsidRPr="00D83249">
              <w:rPr>
                <w:noProof/>
                <w:sz w:val="20"/>
                <w:szCs w:val="20"/>
                <w:lang w:val="en-US"/>
              </w:rPr>
              <w:t>.</w:t>
            </w:r>
          </w:p>
          <w:p w14:paraId="70BFF3ED" w14:textId="731F3153" w:rsidR="00C87A3F" w:rsidRPr="00D83249" w:rsidRDefault="004148B2" w:rsidP="00CD5AF3">
            <w:pPr>
              <w:rPr>
                <w:noProof/>
                <w:sz w:val="20"/>
                <w:szCs w:val="20"/>
                <w:lang w:val="en-US"/>
              </w:rPr>
            </w:pPr>
            <w:r w:rsidRPr="6EC1F0A9">
              <w:rPr>
                <w:noProof/>
                <w:sz w:val="20"/>
                <w:szCs w:val="20"/>
                <w:lang w:val="en-US"/>
              </w:rPr>
              <w:t>3</w:t>
            </w:r>
            <w:r w:rsidR="470809F6" w:rsidRPr="6EC1F0A9">
              <w:rPr>
                <w:noProof/>
                <w:sz w:val="20"/>
                <w:szCs w:val="20"/>
                <w:lang w:val="en-US"/>
              </w:rPr>
              <w:t xml:space="preserve"> </w:t>
            </w:r>
            <w:r w:rsidRPr="6EC1F0A9">
              <w:rPr>
                <w:noProof/>
                <w:sz w:val="20"/>
                <w:szCs w:val="20"/>
                <w:lang w:val="en-US"/>
              </w:rPr>
              <w:t>x EUR 194</w:t>
            </w:r>
            <w:r w:rsidR="00B362F0" w:rsidRPr="6EC1F0A9">
              <w:rPr>
                <w:noProof/>
                <w:sz w:val="20"/>
                <w:szCs w:val="20"/>
                <w:lang w:val="en-US"/>
              </w:rPr>
              <w:t> </w:t>
            </w:r>
            <w:r w:rsidRPr="6EC1F0A9">
              <w:rPr>
                <w:noProof/>
                <w:sz w:val="20"/>
                <w:szCs w:val="20"/>
                <w:lang w:val="en-US"/>
              </w:rPr>
              <w:t xml:space="preserve">000 = </w:t>
            </w:r>
            <w:r w:rsidRPr="6EC1F0A9">
              <w:rPr>
                <w:b/>
                <w:bCs/>
                <w:noProof/>
                <w:sz w:val="20"/>
                <w:szCs w:val="20"/>
                <w:lang w:val="en-US"/>
              </w:rPr>
              <w:t>EUR 582</w:t>
            </w:r>
            <w:r w:rsidR="00B362F0" w:rsidRPr="6EC1F0A9">
              <w:rPr>
                <w:b/>
                <w:bCs/>
                <w:noProof/>
                <w:sz w:val="20"/>
                <w:szCs w:val="20"/>
                <w:lang w:val="en-US"/>
              </w:rPr>
              <w:t> </w:t>
            </w:r>
            <w:r w:rsidRPr="6EC1F0A9">
              <w:rPr>
                <w:b/>
                <w:bCs/>
                <w:noProof/>
                <w:sz w:val="20"/>
                <w:szCs w:val="20"/>
                <w:lang w:val="en-US"/>
              </w:rPr>
              <w:t>000</w:t>
            </w:r>
          </w:p>
          <w:p w14:paraId="49B92DD8" w14:textId="34FAFFA2" w:rsidR="00D83249" w:rsidRPr="00D83249" w:rsidRDefault="00C87A3F" w:rsidP="00CD5AF3">
            <w:pPr>
              <w:rPr>
                <w:rFonts w:cs="Arial"/>
                <w:b/>
                <w:bCs/>
                <w:noProof/>
                <w:sz w:val="20"/>
                <w:lang w:val="en-GB"/>
              </w:rPr>
            </w:pPr>
            <w:r w:rsidRPr="00DD4E38">
              <w:rPr>
                <w:rFonts w:cs="Arial"/>
                <w:noProof/>
                <w:sz w:val="20"/>
                <w:lang w:val="en-GB"/>
              </w:rPr>
              <w:t xml:space="preserve">In addition, EJ estimates the need for 110 missions annually for a non-staff total of </w:t>
            </w:r>
            <w:r w:rsidRPr="00DD4E38">
              <w:rPr>
                <w:rFonts w:cs="Arial"/>
                <w:b/>
                <w:bCs/>
                <w:noProof/>
                <w:sz w:val="20"/>
                <w:lang w:val="en-GB"/>
              </w:rPr>
              <w:t>EUR 500</w:t>
            </w:r>
            <w:r w:rsidR="00B362F0">
              <w:rPr>
                <w:rFonts w:cs="Arial"/>
                <w:b/>
                <w:bCs/>
                <w:noProof/>
                <w:sz w:val="20"/>
                <w:lang w:val="en-GB"/>
              </w:rPr>
              <w:t> </w:t>
            </w:r>
            <w:r w:rsidRPr="00DD4E38">
              <w:rPr>
                <w:rFonts w:cs="Arial"/>
                <w:b/>
                <w:bCs/>
                <w:noProof/>
                <w:sz w:val="20"/>
                <w:lang w:val="en-GB"/>
              </w:rPr>
              <w:t>00</w:t>
            </w:r>
            <w:r w:rsidR="0034080E">
              <w:rPr>
                <w:rFonts w:cs="Arial"/>
                <w:b/>
                <w:bCs/>
                <w:noProof/>
                <w:sz w:val="20"/>
                <w:lang w:val="en-GB"/>
              </w:rPr>
              <w:t>0</w:t>
            </w:r>
          </w:p>
          <w:p w14:paraId="0AC99BB6" w14:textId="2A0CA7F1" w:rsidR="00492E59" w:rsidRPr="00492E59" w:rsidRDefault="00C87A3F" w:rsidP="00492E59">
            <w:pPr>
              <w:rPr>
                <w:rFonts w:cs="Arial"/>
                <w:noProof/>
                <w:sz w:val="20"/>
                <w:lang w:val="en-IE"/>
              </w:rPr>
            </w:pPr>
            <w:r w:rsidRPr="00DD4E38">
              <w:rPr>
                <w:rFonts w:cs="Arial"/>
                <w:noProof/>
                <w:sz w:val="20"/>
                <w:lang w:val="en-GB"/>
              </w:rPr>
              <w:t xml:space="preserve">ii(b) </w:t>
            </w:r>
            <w:r w:rsidR="00492E59" w:rsidRPr="00492E59">
              <w:rPr>
                <w:rFonts w:cs="Arial"/>
                <w:noProof/>
                <w:sz w:val="20"/>
                <w:lang w:val="en-IE"/>
              </w:rPr>
              <w:t>In 2025, the total number of resources dedicated to tasks in relation to support in individual cases amounts to 53 FTEs. Assuming a 15% increase in workload, reflecting both the expected rise in the number of cases and the more resource-intensive nature of the support to be provided, this would amount to 8 additional FTEs (TA-AD – legal and policy officer/assistant)</w:t>
            </w:r>
          </w:p>
          <w:p w14:paraId="5A0E5B46" w14:textId="18770B04" w:rsidR="00492E59" w:rsidRPr="00492E59" w:rsidRDefault="00492E59" w:rsidP="00492E59">
            <w:pPr>
              <w:rPr>
                <w:rFonts w:cs="Arial"/>
                <w:noProof/>
                <w:sz w:val="20"/>
                <w:lang w:val="en-IE"/>
              </w:rPr>
            </w:pPr>
            <w:r w:rsidRPr="00492E59">
              <w:rPr>
                <w:rFonts w:cs="Arial"/>
                <w:noProof/>
                <w:sz w:val="20"/>
                <w:lang w:val="en-IE"/>
              </w:rPr>
              <w:t>8 x EUR 194</w:t>
            </w:r>
            <w:r w:rsidR="00B362F0">
              <w:rPr>
                <w:rFonts w:cs="Arial"/>
                <w:noProof/>
                <w:sz w:val="20"/>
                <w:lang w:val="en-IE"/>
              </w:rPr>
              <w:t> </w:t>
            </w:r>
            <w:r w:rsidRPr="00492E59">
              <w:rPr>
                <w:rFonts w:cs="Arial"/>
                <w:noProof/>
                <w:sz w:val="20"/>
                <w:lang w:val="en-IE"/>
              </w:rPr>
              <w:t xml:space="preserve">000 = </w:t>
            </w:r>
            <w:r w:rsidRPr="005E45F7">
              <w:rPr>
                <w:rFonts w:cs="Arial"/>
                <w:b/>
                <w:bCs/>
                <w:noProof/>
                <w:sz w:val="20"/>
                <w:lang w:val="en-IE"/>
              </w:rPr>
              <w:t>EUR 1</w:t>
            </w:r>
            <w:r w:rsidR="00B362F0">
              <w:rPr>
                <w:rFonts w:cs="Arial"/>
                <w:b/>
                <w:bCs/>
                <w:noProof/>
                <w:sz w:val="20"/>
                <w:lang w:val="en-IE"/>
              </w:rPr>
              <w:t> </w:t>
            </w:r>
            <w:r w:rsidRPr="005E45F7">
              <w:rPr>
                <w:rFonts w:cs="Arial"/>
                <w:b/>
                <w:bCs/>
                <w:noProof/>
                <w:sz w:val="20"/>
                <w:lang w:val="en-IE"/>
              </w:rPr>
              <w:t>552</w:t>
            </w:r>
            <w:r w:rsidR="00B362F0">
              <w:rPr>
                <w:rFonts w:cs="Arial"/>
                <w:b/>
                <w:bCs/>
                <w:noProof/>
                <w:sz w:val="20"/>
                <w:lang w:val="en-IE"/>
              </w:rPr>
              <w:t> </w:t>
            </w:r>
            <w:r w:rsidRPr="005E45F7">
              <w:rPr>
                <w:rFonts w:cs="Arial"/>
                <w:b/>
                <w:bCs/>
                <w:noProof/>
                <w:sz w:val="20"/>
                <w:lang w:val="en-IE"/>
              </w:rPr>
              <w:t>000</w:t>
            </w:r>
          </w:p>
          <w:p w14:paraId="73D062AB" w14:textId="7949ACAB" w:rsidR="00492E59" w:rsidRPr="00492E59" w:rsidRDefault="00492E59" w:rsidP="00492E59">
            <w:pPr>
              <w:rPr>
                <w:rFonts w:cs="Arial"/>
                <w:noProof/>
                <w:sz w:val="20"/>
                <w:lang w:val="en-IE"/>
              </w:rPr>
            </w:pPr>
            <w:r w:rsidRPr="00492E59">
              <w:rPr>
                <w:rFonts w:cs="Arial"/>
                <w:noProof/>
                <w:sz w:val="20"/>
                <w:lang w:val="en-IE"/>
              </w:rPr>
              <w:t>In addition, each national desk would have to be reinforced with one additional SNE, in order to absorb the expected increase in casework and ensure that the additional operational workload can be handled directly and swiftly at desk level</w:t>
            </w:r>
          </w:p>
          <w:p w14:paraId="43F17689" w14:textId="36DAE53B" w:rsidR="00D83249" w:rsidRDefault="00492E59" w:rsidP="007C4478">
            <w:pPr>
              <w:rPr>
                <w:rFonts w:cs="Arial"/>
                <w:b/>
                <w:bCs/>
                <w:noProof/>
                <w:sz w:val="20"/>
                <w:lang w:val="en-IE"/>
              </w:rPr>
            </w:pPr>
            <w:r w:rsidRPr="00492E59">
              <w:rPr>
                <w:rFonts w:cs="Arial"/>
                <w:noProof/>
                <w:sz w:val="20"/>
                <w:lang w:val="en-IE"/>
              </w:rPr>
              <w:t>27 x EUR 108</w:t>
            </w:r>
            <w:r w:rsidR="00B362F0">
              <w:rPr>
                <w:rFonts w:cs="Arial"/>
                <w:noProof/>
                <w:sz w:val="20"/>
                <w:lang w:val="en-IE"/>
              </w:rPr>
              <w:t> </w:t>
            </w:r>
            <w:r w:rsidRPr="00492E59">
              <w:rPr>
                <w:rFonts w:cs="Arial"/>
                <w:noProof/>
                <w:sz w:val="20"/>
                <w:lang w:val="en-IE"/>
              </w:rPr>
              <w:t xml:space="preserve">000 = </w:t>
            </w:r>
            <w:r w:rsidRPr="005E45F7">
              <w:rPr>
                <w:rFonts w:cs="Arial"/>
                <w:b/>
                <w:bCs/>
                <w:noProof/>
                <w:sz w:val="20"/>
                <w:lang w:val="en-IE"/>
              </w:rPr>
              <w:t>EUR 2</w:t>
            </w:r>
            <w:r w:rsidR="00B362F0">
              <w:rPr>
                <w:rFonts w:cs="Arial"/>
                <w:b/>
                <w:bCs/>
                <w:noProof/>
                <w:sz w:val="20"/>
                <w:lang w:val="en-IE"/>
              </w:rPr>
              <w:t> </w:t>
            </w:r>
            <w:r w:rsidRPr="005E45F7">
              <w:rPr>
                <w:rFonts w:cs="Arial"/>
                <w:b/>
                <w:bCs/>
                <w:noProof/>
                <w:sz w:val="20"/>
                <w:lang w:val="en-IE"/>
              </w:rPr>
              <w:t>916</w:t>
            </w:r>
            <w:r w:rsidR="00B362F0">
              <w:rPr>
                <w:rFonts w:cs="Arial"/>
                <w:b/>
                <w:bCs/>
                <w:noProof/>
                <w:sz w:val="20"/>
                <w:lang w:val="en-IE"/>
              </w:rPr>
              <w:t> </w:t>
            </w:r>
            <w:r w:rsidRPr="005E45F7">
              <w:rPr>
                <w:rFonts w:cs="Arial"/>
                <w:b/>
                <w:bCs/>
                <w:noProof/>
                <w:sz w:val="20"/>
                <w:lang w:val="en-IE"/>
              </w:rPr>
              <w:t>000</w:t>
            </w:r>
          </w:p>
          <w:p w14:paraId="128F2FB4" w14:textId="62D5ECFC" w:rsidR="007C4478" w:rsidRPr="007C4478" w:rsidRDefault="00C87A3F" w:rsidP="007C4478">
            <w:pPr>
              <w:rPr>
                <w:rFonts w:cs="Arial"/>
                <w:noProof/>
                <w:sz w:val="20"/>
                <w:lang w:val="en-IE"/>
              </w:rPr>
            </w:pPr>
            <w:r w:rsidRPr="00DD4E38">
              <w:rPr>
                <w:rFonts w:cs="Arial"/>
                <w:noProof/>
                <w:sz w:val="20"/>
                <w:lang w:val="en-GB"/>
              </w:rPr>
              <w:t xml:space="preserve">iii(b) </w:t>
            </w:r>
            <w:r w:rsidR="007C4478" w:rsidRPr="007C4478">
              <w:rPr>
                <w:rFonts w:cs="Arial"/>
                <w:noProof/>
                <w:sz w:val="20"/>
                <w:lang w:val="en-IE"/>
              </w:rPr>
              <w:t>EJ estimates the introduction of the semi-permanent operational platform to support JITs to require 2 additional FTEs (TA-AD ICT officer)</w:t>
            </w:r>
          </w:p>
          <w:p w14:paraId="19E7857C" w14:textId="04220C6D" w:rsidR="00C87A3F" w:rsidRPr="0034080E" w:rsidRDefault="007C4478" w:rsidP="00CD5AF3">
            <w:pPr>
              <w:rPr>
                <w:rFonts w:cs="Arial"/>
                <w:noProof/>
                <w:sz w:val="20"/>
                <w:lang w:val="en-IE"/>
              </w:rPr>
            </w:pPr>
            <w:r w:rsidRPr="007C4478">
              <w:rPr>
                <w:rFonts w:cs="Arial"/>
                <w:noProof/>
                <w:sz w:val="20"/>
                <w:lang w:val="en-IE"/>
              </w:rPr>
              <w:t>(2 x EUR 194</w:t>
            </w:r>
            <w:r w:rsidR="00B362F0">
              <w:rPr>
                <w:rFonts w:cs="Arial"/>
                <w:noProof/>
                <w:sz w:val="20"/>
                <w:lang w:val="en-IE"/>
              </w:rPr>
              <w:t> </w:t>
            </w:r>
            <w:r w:rsidRPr="007C4478">
              <w:rPr>
                <w:rFonts w:cs="Arial"/>
                <w:noProof/>
                <w:sz w:val="20"/>
                <w:lang w:val="en-IE"/>
              </w:rPr>
              <w:t xml:space="preserve">000 = </w:t>
            </w:r>
            <w:r w:rsidRPr="005E45F7">
              <w:rPr>
                <w:rFonts w:cs="Arial"/>
                <w:b/>
                <w:bCs/>
                <w:noProof/>
                <w:sz w:val="20"/>
                <w:lang w:val="en-IE"/>
              </w:rPr>
              <w:t>EUR 388</w:t>
            </w:r>
            <w:r w:rsidR="00B362F0">
              <w:rPr>
                <w:rFonts w:cs="Arial"/>
                <w:b/>
                <w:bCs/>
                <w:noProof/>
                <w:sz w:val="20"/>
                <w:lang w:val="en-IE"/>
              </w:rPr>
              <w:t> </w:t>
            </w:r>
            <w:r w:rsidRPr="005E45F7">
              <w:rPr>
                <w:rFonts w:cs="Arial"/>
                <w:b/>
                <w:bCs/>
                <w:noProof/>
                <w:sz w:val="20"/>
                <w:lang w:val="en-IE"/>
              </w:rPr>
              <w:t>000</w:t>
            </w:r>
            <w:r w:rsidRPr="007C4478">
              <w:rPr>
                <w:rFonts w:cs="Arial"/>
                <w:noProof/>
                <w:sz w:val="20"/>
                <w:lang w:val="en-IE"/>
              </w:rPr>
              <w:t xml:space="preserve">), plus non-staff costs of </w:t>
            </w:r>
            <w:r w:rsidRPr="005E45F7">
              <w:rPr>
                <w:rFonts w:cs="Arial"/>
                <w:b/>
                <w:bCs/>
                <w:noProof/>
                <w:sz w:val="20"/>
                <w:lang w:val="en-IE"/>
              </w:rPr>
              <w:t>EUR 1.5 million</w:t>
            </w:r>
            <w:r w:rsidRPr="007C4478">
              <w:rPr>
                <w:rFonts w:cs="Arial"/>
                <w:noProof/>
                <w:sz w:val="20"/>
                <w:lang w:val="en-IE"/>
              </w:rPr>
              <w:t xml:space="preserve"> over the period of the MFF for the digital infrastructures.</w:t>
            </w:r>
            <w:r w:rsidR="00C87A3F" w:rsidRPr="00DD4E38">
              <w:rPr>
                <w:rStyle w:val="FootnoteReference"/>
                <w:rFonts w:cs="Arial"/>
                <w:b/>
                <w:bCs/>
                <w:noProof/>
                <w:sz w:val="20"/>
                <w:lang w:val="en-GB"/>
              </w:rPr>
              <w:footnoteReference w:id="4"/>
            </w:r>
          </w:p>
          <w:p w14:paraId="19CD33DA" w14:textId="20B07096" w:rsidR="00C87A3F" w:rsidRPr="00DD4E38" w:rsidRDefault="00C87A3F" w:rsidP="00CD5AF3">
            <w:pPr>
              <w:rPr>
                <w:rFonts w:cs="Arial"/>
                <w:noProof/>
                <w:sz w:val="20"/>
                <w:lang w:val="en-GB"/>
              </w:rPr>
            </w:pPr>
            <w:r w:rsidRPr="00DD4E38">
              <w:rPr>
                <w:rFonts w:cs="Arial"/>
                <w:noProof/>
                <w:sz w:val="20"/>
                <w:lang w:val="en-GB"/>
              </w:rPr>
              <w:t xml:space="preserve">iv. N/A – Costs have been provided by Eurojust, however these related to the alignment of the EJR to existing requirements (JUDEX, ECRIS-TCN etc.). As such the costs are not included. </w:t>
            </w:r>
          </w:p>
          <w:p w14:paraId="380960A9" w14:textId="737BA8A4" w:rsidR="00487516" w:rsidRPr="00487516" w:rsidRDefault="00C87A3F" w:rsidP="00487516">
            <w:pPr>
              <w:rPr>
                <w:rFonts w:cs="Arial"/>
                <w:noProof/>
                <w:sz w:val="20"/>
                <w:lang w:val="en-IE"/>
              </w:rPr>
            </w:pPr>
            <w:r w:rsidRPr="00DD4E38">
              <w:rPr>
                <w:rFonts w:cs="Arial"/>
                <w:noProof/>
                <w:sz w:val="20"/>
                <w:lang w:val="en-GB"/>
              </w:rPr>
              <w:t xml:space="preserve">v. </w:t>
            </w:r>
            <w:r w:rsidR="00487516" w:rsidRPr="00487516">
              <w:rPr>
                <w:rFonts w:cs="Arial"/>
                <w:noProof/>
                <w:sz w:val="20"/>
                <w:lang w:val="en-IE"/>
              </w:rPr>
              <w:t>On the basis of the resources made available and used for the design, use and maintenance of CICED (16 FTEs + €2million per annum), the expected cost of developing and using a similar type of architecture for other types of crime is expected to be similar: 16 FTEs (TA-AD ICT officer, legal and policy officer, data analyst). In addition, given the expected expansion of data-related operational tools, hit/no-hit system and CICED-typed architectures, Eurojust would need to be equipped with a dedicated fundamental rights officer (with advisory functions to the DPO and the College) to ensure that the development and use of these systems is accompanied by adequate fundamental rights standards: 1 FTE (TA-AD fundamental rights officer)</w:t>
            </w:r>
          </w:p>
          <w:p w14:paraId="5ACE030B" w14:textId="67FAD822" w:rsidR="00487516" w:rsidRPr="005E45F7" w:rsidRDefault="00487516" w:rsidP="00487516">
            <w:pPr>
              <w:rPr>
                <w:rFonts w:cs="Arial"/>
                <w:b/>
                <w:bCs/>
                <w:noProof/>
                <w:sz w:val="20"/>
                <w:lang w:val="en-IE"/>
              </w:rPr>
            </w:pPr>
            <w:r w:rsidRPr="00487516">
              <w:rPr>
                <w:rFonts w:cs="Arial"/>
                <w:noProof/>
                <w:sz w:val="20"/>
                <w:lang w:val="en-IE"/>
              </w:rPr>
              <w:t>17 x EUR 194</w:t>
            </w:r>
            <w:r w:rsidR="00B362F0">
              <w:rPr>
                <w:rFonts w:cs="Arial"/>
                <w:noProof/>
                <w:sz w:val="20"/>
                <w:lang w:val="en-IE"/>
              </w:rPr>
              <w:t> </w:t>
            </w:r>
            <w:r w:rsidRPr="00487516">
              <w:rPr>
                <w:rFonts w:cs="Arial"/>
                <w:noProof/>
                <w:sz w:val="20"/>
                <w:lang w:val="en-IE"/>
              </w:rPr>
              <w:t xml:space="preserve">000 = </w:t>
            </w:r>
            <w:r w:rsidRPr="005E45F7">
              <w:rPr>
                <w:rFonts w:cs="Arial"/>
                <w:b/>
                <w:bCs/>
                <w:noProof/>
                <w:sz w:val="20"/>
                <w:lang w:val="en-IE"/>
              </w:rPr>
              <w:t>EUR 3</w:t>
            </w:r>
            <w:r w:rsidR="00B362F0">
              <w:rPr>
                <w:rFonts w:cs="Arial"/>
                <w:b/>
                <w:bCs/>
                <w:noProof/>
                <w:sz w:val="20"/>
                <w:lang w:val="en-IE"/>
              </w:rPr>
              <w:t> </w:t>
            </w:r>
            <w:r w:rsidRPr="005E45F7">
              <w:rPr>
                <w:rFonts w:cs="Arial"/>
                <w:b/>
                <w:bCs/>
                <w:noProof/>
                <w:sz w:val="20"/>
                <w:lang w:val="en-IE"/>
              </w:rPr>
              <w:t>298</w:t>
            </w:r>
            <w:r w:rsidR="00B362F0">
              <w:rPr>
                <w:rFonts w:cs="Arial"/>
                <w:b/>
                <w:bCs/>
                <w:noProof/>
                <w:sz w:val="20"/>
                <w:lang w:val="en-IE"/>
              </w:rPr>
              <w:t> </w:t>
            </w:r>
            <w:r w:rsidRPr="005E45F7">
              <w:rPr>
                <w:rFonts w:cs="Arial"/>
                <w:b/>
                <w:bCs/>
                <w:noProof/>
                <w:sz w:val="20"/>
                <w:lang w:val="en-IE"/>
              </w:rPr>
              <w:t xml:space="preserve">000 </w:t>
            </w:r>
          </w:p>
          <w:p w14:paraId="263F5AA6" w14:textId="77777777" w:rsidR="00C87A3F" w:rsidRPr="00DD4E38" w:rsidRDefault="00C87A3F" w:rsidP="00CD5AF3">
            <w:pPr>
              <w:rPr>
                <w:rFonts w:cs="Arial"/>
                <w:b/>
                <w:bCs/>
                <w:noProof/>
                <w:sz w:val="20"/>
                <w:lang w:val="en-GB"/>
              </w:rPr>
            </w:pPr>
            <w:r w:rsidRPr="00DD4E38">
              <w:rPr>
                <w:rFonts w:cs="Arial"/>
                <w:b/>
                <w:bCs/>
                <w:noProof/>
                <w:sz w:val="20"/>
                <w:lang w:val="en-GB"/>
              </w:rPr>
              <w:t>+ EUR 2 million of non-staff costs per annum</w:t>
            </w:r>
          </w:p>
          <w:p w14:paraId="70F79439" w14:textId="77777777" w:rsidR="00C87A3F" w:rsidRDefault="00C87A3F" w:rsidP="00CD5AF3">
            <w:pPr>
              <w:rPr>
                <w:rFonts w:cs="Arial"/>
                <w:b/>
                <w:bCs/>
                <w:noProof/>
                <w:sz w:val="20"/>
                <w:lang w:val="en-GB"/>
              </w:rPr>
            </w:pPr>
            <w:r w:rsidRPr="00DD4E38">
              <w:rPr>
                <w:rFonts w:cs="Arial"/>
                <w:noProof/>
                <w:sz w:val="20"/>
                <w:lang w:val="en-GB"/>
              </w:rPr>
              <w:t xml:space="preserve">Overall measure v. is expected to cost </w:t>
            </w:r>
            <w:r w:rsidRPr="00DD4E38">
              <w:rPr>
                <w:rFonts w:cs="Arial"/>
                <w:b/>
                <w:bCs/>
                <w:noProof/>
                <w:sz w:val="20"/>
                <w:lang w:val="en-GB"/>
              </w:rPr>
              <w:t>EUR 5 million per annum</w:t>
            </w:r>
          </w:p>
          <w:p w14:paraId="6785665F" w14:textId="5BC2D92E" w:rsidR="00DD7E37" w:rsidRPr="00DD4E38" w:rsidRDefault="006D7F4E" w:rsidP="00CD5AF3">
            <w:pPr>
              <w:rPr>
                <w:rFonts w:cs="Arial"/>
                <w:noProof/>
                <w:sz w:val="20"/>
                <w:lang w:val="en-GB"/>
              </w:rPr>
            </w:pPr>
            <w:r w:rsidRPr="004F6294">
              <w:rPr>
                <w:rFonts w:cs="Arial"/>
                <w:bCs/>
                <w:noProof/>
                <w:sz w:val="20"/>
                <w:lang w:val="en-GB"/>
              </w:rPr>
              <w:t xml:space="preserve">The </w:t>
            </w:r>
            <w:r w:rsidR="0075453B" w:rsidRPr="004F6294">
              <w:rPr>
                <w:rFonts w:cs="Arial"/>
                <w:bCs/>
                <w:noProof/>
                <w:sz w:val="20"/>
                <w:lang w:val="en-GB"/>
              </w:rPr>
              <w:t>extension of competences is expected to</w:t>
            </w:r>
            <w:r w:rsidR="003F53FA" w:rsidRPr="004F6294">
              <w:rPr>
                <w:rFonts w:cs="Arial"/>
                <w:bCs/>
                <w:noProof/>
                <w:sz w:val="20"/>
                <w:lang w:val="en-GB"/>
              </w:rPr>
              <w:t xml:space="preserve"> generate </w:t>
            </w:r>
            <w:r w:rsidR="00A30E26" w:rsidRPr="004F6294">
              <w:rPr>
                <w:rFonts w:cs="Arial"/>
                <w:bCs/>
                <w:noProof/>
                <w:sz w:val="20"/>
                <w:lang w:val="en-GB"/>
              </w:rPr>
              <w:t>more casework, missions, coordination meetings, JIT</w:t>
            </w:r>
            <w:r w:rsidR="004E305A" w:rsidRPr="004F6294">
              <w:rPr>
                <w:rFonts w:cs="Arial"/>
                <w:bCs/>
                <w:noProof/>
                <w:sz w:val="20"/>
                <w:lang w:val="en-GB"/>
              </w:rPr>
              <w:t xml:space="preserve">-related support </w:t>
            </w:r>
            <w:r w:rsidR="009F3231">
              <w:rPr>
                <w:rFonts w:cs="Arial"/>
                <w:bCs/>
                <w:noProof/>
                <w:sz w:val="20"/>
                <w:lang w:val="en-GB"/>
              </w:rPr>
              <w:t>amounting to</w:t>
            </w:r>
            <w:r w:rsidR="004E305A" w:rsidRPr="004F6294">
              <w:rPr>
                <w:rFonts w:cs="Arial"/>
                <w:bCs/>
                <w:noProof/>
                <w:sz w:val="20"/>
                <w:lang w:val="en-GB"/>
              </w:rPr>
              <w:t xml:space="preserve"> around</w:t>
            </w:r>
            <w:r w:rsidR="004F6294" w:rsidRPr="004F6294">
              <w:rPr>
                <w:rFonts w:cs="Arial"/>
                <w:bCs/>
                <w:noProof/>
                <w:sz w:val="20"/>
                <w:lang w:val="en-GB"/>
              </w:rPr>
              <w:t xml:space="preserve"> </w:t>
            </w:r>
            <w:r w:rsidR="004F6294" w:rsidRPr="004F6294">
              <w:rPr>
                <w:rFonts w:cs="Arial"/>
                <w:b/>
                <w:noProof/>
                <w:sz w:val="20"/>
                <w:lang w:val="en-GB"/>
              </w:rPr>
              <w:t>EUR</w:t>
            </w:r>
            <w:r w:rsidR="004E305A" w:rsidRPr="004F6294">
              <w:rPr>
                <w:rFonts w:cs="Arial"/>
                <w:b/>
                <w:noProof/>
                <w:sz w:val="20"/>
                <w:lang w:val="en-GB"/>
              </w:rPr>
              <w:t xml:space="preserve"> </w:t>
            </w:r>
            <w:r w:rsidR="004F6294" w:rsidRPr="004F6294">
              <w:rPr>
                <w:rFonts w:cs="Arial"/>
                <w:b/>
                <w:noProof/>
                <w:sz w:val="20"/>
                <w:lang w:val="en-GB"/>
              </w:rPr>
              <w:t>750 000 per annum</w:t>
            </w:r>
            <w:r w:rsidR="009F3231">
              <w:rPr>
                <w:rFonts w:cs="Arial"/>
                <w:bCs/>
                <w:noProof/>
                <w:sz w:val="20"/>
                <w:lang w:val="en-GB"/>
              </w:rPr>
              <w:t xml:space="preserve"> of operational expenditure</w:t>
            </w:r>
            <w:r w:rsidR="002B71C3">
              <w:rPr>
                <w:rFonts w:cs="Arial"/>
                <w:bCs/>
                <w:noProof/>
                <w:sz w:val="20"/>
                <w:lang w:val="en-GB"/>
              </w:rPr>
              <w:t>.</w:t>
            </w:r>
          </w:p>
        </w:tc>
      </w:tr>
      <w:tr w:rsidR="00C87A3F" w:rsidRPr="00DD4E38" w14:paraId="6756855A" w14:textId="77777777" w:rsidTr="6EC1F0A9">
        <w:trPr>
          <w:cantSplit w:val="0"/>
        </w:trPr>
        <w:tc>
          <w:tcPr>
            <w:tcW w:w="1797" w:type="dxa"/>
            <w:vMerge/>
          </w:tcPr>
          <w:p w14:paraId="5BDAED58" w14:textId="77777777" w:rsidR="00C87A3F" w:rsidRPr="00DD4E38" w:rsidRDefault="00C87A3F" w:rsidP="00CD5AF3">
            <w:pPr>
              <w:rPr>
                <w:rFonts w:cs="Arial"/>
                <w:noProof/>
                <w:sz w:val="20"/>
                <w:lang w:val="en-GB"/>
              </w:rPr>
            </w:pPr>
          </w:p>
        </w:tc>
        <w:tc>
          <w:tcPr>
            <w:tcW w:w="1532" w:type="dxa"/>
          </w:tcPr>
          <w:p w14:paraId="78D020B5" w14:textId="77777777" w:rsidR="00C87A3F" w:rsidRPr="00DD4E38" w:rsidRDefault="00C87A3F" w:rsidP="00CD5AF3">
            <w:pPr>
              <w:rPr>
                <w:rFonts w:cs="Arial"/>
                <w:noProof/>
                <w:sz w:val="20"/>
                <w:lang w:val="en-GB"/>
              </w:rPr>
            </w:pPr>
            <w:r w:rsidRPr="00DD4E38">
              <w:rPr>
                <w:rFonts w:cs="Arial"/>
                <w:noProof/>
                <w:sz w:val="20"/>
                <w:lang w:val="en-GB"/>
              </w:rPr>
              <w:t>Direct regulatory fees and charges</w:t>
            </w:r>
          </w:p>
        </w:tc>
        <w:tc>
          <w:tcPr>
            <w:tcW w:w="681" w:type="dxa"/>
          </w:tcPr>
          <w:p w14:paraId="6383B47E"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4EB01F9D"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55B99BB5"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4C974825"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62B781AA"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34F648E0"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1C95FA74" w14:textId="77777777" w:rsidTr="6EC1F0A9">
        <w:trPr>
          <w:cantSplit w:val="0"/>
        </w:trPr>
        <w:tc>
          <w:tcPr>
            <w:tcW w:w="1797" w:type="dxa"/>
            <w:vMerge/>
          </w:tcPr>
          <w:p w14:paraId="7D46AE93" w14:textId="77777777" w:rsidR="00C87A3F" w:rsidRPr="00DD4E38" w:rsidRDefault="00C87A3F" w:rsidP="00CD5AF3">
            <w:pPr>
              <w:rPr>
                <w:rFonts w:cs="Arial"/>
                <w:noProof/>
                <w:sz w:val="20"/>
                <w:lang w:val="en-GB"/>
              </w:rPr>
            </w:pPr>
          </w:p>
        </w:tc>
        <w:tc>
          <w:tcPr>
            <w:tcW w:w="1532" w:type="dxa"/>
          </w:tcPr>
          <w:p w14:paraId="1BA4384A" w14:textId="77777777" w:rsidR="00C87A3F" w:rsidRPr="00DD4E38" w:rsidRDefault="00C87A3F" w:rsidP="00CD5AF3">
            <w:pPr>
              <w:rPr>
                <w:rFonts w:cs="Arial"/>
                <w:noProof/>
                <w:sz w:val="20"/>
                <w:lang w:val="en-GB"/>
              </w:rPr>
            </w:pPr>
            <w:r w:rsidRPr="00DD4E38">
              <w:rPr>
                <w:rFonts w:cs="Arial"/>
                <w:noProof/>
                <w:sz w:val="20"/>
                <w:lang w:val="en-GB"/>
              </w:rPr>
              <w:t>Direct enforcement costs</w:t>
            </w:r>
          </w:p>
        </w:tc>
        <w:tc>
          <w:tcPr>
            <w:tcW w:w="681" w:type="dxa"/>
          </w:tcPr>
          <w:p w14:paraId="06101E2B"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3361FC56"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511A493B"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78783C0A"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37A44325"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33B0B17E"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08B6CB7D" w14:textId="77777777" w:rsidTr="6EC1F0A9">
        <w:trPr>
          <w:cantSplit w:val="0"/>
        </w:trPr>
        <w:tc>
          <w:tcPr>
            <w:tcW w:w="1797" w:type="dxa"/>
            <w:vMerge/>
          </w:tcPr>
          <w:p w14:paraId="40B5F926" w14:textId="77777777" w:rsidR="00C87A3F" w:rsidRPr="00DD4E38" w:rsidRDefault="00C87A3F" w:rsidP="00CD5AF3">
            <w:pPr>
              <w:rPr>
                <w:rFonts w:cs="Arial"/>
                <w:noProof/>
                <w:sz w:val="20"/>
                <w:lang w:val="en-GB"/>
              </w:rPr>
            </w:pPr>
          </w:p>
        </w:tc>
        <w:tc>
          <w:tcPr>
            <w:tcW w:w="1532" w:type="dxa"/>
          </w:tcPr>
          <w:p w14:paraId="20240BCF" w14:textId="77777777" w:rsidR="00C87A3F" w:rsidRPr="00DD4E38" w:rsidRDefault="00C87A3F" w:rsidP="00CD5AF3">
            <w:pPr>
              <w:rPr>
                <w:rFonts w:cs="Arial"/>
                <w:noProof/>
                <w:sz w:val="20"/>
                <w:lang w:val="en-GB"/>
              </w:rPr>
            </w:pPr>
            <w:r w:rsidRPr="00DD4E38">
              <w:rPr>
                <w:rFonts w:cs="Arial"/>
                <w:noProof/>
                <w:sz w:val="20"/>
                <w:lang w:val="en-GB"/>
              </w:rPr>
              <w:t>Indirect costs</w:t>
            </w:r>
          </w:p>
        </w:tc>
        <w:tc>
          <w:tcPr>
            <w:tcW w:w="681" w:type="dxa"/>
          </w:tcPr>
          <w:p w14:paraId="21E5D859"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09A98123"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46CBD509"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14B89263"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07D4AAD2"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04A9FF60" w14:textId="77777777" w:rsidR="00C87A3F" w:rsidRPr="00DD4E38" w:rsidRDefault="00C87A3F" w:rsidP="00CD5AF3">
            <w:pPr>
              <w:rPr>
                <w:rFonts w:cs="Arial"/>
                <w:noProof/>
                <w:sz w:val="20"/>
                <w:lang w:val="en-GB"/>
              </w:rPr>
            </w:pPr>
            <w:r w:rsidRPr="00DD4E38">
              <w:rPr>
                <w:rFonts w:cs="Arial"/>
                <w:noProof/>
                <w:sz w:val="20"/>
                <w:lang w:val="en-GB"/>
              </w:rPr>
              <w:t>Low-moderate costs, more staff and budget needed if operational missions increase</w:t>
            </w:r>
          </w:p>
        </w:tc>
      </w:tr>
      <w:tr w:rsidR="00C87A3F" w:rsidRPr="00DD4E38" w14:paraId="578990BF" w14:textId="77777777" w:rsidTr="6EC1F0A9">
        <w:trPr>
          <w:cantSplit w:val="0"/>
        </w:trPr>
        <w:tc>
          <w:tcPr>
            <w:tcW w:w="1797" w:type="dxa"/>
            <w:vMerge w:val="restart"/>
          </w:tcPr>
          <w:p w14:paraId="67A92411" w14:textId="77777777" w:rsidR="00C87A3F" w:rsidRPr="00DD4E38" w:rsidRDefault="00C87A3F" w:rsidP="00CD5AF3">
            <w:pPr>
              <w:rPr>
                <w:rFonts w:cs="Arial"/>
                <w:noProof/>
                <w:sz w:val="20"/>
                <w:lang w:val="en-GB"/>
              </w:rPr>
            </w:pPr>
            <w:r w:rsidRPr="00DD4E38">
              <w:rPr>
                <w:rFonts w:cs="Arial"/>
                <w:noProof/>
                <w:sz w:val="20"/>
                <w:lang w:val="en-GB"/>
              </w:rPr>
              <w:t>Action B - Harmonizing Member State implementation of the EJR, including on allocation of cases</w:t>
            </w:r>
          </w:p>
        </w:tc>
        <w:tc>
          <w:tcPr>
            <w:tcW w:w="1532" w:type="dxa"/>
          </w:tcPr>
          <w:p w14:paraId="5ED9A014" w14:textId="77777777" w:rsidR="00C87A3F" w:rsidRPr="00DD4E38" w:rsidRDefault="00C87A3F" w:rsidP="00CD5AF3">
            <w:pPr>
              <w:rPr>
                <w:rFonts w:cs="Arial"/>
                <w:noProof/>
                <w:sz w:val="20"/>
                <w:lang w:val="en-GB"/>
              </w:rPr>
            </w:pPr>
            <w:r w:rsidRPr="00DD4E38">
              <w:rPr>
                <w:rFonts w:cs="Arial"/>
                <w:noProof/>
                <w:sz w:val="20"/>
                <w:lang w:val="en-GB"/>
              </w:rPr>
              <w:t>Direct adjustment costs</w:t>
            </w:r>
          </w:p>
        </w:tc>
        <w:tc>
          <w:tcPr>
            <w:tcW w:w="681" w:type="dxa"/>
          </w:tcPr>
          <w:p w14:paraId="5DDEFB6D"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4E606E79"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647AE4AF"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59A3E769"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7FF19F2D"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73748119"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0309DEA4" w14:textId="77777777" w:rsidTr="6EC1F0A9">
        <w:trPr>
          <w:cantSplit w:val="0"/>
        </w:trPr>
        <w:tc>
          <w:tcPr>
            <w:tcW w:w="1797" w:type="dxa"/>
            <w:vMerge/>
          </w:tcPr>
          <w:p w14:paraId="5382C22E" w14:textId="77777777" w:rsidR="00C87A3F" w:rsidRPr="00DD4E38" w:rsidRDefault="00C87A3F" w:rsidP="00CD5AF3">
            <w:pPr>
              <w:rPr>
                <w:rFonts w:cs="Arial"/>
                <w:noProof/>
                <w:sz w:val="20"/>
                <w:lang w:val="en-GB"/>
              </w:rPr>
            </w:pPr>
          </w:p>
        </w:tc>
        <w:tc>
          <w:tcPr>
            <w:tcW w:w="1532" w:type="dxa"/>
          </w:tcPr>
          <w:p w14:paraId="5A6053E6" w14:textId="77777777" w:rsidR="00C87A3F" w:rsidRPr="00DD4E38" w:rsidRDefault="00C87A3F" w:rsidP="00CD5AF3">
            <w:pPr>
              <w:rPr>
                <w:rFonts w:cs="Arial"/>
                <w:noProof/>
                <w:sz w:val="20"/>
                <w:lang w:val="en-GB"/>
              </w:rPr>
            </w:pPr>
            <w:r w:rsidRPr="00DD4E38">
              <w:rPr>
                <w:rFonts w:cs="Arial"/>
                <w:noProof/>
                <w:sz w:val="20"/>
                <w:lang w:val="en-GB"/>
              </w:rPr>
              <w:t>Direct administrative costs</w:t>
            </w:r>
          </w:p>
        </w:tc>
        <w:tc>
          <w:tcPr>
            <w:tcW w:w="681" w:type="dxa"/>
          </w:tcPr>
          <w:p w14:paraId="3C7F7BB1"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01B906AD"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3241D85D"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23164680"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289B5765" w14:textId="77777777" w:rsidR="00C87A3F" w:rsidRPr="00DD4E38" w:rsidRDefault="00C87A3F" w:rsidP="00CD5AF3">
            <w:pPr>
              <w:rPr>
                <w:rFonts w:cs="Arial"/>
                <w:noProof/>
                <w:sz w:val="20"/>
                <w:lang w:val="en-GB"/>
              </w:rPr>
            </w:pPr>
            <w:r w:rsidRPr="00DD4E38">
              <w:rPr>
                <w:rFonts w:cs="Arial"/>
                <w:noProof/>
                <w:sz w:val="20"/>
                <w:lang w:val="en-GB"/>
              </w:rPr>
              <w:t>i. (b): N/A</w:t>
            </w:r>
          </w:p>
          <w:p w14:paraId="6A748EB0" w14:textId="77777777" w:rsidR="00C87A3F" w:rsidRPr="00DD4E38" w:rsidRDefault="00C87A3F" w:rsidP="00CD5AF3">
            <w:pPr>
              <w:rPr>
                <w:rFonts w:cs="Arial"/>
                <w:noProof/>
                <w:sz w:val="20"/>
                <w:lang w:val="en-GB"/>
              </w:rPr>
            </w:pPr>
            <w:r w:rsidRPr="00DD4E38">
              <w:rPr>
                <w:rFonts w:cs="Arial"/>
                <w:noProof/>
                <w:sz w:val="20"/>
                <w:lang w:val="en-GB"/>
              </w:rPr>
              <w:t xml:space="preserve">ii. (b): N/A </w:t>
            </w:r>
          </w:p>
          <w:p w14:paraId="1492DD57" w14:textId="77777777" w:rsidR="00C87A3F" w:rsidRPr="00DD4E38" w:rsidRDefault="00C87A3F" w:rsidP="00CD5AF3">
            <w:pPr>
              <w:rPr>
                <w:rFonts w:cs="Arial"/>
                <w:noProof/>
                <w:sz w:val="20"/>
                <w:lang w:val="en-GB"/>
              </w:rPr>
            </w:pPr>
            <w:r w:rsidRPr="00DD4E38">
              <w:rPr>
                <w:rFonts w:cs="Arial"/>
                <w:noProof/>
                <w:sz w:val="20"/>
                <w:lang w:val="en-GB"/>
              </w:rPr>
              <w:t xml:space="preserve">iii.: N/A </w:t>
            </w:r>
          </w:p>
          <w:p w14:paraId="61421F8E" w14:textId="77777777" w:rsidR="00C87A3F" w:rsidRPr="00DD4E38" w:rsidRDefault="00C87A3F" w:rsidP="00CD5AF3">
            <w:pPr>
              <w:rPr>
                <w:rFonts w:cs="Arial"/>
                <w:noProof/>
                <w:sz w:val="20"/>
                <w:lang w:val="en-GB"/>
              </w:rPr>
            </w:pPr>
            <w:r w:rsidRPr="00DD4E38">
              <w:rPr>
                <w:rFonts w:cs="Arial"/>
                <w:noProof/>
                <w:sz w:val="20"/>
                <w:lang w:val="en-GB"/>
              </w:rPr>
              <w:t xml:space="preserve">iv.: N/A </w:t>
            </w:r>
          </w:p>
        </w:tc>
        <w:tc>
          <w:tcPr>
            <w:tcW w:w="4923" w:type="dxa"/>
          </w:tcPr>
          <w:p w14:paraId="40C17955" w14:textId="77777777" w:rsidR="00C87A3F" w:rsidRPr="00DD4E38" w:rsidRDefault="00C87A3F" w:rsidP="00CD5AF3">
            <w:pPr>
              <w:rPr>
                <w:rFonts w:cs="Arial"/>
                <w:noProof/>
                <w:sz w:val="20"/>
                <w:lang w:val="en-GB"/>
              </w:rPr>
            </w:pPr>
            <w:r w:rsidRPr="00DD4E38">
              <w:rPr>
                <w:rFonts w:cs="Arial"/>
                <w:noProof/>
                <w:sz w:val="20"/>
                <w:lang w:val="en-GB"/>
              </w:rPr>
              <w:t>i. (b): N/A</w:t>
            </w:r>
          </w:p>
          <w:p w14:paraId="59587730" w14:textId="77777777" w:rsidR="00C87A3F" w:rsidRPr="00DD4E38" w:rsidRDefault="00C87A3F" w:rsidP="00CD5AF3">
            <w:pPr>
              <w:rPr>
                <w:rFonts w:cs="Arial"/>
                <w:noProof/>
                <w:sz w:val="20"/>
                <w:lang w:val="en-GB"/>
              </w:rPr>
            </w:pPr>
            <w:r w:rsidRPr="00DD4E38">
              <w:rPr>
                <w:rFonts w:cs="Arial"/>
                <w:noProof/>
                <w:sz w:val="20"/>
                <w:lang w:val="en-GB"/>
              </w:rPr>
              <w:t xml:space="preserve">ii. (b): N/A </w:t>
            </w:r>
          </w:p>
          <w:p w14:paraId="31E146F4" w14:textId="77777777" w:rsidR="00C87A3F" w:rsidRPr="00DD4E38" w:rsidRDefault="00C87A3F" w:rsidP="00CD5AF3">
            <w:pPr>
              <w:rPr>
                <w:rFonts w:cs="Arial"/>
                <w:noProof/>
                <w:sz w:val="20"/>
                <w:lang w:val="en-GB"/>
              </w:rPr>
            </w:pPr>
            <w:r w:rsidRPr="00DD4E38">
              <w:rPr>
                <w:rFonts w:cs="Arial"/>
                <w:noProof/>
                <w:sz w:val="20"/>
                <w:lang w:val="en-GB"/>
              </w:rPr>
              <w:t xml:space="preserve">iii.: N/A </w:t>
            </w:r>
          </w:p>
          <w:p w14:paraId="2A6BC24D" w14:textId="77777777" w:rsidR="00C87A3F" w:rsidRPr="00DD4E38" w:rsidRDefault="00C87A3F" w:rsidP="00CD5AF3">
            <w:pPr>
              <w:rPr>
                <w:rFonts w:cs="Arial"/>
                <w:noProof/>
                <w:sz w:val="20"/>
                <w:lang w:val="en-GB"/>
              </w:rPr>
            </w:pPr>
            <w:r w:rsidRPr="00DD4E38">
              <w:rPr>
                <w:rFonts w:cs="Arial"/>
                <w:noProof/>
                <w:sz w:val="20"/>
                <w:lang w:val="en-GB"/>
              </w:rPr>
              <w:t xml:space="preserve">iv.: N/A </w:t>
            </w:r>
          </w:p>
        </w:tc>
      </w:tr>
      <w:tr w:rsidR="00C87A3F" w:rsidRPr="00DD4E38" w14:paraId="1C585852" w14:textId="77777777" w:rsidTr="6EC1F0A9">
        <w:trPr>
          <w:cantSplit w:val="0"/>
        </w:trPr>
        <w:tc>
          <w:tcPr>
            <w:tcW w:w="1797" w:type="dxa"/>
            <w:vMerge/>
          </w:tcPr>
          <w:p w14:paraId="2CAEE4D0" w14:textId="77777777" w:rsidR="00C87A3F" w:rsidRPr="00DD4E38" w:rsidRDefault="00C87A3F" w:rsidP="00CD5AF3">
            <w:pPr>
              <w:rPr>
                <w:rFonts w:cs="Arial"/>
                <w:noProof/>
                <w:sz w:val="20"/>
                <w:lang w:val="en-GB"/>
              </w:rPr>
            </w:pPr>
          </w:p>
        </w:tc>
        <w:tc>
          <w:tcPr>
            <w:tcW w:w="1532" w:type="dxa"/>
          </w:tcPr>
          <w:p w14:paraId="4C8CD1FC" w14:textId="77777777" w:rsidR="00C87A3F" w:rsidRPr="00DD4E38" w:rsidRDefault="00C87A3F" w:rsidP="00CD5AF3">
            <w:pPr>
              <w:rPr>
                <w:rFonts w:cs="Arial"/>
                <w:noProof/>
                <w:sz w:val="20"/>
                <w:lang w:val="en-GB"/>
              </w:rPr>
            </w:pPr>
            <w:r w:rsidRPr="00DD4E38">
              <w:rPr>
                <w:rFonts w:cs="Arial"/>
                <w:noProof/>
                <w:sz w:val="20"/>
                <w:lang w:val="en-GB"/>
              </w:rPr>
              <w:t>Direct regulatory fees and charges</w:t>
            </w:r>
          </w:p>
        </w:tc>
        <w:tc>
          <w:tcPr>
            <w:tcW w:w="681" w:type="dxa"/>
          </w:tcPr>
          <w:p w14:paraId="516099E5"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01FCCEDF"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5A98EAF8"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377B2182"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09C15AE9"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59C95896"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5054DE3F" w14:textId="77777777" w:rsidTr="6EC1F0A9">
        <w:trPr>
          <w:cantSplit w:val="0"/>
        </w:trPr>
        <w:tc>
          <w:tcPr>
            <w:tcW w:w="1797" w:type="dxa"/>
            <w:vMerge/>
          </w:tcPr>
          <w:p w14:paraId="044115DD" w14:textId="77777777" w:rsidR="00C87A3F" w:rsidRPr="00DD4E38" w:rsidRDefault="00C87A3F" w:rsidP="00CD5AF3">
            <w:pPr>
              <w:rPr>
                <w:rFonts w:cs="Arial"/>
                <w:noProof/>
                <w:sz w:val="20"/>
                <w:lang w:val="en-GB"/>
              </w:rPr>
            </w:pPr>
          </w:p>
        </w:tc>
        <w:tc>
          <w:tcPr>
            <w:tcW w:w="1532" w:type="dxa"/>
          </w:tcPr>
          <w:p w14:paraId="4FF06B1E" w14:textId="77777777" w:rsidR="00C87A3F" w:rsidRPr="00DD4E38" w:rsidRDefault="00C87A3F" w:rsidP="00CD5AF3">
            <w:pPr>
              <w:rPr>
                <w:rFonts w:cs="Arial"/>
                <w:noProof/>
                <w:sz w:val="20"/>
                <w:lang w:val="en-GB"/>
              </w:rPr>
            </w:pPr>
            <w:r w:rsidRPr="00DD4E38">
              <w:rPr>
                <w:rFonts w:cs="Arial"/>
                <w:noProof/>
                <w:sz w:val="20"/>
                <w:lang w:val="en-GB"/>
              </w:rPr>
              <w:t>Direct enforcement costs</w:t>
            </w:r>
          </w:p>
        </w:tc>
        <w:tc>
          <w:tcPr>
            <w:tcW w:w="681" w:type="dxa"/>
          </w:tcPr>
          <w:p w14:paraId="554A41B4"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1CC76E22"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29D8DCBA"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7F98A542"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1E08BF14"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50971D89"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2B80A5D1" w14:textId="77777777" w:rsidTr="6EC1F0A9">
        <w:trPr>
          <w:cantSplit w:val="0"/>
        </w:trPr>
        <w:tc>
          <w:tcPr>
            <w:tcW w:w="1797" w:type="dxa"/>
            <w:vMerge/>
          </w:tcPr>
          <w:p w14:paraId="62DEE9AE" w14:textId="77777777" w:rsidR="00C87A3F" w:rsidRPr="00DD4E38" w:rsidRDefault="00C87A3F" w:rsidP="00CD5AF3">
            <w:pPr>
              <w:rPr>
                <w:rFonts w:cs="Arial"/>
                <w:noProof/>
                <w:sz w:val="20"/>
                <w:lang w:val="en-GB"/>
              </w:rPr>
            </w:pPr>
          </w:p>
        </w:tc>
        <w:tc>
          <w:tcPr>
            <w:tcW w:w="1532" w:type="dxa"/>
          </w:tcPr>
          <w:p w14:paraId="1CB7AD67" w14:textId="77777777" w:rsidR="00C87A3F" w:rsidRPr="00DD4E38" w:rsidRDefault="00C87A3F" w:rsidP="00CD5AF3">
            <w:pPr>
              <w:rPr>
                <w:rFonts w:cs="Arial"/>
                <w:noProof/>
                <w:sz w:val="20"/>
                <w:lang w:val="en-GB"/>
              </w:rPr>
            </w:pPr>
            <w:r w:rsidRPr="00DD4E38">
              <w:rPr>
                <w:rFonts w:cs="Arial"/>
                <w:noProof/>
                <w:sz w:val="20"/>
                <w:lang w:val="en-GB"/>
              </w:rPr>
              <w:t>Indirect costs</w:t>
            </w:r>
          </w:p>
        </w:tc>
        <w:tc>
          <w:tcPr>
            <w:tcW w:w="681" w:type="dxa"/>
          </w:tcPr>
          <w:p w14:paraId="4D83FF31"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5BE1CC2C"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006297DE"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6168D7FE"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0E331BE5"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59C1E247" w14:textId="77777777" w:rsidR="00C87A3F" w:rsidRPr="00DD4E38" w:rsidRDefault="00C87A3F" w:rsidP="00CD5AF3">
            <w:pPr>
              <w:rPr>
                <w:rFonts w:cs="Arial"/>
                <w:noProof/>
                <w:sz w:val="20"/>
                <w:lang w:val="en-GB"/>
              </w:rPr>
            </w:pPr>
            <w:r w:rsidRPr="00DD4E38">
              <w:rPr>
                <w:rFonts w:cs="Arial"/>
                <w:b/>
                <w:bCs/>
                <w:noProof/>
                <w:sz w:val="20"/>
                <w:u w:val="single"/>
                <w:lang w:val="en-GB"/>
              </w:rPr>
              <w:t>EJ + MS:</w:t>
            </w:r>
            <w:r w:rsidRPr="00DD4E38">
              <w:rPr>
                <w:rFonts w:cs="Arial"/>
                <w:noProof/>
                <w:sz w:val="20"/>
                <w:lang w:val="en-GB"/>
              </w:rPr>
              <w:t xml:space="preserve"> </w:t>
            </w:r>
          </w:p>
          <w:p w14:paraId="7E129F92" w14:textId="77777777" w:rsidR="00C87A3F" w:rsidRPr="00DD4E38" w:rsidRDefault="00C87A3F" w:rsidP="00CD5AF3">
            <w:pPr>
              <w:rPr>
                <w:rFonts w:cs="Arial"/>
                <w:noProof/>
                <w:sz w:val="20"/>
                <w:lang w:val="en-GB"/>
              </w:rPr>
            </w:pPr>
            <w:r w:rsidRPr="00DD4E38">
              <w:rPr>
                <w:rFonts w:cs="Arial"/>
                <w:noProof/>
                <w:sz w:val="20"/>
                <w:lang w:val="en-GB"/>
              </w:rPr>
              <w:t>Low resulting from increase in operational work of national desks and support provided by EJ</w:t>
            </w:r>
          </w:p>
        </w:tc>
      </w:tr>
      <w:tr w:rsidR="00C87A3F" w:rsidRPr="00DD4E38" w14:paraId="7D098381" w14:textId="77777777" w:rsidTr="6EC1F0A9">
        <w:trPr>
          <w:cantSplit w:val="0"/>
        </w:trPr>
        <w:tc>
          <w:tcPr>
            <w:tcW w:w="1797" w:type="dxa"/>
            <w:vMerge w:val="restart"/>
          </w:tcPr>
          <w:p w14:paraId="01660D7C" w14:textId="77777777" w:rsidR="00C87A3F" w:rsidRPr="00DD4E38" w:rsidRDefault="00C87A3F" w:rsidP="00CD5AF3">
            <w:pPr>
              <w:rPr>
                <w:rFonts w:cs="Arial"/>
                <w:noProof/>
                <w:sz w:val="20"/>
                <w:lang w:val="en-GB"/>
              </w:rPr>
            </w:pPr>
            <w:r w:rsidRPr="00DD4E38">
              <w:rPr>
                <w:rFonts w:cs="Arial"/>
                <w:noProof/>
                <w:sz w:val="20"/>
                <w:lang w:val="en-GB"/>
              </w:rPr>
              <w:t>Action C -  Establishing a streamlined governance system that accelerates decision-making</w:t>
            </w:r>
          </w:p>
        </w:tc>
        <w:tc>
          <w:tcPr>
            <w:tcW w:w="1532" w:type="dxa"/>
          </w:tcPr>
          <w:p w14:paraId="431FF742" w14:textId="77777777" w:rsidR="00C87A3F" w:rsidRPr="00DD4E38" w:rsidRDefault="00C87A3F" w:rsidP="00CD5AF3">
            <w:pPr>
              <w:rPr>
                <w:rFonts w:cs="Arial"/>
                <w:noProof/>
                <w:sz w:val="20"/>
                <w:lang w:val="en-GB"/>
              </w:rPr>
            </w:pPr>
            <w:r w:rsidRPr="00DD4E38">
              <w:rPr>
                <w:rFonts w:cs="Arial"/>
                <w:noProof/>
                <w:sz w:val="20"/>
                <w:lang w:val="en-GB"/>
              </w:rPr>
              <w:t>Direct adjustment costs</w:t>
            </w:r>
          </w:p>
        </w:tc>
        <w:tc>
          <w:tcPr>
            <w:tcW w:w="681" w:type="dxa"/>
          </w:tcPr>
          <w:p w14:paraId="3C5D7512"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68610D87"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6E50D3A6"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2DD47ED1"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4C11E6FA"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65D6D07F"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3F8E1BCF" w14:textId="77777777" w:rsidTr="6EC1F0A9">
        <w:trPr>
          <w:cantSplit w:val="0"/>
        </w:trPr>
        <w:tc>
          <w:tcPr>
            <w:tcW w:w="1797" w:type="dxa"/>
            <w:vMerge/>
          </w:tcPr>
          <w:p w14:paraId="7106F73A" w14:textId="77777777" w:rsidR="00C87A3F" w:rsidRPr="00DD4E38" w:rsidRDefault="00C87A3F" w:rsidP="00CD5AF3">
            <w:pPr>
              <w:rPr>
                <w:rFonts w:cs="Arial"/>
                <w:noProof/>
                <w:sz w:val="20"/>
                <w:lang w:val="en-GB"/>
              </w:rPr>
            </w:pPr>
          </w:p>
        </w:tc>
        <w:tc>
          <w:tcPr>
            <w:tcW w:w="1532" w:type="dxa"/>
          </w:tcPr>
          <w:p w14:paraId="33476694" w14:textId="77777777" w:rsidR="00C87A3F" w:rsidRPr="00DD4E38" w:rsidRDefault="00C87A3F" w:rsidP="00CD5AF3">
            <w:pPr>
              <w:rPr>
                <w:rFonts w:cs="Arial"/>
                <w:noProof/>
                <w:sz w:val="20"/>
                <w:lang w:val="en-GB"/>
              </w:rPr>
            </w:pPr>
            <w:r w:rsidRPr="00DD4E38">
              <w:rPr>
                <w:rFonts w:cs="Arial"/>
                <w:noProof/>
                <w:sz w:val="20"/>
                <w:lang w:val="en-GB"/>
              </w:rPr>
              <w:t>Direct administrative costs</w:t>
            </w:r>
          </w:p>
        </w:tc>
        <w:tc>
          <w:tcPr>
            <w:tcW w:w="681" w:type="dxa"/>
          </w:tcPr>
          <w:p w14:paraId="55371501"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3D2DAE04"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1C79A373"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01803E02"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2FD7944A" w14:textId="77777777" w:rsidR="00C87A3F" w:rsidRPr="00DD4E38" w:rsidRDefault="00C87A3F" w:rsidP="00CD5AF3">
            <w:pPr>
              <w:rPr>
                <w:rFonts w:cs="Arial"/>
                <w:noProof/>
                <w:sz w:val="20"/>
                <w:lang w:val="en-GB"/>
              </w:rPr>
            </w:pPr>
            <w:r w:rsidRPr="00DD4E38">
              <w:rPr>
                <w:rFonts w:cs="Arial"/>
                <w:noProof/>
                <w:sz w:val="20"/>
                <w:lang w:val="en-GB"/>
              </w:rPr>
              <w:t>iii. none</w:t>
            </w:r>
          </w:p>
          <w:p w14:paraId="7C60B23F" w14:textId="77777777" w:rsidR="00C87A3F" w:rsidRPr="00DD4E38" w:rsidRDefault="00C87A3F" w:rsidP="00CD5AF3">
            <w:pPr>
              <w:rPr>
                <w:rFonts w:cs="Arial"/>
                <w:b/>
                <w:bCs/>
                <w:noProof/>
                <w:sz w:val="20"/>
                <w:u w:val="single"/>
                <w:lang w:val="en-GB"/>
              </w:rPr>
            </w:pPr>
            <w:r w:rsidRPr="00DD4E38">
              <w:rPr>
                <w:rFonts w:cs="Arial"/>
                <w:b/>
                <w:bCs/>
                <w:noProof/>
                <w:sz w:val="20"/>
                <w:u w:val="single"/>
                <w:lang w:val="en-GB"/>
              </w:rPr>
              <w:t>MS:</w:t>
            </w:r>
          </w:p>
          <w:p w14:paraId="24A31EA6" w14:textId="77777777" w:rsidR="00C87A3F" w:rsidRPr="00DD4E38" w:rsidRDefault="00C87A3F" w:rsidP="00CD5AF3">
            <w:pPr>
              <w:rPr>
                <w:rFonts w:cs="Arial"/>
                <w:noProof/>
                <w:sz w:val="20"/>
                <w:lang w:val="en-GB"/>
              </w:rPr>
            </w:pPr>
            <w:r w:rsidRPr="00DD4E38">
              <w:rPr>
                <w:rFonts w:cs="Arial"/>
                <w:noProof/>
                <w:sz w:val="20"/>
                <w:lang w:val="en-GB"/>
              </w:rPr>
              <w:t>Low – based on the need to select MB representative</w:t>
            </w:r>
          </w:p>
        </w:tc>
        <w:tc>
          <w:tcPr>
            <w:tcW w:w="4923" w:type="dxa"/>
          </w:tcPr>
          <w:p w14:paraId="20DB9D00" w14:textId="0DA979D5" w:rsidR="00C87A3F" w:rsidRPr="00DD4E38" w:rsidRDefault="00C87A3F" w:rsidP="00CD5AF3">
            <w:pPr>
              <w:rPr>
                <w:rFonts w:cs="Arial"/>
                <w:i/>
                <w:iCs/>
                <w:noProof/>
                <w:sz w:val="20"/>
                <w:lang w:val="en-GB"/>
              </w:rPr>
            </w:pPr>
            <w:r w:rsidRPr="00DD4E38">
              <w:rPr>
                <w:rFonts w:cs="Arial"/>
                <w:noProof/>
                <w:sz w:val="20"/>
                <w:lang w:val="en-GB"/>
              </w:rPr>
              <w:t xml:space="preserve">iii. Assuming two meetings per year (one on site and one external): </w:t>
            </w:r>
            <w:r w:rsidRPr="00DD4E38">
              <w:rPr>
                <w:rFonts w:cs="Arial"/>
                <w:b/>
                <w:bCs/>
                <w:noProof/>
                <w:sz w:val="20"/>
                <w:lang w:val="en-GB"/>
              </w:rPr>
              <w:t>EUR 200</w:t>
            </w:r>
            <w:r w:rsidR="00B362F0">
              <w:rPr>
                <w:rFonts w:cs="Arial"/>
                <w:b/>
                <w:bCs/>
                <w:noProof/>
                <w:sz w:val="20"/>
                <w:lang w:val="en-GB"/>
              </w:rPr>
              <w:t> </w:t>
            </w:r>
            <w:r w:rsidRPr="00DD4E38">
              <w:rPr>
                <w:rFonts w:cs="Arial"/>
                <w:b/>
                <w:bCs/>
                <w:noProof/>
                <w:sz w:val="20"/>
                <w:lang w:val="en-GB"/>
              </w:rPr>
              <w:t>000</w:t>
            </w:r>
            <w:r w:rsidRPr="00DD4E38">
              <w:rPr>
                <w:rFonts w:cs="Arial"/>
                <w:noProof/>
                <w:sz w:val="20"/>
                <w:lang w:val="en-GB"/>
              </w:rPr>
              <w:t xml:space="preserve"> </w:t>
            </w:r>
            <w:r w:rsidRPr="00DD4E38">
              <w:rPr>
                <w:rFonts w:cs="Arial"/>
                <w:b/>
                <w:bCs/>
                <w:noProof/>
                <w:sz w:val="20"/>
                <w:lang w:val="en-GB"/>
              </w:rPr>
              <w:t>per annum</w:t>
            </w:r>
            <w:r w:rsidRPr="00DD4E38">
              <w:rPr>
                <w:rFonts w:cs="Arial"/>
                <w:noProof/>
                <w:sz w:val="20"/>
                <w:lang w:val="en-GB"/>
              </w:rPr>
              <w:t xml:space="preserve"> (EUR 80</w:t>
            </w:r>
            <w:r w:rsidR="00B362F0">
              <w:rPr>
                <w:rFonts w:cs="Arial"/>
                <w:noProof/>
                <w:sz w:val="20"/>
                <w:lang w:val="en-GB"/>
              </w:rPr>
              <w:t> </w:t>
            </w:r>
            <w:r w:rsidRPr="00DD4E38">
              <w:rPr>
                <w:rFonts w:cs="Arial"/>
                <w:noProof/>
                <w:sz w:val="20"/>
                <w:lang w:val="en-GB"/>
              </w:rPr>
              <w:t>000 for meeting at EJ; EUR 120</w:t>
            </w:r>
            <w:r w:rsidR="00B362F0">
              <w:rPr>
                <w:rFonts w:cs="Arial"/>
                <w:noProof/>
                <w:sz w:val="20"/>
                <w:lang w:val="en-GB"/>
              </w:rPr>
              <w:t> </w:t>
            </w:r>
            <w:r w:rsidRPr="00DD4E38">
              <w:rPr>
                <w:rFonts w:cs="Arial"/>
                <w:noProof/>
                <w:sz w:val="20"/>
                <w:lang w:val="en-GB"/>
              </w:rPr>
              <w:t xml:space="preserve">000 for external meeting) for setting up meetings. </w:t>
            </w:r>
            <w:r w:rsidRPr="00DD4E38">
              <w:rPr>
                <w:rFonts w:cs="Arial"/>
                <w:i/>
                <w:iCs/>
                <w:noProof/>
                <w:sz w:val="20"/>
                <w:lang w:val="en-GB"/>
              </w:rPr>
              <w:t xml:space="preserve">Could vary depending on frequency and location of meetings </w:t>
            </w:r>
          </w:p>
          <w:p w14:paraId="2422C28C" w14:textId="77777777" w:rsidR="00C87A3F" w:rsidRPr="00DD4E38" w:rsidRDefault="00C87A3F" w:rsidP="00CD5AF3">
            <w:pPr>
              <w:rPr>
                <w:rFonts w:cs="Arial"/>
                <w:b/>
                <w:bCs/>
                <w:noProof/>
                <w:sz w:val="20"/>
                <w:u w:val="single"/>
                <w:lang w:val="en-GB"/>
              </w:rPr>
            </w:pPr>
            <w:r w:rsidRPr="00DD4E38">
              <w:rPr>
                <w:rFonts w:cs="Arial"/>
                <w:b/>
                <w:bCs/>
                <w:noProof/>
                <w:sz w:val="20"/>
                <w:u w:val="single"/>
                <w:lang w:val="en-GB"/>
              </w:rPr>
              <w:t>MS:</w:t>
            </w:r>
          </w:p>
          <w:p w14:paraId="648E3B84" w14:textId="77777777" w:rsidR="00C87A3F" w:rsidRPr="00DD4E38" w:rsidRDefault="00C87A3F" w:rsidP="00CD5AF3">
            <w:pPr>
              <w:rPr>
                <w:rFonts w:cs="Arial"/>
                <w:noProof/>
                <w:sz w:val="20"/>
                <w:lang w:val="en-GB"/>
              </w:rPr>
            </w:pPr>
            <w:r w:rsidRPr="00DD4E38">
              <w:rPr>
                <w:rFonts w:cs="Arial"/>
                <w:noProof/>
                <w:sz w:val="20"/>
                <w:lang w:val="en-GB"/>
              </w:rPr>
              <w:t>Low - Cost of sending one person to each MB</w:t>
            </w:r>
          </w:p>
        </w:tc>
      </w:tr>
      <w:tr w:rsidR="00C87A3F" w:rsidRPr="00DD4E38" w14:paraId="1341CB06" w14:textId="77777777" w:rsidTr="6EC1F0A9">
        <w:trPr>
          <w:cantSplit w:val="0"/>
        </w:trPr>
        <w:tc>
          <w:tcPr>
            <w:tcW w:w="1797" w:type="dxa"/>
            <w:vMerge/>
          </w:tcPr>
          <w:p w14:paraId="49CD9A68" w14:textId="77777777" w:rsidR="00C87A3F" w:rsidRPr="00DD4E38" w:rsidRDefault="00C87A3F" w:rsidP="00CD5AF3">
            <w:pPr>
              <w:rPr>
                <w:rFonts w:cs="Arial"/>
                <w:noProof/>
                <w:sz w:val="20"/>
                <w:lang w:val="en-GB"/>
              </w:rPr>
            </w:pPr>
          </w:p>
        </w:tc>
        <w:tc>
          <w:tcPr>
            <w:tcW w:w="1532" w:type="dxa"/>
          </w:tcPr>
          <w:p w14:paraId="6FA9692F" w14:textId="77777777" w:rsidR="00C87A3F" w:rsidRPr="00DD4E38" w:rsidRDefault="00C87A3F" w:rsidP="00CD5AF3">
            <w:pPr>
              <w:rPr>
                <w:rFonts w:cs="Arial"/>
                <w:noProof/>
                <w:sz w:val="20"/>
                <w:lang w:val="en-GB"/>
              </w:rPr>
            </w:pPr>
            <w:r w:rsidRPr="00DD4E38">
              <w:rPr>
                <w:rFonts w:cs="Arial"/>
                <w:noProof/>
                <w:sz w:val="20"/>
                <w:lang w:val="en-GB"/>
              </w:rPr>
              <w:t>Direct regulatory fees and charges</w:t>
            </w:r>
          </w:p>
        </w:tc>
        <w:tc>
          <w:tcPr>
            <w:tcW w:w="681" w:type="dxa"/>
          </w:tcPr>
          <w:p w14:paraId="5135355F"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014D5CC0"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0FEBE00F"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66FF5CAA"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6D92DA75"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35D3A3DB"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3CB73C27" w14:textId="77777777" w:rsidTr="6EC1F0A9">
        <w:trPr>
          <w:cantSplit w:val="0"/>
        </w:trPr>
        <w:tc>
          <w:tcPr>
            <w:tcW w:w="1797" w:type="dxa"/>
            <w:vMerge/>
          </w:tcPr>
          <w:p w14:paraId="5E165D13" w14:textId="77777777" w:rsidR="00C87A3F" w:rsidRPr="00DD4E38" w:rsidRDefault="00C87A3F" w:rsidP="00CD5AF3">
            <w:pPr>
              <w:rPr>
                <w:rFonts w:cs="Arial"/>
                <w:noProof/>
                <w:sz w:val="20"/>
                <w:lang w:val="en-GB"/>
              </w:rPr>
            </w:pPr>
          </w:p>
        </w:tc>
        <w:tc>
          <w:tcPr>
            <w:tcW w:w="1532" w:type="dxa"/>
          </w:tcPr>
          <w:p w14:paraId="1AFD8F13" w14:textId="77777777" w:rsidR="00C87A3F" w:rsidRPr="00DD4E38" w:rsidRDefault="00C87A3F" w:rsidP="00CD5AF3">
            <w:pPr>
              <w:rPr>
                <w:rFonts w:cs="Arial"/>
                <w:noProof/>
                <w:sz w:val="20"/>
                <w:lang w:val="en-GB"/>
              </w:rPr>
            </w:pPr>
            <w:r w:rsidRPr="00DD4E38">
              <w:rPr>
                <w:rFonts w:cs="Arial"/>
                <w:noProof/>
                <w:sz w:val="20"/>
                <w:lang w:val="en-GB"/>
              </w:rPr>
              <w:t>Direct enforcement costs</w:t>
            </w:r>
          </w:p>
        </w:tc>
        <w:tc>
          <w:tcPr>
            <w:tcW w:w="681" w:type="dxa"/>
          </w:tcPr>
          <w:p w14:paraId="0C669855"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56EEB2D8"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1E4FEAA1"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7AE8D403"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511A79C4"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7FBE25A6"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4D8F7BE7" w14:textId="77777777" w:rsidTr="6EC1F0A9">
        <w:trPr>
          <w:cantSplit w:val="0"/>
        </w:trPr>
        <w:tc>
          <w:tcPr>
            <w:tcW w:w="1797" w:type="dxa"/>
            <w:vMerge/>
          </w:tcPr>
          <w:p w14:paraId="5C8B7EE8" w14:textId="77777777" w:rsidR="00C87A3F" w:rsidRPr="00DD4E38" w:rsidRDefault="00C87A3F" w:rsidP="00CD5AF3">
            <w:pPr>
              <w:rPr>
                <w:rFonts w:cs="Arial"/>
                <w:noProof/>
                <w:sz w:val="20"/>
                <w:lang w:val="en-GB"/>
              </w:rPr>
            </w:pPr>
          </w:p>
        </w:tc>
        <w:tc>
          <w:tcPr>
            <w:tcW w:w="1532" w:type="dxa"/>
          </w:tcPr>
          <w:p w14:paraId="6E9062D8" w14:textId="77777777" w:rsidR="00C87A3F" w:rsidRPr="00DD4E38" w:rsidRDefault="00C87A3F" w:rsidP="00CD5AF3">
            <w:pPr>
              <w:rPr>
                <w:rFonts w:cs="Arial"/>
                <w:noProof/>
                <w:sz w:val="20"/>
                <w:lang w:val="en-GB"/>
              </w:rPr>
            </w:pPr>
            <w:r w:rsidRPr="00DD4E38">
              <w:rPr>
                <w:rFonts w:cs="Arial"/>
                <w:noProof/>
                <w:sz w:val="20"/>
                <w:lang w:val="en-GB"/>
              </w:rPr>
              <w:t>Indirect costs</w:t>
            </w:r>
          </w:p>
        </w:tc>
        <w:tc>
          <w:tcPr>
            <w:tcW w:w="681" w:type="dxa"/>
          </w:tcPr>
          <w:p w14:paraId="342CED22"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3A920426"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0EB5F4A2"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7576A19F"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6323487F"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5BA1142A" w14:textId="77777777" w:rsidR="00C87A3F" w:rsidRPr="00DD4E38" w:rsidRDefault="00C87A3F" w:rsidP="00CD5AF3">
            <w:pPr>
              <w:rPr>
                <w:rFonts w:cs="Arial"/>
                <w:noProof/>
                <w:sz w:val="20"/>
                <w:lang w:val="en-GB"/>
              </w:rPr>
            </w:pPr>
            <w:r w:rsidRPr="00DD4E38">
              <w:rPr>
                <w:rFonts w:cs="Arial"/>
                <w:b/>
                <w:bCs/>
                <w:noProof/>
                <w:sz w:val="20"/>
                <w:u w:val="single"/>
                <w:lang w:val="en-GB"/>
              </w:rPr>
              <w:t>EJ</w:t>
            </w:r>
            <w:r w:rsidRPr="00DD4E38">
              <w:rPr>
                <w:rFonts w:cs="Arial"/>
                <w:noProof/>
                <w:sz w:val="20"/>
                <w:lang w:val="en-GB"/>
              </w:rPr>
              <w:t>: Increase in needed support to new cases taken on by NMs</w:t>
            </w:r>
          </w:p>
        </w:tc>
      </w:tr>
      <w:tr w:rsidR="00C87A3F" w:rsidRPr="00DD4E38" w14:paraId="512487E5" w14:textId="77777777" w:rsidTr="6EC1F0A9">
        <w:trPr>
          <w:cantSplit w:val="0"/>
        </w:trPr>
        <w:tc>
          <w:tcPr>
            <w:tcW w:w="1797" w:type="dxa"/>
            <w:vMerge w:val="restart"/>
          </w:tcPr>
          <w:p w14:paraId="1491354C" w14:textId="77777777" w:rsidR="00C87A3F" w:rsidRPr="00DD4E38" w:rsidRDefault="00C87A3F" w:rsidP="00CD5AF3">
            <w:pPr>
              <w:rPr>
                <w:rFonts w:cs="Arial"/>
                <w:noProof/>
                <w:sz w:val="20"/>
                <w:lang w:val="en-GB"/>
              </w:rPr>
            </w:pPr>
            <w:r w:rsidRPr="00DD4E38">
              <w:rPr>
                <w:rFonts w:cs="Arial"/>
                <w:noProof/>
                <w:sz w:val="20"/>
                <w:lang w:val="en-GB"/>
              </w:rPr>
              <w:t>Action D - Fostering and strengthening structured operational cooperation with Europol</w:t>
            </w:r>
          </w:p>
        </w:tc>
        <w:tc>
          <w:tcPr>
            <w:tcW w:w="1532" w:type="dxa"/>
          </w:tcPr>
          <w:p w14:paraId="21B65910" w14:textId="77777777" w:rsidR="00C87A3F" w:rsidRPr="00DD4E38" w:rsidRDefault="00C87A3F" w:rsidP="00CD5AF3">
            <w:pPr>
              <w:rPr>
                <w:rFonts w:cs="Arial"/>
                <w:noProof/>
                <w:sz w:val="20"/>
                <w:lang w:val="en-GB"/>
              </w:rPr>
            </w:pPr>
            <w:r w:rsidRPr="00DD4E38">
              <w:rPr>
                <w:rFonts w:cs="Arial"/>
                <w:noProof/>
                <w:sz w:val="20"/>
                <w:lang w:val="en-GB"/>
              </w:rPr>
              <w:t>Direct adjustment costs</w:t>
            </w:r>
          </w:p>
        </w:tc>
        <w:tc>
          <w:tcPr>
            <w:tcW w:w="681" w:type="dxa"/>
          </w:tcPr>
          <w:p w14:paraId="6B8373FB"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2D0554BA"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409036D1"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7793C232"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7A8DE2EF"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3047E4E2"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2BB5145E" w14:textId="77777777" w:rsidTr="6EC1F0A9">
        <w:trPr>
          <w:cantSplit w:val="0"/>
        </w:trPr>
        <w:tc>
          <w:tcPr>
            <w:tcW w:w="1797" w:type="dxa"/>
            <w:vMerge/>
          </w:tcPr>
          <w:p w14:paraId="017E3536" w14:textId="77777777" w:rsidR="00C87A3F" w:rsidRPr="00DD4E38" w:rsidRDefault="00C87A3F" w:rsidP="00CD5AF3">
            <w:pPr>
              <w:rPr>
                <w:rFonts w:cs="Arial"/>
                <w:noProof/>
                <w:sz w:val="20"/>
                <w:lang w:val="en-GB"/>
              </w:rPr>
            </w:pPr>
          </w:p>
        </w:tc>
        <w:tc>
          <w:tcPr>
            <w:tcW w:w="1532" w:type="dxa"/>
          </w:tcPr>
          <w:p w14:paraId="61CC0400" w14:textId="77777777" w:rsidR="00C87A3F" w:rsidRPr="00DD4E38" w:rsidRDefault="00C87A3F" w:rsidP="00CD5AF3">
            <w:pPr>
              <w:rPr>
                <w:rFonts w:cs="Arial"/>
                <w:noProof/>
                <w:sz w:val="20"/>
                <w:lang w:val="en-GB"/>
              </w:rPr>
            </w:pPr>
            <w:r w:rsidRPr="00DD4E38">
              <w:rPr>
                <w:rFonts w:cs="Arial"/>
                <w:noProof/>
                <w:sz w:val="20"/>
                <w:lang w:val="en-GB"/>
              </w:rPr>
              <w:t>Direct administrative costs</w:t>
            </w:r>
          </w:p>
        </w:tc>
        <w:tc>
          <w:tcPr>
            <w:tcW w:w="681" w:type="dxa"/>
          </w:tcPr>
          <w:p w14:paraId="6AC2545B"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3C2B22FE"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5DEA2E62"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7C0243B5"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7DEC7C59" w14:textId="77777777" w:rsidR="00C87A3F" w:rsidRPr="00DD4E38" w:rsidRDefault="00C87A3F" w:rsidP="00CD5AF3">
            <w:pPr>
              <w:rPr>
                <w:rFonts w:cs="Arial"/>
                <w:noProof/>
                <w:sz w:val="20"/>
                <w:lang w:val="en-GB"/>
              </w:rPr>
            </w:pPr>
            <w:r w:rsidRPr="00DD4E38">
              <w:rPr>
                <w:rFonts w:cs="Arial"/>
                <w:noProof/>
                <w:sz w:val="20"/>
                <w:lang w:val="en-GB"/>
              </w:rPr>
              <w:t>i. (b) N/A</w:t>
            </w:r>
          </w:p>
          <w:p w14:paraId="746B5D70" w14:textId="77777777" w:rsidR="00C87A3F" w:rsidRPr="00DD4E38" w:rsidRDefault="00C87A3F" w:rsidP="00CD5AF3">
            <w:pPr>
              <w:rPr>
                <w:rFonts w:cs="Arial"/>
                <w:noProof/>
                <w:sz w:val="20"/>
                <w:lang w:val="en-GB"/>
              </w:rPr>
            </w:pPr>
          </w:p>
          <w:p w14:paraId="79C5FE5F" w14:textId="0EB43C0C" w:rsidR="005D2E31" w:rsidRPr="005D2E31" w:rsidRDefault="00C87A3F" w:rsidP="6EC1F0A9">
            <w:pPr>
              <w:rPr>
                <w:rFonts w:cs="Arial"/>
                <w:noProof/>
                <w:sz w:val="20"/>
                <w:szCs w:val="20"/>
                <w:lang w:val="en-IE"/>
              </w:rPr>
            </w:pPr>
            <w:r w:rsidRPr="6EC1F0A9">
              <w:rPr>
                <w:rFonts w:cs="Arial"/>
                <w:noProof/>
                <w:sz w:val="20"/>
                <w:szCs w:val="20"/>
                <w:lang w:val="en-GB"/>
              </w:rPr>
              <w:t xml:space="preserve">ii. (b) </w:t>
            </w:r>
            <w:r w:rsidR="005D2E31" w:rsidRPr="6EC1F0A9">
              <w:rPr>
                <w:rFonts w:cs="Arial"/>
                <w:noProof/>
                <w:sz w:val="20"/>
                <w:szCs w:val="20"/>
                <w:lang w:val="en-IE"/>
              </w:rPr>
              <w:t xml:space="preserve">Cost of renegotiating the working arrangement with Europol: 2 FTEs (TA AD/AST legal and policy officer/assistant/interinstitutional relations). </w:t>
            </w:r>
          </w:p>
          <w:p w14:paraId="3BBC79BA" w14:textId="593C5EFF" w:rsidR="005D2E31" w:rsidRPr="005E45F7" w:rsidRDefault="005D2E31" w:rsidP="005D2E31">
            <w:pPr>
              <w:rPr>
                <w:rFonts w:cs="Arial"/>
                <w:b/>
                <w:bCs/>
                <w:noProof/>
                <w:sz w:val="20"/>
                <w:lang w:val="fr-BE"/>
              </w:rPr>
            </w:pPr>
            <w:r w:rsidRPr="005E45F7">
              <w:rPr>
                <w:rFonts w:cs="Arial"/>
                <w:noProof/>
                <w:sz w:val="20"/>
                <w:lang w:val="fr-BE"/>
              </w:rPr>
              <w:t>2 x EUR 194</w:t>
            </w:r>
            <w:r w:rsidR="00B362F0">
              <w:rPr>
                <w:rFonts w:cs="Arial"/>
                <w:noProof/>
                <w:sz w:val="20"/>
                <w:lang w:val="fr-BE"/>
              </w:rPr>
              <w:t> </w:t>
            </w:r>
            <w:r w:rsidRPr="005E45F7">
              <w:rPr>
                <w:rFonts w:cs="Arial"/>
                <w:noProof/>
                <w:sz w:val="20"/>
                <w:lang w:val="fr-BE"/>
              </w:rPr>
              <w:t xml:space="preserve">000 = </w:t>
            </w:r>
            <w:r w:rsidRPr="005E45F7">
              <w:rPr>
                <w:rFonts w:cs="Arial"/>
                <w:b/>
                <w:bCs/>
                <w:noProof/>
                <w:sz w:val="20"/>
                <w:lang w:val="fr-BE"/>
              </w:rPr>
              <w:t>EUR 388</w:t>
            </w:r>
            <w:r w:rsidR="00B362F0">
              <w:rPr>
                <w:rFonts w:cs="Arial"/>
                <w:b/>
                <w:bCs/>
                <w:noProof/>
                <w:sz w:val="20"/>
                <w:lang w:val="fr-BE"/>
              </w:rPr>
              <w:t> </w:t>
            </w:r>
            <w:r w:rsidRPr="005E45F7">
              <w:rPr>
                <w:rFonts w:cs="Arial"/>
                <w:b/>
                <w:bCs/>
                <w:noProof/>
                <w:sz w:val="20"/>
                <w:lang w:val="fr-BE"/>
              </w:rPr>
              <w:t>000</w:t>
            </w:r>
          </w:p>
          <w:p w14:paraId="7D1E64B2" w14:textId="77777777" w:rsidR="00C87A3F" w:rsidRPr="005E45F7" w:rsidRDefault="00C87A3F" w:rsidP="00CD5AF3">
            <w:pPr>
              <w:rPr>
                <w:rFonts w:cs="Arial"/>
                <w:noProof/>
                <w:sz w:val="20"/>
                <w:lang w:val="fr-BE"/>
              </w:rPr>
            </w:pPr>
          </w:p>
          <w:p w14:paraId="1209EB84" w14:textId="77777777" w:rsidR="00C87A3F" w:rsidRPr="003C4D83" w:rsidRDefault="00C87A3F" w:rsidP="00CD5AF3">
            <w:pPr>
              <w:rPr>
                <w:rFonts w:cs="Arial"/>
                <w:noProof/>
                <w:sz w:val="20"/>
                <w:lang w:val="fr-BE"/>
              </w:rPr>
            </w:pPr>
            <w:r w:rsidRPr="003C4D83">
              <w:rPr>
                <w:rFonts w:cs="Arial"/>
                <w:noProof/>
                <w:sz w:val="20"/>
                <w:lang w:val="fr-BE"/>
              </w:rPr>
              <w:t>iii. N/A</w:t>
            </w:r>
          </w:p>
          <w:p w14:paraId="219CDB55" w14:textId="77777777" w:rsidR="00C87A3F" w:rsidRPr="003C4D83" w:rsidRDefault="00C87A3F" w:rsidP="00CD5AF3">
            <w:pPr>
              <w:rPr>
                <w:rFonts w:cs="Arial"/>
                <w:noProof/>
                <w:sz w:val="20"/>
                <w:lang w:val="fr-BE"/>
              </w:rPr>
            </w:pPr>
          </w:p>
          <w:p w14:paraId="1996FE15" w14:textId="77777777" w:rsidR="00C87A3F" w:rsidRPr="00DD4E38" w:rsidRDefault="00C87A3F" w:rsidP="00CD5AF3">
            <w:pPr>
              <w:rPr>
                <w:rFonts w:cs="Arial"/>
                <w:noProof/>
                <w:sz w:val="20"/>
                <w:lang w:val="en-GB"/>
              </w:rPr>
            </w:pPr>
            <w:r w:rsidRPr="00DD4E38">
              <w:rPr>
                <w:rFonts w:cs="Arial"/>
                <w:noProof/>
                <w:sz w:val="20"/>
                <w:lang w:val="en-GB"/>
              </w:rPr>
              <w:t xml:space="preserve">iv. N/A </w:t>
            </w:r>
          </w:p>
          <w:p w14:paraId="509E39EE" w14:textId="77777777" w:rsidR="00C87A3F" w:rsidRPr="00DD4E38" w:rsidRDefault="00C87A3F" w:rsidP="00CD5AF3">
            <w:pPr>
              <w:rPr>
                <w:rFonts w:cs="Arial"/>
                <w:noProof/>
                <w:sz w:val="20"/>
                <w:lang w:val="en-GB"/>
              </w:rPr>
            </w:pPr>
          </w:p>
          <w:p w14:paraId="6121322E" w14:textId="77777777" w:rsidR="00C87A3F" w:rsidRPr="00DD4E38" w:rsidRDefault="00C87A3F" w:rsidP="00CD5AF3">
            <w:pPr>
              <w:rPr>
                <w:rFonts w:cs="Arial"/>
                <w:noProof/>
                <w:sz w:val="20"/>
                <w:lang w:val="en-GB"/>
              </w:rPr>
            </w:pPr>
            <w:r w:rsidRPr="00DD4E38">
              <w:rPr>
                <w:rFonts w:cs="Arial"/>
                <w:noProof/>
                <w:sz w:val="20"/>
                <w:lang w:val="en-GB"/>
              </w:rPr>
              <w:t xml:space="preserve">v. N/A </w:t>
            </w:r>
          </w:p>
        </w:tc>
        <w:tc>
          <w:tcPr>
            <w:tcW w:w="4923" w:type="dxa"/>
          </w:tcPr>
          <w:p w14:paraId="0BC50BB3" w14:textId="46A3C994" w:rsidR="00695A93" w:rsidRPr="00695A93" w:rsidRDefault="00C87A3F" w:rsidP="00695A93">
            <w:pPr>
              <w:rPr>
                <w:rFonts w:cs="Arial"/>
                <w:noProof/>
                <w:sz w:val="20"/>
                <w:lang w:val="en-IE"/>
              </w:rPr>
            </w:pPr>
            <w:r w:rsidRPr="00DD4E38">
              <w:rPr>
                <w:rFonts w:cs="Arial"/>
                <w:noProof/>
                <w:sz w:val="20"/>
                <w:lang w:val="en-GB"/>
              </w:rPr>
              <w:t>i.</w:t>
            </w:r>
            <w:r w:rsidR="0034080E">
              <w:rPr>
                <w:rFonts w:cs="Arial"/>
                <w:noProof/>
                <w:sz w:val="20"/>
                <w:lang w:val="en-GB"/>
              </w:rPr>
              <w:t xml:space="preserve"> </w:t>
            </w:r>
            <w:r w:rsidRPr="00DD4E38">
              <w:rPr>
                <w:rFonts w:cs="Arial"/>
                <w:noProof/>
                <w:sz w:val="20"/>
                <w:lang w:val="en-GB"/>
              </w:rPr>
              <w:t>(b)</w:t>
            </w:r>
            <w:r w:rsidR="00695A93" w:rsidRPr="00695A93">
              <w:rPr>
                <w:rFonts w:cs="Arial"/>
                <w:noProof/>
                <w:sz w:val="20"/>
                <w:lang w:val="en-IE"/>
              </w:rPr>
              <w:t xml:space="preserve"> Cost of setting up optimised systems for indirect access to databases: taking into account the set-up phase, testing, maintenance, user support and progressive scaling-up of functionalities, this would require 6 FTEs (CA ICT officer)</w:t>
            </w:r>
          </w:p>
          <w:p w14:paraId="5A33447D" w14:textId="74A5C722" w:rsidR="00695A93" w:rsidRDefault="00695A93" w:rsidP="00695A93">
            <w:pPr>
              <w:rPr>
                <w:rFonts w:cs="Arial"/>
                <w:noProof/>
                <w:sz w:val="20"/>
                <w:lang w:val="en-GB"/>
              </w:rPr>
            </w:pPr>
            <w:r w:rsidRPr="00695A93">
              <w:rPr>
                <w:rFonts w:cs="Arial"/>
                <w:noProof/>
                <w:sz w:val="20"/>
                <w:lang w:val="en-IE"/>
              </w:rPr>
              <w:t>6 x EUR 105</w:t>
            </w:r>
            <w:r w:rsidR="00B362F0">
              <w:rPr>
                <w:rFonts w:cs="Arial"/>
                <w:noProof/>
                <w:sz w:val="20"/>
                <w:lang w:val="en-IE"/>
              </w:rPr>
              <w:t> </w:t>
            </w:r>
            <w:r w:rsidRPr="00695A93">
              <w:rPr>
                <w:rFonts w:cs="Arial"/>
                <w:noProof/>
                <w:sz w:val="20"/>
                <w:lang w:val="en-IE"/>
              </w:rPr>
              <w:t xml:space="preserve">000 = </w:t>
            </w:r>
            <w:r w:rsidRPr="005E45F7">
              <w:rPr>
                <w:rFonts w:cs="Arial"/>
                <w:b/>
                <w:bCs/>
                <w:noProof/>
                <w:sz w:val="20"/>
                <w:lang w:val="en-IE"/>
              </w:rPr>
              <w:t>EUR 630</w:t>
            </w:r>
            <w:r w:rsidR="00B362F0">
              <w:rPr>
                <w:rFonts w:cs="Arial"/>
                <w:b/>
                <w:bCs/>
                <w:noProof/>
                <w:sz w:val="20"/>
                <w:lang w:val="en-IE"/>
              </w:rPr>
              <w:t> </w:t>
            </w:r>
            <w:r w:rsidRPr="005E45F7">
              <w:rPr>
                <w:rFonts w:cs="Arial"/>
                <w:b/>
                <w:bCs/>
                <w:noProof/>
                <w:sz w:val="20"/>
                <w:lang w:val="en-IE"/>
              </w:rPr>
              <w:t>000</w:t>
            </w:r>
          </w:p>
          <w:p w14:paraId="5CF22594" w14:textId="77777777" w:rsidR="00C87A3F" w:rsidRPr="00DD4E38" w:rsidRDefault="00C87A3F" w:rsidP="00CD5AF3">
            <w:pPr>
              <w:rPr>
                <w:rFonts w:cs="Arial"/>
                <w:noProof/>
                <w:sz w:val="20"/>
                <w:lang w:val="en-GB"/>
              </w:rPr>
            </w:pPr>
            <w:r w:rsidRPr="00DD4E38">
              <w:rPr>
                <w:rFonts w:cs="Arial"/>
                <w:noProof/>
                <w:sz w:val="20"/>
                <w:lang w:val="en-GB"/>
              </w:rPr>
              <w:t xml:space="preserve">+ non-staff costs between </w:t>
            </w:r>
            <w:r w:rsidRPr="00DD4E38">
              <w:rPr>
                <w:rFonts w:cs="Arial"/>
                <w:b/>
                <w:bCs/>
                <w:noProof/>
                <w:sz w:val="20"/>
                <w:lang w:val="en-GB"/>
              </w:rPr>
              <w:t>EUR 1.7 million</w:t>
            </w:r>
            <w:r w:rsidRPr="00DD4E38">
              <w:rPr>
                <w:rFonts w:cs="Arial"/>
                <w:noProof/>
                <w:sz w:val="20"/>
                <w:lang w:val="en-GB"/>
              </w:rPr>
              <w:t xml:space="preserve"> and </w:t>
            </w:r>
            <w:r w:rsidRPr="00DD4E38">
              <w:rPr>
                <w:rFonts w:cs="Arial"/>
                <w:b/>
                <w:bCs/>
                <w:noProof/>
                <w:sz w:val="20"/>
                <w:lang w:val="en-GB"/>
              </w:rPr>
              <w:t>EUR 2.4. million</w:t>
            </w:r>
            <w:r w:rsidRPr="00DD4E38">
              <w:rPr>
                <w:rFonts w:cs="Arial"/>
                <w:noProof/>
                <w:sz w:val="20"/>
                <w:lang w:val="en-GB"/>
              </w:rPr>
              <w:t xml:space="preserve"> depending on the functionalities.</w:t>
            </w:r>
          </w:p>
          <w:p w14:paraId="5098990C" w14:textId="77777777" w:rsidR="00C87A3F" w:rsidRPr="00DD4E38" w:rsidRDefault="00C87A3F" w:rsidP="00CD5AF3">
            <w:pPr>
              <w:rPr>
                <w:rFonts w:cs="Arial"/>
                <w:noProof/>
                <w:sz w:val="20"/>
                <w:lang w:val="en-GB"/>
              </w:rPr>
            </w:pPr>
          </w:p>
          <w:p w14:paraId="7AFCE062" w14:textId="50DF214B" w:rsidR="002A7A4A" w:rsidRPr="00DD4E38" w:rsidRDefault="00C87A3F" w:rsidP="002A7A4A">
            <w:pPr>
              <w:rPr>
                <w:rFonts w:cs="Arial"/>
                <w:noProof/>
                <w:sz w:val="20"/>
                <w:szCs w:val="20"/>
                <w:lang w:val="en-IE"/>
              </w:rPr>
            </w:pPr>
            <w:r w:rsidRPr="6EC1F0A9">
              <w:rPr>
                <w:rFonts w:cs="Arial"/>
                <w:noProof/>
                <w:sz w:val="20"/>
                <w:szCs w:val="20"/>
                <w:lang w:val="en-GB"/>
              </w:rPr>
              <w:t>ii.</w:t>
            </w:r>
            <w:r w:rsidR="0034080E" w:rsidRPr="6EC1F0A9">
              <w:rPr>
                <w:rFonts w:cs="Arial"/>
                <w:noProof/>
                <w:sz w:val="20"/>
                <w:szCs w:val="20"/>
                <w:lang w:val="en-GB"/>
              </w:rPr>
              <w:t xml:space="preserve"> </w:t>
            </w:r>
            <w:r w:rsidRPr="6EC1F0A9">
              <w:rPr>
                <w:rFonts w:cs="Arial"/>
                <w:noProof/>
                <w:sz w:val="20"/>
                <w:szCs w:val="20"/>
                <w:lang w:val="en-GB"/>
              </w:rPr>
              <w:t xml:space="preserve">(b). </w:t>
            </w:r>
            <w:r w:rsidR="50819AA5" w:rsidRPr="6EC1F0A9">
              <w:rPr>
                <w:rFonts w:cs="Arial"/>
                <w:noProof/>
                <w:sz w:val="20"/>
                <w:szCs w:val="20"/>
                <w:lang w:val="en-IE"/>
              </w:rPr>
              <w:t xml:space="preserve"> Eurojust would also require additional support to operate the renovated systems for the exchange of information, manage the increased cooperation flows, ensure technical and operational follow-up, and implement the new working arrangement once concluded: 4 FTEs (CA ICT officer).</w:t>
            </w:r>
          </w:p>
          <w:p w14:paraId="3653C83B" w14:textId="51B66201" w:rsidR="00C87A3F" w:rsidRPr="003C4D83" w:rsidRDefault="002A7A4A" w:rsidP="002A7A4A">
            <w:pPr>
              <w:rPr>
                <w:rFonts w:cs="Arial"/>
                <w:b/>
                <w:bCs/>
                <w:noProof/>
                <w:sz w:val="20"/>
                <w:lang w:val="en-IE"/>
              </w:rPr>
            </w:pPr>
            <w:r w:rsidRPr="003C4D83">
              <w:rPr>
                <w:rFonts w:cs="Arial"/>
                <w:noProof/>
                <w:sz w:val="20"/>
                <w:lang w:val="en-IE"/>
              </w:rPr>
              <w:t xml:space="preserve">4 x EUR 105 000 = </w:t>
            </w:r>
            <w:r w:rsidRPr="003C4D83">
              <w:rPr>
                <w:rFonts w:cs="Arial"/>
                <w:b/>
                <w:bCs/>
                <w:noProof/>
                <w:sz w:val="20"/>
                <w:lang w:val="en-IE"/>
              </w:rPr>
              <w:t>EUR 420 000</w:t>
            </w:r>
          </w:p>
          <w:p w14:paraId="4E6A9750" w14:textId="77777777" w:rsidR="002A7A4A" w:rsidRPr="003C4D83" w:rsidRDefault="002A7A4A" w:rsidP="002A7A4A">
            <w:pPr>
              <w:rPr>
                <w:rFonts w:cs="Arial"/>
                <w:b/>
                <w:bCs/>
                <w:noProof/>
                <w:sz w:val="20"/>
                <w:lang w:val="en-IE"/>
              </w:rPr>
            </w:pPr>
          </w:p>
          <w:p w14:paraId="4735566D" w14:textId="77777777" w:rsidR="00C87A3F" w:rsidRPr="00DD4E38" w:rsidRDefault="00C87A3F" w:rsidP="00CD5AF3">
            <w:pPr>
              <w:rPr>
                <w:rFonts w:cs="Arial"/>
                <w:noProof/>
                <w:sz w:val="20"/>
                <w:lang w:val="en-GB"/>
              </w:rPr>
            </w:pPr>
            <w:r w:rsidRPr="00DD4E38">
              <w:rPr>
                <w:rFonts w:cs="Arial"/>
                <w:noProof/>
                <w:sz w:val="20"/>
                <w:lang w:val="en-GB"/>
              </w:rPr>
              <w:t>iii. low as the system already exists and the costs would be linked to (indirect) additional cases</w:t>
            </w:r>
          </w:p>
          <w:p w14:paraId="64416904" w14:textId="77777777" w:rsidR="00C87A3F" w:rsidRPr="00DD4E38" w:rsidRDefault="00C87A3F" w:rsidP="00CD5AF3">
            <w:pPr>
              <w:rPr>
                <w:rFonts w:cs="Arial"/>
                <w:noProof/>
                <w:sz w:val="20"/>
                <w:lang w:val="en-GB"/>
              </w:rPr>
            </w:pPr>
          </w:p>
          <w:p w14:paraId="3C669AFD" w14:textId="77777777" w:rsidR="00C87A3F" w:rsidRPr="00DD4E38" w:rsidRDefault="00C87A3F" w:rsidP="00CD5AF3">
            <w:pPr>
              <w:rPr>
                <w:rFonts w:cs="Arial"/>
                <w:noProof/>
                <w:sz w:val="20"/>
                <w:lang w:val="en-GB"/>
              </w:rPr>
            </w:pPr>
            <w:r w:rsidRPr="00DD4E38">
              <w:rPr>
                <w:rFonts w:cs="Arial"/>
                <w:noProof/>
                <w:sz w:val="20"/>
                <w:lang w:val="en-GB"/>
              </w:rPr>
              <w:t>iv. low (linked to additional circulation of preparation documents, etc).</w:t>
            </w:r>
          </w:p>
          <w:p w14:paraId="4754C243" w14:textId="77777777" w:rsidR="00C87A3F" w:rsidRPr="00DD4E38" w:rsidRDefault="00C87A3F" w:rsidP="00CD5AF3">
            <w:pPr>
              <w:rPr>
                <w:rFonts w:cs="Arial"/>
                <w:noProof/>
                <w:sz w:val="20"/>
                <w:lang w:val="en-GB"/>
              </w:rPr>
            </w:pPr>
          </w:p>
          <w:p w14:paraId="1643D40B" w14:textId="77777777" w:rsidR="0086373D" w:rsidRDefault="00C87A3F" w:rsidP="00CD5AF3">
            <w:pPr>
              <w:rPr>
                <w:rFonts w:cs="Arial"/>
                <w:noProof/>
                <w:sz w:val="20"/>
                <w:lang w:val="en-GB"/>
              </w:rPr>
            </w:pPr>
            <w:r w:rsidRPr="00DD4E38">
              <w:rPr>
                <w:rFonts w:cs="Arial"/>
                <w:noProof/>
                <w:sz w:val="20"/>
                <w:lang w:val="en-GB"/>
              </w:rPr>
              <w:t>v. Not direct impact from the measure in itself, but indirect costs linked to expected increase in the number of cases.</w:t>
            </w:r>
          </w:p>
          <w:p w14:paraId="2F4F642B" w14:textId="77777777" w:rsidR="00287B0D" w:rsidRDefault="00287B0D" w:rsidP="00CD5AF3">
            <w:pPr>
              <w:rPr>
                <w:rFonts w:cs="Arial"/>
                <w:noProof/>
                <w:sz w:val="20"/>
                <w:lang w:val="en-GB"/>
              </w:rPr>
            </w:pPr>
          </w:p>
          <w:p w14:paraId="19AD62D4" w14:textId="1B0D1776" w:rsidR="00C87A3F" w:rsidRPr="00DD4E38" w:rsidRDefault="00287B0D" w:rsidP="00CD5AF3">
            <w:pPr>
              <w:rPr>
                <w:rFonts w:cs="Arial"/>
                <w:noProof/>
                <w:sz w:val="20"/>
                <w:lang w:val="en-GB"/>
              </w:rPr>
            </w:pPr>
            <w:r>
              <w:rPr>
                <w:rFonts w:cs="Arial"/>
                <w:noProof/>
                <w:sz w:val="20"/>
                <w:lang w:val="en-GB"/>
              </w:rPr>
              <w:t xml:space="preserve">The measures are expected to </w:t>
            </w:r>
            <w:r w:rsidR="00BB5B7B">
              <w:rPr>
                <w:rFonts w:cs="Arial"/>
                <w:noProof/>
                <w:sz w:val="20"/>
                <w:lang w:val="en-GB"/>
              </w:rPr>
              <w:t>generate more</w:t>
            </w:r>
            <w:r w:rsidR="004B1964">
              <w:rPr>
                <w:rFonts w:cs="Arial"/>
                <w:noProof/>
                <w:sz w:val="20"/>
                <w:lang w:val="en-GB"/>
              </w:rPr>
              <w:t xml:space="preserve"> follow-up of Europol requests, coordination meetings</w:t>
            </w:r>
            <w:r w:rsidR="00DB6B86">
              <w:rPr>
                <w:rFonts w:cs="Arial"/>
                <w:noProof/>
                <w:sz w:val="20"/>
                <w:lang w:val="en-GB"/>
              </w:rPr>
              <w:t xml:space="preserve"> and case-preparation work</w:t>
            </w:r>
            <w:r w:rsidR="00E63BFC">
              <w:rPr>
                <w:rFonts w:cs="Arial"/>
                <w:noProof/>
                <w:sz w:val="20"/>
                <w:lang w:val="en-GB"/>
              </w:rPr>
              <w:t xml:space="preserve">, leading to additional operational expenditure of </w:t>
            </w:r>
            <w:r w:rsidR="00E63BFC">
              <w:rPr>
                <w:rFonts w:cs="Arial"/>
                <w:b/>
                <w:bCs/>
                <w:noProof/>
                <w:sz w:val="20"/>
                <w:lang w:val="en-GB"/>
              </w:rPr>
              <w:t xml:space="preserve">EUR </w:t>
            </w:r>
            <w:r w:rsidR="003E0C87">
              <w:rPr>
                <w:rFonts w:cs="Arial"/>
                <w:b/>
                <w:bCs/>
                <w:noProof/>
                <w:sz w:val="20"/>
                <w:lang w:val="en-GB"/>
              </w:rPr>
              <w:t>250 000 per an</w:t>
            </w:r>
            <w:r w:rsidR="000A72EA">
              <w:rPr>
                <w:rFonts w:cs="Arial"/>
                <w:b/>
                <w:bCs/>
                <w:noProof/>
                <w:sz w:val="20"/>
                <w:lang w:val="en-GB"/>
              </w:rPr>
              <w:t>n</w:t>
            </w:r>
            <w:r w:rsidR="003E0C87">
              <w:rPr>
                <w:rFonts w:cs="Arial"/>
                <w:b/>
                <w:bCs/>
                <w:noProof/>
                <w:sz w:val="20"/>
                <w:lang w:val="en-GB"/>
              </w:rPr>
              <w:t>um</w:t>
            </w:r>
            <w:r w:rsidR="0051043D">
              <w:rPr>
                <w:rFonts w:cs="Arial"/>
                <w:noProof/>
                <w:sz w:val="20"/>
                <w:lang w:val="en-GB"/>
              </w:rPr>
              <w:t>.</w:t>
            </w:r>
          </w:p>
        </w:tc>
      </w:tr>
      <w:tr w:rsidR="00C87A3F" w:rsidRPr="00DD4E38" w14:paraId="1D70F7DE" w14:textId="77777777" w:rsidTr="6EC1F0A9">
        <w:trPr>
          <w:cantSplit w:val="0"/>
        </w:trPr>
        <w:tc>
          <w:tcPr>
            <w:tcW w:w="1797" w:type="dxa"/>
            <w:vMerge/>
          </w:tcPr>
          <w:p w14:paraId="5CDB1A36" w14:textId="77777777" w:rsidR="00C87A3F" w:rsidRPr="00DD4E38" w:rsidRDefault="00C87A3F" w:rsidP="00CD5AF3">
            <w:pPr>
              <w:rPr>
                <w:rFonts w:cs="Arial"/>
                <w:noProof/>
                <w:sz w:val="20"/>
                <w:lang w:val="en-GB"/>
              </w:rPr>
            </w:pPr>
          </w:p>
        </w:tc>
        <w:tc>
          <w:tcPr>
            <w:tcW w:w="1532" w:type="dxa"/>
          </w:tcPr>
          <w:p w14:paraId="5C896F12" w14:textId="77777777" w:rsidR="00C87A3F" w:rsidRPr="00DD4E38" w:rsidRDefault="00C87A3F" w:rsidP="00CD5AF3">
            <w:pPr>
              <w:rPr>
                <w:rFonts w:cs="Arial"/>
                <w:noProof/>
                <w:sz w:val="20"/>
                <w:lang w:val="en-GB"/>
              </w:rPr>
            </w:pPr>
            <w:r w:rsidRPr="00DD4E38">
              <w:rPr>
                <w:rFonts w:cs="Arial"/>
                <w:noProof/>
                <w:sz w:val="20"/>
                <w:lang w:val="en-GB"/>
              </w:rPr>
              <w:t>Direct regulatory fees and charges</w:t>
            </w:r>
          </w:p>
        </w:tc>
        <w:tc>
          <w:tcPr>
            <w:tcW w:w="681" w:type="dxa"/>
          </w:tcPr>
          <w:p w14:paraId="1F76DD22"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2E0E21CB"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6F332450"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1804FA6A"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120776F9"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436BE65B"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7316564C" w14:textId="77777777" w:rsidTr="6EC1F0A9">
        <w:trPr>
          <w:cantSplit w:val="0"/>
        </w:trPr>
        <w:tc>
          <w:tcPr>
            <w:tcW w:w="1797" w:type="dxa"/>
            <w:vMerge/>
          </w:tcPr>
          <w:p w14:paraId="11E1CC14" w14:textId="77777777" w:rsidR="00C87A3F" w:rsidRPr="00DD4E38" w:rsidRDefault="00C87A3F" w:rsidP="00CD5AF3">
            <w:pPr>
              <w:rPr>
                <w:rFonts w:cs="Arial"/>
                <w:noProof/>
                <w:sz w:val="20"/>
                <w:lang w:val="en-GB"/>
              </w:rPr>
            </w:pPr>
          </w:p>
        </w:tc>
        <w:tc>
          <w:tcPr>
            <w:tcW w:w="1532" w:type="dxa"/>
          </w:tcPr>
          <w:p w14:paraId="1E5ED93C" w14:textId="77777777" w:rsidR="00C87A3F" w:rsidRPr="00DD4E38" w:rsidRDefault="00C87A3F" w:rsidP="00CD5AF3">
            <w:pPr>
              <w:rPr>
                <w:rFonts w:cs="Arial"/>
                <w:noProof/>
                <w:sz w:val="20"/>
                <w:lang w:val="en-GB"/>
              </w:rPr>
            </w:pPr>
            <w:r w:rsidRPr="00DD4E38">
              <w:rPr>
                <w:rFonts w:cs="Arial"/>
                <w:noProof/>
                <w:sz w:val="20"/>
                <w:lang w:val="en-GB"/>
              </w:rPr>
              <w:t>Direct enforcement costs</w:t>
            </w:r>
          </w:p>
        </w:tc>
        <w:tc>
          <w:tcPr>
            <w:tcW w:w="681" w:type="dxa"/>
          </w:tcPr>
          <w:p w14:paraId="37C08E97"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712B0EBE"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1BE191B3"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379F517A"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760579CD"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4B1EAE6D"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0BA4CE51" w14:textId="77777777" w:rsidTr="6EC1F0A9">
        <w:trPr>
          <w:cantSplit w:val="0"/>
        </w:trPr>
        <w:tc>
          <w:tcPr>
            <w:tcW w:w="1797" w:type="dxa"/>
            <w:vMerge/>
          </w:tcPr>
          <w:p w14:paraId="3AF9A57C" w14:textId="77777777" w:rsidR="00C87A3F" w:rsidRPr="00DD4E38" w:rsidRDefault="00C87A3F" w:rsidP="00CD5AF3">
            <w:pPr>
              <w:rPr>
                <w:rFonts w:cs="Arial"/>
                <w:noProof/>
                <w:sz w:val="20"/>
                <w:lang w:val="en-GB"/>
              </w:rPr>
            </w:pPr>
          </w:p>
        </w:tc>
        <w:tc>
          <w:tcPr>
            <w:tcW w:w="1532" w:type="dxa"/>
          </w:tcPr>
          <w:p w14:paraId="164E53E6" w14:textId="77777777" w:rsidR="00C87A3F" w:rsidRPr="00DD4E38" w:rsidRDefault="00C87A3F" w:rsidP="00CD5AF3">
            <w:pPr>
              <w:rPr>
                <w:rFonts w:cs="Arial"/>
                <w:noProof/>
                <w:sz w:val="20"/>
                <w:lang w:val="en-GB"/>
              </w:rPr>
            </w:pPr>
            <w:r w:rsidRPr="00DD4E38">
              <w:rPr>
                <w:rFonts w:cs="Arial"/>
                <w:noProof/>
                <w:sz w:val="20"/>
                <w:lang w:val="en-GB"/>
              </w:rPr>
              <w:t>Indirect costs</w:t>
            </w:r>
          </w:p>
        </w:tc>
        <w:tc>
          <w:tcPr>
            <w:tcW w:w="681" w:type="dxa"/>
          </w:tcPr>
          <w:p w14:paraId="55F56DD4"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43833E99"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1D055298"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703E50FB"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21B59D21"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4F59BCDA" w14:textId="77777777" w:rsidR="00C87A3F" w:rsidRPr="00DD4E38" w:rsidRDefault="00C87A3F" w:rsidP="00CD5AF3">
            <w:pPr>
              <w:rPr>
                <w:rFonts w:cs="Arial"/>
                <w:b/>
                <w:bCs/>
                <w:noProof/>
                <w:sz w:val="20"/>
                <w:u w:val="single"/>
                <w:lang w:val="en-GB"/>
              </w:rPr>
            </w:pPr>
            <w:r w:rsidRPr="00DD4E38">
              <w:rPr>
                <w:rFonts w:cs="Arial"/>
                <w:b/>
                <w:bCs/>
                <w:noProof/>
                <w:sz w:val="20"/>
                <w:u w:val="single"/>
                <w:lang w:val="en-GB"/>
              </w:rPr>
              <w:t>EJ</w:t>
            </w:r>
          </w:p>
          <w:p w14:paraId="40AEC412" w14:textId="77777777" w:rsidR="00C87A3F" w:rsidRPr="00DD4E38" w:rsidRDefault="00C87A3F" w:rsidP="00CD5AF3">
            <w:pPr>
              <w:rPr>
                <w:rFonts w:cs="Arial"/>
                <w:noProof/>
                <w:sz w:val="20"/>
                <w:lang w:val="en-GB"/>
              </w:rPr>
            </w:pPr>
            <w:r w:rsidRPr="00DD4E38">
              <w:rPr>
                <w:rFonts w:cs="Arial"/>
                <w:noProof/>
                <w:sz w:val="20"/>
                <w:lang w:val="en-GB"/>
              </w:rPr>
              <w:t>Potentially high increase in number of relevant complex cases</w:t>
            </w:r>
          </w:p>
        </w:tc>
      </w:tr>
      <w:tr w:rsidR="00C87A3F" w:rsidRPr="00DD4E38" w14:paraId="63676C77" w14:textId="77777777" w:rsidTr="6EC1F0A9">
        <w:trPr>
          <w:cantSplit w:val="0"/>
        </w:trPr>
        <w:tc>
          <w:tcPr>
            <w:tcW w:w="1797" w:type="dxa"/>
            <w:vMerge w:val="restart"/>
          </w:tcPr>
          <w:p w14:paraId="4C8BC2DB" w14:textId="77777777" w:rsidR="00C87A3F" w:rsidRPr="00DD4E38" w:rsidRDefault="00C87A3F" w:rsidP="00CD5AF3">
            <w:pPr>
              <w:rPr>
                <w:rFonts w:cs="Arial"/>
                <w:noProof/>
                <w:sz w:val="20"/>
                <w:lang w:val="en-GB"/>
              </w:rPr>
            </w:pPr>
            <w:r w:rsidRPr="00DD4E38">
              <w:rPr>
                <w:rFonts w:cs="Arial"/>
                <w:noProof/>
                <w:sz w:val="20"/>
                <w:lang w:val="en-GB"/>
              </w:rPr>
              <w:t>Action E -  Promoting fully developed cooperation with the EPPO</w:t>
            </w:r>
          </w:p>
        </w:tc>
        <w:tc>
          <w:tcPr>
            <w:tcW w:w="1532" w:type="dxa"/>
          </w:tcPr>
          <w:p w14:paraId="28BF25B3" w14:textId="77777777" w:rsidR="00C87A3F" w:rsidRPr="00DD4E38" w:rsidRDefault="00C87A3F" w:rsidP="00CD5AF3">
            <w:pPr>
              <w:rPr>
                <w:rFonts w:cs="Arial"/>
                <w:noProof/>
                <w:sz w:val="20"/>
                <w:lang w:val="en-GB"/>
              </w:rPr>
            </w:pPr>
            <w:r w:rsidRPr="00DD4E38">
              <w:rPr>
                <w:rFonts w:cs="Arial"/>
                <w:noProof/>
                <w:sz w:val="20"/>
                <w:lang w:val="en-GB"/>
              </w:rPr>
              <w:t>Direct adjustment costs</w:t>
            </w:r>
          </w:p>
        </w:tc>
        <w:tc>
          <w:tcPr>
            <w:tcW w:w="681" w:type="dxa"/>
          </w:tcPr>
          <w:p w14:paraId="48160B36"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10B8DF87"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1F63E768"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56B13E72"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68B5880F"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17318FD4"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26B476E4" w14:textId="77777777" w:rsidTr="6EC1F0A9">
        <w:trPr>
          <w:cantSplit w:val="0"/>
        </w:trPr>
        <w:tc>
          <w:tcPr>
            <w:tcW w:w="1797" w:type="dxa"/>
            <w:vMerge/>
          </w:tcPr>
          <w:p w14:paraId="11B8F0C4" w14:textId="77777777" w:rsidR="00C87A3F" w:rsidRPr="00DD4E38" w:rsidRDefault="00C87A3F" w:rsidP="00CD5AF3">
            <w:pPr>
              <w:rPr>
                <w:rFonts w:cs="Arial"/>
                <w:noProof/>
                <w:sz w:val="20"/>
                <w:lang w:val="en-GB"/>
              </w:rPr>
            </w:pPr>
          </w:p>
        </w:tc>
        <w:tc>
          <w:tcPr>
            <w:tcW w:w="1532" w:type="dxa"/>
          </w:tcPr>
          <w:p w14:paraId="7EF95961" w14:textId="77777777" w:rsidR="00C87A3F" w:rsidRPr="00DD4E38" w:rsidRDefault="00C87A3F" w:rsidP="00CD5AF3">
            <w:pPr>
              <w:rPr>
                <w:rFonts w:cs="Arial"/>
                <w:noProof/>
                <w:sz w:val="20"/>
                <w:lang w:val="en-GB"/>
              </w:rPr>
            </w:pPr>
            <w:r w:rsidRPr="00DD4E38">
              <w:rPr>
                <w:rFonts w:cs="Arial"/>
                <w:noProof/>
                <w:sz w:val="20"/>
                <w:lang w:val="en-GB"/>
              </w:rPr>
              <w:t>Direct administrative costs</w:t>
            </w:r>
          </w:p>
        </w:tc>
        <w:tc>
          <w:tcPr>
            <w:tcW w:w="681" w:type="dxa"/>
          </w:tcPr>
          <w:p w14:paraId="3EE6D7B3"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38EDB270"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11E34650"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570D1373"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6792B01A" w14:textId="08D06B1E" w:rsidR="00A344B0" w:rsidRPr="00A344B0" w:rsidRDefault="00C87A3F" w:rsidP="00A344B0">
            <w:pPr>
              <w:rPr>
                <w:rFonts w:cs="Arial"/>
                <w:b/>
                <w:bCs/>
                <w:noProof/>
                <w:sz w:val="20"/>
                <w:lang w:val="en-IE"/>
              </w:rPr>
            </w:pPr>
            <w:r w:rsidRPr="00BD7A12">
              <w:rPr>
                <w:rFonts w:cs="Arial"/>
                <w:noProof/>
                <w:sz w:val="20"/>
                <w:lang w:val="en-GB"/>
              </w:rPr>
              <w:t>i. (b) and ii. –</w:t>
            </w:r>
            <w:r w:rsidR="00A344B0">
              <w:rPr>
                <w:rFonts w:cs="Arial"/>
                <w:noProof/>
                <w:sz w:val="20"/>
                <w:lang w:val="en-GB"/>
              </w:rPr>
              <w:t xml:space="preserve"> </w:t>
            </w:r>
            <w:r w:rsidR="00A344B0" w:rsidRPr="00A344B0">
              <w:rPr>
                <w:rFonts w:cs="Arial"/>
                <w:noProof/>
                <w:sz w:val="20"/>
                <w:lang w:val="en-IE"/>
              </w:rPr>
              <w:t>together these measures may require revising the EPPO-Eurojust working arrangement to broaden its scope and establish clear workflows. This would require approximately 1 FTE (CA legal and policy officer/interinstitutional relations)</w:t>
            </w:r>
          </w:p>
          <w:p w14:paraId="017AB46C" w14:textId="185A0335" w:rsidR="00A344B0" w:rsidRPr="00A344B0" w:rsidRDefault="00A344B0" w:rsidP="00A344B0">
            <w:pPr>
              <w:rPr>
                <w:rFonts w:cs="Arial"/>
                <w:noProof/>
                <w:sz w:val="20"/>
                <w:lang w:val="en-IE"/>
              </w:rPr>
            </w:pPr>
            <w:r w:rsidRPr="005E45F7">
              <w:rPr>
                <w:rFonts w:cs="Arial"/>
                <w:noProof/>
                <w:sz w:val="20"/>
                <w:lang w:val="en-IE"/>
              </w:rPr>
              <w:t xml:space="preserve">1 x </w:t>
            </w:r>
            <w:r w:rsidRPr="005E45F7">
              <w:rPr>
                <w:rFonts w:cs="Arial"/>
                <w:b/>
                <w:bCs/>
                <w:noProof/>
                <w:sz w:val="20"/>
                <w:lang w:val="en-IE"/>
              </w:rPr>
              <w:t>EUR 105</w:t>
            </w:r>
            <w:r w:rsidR="00B362F0">
              <w:rPr>
                <w:rFonts w:cs="Arial"/>
                <w:b/>
                <w:bCs/>
                <w:noProof/>
                <w:sz w:val="20"/>
                <w:lang w:val="en-IE"/>
              </w:rPr>
              <w:t> </w:t>
            </w:r>
            <w:r w:rsidRPr="005E45F7">
              <w:rPr>
                <w:rFonts w:cs="Arial"/>
                <w:b/>
                <w:bCs/>
                <w:noProof/>
                <w:sz w:val="20"/>
                <w:lang w:val="en-IE"/>
              </w:rPr>
              <w:t>000</w:t>
            </w:r>
            <w:r w:rsidRPr="00A344B0">
              <w:rPr>
                <w:rFonts w:cs="Arial"/>
                <w:noProof/>
                <w:sz w:val="20"/>
                <w:lang w:val="en-IE"/>
              </w:rPr>
              <w:t xml:space="preserve"> until the working arrangement has been revised and new practices are stably implemented.</w:t>
            </w:r>
          </w:p>
          <w:p w14:paraId="42EF3B4B" w14:textId="5B683C4B" w:rsidR="004213E3" w:rsidRDefault="004213E3" w:rsidP="00CD5AF3">
            <w:pPr>
              <w:rPr>
                <w:rFonts w:cs="Arial"/>
                <w:noProof/>
                <w:sz w:val="20"/>
                <w:lang w:val="en-GB"/>
              </w:rPr>
            </w:pPr>
          </w:p>
          <w:p w14:paraId="18EE3169" w14:textId="77777777" w:rsidR="00C87A3F" w:rsidRPr="00BD7A12" w:rsidRDefault="00C87A3F" w:rsidP="00CD5AF3">
            <w:pPr>
              <w:rPr>
                <w:rFonts w:cs="Arial"/>
                <w:noProof/>
                <w:sz w:val="20"/>
                <w:lang w:val="en-GB"/>
              </w:rPr>
            </w:pPr>
            <w:r w:rsidRPr="00BD7A12">
              <w:rPr>
                <w:rFonts w:cs="Arial"/>
                <w:noProof/>
                <w:sz w:val="20"/>
                <w:lang w:val="en-GB"/>
              </w:rPr>
              <w:t>iii. Low set up costs as the EPPO can already participate in COL meetings</w:t>
            </w:r>
          </w:p>
          <w:p w14:paraId="1CF0D6FA" w14:textId="77777777" w:rsidR="00C941E0" w:rsidRPr="00C941E0" w:rsidRDefault="00C87A3F" w:rsidP="00C941E0">
            <w:pPr>
              <w:rPr>
                <w:rFonts w:cs="Arial"/>
                <w:noProof/>
                <w:sz w:val="20"/>
                <w:lang w:val="en-IE"/>
              </w:rPr>
            </w:pPr>
            <w:r w:rsidRPr="002F40EF">
              <w:rPr>
                <w:rFonts w:cs="Arial"/>
                <w:noProof/>
                <w:sz w:val="20"/>
                <w:lang w:val="en-US"/>
              </w:rPr>
              <w:t>iv. Costs of set- up of the mechanism</w:t>
            </w:r>
            <w:r w:rsidR="00C941E0">
              <w:rPr>
                <w:rFonts w:cs="Arial"/>
                <w:noProof/>
                <w:sz w:val="20"/>
                <w:lang w:val="en-US"/>
              </w:rPr>
              <w:t xml:space="preserve"> </w:t>
            </w:r>
            <w:r w:rsidR="00C941E0" w:rsidRPr="00C941E0">
              <w:rPr>
                <w:rFonts w:cs="Arial"/>
                <w:noProof/>
                <w:sz w:val="20"/>
                <w:lang w:val="en-IE"/>
              </w:rPr>
              <w:t>would remain limited, as the number of cases is not expected to be large and the architecture not very complex. However, given the need to design, test and implement the mechanism, and ensure coordination with the relevant services, this should be rounded to 1 FTE (CA legal and policy officer/interinstitutional relations)</w:t>
            </w:r>
          </w:p>
          <w:p w14:paraId="04EA464A" w14:textId="563394F1" w:rsidR="00C87A3F" w:rsidRPr="005E45F7" w:rsidRDefault="00C941E0" w:rsidP="00CD5AF3">
            <w:pPr>
              <w:rPr>
                <w:rFonts w:cs="Arial"/>
                <w:noProof/>
                <w:sz w:val="20"/>
                <w:lang w:val="en-IE"/>
              </w:rPr>
            </w:pPr>
            <w:r w:rsidRPr="00C941E0">
              <w:rPr>
                <w:rFonts w:cs="Arial"/>
                <w:noProof/>
                <w:sz w:val="20"/>
                <w:lang w:val="en-IE"/>
              </w:rPr>
              <w:t xml:space="preserve">1 x </w:t>
            </w:r>
            <w:r w:rsidRPr="005E45F7">
              <w:rPr>
                <w:rFonts w:cs="Arial"/>
                <w:b/>
                <w:bCs/>
                <w:noProof/>
                <w:sz w:val="20"/>
                <w:lang w:val="en-IE"/>
              </w:rPr>
              <w:t>EUR 105</w:t>
            </w:r>
            <w:r w:rsidR="00B362F0">
              <w:rPr>
                <w:rFonts w:cs="Arial"/>
                <w:b/>
                <w:bCs/>
                <w:noProof/>
                <w:sz w:val="20"/>
                <w:lang w:val="en-IE"/>
              </w:rPr>
              <w:t> </w:t>
            </w:r>
            <w:r w:rsidRPr="005E45F7">
              <w:rPr>
                <w:rFonts w:cs="Arial"/>
                <w:b/>
                <w:bCs/>
                <w:noProof/>
                <w:sz w:val="20"/>
                <w:lang w:val="en-IE"/>
              </w:rPr>
              <w:t>000</w:t>
            </w:r>
            <w:r w:rsidRPr="0023610D">
              <w:rPr>
                <w:rFonts w:cs="Arial"/>
                <w:b/>
                <w:bCs/>
                <w:noProof/>
                <w:sz w:val="20"/>
                <w:lang w:val="en-IE"/>
              </w:rPr>
              <w:t xml:space="preserve"> </w:t>
            </w:r>
            <w:r w:rsidRPr="00C941E0">
              <w:rPr>
                <w:rFonts w:cs="Arial"/>
                <w:noProof/>
                <w:sz w:val="20"/>
                <w:lang w:val="en-IE"/>
              </w:rPr>
              <w:t>until the systems has been established and new practices are stably implemented.</w:t>
            </w:r>
          </w:p>
        </w:tc>
        <w:tc>
          <w:tcPr>
            <w:tcW w:w="4923" w:type="dxa"/>
          </w:tcPr>
          <w:p w14:paraId="2A9740C1" w14:textId="68371AE7" w:rsidR="00C87A3F" w:rsidRPr="00BD7A12" w:rsidRDefault="00C87A3F" w:rsidP="00CD5AF3">
            <w:pPr>
              <w:rPr>
                <w:rFonts w:cs="Arial"/>
                <w:noProof/>
                <w:sz w:val="20"/>
                <w:lang w:val="en-GB"/>
              </w:rPr>
            </w:pPr>
            <w:r w:rsidRPr="00BD7A12">
              <w:rPr>
                <w:rFonts w:cs="Arial"/>
                <w:noProof/>
                <w:sz w:val="20"/>
                <w:lang w:val="en-GB"/>
              </w:rPr>
              <w:t xml:space="preserve">i. (b) and ii. Taken together, these measures are likely to increase the support provided by Eurojust to the EPPO through reinforced support to setting-up of JITs and JIT funding, enhanced assistance for coordination in relevant cases etc. This support can be expected to represent </w:t>
            </w:r>
            <w:r w:rsidR="006D6FC7">
              <w:rPr>
                <w:rFonts w:cs="Arial"/>
                <w:noProof/>
                <w:sz w:val="20"/>
                <w:lang w:val="en-GB"/>
              </w:rPr>
              <w:t>1</w:t>
            </w:r>
            <w:r w:rsidRPr="00BD7A12">
              <w:rPr>
                <w:rFonts w:cs="Arial"/>
                <w:noProof/>
                <w:sz w:val="20"/>
                <w:lang w:val="en-GB"/>
              </w:rPr>
              <w:t xml:space="preserve"> FTE</w:t>
            </w:r>
            <w:r w:rsidR="00046641">
              <w:rPr>
                <w:rFonts w:cs="Arial"/>
                <w:noProof/>
                <w:sz w:val="20"/>
                <w:lang w:val="en-GB"/>
              </w:rPr>
              <w:t xml:space="preserve"> (CA IT officer</w:t>
            </w:r>
            <w:r w:rsidR="00230681">
              <w:rPr>
                <w:rFonts w:cs="Arial"/>
                <w:noProof/>
                <w:sz w:val="20"/>
                <w:lang w:val="en-GB"/>
              </w:rPr>
              <w:t>/legal officer</w:t>
            </w:r>
            <w:r w:rsidR="00046641">
              <w:rPr>
                <w:rFonts w:cs="Arial"/>
                <w:noProof/>
                <w:sz w:val="20"/>
                <w:lang w:val="en-GB"/>
              </w:rPr>
              <w:t>)</w:t>
            </w:r>
            <w:r w:rsidRPr="00BD7A12">
              <w:rPr>
                <w:rFonts w:cs="Arial"/>
                <w:noProof/>
                <w:sz w:val="20"/>
                <w:lang w:val="en-GB"/>
              </w:rPr>
              <w:t xml:space="preserve"> = EUR </w:t>
            </w:r>
            <w:r w:rsidR="00A67EC9">
              <w:rPr>
                <w:rFonts w:cs="Arial"/>
                <w:noProof/>
                <w:sz w:val="20"/>
                <w:lang w:val="en-GB"/>
              </w:rPr>
              <w:t>105 000</w:t>
            </w:r>
          </w:p>
          <w:p w14:paraId="079BE49D" w14:textId="77777777" w:rsidR="00C87A3F" w:rsidRPr="00BD7A12" w:rsidRDefault="00C87A3F" w:rsidP="00CD5AF3">
            <w:pPr>
              <w:rPr>
                <w:rFonts w:cs="Arial"/>
                <w:noProof/>
                <w:sz w:val="20"/>
                <w:lang w:val="en-GB"/>
              </w:rPr>
            </w:pPr>
            <w:r w:rsidRPr="00BD7A12">
              <w:rPr>
                <w:rFonts w:cs="Arial"/>
                <w:noProof/>
                <w:sz w:val="20"/>
                <w:lang w:val="en-GB"/>
              </w:rPr>
              <w:t>iii. low (linked to additional circulation of preparation documents, etc).</w:t>
            </w:r>
          </w:p>
          <w:p w14:paraId="029E0CDE" w14:textId="77777777" w:rsidR="00C87A3F" w:rsidRPr="00BD7A12" w:rsidRDefault="00C87A3F" w:rsidP="00CD5AF3">
            <w:pPr>
              <w:rPr>
                <w:rFonts w:cs="Arial"/>
                <w:noProof/>
                <w:sz w:val="20"/>
                <w:lang w:val="en-GB"/>
              </w:rPr>
            </w:pPr>
            <w:r w:rsidRPr="002F40EF">
              <w:rPr>
                <w:rFonts w:cs="Arial"/>
                <w:noProof/>
                <w:sz w:val="20"/>
                <w:lang w:val="en-US"/>
              </w:rPr>
              <w:t>iv. low maintenance costs (can be absorbed as part of wider ICT maintenance)</w:t>
            </w:r>
          </w:p>
          <w:p w14:paraId="04604C1C" w14:textId="1D64C45B" w:rsidR="00C87A3F" w:rsidRPr="00BD7A12" w:rsidRDefault="00BF4B82" w:rsidP="00CD5AF3">
            <w:pPr>
              <w:rPr>
                <w:rFonts w:cs="Arial"/>
                <w:noProof/>
                <w:sz w:val="20"/>
                <w:lang w:val="en-GB"/>
              </w:rPr>
            </w:pPr>
            <w:r>
              <w:rPr>
                <w:rFonts w:cs="Arial"/>
                <w:noProof/>
                <w:sz w:val="20"/>
                <w:lang w:val="en-GB"/>
              </w:rPr>
              <w:t>The measures are expected to generate more coordination meetings</w:t>
            </w:r>
            <w:r w:rsidR="00C64BC2">
              <w:rPr>
                <w:rFonts w:cs="Arial"/>
                <w:noProof/>
                <w:sz w:val="20"/>
                <w:lang w:val="en-GB"/>
              </w:rPr>
              <w:t xml:space="preserve">, JIT support </w:t>
            </w:r>
            <w:r w:rsidR="00FD07DC">
              <w:rPr>
                <w:rFonts w:cs="Arial"/>
                <w:noProof/>
                <w:sz w:val="20"/>
                <w:lang w:val="en-GB"/>
              </w:rPr>
              <w:t>in EPPO cases,</w:t>
            </w:r>
            <w:r>
              <w:rPr>
                <w:rFonts w:cs="Arial"/>
                <w:noProof/>
                <w:sz w:val="20"/>
                <w:lang w:val="en-GB"/>
              </w:rPr>
              <w:t xml:space="preserve"> and case-preparation work, </w:t>
            </w:r>
            <w:r w:rsidR="00FD07DC">
              <w:rPr>
                <w:rFonts w:cs="Arial"/>
                <w:noProof/>
                <w:sz w:val="20"/>
                <w:lang w:val="en-GB"/>
              </w:rPr>
              <w:t>for an</w:t>
            </w:r>
            <w:r>
              <w:rPr>
                <w:rFonts w:cs="Arial"/>
                <w:noProof/>
                <w:sz w:val="20"/>
                <w:lang w:val="en-GB"/>
              </w:rPr>
              <w:t xml:space="preserve"> additional operational expenditure of </w:t>
            </w:r>
            <w:r>
              <w:rPr>
                <w:rFonts w:cs="Arial"/>
                <w:b/>
                <w:bCs/>
                <w:noProof/>
                <w:sz w:val="20"/>
                <w:lang w:val="en-GB"/>
              </w:rPr>
              <w:t xml:space="preserve">EUR </w:t>
            </w:r>
            <w:r w:rsidR="00FD07DC">
              <w:rPr>
                <w:rFonts w:cs="Arial"/>
                <w:b/>
                <w:bCs/>
                <w:noProof/>
                <w:sz w:val="20"/>
                <w:lang w:val="en-GB"/>
              </w:rPr>
              <w:t>1</w:t>
            </w:r>
            <w:r>
              <w:rPr>
                <w:rFonts w:cs="Arial"/>
                <w:b/>
                <w:bCs/>
                <w:noProof/>
                <w:sz w:val="20"/>
                <w:lang w:val="en-GB"/>
              </w:rPr>
              <w:t>50 000 per annum</w:t>
            </w:r>
            <w:r>
              <w:rPr>
                <w:rFonts w:cs="Arial"/>
                <w:noProof/>
                <w:sz w:val="20"/>
                <w:lang w:val="en-GB"/>
              </w:rPr>
              <w:t>.</w:t>
            </w:r>
          </w:p>
          <w:p w14:paraId="7D548F22" w14:textId="77777777" w:rsidR="00C87A3F" w:rsidRPr="00BD7A12" w:rsidRDefault="00C87A3F" w:rsidP="00CD5AF3">
            <w:pPr>
              <w:rPr>
                <w:rFonts w:cs="Arial"/>
                <w:b/>
                <w:bCs/>
                <w:noProof/>
                <w:sz w:val="20"/>
                <w:u w:val="single"/>
                <w:lang w:val="en-GB"/>
              </w:rPr>
            </w:pPr>
            <w:r w:rsidRPr="00BD7A12">
              <w:rPr>
                <w:rFonts w:cs="Arial"/>
                <w:b/>
                <w:bCs/>
                <w:noProof/>
                <w:sz w:val="20"/>
                <w:u w:val="single"/>
                <w:lang w:val="en-GB"/>
              </w:rPr>
              <w:t>Other IBOAs (EPPO)</w:t>
            </w:r>
          </w:p>
          <w:p w14:paraId="30040EB1" w14:textId="77777777" w:rsidR="00C87A3F" w:rsidRPr="00BD7A12" w:rsidRDefault="00C87A3F" w:rsidP="00CD5AF3">
            <w:pPr>
              <w:rPr>
                <w:rFonts w:cs="Arial"/>
                <w:noProof/>
                <w:sz w:val="20"/>
                <w:lang w:val="en-GB"/>
              </w:rPr>
            </w:pPr>
            <w:r w:rsidRPr="00BD7A12">
              <w:rPr>
                <w:rFonts w:cs="Arial"/>
                <w:noProof/>
                <w:sz w:val="20"/>
                <w:lang w:val="en-GB"/>
              </w:rPr>
              <w:t>Low recurrent costs linked to travel costs of participation in COL (remote participation not possible currently)</w:t>
            </w:r>
          </w:p>
        </w:tc>
      </w:tr>
      <w:tr w:rsidR="00C87A3F" w:rsidRPr="00DD4E38" w14:paraId="4E9B0109" w14:textId="77777777" w:rsidTr="6EC1F0A9">
        <w:trPr>
          <w:cantSplit w:val="0"/>
        </w:trPr>
        <w:tc>
          <w:tcPr>
            <w:tcW w:w="1797" w:type="dxa"/>
            <w:vMerge/>
          </w:tcPr>
          <w:p w14:paraId="7441D374" w14:textId="77777777" w:rsidR="00C87A3F" w:rsidRPr="00DD4E38" w:rsidRDefault="00C87A3F" w:rsidP="00CD5AF3">
            <w:pPr>
              <w:rPr>
                <w:rFonts w:cs="Arial"/>
                <w:noProof/>
                <w:sz w:val="20"/>
                <w:lang w:val="en-GB"/>
              </w:rPr>
            </w:pPr>
          </w:p>
        </w:tc>
        <w:tc>
          <w:tcPr>
            <w:tcW w:w="1532" w:type="dxa"/>
          </w:tcPr>
          <w:p w14:paraId="1C5A060C" w14:textId="77777777" w:rsidR="00C87A3F" w:rsidRPr="00DD4E38" w:rsidRDefault="00C87A3F" w:rsidP="00CD5AF3">
            <w:pPr>
              <w:rPr>
                <w:rFonts w:cs="Arial"/>
                <w:noProof/>
                <w:sz w:val="20"/>
                <w:lang w:val="en-GB"/>
              </w:rPr>
            </w:pPr>
            <w:r w:rsidRPr="00DD4E38">
              <w:rPr>
                <w:rFonts w:cs="Arial"/>
                <w:noProof/>
                <w:sz w:val="20"/>
                <w:lang w:val="en-GB"/>
              </w:rPr>
              <w:t>Direct regulatory fees and charges</w:t>
            </w:r>
          </w:p>
        </w:tc>
        <w:tc>
          <w:tcPr>
            <w:tcW w:w="681" w:type="dxa"/>
          </w:tcPr>
          <w:p w14:paraId="44A6CC68"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4DFC87A6"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6BECCB49"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763FA381"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027092F7"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33C2AE07"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12835AA5" w14:textId="77777777" w:rsidTr="6EC1F0A9">
        <w:trPr>
          <w:cantSplit w:val="0"/>
        </w:trPr>
        <w:tc>
          <w:tcPr>
            <w:tcW w:w="1797" w:type="dxa"/>
            <w:vMerge/>
          </w:tcPr>
          <w:p w14:paraId="2B83937B" w14:textId="77777777" w:rsidR="00C87A3F" w:rsidRPr="00DD4E38" w:rsidRDefault="00C87A3F" w:rsidP="00CD5AF3">
            <w:pPr>
              <w:rPr>
                <w:rFonts w:cs="Arial"/>
                <w:noProof/>
                <w:sz w:val="20"/>
                <w:lang w:val="en-GB"/>
              </w:rPr>
            </w:pPr>
          </w:p>
        </w:tc>
        <w:tc>
          <w:tcPr>
            <w:tcW w:w="1532" w:type="dxa"/>
          </w:tcPr>
          <w:p w14:paraId="71BDAE05" w14:textId="77777777" w:rsidR="00C87A3F" w:rsidRPr="00DD4E38" w:rsidRDefault="00C87A3F" w:rsidP="00CD5AF3">
            <w:pPr>
              <w:rPr>
                <w:rFonts w:cs="Arial"/>
                <w:noProof/>
                <w:sz w:val="20"/>
                <w:lang w:val="en-GB"/>
              </w:rPr>
            </w:pPr>
            <w:r w:rsidRPr="00DD4E38">
              <w:rPr>
                <w:rFonts w:cs="Arial"/>
                <w:noProof/>
                <w:sz w:val="20"/>
                <w:lang w:val="en-GB"/>
              </w:rPr>
              <w:t>Direct enforcement costs</w:t>
            </w:r>
          </w:p>
        </w:tc>
        <w:tc>
          <w:tcPr>
            <w:tcW w:w="681" w:type="dxa"/>
          </w:tcPr>
          <w:p w14:paraId="14C9FBF1"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23D3056C"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7183D4E7"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698B857F"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288D426A"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4E3997DA"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5EFB73FE" w14:textId="77777777" w:rsidTr="6EC1F0A9">
        <w:trPr>
          <w:cantSplit w:val="0"/>
        </w:trPr>
        <w:tc>
          <w:tcPr>
            <w:tcW w:w="1797" w:type="dxa"/>
            <w:vMerge/>
          </w:tcPr>
          <w:p w14:paraId="54391440" w14:textId="77777777" w:rsidR="00C87A3F" w:rsidRPr="00DD4E38" w:rsidRDefault="00C87A3F" w:rsidP="00CD5AF3">
            <w:pPr>
              <w:rPr>
                <w:rFonts w:cs="Arial"/>
                <w:noProof/>
                <w:sz w:val="20"/>
                <w:lang w:val="en-GB"/>
              </w:rPr>
            </w:pPr>
          </w:p>
        </w:tc>
        <w:tc>
          <w:tcPr>
            <w:tcW w:w="1532" w:type="dxa"/>
          </w:tcPr>
          <w:p w14:paraId="2CCAD0D0" w14:textId="77777777" w:rsidR="00C87A3F" w:rsidRPr="00DD4E38" w:rsidRDefault="00C87A3F" w:rsidP="00CD5AF3">
            <w:pPr>
              <w:rPr>
                <w:rFonts w:cs="Arial"/>
                <w:noProof/>
                <w:sz w:val="20"/>
                <w:lang w:val="en-GB"/>
              </w:rPr>
            </w:pPr>
            <w:r w:rsidRPr="00DD4E38">
              <w:rPr>
                <w:rFonts w:cs="Arial"/>
                <w:noProof/>
                <w:sz w:val="20"/>
                <w:lang w:val="en-GB"/>
              </w:rPr>
              <w:t>Indirect costs</w:t>
            </w:r>
          </w:p>
        </w:tc>
        <w:tc>
          <w:tcPr>
            <w:tcW w:w="681" w:type="dxa"/>
          </w:tcPr>
          <w:p w14:paraId="7BB9952C"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199CC27B"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2DDDA826"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2B888DE0"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30B79C93"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0EFE70D9" w14:textId="77777777" w:rsidR="00C87A3F" w:rsidRPr="00DD4E38" w:rsidRDefault="00C87A3F" w:rsidP="00CD5AF3">
            <w:pPr>
              <w:rPr>
                <w:rFonts w:cs="Arial"/>
                <w:b/>
                <w:bCs/>
                <w:noProof/>
                <w:sz w:val="20"/>
                <w:u w:val="single"/>
                <w:lang w:val="en-GB"/>
              </w:rPr>
            </w:pPr>
            <w:r w:rsidRPr="00DD4E38">
              <w:rPr>
                <w:rFonts w:cs="Arial"/>
                <w:b/>
                <w:bCs/>
                <w:noProof/>
                <w:sz w:val="20"/>
                <w:u w:val="single"/>
                <w:lang w:val="en-GB"/>
              </w:rPr>
              <w:t>EJ</w:t>
            </w:r>
          </w:p>
          <w:p w14:paraId="523BE636" w14:textId="77777777" w:rsidR="00C87A3F" w:rsidRPr="00DD4E38" w:rsidRDefault="00C87A3F" w:rsidP="00CD5AF3">
            <w:pPr>
              <w:rPr>
                <w:rFonts w:cs="Arial"/>
                <w:noProof/>
                <w:sz w:val="20"/>
                <w:lang w:val="en-GB"/>
              </w:rPr>
            </w:pPr>
            <w:r w:rsidRPr="00DD4E38">
              <w:rPr>
                <w:rFonts w:cs="Arial"/>
                <w:noProof/>
                <w:sz w:val="20"/>
                <w:lang w:val="en-GB"/>
              </w:rPr>
              <w:t>Potentially low-medium increase in number of relevant complex cases</w:t>
            </w:r>
          </w:p>
        </w:tc>
      </w:tr>
      <w:tr w:rsidR="00C87A3F" w:rsidRPr="00DD4E38" w14:paraId="1302D412" w14:textId="77777777" w:rsidTr="6EC1F0A9">
        <w:trPr>
          <w:cantSplit w:val="0"/>
        </w:trPr>
        <w:tc>
          <w:tcPr>
            <w:tcW w:w="1797" w:type="dxa"/>
            <w:vMerge w:val="restart"/>
          </w:tcPr>
          <w:p w14:paraId="6F9DB0F6" w14:textId="77777777" w:rsidR="00C87A3F" w:rsidRPr="00DD4E38" w:rsidRDefault="00C87A3F" w:rsidP="00CD5AF3">
            <w:pPr>
              <w:rPr>
                <w:rFonts w:cs="Arial"/>
                <w:noProof/>
                <w:sz w:val="20"/>
                <w:lang w:val="en-GB"/>
              </w:rPr>
            </w:pPr>
            <w:r w:rsidRPr="00DD4E38">
              <w:rPr>
                <w:rFonts w:cs="Arial"/>
                <w:noProof/>
                <w:sz w:val="20"/>
                <w:lang w:val="en-GB"/>
              </w:rPr>
              <w:t>Action F - Consolidating cooperation with third countries and international organisations</w:t>
            </w:r>
          </w:p>
        </w:tc>
        <w:tc>
          <w:tcPr>
            <w:tcW w:w="1532" w:type="dxa"/>
          </w:tcPr>
          <w:p w14:paraId="0F9AB778" w14:textId="77777777" w:rsidR="00C87A3F" w:rsidRPr="00DD4E38" w:rsidRDefault="00C87A3F" w:rsidP="00CD5AF3">
            <w:pPr>
              <w:rPr>
                <w:rFonts w:cs="Arial"/>
                <w:noProof/>
                <w:sz w:val="20"/>
                <w:lang w:val="en-GB"/>
              </w:rPr>
            </w:pPr>
            <w:r w:rsidRPr="00DD4E38">
              <w:rPr>
                <w:rFonts w:cs="Arial"/>
                <w:noProof/>
                <w:sz w:val="20"/>
                <w:lang w:val="en-GB"/>
              </w:rPr>
              <w:t>Direct adjustment costs</w:t>
            </w:r>
          </w:p>
        </w:tc>
        <w:tc>
          <w:tcPr>
            <w:tcW w:w="681" w:type="dxa"/>
          </w:tcPr>
          <w:p w14:paraId="3D7D31DD"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06EEB8C4"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0F32E3A4"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2E53B30A"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5C0863C4"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48E84DF0"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41DF06FC" w14:textId="77777777" w:rsidTr="6EC1F0A9">
        <w:trPr>
          <w:cantSplit w:val="0"/>
        </w:trPr>
        <w:tc>
          <w:tcPr>
            <w:tcW w:w="1797" w:type="dxa"/>
            <w:vMerge/>
          </w:tcPr>
          <w:p w14:paraId="6E8E6EE2" w14:textId="77777777" w:rsidR="00C87A3F" w:rsidRPr="00DD4E38" w:rsidRDefault="00C87A3F" w:rsidP="00CD5AF3">
            <w:pPr>
              <w:rPr>
                <w:rFonts w:cs="Arial"/>
                <w:noProof/>
                <w:sz w:val="20"/>
                <w:lang w:val="en-GB"/>
              </w:rPr>
            </w:pPr>
          </w:p>
        </w:tc>
        <w:tc>
          <w:tcPr>
            <w:tcW w:w="1532" w:type="dxa"/>
          </w:tcPr>
          <w:p w14:paraId="6940C4B7" w14:textId="77777777" w:rsidR="00C87A3F" w:rsidRPr="00DD4E38" w:rsidRDefault="00C87A3F" w:rsidP="00CD5AF3">
            <w:pPr>
              <w:rPr>
                <w:rFonts w:cs="Arial"/>
                <w:noProof/>
                <w:sz w:val="20"/>
                <w:lang w:val="en-GB"/>
              </w:rPr>
            </w:pPr>
            <w:r w:rsidRPr="00DD4E38">
              <w:rPr>
                <w:rFonts w:cs="Arial"/>
                <w:noProof/>
                <w:sz w:val="20"/>
                <w:lang w:val="en-GB"/>
              </w:rPr>
              <w:t>Direct administrative costs</w:t>
            </w:r>
          </w:p>
        </w:tc>
        <w:tc>
          <w:tcPr>
            <w:tcW w:w="681" w:type="dxa"/>
          </w:tcPr>
          <w:p w14:paraId="74C7A0FB"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2977AABB"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6EDD90FC"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45101792"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156517FB" w14:textId="77777777" w:rsidR="00C87A3F" w:rsidRPr="00BD7A12" w:rsidRDefault="00C87A3F" w:rsidP="00CD5AF3">
            <w:pPr>
              <w:rPr>
                <w:rFonts w:cs="Arial"/>
                <w:noProof/>
                <w:sz w:val="20"/>
                <w:lang w:val="en-GB"/>
              </w:rPr>
            </w:pPr>
            <w:r w:rsidRPr="00BD7A12">
              <w:rPr>
                <w:rFonts w:cs="Arial"/>
                <w:noProof/>
                <w:sz w:val="20"/>
                <w:lang w:val="en-GB"/>
              </w:rPr>
              <w:t>i. N/A</w:t>
            </w:r>
          </w:p>
          <w:p w14:paraId="6255A6CA" w14:textId="77777777" w:rsidR="00C87A3F" w:rsidRPr="00BD7A12" w:rsidRDefault="00C87A3F" w:rsidP="00CD5AF3">
            <w:pPr>
              <w:rPr>
                <w:rFonts w:cs="Arial"/>
                <w:noProof/>
                <w:sz w:val="20"/>
                <w:lang w:val="en-GB"/>
              </w:rPr>
            </w:pPr>
            <w:r w:rsidRPr="00BD7A12">
              <w:rPr>
                <w:rFonts w:cs="Arial"/>
                <w:noProof/>
                <w:sz w:val="20"/>
                <w:lang w:val="en-GB"/>
              </w:rPr>
              <w:t>ii. cost of selecting LM (low)</w:t>
            </w:r>
          </w:p>
          <w:p w14:paraId="0AEC6C7A" w14:textId="5E304E7A" w:rsidR="00C87A3F" w:rsidRPr="005E45F7" w:rsidRDefault="00C87A3F" w:rsidP="00CD5AF3">
            <w:pPr>
              <w:rPr>
                <w:rFonts w:cs="Arial"/>
                <w:noProof/>
                <w:sz w:val="20"/>
              </w:rPr>
            </w:pPr>
          </w:p>
          <w:p w14:paraId="2B0A36AC" w14:textId="77777777" w:rsidR="00C87A3F" w:rsidRPr="00BD7A12" w:rsidRDefault="00C87A3F" w:rsidP="00CD5AF3">
            <w:pPr>
              <w:rPr>
                <w:rFonts w:cs="Arial"/>
                <w:noProof/>
                <w:sz w:val="20"/>
                <w:lang w:val="en-GB"/>
              </w:rPr>
            </w:pPr>
            <w:r w:rsidRPr="00BD7A12">
              <w:rPr>
                <w:rFonts w:cs="Arial"/>
                <w:noProof/>
                <w:sz w:val="20"/>
                <w:lang w:val="en-GB"/>
              </w:rPr>
              <w:t xml:space="preserve">iv. N/A </w:t>
            </w:r>
          </w:p>
          <w:p w14:paraId="41E040B9" w14:textId="77777777" w:rsidR="00C87A3F" w:rsidRPr="00BD7A12" w:rsidRDefault="00C87A3F" w:rsidP="00CD5AF3">
            <w:pPr>
              <w:rPr>
                <w:rFonts w:cs="Arial"/>
                <w:noProof/>
                <w:sz w:val="20"/>
                <w:lang w:val="en-GB"/>
              </w:rPr>
            </w:pPr>
            <w:r w:rsidRPr="00BD7A12">
              <w:rPr>
                <w:rFonts w:cs="Arial"/>
                <w:noProof/>
                <w:sz w:val="20"/>
              </w:rPr>
              <w:t>v. N/A</w:t>
            </w:r>
          </w:p>
        </w:tc>
        <w:tc>
          <w:tcPr>
            <w:tcW w:w="4923" w:type="dxa"/>
          </w:tcPr>
          <w:p w14:paraId="531FC3AF" w14:textId="77777777" w:rsidR="00C87A3F" w:rsidRPr="00BD7A12" w:rsidRDefault="00C87A3F" w:rsidP="00CD5AF3">
            <w:pPr>
              <w:rPr>
                <w:rFonts w:cs="Arial"/>
                <w:noProof/>
                <w:sz w:val="20"/>
                <w:lang w:val="en-GB"/>
              </w:rPr>
            </w:pPr>
            <w:r w:rsidRPr="00BD7A12">
              <w:rPr>
                <w:rFonts w:cs="Arial"/>
                <w:noProof/>
                <w:sz w:val="20"/>
                <w:lang w:val="en-GB"/>
              </w:rPr>
              <w:t>i. N/A</w:t>
            </w:r>
          </w:p>
          <w:p w14:paraId="01C6FF1C" w14:textId="7E3F82F2" w:rsidR="00226A63" w:rsidRPr="00226A63" w:rsidRDefault="00C87A3F" w:rsidP="00226A63">
            <w:pPr>
              <w:rPr>
                <w:rFonts w:cs="Arial"/>
                <w:noProof/>
                <w:sz w:val="20"/>
                <w:lang w:val="en-IE"/>
              </w:rPr>
            </w:pPr>
            <w:r w:rsidRPr="00BD7A12">
              <w:rPr>
                <w:rFonts w:cs="Arial"/>
                <w:noProof/>
                <w:sz w:val="20"/>
                <w:lang w:val="en-GB"/>
              </w:rPr>
              <w:t xml:space="preserve">ii. </w:t>
            </w:r>
            <w:r w:rsidR="00226A63" w:rsidRPr="00226A63">
              <w:rPr>
                <w:rFonts w:cs="Arial"/>
                <w:noProof/>
                <w:sz w:val="20"/>
                <w:lang w:val="en-IE"/>
              </w:rPr>
              <w:t>Administrative support to Liaison Magistrates is estimated at 1 FTE (TA-AD/AST international affairs officer) per area/region covered (Africa, Central and South America, Middle East). In addition, Eurojust would require 1 FTE (CA international affairs officer) for implementation support linked to the scaling-up of cooperation, operational workflows and project-related reporting.</w:t>
            </w:r>
          </w:p>
          <w:p w14:paraId="4A358C65" w14:textId="77716AF9" w:rsidR="00226A63" w:rsidRPr="005E45F7" w:rsidRDefault="00226A63" w:rsidP="6EC1F0A9">
            <w:pPr>
              <w:rPr>
                <w:rFonts w:cs="Arial"/>
                <w:b/>
                <w:bCs/>
                <w:noProof/>
                <w:sz w:val="20"/>
                <w:szCs w:val="20"/>
              </w:rPr>
            </w:pPr>
            <w:r w:rsidRPr="6EC1F0A9">
              <w:rPr>
                <w:rFonts w:cs="Arial"/>
                <w:b/>
                <w:bCs/>
                <w:noProof/>
                <w:sz w:val="20"/>
                <w:szCs w:val="20"/>
                <w:lang w:val="fr-BE"/>
              </w:rPr>
              <w:t xml:space="preserve">3 x EUR </w:t>
            </w:r>
            <w:r w:rsidR="25CF3B0E" w:rsidRPr="6EC1F0A9">
              <w:rPr>
                <w:rFonts w:cs="Arial"/>
                <w:b/>
                <w:bCs/>
                <w:noProof/>
                <w:sz w:val="20"/>
                <w:szCs w:val="20"/>
                <w:lang w:val="fr-BE"/>
              </w:rPr>
              <w:t>194</w:t>
            </w:r>
            <w:r w:rsidR="00B362F0" w:rsidRPr="6EC1F0A9">
              <w:rPr>
                <w:rFonts w:cs="Arial"/>
                <w:b/>
                <w:bCs/>
                <w:noProof/>
                <w:sz w:val="20"/>
                <w:szCs w:val="20"/>
                <w:lang w:val="fr-BE"/>
              </w:rPr>
              <w:t> </w:t>
            </w:r>
            <w:r w:rsidRPr="6EC1F0A9">
              <w:rPr>
                <w:rFonts w:cs="Arial"/>
                <w:b/>
                <w:bCs/>
                <w:noProof/>
                <w:sz w:val="20"/>
                <w:szCs w:val="20"/>
                <w:lang w:val="fr-BE"/>
              </w:rPr>
              <w:t>000</w:t>
            </w:r>
            <w:r w:rsidR="00B35E26" w:rsidRPr="6EC1F0A9">
              <w:rPr>
                <w:rFonts w:cs="Arial"/>
                <w:b/>
                <w:bCs/>
                <w:noProof/>
                <w:sz w:val="20"/>
                <w:szCs w:val="20"/>
                <w:lang w:val="fr-BE"/>
              </w:rPr>
              <w:t xml:space="preserve"> = </w:t>
            </w:r>
            <w:r w:rsidR="00F870D9" w:rsidRPr="6EC1F0A9">
              <w:rPr>
                <w:rFonts w:cs="Arial"/>
                <w:b/>
                <w:bCs/>
                <w:noProof/>
                <w:sz w:val="20"/>
                <w:szCs w:val="20"/>
                <w:lang w:val="fr-BE"/>
              </w:rPr>
              <w:t>EU</w:t>
            </w:r>
            <w:r w:rsidR="00F870D9" w:rsidRPr="6EC1F0A9">
              <w:rPr>
                <w:rFonts w:cs="Arial"/>
                <w:b/>
                <w:bCs/>
                <w:noProof/>
                <w:sz w:val="20"/>
                <w:szCs w:val="20"/>
              </w:rPr>
              <w:t xml:space="preserve">R </w:t>
            </w:r>
            <w:r w:rsidR="24689FB1" w:rsidRPr="6EC1F0A9">
              <w:rPr>
                <w:rFonts w:cs="Arial"/>
                <w:b/>
                <w:bCs/>
                <w:noProof/>
                <w:sz w:val="20"/>
                <w:szCs w:val="20"/>
              </w:rPr>
              <w:t>582 000</w:t>
            </w:r>
          </w:p>
          <w:p w14:paraId="5B5A2ABF" w14:textId="362A7146" w:rsidR="00226A63" w:rsidRPr="005E45F7" w:rsidRDefault="00226A63" w:rsidP="00226A63">
            <w:pPr>
              <w:rPr>
                <w:rFonts w:cs="Arial"/>
                <w:b/>
                <w:bCs/>
                <w:noProof/>
                <w:sz w:val="20"/>
              </w:rPr>
            </w:pPr>
            <w:r w:rsidRPr="005E45F7">
              <w:rPr>
                <w:rFonts w:cs="Arial"/>
                <w:noProof/>
                <w:sz w:val="20"/>
                <w:lang w:val="fr-BE"/>
              </w:rPr>
              <w:t>1 x</w:t>
            </w:r>
            <w:r w:rsidRPr="005E45F7">
              <w:rPr>
                <w:rFonts w:cs="Arial"/>
                <w:b/>
                <w:bCs/>
                <w:noProof/>
                <w:sz w:val="20"/>
                <w:lang w:val="fr-BE"/>
              </w:rPr>
              <w:t xml:space="preserve"> EUR 105</w:t>
            </w:r>
            <w:r w:rsidR="00B362F0">
              <w:rPr>
                <w:rFonts w:cs="Arial"/>
                <w:b/>
                <w:bCs/>
                <w:noProof/>
                <w:sz w:val="20"/>
                <w:lang w:val="fr-BE"/>
              </w:rPr>
              <w:t> </w:t>
            </w:r>
            <w:r w:rsidRPr="005E45F7">
              <w:rPr>
                <w:rFonts w:cs="Arial"/>
                <w:b/>
                <w:bCs/>
                <w:noProof/>
                <w:sz w:val="20"/>
                <w:lang w:val="fr-BE"/>
              </w:rPr>
              <w:t>000</w:t>
            </w:r>
          </w:p>
          <w:p w14:paraId="2D26B947" w14:textId="5521CE76" w:rsidR="00226A63" w:rsidRPr="00226A63" w:rsidRDefault="00226A63" w:rsidP="00226A63">
            <w:pPr>
              <w:rPr>
                <w:rFonts w:cs="Arial"/>
                <w:noProof/>
                <w:sz w:val="20"/>
                <w:lang w:val="en-IE"/>
              </w:rPr>
            </w:pPr>
            <w:r w:rsidRPr="00226A63">
              <w:rPr>
                <w:rFonts w:cs="Arial"/>
                <w:noProof/>
                <w:sz w:val="20"/>
                <w:lang w:val="en-IE"/>
              </w:rPr>
              <w:t xml:space="preserve">Eurojust would also require </w:t>
            </w:r>
            <w:r w:rsidR="000511EB">
              <w:rPr>
                <w:rFonts w:cs="Arial"/>
                <w:noProof/>
                <w:sz w:val="20"/>
                <w:lang w:val="en-IE"/>
              </w:rPr>
              <w:t>3</w:t>
            </w:r>
            <w:r w:rsidR="000511EB" w:rsidRPr="00226A63">
              <w:rPr>
                <w:rFonts w:cs="Arial"/>
                <w:noProof/>
                <w:sz w:val="20"/>
                <w:lang w:val="en-IE"/>
              </w:rPr>
              <w:t xml:space="preserve"> </w:t>
            </w:r>
            <w:r w:rsidRPr="00226A63">
              <w:rPr>
                <w:rFonts w:cs="Arial"/>
                <w:noProof/>
                <w:sz w:val="20"/>
                <w:lang w:val="en-IE"/>
              </w:rPr>
              <w:t>FTEs (TA-AD, CA international affairs officer) for the overall coordination and management of projects, including planning, reporting, implementation follow-up and liaison with the relevant partners.</w:t>
            </w:r>
          </w:p>
          <w:p w14:paraId="419EB51B" w14:textId="15E5151C" w:rsidR="00226A63" w:rsidRPr="005E45F7" w:rsidRDefault="00226A63" w:rsidP="00226A63">
            <w:pPr>
              <w:rPr>
                <w:rFonts w:cs="Arial"/>
                <w:b/>
                <w:bCs/>
                <w:noProof/>
                <w:sz w:val="20"/>
                <w:lang w:val="en-IE"/>
              </w:rPr>
            </w:pPr>
            <w:r w:rsidRPr="005E45F7">
              <w:rPr>
                <w:rFonts w:cs="Arial"/>
                <w:noProof/>
                <w:sz w:val="20"/>
                <w:lang w:val="en-IE"/>
              </w:rPr>
              <w:t xml:space="preserve">1 x </w:t>
            </w:r>
            <w:r w:rsidRPr="005E45F7">
              <w:rPr>
                <w:rFonts w:cs="Arial"/>
                <w:b/>
                <w:bCs/>
                <w:noProof/>
                <w:sz w:val="20"/>
                <w:lang w:val="en-IE"/>
              </w:rPr>
              <w:t>EUR 194</w:t>
            </w:r>
            <w:r w:rsidR="00B362F0">
              <w:rPr>
                <w:rFonts w:cs="Arial"/>
                <w:b/>
                <w:bCs/>
                <w:noProof/>
                <w:sz w:val="20"/>
                <w:lang w:val="en-IE"/>
              </w:rPr>
              <w:t> </w:t>
            </w:r>
            <w:r w:rsidRPr="005E45F7">
              <w:rPr>
                <w:rFonts w:cs="Arial"/>
                <w:b/>
                <w:bCs/>
                <w:noProof/>
                <w:sz w:val="20"/>
                <w:lang w:val="en-IE"/>
              </w:rPr>
              <w:t>000</w:t>
            </w:r>
          </w:p>
          <w:p w14:paraId="00969E43" w14:textId="2F4A3F70" w:rsidR="00226A63" w:rsidRPr="005E45F7" w:rsidRDefault="000511EB" w:rsidP="00226A63">
            <w:pPr>
              <w:rPr>
                <w:rFonts w:cs="Arial"/>
                <w:noProof/>
                <w:sz w:val="20"/>
                <w:lang w:val="en-IE"/>
              </w:rPr>
            </w:pPr>
            <w:r>
              <w:rPr>
                <w:rFonts w:cs="Arial"/>
                <w:noProof/>
                <w:sz w:val="20"/>
                <w:lang w:val="en-IE"/>
              </w:rPr>
              <w:t>2</w:t>
            </w:r>
            <w:r w:rsidRPr="005E45F7">
              <w:rPr>
                <w:rFonts w:cs="Arial"/>
                <w:noProof/>
                <w:sz w:val="20"/>
                <w:lang w:val="en-IE"/>
              </w:rPr>
              <w:t xml:space="preserve"> </w:t>
            </w:r>
            <w:r w:rsidR="00226A63" w:rsidRPr="005E45F7">
              <w:rPr>
                <w:rFonts w:cs="Arial"/>
                <w:noProof/>
                <w:sz w:val="20"/>
                <w:lang w:val="en-IE"/>
              </w:rPr>
              <w:t xml:space="preserve">x </w:t>
            </w:r>
            <w:r w:rsidR="00226A63" w:rsidRPr="005E45F7">
              <w:rPr>
                <w:rFonts w:cs="Arial"/>
                <w:b/>
                <w:bCs/>
                <w:noProof/>
                <w:sz w:val="20"/>
                <w:lang w:val="en-IE"/>
              </w:rPr>
              <w:t xml:space="preserve">EUR </w:t>
            </w:r>
            <w:r w:rsidR="0058431C">
              <w:rPr>
                <w:rFonts w:cs="Arial"/>
                <w:b/>
                <w:bCs/>
                <w:noProof/>
                <w:sz w:val="20"/>
                <w:lang w:val="en-IE"/>
              </w:rPr>
              <w:t>210 </w:t>
            </w:r>
            <w:r w:rsidR="00226A63" w:rsidRPr="005E45F7">
              <w:rPr>
                <w:rFonts w:cs="Arial"/>
                <w:b/>
                <w:bCs/>
                <w:noProof/>
                <w:sz w:val="20"/>
                <w:lang w:val="en-IE"/>
              </w:rPr>
              <w:t>000</w:t>
            </w:r>
          </w:p>
          <w:p w14:paraId="31758145" w14:textId="3DC31AC9" w:rsidR="00C87A3F" w:rsidRPr="00BD7A12" w:rsidRDefault="00C87A3F" w:rsidP="00CD5AF3">
            <w:pPr>
              <w:rPr>
                <w:rFonts w:cs="Arial"/>
                <w:noProof/>
                <w:sz w:val="20"/>
                <w:lang w:val="en-GB"/>
              </w:rPr>
            </w:pPr>
            <w:r w:rsidRPr="3DC85A23">
              <w:rPr>
                <w:rFonts w:cs="Arial"/>
                <w:noProof/>
                <w:sz w:val="20"/>
                <w:szCs w:val="20"/>
                <w:lang w:val="en-GB"/>
              </w:rPr>
              <w:t xml:space="preserve">+ costs of LM = </w:t>
            </w:r>
            <w:r w:rsidRPr="3DC85A23">
              <w:rPr>
                <w:rFonts w:cs="Arial"/>
                <w:b/>
                <w:bCs/>
                <w:noProof/>
                <w:sz w:val="20"/>
                <w:szCs w:val="20"/>
                <w:lang w:val="en-GB"/>
              </w:rPr>
              <w:t>EUR 188</w:t>
            </w:r>
            <w:r w:rsidR="00B362F0">
              <w:rPr>
                <w:rFonts w:cs="Arial"/>
                <w:b/>
                <w:bCs/>
                <w:noProof/>
                <w:sz w:val="20"/>
                <w:szCs w:val="20"/>
                <w:lang w:val="en-GB"/>
              </w:rPr>
              <w:t> </w:t>
            </w:r>
            <w:r w:rsidRPr="3DC85A23">
              <w:rPr>
                <w:rFonts w:cs="Arial"/>
                <w:b/>
                <w:bCs/>
                <w:noProof/>
                <w:sz w:val="20"/>
                <w:szCs w:val="20"/>
                <w:lang w:val="en-GB"/>
              </w:rPr>
              <w:t>500 per country</w:t>
            </w:r>
            <w:r w:rsidRPr="3DC85A23">
              <w:rPr>
                <w:rStyle w:val="FootnoteReference"/>
                <w:rFonts w:cs="Arial"/>
                <w:noProof/>
                <w:sz w:val="20"/>
                <w:szCs w:val="20"/>
                <w:lang w:val="en-GB"/>
              </w:rPr>
              <w:footnoteReference w:id="5"/>
            </w:r>
            <w:r w:rsidRPr="3DC85A23">
              <w:rPr>
                <w:rFonts w:cs="Arial"/>
                <w:b/>
                <w:bCs/>
                <w:noProof/>
                <w:sz w:val="20"/>
                <w:szCs w:val="20"/>
                <w:lang w:val="en-GB"/>
              </w:rPr>
              <w:t xml:space="preserve"> </w:t>
            </w:r>
            <w:r w:rsidRPr="3DC85A23">
              <w:rPr>
                <w:rFonts w:cs="Arial"/>
                <w:noProof/>
                <w:sz w:val="20"/>
                <w:szCs w:val="20"/>
                <w:lang w:val="en-GB"/>
              </w:rPr>
              <w:t xml:space="preserve">+ related costs (travel, meetings etc) = </w:t>
            </w:r>
            <w:r w:rsidRPr="3DC85A23">
              <w:rPr>
                <w:rFonts w:cs="Arial"/>
                <w:b/>
                <w:bCs/>
                <w:noProof/>
                <w:sz w:val="20"/>
                <w:szCs w:val="20"/>
                <w:lang w:val="en-GB"/>
              </w:rPr>
              <w:t>EUR 50</w:t>
            </w:r>
            <w:r w:rsidR="00B362F0">
              <w:rPr>
                <w:rFonts w:cs="Arial"/>
                <w:b/>
                <w:bCs/>
                <w:noProof/>
                <w:sz w:val="20"/>
                <w:szCs w:val="20"/>
                <w:lang w:val="en-GB"/>
              </w:rPr>
              <w:t> </w:t>
            </w:r>
            <w:r w:rsidRPr="3DC85A23">
              <w:rPr>
                <w:rFonts w:cs="Arial"/>
                <w:b/>
                <w:bCs/>
                <w:noProof/>
                <w:sz w:val="20"/>
                <w:szCs w:val="20"/>
                <w:lang w:val="en-GB"/>
              </w:rPr>
              <w:t>000</w:t>
            </w:r>
          </w:p>
          <w:p w14:paraId="3B702C69" w14:textId="04A3CFF5" w:rsidR="00C87A3F" w:rsidRPr="00BD7A12" w:rsidRDefault="21118DCC" w:rsidP="3DC85A23">
            <w:pPr>
              <w:rPr>
                <w:rFonts w:cs="Arial"/>
                <w:noProof/>
                <w:sz w:val="20"/>
                <w:szCs w:val="20"/>
                <w:lang w:val="en-IE"/>
              </w:rPr>
            </w:pPr>
            <w:r w:rsidRPr="3DC85A23">
              <w:rPr>
                <w:rFonts w:cs="Arial"/>
                <w:noProof/>
                <w:sz w:val="20"/>
                <w:szCs w:val="20"/>
                <w:lang w:val="en-GB"/>
              </w:rPr>
              <w:t xml:space="preserve">iii. </w:t>
            </w:r>
            <w:r w:rsidRPr="3DC85A23">
              <w:rPr>
                <w:rFonts w:cs="Arial"/>
                <w:noProof/>
                <w:sz w:val="20"/>
                <w:szCs w:val="20"/>
                <w:lang w:val="en-IE"/>
              </w:rPr>
              <w:t>Resident Contact Point: preparation and negotiation of working arrangements require approximately 0.6 FTE per negotiation/country. Assuming a mandate to cover 13 countries, Eurojust estimates to be able to onboard resident contact points and support their work with additional resources corresponding to 8 FTEs (TA-AD and CA international affairs officer)</w:t>
            </w:r>
          </w:p>
          <w:p w14:paraId="1950B335" w14:textId="366E3063" w:rsidR="00C87A3F" w:rsidRPr="005E45F7" w:rsidRDefault="21118DCC" w:rsidP="3DC85A23">
            <w:pPr>
              <w:rPr>
                <w:rFonts w:cs="Arial"/>
                <w:b/>
                <w:bCs/>
                <w:noProof/>
                <w:sz w:val="20"/>
                <w:szCs w:val="20"/>
                <w:lang w:val="fr-BE"/>
              </w:rPr>
            </w:pPr>
            <w:r w:rsidRPr="3DC85A23">
              <w:rPr>
                <w:rFonts w:cs="Arial"/>
                <w:noProof/>
                <w:sz w:val="20"/>
                <w:szCs w:val="20"/>
                <w:lang w:val="fr-BE"/>
              </w:rPr>
              <w:t>4 x EUR 194</w:t>
            </w:r>
            <w:r w:rsidR="00B362F0">
              <w:rPr>
                <w:rFonts w:cs="Arial"/>
                <w:noProof/>
                <w:sz w:val="20"/>
                <w:szCs w:val="20"/>
                <w:lang w:val="fr-BE"/>
              </w:rPr>
              <w:t> </w:t>
            </w:r>
            <w:r w:rsidRPr="3DC85A23">
              <w:rPr>
                <w:rFonts w:cs="Arial"/>
                <w:noProof/>
                <w:sz w:val="20"/>
                <w:szCs w:val="20"/>
                <w:lang w:val="fr-BE"/>
              </w:rPr>
              <w:t xml:space="preserve">000 = </w:t>
            </w:r>
            <w:r w:rsidRPr="3DC85A23">
              <w:rPr>
                <w:rFonts w:cs="Arial"/>
                <w:b/>
                <w:bCs/>
                <w:noProof/>
                <w:sz w:val="20"/>
                <w:szCs w:val="20"/>
                <w:lang w:val="fr-BE"/>
              </w:rPr>
              <w:t>EUR 776</w:t>
            </w:r>
            <w:r w:rsidR="00B362F0">
              <w:rPr>
                <w:rFonts w:cs="Arial"/>
                <w:b/>
                <w:bCs/>
                <w:noProof/>
                <w:sz w:val="20"/>
                <w:szCs w:val="20"/>
                <w:lang w:val="fr-BE"/>
              </w:rPr>
              <w:t> </w:t>
            </w:r>
            <w:r w:rsidRPr="3DC85A23">
              <w:rPr>
                <w:rFonts w:cs="Arial"/>
                <w:b/>
                <w:bCs/>
                <w:noProof/>
                <w:sz w:val="20"/>
                <w:szCs w:val="20"/>
                <w:lang w:val="fr-BE"/>
              </w:rPr>
              <w:t>000</w:t>
            </w:r>
          </w:p>
          <w:p w14:paraId="03ECF8EE" w14:textId="331B51FB" w:rsidR="00C87A3F" w:rsidRPr="00B61EA1" w:rsidRDefault="21118DCC" w:rsidP="3DC85A23">
            <w:pPr>
              <w:rPr>
                <w:rFonts w:cs="Arial"/>
                <w:b/>
                <w:bCs/>
                <w:noProof/>
                <w:sz w:val="20"/>
                <w:szCs w:val="20"/>
                <w:lang w:val="fr-BE"/>
              </w:rPr>
            </w:pPr>
            <w:r w:rsidRPr="00B61EA1">
              <w:rPr>
                <w:rFonts w:cs="Arial"/>
                <w:noProof/>
                <w:sz w:val="20"/>
                <w:szCs w:val="20"/>
                <w:lang w:val="fr-BE"/>
              </w:rPr>
              <w:t>4 x EUR 105</w:t>
            </w:r>
            <w:r w:rsidR="00B362F0" w:rsidRPr="00B61EA1">
              <w:rPr>
                <w:rFonts w:cs="Arial"/>
                <w:noProof/>
                <w:sz w:val="20"/>
                <w:szCs w:val="20"/>
                <w:lang w:val="fr-BE"/>
              </w:rPr>
              <w:t> </w:t>
            </w:r>
            <w:r w:rsidRPr="00B61EA1">
              <w:rPr>
                <w:rFonts w:cs="Arial"/>
                <w:noProof/>
                <w:sz w:val="20"/>
                <w:szCs w:val="20"/>
                <w:lang w:val="fr-BE"/>
              </w:rPr>
              <w:t xml:space="preserve">000 = </w:t>
            </w:r>
            <w:r w:rsidRPr="00B61EA1">
              <w:rPr>
                <w:rFonts w:cs="Arial"/>
                <w:b/>
                <w:bCs/>
                <w:noProof/>
                <w:sz w:val="20"/>
                <w:szCs w:val="20"/>
                <w:lang w:val="fr-BE"/>
              </w:rPr>
              <w:t>EUR 420</w:t>
            </w:r>
            <w:r w:rsidR="00B362F0" w:rsidRPr="00B61EA1">
              <w:rPr>
                <w:rFonts w:cs="Arial"/>
                <w:b/>
                <w:bCs/>
                <w:noProof/>
                <w:sz w:val="20"/>
                <w:szCs w:val="20"/>
                <w:lang w:val="fr-BE"/>
              </w:rPr>
              <w:t> </w:t>
            </w:r>
            <w:r w:rsidRPr="00B61EA1">
              <w:rPr>
                <w:rFonts w:cs="Arial"/>
                <w:b/>
                <w:bCs/>
                <w:noProof/>
                <w:sz w:val="20"/>
                <w:szCs w:val="20"/>
                <w:lang w:val="fr-BE"/>
              </w:rPr>
              <w:t>000</w:t>
            </w:r>
          </w:p>
          <w:p w14:paraId="3516732A" w14:textId="3404AF16" w:rsidR="00C87A3F" w:rsidRPr="00BD7A12" w:rsidRDefault="00C87A3F" w:rsidP="00CD5AF3">
            <w:pPr>
              <w:rPr>
                <w:rFonts w:cs="Arial"/>
                <w:noProof/>
                <w:sz w:val="20"/>
                <w:lang w:val="en-GB"/>
              </w:rPr>
            </w:pPr>
            <w:r w:rsidRPr="00BD7A12">
              <w:rPr>
                <w:rFonts w:cs="Arial"/>
                <w:noProof/>
                <w:sz w:val="20"/>
                <w:lang w:val="en-GB"/>
              </w:rPr>
              <w:t xml:space="preserve">iii. Cost for the use of services and premises </w:t>
            </w:r>
            <w:r w:rsidRPr="00BD7A12">
              <w:rPr>
                <w:rFonts w:cs="Arial"/>
                <w:b/>
                <w:bCs/>
                <w:noProof/>
                <w:sz w:val="20"/>
                <w:lang w:val="en-GB"/>
              </w:rPr>
              <w:t>EUR 20</w:t>
            </w:r>
            <w:r w:rsidR="00B362F0">
              <w:rPr>
                <w:rFonts w:cs="Arial"/>
                <w:b/>
                <w:bCs/>
                <w:noProof/>
                <w:sz w:val="20"/>
                <w:lang w:val="en-GB"/>
              </w:rPr>
              <w:t> </w:t>
            </w:r>
            <w:r w:rsidRPr="00BD7A12">
              <w:rPr>
                <w:rFonts w:cs="Arial"/>
                <w:b/>
                <w:bCs/>
                <w:noProof/>
                <w:sz w:val="20"/>
                <w:lang w:val="en-GB"/>
              </w:rPr>
              <w:t>000 per RCP</w:t>
            </w:r>
          </w:p>
          <w:p w14:paraId="01856E99" w14:textId="77777777" w:rsidR="00C87A3F" w:rsidRDefault="00C87A3F" w:rsidP="00CD5AF3">
            <w:pPr>
              <w:rPr>
                <w:rFonts w:cs="Arial"/>
                <w:noProof/>
                <w:sz w:val="20"/>
                <w:lang w:val="en-GB"/>
              </w:rPr>
            </w:pPr>
            <w:r w:rsidRPr="00BD7A12">
              <w:rPr>
                <w:rFonts w:cs="Arial"/>
                <w:noProof/>
                <w:sz w:val="20"/>
                <w:lang w:val="en-GB"/>
              </w:rPr>
              <w:t xml:space="preserve">iv. N/A – no additional costs given LP are already located in the Hague and participate in relevant agenda of the College. </w:t>
            </w:r>
          </w:p>
          <w:p w14:paraId="668971C9" w14:textId="638A1BE4" w:rsidR="007D7E5F" w:rsidRPr="00BD7A12" w:rsidRDefault="0029291B" w:rsidP="00A52584">
            <w:pPr>
              <w:rPr>
                <w:rFonts w:cs="Arial"/>
                <w:noProof/>
                <w:sz w:val="20"/>
                <w:lang w:val="en-GB"/>
              </w:rPr>
            </w:pPr>
            <w:r>
              <w:rPr>
                <w:rFonts w:cs="Arial"/>
                <w:noProof/>
                <w:sz w:val="20"/>
                <w:lang w:val="en-GB"/>
              </w:rPr>
              <w:t xml:space="preserve">Enhanced cooperation with third countries and IOs is expected to </w:t>
            </w:r>
            <w:r w:rsidR="001163CC">
              <w:rPr>
                <w:rFonts w:cs="Arial"/>
                <w:noProof/>
                <w:sz w:val="20"/>
                <w:lang w:val="en-GB"/>
              </w:rPr>
              <w:t xml:space="preserve">generate more missions, </w:t>
            </w:r>
            <w:r w:rsidR="00F46D80">
              <w:rPr>
                <w:rFonts w:cs="Arial"/>
                <w:noProof/>
                <w:sz w:val="20"/>
                <w:lang w:val="en-GB"/>
              </w:rPr>
              <w:t xml:space="preserve">operational support to liaison magistrates, </w:t>
            </w:r>
            <w:r w:rsidR="00C03A5B">
              <w:rPr>
                <w:rFonts w:cs="Arial"/>
                <w:noProof/>
                <w:sz w:val="20"/>
                <w:lang w:val="en-GB"/>
              </w:rPr>
              <w:t xml:space="preserve">liaison prosecutors, resident contact points and capacity building work for around </w:t>
            </w:r>
            <w:r w:rsidR="00A52584">
              <w:rPr>
                <w:rFonts w:cs="Arial"/>
                <w:b/>
                <w:bCs/>
                <w:noProof/>
                <w:sz w:val="20"/>
                <w:lang w:val="en-GB"/>
              </w:rPr>
              <w:t>EUR 550 000 per annum</w:t>
            </w:r>
            <w:r w:rsidR="00A52584">
              <w:rPr>
                <w:rFonts w:cs="Arial"/>
                <w:noProof/>
                <w:sz w:val="20"/>
                <w:lang w:val="en-GB"/>
              </w:rPr>
              <w:t xml:space="preserve"> of operational expenditure.</w:t>
            </w:r>
          </w:p>
        </w:tc>
      </w:tr>
      <w:tr w:rsidR="00C87A3F" w:rsidRPr="00DD4E38" w14:paraId="7ED3CC3A" w14:textId="77777777" w:rsidTr="6EC1F0A9">
        <w:trPr>
          <w:cantSplit w:val="0"/>
        </w:trPr>
        <w:tc>
          <w:tcPr>
            <w:tcW w:w="1797" w:type="dxa"/>
            <w:vMerge/>
          </w:tcPr>
          <w:p w14:paraId="241BB8A8" w14:textId="77777777" w:rsidR="00C87A3F" w:rsidRPr="00DD4E38" w:rsidRDefault="00C87A3F" w:rsidP="00CD5AF3">
            <w:pPr>
              <w:rPr>
                <w:rFonts w:cs="Arial"/>
                <w:noProof/>
                <w:sz w:val="20"/>
                <w:lang w:val="en-GB"/>
              </w:rPr>
            </w:pPr>
          </w:p>
        </w:tc>
        <w:tc>
          <w:tcPr>
            <w:tcW w:w="1532" w:type="dxa"/>
          </w:tcPr>
          <w:p w14:paraId="5687C6F8" w14:textId="77777777" w:rsidR="00C87A3F" w:rsidRPr="00DD4E38" w:rsidRDefault="00C87A3F" w:rsidP="00CD5AF3">
            <w:pPr>
              <w:rPr>
                <w:rFonts w:cs="Arial"/>
                <w:noProof/>
                <w:sz w:val="20"/>
                <w:lang w:val="en-GB"/>
              </w:rPr>
            </w:pPr>
            <w:r w:rsidRPr="00DD4E38">
              <w:rPr>
                <w:rFonts w:cs="Arial"/>
                <w:noProof/>
                <w:sz w:val="20"/>
                <w:lang w:val="en-GB"/>
              </w:rPr>
              <w:t>Direct regulatory fees and charges</w:t>
            </w:r>
          </w:p>
        </w:tc>
        <w:tc>
          <w:tcPr>
            <w:tcW w:w="681" w:type="dxa"/>
          </w:tcPr>
          <w:p w14:paraId="31E8EBF1"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4FB039D7"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36A7DD46"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60E09D0C"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23F5AE4D"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232C8AC1"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5C1DEEEA" w14:textId="77777777" w:rsidTr="6EC1F0A9">
        <w:trPr>
          <w:cantSplit w:val="0"/>
        </w:trPr>
        <w:tc>
          <w:tcPr>
            <w:tcW w:w="1797" w:type="dxa"/>
            <w:vMerge/>
          </w:tcPr>
          <w:p w14:paraId="1E4EBD2A" w14:textId="77777777" w:rsidR="00C87A3F" w:rsidRPr="00DD4E38" w:rsidRDefault="00C87A3F" w:rsidP="00CD5AF3">
            <w:pPr>
              <w:rPr>
                <w:rFonts w:cs="Arial"/>
                <w:noProof/>
                <w:sz w:val="20"/>
                <w:lang w:val="en-GB"/>
              </w:rPr>
            </w:pPr>
          </w:p>
        </w:tc>
        <w:tc>
          <w:tcPr>
            <w:tcW w:w="1532" w:type="dxa"/>
          </w:tcPr>
          <w:p w14:paraId="4DBBC3E8" w14:textId="77777777" w:rsidR="00C87A3F" w:rsidRPr="00DD4E38" w:rsidRDefault="00C87A3F" w:rsidP="00CD5AF3">
            <w:pPr>
              <w:rPr>
                <w:rFonts w:cs="Arial"/>
                <w:noProof/>
                <w:sz w:val="20"/>
                <w:lang w:val="en-GB"/>
              </w:rPr>
            </w:pPr>
            <w:r w:rsidRPr="00DD4E38">
              <w:rPr>
                <w:rFonts w:cs="Arial"/>
                <w:noProof/>
                <w:sz w:val="20"/>
                <w:lang w:val="en-GB"/>
              </w:rPr>
              <w:t>Direct enforcement costs</w:t>
            </w:r>
          </w:p>
        </w:tc>
        <w:tc>
          <w:tcPr>
            <w:tcW w:w="681" w:type="dxa"/>
          </w:tcPr>
          <w:p w14:paraId="37577858"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31B09260"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5DEC2E83"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48C135ED"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373E92E0"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769563AE" w14:textId="77777777" w:rsidR="00C87A3F" w:rsidRPr="00DD4E38" w:rsidRDefault="00C87A3F" w:rsidP="00CD5AF3">
            <w:pPr>
              <w:rPr>
                <w:rFonts w:cs="Arial"/>
                <w:noProof/>
                <w:sz w:val="20"/>
                <w:lang w:val="en-GB"/>
              </w:rPr>
            </w:pPr>
            <w:r w:rsidRPr="00DD4E38">
              <w:rPr>
                <w:rFonts w:cs="Arial"/>
                <w:noProof/>
                <w:sz w:val="20"/>
                <w:lang w:val="en-GB"/>
              </w:rPr>
              <w:t>N/A</w:t>
            </w:r>
          </w:p>
        </w:tc>
      </w:tr>
      <w:tr w:rsidR="00C87A3F" w:rsidRPr="00DD4E38" w14:paraId="72EC436B" w14:textId="77777777" w:rsidTr="6EC1F0A9">
        <w:trPr>
          <w:cantSplit w:val="0"/>
        </w:trPr>
        <w:tc>
          <w:tcPr>
            <w:tcW w:w="1797" w:type="dxa"/>
            <w:vMerge/>
          </w:tcPr>
          <w:p w14:paraId="036365A5" w14:textId="77777777" w:rsidR="00C87A3F" w:rsidRPr="00DD4E38" w:rsidRDefault="00C87A3F" w:rsidP="00CD5AF3">
            <w:pPr>
              <w:rPr>
                <w:rFonts w:cs="Arial"/>
                <w:noProof/>
                <w:sz w:val="20"/>
                <w:lang w:val="en-GB"/>
              </w:rPr>
            </w:pPr>
          </w:p>
        </w:tc>
        <w:tc>
          <w:tcPr>
            <w:tcW w:w="1532" w:type="dxa"/>
          </w:tcPr>
          <w:p w14:paraId="173F2E3B" w14:textId="77777777" w:rsidR="00C87A3F" w:rsidRPr="00DD4E38" w:rsidRDefault="00C87A3F" w:rsidP="00CD5AF3">
            <w:pPr>
              <w:rPr>
                <w:rFonts w:cs="Arial"/>
                <w:noProof/>
                <w:sz w:val="20"/>
                <w:lang w:val="en-GB"/>
              </w:rPr>
            </w:pPr>
            <w:r w:rsidRPr="00DD4E38">
              <w:rPr>
                <w:rFonts w:cs="Arial"/>
                <w:noProof/>
                <w:sz w:val="20"/>
                <w:lang w:val="en-GB"/>
              </w:rPr>
              <w:t>Indirect costs</w:t>
            </w:r>
          </w:p>
        </w:tc>
        <w:tc>
          <w:tcPr>
            <w:tcW w:w="681" w:type="dxa"/>
          </w:tcPr>
          <w:p w14:paraId="6DDD4541"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5CB6B4D0" w14:textId="77777777" w:rsidR="00C87A3F" w:rsidRPr="00DD4E38" w:rsidRDefault="00C87A3F" w:rsidP="00CD5AF3">
            <w:pPr>
              <w:rPr>
                <w:rFonts w:cs="Arial"/>
                <w:noProof/>
                <w:sz w:val="20"/>
                <w:lang w:val="en-GB"/>
              </w:rPr>
            </w:pPr>
            <w:r w:rsidRPr="00DD4E38">
              <w:rPr>
                <w:rFonts w:cs="Arial"/>
                <w:noProof/>
                <w:sz w:val="20"/>
                <w:lang w:val="en-GB"/>
              </w:rPr>
              <w:t>N/A</w:t>
            </w:r>
          </w:p>
        </w:tc>
        <w:tc>
          <w:tcPr>
            <w:tcW w:w="681" w:type="dxa"/>
          </w:tcPr>
          <w:p w14:paraId="68438679" w14:textId="77777777" w:rsidR="00C87A3F" w:rsidRPr="00DD4E38" w:rsidRDefault="00C87A3F" w:rsidP="00CD5AF3">
            <w:pPr>
              <w:rPr>
                <w:rFonts w:cs="Arial"/>
                <w:noProof/>
                <w:sz w:val="20"/>
                <w:lang w:val="en-GB"/>
              </w:rPr>
            </w:pPr>
            <w:r w:rsidRPr="00DD4E38">
              <w:rPr>
                <w:rFonts w:cs="Arial"/>
                <w:noProof/>
                <w:sz w:val="20"/>
                <w:lang w:val="en-GB"/>
              </w:rPr>
              <w:t>N/A</w:t>
            </w:r>
          </w:p>
        </w:tc>
        <w:tc>
          <w:tcPr>
            <w:tcW w:w="680" w:type="dxa"/>
          </w:tcPr>
          <w:p w14:paraId="018AB3EA" w14:textId="77777777" w:rsidR="00C87A3F" w:rsidRPr="00DD4E38" w:rsidRDefault="00C87A3F" w:rsidP="00CD5AF3">
            <w:pPr>
              <w:rPr>
                <w:rFonts w:cs="Arial"/>
                <w:noProof/>
                <w:sz w:val="20"/>
                <w:lang w:val="en-GB"/>
              </w:rPr>
            </w:pPr>
            <w:r w:rsidRPr="00DD4E38">
              <w:rPr>
                <w:rFonts w:cs="Arial"/>
                <w:noProof/>
                <w:sz w:val="20"/>
                <w:lang w:val="en-GB"/>
              </w:rPr>
              <w:t>N/A</w:t>
            </w:r>
          </w:p>
        </w:tc>
        <w:tc>
          <w:tcPr>
            <w:tcW w:w="2807" w:type="dxa"/>
          </w:tcPr>
          <w:p w14:paraId="4124D753" w14:textId="77777777" w:rsidR="00C87A3F" w:rsidRPr="00DD4E38" w:rsidRDefault="00C87A3F" w:rsidP="00CD5AF3">
            <w:pPr>
              <w:rPr>
                <w:rFonts w:cs="Arial"/>
                <w:noProof/>
                <w:sz w:val="20"/>
                <w:lang w:val="en-GB"/>
              </w:rPr>
            </w:pPr>
            <w:r w:rsidRPr="00DD4E38">
              <w:rPr>
                <w:rFonts w:cs="Arial"/>
                <w:noProof/>
                <w:sz w:val="20"/>
                <w:lang w:val="en-GB"/>
              </w:rPr>
              <w:t>N/A</w:t>
            </w:r>
          </w:p>
        </w:tc>
        <w:tc>
          <w:tcPr>
            <w:tcW w:w="4923" w:type="dxa"/>
          </w:tcPr>
          <w:p w14:paraId="3D655149" w14:textId="77777777" w:rsidR="00C87A3F" w:rsidRPr="00DD4E38" w:rsidRDefault="00C87A3F" w:rsidP="00CD5AF3">
            <w:pPr>
              <w:rPr>
                <w:rFonts w:cs="Arial"/>
                <w:noProof/>
                <w:sz w:val="20"/>
                <w:lang w:val="en-GB"/>
              </w:rPr>
            </w:pPr>
            <w:r w:rsidRPr="00DD4E38">
              <w:rPr>
                <w:rFonts w:cs="Arial"/>
                <w:noProof/>
                <w:sz w:val="20"/>
                <w:lang w:val="en-GB"/>
              </w:rPr>
              <w:t>Potential increase in operational work through increase of (complex) cases. The number of cases involving third countries would increase by a higher rate than the current one (+12% between 2019 and 2023).</w:t>
            </w:r>
          </w:p>
        </w:tc>
      </w:tr>
    </w:tbl>
    <w:p w14:paraId="6CE36145" w14:textId="77777777" w:rsidR="00C87A3F" w:rsidRPr="00DD4E38" w:rsidRDefault="00C87A3F" w:rsidP="00C87A3F">
      <w:pPr>
        <w:rPr>
          <w:rFonts w:ascii="Arial" w:hAnsi="Arial" w:cs="Arial"/>
          <w:noProof/>
          <w:sz w:val="22"/>
          <w:szCs w:val="22"/>
        </w:rPr>
      </w:pPr>
    </w:p>
    <w:p w14:paraId="6A178894" w14:textId="77777777" w:rsidR="00C87A3F" w:rsidRPr="00DD4E38" w:rsidRDefault="00C87A3F" w:rsidP="00C87A3F">
      <w:pPr>
        <w:rPr>
          <w:rFonts w:ascii="Arial" w:hAnsi="Arial" w:cs="Arial"/>
          <w:noProof/>
          <w:sz w:val="22"/>
          <w:szCs w:val="22"/>
        </w:rPr>
      </w:pPr>
    </w:p>
    <w:p w14:paraId="23DF80FD" w14:textId="77777777" w:rsidR="00C87A3F" w:rsidRPr="00DD4E38" w:rsidRDefault="00C87A3F" w:rsidP="00C87A3F">
      <w:pPr>
        <w:rPr>
          <w:rFonts w:ascii="Arial" w:hAnsi="Arial" w:cs="Arial"/>
          <w:noProof/>
          <w:sz w:val="22"/>
          <w:szCs w:val="22"/>
        </w:rPr>
        <w:sectPr w:rsidR="00C87A3F" w:rsidRPr="00DD4E38" w:rsidSect="00C87A3F">
          <w:headerReference w:type="default" r:id="rId31"/>
          <w:footerReference w:type="default" r:id="rId32"/>
          <w:pgSz w:w="16838" w:h="11906" w:orient="landscape"/>
          <w:pgMar w:top="1440" w:right="1440" w:bottom="1440" w:left="1440" w:header="708" w:footer="708" w:gutter="0"/>
          <w:cols w:space="708"/>
          <w:docGrid w:linePitch="360"/>
        </w:sectPr>
      </w:pPr>
    </w:p>
    <w:p w14:paraId="56A530AB" w14:textId="62CC2619" w:rsidR="00C87A3F" w:rsidRPr="00DF2E55" w:rsidRDefault="00C87A3F" w:rsidP="00C87A3F">
      <w:pPr>
        <w:rPr>
          <w:noProof/>
        </w:rPr>
      </w:pPr>
      <w:r w:rsidRPr="00DF2E55">
        <w:rPr>
          <w:noProof/>
        </w:rPr>
        <w:t>As a demand-driven Agency, savings relating to administrative burden reduction are likely to translate into increased operational capacity, rather than have any contribution to OIOO.</w:t>
      </w:r>
    </w:p>
    <w:tbl>
      <w:tblPr>
        <w:tblStyle w:val="BodyTable1"/>
        <w:tblW w:w="0" w:type="auto"/>
        <w:tblLook w:val="04A0" w:firstRow="1" w:lastRow="0" w:firstColumn="1" w:lastColumn="0" w:noHBand="0" w:noVBand="1"/>
      </w:tblPr>
      <w:tblGrid>
        <w:gridCol w:w="1621"/>
        <w:gridCol w:w="1420"/>
        <w:gridCol w:w="1425"/>
        <w:gridCol w:w="1406"/>
        <w:gridCol w:w="1448"/>
        <w:gridCol w:w="1461"/>
      </w:tblGrid>
      <w:tr w:rsidR="00C87A3F" w:rsidRPr="00DD4E38" w14:paraId="7C32BDCB" w14:textId="77777777" w:rsidTr="00CD5AF3">
        <w:trPr>
          <w:cnfStyle w:val="100000000000" w:firstRow="1" w:lastRow="0" w:firstColumn="0" w:lastColumn="0" w:oddVBand="0" w:evenVBand="0" w:oddHBand="0" w:evenHBand="0" w:firstRowFirstColumn="0" w:firstRowLastColumn="0" w:lastRowFirstColumn="0" w:lastRowLastColumn="0"/>
        </w:trPr>
        <w:tc>
          <w:tcPr>
            <w:tcW w:w="8964" w:type="dxa"/>
            <w:gridSpan w:val="6"/>
          </w:tcPr>
          <w:p w14:paraId="1A48F6DA" w14:textId="77777777" w:rsidR="00C87A3F" w:rsidRPr="00DD4E38" w:rsidRDefault="00C87A3F" w:rsidP="00CD5AF3">
            <w:pPr>
              <w:jc w:val="left"/>
              <w:rPr>
                <w:rFonts w:cs="Arial"/>
                <w:noProof/>
                <w:lang w:val="en-GB"/>
              </w:rPr>
            </w:pPr>
            <w:r w:rsidRPr="00DD4E38">
              <w:rPr>
                <w:rFonts w:cs="Arial"/>
                <w:noProof/>
                <w:lang w:val="en-GB"/>
              </w:rPr>
              <w:t xml:space="preserve">III. Contribution </w:t>
            </w:r>
            <w:r w:rsidRPr="00DD4E38">
              <w:rPr>
                <w:noProof/>
                <w:lang w:val="en-GB"/>
              </w:rPr>
              <w:t>to the administrative burden reduction targets – Preferred option(s)</w:t>
            </w:r>
          </w:p>
        </w:tc>
      </w:tr>
      <w:tr w:rsidR="00C87A3F" w:rsidRPr="00DD4E38" w14:paraId="4ECE2329" w14:textId="77777777" w:rsidTr="00CD5AF3">
        <w:tc>
          <w:tcPr>
            <w:tcW w:w="1587" w:type="dxa"/>
          </w:tcPr>
          <w:p w14:paraId="41A80237" w14:textId="77777777" w:rsidR="00C87A3F" w:rsidRPr="00DD4E38" w:rsidRDefault="00C87A3F" w:rsidP="00CD5AF3">
            <w:pPr>
              <w:jc w:val="center"/>
              <w:rPr>
                <w:rFonts w:cs="Arial"/>
                <w:b/>
                <w:bCs/>
                <w:noProof/>
                <w:sz w:val="20"/>
                <w:lang w:val="en-GB"/>
              </w:rPr>
            </w:pPr>
            <w:r w:rsidRPr="00DD4E38">
              <w:rPr>
                <w:b/>
                <w:bCs/>
                <w:noProof/>
                <w:sz w:val="20"/>
                <w:lang w:val="en-GB"/>
              </w:rPr>
              <w:t>Administrative costs [M€]</w:t>
            </w:r>
          </w:p>
        </w:tc>
        <w:tc>
          <w:tcPr>
            <w:tcW w:w="1440" w:type="dxa"/>
          </w:tcPr>
          <w:p w14:paraId="6569E05B" w14:textId="77777777" w:rsidR="00C87A3F" w:rsidRPr="00DD4E38" w:rsidRDefault="00C87A3F" w:rsidP="00CD5AF3">
            <w:pPr>
              <w:jc w:val="center"/>
              <w:rPr>
                <w:noProof/>
                <w:sz w:val="20"/>
                <w:lang w:val="en-GB"/>
              </w:rPr>
            </w:pPr>
            <w:r w:rsidRPr="00DD4E38">
              <w:rPr>
                <w:b/>
                <w:bCs/>
                <w:noProof/>
                <w:sz w:val="20"/>
                <w:lang w:val="en-GB"/>
              </w:rPr>
              <w:t>New recurrent costs (INs)</w:t>
            </w:r>
            <w:r w:rsidRPr="00DD4E38">
              <w:rPr>
                <w:noProof/>
                <w:sz w:val="20"/>
                <w:lang w:val="en-GB"/>
              </w:rPr>
              <w:t xml:space="preserve"> </w:t>
            </w:r>
          </w:p>
          <w:p w14:paraId="29D0DDE0" w14:textId="77777777" w:rsidR="00C87A3F" w:rsidRPr="00DD4E38" w:rsidRDefault="00C87A3F" w:rsidP="00CD5AF3">
            <w:pPr>
              <w:jc w:val="center"/>
              <w:rPr>
                <w:rFonts w:cs="Arial"/>
                <w:noProof/>
                <w:sz w:val="20"/>
                <w:lang w:val="en-GB"/>
              </w:rPr>
            </w:pPr>
            <w:r w:rsidRPr="00DD4E38">
              <w:rPr>
                <w:noProof/>
                <w:sz w:val="20"/>
                <w:lang w:val="en-GB"/>
              </w:rPr>
              <w:t>(nominal values per year)</w:t>
            </w:r>
          </w:p>
        </w:tc>
        <w:tc>
          <w:tcPr>
            <w:tcW w:w="1445" w:type="dxa"/>
          </w:tcPr>
          <w:p w14:paraId="4CDC938B" w14:textId="77777777" w:rsidR="00C87A3F" w:rsidRPr="00DD4E38" w:rsidRDefault="00C87A3F" w:rsidP="00CD5AF3">
            <w:pPr>
              <w:jc w:val="center"/>
              <w:rPr>
                <w:noProof/>
                <w:sz w:val="20"/>
                <w:lang w:val="en-GB"/>
              </w:rPr>
            </w:pPr>
            <w:r w:rsidRPr="00DD4E38">
              <w:rPr>
                <w:b/>
                <w:bCs/>
                <w:noProof/>
                <w:sz w:val="20"/>
                <w:lang w:val="en-GB"/>
              </w:rPr>
              <w:t>Removed recurrent costs (OUTs)</w:t>
            </w:r>
            <w:r w:rsidRPr="00DD4E38">
              <w:rPr>
                <w:noProof/>
                <w:sz w:val="20"/>
                <w:lang w:val="en-GB"/>
              </w:rPr>
              <w:t xml:space="preserve"> </w:t>
            </w:r>
          </w:p>
          <w:p w14:paraId="45152C0A" w14:textId="77777777" w:rsidR="00C87A3F" w:rsidRPr="00DD4E38" w:rsidRDefault="00C87A3F" w:rsidP="00CD5AF3">
            <w:pPr>
              <w:jc w:val="center"/>
              <w:rPr>
                <w:rFonts w:cs="Arial"/>
                <w:noProof/>
                <w:sz w:val="20"/>
                <w:lang w:val="en-GB"/>
              </w:rPr>
            </w:pPr>
            <w:r w:rsidRPr="00DD4E38">
              <w:rPr>
                <w:noProof/>
                <w:sz w:val="20"/>
                <w:lang w:val="en-GB"/>
              </w:rPr>
              <w:t>(nominal values per year)</w:t>
            </w:r>
          </w:p>
        </w:tc>
        <w:tc>
          <w:tcPr>
            <w:tcW w:w="1438" w:type="dxa"/>
          </w:tcPr>
          <w:p w14:paraId="58474EBA" w14:textId="77777777" w:rsidR="00C87A3F" w:rsidRPr="00DD4E38" w:rsidRDefault="00C87A3F" w:rsidP="00CD5AF3">
            <w:pPr>
              <w:jc w:val="center"/>
              <w:rPr>
                <w:noProof/>
                <w:sz w:val="20"/>
                <w:lang w:val="en-GB"/>
              </w:rPr>
            </w:pPr>
            <w:r w:rsidRPr="00DD4E38">
              <w:rPr>
                <w:b/>
                <w:bCs/>
                <w:noProof/>
                <w:sz w:val="20"/>
                <w:lang w:val="en-GB"/>
              </w:rPr>
              <w:t>Net cost (INs – OUTs)</w:t>
            </w:r>
            <w:r w:rsidRPr="00DD4E38">
              <w:rPr>
                <w:noProof/>
                <w:sz w:val="20"/>
                <w:lang w:val="en-GB"/>
              </w:rPr>
              <w:t xml:space="preserve"> </w:t>
            </w:r>
          </w:p>
          <w:p w14:paraId="42A42045" w14:textId="77777777" w:rsidR="00C87A3F" w:rsidRPr="00DD4E38" w:rsidRDefault="00C87A3F" w:rsidP="00CD5AF3">
            <w:pPr>
              <w:jc w:val="center"/>
              <w:rPr>
                <w:rFonts w:cs="Arial"/>
                <w:noProof/>
                <w:sz w:val="20"/>
                <w:lang w:val="en-GB"/>
              </w:rPr>
            </w:pPr>
            <w:r w:rsidRPr="00DD4E38">
              <w:rPr>
                <w:noProof/>
                <w:sz w:val="20"/>
                <w:lang w:val="en-GB"/>
              </w:rPr>
              <w:t>(nominal values per year)</w:t>
            </w:r>
          </w:p>
        </w:tc>
        <w:tc>
          <w:tcPr>
            <w:tcW w:w="1457" w:type="dxa"/>
          </w:tcPr>
          <w:p w14:paraId="2D76C3B8" w14:textId="77777777" w:rsidR="00C87A3F" w:rsidRPr="00DD4E38" w:rsidRDefault="00C87A3F" w:rsidP="00CD5AF3">
            <w:pPr>
              <w:jc w:val="center"/>
              <w:rPr>
                <w:noProof/>
                <w:sz w:val="20"/>
                <w:lang w:val="en-GB"/>
              </w:rPr>
            </w:pPr>
            <w:r w:rsidRPr="00DD4E38">
              <w:rPr>
                <w:b/>
                <w:bCs/>
                <w:noProof/>
                <w:sz w:val="20"/>
                <w:lang w:val="en-GB"/>
              </w:rPr>
              <w:t>New one-off costs (INs)</w:t>
            </w:r>
            <w:r w:rsidRPr="00DD4E38">
              <w:rPr>
                <w:noProof/>
                <w:sz w:val="20"/>
                <w:lang w:val="en-GB"/>
              </w:rPr>
              <w:t xml:space="preserve"> </w:t>
            </w:r>
          </w:p>
          <w:p w14:paraId="403F3CB7" w14:textId="77777777" w:rsidR="00C87A3F" w:rsidRPr="00DD4E38" w:rsidRDefault="00C87A3F" w:rsidP="00CD5AF3">
            <w:pPr>
              <w:jc w:val="center"/>
              <w:rPr>
                <w:rFonts w:cs="Arial"/>
                <w:noProof/>
                <w:sz w:val="20"/>
                <w:lang w:val="en-GB"/>
              </w:rPr>
            </w:pPr>
            <w:r w:rsidRPr="00DD4E38">
              <w:rPr>
                <w:noProof/>
                <w:sz w:val="20"/>
                <w:lang w:val="en-GB"/>
              </w:rPr>
              <w:t>(annualised total net present value over the relevant period)</w:t>
            </w:r>
          </w:p>
        </w:tc>
        <w:tc>
          <w:tcPr>
            <w:tcW w:w="1457" w:type="dxa"/>
          </w:tcPr>
          <w:p w14:paraId="55090E46" w14:textId="77777777" w:rsidR="00C87A3F" w:rsidRPr="00DD4E38" w:rsidRDefault="00C87A3F" w:rsidP="00CD5AF3">
            <w:pPr>
              <w:jc w:val="center"/>
              <w:rPr>
                <w:noProof/>
                <w:sz w:val="20"/>
                <w:lang w:val="en-GB"/>
              </w:rPr>
            </w:pPr>
            <w:r w:rsidRPr="00DD4E38">
              <w:rPr>
                <w:b/>
                <w:bCs/>
                <w:noProof/>
                <w:sz w:val="20"/>
                <w:lang w:val="en-GB"/>
              </w:rPr>
              <w:t>Removed one-off costs (OUTs)</w:t>
            </w:r>
            <w:r w:rsidRPr="00DD4E38">
              <w:rPr>
                <w:noProof/>
                <w:sz w:val="20"/>
                <w:lang w:val="en-GB"/>
              </w:rPr>
              <w:t xml:space="preserve"> </w:t>
            </w:r>
          </w:p>
          <w:p w14:paraId="57756C72" w14:textId="77777777" w:rsidR="00C87A3F" w:rsidRPr="00DD4E38" w:rsidRDefault="00C87A3F" w:rsidP="00CD5AF3">
            <w:pPr>
              <w:jc w:val="center"/>
              <w:rPr>
                <w:rFonts w:cs="Arial"/>
                <w:noProof/>
                <w:sz w:val="20"/>
                <w:lang w:val="en-GB"/>
              </w:rPr>
            </w:pPr>
            <w:r w:rsidRPr="00DD4E38">
              <w:rPr>
                <w:noProof/>
                <w:sz w:val="20"/>
                <w:lang w:val="en-GB"/>
              </w:rPr>
              <w:t>(annualised total net present value over the relevant period)</w:t>
            </w:r>
          </w:p>
        </w:tc>
      </w:tr>
      <w:tr w:rsidR="00C87A3F" w:rsidRPr="00DD4E38" w14:paraId="4F15D50B" w14:textId="77777777" w:rsidTr="00CD5AF3">
        <w:tc>
          <w:tcPr>
            <w:tcW w:w="1587" w:type="dxa"/>
          </w:tcPr>
          <w:p w14:paraId="5527BC40" w14:textId="77777777" w:rsidR="00C87A3F" w:rsidRPr="00DD4E38" w:rsidRDefault="00C87A3F" w:rsidP="00CD5AF3">
            <w:pPr>
              <w:rPr>
                <w:rFonts w:cs="Arial"/>
                <w:noProof/>
                <w:sz w:val="20"/>
                <w:lang w:val="en-GB"/>
              </w:rPr>
            </w:pPr>
            <w:r w:rsidRPr="00DD4E38">
              <w:rPr>
                <w:rFonts w:cs="Arial"/>
                <w:noProof/>
                <w:sz w:val="20"/>
                <w:lang w:val="en-GB"/>
              </w:rPr>
              <w:t>All businesses</w:t>
            </w:r>
          </w:p>
        </w:tc>
        <w:tc>
          <w:tcPr>
            <w:tcW w:w="1440" w:type="dxa"/>
          </w:tcPr>
          <w:p w14:paraId="706DD3B7" w14:textId="77777777" w:rsidR="00C87A3F" w:rsidRPr="00DD4E38" w:rsidRDefault="00C87A3F" w:rsidP="00CD5AF3">
            <w:pPr>
              <w:rPr>
                <w:rFonts w:cs="Arial"/>
                <w:noProof/>
                <w:sz w:val="20"/>
                <w:lang w:val="en-GB"/>
              </w:rPr>
            </w:pPr>
          </w:p>
        </w:tc>
        <w:tc>
          <w:tcPr>
            <w:tcW w:w="1445" w:type="dxa"/>
          </w:tcPr>
          <w:p w14:paraId="406005F9" w14:textId="77777777" w:rsidR="00C87A3F" w:rsidRPr="00DD4E38" w:rsidRDefault="00C87A3F" w:rsidP="00CD5AF3">
            <w:pPr>
              <w:rPr>
                <w:rFonts w:cs="Arial"/>
                <w:noProof/>
                <w:sz w:val="20"/>
                <w:lang w:val="en-GB"/>
              </w:rPr>
            </w:pPr>
          </w:p>
        </w:tc>
        <w:tc>
          <w:tcPr>
            <w:tcW w:w="1438" w:type="dxa"/>
          </w:tcPr>
          <w:p w14:paraId="3ED1E9EA" w14:textId="77777777" w:rsidR="00C87A3F" w:rsidRPr="00DD4E38" w:rsidRDefault="00C87A3F" w:rsidP="00CD5AF3">
            <w:pPr>
              <w:rPr>
                <w:rFonts w:cs="Arial"/>
                <w:noProof/>
                <w:sz w:val="20"/>
                <w:lang w:val="en-GB"/>
              </w:rPr>
            </w:pPr>
          </w:p>
        </w:tc>
        <w:tc>
          <w:tcPr>
            <w:tcW w:w="1457" w:type="dxa"/>
          </w:tcPr>
          <w:p w14:paraId="1607824A" w14:textId="77777777" w:rsidR="00C87A3F" w:rsidRPr="00DD4E38" w:rsidRDefault="00C87A3F" w:rsidP="00CD5AF3">
            <w:pPr>
              <w:rPr>
                <w:rFonts w:cs="Arial"/>
                <w:noProof/>
                <w:sz w:val="20"/>
                <w:lang w:val="en-GB"/>
              </w:rPr>
            </w:pPr>
          </w:p>
        </w:tc>
        <w:tc>
          <w:tcPr>
            <w:tcW w:w="1457" w:type="dxa"/>
          </w:tcPr>
          <w:p w14:paraId="391E00EA" w14:textId="77777777" w:rsidR="00C87A3F" w:rsidRPr="00DD4E38" w:rsidRDefault="00C87A3F" w:rsidP="00CD5AF3">
            <w:pPr>
              <w:rPr>
                <w:rFonts w:cs="Arial"/>
                <w:noProof/>
                <w:sz w:val="20"/>
                <w:lang w:val="en-GB"/>
              </w:rPr>
            </w:pPr>
          </w:p>
        </w:tc>
      </w:tr>
      <w:tr w:rsidR="00C87A3F" w:rsidRPr="00DD4E38" w14:paraId="74E3D795" w14:textId="77777777" w:rsidTr="00CD5AF3">
        <w:tc>
          <w:tcPr>
            <w:tcW w:w="1587" w:type="dxa"/>
          </w:tcPr>
          <w:p w14:paraId="139ADE24" w14:textId="77777777" w:rsidR="00C87A3F" w:rsidRPr="00DD4E38" w:rsidRDefault="00C87A3F" w:rsidP="00CD5AF3">
            <w:pPr>
              <w:rPr>
                <w:rFonts w:cs="Arial"/>
                <w:noProof/>
                <w:sz w:val="20"/>
                <w:lang w:val="en-GB"/>
              </w:rPr>
            </w:pPr>
            <w:r w:rsidRPr="00DD4E38">
              <w:rPr>
                <w:rFonts w:cs="Arial"/>
                <w:noProof/>
                <w:sz w:val="20"/>
                <w:lang w:val="en-GB"/>
              </w:rPr>
              <w:t>- in which SMEs</w:t>
            </w:r>
          </w:p>
        </w:tc>
        <w:tc>
          <w:tcPr>
            <w:tcW w:w="1440" w:type="dxa"/>
          </w:tcPr>
          <w:p w14:paraId="3748C812" w14:textId="77777777" w:rsidR="00C87A3F" w:rsidRPr="00DD4E38" w:rsidRDefault="00C87A3F" w:rsidP="00CD5AF3">
            <w:pPr>
              <w:rPr>
                <w:rFonts w:cs="Arial"/>
                <w:noProof/>
                <w:sz w:val="20"/>
                <w:lang w:val="en-GB"/>
              </w:rPr>
            </w:pPr>
          </w:p>
        </w:tc>
        <w:tc>
          <w:tcPr>
            <w:tcW w:w="1445" w:type="dxa"/>
          </w:tcPr>
          <w:p w14:paraId="7E302ED4" w14:textId="77777777" w:rsidR="00C87A3F" w:rsidRPr="00DD4E38" w:rsidRDefault="00C87A3F" w:rsidP="00CD5AF3">
            <w:pPr>
              <w:rPr>
                <w:rFonts w:cs="Arial"/>
                <w:noProof/>
                <w:sz w:val="20"/>
                <w:lang w:val="en-GB"/>
              </w:rPr>
            </w:pPr>
          </w:p>
        </w:tc>
        <w:tc>
          <w:tcPr>
            <w:tcW w:w="1438" w:type="dxa"/>
          </w:tcPr>
          <w:p w14:paraId="1981887C" w14:textId="77777777" w:rsidR="00C87A3F" w:rsidRPr="00DD4E38" w:rsidRDefault="00C87A3F" w:rsidP="00CD5AF3">
            <w:pPr>
              <w:rPr>
                <w:rFonts w:cs="Arial"/>
                <w:noProof/>
                <w:sz w:val="20"/>
                <w:lang w:val="en-GB"/>
              </w:rPr>
            </w:pPr>
          </w:p>
        </w:tc>
        <w:tc>
          <w:tcPr>
            <w:tcW w:w="1457" w:type="dxa"/>
          </w:tcPr>
          <w:p w14:paraId="195DAE21" w14:textId="77777777" w:rsidR="00C87A3F" w:rsidRPr="00DD4E38" w:rsidRDefault="00C87A3F" w:rsidP="00CD5AF3">
            <w:pPr>
              <w:rPr>
                <w:rFonts w:cs="Arial"/>
                <w:noProof/>
                <w:sz w:val="20"/>
                <w:lang w:val="en-GB"/>
              </w:rPr>
            </w:pPr>
          </w:p>
        </w:tc>
        <w:tc>
          <w:tcPr>
            <w:tcW w:w="1457" w:type="dxa"/>
          </w:tcPr>
          <w:p w14:paraId="39EDDA7E" w14:textId="77777777" w:rsidR="00C87A3F" w:rsidRPr="00DD4E38" w:rsidRDefault="00C87A3F" w:rsidP="00CD5AF3">
            <w:pPr>
              <w:rPr>
                <w:rFonts w:cs="Arial"/>
                <w:noProof/>
                <w:sz w:val="20"/>
                <w:lang w:val="en-GB"/>
              </w:rPr>
            </w:pPr>
          </w:p>
        </w:tc>
      </w:tr>
      <w:tr w:rsidR="00C87A3F" w:rsidRPr="00DD4E38" w14:paraId="067586E5" w14:textId="77777777" w:rsidTr="00CD5AF3">
        <w:tc>
          <w:tcPr>
            <w:tcW w:w="1587" w:type="dxa"/>
          </w:tcPr>
          <w:p w14:paraId="63D257BA" w14:textId="77777777" w:rsidR="00C87A3F" w:rsidRPr="00DD4E38" w:rsidRDefault="00C87A3F" w:rsidP="00CD5AF3">
            <w:pPr>
              <w:rPr>
                <w:rFonts w:cs="Arial"/>
                <w:noProof/>
                <w:sz w:val="20"/>
                <w:lang w:val="en-GB"/>
              </w:rPr>
            </w:pPr>
            <w:r w:rsidRPr="00DD4E38">
              <w:rPr>
                <w:rFonts w:cs="Arial"/>
                <w:noProof/>
                <w:sz w:val="20"/>
                <w:lang w:val="en-GB"/>
              </w:rPr>
              <w:t>Public administrations</w:t>
            </w:r>
          </w:p>
        </w:tc>
        <w:tc>
          <w:tcPr>
            <w:tcW w:w="1440" w:type="dxa"/>
          </w:tcPr>
          <w:p w14:paraId="177C6A4B" w14:textId="77777777" w:rsidR="00C87A3F" w:rsidRPr="00DD4E38" w:rsidRDefault="00C87A3F" w:rsidP="00CD5AF3">
            <w:pPr>
              <w:rPr>
                <w:rFonts w:cs="Arial"/>
                <w:noProof/>
                <w:sz w:val="20"/>
                <w:lang w:val="en-GB"/>
              </w:rPr>
            </w:pPr>
          </w:p>
        </w:tc>
        <w:tc>
          <w:tcPr>
            <w:tcW w:w="1445" w:type="dxa"/>
          </w:tcPr>
          <w:p w14:paraId="1B066C0E" w14:textId="77777777" w:rsidR="00C87A3F" w:rsidRPr="00DD4E38" w:rsidRDefault="00C87A3F" w:rsidP="00CD5AF3">
            <w:pPr>
              <w:rPr>
                <w:rFonts w:cs="Arial"/>
                <w:noProof/>
                <w:sz w:val="20"/>
                <w:lang w:val="en-GB"/>
              </w:rPr>
            </w:pPr>
          </w:p>
        </w:tc>
        <w:tc>
          <w:tcPr>
            <w:tcW w:w="1438" w:type="dxa"/>
          </w:tcPr>
          <w:p w14:paraId="606C2063" w14:textId="77777777" w:rsidR="00C87A3F" w:rsidRPr="00DD4E38" w:rsidRDefault="00C87A3F" w:rsidP="00CD5AF3">
            <w:pPr>
              <w:rPr>
                <w:rFonts w:cs="Arial"/>
                <w:noProof/>
                <w:sz w:val="20"/>
                <w:lang w:val="en-GB"/>
              </w:rPr>
            </w:pPr>
          </w:p>
        </w:tc>
        <w:tc>
          <w:tcPr>
            <w:tcW w:w="1457" w:type="dxa"/>
          </w:tcPr>
          <w:p w14:paraId="2F2364DC" w14:textId="77777777" w:rsidR="00C87A3F" w:rsidRPr="00DD4E38" w:rsidRDefault="00C87A3F" w:rsidP="00CD5AF3">
            <w:pPr>
              <w:rPr>
                <w:rFonts w:cs="Arial"/>
                <w:noProof/>
                <w:sz w:val="20"/>
                <w:lang w:val="en-GB"/>
              </w:rPr>
            </w:pPr>
          </w:p>
        </w:tc>
        <w:tc>
          <w:tcPr>
            <w:tcW w:w="1457" w:type="dxa"/>
          </w:tcPr>
          <w:p w14:paraId="7BE11F2A" w14:textId="77777777" w:rsidR="00C87A3F" w:rsidRPr="00DD4E38" w:rsidRDefault="00C87A3F" w:rsidP="00CD5AF3">
            <w:pPr>
              <w:rPr>
                <w:rFonts w:cs="Arial"/>
                <w:noProof/>
                <w:sz w:val="20"/>
                <w:lang w:val="en-GB"/>
              </w:rPr>
            </w:pPr>
          </w:p>
        </w:tc>
      </w:tr>
      <w:tr w:rsidR="00C87A3F" w:rsidRPr="00DD4E38" w14:paraId="22858E50" w14:textId="77777777" w:rsidTr="00CD5AF3">
        <w:tc>
          <w:tcPr>
            <w:tcW w:w="1587" w:type="dxa"/>
          </w:tcPr>
          <w:p w14:paraId="65C4C3C0" w14:textId="77777777" w:rsidR="00C87A3F" w:rsidRPr="00DD4E38" w:rsidRDefault="00C87A3F" w:rsidP="00CD5AF3">
            <w:pPr>
              <w:rPr>
                <w:rFonts w:cs="Arial"/>
                <w:noProof/>
                <w:sz w:val="20"/>
                <w:lang w:val="en-GB"/>
              </w:rPr>
            </w:pPr>
            <w:r w:rsidRPr="00DD4E38">
              <w:rPr>
                <w:rFonts w:cs="Arial"/>
                <w:noProof/>
                <w:sz w:val="20"/>
                <w:lang w:val="en-GB"/>
              </w:rPr>
              <w:t>Citizens</w:t>
            </w:r>
          </w:p>
        </w:tc>
        <w:tc>
          <w:tcPr>
            <w:tcW w:w="1440" w:type="dxa"/>
          </w:tcPr>
          <w:p w14:paraId="48967E4E" w14:textId="77777777" w:rsidR="00C87A3F" w:rsidRPr="00DD4E38" w:rsidRDefault="00C87A3F" w:rsidP="00CD5AF3">
            <w:pPr>
              <w:rPr>
                <w:rFonts w:cs="Arial"/>
                <w:noProof/>
                <w:sz w:val="20"/>
                <w:lang w:val="en-GB"/>
              </w:rPr>
            </w:pPr>
          </w:p>
        </w:tc>
        <w:tc>
          <w:tcPr>
            <w:tcW w:w="1445" w:type="dxa"/>
          </w:tcPr>
          <w:p w14:paraId="50786335" w14:textId="77777777" w:rsidR="00C87A3F" w:rsidRPr="00DD4E38" w:rsidRDefault="00C87A3F" w:rsidP="00CD5AF3">
            <w:pPr>
              <w:rPr>
                <w:rFonts w:cs="Arial"/>
                <w:noProof/>
                <w:sz w:val="20"/>
                <w:lang w:val="en-GB"/>
              </w:rPr>
            </w:pPr>
          </w:p>
        </w:tc>
        <w:tc>
          <w:tcPr>
            <w:tcW w:w="1438" w:type="dxa"/>
            <w:tcBorders>
              <w:top w:val="single" w:sz="4" w:space="0" w:color="FFFFFF"/>
              <w:bottom w:val="single" w:sz="2" w:space="0" w:color="FFFFFF"/>
              <w:tl2br w:val="single" w:sz="4" w:space="0" w:color="auto"/>
              <w:tr2bl w:val="single" w:sz="4" w:space="0" w:color="auto"/>
            </w:tcBorders>
          </w:tcPr>
          <w:p w14:paraId="3582BF2C" w14:textId="77777777" w:rsidR="00C87A3F" w:rsidRPr="00DD4E38" w:rsidRDefault="00C87A3F" w:rsidP="00CD5AF3">
            <w:pPr>
              <w:rPr>
                <w:rFonts w:cs="Arial"/>
                <w:noProof/>
                <w:sz w:val="20"/>
                <w:lang w:val="en-GB"/>
              </w:rPr>
            </w:pPr>
          </w:p>
        </w:tc>
        <w:tc>
          <w:tcPr>
            <w:tcW w:w="1457" w:type="dxa"/>
          </w:tcPr>
          <w:p w14:paraId="73ECC96E" w14:textId="77777777" w:rsidR="00C87A3F" w:rsidRPr="00DD4E38" w:rsidRDefault="00C87A3F" w:rsidP="00CD5AF3">
            <w:pPr>
              <w:rPr>
                <w:rFonts w:cs="Arial"/>
                <w:noProof/>
                <w:sz w:val="20"/>
                <w:lang w:val="en-GB"/>
              </w:rPr>
            </w:pPr>
          </w:p>
        </w:tc>
        <w:tc>
          <w:tcPr>
            <w:tcW w:w="1457" w:type="dxa"/>
          </w:tcPr>
          <w:p w14:paraId="5DF887FB" w14:textId="77777777" w:rsidR="00C87A3F" w:rsidRPr="00DD4E38" w:rsidRDefault="00C87A3F" w:rsidP="00CD5AF3">
            <w:pPr>
              <w:rPr>
                <w:rFonts w:cs="Arial"/>
                <w:noProof/>
                <w:sz w:val="20"/>
                <w:lang w:val="en-GB"/>
              </w:rPr>
            </w:pPr>
          </w:p>
        </w:tc>
      </w:tr>
    </w:tbl>
    <w:p w14:paraId="78B15CA4" w14:textId="77777777" w:rsidR="00C87A3F" w:rsidRPr="00DD4E38" w:rsidRDefault="00C87A3F" w:rsidP="00C87A3F">
      <w:pPr>
        <w:rPr>
          <w:rFonts w:ascii="Arial" w:hAnsi="Arial" w:cs="Arial"/>
          <w:noProof/>
          <w:sz w:val="22"/>
          <w:szCs w:val="22"/>
        </w:rPr>
      </w:pPr>
    </w:p>
    <w:tbl>
      <w:tblPr>
        <w:tblStyle w:val="BodyTable1"/>
        <w:tblW w:w="0" w:type="auto"/>
        <w:tblLook w:val="04A0" w:firstRow="1" w:lastRow="0" w:firstColumn="1" w:lastColumn="0" w:noHBand="0" w:noVBand="1"/>
      </w:tblPr>
      <w:tblGrid>
        <w:gridCol w:w="1805"/>
        <w:gridCol w:w="4050"/>
        <w:gridCol w:w="2926"/>
      </w:tblGrid>
      <w:tr w:rsidR="00C87A3F" w:rsidRPr="00DD4E38" w14:paraId="6032D70B" w14:textId="77777777" w:rsidTr="00CD5AF3">
        <w:trPr>
          <w:cnfStyle w:val="100000000000" w:firstRow="1" w:lastRow="0" w:firstColumn="0" w:lastColumn="0" w:oddVBand="0" w:evenVBand="0" w:oddHBand="0" w:evenHBand="0" w:firstRowFirstColumn="0" w:firstRowLastColumn="0" w:lastRowFirstColumn="0" w:lastRowLastColumn="0"/>
          <w:trHeight w:val="916"/>
        </w:trPr>
        <w:tc>
          <w:tcPr>
            <w:tcW w:w="8964" w:type="dxa"/>
            <w:gridSpan w:val="3"/>
          </w:tcPr>
          <w:p w14:paraId="473BE7A7" w14:textId="77777777" w:rsidR="00C87A3F" w:rsidRPr="00DD4E38" w:rsidRDefault="00C87A3F" w:rsidP="00CD5AF3">
            <w:pPr>
              <w:jc w:val="left"/>
              <w:rPr>
                <w:rFonts w:cs="Arial"/>
                <w:i/>
                <w:iCs/>
                <w:noProof/>
                <w:lang w:val="en-GB"/>
              </w:rPr>
            </w:pPr>
            <w:r w:rsidRPr="00DD4E38">
              <w:rPr>
                <w:i/>
                <w:iCs/>
                <w:noProof/>
                <w:lang w:val="en-GB"/>
              </w:rPr>
              <w:t>IV. Overview of relevant Sustainable Development Goals – Preferred Option(s)</w:t>
            </w:r>
          </w:p>
        </w:tc>
      </w:tr>
      <w:tr w:rsidR="00C87A3F" w:rsidRPr="00DD4E38" w14:paraId="77AF50A7" w14:textId="77777777" w:rsidTr="00CD5AF3">
        <w:tc>
          <w:tcPr>
            <w:tcW w:w="1798" w:type="dxa"/>
          </w:tcPr>
          <w:p w14:paraId="1970B7FC" w14:textId="77777777" w:rsidR="00C87A3F" w:rsidRPr="00DD4E38" w:rsidRDefault="00C87A3F" w:rsidP="00CD5AF3">
            <w:pPr>
              <w:rPr>
                <w:b/>
                <w:i/>
                <w:iCs/>
                <w:noProof/>
                <w:lang w:val="en-GB"/>
              </w:rPr>
            </w:pPr>
            <w:r w:rsidRPr="00DD4E38">
              <w:rPr>
                <w:b/>
                <w:i/>
                <w:iCs/>
                <w:noProof/>
                <w:lang w:val="en-GB"/>
              </w:rPr>
              <w:t>Relevant SDG</w:t>
            </w:r>
          </w:p>
        </w:tc>
        <w:tc>
          <w:tcPr>
            <w:tcW w:w="4140" w:type="dxa"/>
          </w:tcPr>
          <w:p w14:paraId="144F031C" w14:textId="77777777" w:rsidR="00C87A3F" w:rsidRPr="00DD4E38" w:rsidRDefault="00C87A3F" w:rsidP="00CD5AF3">
            <w:pPr>
              <w:rPr>
                <w:b/>
                <w:i/>
                <w:iCs/>
                <w:noProof/>
                <w:lang w:val="en-GB"/>
              </w:rPr>
            </w:pPr>
            <w:r w:rsidRPr="00DD4E38">
              <w:rPr>
                <w:b/>
                <w:i/>
                <w:iCs/>
                <w:noProof/>
                <w:lang w:val="en-GB"/>
              </w:rPr>
              <w:t>Expected progress towards the Goal</w:t>
            </w:r>
          </w:p>
        </w:tc>
        <w:tc>
          <w:tcPr>
            <w:tcW w:w="2970" w:type="dxa"/>
          </w:tcPr>
          <w:p w14:paraId="3637045E" w14:textId="77777777" w:rsidR="00C87A3F" w:rsidRPr="00DD4E38" w:rsidRDefault="00C87A3F" w:rsidP="00CD5AF3">
            <w:pPr>
              <w:rPr>
                <w:b/>
                <w:i/>
                <w:iCs/>
                <w:noProof/>
                <w:lang w:val="en-GB"/>
              </w:rPr>
            </w:pPr>
            <w:r w:rsidRPr="00DD4E38">
              <w:rPr>
                <w:b/>
                <w:i/>
                <w:iCs/>
                <w:noProof/>
                <w:lang w:val="en-GB"/>
              </w:rPr>
              <w:t>Comments</w:t>
            </w:r>
          </w:p>
        </w:tc>
      </w:tr>
      <w:tr w:rsidR="00C87A3F" w:rsidRPr="00DD4E38" w14:paraId="28E22E00" w14:textId="77777777" w:rsidTr="00CD5AF3">
        <w:tc>
          <w:tcPr>
            <w:tcW w:w="1798" w:type="dxa"/>
          </w:tcPr>
          <w:p w14:paraId="1BB613F3" w14:textId="77777777" w:rsidR="00C87A3F" w:rsidRPr="00DD4E38" w:rsidRDefault="00C87A3F" w:rsidP="00CD5AF3">
            <w:pPr>
              <w:rPr>
                <w:rFonts w:cs="Arial"/>
                <w:noProof/>
                <w:sz w:val="20"/>
                <w:lang w:val="en-GB"/>
              </w:rPr>
            </w:pPr>
            <w:r w:rsidRPr="00DD4E38">
              <w:rPr>
                <w:noProof/>
                <w:sz w:val="20"/>
                <w:lang w:val="en-GB"/>
              </w:rPr>
              <w:t>SDG 16, Promote just, peaceful and inclusive societies</w:t>
            </w:r>
          </w:p>
        </w:tc>
        <w:tc>
          <w:tcPr>
            <w:tcW w:w="4140" w:type="dxa"/>
          </w:tcPr>
          <w:p w14:paraId="33281FBA" w14:textId="77777777" w:rsidR="00C87A3F" w:rsidRPr="00DD4E38" w:rsidRDefault="00C87A3F" w:rsidP="00CD5AF3">
            <w:pPr>
              <w:rPr>
                <w:noProof/>
                <w:sz w:val="20"/>
                <w:lang w:val="en-GB"/>
              </w:rPr>
            </w:pPr>
            <w:r w:rsidRPr="00DD4E38">
              <w:rPr>
                <w:noProof/>
                <w:sz w:val="20"/>
                <w:lang w:val="en-GB"/>
              </w:rPr>
              <w:t>Expected progress towards :</w:t>
            </w:r>
          </w:p>
          <w:p w14:paraId="2556033B" w14:textId="77777777" w:rsidR="00C87A3F" w:rsidRPr="00DD4E38" w:rsidRDefault="00C87A3F" w:rsidP="00C87A3F">
            <w:pPr>
              <w:pStyle w:val="ListParagraph"/>
              <w:numPr>
                <w:ilvl w:val="0"/>
                <w:numId w:val="42"/>
              </w:numPr>
              <w:spacing w:after="40"/>
              <w:ind w:left="153" w:hanging="141"/>
              <w:jc w:val="left"/>
              <w:rPr>
                <w:rFonts w:cs="Arial"/>
                <w:noProof/>
                <w:sz w:val="20"/>
                <w:lang w:val="en-GB"/>
              </w:rPr>
            </w:pPr>
            <w:r w:rsidRPr="00DD4E38">
              <w:rPr>
                <w:rFonts w:cs="Arial"/>
                <w:b/>
                <w:bCs/>
                <w:noProof/>
                <w:sz w:val="20"/>
                <w:lang w:val="en-GB"/>
              </w:rPr>
              <w:t>16.1 </w:t>
            </w:r>
            <w:r w:rsidRPr="00DD4E38">
              <w:rPr>
                <w:rFonts w:cs="Arial"/>
                <w:noProof/>
                <w:sz w:val="20"/>
                <w:lang w:val="en-GB"/>
              </w:rPr>
              <w:t>Significantly reduce all forms of violence and related death rates everywhere</w:t>
            </w:r>
          </w:p>
          <w:p w14:paraId="6FC6AE0C" w14:textId="77777777" w:rsidR="00C87A3F" w:rsidRPr="00DD4E38" w:rsidRDefault="00C87A3F" w:rsidP="00C87A3F">
            <w:pPr>
              <w:pStyle w:val="ListParagraph"/>
              <w:numPr>
                <w:ilvl w:val="0"/>
                <w:numId w:val="42"/>
              </w:numPr>
              <w:spacing w:after="40"/>
              <w:ind w:left="153" w:hanging="141"/>
              <w:jc w:val="left"/>
              <w:rPr>
                <w:rFonts w:cs="Arial"/>
                <w:noProof/>
                <w:sz w:val="20"/>
                <w:lang w:val="en-GB"/>
              </w:rPr>
            </w:pPr>
            <w:r w:rsidRPr="00DD4E38">
              <w:rPr>
                <w:rFonts w:cs="Arial"/>
                <w:b/>
                <w:bCs/>
                <w:noProof/>
                <w:sz w:val="20"/>
                <w:lang w:val="en-GB"/>
              </w:rPr>
              <w:t>16.4</w:t>
            </w:r>
            <w:r w:rsidRPr="00DD4E38">
              <w:rPr>
                <w:rFonts w:cs="Arial"/>
                <w:noProof/>
                <w:sz w:val="20"/>
                <w:lang w:val="en-GB"/>
              </w:rPr>
              <w:t xml:space="preserve"> By 2030, significantly reduce illicit financial and arms flows, strengthen the recovery and return of stolen assets and combat all forms of organized crime, and</w:t>
            </w:r>
          </w:p>
          <w:p w14:paraId="340FE45E" w14:textId="77777777" w:rsidR="00C87A3F" w:rsidRPr="00DD4E38" w:rsidRDefault="00C87A3F" w:rsidP="00C87A3F">
            <w:pPr>
              <w:pStyle w:val="ListParagraph"/>
              <w:numPr>
                <w:ilvl w:val="0"/>
                <w:numId w:val="42"/>
              </w:numPr>
              <w:spacing w:after="40"/>
              <w:ind w:left="153" w:hanging="141"/>
              <w:jc w:val="left"/>
              <w:rPr>
                <w:rFonts w:cs="Arial"/>
                <w:noProof/>
                <w:sz w:val="20"/>
                <w:lang w:val="en-GB"/>
              </w:rPr>
            </w:pPr>
            <w:r w:rsidRPr="00DD4E38">
              <w:rPr>
                <w:rFonts w:cs="Arial"/>
                <w:b/>
                <w:bCs/>
                <w:noProof/>
                <w:sz w:val="20"/>
                <w:lang w:val="en-GB"/>
              </w:rPr>
              <w:t>16.A</w:t>
            </w:r>
            <w:r w:rsidRPr="00DD4E38">
              <w:rPr>
                <w:rFonts w:cs="Arial"/>
                <w:noProof/>
                <w:sz w:val="20"/>
                <w:lang w:val="en-GB"/>
              </w:rPr>
              <w:t xml:space="preserve"> Strengthen relevant national institutions, including through international cooperation, for building capacity at all levels, in particular in developing countries, to prevent violence and combat terrorism and crime</w:t>
            </w:r>
          </w:p>
        </w:tc>
        <w:tc>
          <w:tcPr>
            <w:tcW w:w="2970" w:type="dxa"/>
          </w:tcPr>
          <w:p w14:paraId="60B8B41A" w14:textId="77777777" w:rsidR="00C87A3F" w:rsidRPr="00DD4E38" w:rsidRDefault="00C87A3F" w:rsidP="00CD5AF3">
            <w:pPr>
              <w:rPr>
                <w:rFonts w:cs="Arial"/>
                <w:noProof/>
                <w:sz w:val="20"/>
                <w:lang w:val="en-GB"/>
              </w:rPr>
            </w:pPr>
            <w:r w:rsidRPr="00DD4E38">
              <w:rPr>
                <w:rFonts w:cs="Arial"/>
                <w:noProof/>
                <w:sz w:val="20"/>
                <w:lang w:val="en-GB"/>
              </w:rPr>
              <w:t xml:space="preserve">The expected progress towards SDG 16 is covered in the benefits tables above. </w:t>
            </w:r>
          </w:p>
        </w:tc>
      </w:tr>
    </w:tbl>
    <w:p w14:paraId="118FE018" w14:textId="77777777" w:rsidR="00C87A3F" w:rsidRDefault="00C87A3F" w:rsidP="0030343C">
      <w:pPr>
        <w:pStyle w:val="AnnexTitle"/>
        <w:jc w:val="both"/>
        <w:rPr>
          <w:noProof/>
        </w:rPr>
      </w:pPr>
    </w:p>
    <w:p w14:paraId="7F5977EB" w14:textId="77777777" w:rsidR="00C87A3F" w:rsidRDefault="00C87A3F" w:rsidP="00C87A3F">
      <w:pPr>
        <w:rPr>
          <w:noProof/>
        </w:rPr>
      </w:pPr>
    </w:p>
    <w:p w14:paraId="75095E9E" w14:textId="77777777" w:rsidR="00C87A3F" w:rsidRPr="00C87A3F" w:rsidRDefault="00C87A3F" w:rsidP="00C87A3F">
      <w:pPr>
        <w:rPr>
          <w:noProof/>
        </w:rPr>
        <w:sectPr w:rsidR="00C87A3F" w:rsidRPr="00C87A3F" w:rsidSect="00A91115">
          <w:headerReference w:type="default" r:id="rId33"/>
          <w:footerReference w:type="default" r:id="rId34"/>
          <w:pgSz w:w="11906" w:h="16838"/>
          <w:pgMar w:top="1418" w:right="1418" w:bottom="1418" w:left="1701" w:header="567" w:footer="340" w:gutter="0"/>
          <w:cols w:space="708"/>
          <w:docGrid w:linePitch="360"/>
        </w:sectPr>
      </w:pPr>
    </w:p>
    <w:p w14:paraId="6A4420AA" w14:textId="3ECA6005" w:rsidR="006B087E" w:rsidRPr="00F92EAE" w:rsidRDefault="006B087E" w:rsidP="0030343C">
      <w:pPr>
        <w:pStyle w:val="AnnexTitle"/>
        <w:jc w:val="both"/>
        <w:rPr>
          <w:noProof/>
        </w:rPr>
      </w:pPr>
      <w:bookmarkStart w:id="52" w:name="_Toc232186462"/>
      <w:r>
        <w:rPr>
          <w:noProof/>
        </w:rPr>
        <w:t>Annex 4: Analytical methods</w:t>
      </w:r>
      <w:bookmarkEnd w:id="46"/>
      <w:bookmarkEnd w:id="47"/>
      <w:bookmarkEnd w:id="48"/>
      <w:bookmarkEnd w:id="49"/>
      <w:bookmarkEnd w:id="52"/>
    </w:p>
    <w:p w14:paraId="698B0A85" w14:textId="058C7385" w:rsidR="00A91115" w:rsidRPr="00DF1698" w:rsidRDefault="008C2A78" w:rsidP="21DD4506">
      <w:pPr>
        <w:pStyle w:val="Heading1"/>
        <w:rPr>
          <w:noProof/>
        </w:rPr>
      </w:pPr>
      <w:bookmarkStart w:id="53" w:name="_Toc232186463"/>
      <w:bookmarkStart w:id="54" w:name="_Toc59188170"/>
      <w:r>
        <w:rPr>
          <w:noProof/>
        </w:rPr>
        <w:t>1.</w:t>
      </w:r>
      <w:r>
        <w:rPr>
          <w:noProof/>
        </w:rPr>
        <w:tab/>
      </w:r>
      <w:r w:rsidR="00A91115">
        <w:rPr>
          <w:noProof/>
        </w:rPr>
        <w:t>General approach</w:t>
      </w:r>
      <w:bookmarkEnd w:id="53"/>
    </w:p>
    <w:p w14:paraId="4FC7E03A" w14:textId="1F733868" w:rsidR="00A91115" w:rsidRPr="00E72E47" w:rsidRDefault="00A91115" w:rsidP="00A91115">
      <w:pPr>
        <w:rPr>
          <w:noProof/>
        </w:rPr>
      </w:pPr>
      <w:r w:rsidRPr="00FB3D09">
        <w:rPr>
          <w:noProof/>
        </w:rPr>
        <w:t xml:space="preserve">This Impact Assessment has been prepared by the Commission services in accordance with the Better Regulation Guidelines and Toolbox. The analytical framework structures the assessment of problems, objectives, policy options and impacts in a consistent and traceable manner. </w:t>
      </w:r>
    </w:p>
    <w:p w14:paraId="41F1ED15" w14:textId="48CC095B" w:rsidR="00A91115" w:rsidRPr="005A03DE" w:rsidRDefault="008C2A78" w:rsidP="21DD4506">
      <w:pPr>
        <w:pStyle w:val="Heading1"/>
        <w:rPr>
          <w:noProof/>
        </w:rPr>
      </w:pPr>
      <w:bookmarkStart w:id="55" w:name="_Toc232186464"/>
      <w:r>
        <w:rPr>
          <w:noProof/>
        </w:rPr>
        <w:t>2.</w:t>
      </w:r>
      <w:r>
        <w:rPr>
          <w:noProof/>
        </w:rPr>
        <w:tab/>
      </w:r>
      <w:r w:rsidR="00A91115">
        <w:rPr>
          <w:noProof/>
        </w:rPr>
        <w:t>Support study</w:t>
      </w:r>
      <w:bookmarkEnd w:id="55"/>
    </w:p>
    <w:p w14:paraId="79211A90" w14:textId="3813CF98" w:rsidR="00A91115" w:rsidRPr="00D168F7" w:rsidRDefault="008C2A78" w:rsidP="008C2A78">
      <w:pPr>
        <w:pStyle w:val="Heading2"/>
        <w:ind w:left="567" w:hanging="567"/>
        <w:jc w:val="left"/>
        <w:rPr>
          <w:noProof/>
        </w:rPr>
      </w:pPr>
      <w:bookmarkStart w:id="56" w:name="_Toc232186465"/>
      <w:r>
        <w:rPr>
          <w:noProof/>
        </w:rPr>
        <w:t>2.1</w:t>
      </w:r>
      <w:r w:rsidR="0080325A">
        <w:rPr>
          <w:noProof/>
        </w:rPr>
        <w:t>.</w:t>
      </w:r>
      <w:r>
        <w:rPr>
          <w:noProof/>
        </w:rPr>
        <w:tab/>
      </w:r>
      <w:r w:rsidR="00A91115">
        <w:rPr>
          <w:noProof/>
        </w:rPr>
        <w:t>Study requirements and timeline</w:t>
      </w:r>
      <w:bookmarkEnd w:id="56"/>
    </w:p>
    <w:p w14:paraId="060501A6" w14:textId="77777777" w:rsidR="00A91115" w:rsidRDefault="00A91115" w:rsidP="00A91115">
      <w:pPr>
        <w:rPr>
          <w:noProof/>
        </w:rPr>
      </w:pPr>
      <w:r w:rsidRPr="00E72E47">
        <w:rPr>
          <w:noProof/>
        </w:rPr>
        <w:t>An external study was commissioned</w:t>
      </w:r>
      <w:r>
        <w:rPr>
          <w:noProof/>
        </w:rPr>
        <w:t xml:space="preserve"> </w:t>
      </w:r>
      <w:r w:rsidRPr="00B47380">
        <w:rPr>
          <w:noProof/>
        </w:rPr>
        <w:t>to</w:t>
      </w:r>
      <w:r>
        <w:rPr>
          <w:noProof/>
        </w:rPr>
        <w:t xml:space="preserve"> </w:t>
      </w:r>
      <w:r w:rsidRPr="00B47380">
        <w:rPr>
          <w:noProof/>
        </w:rPr>
        <w:t>provide</w:t>
      </w:r>
      <w:r>
        <w:rPr>
          <w:noProof/>
        </w:rPr>
        <w:t xml:space="preserve"> </w:t>
      </w:r>
      <w:r w:rsidRPr="00B47380">
        <w:rPr>
          <w:noProof/>
        </w:rPr>
        <w:t>the</w:t>
      </w:r>
      <w:r>
        <w:rPr>
          <w:noProof/>
        </w:rPr>
        <w:t xml:space="preserve"> </w:t>
      </w:r>
      <w:r w:rsidRPr="00B47380">
        <w:rPr>
          <w:noProof/>
        </w:rPr>
        <w:t>Commission</w:t>
      </w:r>
      <w:r>
        <w:rPr>
          <w:noProof/>
        </w:rPr>
        <w:t xml:space="preserve"> </w:t>
      </w:r>
      <w:r w:rsidRPr="00B47380">
        <w:rPr>
          <w:noProof/>
        </w:rPr>
        <w:t>with</w:t>
      </w:r>
      <w:r>
        <w:rPr>
          <w:noProof/>
        </w:rPr>
        <w:t xml:space="preserve"> </w:t>
      </w:r>
      <w:r w:rsidRPr="00B47380">
        <w:rPr>
          <w:noProof/>
        </w:rPr>
        <w:t>evidence</w:t>
      </w:r>
      <w:r>
        <w:rPr>
          <w:noProof/>
        </w:rPr>
        <w:t xml:space="preserve"> </w:t>
      </w:r>
      <w:r w:rsidRPr="00B47380">
        <w:rPr>
          <w:noProof/>
        </w:rPr>
        <w:t>and</w:t>
      </w:r>
      <w:r>
        <w:rPr>
          <w:noProof/>
        </w:rPr>
        <w:t xml:space="preserve"> </w:t>
      </w:r>
      <w:r w:rsidRPr="00B47380">
        <w:rPr>
          <w:noProof/>
        </w:rPr>
        <w:t>analysis</w:t>
      </w:r>
      <w:r>
        <w:rPr>
          <w:noProof/>
        </w:rPr>
        <w:t xml:space="preserve"> </w:t>
      </w:r>
      <w:r w:rsidRPr="00B47380">
        <w:rPr>
          <w:noProof/>
        </w:rPr>
        <w:t>for</w:t>
      </w:r>
      <w:r>
        <w:rPr>
          <w:noProof/>
        </w:rPr>
        <w:t xml:space="preserve"> </w:t>
      </w:r>
      <w:r w:rsidRPr="00B47380">
        <w:rPr>
          <w:noProof/>
        </w:rPr>
        <w:t>use</w:t>
      </w:r>
      <w:r>
        <w:rPr>
          <w:noProof/>
        </w:rPr>
        <w:t xml:space="preserve"> </w:t>
      </w:r>
      <w:r w:rsidRPr="00B47380">
        <w:rPr>
          <w:noProof/>
        </w:rPr>
        <w:t>in</w:t>
      </w:r>
      <w:r>
        <w:rPr>
          <w:noProof/>
        </w:rPr>
        <w:t xml:space="preserve"> </w:t>
      </w:r>
      <w:r w:rsidRPr="00B47380">
        <w:rPr>
          <w:noProof/>
        </w:rPr>
        <w:t>developing</w:t>
      </w:r>
      <w:r>
        <w:rPr>
          <w:noProof/>
        </w:rPr>
        <w:t xml:space="preserve"> </w:t>
      </w:r>
      <w:r w:rsidRPr="00B47380">
        <w:rPr>
          <w:noProof/>
        </w:rPr>
        <w:t>the</w:t>
      </w:r>
      <w:r>
        <w:rPr>
          <w:noProof/>
        </w:rPr>
        <w:t xml:space="preserve"> </w:t>
      </w:r>
      <w:r w:rsidRPr="00B47380">
        <w:rPr>
          <w:noProof/>
        </w:rPr>
        <w:t>impact</w:t>
      </w:r>
      <w:r>
        <w:rPr>
          <w:noProof/>
        </w:rPr>
        <w:t xml:space="preserve"> </w:t>
      </w:r>
      <w:r w:rsidRPr="00B47380">
        <w:rPr>
          <w:noProof/>
        </w:rPr>
        <w:t>assessment.</w:t>
      </w:r>
      <w:r>
        <w:rPr>
          <w:noProof/>
        </w:rPr>
        <w:t xml:space="preserve"> Whilst the study specifications </w:t>
      </w:r>
      <w:r w:rsidRPr="00B47380">
        <w:rPr>
          <w:noProof/>
        </w:rPr>
        <w:t>include</w:t>
      </w:r>
      <w:r>
        <w:rPr>
          <w:noProof/>
        </w:rPr>
        <w:t xml:space="preserve">d a request for </w:t>
      </w:r>
      <w:r w:rsidRPr="00B47380">
        <w:rPr>
          <w:noProof/>
        </w:rPr>
        <w:t>assist</w:t>
      </w:r>
      <w:r>
        <w:rPr>
          <w:noProof/>
        </w:rPr>
        <w:t xml:space="preserve">ance to </w:t>
      </w:r>
      <w:r w:rsidRPr="00B47380">
        <w:rPr>
          <w:noProof/>
        </w:rPr>
        <w:t>the</w:t>
      </w:r>
      <w:r>
        <w:rPr>
          <w:noProof/>
        </w:rPr>
        <w:t xml:space="preserve"> </w:t>
      </w:r>
      <w:r w:rsidRPr="00B47380">
        <w:rPr>
          <w:noProof/>
        </w:rPr>
        <w:t>Commission</w:t>
      </w:r>
      <w:r>
        <w:rPr>
          <w:noProof/>
        </w:rPr>
        <w:t xml:space="preserve"> </w:t>
      </w:r>
      <w:r w:rsidRPr="00B47380">
        <w:rPr>
          <w:noProof/>
        </w:rPr>
        <w:t>in</w:t>
      </w:r>
      <w:r>
        <w:rPr>
          <w:noProof/>
        </w:rPr>
        <w:t xml:space="preserve"> </w:t>
      </w:r>
      <w:r w:rsidRPr="00B47380">
        <w:rPr>
          <w:noProof/>
        </w:rPr>
        <w:t>refining</w:t>
      </w:r>
      <w:r>
        <w:rPr>
          <w:noProof/>
        </w:rPr>
        <w:t xml:space="preserve"> </w:t>
      </w:r>
      <w:r w:rsidRPr="00B47380">
        <w:rPr>
          <w:noProof/>
        </w:rPr>
        <w:t>and</w:t>
      </w:r>
      <w:r>
        <w:rPr>
          <w:noProof/>
        </w:rPr>
        <w:t xml:space="preserve"> </w:t>
      </w:r>
      <w:r w:rsidRPr="00B47380">
        <w:rPr>
          <w:noProof/>
        </w:rPr>
        <w:t>collecting</w:t>
      </w:r>
      <w:r>
        <w:rPr>
          <w:noProof/>
        </w:rPr>
        <w:t xml:space="preserve"> </w:t>
      </w:r>
      <w:r w:rsidRPr="00B47380">
        <w:rPr>
          <w:noProof/>
        </w:rPr>
        <w:t>additional</w:t>
      </w:r>
      <w:r>
        <w:rPr>
          <w:noProof/>
        </w:rPr>
        <w:t xml:space="preserve"> </w:t>
      </w:r>
      <w:r w:rsidRPr="00B47380">
        <w:rPr>
          <w:noProof/>
        </w:rPr>
        <w:t>evidence</w:t>
      </w:r>
      <w:r>
        <w:rPr>
          <w:noProof/>
        </w:rPr>
        <w:t xml:space="preserve"> </w:t>
      </w:r>
      <w:r w:rsidRPr="00B47380">
        <w:rPr>
          <w:noProof/>
        </w:rPr>
        <w:t>for</w:t>
      </w:r>
      <w:r>
        <w:rPr>
          <w:noProof/>
        </w:rPr>
        <w:t xml:space="preserve"> </w:t>
      </w:r>
      <w:r w:rsidRPr="00B47380">
        <w:rPr>
          <w:noProof/>
        </w:rPr>
        <w:t>the</w:t>
      </w:r>
      <w:r>
        <w:rPr>
          <w:noProof/>
        </w:rPr>
        <w:t xml:space="preserve"> </w:t>
      </w:r>
      <w:r w:rsidRPr="00B47380">
        <w:rPr>
          <w:noProof/>
        </w:rPr>
        <w:t>problem</w:t>
      </w:r>
      <w:r>
        <w:rPr>
          <w:noProof/>
        </w:rPr>
        <w:t xml:space="preserve"> </w:t>
      </w:r>
      <w:r w:rsidRPr="00B47380">
        <w:rPr>
          <w:noProof/>
        </w:rPr>
        <w:t>definition</w:t>
      </w:r>
      <w:r>
        <w:rPr>
          <w:noProof/>
        </w:rPr>
        <w:t xml:space="preserve"> </w:t>
      </w:r>
      <w:r w:rsidRPr="00B47380">
        <w:rPr>
          <w:noProof/>
        </w:rPr>
        <w:t>and</w:t>
      </w:r>
      <w:r>
        <w:rPr>
          <w:noProof/>
        </w:rPr>
        <w:t xml:space="preserve"> </w:t>
      </w:r>
      <w:r w:rsidRPr="00B47380">
        <w:rPr>
          <w:noProof/>
        </w:rPr>
        <w:t>intervention</w:t>
      </w:r>
      <w:r>
        <w:rPr>
          <w:noProof/>
        </w:rPr>
        <w:t xml:space="preserve"> </w:t>
      </w:r>
      <w:r w:rsidRPr="00B47380">
        <w:rPr>
          <w:noProof/>
        </w:rPr>
        <w:t>logic,</w:t>
      </w:r>
      <w:r>
        <w:rPr>
          <w:noProof/>
        </w:rPr>
        <w:t xml:space="preserve"> </w:t>
      </w:r>
      <w:r w:rsidRPr="00B47380">
        <w:rPr>
          <w:noProof/>
        </w:rPr>
        <w:t>the</w:t>
      </w:r>
      <w:r>
        <w:rPr>
          <w:noProof/>
        </w:rPr>
        <w:t xml:space="preserve"> </w:t>
      </w:r>
      <w:r w:rsidRPr="00B47380">
        <w:rPr>
          <w:noProof/>
        </w:rPr>
        <w:t>main</w:t>
      </w:r>
      <w:r>
        <w:rPr>
          <w:noProof/>
        </w:rPr>
        <w:t xml:space="preserve"> </w:t>
      </w:r>
      <w:r w:rsidRPr="00B47380">
        <w:rPr>
          <w:noProof/>
        </w:rPr>
        <w:t>tasks</w:t>
      </w:r>
      <w:r>
        <w:rPr>
          <w:noProof/>
        </w:rPr>
        <w:t xml:space="preserve"> </w:t>
      </w:r>
      <w:r w:rsidRPr="00B47380">
        <w:rPr>
          <w:noProof/>
        </w:rPr>
        <w:t>relate</w:t>
      </w:r>
      <w:r>
        <w:rPr>
          <w:noProof/>
        </w:rPr>
        <w:t xml:space="preserve">d </w:t>
      </w:r>
      <w:r w:rsidRPr="00B47380">
        <w:rPr>
          <w:noProof/>
        </w:rPr>
        <w:t>to</w:t>
      </w:r>
      <w:r>
        <w:rPr>
          <w:noProof/>
        </w:rPr>
        <w:t>:</w:t>
      </w:r>
    </w:p>
    <w:p w14:paraId="091CF02F" w14:textId="77777777" w:rsidR="00A91115" w:rsidRDefault="00A91115" w:rsidP="00BA33C9">
      <w:pPr>
        <w:pStyle w:val="ListParagraph"/>
        <w:numPr>
          <w:ilvl w:val="0"/>
          <w:numId w:val="31"/>
        </w:numPr>
        <w:spacing w:before="120" w:after="120"/>
        <w:ind w:left="567" w:hanging="567"/>
        <w:contextualSpacing w:val="0"/>
        <w:jc w:val="left"/>
        <w:rPr>
          <w:noProof/>
        </w:rPr>
      </w:pPr>
      <w:r w:rsidRPr="00B47380">
        <w:rPr>
          <w:noProof/>
        </w:rPr>
        <w:t>identifying,</w:t>
      </w:r>
      <w:r>
        <w:rPr>
          <w:noProof/>
        </w:rPr>
        <w:t xml:space="preserve"> </w:t>
      </w:r>
      <w:r w:rsidRPr="00B47380">
        <w:rPr>
          <w:noProof/>
        </w:rPr>
        <w:t>and</w:t>
      </w:r>
      <w:r>
        <w:rPr>
          <w:noProof/>
        </w:rPr>
        <w:t xml:space="preserve"> </w:t>
      </w:r>
      <w:r w:rsidRPr="00B47380">
        <w:rPr>
          <w:noProof/>
        </w:rPr>
        <w:t>to</w:t>
      </w:r>
      <w:r>
        <w:rPr>
          <w:noProof/>
        </w:rPr>
        <w:t xml:space="preserve"> </w:t>
      </w:r>
      <w:r w:rsidRPr="00B47380">
        <w:rPr>
          <w:noProof/>
        </w:rPr>
        <w:t>the</w:t>
      </w:r>
      <w:r>
        <w:rPr>
          <w:noProof/>
        </w:rPr>
        <w:t xml:space="preserve"> </w:t>
      </w:r>
      <w:r w:rsidRPr="00B47380">
        <w:rPr>
          <w:noProof/>
        </w:rPr>
        <w:t>extent</w:t>
      </w:r>
      <w:r>
        <w:rPr>
          <w:noProof/>
        </w:rPr>
        <w:t xml:space="preserve"> </w:t>
      </w:r>
      <w:r w:rsidRPr="00B47380">
        <w:rPr>
          <w:noProof/>
        </w:rPr>
        <w:t>possible</w:t>
      </w:r>
      <w:r>
        <w:rPr>
          <w:noProof/>
        </w:rPr>
        <w:t xml:space="preserve"> </w:t>
      </w:r>
      <w:r w:rsidRPr="00B47380">
        <w:rPr>
          <w:noProof/>
        </w:rPr>
        <w:t>quantifying,</w:t>
      </w:r>
      <w:r>
        <w:rPr>
          <w:noProof/>
        </w:rPr>
        <w:t xml:space="preserve"> </w:t>
      </w:r>
      <w:r w:rsidRPr="00B47380">
        <w:rPr>
          <w:noProof/>
        </w:rPr>
        <w:t>the</w:t>
      </w:r>
      <w:r>
        <w:rPr>
          <w:noProof/>
        </w:rPr>
        <w:t xml:space="preserve"> </w:t>
      </w:r>
      <w:r w:rsidRPr="00B47380">
        <w:rPr>
          <w:noProof/>
        </w:rPr>
        <w:t>baseline</w:t>
      </w:r>
      <w:r>
        <w:rPr>
          <w:noProof/>
        </w:rPr>
        <w:t xml:space="preserve"> </w:t>
      </w:r>
      <w:r w:rsidRPr="00B47380">
        <w:rPr>
          <w:noProof/>
        </w:rPr>
        <w:t>scenario</w:t>
      </w:r>
      <w:r>
        <w:rPr>
          <w:noProof/>
        </w:rPr>
        <w:t>.</w:t>
      </w:r>
    </w:p>
    <w:p w14:paraId="3636FB5D" w14:textId="77777777" w:rsidR="00A91115" w:rsidRDefault="00A91115" w:rsidP="00BA33C9">
      <w:pPr>
        <w:pStyle w:val="ListParagraph"/>
        <w:numPr>
          <w:ilvl w:val="0"/>
          <w:numId w:val="31"/>
        </w:numPr>
        <w:spacing w:before="120" w:after="120"/>
        <w:ind w:left="567" w:hanging="567"/>
        <w:contextualSpacing w:val="0"/>
        <w:jc w:val="left"/>
        <w:rPr>
          <w:noProof/>
        </w:rPr>
      </w:pPr>
      <w:r w:rsidRPr="00B47380">
        <w:rPr>
          <w:noProof/>
        </w:rPr>
        <w:t>analysing</w:t>
      </w:r>
      <w:r>
        <w:rPr>
          <w:noProof/>
        </w:rPr>
        <w:t xml:space="preserve"> </w:t>
      </w:r>
      <w:r w:rsidRPr="00B47380">
        <w:rPr>
          <w:noProof/>
        </w:rPr>
        <w:t>and</w:t>
      </w:r>
      <w:r>
        <w:rPr>
          <w:noProof/>
        </w:rPr>
        <w:t xml:space="preserve"> </w:t>
      </w:r>
      <w:r w:rsidRPr="00B47380">
        <w:rPr>
          <w:noProof/>
        </w:rPr>
        <w:t>comparing</w:t>
      </w:r>
      <w:r>
        <w:rPr>
          <w:noProof/>
        </w:rPr>
        <w:t xml:space="preserve"> </w:t>
      </w:r>
      <w:r w:rsidRPr="00B47380">
        <w:rPr>
          <w:noProof/>
        </w:rPr>
        <w:t>the</w:t>
      </w:r>
      <w:r>
        <w:rPr>
          <w:noProof/>
        </w:rPr>
        <w:t xml:space="preserve"> </w:t>
      </w:r>
      <w:r w:rsidRPr="00B47380">
        <w:rPr>
          <w:noProof/>
        </w:rPr>
        <w:t>impacts</w:t>
      </w:r>
      <w:r>
        <w:rPr>
          <w:noProof/>
        </w:rPr>
        <w:t xml:space="preserve"> </w:t>
      </w:r>
      <w:r w:rsidRPr="00B47380">
        <w:rPr>
          <w:noProof/>
        </w:rPr>
        <w:t>of</w:t>
      </w:r>
      <w:r>
        <w:rPr>
          <w:noProof/>
        </w:rPr>
        <w:t xml:space="preserve"> </w:t>
      </w:r>
      <w:r w:rsidRPr="00B47380">
        <w:rPr>
          <w:noProof/>
        </w:rPr>
        <w:t>possible</w:t>
      </w:r>
      <w:r>
        <w:rPr>
          <w:noProof/>
        </w:rPr>
        <w:t xml:space="preserve"> </w:t>
      </w:r>
      <w:r w:rsidRPr="00B47380">
        <w:rPr>
          <w:noProof/>
        </w:rPr>
        <w:t>policy</w:t>
      </w:r>
      <w:r>
        <w:rPr>
          <w:noProof/>
        </w:rPr>
        <w:t xml:space="preserve"> </w:t>
      </w:r>
      <w:r w:rsidRPr="00B47380">
        <w:rPr>
          <w:noProof/>
        </w:rPr>
        <w:t>options</w:t>
      </w:r>
      <w:r>
        <w:rPr>
          <w:noProof/>
        </w:rPr>
        <w:t xml:space="preserve"> </w:t>
      </w:r>
      <w:r w:rsidRPr="00B47380">
        <w:rPr>
          <w:noProof/>
        </w:rPr>
        <w:t>including</w:t>
      </w:r>
      <w:r>
        <w:rPr>
          <w:noProof/>
        </w:rPr>
        <w:t xml:space="preserve"> </w:t>
      </w:r>
      <w:r w:rsidRPr="00B47380">
        <w:rPr>
          <w:noProof/>
        </w:rPr>
        <w:t>through</w:t>
      </w:r>
      <w:r>
        <w:rPr>
          <w:noProof/>
        </w:rPr>
        <w:t xml:space="preserve"> </w:t>
      </w:r>
      <w:r w:rsidRPr="00B47380">
        <w:rPr>
          <w:noProof/>
        </w:rPr>
        <w:t>sensitivity</w:t>
      </w:r>
      <w:r>
        <w:rPr>
          <w:noProof/>
        </w:rPr>
        <w:t xml:space="preserve"> </w:t>
      </w:r>
      <w:r w:rsidRPr="00B47380">
        <w:rPr>
          <w:noProof/>
        </w:rPr>
        <w:t>analysis</w:t>
      </w:r>
      <w:r>
        <w:rPr>
          <w:noProof/>
        </w:rPr>
        <w:t>.</w:t>
      </w:r>
    </w:p>
    <w:p w14:paraId="7655F2C7" w14:textId="77777777" w:rsidR="00A91115" w:rsidRPr="00B47380" w:rsidRDefault="00A91115" w:rsidP="00BA33C9">
      <w:pPr>
        <w:pStyle w:val="ListParagraph"/>
        <w:numPr>
          <w:ilvl w:val="0"/>
          <w:numId w:val="31"/>
        </w:numPr>
        <w:spacing w:before="120" w:after="120"/>
        <w:ind w:left="567" w:hanging="567"/>
        <w:contextualSpacing w:val="0"/>
        <w:jc w:val="left"/>
        <w:rPr>
          <w:noProof/>
        </w:rPr>
      </w:pPr>
      <w:r w:rsidRPr="00B47380">
        <w:rPr>
          <w:noProof/>
        </w:rPr>
        <w:t>identifying</w:t>
      </w:r>
      <w:r>
        <w:rPr>
          <w:noProof/>
        </w:rPr>
        <w:t xml:space="preserve"> </w:t>
      </w:r>
      <w:r w:rsidRPr="00B47380">
        <w:rPr>
          <w:noProof/>
        </w:rPr>
        <w:t>elements</w:t>
      </w:r>
      <w:r>
        <w:rPr>
          <w:noProof/>
        </w:rPr>
        <w:t xml:space="preserve"> </w:t>
      </w:r>
      <w:r w:rsidRPr="00B47380">
        <w:rPr>
          <w:noProof/>
        </w:rPr>
        <w:t>of</w:t>
      </w:r>
      <w:r>
        <w:rPr>
          <w:noProof/>
        </w:rPr>
        <w:t xml:space="preserve"> </w:t>
      </w:r>
      <w:r w:rsidRPr="00B47380">
        <w:rPr>
          <w:noProof/>
        </w:rPr>
        <w:t>a</w:t>
      </w:r>
      <w:r>
        <w:rPr>
          <w:noProof/>
        </w:rPr>
        <w:t xml:space="preserve"> </w:t>
      </w:r>
      <w:r w:rsidRPr="00B47380">
        <w:rPr>
          <w:noProof/>
        </w:rPr>
        <w:t>related</w:t>
      </w:r>
      <w:r>
        <w:rPr>
          <w:noProof/>
        </w:rPr>
        <w:t xml:space="preserve"> </w:t>
      </w:r>
      <w:r w:rsidRPr="00B47380">
        <w:rPr>
          <w:noProof/>
        </w:rPr>
        <w:t>future</w:t>
      </w:r>
      <w:r>
        <w:rPr>
          <w:noProof/>
        </w:rPr>
        <w:t xml:space="preserve"> </w:t>
      </w:r>
      <w:r w:rsidRPr="00B47380">
        <w:rPr>
          <w:noProof/>
        </w:rPr>
        <w:t>monitoring</w:t>
      </w:r>
      <w:r>
        <w:rPr>
          <w:noProof/>
        </w:rPr>
        <w:t xml:space="preserve"> </w:t>
      </w:r>
      <w:r w:rsidRPr="00B47380">
        <w:rPr>
          <w:noProof/>
        </w:rPr>
        <w:t>framework,</w:t>
      </w:r>
      <w:r>
        <w:rPr>
          <w:noProof/>
        </w:rPr>
        <w:t xml:space="preserve"> </w:t>
      </w:r>
      <w:r w:rsidRPr="00B47380">
        <w:rPr>
          <w:noProof/>
        </w:rPr>
        <w:t>including</w:t>
      </w:r>
      <w:r>
        <w:rPr>
          <w:noProof/>
        </w:rPr>
        <w:t xml:space="preserve"> </w:t>
      </w:r>
      <w:r w:rsidRPr="00B47380">
        <w:rPr>
          <w:noProof/>
        </w:rPr>
        <w:t>suitable</w:t>
      </w:r>
      <w:r>
        <w:rPr>
          <w:noProof/>
        </w:rPr>
        <w:t xml:space="preserve"> </w:t>
      </w:r>
      <w:r w:rsidRPr="00B47380">
        <w:rPr>
          <w:noProof/>
        </w:rPr>
        <w:t>indicators.</w:t>
      </w:r>
      <w:r>
        <w:rPr>
          <w:noProof/>
        </w:rPr>
        <w:t xml:space="preserve"> </w:t>
      </w:r>
    </w:p>
    <w:p w14:paraId="5A4FADE2" w14:textId="77777777" w:rsidR="00A91115" w:rsidRPr="00DF1698" w:rsidRDefault="00A91115" w:rsidP="00DF2E55">
      <w:pPr>
        <w:spacing w:after="120"/>
        <w:rPr>
          <w:noProof/>
        </w:rPr>
      </w:pPr>
      <w:r w:rsidRPr="00B47380">
        <w:rPr>
          <w:noProof/>
        </w:rPr>
        <w:t>The</w:t>
      </w:r>
      <w:r>
        <w:rPr>
          <w:noProof/>
        </w:rPr>
        <w:t xml:space="preserve"> </w:t>
      </w:r>
      <w:r w:rsidRPr="00B47380">
        <w:rPr>
          <w:noProof/>
        </w:rPr>
        <w:t>contractor</w:t>
      </w:r>
      <w:r>
        <w:rPr>
          <w:noProof/>
        </w:rPr>
        <w:t xml:space="preserve"> </w:t>
      </w:r>
      <w:r w:rsidRPr="00B47380">
        <w:rPr>
          <w:noProof/>
        </w:rPr>
        <w:t>is</w:t>
      </w:r>
      <w:r>
        <w:rPr>
          <w:noProof/>
        </w:rPr>
        <w:t xml:space="preserve"> </w:t>
      </w:r>
      <w:r w:rsidRPr="00B47380">
        <w:rPr>
          <w:noProof/>
        </w:rPr>
        <w:t>also</w:t>
      </w:r>
      <w:r>
        <w:rPr>
          <w:noProof/>
        </w:rPr>
        <w:t xml:space="preserve"> </w:t>
      </w:r>
      <w:r w:rsidRPr="00B47380">
        <w:rPr>
          <w:noProof/>
        </w:rPr>
        <w:t>expected</w:t>
      </w:r>
      <w:r>
        <w:rPr>
          <w:noProof/>
        </w:rPr>
        <w:t xml:space="preserve"> </w:t>
      </w:r>
      <w:r w:rsidRPr="00B47380">
        <w:rPr>
          <w:noProof/>
        </w:rPr>
        <w:t>to</w:t>
      </w:r>
      <w:r>
        <w:rPr>
          <w:noProof/>
        </w:rPr>
        <w:t xml:space="preserve"> </w:t>
      </w:r>
      <w:r w:rsidRPr="00B47380">
        <w:rPr>
          <w:noProof/>
        </w:rPr>
        <w:t>provide</w:t>
      </w:r>
      <w:r>
        <w:rPr>
          <w:noProof/>
        </w:rPr>
        <w:t xml:space="preserve"> </w:t>
      </w:r>
      <w:r w:rsidRPr="00B47380">
        <w:rPr>
          <w:noProof/>
        </w:rPr>
        <w:t>technical</w:t>
      </w:r>
      <w:r>
        <w:rPr>
          <w:noProof/>
        </w:rPr>
        <w:t xml:space="preserve"> </w:t>
      </w:r>
      <w:r w:rsidRPr="00B47380">
        <w:rPr>
          <w:noProof/>
        </w:rPr>
        <w:t>support</w:t>
      </w:r>
      <w:r>
        <w:rPr>
          <w:noProof/>
        </w:rPr>
        <w:t xml:space="preserve"> </w:t>
      </w:r>
      <w:r w:rsidRPr="00B47380">
        <w:rPr>
          <w:noProof/>
        </w:rPr>
        <w:t>in</w:t>
      </w:r>
      <w:r>
        <w:rPr>
          <w:noProof/>
        </w:rPr>
        <w:t xml:space="preserve"> </w:t>
      </w:r>
      <w:r w:rsidRPr="00B47380">
        <w:rPr>
          <w:noProof/>
        </w:rPr>
        <w:t>relation</w:t>
      </w:r>
      <w:r>
        <w:rPr>
          <w:noProof/>
        </w:rPr>
        <w:t xml:space="preserve"> </w:t>
      </w:r>
      <w:r w:rsidRPr="00B47380">
        <w:rPr>
          <w:noProof/>
        </w:rPr>
        <w:t>to</w:t>
      </w:r>
      <w:r>
        <w:rPr>
          <w:noProof/>
        </w:rPr>
        <w:t xml:space="preserve"> </w:t>
      </w:r>
      <w:r w:rsidRPr="00B47380">
        <w:rPr>
          <w:noProof/>
        </w:rPr>
        <w:t>the</w:t>
      </w:r>
      <w:r>
        <w:rPr>
          <w:noProof/>
        </w:rPr>
        <w:t xml:space="preserve"> </w:t>
      </w:r>
      <w:r w:rsidRPr="00B47380">
        <w:rPr>
          <w:noProof/>
        </w:rPr>
        <w:t>evidence,</w:t>
      </w:r>
      <w:r>
        <w:rPr>
          <w:noProof/>
        </w:rPr>
        <w:t xml:space="preserve"> </w:t>
      </w:r>
      <w:r w:rsidRPr="00B47380">
        <w:rPr>
          <w:noProof/>
        </w:rPr>
        <w:t>methodological</w:t>
      </w:r>
      <w:r>
        <w:rPr>
          <w:noProof/>
        </w:rPr>
        <w:t xml:space="preserve"> </w:t>
      </w:r>
      <w:r w:rsidRPr="00B47380">
        <w:rPr>
          <w:noProof/>
        </w:rPr>
        <w:t>or</w:t>
      </w:r>
      <w:r>
        <w:rPr>
          <w:noProof/>
        </w:rPr>
        <w:t xml:space="preserve"> </w:t>
      </w:r>
      <w:r w:rsidRPr="00B47380">
        <w:rPr>
          <w:noProof/>
        </w:rPr>
        <w:t>analytical</w:t>
      </w:r>
      <w:r>
        <w:rPr>
          <w:noProof/>
        </w:rPr>
        <w:t xml:space="preserve"> </w:t>
      </w:r>
      <w:r w:rsidRPr="00B47380">
        <w:rPr>
          <w:noProof/>
        </w:rPr>
        <w:t>issues</w:t>
      </w:r>
      <w:r>
        <w:rPr>
          <w:noProof/>
        </w:rPr>
        <w:t xml:space="preserve"> </w:t>
      </w:r>
      <w:r w:rsidRPr="00B47380">
        <w:rPr>
          <w:noProof/>
        </w:rPr>
        <w:t>that</w:t>
      </w:r>
      <w:r>
        <w:rPr>
          <w:noProof/>
        </w:rPr>
        <w:t xml:space="preserve"> </w:t>
      </w:r>
      <w:r w:rsidRPr="00B47380">
        <w:rPr>
          <w:noProof/>
        </w:rPr>
        <w:t>might</w:t>
      </w:r>
      <w:r>
        <w:rPr>
          <w:noProof/>
        </w:rPr>
        <w:t xml:space="preserve"> </w:t>
      </w:r>
      <w:r w:rsidRPr="00B47380">
        <w:rPr>
          <w:noProof/>
        </w:rPr>
        <w:t>arise</w:t>
      </w:r>
      <w:r>
        <w:rPr>
          <w:noProof/>
        </w:rPr>
        <w:t xml:space="preserve"> </w:t>
      </w:r>
      <w:r w:rsidRPr="00B47380">
        <w:rPr>
          <w:noProof/>
        </w:rPr>
        <w:t>before</w:t>
      </w:r>
      <w:r>
        <w:rPr>
          <w:noProof/>
        </w:rPr>
        <w:t xml:space="preserve"> </w:t>
      </w:r>
      <w:r w:rsidRPr="00B47380">
        <w:rPr>
          <w:noProof/>
        </w:rPr>
        <w:t>the</w:t>
      </w:r>
      <w:r>
        <w:rPr>
          <w:noProof/>
        </w:rPr>
        <w:t xml:space="preserve"> </w:t>
      </w:r>
      <w:r w:rsidRPr="00B47380">
        <w:rPr>
          <w:noProof/>
        </w:rPr>
        <w:t>submission</w:t>
      </w:r>
      <w:r>
        <w:rPr>
          <w:noProof/>
        </w:rPr>
        <w:t xml:space="preserve"> </w:t>
      </w:r>
      <w:r w:rsidRPr="00B47380">
        <w:rPr>
          <w:noProof/>
        </w:rPr>
        <w:t>of</w:t>
      </w:r>
      <w:r>
        <w:rPr>
          <w:noProof/>
        </w:rPr>
        <w:t xml:space="preserve"> </w:t>
      </w:r>
      <w:r w:rsidRPr="00B47380">
        <w:rPr>
          <w:noProof/>
        </w:rPr>
        <w:t>the</w:t>
      </w:r>
      <w:r>
        <w:rPr>
          <w:noProof/>
        </w:rPr>
        <w:t xml:space="preserve"> </w:t>
      </w:r>
      <w:r w:rsidRPr="00B47380">
        <w:rPr>
          <w:noProof/>
        </w:rPr>
        <w:t>draft</w:t>
      </w:r>
      <w:r>
        <w:rPr>
          <w:noProof/>
        </w:rPr>
        <w:t xml:space="preserve"> </w:t>
      </w:r>
      <w:r w:rsidRPr="00B47380">
        <w:rPr>
          <w:noProof/>
        </w:rPr>
        <w:t>Impact</w:t>
      </w:r>
      <w:r>
        <w:rPr>
          <w:noProof/>
        </w:rPr>
        <w:t xml:space="preserve"> </w:t>
      </w:r>
      <w:r w:rsidRPr="00B47380">
        <w:rPr>
          <w:noProof/>
        </w:rPr>
        <w:t>Assessment</w:t>
      </w:r>
      <w:r>
        <w:rPr>
          <w:noProof/>
        </w:rPr>
        <w:t xml:space="preserve"> </w:t>
      </w:r>
      <w:r w:rsidRPr="00B47380">
        <w:rPr>
          <w:noProof/>
        </w:rPr>
        <w:t>Report</w:t>
      </w:r>
      <w:r>
        <w:rPr>
          <w:noProof/>
        </w:rPr>
        <w:t xml:space="preserve"> </w:t>
      </w:r>
      <w:r w:rsidRPr="00B47380">
        <w:rPr>
          <w:noProof/>
        </w:rPr>
        <w:t>to</w:t>
      </w:r>
      <w:r>
        <w:rPr>
          <w:noProof/>
        </w:rPr>
        <w:t xml:space="preserve"> </w:t>
      </w:r>
      <w:r w:rsidRPr="00B47380">
        <w:rPr>
          <w:noProof/>
        </w:rPr>
        <w:t>the</w:t>
      </w:r>
      <w:r>
        <w:rPr>
          <w:noProof/>
        </w:rPr>
        <w:t xml:space="preserve"> </w:t>
      </w:r>
      <w:r w:rsidRPr="00B47380">
        <w:rPr>
          <w:noProof/>
        </w:rPr>
        <w:t>Regulatory</w:t>
      </w:r>
      <w:r>
        <w:rPr>
          <w:noProof/>
        </w:rPr>
        <w:t xml:space="preserve"> </w:t>
      </w:r>
      <w:r w:rsidRPr="00B47380">
        <w:rPr>
          <w:noProof/>
        </w:rPr>
        <w:t>Scrutiny</w:t>
      </w:r>
      <w:r>
        <w:rPr>
          <w:noProof/>
        </w:rPr>
        <w:t xml:space="preserve"> </w:t>
      </w:r>
      <w:r w:rsidRPr="00B47380">
        <w:rPr>
          <w:noProof/>
        </w:rPr>
        <w:t>Board</w:t>
      </w:r>
      <w:r>
        <w:rPr>
          <w:noProof/>
        </w:rPr>
        <w:t xml:space="preserve"> </w:t>
      </w:r>
      <w:r w:rsidRPr="00B47380">
        <w:rPr>
          <w:noProof/>
        </w:rPr>
        <w:t>and</w:t>
      </w:r>
      <w:r>
        <w:rPr>
          <w:noProof/>
        </w:rPr>
        <w:t xml:space="preserve"> </w:t>
      </w:r>
      <w:r w:rsidRPr="00B47380">
        <w:rPr>
          <w:noProof/>
        </w:rPr>
        <w:t>to</w:t>
      </w:r>
      <w:r>
        <w:rPr>
          <w:noProof/>
        </w:rPr>
        <w:t xml:space="preserve"> </w:t>
      </w:r>
      <w:r w:rsidRPr="00B47380">
        <w:rPr>
          <w:noProof/>
        </w:rPr>
        <w:t>any</w:t>
      </w:r>
      <w:r>
        <w:rPr>
          <w:noProof/>
        </w:rPr>
        <w:t xml:space="preserve"> </w:t>
      </w:r>
      <w:r w:rsidRPr="00B47380">
        <w:rPr>
          <w:noProof/>
        </w:rPr>
        <w:t>potential</w:t>
      </w:r>
      <w:r>
        <w:rPr>
          <w:noProof/>
        </w:rPr>
        <w:t xml:space="preserve"> </w:t>
      </w:r>
      <w:r w:rsidRPr="00B47380">
        <w:rPr>
          <w:noProof/>
        </w:rPr>
        <w:t>revision</w:t>
      </w:r>
      <w:r>
        <w:rPr>
          <w:noProof/>
        </w:rPr>
        <w:t xml:space="preserve"> </w:t>
      </w:r>
      <w:r w:rsidRPr="00B47380">
        <w:rPr>
          <w:noProof/>
        </w:rPr>
        <w:t>following</w:t>
      </w:r>
      <w:r>
        <w:rPr>
          <w:noProof/>
        </w:rPr>
        <w:t xml:space="preserve"> </w:t>
      </w:r>
      <w:r w:rsidRPr="00B47380">
        <w:rPr>
          <w:noProof/>
        </w:rPr>
        <w:t>the</w:t>
      </w:r>
      <w:r>
        <w:rPr>
          <w:noProof/>
        </w:rPr>
        <w:t xml:space="preserve"> </w:t>
      </w:r>
      <w:r w:rsidRPr="00B47380">
        <w:rPr>
          <w:noProof/>
        </w:rPr>
        <w:t>remarks</w:t>
      </w:r>
      <w:r>
        <w:rPr>
          <w:noProof/>
        </w:rPr>
        <w:t xml:space="preserve"> </w:t>
      </w:r>
      <w:r w:rsidRPr="00B47380">
        <w:rPr>
          <w:noProof/>
        </w:rPr>
        <w:t>and</w:t>
      </w:r>
      <w:r>
        <w:rPr>
          <w:noProof/>
        </w:rPr>
        <w:t xml:space="preserve"> </w:t>
      </w:r>
      <w:r w:rsidRPr="00B47380">
        <w:rPr>
          <w:noProof/>
        </w:rPr>
        <w:t>recommendations</w:t>
      </w:r>
      <w:r>
        <w:rPr>
          <w:noProof/>
        </w:rPr>
        <w:t xml:space="preserve"> </w:t>
      </w:r>
      <w:r w:rsidRPr="00B47380">
        <w:rPr>
          <w:noProof/>
        </w:rPr>
        <w:t>of</w:t>
      </w:r>
      <w:r>
        <w:rPr>
          <w:noProof/>
        </w:rPr>
        <w:t xml:space="preserve"> </w:t>
      </w:r>
      <w:r w:rsidRPr="00B47380">
        <w:rPr>
          <w:noProof/>
        </w:rPr>
        <w:t>the</w:t>
      </w:r>
      <w:r>
        <w:rPr>
          <w:noProof/>
        </w:rPr>
        <w:t xml:space="preserve"> </w:t>
      </w:r>
      <w:r w:rsidRPr="00B47380">
        <w:rPr>
          <w:noProof/>
        </w:rPr>
        <w:t>Board.</w:t>
      </w:r>
    </w:p>
    <w:p w14:paraId="3DCE9F07" w14:textId="77777777" w:rsidR="00A91115" w:rsidRDefault="00A91115" w:rsidP="00DF2E55">
      <w:pPr>
        <w:spacing w:after="120"/>
        <w:rPr>
          <w:noProof/>
        </w:rPr>
      </w:pPr>
      <w:r w:rsidRPr="00DF1698">
        <w:rPr>
          <w:noProof/>
        </w:rPr>
        <w:t>Due</w:t>
      </w:r>
      <w:r>
        <w:rPr>
          <w:noProof/>
        </w:rPr>
        <w:t xml:space="preserve"> </w:t>
      </w:r>
      <w:r w:rsidRPr="00DF1698">
        <w:rPr>
          <w:noProof/>
        </w:rPr>
        <w:t>to</w:t>
      </w:r>
      <w:r>
        <w:rPr>
          <w:noProof/>
        </w:rPr>
        <w:t xml:space="preserve"> the tight timeline for the revision, the study specifications required the contractors to provide an interim report in time to feed findings into the Commission’s impact assessment before submission to the RSB. Drafting and acceptance of the final report is only expected after the RSB meeting, allowing the report to reflect any changes and updates due to the scrutiny process. Hence, and in line with the planning, all references in the draft impact assessment submitted on 1 April 2026 refer to a draft report. Moreover, whilst the content and analysis are the same, the draft report has been written following a more complex intervention logic (seven problem areas with 18 associated drivers, four specific objectives and four sets of policy options) based on detailed inputs provided by DG JUST at the start of the contract. During the preparation of the impact assessment, this was simplified significantly (two problem areas with 10 associated drivers, two specific objectives and seven sets of policy options, or intervention areas), to facilitate wider understanding and address the key issues, and also to be compatible with the IA length limit. These ‘structural’ changes, between the draft study report and the impact assessment, reflect the changes and developments happening in parallel. They were fully explained to the steering group in the slides presented at the meeting before the impact assessment. </w:t>
      </w:r>
    </w:p>
    <w:p w14:paraId="328B0A8B" w14:textId="6B0FD7CD" w:rsidR="00A91115" w:rsidRPr="00D168F7" w:rsidRDefault="008C2A78" w:rsidP="008C2A78">
      <w:pPr>
        <w:pStyle w:val="Heading2"/>
        <w:ind w:left="567" w:hanging="567"/>
        <w:rPr>
          <w:noProof/>
        </w:rPr>
      </w:pPr>
      <w:bookmarkStart w:id="57" w:name="_Toc232186466"/>
      <w:r>
        <w:rPr>
          <w:noProof/>
        </w:rPr>
        <w:t>2.2</w:t>
      </w:r>
      <w:r w:rsidR="0080325A">
        <w:rPr>
          <w:noProof/>
        </w:rPr>
        <w:t>.</w:t>
      </w:r>
      <w:r>
        <w:rPr>
          <w:noProof/>
        </w:rPr>
        <w:tab/>
      </w:r>
      <w:r w:rsidR="00A91115">
        <w:rPr>
          <w:noProof/>
        </w:rPr>
        <w:t>Approach and data collection</w:t>
      </w:r>
      <w:bookmarkEnd w:id="57"/>
    </w:p>
    <w:p w14:paraId="1B203E6E" w14:textId="77777777" w:rsidR="00A91115" w:rsidRPr="00DF1698" w:rsidRDefault="00A91115" w:rsidP="00BA33C9">
      <w:pPr>
        <w:spacing w:after="120"/>
        <w:rPr>
          <w:noProof/>
        </w:rPr>
      </w:pPr>
      <w:r>
        <w:rPr>
          <w:noProof/>
        </w:rPr>
        <w:t xml:space="preserve">The study has followed a mixed-methods approach aligned to the BR Guidelines and Toolbox. Evidence was gathered through a range of data collection activities, summarised as follows: </w:t>
      </w:r>
    </w:p>
    <w:p w14:paraId="3F07C3D3" w14:textId="77777777" w:rsidR="00A91115" w:rsidRPr="00733B31" w:rsidRDefault="00A91115" w:rsidP="00BA33C9">
      <w:pPr>
        <w:numPr>
          <w:ilvl w:val="0"/>
          <w:numId w:val="32"/>
        </w:numPr>
        <w:tabs>
          <w:tab w:val="clear" w:pos="720"/>
        </w:tabs>
        <w:spacing w:before="120" w:after="120"/>
        <w:ind w:left="567" w:hanging="567"/>
        <w:rPr>
          <w:noProof/>
        </w:rPr>
      </w:pPr>
      <w:r w:rsidRPr="00733B31">
        <w:rPr>
          <w:b/>
          <w:bCs/>
          <w:noProof/>
        </w:rPr>
        <w:t>Documentation</w:t>
      </w:r>
      <w:r>
        <w:rPr>
          <w:b/>
          <w:bCs/>
          <w:noProof/>
        </w:rPr>
        <w:t xml:space="preserve"> </w:t>
      </w:r>
      <w:r w:rsidRPr="00733B31">
        <w:rPr>
          <w:b/>
          <w:bCs/>
          <w:noProof/>
        </w:rPr>
        <w:t>and</w:t>
      </w:r>
      <w:r>
        <w:rPr>
          <w:b/>
          <w:bCs/>
          <w:noProof/>
        </w:rPr>
        <w:t xml:space="preserve"> </w:t>
      </w:r>
      <w:r w:rsidRPr="00733B31">
        <w:rPr>
          <w:b/>
          <w:bCs/>
          <w:noProof/>
        </w:rPr>
        <w:t>data</w:t>
      </w:r>
      <w:r>
        <w:rPr>
          <w:b/>
          <w:bCs/>
          <w:noProof/>
        </w:rPr>
        <w:t xml:space="preserve"> </w:t>
      </w:r>
      <w:r w:rsidRPr="00733B31">
        <w:rPr>
          <w:b/>
          <w:bCs/>
          <w:noProof/>
        </w:rPr>
        <w:t>review</w:t>
      </w:r>
      <w:r w:rsidRPr="00733B31">
        <w:rPr>
          <w:noProof/>
        </w:rPr>
        <w:t>:</w:t>
      </w:r>
      <w:r>
        <w:rPr>
          <w:noProof/>
        </w:rPr>
        <w:t xml:space="preserve"> </w:t>
      </w:r>
      <w:r w:rsidRPr="00733B31">
        <w:rPr>
          <w:noProof/>
        </w:rPr>
        <w:t>Relevant</w:t>
      </w:r>
      <w:r>
        <w:rPr>
          <w:noProof/>
        </w:rPr>
        <w:t xml:space="preserve"> </w:t>
      </w:r>
      <w:r w:rsidRPr="00733B31">
        <w:rPr>
          <w:noProof/>
        </w:rPr>
        <w:t>publicly</w:t>
      </w:r>
      <w:r>
        <w:rPr>
          <w:noProof/>
        </w:rPr>
        <w:t xml:space="preserve"> </w:t>
      </w:r>
      <w:r w:rsidRPr="00733B31">
        <w:rPr>
          <w:noProof/>
        </w:rPr>
        <w:t>available</w:t>
      </w:r>
      <w:r>
        <w:rPr>
          <w:noProof/>
        </w:rPr>
        <w:t xml:space="preserve"> </w:t>
      </w:r>
      <w:r w:rsidRPr="00733B31">
        <w:rPr>
          <w:noProof/>
        </w:rPr>
        <w:t>and</w:t>
      </w:r>
      <w:r>
        <w:rPr>
          <w:noProof/>
        </w:rPr>
        <w:t xml:space="preserve"> </w:t>
      </w:r>
      <w:r w:rsidRPr="00733B31">
        <w:rPr>
          <w:noProof/>
        </w:rPr>
        <w:t>confidential</w:t>
      </w:r>
      <w:r>
        <w:rPr>
          <w:noProof/>
        </w:rPr>
        <w:t xml:space="preserve"> </w:t>
      </w:r>
      <w:r w:rsidRPr="00733B31">
        <w:rPr>
          <w:noProof/>
        </w:rPr>
        <w:t>Eurojust</w:t>
      </w:r>
      <w:r>
        <w:rPr>
          <w:noProof/>
        </w:rPr>
        <w:t xml:space="preserve"> </w:t>
      </w:r>
      <w:r w:rsidRPr="00733B31">
        <w:rPr>
          <w:noProof/>
        </w:rPr>
        <w:t>documents</w:t>
      </w:r>
      <w:r>
        <w:rPr>
          <w:noProof/>
        </w:rPr>
        <w:t xml:space="preserve"> </w:t>
      </w:r>
      <w:r w:rsidRPr="00733B31">
        <w:rPr>
          <w:noProof/>
        </w:rPr>
        <w:t>and</w:t>
      </w:r>
      <w:r>
        <w:rPr>
          <w:noProof/>
        </w:rPr>
        <w:t xml:space="preserve"> </w:t>
      </w:r>
      <w:r w:rsidRPr="00733B31">
        <w:rPr>
          <w:noProof/>
        </w:rPr>
        <w:t>data</w:t>
      </w:r>
      <w:r>
        <w:rPr>
          <w:noProof/>
        </w:rPr>
        <w:t xml:space="preserve"> </w:t>
      </w:r>
      <w:r w:rsidRPr="00733B31">
        <w:rPr>
          <w:noProof/>
        </w:rPr>
        <w:t>sources</w:t>
      </w:r>
      <w:r>
        <w:rPr>
          <w:noProof/>
        </w:rPr>
        <w:t xml:space="preserve"> </w:t>
      </w:r>
      <w:r w:rsidRPr="00733B31">
        <w:rPr>
          <w:noProof/>
        </w:rPr>
        <w:t>were</w:t>
      </w:r>
      <w:r>
        <w:rPr>
          <w:noProof/>
        </w:rPr>
        <w:t xml:space="preserve"> </w:t>
      </w:r>
      <w:r w:rsidRPr="00733B31">
        <w:rPr>
          <w:noProof/>
        </w:rPr>
        <w:t>identified</w:t>
      </w:r>
      <w:r>
        <w:rPr>
          <w:noProof/>
        </w:rPr>
        <w:t xml:space="preserve"> </w:t>
      </w:r>
      <w:r w:rsidRPr="00733B31">
        <w:rPr>
          <w:noProof/>
        </w:rPr>
        <w:t>and</w:t>
      </w:r>
      <w:r>
        <w:rPr>
          <w:noProof/>
        </w:rPr>
        <w:t xml:space="preserve"> </w:t>
      </w:r>
      <w:r w:rsidRPr="00733B31">
        <w:rPr>
          <w:noProof/>
        </w:rPr>
        <w:t>reviewed.</w:t>
      </w:r>
      <w:r>
        <w:rPr>
          <w:noProof/>
        </w:rPr>
        <w:t xml:space="preserve"> </w:t>
      </w:r>
      <w:r w:rsidRPr="00733B31">
        <w:rPr>
          <w:noProof/>
        </w:rPr>
        <w:t>In</w:t>
      </w:r>
      <w:r>
        <w:rPr>
          <w:noProof/>
        </w:rPr>
        <w:t xml:space="preserve"> </w:t>
      </w:r>
      <w:r w:rsidRPr="00733B31">
        <w:rPr>
          <w:noProof/>
        </w:rPr>
        <w:t>particular,</w:t>
      </w:r>
      <w:r>
        <w:rPr>
          <w:noProof/>
        </w:rPr>
        <w:t xml:space="preserve"> </w:t>
      </w:r>
      <w:r w:rsidRPr="00733B31">
        <w:rPr>
          <w:noProof/>
        </w:rPr>
        <w:t>Eurojust</w:t>
      </w:r>
      <w:r>
        <w:rPr>
          <w:noProof/>
        </w:rPr>
        <w:t xml:space="preserve"> </w:t>
      </w:r>
      <w:r w:rsidRPr="00733B31">
        <w:rPr>
          <w:noProof/>
        </w:rPr>
        <w:t>provided</w:t>
      </w:r>
      <w:r>
        <w:rPr>
          <w:noProof/>
        </w:rPr>
        <w:t xml:space="preserve"> </w:t>
      </w:r>
      <w:r w:rsidRPr="00733B31">
        <w:rPr>
          <w:noProof/>
        </w:rPr>
        <w:t>detailed</w:t>
      </w:r>
      <w:r>
        <w:rPr>
          <w:noProof/>
        </w:rPr>
        <w:t xml:space="preserve"> </w:t>
      </w:r>
      <w:r w:rsidRPr="00733B31">
        <w:rPr>
          <w:noProof/>
        </w:rPr>
        <w:t>written</w:t>
      </w:r>
      <w:r>
        <w:rPr>
          <w:noProof/>
        </w:rPr>
        <w:t xml:space="preserve"> </w:t>
      </w:r>
      <w:r w:rsidRPr="00733B31">
        <w:rPr>
          <w:noProof/>
        </w:rPr>
        <w:t>responses</w:t>
      </w:r>
      <w:r>
        <w:rPr>
          <w:noProof/>
        </w:rPr>
        <w:t xml:space="preserve"> </w:t>
      </w:r>
      <w:r w:rsidRPr="00733B31">
        <w:rPr>
          <w:noProof/>
        </w:rPr>
        <w:t>to</w:t>
      </w:r>
      <w:r>
        <w:rPr>
          <w:noProof/>
        </w:rPr>
        <w:t xml:space="preserve"> </w:t>
      </w:r>
      <w:r w:rsidRPr="00733B31">
        <w:rPr>
          <w:noProof/>
        </w:rPr>
        <w:t>targeted</w:t>
      </w:r>
      <w:r>
        <w:rPr>
          <w:noProof/>
        </w:rPr>
        <w:t xml:space="preserve"> </w:t>
      </w:r>
      <w:r w:rsidRPr="00733B31">
        <w:rPr>
          <w:noProof/>
        </w:rPr>
        <w:t>requests</w:t>
      </w:r>
      <w:r>
        <w:rPr>
          <w:noProof/>
        </w:rPr>
        <w:t xml:space="preserve"> </w:t>
      </w:r>
      <w:r w:rsidRPr="00733B31">
        <w:rPr>
          <w:noProof/>
        </w:rPr>
        <w:t>for</w:t>
      </w:r>
      <w:r>
        <w:rPr>
          <w:noProof/>
        </w:rPr>
        <w:t xml:space="preserve"> </w:t>
      </w:r>
      <w:r w:rsidRPr="00733B31">
        <w:rPr>
          <w:noProof/>
        </w:rPr>
        <w:t>quantitative</w:t>
      </w:r>
      <w:r>
        <w:rPr>
          <w:noProof/>
        </w:rPr>
        <w:t xml:space="preserve"> </w:t>
      </w:r>
      <w:r w:rsidRPr="00733B31">
        <w:rPr>
          <w:noProof/>
        </w:rPr>
        <w:t>estimates</w:t>
      </w:r>
      <w:r>
        <w:rPr>
          <w:noProof/>
        </w:rPr>
        <w:t xml:space="preserve"> </w:t>
      </w:r>
      <w:r w:rsidRPr="00733B31">
        <w:rPr>
          <w:noProof/>
        </w:rPr>
        <w:t>to</w:t>
      </w:r>
      <w:r>
        <w:rPr>
          <w:noProof/>
        </w:rPr>
        <w:t xml:space="preserve"> </w:t>
      </w:r>
      <w:r w:rsidRPr="00733B31">
        <w:rPr>
          <w:noProof/>
        </w:rPr>
        <w:t>support</w:t>
      </w:r>
      <w:r>
        <w:rPr>
          <w:noProof/>
        </w:rPr>
        <w:t xml:space="preserve"> </w:t>
      </w:r>
      <w:r w:rsidRPr="00733B31">
        <w:rPr>
          <w:noProof/>
        </w:rPr>
        <w:t>the</w:t>
      </w:r>
      <w:r>
        <w:rPr>
          <w:noProof/>
        </w:rPr>
        <w:t xml:space="preserve"> </w:t>
      </w:r>
      <w:r w:rsidRPr="00733B31">
        <w:rPr>
          <w:noProof/>
        </w:rPr>
        <w:t>development</w:t>
      </w:r>
      <w:r>
        <w:rPr>
          <w:noProof/>
        </w:rPr>
        <w:t xml:space="preserve"> </w:t>
      </w:r>
      <w:r w:rsidRPr="00733B31">
        <w:rPr>
          <w:noProof/>
        </w:rPr>
        <w:t>of</w:t>
      </w:r>
      <w:r>
        <w:rPr>
          <w:noProof/>
        </w:rPr>
        <w:t xml:space="preserve"> </w:t>
      </w:r>
      <w:r w:rsidRPr="00733B31">
        <w:rPr>
          <w:noProof/>
        </w:rPr>
        <w:t>the</w:t>
      </w:r>
      <w:r>
        <w:rPr>
          <w:noProof/>
        </w:rPr>
        <w:t xml:space="preserve"> </w:t>
      </w:r>
      <w:r w:rsidRPr="00733B31">
        <w:rPr>
          <w:noProof/>
        </w:rPr>
        <w:t>baseline</w:t>
      </w:r>
      <w:r>
        <w:rPr>
          <w:noProof/>
        </w:rPr>
        <w:t xml:space="preserve"> </w:t>
      </w:r>
      <w:r w:rsidRPr="00733B31">
        <w:rPr>
          <w:noProof/>
        </w:rPr>
        <w:t>scenario</w:t>
      </w:r>
      <w:r>
        <w:rPr>
          <w:noProof/>
        </w:rPr>
        <w:t xml:space="preserve"> </w:t>
      </w:r>
      <w:r w:rsidRPr="00733B31">
        <w:rPr>
          <w:noProof/>
        </w:rPr>
        <w:t>and</w:t>
      </w:r>
      <w:r>
        <w:rPr>
          <w:noProof/>
        </w:rPr>
        <w:t xml:space="preserve"> </w:t>
      </w:r>
      <w:r w:rsidRPr="00733B31">
        <w:rPr>
          <w:noProof/>
        </w:rPr>
        <w:t>the</w:t>
      </w:r>
      <w:r>
        <w:rPr>
          <w:noProof/>
        </w:rPr>
        <w:t xml:space="preserve"> </w:t>
      </w:r>
      <w:r w:rsidRPr="00733B31">
        <w:rPr>
          <w:noProof/>
        </w:rPr>
        <w:t>assessment</w:t>
      </w:r>
      <w:r>
        <w:rPr>
          <w:noProof/>
        </w:rPr>
        <w:t xml:space="preserve"> </w:t>
      </w:r>
      <w:r w:rsidRPr="00733B31">
        <w:rPr>
          <w:noProof/>
        </w:rPr>
        <w:t>of</w:t>
      </w:r>
      <w:r>
        <w:rPr>
          <w:noProof/>
        </w:rPr>
        <w:t xml:space="preserve"> </w:t>
      </w:r>
      <w:r w:rsidRPr="00733B31">
        <w:rPr>
          <w:noProof/>
        </w:rPr>
        <w:t>the</w:t>
      </w:r>
      <w:r>
        <w:rPr>
          <w:noProof/>
        </w:rPr>
        <w:t xml:space="preserve"> </w:t>
      </w:r>
      <w:r w:rsidRPr="00733B31">
        <w:rPr>
          <w:noProof/>
        </w:rPr>
        <w:t>impacts</w:t>
      </w:r>
      <w:r>
        <w:rPr>
          <w:noProof/>
        </w:rPr>
        <w:t xml:space="preserve"> </w:t>
      </w:r>
      <w:r w:rsidRPr="00733B31">
        <w:rPr>
          <w:noProof/>
        </w:rPr>
        <w:t>of</w:t>
      </w:r>
      <w:r>
        <w:rPr>
          <w:noProof/>
        </w:rPr>
        <w:t xml:space="preserve"> </w:t>
      </w:r>
      <w:r w:rsidRPr="00733B31">
        <w:rPr>
          <w:noProof/>
        </w:rPr>
        <w:t>the</w:t>
      </w:r>
      <w:r>
        <w:rPr>
          <w:noProof/>
        </w:rPr>
        <w:t xml:space="preserve"> </w:t>
      </w:r>
      <w:r w:rsidRPr="00733B31">
        <w:rPr>
          <w:noProof/>
        </w:rPr>
        <w:t>policy</w:t>
      </w:r>
      <w:r>
        <w:rPr>
          <w:noProof/>
        </w:rPr>
        <w:t xml:space="preserve"> </w:t>
      </w:r>
      <w:r w:rsidRPr="00733B31">
        <w:rPr>
          <w:noProof/>
        </w:rPr>
        <w:t>options.</w:t>
      </w:r>
      <w:r>
        <w:rPr>
          <w:noProof/>
        </w:rPr>
        <w:t xml:space="preserve"> </w:t>
      </w:r>
    </w:p>
    <w:p w14:paraId="27F04288" w14:textId="77777777" w:rsidR="00A91115" w:rsidRPr="005A03DE" w:rsidRDefault="00A91115" w:rsidP="00BA33C9">
      <w:pPr>
        <w:numPr>
          <w:ilvl w:val="0"/>
          <w:numId w:val="33"/>
        </w:numPr>
        <w:tabs>
          <w:tab w:val="clear" w:pos="720"/>
        </w:tabs>
        <w:spacing w:before="120" w:after="120"/>
        <w:ind w:left="567" w:hanging="567"/>
        <w:rPr>
          <w:noProof/>
        </w:rPr>
      </w:pPr>
      <w:r w:rsidRPr="00733B31">
        <w:rPr>
          <w:b/>
          <w:bCs/>
          <w:noProof/>
        </w:rPr>
        <w:t>Interview</w:t>
      </w:r>
      <w:r w:rsidRPr="005A03DE">
        <w:rPr>
          <w:b/>
          <w:bCs/>
          <w:noProof/>
        </w:rPr>
        <w:t xml:space="preserve"> </w:t>
      </w:r>
      <w:r w:rsidRPr="00733B31">
        <w:rPr>
          <w:b/>
          <w:bCs/>
          <w:noProof/>
        </w:rPr>
        <w:t>programme</w:t>
      </w:r>
      <w:r w:rsidRPr="005A03DE">
        <w:rPr>
          <w:b/>
          <w:bCs/>
          <w:noProof/>
        </w:rPr>
        <w:t xml:space="preserve"> </w:t>
      </w:r>
      <w:r w:rsidRPr="00733B31">
        <w:rPr>
          <w:b/>
          <w:bCs/>
          <w:noProof/>
        </w:rPr>
        <w:t>and</w:t>
      </w:r>
      <w:r w:rsidRPr="005A03DE">
        <w:rPr>
          <w:b/>
          <w:bCs/>
          <w:noProof/>
        </w:rPr>
        <w:t xml:space="preserve"> </w:t>
      </w:r>
      <w:r w:rsidRPr="00733B31">
        <w:rPr>
          <w:b/>
          <w:bCs/>
          <w:noProof/>
        </w:rPr>
        <w:t>site</w:t>
      </w:r>
      <w:r w:rsidRPr="005A03DE">
        <w:rPr>
          <w:b/>
          <w:bCs/>
          <w:noProof/>
        </w:rPr>
        <w:t xml:space="preserve"> </w:t>
      </w:r>
      <w:r w:rsidRPr="00733B31">
        <w:rPr>
          <w:b/>
          <w:bCs/>
          <w:noProof/>
        </w:rPr>
        <w:t>visit</w:t>
      </w:r>
      <w:r w:rsidRPr="00733B31">
        <w:rPr>
          <w:noProof/>
        </w:rPr>
        <w:t>:</w:t>
      </w:r>
      <w:r w:rsidRPr="005A03DE">
        <w:rPr>
          <w:noProof/>
        </w:rPr>
        <w:t xml:space="preserve"> </w:t>
      </w:r>
      <w:r w:rsidRPr="00733B31">
        <w:rPr>
          <w:noProof/>
        </w:rPr>
        <w:t>A</w:t>
      </w:r>
      <w:r w:rsidRPr="005A03DE">
        <w:rPr>
          <w:noProof/>
        </w:rPr>
        <w:t xml:space="preserve"> </w:t>
      </w:r>
      <w:r w:rsidRPr="00733B31">
        <w:rPr>
          <w:noProof/>
        </w:rPr>
        <w:t>comprehensive</w:t>
      </w:r>
      <w:r w:rsidRPr="005A03DE">
        <w:rPr>
          <w:noProof/>
        </w:rPr>
        <w:t xml:space="preserve"> </w:t>
      </w:r>
      <w:r w:rsidRPr="00733B31">
        <w:rPr>
          <w:noProof/>
        </w:rPr>
        <w:t>interview</w:t>
      </w:r>
      <w:r w:rsidRPr="005A03DE">
        <w:rPr>
          <w:noProof/>
        </w:rPr>
        <w:t xml:space="preserve"> </w:t>
      </w:r>
      <w:r w:rsidRPr="00733B31">
        <w:rPr>
          <w:noProof/>
        </w:rPr>
        <w:t>programme</w:t>
      </w:r>
      <w:r w:rsidRPr="005A03DE">
        <w:rPr>
          <w:noProof/>
        </w:rPr>
        <w:t xml:space="preserve"> </w:t>
      </w:r>
      <w:r w:rsidRPr="00733B31">
        <w:rPr>
          <w:noProof/>
        </w:rPr>
        <w:t>targeting</w:t>
      </w:r>
      <w:r w:rsidRPr="005A03DE">
        <w:rPr>
          <w:noProof/>
        </w:rPr>
        <w:t xml:space="preserve"> </w:t>
      </w:r>
      <w:r w:rsidRPr="00733B31">
        <w:rPr>
          <w:noProof/>
        </w:rPr>
        <w:t>all</w:t>
      </w:r>
      <w:r w:rsidRPr="005A03DE">
        <w:rPr>
          <w:noProof/>
        </w:rPr>
        <w:t xml:space="preserve"> </w:t>
      </w:r>
      <w:r w:rsidRPr="00733B31">
        <w:rPr>
          <w:noProof/>
        </w:rPr>
        <w:t>relevant</w:t>
      </w:r>
      <w:r w:rsidRPr="005A03DE">
        <w:rPr>
          <w:noProof/>
        </w:rPr>
        <w:t xml:space="preserve"> </w:t>
      </w:r>
      <w:r w:rsidRPr="00733B31">
        <w:rPr>
          <w:noProof/>
        </w:rPr>
        <w:t>stakeholder</w:t>
      </w:r>
      <w:r w:rsidRPr="005A03DE">
        <w:rPr>
          <w:noProof/>
        </w:rPr>
        <w:t xml:space="preserve"> </w:t>
      </w:r>
      <w:r w:rsidRPr="00733B31">
        <w:rPr>
          <w:noProof/>
        </w:rPr>
        <w:t>groups</w:t>
      </w:r>
      <w:r w:rsidRPr="005A03DE">
        <w:rPr>
          <w:noProof/>
        </w:rPr>
        <w:t xml:space="preserve"> as undertaken</w:t>
      </w:r>
      <w:r w:rsidRPr="00733B31">
        <w:rPr>
          <w:noProof/>
        </w:rPr>
        <w:t>.</w:t>
      </w:r>
      <w:r w:rsidRPr="005A03DE">
        <w:rPr>
          <w:noProof/>
        </w:rPr>
        <w:t xml:space="preserve"> During a </w:t>
      </w:r>
      <w:r w:rsidRPr="00733B31">
        <w:rPr>
          <w:noProof/>
        </w:rPr>
        <w:t>site</w:t>
      </w:r>
      <w:r w:rsidRPr="005A03DE">
        <w:rPr>
          <w:noProof/>
        </w:rPr>
        <w:t xml:space="preserve"> </w:t>
      </w:r>
      <w:r w:rsidRPr="00733B31">
        <w:rPr>
          <w:noProof/>
        </w:rPr>
        <w:t>visit</w:t>
      </w:r>
      <w:r w:rsidRPr="005A03DE">
        <w:rPr>
          <w:noProof/>
        </w:rPr>
        <w:t xml:space="preserve"> </w:t>
      </w:r>
      <w:r w:rsidRPr="00733B31">
        <w:rPr>
          <w:noProof/>
        </w:rPr>
        <w:t>to</w:t>
      </w:r>
      <w:r w:rsidRPr="005A03DE">
        <w:rPr>
          <w:noProof/>
        </w:rPr>
        <w:t xml:space="preserve"> </w:t>
      </w:r>
      <w:r w:rsidRPr="00733B31">
        <w:rPr>
          <w:noProof/>
        </w:rPr>
        <w:t>the</w:t>
      </w:r>
      <w:r w:rsidRPr="005A03DE">
        <w:rPr>
          <w:noProof/>
        </w:rPr>
        <w:t xml:space="preserve"> </w:t>
      </w:r>
      <w:r w:rsidRPr="00733B31">
        <w:rPr>
          <w:noProof/>
        </w:rPr>
        <w:t>Hague</w:t>
      </w:r>
      <w:r w:rsidRPr="005A03DE">
        <w:rPr>
          <w:noProof/>
        </w:rPr>
        <w:t xml:space="preserve"> </w:t>
      </w:r>
      <w:r w:rsidRPr="00733B31">
        <w:rPr>
          <w:noProof/>
        </w:rPr>
        <w:t>on</w:t>
      </w:r>
      <w:r w:rsidRPr="005A03DE">
        <w:rPr>
          <w:noProof/>
        </w:rPr>
        <w:t xml:space="preserve"> </w:t>
      </w:r>
      <w:r w:rsidRPr="00733B31">
        <w:rPr>
          <w:noProof/>
        </w:rPr>
        <w:t>3-4</w:t>
      </w:r>
      <w:r w:rsidRPr="005A03DE">
        <w:rPr>
          <w:noProof/>
        </w:rPr>
        <w:t xml:space="preserve"> </w:t>
      </w:r>
      <w:r w:rsidRPr="00733B31">
        <w:rPr>
          <w:noProof/>
        </w:rPr>
        <w:t>February</w:t>
      </w:r>
      <w:r w:rsidRPr="005A03DE">
        <w:rPr>
          <w:noProof/>
        </w:rPr>
        <w:t xml:space="preserve"> </w:t>
      </w:r>
      <w:r w:rsidRPr="00733B31">
        <w:rPr>
          <w:noProof/>
        </w:rPr>
        <w:t>2026</w:t>
      </w:r>
      <w:r w:rsidRPr="005A03DE">
        <w:rPr>
          <w:noProof/>
        </w:rPr>
        <w:t xml:space="preserve">, </w:t>
      </w:r>
      <w:r w:rsidRPr="00733B31">
        <w:rPr>
          <w:noProof/>
        </w:rPr>
        <w:t>52</w:t>
      </w:r>
      <w:r w:rsidRPr="005A03DE">
        <w:rPr>
          <w:noProof/>
        </w:rPr>
        <w:t xml:space="preserve"> </w:t>
      </w:r>
      <w:r w:rsidRPr="00733B31">
        <w:rPr>
          <w:noProof/>
        </w:rPr>
        <w:t>Eurojust</w:t>
      </w:r>
      <w:r w:rsidRPr="005A03DE">
        <w:rPr>
          <w:noProof/>
        </w:rPr>
        <w:t xml:space="preserve"> </w:t>
      </w:r>
      <w:r w:rsidRPr="00733B31">
        <w:rPr>
          <w:noProof/>
        </w:rPr>
        <w:t>stakeholders</w:t>
      </w:r>
      <w:r w:rsidRPr="005A03DE">
        <w:rPr>
          <w:noProof/>
        </w:rPr>
        <w:t xml:space="preserve"> were consulted (</w:t>
      </w:r>
      <w:r w:rsidRPr="00733B31">
        <w:rPr>
          <w:noProof/>
        </w:rPr>
        <w:t>representatives</w:t>
      </w:r>
      <w:r w:rsidRPr="005A03DE">
        <w:rPr>
          <w:noProof/>
        </w:rPr>
        <w:t xml:space="preserve"> </w:t>
      </w:r>
      <w:r w:rsidRPr="00733B31">
        <w:rPr>
          <w:noProof/>
        </w:rPr>
        <w:t>of</w:t>
      </w:r>
      <w:r w:rsidRPr="005A03DE">
        <w:rPr>
          <w:noProof/>
        </w:rPr>
        <w:t xml:space="preserve"> </w:t>
      </w:r>
      <w:r w:rsidRPr="00733B31">
        <w:rPr>
          <w:noProof/>
        </w:rPr>
        <w:t>the</w:t>
      </w:r>
      <w:r w:rsidRPr="005A03DE">
        <w:rPr>
          <w:noProof/>
        </w:rPr>
        <w:t xml:space="preserve"> </w:t>
      </w:r>
      <w:r w:rsidRPr="00733B31">
        <w:rPr>
          <w:noProof/>
        </w:rPr>
        <w:t>national</w:t>
      </w:r>
      <w:r w:rsidRPr="005A03DE">
        <w:rPr>
          <w:noProof/>
        </w:rPr>
        <w:t xml:space="preserve"> </w:t>
      </w:r>
      <w:r w:rsidRPr="00733B31">
        <w:rPr>
          <w:noProof/>
        </w:rPr>
        <w:t>desks,</w:t>
      </w:r>
      <w:r w:rsidRPr="005A03DE">
        <w:rPr>
          <w:noProof/>
        </w:rPr>
        <w:t xml:space="preserve"> </w:t>
      </w:r>
      <w:r w:rsidRPr="00733B31">
        <w:rPr>
          <w:noProof/>
        </w:rPr>
        <w:t>Denmark</w:t>
      </w:r>
      <w:r w:rsidRPr="005A03DE">
        <w:rPr>
          <w:noProof/>
        </w:rPr>
        <w:t xml:space="preserve"> </w:t>
      </w:r>
      <w:r w:rsidRPr="00733B31">
        <w:rPr>
          <w:noProof/>
        </w:rPr>
        <w:t>and</w:t>
      </w:r>
      <w:r w:rsidRPr="005A03DE">
        <w:rPr>
          <w:noProof/>
        </w:rPr>
        <w:t xml:space="preserve"> </w:t>
      </w:r>
      <w:r w:rsidRPr="00733B31">
        <w:rPr>
          <w:noProof/>
        </w:rPr>
        <w:t>the</w:t>
      </w:r>
      <w:r w:rsidRPr="005A03DE">
        <w:rPr>
          <w:noProof/>
        </w:rPr>
        <w:t xml:space="preserve"> </w:t>
      </w:r>
      <w:r w:rsidRPr="00733B31">
        <w:rPr>
          <w:noProof/>
        </w:rPr>
        <w:t>administration,</w:t>
      </w:r>
      <w:r w:rsidRPr="005A03DE">
        <w:rPr>
          <w:noProof/>
        </w:rPr>
        <w:t xml:space="preserve"> </w:t>
      </w:r>
      <w:r w:rsidRPr="00733B31">
        <w:rPr>
          <w:noProof/>
        </w:rPr>
        <w:t>as</w:t>
      </w:r>
      <w:r w:rsidRPr="005A03DE">
        <w:rPr>
          <w:noProof/>
        </w:rPr>
        <w:t xml:space="preserve"> </w:t>
      </w:r>
      <w:r w:rsidRPr="00733B31">
        <w:rPr>
          <w:noProof/>
        </w:rPr>
        <w:t>well</w:t>
      </w:r>
      <w:r w:rsidRPr="005A03DE">
        <w:rPr>
          <w:noProof/>
        </w:rPr>
        <w:t xml:space="preserve"> </w:t>
      </w:r>
      <w:r w:rsidRPr="00733B31">
        <w:rPr>
          <w:noProof/>
        </w:rPr>
        <w:t>as</w:t>
      </w:r>
      <w:r w:rsidRPr="005A03DE">
        <w:rPr>
          <w:noProof/>
        </w:rPr>
        <w:t xml:space="preserve"> </w:t>
      </w:r>
      <w:r w:rsidRPr="00733B31">
        <w:rPr>
          <w:noProof/>
        </w:rPr>
        <w:t>liaison</w:t>
      </w:r>
      <w:r w:rsidRPr="005A03DE">
        <w:rPr>
          <w:noProof/>
        </w:rPr>
        <w:t xml:space="preserve"> </w:t>
      </w:r>
      <w:r w:rsidRPr="00733B31">
        <w:rPr>
          <w:noProof/>
        </w:rPr>
        <w:t>prosecutors</w:t>
      </w:r>
      <w:r w:rsidRPr="005A03DE">
        <w:rPr>
          <w:noProof/>
        </w:rPr>
        <w:t xml:space="preserve">) using a mix of </w:t>
      </w:r>
      <w:r w:rsidRPr="00733B31">
        <w:rPr>
          <w:noProof/>
        </w:rPr>
        <w:t>1-1</w:t>
      </w:r>
      <w:r w:rsidRPr="005A03DE">
        <w:rPr>
          <w:noProof/>
        </w:rPr>
        <w:t xml:space="preserve"> </w:t>
      </w:r>
      <w:r w:rsidRPr="00733B31">
        <w:rPr>
          <w:noProof/>
        </w:rPr>
        <w:t>interviews</w:t>
      </w:r>
      <w:r w:rsidRPr="005A03DE">
        <w:rPr>
          <w:noProof/>
        </w:rPr>
        <w:t xml:space="preserve"> </w:t>
      </w:r>
      <w:r w:rsidRPr="00733B31">
        <w:rPr>
          <w:noProof/>
        </w:rPr>
        <w:t>and</w:t>
      </w:r>
      <w:r w:rsidRPr="005A03DE">
        <w:rPr>
          <w:noProof/>
        </w:rPr>
        <w:t xml:space="preserve"> </w:t>
      </w:r>
      <w:r w:rsidRPr="00733B31">
        <w:rPr>
          <w:noProof/>
        </w:rPr>
        <w:t>five</w:t>
      </w:r>
      <w:r w:rsidRPr="005A03DE">
        <w:rPr>
          <w:noProof/>
        </w:rPr>
        <w:t xml:space="preserve"> </w:t>
      </w:r>
      <w:r w:rsidRPr="00733B31">
        <w:rPr>
          <w:noProof/>
        </w:rPr>
        <w:t>thematic</w:t>
      </w:r>
      <w:r w:rsidRPr="005A03DE">
        <w:rPr>
          <w:noProof/>
        </w:rPr>
        <w:t xml:space="preserve"> </w:t>
      </w:r>
      <w:r w:rsidRPr="00733B31">
        <w:rPr>
          <w:noProof/>
        </w:rPr>
        <w:t>group</w:t>
      </w:r>
      <w:r w:rsidRPr="005A03DE">
        <w:rPr>
          <w:noProof/>
        </w:rPr>
        <w:t xml:space="preserve"> </w:t>
      </w:r>
      <w:r w:rsidRPr="00733B31">
        <w:rPr>
          <w:noProof/>
        </w:rPr>
        <w:t>discussions.</w:t>
      </w:r>
      <w:r w:rsidRPr="005A03DE">
        <w:rPr>
          <w:noProof/>
        </w:rPr>
        <w:t xml:space="preserve"> </w:t>
      </w:r>
      <w:r w:rsidRPr="00733B31">
        <w:rPr>
          <w:noProof/>
        </w:rPr>
        <w:t>11</w:t>
      </w:r>
      <w:r w:rsidRPr="005A03DE">
        <w:rPr>
          <w:noProof/>
        </w:rPr>
        <w:t xml:space="preserve"> </w:t>
      </w:r>
      <w:r w:rsidRPr="00733B31">
        <w:rPr>
          <w:noProof/>
        </w:rPr>
        <w:t>follow-up</w:t>
      </w:r>
      <w:r w:rsidRPr="005A03DE">
        <w:rPr>
          <w:noProof/>
        </w:rPr>
        <w:t xml:space="preserve"> </w:t>
      </w:r>
      <w:r w:rsidRPr="00733B31">
        <w:rPr>
          <w:noProof/>
        </w:rPr>
        <w:t>interviews</w:t>
      </w:r>
      <w:r w:rsidRPr="005A03DE">
        <w:rPr>
          <w:noProof/>
        </w:rPr>
        <w:t xml:space="preserve"> were then </w:t>
      </w:r>
      <w:r w:rsidRPr="00733B31">
        <w:rPr>
          <w:noProof/>
        </w:rPr>
        <w:t>conducted</w:t>
      </w:r>
      <w:r w:rsidRPr="005A03DE">
        <w:rPr>
          <w:noProof/>
        </w:rPr>
        <w:t xml:space="preserve"> </w:t>
      </w:r>
      <w:r w:rsidRPr="00733B31">
        <w:rPr>
          <w:noProof/>
        </w:rPr>
        <w:t>with</w:t>
      </w:r>
      <w:r w:rsidRPr="005A03DE">
        <w:rPr>
          <w:noProof/>
        </w:rPr>
        <w:t xml:space="preserve"> </w:t>
      </w:r>
      <w:r w:rsidRPr="00733B31">
        <w:rPr>
          <w:noProof/>
        </w:rPr>
        <w:t>Eurojust</w:t>
      </w:r>
      <w:r w:rsidRPr="005A03DE">
        <w:rPr>
          <w:noProof/>
        </w:rPr>
        <w:t xml:space="preserve"> </w:t>
      </w:r>
      <w:r w:rsidRPr="00733B31">
        <w:rPr>
          <w:noProof/>
        </w:rPr>
        <w:t>stakeholders.</w:t>
      </w:r>
      <w:r w:rsidRPr="005A03DE">
        <w:rPr>
          <w:noProof/>
        </w:rPr>
        <w:t xml:space="preserve"> </w:t>
      </w:r>
      <w:r w:rsidRPr="00733B31">
        <w:rPr>
          <w:noProof/>
        </w:rPr>
        <w:t>35</w:t>
      </w:r>
      <w:r w:rsidRPr="005A03DE">
        <w:rPr>
          <w:noProof/>
        </w:rPr>
        <w:t xml:space="preserve"> </w:t>
      </w:r>
      <w:r w:rsidRPr="00733B31">
        <w:rPr>
          <w:noProof/>
        </w:rPr>
        <w:t>interviews</w:t>
      </w:r>
      <w:r w:rsidRPr="005A03DE">
        <w:rPr>
          <w:noProof/>
        </w:rPr>
        <w:t xml:space="preserve"> </w:t>
      </w:r>
      <w:r w:rsidRPr="00733B31">
        <w:rPr>
          <w:noProof/>
        </w:rPr>
        <w:t>have</w:t>
      </w:r>
      <w:r w:rsidRPr="005A03DE">
        <w:rPr>
          <w:noProof/>
        </w:rPr>
        <w:t xml:space="preserve"> </w:t>
      </w:r>
      <w:r w:rsidRPr="00733B31">
        <w:rPr>
          <w:noProof/>
        </w:rPr>
        <w:t>been</w:t>
      </w:r>
      <w:r w:rsidRPr="005A03DE">
        <w:rPr>
          <w:noProof/>
        </w:rPr>
        <w:t xml:space="preserve"> </w:t>
      </w:r>
      <w:r w:rsidRPr="00733B31">
        <w:rPr>
          <w:noProof/>
        </w:rPr>
        <w:t>conducted</w:t>
      </w:r>
      <w:r w:rsidRPr="005A03DE">
        <w:rPr>
          <w:noProof/>
        </w:rPr>
        <w:t xml:space="preserve"> </w:t>
      </w:r>
      <w:r w:rsidRPr="00733B31">
        <w:rPr>
          <w:noProof/>
        </w:rPr>
        <w:t>with</w:t>
      </w:r>
      <w:r w:rsidRPr="005A03DE">
        <w:rPr>
          <w:noProof/>
        </w:rPr>
        <w:t xml:space="preserve"> </w:t>
      </w:r>
      <w:r w:rsidRPr="00733B31">
        <w:rPr>
          <w:noProof/>
        </w:rPr>
        <w:t>other</w:t>
      </w:r>
      <w:r w:rsidRPr="005A03DE">
        <w:rPr>
          <w:noProof/>
        </w:rPr>
        <w:t xml:space="preserve"> </w:t>
      </w:r>
      <w:r w:rsidRPr="00733B31">
        <w:rPr>
          <w:noProof/>
        </w:rPr>
        <w:t>stakeholders,</w:t>
      </w:r>
      <w:r w:rsidRPr="005A03DE">
        <w:rPr>
          <w:noProof/>
        </w:rPr>
        <w:t xml:space="preserve"> </w:t>
      </w:r>
      <w:r w:rsidRPr="00733B31">
        <w:rPr>
          <w:noProof/>
        </w:rPr>
        <w:t>including</w:t>
      </w:r>
      <w:r w:rsidRPr="005A03DE">
        <w:rPr>
          <w:noProof/>
        </w:rPr>
        <w:t xml:space="preserve"> </w:t>
      </w:r>
      <w:r w:rsidRPr="00733B31">
        <w:rPr>
          <w:noProof/>
        </w:rPr>
        <w:t>representatives</w:t>
      </w:r>
      <w:r w:rsidRPr="005A03DE">
        <w:rPr>
          <w:noProof/>
        </w:rPr>
        <w:t xml:space="preserve"> </w:t>
      </w:r>
      <w:r w:rsidRPr="00733B31">
        <w:rPr>
          <w:noProof/>
        </w:rPr>
        <w:t>of</w:t>
      </w:r>
      <w:r w:rsidRPr="005A03DE">
        <w:rPr>
          <w:noProof/>
        </w:rPr>
        <w:t xml:space="preserve"> </w:t>
      </w:r>
      <w:r w:rsidRPr="00733B31">
        <w:rPr>
          <w:noProof/>
        </w:rPr>
        <w:t>the</w:t>
      </w:r>
      <w:r w:rsidRPr="005A03DE">
        <w:rPr>
          <w:noProof/>
        </w:rPr>
        <w:t xml:space="preserve"> </w:t>
      </w:r>
      <w:r w:rsidRPr="00733B31">
        <w:rPr>
          <w:noProof/>
        </w:rPr>
        <w:t>European</w:t>
      </w:r>
      <w:r w:rsidRPr="005A03DE">
        <w:rPr>
          <w:noProof/>
        </w:rPr>
        <w:t xml:space="preserve"> </w:t>
      </w:r>
      <w:r w:rsidRPr="00733B31">
        <w:rPr>
          <w:noProof/>
        </w:rPr>
        <w:t>Commission</w:t>
      </w:r>
      <w:r w:rsidRPr="005A03DE">
        <w:rPr>
          <w:noProof/>
        </w:rPr>
        <w:t xml:space="preserve"> </w:t>
      </w:r>
      <w:r w:rsidRPr="00733B31">
        <w:rPr>
          <w:noProof/>
        </w:rPr>
        <w:t>(DG</w:t>
      </w:r>
      <w:r w:rsidRPr="005A03DE">
        <w:rPr>
          <w:noProof/>
        </w:rPr>
        <w:t xml:space="preserve"> </w:t>
      </w:r>
      <w:r w:rsidRPr="00733B31">
        <w:rPr>
          <w:noProof/>
        </w:rPr>
        <w:t>JUST.C.3,</w:t>
      </w:r>
      <w:r w:rsidRPr="005A03DE">
        <w:rPr>
          <w:noProof/>
        </w:rPr>
        <w:t xml:space="preserve"> </w:t>
      </w:r>
      <w:r w:rsidRPr="00733B31">
        <w:rPr>
          <w:noProof/>
        </w:rPr>
        <w:t>DG</w:t>
      </w:r>
      <w:r w:rsidRPr="005A03DE">
        <w:rPr>
          <w:noProof/>
        </w:rPr>
        <w:t xml:space="preserve"> </w:t>
      </w:r>
      <w:r w:rsidRPr="00733B31">
        <w:rPr>
          <w:noProof/>
        </w:rPr>
        <w:t>BUDG,</w:t>
      </w:r>
      <w:r w:rsidRPr="005A03DE">
        <w:rPr>
          <w:noProof/>
        </w:rPr>
        <w:t xml:space="preserve"> </w:t>
      </w:r>
      <w:r w:rsidRPr="00733B31">
        <w:rPr>
          <w:noProof/>
        </w:rPr>
        <w:t>DG</w:t>
      </w:r>
      <w:r w:rsidRPr="005A03DE">
        <w:rPr>
          <w:noProof/>
        </w:rPr>
        <w:t xml:space="preserve"> </w:t>
      </w:r>
      <w:r w:rsidRPr="00733B31">
        <w:rPr>
          <w:noProof/>
        </w:rPr>
        <w:t>ENEST,</w:t>
      </w:r>
      <w:r w:rsidRPr="005A03DE">
        <w:rPr>
          <w:noProof/>
        </w:rPr>
        <w:t xml:space="preserve"> </w:t>
      </w:r>
      <w:r w:rsidRPr="00733B31">
        <w:rPr>
          <w:noProof/>
        </w:rPr>
        <w:t>DG</w:t>
      </w:r>
      <w:r w:rsidRPr="005A03DE">
        <w:rPr>
          <w:noProof/>
        </w:rPr>
        <w:t xml:space="preserve"> </w:t>
      </w:r>
      <w:r w:rsidRPr="00733B31">
        <w:rPr>
          <w:noProof/>
        </w:rPr>
        <w:t>INTPA),</w:t>
      </w:r>
      <w:r w:rsidRPr="005A03DE">
        <w:rPr>
          <w:noProof/>
        </w:rPr>
        <w:t xml:space="preserve"> </w:t>
      </w:r>
      <w:r w:rsidRPr="00733B31">
        <w:rPr>
          <w:noProof/>
        </w:rPr>
        <w:t>the</w:t>
      </w:r>
      <w:r w:rsidRPr="005A03DE">
        <w:rPr>
          <w:noProof/>
        </w:rPr>
        <w:t xml:space="preserve"> </w:t>
      </w:r>
      <w:r w:rsidRPr="00733B31">
        <w:rPr>
          <w:noProof/>
        </w:rPr>
        <w:t>European</w:t>
      </w:r>
      <w:r w:rsidRPr="005A03DE">
        <w:rPr>
          <w:noProof/>
        </w:rPr>
        <w:t xml:space="preserve"> </w:t>
      </w:r>
      <w:r w:rsidRPr="00733B31">
        <w:rPr>
          <w:noProof/>
        </w:rPr>
        <w:t>Parliament</w:t>
      </w:r>
      <w:r w:rsidRPr="005A03DE">
        <w:rPr>
          <w:noProof/>
        </w:rPr>
        <w:t xml:space="preserve"> </w:t>
      </w:r>
      <w:r w:rsidRPr="00733B31">
        <w:rPr>
          <w:noProof/>
        </w:rPr>
        <w:t>(LIBE</w:t>
      </w:r>
      <w:r w:rsidRPr="005A03DE">
        <w:rPr>
          <w:noProof/>
        </w:rPr>
        <w:t xml:space="preserve"> </w:t>
      </w:r>
      <w:r w:rsidRPr="00733B31">
        <w:rPr>
          <w:noProof/>
        </w:rPr>
        <w:t>Committee),</w:t>
      </w:r>
      <w:r w:rsidRPr="005A03DE">
        <w:rPr>
          <w:noProof/>
        </w:rPr>
        <w:t xml:space="preserve"> </w:t>
      </w:r>
      <w:r w:rsidRPr="00733B31">
        <w:rPr>
          <w:noProof/>
        </w:rPr>
        <w:t>as</w:t>
      </w:r>
      <w:r w:rsidRPr="005A03DE">
        <w:rPr>
          <w:noProof/>
        </w:rPr>
        <w:t xml:space="preserve"> </w:t>
      </w:r>
      <w:r w:rsidRPr="00733B31">
        <w:rPr>
          <w:noProof/>
        </w:rPr>
        <w:t>well</w:t>
      </w:r>
      <w:r w:rsidRPr="005A03DE">
        <w:rPr>
          <w:noProof/>
        </w:rPr>
        <w:t xml:space="preserve"> </w:t>
      </w:r>
      <w:r w:rsidRPr="00733B31">
        <w:rPr>
          <w:noProof/>
        </w:rPr>
        <w:t>as</w:t>
      </w:r>
      <w:r w:rsidRPr="005A03DE">
        <w:rPr>
          <w:noProof/>
        </w:rPr>
        <w:t xml:space="preserve"> </w:t>
      </w:r>
      <w:r w:rsidRPr="00733B31">
        <w:rPr>
          <w:noProof/>
        </w:rPr>
        <w:t>national</w:t>
      </w:r>
      <w:r w:rsidRPr="005A03DE">
        <w:rPr>
          <w:noProof/>
        </w:rPr>
        <w:t xml:space="preserve"> </w:t>
      </w:r>
      <w:r w:rsidRPr="00733B31">
        <w:rPr>
          <w:noProof/>
        </w:rPr>
        <w:t>authorities</w:t>
      </w:r>
      <w:r w:rsidRPr="005A03DE">
        <w:rPr>
          <w:noProof/>
        </w:rPr>
        <w:t xml:space="preserve"> </w:t>
      </w:r>
      <w:r w:rsidRPr="00733B31">
        <w:rPr>
          <w:noProof/>
        </w:rPr>
        <w:t>and</w:t>
      </w:r>
      <w:r w:rsidRPr="005A03DE">
        <w:rPr>
          <w:noProof/>
        </w:rPr>
        <w:t xml:space="preserve"> </w:t>
      </w:r>
      <w:r w:rsidRPr="00733B31">
        <w:rPr>
          <w:noProof/>
        </w:rPr>
        <w:t>practitioners</w:t>
      </w:r>
      <w:r w:rsidRPr="005A03DE">
        <w:rPr>
          <w:noProof/>
        </w:rPr>
        <w:t xml:space="preserve"> </w:t>
      </w:r>
      <w:r w:rsidRPr="00733B31">
        <w:rPr>
          <w:noProof/>
        </w:rPr>
        <w:t>from</w:t>
      </w:r>
      <w:r w:rsidRPr="005A03DE">
        <w:rPr>
          <w:noProof/>
        </w:rPr>
        <w:t xml:space="preserve"> </w:t>
      </w:r>
      <w:r w:rsidRPr="00733B31">
        <w:rPr>
          <w:noProof/>
        </w:rPr>
        <w:t>EU</w:t>
      </w:r>
      <w:r w:rsidRPr="005A03DE">
        <w:rPr>
          <w:noProof/>
        </w:rPr>
        <w:t xml:space="preserve"> </w:t>
      </w:r>
      <w:r w:rsidRPr="00733B31">
        <w:rPr>
          <w:noProof/>
        </w:rPr>
        <w:t>Member</w:t>
      </w:r>
      <w:r w:rsidRPr="005A03DE">
        <w:rPr>
          <w:noProof/>
        </w:rPr>
        <w:t xml:space="preserve"> </w:t>
      </w:r>
      <w:r w:rsidRPr="00733B31">
        <w:rPr>
          <w:noProof/>
        </w:rPr>
        <w:t>States</w:t>
      </w:r>
      <w:r w:rsidRPr="005A03DE">
        <w:rPr>
          <w:noProof/>
        </w:rPr>
        <w:t xml:space="preserve"> </w:t>
      </w:r>
      <w:r w:rsidRPr="00733B31">
        <w:rPr>
          <w:noProof/>
        </w:rPr>
        <w:t>(AT,</w:t>
      </w:r>
      <w:r w:rsidRPr="005A03DE">
        <w:rPr>
          <w:noProof/>
        </w:rPr>
        <w:t xml:space="preserve"> </w:t>
      </w:r>
      <w:r w:rsidRPr="00733B31">
        <w:rPr>
          <w:noProof/>
        </w:rPr>
        <w:t>BE,</w:t>
      </w:r>
      <w:r w:rsidRPr="005A03DE">
        <w:rPr>
          <w:noProof/>
        </w:rPr>
        <w:t xml:space="preserve"> </w:t>
      </w:r>
      <w:r w:rsidRPr="00733B31">
        <w:rPr>
          <w:noProof/>
        </w:rPr>
        <w:t>HR,</w:t>
      </w:r>
      <w:r w:rsidRPr="005A03DE">
        <w:rPr>
          <w:noProof/>
        </w:rPr>
        <w:t xml:space="preserve"> </w:t>
      </w:r>
      <w:r w:rsidRPr="00733B31">
        <w:rPr>
          <w:noProof/>
        </w:rPr>
        <w:t>EE,</w:t>
      </w:r>
      <w:r w:rsidRPr="005A03DE">
        <w:rPr>
          <w:noProof/>
        </w:rPr>
        <w:t xml:space="preserve"> </w:t>
      </w:r>
      <w:r w:rsidRPr="00733B31">
        <w:rPr>
          <w:noProof/>
        </w:rPr>
        <w:t>FI,</w:t>
      </w:r>
      <w:r w:rsidRPr="005A03DE">
        <w:rPr>
          <w:noProof/>
        </w:rPr>
        <w:t xml:space="preserve"> </w:t>
      </w:r>
      <w:r w:rsidRPr="00733B31">
        <w:rPr>
          <w:noProof/>
        </w:rPr>
        <w:t>FR,</w:t>
      </w:r>
      <w:r w:rsidRPr="005A03DE">
        <w:rPr>
          <w:noProof/>
        </w:rPr>
        <w:t xml:space="preserve"> </w:t>
      </w:r>
      <w:r w:rsidRPr="00733B31">
        <w:rPr>
          <w:noProof/>
        </w:rPr>
        <w:t>IT,</w:t>
      </w:r>
      <w:r w:rsidRPr="005A03DE">
        <w:rPr>
          <w:noProof/>
        </w:rPr>
        <w:t xml:space="preserve"> </w:t>
      </w:r>
      <w:r w:rsidRPr="00733B31">
        <w:rPr>
          <w:noProof/>
        </w:rPr>
        <w:t>LT,</w:t>
      </w:r>
      <w:r w:rsidRPr="005A03DE">
        <w:rPr>
          <w:noProof/>
        </w:rPr>
        <w:t xml:space="preserve"> </w:t>
      </w:r>
      <w:r w:rsidRPr="00733B31">
        <w:rPr>
          <w:noProof/>
        </w:rPr>
        <w:t>MT,</w:t>
      </w:r>
      <w:r w:rsidRPr="005A03DE">
        <w:rPr>
          <w:noProof/>
        </w:rPr>
        <w:t xml:space="preserve"> </w:t>
      </w:r>
      <w:r w:rsidRPr="00733B31">
        <w:rPr>
          <w:noProof/>
        </w:rPr>
        <w:t>NL,</w:t>
      </w:r>
      <w:r w:rsidRPr="005A03DE">
        <w:rPr>
          <w:noProof/>
        </w:rPr>
        <w:t xml:space="preserve"> </w:t>
      </w:r>
      <w:r w:rsidRPr="00733B31">
        <w:rPr>
          <w:noProof/>
        </w:rPr>
        <w:t>PL,</w:t>
      </w:r>
      <w:r w:rsidRPr="005A03DE">
        <w:rPr>
          <w:noProof/>
        </w:rPr>
        <w:t xml:space="preserve"> </w:t>
      </w:r>
      <w:r w:rsidRPr="00733B31">
        <w:rPr>
          <w:noProof/>
        </w:rPr>
        <w:t>PT,</w:t>
      </w:r>
      <w:r w:rsidRPr="005A03DE">
        <w:rPr>
          <w:noProof/>
        </w:rPr>
        <w:t xml:space="preserve"> </w:t>
      </w:r>
      <w:r w:rsidRPr="00733B31">
        <w:rPr>
          <w:noProof/>
        </w:rPr>
        <w:t>SK,</w:t>
      </w:r>
      <w:r w:rsidRPr="005A03DE">
        <w:rPr>
          <w:noProof/>
        </w:rPr>
        <w:t xml:space="preserve"> </w:t>
      </w:r>
      <w:r w:rsidRPr="00733B31">
        <w:rPr>
          <w:noProof/>
        </w:rPr>
        <w:t>ES)</w:t>
      </w:r>
      <w:r w:rsidRPr="005A03DE">
        <w:rPr>
          <w:noProof/>
        </w:rPr>
        <w:t xml:space="preserve"> </w:t>
      </w:r>
      <w:r w:rsidRPr="00733B31">
        <w:rPr>
          <w:noProof/>
        </w:rPr>
        <w:t>and</w:t>
      </w:r>
      <w:r w:rsidRPr="005A03DE">
        <w:rPr>
          <w:noProof/>
        </w:rPr>
        <w:t xml:space="preserve"> </w:t>
      </w:r>
      <w:r w:rsidRPr="00733B31">
        <w:rPr>
          <w:noProof/>
        </w:rPr>
        <w:t>third</w:t>
      </w:r>
      <w:r w:rsidRPr="005A03DE">
        <w:rPr>
          <w:noProof/>
        </w:rPr>
        <w:t xml:space="preserve"> </w:t>
      </w:r>
      <w:r w:rsidRPr="00733B31">
        <w:rPr>
          <w:noProof/>
        </w:rPr>
        <w:t>countries</w:t>
      </w:r>
      <w:r w:rsidRPr="005A03DE">
        <w:rPr>
          <w:noProof/>
        </w:rPr>
        <w:t xml:space="preserve"> </w:t>
      </w:r>
      <w:r w:rsidRPr="00733B31">
        <w:rPr>
          <w:noProof/>
        </w:rPr>
        <w:t>(Brazil,</w:t>
      </w:r>
      <w:r w:rsidRPr="005A03DE">
        <w:rPr>
          <w:noProof/>
        </w:rPr>
        <w:t xml:space="preserve"> </w:t>
      </w:r>
      <w:r w:rsidRPr="00733B31">
        <w:rPr>
          <w:noProof/>
        </w:rPr>
        <w:t>Chile,</w:t>
      </w:r>
      <w:r w:rsidRPr="005A03DE">
        <w:rPr>
          <w:noProof/>
        </w:rPr>
        <w:t xml:space="preserve"> </w:t>
      </w:r>
      <w:r w:rsidRPr="00733B31">
        <w:rPr>
          <w:noProof/>
        </w:rPr>
        <w:t>Kosovo,</w:t>
      </w:r>
      <w:r w:rsidRPr="005A03DE">
        <w:rPr>
          <w:noProof/>
        </w:rPr>
        <w:t xml:space="preserve"> </w:t>
      </w:r>
      <w:r w:rsidRPr="00733B31">
        <w:rPr>
          <w:noProof/>
        </w:rPr>
        <w:t>North</w:t>
      </w:r>
      <w:r w:rsidRPr="005A03DE">
        <w:rPr>
          <w:noProof/>
        </w:rPr>
        <w:t xml:space="preserve"> </w:t>
      </w:r>
      <w:r w:rsidRPr="00733B31">
        <w:rPr>
          <w:noProof/>
        </w:rPr>
        <w:t>Macedonia).</w:t>
      </w:r>
      <w:r w:rsidRPr="005A03DE">
        <w:rPr>
          <w:noProof/>
        </w:rPr>
        <w:t xml:space="preserve"> Consultations have also </w:t>
      </w:r>
      <w:r w:rsidRPr="00733B31">
        <w:rPr>
          <w:noProof/>
        </w:rPr>
        <w:t>taken</w:t>
      </w:r>
      <w:r w:rsidRPr="005A03DE">
        <w:rPr>
          <w:noProof/>
        </w:rPr>
        <w:t xml:space="preserve"> </w:t>
      </w:r>
      <w:r w:rsidRPr="00733B31">
        <w:rPr>
          <w:noProof/>
        </w:rPr>
        <w:t>place</w:t>
      </w:r>
      <w:r w:rsidRPr="005A03DE">
        <w:rPr>
          <w:noProof/>
        </w:rPr>
        <w:t xml:space="preserve"> </w:t>
      </w:r>
      <w:r w:rsidRPr="00733B31">
        <w:rPr>
          <w:noProof/>
        </w:rPr>
        <w:t>with</w:t>
      </w:r>
      <w:r w:rsidRPr="005A03DE">
        <w:rPr>
          <w:noProof/>
        </w:rPr>
        <w:t xml:space="preserve"> </w:t>
      </w:r>
      <w:r w:rsidRPr="00733B31">
        <w:rPr>
          <w:noProof/>
        </w:rPr>
        <w:t>EU</w:t>
      </w:r>
      <w:r w:rsidRPr="005A03DE">
        <w:rPr>
          <w:noProof/>
        </w:rPr>
        <w:t xml:space="preserve"> </w:t>
      </w:r>
      <w:r w:rsidRPr="00733B31">
        <w:rPr>
          <w:noProof/>
        </w:rPr>
        <w:t>IBOAs</w:t>
      </w:r>
      <w:r w:rsidRPr="005A03DE">
        <w:rPr>
          <w:noProof/>
        </w:rPr>
        <w:t xml:space="preserve"> </w:t>
      </w:r>
      <w:r w:rsidRPr="00733B31">
        <w:rPr>
          <w:noProof/>
        </w:rPr>
        <w:t>and</w:t>
      </w:r>
      <w:r w:rsidRPr="005A03DE">
        <w:rPr>
          <w:noProof/>
        </w:rPr>
        <w:t xml:space="preserve"> </w:t>
      </w:r>
      <w:r w:rsidRPr="00733B31">
        <w:rPr>
          <w:noProof/>
        </w:rPr>
        <w:t>international</w:t>
      </w:r>
      <w:r w:rsidRPr="005A03DE">
        <w:rPr>
          <w:noProof/>
        </w:rPr>
        <w:t xml:space="preserve"> </w:t>
      </w:r>
      <w:r w:rsidRPr="00733B31">
        <w:rPr>
          <w:noProof/>
        </w:rPr>
        <w:t>organisations</w:t>
      </w:r>
      <w:r w:rsidRPr="005A03DE">
        <w:rPr>
          <w:noProof/>
        </w:rPr>
        <w:t xml:space="preserve"> </w:t>
      </w:r>
      <w:r w:rsidRPr="00733B31">
        <w:rPr>
          <w:noProof/>
        </w:rPr>
        <w:t>(interview</w:t>
      </w:r>
      <w:r w:rsidRPr="005A03DE">
        <w:rPr>
          <w:noProof/>
        </w:rPr>
        <w:t xml:space="preserve"> </w:t>
      </w:r>
      <w:r w:rsidRPr="00733B31">
        <w:rPr>
          <w:noProof/>
        </w:rPr>
        <w:t>with</w:t>
      </w:r>
      <w:r w:rsidRPr="005A03DE">
        <w:rPr>
          <w:noProof/>
        </w:rPr>
        <w:t xml:space="preserve"> </w:t>
      </w:r>
      <w:r w:rsidRPr="00733B31">
        <w:rPr>
          <w:noProof/>
        </w:rPr>
        <w:t>the</w:t>
      </w:r>
      <w:r w:rsidRPr="005A03DE">
        <w:rPr>
          <w:noProof/>
        </w:rPr>
        <w:t xml:space="preserve"> </w:t>
      </w:r>
      <w:r w:rsidRPr="00733B31">
        <w:rPr>
          <w:noProof/>
        </w:rPr>
        <w:t>EPPO</w:t>
      </w:r>
      <w:r w:rsidRPr="005A03DE">
        <w:rPr>
          <w:noProof/>
        </w:rPr>
        <w:t xml:space="preserve"> </w:t>
      </w:r>
      <w:r w:rsidRPr="00733B31">
        <w:rPr>
          <w:noProof/>
        </w:rPr>
        <w:t>and</w:t>
      </w:r>
      <w:r w:rsidRPr="005A03DE">
        <w:rPr>
          <w:noProof/>
        </w:rPr>
        <w:t xml:space="preserve"> </w:t>
      </w:r>
      <w:r w:rsidRPr="00733B31">
        <w:rPr>
          <w:noProof/>
        </w:rPr>
        <w:t>Europol).</w:t>
      </w:r>
      <w:r w:rsidRPr="005A03DE">
        <w:rPr>
          <w:noProof/>
        </w:rPr>
        <w:t xml:space="preserve"> </w:t>
      </w:r>
    </w:p>
    <w:p w14:paraId="47351CD2" w14:textId="77777777" w:rsidR="00A91115" w:rsidRPr="00733B31" w:rsidRDefault="00A91115" w:rsidP="00BA33C9">
      <w:pPr>
        <w:numPr>
          <w:ilvl w:val="0"/>
          <w:numId w:val="33"/>
        </w:numPr>
        <w:tabs>
          <w:tab w:val="clear" w:pos="720"/>
        </w:tabs>
        <w:spacing w:before="120" w:after="120"/>
        <w:ind w:left="567" w:hanging="567"/>
        <w:rPr>
          <w:noProof/>
        </w:rPr>
      </w:pPr>
      <w:r w:rsidRPr="00733B31">
        <w:rPr>
          <w:b/>
          <w:bCs/>
          <w:noProof/>
        </w:rPr>
        <w:t>Targeted</w:t>
      </w:r>
      <w:r w:rsidRPr="005A03DE">
        <w:rPr>
          <w:noProof/>
        </w:rPr>
        <w:t xml:space="preserve"> </w:t>
      </w:r>
      <w:r w:rsidRPr="00733B31">
        <w:rPr>
          <w:b/>
          <w:bCs/>
          <w:noProof/>
        </w:rPr>
        <w:t>online</w:t>
      </w:r>
      <w:r w:rsidRPr="005A03DE">
        <w:rPr>
          <w:b/>
          <w:bCs/>
          <w:noProof/>
        </w:rPr>
        <w:t xml:space="preserve"> </w:t>
      </w:r>
      <w:r w:rsidRPr="00733B31">
        <w:rPr>
          <w:b/>
          <w:bCs/>
          <w:noProof/>
        </w:rPr>
        <w:t>survey of national (EU and third country) authorities and practitioners</w:t>
      </w:r>
      <w:r w:rsidRPr="00733B31">
        <w:rPr>
          <w:noProof/>
        </w:rPr>
        <w:t>:</w:t>
      </w:r>
      <w:r w:rsidRPr="005A03DE">
        <w:rPr>
          <w:noProof/>
        </w:rPr>
        <w:t xml:space="preserve"> </w:t>
      </w:r>
      <w:r w:rsidRPr="00733B31">
        <w:rPr>
          <w:noProof/>
        </w:rPr>
        <w:t>The</w:t>
      </w:r>
      <w:r w:rsidRPr="005A03DE">
        <w:rPr>
          <w:noProof/>
        </w:rPr>
        <w:t xml:space="preserve"> </w:t>
      </w:r>
      <w:r w:rsidRPr="00733B31">
        <w:rPr>
          <w:noProof/>
        </w:rPr>
        <w:t>survey</w:t>
      </w:r>
      <w:r w:rsidRPr="005A03DE">
        <w:rPr>
          <w:noProof/>
        </w:rPr>
        <w:t xml:space="preserve"> </w:t>
      </w:r>
      <w:r w:rsidRPr="00733B31">
        <w:rPr>
          <w:noProof/>
        </w:rPr>
        <w:t>received</w:t>
      </w:r>
      <w:r w:rsidRPr="005A03DE">
        <w:rPr>
          <w:noProof/>
        </w:rPr>
        <w:t xml:space="preserve"> </w:t>
      </w:r>
      <w:r w:rsidRPr="00733B31">
        <w:rPr>
          <w:noProof/>
        </w:rPr>
        <w:t>430</w:t>
      </w:r>
      <w:r w:rsidRPr="005A03DE">
        <w:rPr>
          <w:noProof/>
        </w:rPr>
        <w:t xml:space="preserve"> </w:t>
      </w:r>
      <w:r w:rsidRPr="00733B31">
        <w:rPr>
          <w:noProof/>
        </w:rPr>
        <w:t>responses</w:t>
      </w:r>
      <w:r w:rsidRPr="005A03DE">
        <w:rPr>
          <w:noProof/>
        </w:rPr>
        <w:t xml:space="preserve"> </w:t>
      </w:r>
      <w:r w:rsidRPr="00733B31">
        <w:rPr>
          <w:noProof/>
        </w:rPr>
        <w:t>covering</w:t>
      </w:r>
      <w:r w:rsidRPr="005A03DE">
        <w:rPr>
          <w:noProof/>
        </w:rPr>
        <w:t xml:space="preserve"> </w:t>
      </w:r>
      <w:r w:rsidRPr="00733B31">
        <w:rPr>
          <w:noProof/>
        </w:rPr>
        <w:t>representatives</w:t>
      </w:r>
      <w:r w:rsidRPr="005A03DE">
        <w:rPr>
          <w:noProof/>
        </w:rPr>
        <w:t xml:space="preserve"> </w:t>
      </w:r>
      <w:r w:rsidRPr="00733B31">
        <w:rPr>
          <w:noProof/>
        </w:rPr>
        <w:t>of</w:t>
      </w:r>
      <w:r w:rsidRPr="005A03DE">
        <w:rPr>
          <w:noProof/>
        </w:rPr>
        <w:t xml:space="preserve"> </w:t>
      </w:r>
      <w:r w:rsidRPr="00733B31">
        <w:rPr>
          <w:noProof/>
        </w:rPr>
        <w:t>Eurojust</w:t>
      </w:r>
      <w:r w:rsidRPr="005A03DE">
        <w:rPr>
          <w:noProof/>
        </w:rPr>
        <w:t xml:space="preserve"> </w:t>
      </w:r>
      <w:r w:rsidRPr="00733B31">
        <w:rPr>
          <w:noProof/>
        </w:rPr>
        <w:t>national</w:t>
      </w:r>
      <w:r w:rsidRPr="005A03DE">
        <w:rPr>
          <w:noProof/>
        </w:rPr>
        <w:t xml:space="preserve"> </w:t>
      </w:r>
      <w:r w:rsidRPr="00733B31">
        <w:rPr>
          <w:noProof/>
        </w:rPr>
        <w:t>desks</w:t>
      </w:r>
      <w:r w:rsidRPr="005A03DE">
        <w:rPr>
          <w:noProof/>
        </w:rPr>
        <w:t xml:space="preserve"> </w:t>
      </w:r>
      <w:r w:rsidRPr="00733B31">
        <w:rPr>
          <w:noProof/>
        </w:rPr>
        <w:t>(28,</w:t>
      </w:r>
      <w:r w:rsidRPr="005A03DE">
        <w:rPr>
          <w:noProof/>
        </w:rPr>
        <w:t xml:space="preserve"> </w:t>
      </w:r>
      <w:r w:rsidRPr="00733B31">
        <w:rPr>
          <w:noProof/>
        </w:rPr>
        <w:t>6.5%),</w:t>
      </w:r>
      <w:r w:rsidRPr="005A03DE">
        <w:rPr>
          <w:noProof/>
        </w:rPr>
        <w:t xml:space="preserve"> </w:t>
      </w:r>
      <w:r w:rsidRPr="00733B31">
        <w:rPr>
          <w:noProof/>
        </w:rPr>
        <w:t>the</w:t>
      </w:r>
      <w:r w:rsidRPr="005A03DE">
        <w:rPr>
          <w:noProof/>
        </w:rPr>
        <w:t xml:space="preserve"> </w:t>
      </w:r>
      <w:r w:rsidRPr="00733B31">
        <w:rPr>
          <w:noProof/>
        </w:rPr>
        <w:t>Eurojust</w:t>
      </w:r>
      <w:r w:rsidRPr="005A03DE">
        <w:rPr>
          <w:noProof/>
        </w:rPr>
        <w:t xml:space="preserve"> </w:t>
      </w:r>
      <w:r w:rsidRPr="00733B31">
        <w:rPr>
          <w:noProof/>
        </w:rPr>
        <w:t>administration</w:t>
      </w:r>
      <w:r w:rsidRPr="005A03DE">
        <w:rPr>
          <w:noProof/>
        </w:rPr>
        <w:t xml:space="preserve"> </w:t>
      </w:r>
      <w:r w:rsidRPr="00733B31">
        <w:rPr>
          <w:noProof/>
        </w:rPr>
        <w:t>(84,</w:t>
      </w:r>
      <w:r w:rsidRPr="005A03DE">
        <w:rPr>
          <w:noProof/>
        </w:rPr>
        <w:t xml:space="preserve"> </w:t>
      </w:r>
      <w:r w:rsidRPr="00733B31">
        <w:rPr>
          <w:noProof/>
        </w:rPr>
        <w:t>19.5%),</w:t>
      </w:r>
      <w:r w:rsidRPr="005A03DE">
        <w:rPr>
          <w:noProof/>
        </w:rPr>
        <w:t xml:space="preserve"> </w:t>
      </w:r>
      <w:r w:rsidRPr="00733B31">
        <w:rPr>
          <w:noProof/>
        </w:rPr>
        <w:t>liaison</w:t>
      </w:r>
      <w:r w:rsidRPr="005A03DE">
        <w:rPr>
          <w:noProof/>
        </w:rPr>
        <w:t xml:space="preserve"> </w:t>
      </w:r>
      <w:r w:rsidRPr="00733B31">
        <w:rPr>
          <w:noProof/>
        </w:rPr>
        <w:t>prosecutors</w:t>
      </w:r>
      <w:r w:rsidRPr="005A03DE">
        <w:rPr>
          <w:noProof/>
        </w:rPr>
        <w:t xml:space="preserve"> </w:t>
      </w:r>
      <w:r w:rsidRPr="00733B31">
        <w:rPr>
          <w:noProof/>
        </w:rPr>
        <w:t>(4,</w:t>
      </w:r>
      <w:r w:rsidRPr="005A03DE">
        <w:rPr>
          <w:noProof/>
        </w:rPr>
        <w:t xml:space="preserve"> </w:t>
      </w:r>
      <w:r w:rsidRPr="00733B31">
        <w:rPr>
          <w:noProof/>
        </w:rPr>
        <w:t>0.9%),</w:t>
      </w:r>
      <w:r w:rsidRPr="005A03DE">
        <w:rPr>
          <w:noProof/>
        </w:rPr>
        <w:t xml:space="preserve"> </w:t>
      </w:r>
      <w:r w:rsidRPr="00733B31">
        <w:rPr>
          <w:noProof/>
        </w:rPr>
        <w:t>EU-based</w:t>
      </w:r>
      <w:r w:rsidRPr="005A03DE">
        <w:rPr>
          <w:noProof/>
        </w:rPr>
        <w:t xml:space="preserve"> </w:t>
      </w:r>
      <w:r w:rsidRPr="00733B31">
        <w:rPr>
          <w:noProof/>
        </w:rPr>
        <w:t>practitioners</w:t>
      </w:r>
      <w:r w:rsidRPr="005A03DE">
        <w:rPr>
          <w:noProof/>
        </w:rPr>
        <w:t xml:space="preserve"> </w:t>
      </w:r>
      <w:r w:rsidRPr="00733B31">
        <w:rPr>
          <w:noProof/>
        </w:rPr>
        <w:t>(208,</w:t>
      </w:r>
      <w:r w:rsidRPr="005A03DE">
        <w:rPr>
          <w:noProof/>
        </w:rPr>
        <w:t xml:space="preserve"> </w:t>
      </w:r>
      <w:r w:rsidRPr="00733B31">
        <w:rPr>
          <w:noProof/>
        </w:rPr>
        <w:t>48.4%),</w:t>
      </w:r>
      <w:r w:rsidRPr="005A03DE">
        <w:rPr>
          <w:noProof/>
        </w:rPr>
        <w:t xml:space="preserve"> </w:t>
      </w:r>
      <w:r w:rsidRPr="00733B31">
        <w:rPr>
          <w:noProof/>
        </w:rPr>
        <w:t>third</w:t>
      </w:r>
      <w:r w:rsidRPr="005A03DE">
        <w:rPr>
          <w:noProof/>
        </w:rPr>
        <w:t xml:space="preserve"> </w:t>
      </w:r>
      <w:r w:rsidRPr="00733B31">
        <w:rPr>
          <w:noProof/>
        </w:rPr>
        <w:t>country-based</w:t>
      </w:r>
      <w:r w:rsidRPr="005A03DE">
        <w:rPr>
          <w:noProof/>
        </w:rPr>
        <w:t xml:space="preserve"> </w:t>
      </w:r>
      <w:r w:rsidRPr="00733B31">
        <w:rPr>
          <w:noProof/>
        </w:rPr>
        <w:t>practitioners</w:t>
      </w:r>
      <w:r w:rsidRPr="005A03DE">
        <w:rPr>
          <w:noProof/>
        </w:rPr>
        <w:t xml:space="preserve"> </w:t>
      </w:r>
      <w:r w:rsidRPr="00733B31">
        <w:rPr>
          <w:noProof/>
        </w:rPr>
        <w:t>(14,</w:t>
      </w:r>
      <w:r w:rsidRPr="005A03DE">
        <w:rPr>
          <w:noProof/>
        </w:rPr>
        <w:t xml:space="preserve"> </w:t>
      </w:r>
      <w:r w:rsidRPr="00733B31">
        <w:rPr>
          <w:noProof/>
        </w:rPr>
        <w:t>3.3%),</w:t>
      </w:r>
      <w:r w:rsidRPr="005A03DE">
        <w:rPr>
          <w:noProof/>
        </w:rPr>
        <w:t xml:space="preserve"> </w:t>
      </w:r>
      <w:r w:rsidRPr="00733B31">
        <w:rPr>
          <w:noProof/>
        </w:rPr>
        <w:t>Member</w:t>
      </w:r>
      <w:r w:rsidRPr="005A03DE">
        <w:rPr>
          <w:noProof/>
        </w:rPr>
        <w:t xml:space="preserve"> </w:t>
      </w:r>
      <w:r w:rsidRPr="00733B31">
        <w:rPr>
          <w:noProof/>
        </w:rPr>
        <w:t>State</w:t>
      </w:r>
      <w:r w:rsidRPr="005A03DE">
        <w:rPr>
          <w:noProof/>
        </w:rPr>
        <w:t xml:space="preserve"> </w:t>
      </w:r>
      <w:r w:rsidRPr="00733B31">
        <w:rPr>
          <w:noProof/>
        </w:rPr>
        <w:t>public</w:t>
      </w:r>
      <w:r w:rsidRPr="005A03DE">
        <w:rPr>
          <w:noProof/>
        </w:rPr>
        <w:t xml:space="preserve"> </w:t>
      </w:r>
      <w:r w:rsidRPr="00733B31">
        <w:rPr>
          <w:noProof/>
        </w:rPr>
        <w:t>officials</w:t>
      </w:r>
      <w:r w:rsidRPr="005A03DE">
        <w:rPr>
          <w:noProof/>
        </w:rPr>
        <w:t xml:space="preserve"> </w:t>
      </w:r>
      <w:r w:rsidRPr="00733B31">
        <w:rPr>
          <w:noProof/>
        </w:rPr>
        <w:t>(58,</w:t>
      </w:r>
      <w:r w:rsidRPr="005A03DE">
        <w:rPr>
          <w:noProof/>
        </w:rPr>
        <w:t xml:space="preserve"> </w:t>
      </w:r>
      <w:r w:rsidRPr="00733B31">
        <w:rPr>
          <w:noProof/>
        </w:rPr>
        <w:t>13.5%)</w:t>
      </w:r>
      <w:r w:rsidRPr="005A03DE">
        <w:rPr>
          <w:noProof/>
        </w:rPr>
        <w:t xml:space="preserve"> </w:t>
      </w:r>
      <w:r w:rsidRPr="00733B31">
        <w:rPr>
          <w:noProof/>
        </w:rPr>
        <w:t>and</w:t>
      </w:r>
      <w:r w:rsidRPr="005A03DE">
        <w:rPr>
          <w:noProof/>
        </w:rPr>
        <w:t xml:space="preserve"> </w:t>
      </w:r>
      <w:r w:rsidRPr="00733B31">
        <w:rPr>
          <w:noProof/>
        </w:rPr>
        <w:t>third</w:t>
      </w:r>
      <w:r w:rsidRPr="005A03DE">
        <w:rPr>
          <w:noProof/>
        </w:rPr>
        <w:t xml:space="preserve"> </w:t>
      </w:r>
      <w:r w:rsidRPr="00733B31">
        <w:rPr>
          <w:noProof/>
        </w:rPr>
        <w:t>country</w:t>
      </w:r>
      <w:r w:rsidRPr="005A03DE">
        <w:rPr>
          <w:noProof/>
        </w:rPr>
        <w:t xml:space="preserve"> </w:t>
      </w:r>
      <w:r w:rsidRPr="00733B31">
        <w:rPr>
          <w:noProof/>
        </w:rPr>
        <w:t>public</w:t>
      </w:r>
      <w:r w:rsidRPr="005A03DE">
        <w:rPr>
          <w:noProof/>
        </w:rPr>
        <w:t xml:space="preserve"> </w:t>
      </w:r>
      <w:r w:rsidRPr="00733B31">
        <w:rPr>
          <w:noProof/>
        </w:rPr>
        <w:t>officials</w:t>
      </w:r>
      <w:r w:rsidRPr="005A03DE">
        <w:rPr>
          <w:noProof/>
        </w:rPr>
        <w:t xml:space="preserve"> </w:t>
      </w:r>
      <w:r w:rsidRPr="00733B31">
        <w:rPr>
          <w:noProof/>
        </w:rPr>
        <w:t>(8,</w:t>
      </w:r>
      <w:r w:rsidRPr="005A03DE">
        <w:rPr>
          <w:noProof/>
        </w:rPr>
        <w:t xml:space="preserve"> </w:t>
      </w:r>
      <w:r w:rsidRPr="00733B31">
        <w:rPr>
          <w:noProof/>
        </w:rPr>
        <w:t>1.9%).</w:t>
      </w:r>
      <w:r w:rsidRPr="005A03DE">
        <w:rPr>
          <w:noProof/>
        </w:rPr>
        <w:t xml:space="preserve"> </w:t>
      </w:r>
      <w:r w:rsidRPr="00733B31">
        <w:rPr>
          <w:noProof/>
        </w:rPr>
        <w:t>All</w:t>
      </w:r>
      <w:r w:rsidRPr="005A03DE">
        <w:rPr>
          <w:noProof/>
        </w:rPr>
        <w:t xml:space="preserve"> </w:t>
      </w:r>
      <w:r w:rsidRPr="00733B31">
        <w:rPr>
          <w:noProof/>
        </w:rPr>
        <w:t>27</w:t>
      </w:r>
      <w:r w:rsidRPr="005A03DE">
        <w:rPr>
          <w:noProof/>
        </w:rPr>
        <w:t xml:space="preserve"> </w:t>
      </w:r>
      <w:r w:rsidRPr="00733B31">
        <w:rPr>
          <w:noProof/>
        </w:rPr>
        <w:t>EU</w:t>
      </w:r>
      <w:r w:rsidRPr="005A03DE">
        <w:rPr>
          <w:noProof/>
        </w:rPr>
        <w:t xml:space="preserve"> </w:t>
      </w:r>
      <w:r w:rsidRPr="00733B31">
        <w:rPr>
          <w:noProof/>
        </w:rPr>
        <w:t>Member</w:t>
      </w:r>
      <w:r w:rsidRPr="005A03DE">
        <w:rPr>
          <w:noProof/>
        </w:rPr>
        <w:t xml:space="preserve"> </w:t>
      </w:r>
      <w:r w:rsidRPr="00733B31">
        <w:rPr>
          <w:noProof/>
        </w:rPr>
        <w:t>States</w:t>
      </w:r>
      <w:r w:rsidRPr="005A03DE">
        <w:rPr>
          <w:noProof/>
        </w:rPr>
        <w:t xml:space="preserve"> </w:t>
      </w:r>
      <w:r w:rsidRPr="00733B31">
        <w:rPr>
          <w:noProof/>
        </w:rPr>
        <w:t>and</w:t>
      </w:r>
      <w:r w:rsidRPr="005A03DE">
        <w:rPr>
          <w:noProof/>
        </w:rPr>
        <w:t xml:space="preserve"> </w:t>
      </w:r>
      <w:r w:rsidRPr="00733B31">
        <w:rPr>
          <w:noProof/>
        </w:rPr>
        <w:t>eight</w:t>
      </w:r>
      <w:r w:rsidRPr="005A03DE">
        <w:rPr>
          <w:noProof/>
        </w:rPr>
        <w:t xml:space="preserve"> </w:t>
      </w:r>
      <w:r w:rsidRPr="00733B31">
        <w:rPr>
          <w:noProof/>
        </w:rPr>
        <w:t>third</w:t>
      </w:r>
      <w:r w:rsidRPr="005A03DE">
        <w:rPr>
          <w:noProof/>
        </w:rPr>
        <w:t xml:space="preserve"> </w:t>
      </w:r>
      <w:r w:rsidRPr="00733B31">
        <w:rPr>
          <w:noProof/>
        </w:rPr>
        <w:t>countries</w:t>
      </w:r>
      <w:r w:rsidRPr="005A03DE">
        <w:rPr>
          <w:noProof/>
        </w:rPr>
        <w:t xml:space="preserve"> </w:t>
      </w:r>
      <w:r w:rsidRPr="00733B31">
        <w:rPr>
          <w:noProof/>
        </w:rPr>
        <w:t>(Albania,</w:t>
      </w:r>
      <w:r w:rsidRPr="005A03DE">
        <w:rPr>
          <w:noProof/>
        </w:rPr>
        <w:t xml:space="preserve"> </w:t>
      </w:r>
      <w:r w:rsidRPr="00733B31">
        <w:rPr>
          <w:noProof/>
        </w:rPr>
        <w:t>Bosnia</w:t>
      </w:r>
      <w:r w:rsidRPr="005A03DE">
        <w:rPr>
          <w:noProof/>
        </w:rPr>
        <w:t xml:space="preserve"> </w:t>
      </w:r>
      <w:r w:rsidRPr="00733B31">
        <w:rPr>
          <w:noProof/>
        </w:rPr>
        <w:t>and</w:t>
      </w:r>
      <w:r w:rsidRPr="005A03DE">
        <w:rPr>
          <w:noProof/>
        </w:rPr>
        <w:t xml:space="preserve"> </w:t>
      </w:r>
      <w:r w:rsidRPr="00733B31">
        <w:rPr>
          <w:noProof/>
        </w:rPr>
        <w:t>Herzegovina,</w:t>
      </w:r>
      <w:r w:rsidRPr="005A03DE">
        <w:rPr>
          <w:noProof/>
        </w:rPr>
        <w:t xml:space="preserve"> </w:t>
      </w:r>
      <w:r w:rsidRPr="00733B31">
        <w:rPr>
          <w:noProof/>
        </w:rPr>
        <w:t>Iceland,</w:t>
      </w:r>
      <w:r w:rsidRPr="005A03DE">
        <w:rPr>
          <w:noProof/>
        </w:rPr>
        <w:t xml:space="preserve"> </w:t>
      </w:r>
      <w:r w:rsidRPr="00733B31">
        <w:rPr>
          <w:noProof/>
        </w:rPr>
        <w:t>North</w:t>
      </w:r>
      <w:r w:rsidRPr="005A03DE">
        <w:rPr>
          <w:noProof/>
        </w:rPr>
        <w:t xml:space="preserve"> </w:t>
      </w:r>
      <w:r w:rsidRPr="00733B31">
        <w:rPr>
          <w:noProof/>
        </w:rPr>
        <w:t>Macedonia,</w:t>
      </w:r>
      <w:r w:rsidRPr="005A03DE">
        <w:rPr>
          <w:noProof/>
        </w:rPr>
        <w:t xml:space="preserve"> </w:t>
      </w:r>
      <w:r w:rsidRPr="00733B31">
        <w:rPr>
          <w:noProof/>
        </w:rPr>
        <w:t>Norway,</w:t>
      </w:r>
      <w:r w:rsidRPr="005A03DE">
        <w:rPr>
          <w:noProof/>
        </w:rPr>
        <w:t xml:space="preserve"> </w:t>
      </w:r>
      <w:r w:rsidRPr="00733B31">
        <w:rPr>
          <w:noProof/>
        </w:rPr>
        <w:t>Serbia,</w:t>
      </w:r>
      <w:r w:rsidRPr="005A03DE">
        <w:rPr>
          <w:noProof/>
        </w:rPr>
        <w:t xml:space="preserve"> </w:t>
      </w:r>
      <w:r w:rsidRPr="00733B31">
        <w:rPr>
          <w:noProof/>
        </w:rPr>
        <w:t>Switzerland,</w:t>
      </w:r>
      <w:r w:rsidRPr="005A03DE">
        <w:rPr>
          <w:noProof/>
        </w:rPr>
        <w:t xml:space="preserve"> </w:t>
      </w:r>
      <w:r w:rsidRPr="00733B31">
        <w:rPr>
          <w:noProof/>
        </w:rPr>
        <w:t>the</w:t>
      </w:r>
      <w:r w:rsidRPr="005A03DE">
        <w:rPr>
          <w:noProof/>
        </w:rPr>
        <w:t xml:space="preserve"> </w:t>
      </w:r>
      <w:r w:rsidRPr="00733B31">
        <w:rPr>
          <w:noProof/>
        </w:rPr>
        <w:t>UK)</w:t>
      </w:r>
      <w:r w:rsidRPr="005A03DE">
        <w:rPr>
          <w:noProof/>
        </w:rPr>
        <w:t xml:space="preserve"> </w:t>
      </w:r>
      <w:r w:rsidRPr="00733B31">
        <w:rPr>
          <w:noProof/>
        </w:rPr>
        <w:t>are</w:t>
      </w:r>
      <w:r w:rsidRPr="005A03DE">
        <w:rPr>
          <w:noProof/>
        </w:rPr>
        <w:t xml:space="preserve"> </w:t>
      </w:r>
      <w:r w:rsidRPr="00733B31">
        <w:rPr>
          <w:noProof/>
        </w:rPr>
        <w:t>represented.</w:t>
      </w:r>
      <w:r w:rsidRPr="005A03DE">
        <w:rPr>
          <w:noProof/>
        </w:rPr>
        <w:t xml:space="preserve"> </w:t>
      </w:r>
    </w:p>
    <w:p w14:paraId="5B9F6DB8" w14:textId="77777777" w:rsidR="00A91115" w:rsidRPr="00733B31" w:rsidRDefault="00A91115" w:rsidP="00BA33C9">
      <w:pPr>
        <w:numPr>
          <w:ilvl w:val="0"/>
          <w:numId w:val="33"/>
        </w:numPr>
        <w:tabs>
          <w:tab w:val="clear" w:pos="720"/>
        </w:tabs>
        <w:spacing w:before="120" w:after="120"/>
        <w:ind w:left="567" w:hanging="567"/>
        <w:rPr>
          <w:noProof/>
        </w:rPr>
      </w:pPr>
      <w:r w:rsidRPr="00733B31">
        <w:rPr>
          <w:b/>
          <w:bCs/>
          <w:noProof/>
        </w:rPr>
        <w:t>Call</w:t>
      </w:r>
      <w:r w:rsidRPr="005A03DE">
        <w:rPr>
          <w:b/>
          <w:bCs/>
          <w:noProof/>
        </w:rPr>
        <w:t xml:space="preserve"> </w:t>
      </w:r>
      <w:r w:rsidRPr="00733B31">
        <w:rPr>
          <w:b/>
          <w:bCs/>
          <w:noProof/>
        </w:rPr>
        <w:t>for</w:t>
      </w:r>
      <w:r w:rsidRPr="005A03DE">
        <w:rPr>
          <w:b/>
          <w:bCs/>
          <w:noProof/>
        </w:rPr>
        <w:t xml:space="preserve"> </w:t>
      </w:r>
      <w:r w:rsidRPr="00733B31">
        <w:rPr>
          <w:b/>
          <w:bCs/>
          <w:noProof/>
        </w:rPr>
        <w:t>evidence</w:t>
      </w:r>
      <w:r w:rsidRPr="005A03DE">
        <w:rPr>
          <w:b/>
          <w:bCs/>
          <w:noProof/>
        </w:rPr>
        <w:t xml:space="preserve"> </w:t>
      </w:r>
      <w:r w:rsidRPr="00733B31">
        <w:rPr>
          <w:b/>
          <w:bCs/>
          <w:noProof/>
        </w:rPr>
        <w:t>(CfE)</w:t>
      </w:r>
      <w:r w:rsidRPr="005A03DE">
        <w:rPr>
          <w:b/>
          <w:bCs/>
          <w:noProof/>
        </w:rPr>
        <w:t xml:space="preserve"> </w:t>
      </w:r>
      <w:r w:rsidRPr="00733B31">
        <w:rPr>
          <w:b/>
          <w:bCs/>
          <w:noProof/>
        </w:rPr>
        <w:t>and</w:t>
      </w:r>
      <w:r w:rsidRPr="005A03DE">
        <w:rPr>
          <w:b/>
          <w:bCs/>
          <w:noProof/>
        </w:rPr>
        <w:t xml:space="preserve"> </w:t>
      </w:r>
      <w:r w:rsidRPr="00733B31">
        <w:rPr>
          <w:b/>
          <w:bCs/>
          <w:noProof/>
        </w:rPr>
        <w:t>public</w:t>
      </w:r>
      <w:r w:rsidRPr="005A03DE">
        <w:rPr>
          <w:b/>
          <w:bCs/>
          <w:noProof/>
        </w:rPr>
        <w:t xml:space="preserve"> </w:t>
      </w:r>
      <w:r w:rsidRPr="00733B31">
        <w:rPr>
          <w:b/>
          <w:bCs/>
          <w:noProof/>
        </w:rPr>
        <w:t>consultation</w:t>
      </w:r>
      <w:r w:rsidRPr="00733B31">
        <w:rPr>
          <w:noProof/>
        </w:rPr>
        <w:t>:</w:t>
      </w:r>
      <w:r w:rsidRPr="005A03DE">
        <w:rPr>
          <w:noProof/>
        </w:rPr>
        <w:t xml:space="preserve"> </w:t>
      </w:r>
      <w:r w:rsidRPr="00733B31">
        <w:rPr>
          <w:noProof/>
        </w:rPr>
        <w:t>The</w:t>
      </w:r>
      <w:r w:rsidRPr="005A03DE">
        <w:rPr>
          <w:noProof/>
        </w:rPr>
        <w:t xml:space="preserve"> </w:t>
      </w:r>
      <w:r w:rsidRPr="00733B31">
        <w:rPr>
          <w:noProof/>
        </w:rPr>
        <w:t>Commission</w:t>
      </w:r>
      <w:r w:rsidRPr="005A03DE">
        <w:rPr>
          <w:noProof/>
        </w:rPr>
        <w:t xml:space="preserve"> </w:t>
      </w:r>
      <w:r w:rsidRPr="00733B31">
        <w:rPr>
          <w:noProof/>
        </w:rPr>
        <w:t>launched</w:t>
      </w:r>
      <w:r w:rsidRPr="005A03DE">
        <w:rPr>
          <w:noProof/>
        </w:rPr>
        <w:t xml:space="preserve"> </w:t>
      </w:r>
      <w:r w:rsidRPr="00733B31">
        <w:rPr>
          <w:noProof/>
        </w:rPr>
        <w:t>a</w:t>
      </w:r>
      <w:r w:rsidRPr="005A03DE">
        <w:rPr>
          <w:noProof/>
        </w:rPr>
        <w:t xml:space="preserve"> related </w:t>
      </w:r>
      <w:r w:rsidRPr="00733B31">
        <w:rPr>
          <w:noProof/>
        </w:rPr>
        <w:t>CfE</w:t>
      </w:r>
      <w:r w:rsidRPr="005A03DE">
        <w:rPr>
          <w:noProof/>
        </w:rPr>
        <w:t xml:space="preserve"> (42 responses) </w:t>
      </w:r>
      <w:r w:rsidRPr="00733B31">
        <w:rPr>
          <w:noProof/>
        </w:rPr>
        <w:t>and</w:t>
      </w:r>
      <w:r w:rsidRPr="005A03DE">
        <w:rPr>
          <w:noProof/>
        </w:rPr>
        <w:t xml:space="preserve"> </w:t>
      </w:r>
      <w:r w:rsidRPr="00733B31">
        <w:rPr>
          <w:noProof/>
        </w:rPr>
        <w:t>public</w:t>
      </w:r>
      <w:r w:rsidRPr="005A03DE">
        <w:rPr>
          <w:noProof/>
        </w:rPr>
        <w:t xml:space="preserve"> </w:t>
      </w:r>
      <w:r w:rsidRPr="00733B31">
        <w:rPr>
          <w:noProof/>
        </w:rPr>
        <w:t>consultation</w:t>
      </w:r>
      <w:r w:rsidRPr="005A03DE">
        <w:rPr>
          <w:noProof/>
        </w:rPr>
        <w:t xml:space="preserve"> (20 responses).</w:t>
      </w:r>
    </w:p>
    <w:p w14:paraId="6F8F5BBA" w14:textId="686A4EAF" w:rsidR="00A91115" w:rsidRPr="00BA33C9" w:rsidRDefault="00A91115" w:rsidP="00BA33C9">
      <w:pPr>
        <w:spacing w:after="120"/>
        <w:rPr>
          <w:noProof/>
        </w:rPr>
      </w:pPr>
      <w:r w:rsidRPr="00E94306">
        <w:rPr>
          <w:noProof/>
        </w:rPr>
        <w:t>For more information on the consultations carried out for this IA, see Annex 2.</w:t>
      </w:r>
    </w:p>
    <w:p w14:paraId="69BEDDD6" w14:textId="59D6CEA7" w:rsidR="00A91115" w:rsidRPr="00D168F7" w:rsidRDefault="008C2A78" w:rsidP="00BA33C9">
      <w:pPr>
        <w:pStyle w:val="Heading2"/>
        <w:spacing w:before="120"/>
        <w:ind w:left="567" w:hanging="567"/>
        <w:rPr>
          <w:noProof/>
        </w:rPr>
      </w:pPr>
      <w:bookmarkStart w:id="58" w:name="_Toc232186467"/>
      <w:r>
        <w:rPr>
          <w:noProof/>
        </w:rPr>
        <w:t>2.3</w:t>
      </w:r>
      <w:r w:rsidR="0080325A">
        <w:rPr>
          <w:noProof/>
        </w:rPr>
        <w:t>.</w:t>
      </w:r>
      <w:r>
        <w:rPr>
          <w:noProof/>
        </w:rPr>
        <w:tab/>
      </w:r>
      <w:r w:rsidR="00A91115">
        <w:rPr>
          <w:noProof/>
        </w:rPr>
        <w:t>Challenges and limitations</w:t>
      </w:r>
      <w:bookmarkEnd w:id="58"/>
      <w:r w:rsidR="00A91115">
        <w:rPr>
          <w:noProof/>
        </w:rPr>
        <w:t xml:space="preserve"> </w:t>
      </w:r>
    </w:p>
    <w:p w14:paraId="5A5150E7" w14:textId="77777777" w:rsidR="00A91115" w:rsidRDefault="00A91115" w:rsidP="00BA33C9">
      <w:pPr>
        <w:spacing w:after="120"/>
        <w:rPr>
          <w:noProof/>
        </w:rPr>
      </w:pPr>
      <w:r w:rsidRPr="00E72E47">
        <w:rPr>
          <w:noProof/>
        </w:rPr>
        <w:t>The study faced significant challenges due to the limited</w:t>
      </w:r>
      <w:r>
        <w:rPr>
          <w:noProof/>
        </w:rPr>
        <w:t xml:space="preserve"> </w:t>
      </w:r>
      <w:r w:rsidRPr="00E72E47">
        <w:rPr>
          <w:noProof/>
        </w:rPr>
        <w:t>time available to</w:t>
      </w:r>
      <w:r>
        <w:rPr>
          <w:noProof/>
        </w:rPr>
        <w:t xml:space="preserve"> </w:t>
      </w:r>
      <w:r w:rsidRPr="00E72E47">
        <w:rPr>
          <w:noProof/>
        </w:rPr>
        <w:t>organise and</w:t>
      </w:r>
      <w:r>
        <w:rPr>
          <w:noProof/>
        </w:rPr>
        <w:t xml:space="preserve"> </w:t>
      </w:r>
      <w:r w:rsidRPr="00E72E47">
        <w:rPr>
          <w:noProof/>
        </w:rPr>
        <w:t>conduct</w:t>
      </w:r>
      <w:r>
        <w:rPr>
          <w:noProof/>
        </w:rPr>
        <w:t xml:space="preserve"> </w:t>
      </w:r>
      <w:r w:rsidRPr="00E72E47">
        <w:rPr>
          <w:noProof/>
        </w:rPr>
        <w:t>the consultations</w:t>
      </w:r>
      <w:r>
        <w:rPr>
          <w:noProof/>
        </w:rPr>
        <w:t xml:space="preserve"> </w:t>
      </w:r>
      <w:r w:rsidRPr="00E72E47">
        <w:rPr>
          <w:noProof/>
        </w:rPr>
        <w:t>and then process and analyse the evidence</w:t>
      </w:r>
      <w:r>
        <w:rPr>
          <w:noProof/>
        </w:rPr>
        <w:t xml:space="preserve"> </w:t>
      </w:r>
      <w:r w:rsidRPr="00E72E47">
        <w:rPr>
          <w:noProof/>
        </w:rPr>
        <w:t>collected.</w:t>
      </w:r>
      <w:r>
        <w:rPr>
          <w:noProof/>
        </w:rPr>
        <w:t xml:space="preserve"> The consultations took place over five weeks. Many activities were undertaken in parallel and at an early stage, when options were still being defined. This has a particular impact on the detail and provision that stakeholders can provided in their replies. </w:t>
      </w:r>
    </w:p>
    <w:p w14:paraId="7C9998EA" w14:textId="77777777" w:rsidR="00A91115" w:rsidRDefault="00A91115" w:rsidP="00BA33C9">
      <w:pPr>
        <w:spacing w:after="120"/>
        <w:rPr>
          <w:noProof/>
        </w:rPr>
      </w:pPr>
      <w:r>
        <w:rPr>
          <w:noProof/>
        </w:rPr>
        <w:t>Equally, whilst significant effort was made to gather quantitative and monetary estimates e.g. via the targeted request to Eurojust, the survey and the interviews, stakeholders have found it challenging to estimate the impact of the different policy options. This often reflects the lack of existing data on outcomes and costs in Member States, as well as the complexity and significant variation from case to case. As a result, the main quantitative/monetary data provided in this impact assessment relates to the internal costs and benefits to Eurojust e.g. in terms of full-time equivalent staff, time savings, costs of missions.</w:t>
      </w:r>
    </w:p>
    <w:p w14:paraId="3C55173B" w14:textId="3AF61859" w:rsidR="00A91115" w:rsidRDefault="008C2A78" w:rsidP="21DD4506">
      <w:pPr>
        <w:pStyle w:val="Heading1"/>
        <w:spacing w:after="120"/>
        <w:rPr>
          <w:noProof/>
        </w:rPr>
      </w:pPr>
      <w:bookmarkStart w:id="59" w:name="_Toc232186468"/>
      <w:bookmarkEnd w:id="54"/>
      <w:r>
        <w:rPr>
          <w:noProof/>
        </w:rPr>
        <w:t>3.</w:t>
      </w:r>
      <w:r>
        <w:rPr>
          <w:noProof/>
        </w:rPr>
        <w:tab/>
      </w:r>
      <w:r w:rsidR="00A91115">
        <w:rPr>
          <w:noProof/>
        </w:rPr>
        <w:t>Identification and assessment of impacts</w:t>
      </w:r>
      <w:bookmarkEnd w:id="59"/>
    </w:p>
    <w:p w14:paraId="276910B2" w14:textId="20C2CE30" w:rsidR="00A91115" w:rsidRPr="00D168F7" w:rsidRDefault="008C2A78" w:rsidP="00BA33C9">
      <w:pPr>
        <w:pStyle w:val="Heading2"/>
        <w:spacing w:after="120"/>
        <w:ind w:left="567" w:hanging="567"/>
        <w:rPr>
          <w:noProof/>
        </w:rPr>
      </w:pPr>
      <w:bookmarkStart w:id="60" w:name="_Toc232186469"/>
      <w:r>
        <w:rPr>
          <w:noProof/>
        </w:rPr>
        <w:t>3.1</w:t>
      </w:r>
      <w:r w:rsidR="0080325A">
        <w:rPr>
          <w:noProof/>
        </w:rPr>
        <w:t>.</w:t>
      </w:r>
      <w:r>
        <w:rPr>
          <w:noProof/>
        </w:rPr>
        <w:tab/>
      </w:r>
      <w:r w:rsidR="00A91115">
        <w:rPr>
          <w:noProof/>
        </w:rPr>
        <w:t>Identification of impacts</w:t>
      </w:r>
      <w:bookmarkEnd w:id="60"/>
    </w:p>
    <w:p w14:paraId="04B2437A" w14:textId="77777777" w:rsidR="00A91115" w:rsidRDefault="00A91115" w:rsidP="00BA33C9">
      <w:pPr>
        <w:pStyle w:val="BodyText"/>
        <w:rPr>
          <w:rFonts w:ascii="Times New Roman" w:hAnsi="Times New Roman"/>
          <w:noProof/>
          <w:sz w:val="24"/>
        </w:rPr>
      </w:pPr>
      <w:r w:rsidRPr="00DF1698">
        <w:rPr>
          <w:rFonts w:ascii="Times New Roman" w:hAnsi="Times New Roman"/>
          <w:noProof/>
          <w:sz w:val="24"/>
        </w:rPr>
        <w:t>All</w:t>
      </w:r>
      <w:r>
        <w:rPr>
          <w:rFonts w:ascii="Times New Roman" w:hAnsi="Times New Roman"/>
          <w:noProof/>
          <w:sz w:val="24"/>
        </w:rPr>
        <w:t xml:space="preserve"> </w:t>
      </w:r>
      <w:r w:rsidRPr="00DF1698">
        <w:rPr>
          <w:rFonts w:ascii="Times New Roman" w:hAnsi="Times New Roman"/>
          <w:noProof/>
          <w:sz w:val="24"/>
        </w:rPr>
        <w:t>the</w:t>
      </w:r>
      <w:r>
        <w:rPr>
          <w:rFonts w:ascii="Times New Roman" w:hAnsi="Times New Roman"/>
          <w:noProof/>
          <w:sz w:val="24"/>
        </w:rPr>
        <w:t xml:space="preserve"> </w:t>
      </w:r>
      <w:r w:rsidRPr="00DF1698">
        <w:rPr>
          <w:rFonts w:ascii="Times New Roman" w:hAnsi="Times New Roman"/>
          <w:noProof/>
          <w:sz w:val="24"/>
        </w:rPr>
        <w:t>impacts</w:t>
      </w:r>
      <w:r>
        <w:rPr>
          <w:rFonts w:ascii="Times New Roman" w:hAnsi="Times New Roman"/>
          <w:noProof/>
          <w:sz w:val="24"/>
        </w:rPr>
        <w:t xml:space="preserve"> </w:t>
      </w:r>
      <w:r w:rsidRPr="00DF1698">
        <w:rPr>
          <w:rFonts w:ascii="Times New Roman" w:hAnsi="Times New Roman"/>
          <w:noProof/>
          <w:sz w:val="24"/>
        </w:rPr>
        <w:t>which</w:t>
      </w:r>
      <w:r>
        <w:rPr>
          <w:rFonts w:ascii="Times New Roman" w:hAnsi="Times New Roman"/>
          <w:noProof/>
          <w:sz w:val="24"/>
        </w:rPr>
        <w:t xml:space="preserve"> </w:t>
      </w:r>
      <w:r w:rsidRPr="00DF1698">
        <w:rPr>
          <w:rFonts w:ascii="Times New Roman" w:hAnsi="Times New Roman"/>
          <w:noProof/>
          <w:sz w:val="24"/>
        </w:rPr>
        <w:t>could</w:t>
      </w:r>
      <w:r>
        <w:rPr>
          <w:rFonts w:ascii="Times New Roman" w:hAnsi="Times New Roman"/>
          <w:noProof/>
          <w:sz w:val="24"/>
        </w:rPr>
        <w:t xml:space="preserve"> </w:t>
      </w:r>
      <w:r w:rsidRPr="00DF1698">
        <w:rPr>
          <w:rFonts w:ascii="Times New Roman" w:hAnsi="Times New Roman"/>
          <w:noProof/>
          <w:sz w:val="24"/>
        </w:rPr>
        <w:t>potentially</w:t>
      </w:r>
      <w:r>
        <w:rPr>
          <w:rFonts w:ascii="Times New Roman" w:hAnsi="Times New Roman"/>
          <w:noProof/>
          <w:sz w:val="24"/>
        </w:rPr>
        <w:t xml:space="preserve"> </w:t>
      </w:r>
      <w:r w:rsidRPr="00DF1698">
        <w:rPr>
          <w:rFonts w:ascii="Times New Roman" w:hAnsi="Times New Roman"/>
          <w:noProof/>
          <w:sz w:val="24"/>
        </w:rPr>
        <w:t>be</w:t>
      </w:r>
      <w:r>
        <w:rPr>
          <w:rFonts w:ascii="Times New Roman" w:hAnsi="Times New Roman"/>
          <w:noProof/>
          <w:sz w:val="24"/>
        </w:rPr>
        <w:t xml:space="preserve"> </w:t>
      </w:r>
      <w:r w:rsidRPr="00DF1698">
        <w:rPr>
          <w:rFonts w:ascii="Times New Roman" w:hAnsi="Times New Roman"/>
          <w:noProof/>
          <w:sz w:val="24"/>
        </w:rPr>
        <w:t>associated</w:t>
      </w:r>
      <w:r>
        <w:rPr>
          <w:rFonts w:ascii="Times New Roman" w:hAnsi="Times New Roman"/>
          <w:noProof/>
          <w:sz w:val="24"/>
        </w:rPr>
        <w:t xml:space="preserve"> </w:t>
      </w:r>
      <w:r w:rsidRPr="00DF1698">
        <w:rPr>
          <w:rFonts w:ascii="Times New Roman" w:hAnsi="Times New Roman"/>
          <w:noProof/>
          <w:sz w:val="24"/>
        </w:rPr>
        <w:t>with</w:t>
      </w:r>
      <w:r>
        <w:rPr>
          <w:rFonts w:ascii="Times New Roman" w:hAnsi="Times New Roman"/>
          <w:noProof/>
          <w:sz w:val="24"/>
        </w:rPr>
        <w:t xml:space="preserve"> </w:t>
      </w:r>
      <w:r w:rsidRPr="00DF1698">
        <w:rPr>
          <w:rFonts w:ascii="Times New Roman" w:hAnsi="Times New Roman"/>
          <w:noProof/>
          <w:sz w:val="24"/>
        </w:rPr>
        <w:t>the</w:t>
      </w:r>
      <w:r>
        <w:rPr>
          <w:rFonts w:ascii="Times New Roman" w:hAnsi="Times New Roman"/>
          <w:noProof/>
          <w:sz w:val="24"/>
        </w:rPr>
        <w:t xml:space="preserve"> </w:t>
      </w:r>
      <w:r w:rsidRPr="00DF1698">
        <w:rPr>
          <w:rFonts w:ascii="Times New Roman" w:hAnsi="Times New Roman"/>
          <w:noProof/>
          <w:sz w:val="24"/>
        </w:rPr>
        <w:t>policy</w:t>
      </w:r>
      <w:r>
        <w:rPr>
          <w:rFonts w:ascii="Times New Roman" w:hAnsi="Times New Roman"/>
          <w:noProof/>
          <w:sz w:val="24"/>
        </w:rPr>
        <w:t xml:space="preserve"> </w:t>
      </w:r>
      <w:r w:rsidRPr="00DF1698">
        <w:rPr>
          <w:rFonts w:ascii="Times New Roman" w:hAnsi="Times New Roman"/>
          <w:noProof/>
          <w:sz w:val="24"/>
        </w:rPr>
        <w:t>options</w:t>
      </w:r>
      <w:r>
        <w:rPr>
          <w:rFonts w:ascii="Times New Roman" w:hAnsi="Times New Roman"/>
          <w:noProof/>
          <w:sz w:val="24"/>
        </w:rPr>
        <w:t xml:space="preserve"> </w:t>
      </w:r>
      <w:r w:rsidRPr="00DF1698">
        <w:rPr>
          <w:rFonts w:ascii="Times New Roman" w:hAnsi="Times New Roman"/>
          <w:noProof/>
          <w:sz w:val="24"/>
        </w:rPr>
        <w:t>analysed</w:t>
      </w:r>
      <w:r>
        <w:rPr>
          <w:rFonts w:ascii="Times New Roman" w:hAnsi="Times New Roman"/>
          <w:noProof/>
          <w:sz w:val="24"/>
        </w:rPr>
        <w:t xml:space="preserve"> </w:t>
      </w:r>
      <w:r w:rsidRPr="00DF1698">
        <w:rPr>
          <w:rFonts w:ascii="Times New Roman" w:hAnsi="Times New Roman"/>
          <w:noProof/>
          <w:sz w:val="24"/>
        </w:rPr>
        <w:t>in</w:t>
      </w:r>
      <w:r>
        <w:rPr>
          <w:rFonts w:ascii="Times New Roman" w:hAnsi="Times New Roman"/>
          <w:noProof/>
          <w:sz w:val="24"/>
        </w:rPr>
        <w:t xml:space="preserve"> </w:t>
      </w:r>
      <w:r w:rsidRPr="00DF1698">
        <w:rPr>
          <w:rFonts w:ascii="Times New Roman" w:hAnsi="Times New Roman"/>
          <w:noProof/>
          <w:sz w:val="24"/>
        </w:rPr>
        <w:t>this</w:t>
      </w:r>
      <w:r>
        <w:rPr>
          <w:rFonts w:ascii="Times New Roman" w:hAnsi="Times New Roman"/>
          <w:noProof/>
          <w:sz w:val="24"/>
        </w:rPr>
        <w:t xml:space="preserve"> </w:t>
      </w:r>
      <w:r w:rsidRPr="00DF1698">
        <w:rPr>
          <w:rFonts w:ascii="Times New Roman" w:hAnsi="Times New Roman"/>
          <w:noProof/>
          <w:sz w:val="24"/>
        </w:rPr>
        <w:t>Impact</w:t>
      </w:r>
      <w:r>
        <w:rPr>
          <w:rFonts w:ascii="Times New Roman" w:hAnsi="Times New Roman"/>
          <w:noProof/>
          <w:sz w:val="24"/>
        </w:rPr>
        <w:t xml:space="preserve"> </w:t>
      </w:r>
      <w:r w:rsidRPr="00DF1698">
        <w:rPr>
          <w:rFonts w:ascii="Times New Roman" w:hAnsi="Times New Roman"/>
          <w:noProof/>
          <w:sz w:val="24"/>
        </w:rPr>
        <w:t>Assessment</w:t>
      </w:r>
      <w:r>
        <w:rPr>
          <w:rFonts w:ascii="Times New Roman" w:hAnsi="Times New Roman"/>
          <w:noProof/>
          <w:sz w:val="24"/>
        </w:rPr>
        <w:t xml:space="preserve"> </w:t>
      </w:r>
      <w:r w:rsidRPr="00DF1698">
        <w:rPr>
          <w:rFonts w:ascii="Times New Roman" w:hAnsi="Times New Roman"/>
          <w:noProof/>
          <w:sz w:val="24"/>
        </w:rPr>
        <w:t>were</w:t>
      </w:r>
      <w:r>
        <w:rPr>
          <w:rFonts w:ascii="Times New Roman" w:hAnsi="Times New Roman"/>
          <w:noProof/>
          <w:sz w:val="24"/>
        </w:rPr>
        <w:t xml:space="preserve"> </w:t>
      </w:r>
      <w:r w:rsidRPr="00DF1698">
        <w:rPr>
          <w:rFonts w:ascii="Times New Roman" w:hAnsi="Times New Roman"/>
          <w:noProof/>
          <w:sz w:val="24"/>
        </w:rPr>
        <w:t>identified</w:t>
      </w:r>
      <w:r>
        <w:rPr>
          <w:rFonts w:ascii="Times New Roman" w:hAnsi="Times New Roman"/>
          <w:noProof/>
          <w:sz w:val="24"/>
        </w:rPr>
        <w:t xml:space="preserve"> after considering </w:t>
      </w:r>
      <w:r w:rsidRPr="00DF1698">
        <w:rPr>
          <w:rFonts w:ascii="Times New Roman" w:hAnsi="Times New Roman"/>
          <w:noProof/>
          <w:sz w:val="24"/>
        </w:rPr>
        <w:t>the</w:t>
      </w:r>
      <w:r>
        <w:rPr>
          <w:rFonts w:ascii="Times New Roman" w:hAnsi="Times New Roman"/>
          <w:noProof/>
          <w:sz w:val="24"/>
        </w:rPr>
        <w:t xml:space="preserve"> k</w:t>
      </w:r>
      <w:r w:rsidRPr="00DF1698">
        <w:rPr>
          <w:rFonts w:ascii="Times New Roman" w:hAnsi="Times New Roman"/>
          <w:noProof/>
          <w:sz w:val="24"/>
        </w:rPr>
        <w:t>ey</w:t>
      </w:r>
      <w:r>
        <w:rPr>
          <w:rFonts w:ascii="Times New Roman" w:hAnsi="Times New Roman"/>
          <w:noProof/>
          <w:sz w:val="24"/>
        </w:rPr>
        <w:t xml:space="preserve"> </w:t>
      </w:r>
      <w:r w:rsidRPr="00DF1698">
        <w:rPr>
          <w:rFonts w:ascii="Times New Roman" w:hAnsi="Times New Roman"/>
          <w:noProof/>
          <w:sz w:val="24"/>
        </w:rPr>
        <w:t>impacts</w:t>
      </w:r>
      <w:r>
        <w:rPr>
          <w:rFonts w:ascii="Times New Roman" w:hAnsi="Times New Roman"/>
          <w:noProof/>
          <w:sz w:val="24"/>
        </w:rPr>
        <w:t xml:space="preserve"> </w:t>
      </w:r>
      <w:r w:rsidRPr="00DF1698">
        <w:rPr>
          <w:rFonts w:ascii="Times New Roman" w:hAnsi="Times New Roman"/>
          <w:noProof/>
          <w:sz w:val="24"/>
        </w:rPr>
        <w:t>set</w:t>
      </w:r>
      <w:r>
        <w:rPr>
          <w:rFonts w:ascii="Times New Roman" w:hAnsi="Times New Roman"/>
          <w:noProof/>
          <w:sz w:val="24"/>
        </w:rPr>
        <w:t xml:space="preserve"> </w:t>
      </w:r>
      <w:r w:rsidRPr="00DF1698">
        <w:rPr>
          <w:rFonts w:ascii="Times New Roman" w:hAnsi="Times New Roman"/>
          <w:noProof/>
          <w:sz w:val="24"/>
        </w:rPr>
        <w:t>out</w:t>
      </w:r>
      <w:r>
        <w:rPr>
          <w:rFonts w:ascii="Times New Roman" w:hAnsi="Times New Roman"/>
          <w:noProof/>
          <w:sz w:val="24"/>
        </w:rPr>
        <w:t xml:space="preserve"> </w:t>
      </w:r>
      <w:r w:rsidRPr="00DF1698">
        <w:rPr>
          <w:rFonts w:ascii="Times New Roman" w:hAnsi="Times New Roman"/>
          <w:noProof/>
          <w:sz w:val="24"/>
        </w:rPr>
        <w:t>in</w:t>
      </w:r>
      <w:r>
        <w:rPr>
          <w:rFonts w:ascii="Times New Roman" w:hAnsi="Times New Roman"/>
          <w:noProof/>
          <w:sz w:val="24"/>
        </w:rPr>
        <w:t xml:space="preserve"> </w:t>
      </w:r>
      <w:r w:rsidRPr="00DF1698">
        <w:rPr>
          <w:rFonts w:ascii="Times New Roman" w:hAnsi="Times New Roman"/>
          <w:noProof/>
          <w:sz w:val="24"/>
        </w:rPr>
        <w:t>the</w:t>
      </w:r>
      <w:r>
        <w:rPr>
          <w:rFonts w:ascii="Times New Roman" w:hAnsi="Times New Roman"/>
          <w:noProof/>
          <w:sz w:val="24"/>
        </w:rPr>
        <w:t xml:space="preserve"> </w:t>
      </w:r>
      <w:r w:rsidRPr="00DF1698">
        <w:rPr>
          <w:rFonts w:ascii="Times New Roman" w:hAnsi="Times New Roman"/>
          <w:noProof/>
          <w:sz w:val="24"/>
        </w:rPr>
        <w:t>‘Better</w:t>
      </w:r>
      <w:r>
        <w:rPr>
          <w:rFonts w:ascii="Times New Roman" w:hAnsi="Times New Roman"/>
          <w:noProof/>
          <w:sz w:val="24"/>
        </w:rPr>
        <w:t xml:space="preserve"> </w:t>
      </w:r>
      <w:r w:rsidRPr="00DF1698">
        <w:rPr>
          <w:rFonts w:ascii="Times New Roman" w:hAnsi="Times New Roman"/>
          <w:noProof/>
          <w:sz w:val="24"/>
        </w:rPr>
        <w:t>Regulation</w:t>
      </w:r>
      <w:r>
        <w:rPr>
          <w:rFonts w:ascii="Times New Roman" w:hAnsi="Times New Roman"/>
          <w:noProof/>
          <w:sz w:val="24"/>
        </w:rPr>
        <w:t xml:space="preserve"> </w:t>
      </w:r>
      <w:r w:rsidRPr="00DF1698">
        <w:rPr>
          <w:rFonts w:ascii="Times New Roman" w:hAnsi="Times New Roman"/>
          <w:noProof/>
          <w:sz w:val="24"/>
        </w:rPr>
        <w:t>Toolbox’</w:t>
      </w:r>
      <w:r>
        <w:rPr>
          <w:rFonts w:ascii="Times New Roman" w:hAnsi="Times New Roman"/>
          <w:noProof/>
          <w:sz w:val="24"/>
        </w:rPr>
        <w:t xml:space="preserve"> </w:t>
      </w:r>
      <w:r w:rsidRPr="00DF1698">
        <w:rPr>
          <w:rFonts w:ascii="Times New Roman" w:hAnsi="Times New Roman"/>
          <w:noProof/>
          <w:sz w:val="24"/>
        </w:rPr>
        <w:t>Tool</w:t>
      </w:r>
      <w:r>
        <w:rPr>
          <w:rFonts w:ascii="Times New Roman" w:hAnsi="Times New Roman"/>
          <w:noProof/>
          <w:sz w:val="24"/>
        </w:rPr>
        <w:t xml:space="preserve"> </w:t>
      </w:r>
      <w:r w:rsidRPr="00DF1698">
        <w:rPr>
          <w:rFonts w:ascii="Times New Roman" w:hAnsi="Times New Roman"/>
          <w:noProof/>
          <w:sz w:val="24"/>
        </w:rPr>
        <w:t>#18</w:t>
      </w:r>
      <w:r>
        <w:rPr>
          <w:rFonts w:ascii="Times New Roman" w:hAnsi="Times New Roman"/>
          <w:noProof/>
          <w:sz w:val="24"/>
        </w:rPr>
        <w:t xml:space="preserve">. </w:t>
      </w:r>
    </w:p>
    <w:p w14:paraId="5519A4EE" w14:textId="4594B91D" w:rsidR="00A91115" w:rsidRDefault="00A91115" w:rsidP="00BA33C9">
      <w:pPr>
        <w:pStyle w:val="ListParagraph"/>
        <w:spacing w:after="120"/>
        <w:ind w:left="0"/>
        <w:contextualSpacing w:val="0"/>
        <w:rPr>
          <w:noProof/>
        </w:rPr>
      </w:pPr>
      <w:r>
        <w:rPr>
          <w:noProof/>
        </w:rPr>
        <w:t xml:space="preserve">In the study specifications a wide range of impacts - </w:t>
      </w:r>
      <w:r w:rsidRPr="00DF1698">
        <w:rPr>
          <w:noProof/>
        </w:rPr>
        <w:t>positive</w:t>
      </w:r>
      <w:r>
        <w:rPr>
          <w:noProof/>
        </w:rPr>
        <w:t xml:space="preserve"> </w:t>
      </w:r>
      <w:r w:rsidRPr="00DF1698">
        <w:rPr>
          <w:noProof/>
        </w:rPr>
        <w:t>and</w:t>
      </w:r>
      <w:r>
        <w:rPr>
          <w:noProof/>
        </w:rPr>
        <w:t xml:space="preserve"> </w:t>
      </w:r>
      <w:r w:rsidRPr="00DF1698">
        <w:rPr>
          <w:noProof/>
        </w:rPr>
        <w:t>negative,</w:t>
      </w:r>
      <w:r>
        <w:rPr>
          <w:noProof/>
        </w:rPr>
        <w:t xml:space="preserve"> </w:t>
      </w:r>
      <w:r w:rsidRPr="00DF1698">
        <w:rPr>
          <w:noProof/>
        </w:rPr>
        <w:t>direct</w:t>
      </w:r>
      <w:r>
        <w:rPr>
          <w:noProof/>
        </w:rPr>
        <w:t xml:space="preserve"> </w:t>
      </w:r>
      <w:r w:rsidRPr="00DF1698">
        <w:rPr>
          <w:noProof/>
        </w:rPr>
        <w:t>and</w:t>
      </w:r>
      <w:r>
        <w:rPr>
          <w:noProof/>
        </w:rPr>
        <w:t xml:space="preserve"> </w:t>
      </w:r>
      <w:r w:rsidRPr="00DF1698">
        <w:rPr>
          <w:noProof/>
        </w:rPr>
        <w:t>indirect,</w:t>
      </w:r>
      <w:r>
        <w:rPr>
          <w:noProof/>
        </w:rPr>
        <w:t xml:space="preserve"> </w:t>
      </w:r>
      <w:r w:rsidRPr="00DF1698">
        <w:rPr>
          <w:noProof/>
        </w:rPr>
        <w:t>intended</w:t>
      </w:r>
      <w:r>
        <w:rPr>
          <w:noProof/>
        </w:rPr>
        <w:t xml:space="preserve"> </w:t>
      </w:r>
      <w:r w:rsidRPr="00DF1698">
        <w:rPr>
          <w:noProof/>
        </w:rPr>
        <w:t>and</w:t>
      </w:r>
      <w:r>
        <w:rPr>
          <w:noProof/>
        </w:rPr>
        <w:t xml:space="preserve"> </w:t>
      </w:r>
      <w:r w:rsidRPr="00DF1698">
        <w:rPr>
          <w:noProof/>
        </w:rPr>
        <w:t>unintended,</w:t>
      </w:r>
      <w:r>
        <w:rPr>
          <w:noProof/>
        </w:rPr>
        <w:t xml:space="preserve"> </w:t>
      </w:r>
      <w:r w:rsidRPr="00DF1698">
        <w:rPr>
          <w:noProof/>
        </w:rPr>
        <w:t>and</w:t>
      </w:r>
      <w:r>
        <w:rPr>
          <w:noProof/>
        </w:rPr>
        <w:t xml:space="preserve"> </w:t>
      </w:r>
      <w:r w:rsidRPr="00DF1698">
        <w:rPr>
          <w:noProof/>
        </w:rPr>
        <w:t>short-</w:t>
      </w:r>
      <w:r>
        <w:rPr>
          <w:noProof/>
        </w:rPr>
        <w:t xml:space="preserve"> </w:t>
      </w:r>
      <w:r w:rsidRPr="00DF1698">
        <w:rPr>
          <w:noProof/>
        </w:rPr>
        <w:t>and</w:t>
      </w:r>
      <w:r>
        <w:rPr>
          <w:noProof/>
        </w:rPr>
        <w:t xml:space="preserve"> </w:t>
      </w:r>
      <w:r w:rsidRPr="00DF1698">
        <w:rPr>
          <w:noProof/>
        </w:rPr>
        <w:t>long-term</w:t>
      </w:r>
      <w:r>
        <w:rPr>
          <w:noProof/>
        </w:rPr>
        <w:t xml:space="preserve"> - </w:t>
      </w:r>
      <w:r w:rsidRPr="00DF1698">
        <w:rPr>
          <w:noProof/>
        </w:rPr>
        <w:t>were</w:t>
      </w:r>
      <w:r>
        <w:rPr>
          <w:noProof/>
        </w:rPr>
        <w:t xml:space="preserve"> </w:t>
      </w:r>
      <w:r w:rsidRPr="00DF1698">
        <w:rPr>
          <w:noProof/>
        </w:rPr>
        <w:t>considered.</w:t>
      </w:r>
      <w:r>
        <w:rPr>
          <w:noProof/>
        </w:rPr>
        <w:t xml:space="preserve"> Drawing on the </w:t>
      </w:r>
      <w:r w:rsidRPr="00DF1698">
        <w:rPr>
          <w:noProof/>
        </w:rPr>
        <w:t>evidence</w:t>
      </w:r>
      <w:r>
        <w:rPr>
          <w:noProof/>
        </w:rPr>
        <w:t xml:space="preserve"> </w:t>
      </w:r>
      <w:r w:rsidRPr="00DF1698">
        <w:rPr>
          <w:noProof/>
        </w:rPr>
        <w:t>gathered</w:t>
      </w:r>
      <w:r>
        <w:rPr>
          <w:noProof/>
        </w:rPr>
        <w:t xml:space="preserve"> </w:t>
      </w:r>
      <w:r w:rsidRPr="00DF1698">
        <w:rPr>
          <w:noProof/>
        </w:rPr>
        <w:t>during</w:t>
      </w:r>
      <w:r>
        <w:rPr>
          <w:noProof/>
        </w:rPr>
        <w:t xml:space="preserve"> </w:t>
      </w:r>
      <w:r w:rsidRPr="00DF1698">
        <w:rPr>
          <w:noProof/>
        </w:rPr>
        <w:t>consultation</w:t>
      </w:r>
      <w:r>
        <w:rPr>
          <w:noProof/>
        </w:rPr>
        <w:t xml:space="preserve"> </w:t>
      </w:r>
      <w:r w:rsidRPr="00DF1698">
        <w:rPr>
          <w:noProof/>
        </w:rPr>
        <w:t>activities</w:t>
      </w:r>
      <w:r>
        <w:rPr>
          <w:noProof/>
        </w:rPr>
        <w:t xml:space="preserve"> </w:t>
      </w:r>
      <w:r w:rsidRPr="00DF1698">
        <w:rPr>
          <w:noProof/>
        </w:rPr>
        <w:t>with</w:t>
      </w:r>
      <w:r>
        <w:rPr>
          <w:noProof/>
        </w:rPr>
        <w:t xml:space="preserve"> </w:t>
      </w:r>
      <w:r w:rsidRPr="00DF1698">
        <w:rPr>
          <w:noProof/>
        </w:rPr>
        <w:t>stakeholders,</w:t>
      </w:r>
      <w:r>
        <w:rPr>
          <w:noProof/>
        </w:rPr>
        <w:t xml:space="preserve"> </w:t>
      </w:r>
      <w:r w:rsidRPr="00DF1698">
        <w:rPr>
          <w:noProof/>
        </w:rPr>
        <w:t>through</w:t>
      </w:r>
      <w:r>
        <w:rPr>
          <w:noProof/>
        </w:rPr>
        <w:t xml:space="preserve"> </w:t>
      </w:r>
      <w:r w:rsidRPr="00DF1698">
        <w:rPr>
          <w:noProof/>
        </w:rPr>
        <w:t>literature</w:t>
      </w:r>
      <w:r>
        <w:rPr>
          <w:noProof/>
        </w:rPr>
        <w:t xml:space="preserve"> </w:t>
      </w:r>
      <w:r w:rsidRPr="00DF1698">
        <w:rPr>
          <w:noProof/>
        </w:rPr>
        <w:t>review</w:t>
      </w:r>
      <w:r>
        <w:rPr>
          <w:noProof/>
        </w:rPr>
        <w:t xml:space="preserve"> </w:t>
      </w:r>
      <w:r w:rsidRPr="00DF1698">
        <w:rPr>
          <w:noProof/>
        </w:rPr>
        <w:t>and</w:t>
      </w:r>
      <w:r>
        <w:rPr>
          <w:noProof/>
        </w:rPr>
        <w:t xml:space="preserve"> </w:t>
      </w:r>
      <w:r w:rsidRPr="00DF1698">
        <w:rPr>
          <w:noProof/>
        </w:rPr>
        <w:t>on</w:t>
      </w:r>
      <w:r>
        <w:rPr>
          <w:noProof/>
        </w:rPr>
        <w:t xml:space="preserve"> </w:t>
      </w:r>
      <w:r w:rsidRPr="00DF1698">
        <w:rPr>
          <w:noProof/>
        </w:rPr>
        <w:t>expert</w:t>
      </w:r>
      <w:r>
        <w:rPr>
          <w:noProof/>
        </w:rPr>
        <w:t xml:space="preserve"> </w:t>
      </w:r>
      <w:r w:rsidRPr="00DF1698">
        <w:rPr>
          <w:noProof/>
        </w:rPr>
        <w:t>assessment</w:t>
      </w:r>
      <w:r>
        <w:rPr>
          <w:noProof/>
        </w:rPr>
        <w:t>, the identified impacts concentrate were summarised under the headings:</w:t>
      </w:r>
    </w:p>
    <w:p w14:paraId="53D9209E" w14:textId="77777777" w:rsidR="00A91115" w:rsidRDefault="00A91115" w:rsidP="00BA33C9">
      <w:pPr>
        <w:pStyle w:val="ListParagraph"/>
        <w:numPr>
          <w:ilvl w:val="0"/>
          <w:numId w:val="37"/>
        </w:numPr>
        <w:spacing w:after="120"/>
        <w:ind w:left="567" w:hanging="567"/>
        <w:contextualSpacing w:val="0"/>
        <w:rPr>
          <w:noProof/>
        </w:rPr>
      </w:pPr>
      <w:r>
        <w:rPr>
          <w:noProof/>
        </w:rPr>
        <w:t>Ability to reduce fraud and crime (links to general objective), often expressed in relation to the number of Eurojust cases and rates of deterrence.</w:t>
      </w:r>
      <w:r w:rsidRPr="00A11FDC">
        <w:rPr>
          <w:noProof/>
        </w:rPr>
        <w:t xml:space="preserve"> </w:t>
      </w:r>
      <w:r>
        <w:rPr>
          <w:noProof/>
        </w:rPr>
        <w:t>There are likely to be further (indirect) benefits to society, the environment and the economy from reducing the occurrence and severity of serious and organised crime. However, these cannot be estimated, as they vary from case to case.</w:t>
      </w:r>
    </w:p>
    <w:p w14:paraId="4BC5254A" w14:textId="77777777" w:rsidR="00A91115" w:rsidRDefault="00A91115" w:rsidP="00BA33C9">
      <w:pPr>
        <w:pStyle w:val="ListParagraph"/>
        <w:numPr>
          <w:ilvl w:val="0"/>
          <w:numId w:val="37"/>
        </w:numPr>
        <w:spacing w:after="120"/>
        <w:ind w:left="567" w:hanging="567"/>
        <w:contextualSpacing w:val="0"/>
        <w:rPr>
          <w:noProof/>
        </w:rPr>
      </w:pPr>
      <w:r>
        <w:rPr>
          <w:noProof/>
        </w:rPr>
        <w:t>Ability to strengthen internal functioning, governance and operational performance of Eurojust (links to specific objective 1). Typically, this involves increasing time and resources available to operational work, removing overlaps or duplication.</w:t>
      </w:r>
    </w:p>
    <w:p w14:paraId="65346431" w14:textId="77777777" w:rsidR="00A91115" w:rsidRDefault="00A91115" w:rsidP="00BA33C9">
      <w:pPr>
        <w:pStyle w:val="ListParagraph"/>
        <w:numPr>
          <w:ilvl w:val="0"/>
          <w:numId w:val="37"/>
        </w:numPr>
        <w:spacing w:after="120"/>
        <w:ind w:left="567" w:hanging="567"/>
        <w:contextualSpacing w:val="0"/>
        <w:rPr>
          <w:noProof/>
        </w:rPr>
      </w:pPr>
      <w:r>
        <w:rPr>
          <w:noProof/>
        </w:rPr>
        <w:t xml:space="preserve">Ability to achieve optimal alignment and operational integration with EU partners and Third countries (links to specific objective 2). Expected impacts include improvements due to quicker communication and information exchange, better understanding of legal systems and practices, greater continuity, removing overlaps and duplication. </w:t>
      </w:r>
    </w:p>
    <w:p w14:paraId="25F4A39D" w14:textId="77777777" w:rsidR="00A91115" w:rsidRDefault="00A91115" w:rsidP="00BA33C9">
      <w:pPr>
        <w:pStyle w:val="ListParagraph"/>
        <w:numPr>
          <w:ilvl w:val="0"/>
          <w:numId w:val="37"/>
        </w:numPr>
        <w:spacing w:after="120"/>
        <w:ind w:left="567" w:hanging="567"/>
        <w:contextualSpacing w:val="0"/>
        <w:rPr>
          <w:noProof/>
        </w:rPr>
      </w:pPr>
      <w:r w:rsidRPr="00A11FDC">
        <w:rPr>
          <w:noProof/>
        </w:rPr>
        <w:t xml:space="preserve">Wider impacts on citizen and business are noted, related to an overall reduction to crime but not considered in detail. </w:t>
      </w:r>
    </w:p>
    <w:p w14:paraId="60DD02E7" w14:textId="45B2FE4F" w:rsidR="00A91115" w:rsidRDefault="00A91115" w:rsidP="00A91115">
      <w:pPr>
        <w:pStyle w:val="ListParagraph"/>
        <w:numPr>
          <w:ilvl w:val="0"/>
          <w:numId w:val="37"/>
        </w:numPr>
        <w:spacing w:after="120"/>
        <w:ind w:left="567" w:hanging="567"/>
        <w:contextualSpacing w:val="0"/>
        <w:rPr>
          <w:noProof/>
        </w:rPr>
      </w:pPr>
      <w:r>
        <w:rPr>
          <w:noProof/>
        </w:rPr>
        <w:t>The qualitative impacts on administrative costs and simplification are also considered. Given the nature of the work undertaken by Eurojust, and the fact that the review relates to the Regulation for an Agency, the focus and simplification benefits from most of the measures (particularly the ones related to governance) will be to simplify and streamline procedures leading to efficiency gains.</w:t>
      </w:r>
    </w:p>
    <w:p w14:paraId="19C548EA" w14:textId="6C6CC207" w:rsidR="00A91115" w:rsidRPr="00D168F7" w:rsidRDefault="008C2A78" w:rsidP="00BA33C9">
      <w:pPr>
        <w:pStyle w:val="Heading2"/>
        <w:spacing w:before="120"/>
        <w:ind w:left="567" w:hanging="567"/>
        <w:rPr>
          <w:noProof/>
        </w:rPr>
      </w:pPr>
      <w:bookmarkStart w:id="61" w:name="_Toc232186470"/>
      <w:r>
        <w:rPr>
          <w:noProof/>
        </w:rPr>
        <w:t>3.2</w:t>
      </w:r>
      <w:r w:rsidR="0080325A">
        <w:rPr>
          <w:noProof/>
        </w:rPr>
        <w:t>.</w:t>
      </w:r>
      <w:r>
        <w:rPr>
          <w:noProof/>
        </w:rPr>
        <w:tab/>
      </w:r>
      <w:r w:rsidR="00A91115">
        <w:rPr>
          <w:noProof/>
        </w:rPr>
        <w:t>Assessing impacts</w:t>
      </w:r>
      <w:bookmarkEnd w:id="61"/>
    </w:p>
    <w:p w14:paraId="408AE930" w14:textId="77777777" w:rsidR="00A91115" w:rsidRPr="0065289A" w:rsidRDefault="00A91115" w:rsidP="00A91115">
      <w:pPr>
        <w:rPr>
          <w:rFonts w:asciiTheme="majorBidi" w:eastAsia="Times New Roman" w:hAnsiTheme="majorBidi" w:cstheme="majorBidi"/>
          <w:noProof/>
        </w:rPr>
      </w:pPr>
      <w:r>
        <w:rPr>
          <w:noProof/>
        </w:rPr>
        <w:t xml:space="preserve">A long list of possible measures was identified to address the different problem drivers and deliver progress against the set objectives. A preliminary screening was </w:t>
      </w:r>
      <w:r w:rsidRPr="00E94306">
        <w:rPr>
          <w:noProof/>
        </w:rPr>
        <w:t>conducted to ensure that the measures under consideration were relevant, able to address the identified problems and likely to improve the situation at reasonable cost/effort (effectiveness and efficiency) in a proportionate and coherent manner. The retained the measures were then grouped according to the different intervention areas identified for each specific</w:t>
      </w:r>
      <w:r>
        <w:rPr>
          <w:noProof/>
        </w:rPr>
        <w:t xml:space="preserve"> objective (areas A-C for specific objective 1; areas D-F for specific objective 2). Three policy options were then developed for each intervention area by ‘bundling’ the relevant measures. </w:t>
      </w:r>
      <w:r>
        <w:rPr>
          <w:rFonts w:asciiTheme="majorBidi" w:eastAsia="Times New Roman" w:hAnsiTheme="majorBidi" w:cstheme="majorBidi"/>
          <w:noProof/>
        </w:rPr>
        <w:t xml:space="preserve">The options are </w:t>
      </w:r>
      <w:r w:rsidRPr="0065289A">
        <w:rPr>
          <w:rFonts w:asciiTheme="majorBidi" w:eastAsia="Times New Roman" w:hAnsiTheme="majorBidi" w:cstheme="majorBidi"/>
          <w:noProof/>
        </w:rPr>
        <w:t>structured according to their degree of intervention:</w:t>
      </w:r>
    </w:p>
    <w:p w14:paraId="2C20A869" w14:textId="77777777" w:rsidR="00A91115" w:rsidRPr="0065289A" w:rsidRDefault="00A91115" w:rsidP="00BA33C9">
      <w:pPr>
        <w:pStyle w:val="ListParagraph"/>
        <w:numPr>
          <w:ilvl w:val="0"/>
          <w:numId w:val="36"/>
        </w:numPr>
        <w:spacing w:after="120"/>
        <w:ind w:left="567" w:hanging="567"/>
        <w:contextualSpacing w:val="0"/>
        <w:rPr>
          <w:rFonts w:asciiTheme="majorBidi" w:eastAsia="Times New Roman" w:hAnsiTheme="majorBidi" w:cstheme="majorBidi"/>
          <w:noProof/>
        </w:rPr>
      </w:pPr>
      <w:r w:rsidRPr="0065289A">
        <w:rPr>
          <w:rFonts w:asciiTheme="majorBidi" w:eastAsia="Times New Roman" w:hAnsiTheme="majorBidi" w:cstheme="majorBidi"/>
          <w:b/>
          <w:noProof/>
        </w:rPr>
        <w:t>Policy Option 1</w:t>
      </w:r>
      <w:r w:rsidRPr="0065289A">
        <w:rPr>
          <w:rFonts w:asciiTheme="majorBidi" w:eastAsia="Times New Roman" w:hAnsiTheme="majorBidi" w:cstheme="majorBidi"/>
          <w:b/>
          <w:bCs/>
          <w:noProof/>
        </w:rPr>
        <w:t xml:space="preserve"> (PO1)</w:t>
      </w:r>
      <w:r w:rsidRPr="0065289A">
        <w:rPr>
          <w:rFonts w:asciiTheme="majorBidi" w:eastAsia="Times New Roman" w:hAnsiTheme="majorBidi" w:cstheme="majorBidi"/>
          <w:noProof/>
        </w:rPr>
        <w:t xml:space="preserve"> presents the lightest set of measures, which can be adopted and implemented with relative ease and at limited cost. However, their structural impact is expected to be limited.</w:t>
      </w:r>
    </w:p>
    <w:p w14:paraId="7BE9930A" w14:textId="77777777" w:rsidR="00A91115" w:rsidRPr="0065289A" w:rsidRDefault="00A91115" w:rsidP="00BA33C9">
      <w:pPr>
        <w:pStyle w:val="ListParagraph"/>
        <w:numPr>
          <w:ilvl w:val="0"/>
          <w:numId w:val="36"/>
        </w:numPr>
        <w:spacing w:after="120"/>
        <w:ind w:left="567" w:hanging="567"/>
        <w:contextualSpacing w:val="0"/>
        <w:rPr>
          <w:rFonts w:asciiTheme="majorBidi" w:eastAsia="Times New Roman" w:hAnsiTheme="majorBidi" w:cstheme="majorBidi"/>
          <w:noProof/>
        </w:rPr>
      </w:pPr>
      <w:r w:rsidRPr="0065289A">
        <w:rPr>
          <w:rFonts w:asciiTheme="majorBidi" w:eastAsia="Times New Roman" w:hAnsiTheme="majorBidi" w:cstheme="majorBidi"/>
          <w:b/>
          <w:noProof/>
        </w:rPr>
        <w:t>Policy Option 2</w:t>
      </w:r>
      <w:r w:rsidRPr="0065289A">
        <w:rPr>
          <w:rFonts w:asciiTheme="majorBidi" w:eastAsia="Times New Roman" w:hAnsiTheme="majorBidi" w:cstheme="majorBidi"/>
          <w:b/>
          <w:bCs/>
          <w:noProof/>
        </w:rPr>
        <w:t xml:space="preserve"> (PO2)</w:t>
      </w:r>
      <w:r w:rsidRPr="0065289A">
        <w:rPr>
          <w:rFonts w:asciiTheme="majorBidi" w:eastAsia="Times New Roman" w:hAnsiTheme="majorBidi" w:cstheme="majorBidi"/>
          <w:noProof/>
        </w:rPr>
        <w:t xml:space="preserve"> introduces moderately more incisive measures, which may require legislative amendments, seeking to balance stronger impact with manageable implementation costs.</w:t>
      </w:r>
    </w:p>
    <w:p w14:paraId="4ABAF11A" w14:textId="77777777" w:rsidR="00A91115" w:rsidRDefault="00A91115" w:rsidP="00BA33C9">
      <w:pPr>
        <w:pStyle w:val="ListParagraph"/>
        <w:numPr>
          <w:ilvl w:val="0"/>
          <w:numId w:val="36"/>
        </w:numPr>
        <w:spacing w:after="120"/>
        <w:ind w:left="567" w:hanging="567"/>
        <w:contextualSpacing w:val="0"/>
        <w:rPr>
          <w:rFonts w:asciiTheme="majorBidi" w:eastAsia="Times New Roman" w:hAnsiTheme="majorBidi" w:cstheme="majorBidi"/>
          <w:noProof/>
        </w:rPr>
      </w:pPr>
      <w:r w:rsidRPr="0065289A">
        <w:rPr>
          <w:rFonts w:asciiTheme="majorBidi" w:eastAsia="Times New Roman" w:hAnsiTheme="majorBidi" w:cstheme="majorBidi"/>
          <w:b/>
          <w:noProof/>
        </w:rPr>
        <w:t>Policy Option 3</w:t>
      </w:r>
      <w:r w:rsidRPr="0065289A">
        <w:rPr>
          <w:rFonts w:asciiTheme="majorBidi" w:eastAsia="Times New Roman" w:hAnsiTheme="majorBidi" w:cstheme="majorBidi"/>
          <w:b/>
          <w:bCs/>
          <w:noProof/>
        </w:rPr>
        <w:t xml:space="preserve"> (PO3)</w:t>
      </w:r>
      <w:r w:rsidRPr="0065289A">
        <w:rPr>
          <w:rFonts w:asciiTheme="majorBidi" w:eastAsia="Times New Roman" w:hAnsiTheme="majorBidi" w:cstheme="majorBidi"/>
          <w:noProof/>
        </w:rPr>
        <w:t xml:space="preserve"> proposes the most far-reaching set of measures, necessitating more substantive legislative changes. While this option may deliver the greatest impact, it may raise more complex institutional and political considerations.</w:t>
      </w:r>
    </w:p>
    <w:p w14:paraId="6A5873EA" w14:textId="0024A35B" w:rsidR="00A91115" w:rsidRDefault="00A91115" w:rsidP="00BA33C9">
      <w:pPr>
        <w:spacing w:after="120"/>
        <w:rPr>
          <w:noProof/>
        </w:rPr>
      </w:pPr>
      <w:r w:rsidRPr="00DF1698">
        <w:rPr>
          <w:rFonts w:eastAsia="Calibri"/>
          <w:noProof/>
        </w:rPr>
        <w:t>The</w:t>
      </w:r>
      <w:r>
        <w:rPr>
          <w:rFonts w:eastAsia="Calibri"/>
          <w:noProof/>
        </w:rPr>
        <w:t xml:space="preserve"> </w:t>
      </w:r>
      <w:r w:rsidRPr="00DF1698">
        <w:rPr>
          <w:rFonts w:eastAsia="Calibri"/>
          <w:noProof/>
        </w:rPr>
        <w:t>assessment</w:t>
      </w:r>
      <w:r>
        <w:rPr>
          <w:rFonts w:eastAsia="Calibri"/>
          <w:noProof/>
        </w:rPr>
        <w:t xml:space="preserve"> </w:t>
      </w:r>
      <w:r w:rsidRPr="00DF1698">
        <w:rPr>
          <w:rFonts w:eastAsia="Calibri"/>
          <w:noProof/>
        </w:rPr>
        <w:t>of</w:t>
      </w:r>
      <w:r>
        <w:rPr>
          <w:rFonts w:eastAsia="Calibri"/>
          <w:noProof/>
        </w:rPr>
        <w:t xml:space="preserve"> </w:t>
      </w:r>
      <w:r w:rsidRPr="00DF1698">
        <w:rPr>
          <w:rFonts w:eastAsia="Calibri"/>
          <w:noProof/>
        </w:rPr>
        <w:t>the</w:t>
      </w:r>
      <w:r>
        <w:rPr>
          <w:rFonts w:eastAsia="Calibri"/>
          <w:noProof/>
        </w:rPr>
        <w:t xml:space="preserve"> measures and associated </w:t>
      </w:r>
      <w:r w:rsidRPr="00DF1698">
        <w:rPr>
          <w:rFonts w:eastAsia="Calibri"/>
          <w:noProof/>
        </w:rPr>
        <w:t>policy</w:t>
      </w:r>
      <w:r>
        <w:rPr>
          <w:rFonts w:eastAsia="Calibri"/>
          <w:noProof/>
        </w:rPr>
        <w:t xml:space="preserve"> </w:t>
      </w:r>
      <w:r w:rsidRPr="00DF1698">
        <w:rPr>
          <w:rFonts w:eastAsia="Calibri"/>
          <w:noProof/>
        </w:rPr>
        <w:t>options</w:t>
      </w:r>
      <w:r>
        <w:rPr>
          <w:rFonts w:eastAsia="Calibri"/>
          <w:noProof/>
        </w:rPr>
        <w:t xml:space="preserve"> </w:t>
      </w:r>
      <w:r w:rsidRPr="00DF1698">
        <w:rPr>
          <w:rFonts w:eastAsia="Calibri"/>
          <w:noProof/>
        </w:rPr>
        <w:t>is</w:t>
      </w:r>
      <w:r>
        <w:rPr>
          <w:rFonts w:eastAsia="Calibri"/>
          <w:noProof/>
        </w:rPr>
        <w:t xml:space="preserve"> </w:t>
      </w:r>
      <w:r w:rsidRPr="00DF1698">
        <w:rPr>
          <w:rFonts w:eastAsia="Calibri"/>
          <w:noProof/>
        </w:rPr>
        <w:t>based</w:t>
      </w:r>
      <w:r>
        <w:rPr>
          <w:rFonts w:eastAsia="Calibri"/>
          <w:noProof/>
        </w:rPr>
        <w:t xml:space="preserve"> </w:t>
      </w:r>
      <w:r w:rsidRPr="00DF1698">
        <w:rPr>
          <w:rFonts w:eastAsia="Calibri"/>
          <w:noProof/>
        </w:rPr>
        <w:t>on</w:t>
      </w:r>
      <w:r>
        <w:rPr>
          <w:rFonts w:eastAsia="Calibri"/>
          <w:noProof/>
        </w:rPr>
        <w:t xml:space="preserve"> </w:t>
      </w:r>
      <w:r w:rsidRPr="00DF1698">
        <w:rPr>
          <w:rFonts w:eastAsia="Calibri"/>
          <w:noProof/>
        </w:rPr>
        <w:t>a</w:t>
      </w:r>
      <w:r>
        <w:rPr>
          <w:rFonts w:eastAsia="Calibri"/>
          <w:noProof/>
        </w:rPr>
        <w:t xml:space="preserve"> </w:t>
      </w:r>
      <w:r w:rsidRPr="00DF1698">
        <w:rPr>
          <w:rFonts w:eastAsia="Calibri"/>
          <w:noProof/>
        </w:rPr>
        <w:t>mixed</w:t>
      </w:r>
      <w:r>
        <w:rPr>
          <w:rFonts w:eastAsia="Calibri"/>
          <w:noProof/>
        </w:rPr>
        <w:t xml:space="preserve"> </w:t>
      </w:r>
      <w:r w:rsidRPr="00DF1698">
        <w:rPr>
          <w:rFonts w:eastAsia="Calibri"/>
          <w:noProof/>
        </w:rPr>
        <w:t>methods</w:t>
      </w:r>
      <w:r>
        <w:rPr>
          <w:rFonts w:eastAsia="Calibri"/>
          <w:noProof/>
        </w:rPr>
        <w:t xml:space="preserve"> </w:t>
      </w:r>
      <w:r w:rsidRPr="00DF1698">
        <w:rPr>
          <w:rFonts w:eastAsia="Calibri"/>
          <w:noProof/>
        </w:rPr>
        <w:t>approach</w:t>
      </w:r>
      <w:r>
        <w:rPr>
          <w:rFonts w:eastAsia="Calibri"/>
          <w:noProof/>
        </w:rPr>
        <w:t xml:space="preserve"> </w:t>
      </w:r>
      <w:r w:rsidRPr="00DF1698">
        <w:rPr>
          <w:rFonts w:eastAsia="Calibri"/>
          <w:noProof/>
        </w:rPr>
        <w:t>in</w:t>
      </w:r>
      <w:r>
        <w:rPr>
          <w:rFonts w:eastAsia="Calibri"/>
          <w:noProof/>
        </w:rPr>
        <w:t xml:space="preserve"> </w:t>
      </w:r>
      <w:r w:rsidRPr="00DF1698">
        <w:rPr>
          <w:rFonts w:eastAsia="Calibri"/>
          <w:noProof/>
        </w:rPr>
        <w:t>which</w:t>
      </w:r>
      <w:r>
        <w:rPr>
          <w:rFonts w:eastAsia="Calibri"/>
          <w:noProof/>
        </w:rPr>
        <w:t xml:space="preserve"> </w:t>
      </w:r>
      <w:r w:rsidRPr="00DF1698">
        <w:rPr>
          <w:rFonts w:eastAsia="Calibri"/>
          <w:noProof/>
        </w:rPr>
        <w:t>the</w:t>
      </w:r>
      <w:r>
        <w:rPr>
          <w:rFonts w:eastAsia="Calibri"/>
          <w:noProof/>
        </w:rPr>
        <w:t xml:space="preserve"> </w:t>
      </w:r>
      <w:r w:rsidRPr="00DF1698">
        <w:rPr>
          <w:rFonts w:eastAsia="Calibri"/>
          <w:noProof/>
        </w:rPr>
        <w:t>effectiveness,</w:t>
      </w:r>
      <w:r>
        <w:rPr>
          <w:rFonts w:eastAsia="Calibri"/>
          <w:noProof/>
        </w:rPr>
        <w:t xml:space="preserve"> </w:t>
      </w:r>
      <w:r w:rsidRPr="00DF1698">
        <w:rPr>
          <w:rFonts w:eastAsia="Calibri"/>
          <w:noProof/>
        </w:rPr>
        <w:t>efficiency</w:t>
      </w:r>
      <w:r>
        <w:rPr>
          <w:rFonts w:eastAsia="Calibri"/>
          <w:noProof/>
        </w:rPr>
        <w:t xml:space="preserve"> </w:t>
      </w:r>
      <w:r w:rsidRPr="00DF1698">
        <w:rPr>
          <w:rFonts w:eastAsia="Calibri"/>
          <w:noProof/>
        </w:rPr>
        <w:t>and</w:t>
      </w:r>
      <w:r>
        <w:rPr>
          <w:rFonts w:eastAsia="Calibri"/>
          <w:noProof/>
        </w:rPr>
        <w:t xml:space="preserve"> </w:t>
      </w:r>
      <w:r w:rsidRPr="00DF1698">
        <w:rPr>
          <w:rFonts w:eastAsia="Calibri"/>
          <w:noProof/>
        </w:rPr>
        <w:t>coherence</w:t>
      </w:r>
      <w:r>
        <w:rPr>
          <w:rFonts w:eastAsia="Calibri"/>
          <w:noProof/>
        </w:rPr>
        <w:t xml:space="preserve"> </w:t>
      </w:r>
      <w:r w:rsidRPr="00DF1698">
        <w:rPr>
          <w:rFonts w:eastAsia="Calibri"/>
          <w:noProof/>
        </w:rPr>
        <w:t>of</w:t>
      </w:r>
      <w:r>
        <w:rPr>
          <w:rFonts w:eastAsia="Calibri"/>
          <w:noProof/>
        </w:rPr>
        <w:t xml:space="preserve"> </w:t>
      </w:r>
      <w:r w:rsidRPr="00DF1698">
        <w:rPr>
          <w:rFonts w:eastAsia="Calibri"/>
          <w:noProof/>
        </w:rPr>
        <w:t>the</w:t>
      </w:r>
      <w:r>
        <w:rPr>
          <w:rFonts w:eastAsia="Calibri"/>
          <w:noProof/>
        </w:rPr>
        <w:t xml:space="preserve"> measures are </w:t>
      </w:r>
      <w:r w:rsidRPr="00DF1698">
        <w:rPr>
          <w:rFonts w:eastAsia="Calibri"/>
          <w:noProof/>
        </w:rPr>
        <w:t>graded</w:t>
      </w:r>
      <w:r>
        <w:rPr>
          <w:rFonts w:eastAsia="Calibri"/>
          <w:noProof/>
        </w:rPr>
        <w:t xml:space="preserve"> </w:t>
      </w:r>
      <w:r w:rsidRPr="00DF1698">
        <w:rPr>
          <w:rFonts w:eastAsia="Calibri"/>
          <w:noProof/>
        </w:rPr>
        <w:t>on</w:t>
      </w:r>
      <w:r>
        <w:rPr>
          <w:rFonts w:eastAsia="Calibri"/>
          <w:noProof/>
        </w:rPr>
        <w:t xml:space="preserve"> </w:t>
      </w:r>
      <w:r w:rsidRPr="00DF1698">
        <w:rPr>
          <w:rFonts w:eastAsia="Calibri"/>
          <w:noProof/>
        </w:rPr>
        <w:t>a</w:t>
      </w:r>
      <w:r>
        <w:rPr>
          <w:rFonts w:eastAsia="Calibri"/>
          <w:noProof/>
        </w:rPr>
        <w:t xml:space="preserve"> </w:t>
      </w:r>
      <w:r w:rsidRPr="00DF1698">
        <w:rPr>
          <w:rFonts w:eastAsia="Calibri"/>
          <w:noProof/>
        </w:rPr>
        <w:t>scoring</w:t>
      </w:r>
      <w:r>
        <w:rPr>
          <w:rFonts w:eastAsia="Calibri"/>
          <w:noProof/>
        </w:rPr>
        <w:t xml:space="preserve"> </w:t>
      </w:r>
      <w:r w:rsidRPr="00DF1698">
        <w:rPr>
          <w:rFonts w:eastAsia="Calibri"/>
          <w:noProof/>
        </w:rPr>
        <w:t>system</w:t>
      </w:r>
      <w:r>
        <w:rPr>
          <w:rFonts w:eastAsia="Calibri"/>
          <w:noProof/>
        </w:rPr>
        <w:t xml:space="preserve"> </w:t>
      </w:r>
      <w:r w:rsidRPr="00DF1698">
        <w:rPr>
          <w:rFonts w:eastAsia="Calibri"/>
          <w:noProof/>
        </w:rPr>
        <w:t>that</w:t>
      </w:r>
      <w:r>
        <w:rPr>
          <w:rFonts w:eastAsia="Calibri"/>
          <w:noProof/>
        </w:rPr>
        <w:t xml:space="preserve"> summarises the different information sources available. This approach reflects the </w:t>
      </w:r>
      <w:r>
        <w:rPr>
          <w:noProof/>
        </w:rPr>
        <w:t xml:space="preserve">wide range and differing nature of the measures considered for this impact assessment, plus the mix of qualitative and quantitative evidence and opinion collected. </w:t>
      </w:r>
    </w:p>
    <w:p w14:paraId="691EFE76" w14:textId="77777777" w:rsidR="007914CA" w:rsidRDefault="007914CA" w:rsidP="00BA33C9">
      <w:pPr>
        <w:spacing w:after="120"/>
        <w:rPr>
          <w:noProof/>
        </w:rPr>
      </w:pPr>
    </w:p>
    <w:p w14:paraId="5E63D98F" w14:textId="77777777" w:rsidR="00A91115" w:rsidRPr="006A42B8" w:rsidRDefault="00A91115" w:rsidP="00BA33C9">
      <w:pPr>
        <w:spacing w:after="120"/>
        <w:rPr>
          <w:b/>
          <w:bCs/>
          <w:i/>
          <w:iCs/>
          <w:noProof/>
        </w:rPr>
      </w:pPr>
      <w:r w:rsidRPr="006A42B8">
        <w:rPr>
          <w:b/>
          <w:bCs/>
          <w:i/>
          <w:iCs/>
          <w:noProof/>
        </w:rPr>
        <w:t xml:space="preserve">How the three key criteria </w:t>
      </w:r>
      <w:r>
        <w:rPr>
          <w:b/>
          <w:bCs/>
          <w:i/>
          <w:iCs/>
          <w:noProof/>
        </w:rPr>
        <w:t xml:space="preserve">were </w:t>
      </w:r>
      <w:r w:rsidRPr="006A42B8">
        <w:rPr>
          <w:b/>
          <w:bCs/>
          <w:i/>
          <w:iCs/>
          <w:noProof/>
        </w:rPr>
        <w:t>scored</w:t>
      </w:r>
      <w:r>
        <w:rPr>
          <w:b/>
          <w:bCs/>
          <w:i/>
          <w:iCs/>
          <w:noProof/>
        </w:rPr>
        <w:t>:</w:t>
      </w:r>
    </w:p>
    <w:p w14:paraId="379E2A6D" w14:textId="77777777" w:rsidR="00A91115" w:rsidRPr="005B15BE" w:rsidRDefault="00A91115" w:rsidP="00BA33C9">
      <w:pPr>
        <w:spacing w:after="120"/>
        <w:rPr>
          <w:noProof/>
        </w:rPr>
      </w:pPr>
      <w:r w:rsidRPr="005B15BE">
        <w:rPr>
          <w:b/>
          <w:bCs/>
          <w:noProof/>
        </w:rPr>
        <w:t>Effectiveness:</w:t>
      </w:r>
      <w:r w:rsidRPr="005B15BE">
        <w:rPr>
          <w:noProof/>
        </w:rPr>
        <w:t xml:space="preserve"> the score per measure reflects the potential ‘global’ impact on progress towards the relevant specific objective and the general objective. A total effectiveness score was then calculated. Hence for </w:t>
      </w:r>
    </w:p>
    <w:p w14:paraId="49CE6B84" w14:textId="77777777" w:rsidR="00A91115" w:rsidRPr="003311BF" w:rsidRDefault="00A91115" w:rsidP="00BA33C9">
      <w:pPr>
        <w:pStyle w:val="ListParagraph"/>
        <w:numPr>
          <w:ilvl w:val="1"/>
          <w:numId w:val="34"/>
        </w:numPr>
        <w:spacing w:before="120" w:after="120"/>
        <w:ind w:left="567" w:hanging="567"/>
        <w:contextualSpacing w:val="0"/>
        <w:rPr>
          <w:noProof/>
        </w:rPr>
      </w:pPr>
      <w:r w:rsidRPr="003311BF">
        <w:rPr>
          <w:noProof/>
        </w:rPr>
        <w:t>Specific objective 1 impacts related to strengthening Eurojust’s Internal Functioning, Governance and Operational Performance were considered e.g. more time available for relevant complex cases, less time taken to reach decisions, improving resources available for operational tasks, greater legal clarity etc.</w:t>
      </w:r>
    </w:p>
    <w:p w14:paraId="0EFF9194" w14:textId="77777777" w:rsidR="00A91115" w:rsidRPr="003311BF" w:rsidRDefault="00A91115" w:rsidP="00BA33C9">
      <w:pPr>
        <w:pStyle w:val="ListParagraph"/>
        <w:numPr>
          <w:ilvl w:val="1"/>
          <w:numId w:val="34"/>
        </w:numPr>
        <w:spacing w:before="120" w:after="120"/>
        <w:ind w:left="567" w:hanging="567"/>
        <w:contextualSpacing w:val="0"/>
        <w:rPr>
          <w:noProof/>
        </w:rPr>
      </w:pPr>
      <w:r w:rsidRPr="003311BF">
        <w:rPr>
          <w:noProof/>
        </w:rPr>
        <w:t xml:space="preserve">Specific objective 2 impacts related to strengthening </w:t>
      </w:r>
      <w:r w:rsidRPr="003311BF">
        <w:rPr>
          <w:noProof/>
          <w:lang w:val="en-IE"/>
        </w:rPr>
        <w:t>Eurojust’s External Cooperation and Integration with EU-level and international partners e.g. quicker and better arrangements for cooperation, better identification of relevant complex cases, removal of duplication, improving resources available etc.</w:t>
      </w:r>
      <w:r w:rsidRPr="003311BF">
        <w:rPr>
          <w:noProof/>
        </w:rPr>
        <w:t xml:space="preserve"> </w:t>
      </w:r>
    </w:p>
    <w:p w14:paraId="7D80A072" w14:textId="77777777" w:rsidR="00A91115" w:rsidRPr="003311BF" w:rsidRDefault="00A91115" w:rsidP="00BA33C9">
      <w:pPr>
        <w:pStyle w:val="ListParagraph"/>
        <w:numPr>
          <w:ilvl w:val="1"/>
          <w:numId w:val="34"/>
        </w:numPr>
        <w:spacing w:before="120" w:after="120"/>
        <w:ind w:left="567" w:hanging="567"/>
        <w:contextualSpacing w:val="0"/>
        <w:rPr>
          <w:noProof/>
        </w:rPr>
      </w:pPr>
      <w:r w:rsidRPr="003311BF">
        <w:rPr>
          <w:noProof/>
        </w:rPr>
        <w:t>The general objective, impacts related to enhancing Eurojust’s capacity to deliver efficient, effective, and strategically prioritised judicial coordination and support, thereby improving the EU’s overall response to serious cross-border crime and contributing to the EU’s internal and external security e.g. involvement and contribution to resolving complex cases, reducing crime with a subsequent impact on deterring crime, and hence providing wider, indirect economic, environmental and social benefits.</w:t>
      </w:r>
    </w:p>
    <w:p w14:paraId="4A9832C5" w14:textId="77777777" w:rsidR="00A91115" w:rsidRPr="005B15BE" w:rsidRDefault="00A91115" w:rsidP="00BA33C9">
      <w:pPr>
        <w:spacing w:after="120"/>
        <w:rPr>
          <w:noProof/>
        </w:rPr>
      </w:pPr>
      <w:r w:rsidRPr="005B15BE">
        <w:rPr>
          <w:b/>
          <w:bCs/>
          <w:noProof/>
        </w:rPr>
        <w:t xml:space="preserve">Efficiency: </w:t>
      </w:r>
      <w:r w:rsidRPr="005B15BE">
        <w:rPr>
          <w:noProof/>
        </w:rPr>
        <w:t xml:space="preserve">each measure was scored based on an assessment of the expected (qualitative and quantitative) costs, categorised where possible as one off or recurring against the expected (qualitative and quantitative) benefits. </w:t>
      </w:r>
    </w:p>
    <w:p w14:paraId="1E56FEF3" w14:textId="407636F0" w:rsidR="00A91115" w:rsidRDefault="00A91115" w:rsidP="00BA33C9">
      <w:pPr>
        <w:spacing w:after="120"/>
        <w:rPr>
          <w:noProof/>
        </w:rPr>
      </w:pPr>
      <w:r w:rsidRPr="005B15BE">
        <w:rPr>
          <w:b/>
          <w:bCs/>
          <w:noProof/>
        </w:rPr>
        <w:t xml:space="preserve">Coherence: </w:t>
      </w:r>
      <w:r w:rsidRPr="005B15BE">
        <w:rPr>
          <w:noProof/>
        </w:rPr>
        <w:t xml:space="preserve">each measure was scored for internal coherence e.g. coherence within the EJR and related measures in a bundle and external coherence e.g. coherence of the measure with other related policies, agencies and JHA actors. Again, a total coherence score was then calculated. </w:t>
      </w:r>
    </w:p>
    <w:p w14:paraId="6CA94C23" w14:textId="77777777" w:rsidR="007914CA" w:rsidRPr="005B15BE" w:rsidRDefault="007914CA" w:rsidP="00BA33C9">
      <w:pPr>
        <w:spacing w:after="120"/>
        <w:rPr>
          <w:noProof/>
        </w:rPr>
      </w:pPr>
    </w:p>
    <w:p w14:paraId="0A7F6914" w14:textId="77777777" w:rsidR="00A91115" w:rsidRPr="005B15BE" w:rsidRDefault="00A91115" w:rsidP="00BA33C9">
      <w:pPr>
        <w:spacing w:after="120"/>
        <w:rPr>
          <w:b/>
          <w:bCs/>
          <w:i/>
          <w:iCs/>
          <w:noProof/>
        </w:rPr>
      </w:pPr>
      <w:bookmarkStart w:id="62" w:name="_Toc126870450"/>
      <w:bookmarkStart w:id="63" w:name="_Toc126873033"/>
      <w:bookmarkStart w:id="64" w:name="_Toc126916119"/>
      <w:bookmarkStart w:id="65" w:name="_Toc126916934"/>
      <w:bookmarkStart w:id="66" w:name="_Toc126919380"/>
      <w:bookmarkStart w:id="67" w:name="_Toc126919835"/>
      <w:bookmarkStart w:id="68" w:name="_Toc126928428"/>
      <w:bookmarkStart w:id="69" w:name="_Toc126930805"/>
      <w:r w:rsidRPr="005B15BE">
        <w:rPr>
          <w:b/>
          <w:bCs/>
          <w:i/>
          <w:iCs/>
          <w:noProof/>
        </w:rPr>
        <w:t>Scoring approach</w:t>
      </w:r>
      <w:bookmarkEnd w:id="62"/>
      <w:bookmarkEnd w:id="63"/>
      <w:bookmarkEnd w:id="64"/>
      <w:bookmarkEnd w:id="65"/>
      <w:bookmarkEnd w:id="66"/>
      <w:bookmarkEnd w:id="67"/>
      <w:bookmarkEnd w:id="68"/>
      <w:bookmarkEnd w:id="69"/>
      <w:r w:rsidRPr="005B15BE">
        <w:rPr>
          <w:b/>
          <w:bCs/>
          <w:i/>
          <w:iCs/>
          <w:noProof/>
        </w:rPr>
        <w:t xml:space="preserve"> </w:t>
      </w:r>
    </w:p>
    <w:p w14:paraId="54EECB9A" w14:textId="54600C09" w:rsidR="00A91115" w:rsidRPr="00DF1698" w:rsidRDefault="00A91115" w:rsidP="00BA33C9">
      <w:pPr>
        <w:spacing w:after="120"/>
        <w:rPr>
          <w:rFonts w:eastAsia="Calibri"/>
          <w:noProof/>
        </w:rPr>
      </w:pPr>
      <w:r>
        <w:rPr>
          <w:noProof/>
        </w:rPr>
        <w:t xml:space="preserve">The original scoring was done using a -3 to 0 to +3 scale, where 0 represents no change against the baseline. </w:t>
      </w:r>
      <w:r w:rsidRPr="21DD4506">
        <w:rPr>
          <w:rFonts w:eastAsia="Calibri"/>
          <w:noProof/>
        </w:rPr>
        <w:t>The main sources underpinning the scores are the evaluation</w:t>
      </w:r>
      <w:r w:rsidR="2904C4F3" w:rsidRPr="21DD4506">
        <w:rPr>
          <w:rFonts w:eastAsia="Calibri"/>
          <w:noProof/>
        </w:rPr>
        <w:t xml:space="preserve"> report</w:t>
      </w:r>
      <w:r w:rsidRPr="21DD4506">
        <w:rPr>
          <w:rFonts w:eastAsia="Calibri"/>
          <w:noProof/>
        </w:rPr>
        <w:t>, the</w:t>
      </w:r>
      <w:r w:rsidR="3D7522FF" w:rsidRPr="21DD4506">
        <w:rPr>
          <w:rFonts w:eastAsia="Calibri"/>
          <w:noProof/>
        </w:rPr>
        <w:t xml:space="preserve"> impact assessment</w:t>
      </w:r>
      <w:r w:rsidRPr="21DD4506">
        <w:rPr>
          <w:rFonts w:eastAsia="Calibri"/>
          <w:noProof/>
        </w:rPr>
        <w:t xml:space="preserve"> support study and its associated consultations</w:t>
      </w:r>
      <w:r w:rsidR="0C605FDB" w:rsidRPr="21DD4506">
        <w:rPr>
          <w:rFonts w:eastAsia="Calibri"/>
          <w:noProof/>
        </w:rPr>
        <w:t xml:space="preserve"> and</w:t>
      </w:r>
      <w:r w:rsidRPr="21DD4506">
        <w:rPr>
          <w:rFonts w:eastAsia="Calibri"/>
          <w:noProof/>
        </w:rPr>
        <w:t xml:space="preserve"> literature</w:t>
      </w:r>
      <w:r w:rsidR="367A0024" w:rsidRPr="21DD4506">
        <w:rPr>
          <w:rFonts w:eastAsia="Calibri"/>
          <w:noProof/>
        </w:rPr>
        <w:t xml:space="preserve"> review</w:t>
      </w:r>
      <w:r w:rsidRPr="21DD4506">
        <w:rPr>
          <w:rFonts w:eastAsia="Calibri"/>
          <w:noProof/>
        </w:rPr>
        <w:t xml:space="preserve">, inputs from Eurojust and the expert opinion of the team drafting the impact assessment. </w:t>
      </w:r>
    </w:p>
    <w:p w14:paraId="6805BAA5" w14:textId="77777777" w:rsidR="00A91115" w:rsidRPr="00EB0FED" w:rsidRDefault="00A91115" w:rsidP="00A91115">
      <w:pPr>
        <w:ind w:left="357"/>
        <w:rPr>
          <w:rFonts w:eastAsia="Calibri"/>
          <w:noProof/>
          <w:lang w:val="en-IE"/>
        </w:rPr>
      </w:pPr>
      <w:r w:rsidRPr="00EB0FED">
        <w:rPr>
          <w:rFonts w:eastAsia="Calibri"/>
          <w:b/>
          <w:bCs/>
          <w:noProof/>
        </w:rPr>
        <w:t>-3</w:t>
      </w:r>
      <w:r>
        <w:rPr>
          <w:rFonts w:eastAsia="Calibri"/>
          <w:noProof/>
          <w:lang w:val="en-IE"/>
        </w:rPr>
        <w:tab/>
      </w:r>
      <w:r w:rsidRPr="00EB0FED">
        <w:rPr>
          <w:rFonts w:eastAsia="Calibri"/>
          <w:noProof/>
          <w:lang w:val="en-IE"/>
        </w:rPr>
        <w:t xml:space="preserve">– The measure has a </w:t>
      </w:r>
      <w:r w:rsidRPr="00EB0FED">
        <w:rPr>
          <w:rFonts w:eastAsia="Calibri"/>
          <w:b/>
          <w:bCs/>
          <w:noProof/>
          <w:lang w:val="en-IE"/>
        </w:rPr>
        <w:t xml:space="preserve">strong negative </w:t>
      </w:r>
      <w:r w:rsidRPr="00EB0FED">
        <w:rPr>
          <w:rFonts w:eastAsia="Calibri"/>
          <w:noProof/>
          <w:lang w:val="en-IE"/>
        </w:rPr>
        <w:t>impact</w:t>
      </w:r>
    </w:p>
    <w:p w14:paraId="3ED634C4" w14:textId="77777777" w:rsidR="00A91115" w:rsidRPr="00EB0FED" w:rsidRDefault="00A91115" w:rsidP="00A91115">
      <w:pPr>
        <w:ind w:left="357"/>
        <w:rPr>
          <w:rFonts w:eastAsia="Calibri"/>
          <w:noProof/>
          <w:lang w:val="en-IE"/>
        </w:rPr>
      </w:pPr>
      <w:r w:rsidRPr="00EB0FED">
        <w:rPr>
          <w:rFonts w:eastAsia="Calibri"/>
          <w:b/>
          <w:bCs/>
          <w:noProof/>
          <w:lang w:val="en-IE"/>
        </w:rPr>
        <w:t>-2</w:t>
      </w:r>
      <w:r w:rsidRPr="00EB0FED">
        <w:rPr>
          <w:rFonts w:eastAsia="Calibri"/>
          <w:noProof/>
          <w:lang w:val="en-IE"/>
        </w:rPr>
        <w:t xml:space="preserve"> </w:t>
      </w:r>
      <w:r>
        <w:rPr>
          <w:rFonts w:eastAsia="Calibri"/>
          <w:noProof/>
          <w:lang w:val="en-IE"/>
        </w:rPr>
        <w:tab/>
      </w:r>
      <w:r w:rsidRPr="00EB0FED">
        <w:rPr>
          <w:rFonts w:eastAsia="Calibri"/>
          <w:noProof/>
          <w:lang w:val="en-IE"/>
        </w:rPr>
        <w:t xml:space="preserve">– The measure has a </w:t>
      </w:r>
      <w:r w:rsidRPr="00EB0FED">
        <w:rPr>
          <w:rFonts w:eastAsia="Calibri"/>
          <w:b/>
          <w:bCs/>
          <w:noProof/>
          <w:lang w:val="en-IE"/>
        </w:rPr>
        <w:t>moderate negative</w:t>
      </w:r>
      <w:r w:rsidRPr="00EB0FED">
        <w:rPr>
          <w:rFonts w:eastAsia="Calibri"/>
          <w:noProof/>
          <w:lang w:val="en-IE"/>
        </w:rPr>
        <w:t xml:space="preserve"> </w:t>
      </w:r>
      <w:r w:rsidRPr="00EB0FED">
        <w:rPr>
          <w:rFonts w:eastAsia="Calibri"/>
          <w:b/>
          <w:bCs/>
          <w:noProof/>
          <w:lang w:val="en-IE"/>
        </w:rPr>
        <w:t>contribution</w:t>
      </w:r>
      <w:r w:rsidRPr="00EB0FED">
        <w:rPr>
          <w:rFonts w:eastAsia="Calibri"/>
          <w:noProof/>
          <w:lang w:val="en-IE"/>
        </w:rPr>
        <w:t xml:space="preserve"> impact</w:t>
      </w:r>
    </w:p>
    <w:p w14:paraId="3AB32177" w14:textId="77777777" w:rsidR="00A91115" w:rsidRPr="00EB0FED" w:rsidRDefault="00A91115" w:rsidP="00A91115">
      <w:pPr>
        <w:ind w:left="357"/>
        <w:rPr>
          <w:rFonts w:eastAsia="Calibri"/>
          <w:noProof/>
          <w:lang w:val="en-IE"/>
        </w:rPr>
      </w:pPr>
      <w:r w:rsidRPr="00EB0FED">
        <w:rPr>
          <w:rFonts w:eastAsia="Calibri"/>
          <w:b/>
          <w:bCs/>
          <w:noProof/>
          <w:lang w:val="en-IE"/>
        </w:rPr>
        <w:t>-1</w:t>
      </w:r>
      <w:r w:rsidRPr="00EB0FED">
        <w:rPr>
          <w:rFonts w:eastAsia="Calibri"/>
          <w:noProof/>
          <w:lang w:val="en-IE"/>
        </w:rPr>
        <w:t xml:space="preserve"> </w:t>
      </w:r>
      <w:r>
        <w:rPr>
          <w:rFonts w:eastAsia="Calibri"/>
          <w:noProof/>
          <w:lang w:val="en-IE"/>
        </w:rPr>
        <w:tab/>
      </w:r>
      <w:r w:rsidRPr="00EB0FED">
        <w:rPr>
          <w:rFonts w:eastAsia="Calibri"/>
          <w:noProof/>
          <w:lang w:val="en-IE"/>
        </w:rPr>
        <w:t xml:space="preserve">– The measure has a </w:t>
      </w:r>
      <w:r w:rsidRPr="00EB0FED">
        <w:rPr>
          <w:rFonts w:eastAsia="Calibri"/>
          <w:b/>
          <w:bCs/>
          <w:noProof/>
          <w:lang w:val="en-IE"/>
        </w:rPr>
        <w:t>minor negative contribution</w:t>
      </w:r>
      <w:r w:rsidRPr="00EB0FED">
        <w:rPr>
          <w:rFonts w:eastAsia="Calibri"/>
          <w:noProof/>
          <w:lang w:val="en-IE"/>
        </w:rPr>
        <w:t xml:space="preserve"> impact</w:t>
      </w:r>
    </w:p>
    <w:p w14:paraId="0517990B" w14:textId="03BA99AD" w:rsidR="00A91115" w:rsidRPr="00EB0FED" w:rsidRDefault="00A91115" w:rsidP="00A91115">
      <w:pPr>
        <w:ind w:left="357"/>
        <w:rPr>
          <w:rFonts w:eastAsia="Calibri"/>
          <w:b/>
          <w:bCs/>
          <w:noProof/>
          <w:lang w:val="en-IE"/>
        </w:rPr>
      </w:pPr>
      <w:r w:rsidRPr="21DD4506">
        <w:rPr>
          <w:rFonts w:eastAsia="Calibri"/>
          <w:b/>
          <w:bCs/>
          <w:noProof/>
          <w:lang w:val="en-IE"/>
        </w:rPr>
        <w:t xml:space="preserve"> 0</w:t>
      </w:r>
      <w:r w:rsidRPr="21DD4506">
        <w:rPr>
          <w:rFonts w:eastAsia="Calibri"/>
          <w:noProof/>
          <w:lang w:val="en-IE"/>
        </w:rPr>
        <w:t xml:space="preserve"> </w:t>
      </w:r>
      <w:r>
        <w:rPr>
          <w:noProof/>
        </w:rPr>
        <w:tab/>
      </w:r>
      <w:r w:rsidRPr="21DD4506">
        <w:rPr>
          <w:rFonts w:eastAsia="Calibri"/>
          <w:noProof/>
          <w:lang w:val="en-IE"/>
        </w:rPr>
        <w:t xml:space="preserve">– The measure makes </w:t>
      </w:r>
      <w:r w:rsidRPr="21DD4506">
        <w:rPr>
          <w:rFonts w:eastAsia="Calibri"/>
          <w:b/>
          <w:bCs/>
          <w:noProof/>
          <w:lang w:val="en-IE"/>
        </w:rPr>
        <w:t>no difference</w:t>
      </w:r>
      <w:r w:rsidRPr="21DD4506">
        <w:rPr>
          <w:rFonts w:eastAsia="Calibri"/>
          <w:noProof/>
          <w:lang w:val="en-IE"/>
        </w:rPr>
        <w:t xml:space="preserve"> (stays at baseline)</w:t>
      </w:r>
      <w:r w:rsidRPr="21DD4506">
        <w:rPr>
          <w:rFonts w:eastAsia="Calibri"/>
          <w:b/>
          <w:bCs/>
          <w:noProof/>
          <w:lang w:val="en-IE"/>
        </w:rPr>
        <w:t xml:space="preserve"> </w:t>
      </w:r>
    </w:p>
    <w:p w14:paraId="7556E10F" w14:textId="77777777" w:rsidR="00A91115" w:rsidRPr="00EB0FED" w:rsidRDefault="00A91115" w:rsidP="00A91115">
      <w:pPr>
        <w:ind w:left="357"/>
        <w:rPr>
          <w:rFonts w:eastAsia="Calibri"/>
          <w:noProof/>
          <w:lang w:val="en-IE"/>
        </w:rPr>
      </w:pPr>
      <w:r>
        <w:rPr>
          <w:rFonts w:eastAsia="Calibri"/>
          <w:b/>
          <w:bCs/>
          <w:noProof/>
          <w:lang w:val="en-IE"/>
        </w:rPr>
        <w:t xml:space="preserve">  </w:t>
      </w:r>
      <w:r w:rsidRPr="00EB0FED">
        <w:rPr>
          <w:rFonts w:eastAsia="Calibri"/>
          <w:b/>
          <w:bCs/>
          <w:noProof/>
          <w:lang w:val="en-IE"/>
        </w:rPr>
        <w:t>1</w:t>
      </w:r>
      <w:r w:rsidRPr="00EB0FED">
        <w:rPr>
          <w:rFonts w:eastAsia="Calibri"/>
          <w:noProof/>
          <w:lang w:val="en-IE"/>
        </w:rPr>
        <w:t xml:space="preserve"> </w:t>
      </w:r>
      <w:r>
        <w:rPr>
          <w:rFonts w:eastAsia="Calibri"/>
          <w:noProof/>
          <w:lang w:val="en-IE"/>
        </w:rPr>
        <w:tab/>
      </w:r>
      <w:r w:rsidRPr="00EB0FED">
        <w:rPr>
          <w:rFonts w:eastAsia="Calibri"/>
          <w:noProof/>
          <w:lang w:val="en-IE"/>
        </w:rPr>
        <w:t xml:space="preserve">– The measure has a </w:t>
      </w:r>
      <w:r w:rsidRPr="00EB0FED">
        <w:rPr>
          <w:rFonts w:eastAsia="Calibri"/>
          <w:b/>
          <w:bCs/>
          <w:noProof/>
          <w:lang w:val="en-IE"/>
        </w:rPr>
        <w:t>minor positive contribution</w:t>
      </w:r>
      <w:r w:rsidRPr="00EB0FED">
        <w:rPr>
          <w:rFonts w:eastAsia="Calibri"/>
          <w:noProof/>
          <w:lang w:val="en-IE"/>
        </w:rPr>
        <w:t xml:space="preserve"> impact</w:t>
      </w:r>
    </w:p>
    <w:p w14:paraId="2104E0C8" w14:textId="77777777" w:rsidR="00A91115" w:rsidRPr="00EB0FED" w:rsidRDefault="00A91115" w:rsidP="00A91115">
      <w:pPr>
        <w:ind w:left="357"/>
        <w:rPr>
          <w:rFonts w:eastAsia="Calibri"/>
          <w:noProof/>
          <w:lang w:val="en-IE"/>
        </w:rPr>
      </w:pPr>
      <w:r>
        <w:rPr>
          <w:rFonts w:eastAsia="Calibri"/>
          <w:b/>
          <w:bCs/>
          <w:noProof/>
          <w:lang w:val="en-IE"/>
        </w:rPr>
        <w:t xml:space="preserve">  </w:t>
      </w:r>
      <w:r w:rsidRPr="00EB0FED">
        <w:rPr>
          <w:rFonts w:eastAsia="Calibri"/>
          <w:b/>
          <w:bCs/>
          <w:noProof/>
          <w:lang w:val="en-IE"/>
        </w:rPr>
        <w:t xml:space="preserve">2 </w:t>
      </w:r>
      <w:r>
        <w:rPr>
          <w:rFonts w:eastAsia="Calibri"/>
          <w:noProof/>
          <w:lang w:val="en-IE"/>
        </w:rPr>
        <w:tab/>
      </w:r>
      <w:r w:rsidRPr="00EB0FED">
        <w:rPr>
          <w:rFonts w:eastAsia="Calibri"/>
          <w:noProof/>
          <w:lang w:val="en-IE"/>
        </w:rPr>
        <w:t xml:space="preserve">– The measure has a </w:t>
      </w:r>
      <w:r w:rsidRPr="00EB0FED">
        <w:rPr>
          <w:rFonts w:eastAsia="Calibri"/>
          <w:b/>
          <w:bCs/>
          <w:noProof/>
          <w:lang w:val="en-IE"/>
        </w:rPr>
        <w:t>moderate positive</w:t>
      </w:r>
      <w:r w:rsidRPr="00EB0FED">
        <w:rPr>
          <w:rFonts w:eastAsia="Calibri"/>
          <w:noProof/>
          <w:lang w:val="en-IE"/>
        </w:rPr>
        <w:t xml:space="preserve"> </w:t>
      </w:r>
      <w:r w:rsidRPr="00EB0FED">
        <w:rPr>
          <w:rFonts w:eastAsia="Calibri"/>
          <w:b/>
          <w:bCs/>
          <w:noProof/>
          <w:lang w:val="en-IE"/>
        </w:rPr>
        <w:t>contribution</w:t>
      </w:r>
      <w:r w:rsidRPr="00EB0FED">
        <w:rPr>
          <w:rFonts w:eastAsia="Calibri"/>
          <w:noProof/>
          <w:lang w:val="en-IE"/>
        </w:rPr>
        <w:t xml:space="preserve"> impact</w:t>
      </w:r>
    </w:p>
    <w:p w14:paraId="53301486" w14:textId="77777777" w:rsidR="00A91115" w:rsidRDefault="00A91115" w:rsidP="00A91115">
      <w:pPr>
        <w:ind w:left="357"/>
        <w:rPr>
          <w:rFonts w:eastAsia="Calibri"/>
          <w:noProof/>
          <w:lang w:val="en-IE"/>
        </w:rPr>
      </w:pPr>
      <w:r>
        <w:rPr>
          <w:rFonts w:eastAsia="Calibri"/>
          <w:b/>
          <w:bCs/>
          <w:noProof/>
        </w:rPr>
        <w:t xml:space="preserve">  </w:t>
      </w:r>
      <w:r w:rsidRPr="00EB0FED">
        <w:rPr>
          <w:rFonts w:eastAsia="Calibri"/>
          <w:b/>
          <w:bCs/>
          <w:noProof/>
        </w:rPr>
        <w:t>3</w:t>
      </w:r>
      <w:r w:rsidRPr="00EB0FED">
        <w:rPr>
          <w:rFonts w:eastAsia="Calibri"/>
          <w:noProof/>
          <w:lang w:val="en-IE"/>
        </w:rPr>
        <w:t xml:space="preserve"> </w:t>
      </w:r>
      <w:r>
        <w:rPr>
          <w:rFonts w:eastAsia="Calibri"/>
          <w:noProof/>
          <w:lang w:val="en-IE"/>
        </w:rPr>
        <w:tab/>
      </w:r>
      <w:r w:rsidRPr="00EB0FED">
        <w:rPr>
          <w:rFonts w:eastAsia="Calibri"/>
          <w:noProof/>
          <w:lang w:val="en-IE"/>
        </w:rPr>
        <w:t xml:space="preserve">– The measure has a </w:t>
      </w:r>
      <w:r w:rsidRPr="00EB0FED">
        <w:rPr>
          <w:rFonts w:eastAsia="Calibri"/>
          <w:b/>
          <w:bCs/>
          <w:noProof/>
          <w:lang w:val="en-IE"/>
        </w:rPr>
        <w:t xml:space="preserve">strong positive </w:t>
      </w:r>
      <w:r w:rsidRPr="00EB0FED">
        <w:rPr>
          <w:rFonts w:eastAsia="Calibri"/>
          <w:noProof/>
          <w:lang w:val="en-IE"/>
        </w:rPr>
        <w:t>impact</w:t>
      </w:r>
      <w:r>
        <w:rPr>
          <w:rFonts w:eastAsia="Calibri"/>
          <w:noProof/>
          <w:lang w:val="en-IE"/>
        </w:rPr>
        <w:t>.</w:t>
      </w:r>
    </w:p>
    <w:p w14:paraId="76903789" w14:textId="77777777" w:rsidR="00A91115" w:rsidRPr="00EB0FED" w:rsidRDefault="00A91115" w:rsidP="00A91115">
      <w:pPr>
        <w:rPr>
          <w:rFonts w:eastAsia="Calibri"/>
          <w:noProof/>
          <w:lang w:val="en-IE"/>
        </w:rPr>
      </w:pPr>
    </w:p>
    <w:p w14:paraId="15AF8154" w14:textId="77777777" w:rsidR="00A91115" w:rsidRPr="001536DB" w:rsidRDefault="00A91115" w:rsidP="00A91115">
      <w:pPr>
        <w:rPr>
          <w:b/>
          <w:bCs/>
          <w:i/>
          <w:iCs/>
          <w:noProof/>
        </w:rPr>
      </w:pPr>
      <w:r w:rsidRPr="001536DB">
        <w:rPr>
          <w:b/>
          <w:bCs/>
          <w:i/>
          <w:iCs/>
          <w:noProof/>
        </w:rPr>
        <w:t xml:space="preserve">The following process was then </w:t>
      </w:r>
      <w:r>
        <w:rPr>
          <w:b/>
          <w:bCs/>
          <w:i/>
          <w:iCs/>
          <w:noProof/>
        </w:rPr>
        <w:t>followed</w:t>
      </w:r>
      <w:r w:rsidRPr="001536DB">
        <w:rPr>
          <w:b/>
          <w:bCs/>
          <w:i/>
          <w:iCs/>
          <w:noProof/>
        </w:rPr>
        <w:t xml:space="preserve">: </w:t>
      </w:r>
    </w:p>
    <w:p w14:paraId="09011F0D" w14:textId="77777777" w:rsidR="00A91115" w:rsidRDefault="00A91115" w:rsidP="00DF2E55">
      <w:pPr>
        <w:pStyle w:val="ListParagraph"/>
        <w:numPr>
          <w:ilvl w:val="0"/>
          <w:numId w:val="35"/>
        </w:numPr>
        <w:spacing w:after="120"/>
        <w:ind w:left="567" w:hanging="567"/>
        <w:contextualSpacing w:val="0"/>
        <w:rPr>
          <w:noProof/>
        </w:rPr>
      </w:pPr>
      <w:r w:rsidRPr="0065289A">
        <w:rPr>
          <w:noProof/>
        </w:rPr>
        <w:t>Each measure was scored separately by the two teams (contractor team, Commission team) and the results were compared</w:t>
      </w:r>
      <w:r>
        <w:rPr>
          <w:noProof/>
        </w:rPr>
        <w:t xml:space="preserve">. Scores which differed by more than 0.5 were discussed in depth, leading to a single set of scores for all the measures. </w:t>
      </w:r>
    </w:p>
    <w:p w14:paraId="0B10FDA8" w14:textId="1385DBBD" w:rsidR="00A91115" w:rsidRDefault="793078D7" w:rsidP="00DF2E55">
      <w:pPr>
        <w:pStyle w:val="ListParagraph"/>
        <w:numPr>
          <w:ilvl w:val="0"/>
          <w:numId w:val="35"/>
        </w:numPr>
        <w:spacing w:after="120"/>
        <w:ind w:left="567" w:hanging="567"/>
        <w:contextualSpacing w:val="0"/>
        <w:rPr>
          <w:noProof/>
        </w:rPr>
      </w:pPr>
      <w:r>
        <w:rPr>
          <w:noProof/>
        </w:rPr>
        <w:t>For each</w:t>
      </w:r>
      <w:r w:rsidR="00A91115">
        <w:rPr>
          <w:noProof/>
        </w:rPr>
        <w:t xml:space="preserve"> measure</w:t>
      </w:r>
      <w:r w:rsidR="41EF68D0">
        <w:rPr>
          <w:noProof/>
        </w:rPr>
        <w:t>,</w:t>
      </w:r>
      <w:r w:rsidR="00A91115">
        <w:rPr>
          <w:noProof/>
        </w:rPr>
        <w:t xml:space="preserve"> a total score for effectiveness and coherence was calculated. After some consideration and testing of different approaches</w:t>
      </w:r>
      <w:r w:rsidR="2F4F34AC">
        <w:rPr>
          <w:noProof/>
        </w:rPr>
        <w:t xml:space="preserve"> (such as </w:t>
      </w:r>
      <w:r w:rsidR="65279621">
        <w:rPr>
          <w:noProof/>
        </w:rPr>
        <w:t xml:space="preserve">setting </w:t>
      </w:r>
      <w:r w:rsidR="14FB72AA">
        <w:rPr>
          <w:noProof/>
        </w:rPr>
        <w:t xml:space="preserve">as </w:t>
      </w:r>
      <w:r w:rsidR="73255492">
        <w:rPr>
          <w:noProof/>
        </w:rPr>
        <w:t xml:space="preserve">global </w:t>
      </w:r>
      <w:r w:rsidR="2F4F34AC">
        <w:rPr>
          <w:noProof/>
        </w:rPr>
        <w:t xml:space="preserve">score </w:t>
      </w:r>
      <w:r w:rsidR="60B3EB5F">
        <w:rPr>
          <w:noProof/>
        </w:rPr>
        <w:t xml:space="preserve">the maximum score of its </w:t>
      </w:r>
      <w:r w:rsidR="2F4F34AC">
        <w:rPr>
          <w:noProof/>
        </w:rPr>
        <w:t>compo</w:t>
      </w:r>
      <w:r w:rsidR="5DE3048A">
        <w:rPr>
          <w:noProof/>
        </w:rPr>
        <w:t>n</w:t>
      </w:r>
      <w:r w:rsidR="2F4F34AC">
        <w:rPr>
          <w:noProof/>
        </w:rPr>
        <w:t>ents</w:t>
      </w:r>
      <w:r w:rsidR="706ACB39">
        <w:rPr>
          <w:noProof/>
        </w:rPr>
        <w:t xml:space="preserve"> - which did not result in sufficient differentiation between measures</w:t>
      </w:r>
      <w:r w:rsidR="2F4F34AC">
        <w:rPr>
          <w:noProof/>
        </w:rPr>
        <w:t>)</w:t>
      </w:r>
      <w:r w:rsidR="00A91115">
        <w:rPr>
          <w:noProof/>
        </w:rPr>
        <w:t xml:space="preserve">, it was decided to give equal weight to the impacts related to the </w:t>
      </w:r>
      <w:r w:rsidR="6D1F11D3">
        <w:rPr>
          <w:noProof/>
        </w:rPr>
        <w:t xml:space="preserve">specific objective addressed and to the general </w:t>
      </w:r>
      <w:r w:rsidR="00A91115">
        <w:rPr>
          <w:noProof/>
        </w:rPr>
        <w:t xml:space="preserve">objective </w:t>
      </w:r>
      <w:r w:rsidR="5BB7D481">
        <w:rPr>
          <w:noProof/>
        </w:rPr>
        <w:t>(</w:t>
      </w:r>
      <w:r w:rsidR="00A91115">
        <w:rPr>
          <w:noProof/>
        </w:rPr>
        <w:t xml:space="preserve">i.e. to </w:t>
      </w:r>
      <w:r w:rsidR="57D00A7B">
        <w:rPr>
          <w:noProof/>
        </w:rPr>
        <w:t xml:space="preserve">use </w:t>
      </w:r>
      <w:r w:rsidR="00A91115">
        <w:rPr>
          <w:noProof/>
        </w:rPr>
        <w:t>the average of the</w:t>
      </w:r>
      <w:r w:rsidR="59360B2F">
        <w:rPr>
          <w:noProof/>
        </w:rPr>
        <w:t>ir</w:t>
      </w:r>
      <w:r w:rsidR="00A91115">
        <w:rPr>
          <w:noProof/>
        </w:rPr>
        <w:t xml:space="preserve"> scores</w:t>
      </w:r>
      <w:r w:rsidR="18396EEA">
        <w:rPr>
          <w:noProof/>
        </w:rPr>
        <w:t>)</w:t>
      </w:r>
      <w:r w:rsidR="392EDC49">
        <w:rPr>
          <w:noProof/>
        </w:rPr>
        <w:t xml:space="preserve">, </w:t>
      </w:r>
      <w:r w:rsidR="2A94EA9A">
        <w:rPr>
          <w:noProof/>
        </w:rPr>
        <w:t>and to</w:t>
      </w:r>
      <w:r w:rsidR="392EDC49">
        <w:rPr>
          <w:noProof/>
        </w:rPr>
        <w:t xml:space="preserve"> </w:t>
      </w:r>
      <w:r w:rsidR="775D8D70">
        <w:rPr>
          <w:noProof/>
        </w:rPr>
        <w:t>use</w:t>
      </w:r>
      <w:r w:rsidR="6BDC7FF5">
        <w:rPr>
          <w:noProof/>
        </w:rPr>
        <w:t xml:space="preserve"> also</w:t>
      </w:r>
      <w:r w:rsidR="775D8D70">
        <w:rPr>
          <w:noProof/>
        </w:rPr>
        <w:t xml:space="preserve"> the average of </w:t>
      </w:r>
      <w:r w:rsidR="392EDC49">
        <w:rPr>
          <w:noProof/>
        </w:rPr>
        <w:t>internal and external coherence</w:t>
      </w:r>
      <w:r w:rsidR="00A91115">
        <w:rPr>
          <w:noProof/>
        </w:rPr>
        <w:t xml:space="preserve">. Hence for a </w:t>
      </w:r>
      <w:r w:rsidR="638A3CA9">
        <w:rPr>
          <w:noProof/>
        </w:rPr>
        <w:t xml:space="preserve">given </w:t>
      </w:r>
      <w:r w:rsidR="00A91115">
        <w:rPr>
          <w:noProof/>
        </w:rPr>
        <w:t>measure</w:t>
      </w:r>
      <w:r w:rsidR="78CB854F">
        <w:rPr>
          <w:noProof/>
        </w:rPr>
        <w:t>,</w:t>
      </w:r>
      <w:r w:rsidR="00A91115">
        <w:rPr>
          <w:noProof/>
        </w:rPr>
        <w:t xml:space="preserve"> total effectiveness =0.5 * (GO score + SO score); total coherence = 0.5 (internal + external</w:t>
      </w:r>
      <w:r w:rsidR="1B726407">
        <w:rPr>
          <w:noProof/>
        </w:rPr>
        <w:t xml:space="preserve"> coherence</w:t>
      </w:r>
      <w:r w:rsidR="00A91115">
        <w:rPr>
          <w:noProof/>
        </w:rPr>
        <w:t>).</w:t>
      </w:r>
      <w:r w:rsidR="00A91115" w:rsidRPr="21DD4506">
        <w:rPr>
          <w:rFonts w:eastAsia="Calibri"/>
          <w:noProof/>
        </w:rPr>
        <w:t xml:space="preserve"> The tables of scores per measure are presented in Section 3.3.</w:t>
      </w:r>
    </w:p>
    <w:p w14:paraId="25DFD7E5" w14:textId="737B0E39" w:rsidR="00A91115" w:rsidRDefault="1269C18A" w:rsidP="005E45F7">
      <w:pPr>
        <w:pStyle w:val="ListParagraph"/>
        <w:numPr>
          <w:ilvl w:val="0"/>
          <w:numId w:val="35"/>
        </w:numPr>
        <w:spacing w:after="120"/>
        <w:ind w:left="567" w:hanging="567"/>
        <w:contextualSpacing w:val="0"/>
        <w:rPr>
          <w:noProof/>
        </w:rPr>
      </w:pPr>
      <w:r>
        <w:rPr>
          <w:noProof/>
        </w:rPr>
        <w:t>The s</w:t>
      </w:r>
      <w:r w:rsidR="00A91115">
        <w:rPr>
          <w:noProof/>
        </w:rPr>
        <w:t xml:space="preserve">cores per criterion were </w:t>
      </w:r>
      <w:r w:rsidR="53D80103">
        <w:rPr>
          <w:noProof/>
        </w:rPr>
        <w:t xml:space="preserve">then </w:t>
      </w:r>
      <w:r w:rsidR="77A15E90">
        <w:rPr>
          <w:noProof/>
        </w:rPr>
        <w:t xml:space="preserve">aggregated </w:t>
      </w:r>
      <w:r w:rsidR="00A91115">
        <w:rPr>
          <w:noProof/>
        </w:rPr>
        <w:t xml:space="preserve">for </w:t>
      </w:r>
      <w:r w:rsidR="6FFDEFF6">
        <w:rPr>
          <w:noProof/>
        </w:rPr>
        <w:t xml:space="preserve">the various measures in </w:t>
      </w:r>
      <w:r w:rsidR="0552CCC3">
        <w:rPr>
          <w:noProof/>
        </w:rPr>
        <w:t>each</w:t>
      </w:r>
      <w:r w:rsidR="00A91115">
        <w:rPr>
          <w:noProof/>
        </w:rPr>
        <w:t xml:space="preserve"> policy option. Different methods of aggregation were tested including total (unweighted) score of all component measures, average score (equal weights per measure), total score based on</w:t>
      </w:r>
      <w:r w:rsidR="6BD96C59">
        <w:rPr>
          <w:noProof/>
        </w:rPr>
        <w:t xml:space="preserve"> the</w:t>
      </w:r>
      <w:r w:rsidR="00A91115">
        <w:rPr>
          <w:noProof/>
        </w:rPr>
        <w:t xml:space="preserve"> maximum score in a bundle. </w:t>
      </w:r>
      <w:r w:rsidR="7DE1A23F">
        <w:rPr>
          <w:noProof/>
        </w:rPr>
        <w:t xml:space="preserve">But because </w:t>
      </w:r>
      <w:r w:rsidR="00A91115">
        <w:rPr>
          <w:noProof/>
        </w:rPr>
        <w:t xml:space="preserve">there are different numbers of measures in each option, a normalising approach (returning the score to the </w:t>
      </w:r>
      <w:r w:rsidR="57895467">
        <w:rPr>
          <w:noProof/>
        </w:rPr>
        <w:t xml:space="preserve">original </w:t>
      </w:r>
      <w:r w:rsidR="00A91115">
        <w:rPr>
          <w:noProof/>
        </w:rPr>
        <w:t>-3 to 0 to +3 scale) was required, so the total score approach was quickly rejected. Finally, the average score was selected</w:t>
      </w:r>
      <w:r w:rsidR="7FFC5A3B">
        <w:rPr>
          <w:noProof/>
        </w:rPr>
        <w:t>(</w:t>
      </w:r>
      <w:r w:rsidR="00A91115">
        <w:rPr>
          <w:noProof/>
        </w:rPr>
        <w:t xml:space="preserve"> since taking </w:t>
      </w:r>
      <w:r w:rsidR="54BD4A0B">
        <w:rPr>
          <w:noProof/>
        </w:rPr>
        <w:t xml:space="preserve">instead </w:t>
      </w:r>
      <w:r w:rsidR="00A91115">
        <w:rPr>
          <w:noProof/>
        </w:rPr>
        <w:t>the maximum score across a bundle ignores both the impact of any additional measures in an option where they have smaller values than the ones already included in a previous option</w:t>
      </w:r>
      <w:r w:rsidR="4595DE78">
        <w:rPr>
          <w:noProof/>
        </w:rPr>
        <w:t>,</w:t>
      </w:r>
      <w:r w:rsidR="00A91115">
        <w:rPr>
          <w:noProof/>
        </w:rPr>
        <w:t xml:space="preserve"> and </w:t>
      </w:r>
      <w:r w:rsidR="7EE8AA92">
        <w:rPr>
          <w:noProof/>
        </w:rPr>
        <w:t xml:space="preserve">the possibility </w:t>
      </w:r>
      <w:r w:rsidR="00A91115">
        <w:rPr>
          <w:noProof/>
        </w:rPr>
        <w:t>of negative scores</w:t>
      </w:r>
      <w:r w:rsidR="30C14F72">
        <w:rPr>
          <w:noProof/>
        </w:rPr>
        <w:t>)</w:t>
      </w:r>
      <w:r w:rsidR="00A91115">
        <w:rPr>
          <w:noProof/>
        </w:rPr>
        <w:t>. The tables of (average) scores per option together with the results of the sensitivity analysis are presented in Section 3.4.</w:t>
      </w:r>
    </w:p>
    <w:p w14:paraId="176A3912" w14:textId="77777777" w:rsidR="00A91115" w:rsidRDefault="00A91115" w:rsidP="0034080E">
      <w:pPr>
        <w:pStyle w:val="ListParagraph"/>
        <w:numPr>
          <w:ilvl w:val="0"/>
          <w:numId w:val="35"/>
        </w:numPr>
        <w:spacing w:after="120"/>
        <w:ind w:left="567" w:hanging="567"/>
        <w:contextualSpacing w:val="0"/>
        <w:rPr>
          <w:noProof/>
        </w:rPr>
      </w:pPr>
      <w:r w:rsidRPr="00DF1698">
        <w:rPr>
          <w:noProof/>
        </w:rPr>
        <w:t>To</w:t>
      </w:r>
      <w:r>
        <w:rPr>
          <w:noProof/>
        </w:rPr>
        <w:t xml:space="preserve"> </w:t>
      </w:r>
      <w:r w:rsidRPr="00DF1698">
        <w:rPr>
          <w:noProof/>
        </w:rPr>
        <w:t>compare</w:t>
      </w:r>
      <w:r>
        <w:rPr>
          <w:noProof/>
        </w:rPr>
        <w:t xml:space="preserve"> </w:t>
      </w:r>
      <w:r w:rsidRPr="00DF1698">
        <w:rPr>
          <w:noProof/>
        </w:rPr>
        <w:t>the</w:t>
      </w:r>
      <w:r>
        <w:rPr>
          <w:noProof/>
        </w:rPr>
        <w:t xml:space="preserve"> </w:t>
      </w:r>
      <w:r w:rsidRPr="00DF1698">
        <w:rPr>
          <w:noProof/>
        </w:rPr>
        <w:t>policy</w:t>
      </w:r>
      <w:r>
        <w:rPr>
          <w:noProof/>
        </w:rPr>
        <w:t xml:space="preserve"> </w:t>
      </w:r>
      <w:r w:rsidRPr="00DF1698">
        <w:rPr>
          <w:noProof/>
        </w:rPr>
        <w:t>options</w:t>
      </w:r>
      <w:r>
        <w:rPr>
          <w:noProof/>
        </w:rPr>
        <w:t xml:space="preserve"> </w:t>
      </w:r>
      <w:r w:rsidRPr="00DF1698">
        <w:rPr>
          <w:noProof/>
        </w:rPr>
        <w:t>in</w:t>
      </w:r>
      <w:r>
        <w:rPr>
          <w:noProof/>
        </w:rPr>
        <w:t xml:space="preserve"> </w:t>
      </w:r>
      <w:r w:rsidRPr="00DF1698">
        <w:rPr>
          <w:noProof/>
        </w:rPr>
        <w:t>their</w:t>
      </w:r>
      <w:r>
        <w:rPr>
          <w:noProof/>
        </w:rPr>
        <w:t xml:space="preserve"> </w:t>
      </w:r>
      <w:r w:rsidRPr="00DF1698">
        <w:rPr>
          <w:noProof/>
        </w:rPr>
        <w:t>relative</w:t>
      </w:r>
      <w:r>
        <w:rPr>
          <w:noProof/>
        </w:rPr>
        <w:t xml:space="preserve"> </w:t>
      </w:r>
      <w:r w:rsidRPr="00DF1698">
        <w:rPr>
          <w:noProof/>
        </w:rPr>
        <w:t>impacts,</w:t>
      </w:r>
      <w:r>
        <w:rPr>
          <w:noProof/>
        </w:rPr>
        <w:t xml:space="preserve"> </w:t>
      </w:r>
      <w:r w:rsidRPr="00DF1698">
        <w:rPr>
          <w:noProof/>
        </w:rPr>
        <w:t>we</w:t>
      </w:r>
      <w:r>
        <w:rPr>
          <w:noProof/>
        </w:rPr>
        <w:t xml:space="preserve"> </w:t>
      </w:r>
      <w:r w:rsidRPr="00DF1698">
        <w:rPr>
          <w:noProof/>
        </w:rPr>
        <w:t>have</w:t>
      </w:r>
      <w:r>
        <w:rPr>
          <w:noProof/>
        </w:rPr>
        <w:t xml:space="preserve"> </w:t>
      </w:r>
      <w:r w:rsidRPr="00DF1698">
        <w:rPr>
          <w:noProof/>
        </w:rPr>
        <w:t>performed</w:t>
      </w:r>
      <w:r>
        <w:rPr>
          <w:noProof/>
        </w:rPr>
        <w:t xml:space="preserve"> </w:t>
      </w:r>
      <w:r w:rsidRPr="00DF1698">
        <w:rPr>
          <w:noProof/>
        </w:rPr>
        <w:t>a</w:t>
      </w:r>
      <w:r>
        <w:rPr>
          <w:noProof/>
        </w:rPr>
        <w:t xml:space="preserve"> </w:t>
      </w:r>
      <w:r w:rsidRPr="00DF1698">
        <w:rPr>
          <w:noProof/>
        </w:rPr>
        <w:t>Multi-Criteria</w:t>
      </w:r>
      <w:r>
        <w:rPr>
          <w:noProof/>
        </w:rPr>
        <w:t xml:space="preserve"> </w:t>
      </w:r>
      <w:r w:rsidRPr="00DF1698">
        <w:rPr>
          <w:noProof/>
        </w:rPr>
        <w:t>Analysis</w:t>
      </w:r>
      <w:r>
        <w:rPr>
          <w:noProof/>
        </w:rPr>
        <w:t xml:space="preserve"> </w:t>
      </w:r>
      <w:r w:rsidRPr="00DF1698">
        <w:rPr>
          <w:noProof/>
        </w:rPr>
        <w:t>(MCA)</w:t>
      </w:r>
      <w:r>
        <w:rPr>
          <w:noProof/>
        </w:rPr>
        <w:t xml:space="preserve"> using different weights to calculate the total score per option</w:t>
      </w:r>
      <w:r w:rsidRPr="00DF1698">
        <w:rPr>
          <w:noProof/>
        </w:rPr>
        <w:t>.</w:t>
      </w:r>
      <w:r>
        <w:rPr>
          <w:noProof/>
        </w:rPr>
        <w:t xml:space="preserve"> </w:t>
      </w:r>
      <w:r w:rsidRPr="00EB0FED">
        <w:rPr>
          <w:noProof/>
        </w:rPr>
        <w:t xml:space="preserve">The weights assigned to each </w:t>
      </w:r>
      <w:r>
        <w:rPr>
          <w:noProof/>
        </w:rPr>
        <w:t>criterion</w:t>
      </w:r>
      <w:r w:rsidRPr="00EB0FED">
        <w:rPr>
          <w:noProof/>
        </w:rPr>
        <w:t xml:space="preserve"> represent the relative importance assigned </w:t>
      </w:r>
      <w:r>
        <w:rPr>
          <w:noProof/>
        </w:rPr>
        <w:t>to them</w:t>
      </w:r>
      <w:r w:rsidRPr="00EB0FED">
        <w:rPr>
          <w:noProof/>
        </w:rPr>
        <w:t xml:space="preserve">. To ensure robustness, we have </w:t>
      </w:r>
      <w:r>
        <w:rPr>
          <w:noProof/>
        </w:rPr>
        <w:t>conducted sensitivity analysis, using three different sets of weights:</w:t>
      </w:r>
    </w:p>
    <w:p w14:paraId="611C28F3" w14:textId="77777777" w:rsidR="00A91115" w:rsidRDefault="00A91115" w:rsidP="00A91115">
      <w:pPr>
        <w:pStyle w:val="ListParagraph"/>
        <w:ind w:firstLine="720"/>
        <w:rPr>
          <w:noProof/>
        </w:rPr>
      </w:pPr>
      <w:r>
        <w:rPr>
          <w:noProof/>
        </w:rPr>
        <w:t>Total 1 = 1/3 Effectiveness + 1/3 Efficiency + 1/3 Coherence</w:t>
      </w:r>
    </w:p>
    <w:p w14:paraId="105BE213" w14:textId="77777777" w:rsidR="00A91115" w:rsidRDefault="00A91115" w:rsidP="00A91115">
      <w:pPr>
        <w:pStyle w:val="ListParagraph"/>
        <w:ind w:firstLine="720"/>
        <w:rPr>
          <w:noProof/>
        </w:rPr>
      </w:pPr>
      <w:r>
        <w:rPr>
          <w:noProof/>
        </w:rPr>
        <w:t>Total 2 = 1/2 Effectiveness + 3/10 Efficiency + 1/5 Coherence</w:t>
      </w:r>
    </w:p>
    <w:p w14:paraId="2FFCA6AE" w14:textId="690E14E2" w:rsidR="00A91115" w:rsidRPr="00DF1698" w:rsidRDefault="00A91115" w:rsidP="00A91115">
      <w:pPr>
        <w:pStyle w:val="ListParagraph"/>
        <w:ind w:firstLine="720"/>
        <w:rPr>
          <w:noProof/>
        </w:rPr>
      </w:pPr>
      <w:r>
        <w:rPr>
          <w:noProof/>
        </w:rPr>
        <w:t>Total 3 = 2/5 Effectiveness + 2/5 Efficiency + 1/5 Coherence.</w:t>
      </w:r>
      <w:bookmarkStart w:id="70" w:name="_Toc126870447"/>
      <w:bookmarkStart w:id="71" w:name="_Toc126873030"/>
      <w:bookmarkStart w:id="72" w:name="_Toc126916116"/>
      <w:bookmarkStart w:id="73" w:name="_Toc126916931"/>
      <w:bookmarkStart w:id="74" w:name="_Toc126919377"/>
      <w:bookmarkStart w:id="75" w:name="_Toc126919832"/>
      <w:bookmarkStart w:id="76" w:name="_Toc126928425"/>
      <w:bookmarkStart w:id="77" w:name="_Toc126930802"/>
    </w:p>
    <w:bookmarkEnd w:id="70"/>
    <w:bookmarkEnd w:id="71"/>
    <w:bookmarkEnd w:id="72"/>
    <w:bookmarkEnd w:id="73"/>
    <w:bookmarkEnd w:id="74"/>
    <w:bookmarkEnd w:id="75"/>
    <w:bookmarkEnd w:id="76"/>
    <w:bookmarkEnd w:id="77"/>
    <w:p w14:paraId="0A932865" w14:textId="77777777" w:rsidR="00A91115" w:rsidRPr="007F2CFB" w:rsidRDefault="00A91115" w:rsidP="007914CA">
      <w:pPr>
        <w:tabs>
          <w:tab w:val="left" w:pos="2460"/>
        </w:tabs>
        <w:spacing w:after="120"/>
        <w:ind w:left="720"/>
        <w:rPr>
          <w:noProof/>
          <w:lang w:val="en-IE"/>
        </w:rPr>
      </w:pPr>
      <w:r w:rsidRPr="007F2CFB">
        <w:rPr>
          <w:i/>
          <w:iCs/>
          <w:noProof/>
          <w:lang w:val="en-IE"/>
        </w:rPr>
        <w:t>Effectiveness</w:t>
      </w:r>
      <w:r w:rsidRPr="007F2CFB">
        <w:rPr>
          <w:noProof/>
          <w:lang w:val="en-IE"/>
        </w:rPr>
        <w:t>: all retained policy options contribute positively to the achievement of the core objectives of the initiative. Differences between options mainly concern the degree rather than the presence or absence of an effect. Since effectiveness plays a decisive role in differentiating between policy options (with respect to the specific objective pursued in the intervention area addressed, as well as with respect to the general objective), effectiveness always ha</w:t>
      </w:r>
      <w:r>
        <w:rPr>
          <w:noProof/>
          <w:lang w:val="en-IE"/>
        </w:rPr>
        <w:t>s</w:t>
      </w:r>
      <w:r w:rsidRPr="007F2CFB">
        <w:rPr>
          <w:noProof/>
          <w:lang w:val="en-IE"/>
        </w:rPr>
        <w:t xml:space="preserve"> the equal highest or highest weight.</w:t>
      </w:r>
    </w:p>
    <w:p w14:paraId="4A817399" w14:textId="17A46829" w:rsidR="00A91115" w:rsidRPr="007F2CFB" w:rsidRDefault="00A91115" w:rsidP="21DD4506">
      <w:pPr>
        <w:tabs>
          <w:tab w:val="left" w:pos="2460"/>
        </w:tabs>
        <w:spacing w:after="120"/>
        <w:ind w:left="720"/>
        <w:rPr>
          <w:noProof/>
        </w:rPr>
      </w:pPr>
      <w:r w:rsidRPr="21DD4506">
        <w:rPr>
          <w:i/>
          <w:iCs/>
          <w:noProof/>
        </w:rPr>
        <w:t>Efficiency</w:t>
      </w:r>
      <w:r w:rsidRPr="21DD4506">
        <w:rPr>
          <w:noProof/>
        </w:rPr>
        <w:t xml:space="preserve">: relates to the differences between retained policy options as regards the magnitude and distribution of costs and benefits for companies, citizens and public authorities, whether direct (including any benefits from simplification) or indirect (as impacts on the economy, society, environment etc). Note that the study sought to quantify and monetise the direct costs or savings of individual policy measures which could then be aggregated to option level. The more indirect benefits of measures </w:t>
      </w:r>
      <w:r w:rsidR="5BD2C749" w:rsidRPr="21DD4506">
        <w:rPr>
          <w:noProof/>
        </w:rPr>
        <w:t xml:space="preserve">could only be </w:t>
      </w:r>
      <w:r w:rsidRPr="21DD4506">
        <w:rPr>
          <w:noProof/>
        </w:rPr>
        <w:t xml:space="preserve">assessed qualitatively. </w:t>
      </w:r>
      <w:r w:rsidR="5FDD9701" w:rsidRPr="21DD4506">
        <w:rPr>
          <w:noProof/>
        </w:rPr>
        <w:t xml:space="preserve">Note that the degree to which a measure was deemed to contribution to simplification was also assessed as a possibly third component of efficiency. </w:t>
      </w:r>
      <w:r w:rsidRPr="21DD4506">
        <w:rPr>
          <w:noProof/>
        </w:rPr>
        <w:t xml:space="preserve">Efficiency was given the same weight as effectiveness in two tests, and a lower weight in one. </w:t>
      </w:r>
    </w:p>
    <w:p w14:paraId="633C844E" w14:textId="54E804CA" w:rsidR="00A91115" w:rsidRPr="007F2CFB" w:rsidRDefault="00A91115" w:rsidP="007914CA">
      <w:pPr>
        <w:tabs>
          <w:tab w:val="left" w:pos="2460"/>
        </w:tabs>
        <w:spacing w:after="120"/>
        <w:ind w:left="720"/>
        <w:rPr>
          <w:noProof/>
          <w:lang w:val="en-IE"/>
        </w:rPr>
      </w:pPr>
      <w:r w:rsidRPr="21DD4506">
        <w:rPr>
          <w:i/>
          <w:iCs/>
          <w:noProof/>
          <w:lang w:val="en-IE"/>
        </w:rPr>
        <w:t>Coherence</w:t>
      </w:r>
      <w:r w:rsidRPr="21DD4506">
        <w:rPr>
          <w:noProof/>
          <w:lang w:val="en-IE"/>
        </w:rPr>
        <w:t xml:space="preserve"> was assigned a lower weight in two </w:t>
      </w:r>
      <w:r w:rsidR="18802F97" w:rsidRPr="21DD4506">
        <w:rPr>
          <w:noProof/>
          <w:lang w:val="en-IE"/>
        </w:rPr>
        <w:t xml:space="preserve">of the </w:t>
      </w:r>
      <w:r w:rsidRPr="21DD4506">
        <w:rPr>
          <w:noProof/>
          <w:lang w:val="en-IE"/>
        </w:rPr>
        <w:t>sensitivity tests, reflecting that all retained policy options are broadly coherent with existing EU law and changes planned in the JHA. Differences between options in terms of coherence are limited and mainly relate to the degree of alignment with existing instruments and frameworks, rather than to fundamental inconsistencies. Coherence is therefore included to ensure overall policy consistency but does not drive the ranking of options.</w:t>
      </w:r>
    </w:p>
    <w:p w14:paraId="23AC885E" w14:textId="77777777" w:rsidR="00A91115" w:rsidRDefault="00A91115" w:rsidP="007914CA">
      <w:pPr>
        <w:pStyle w:val="ListParagraph"/>
        <w:numPr>
          <w:ilvl w:val="0"/>
          <w:numId w:val="35"/>
        </w:numPr>
        <w:spacing w:before="120" w:after="120"/>
        <w:contextualSpacing w:val="0"/>
        <w:rPr>
          <w:noProof/>
        </w:rPr>
      </w:pPr>
      <w:r w:rsidRPr="00DF1698">
        <w:rPr>
          <w:noProof/>
        </w:rPr>
        <w:t>The</w:t>
      </w:r>
      <w:r>
        <w:rPr>
          <w:noProof/>
        </w:rPr>
        <w:t xml:space="preserve"> </w:t>
      </w:r>
      <w:r w:rsidRPr="00DF1698">
        <w:rPr>
          <w:noProof/>
        </w:rPr>
        <w:t>total</w:t>
      </w:r>
      <w:r>
        <w:rPr>
          <w:noProof/>
        </w:rPr>
        <w:t xml:space="preserve"> </w:t>
      </w:r>
      <w:r w:rsidRPr="00DF1698">
        <w:rPr>
          <w:noProof/>
        </w:rPr>
        <w:t>weighed</w:t>
      </w:r>
      <w:r>
        <w:rPr>
          <w:noProof/>
        </w:rPr>
        <w:t xml:space="preserve"> </w:t>
      </w:r>
      <w:r w:rsidRPr="00DF1698">
        <w:rPr>
          <w:noProof/>
        </w:rPr>
        <w:t>score</w:t>
      </w:r>
      <w:r>
        <w:rPr>
          <w:noProof/>
        </w:rPr>
        <w:t xml:space="preserve"> </w:t>
      </w:r>
      <w:r w:rsidRPr="00DF1698">
        <w:rPr>
          <w:noProof/>
        </w:rPr>
        <w:t>for</w:t>
      </w:r>
      <w:r>
        <w:rPr>
          <w:noProof/>
        </w:rPr>
        <w:t xml:space="preserve"> </w:t>
      </w:r>
      <w:r w:rsidRPr="00DF1698">
        <w:rPr>
          <w:noProof/>
        </w:rPr>
        <w:t>each</w:t>
      </w:r>
      <w:r>
        <w:rPr>
          <w:noProof/>
        </w:rPr>
        <w:t xml:space="preserve"> </w:t>
      </w:r>
      <w:r w:rsidRPr="00DF1698">
        <w:rPr>
          <w:noProof/>
        </w:rPr>
        <w:t>policy</w:t>
      </w:r>
      <w:r>
        <w:rPr>
          <w:noProof/>
        </w:rPr>
        <w:t xml:space="preserve"> </w:t>
      </w:r>
      <w:r w:rsidRPr="00DF1698">
        <w:rPr>
          <w:noProof/>
        </w:rPr>
        <w:t>option</w:t>
      </w:r>
      <w:r>
        <w:rPr>
          <w:noProof/>
        </w:rPr>
        <w:t xml:space="preserve"> is </w:t>
      </w:r>
      <w:r w:rsidRPr="00DF1698">
        <w:rPr>
          <w:noProof/>
        </w:rPr>
        <w:t>calculated</w:t>
      </w:r>
      <w:r>
        <w:rPr>
          <w:noProof/>
        </w:rPr>
        <w:t xml:space="preserve"> </w:t>
      </w:r>
      <w:r w:rsidRPr="00DF1698">
        <w:rPr>
          <w:noProof/>
        </w:rPr>
        <w:t>as</w:t>
      </w:r>
      <w:r>
        <w:rPr>
          <w:noProof/>
        </w:rPr>
        <w:t xml:space="preserve"> </w:t>
      </w:r>
      <w:r w:rsidRPr="00DF1698">
        <w:rPr>
          <w:noProof/>
        </w:rPr>
        <w:t>the</w:t>
      </w:r>
      <w:r>
        <w:rPr>
          <w:noProof/>
        </w:rPr>
        <w:t xml:space="preserve"> sum of that policy option’s score for a given criterion </w:t>
      </w:r>
      <w:r w:rsidRPr="00DF1698">
        <w:rPr>
          <w:noProof/>
        </w:rPr>
        <w:t>multiplied</w:t>
      </w:r>
      <w:r>
        <w:rPr>
          <w:noProof/>
        </w:rPr>
        <w:t xml:space="preserve"> </w:t>
      </w:r>
      <w:r w:rsidRPr="00DF1698">
        <w:rPr>
          <w:noProof/>
        </w:rPr>
        <w:t>by</w:t>
      </w:r>
      <w:r>
        <w:rPr>
          <w:noProof/>
        </w:rPr>
        <w:t xml:space="preserve"> </w:t>
      </w:r>
      <w:r w:rsidRPr="00DF1698">
        <w:rPr>
          <w:noProof/>
        </w:rPr>
        <w:t>the</w:t>
      </w:r>
      <w:r>
        <w:rPr>
          <w:noProof/>
        </w:rPr>
        <w:t xml:space="preserve"> associated </w:t>
      </w:r>
      <w:r w:rsidRPr="00DF1698">
        <w:rPr>
          <w:noProof/>
        </w:rPr>
        <w:t>weight</w:t>
      </w:r>
      <w:r>
        <w:rPr>
          <w:noProof/>
        </w:rPr>
        <w:t xml:space="preserve"> </w:t>
      </w:r>
      <w:r w:rsidRPr="00DF1698">
        <w:rPr>
          <w:noProof/>
        </w:rPr>
        <w:t>assigned</w:t>
      </w:r>
      <w:r>
        <w:rPr>
          <w:noProof/>
        </w:rPr>
        <w:t xml:space="preserve"> </w:t>
      </w:r>
      <w:r w:rsidRPr="00DF1698">
        <w:rPr>
          <w:noProof/>
        </w:rPr>
        <w:t>to</w:t>
      </w:r>
      <w:r>
        <w:rPr>
          <w:noProof/>
        </w:rPr>
        <w:t xml:space="preserve"> that criterion</w:t>
      </w:r>
      <w:r w:rsidRPr="00DF1698">
        <w:rPr>
          <w:noProof/>
        </w:rPr>
        <w:t>.</w:t>
      </w:r>
      <w:r>
        <w:rPr>
          <w:noProof/>
        </w:rPr>
        <w:t xml:space="preserve"> </w:t>
      </w:r>
    </w:p>
    <w:p w14:paraId="2CF8446F" w14:textId="15A539D5" w:rsidR="00A91115" w:rsidRDefault="00A91115" w:rsidP="007914CA">
      <w:pPr>
        <w:spacing w:after="120"/>
        <w:rPr>
          <w:noProof/>
        </w:rPr>
      </w:pPr>
      <w:r>
        <w:rPr>
          <w:noProof/>
        </w:rPr>
        <w:t>The sensitivity analysis showed that within each intervention area</w:t>
      </w:r>
      <w:r w:rsidR="03808960">
        <w:rPr>
          <w:noProof/>
        </w:rPr>
        <w:t>,</w:t>
      </w:r>
      <w:r>
        <w:rPr>
          <w:noProof/>
        </w:rPr>
        <w:t xml:space="preserve"> the ranking was </w:t>
      </w:r>
      <w:r w:rsidR="02270C16">
        <w:rPr>
          <w:noProof/>
        </w:rPr>
        <w:t xml:space="preserve">robust, since it was </w:t>
      </w:r>
      <w:r>
        <w:rPr>
          <w:noProof/>
        </w:rPr>
        <w:t xml:space="preserve">not affected by the different </w:t>
      </w:r>
      <w:r w:rsidR="67899E5E">
        <w:rPr>
          <w:noProof/>
        </w:rPr>
        <w:t xml:space="preserve">sets of </w:t>
      </w:r>
      <w:r>
        <w:rPr>
          <w:noProof/>
        </w:rPr>
        <w:t xml:space="preserve">weights </w:t>
      </w:r>
      <w:r w:rsidR="0D8B0240">
        <w:rPr>
          <w:noProof/>
        </w:rPr>
        <w:t xml:space="preserve">assigned </w:t>
      </w:r>
      <w:r>
        <w:rPr>
          <w:noProof/>
        </w:rPr>
        <w:t xml:space="preserve">to </w:t>
      </w:r>
      <w:r w:rsidR="3EEC2A73">
        <w:rPr>
          <w:noProof/>
        </w:rPr>
        <w:t xml:space="preserve">the 3 </w:t>
      </w:r>
      <w:r>
        <w:rPr>
          <w:noProof/>
        </w:rPr>
        <w:t>criteri</w:t>
      </w:r>
      <w:r w:rsidR="3A6DB76A">
        <w:rPr>
          <w:noProof/>
        </w:rPr>
        <w:t>a</w:t>
      </w:r>
      <w:r>
        <w:rPr>
          <w:noProof/>
        </w:rPr>
        <w:t>.</w:t>
      </w:r>
    </w:p>
    <w:p w14:paraId="4B661856" w14:textId="7EA86F6D" w:rsidR="00A91115" w:rsidRDefault="00A91115" w:rsidP="007914CA">
      <w:pPr>
        <w:spacing w:after="120"/>
        <w:rPr>
          <w:noProof/>
        </w:rPr>
      </w:pPr>
      <w:r>
        <w:rPr>
          <w:noProof/>
        </w:rPr>
        <w:t xml:space="preserve">Note: In the inevitable iterations of developing and reviewing the measures and options, and as a result of discussions with the interservice steering group, several measures were amended. Hence the final scoring only uses </w:t>
      </w:r>
      <w:r w:rsidR="7665B147">
        <w:rPr>
          <w:noProof/>
        </w:rPr>
        <w:t xml:space="preserve">the </w:t>
      </w:r>
      <w:r>
        <w:rPr>
          <w:noProof/>
        </w:rPr>
        <w:t>positive scale of 0 to +3.</w:t>
      </w:r>
    </w:p>
    <w:p w14:paraId="407DD69F" w14:textId="77777777" w:rsidR="006F1300" w:rsidRPr="00DF1698" w:rsidRDefault="006F1300" w:rsidP="00A91115">
      <w:pPr>
        <w:tabs>
          <w:tab w:val="left" w:pos="2460"/>
        </w:tabs>
        <w:spacing w:after="160" w:line="256" w:lineRule="auto"/>
        <w:ind w:right="-1"/>
        <w:contextualSpacing/>
        <w:rPr>
          <w:i/>
          <w:iCs/>
          <w:noProof/>
          <w:color w:val="FF0000"/>
        </w:rPr>
        <w:sectPr w:rsidR="006F1300" w:rsidRPr="00DF1698" w:rsidSect="00A91115">
          <w:headerReference w:type="default" r:id="rId35"/>
          <w:footerReference w:type="default" r:id="rId36"/>
          <w:pgSz w:w="11906" w:h="16838"/>
          <w:pgMar w:top="1418" w:right="1418" w:bottom="1418" w:left="1701" w:header="567" w:footer="340" w:gutter="0"/>
          <w:cols w:space="708"/>
          <w:docGrid w:linePitch="360"/>
        </w:sectPr>
      </w:pPr>
    </w:p>
    <w:p w14:paraId="1A0BB81E" w14:textId="235C8865" w:rsidR="00897408" w:rsidRPr="00D168F7" w:rsidRDefault="008C2A78" w:rsidP="00897408">
      <w:pPr>
        <w:pStyle w:val="Heading2"/>
        <w:keepLines/>
        <w:spacing w:after="0"/>
        <w:ind w:left="1202"/>
        <w:rPr>
          <w:noProof/>
        </w:rPr>
      </w:pPr>
      <w:bookmarkStart w:id="78" w:name="_Toc232186471"/>
      <w:r>
        <w:rPr>
          <w:noProof/>
        </w:rPr>
        <w:t>3.3</w:t>
      </w:r>
      <w:r w:rsidR="0080325A">
        <w:rPr>
          <w:noProof/>
        </w:rPr>
        <w:t>.</w:t>
      </w:r>
      <w:r>
        <w:rPr>
          <w:noProof/>
        </w:rPr>
        <w:tab/>
      </w:r>
      <w:r w:rsidR="00897408">
        <w:rPr>
          <w:noProof/>
        </w:rPr>
        <w:t>Scores per measure</w:t>
      </w:r>
      <w:bookmarkEnd w:id="78"/>
    </w:p>
    <w:p w14:paraId="0A5CB156" w14:textId="355C5BFC" w:rsidR="00897408" w:rsidRDefault="2F94D963" w:rsidP="00897408">
      <w:pPr>
        <w:rPr>
          <w:noProof/>
        </w:rPr>
      </w:pPr>
      <w:r>
        <w:rPr>
          <w:noProof/>
          <w:lang w:eastAsia="en-GB"/>
        </w:rPr>
        <w:drawing>
          <wp:inline distT="0" distB="0" distL="0" distR="0" wp14:anchorId="2000849A" wp14:editId="3C2699AE">
            <wp:extent cx="9142730" cy="5162706"/>
            <wp:effectExtent l="0" t="0" r="1270" b="0"/>
            <wp:docPr id="10834722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2730" cy="5162706"/>
                    </a:xfrm>
                    <a:prstGeom prst="rect">
                      <a:avLst/>
                    </a:prstGeom>
                    <a:noFill/>
                    <a:ln>
                      <a:noFill/>
                    </a:ln>
                  </pic:spPr>
                </pic:pic>
              </a:graphicData>
            </a:graphic>
          </wp:inline>
        </w:drawing>
      </w:r>
    </w:p>
    <w:p w14:paraId="210BF2EE" w14:textId="77777777" w:rsidR="00897408" w:rsidRDefault="00897408" w:rsidP="00897408">
      <w:pPr>
        <w:rPr>
          <w:noProof/>
        </w:rPr>
      </w:pPr>
      <w:r w:rsidRPr="008969BA">
        <w:rPr>
          <w:noProof/>
          <w:lang w:eastAsia="en-GB"/>
        </w:rPr>
        <w:drawing>
          <wp:inline distT="0" distB="0" distL="0" distR="0" wp14:anchorId="49057BEB" wp14:editId="726FB8B7">
            <wp:extent cx="8891270" cy="4006215"/>
            <wp:effectExtent l="0" t="0" r="5080" b="0"/>
            <wp:docPr id="14205441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891270" cy="4006215"/>
                    </a:xfrm>
                    <a:prstGeom prst="rect">
                      <a:avLst/>
                    </a:prstGeom>
                    <a:noFill/>
                    <a:ln>
                      <a:noFill/>
                    </a:ln>
                  </pic:spPr>
                </pic:pic>
              </a:graphicData>
            </a:graphic>
          </wp:inline>
        </w:drawing>
      </w:r>
    </w:p>
    <w:p w14:paraId="17EA1318" w14:textId="4381A422" w:rsidR="00897408" w:rsidRDefault="0072258E" w:rsidP="0072258E">
      <w:pPr>
        <w:spacing w:after="200" w:line="276" w:lineRule="auto"/>
        <w:jc w:val="left"/>
        <w:rPr>
          <w:noProof/>
        </w:rPr>
      </w:pPr>
      <w:r>
        <w:rPr>
          <w:noProof/>
        </w:rPr>
        <w:br w:type="page"/>
      </w:r>
    </w:p>
    <w:p w14:paraId="09EB4B7A" w14:textId="77777777" w:rsidR="00897408" w:rsidRDefault="00897408" w:rsidP="00897408">
      <w:pPr>
        <w:rPr>
          <w:noProof/>
        </w:rPr>
      </w:pPr>
      <w:r w:rsidRPr="008969BA">
        <w:rPr>
          <w:noProof/>
          <w:lang w:eastAsia="en-GB"/>
        </w:rPr>
        <w:drawing>
          <wp:inline distT="0" distB="0" distL="0" distR="0" wp14:anchorId="430E3639" wp14:editId="1342F85C">
            <wp:extent cx="8891270" cy="2988945"/>
            <wp:effectExtent l="0" t="0" r="5080" b="1905"/>
            <wp:docPr id="1577067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891270" cy="2988945"/>
                    </a:xfrm>
                    <a:prstGeom prst="rect">
                      <a:avLst/>
                    </a:prstGeom>
                    <a:noFill/>
                    <a:ln>
                      <a:noFill/>
                    </a:ln>
                  </pic:spPr>
                </pic:pic>
              </a:graphicData>
            </a:graphic>
          </wp:inline>
        </w:drawing>
      </w:r>
    </w:p>
    <w:p w14:paraId="22BB2CF0" w14:textId="5F8283B7" w:rsidR="0072258E" w:rsidRDefault="0072258E">
      <w:pPr>
        <w:spacing w:after="200" w:line="276" w:lineRule="auto"/>
        <w:jc w:val="left"/>
        <w:rPr>
          <w:noProof/>
        </w:rPr>
      </w:pPr>
      <w:r>
        <w:rPr>
          <w:noProof/>
        </w:rPr>
        <w:br w:type="page"/>
      </w:r>
    </w:p>
    <w:p w14:paraId="01B7ADB6" w14:textId="77777777" w:rsidR="00897408" w:rsidRDefault="00897408" w:rsidP="00897408">
      <w:pPr>
        <w:rPr>
          <w:noProof/>
        </w:rPr>
      </w:pPr>
      <w:r w:rsidRPr="008969BA">
        <w:rPr>
          <w:noProof/>
          <w:lang w:eastAsia="en-GB"/>
        </w:rPr>
        <w:drawing>
          <wp:inline distT="0" distB="0" distL="0" distR="0" wp14:anchorId="0B3E9820" wp14:editId="7B5EA7AA">
            <wp:extent cx="8891270" cy="3662680"/>
            <wp:effectExtent l="0" t="0" r="5080" b="0"/>
            <wp:docPr id="17177619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891270" cy="3662680"/>
                    </a:xfrm>
                    <a:prstGeom prst="rect">
                      <a:avLst/>
                    </a:prstGeom>
                    <a:noFill/>
                    <a:ln>
                      <a:noFill/>
                    </a:ln>
                  </pic:spPr>
                </pic:pic>
              </a:graphicData>
            </a:graphic>
          </wp:inline>
        </w:drawing>
      </w:r>
    </w:p>
    <w:p w14:paraId="7E8FCD45" w14:textId="0CDD6FF5" w:rsidR="0072258E" w:rsidRDefault="0072258E">
      <w:pPr>
        <w:spacing w:after="200" w:line="276" w:lineRule="auto"/>
        <w:jc w:val="left"/>
        <w:rPr>
          <w:noProof/>
        </w:rPr>
      </w:pPr>
      <w:r>
        <w:rPr>
          <w:noProof/>
        </w:rPr>
        <w:br w:type="page"/>
      </w:r>
    </w:p>
    <w:p w14:paraId="6DC2CC13" w14:textId="77777777" w:rsidR="00897408" w:rsidRDefault="00897408" w:rsidP="00897408">
      <w:pPr>
        <w:rPr>
          <w:noProof/>
        </w:rPr>
      </w:pPr>
      <w:r w:rsidRPr="008969BA">
        <w:rPr>
          <w:noProof/>
          <w:lang w:eastAsia="en-GB"/>
        </w:rPr>
        <w:drawing>
          <wp:inline distT="0" distB="0" distL="0" distR="0" wp14:anchorId="79530CC1" wp14:editId="021D4CD1">
            <wp:extent cx="8891270" cy="2863850"/>
            <wp:effectExtent l="0" t="0" r="5080" b="0"/>
            <wp:docPr id="8464891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891270" cy="2863850"/>
                    </a:xfrm>
                    <a:prstGeom prst="rect">
                      <a:avLst/>
                    </a:prstGeom>
                    <a:noFill/>
                    <a:ln>
                      <a:noFill/>
                    </a:ln>
                  </pic:spPr>
                </pic:pic>
              </a:graphicData>
            </a:graphic>
          </wp:inline>
        </w:drawing>
      </w:r>
    </w:p>
    <w:p w14:paraId="651BD6FB" w14:textId="39C5D087" w:rsidR="0072258E" w:rsidRDefault="0072258E">
      <w:pPr>
        <w:spacing w:after="200" w:line="276" w:lineRule="auto"/>
        <w:jc w:val="left"/>
        <w:rPr>
          <w:noProof/>
        </w:rPr>
      </w:pPr>
      <w:r>
        <w:rPr>
          <w:noProof/>
        </w:rPr>
        <w:br w:type="page"/>
      </w:r>
    </w:p>
    <w:p w14:paraId="185285E6" w14:textId="72622DEE" w:rsidR="00897408" w:rsidRDefault="00897408" w:rsidP="00897408">
      <w:pPr>
        <w:rPr>
          <w:noProof/>
        </w:rPr>
      </w:pPr>
      <w:r w:rsidRPr="008969BA">
        <w:rPr>
          <w:noProof/>
          <w:lang w:eastAsia="en-GB"/>
        </w:rPr>
        <w:drawing>
          <wp:inline distT="0" distB="0" distL="0" distR="0" wp14:anchorId="3918956A" wp14:editId="7F28D2C8">
            <wp:extent cx="8891270" cy="3881120"/>
            <wp:effectExtent l="0" t="0" r="5080" b="5080"/>
            <wp:docPr id="593611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891270" cy="3881120"/>
                    </a:xfrm>
                    <a:prstGeom prst="rect">
                      <a:avLst/>
                    </a:prstGeom>
                    <a:noFill/>
                    <a:ln>
                      <a:noFill/>
                    </a:ln>
                  </pic:spPr>
                </pic:pic>
              </a:graphicData>
            </a:graphic>
          </wp:inline>
        </w:drawing>
      </w:r>
    </w:p>
    <w:p w14:paraId="30E79582" w14:textId="77777777" w:rsidR="00897408" w:rsidRDefault="00897408" w:rsidP="00897408">
      <w:pPr>
        <w:rPr>
          <w:noProof/>
        </w:rPr>
      </w:pPr>
      <w:r>
        <w:rPr>
          <w:noProof/>
        </w:rPr>
        <w:br w:type="page"/>
      </w:r>
    </w:p>
    <w:p w14:paraId="3F5F649C" w14:textId="2FE95C4A" w:rsidR="00897408" w:rsidRPr="00D168F7" w:rsidRDefault="0072258E" w:rsidP="008C2A78">
      <w:pPr>
        <w:pStyle w:val="Heading2"/>
        <w:keepLines/>
        <w:spacing w:after="0"/>
        <w:ind w:left="1202"/>
        <w:rPr>
          <w:noProof/>
        </w:rPr>
      </w:pPr>
      <w:bookmarkStart w:id="79" w:name="_Toc232186472"/>
      <w:r w:rsidRPr="00D168F7">
        <w:rPr>
          <w:noProof/>
          <w:lang w:eastAsia="en-GB"/>
        </w:rPr>
        <w:drawing>
          <wp:anchor distT="0" distB="0" distL="114300" distR="114300" simplePos="0" relativeHeight="251658240" behindDoc="0" locked="0" layoutInCell="1" allowOverlap="1" wp14:anchorId="5C2B3A3E" wp14:editId="4886A65A">
            <wp:simplePos x="0" y="0"/>
            <wp:positionH relativeFrom="column">
              <wp:posOffset>-635</wp:posOffset>
            </wp:positionH>
            <wp:positionV relativeFrom="paragraph">
              <wp:posOffset>210820</wp:posOffset>
            </wp:positionV>
            <wp:extent cx="8667750" cy="5076825"/>
            <wp:effectExtent l="0" t="0" r="0" b="9525"/>
            <wp:wrapNone/>
            <wp:docPr id="18446347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667750" cy="5076825"/>
                    </a:xfrm>
                    <a:prstGeom prst="rect">
                      <a:avLst/>
                    </a:prstGeom>
                    <a:noFill/>
                    <a:ln>
                      <a:noFill/>
                    </a:ln>
                  </pic:spPr>
                </pic:pic>
              </a:graphicData>
            </a:graphic>
            <wp14:sizeRelV relativeFrom="margin">
              <wp14:pctHeight>0</wp14:pctHeight>
            </wp14:sizeRelV>
          </wp:anchor>
        </w:drawing>
      </w:r>
      <w:r w:rsidR="008C2A78" w:rsidRPr="00D168F7">
        <w:rPr>
          <w:noProof/>
        </w:rPr>
        <w:t>3.4</w:t>
      </w:r>
      <w:r w:rsidR="0080325A">
        <w:rPr>
          <w:noProof/>
        </w:rPr>
        <w:t>.</w:t>
      </w:r>
      <w:r w:rsidR="008C2A78" w:rsidRPr="00D168F7">
        <w:rPr>
          <w:noProof/>
        </w:rPr>
        <w:tab/>
      </w:r>
      <w:r w:rsidR="00897408" w:rsidRPr="00D168F7">
        <w:rPr>
          <w:noProof/>
        </w:rPr>
        <w:t>Aggregated scores per option</w:t>
      </w:r>
      <w:bookmarkEnd w:id="79"/>
    </w:p>
    <w:p w14:paraId="49A379FB" w14:textId="00464827" w:rsidR="00897408" w:rsidRDefault="00897408" w:rsidP="00897408">
      <w:pPr>
        <w:rPr>
          <w:noProof/>
        </w:rPr>
      </w:pPr>
    </w:p>
    <w:p w14:paraId="6100C0B0" w14:textId="1269E1FE" w:rsidR="00897408" w:rsidRPr="00F92EAE" w:rsidRDefault="00897408" w:rsidP="0030343C">
      <w:pPr>
        <w:rPr>
          <w:noProof/>
        </w:rPr>
      </w:pPr>
      <w:r w:rsidRPr="00923EB2">
        <w:rPr>
          <w:noProof/>
          <w:lang w:eastAsia="en-GB"/>
        </w:rPr>
        <w:drawing>
          <wp:inline distT="0" distB="0" distL="0" distR="0" wp14:anchorId="48AAE62F" wp14:editId="01BB7D41">
            <wp:extent cx="8733443" cy="5245100"/>
            <wp:effectExtent l="0" t="0" r="0" b="0"/>
            <wp:docPr id="20537432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784546" cy="5275791"/>
                    </a:xfrm>
                    <a:prstGeom prst="rect">
                      <a:avLst/>
                    </a:prstGeom>
                    <a:noFill/>
                    <a:ln>
                      <a:noFill/>
                    </a:ln>
                  </pic:spPr>
                </pic:pic>
              </a:graphicData>
            </a:graphic>
          </wp:inline>
        </w:drawing>
      </w:r>
    </w:p>
    <w:p w14:paraId="274EB112" w14:textId="77777777" w:rsidR="006F1300" w:rsidRDefault="006F1300" w:rsidP="0030343C">
      <w:pPr>
        <w:pStyle w:val="AnnexTitle"/>
        <w:jc w:val="both"/>
        <w:rPr>
          <w:noProof/>
        </w:rPr>
        <w:sectPr w:rsidR="006F1300" w:rsidSect="00897408">
          <w:headerReference w:type="even" r:id="rId45"/>
          <w:headerReference w:type="default" r:id="rId46"/>
          <w:footerReference w:type="even" r:id="rId47"/>
          <w:footerReference w:type="default" r:id="rId48"/>
          <w:headerReference w:type="first" r:id="rId49"/>
          <w:footerReference w:type="first" r:id="rId50"/>
          <w:pgSz w:w="16838" w:h="11906" w:orient="landscape"/>
          <w:pgMar w:top="1588" w:right="1021" w:bottom="1701" w:left="1021" w:header="601" w:footer="1077" w:gutter="0"/>
          <w:cols w:space="720"/>
          <w:titlePg/>
        </w:sectPr>
      </w:pPr>
      <w:bookmarkStart w:id="80" w:name="_Toc2002681031"/>
      <w:bookmarkStart w:id="81" w:name="_Toc59469987"/>
      <w:bookmarkStart w:id="82" w:name="_Toc221260331"/>
      <w:bookmarkStart w:id="83" w:name="_Toc224258022"/>
    </w:p>
    <w:p w14:paraId="0AC67B34" w14:textId="6B9ABEE2" w:rsidR="00C22AB4" w:rsidRDefault="00C22AB4" w:rsidP="0030343C">
      <w:pPr>
        <w:pStyle w:val="AnnexTitle"/>
        <w:jc w:val="both"/>
        <w:rPr>
          <w:noProof/>
        </w:rPr>
      </w:pPr>
      <w:bookmarkStart w:id="84" w:name="_Toc232186473"/>
      <w:r>
        <w:rPr>
          <w:noProof/>
        </w:rPr>
        <w:t>Annex 5: Competitiveness check</w:t>
      </w:r>
      <w:bookmarkEnd w:id="80"/>
      <w:bookmarkEnd w:id="81"/>
      <w:bookmarkEnd w:id="82"/>
      <w:bookmarkEnd w:id="83"/>
      <w:bookmarkEnd w:id="84"/>
    </w:p>
    <w:p w14:paraId="368304E5" w14:textId="3D038F3A" w:rsidR="003B145B" w:rsidRPr="003B145B" w:rsidRDefault="003B145B" w:rsidP="003B145B">
      <w:pPr>
        <w:rPr>
          <w:noProof/>
        </w:rPr>
      </w:pPr>
      <w:r w:rsidRPr="003B145B">
        <w:rPr>
          <w:noProof/>
        </w:rPr>
        <w:t>There are no direct impact on competitiveness (of any type). Positive (indirect) impact on competitiveness is likely through more level playing field for businesses operating in the EU and reductions in crime affecting businesses. Magnitude of this indirect impact is very hard to assess. Indirect impact is anticipated to be general - i.e not differentiated by type of stakeholder or competitiveness dimension (e.g. cost and price, international, SME, capacity to innovate).</w:t>
      </w:r>
    </w:p>
    <w:p w14:paraId="5A1A9276" w14:textId="77777777" w:rsidR="00C22AB4" w:rsidRDefault="00C22AB4" w:rsidP="0030343C">
      <w:pPr>
        <w:spacing w:after="200"/>
        <w:rPr>
          <w:rFonts w:eastAsia="Times New Roman"/>
          <w:b/>
          <w:smallCaps/>
          <w:noProof/>
          <w:sz w:val="32"/>
          <w:szCs w:val="20"/>
        </w:rPr>
      </w:pPr>
      <w:r>
        <w:rPr>
          <w:noProof/>
        </w:rPr>
        <w:br w:type="page"/>
      </w:r>
    </w:p>
    <w:p w14:paraId="76593344" w14:textId="2024B214" w:rsidR="00380909" w:rsidRDefault="00380909" w:rsidP="0030343C">
      <w:pPr>
        <w:pStyle w:val="AnnexTitle"/>
        <w:jc w:val="both"/>
        <w:rPr>
          <w:noProof/>
        </w:rPr>
      </w:pPr>
      <w:bookmarkStart w:id="85" w:name="_Toc232186474"/>
      <w:bookmarkStart w:id="86" w:name="_Toc1021717346"/>
      <w:bookmarkStart w:id="87" w:name="_Toc1461125565"/>
      <w:bookmarkStart w:id="88" w:name="_Toc221260335"/>
      <w:bookmarkStart w:id="89" w:name="_Toc224258026"/>
      <w:r>
        <w:rPr>
          <w:noProof/>
        </w:rPr>
        <w:t>Annex 6: SME check</w:t>
      </w:r>
      <w:bookmarkEnd w:id="85"/>
      <w:r w:rsidR="003F0664">
        <w:rPr>
          <w:noProof/>
        </w:rPr>
        <w:t xml:space="preserve"> </w:t>
      </w:r>
      <w:bookmarkEnd w:id="86"/>
      <w:bookmarkEnd w:id="87"/>
      <w:bookmarkEnd w:id="88"/>
      <w:bookmarkEnd w:id="89"/>
    </w:p>
    <w:p w14:paraId="0C89B511" w14:textId="77777777" w:rsidR="003B145B" w:rsidRPr="003B145B" w:rsidRDefault="003B145B" w:rsidP="003B145B">
      <w:pPr>
        <w:spacing w:after="120"/>
        <w:rPr>
          <w:noProof/>
        </w:rPr>
      </w:pPr>
      <w:r w:rsidRPr="003B145B">
        <w:rPr>
          <w:noProof/>
        </w:rPr>
        <w:t>The measures proposed cannot be not categorised as either ‘relevant’ or ‘highly relevant’ for SMEs. They would be subject to the same indirect benefits as all businesses, with no additional costs.</w:t>
      </w:r>
    </w:p>
    <w:p w14:paraId="0683E235" w14:textId="4C9A6BC7" w:rsidR="003B145B" w:rsidRPr="00DF2E55" w:rsidRDefault="003B145B" w:rsidP="00DF2E55">
      <w:pPr>
        <w:spacing w:after="120"/>
        <w:rPr>
          <w:noProof/>
        </w:rPr>
      </w:pPr>
      <w:r w:rsidRPr="003B145B">
        <w:rPr>
          <w:noProof/>
        </w:rPr>
        <w:t>Whilst the initiative is not directly relevant for SMEs, like all businesses they can be expected to benefit indirectly and (reflecting their limited resources) may actually benefit to a higher degree than larger companies, which possess greater means to defend themselves against criminal and fraudulent behaviours.</w:t>
      </w:r>
    </w:p>
    <w:p w14:paraId="12371029" w14:textId="77777777" w:rsidR="00A05BAC" w:rsidRDefault="00A05BAC" w:rsidP="0030343C">
      <w:pPr>
        <w:spacing w:after="200"/>
        <w:rPr>
          <w:rFonts w:eastAsia="Times New Roman"/>
          <w:b/>
          <w:smallCaps/>
          <w:noProof/>
          <w:sz w:val="32"/>
          <w:szCs w:val="20"/>
        </w:rPr>
      </w:pPr>
      <w:r>
        <w:rPr>
          <w:noProof/>
        </w:rPr>
        <w:br w:type="page"/>
      </w:r>
    </w:p>
    <w:p w14:paraId="4570FBE8" w14:textId="1EFD34BA" w:rsidR="00D20FD1" w:rsidRPr="0053316B" w:rsidRDefault="40A3A709" w:rsidP="00672092">
      <w:pPr>
        <w:pStyle w:val="AnnexTitle"/>
        <w:jc w:val="both"/>
        <w:rPr>
          <w:noProof/>
        </w:rPr>
      </w:pPr>
      <w:bookmarkStart w:id="90" w:name="_Toc1166055991"/>
      <w:bookmarkStart w:id="91" w:name="_Toc683544102"/>
      <w:bookmarkStart w:id="92" w:name="_Toc221260336"/>
      <w:bookmarkStart w:id="93" w:name="_Toc224258027"/>
      <w:bookmarkStart w:id="94" w:name="_Toc232186475"/>
      <w:r>
        <w:rPr>
          <w:noProof/>
        </w:rPr>
        <w:t xml:space="preserve">Annex </w:t>
      </w:r>
      <w:r w:rsidR="1512E97F">
        <w:rPr>
          <w:noProof/>
        </w:rPr>
        <w:t>7</w:t>
      </w:r>
      <w:r>
        <w:rPr>
          <w:noProof/>
        </w:rPr>
        <w:t xml:space="preserve">: </w:t>
      </w:r>
      <w:r w:rsidR="781EC800">
        <w:rPr>
          <w:noProof/>
        </w:rPr>
        <w:t>Additional Information supporting the Impact Assessment</w:t>
      </w:r>
      <w:bookmarkEnd w:id="90"/>
      <w:bookmarkEnd w:id="91"/>
      <w:bookmarkEnd w:id="92"/>
      <w:bookmarkEnd w:id="93"/>
      <w:bookmarkEnd w:id="94"/>
    </w:p>
    <w:p w14:paraId="0741EBD2" w14:textId="0DA67CCF" w:rsidR="428839B2" w:rsidRPr="0072258E" w:rsidRDefault="0072258E" w:rsidP="0072258E">
      <w:pPr>
        <w:pStyle w:val="Heading1"/>
        <w:ind w:left="0" w:firstLine="0"/>
        <w:rPr>
          <w:noProof/>
        </w:rPr>
      </w:pPr>
      <w:bookmarkStart w:id="95" w:name="_Toc232186476"/>
      <w:r>
        <w:rPr>
          <w:noProof/>
        </w:rPr>
        <w:t>1.</w:t>
      </w:r>
      <w:r>
        <w:rPr>
          <w:noProof/>
        </w:rPr>
        <w:tab/>
      </w:r>
      <w:r w:rsidR="240A6E5D">
        <w:rPr>
          <w:noProof/>
        </w:rPr>
        <w:t>Introduction</w:t>
      </w:r>
      <w:bookmarkEnd w:id="95"/>
    </w:p>
    <w:p w14:paraId="3A07D506" w14:textId="6A844ABC" w:rsidR="571BF150" w:rsidRDefault="1AD31E6A" w:rsidP="2C272176">
      <w:pPr>
        <w:rPr>
          <w:noProof/>
        </w:rPr>
      </w:pPr>
      <w:r>
        <w:rPr>
          <w:noProof/>
        </w:rPr>
        <w:t>This annex provides additional information that could not be accommodated within the main Impact Assessment</w:t>
      </w:r>
      <w:r w:rsidR="216F65FC">
        <w:rPr>
          <w:noProof/>
        </w:rPr>
        <w:t xml:space="preserve">. It examines </w:t>
      </w:r>
      <w:r w:rsidR="0AF71A23">
        <w:rPr>
          <w:noProof/>
        </w:rPr>
        <w:t xml:space="preserve">the evolution of the broader </w:t>
      </w:r>
      <w:r w:rsidR="7A5BACEA">
        <w:rPr>
          <w:noProof/>
        </w:rPr>
        <w:t xml:space="preserve">European judicial legal framework, as well as Eurojust’s compliance with Fundamental Rights. </w:t>
      </w:r>
      <w:r w:rsidR="27324864">
        <w:rPr>
          <w:noProof/>
        </w:rPr>
        <w:t xml:space="preserve">It </w:t>
      </w:r>
      <w:r w:rsidR="0DF19C29">
        <w:rPr>
          <w:noProof/>
        </w:rPr>
        <w:t>furthermore</w:t>
      </w:r>
      <w:r w:rsidR="27324864">
        <w:rPr>
          <w:noProof/>
        </w:rPr>
        <w:t xml:space="preserve"> lists all legal instru</w:t>
      </w:r>
      <w:r w:rsidR="398F1866">
        <w:rPr>
          <w:noProof/>
        </w:rPr>
        <w:t xml:space="preserve">ments and strategies </w:t>
      </w:r>
      <w:r w:rsidR="00C235C4">
        <w:rPr>
          <w:noProof/>
        </w:rPr>
        <w:t>that include</w:t>
      </w:r>
      <w:r w:rsidR="398F1866">
        <w:rPr>
          <w:noProof/>
        </w:rPr>
        <w:t xml:space="preserve"> a role for Eurojust</w:t>
      </w:r>
      <w:r w:rsidR="0E5ED6C9">
        <w:rPr>
          <w:noProof/>
        </w:rPr>
        <w:t xml:space="preserve">. </w:t>
      </w:r>
    </w:p>
    <w:p w14:paraId="7FE3305B" w14:textId="4D907A06" w:rsidR="38FFAD08" w:rsidRPr="0072258E" w:rsidRDefault="0072258E" w:rsidP="0072258E">
      <w:pPr>
        <w:pStyle w:val="Heading1"/>
        <w:ind w:left="0" w:firstLine="0"/>
        <w:rPr>
          <w:noProof/>
        </w:rPr>
      </w:pPr>
      <w:bookmarkStart w:id="96" w:name="_Toc232186477"/>
      <w:r>
        <w:rPr>
          <w:noProof/>
        </w:rPr>
        <w:t>2.</w:t>
      </w:r>
      <w:r>
        <w:rPr>
          <w:noProof/>
        </w:rPr>
        <w:tab/>
      </w:r>
      <w:r w:rsidR="42F20E37">
        <w:rPr>
          <w:noProof/>
        </w:rPr>
        <w:t>Evolution of the broader European judicial legal framework</w:t>
      </w:r>
      <w:bookmarkEnd w:id="96"/>
      <w:r w:rsidR="42F20E37">
        <w:rPr>
          <w:noProof/>
        </w:rPr>
        <w:t xml:space="preserve"> </w:t>
      </w:r>
    </w:p>
    <w:p w14:paraId="54BB2C0E" w14:textId="36B47DDA" w:rsidR="38FFAD08" w:rsidRDefault="42F20E37" w:rsidP="0072258E">
      <w:pPr>
        <w:spacing w:after="120"/>
        <w:rPr>
          <w:noProof/>
        </w:rPr>
      </w:pPr>
      <w:r>
        <w:rPr>
          <w:noProof/>
        </w:rPr>
        <w:t xml:space="preserve">The broader European criminal justice landscape has undergone a profound transformation over the past two decades, evolving from a predominantly intergovernmental framework into a coherent, multilayered architecture that acts across borders to enhance criminal justice cooperation and ensure mutual recognition. Eurojust’s development has taken place against this backdrop of further integration, gradual harmonisation of procedural standards, and the creation of new instruments enabling judicial authorities to cooperate efficiently in the fight against serious cross-border crime. These reforms have progressively shaped the environment in which Eurojust operates, expanding its responsibilities and expectations while strengthening the overall European criminal justice ecosystem. </w:t>
      </w:r>
    </w:p>
    <w:p w14:paraId="4F93CFF1" w14:textId="2EDC8CE5" w:rsidR="38FFAD08" w:rsidRDefault="42F20E37" w:rsidP="0072258E">
      <w:pPr>
        <w:spacing w:after="120"/>
        <w:rPr>
          <w:noProof/>
        </w:rPr>
      </w:pPr>
      <w:r>
        <w:rPr>
          <w:noProof/>
        </w:rPr>
        <w:t xml:space="preserve">A series of legal and operational instruments have significantly expanded the tools available to judicial authorities. The introduction of the European Arrest Warrant (2002)20 marked a foundational shift from traditional extradition to mutual recognition, followed later by the European Investigation Order (2014)21, which also provided a streamlined mechanism for gathering evidence across borders. The development of Joint Investigation Teams (JITs) has likewise been a major milestone in European judicial cooperation. While established through the 2000 Convention on Mutual Assistance in Criminal Matters22 and the later 2002 Framework Decision23, the practical operation of JITs has been progressively strengthened, supported by Eurojust’s operational, legal and financial assistance. The creation of the incoming JITs platform24, an EU-level digital environment that facilitates the management, exchange and secure communication of JIT-related information, represents an advancement in the way digitalisation supports operational cooperation. </w:t>
      </w:r>
    </w:p>
    <w:p w14:paraId="1121FE4E" w14:textId="168ACE1C" w:rsidR="38FFAD08" w:rsidRDefault="42F20E37" w:rsidP="0072258E">
      <w:pPr>
        <w:spacing w:after="120"/>
        <w:rPr>
          <w:noProof/>
        </w:rPr>
      </w:pPr>
      <w:r>
        <w:rPr>
          <w:noProof/>
        </w:rPr>
        <w:t xml:space="preserve">Asset recovery constitutes another domain in which the European legal framework has evolved rapidly and significantly. In 2018, the Regulation on mutual recognition of freezing and confiscation orders25 introduced mandatory timelines, clearer safeguards and smoother cross-border execution of asset recovery decisions. In 2024 this was reinforced by the new Directive on asset recovery and confiscation26, which strengthens national Asset Recovery Offices, enhances tracing capacities, and introduces more robust confiscation regimes - including non-conviction-based confiscation in specific cases. The Union has moved toward a more coherent approach, recognising that depriving criminal networks of illicit proceeds is essential to dismantling their operations. Eurojust’s ability to coordinate judicial action in freezing and confiscation cases, provide case-law consistency, and support parallel financial investigations has become increasingly important within this framework, also supported by more structured links between Eurojust’s casework and Europol. </w:t>
      </w:r>
    </w:p>
    <w:p w14:paraId="4038ACE1" w14:textId="569D673C" w:rsidR="38FFAD08" w:rsidRDefault="42F20E37" w:rsidP="0072258E">
      <w:pPr>
        <w:spacing w:after="120"/>
        <w:rPr>
          <w:noProof/>
        </w:rPr>
      </w:pPr>
      <w:r>
        <w:rPr>
          <w:noProof/>
        </w:rPr>
        <w:t xml:space="preserve">Beyond these legal instruments, the broader European criminal justice architecture has been shaped by a range of additional legal and policy developments. One can for instance point towards Eurojust’s growing number of third-country cooperation agreements and liaison prosecutors. These are essential in tackling cases involving global links and non-EU jurisdictions and underline the increased cooperation with judicial authorities outside of the EU.27 </w:t>
      </w:r>
    </w:p>
    <w:p w14:paraId="1E718DC9" w14:textId="2367E3C1" w:rsidR="38FFAD08" w:rsidRDefault="42F20E37" w:rsidP="0072258E">
      <w:pPr>
        <w:spacing w:after="120"/>
        <w:rPr>
          <w:noProof/>
        </w:rPr>
      </w:pPr>
      <w:r>
        <w:rPr>
          <w:noProof/>
        </w:rPr>
        <w:t xml:space="preserve">Moreover, the establishment of the European Public Prosecutor’s Office (EPPO)28 in 2017 has redefined the European prosecution landscape. A cornerstone of this evolution is the shift toward a more integrated framework for protecting the Union’s financial interests. The recent White Paper for the Anti-fraud Architecture Review29 laid out the strategic blueprint for a modernised, interconnected system involving OLAF, Eurojust, the EPPO and national authorities. It emphasised the need for complementary mandates, seamless information flow, and operational synergies, particularly in complex PIF-related investigations involving multiple jurisdictions. Eurojust’s role as a judicial coordination hub is closely linked to this architecture due to the corresponding need to ensure complementarity, information exchange and de-confliction between Eurojust and the EPPO. </w:t>
      </w:r>
    </w:p>
    <w:p w14:paraId="554EFB08" w14:textId="4D7302D7" w:rsidR="38FFAD08" w:rsidRDefault="42F20E37" w:rsidP="0072258E">
      <w:pPr>
        <w:spacing w:after="120"/>
        <w:rPr>
          <w:noProof/>
        </w:rPr>
      </w:pPr>
      <w:r>
        <w:rPr>
          <w:noProof/>
        </w:rPr>
        <w:t xml:space="preserve">Another dimension of this evolving landscape concerns the consolidation of information-sharing frameworks, which underpin nearly all aspects of cross-border judicial cooperation. The Law Enforcement Directive (LED)30 has established a harmonised data-protection regime for the processing of personal data in criminal matters, ensuring that exchanges between national authorities, Eurojust, and other EU bodies take place within a robust fundamental-rights framework. Complementing this, the Data Protection Regulation for EU institutions, bodies, offices and agencies (EUDPR)31 sets the overarching data-protection standards that apply directly to Eurojust and other agencies. While distinct from the LED, it ensures that Eurojust’s internal processing operations, its Case Management System and its information-exchange channels operate under a coherent, EU-wide regime that guarantees high levels of security, accountability and data-subject protection. For Eurojust, these developments are central: the agency’s coordinating role increasingly depends on timely access to accurate, high-quality data that can be safely shared among competent authorities. By aligning its operational systems with the LED’s safeguards and by preparing to function within the future EUDPR infrastructure, Eurojust strengthens both the legality and the efficiency of information flows. Information-exchange between judicial authority has also been reinforced through measures such as the ECRIS-TCN Regulation32, which enables more efficient identification of criminal records of third-country nationals. </w:t>
      </w:r>
    </w:p>
    <w:p w14:paraId="75DBCEB5" w14:textId="2DED76D9" w:rsidR="38FFAD08" w:rsidRDefault="42F20E37" w:rsidP="0072258E">
      <w:pPr>
        <w:spacing w:after="120"/>
        <w:rPr>
          <w:noProof/>
        </w:rPr>
      </w:pPr>
      <w:r>
        <w:rPr>
          <w:noProof/>
        </w:rPr>
        <w:t xml:space="preserve">In parallel, following the 2009 Stockholm Programme33 and a Council Roadmap34 to strengthen procedural rights in criminal proceedings, the EU adopted on the basis of Articles 82(2), a series of minimum standards directives aimed at enhancing mutual trust and facilitating mutual recognition. In this regard, the harmonisation of procedural safeguards through directives on victims’ rights35 and suspects’ and accused persons’ rights36 further ensures that judicial cooperation operates within a rights-protective, legally consistent environment across Member States. In the same way, under Article 83 the EU has adopted minimum rules defining certain criminal offences and sanctions in areas with a serious cross-border dimension (“EUcrimes”). Indeed, the rationale for minimum harmonisation of procedural and substantial criminal law is closely tied to the principle of mutual trust: the assumption that all Member States respect fundamental rights and the rule of law such that judicial decisions can be recognised and enforced across borders without re-examination of merits. Harmonised procedural rights and defined “EU crimes” help build a common baseline of protections and reduce legitimate obstacles to mutual recognition. </w:t>
      </w:r>
    </w:p>
    <w:p w14:paraId="43762588" w14:textId="2215F3ED" w:rsidR="38FFAD08" w:rsidRDefault="42F20E37" w:rsidP="0072258E">
      <w:pPr>
        <w:spacing w:after="120"/>
        <w:rPr>
          <w:noProof/>
        </w:rPr>
      </w:pPr>
      <w:r>
        <w:rPr>
          <w:noProof/>
        </w:rPr>
        <w:t xml:space="preserve">Additionally, practitioner networks have also played a decisive role in shaping the functioning of the judicial legal framework. Networks such as the European Judicial Network (EJN), the Genocide Network, the Network of National Experts on Joint Investigation Teams, and practitioner communities focused on fields such as cybercrime, trafficking in human beings, migrant smuggling, environmental crime and financial crime have contributed to building a common operational culture. These networks facilitate mutual understanding of legal systems, disseminate best practices, and provide platforms for rapid consultation - elements that directly enhance the effectiveness of Eurojust’s coordination function.37  </w:t>
      </w:r>
    </w:p>
    <w:p w14:paraId="5106636A" w14:textId="1C3EAAA8" w:rsidR="38FFAD08" w:rsidRDefault="42F20E37" w:rsidP="0072258E">
      <w:pPr>
        <w:spacing w:after="120"/>
        <w:rPr>
          <w:noProof/>
        </w:rPr>
      </w:pPr>
      <w:r>
        <w:rPr>
          <w:noProof/>
        </w:rPr>
        <w:t xml:space="preserve">The broader E-evidence framework, to become fully operational in 202638, also constitutes a next major step in the European judicial continuum. It provides judicial authorities in all Member States with a harmonised system for obtaining digital evidence directly from service providers - an essential capability given the prevalence of encrypted communication, cloud-based storage, and digital anonymity in contemporary criminal activity. Eurojust plays a central role in supporting the judicial application of these instruments. This digital transformation is accompanied by parallel developments such as the modernisation of Eurojust’s Case Management System, which strengthens the agency’s capacity to manage fast-moving, data-heavy criminal investigations. </w:t>
      </w:r>
    </w:p>
    <w:p w14:paraId="5253EFF2" w14:textId="13147B9F" w:rsidR="4DA6DCBA" w:rsidRDefault="52738FB5" w:rsidP="0072258E">
      <w:pPr>
        <w:spacing w:after="120"/>
        <w:rPr>
          <w:noProof/>
        </w:rPr>
      </w:pPr>
      <w:r>
        <w:rPr>
          <w:noProof/>
        </w:rPr>
        <w:t>Overall, it can be said that the European judicial legal framework in which Eurojust operates has become more sophisticated, integrated and digitally enabled. Eurojust sits at the centre of this environment, acting as the operational engine that transforms these legal instruments into concrete, coordinated judicial action capable of tackling the increasingly complex and cross-border nature of serious crime in the European Union.</w:t>
      </w:r>
    </w:p>
    <w:p w14:paraId="3FF1990F" w14:textId="04032E22" w:rsidR="684CA8A4" w:rsidRPr="009031ED" w:rsidRDefault="2F362329" w:rsidP="009031ED">
      <w:pPr>
        <w:pStyle w:val="Heading1"/>
        <w:ind w:left="0" w:firstLine="0"/>
        <w:rPr>
          <w:noProof/>
        </w:rPr>
      </w:pPr>
      <w:bookmarkStart w:id="97" w:name="_Toc232186478"/>
      <w:r w:rsidRPr="009031ED">
        <w:rPr>
          <w:noProof/>
        </w:rPr>
        <w:t xml:space="preserve">3. </w:t>
      </w:r>
      <w:r w:rsidR="009031ED">
        <w:rPr>
          <w:noProof/>
        </w:rPr>
        <w:tab/>
      </w:r>
      <w:r w:rsidR="4095417B" w:rsidRPr="009031ED">
        <w:rPr>
          <w:noProof/>
        </w:rPr>
        <w:t>Presentation of the current legal framework (Regulation (EU) 2018/1727 on Eurojust)</w:t>
      </w:r>
      <w:bookmarkEnd w:id="97"/>
    </w:p>
    <w:p w14:paraId="71AF772C" w14:textId="10B25157" w:rsidR="4868BD6F" w:rsidRDefault="7AA39313" w:rsidP="003C4D83">
      <w:pPr>
        <w:spacing w:before="240"/>
        <w:rPr>
          <w:rFonts w:eastAsia="Times New Roman"/>
          <w:noProof/>
        </w:rPr>
      </w:pPr>
      <w:r w:rsidRPr="137DBD1A">
        <w:rPr>
          <w:rFonts w:eastAsia="Times New Roman"/>
          <w:noProof/>
        </w:rPr>
        <w:t xml:space="preserve">Eurojust’s mandate, structure and operational framework are laid down in </w:t>
      </w:r>
      <w:r w:rsidRPr="137DBD1A">
        <w:rPr>
          <w:rFonts w:eastAsia="Times New Roman"/>
          <w:b/>
          <w:bCs/>
          <w:noProof/>
        </w:rPr>
        <w:t>Regulation (EU) 2018/1727 on the European Union Agency for Criminal Justice Cooperation</w:t>
      </w:r>
      <w:r w:rsidRPr="137DBD1A">
        <w:rPr>
          <w:rFonts w:eastAsia="Times New Roman"/>
          <w:noProof/>
        </w:rPr>
        <w:t>. The Regulation establishes Eurojust as a Union agency with legal personality, replacing the former intergovernmental predecessor while ensuring continuity of functions and expertise. It aligns Eurojust with the post-Lisbon framework for judicial cooperation in criminal matters and embeds the Agency within the Area of Freedom, Security and Justice under the community method.</w:t>
      </w:r>
      <w:hyperlink r:id="rId51" w:anchor="_ftn1" w:history="1"/>
      <w:r w:rsidR="0042672F">
        <w:rPr>
          <w:rStyle w:val="FootnoteReference"/>
          <w:noProof/>
        </w:rPr>
        <w:footnoteReference w:id="6"/>
      </w:r>
      <w:r w:rsidRPr="137DBD1A">
        <w:rPr>
          <w:rFonts w:eastAsia="Times New Roman"/>
          <w:noProof/>
        </w:rPr>
        <w:t xml:space="preserve"> </w:t>
      </w:r>
    </w:p>
    <w:p w14:paraId="0F434EA2" w14:textId="05D3D7D5" w:rsidR="4868BD6F" w:rsidRDefault="7AA39313" w:rsidP="003C4D83">
      <w:pPr>
        <w:spacing w:before="240"/>
        <w:rPr>
          <w:rFonts w:eastAsia="Times New Roman"/>
          <w:noProof/>
        </w:rPr>
      </w:pPr>
      <w:r w:rsidRPr="137DBD1A">
        <w:rPr>
          <w:rFonts w:eastAsia="Times New Roman"/>
          <w:noProof/>
        </w:rPr>
        <w:t xml:space="preserve">The Regulation defines Eurojust’s core mission as </w:t>
      </w:r>
      <w:r w:rsidRPr="137DBD1A">
        <w:rPr>
          <w:rFonts w:eastAsia="Times New Roman"/>
          <w:b/>
          <w:bCs/>
          <w:noProof/>
        </w:rPr>
        <w:t>supporting and strengthening coordination and cooperation between national investigating and prosecuting authorities in relation to serious crime</w:t>
      </w:r>
      <w:r w:rsidRPr="137DBD1A">
        <w:rPr>
          <w:rFonts w:eastAsia="Times New Roman"/>
          <w:noProof/>
        </w:rPr>
        <w:t>, in particular where such crime affects two or more Member States or requires prosecution on common bases, on the basis of operations conducted and information supplied by the Member States’ authorities, by Europol, by the EPPO and by OLAF.</w:t>
      </w:r>
      <w:r w:rsidR="00EC073D">
        <w:rPr>
          <w:rStyle w:val="FootnoteReference"/>
          <w:rFonts w:eastAsia="Times New Roman"/>
          <w:noProof/>
        </w:rPr>
        <w:footnoteReference w:id="7"/>
      </w:r>
      <w:r w:rsidRPr="137DBD1A">
        <w:rPr>
          <w:rFonts w:eastAsia="Times New Roman"/>
          <w:noProof/>
        </w:rPr>
        <w:t xml:space="preserve"> Eurojust’s role is explicitly supportive and complementary: it does not replace national authorities but facilitates their ability to act coherently in cross-border cases by providing a permanent coordination hub at Union level. Eurojust’s material competence covers </w:t>
      </w:r>
      <w:r w:rsidRPr="137DBD1A">
        <w:rPr>
          <w:rFonts w:eastAsia="Times New Roman"/>
          <w:b/>
          <w:bCs/>
          <w:noProof/>
        </w:rPr>
        <w:t>serious forms of crime listed in Annex I</w:t>
      </w:r>
      <w:r w:rsidRPr="137DBD1A">
        <w:rPr>
          <w:rFonts w:eastAsia="Times New Roman"/>
          <w:noProof/>
        </w:rPr>
        <w:t xml:space="preserve"> of the Regulation, together with related offences, ensuring legal clarity while allowing operational flexibility. The Regulation also clarifies the conditions under which Eurojust may act in cases involving a single Member State where the interests of the Union or the effectiveness of judicial cooperation so require, subject to consultation with the concerned national authorities.</w:t>
      </w:r>
      <w:r w:rsidR="00EC073D">
        <w:rPr>
          <w:rStyle w:val="FootnoteReference"/>
          <w:rFonts w:eastAsia="Times New Roman"/>
          <w:noProof/>
        </w:rPr>
        <w:footnoteReference w:id="8"/>
      </w:r>
      <w:r w:rsidRPr="137DBD1A">
        <w:rPr>
          <w:rFonts w:eastAsia="Times New Roman"/>
          <w:noProof/>
        </w:rPr>
        <w:t xml:space="preserve"> </w:t>
      </w:r>
    </w:p>
    <w:p w14:paraId="2E36B98A" w14:textId="1BE25276" w:rsidR="4868BD6F" w:rsidRDefault="7AA39313" w:rsidP="003C4D83">
      <w:pPr>
        <w:spacing w:before="240"/>
        <w:rPr>
          <w:rFonts w:eastAsia="Times New Roman"/>
          <w:noProof/>
        </w:rPr>
      </w:pPr>
      <w:r w:rsidRPr="137DBD1A">
        <w:rPr>
          <w:rFonts w:eastAsia="Times New Roman"/>
          <w:noProof/>
        </w:rPr>
        <w:t xml:space="preserve">A central element of the legal context is the </w:t>
      </w:r>
      <w:r w:rsidRPr="137DBD1A">
        <w:rPr>
          <w:rFonts w:eastAsia="Times New Roman"/>
          <w:b/>
          <w:bCs/>
          <w:noProof/>
        </w:rPr>
        <w:t>delineation of</w:t>
      </w:r>
      <w:r w:rsidRPr="137DBD1A">
        <w:rPr>
          <w:rFonts w:eastAsia="Times New Roman"/>
          <w:noProof/>
        </w:rPr>
        <w:t xml:space="preserve"> </w:t>
      </w:r>
      <w:r w:rsidRPr="137DBD1A">
        <w:rPr>
          <w:rFonts w:eastAsia="Times New Roman"/>
          <w:b/>
          <w:bCs/>
          <w:noProof/>
        </w:rPr>
        <w:t>Eurojust’s relationship with the European Public Prosecutor’s Office</w:t>
      </w:r>
      <w:r w:rsidRPr="137DBD1A">
        <w:rPr>
          <w:rFonts w:eastAsia="Times New Roman"/>
          <w:noProof/>
        </w:rPr>
        <w:t>. The Regulation establishes a principle of complementarity, whereby Eurojust does not exercise competence for offences falling within the EPPO’s remit once the EPPO has decided to act, while still preserving Eurojust’s coordinating role for cases involving non-participating Member States or requiring broader multilateral judicial coordination.</w:t>
      </w:r>
      <w:r w:rsidR="00EC073D">
        <w:rPr>
          <w:rStyle w:val="FootnoteReference"/>
          <w:rFonts w:eastAsia="Times New Roman"/>
          <w:noProof/>
        </w:rPr>
        <w:footnoteReference w:id="9"/>
      </w:r>
      <w:r w:rsidRPr="137DBD1A">
        <w:rPr>
          <w:rFonts w:eastAsia="Times New Roman"/>
          <w:noProof/>
        </w:rPr>
        <w:t xml:space="preserve"> This legal design aims to avoid duplication while ensuring continuity of cooperation across the Union’s prosecution landscape.</w:t>
      </w:r>
    </w:p>
    <w:p w14:paraId="3A6EA786" w14:textId="05A2C248" w:rsidR="4868BD6F" w:rsidRPr="004243FF" w:rsidRDefault="7AA39313" w:rsidP="003C4D83">
      <w:pPr>
        <w:spacing w:before="240"/>
        <w:rPr>
          <w:rFonts w:eastAsia="Times New Roman"/>
          <w:noProof/>
        </w:rPr>
      </w:pPr>
      <w:r w:rsidRPr="137DBD1A">
        <w:rPr>
          <w:rFonts w:eastAsia="Times New Roman"/>
          <w:noProof/>
        </w:rPr>
        <w:t xml:space="preserve">The Regulation translates Eurojust’s mandate into a set of </w:t>
      </w:r>
      <w:r w:rsidRPr="137DBD1A">
        <w:rPr>
          <w:rFonts w:eastAsia="Times New Roman"/>
          <w:b/>
          <w:bCs/>
          <w:noProof/>
        </w:rPr>
        <w:t>clearly defined operational tasks.</w:t>
      </w:r>
      <w:r w:rsidRPr="137DBD1A">
        <w:rPr>
          <w:rFonts w:eastAsia="Times New Roman"/>
          <w:noProof/>
        </w:rPr>
        <w:t xml:space="preserve">  These include facilitating the exchange of information between national authorities, assisting in the coordination of investigations and prosecutions, supporting the resolution of conflicts of jurisdiction, and enhancing judicial cooperation through instruments such as Joint Investigation Teams. Eurojust is also tasked with assisting national authorities in the execution of mutual legal assistance and mutual recognition instruments, thereby supporting the practical application of Union law in criminal matters.</w:t>
      </w:r>
      <w:r w:rsidR="00EC073D">
        <w:rPr>
          <w:rStyle w:val="FootnoteReference"/>
          <w:rFonts w:eastAsia="Times New Roman"/>
          <w:noProof/>
        </w:rPr>
        <w:footnoteReference w:id="10"/>
      </w:r>
    </w:p>
    <w:p w14:paraId="61DAE097" w14:textId="03C18309" w:rsidR="4868BD6F" w:rsidRPr="004243FF" w:rsidRDefault="7AA39313" w:rsidP="003C4D83">
      <w:pPr>
        <w:spacing w:before="240"/>
        <w:rPr>
          <w:rFonts w:eastAsia="Times New Roman"/>
          <w:noProof/>
        </w:rPr>
      </w:pPr>
      <w:r w:rsidRPr="137DBD1A">
        <w:rPr>
          <w:rFonts w:eastAsia="Times New Roman"/>
          <w:noProof/>
        </w:rPr>
        <w:t xml:space="preserve">While Eurojust does not exercise prosecutorial powers itself, the Regulation equips it with </w:t>
      </w:r>
      <w:r w:rsidRPr="137DBD1A">
        <w:rPr>
          <w:rFonts w:eastAsia="Times New Roman"/>
          <w:b/>
          <w:bCs/>
          <w:noProof/>
        </w:rPr>
        <w:t>structured coordination tools that go beyond informal facilitation</w:t>
      </w:r>
      <w:r w:rsidRPr="137DBD1A">
        <w:rPr>
          <w:rFonts w:eastAsia="Times New Roman"/>
          <w:noProof/>
        </w:rPr>
        <w:t>. Eurojust may request competent national authorities to initiate or coordinate investigations or prosecutions, to accept that one authority may be better placed to prosecute, to set up a Joint Investigation Team, or to take other measures necessary for effective judicial cooperation. Where coordination difficulties persist, Eurojust may issue reasoned written opinions. National authorities are required to respond without undue delay, subject to limited and explicitly defined refusal grounds.</w:t>
      </w:r>
      <w:r w:rsidR="00EC073D">
        <w:rPr>
          <w:rStyle w:val="FootnoteReference"/>
          <w:rFonts w:eastAsia="Times New Roman"/>
          <w:noProof/>
        </w:rPr>
        <w:footnoteReference w:id="11"/>
      </w:r>
      <w:r w:rsidRPr="137DBD1A">
        <w:rPr>
          <w:rFonts w:eastAsia="Times New Roman"/>
          <w:noProof/>
          <w:vertAlign w:val="superscript"/>
        </w:rPr>
        <w:t xml:space="preserve"> </w:t>
      </w:r>
    </w:p>
    <w:p w14:paraId="3C9E7A84" w14:textId="0536B77C" w:rsidR="4868BD6F" w:rsidRPr="004243FF" w:rsidRDefault="7AA39313" w:rsidP="003C4D83">
      <w:pPr>
        <w:spacing w:before="240"/>
        <w:rPr>
          <w:rFonts w:eastAsia="Times New Roman"/>
          <w:noProof/>
        </w:rPr>
      </w:pPr>
      <w:r w:rsidRPr="137DBD1A">
        <w:rPr>
          <w:rFonts w:eastAsia="Times New Roman"/>
          <w:noProof/>
        </w:rPr>
        <w:t xml:space="preserve">In practice, </w:t>
      </w:r>
      <w:r w:rsidRPr="137DBD1A">
        <w:rPr>
          <w:rFonts w:eastAsia="Times New Roman"/>
          <w:b/>
          <w:bCs/>
          <w:noProof/>
        </w:rPr>
        <w:t>operational tasks are carried out primarily through the national members, acting individually or jointly as the College</w:t>
      </w:r>
      <w:r w:rsidRPr="137DBD1A">
        <w:rPr>
          <w:rFonts w:eastAsia="Times New Roman"/>
          <w:noProof/>
        </w:rPr>
        <w:t>, reflecting the Agency’s role as a facilitator of national judicial action rather than an autonomous prosecutorial body. This reinforces the principle that operational ownership of cases remains with Member States, while Eurojust provides the institutional framework, continuity and coordination necessary to align national actions in complex cross-border proceedings.</w:t>
      </w:r>
      <w:r w:rsidR="00EC073D">
        <w:rPr>
          <w:rStyle w:val="FootnoteReference"/>
          <w:rFonts w:eastAsia="Times New Roman"/>
          <w:noProof/>
        </w:rPr>
        <w:footnoteReference w:id="12"/>
      </w:r>
      <w:r w:rsidRPr="137DBD1A">
        <w:rPr>
          <w:rFonts w:eastAsia="Times New Roman"/>
          <w:noProof/>
        </w:rPr>
        <w:t xml:space="preserve"> The Regulation, after its targeted amendment in 2022, also empowers Eurojust to establish and manage the </w:t>
      </w:r>
      <w:r w:rsidRPr="137DBD1A">
        <w:rPr>
          <w:rFonts w:eastAsia="Times New Roman"/>
          <w:b/>
          <w:bCs/>
          <w:noProof/>
        </w:rPr>
        <w:t>Core International Crimes Evidence Database (CICED),</w:t>
      </w:r>
      <w:r w:rsidRPr="137DBD1A">
        <w:rPr>
          <w:rFonts w:eastAsia="Times New Roman"/>
          <w:noProof/>
        </w:rPr>
        <w:t xml:space="preserve"> enabling the secure storage and preservation of evidence relating to genocide, crimes against humanity and war crimes.</w:t>
      </w:r>
      <w:r w:rsidR="004243FF">
        <w:rPr>
          <w:rStyle w:val="FootnoteReference"/>
          <w:rFonts w:eastAsia="Times New Roman"/>
          <w:noProof/>
        </w:rPr>
        <w:footnoteReference w:id="13"/>
      </w:r>
    </w:p>
    <w:p w14:paraId="0A3389A0" w14:textId="376255B6" w:rsidR="4868BD6F" w:rsidRDefault="7AA39313" w:rsidP="003C4D83">
      <w:pPr>
        <w:spacing w:before="240"/>
        <w:rPr>
          <w:rFonts w:eastAsia="Times New Roman"/>
          <w:noProof/>
        </w:rPr>
      </w:pPr>
      <w:r w:rsidRPr="137DBD1A">
        <w:rPr>
          <w:rFonts w:eastAsia="Times New Roman"/>
          <w:noProof/>
        </w:rPr>
        <w:t>Eurojust’s operational architecture is thus built around the</w:t>
      </w:r>
      <w:r w:rsidRPr="137DBD1A">
        <w:rPr>
          <w:rFonts w:eastAsia="Times New Roman"/>
          <w:b/>
          <w:bCs/>
          <w:noProof/>
        </w:rPr>
        <w:t xml:space="preserve"> national member model</w:t>
      </w:r>
      <w:r w:rsidRPr="137DBD1A">
        <w:rPr>
          <w:rFonts w:eastAsia="Times New Roman"/>
          <w:noProof/>
        </w:rPr>
        <w:t xml:space="preserve">. Each Member State is represented by a national member, supported by deputies and assistants, who are in principle experienced prosecutors, judges or equivalent officials. This structure ensures that </w:t>
      </w:r>
      <w:r w:rsidRPr="137DBD1A">
        <w:rPr>
          <w:rFonts w:eastAsia="Times New Roman"/>
          <w:b/>
          <w:bCs/>
          <w:noProof/>
        </w:rPr>
        <w:t>Eurojust’s actions and exercise of powers are grounded in national legal systems</w:t>
      </w:r>
      <w:r w:rsidRPr="137DBD1A">
        <w:rPr>
          <w:rFonts w:eastAsia="Times New Roman"/>
          <w:noProof/>
        </w:rPr>
        <w:t xml:space="preserve"> while enabling rapid coordination across jurisdictions.</w:t>
      </w:r>
      <w:r w:rsidR="004243FF">
        <w:rPr>
          <w:rStyle w:val="FootnoteReference"/>
          <w:rFonts w:eastAsia="Times New Roman"/>
          <w:noProof/>
        </w:rPr>
        <w:footnoteReference w:id="14"/>
      </w:r>
      <w:r w:rsidRPr="137DBD1A">
        <w:rPr>
          <w:rFonts w:eastAsia="Times New Roman"/>
          <w:noProof/>
        </w:rPr>
        <w:t xml:space="preserve"> The Regulation therefore requires Member States to </w:t>
      </w:r>
      <w:r w:rsidRPr="137DBD1A">
        <w:rPr>
          <w:rFonts w:eastAsia="Times New Roman"/>
          <w:b/>
          <w:bCs/>
          <w:noProof/>
        </w:rPr>
        <w:t>grant national members the powers necessary to fulfil Eurojust’s tasks, in accordance with national law</w:t>
      </w:r>
      <w:r w:rsidRPr="137DBD1A">
        <w:rPr>
          <w:rFonts w:eastAsia="Times New Roman"/>
          <w:noProof/>
        </w:rPr>
        <w:t>. These powers may include the ability to issue, execute or transmit judicial cooperation requests, and to take urgent measures in exceptional circumstances.</w:t>
      </w:r>
      <w:r w:rsidR="004243FF">
        <w:rPr>
          <w:rStyle w:val="FootnoteReference"/>
          <w:rFonts w:eastAsia="Times New Roman"/>
          <w:noProof/>
        </w:rPr>
        <w:footnoteReference w:id="15"/>
      </w:r>
      <w:r w:rsidRPr="137DBD1A">
        <w:rPr>
          <w:rFonts w:eastAsia="Times New Roman"/>
          <w:noProof/>
        </w:rPr>
        <w:t xml:space="preserve"> This legal framework seeks to reduce delays caused by fragmented competences while preserving constitutional and procedural safeguards at national level.</w:t>
      </w:r>
    </w:p>
    <w:p w14:paraId="1FB91212" w14:textId="77EBE4C8" w:rsidR="4868BD6F" w:rsidRDefault="7AA39313" w:rsidP="003C4D83">
      <w:pPr>
        <w:spacing w:before="240"/>
        <w:rPr>
          <w:rFonts w:eastAsia="Times New Roman"/>
          <w:noProof/>
        </w:rPr>
      </w:pPr>
      <w:r w:rsidRPr="137DBD1A">
        <w:rPr>
          <w:rFonts w:eastAsia="Times New Roman"/>
          <w:noProof/>
        </w:rPr>
        <w:t>Next to the College - which is</w:t>
      </w:r>
      <w:r w:rsidRPr="137DBD1A">
        <w:rPr>
          <w:rFonts w:eastAsia="Times New Roman"/>
          <w:b/>
          <w:bCs/>
          <w:noProof/>
        </w:rPr>
        <w:t xml:space="preserve"> </w:t>
      </w:r>
      <w:r w:rsidRPr="137DBD1A">
        <w:rPr>
          <w:rFonts w:eastAsia="Times New Roman"/>
          <w:noProof/>
        </w:rPr>
        <w:t>chaired by the</w:t>
      </w:r>
      <w:r w:rsidRPr="137DBD1A">
        <w:rPr>
          <w:rFonts w:eastAsia="Times New Roman"/>
          <w:b/>
          <w:bCs/>
          <w:noProof/>
        </w:rPr>
        <w:t xml:space="preserve"> President of Eurojust, </w:t>
      </w:r>
      <w:r w:rsidRPr="137DBD1A">
        <w:rPr>
          <w:rFonts w:eastAsia="Times New Roman"/>
          <w:noProof/>
        </w:rPr>
        <w:t>who is also a National Member</w:t>
      </w:r>
      <w:r w:rsidRPr="137DBD1A">
        <w:rPr>
          <w:rFonts w:eastAsia="Times New Roman"/>
          <w:b/>
          <w:bCs/>
          <w:noProof/>
        </w:rPr>
        <w:t xml:space="preserve"> -</w:t>
      </w:r>
      <w:r w:rsidRPr="137DBD1A">
        <w:rPr>
          <w:rFonts w:eastAsia="Times New Roman"/>
          <w:noProof/>
        </w:rPr>
        <w:t xml:space="preserve"> the Regulation also establishes an </w:t>
      </w:r>
      <w:r w:rsidRPr="137DBD1A">
        <w:rPr>
          <w:rFonts w:eastAsia="Times New Roman"/>
          <w:b/>
          <w:bCs/>
          <w:noProof/>
        </w:rPr>
        <w:t>Executive Board and an Administrative Director</w:t>
      </w:r>
      <w:r w:rsidRPr="137DBD1A">
        <w:rPr>
          <w:rFonts w:eastAsia="Times New Roman"/>
          <w:noProof/>
        </w:rPr>
        <w:t>, introducing an agency-style governance framework aimed at improving strategic planning, internal efficiency and accountability.</w:t>
      </w:r>
      <w:r w:rsidR="004243FF">
        <w:rPr>
          <w:rStyle w:val="FootnoteReference"/>
          <w:rFonts w:eastAsia="Times New Roman"/>
          <w:noProof/>
        </w:rPr>
        <w:footnoteReference w:id="16"/>
      </w:r>
      <w:r w:rsidRPr="137DBD1A">
        <w:rPr>
          <w:rFonts w:eastAsia="Times New Roman"/>
          <w:noProof/>
        </w:rPr>
        <w:t xml:space="preserve"> </w:t>
      </w:r>
    </w:p>
    <w:p w14:paraId="36BF9E3E" w14:textId="0729B9FF" w:rsidR="735D0D0E" w:rsidRPr="004243FF" w:rsidRDefault="7AA39313" w:rsidP="003C4D83">
      <w:pPr>
        <w:spacing w:before="240"/>
        <w:rPr>
          <w:rFonts w:eastAsia="Times New Roman"/>
          <w:noProof/>
        </w:rPr>
      </w:pPr>
      <w:r w:rsidRPr="137DBD1A">
        <w:rPr>
          <w:rFonts w:eastAsia="Times New Roman"/>
          <w:noProof/>
        </w:rPr>
        <w:t xml:space="preserve">A cornerstone of the Regulation is the establishment of </w:t>
      </w:r>
      <w:r w:rsidRPr="137DBD1A">
        <w:rPr>
          <w:rFonts w:eastAsia="Times New Roman"/>
          <w:b/>
          <w:bCs/>
          <w:noProof/>
        </w:rPr>
        <w:t>structured information-exchange obligations</w:t>
      </w:r>
      <w:r w:rsidRPr="137DBD1A">
        <w:rPr>
          <w:rFonts w:eastAsia="Times New Roman"/>
          <w:noProof/>
        </w:rPr>
        <w:t>. Member States are required to provide Eurojust with the information necessary for the performance of its tasks, and the Regulation specifies categories of cases and situations that should be transmitted, such as those involving multiple Member States, potential conflicts of jurisdiction, or repeated difficulties in executing cooperation requests. This moves judicial cooperation from a largely voluntary model toward a more predictable and systematic exchange of information.</w:t>
      </w:r>
      <w:r w:rsidR="004243FF">
        <w:rPr>
          <w:rStyle w:val="FootnoteReference"/>
          <w:rFonts w:eastAsia="Times New Roman"/>
          <w:noProof/>
        </w:rPr>
        <w:footnoteReference w:id="17"/>
      </w:r>
      <w:r w:rsidRPr="137DBD1A">
        <w:rPr>
          <w:rFonts w:eastAsia="Times New Roman"/>
          <w:noProof/>
        </w:rPr>
        <w:t xml:space="preserve"> To support this obligation at national level, the Regulation requires each Member State to establish a </w:t>
      </w:r>
      <w:r w:rsidRPr="137DBD1A">
        <w:rPr>
          <w:rFonts w:eastAsia="Times New Roman"/>
          <w:b/>
          <w:bCs/>
          <w:noProof/>
        </w:rPr>
        <w:t>Eurojust</w:t>
      </w:r>
      <w:r w:rsidRPr="137DBD1A">
        <w:rPr>
          <w:rFonts w:eastAsia="Times New Roman"/>
          <w:noProof/>
        </w:rPr>
        <w:t xml:space="preserve"> </w:t>
      </w:r>
      <w:r w:rsidRPr="137DBD1A">
        <w:rPr>
          <w:rFonts w:eastAsia="Times New Roman"/>
          <w:b/>
          <w:bCs/>
          <w:noProof/>
        </w:rPr>
        <w:t>national coordination system (ENCS)</w:t>
      </w:r>
      <w:r w:rsidRPr="137DBD1A">
        <w:rPr>
          <w:rFonts w:eastAsia="Times New Roman"/>
          <w:noProof/>
        </w:rPr>
        <w:t xml:space="preserve">, bringing together national correspondents, contact points and relevant networks, including the European Judicial Network. To ensure operational continuity, the Regulation also establishes </w:t>
      </w:r>
      <w:r w:rsidRPr="137DBD1A">
        <w:rPr>
          <w:rFonts w:eastAsia="Times New Roman"/>
          <w:b/>
          <w:bCs/>
          <w:noProof/>
        </w:rPr>
        <w:t>an on-call coordination mechanism</w:t>
      </w:r>
      <w:r w:rsidRPr="137DBD1A">
        <w:rPr>
          <w:rFonts w:eastAsia="Times New Roman"/>
          <w:noProof/>
        </w:rPr>
        <w:t>, requiring Member States to ensure round-the-clock availability of national representatives capable of responding to urgent cross-border judicial cooperation needs.</w:t>
      </w:r>
      <w:r w:rsidR="004243FF">
        <w:rPr>
          <w:rStyle w:val="FootnoteReference"/>
          <w:rFonts w:eastAsia="Times New Roman"/>
          <w:noProof/>
        </w:rPr>
        <w:footnoteReference w:id="18"/>
      </w:r>
      <w:r w:rsidRPr="137DBD1A">
        <w:rPr>
          <w:rFonts w:eastAsia="Times New Roman"/>
          <w:noProof/>
        </w:rPr>
        <w:t xml:space="preserve"> For </w:t>
      </w:r>
      <w:r w:rsidRPr="137DBD1A">
        <w:rPr>
          <w:rFonts w:eastAsia="Times New Roman"/>
          <w:b/>
          <w:bCs/>
          <w:noProof/>
        </w:rPr>
        <w:t>terrorism-related cases,</w:t>
      </w:r>
      <w:r w:rsidRPr="137DBD1A">
        <w:rPr>
          <w:rFonts w:eastAsia="Times New Roman"/>
          <w:noProof/>
        </w:rPr>
        <w:t xml:space="preserve"> the Regulation after the 2023 amendment also introduces reinforced and standardised information-sharing obligations, stipulating the particular importance of early identification of cross-border links between proceedings in this area.</w:t>
      </w:r>
      <w:r w:rsidR="004243FF">
        <w:rPr>
          <w:rStyle w:val="FootnoteReference"/>
          <w:rFonts w:eastAsia="Times New Roman"/>
          <w:noProof/>
        </w:rPr>
        <w:footnoteReference w:id="19"/>
      </w:r>
    </w:p>
    <w:p w14:paraId="18B78387" w14:textId="3DA67E0A" w:rsidR="4868BD6F" w:rsidRPr="004243FF" w:rsidRDefault="7AA39313" w:rsidP="003C4D83">
      <w:pPr>
        <w:spacing w:before="240"/>
        <w:rPr>
          <w:rFonts w:eastAsia="Times New Roman"/>
          <w:noProof/>
        </w:rPr>
      </w:pPr>
      <w:r w:rsidRPr="137DBD1A">
        <w:rPr>
          <w:rFonts w:eastAsia="Times New Roman"/>
          <w:noProof/>
        </w:rPr>
        <w:t xml:space="preserve">The Regulation furthermore provides the legal basis for Eurojust’s </w:t>
      </w:r>
      <w:r w:rsidRPr="137DBD1A">
        <w:rPr>
          <w:rFonts w:eastAsia="Times New Roman"/>
          <w:b/>
          <w:bCs/>
          <w:noProof/>
        </w:rPr>
        <w:t>Case Management System</w:t>
      </w:r>
      <w:r w:rsidRPr="137DBD1A">
        <w:rPr>
          <w:rFonts w:eastAsia="Times New Roman"/>
          <w:noProof/>
        </w:rPr>
        <w:t xml:space="preserve"> (CMS) and for</w:t>
      </w:r>
      <w:r w:rsidRPr="137DBD1A">
        <w:rPr>
          <w:rFonts w:eastAsia="Times New Roman"/>
          <w:b/>
          <w:bCs/>
          <w:noProof/>
        </w:rPr>
        <w:t xml:space="preserve"> digital communication between Eurojust and national authorities</w:t>
      </w:r>
      <w:r w:rsidRPr="137DBD1A">
        <w:rPr>
          <w:rFonts w:eastAsia="Times New Roman"/>
          <w:noProof/>
        </w:rPr>
        <w:t>. It foresees the use of interoperable IT systems to support efficient, secure and timely exchange of judicial information, thereby underpinning Eurojust’s ability to manage growing volumes of complex case data.</w:t>
      </w:r>
      <w:r w:rsidR="004243FF">
        <w:rPr>
          <w:rStyle w:val="FootnoteReference"/>
          <w:rFonts w:eastAsia="Times New Roman"/>
          <w:noProof/>
        </w:rPr>
        <w:footnoteReference w:id="20"/>
      </w:r>
      <w:r w:rsidRPr="137DBD1A">
        <w:rPr>
          <w:rFonts w:eastAsia="Times New Roman"/>
          <w:noProof/>
        </w:rPr>
        <w:t xml:space="preserve"> Given the sensitivity of judicial cooperation data, the Regulation establishes specific rules governing the </w:t>
      </w:r>
      <w:r w:rsidRPr="137DBD1A">
        <w:rPr>
          <w:rFonts w:eastAsia="Times New Roman"/>
          <w:b/>
          <w:bCs/>
          <w:noProof/>
        </w:rPr>
        <w:t>processing of operational personal data by Eurojust and situates Eurojust within the overarching data protection frameworks, especially for European agencies and law enforcement-data</w:t>
      </w:r>
      <w:r w:rsidRPr="137DBD1A">
        <w:rPr>
          <w:rFonts w:eastAsia="Times New Roman"/>
          <w:noProof/>
        </w:rPr>
        <w:t>. It defines the categories of data that may be processed, limits access within the Agency, and subjects Eurojust to internal data protection safeguards and external supervision by th</w:t>
      </w:r>
      <w:r w:rsidR="246ADEE5" w:rsidRPr="137DBD1A">
        <w:rPr>
          <w:rFonts w:eastAsia="Times New Roman"/>
          <w:noProof/>
        </w:rPr>
        <w:t>e</w:t>
      </w:r>
      <w:r w:rsidRPr="137DBD1A">
        <w:rPr>
          <w:rFonts w:eastAsia="Times New Roman"/>
          <w:noProof/>
        </w:rPr>
        <w:t xml:space="preserve"> European Data Protection Supervisor.</w:t>
      </w:r>
      <w:r w:rsidR="004243FF">
        <w:rPr>
          <w:rStyle w:val="FootnoteReference"/>
          <w:rFonts w:eastAsia="Times New Roman"/>
          <w:noProof/>
        </w:rPr>
        <w:footnoteReference w:id="21"/>
      </w:r>
    </w:p>
    <w:p w14:paraId="5B481F68" w14:textId="62DFCB54" w:rsidR="735D0D0E" w:rsidRDefault="7AA39313" w:rsidP="003C4D83">
      <w:pPr>
        <w:spacing w:before="240"/>
        <w:rPr>
          <w:rFonts w:eastAsia="Times New Roman"/>
          <w:b/>
          <w:bCs/>
          <w:noProof/>
        </w:rPr>
      </w:pPr>
      <w:r w:rsidRPr="137DBD1A">
        <w:rPr>
          <w:rFonts w:eastAsia="Times New Roman"/>
          <w:noProof/>
        </w:rPr>
        <w:t xml:space="preserve">Finally, the Regulation explicitly places Eurojust within </w:t>
      </w:r>
      <w:r w:rsidRPr="137DBD1A">
        <w:rPr>
          <w:rFonts w:eastAsia="Times New Roman"/>
          <w:b/>
          <w:bCs/>
          <w:noProof/>
        </w:rPr>
        <w:t>the broader EU judicial cooperation ecosystem</w:t>
      </w:r>
      <w:r w:rsidRPr="137DBD1A">
        <w:rPr>
          <w:rFonts w:eastAsia="Times New Roman"/>
          <w:noProof/>
        </w:rPr>
        <w:t xml:space="preserve">. It provides a framework for cooperation with </w:t>
      </w:r>
      <w:r w:rsidRPr="137DBD1A">
        <w:rPr>
          <w:rFonts w:eastAsia="Times New Roman"/>
          <w:b/>
          <w:bCs/>
          <w:noProof/>
        </w:rPr>
        <w:t>Europol, the European Judicial Network (EJN), OLAF, the EPPO and third countries -</w:t>
      </w:r>
      <w:r w:rsidRPr="137DBD1A">
        <w:rPr>
          <w:rFonts w:eastAsia="Times New Roman"/>
          <w:noProof/>
        </w:rPr>
        <w:t xml:space="preserve"> including through </w:t>
      </w:r>
      <w:r w:rsidRPr="137DBD1A">
        <w:rPr>
          <w:rFonts w:eastAsia="Times New Roman"/>
          <w:b/>
          <w:bCs/>
          <w:noProof/>
        </w:rPr>
        <w:t>liaison prosecutors and coordination of multilateral judicial requests.</w:t>
      </w:r>
      <w:r w:rsidR="004243FF" w:rsidRPr="004243FF">
        <w:rPr>
          <w:rStyle w:val="FootnoteReference"/>
          <w:rFonts w:eastAsia="Times New Roman"/>
          <w:noProof/>
        </w:rPr>
        <w:footnoteReference w:id="22"/>
      </w:r>
      <w:r w:rsidRPr="137DBD1A">
        <w:rPr>
          <w:rFonts w:eastAsia="Times New Roman"/>
          <w:b/>
          <w:bCs/>
          <w:noProof/>
        </w:rPr>
        <w:t xml:space="preserve"> </w:t>
      </w:r>
    </w:p>
    <w:p w14:paraId="08A81C80" w14:textId="56CBC8B6" w:rsidR="735D0D0E" w:rsidRPr="004243FF" w:rsidRDefault="7AA39313" w:rsidP="004243FF">
      <w:pPr>
        <w:spacing w:before="240"/>
        <w:rPr>
          <w:rFonts w:eastAsia="Times New Roman"/>
          <w:noProof/>
        </w:rPr>
      </w:pPr>
      <w:r w:rsidRPr="137DBD1A">
        <w:rPr>
          <w:rFonts w:eastAsia="Times New Roman"/>
          <w:noProof/>
        </w:rPr>
        <w:t xml:space="preserve">Taken together, the Eurojust Regulation establishes a </w:t>
      </w:r>
      <w:r w:rsidRPr="137DBD1A">
        <w:rPr>
          <w:rFonts w:eastAsia="Times New Roman"/>
          <w:b/>
          <w:bCs/>
          <w:noProof/>
        </w:rPr>
        <w:t>comprehensive legal architecture</w:t>
      </w:r>
      <w:r w:rsidRPr="137DBD1A">
        <w:rPr>
          <w:rFonts w:eastAsia="Times New Roman"/>
          <w:noProof/>
        </w:rPr>
        <w:t xml:space="preserve"> that defines Eurojust’s mandate, tasks and powers; structures its operational and governance model; and equips it with modern information-exchange and data-processing capacities. This framework underpins Eurojust’s role as the </w:t>
      </w:r>
      <w:r w:rsidRPr="137DBD1A">
        <w:rPr>
          <w:rFonts w:eastAsia="Times New Roman"/>
          <w:b/>
          <w:bCs/>
          <w:noProof/>
        </w:rPr>
        <w:t>central hub for judicial coordination in the Union</w:t>
      </w:r>
      <w:r w:rsidRPr="137DBD1A">
        <w:rPr>
          <w:rFonts w:eastAsia="Times New Roman"/>
          <w:noProof/>
        </w:rPr>
        <w:t>, while ensuring safeguards, accountability and complementarity within the evolving European criminal justice system.</w:t>
      </w:r>
    </w:p>
    <w:p w14:paraId="18DD77A6" w14:textId="77777777" w:rsidR="00B77EF1" w:rsidRDefault="00B77EF1" w:rsidP="0072258E">
      <w:pPr>
        <w:pStyle w:val="Heading1"/>
        <w:ind w:left="0" w:firstLine="0"/>
        <w:rPr>
          <w:noProof/>
        </w:rPr>
      </w:pPr>
    </w:p>
    <w:p w14:paraId="696284AD" w14:textId="65827BF6" w:rsidR="50EF1E40" w:rsidRPr="0072258E" w:rsidRDefault="009031ED" w:rsidP="0072258E">
      <w:pPr>
        <w:pStyle w:val="Heading1"/>
        <w:ind w:left="0" w:firstLine="0"/>
        <w:rPr>
          <w:noProof/>
        </w:rPr>
      </w:pPr>
      <w:bookmarkStart w:id="98" w:name="_Toc232186479"/>
      <w:r>
        <w:rPr>
          <w:noProof/>
        </w:rPr>
        <w:t>4</w:t>
      </w:r>
      <w:r w:rsidR="0072258E">
        <w:rPr>
          <w:noProof/>
        </w:rPr>
        <w:t>.</w:t>
      </w:r>
      <w:r w:rsidR="0072258E">
        <w:rPr>
          <w:noProof/>
        </w:rPr>
        <w:tab/>
      </w:r>
      <w:r w:rsidR="7C3E1316">
        <w:rPr>
          <w:noProof/>
        </w:rPr>
        <w:t>Ensuring full compliance with Fundamental Rights</w:t>
      </w:r>
      <w:bookmarkEnd w:id="98"/>
    </w:p>
    <w:p w14:paraId="5A1EABEE" w14:textId="4A1FDA40" w:rsidR="50EF1E40" w:rsidRPr="005E45F7" w:rsidRDefault="4AA7F012" w:rsidP="21DD4506">
      <w:pPr>
        <w:spacing w:after="120" w:line="257" w:lineRule="auto"/>
        <w:rPr>
          <w:rFonts w:eastAsia="Times New Roman"/>
          <w:noProof/>
        </w:rPr>
      </w:pPr>
      <w:r w:rsidRPr="137DBD1A">
        <w:rPr>
          <w:rFonts w:eastAsia="Times New Roman"/>
          <w:noProof/>
          <w:lang w:val="en-US"/>
        </w:rPr>
        <w:t>A revised Eurojust Regulation will fully observe the principles in the Charter of Fundamental Rights of the European Union (the Charter) as recognised in the TEU, as well as the general principles of EU law derived from the European Convention for the Protection of Human Rights and Fundamental Freedoms (ECHR).</w:t>
      </w:r>
      <w:r w:rsidR="2908A633" w:rsidRPr="137DBD1A">
        <w:rPr>
          <w:rFonts w:eastAsia="Times New Roman"/>
          <w:noProof/>
          <w:color w:val="881798"/>
        </w:rPr>
        <w:t xml:space="preserve"> </w:t>
      </w:r>
      <w:r w:rsidR="7456D39E" w:rsidRPr="137DBD1A">
        <w:rPr>
          <w:rFonts w:eastAsia="Times New Roman"/>
          <w:noProof/>
        </w:rPr>
        <w:t>This is particularly important in areas where Eurojust’s expanded mandate would intersect with criminal procedural safeguards</w:t>
      </w:r>
      <w:r w:rsidR="7D9DDE77" w:rsidRPr="137DBD1A">
        <w:rPr>
          <w:rFonts w:eastAsia="Times New Roman"/>
          <w:noProof/>
        </w:rPr>
        <w:t xml:space="preserve"> </w:t>
      </w:r>
      <w:r w:rsidR="7456D39E" w:rsidRPr="137DBD1A">
        <w:rPr>
          <w:rFonts w:eastAsia="Times New Roman"/>
          <w:noProof/>
        </w:rPr>
        <w:t>and data protection.</w:t>
      </w:r>
    </w:p>
    <w:p w14:paraId="26BE24B5" w14:textId="25D4ACB8" w:rsidR="50EF1E40" w:rsidRDefault="7C3E1316" w:rsidP="0072258E">
      <w:pPr>
        <w:spacing w:after="120" w:line="257" w:lineRule="auto"/>
        <w:rPr>
          <w:rFonts w:eastAsia="Times New Roman"/>
          <w:noProof/>
          <w:lang w:val="en-US"/>
        </w:rPr>
      </w:pPr>
      <w:r w:rsidRPr="2C272176">
        <w:rPr>
          <w:rFonts w:eastAsia="Times New Roman"/>
          <w:noProof/>
          <w:lang w:val="en-US"/>
        </w:rPr>
        <w:t xml:space="preserve">The current EJR reflects a strong commitment to the Charter and the Convention for the Protection of Human Rights and Fundamental Freedoms (ECHR), in particular human dignity (Article 1 of the Charter), the right to integrity (Article 3 of the Charter), the right to liberty and security (Article 6 of the Charter), respect for private and family life (Article 7 of the Charter), the protection of personal data (Article 8 of the Charter), non-discrimination (Article 21 of the Charter), the rights of the child (Article 24 of the Charter), </w:t>
      </w:r>
      <w:r w:rsidRPr="2C272176">
        <w:rPr>
          <w:rFonts w:eastAsia="Times New Roman"/>
          <w:noProof/>
        </w:rPr>
        <w:t>the presumption of innocence and right of defence (Article 48 of the Charter), the principles of legality and proportionality of criminal offences and penalties (Article 49 of the Charter), and the right not to be tried or punished twice in criminal proceedings for the same offence (Article 50 of the Charter)</w:t>
      </w:r>
      <w:r w:rsidRPr="2C272176">
        <w:rPr>
          <w:rFonts w:eastAsia="Times New Roman"/>
          <w:noProof/>
          <w:lang w:val="en-US"/>
        </w:rPr>
        <w:t xml:space="preserve">. </w:t>
      </w:r>
    </w:p>
    <w:p w14:paraId="50922D38" w14:textId="4677DC0A" w:rsidR="00AA5C72" w:rsidRDefault="7C3E1316" w:rsidP="0072258E">
      <w:pPr>
        <w:spacing w:after="120" w:line="257" w:lineRule="auto"/>
        <w:rPr>
          <w:rFonts w:eastAsia="Times New Roman"/>
          <w:noProof/>
        </w:rPr>
      </w:pPr>
      <w:r w:rsidRPr="2C272176">
        <w:rPr>
          <w:rFonts w:eastAsia="Times New Roman"/>
          <w:noProof/>
          <w:lang w:val="en-US"/>
        </w:rPr>
        <w:t xml:space="preserve">Given the importance of the access to personal data in Eurojust’s support for the work of judicial authorities and of the processing, this impact assessment  focuses specifically on ensuring full compliance with the rights to the </w:t>
      </w:r>
      <w:r w:rsidRPr="2C272176">
        <w:rPr>
          <w:rFonts w:eastAsia="Times New Roman"/>
          <w:b/>
          <w:bCs/>
          <w:noProof/>
          <w:lang w:val="en-US"/>
        </w:rPr>
        <w:t xml:space="preserve">protection of personal </w:t>
      </w:r>
      <w:r w:rsidRPr="2C272176">
        <w:rPr>
          <w:rFonts w:eastAsia="Times New Roman"/>
          <w:noProof/>
          <w:lang w:val="en-US"/>
        </w:rPr>
        <w:t xml:space="preserve">data (Article 8 of the Charter) and to </w:t>
      </w:r>
      <w:r w:rsidRPr="2C272176">
        <w:rPr>
          <w:rFonts w:eastAsia="Times New Roman"/>
          <w:b/>
          <w:bCs/>
          <w:noProof/>
          <w:lang w:val="en-US"/>
        </w:rPr>
        <w:t>respect for</w:t>
      </w:r>
      <w:r w:rsidRPr="2C272176">
        <w:rPr>
          <w:rFonts w:eastAsia="Times New Roman"/>
          <w:noProof/>
          <w:lang w:val="en-US"/>
        </w:rPr>
        <w:t xml:space="preserve"> </w:t>
      </w:r>
      <w:r w:rsidRPr="2C272176">
        <w:rPr>
          <w:rFonts w:eastAsia="Times New Roman"/>
          <w:b/>
          <w:bCs/>
          <w:noProof/>
          <w:lang w:val="en-US"/>
        </w:rPr>
        <w:t xml:space="preserve">private life </w:t>
      </w:r>
      <w:r w:rsidRPr="2C272176">
        <w:rPr>
          <w:rFonts w:eastAsia="Times New Roman"/>
          <w:noProof/>
          <w:lang w:val="en-US"/>
        </w:rPr>
        <w:t>(Article 7 of the Charter)</w:t>
      </w:r>
      <w:r w:rsidRPr="2C272176">
        <w:rPr>
          <w:rFonts w:eastAsia="Times New Roman"/>
          <w:noProof/>
        </w:rPr>
        <w:t xml:space="preserve">. </w:t>
      </w:r>
    </w:p>
    <w:p w14:paraId="762C6B34" w14:textId="6E84EFDF" w:rsidR="50EF1E40" w:rsidRPr="008C2A78" w:rsidRDefault="7C3E1316" w:rsidP="0072258E">
      <w:pPr>
        <w:spacing w:after="120" w:line="257" w:lineRule="auto"/>
        <w:rPr>
          <w:rFonts w:eastAsia="Times New Roman"/>
          <w:b/>
          <w:bCs/>
          <w:noProof/>
          <w:lang w:val="en-US"/>
        </w:rPr>
      </w:pPr>
      <w:r w:rsidRPr="008C2A78">
        <w:rPr>
          <w:rFonts w:eastAsia="Times New Roman"/>
          <w:b/>
          <w:bCs/>
          <w:i/>
          <w:iCs/>
          <w:noProof/>
          <w:lang w:val="en-US"/>
        </w:rPr>
        <w:t>Rights to the protection of personal data and to respect for private life</w:t>
      </w:r>
      <w:r w:rsidRPr="008C2A78">
        <w:rPr>
          <w:rFonts w:eastAsia="Times New Roman"/>
          <w:b/>
          <w:bCs/>
          <w:noProof/>
          <w:lang w:val="en-US"/>
        </w:rPr>
        <w:t xml:space="preserve"> </w:t>
      </w:r>
    </w:p>
    <w:p w14:paraId="0E0F46D6" w14:textId="5E6D9A93" w:rsidR="50EF1E40" w:rsidRDefault="7C3E1316" w:rsidP="0072258E">
      <w:pPr>
        <w:spacing w:after="120" w:line="257" w:lineRule="auto"/>
        <w:rPr>
          <w:rFonts w:eastAsia="Times New Roman"/>
          <w:noProof/>
          <w:lang w:val="en-US"/>
        </w:rPr>
      </w:pPr>
      <w:r w:rsidRPr="2C272176">
        <w:rPr>
          <w:rFonts w:eastAsia="Times New Roman"/>
          <w:noProof/>
          <w:lang w:val="en-US"/>
        </w:rPr>
        <w:t xml:space="preserve">Strengthening the possibility of exchanging personal information between Eurojust and other JHA IBOAs, especially Europol, as well as third-country authorities, raises fundamental rights consideration. These considerations primarily concern the </w:t>
      </w:r>
      <w:r w:rsidRPr="2C272176">
        <w:rPr>
          <w:rFonts w:eastAsia="Times New Roman"/>
          <w:b/>
          <w:bCs/>
          <w:noProof/>
          <w:lang w:val="en-US"/>
        </w:rPr>
        <w:t>right to the protection of personal data</w:t>
      </w:r>
      <w:r w:rsidRPr="2C272176">
        <w:rPr>
          <w:rFonts w:eastAsia="Times New Roman"/>
          <w:noProof/>
          <w:lang w:val="en-US"/>
        </w:rPr>
        <w:t xml:space="preserve"> under </w:t>
      </w:r>
      <w:r w:rsidRPr="2C272176">
        <w:rPr>
          <w:rFonts w:eastAsia="Times New Roman"/>
          <w:b/>
          <w:bCs/>
          <w:noProof/>
          <w:lang w:val="en-US"/>
        </w:rPr>
        <w:t>Articles 7 and 8 of the Charter</w:t>
      </w:r>
      <w:r w:rsidRPr="2C272176">
        <w:rPr>
          <w:rFonts w:eastAsia="Times New Roman"/>
          <w:noProof/>
          <w:lang w:val="en-US"/>
        </w:rPr>
        <w:t xml:space="preserve">. These issues are particularly important concerning the transfer of data to the national competent authorities of third countries for which only data strictly necessary for judicial cooperation should be shared, in compliance with the EU data protection framework, in particular the </w:t>
      </w:r>
      <w:r w:rsidRPr="2C272176">
        <w:rPr>
          <w:rFonts w:eastAsia="Times New Roman"/>
          <w:b/>
          <w:bCs/>
          <w:noProof/>
          <w:lang w:val="en-US"/>
        </w:rPr>
        <w:t>Chapter IX of the EUDPR</w:t>
      </w:r>
      <w:r w:rsidRPr="2C272176">
        <w:rPr>
          <w:rFonts w:eastAsia="Times New Roman"/>
          <w:noProof/>
          <w:lang w:val="en-US"/>
        </w:rPr>
        <w:t xml:space="preserve">. Enhanced data-sharing, while operationally valuable for combating crime, introduces certain risks that must be carefully managed. </w:t>
      </w:r>
    </w:p>
    <w:p w14:paraId="7C0EF423" w14:textId="74462768" w:rsidR="50EF1E40" w:rsidRDefault="7C3E1316" w:rsidP="0072258E">
      <w:pPr>
        <w:spacing w:after="120" w:line="257" w:lineRule="auto"/>
        <w:rPr>
          <w:rFonts w:eastAsia="Times New Roman"/>
          <w:noProof/>
          <w:lang w:val="en-US"/>
        </w:rPr>
      </w:pPr>
      <w:r w:rsidRPr="2C272176">
        <w:rPr>
          <w:rFonts w:eastAsia="Times New Roman"/>
          <w:noProof/>
          <w:lang w:val="en-US"/>
        </w:rPr>
        <w:t xml:space="preserve">A more frequent exchange of personal data, including sensitive data such as biometric or criminal records, increases the number of actors with access to this information and eventually a longer retention and broader reuse of data may occur. Such interference must therefore meet strict </w:t>
      </w:r>
      <w:r w:rsidRPr="2C272176">
        <w:rPr>
          <w:rFonts w:eastAsia="Times New Roman"/>
          <w:b/>
          <w:bCs/>
          <w:noProof/>
          <w:lang w:val="en-US"/>
        </w:rPr>
        <w:t>necessity and proportionality requirements.</w:t>
      </w:r>
      <w:r w:rsidRPr="2C272176">
        <w:rPr>
          <w:rFonts w:eastAsia="Times New Roman"/>
          <w:noProof/>
          <w:lang w:val="en-US"/>
        </w:rPr>
        <w:t xml:space="preserve"> Stronger data exchange may risk blurring the boundary between intelligence and judicial use, a reuse of data for purposes not originally envisaged and a potential reliance on unverified or analytical data in judicial proceedings. Moreover, this threatens the purpose limitation principle that is a core data-protection safeguard.</w:t>
      </w:r>
    </w:p>
    <w:p w14:paraId="79C4F773" w14:textId="5CC724CE" w:rsidR="50EF1E40" w:rsidRDefault="7C3E1316" w:rsidP="0072258E">
      <w:pPr>
        <w:spacing w:after="120" w:line="257" w:lineRule="auto"/>
        <w:rPr>
          <w:rFonts w:eastAsia="Times New Roman"/>
          <w:noProof/>
          <w:lang w:val="en-US"/>
        </w:rPr>
      </w:pPr>
      <w:r w:rsidRPr="2C272176">
        <w:rPr>
          <w:rFonts w:eastAsia="Times New Roman"/>
          <w:noProof/>
          <w:lang w:val="en-US"/>
        </w:rPr>
        <w:t xml:space="preserve">To mitigate these risks, enhanced exchange must be </w:t>
      </w:r>
      <w:r w:rsidRPr="2C272176">
        <w:rPr>
          <w:rFonts w:eastAsia="Times New Roman"/>
          <w:b/>
          <w:bCs/>
          <w:noProof/>
          <w:lang w:val="en-US"/>
        </w:rPr>
        <w:t>clearly defined in the legal basis</w:t>
      </w:r>
      <w:r w:rsidRPr="2C272176">
        <w:rPr>
          <w:rFonts w:eastAsia="Times New Roman"/>
          <w:noProof/>
          <w:lang w:val="en-US"/>
        </w:rPr>
        <w:t xml:space="preserve"> (which is EU secondary legislation), strictly limited to specific categories of data and finally linked to precise objectives in accordance with the principle of proportionality. Lastly, effective protection will require an </w:t>
      </w:r>
      <w:r w:rsidRPr="2C272176">
        <w:rPr>
          <w:rFonts w:eastAsia="Times New Roman"/>
          <w:b/>
          <w:bCs/>
          <w:noProof/>
          <w:lang w:val="en-US"/>
        </w:rPr>
        <w:t>oversight</w:t>
      </w:r>
      <w:r w:rsidRPr="2C272176">
        <w:rPr>
          <w:rFonts w:eastAsia="Times New Roman"/>
          <w:noProof/>
          <w:lang w:val="en-US"/>
        </w:rPr>
        <w:t xml:space="preserve"> by the </w:t>
      </w:r>
      <w:r w:rsidRPr="2C272176">
        <w:rPr>
          <w:rFonts w:eastAsia="Times New Roman"/>
          <w:b/>
          <w:bCs/>
          <w:noProof/>
          <w:lang w:val="en-US"/>
        </w:rPr>
        <w:t>European Data Protection Supervisor (EDPS)</w:t>
      </w:r>
      <w:r w:rsidRPr="2C272176">
        <w:rPr>
          <w:rFonts w:eastAsia="Times New Roman"/>
          <w:noProof/>
          <w:lang w:val="en-US"/>
        </w:rPr>
        <w:t>.</w:t>
      </w:r>
    </w:p>
    <w:p w14:paraId="5BF92E34" w14:textId="124DB690" w:rsidR="4DA6DCBA" w:rsidRPr="007914CA" w:rsidRDefault="54A2EAFC" w:rsidP="007914CA">
      <w:pPr>
        <w:spacing w:after="120"/>
        <w:rPr>
          <w:rFonts w:eastAsia="Times New Roman"/>
          <w:noProof/>
        </w:rPr>
      </w:pPr>
      <w:r w:rsidRPr="3C855B6C">
        <w:rPr>
          <w:rFonts w:eastAsia="Times New Roman"/>
          <w:noProof/>
          <w:lang w:val="en-US"/>
        </w:rPr>
        <w:t>This is why this impact assessment thoroughly takes into consideration these issues of data protection and privacy and any consequences of the proposed amendments to the current legal framework for the processing and sharing of personal data by Eurojust with its European institutional partners (IBOAs or Member States) and third countries.</w:t>
      </w:r>
    </w:p>
    <w:p w14:paraId="3594D682" w14:textId="72B97782" w:rsidR="507698F4" w:rsidRPr="005E45F7" w:rsidRDefault="507698F4" w:rsidP="21DD4506">
      <w:pPr>
        <w:spacing w:after="120"/>
        <w:rPr>
          <w:rFonts w:eastAsia="Times New Roman"/>
          <w:noProof/>
          <w:lang w:val="en-US"/>
        </w:rPr>
      </w:pPr>
      <w:r w:rsidRPr="005E45F7">
        <w:rPr>
          <w:rFonts w:eastAsia="Times New Roman"/>
          <w:noProof/>
          <w:lang w:val="en-US"/>
        </w:rPr>
        <w:t xml:space="preserve">The preferred policy option, particularly the measures enhancing data exchange with </w:t>
      </w:r>
      <w:r w:rsidRPr="005E45F7">
        <w:rPr>
          <w:rFonts w:eastAsia="Times New Roman"/>
          <w:b/>
          <w:bCs/>
          <w:noProof/>
          <w:lang w:val="en-US"/>
        </w:rPr>
        <w:t>Europol, the EPPO, and third countries</w:t>
      </w:r>
      <w:r w:rsidRPr="005E45F7">
        <w:rPr>
          <w:rFonts w:eastAsia="Times New Roman"/>
          <w:noProof/>
          <w:lang w:val="en-US"/>
        </w:rPr>
        <w:t xml:space="preserve"> (such as </w:t>
      </w:r>
      <w:r w:rsidRPr="005E45F7">
        <w:rPr>
          <w:rFonts w:eastAsia="Times New Roman"/>
          <w:b/>
          <w:bCs/>
          <w:noProof/>
          <w:lang w:val="en-US"/>
        </w:rPr>
        <w:t>D.PO3, E.PO2, and F.PO2</w:t>
      </w:r>
      <w:r w:rsidRPr="005E45F7">
        <w:rPr>
          <w:rFonts w:eastAsia="Times New Roman"/>
          <w:noProof/>
          <w:lang w:val="en-US"/>
        </w:rPr>
        <w:t>), will increase the volume and scope of personal data processing. While this strengthens operational cooperation, it also introduces risks that must be carefully managed.</w:t>
      </w:r>
    </w:p>
    <w:p w14:paraId="163F618A" w14:textId="1DF46AAD" w:rsidR="507698F4" w:rsidRPr="005E45F7" w:rsidRDefault="507698F4" w:rsidP="005E45F7">
      <w:pPr>
        <w:spacing w:after="120"/>
        <w:rPr>
          <w:rFonts w:eastAsia="Times New Roman"/>
          <w:noProof/>
          <w:lang w:val="en-US"/>
        </w:rPr>
      </w:pPr>
      <w:r w:rsidRPr="005E45F7">
        <w:rPr>
          <w:rFonts w:eastAsia="Times New Roman"/>
          <w:noProof/>
          <w:lang w:val="en-US"/>
        </w:rPr>
        <w:t xml:space="preserve">A more frequent exchange of personal data, including sensitive information such as biometric or criminal records, raises concerns about </w:t>
      </w:r>
      <w:r w:rsidRPr="005E45F7">
        <w:rPr>
          <w:rFonts w:eastAsia="Times New Roman"/>
          <w:b/>
          <w:bCs/>
          <w:noProof/>
          <w:lang w:val="en-US"/>
        </w:rPr>
        <w:t>expanded access by a broader range of actors</w:t>
      </w:r>
      <w:r w:rsidRPr="005E45F7">
        <w:rPr>
          <w:rFonts w:eastAsia="Times New Roman"/>
          <w:noProof/>
          <w:lang w:val="en-US"/>
        </w:rPr>
        <w:t xml:space="preserve">, potentially leading to </w:t>
      </w:r>
      <w:r w:rsidRPr="005E45F7">
        <w:rPr>
          <w:rFonts w:eastAsia="Times New Roman"/>
          <w:b/>
          <w:bCs/>
          <w:noProof/>
          <w:lang w:val="en-US"/>
        </w:rPr>
        <w:t>longer retention periods</w:t>
      </w:r>
      <w:r w:rsidRPr="005E45F7">
        <w:rPr>
          <w:rFonts w:eastAsia="Times New Roman"/>
          <w:noProof/>
          <w:lang w:val="en-US"/>
        </w:rPr>
        <w:t xml:space="preserve"> and </w:t>
      </w:r>
      <w:r w:rsidRPr="005E45F7">
        <w:rPr>
          <w:rFonts w:eastAsia="Times New Roman"/>
          <w:b/>
          <w:bCs/>
          <w:noProof/>
          <w:lang w:val="en-US"/>
        </w:rPr>
        <w:t>reuse of data beyond its original purpose</w:t>
      </w:r>
      <w:r w:rsidRPr="005E45F7">
        <w:rPr>
          <w:rFonts w:eastAsia="Times New Roman"/>
          <w:noProof/>
          <w:lang w:val="en-US"/>
        </w:rPr>
        <w:t xml:space="preserve">. Additionally, there is a risk of </w:t>
      </w:r>
      <w:r w:rsidRPr="005E45F7">
        <w:rPr>
          <w:rFonts w:eastAsia="Times New Roman"/>
          <w:b/>
          <w:bCs/>
          <w:noProof/>
          <w:lang w:val="en-US"/>
        </w:rPr>
        <w:t>blurring the boundary between intelligence and judicial use</w:t>
      </w:r>
      <w:r w:rsidRPr="005E45F7">
        <w:rPr>
          <w:rFonts w:eastAsia="Times New Roman"/>
          <w:noProof/>
          <w:lang w:val="en-US"/>
        </w:rPr>
        <w:t xml:space="preserve">, where data collected for law enforcement purposes (e.g., by Europol) might be repurposed for judicial proceedings without sufficient safeguards. Furthermore, </w:t>
      </w:r>
      <w:r w:rsidRPr="005E45F7">
        <w:rPr>
          <w:rFonts w:eastAsia="Times New Roman"/>
          <w:b/>
          <w:bCs/>
          <w:noProof/>
          <w:lang w:val="en-US"/>
        </w:rPr>
        <w:t>transfers to third countries</w:t>
      </w:r>
      <w:r w:rsidRPr="005E45F7">
        <w:rPr>
          <w:rFonts w:eastAsia="Times New Roman"/>
          <w:noProof/>
          <w:lang w:val="en-US"/>
        </w:rPr>
        <w:t xml:space="preserve"> pose challenges, as data protection standards in those jurisdictions may not fully align with EU requirements, particularly under </w:t>
      </w:r>
      <w:r w:rsidRPr="005E45F7">
        <w:rPr>
          <w:rFonts w:eastAsia="Times New Roman"/>
          <w:b/>
          <w:bCs/>
          <w:noProof/>
          <w:lang w:val="en-US"/>
        </w:rPr>
        <w:t>Chapter IX of the EU Data Protection Regulation (EUDPR)</w:t>
      </w:r>
      <w:r w:rsidRPr="005E45F7">
        <w:rPr>
          <w:rFonts w:eastAsia="Times New Roman"/>
          <w:noProof/>
          <w:lang w:val="en-US"/>
        </w:rPr>
        <w:t>.</w:t>
      </w:r>
    </w:p>
    <w:p w14:paraId="4C65E6F9" w14:textId="6F38354C" w:rsidR="507698F4" w:rsidRPr="005E45F7" w:rsidRDefault="507698F4" w:rsidP="005E45F7">
      <w:pPr>
        <w:spacing w:after="120"/>
        <w:rPr>
          <w:rFonts w:eastAsia="Times New Roman"/>
          <w:noProof/>
          <w:lang w:val="en-US"/>
        </w:rPr>
      </w:pPr>
      <w:r w:rsidRPr="005E45F7">
        <w:rPr>
          <w:rFonts w:eastAsia="Times New Roman"/>
          <w:noProof/>
          <w:lang w:val="en-US"/>
        </w:rPr>
        <w:t xml:space="preserve">To mitigate these risks, </w:t>
      </w:r>
      <w:r w:rsidRPr="005E45F7">
        <w:rPr>
          <w:rFonts w:eastAsia="Times New Roman"/>
          <w:b/>
          <w:bCs/>
          <w:noProof/>
          <w:lang w:val="en-US"/>
        </w:rPr>
        <w:t>strict legal bases</w:t>
      </w:r>
      <w:r w:rsidRPr="005E45F7">
        <w:rPr>
          <w:rFonts w:eastAsia="Times New Roman"/>
          <w:noProof/>
          <w:lang w:val="en-US"/>
        </w:rPr>
        <w:t xml:space="preserve"> for data exchange will be established, ensuring that shared data is limited to what is </w:t>
      </w:r>
      <w:r w:rsidRPr="005E45F7">
        <w:rPr>
          <w:rFonts w:eastAsia="Times New Roman"/>
          <w:b/>
          <w:bCs/>
          <w:noProof/>
          <w:lang w:val="en-US"/>
        </w:rPr>
        <w:t>necessary and proportionate</w:t>
      </w:r>
      <w:r w:rsidRPr="005E45F7">
        <w:rPr>
          <w:rFonts w:eastAsia="Times New Roman"/>
          <w:noProof/>
          <w:lang w:val="en-US"/>
        </w:rPr>
        <w:t xml:space="preserve"> for judicial cooperation. </w:t>
      </w:r>
      <w:r w:rsidRPr="005E45F7">
        <w:rPr>
          <w:rFonts w:eastAsia="Times New Roman"/>
          <w:b/>
          <w:bCs/>
          <w:noProof/>
          <w:lang w:val="en-US"/>
        </w:rPr>
        <w:t xml:space="preserve">Purpose </w:t>
      </w:r>
      <w:r w:rsidR="0E853E33" w:rsidRPr="005E45F7">
        <w:rPr>
          <w:rFonts w:eastAsia="Times New Roman"/>
          <w:b/>
          <w:bCs/>
          <w:noProof/>
          <w:lang w:val="en-US"/>
        </w:rPr>
        <w:t>limitation of</w:t>
      </w:r>
      <w:r w:rsidRPr="005E45F7">
        <w:rPr>
          <w:rFonts w:eastAsia="Times New Roman"/>
          <w:b/>
          <w:bCs/>
          <w:noProof/>
          <w:lang w:val="en-US"/>
        </w:rPr>
        <w:t xml:space="preserve"> safeguards</w:t>
      </w:r>
      <w:r w:rsidRPr="005E45F7">
        <w:rPr>
          <w:rFonts w:eastAsia="Times New Roman"/>
          <w:noProof/>
          <w:lang w:val="en-US"/>
        </w:rPr>
        <w:t xml:space="preserve"> will prevent the reuse of data for unintended objectives, while </w:t>
      </w:r>
      <w:r w:rsidRPr="005E45F7">
        <w:rPr>
          <w:rFonts w:eastAsia="Times New Roman"/>
          <w:b/>
          <w:bCs/>
          <w:noProof/>
          <w:lang w:val="en-US"/>
        </w:rPr>
        <w:t>oversight by the European Data Protection Supervisor (EDPS)</w:t>
      </w:r>
      <w:r w:rsidRPr="005E45F7">
        <w:rPr>
          <w:rFonts w:eastAsia="Times New Roman"/>
          <w:noProof/>
          <w:lang w:val="en-US"/>
        </w:rPr>
        <w:t xml:space="preserve"> will ensure compliance with EU standards, particularly for transfers to third countries. A revision of the EJR will also align with the </w:t>
      </w:r>
      <w:r w:rsidRPr="005E45F7">
        <w:rPr>
          <w:rFonts w:eastAsia="Times New Roman"/>
          <w:b/>
          <w:bCs/>
          <w:noProof/>
          <w:lang w:val="en-US"/>
        </w:rPr>
        <w:t>parallel revision of the EUDPR</w:t>
      </w:r>
      <w:r w:rsidRPr="005E45F7">
        <w:rPr>
          <w:rFonts w:eastAsia="Times New Roman"/>
          <w:noProof/>
          <w:lang w:val="en-US"/>
        </w:rPr>
        <w:t>, which will provide harmonised rules for all Justice and Home Affairs (JHA) agencies, further reinforcing data protection.</w:t>
      </w:r>
    </w:p>
    <w:p w14:paraId="4B265E0C" w14:textId="7E75268B" w:rsidR="507698F4" w:rsidRPr="005E45F7" w:rsidRDefault="507698F4" w:rsidP="005E45F7">
      <w:pPr>
        <w:spacing w:after="120"/>
        <w:rPr>
          <w:rFonts w:eastAsia="Times New Roman"/>
          <w:b/>
          <w:bCs/>
          <w:i/>
          <w:iCs/>
          <w:noProof/>
          <w:lang w:val="en-US"/>
        </w:rPr>
      </w:pPr>
      <w:r w:rsidRPr="005E45F7">
        <w:rPr>
          <w:rFonts w:eastAsia="Times New Roman"/>
          <w:b/>
          <w:bCs/>
          <w:i/>
          <w:iCs/>
          <w:noProof/>
          <w:lang w:val="en-US"/>
        </w:rPr>
        <w:t>Procedural Safeguards in Criminal Proceedings</w:t>
      </w:r>
    </w:p>
    <w:p w14:paraId="74511C78" w14:textId="35848CCC" w:rsidR="507698F4" w:rsidRPr="005E45F7" w:rsidRDefault="507698F4" w:rsidP="21DD4506">
      <w:pPr>
        <w:spacing w:after="120"/>
        <w:rPr>
          <w:rFonts w:eastAsia="Times New Roman"/>
          <w:noProof/>
          <w:lang w:val="en-US"/>
        </w:rPr>
      </w:pPr>
      <w:r w:rsidRPr="005E45F7">
        <w:rPr>
          <w:rFonts w:eastAsia="Times New Roman"/>
          <w:noProof/>
          <w:lang w:val="en-US"/>
        </w:rPr>
        <w:t xml:space="preserve">The preferred option aims to </w:t>
      </w:r>
      <w:r w:rsidRPr="005E45F7">
        <w:rPr>
          <w:rFonts w:eastAsia="Times New Roman"/>
          <w:b/>
          <w:bCs/>
          <w:noProof/>
          <w:lang w:val="en-US"/>
        </w:rPr>
        <w:t>strengthen Eurojust’s operational role</w:t>
      </w:r>
      <w:r w:rsidRPr="005E45F7">
        <w:rPr>
          <w:rFonts w:eastAsia="Times New Roman"/>
          <w:noProof/>
          <w:lang w:val="en-US"/>
        </w:rPr>
        <w:t xml:space="preserve"> (e.g., through </w:t>
      </w:r>
      <w:r w:rsidRPr="005E45F7">
        <w:rPr>
          <w:rFonts w:eastAsia="Times New Roman"/>
          <w:b/>
          <w:bCs/>
          <w:noProof/>
          <w:lang w:val="en-US"/>
        </w:rPr>
        <w:t>A.PO3 and B.PO3</w:t>
      </w:r>
      <w:r w:rsidRPr="005E45F7">
        <w:rPr>
          <w:rFonts w:eastAsia="Times New Roman"/>
          <w:noProof/>
          <w:lang w:val="en-US"/>
        </w:rPr>
        <w:t xml:space="preserve">) without compromising core principles of criminal justice. The </w:t>
      </w:r>
      <w:r w:rsidRPr="005E45F7">
        <w:rPr>
          <w:rFonts w:eastAsia="Times New Roman"/>
          <w:b/>
          <w:bCs/>
          <w:noProof/>
          <w:lang w:val="en-US"/>
        </w:rPr>
        <w:t xml:space="preserve">presumption of innocence and the right of </w:t>
      </w:r>
      <w:r w:rsidR="69273611" w:rsidRPr="005E45F7">
        <w:rPr>
          <w:rFonts w:eastAsia="Times New Roman"/>
          <w:b/>
          <w:bCs/>
          <w:noProof/>
          <w:lang w:val="en-US"/>
        </w:rPr>
        <w:t>defense</w:t>
      </w:r>
      <w:r w:rsidRPr="005E45F7">
        <w:rPr>
          <w:rFonts w:eastAsia="Times New Roman"/>
          <w:noProof/>
          <w:lang w:val="en-US"/>
        </w:rPr>
        <w:t xml:space="preserve"> (Article 48 of the Charter) must be upheld, particularly in relation to Eurojust’s expanded analytical functions, such as evidence databases for organised crime, which must avoid prejudicing ongoing investigations or trials. The principle of </w:t>
      </w:r>
      <w:r w:rsidRPr="005E45F7">
        <w:rPr>
          <w:rFonts w:eastAsia="Times New Roman"/>
          <w:b/>
          <w:bCs/>
          <w:noProof/>
          <w:lang w:val="en-US"/>
        </w:rPr>
        <w:t>ne bis in idem</w:t>
      </w:r>
      <w:r w:rsidRPr="005E45F7">
        <w:rPr>
          <w:rFonts w:eastAsia="Times New Roman"/>
          <w:noProof/>
          <w:lang w:val="en-US"/>
        </w:rPr>
        <w:t xml:space="preserve"> (Article 50 of the Charter) will be safeguarded through enhanced coordination mechanisms, which reduce the risk of parallel proceedings.</w:t>
      </w:r>
    </w:p>
    <w:p w14:paraId="1CB92EAF" w14:textId="595C804E" w:rsidR="507698F4" w:rsidRPr="005E45F7" w:rsidRDefault="507698F4" w:rsidP="005E45F7">
      <w:pPr>
        <w:spacing w:after="120"/>
        <w:rPr>
          <w:rFonts w:eastAsia="Times New Roman"/>
          <w:noProof/>
          <w:lang w:val="en-US"/>
        </w:rPr>
      </w:pPr>
      <w:r w:rsidRPr="005E45F7">
        <w:rPr>
          <w:rFonts w:eastAsia="Times New Roman"/>
          <w:noProof/>
          <w:lang w:val="en-US"/>
        </w:rPr>
        <w:t xml:space="preserve">The </w:t>
      </w:r>
      <w:r w:rsidRPr="005E45F7">
        <w:rPr>
          <w:rFonts w:eastAsia="Times New Roman"/>
          <w:b/>
          <w:bCs/>
          <w:noProof/>
          <w:lang w:val="en-US"/>
        </w:rPr>
        <w:t>legality and proportionality of penalties</w:t>
      </w:r>
      <w:r w:rsidRPr="005E45F7">
        <w:rPr>
          <w:rFonts w:eastAsia="Times New Roman"/>
          <w:noProof/>
          <w:lang w:val="en-US"/>
        </w:rPr>
        <w:t xml:space="preserve"> (Article 49 of the Charter) must also be respected, particularly where Eurojust is granted new competences, such as issuing freezing orders. These competences must align with </w:t>
      </w:r>
      <w:r w:rsidRPr="005E45F7">
        <w:rPr>
          <w:rFonts w:eastAsia="Times New Roman"/>
          <w:b/>
          <w:bCs/>
          <w:noProof/>
          <w:lang w:val="en-US"/>
        </w:rPr>
        <w:t>national procedural autonomy</w:t>
      </w:r>
      <w:r w:rsidRPr="005E45F7">
        <w:rPr>
          <w:rFonts w:eastAsia="Times New Roman"/>
          <w:noProof/>
          <w:lang w:val="en-US"/>
        </w:rPr>
        <w:t xml:space="preserve"> and </w:t>
      </w:r>
      <w:r w:rsidRPr="005E45F7">
        <w:rPr>
          <w:rFonts w:eastAsia="Times New Roman"/>
          <w:b/>
          <w:bCs/>
          <w:noProof/>
          <w:lang w:val="en-US"/>
        </w:rPr>
        <w:t>EU-wide standards</w:t>
      </w:r>
      <w:r w:rsidRPr="005E45F7">
        <w:rPr>
          <w:rFonts w:eastAsia="Times New Roman"/>
          <w:noProof/>
          <w:lang w:val="en-US"/>
        </w:rPr>
        <w:t>.</w:t>
      </w:r>
    </w:p>
    <w:p w14:paraId="178B5DB9" w14:textId="642292E2" w:rsidR="507698F4" w:rsidRPr="005E45F7" w:rsidRDefault="507698F4" w:rsidP="005E45F7">
      <w:pPr>
        <w:spacing w:after="120"/>
        <w:rPr>
          <w:rFonts w:eastAsia="Times New Roman"/>
          <w:noProof/>
          <w:lang w:val="en-US"/>
        </w:rPr>
      </w:pPr>
      <w:r w:rsidRPr="005E45F7">
        <w:rPr>
          <w:rFonts w:eastAsia="Times New Roman"/>
          <w:noProof/>
          <w:lang w:val="en-US"/>
        </w:rPr>
        <w:t xml:space="preserve">Key safeguards will ensure that Eurojust’s role remains </w:t>
      </w:r>
      <w:r w:rsidRPr="005E45F7">
        <w:rPr>
          <w:rFonts w:eastAsia="Times New Roman"/>
          <w:b/>
          <w:bCs/>
          <w:noProof/>
          <w:lang w:val="en-US"/>
        </w:rPr>
        <w:t>supportive and coordinative</w:t>
      </w:r>
      <w:r w:rsidRPr="005E45F7">
        <w:rPr>
          <w:rFonts w:eastAsia="Times New Roman"/>
          <w:noProof/>
          <w:lang w:val="en-US"/>
        </w:rPr>
        <w:t xml:space="preserve">, avoiding any interference with national judicial independence. </w:t>
      </w:r>
      <w:r w:rsidRPr="005E45F7">
        <w:rPr>
          <w:rFonts w:eastAsia="Times New Roman"/>
          <w:b/>
          <w:bCs/>
          <w:noProof/>
          <w:lang w:val="en-US"/>
        </w:rPr>
        <w:t>Transparency and legal remedies</w:t>
      </w:r>
      <w:r w:rsidRPr="005E45F7">
        <w:rPr>
          <w:rFonts w:eastAsia="Times New Roman"/>
          <w:noProof/>
          <w:lang w:val="en-US"/>
        </w:rPr>
        <w:t xml:space="preserve"> will be embedded in operational procedures, providing clear avenues for individuals to challenge data processing or operational decisions that may affect their rights.</w:t>
      </w:r>
    </w:p>
    <w:p w14:paraId="660B1990" w14:textId="51A0577D" w:rsidR="507698F4" w:rsidRPr="005E45F7" w:rsidRDefault="507698F4" w:rsidP="005E45F7">
      <w:pPr>
        <w:spacing w:after="120"/>
        <w:rPr>
          <w:rFonts w:eastAsia="Times New Roman"/>
          <w:b/>
          <w:bCs/>
          <w:i/>
          <w:iCs/>
          <w:noProof/>
          <w:lang w:val="en-US"/>
        </w:rPr>
      </w:pPr>
      <w:r w:rsidRPr="005E45F7">
        <w:rPr>
          <w:rFonts w:eastAsia="Times New Roman"/>
          <w:b/>
          <w:bCs/>
          <w:i/>
          <w:iCs/>
          <w:noProof/>
          <w:lang w:val="en-US"/>
        </w:rPr>
        <w:t>Non-Discrimination and Rights of Vulnerable Groups (Articles 21 and 24 of the Charter)</w:t>
      </w:r>
    </w:p>
    <w:p w14:paraId="1536FF20" w14:textId="772556BD" w:rsidR="507698F4" w:rsidRPr="005E45F7" w:rsidRDefault="507698F4" w:rsidP="21DD4506">
      <w:pPr>
        <w:spacing w:after="120"/>
        <w:rPr>
          <w:rFonts w:eastAsia="Times New Roman"/>
          <w:noProof/>
          <w:lang w:val="en-US"/>
        </w:rPr>
      </w:pPr>
      <w:r w:rsidRPr="005E45F7">
        <w:rPr>
          <w:rFonts w:eastAsia="Times New Roman"/>
          <w:noProof/>
          <w:lang w:val="en-US"/>
        </w:rPr>
        <w:t xml:space="preserve">The expansion of Eurojust’s mandate to include </w:t>
      </w:r>
      <w:r w:rsidRPr="005E45F7">
        <w:rPr>
          <w:rFonts w:eastAsia="Times New Roman"/>
          <w:b/>
          <w:bCs/>
          <w:noProof/>
          <w:lang w:val="en-US"/>
        </w:rPr>
        <w:t>gender-based violence and victims’ rights</w:t>
      </w:r>
      <w:r w:rsidRPr="005E45F7">
        <w:rPr>
          <w:rFonts w:eastAsia="Times New Roman"/>
          <w:noProof/>
          <w:lang w:val="en-US"/>
        </w:rPr>
        <w:t xml:space="preserve"> (under </w:t>
      </w:r>
      <w:r w:rsidRPr="005E45F7">
        <w:rPr>
          <w:rFonts w:eastAsia="Times New Roman"/>
          <w:b/>
          <w:bCs/>
          <w:noProof/>
          <w:lang w:val="en-US"/>
        </w:rPr>
        <w:t>A.PO3</w:t>
      </w:r>
      <w:r w:rsidRPr="005E45F7">
        <w:rPr>
          <w:rFonts w:eastAsia="Times New Roman"/>
          <w:noProof/>
          <w:lang w:val="en-US"/>
        </w:rPr>
        <w:t xml:space="preserve">) must ensure </w:t>
      </w:r>
      <w:r w:rsidRPr="005E45F7">
        <w:rPr>
          <w:rFonts w:eastAsia="Times New Roman"/>
          <w:b/>
          <w:bCs/>
          <w:noProof/>
          <w:lang w:val="en-US"/>
        </w:rPr>
        <w:t>non-discriminatory application</w:t>
      </w:r>
      <w:r w:rsidRPr="005E45F7">
        <w:rPr>
          <w:rFonts w:eastAsia="Times New Roman"/>
          <w:noProof/>
          <w:lang w:val="en-US"/>
        </w:rPr>
        <w:t xml:space="preserve"> and the </w:t>
      </w:r>
      <w:r w:rsidRPr="005E45F7">
        <w:rPr>
          <w:rFonts w:eastAsia="Times New Roman"/>
          <w:b/>
          <w:bCs/>
          <w:noProof/>
          <w:lang w:val="en-US"/>
        </w:rPr>
        <w:t>protection of victims</w:t>
      </w:r>
      <w:r w:rsidRPr="005E45F7">
        <w:rPr>
          <w:rFonts w:eastAsia="Times New Roman"/>
          <w:noProof/>
          <w:lang w:val="en-US"/>
        </w:rPr>
        <w:t xml:space="preserve">, particularly in cross-border cases. Where cases involve minors, data processing must fully comply with </w:t>
      </w:r>
      <w:r w:rsidRPr="005E45F7">
        <w:rPr>
          <w:rFonts w:eastAsia="Times New Roman"/>
          <w:b/>
          <w:bCs/>
          <w:noProof/>
          <w:lang w:val="en-US"/>
        </w:rPr>
        <w:t>Article 24 of the Charter</w:t>
      </w:r>
      <w:r w:rsidRPr="005E45F7">
        <w:rPr>
          <w:rFonts w:eastAsia="Times New Roman"/>
          <w:noProof/>
          <w:lang w:val="en-US"/>
        </w:rPr>
        <w:t xml:space="preserve">, which protects the rights of the child, ensuring that procedures are </w:t>
      </w:r>
      <w:r w:rsidRPr="005E45F7">
        <w:rPr>
          <w:rFonts w:eastAsia="Times New Roman"/>
          <w:b/>
          <w:bCs/>
          <w:noProof/>
          <w:lang w:val="en-US"/>
        </w:rPr>
        <w:t>child-sensitive</w:t>
      </w:r>
      <w:r w:rsidRPr="005E45F7">
        <w:rPr>
          <w:rFonts w:eastAsia="Times New Roman"/>
          <w:noProof/>
          <w:lang w:val="en-US"/>
        </w:rPr>
        <w:t xml:space="preserve"> and respectful of their specific needs.]</w:t>
      </w:r>
    </w:p>
    <w:p w14:paraId="416FE8DE" w14:textId="3C91CB0A" w:rsidR="507698F4" w:rsidRPr="005E45F7" w:rsidRDefault="507698F4" w:rsidP="005E45F7">
      <w:pPr>
        <w:spacing w:after="120"/>
        <w:rPr>
          <w:rFonts w:eastAsia="Times New Roman"/>
          <w:noProof/>
          <w:lang w:val="en-US"/>
        </w:rPr>
      </w:pPr>
      <w:r w:rsidRPr="005E45F7">
        <w:rPr>
          <w:rFonts w:eastAsia="Times New Roman"/>
          <w:noProof/>
          <w:lang w:val="en-US"/>
        </w:rPr>
        <w:t xml:space="preserve">The preferred option </w:t>
      </w:r>
      <w:r w:rsidRPr="005E45F7">
        <w:rPr>
          <w:rFonts w:eastAsia="Times New Roman"/>
          <w:b/>
          <w:bCs/>
          <w:noProof/>
          <w:lang w:val="en-US"/>
        </w:rPr>
        <w:t>minimises negative impacts on fundamental rights</w:t>
      </w:r>
      <w:r w:rsidRPr="005E45F7">
        <w:rPr>
          <w:rFonts w:eastAsia="Times New Roman"/>
          <w:noProof/>
          <w:lang w:val="en-US"/>
        </w:rPr>
        <w:t xml:space="preserve"> while enhancing Eurojust’s operational effectiveness. The </w:t>
      </w:r>
      <w:r w:rsidRPr="005E45F7">
        <w:rPr>
          <w:rFonts w:eastAsia="Times New Roman"/>
          <w:b/>
          <w:bCs/>
          <w:noProof/>
          <w:lang w:val="en-US"/>
        </w:rPr>
        <w:t>net effect is expected to be neutral or positive</w:t>
      </w:r>
      <w:r w:rsidRPr="005E45F7">
        <w:rPr>
          <w:rFonts w:eastAsia="Times New Roman"/>
          <w:noProof/>
          <w:lang w:val="en-US"/>
        </w:rPr>
        <w:t>, particularly through measures that:</w:t>
      </w:r>
    </w:p>
    <w:p w14:paraId="6751AFE5" w14:textId="53EEDB0D" w:rsidR="507698F4" w:rsidRPr="005E45F7" w:rsidRDefault="507698F4" w:rsidP="005E45F7">
      <w:pPr>
        <w:pStyle w:val="ListParagraph"/>
        <w:numPr>
          <w:ilvl w:val="0"/>
          <w:numId w:val="1"/>
        </w:numPr>
        <w:spacing w:after="120"/>
        <w:rPr>
          <w:rFonts w:eastAsia="Times New Roman"/>
          <w:noProof/>
          <w:lang w:val="en-US"/>
        </w:rPr>
      </w:pPr>
      <w:r w:rsidRPr="005E45F7">
        <w:rPr>
          <w:rFonts w:eastAsia="Times New Roman"/>
          <w:b/>
          <w:bCs/>
          <w:noProof/>
          <w:lang w:val="en-US"/>
        </w:rPr>
        <w:t>Reduce risks of jurisdictional conflicts</w:t>
      </w:r>
      <w:r w:rsidRPr="005E45F7">
        <w:rPr>
          <w:rFonts w:eastAsia="Times New Roman"/>
          <w:noProof/>
          <w:lang w:val="en-US"/>
        </w:rPr>
        <w:t xml:space="preserve">, for example by implementing </w:t>
      </w:r>
      <w:r w:rsidRPr="005E45F7">
        <w:rPr>
          <w:rFonts w:eastAsia="Times New Roman"/>
          <w:b/>
          <w:bCs/>
          <w:noProof/>
          <w:lang w:val="en-US"/>
        </w:rPr>
        <w:t>B.PO3’s case allocation system</w:t>
      </w:r>
      <w:r w:rsidRPr="005E45F7">
        <w:rPr>
          <w:rFonts w:eastAsia="Times New Roman"/>
          <w:noProof/>
          <w:lang w:val="en-US"/>
        </w:rPr>
        <w:t>, which ensures clearer and more consistent case handling.</w:t>
      </w:r>
    </w:p>
    <w:p w14:paraId="2BB03CEB" w14:textId="5E3DC268" w:rsidR="507698F4" w:rsidRPr="005E45F7" w:rsidRDefault="507698F4" w:rsidP="005E45F7">
      <w:pPr>
        <w:pStyle w:val="ListParagraph"/>
        <w:numPr>
          <w:ilvl w:val="0"/>
          <w:numId w:val="1"/>
        </w:numPr>
        <w:spacing w:after="120"/>
        <w:rPr>
          <w:rFonts w:eastAsia="Times New Roman"/>
          <w:noProof/>
          <w:lang w:val="en-US"/>
        </w:rPr>
      </w:pPr>
      <w:r w:rsidRPr="005E45F7">
        <w:rPr>
          <w:rFonts w:eastAsia="Times New Roman"/>
          <w:b/>
          <w:bCs/>
          <w:noProof/>
          <w:lang w:val="en-US"/>
        </w:rPr>
        <w:t>Improve coherence with EU data protection frameworks</w:t>
      </w:r>
      <w:r w:rsidRPr="005E45F7">
        <w:rPr>
          <w:rFonts w:eastAsia="Times New Roman"/>
          <w:noProof/>
          <w:lang w:val="en-US"/>
        </w:rPr>
        <w:t xml:space="preserve">, particularly through alignment with the </w:t>
      </w:r>
      <w:r w:rsidRPr="005E45F7">
        <w:rPr>
          <w:rFonts w:eastAsia="Times New Roman"/>
          <w:b/>
          <w:bCs/>
          <w:noProof/>
          <w:lang w:val="en-US"/>
        </w:rPr>
        <w:t>revision of the EUDPR</w:t>
      </w:r>
      <w:r w:rsidRPr="005E45F7">
        <w:rPr>
          <w:rFonts w:eastAsia="Times New Roman"/>
          <w:noProof/>
          <w:lang w:val="en-US"/>
        </w:rPr>
        <w:t>, which will establish harmonised rules for data processing across JHA agencies.</w:t>
      </w:r>
    </w:p>
    <w:p w14:paraId="272A4008" w14:textId="082E6296" w:rsidR="507698F4" w:rsidRPr="005E45F7" w:rsidRDefault="507698F4" w:rsidP="005E45F7">
      <w:pPr>
        <w:pStyle w:val="ListParagraph"/>
        <w:numPr>
          <w:ilvl w:val="0"/>
          <w:numId w:val="1"/>
        </w:numPr>
        <w:spacing w:after="120"/>
        <w:rPr>
          <w:rFonts w:eastAsia="Times New Roman"/>
          <w:noProof/>
          <w:lang w:val="en-US"/>
        </w:rPr>
      </w:pPr>
      <w:r w:rsidRPr="005E45F7">
        <w:rPr>
          <w:rFonts w:eastAsia="Times New Roman"/>
          <w:b/>
          <w:bCs/>
          <w:noProof/>
          <w:lang w:val="en-US"/>
        </w:rPr>
        <w:t>Embed procedural safeguards in operational tools</w:t>
      </w:r>
      <w:r w:rsidRPr="005E45F7">
        <w:rPr>
          <w:rFonts w:eastAsia="Times New Roman"/>
          <w:noProof/>
          <w:lang w:val="en-US"/>
        </w:rPr>
        <w:t>, such as analytical databases, ensuring that fundamental rights are protected throughout judicial cooperation processes.</w:t>
      </w:r>
    </w:p>
    <w:p w14:paraId="4893C529" w14:textId="75082E86" w:rsidR="6C1C8FDD" w:rsidRDefault="6C1C8FDD" w:rsidP="6C1C8FDD">
      <w:pPr>
        <w:spacing w:after="120"/>
        <w:rPr>
          <w:rFonts w:eastAsia="Times New Roman"/>
          <w:noProof/>
          <w:lang w:val="en-US"/>
        </w:rPr>
      </w:pPr>
    </w:p>
    <w:p w14:paraId="2AD33934" w14:textId="2F8657C4" w:rsidR="4DA6DCBA" w:rsidRPr="0072258E" w:rsidRDefault="009031ED" w:rsidP="0072258E">
      <w:pPr>
        <w:pStyle w:val="Heading1"/>
        <w:ind w:left="0" w:firstLine="0"/>
        <w:rPr>
          <w:noProof/>
        </w:rPr>
      </w:pPr>
      <w:bookmarkStart w:id="99" w:name="_Toc232186480"/>
      <w:r>
        <w:rPr>
          <w:noProof/>
        </w:rPr>
        <w:t>5</w:t>
      </w:r>
      <w:r w:rsidR="0072258E">
        <w:rPr>
          <w:noProof/>
        </w:rPr>
        <w:t>.</w:t>
      </w:r>
      <w:r w:rsidR="0072258E">
        <w:rPr>
          <w:noProof/>
        </w:rPr>
        <w:tab/>
      </w:r>
      <w:r w:rsidR="2F88E0EB">
        <w:rPr>
          <w:noProof/>
        </w:rPr>
        <w:t>Legal instruments and strategies including a role for Eurojust</w:t>
      </w:r>
      <w:bookmarkEnd w:id="99"/>
    </w:p>
    <w:p w14:paraId="485AB191" w14:textId="172C3B4E" w:rsidR="4DA6DCBA" w:rsidRPr="0072258E" w:rsidRDefault="2171795A" w:rsidP="0072258E">
      <w:pPr>
        <w:pStyle w:val="ListParagraph"/>
        <w:spacing w:after="120"/>
        <w:ind w:left="567" w:hanging="567"/>
        <w:contextualSpacing w:val="0"/>
        <w:rPr>
          <w:rFonts w:eastAsia="Times New Roman"/>
          <w:noProof/>
          <w:lang w:val="en-US"/>
        </w:rPr>
      </w:pPr>
      <w:r w:rsidRPr="2C272176">
        <w:rPr>
          <w:rFonts w:eastAsia="Times New Roman"/>
          <w:noProof/>
          <w:lang w:val="en-US"/>
        </w:rPr>
        <w:t>●</w:t>
      </w:r>
      <w:r w:rsidR="48F88838">
        <w:rPr>
          <w:noProof/>
        </w:rPr>
        <w:tab/>
      </w:r>
      <w:r w:rsidRPr="2C272176">
        <w:rPr>
          <w:rFonts w:eastAsia="Times New Roman"/>
          <w:b/>
          <w:bCs/>
          <w:noProof/>
          <w:lang w:val="en-US"/>
        </w:rPr>
        <w:t>European Arrest Warrant (EAW)</w:t>
      </w:r>
      <w:r w:rsidRPr="2C272176">
        <w:rPr>
          <w:rFonts w:eastAsia="Times New Roman"/>
          <w:noProof/>
          <w:lang w:val="en-US"/>
        </w:rPr>
        <w:t xml:space="preserve">: Framework Decision 2002/584 of 13.06.2002, Articles 16, 17. Eurojust can provide advice in the case of competing EAWs;  Eurojust shall be notified when Member states cannot comply with the time limits set out in the Framework Decision. </w:t>
      </w:r>
    </w:p>
    <w:p w14:paraId="65FAF626" w14:textId="4B8A2282" w:rsidR="4DA6DCBA" w:rsidRPr="0072258E" w:rsidRDefault="2171795A" w:rsidP="0072258E">
      <w:pPr>
        <w:pStyle w:val="ListParagraph"/>
        <w:spacing w:after="120"/>
        <w:ind w:left="567" w:hanging="567"/>
        <w:contextualSpacing w:val="0"/>
        <w:rPr>
          <w:rFonts w:eastAsia="Times New Roman"/>
          <w:noProof/>
          <w:lang w:val="en-US"/>
        </w:rPr>
      </w:pPr>
      <w:r w:rsidRPr="2C272176">
        <w:rPr>
          <w:rFonts w:eastAsia="Times New Roman"/>
          <w:noProof/>
          <w:lang w:val="en-US"/>
        </w:rPr>
        <w:t>●</w:t>
      </w:r>
      <w:r w:rsidR="48F88838">
        <w:rPr>
          <w:noProof/>
        </w:rPr>
        <w:tab/>
      </w:r>
      <w:r w:rsidRPr="2C272176">
        <w:rPr>
          <w:rFonts w:eastAsia="Times New Roman"/>
          <w:b/>
          <w:bCs/>
          <w:noProof/>
          <w:lang w:val="en-US"/>
        </w:rPr>
        <w:t>Transfer of proceedings</w:t>
      </w:r>
      <w:r w:rsidRPr="2C272176">
        <w:rPr>
          <w:rFonts w:eastAsia="Times New Roman"/>
          <w:noProof/>
          <w:lang w:val="en-US"/>
        </w:rPr>
        <w:t>: Regulation 2024/3011 of 27.11.2024, Articles 18, 24, 26, 27. Eurojust shall assist the authorities involved at any stage of the procedure, in particular supporting (preliminary) consultations between the authorities, facilitating an agreement on the concentration of the proceedings in one Member State, facilitate the transmission of all communication between the authorities involved.</w:t>
      </w:r>
    </w:p>
    <w:p w14:paraId="2CFAA772" w14:textId="7938F7DA" w:rsidR="4DA6DCBA" w:rsidRPr="0072258E" w:rsidRDefault="2171795A" w:rsidP="0072258E">
      <w:pPr>
        <w:pStyle w:val="ListParagraph"/>
        <w:spacing w:after="120"/>
        <w:ind w:left="567" w:hanging="567"/>
        <w:contextualSpacing w:val="0"/>
        <w:rPr>
          <w:rFonts w:eastAsia="Times New Roman"/>
          <w:noProof/>
          <w:lang w:val="en-US"/>
        </w:rPr>
      </w:pPr>
      <w:r w:rsidRPr="2C272176">
        <w:rPr>
          <w:rFonts w:eastAsia="Times New Roman"/>
          <w:noProof/>
          <w:lang w:val="en-US"/>
        </w:rPr>
        <w:t>●</w:t>
      </w:r>
      <w:r w:rsidR="48F88838">
        <w:rPr>
          <w:noProof/>
        </w:rPr>
        <w:tab/>
      </w:r>
      <w:r w:rsidRPr="2C272176">
        <w:rPr>
          <w:rFonts w:eastAsia="Times New Roman"/>
          <w:b/>
          <w:bCs/>
          <w:noProof/>
          <w:lang w:val="en-US"/>
        </w:rPr>
        <w:t>Conflicts of jurisdiction</w:t>
      </w:r>
      <w:r w:rsidRPr="2C272176">
        <w:rPr>
          <w:rFonts w:eastAsia="Times New Roman"/>
          <w:noProof/>
          <w:lang w:val="en-US"/>
        </w:rPr>
        <w:t xml:space="preserve">: Framework Decision 2009/948 of 30.11.2009, Article 12 and several recitals. Eurojust may facilitate consultations between the authorities, the national authorities shall refer the case to Eurojust where they cannot reach a consensus on how to solve a conflict of jurisdiction. Directive 2017/541 of 15.03.2017 on combating terrorism, Article 19 refers to the role of Eurojust in conflicts of jurisdiction in terrorism cases. </w:t>
      </w:r>
    </w:p>
    <w:p w14:paraId="6D6968AD" w14:textId="4E6CC320" w:rsidR="4DA6DCBA" w:rsidRPr="0072258E" w:rsidRDefault="2171795A" w:rsidP="0072258E">
      <w:pPr>
        <w:pStyle w:val="ListParagraph"/>
        <w:spacing w:after="120"/>
        <w:ind w:left="567" w:hanging="567"/>
        <w:contextualSpacing w:val="0"/>
        <w:rPr>
          <w:rFonts w:eastAsia="Times New Roman"/>
          <w:noProof/>
          <w:lang w:val="en-US"/>
        </w:rPr>
      </w:pPr>
      <w:r w:rsidRPr="2C272176">
        <w:rPr>
          <w:rFonts w:eastAsia="Times New Roman"/>
          <w:noProof/>
          <w:lang w:val="en-US"/>
        </w:rPr>
        <w:t>●</w:t>
      </w:r>
      <w:r w:rsidR="48F88838">
        <w:rPr>
          <w:noProof/>
        </w:rPr>
        <w:tab/>
      </w:r>
      <w:r w:rsidRPr="2C272176">
        <w:rPr>
          <w:rFonts w:eastAsia="Times New Roman"/>
          <w:b/>
          <w:bCs/>
          <w:noProof/>
          <w:lang w:val="en-US"/>
        </w:rPr>
        <w:t>European Protection Order</w:t>
      </w:r>
      <w:r w:rsidRPr="2C272176">
        <w:rPr>
          <w:rFonts w:eastAsia="Times New Roman"/>
          <w:noProof/>
          <w:lang w:val="en-US"/>
        </w:rPr>
        <w:t xml:space="preserve">: Directive 2011/99 of 13.12.2011, Article 8. Eurojust can support in the transmission phase and with obtaining the necessary information. </w:t>
      </w:r>
    </w:p>
    <w:p w14:paraId="69AD82FE" w14:textId="75261137" w:rsidR="4DA6DCBA" w:rsidRPr="0072258E" w:rsidRDefault="2171795A" w:rsidP="0072258E">
      <w:pPr>
        <w:pStyle w:val="ListParagraph"/>
        <w:spacing w:after="120"/>
        <w:ind w:left="567" w:hanging="567"/>
        <w:contextualSpacing w:val="0"/>
        <w:rPr>
          <w:rFonts w:eastAsia="Times New Roman"/>
          <w:noProof/>
          <w:lang w:val="en-US"/>
        </w:rPr>
      </w:pPr>
      <w:r w:rsidRPr="2C272176">
        <w:rPr>
          <w:rFonts w:eastAsia="Times New Roman"/>
          <w:noProof/>
          <w:lang w:val="en-US"/>
        </w:rPr>
        <w:t>●</w:t>
      </w:r>
      <w:r w:rsidR="48F88838">
        <w:rPr>
          <w:noProof/>
        </w:rPr>
        <w:tab/>
      </w:r>
      <w:r w:rsidRPr="2C272176">
        <w:rPr>
          <w:rFonts w:eastAsia="Times New Roman"/>
          <w:noProof/>
          <w:lang w:val="en-US"/>
        </w:rPr>
        <w:t xml:space="preserve">European Investigation Order: Directive 2014/41 of 3.4.2014, recital 13. Eurojust can support with a view to ensuring the transmission of the EIO to the competent authority of the executing State. </w:t>
      </w:r>
    </w:p>
    <w:p w14:paraId="51533F98" w14:textId="7ECC7284" w:rsidR="4DA6DCBA" w:rsidRPr="0072258E" w:rsidRDefault="2171795A" w:rsidP="0072258E">
      <w:pPr>
        <w:pStyle w:val="ListParagraph"/>
        <w:spacing w:after="120"/>
        <w:ind w:left="567" w:hanging="567"/>
        <w:contextualSpacing w:val="0"/>
        <w:rPr>
          <w:rFonts w:eastAsia="Times New Roman"/>
          <w:noProof/>
          <w:lang w:val="en-US"/>
        </w:rPr>
      </w:pPr>
      <w:r w:rsidRPr="2C272176">
        <w:rPr>
          <w:rFonts w:eastAsia="Times New Roman"/>
          <w:noProof/>
          <w:lang w:val="en-US"/>
        </w:rPr>
        <w:t>●</w:t>
      </w:r>
      <w:r w:rsidR="48F88838">
        <w:rPr>
          <w:noProof/>
        </w:rPr>
        <w:tab/>
      </w:r>
      <w:r w:rsidRPr="2C272176">
        <w:rPr>
          <w:rFonts w:eastAsia="Times New Roman"/>
          <w:b/>
          <w:bCs/>
          <w:noProof/>
          <w:lang w:val="en-US"/>
        </w:rPr>
        <w:t>Asset tracing</w:t>
      </w:r>
      <w:r w:rsidRPr="2C272176">
        <w:rPr>
          <w:rFonts w:eastAsia="Times New Roman"/>
          <w:noProof/>
          <w:lang w:val="en-US"/>
        </w:rPr>
        <w:t xml:space="preserve">: Directive 2024/1260 of 24.4.2024, Article 30(2). Asset recovery offices and asset management offices shall cooperate with Eurojust for the purposes of facilitating the identification of assets to be frozen or confiscated in the course of proceedings in criminal matters, to facilitate the management of frozen and confiscated assets. </w:t>
      </w:r>
    </w:p>
    <w:p w14:paraId="4C924398" w14:textId="300D8C55" w:rsidR="4DA6DCBA" w:rsidRPr="0072258E" w:rsidRDefault="2171795A" w:rsidP="0072258E">
      <w:pPr>
        <w:pStyle w:val="ListParagraph"/>
        <w:spacing w:after="120"/>
        <w:ind w:left="567" w:hanging="567"/>
        <w:contextualSpacing w:val="0"/>
        <w:rPr>
          <w:rFonts w:eastAsia="Times New Roman"/>
          <w:noProof/>
          <w:lang w:val="en-US"/>
        </w:rPr>
      </w:pPr>
      <w:r w:rsidRPr="2C272176">
        <w:rPr>
          <w:rFonts w:eastAsia="Times New Roman"/>
          <w:noProof/>
          <w:lang w:val="en-US"/>
        </w:rPr>
        <w:t>●</w:t>
      </w:r>
      <w:r w:rsidR="48F88838">
        <w:rPr>
          <w:noProof/>
        </w:rPr>
        <w:tab/>
      </w:r>
      <w:r w:rsidRPr="2C272176">
        <w:rPr>
          <w:rFonts w:eastAsia="Times New Roman"/>
          <w:b/>
          <w:bCs/>
          <w:noProof/>
          <w:lang w:val="en-US"/>
        </w:rPr>
        <w:t>Freezing and confiscation</w:t>
      </w:r>
      <w:r w:rsidRPr="2C272176">
        <w:rPr>
          <w:rFonts w:eastAsia="Times New Roman"/>
          <w:noProof/>
          <w:lang w:val="en-US"/>
        </w:rPr>
        <w:t>: Regulation 2018/1805 of 14.11.2018, Article 31 and Recital 24, 27, 43, 44. Eurojust may facilitate consultations on the sharing of the costs, facilitate the transmission of freezing and confiscation orders, coordinate freezing/confiscation orders issued to several Member States to avoid excessive confiscations, provide assistance in relation to the procedures for the execution of a freezing/confiscation order given that they may be very different in the two Member States involved, facilitate coordination for the simultaneous execution of freezing/confiscation orders in several Member States.</w:t>
      </w:r>
    </w:p>
    <w:p w14:paraId="225750B7" w14:textId="368816E4" w:rsidR="4DA6DCBA" w:rsidRPr="0072258E" w:rsidRDefault="2171795A" w:rsidP="0072258E">
      <w:pPr>
        <w:pStyle w:val="ListParagraph"/>
        <w:spacing w:after="120"/>
        <w:ind w:left="567" w:hanging="567"/>
        <w:contextualSpacing w:val="0"/>
        <w:rPr>
          <w:rFonts w:eastAsia="Times New Roman"/>
          <w:noProof/>
          <w:lang w:val="en-US"/>
        </w:rPr>
      </w:pPr>
      <w:r w:rsidRPr="2C272176">
        <w:rPr>
          <w:rFonts w:eastAsia="Times New Roman"/>
          <w:noProof/>
          <w:lang w:val="en-US"/>
        </w:rPr>
        <w:t>●</w:t>
      </w:r>
      <w:r w:rsidR="48F88838">
        <w:rPr>
          <w:noProof/>
        </w:rPr>
        <w:tab/>
      </w:r>
      <w:r w:rsidRPr="2C272176">
        <w:rPr>
          <w:rFonts w:eastAsia="Times New Roman"/>
          <w:b/>
          <w:bCs/>
          <w:noProof/>
          <w:lang w:val="en-US"/>
        </w:rPr>
        <w:t>European Production and Preservation Order (e-Evidence)</w:t>
      </w:r>
      <w:r w:rsidRPr="2C272176">
        <w:rPr>
          <w:rFonts w:eastAsia="Times New Roman"/>
          <w:noProof/>
          <w:lang w:val="en-US"/>
        </w:rPr>
        <w:t xml:space="preserve">: Regulation 2023/1543 of 12.07.2023, Article 5(10). Issuing authorities may seek clarification via Eurojust before issuing a European Production Order, including by consulting the competent authorities of the enforcing State, if the issuing authority has reasons to believe that the data requested are protected by immunities or privileges or are subject to rules on determination and limitation of criminal liability relating to freedom of the press or freedom of expression in other media. </w:t>
      </w:r>
    </w:p>
    <w:p w14:paraId="160050FB" w14:textId="717862C5" w:rsidR="4DA6DCBA" w:rsidRPr="0072258E" w:rsidRDefault="2171795A" w:rsidP="0072258E">
      <w:pPr>
        <w:pStyle w:val="ListParagraph"/>
        <w:spacing w:after="120"/>
        <w:ind w:left="567" w:hanging="567"/>
        <w:contextualSpacing w:val="0"/>
        <w:rPr>
          <w:rFonts w:eastAsia="Times New Roman"/>
          <w:noProof/>
          <w:lang w:val="en-US"/>
        </w:rPr>
      </w:pPr>
      <w:r w:rsidRPr="2C272176">
        <w:rPr>
          <w:rFonts w:eastAsia="Times New Roman"/>
          <w:noProof/>
          <w:lang w:val="en-US"/>
        </w:rPr>
        <w:t>●</w:t>
      </w:r>
      <w:r w:rsidR="48F88838">
        <w:rPr>
          <w:noProof/>
        </w:rPr>
        <w:tab/>
      </w:r>
      <w:r w:rsidRPr="2C272176">
        <w:rPr>
          <w:rFonts w:eastAsia="Times New Roman"/>
          <w:b/>
          <w:bCs/>
          <w:noProof/>
          <w:lang w:val="en-US"/>
        </w:rPr>
        <w:t>Sanctions evasion</w:t>
      </w:r>
      <w:r w:rsidRPr="2C272176">
        <w:rPr>
          <w:rFonts w:eastAsia="Times New Roman"/>
          <w:noProof/>
          <w:lang w:val="en-US"/>
        </w:rPr>
        <w:t xml:space="preserve">: Directive 2024/1226 of 24.04.2024 defining criminal offences and penalties for the violation of EU restrictive measures - Violation of EU restrictive measures/sanctions evasions is now a crime EU-wide and should be explicitly reflected in Annex I EJR. Eurojust has been supporting a growing number of such operational cases. Violation of EU restrictive measures/ sanctions evasions is now a predicate offence to money laundering. Directive on combating money laundering by criminal law has been amended (Article 2(1) (w), by virtue of the Directive on restrictive measures. The scope of Directive 2024/1260 on asset recovery and confiscation has been extended to encompass violation of EU restrictive measures/sanctions violations. </w:t>
      </w:r>
    </w:p>
    <w:p w14:paraId="18420334" w14:textId="4ACD4F4A" w:rsidR="4DA6DCBA" w:rsidRPr="0072258E" w:rsidRDefault="2171795A" w:rsidP="0072258E">
      <w:pPr>
        <w:pStyle w:val="ListParagraph"/>
        <w:spacing w:after="120"/>
        <w:ind w:left="567" w:hanging="567"/>
        <w:contextualSpacing w:val="0"/>
        <w:rPr>
          <w:rFonts w:eastAsia="Times New Roman"/>
          <w:noProof/>
          <w:lang w:val="en-US"/>
        </w:rPr>
      </w:pPr>
      <w:r w:rsidRPr="2C272176">
        <w:rPr>
          <w:rFonts w:eastAsia="Times New Roman"/>
          <w:noProof/>
          <w:lang w:val="en-US"/>
        </w:rPr>
        <w:t>●</w:t>
      </w:r>
      <w:r w:rsidR="48F88838">
        <w:rPr>
          <w:noProof/>
        </w:rPr>
        <w:tab/>
      </w:r>
      <w:r w:rsidRPr="2C272176">
        <w:rPr>
          <w:rFonts w:eastAsia="Times New Roman"/>
          <w:b/>
          <w:bCs/>
          <w:noProof/>
          <w:lang w:val="en-US"/>
        </w:rPr>
        <w:t>Support to EU Seize Freeze and Task Force</w:t>
      </w:r>
      <w:r w:rsidRPr="2C272176">
        <w:rPr>
          <w:rFonts w:eastAsia="Times New Roman"/>
          <w:noProof/>
          <w:lang w:val="en-US"/>
        </w:rPr>
        <w:t>: the EU ‘Freeze and Seize’ Task Force does not have an operational mandate and cannot interfere with the conduct of individual administrative or judicial procedures. This is one of the reasons why Eurojust and Europol have been invited to support the Task Force, within the framework of their respective mandates. At the JHA Council meeting of 4 March 2022 referred to above, Eurojust was invited to exercise its coordination role with regard to both the EU “Freeze and Seize” Task Force and the investigation of core international crimes allegedly committed in Ukraine further to Russia’s invasion of Ukraine.</w:t>
      </w:r>
    </w:p>
    <w:p w14:paraId="2B613AC6" w14:textId="3196334E" w:rsidR="48F88838" w:rsidRDefault="2171795A" w:rsidP="00AA5C72">
      <w:pPr>
        <w:pStyle w:val="ListParagraph"/>
        <w:spacing w:after="120"/>
        <w:ind w:left="567" w:hanging="567"/>
        <w:contextualSpacing w:val="0"/>
        <w:rPr>
          <w:rFonts w:eastAsia="Times New Roman"/>
          <w:noProof/>
          <w:lang w:val="en-US"/>
        </w:rPr>
      </w:pPr>
      <w:r w:rsidRPr="2C272176">
        <w:rPr>
          <w:rFonts w:eastAsia="Times New Roman"/>
          <w:noProof/>
          <w:lang w:val="en-US"/>
        </w:rPr>
        <w:t>●</w:t>
      </w:r>
      <w:r w:rsidR="48F88838">
        <w:rPr>
          <w:noProof/>
        </w:rPr>
        <w:tab/>
      </w:r>
      <w:r w:rsidRPr="2C272176">
        <w:rPr>
          <w:rFonts w:eastAsia="Times New Roman"/>
          <w:b/>
          <w:bCs/>
          <w:noProof/>
          <w:lang w:val="en-US"/>
        </w:rPr>
        <w:t>Victims’ rights</w:t>
      </w:r>
      <w:r w:rsidRPr="2C272176">
        <w:rPr>
          <w:rFonts w:eastAsia="Times New Roman"/>
          <w:noProof/>
          <w:lang w:val="en-US"/>
        </w:rPr>
        <w:t>:</w:t>
      </w:r>
    </w:p>
    <w:p w14:paraId="38AE7DC4" w14:textId="50865216" w:rsidR="4DA6DCBA" w:rsidRPr="0072258E" w:rsidRDefault="2171795A" w:rsidP="0072258E">
      <w:pPr>
        <w:pStyle w:val="ListParagraph"/>
        <w:spacing w:after="120"/>
        <w:ind w:left="1134" w:hanging="567"/>
        <w:contextualSpacing w:val="0"/>
        <w:rPr>
          <w:rFonts w:eastAsia="Times New Roman"/>
          <w:noProof/>
          <w:lang w:val="en-US"/>
        </w:rPr>
      </w:pPr>
      <w:r w:rsidRPr="2C272176">
        <w:rPr>
          <w:rFonts w:eastAsia="Times New Roman"/>
          <w:noProof/>
          <w:lang w:val="en-US"/>
        </w:rPr>
        <w:t>o</w:t>
      </w:r>
      <w:r w:rsidR="48F88838">
        <w:rPr>
          <w:noProof/>
        </w:rPr>
        <w:tab/>
      </w:r>
      <w:r w:rsidRPr="2C272176">
        <w:rPr>
          <w:rFonts w:eastAsia="Times New Roman"/>
          <w:i/>
          <w:iCs/>
          <w:noProof/>
          <w:lang w:val="en-US"/>
        </w:rPr>
        <w:t>EU Strategy on Victims’ rights</w:t>
      </w:r>
      <w:r w:rsidRPr="2C272176">
        <w:rPr>
          <w:rFonts w:eastAsia="Times New Roman"/>
          <w:noProof/>
          <w:lang w:val="en-US"/>
        </w:rPr>
        <w:t xml:space="preserve"> 2020-2025, on page 20 whereby Eurojust, in coordination with other EU agencies/networks, “should report on how to improve the cooperation and exchange of information and good practices between the competent authorities in cross-border cases”.</w:t>
      </w:r>
    </w:p>
    <w:p w14:paraId="11AE4880" w14:textId="44C47510" w:rsidR="4DA6DCBA" w:rsidRPr="0072258E" w:rsidRDefault="2171795A" w:rsidP="0072258E">
      <w:pPr>
        <w:pStyle w:val="ListParagraph"/>
        <w:spacing w:after="120"/>
        <w:ind w:left="1134" w:hanging="567"/>
        <w:contextualSpacing w:val="0"/>
        <w:rPr>
          <w:rFonts w:eastAsia="Times New Roman"/>
          <w:noProof/>
          <w:lang w:val="en-US"/>
        </w:rPr>
      </w:pPr>
      <w:r w:rsidRPr="2C272176">
        <w:rPr>
          <w:rFonts w:eastAsia="Times New Roman"/>
          <w:noProof/>
          <w:lang w:val="en-US"/>
        </w:rPr>
        <w:t>o</w:t>
      </w:r>
      <w:r w:rsidR="48F88838">
        <w:rPr>
          <w:noProof/>
        </w:rPr>
        <w:tab/>
      </w:r>
      <w:r w:rsidRPr="2C272176">
        <w:rPr>
          <w:rFonts w:eastAsia="Times New Roman"/>
          <w:i/>
          <w:iCs/>
          <w:noProof/>
          <w:lang w:val="en-US"/>
        </w:rPr>
        <w:t>Directive 2024/1385</w:t>
      </w:r>
      <w:r w:rsidRPr="2C272176">
        <w:rPr>
          <w:rFonts w:eastAsia="Times New Roman"/>
          <w:noProof/>
          <w:lang w:val="en-US"/>
        </w:rPr>
        <w:t xml:space="preserve"> of 14.05.2024 against domestic violence and violence against women, recital 87 (exchanging best practices and consulting in individual cases), Article 43(b) (whereby MS are invited to “consult each other in individual cases, including through Eurojust and the European Judicial Network in criminal matters, within their respective mandates”).</w:t>
      </w:r>
    </w:p>
    <w:p w14:paraId="04BC9B00" w14:textId="487C82EA" w:rsidR="4DA6DCBA" w:rsidRPr="0072258E" w:rsidRDefault="2171795A" w:rsidP="0072258E">
      <w:pPr>
        <w:pStyle w:val="ListParagraph"/>
        <w:spacing w:after="120"/>
        <w:ind w:left="1134" w:hanging="567"/>
        <w:contextualSpacing w:val="0"/>
        <w:rPr>
          <w:rFonts w:eastAsia="Times New Roman"/>
          <w:noProof/>
          <w:lang w:val="en-US"/>
        </w:rPr>
      </w:pPr>
      <w:r w:rsidRPr="2C272176">
        <w:rPr>
          <w:rFonts w:eastAsia="Times New Roman"/>
          <w:noProof/>
          <w:lang w:val="en-US"/>
        </w:rPr>
        <w:t>o</w:t>
      </w:r>
      <w:r w:rsidR="48F88838">
        <w:rPr>
          <w:noProof/>
        </w:rPr>
        <w:tab/>
      </w:r>
      <w:r w:rsidRPr="2C272176">
        <w:rPr>
          <w:rFonts w:eastAsia="Times New Roman"/>
          <w:i/>
          <w:iCs/>
          <w:noProof/>
          <w:lang w:val="en-US"/>
        </w:rPr>
        <w:t>Amendments to Directive 2012/29/EU</w:t>
      </w:r>
      <w:r w:rsidRPr="2C272176">
        <w:rPr>
          <w:rFonts w:eastAsia="Times New Roman"/>
          <w:noProof/>
          <w:lang w:val="en-US"/>
        </w:rPr>
        <w:t xml:space="preserve"> establishing minimum standards on the rights, support and protection of victims of crime (amendments adopted on 10 December 2025 being finalised but not yet published. Expected reference to Eurojust in Article 17(4) in a supporting role to national authorities in cases involving victims).</w:t>
      </w:r>
    </w:p>
    <w:p w14:paraId="49ACECE4" w14:textId="5C22BD8E" w:rsidR="4DA6DCBA" w:rsidRPr="0072258E" w:rsidRDefault="2171795A" w:rsidP="0072258E">
      <w:pPr>
        <w:pStyle w:val="ListParagraph"/>
        <w:ind w:left="567" w:hanging="567"/>
        <w:rPr>
          <w:rFonts w:eastAsia="Times New Roman"/>
          <w:noProof/>
          <w:lang w:val="en-US"/>
        </w:rPr>
      </w:pPr>
      <w:r w:rsidRPr="2C272176">
        <w:rPr>
          <w:rFonts w:eastAsia="Times New Roman"/>
          <w:noProof/>
          <w:lang w:val="en-US"/>
        </w:rPr>
        <w:t>●</w:t>
      </w:r>
      <w:r w:rsidR="48F88838">
        <w:rPr>
          <w:noProof/>
        </w:rPr>
        <w:tab/>
      </w:r>
      <w:r w:rsidRPr="2C272176">
        <w:rPr>
          <w:rFonts w:eastAsia="Times New Roman"/>
          <w:b/>
          <w:bCs/>
          <w:noProof/>
          <w:lang w:val="en-US"/>
        </w:rPr>
        <w:t>Joint investigation teams (JITs)</w:t>
      </w:r>
      <w:r w:rsidRPr="2C272176">
        <w:rPr>
          <w:rFonts w:eastAsia="Times New Roman"/>
          <w:noProof/>
          <w:lang w:val="en-US"/>
        </w:rPr>
        <w:t>: Regulation 2023/969 of 10 May 2023 establishing a collaboration platform to support the functioning of joint investigation teams and amending Regulation 2018/1726, Articles 9-10. The tasks are for JITs Network Secretariat explicitly, as well as for Eurojust regarding the technical arrangement to enable the use of the JITs CP and connection with IT tool managed by Eurojust, in particular JIT Funding.</w:t>
      </w:r>
    </w:p>
    <w:sectPr w:rsidR="4DA6DCBA" w:rsidRPr="0072258E" w:rsidSect="0053316B">
      <w:headerReference w:type="default" r:id="rId52"/>
      <w:footerReference w:type="default" r:id="rId53"/>
      <w:headerReference w:type="first" r:id="rId54"/>
      <w:footerReference w:type="first" r:id="rId55"/>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11B9BB" w14:textId="77777777" w:rsidR="00060CB7" w:rsidRDefault="00060CB7" w:rsidP="000E3086">
      <w:r>
        <w:separator/>
      </w:r>
    </w:p>
  </w:endnote>
  <w:endnote w:type="continuationSeparator" w:id="0">
    <w:p w14:paraId="16B6496C" w14:textId="77777777" w:rsidR="00060CB7" w:rsidRDefault="00060CB7" w:rsidP="000E3086">
      <w:r>
        <w:continuationSeparator/>
      </w:r>
    </w:p>
  </w:endnote>
  <w:endnote w:type="continuationNotice" w:id="1">
    <w:p w14:paraId="1DA3E963" w14:textId="77777777" w:rsidR="00060CB7" w:rsidRDefault="00060CB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87336" w14:textId="592BCDE9" w:rsidR="0056737D" w:rsidRPr="0056737D" w:rsidRDefault="0056737D" w:rsidP="0056737D">
    <w:pPr>
      <w:pStyle w:val="FooterCoverPage"/>
      <w:rPr>
        <w:rFonts w:ascii="Arial" w:hAnsi="Arial" w:cs="Arial"/>
        <w:b/>
        <w:sz w:val="48"/>
      </w:rPr>
    </w:pPr>
    <w:r w:rsidRPr="0056737D">
      <w:rPr>
        <w:rFonts w:ascii="Arial" w:hAnsi="Arial" w:cs="Arial"/>
        <w:b/>
        <w:sz w:val="48"/>
      </w:rPr>
      <w:t>EN</w:t>
    </w:r>
    <w:r w:rsidRPr="0056737D">
      <w:rPr>
        <w:rFonts w:ascii="Arial" w:hAnsi="Arial" w:cs="Arial"/>
        <w:b/>
        <w:sz w:val="48"/>
      </w:rPr>
      <w:tab/>
    </w:r>
    <w:r w:rsidRPr="0056737D">
      <w:rPr>
        <w:rFonts w:ascii="Arial" w:hAnsi="Arial" w:cs="Arial"/>
        <w:b/>
        <w:sz w:val="48"/>
      </w:rPr>
      <w:tab/>
    </w:r>
    <w:r w:rsidRPr="0056737D">
      <w:tab/>
    </w:r>
    <w:r w:rsidRPr="0056737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A66FF" w14:textId="1D24C9B9" w:rsidR="0056737D" w:rsidRPr="0056737D" w:rsidRDefault="0056737D" w:rsidP="0056737D">
    <w:pPr>
      <w:pStyle w:val="FooterCoverPage"/>
      <w:rPr>
        <w:rFonts w:ascii="Arial" w:hAnsi="Arial" w:cs="Arial"/>
        <w:b/>
        <w:sz w:val="48"/>
      </w:rPr>
    </w:pPr>
    <w:r w:rsidRPr="0056737D">
      <w:rPr>
        <w:rFonts w:ascii="Arial" w:hAnsi="Arial" w:cs="Arial"/>
        <w:b/>
        <w:sz w:val="48"/>
      </w:rPr>
      <w:t>EN</w:t>
    </w:r>
    <w:r w:rsidRPr="0056737D">
      <w:rPr>
        <w:rFonts w:ascii="Arial" w:hAnsi="Arial" w:cs="Arial"/>
        <w:b/>
        <w:sz w:val="48"/>
      </w:rPr>
      <w:tab/>
    </w:r>
    <w:r w:rsidRPr="0056737D">
      <w:rPr>
        <w:rFonts w:ascii="Arial" w:hAnsi="Arial" w:cs="Arial"/>
        <w:b/>
        <w:sz w:val="48"/>
      </w:rPr>
      <w:tab/>
    </w:r>
    <w:r w:rsidRPr="0056737D">
      <w:tab/>
    </w:r>
    <w:r w:rsidRPr="0056737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A9163" w14:textId="77777777" w:rsidR="0056737D" w:rsidRPr="0056737D" w:rsidRDefault="0056737D" w:rsidP="0056737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E8C70" w14:textId="77777777" w:rsidR="00A7064B" w:rsidRDefault="00A7064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9028382"/>
      <w:docPartObj>
        <w:docPartGallery w:val="Page Numbers (Bottom of Page)"/>
        <w:docPartUnique/>
      </w:docPartObj>
    </w:sdtPr>
    <w:sdtEndPr>
      <w:rPr>
        <w:noProof/>
      </w:rPr>
    </w:sdtEndPr>
    <w:sdtContent>
      <w:p w14:paraId="00D00AA7" w14:textId="32842523" w:rsidR="00A7064B" w:rsidRDefault="00A7064B">
        <w:pPr>
          <w:pStyle w:val="Footer"/>
          <w:jc w:val="center"/>
        </w:pPr>
        <w:r>
          <w:fldChar w:fldCharType="begin"/>
        </w:r>
        <w:r>
          <w:instrText xml:space="preserve"> PAGE   \* MERGEFORMAT </w:instrText>
        </w:r>
        <w:r>
          <w:fldChar w:fldCharType="separate"/>
        </w:r>
        <w:r w:rsidR="0056737D">
          <w:rPr>
            <w:noProof/>
          </w:rPr>
          <w:t>1</w:t>
        </w:r>
        <w:r>
          <w:rPr>
            <w:noProof/>
          </w:rPr>
          <w:fldChar w:fldCharType="end"/>
        </w:r>
      </w:p>
    </w:sdtContent>
  </w:sdt>
  <w:p w14:paraId="48355E77" w14:textId="77777777" w:rsidR="00A7064B" w:rsidRDefault="00A7064B" w:rsidP="00CD5AF3">
    <w:pPr>
      <w:pStyle w:val="Footer"/>
      <w:tabs>
        <w:tab w:val="left" w:pos="10390"/>
      </w:tabs>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C1DD2" w14:textId="77777777" w:rsidR="00A7064B" w:rsidRDefault="00A7064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5708789"/>
      <w:docPartObj>
        <w:docPartGallery w:val="Page Numbers (Bottom of Page)"/>
        <w:docPartUnique/>
      </w:docPartObj>
    </w:sdtPr>
    <w:sdtEndPr>
      <w:rPr>
        <w:noProof/>
      </w:rPr>
    </w:sdtEndPr>
    <w:sdtContent>
      <w:p w14:paraId="4E82BE79" w14:textId="77777777" w:rsidR="00A7064B" w:rsidRDefault="00A706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D216DB" w14:textId="77777777" w:rsidR="00A7064B" w:rsidRDefault="00A7064B" w:rsidP="00CD5AF3">
    <w:pPr>
      <w:pStyle w:val="Footer"/>
      <w:tabs>
        <w:tab w:val="left" w:pos="10390"/>
      </w:tabs>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2081592"/>
      <w:docPartObj>
        <w:docPartGallery w:val="Page Numbers (Bottom of Page)"/>
        <w:docPartUnique/>
      </w:docPartObj>
    </w:sdtPr>
    <w:sdtEndPr>
      <w:rPr>
        <w:noProof/>
      </w:rPr>
    </w:sdtEndPr>
    <w:sdtContent>
      <w:p w14:paraId="1B232571" w14:textId="77777777" w:rsidR="00A7064B" w:rsidRDefault="00A706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602702" w14:textId="77777777" w:rsidR="00A7064B" w:rsidRDefault="00A7064B" w:rsidP="00CD5AF3">
    <w:pPr>
      <w:pStyle w:val="Footer"/>
      <w:tabs>
        <w:tab w:val="left" w:pos="10390"/>
      </w:tabs>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2236040"/>
      <w:docPartObj>
        <w:docPartGallery w:val="Page Numbers (Bottom of Page)"/>
        <w:docPartUnique/>
      </w:docPartObj>
    </w:sdtPr>
    <w:sdtEndPr>
      <w:rPr>
        <w:noProof/>
      </w:rPr>
    </w:sdtEndPr>
    <w:sdtContent>
      <w:p w14:paraId="4331FB09" w14:textId="77777777" w:rsidR="00A7064B" w:rsidRDefault="00A706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7871C4" w14:textId="77777777" w:rsidR="00A7064B" w:rsidRDefault="00A7064B" w:rsidP="00CD5AF3">
    <w:pPr>
      <w:pStyle w:val="Footer"/>
      <w:tabs>
        <w:tab w:val="left" w:pos="10390"/>
      </w:tabs>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44CD6" w14:textId="77777777" w:rsidR="00CB14B2" w:rsidRDefault="00CB14B2" w:rsidP="000E308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090344"/>
      <w:docPartObj>
        <w:docPartGallery w:val="Page Numbers (Bottom of Page)"/>
        <w:docPartUnique/>
      </w:docPartObj>
    </w:sdtPr>
    <w:sdtEndPr>
      <w:rPr>
        <w:noProof/>
      </w:rPr>
    </w:sdtEndPr>
    <w:sdtContent>
      <w:p w14:paraId="24897D4D" w14:textId="018C6C10" w:rsidR="008F2068" w:rsidRDefault="008F20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7236267"/>
      <w:docPartObj>
        <w:docPartGallery w:val="Page Numbers (Bottom of Page)"/>
        <w:docPartUnique/>
      </w:docPartObj>
    </w:sdtPr>
    <w:sdtEndPr>
      <w:rPr>
        <w:noProof/>
      </w:rPr>
    </w:sdtEndPr>
    <w:sdtContent>
      <w:p w14:paraId="06C35B24" w14:textId="5FAFA89A" w:rsidR="00CB14B2" w:rsidRDefault="0072258E" w:rsidP="007225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0893536"/>
      <w:docPartObj>
        <w:docPartGallery w:val="Page Numbers (Bottom of Page)"/>
        <w:docPartUnique/>
      </w:docPartObj>
    </w:sdtPr>
    <w:sdtEndPr>
      <w:rPr>
        <w:noProof/>
      </w:rPr>
    </w:sdtEndPr>
    <w:sdtContent>
      <w:p w14:paraId="7270AEBF" w14:textId="77777777" w:rsidR="00A7064B" w:rsidRDefault="00A706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3179348"/>
      <w:docPartObj>
        <w:docPartGallery w:val="Page Numbers (Bottom of Page)"/>
        <w:docPartUnique/>
      </w:docPartObj>
    </w:sdtPr>
    <w:sdtEndPr>
      <w:rPr>
        <w:noProof/>
      </w:rPr>
    </w:sdtEndPr>
    <w:sdtContent>
      <w:p w14:paraId="631FAE55" w14:textId="77777777" w:rsidR="00A7064B" w:rsidRDefault="00A7064B" w:rsidP="007225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E74A64" w14:textId="77777777" w:rsidR="00060CB7" w:rsidRDefault="00060CB7" w:rsidP="000E3086">
      <w:r>
        <w:separator/>
      </w:r>
    </w:p>
  </w:footnote>
  <w:footnote w:type="continuationSeparator" w:id="0">
    <w:p w14:paraId="7FA1BF2C" w14:textId="77777777" w:rsidR="00060CB7" w:rsidRDefault="00060CB7" w:rsidP="000E3086">
      <w:r>
        <w:continuationSeparator/>
      </w:r>
    </w:p>
  </w:footnote>
  <w:footnote w:type="continuationNotice" w:id="1">
    <w:p w14:paraId="79572288" w14:textId="77777777" w:rsidR="00060CB7" w:rsidRDefault="00060CB7">
      <w:pPr>
        <w:spacing w:after="0"/>
      </w:pPr>
    </w:p>
  </w:footnote>
  <w:footnote w:id="2">
    <w:p w14:paraId="25A72867" w14:textId="0F612510" w:rsidR="4B73B491" w:rsidRPr="00C87A3F" w:rsidRDefault="4B73B491" w:rsidP="00C87A3F">
      <w:pPr>
        <w:spacing w:after="120"/>
        <w:rPr>
          <w:rFonts w:eastAsiaTheme="minorEastAsia"/>
          <w:sz w:val="20"/>
          <w:szCs w:val="20"/>
        </w:rPr>
      </w:pPr>
      <w:r w:rsidRPr="00C87A3F">
        <w:rPr>
          <w:rStyle w:val="FootnoteReference"/>
          <w:rFonts w:eastAsiaTheme="minorEastAsia"/>
          <w:sz w:val="20"/>
          <w:szCs w:val="20"/>
        </w:rPr>
        <w:footnoteRef/>
      </w:r>
      <w:r w:rsidR="4DA6DCBA" w:rsidRPr="00C87A3F">
        <w:rPr>
          <w:rStyle w:val="FootnoteReference"/>
        </w:rPr>
        <w:t xml:space="preserve"> </w:t>
      </w:r>
      <w:r w:rsidR="4DA6DCBA" w:rsidRPr="00C87A3F">
        <w:rPr>
          <w:rFonts w:eastAsiaTheme="minorEastAsia"/>
          <w:sz w:val="20"/>
          <w:szCs w:val="20"/>
        </w:rPr>
        <w:t>I.e. Joined Cases C-566/19 PPU and C-626/19 PPU 12 December 2019; Joined Cases C-508/18 and C. 509/18.CJUE, 27 May 2019.</w:t>
      </w:r>
    </w:p>
  </w:footnote>
  <w:footnote w:id="3">
    <w:p w14:paraId="3D3B4C8E" w14:textId="294599C9" w:rsidR="00C87A3F" w:rsidRPr="00954AD9" w:rsidRDefault="00C87A3F" w:rsidP="00C87A3F">
      <w:pPr>
        <w:pStyle w:val="FootnoteText"/>
      </w:pPr>
      <w:r w:rsidRPr="00DD4E38">
        <w:rPr>
          <w:rStyle w:val="FootnoteReference"/>
        </w:rPr>
        <w:footnoteRef/>
      </w:r>
      <w:r w:rsidRPr="00DD4E38">
        <w:t xml:space="preserve"> </w:t>
      </w:r>
      <w:r w:rsidRPr="00954AD9">
        <w:t>19 FTEs working on retaining knowledge from cases, provide deliverables prioritised by the College in JCI and crime areas; strategic activities of the College working groups; provide input to COSI, COPEN, other Council working parties and EU agencies – source: EJ ACT 2025 + 2 FTEs to cover EJ’s ro</w:t>
      </w:r>
      <w:r w:rsidR="00AE20E8">
        <w:t>l</w:t>
      </w:r>
      <w:r w:rsidRPr="00954AD9">
        <w:t>e</w:t>
      </w:r>
      <w:r w:rsidR="00AE20E8">
        <w:t xml:space="preserve"> </w:t>
      </w:r>
      <w:r w:rsidRPr="00954AD9">
        <w:t xml:space="preserve">in the EU policy cycle. </w:t>
      </w:r>
    </w:p>
  </w:footnote>
  <w:footnote w:id="4">
    <w:p w14:paraId="169DCA11" w14:textId="77777777" w:rsidR="00C87A3F" w:rsidRPr="00954AD9" w:rsidRDefault="00C87A3F" w:rsidP="00C87A3F">
      <w:pPr>
        <w:pStyle w:val="FootnoteText"/>
      </w:pPr>
      <w:r w:rsidRPr="00DD4E38">
        <w:rPr>
          <w:rStyle w:val="FootnoteReference"/>
        </w:rPr>
        <w:footnoteRef/>
      </w:r>
      <w:r w:rsidRPr="00DD4E38">
        <w:t xml:space="preserve"> The existing underlying architecture is based on outdated technologies, which are increasingly costly and complex to maintain. In addition, the current systems operate largely in isolation, as they are not integrated with the Eurojust Case Management System, leading to manual processes, data duplication, and reduced operational efficiency.  Following the recommendations of the DCJ study, Eurojust plans to modernise and redevelop the JIT IT ecosystem in order to streamline the support provided to JITs. This initiative will include the development of new integrated systems supporting the full lifecycle of JIT activities, including funding management, claims processing, evaluation and reporting, integration with the new Case Management System (nCMS) and improved interoperability with the JITs Collaboration Platform</w:t>
      </w:r>
    </w:p>
  </w:footnote>
  <w:footnote w:id="5">
    <w:p w14:paraId="40A23166" w14:textId="77777777" w:rsidR="00C87A3F" w:rsidRPr="001736F0" w:rsidRDefault="00C87A3F" w:rsidP="00C87A3F">
      <w:pPr>
        <w:pStyle w:val="FootnoteText"/>
      </w:pPr>
      <w:r w:rsidRPr="00DD4E38">
        <w:rPr>
          <w:rStyle w:val="FootnoteReference"/>
        </w:rPr>
        <w:footnoteRef/>
      </w:r>
      <w:r w:rsidRPr="00DD4E38">
        <w:t xml:space="preserve"> Assuming LMs wages are purely paid from EJ’s budget and they are located in the EU delegation’s premises. </w:t>
      </w:r>
    </w:p>
  </w:footnote>
  <w:footnote w:id="6">
    <w:p w14:paraId="2CCE5E2F" w14:textId="745C37F9" w:rsidR="0042672F" w:rsidRPr="0042672F" w:rsidRDefault="0042672F">
      <w:pPr>
        <w:pStyle w:val="FootnoteText"/>
        <w:rPr>
          <w:lang w:val="en-IE"/>
        </w:rPr>
      </w:pPr>
      <w:r>
        <w:rPr>
          <w:rStyle w:val="FootnoteReference"/>
        </w:rPr>
        <w:footnoteRef/>
      </w:r>
      <w:r>
        <w:t xml:space="preserve"> </w:t>
      </w:r>
      <w:r w:rsidRPr="735D0D0E">
        <w:rPr>
          <w:rFonts w:eastAsia="Times New Roman"/>
        </w:rPr>
        <w:t>Recitals 1-4; Article 1 of Regulation (EU) 2018/1727.</w:t>
      </w:r>
    </w:p>
  </w:footnote>
  <w:footnote w:id="7">
    <w:p w14:paraId="3B260019" w14:textId="2F4EFBE8" w:rsidR="00EC073D" w:rsidRPr="00EC073D" w:rsidRDefault="00EC073D">
      <w:pPr>
        <w:pStyle w:val="FootnoteText"/>
        <w:rPr>
          <w:lang w:val="en-IE"/>
        </w:rPr>
      </w:pPr>
      <w:r>
        <w:rPr>
          <w:rStyle w:val="FootnoteReference"/>
        </w:rPr>
        <w:footnoteRef/>
      </w:r>
      <w:r>
        <w:t xml:space="preserve"> </w:t>
      </w:r>
      <w:r w:rsidRPr="735D0D0E">
        <w:rPr>
          <w:rFonts w:eastAsia="Times New Roman"/>
        </w:rPr>
        <w:t>Article 2 of Regulation (EU) 2018/1727.</w:t>
      </w:r>
    </w:p>
  </w:footnote>
  <w:footnote w:id="8">
    <w:p w14:paraId="5A4312F6" w14:textId="444AD4D5" w:rsidR="00EC073D" w:rsidRPr="00EC073D" w:rsidRDefault="00EC073D">
      <w:pPr>
        <w:pStyle w:val="FootnoteText"/>
        <w:rPr>
          <w:lang w:val="en-IE"/>
        </w:rPr>
      </w:pPr>
      <w:r>
        <w:rPr>
          <w:rStyle w:val="FootnoteReference"/>
        </w:rPr>
        <w:footnoteRef/>
      </w:r>
      <w:r>
        <w:t xml:space="preserve"> </w:t>
      </w:r>
      <w:r w:rsidRPr="735D0D0E">
        <w:rPr>
          <w:rFonts w:eastAsia="Times New Roman"/>
        </w:rPr>
        <w:t>Article 3; Annex I of Regulation (EU) 2018/1727.</w:t>
      </w:r>
    </w:p>
  </w:footnote>
  <w:footnote w:id="9">
    <w:p w14:paraId="27B52A73" w14:textId="73A4FF48" w:rsidR="00EC073D" w:rsidRPr="00EC073D" w:rsidRDefault="00EC073D">
      <w:pPr>
        <w:pStyle w:val="FootnoteText"/>
        <w:rPr>
          <w:lang w:val="en-IE"/>
        </w:rPr>
      </w:pPr>
      <w:r>
        <w:rPr>
          <w:rStyle w:val="FootnoteReference"/>
        </w:rPr>
        <w:footnoteRef/>
      </w:r>
      <w:r>
        <w:t xml:space="preserve"> </w:t>
      </w:r>
      <w:r w:rsidRPr="735D0D0E">
        <w:rPr>
          <w:rFonts w:eastAsia="Times New Roman"/>
        </w:rPr>
        <w:t>Recitals 5, 7-8; Article 3 of Regulation (EU) 2018/1727.</w:t>
      </w:r>
    </w:p>
  </w:footnote>
  <w:footnote w:id="10">
    <w:p w14:paraId="2C219557" w14:textId="2A470A8F" w:rsidR="00EC073D" w:rsidRPr="00EC073D" w:rsidRDefault="00EC073D">
      <w:pPr>
        <w:pStyle w:val="FootnoteText"/>
        <w:rPr>
          <w:lang w:val="en-IE"/>
        </w:rPr>
      </w:pPr>
      <w:r>
        <w:rPr>
          <w:rStyle w:val="FootnoteReference"/>
        </w:rPr>
        <w:footnoteRef/>
      </w:r>
      <w:r>
        <w:t xml:space="preserve"> </w:t>
      </w:r>
      <w:r w:rsidRPr="735D0D0E">
        <w:rPr>
          <w:rFonts w:eastAsia="Times New Roman"/>
        </w:rPr>
        <w:t>Recitals 12-15; Article 4 of Regulation (EU) 2018/1727.</w:t>
      </w:r>
    </w:p>
  </w:footnote>
  <w:footnote w:id="11">
    <w:p w14:paraId="02055E8B" w14:textId="3EAF37CD" w:rsidR="00EC073D" w:rsidRPr="00EC073D" w:rsidRDefault="00EC073D">
      <w:pPr>
        <w:pStyle w:val="FootnoteText"/>
        <w:rPr>
          <w:lang w:val="en-IE"/>
        </w:rPr>
      </w:pPr>
      <w:r>
        <w:rPr>
          <w:rStyle w:val="FootnoteReference"/>
        </w:rPr>
        <w:footnoteRef/>
      </w:r>
      <w:r>
        <w:t xml:space="preserve"> </w:t>
      </w:r>
      <w:r w:rsidRPr="735D0D0E">
        <w:rPr>
          <w:rFonts w:eastAsia="Times New Roman"/>
        </w:rPr>
        <w:t>Article 4 of Regulation (EU) 2018/1727.</w:t>
      </w:r>
    </w:p>
  </w:footnote>
  <w:footnote w:id="12">
    <w:p w14:paraId="68D963DC" w14:textId="584D9BA4" w:rsidR="00EC073D" w:rsidRPr="00EC073D" w:rsidRDefault="00EC073D">
      <w:pPr>
        <w:pStyle w:val="FootnoteText"/>
        <w:rPr>
          <w:lang w:val="en-IE"/>
        </w:rPr>
      </w:pPr>
      <w:r>
        <w:rPr>
          <w:rStyle w:val="FootnoteReference"/>
        </w:rPr>
        <w:footnoteRef/>
      </w:r>
      <w:r>
        <w:t xml:space="preserve"> </w:t>
      </w:r>
      <w:r w:rsidRPr="735D0D0E">
        <w:rPr>
          <w:rFonts w:eastAsia="Times New Roman"/>
        </w:rPr>
        <w:t>Recital 12; Article 5 of Regulation (EU) 2018/1727.</w:t>
      </w:r>
    </w:p>
  </w:footnote>
  <w:footnote w:id="13">
    <w:p w14:paraId="0E884C9E" w14:textId="156ACD9F" w:rsidR="004243FF" w:rsidRPr="004243FF" w:rsidRDefault="004243FF">
      <w:pPr>
        <w:pStyle w:val="FootnoteText"/>
        <w:rPr>
          <w:lang w:val="en-IE"/>
        </w:rPr>
      </w:pPr>
      <w:r>
        <w:rPr>
          <w:rStyle w:val="FootnoteReference"/>
        </w:rPr>
        <w:footnoteRef/>
      </w:r>
      <w:r>
        <w:t xml:space="preserve"> </w:t>
      </w:r>
      <w:r w:rsidRPr="735D0D0E">
        <w:rPr>
          <w:rFonts w:eastAsia="Times New Roman"/>
        </w:rPr>
        <w:t>Article 4(j) Regulation (EU) 2018/1727.</w:t>
      </w:r>
    </w:p>
  </w:footnote>
  <w:footnote w:id="14">
    <w:p w14:paraId="211FFEDC" w14:textId="566F4DC5" w:rsidR="004243FF" w:rsidRPr="004243FF" w:rsidRDefault="004243FF">
      <w:pPr>
        <w:pStyle w:val="FootnoteText"/>
        <w:rPr>
          <w:lang w:val="en-IE"/>
        </w:rPr>
      </w:pPr>
      <w:r>
        <w:rPr>
          <w:rStyle w:val="FootnoteReference"/>
        </w:rPr>
        <w:footnoteRef/>
      </w:r>
      <w:r>
        <w:t xml:space="preserve"> </w:t>
      </w:r>
      <w:r w:rsidRPr="735D0D0E">
        <w:rPr>
          <w:rFonts w:eastAsia="Times New Roman"/>
        </w:rPr>
        <w:t>Articles 7-9 of Regulation (EU) 2018/1727.</w:t>
      </w:r>
    </w:p>
  </w:footnote>
  <w:footnote w:id="15">
    <w:p w14:paraId="64470A51" w14:textId="6DE49E98" w:rsidR="004243FF" w:rsidRPr="004243FF" w:rsidRDefault="004243FF">
      <w:pPr>
        <w:pStyle w:val="FootnoteText"/>
        <w:rPr>
          <w:lang w:val="en-IE"/>
        </w:rPr>
      </w:pPr>
      <w:r>
        <w:rPr>
          <w:rStyle w:val="FootnoteReference"/>
        </w:rPr>
        <w:footnoteRef/>
      </w:r>
      <w:r>
        <w:t xml:space="preserve"> </w:t>
      </w:r>
      <w:r w:rsidRPr="735D0D0E">
        <w:rPr>
          <w:rFonts w:eastAsia="Times New Roman"/>
        </w:rPr>
        <w:t>Article 8-9 of Regulation (EU) 2018/1727.</w:t>
      </w:r>
    </w:p>
  </w:footnote>
  <w:footnote w:id="16">
    <w:p w14:paraId="02747163" w14:textId="51279E2C" w:rsidR="004243FF" w:rsidRPr="004243FF" w:rsidRDefault="004243FF">
      <w:pPr>
        <w:pStyle w:val="FootnoteText"/>
        <w:rPr>
          <w:lang w:val="en-IE"/>
        </w:rPr>
      </w:pPr>
      <w:r>
        <w:rPr>
          <w:rStyle w:val="FootnoteReference"/>
        </w:rPr>
        <w:footnoteRef/>
      </w:r>
      <w:r>
        <w:t xml:space="preserve"> </w:t>
      </w:r>
      <w:r w:rsidRPr="735D0D0E">
        <w:rPr>
          <w:rFonts w:eastAsia="Times New Roman"/>
        </w:rPr>
        <w:t>Recitals 16-21; Articles 10-18 of Regulation (EU) 2018/1727.</w:t>
      </w:r>
    </w:p>
  </w:footnote>
  <w:footnote w:id="17">
    <w:p w14:paraId="008D5BB1" w14:textId="1CA792AD" w:rsidR="004243FF" w:rsidRPr="004243FF" w:rsidRDefault="004243FF">
      <w:pPr>
        <w:pStyle w:val="FootnoteText"/>
        <w:rPr>
          <w:lang w:val="en-IE"/>
        </w:rPr>
      </w:pPr>
      <w:r>
        <w:rPr>
          <w:rStyle w:val="FootnoteReference"/>
        </w:rPr>
        <w:footnoteRef/>
      </w:r>
      <w:r>
        <w:t xml:space="preserve"> </w:t>
      </w:r>
      <w:r w:rsidRPr="735D0D0E">
        <w:rPr>
          <w:rFonts w:eastAsia="Times New Roman"/>
        </w:rPr>
        <w:t>Recital 27; Article 21 of Regulation (EU) 2018/1727.</w:t>
      </w:r>
    </w:p>
  </w:footnote>
  <w:footnote w:id="18">
    <w:p w14:paraId="00D55408" w14:textId="3B10712E" w:rsidR="004243FF" w:rsidRPr="004243FF" w:rsidRDefault="004243FF">
      <w:pPr>
        <w:pStyle w:val="FootnoteText"/>
        <w:rPr>
          <w:lang w:val="en-IE"/>
        </w:rPr>
      </w:pPr>
      <w:r>
        <w:rPr>
          <w:rStyle w:val="FootnoteReference"/>
        </w:rPr>
        <w:footnoteRef/>
      </w:r>
      <w:r>
        <w:t xml:space="preserve"> </w:t>
      </w:r>
      <w:r w:rsidRPr="735D0D0E">
        <w:rPr>
          <w:rFonts w:eastAsia="Times New Roman"/>
        </w:rPr>
        <w:t>Recital 25; Article 19 of Regulation (EU) 2018/1727.</w:t>
      </w:r>
    </w:p>
  </w:footnote>
  <w:footnote w:id="19">
    <w:p w14:paraId="63E59864" w14:textId="5CE148AC" w:rsidR="004243FF" w:rsidRPr="004243FF" w:rsidRDefault="004243FF">
      <w:pPr>
        <w:pStyle w:val="FootnoteText"/>
        <w:rPr>
          <w:lang w:val="en-IE"/>
        </w:rPr>
      </w:pPr>
      <w:r>
        <w:rPr>
          <w:rStyle w:val="FootnoteReference"/>
        </w:rPr>
        <w:footnoteRef/>
      </w:r>
      <w:r>
        <w:t xml:space="preserve"> </w:t>
      </w:r>
      <w:r w:rsidRPr="735D0D0E">
        <w:rPr>
          <w:rFonts w:eastAsia="Times New Roman"/>
        </w:rPr>
        <w:t>Recital 26; Articles 20 of Regulation (EU) 2018/1727.</w:t>
      </w:r>
    </w:p>
  </w:footnote>
  <w:footnote w:id="20">
    <w:p w14:paraId="7C0EFB21" w14:textId="783515F0" w:rsidR="004243FF" w:rsidRPr="004243FF" w:rsidRDefault="004243FF">
      <w:pPr>
        <w:pStyle w:val="FootnoteText"/>
        <w:rPr>
          <w:lang w:val="en-IE"/>
        </w:rPr>
      </w:pPr>
      <w:r>
        <w:rPr>
          <w:rStyle w:val="FootnoteReference"/>
        </w:rPr>
        <w:footnoteRef/>
      </w:r>
      <w:r>
        <w:t xml:space="preserve"> </w:t>
      </w:r>
      <w:r w:rsidRPr="735D0D0E">
        <w:rPr>
          <w:rFonts w:eastAsia="Times New Roman"/>
        </w:rPr>
        <w:t>Articles 22-25 of Regulation (EU) 2018/1727.</w:t>
      </w:r>
    </w:p>
  </w:footnote>
  <w:footnote w:id="21">
    <w:p w14:paraId="2B83A903" w14:textId="36F819C2" w:rsidR="004243FF" w:rsidRPr="004243FF" w:rsidRDefault="004243FF">
      <w:pPr>
        <w:pStyle w:val="FootnoteText"/>
        <w:rPr>
          <w:lang w:val="en-IE"/>
        </w:rPr>
      </w:pPr>
      <w:r>
        <w:rPr>
          <w:rStyle w:val="FootnoteReference"/>
        </w:rPr>
        <w:footnoteRef/>
      </w:r>
      <w:r>
        <w:t xml:space="preserve"> </w:t>
      </w:r>
      <w:r w:rsidRPr="735D0D0E">
        <w:rPr>
          <w:rFonts w:eastAsia="Times New Roman"/>
        </w:rPr>
        <w:t>Recitals 28-53; Chapter IV of Regulation (EU) 2018/1727.</w:t>
      </w:r>
    </w:p>
  </w:footnote>
  <w:footnote w:id="22">
    <w:p w14:paraId="26F6CB0C" w14:textId="682B0E2D" w:rsidR="004243FF" w:rsidRPr="004243FF" w:rsidRDefault="004243FF">
      <w:pPr>
        <w:pStyle w:val="FootnoteText"/>
        <w:rPr>
          <w:lang w:val="en-IE"/>
        </w:rPr>
      </w:pPr>
      <w:r>
        <w:rPr>
          <w:rStyle w:val="FootnoteReference"/>
        </w:rPr>
        <w:footnoteRef/>
      </w:r>
      <w:r>
        <w:t xml:space="preserve"> </w:t>
      </w:r>
      <w:r w:rsidRPr="735D0D0E">
        <w:rPr>
          <w:rFonts w:eastAsia="Times New Roman"/>
        </w:rPr>
        <w:t>Recitals 54-60; Chapter V of Regulation (EU) 2018/1727.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D97E1" w14:textId="77777777" w:rsidR="0056737D" w:rsidRPr="0056737D" w:rsidRDefault="0056737D" w:rsidP="0056737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5D5E0" w14:textId="77777777" w:rsidR="0056737D" w:rsidRPr="0056737D" w:rsidRDefault="0056737D" w:rsidP="0056737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4CD3E" w14:textId="77777777" w:rsidR="0056737D" w:rsidRPr="0056737D" w:rsidRDefault="0056737D" w:rsidP="0056737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558CC" w14:textId="77777777" w:rsidR="00A7064B" w:rsidRDefault="00A706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CDEE5" w14:textId="77777777" w:rsidR="00A7064B" w:rsidRDefault="00A7064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AB4F9" w14:textId="77777777" w:rsidR="00A7064B" w:rsidRDefault="00A7064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907A7" w14:textId="77777777" w:rsidR="00A7064B" w:rsidRDefault="00A7064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DB35C" w14:textId="77777777" w:rsidR="00A7064B" w:rsidRDefault="00A7064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589F6" w14:textId="77777777" w:rsidR="00A7064B" w:rsidRDefault="00A7064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650F" w14:textId="77777777" w:rsidR="00CB14B2" w:rsidRDefault="00CB14B2" w:rsidP="000E308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C1C3" w14:textId="77777777" w:rsidR="00CB14B2" w:rsidRDefault="00CB14B2" w:rsidP="000E308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A40" w14:textId="77777777" w:rsidR="00CB14B2" w:rsidRDefault="00CB14B2" w:rsidP="00C759BF">
    <w:pPr>
      <w:pStyle w:val="Header"/>
      <w:spacing w:after="0"/>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ABD01" w14:textId="77777777" w:rsidR="00A7064B" w:rsidRDefault="00A7064B" w:rsidP="000E308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16078" w14:textId="77777777" w:rsidR="00A7064B" w:rsidRDefault="00A7064B" w:rsidP="00C759BF">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F5006"/>
    <w:multiLevelType w:val="multilevel"/>
    <w:tmpl w:val="8F320F56"/>
    <w:styleLink w:val="NumblistTables"/>
    <w:lvl w:ilvl="0">
      <w:start w:val="1"/>
      <w:numFmt w:val="decimal"/>
      <w:pStyle w:val="TableTitle"/>
      <w:lvlText w:val="Table %1."/>
      <w:lvlJc w:val="left"/>
      <w:pPr>
        <w:tabs>
          <w:tab w:val="num" w:pos="1928"/>
        </w:tabs>
        <w:ind w:left="1928" w:hanging="1077"/>
      </w:pPr>
      <w:rPr>
        <w:rFonts w:hint="default"/>
      </w:rPr>
    </w:lvl>
    <w:lvl w:ilvl="1">
      <w:start w:val="1"/>
      <w:numFmt w:val="none"/>
      <w:lvlRestart w:val="0"/>
      <w:lvlText w:val=""/>
      <w:lvlJc w:val="left"/>
      <w:pPr>
        <w:tabs>
          <w:tab w:val="num" w:pos="425"/>
        </w:tabs>
        <w:ind w:left="425" w:firstLine="0"/>
      </w:pPr>
      <w:rPr>
        <w:rFonts w:hint="default"/>
      </w:rPr>
    </w:lvl>
    <w:lvl w:ilvl="2">
      <w:start w:val="1"/>
      <w:numFmt w:val="none"/>
      <w:lvlText w:val=""/>
      <w:lvlJc w:val="left"/>
      <w:pPr>
        <w:ind w:left="425" w:firstLine="0"/>
      </w:pPr>
      <w:rPr>
        <w:rFonts w:hint="default"/>
      </w:rPr>
    </w:lvl>
    <w:lvl w:ilvl="3">
      <w:start w:val="1"/>
      <w:numFmt w:val="none"/>
      <w:lvlText w:val=""/>
      <w:lvlJc w:val="left"/>
      <w:pPr>
        <w:ind w:left="425" w:firstLine="0"/>
      </w:pPr>
      <w:rPr>
        <w:rFonts w:hint="default"/>
      </w:rPr>
    </w:lvl>
    <w:lvl w:ilvl="4">
      <w:start w:val="1"/>
      <w:numFmt w:val="none"/>
      <w:lvlText w:val=""/>
      <w:lvlJc w:val="left"/>
      <w:pPr>
        <w:ind w:left="425" w:firstLine="0"/>
      </w:pPr>
      <w:rPr>
        <w:rFonts w:hint="default"/>
      </w:rPr>
    </w:lvl>
    <w:lvl w:ilvl="5">
      <w:start w:val="1"/>
      <w:numFmt w:val="none"/>
      <w:lvlText w:val=""/>
      <w:lvlJc w:val="left"/>
      <w:pPr>
        <w:ind w:left="425" w:firstLine="0"/>
      </w:pPr>
      <w:rPr>
        <w:rFonts w:hint="default"/>
      </w:rPr>
    </w:lvl>
    <w:lvl w:ilvl="6">
      <w:start w:val="1"/>
      <w:numFmt w:val="none"/>
      <w:lvlText w:val=""/>
      <w:lvlJc w:val="left"/>
      <w:pPr>
        <w:ind w:left="425" w:firstLine="0"/>
      </w:pPr>
      <w:rPr>
        <w:rFonts w:hint="default"/>
      </w:rPr>
    </w:lvl>
    <w:lvl w:ilvl="7">
      <w:start w:val="1"/>
      <w:numFmt w:val="none"/>
      <w:lvlText w:val=""/>
      <w:lvlJc w:val="left"/>
      <w:pPr>
        <w:ind w:left="425" w:firstLine="0"/>
      </w:pPr>
      <w:rPr>
        <w:rFonts w:hint="default"/>
      </w:rPr>
    </w:lvl>
    <w:lvl w:ilvl="8">
      <w:start w:val="1"/>
      <w:numFmt w:val="none"/>
      <w:lvlText w:val=""/>
      <w:lvlJc w:val="left"/>
      <w:pPr>
        <w:ind w:left="425" w:firstLine="0"/>
      </w:pPr>
      <w:rPr>
        <w:rFonts w:hint="default"/>
      </w:rPr>
    </w:lvl>
  </w:abstractNum>
  <w:abstractNum w:abstractNumId="1" w15:restartNumberingAfterBreak="0">
    <w:nsid w:val="02FB022F"/>
    <w:multiLevelType w:val="hybridMultilevel"/>
    <w:tmpl w:val="FFFFFFFF"/>
    <w:lvl w:ilvl="0" w:tplc="57024BBE">
      <w:start w:val="1"/>
      <w:numFmt w:val="bullet"/>
      <w:lvlText w:val="·"/>
      <w:lvlJc w:val="left"/>
      <w:pPr>
        <w:ind w:left="720" w:hanging="360"/>
      </w:pPr>
      <w:rPr>
        <w:rFonts w:ascii="Symbol" w:hAnsi="Symbol" w:hint="default"/>
      </w:rPr>
    </w:lvl>
    <w:lvl w:ilvl="1" w:tplc="1C86BB68">
      <w:start w:val="1"/>
      <w:numFmt w:val="bullet"/>
      <w:lvlText w:val="o"/>
      <w:lvlJc w:val="left"/>
      <w:pPr>
        <w:ind w:left="1440" w:hanging="360"/>
      </w:pPr>
      <w:rPr>
        <w:rFonts w:ascii="Courier New" w:hAnsi="Courier New" w:hint="default"/>
      </w:rPr>
    </w:lvl>
    <w:lvl w:ilvl="2" w:tplc="08340DDC">
      <w:start w:val="1"/>
      <w:numFmt w:val="bullet"/>
      <w:lvlText w:val=""/>
      <w:lvlJc w:val="left"/>
      <w:pPr>
        <w:ind w:left="2160" w:hanging="360"/>
      </w:pPr>
      <w:rPr>
        <w:rFonts w:ascii="Wingdings" w:hAnsi="Wingdings" w:hint="default"/>
      </w:rPr>
    </w:lvl>
    <w:lvl w:ilvl="3" w:tplc="326CB174">
      <w:start w:val="1"/>
      <w:numFmt w:val="bullet"/>
      <w:lvlText w:val=""/>
      <w:lvlJc w:val="left"/>
      <w:pPr>
        <w:ind w:left="2880" w:hanging="360"/>
      </w:pPr>
      <w:rPr>
        <w:rFonts w:ascii="Symbol" w:hAnsi="Symbol" w:hint="default"/>
      </w:rPr>
    </w:lvl>
    <w:lvl w:ilvl="4" w:tplc="4FD64AE2">
      <w:start w:val="1"/>
      <w:numFmt w:val="bullet"/>
      <w:lvlText w:val="o"/>
      <w:lvlJc w:val="left"/>
      <w:pPr>
        <w:ind w:left="3600" w:hanging="360"/>
      </w:pPr>
      <w:rPr>
        <w:rFonts w:ascii="Courier New" w:hAnsi="Courier New" w:hint="default"/>
      </w:rPr>
    </w:lvl>
    <w:lvl w:ilvl="5" w:tplc="52D061F0">
      <w:start w:val="1"/>
      <w:numFmt w:val="bullet"/>
      <w:lvlText w:val=""/>
      <w:lvlJc w:val="left"/>
      <w:pPr>
        <w:ind w:left="4320" w:hanging="360"/>
      </w:pPr>
      <w:rPr>
        <w:rFonts w:ascii="Wingdings" w:hAnsi="Wingdings" w:hint="default"/>
      </w:rPr>
    </w:lvl>
    <w:lvl w:ilvl="6" w:tplc="BC406856">
      <w:start w:val="1"/>
      <w:numFmt w:val="bullet"/>
      <w:lvlText w:val=""/>
      <w:lvlJc w:val="left"/>
      <w:pPr>
        <w:ind w:left="5040" w:hanging="360"/>
      </w:pPr>
      <w:rPr>
        <w:rFonts w:ascii="Symbol" w:hAnsi="Symbol" w:hint="default"/>
      </w:rPr>
    </w:lvl>
    <w:lvl w:ilvl="7" w:tplc="1E449420">
      <w:start w:val="1"/>
      <w:numFmt w:val="bullet"/>
      <w:lvlText w:val="o"/>
      <w:lvlJc w:val="left"/>
      <w:pPr>
        <w:ind w:left="5760" w:hanging="360"/>
      </w:pPr>
      <w:rPr>
        <w:rFonts w:ascii="Courier New" w:hAnsi="Courier New" w:hint="default"/>
      </w:rPr>
    </w:lvl>
    <w:lvl w:ilvl="8" w:tplc="04C8E2AA">
      <w:start w:val="1"/>
      <w:numFmt w:val="bullet"/>
      <w:lvlText w:val=""/>
      <w:lvlJc w:val="left"/>
      <w:pPr>
        <w:ind w:left="6480" w:hanging="360"/>
      </w:pPr>
      <w:rPr>
        <w:rFonts w:ascii="Wingdings" w:hAnsi="Wingdings" w:hint="default"/>
      </w:rPr>
    </w:lvl>
  </w:abstractNum>
  <w:abstractNum w:abstractNumId="2" w15:restartNumberingAfterBreak="0">
    <w:nsid w:val="03127264"/>
    <w:multiLevelType w:val="hybridMultilevel"/>
    <w:tmpl w:val="41F4B46C"/>
    <w:lvl w:ilvl="0" w:tplc="AF141AE6">
      <w:start w:val="4"/>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C2E6714"/>
    <w:multiLevelType w:val="hybridMultilevel"/>
    <w:tmpl w:val="531A697C"/>
    <w:lvl w:ilvl="0" w:tplc="C5226684">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C503E5"/>
    <w:multiLevelType w:val="hybridMultilevel"/>
    <w:tmpl w:val="43B6FDF2"/>
    <w:lvl w:ilvl="0" w:tplc="E3E085BE">
      <w:start w:val="1"/>
      <w:numFmt w:val="decimal"/>
      <w:lvlText w:val="%1)"/>
      <w:lvlJc w:val="left"/>
      <w:pPr>
        <w:ind w:left="2424" w:hanging="360"/>
      </w:pPr>
      <w:rPr>
        <w:rFonts w:hint="default"/>
      </w:rPr>
    </w:lvl>
    <w:lvl w:ilvl="1" w:tplc="83246A0C">
      <w:start w:val="1"/>
      <w:numFmt w:val="lowerLetter"/>
      <w:lvlText w:val="%2."/>
      <w:lvlJc w:val="left"/>
      <w:pPr>
        <w:ind w:left="3144" w:hanging="360"/>
      </w:pPr>
      <w:rPr>
        <w:color w:val="auto"/>
      </w:rPr>
    </w:lvl>
    <w:lvl w:ilvl="2" w:tplc="0809001B">
      <w:start w:val="1"/>
      <w:numFmt w:val="lowerRoman"/>
      <w:lvlText w:val="%3."/>
      <w:lvlJc w:val="right"/>
      <w:pPr>
        <w:ind w:left="3443" w:hanging="180"/>
      </w:pPr>
    </w:lvl>
    <w:lvl w:ilvl="3" w:tplc="0809000F">
      <w:start w:val="1"/>
      <w:numFmt w:val="decimal"/>
      <w:lvlText w:val="%4."/>
      <w:lvlJc w:val="left"/>
      <w:pPr>
        <w:ind w:left="4584" w:hanging="360"/>
      </w:pPr>
    </w:lvl>
    <w:lvl w:ilvl="4" w:tplc="08090019">
      <w:start w:val="1"/>
      <w:numFmt w:val="lowerLetter"/>
      <w:lvlText w:val="%5."/>
      <w:lvlJc w:val="left"/>
      <w:pPr>
        <w:ind w:left="5304" w:hanging="360"/>
      </w:pPr>
    </w:lvl>
    <w:lvl w:ilvl="5" w:tplc="0809001B">
      <w:start w:val="1"/>
      <w:numFmt w:val="lowerRoman"/>
      <w:lvlText w:val="%6."/>
      <w:lvlJc w:val="right"/>
      <w:pPr>
        <w:ind w:left="6024" w:hanging="180"/>
      </w:pPr>
    </w:lvl>
    <w:lvl w:ilvl="6" w:tplc="0809000F">
      <w:start w:val="1"/>
      <w:numFmt w:val="decimal"/>
      <w:lvlText w:val="%7."/>
      <w:lvlJc w:val="left"/>
      <w:pPr>
        <w:ind w:left="6744" w:hanging="360"/>
      </w:pPr>
    </w:lvl>
    <w:lvl w:ilvl="7" w:tplc="08090019">
      <w:start w:val="1"/>
      <w:numFmt w:val="lowerLetter"/>
      <w:lvlText w:val="%8."/>
      <w:lvlJc w:val="left"/>
      <w:pPr>
        <w:ind w:left="7464" w:hanging="360"/>
      </w:pPr>
    </w:lvl>
    <w:lvl w:ilvl="8" w:tplc="0809001B">
      <w:start w:val="1"/>
      <w:numFmt w:val="lowerRoman"/>
      <w:lvlText w:val="%9."/>
      <w:lvlJc w:val="right"/>
      <w:pPr>
        <w:ind w:left="8184" w:hanging="180"/>
      </w:pPr>
    </w:lvl>
  </w:abstractNum>
  <w:abstractNum w:abstractNumId="5" w15:restartNumberingAfterBreak="0">
    <w:nsid w:val="0E5708B5"/>
    <w:multiLevelType w:val="hybridMultilevel"/>
    <w:tmpl w:val="16B44E08"/>
    <w:lvl w:ilvl="0" w:tplc="DE2025B8">
      <w:start w:val="1"/>
      <w:numFmt w:val="decimal"/>
      <w:lvlText w:val="%1."/>
      <w:lvlJc w:val="left"/>
      <w:pPr>
        <w:ind w:left="720" w:hanging="360"/>
      </w:pPr>
    </w:lvl>
    <w:lvl w:ilvl="1" w:tplc="4E3605F8">
      <w:start w:val="1"/>
      <w:numFmt w:val="lowerLetter"/>
      <w:lvlText w:val="%2."/>
      <w:lvlJc w:val="left"/>
      <w:pPr>
        <w:ind w:left="1440" w:hanging="360"/>
      </w:pPr>
    </w:lvl>
    <w:lvl w:ilvl="2" w:tplc="77D49872">
      <w:start w:val="1"/>
      <w:numFmt w:val="lowerRoman"/>
      <w:lvlText w:val="%3."/>
      <w:lvlJc w:val="right"/>
      <w:pPr>
        <w:ind w:left="2160" w:hanging="180"/>
      </w:pPr>
    </w:lvl>
    <w:lvl w:ilvl="3" w:tplc="DDD26442">
      <w:start w:val="1"/>
      <w:numFmt w:val="decimal"/>
      <w:lvlText w:val="%4."/>
      <w:lvlJc w:val="left"/>
      <w:pPr>
        <w:ind w:left="2880" w:hanging="360"/>
      </w:pPr>
    </w:lvl>
    <w:lvl w:ilvl="4" w:tplc="CEA66E82">
      <w:start w:val="1"/>
      <w:numFmt w:val="lowerLetter"/>
      <w:lvlText w:val="%5."/>
      <w:lvlJc w:val="left"/>
      <w:pPr>
        <w:ind w:left="3600" w:hanging="360"/>
      </w:pPr>
    </w:lvl>
    <w:lvl w:ilvl="5" w:tplc="002ABA14">
      <w:start w:val="1"/>
      <w:numFmt w:val="lowerRoman"/>
      <w:lvlText w:val="%6."/>
      <w:lvlJc w:val="right"/>
      <w:pPr>
        <w:ind w:left="4320" w:hanging="180"/>
      </w:pPr>
    </w:lvl>
    <w:lvl w:ilvl="6" w:tplc="2AA680F2">
      <w:start w:val="1"/>
      <w:numFmt w:val="decimal"/>
      <w:lvlText w:val="%7."/>
      <w:lvlJc w:val="left"/>
      <w:pPr>
        <w:ind w:left="5040" w:hanging="360"/>
      </w:pPr>
    </w:lvl>
    <w:lvl w:ilvl="7" w:tplc="37D2EF06">
      <w:start w:val="1"/>
      <w:numFmt w:val="lowerLetter"/>
      <w:lvlText w:val="%8."/>
      <w:lvlJc w:val="left"/>
      <w:pPr>
        <w:ind w:left="5760" w:hanging="360"/>
      </w:pPr>
    </w:lvl>
    <w:lvl w:ilvl="8" w:tplc="718098E4">
      <w:start w:val="1"/>
      <w:numFmt w:val="lowerRoman"/>
      <w:lvlText w:val="%9."/>
      <w:lvlJc w:val="right"/>
      <w:pPr>
        <w:ind w:left="6480" w:hanging="180"/>
      </w:pPr>
    </w:lvl>
  </w:abstractNum>
  <w:abstractNum w:abstractNumId="6" w15:restartNumberingAfterBreak="0">
    <w:nsid w:val="146808CB"/>
    <w:multiLevelType w:val="multilevel"/>
    <w:tmpl w:val="9B0ED194"/>
    <w:styleLink w:val="NumbListFigures"/>
    <w:lvl w:ilvl="0">
      <w:start w:val="1"/>
      <w:numFmt w:val="decimal"/>
      <w:pStyle w:val="FigureTitle"/>
      <w:lvlText w:val="Figure %1."/>
      <w:lvlJc w:val="left"/>
      <w:pPr>
        <w:tabs>
          <w:tab w:val="num" w:pos="1077"/>
        </w:tabs>
        <w:ind w:left="1077" w:hanging="1077"/>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19865AE1"/>
    <w:multiLevelType w:val="multilevel"/>
    <w:tmpl w:val="816EC836"/>
    <w:numStyleLink w:val="NumbListNumb"/>
  </w:abstractNum>
  <w:abstractNum w:abstractNumId="8" w15:restartNumberingAfterBreak="0">
    <w:nsid w:val="1A722402"/>
    <w:multiLevelType w:val="hybridMultilevel"/>
    <w:tmpl w:val="7FEE55A4"/>
    <w:lvl w:ilvl="0" w:tplc="CF5A443C">
      <w:start w:val="1"/>
      <w:numFmt w:val="bullet"/>
      <w:pStyle w:val="Bullet1Space"/>
      <w:lvlText w:val=""/>
      <w:lvlJc w:val="left"/>
      <w:pPr>
        <w:ind w:left="1080" w:hanging="360"/>
      </w:pPr>
      <w:rPr>
        <w:rFonts w:ascii="Symbol" w:hAnsi="Symbol" w:hint="default"/>
      </w:rPr>
    </w:lvl>
    <w:lvl w:ilvl="1" w:tplc="37CA9BA2">
      <w:start w:val="1"/>
      <w:numFmt w:val="bullet"/>
      <w:lvlText w:val="o"/>
      <w:lvlJc w:val="left"/>
      <w:pPr>
        <w:ind w:left="1440" w:hanging="360"/>
      </w:pPr>
      <w:rPr>
        <w:rFonts w:ascii="Courier New" w:hAnsi="Courier New" w:hint="default"/>
      </w:rPr>
    </w:lvl>
    <w:lvl w:ilvl="2" w:tplc="0F0208C0">
      <w:start w:val="1"/>
      <w:numFmt w:val="bullet"/>
      <w:lvlText w:val=""/>
      <w:lvlJc w:val="left"/>
      <w:pPr>
        <w:ind w:left="2160" w:hanging="360"/>
      </w:pPr>
      <w:rPr>
        <w:rFonts w:ascii="Wingdings" w:hAnsi="Wingdings" w:hint="default"/>
      </w:rPr>
    </w:lvl>
    <w:lvl w:ilvl="3" w:tplc="24A08138">
      <w:start w:val="1"/>
      <w:numFmt w:val="bullet"/>
      <w:lvlText w:val=""/>
      <w:lvlJc w:val="left"/>
      <w:pPr>
        <w:ind w:left="2880" w:hanging="360"/>
      </w:pPr>
      <w:rPr>
        <w:rFonts w:ascii="Symbol" w:hAnsi="Symbol" w:hint="default"/>
      </w:rPr>
    </w:lvl>
    <w:lvl w:ilvl="4" w:tplc="A86E26A6">
      <w:start w:val="1"/>
      <w:numFmt w:val="bullet"/>
      <w:lvlText w:val="o"/>
      <w:lvlJc w:val="left"/>
      <w:pPr>
        <w:ind w:left="3600" w:hanging="360"/>
      </w:pPr>
      <w:rPr>
        <w:rFonts w:ascii="Courier New" w:hAnsi="Courier New" w:hint="default"/>
      </w:rPr>
    </w:lvl>
    <w:lvl w:ilvl="5" w:tplc="0EF2B9FA">
      <w:start w:val="1"/>
      <w:numFmt w:val="bullet"/>
      <w:lvlText w:val=""/>
      <w:lvlJc w:val="left"/>
      <w:pPr>
        <w:ind w:left="4320" w:hanging="360"/>
      </w:pPr>
      <w:rPr>
        <w:rFonts w:ascii="Wingdings" w:hAnsi="Wingdings" w:hint="default"/>
      </w:rPr>
    </w:lvl>
    <w:lvl w:ilvl="6" w:tplc="1B6AFAAE">
      <w:start w:val="1"/>
      <w:numFmt w:val="bullet"/>
      <w:lvlText w:val=""/>
      <w:lvlJc w:val="left"/>
      <w:pPr>
        <w:ind w:left="5040" w:hanging="360"/>
      </w:pPr>
      <w:rPr>
        <w:rFonts w:ascii="Symbol" w:hAnsi="Symbol" w:hint="default"/>
      </w:rPr>
    </w:lvl>
    <w:lvl w:ilvl="7" w:tplc="8B42E12E">
      <w:start w:val="1"/>
      <w:numFmt w:val="bullet"/>
      <w:lvlText w:val="o"/>
      <w:lvlJc w:val="left"/>
      <w:pPr>
        <w:ind w:left="5760" w:hanging="360"/>
      </w:pPr>
      <w:rPr>
        <w:rFonts w:ascii="Courier New" w:hAnsi="Courier New" w:hint="default"/>
      </w:rPr>
    </w:lvl>
    <w:lvl w:ilvl="8" w:tplc="642A0E7E">
      <w:start w:val="1"/>
      <w:numFmt w:val="bullet"/>
      <w:lvlText w:val=""/>
      <w:lvlJc w:val="left"/>
      <w:pPr>
        <w:ind w:left="6480" w:hanging="360"/>
      </w:pPr>
      <w:rPr>
        <w:rFonts w:ascii="Wingdings" w:hAnsi="Wingdings" w:hint="default"/>
      </w:rPr>
    </w:lvl>
  </w:abstractNum>
  <w:abstractNum w:abstractNumId="9" w15:restartNumberingAfterBreak="0">
    <w:nsid w:val="1AD80DFB"/>
    <w:multiLevelType w:val="multilevel"/>
    <w:tmpl w:val="0809001D"/>
    <w:styleLink w:val="NumbListFigur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E6A45DD"/>
    <w:multiLevelType w:val="hybridMultilevel"/>
    <w:tmpl w:val="FFFFFFFF"/>
    <w:lvl w:ilvl="0" w:tplc="4F26F830">
      <w:start w:val="1"/>
      <w:numFmt w:val="bullet"/>
      <w:lvlText w:val=""/>
      <w:lvlJc w:val="left"/>
      <w:pPr>
        <w:ind w:left="720" w:hanging="360"/>
      </w:pPr>
      <w:rPr>
        <w:rFonts w:ascii="Symbol" w:hAnsi="Symbol" w:hint="default"/>
      </w:rPr>
    </w:lvl>
    <w:lvl w:ilvl="1" w:tplc="EFF64966">
      <w:start w:val="1"/>
      <w:numFmt w:val="bullet"/>
      <w:lvlText w:val="o"/>
      <w:lvlJc w:val="left"/>
      <w:pPr>
        <w:ind w:left="1440" w:hanging="360"/>
      </w:pPr>
      <w:rPr>
        <w:rFonts w:ascii="Courier New" w:hAnsi="Courier New" w:hint="default"/>
      </w:rPr>
    </w:lvl>
    <w:lvl w:ilvl="2" w:tplc="55DC484A">
      <w:start w:val="1"/>
      <w:numFmt w:val="bullet"/>
      <w:lvlText w:val=""/>
      <w:lvlJc w:val="left"/>
      <w:pPr>
        <w:ind w:left="2160" w:hanging="360"/>
      </w:pPr>
      <w:rPr>
        <w:rFonts w:ascii="Wingdings" w:hAnsi="Wingdings" w:hint="default"/>
      </w:rPr>
    </w:lvl>
    <w:lvl w:ilvl="3" w:tplc="A434FED8">
      <w:start w:val="1"/>
      <w:numFmt w:val="bullet"/>
      <w:lvlText w:val=""/>
      <w:lvlJc w:val="left"/>
      <w:pPr>
        <w:ind w:left="2880" w:hanging="360"/>
      </w:pPr>
      <w:rPr>
        <w:rFonts w:ascii="Symbol" w:hAnsi="Symbol" w:hint="default"/>
      </w:rPr>
    </w:lvl>
    <w:lvl w:ilvl="4" w:tplc="65E0CC5C">
      <w:start w:val="1"/>
      <w:numFmt w:val="bullet"/>
      <w:lvlText w:val="o"/>
      <w:lvlJc w:val="left"/>
      <w:pPr>
        <w:ind w:left="3600" w:hanging="360"/>
      </w:pPr>
      <w:rPr>
        <w:rFonts w:ascii="Courier New" w:hAnsi="Courier New" w:hint="default"/>
      </w:rPr>
    </w:lvl>
    <w:lvl w:ilvl="5" w:tplc="A20C421A">
      <w:start w:val="1"/>
      <w:numFmt w:val="bullet"/>
      <w:lvlText w:val=""/>
      <w:lvlJc w:val="left"/>
      <w:pPr>
        <w:ind w:left="4320" w:hanging="360"/>
      </w:pPr>
      <w:rPr>
        <w:rFonts w:ascii="Wingdings" w:hAnsi="Wingdings" w:hint="default"/>
      </w:rPr>
    </w:lvl>
    <w:lvl w:ilvl="6" w:tplc="52002A96">
      <w:start w:val="1"/>
      <w:numFmt w:val="bullet"/>
      <w:lvlText w:val=""/>
      <w:lvlJc w:val="left"/>
      <w:pPr>
        <w:ind w:left="5040" w:hanging="360"/>
      </w:pPr>
      <w:rPr>
        <w:rFonts w:ascii="Symbol" w:hAnsi="Symbol" w:hint="default"/>
      </w:rPr>
    </w:lvl>
    <w:lvl w:ilvl="7" w:tplc="41A2700C">
      <w:start w:val="1"/>
      <w:numFmt w:val="bullet"/>
      <w:lvlText w:val="o"/>
      <w:lvlJc w:val="left"/>
      <w:pPr>
        <w:ind w:left="5760" w:hanging="360"/>
      </w:pPr>
      <w:rPr>
        <w:rFonts w:ascii="Courier New" w:hAnsi="Courier New" w:hint="default"/>
      </w:rPr>
    </w:lvl>
    <w:lvl w:ilvl="8" w:tplc="E4D2CFFC">
      <w:start w:val="1"/>
      <w:numFmt w:val="bullet"/>
      <w:lvlText w:val=""/>
      <w:lvlJc w:val="left"/>
      <w:pPr>
        <w:ind w:left="6480" w:hanging="360"/>
      </w:pPr>
      <w:rPr>
        <w:rFonts w:ascii="Wingdings" w:hAnsi="Wingdings" w:hint="default"/>
      </w:rPr>
    </w:lvl>
  </w:abstractNum>
  <w:abstractNum w:abstractNumId="11" w15:restartNumberingAfterBreak="0">
    <w:nsid w:val="1E7117AF"/>
    <w:multiLevelType w:val="multilevel"/>
    <w:tmpl w:val="DE26E144"/>
    <w:styleLink w:val="NumbLstTable"/>
    <w:lvl w:ilvl="0">
      <w:start w:val="1"/>
      <w:numFmt w:val="decimal"/>
      <w:pStyle w:val="TableNumbList1"/>
      <w:lvlText w:val="%1."/>
      <w:lvlJc w:val="left"/>
      <w:pPr>
        <w:tabs>
          <w:tab w:val="num" w:pos="454"/>
        </w:tabs>
        <w:ind w:left="454" w:hanging="341"/>
      </w:pPr>
      <w:rPr>
        <w:rFonts w:hint="default"/>
      </w:rPr>
    </w:lvl>
    <w:lvl w:ilvl="1">
      <w:start w:val="1"/>
      <w:numFmt w:val="bullet"/>
      <w:pStyle w:val="TableBullet1"/>
      <w:lvlText w:val=""/>
      <w:lvlJc w:val="left"/>
      <w:pPr>
        <w:tabs>
          <w:tab w:val="num" w:pos="454"/>
        </w:tabs>
        <w:ind w:left="454" w:hanging="341"/>
      </w:pPr>
      <w:rPr>
        <w:rFonts w:ascii="Wingdings" w:hAnsi="Wingdings" w:hint="default"/>
        <w:color w:val="002395"/>
      </w:rPr>
    </w:lvl>
    <w:lvl w:ilvl="2">
      <w:start w:val="1"/>
      <w:numFmt w:val="lowerLetter"/>
      <w:pStyle w:val="TableNumbList2"/>
      <w:lvlText w:val="%3)"/>
      <w:lvlJc w:val="left"/>
      <w:pPr>
        <w:tabs>
          <w:tab w:val="num" w:pos="794"/>
        </w:tabs>
        <w:ind w:left="794" w:hanging="340"/>
      </w:pPr>
      <w:rPr>
        <w:rFonts w:hint="default"/>
      </w:rPr>
    </w:lvl>
    <w:lvl w:ilvl="3">
      <w:start w:val="1"/>
      <w:numFmt w:val="bullet"/>
      <w:pStyle w:val="TableBullet2"/>
      <w:lvlText w:val="–"/>
      <w:lvlJc w:val="left"/>
      <w:pPr>
        <w:tabs>
          <w:tab w:val="num" w:pos="794"/>
        </w:tabs>
        <w:ind w:left="794" w:hanging="340"/>
      </w:pPr>
      <w:rPr>
        <w:rFonts w:ascii="Arial" w:hAnsi="Arial" w:hint="default"/>
        <w:color w:val="0067AC"/>
      </w:rPr>
    </w:lvl>
    <w:lvl w:ilvl="4">
      <w:start w:val="1"/>
      <w:numFmt w:val="lowerRoman"/>
      <w:pStyle w:val="TableNumbList3"/>
      <w:lvlText w:val="%5."/>
      <w:lvlJc w:val="left"/>
      <w:pPr>
        <w:tabs>
          <w:tab w:val="num" w:pos="1134"/>
        </w:tabs>
        <w:ind w:left="1134" w:hanging="340"/>
      </w:pPr>
      <w:rPr>
        <w:rFonts w:hint="default"/>
      </w:rPr>
    </w:lvl>
    <w:lvl w:ilvl="5">
      <w:start w:val="1"/>
      <w:numFmt w:val="bullet"/>
      <w:pStyle w:val="TableBullet3"/>
      <w:lvlText w:val="○"/>
      <w:lvlJc w:val="left"/>
      <w:pPr>
        <w:tabs>
          <w:tab w:val="num" w:pos="1134"/>
        </w:tabs>
        <w:ind w:left="1134" w:hanging="340"/>
      </w:pPr>
      <w:rPr>
        <w:rFonts w:ascii="Arial" w:hAnsi="Arial" w:hint="default"/>
        <w:color w:val="0067AC"/>
      </w:rPr>
    </w:lvl>
    <w:lvl w:ilvl="6">
      <w:start w:val="1"/>
      <w:numFmt w:val="none"/>
      <w:lvlText w:val=""/>
      <w:lvlJc w:val="left"/>
      <w:pPr>
        <w:tabs>
          <w:tab w:val="num" w:pos="1134"/>
        </w:tabs>
        <w:ind w:left="1134" w:firstLine="0"/>
      </w:pPr>
      <w:rPr>
        <w:rFonts w:hint="default"/>
      </w:rPr>
    </w:lvl>
    <w:lvl w:ilvl="7">
      <w:start w:val="1"/>
      <w:numFmt w:val="none"/>
      <w:lvlText w:val=""/>
      <w:lvlJc w:val="left"/>
      <w:pPr>
        <w:tabs>
          <w:tab w:val="num" w:pos="1134"/>
        </w:tabs>
        <w:ind w:left="1134" w:firstLine="0"/>
      </w:pPr>
      <w:rPr>
        <w:rFonts w:hint="default"/>
      </w:rPr>
    </w:lvl>
    <w:lvl w:ilvl="8">
      <w:start w:val="1"/>
      <w:numFmt w:val="none"/>
      <w:lvlText w:val=""/>
      <w:lvlJc w:val="left"/>
      <w:pPr>
        <w:tabs>
          <w:tab w:val="num" w:pos="1134"/>
        </w:tabs>
        <w:ind w:left="1134" w:firstLine="0"/>
      </w:pPr>
      <w:rPr>
        <w:rFonts w:hint="default"/>
      </w:rPr>
    </w:lvl>
  </w:abstractNum>
  <w:abstractNum w:abstractNumId="12"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F927D35"/>
    <w:multiLevelType w:val="hybridMultilevel"/>
    <w:tmpl w:val="BDBAFD26"/>
    <w:lvl w:ilvl="0" w:tplc="62DC2B5E">
      <w:start w:val="1"/>
      <w:numFmt w:val="bullet"/>
      <w:lvlText w:val=""/>
      <w:lvlJc w:val="left"/>
      <w:pPr>
        <w:ind w:left="1080" w:hanging="360"/>
      </w:pPr>
      <w:rPr>
        <w:rFonts w:ascii="Symbol" w:hAnsi="Symbol" w:hint="default"/>
      </w:rPr>
    </w:lvl>
    <w:lvl w:ilvl="1" w:tplc="219C9E04">
      <w:start w:val="1"/>
      <w:numFmt w:val="bullet"/>
      <w:lvlText w:val="o"/>
      <w:lvlJc w:val="left"/>
      <w:pPr>
        <w:ind w:left="1800" w:hanging="360"/>
      </w:pPr>
      <w:rPr>
        <w:rFonts w:ascii="Courier New" w:hAnsi="Courier New" w:hint="default"/>
      </w:rPr>
    </w:lvl>
    <w:lvl w:ilvl="2" w:tplc="84B820D6">
      <w:start w:val="1"/>
      <w:numFmt w:val="bullet"/>
      <w:lvlText w:val=""/>
      <w:lvlJc w:val="left"/>
      <w:pPr>
        <w:ind w:left="2520" w:hanging="360"/>
      </w:pPr>
      <w:rPr>
        <w:rFonts w:ascii="Wingdings" w:hAnsi="Wingdings" w:hint="default"/>
      </w:rPr>
    </w:lvl>
    <w:lvl w:ilvl="3" w:tplc="1FDCAC98">
      <w:start w:val="1"/>
      <w:numFmt w:val="bullet"/>
      <w:lvlText w:val=""/>
      <w:lvlJc w:val="left"/>
      <w:pPr>
        <w:ind w:left="3240" w:hanging="360"/>
      </w:pPr>
      <w:rPr>
        <w:rFonts w:ascii="Symbol" w:hAnsi="Symbol" w:hint="default"/>
      </w:rPr>
    </w:lvl>
    <w:lvl w:ilvl="4" w:tplc="ED4282E4">
      <w:start w:val="1"/>
      <w:numFmt w:val="bullet"/>
      <w:lvlText w:val="o"/>
      <w:lvlJc w:val="left"/>
      <w:pPr>
        <w:ind w:left="3960" w:hanging="360"/>
      </w:pPr>
      <w:rPr>
        <w:rFonts w:ascii="Courier New" w:hAnsi="Courier New" w:hint="default"/>
      </w:rPr>
    </w:lvl>
    <w:lvl w:ilvl="5" w:tplc="0802AF32">
      <w:start w:val="1"/>
      <w:numFmt w:val="bullet"/>
      <w:lvlText w:val=""/>
      <w:lvlJc w:val="left"/>
      <w:pPr>
        <w:ind w:left="4680" w:hanging="360"/>
      </w:pPr>
      <w:rPr>
        <w:rFonts w:ascii="Wingdings" w:hAnsi="Wingdings" w:hint="default"/>
      </w:rPr>
    </w:lvl>
    <w:lvl w:ilvl="6" w:tplc="7F22AE84">
      <w:start w:val="1"/>
      <w:numFmt w:val="bullet"/>
      <w:lvlText w:val=""/>
      <w:lvlJc w:val="left"/>
      <w:pPr>
        <w:ind w:left="5400" w:hanging="360"/>
      </w:pPr>
      <w:rPr>
        <w:rFonts w:ascii="Symbol" w:hAnsi="Symbol" w:hint="default"/>
      </w:rPr>
    </w:lvl>
    <w:lvl w:ilvl="7" w:tplc="9F32D32E">
      <w:start w:val="1"/>
      <w:numFmt w:val="bullet"/>
      <w:lvlText w:val="o"/>
      <w:lvlJc w:val="left"/>
      <w:pPr>
        <w:ind w:left="6120" w:hanging="360"/>
      </w:pPr>
      <w:rPr>
        <w:rFonts w:ascii="Courier New" w:hAnsi="Courier New" w:hint="default"/>
      </w:rPr>
    </w:lvl>
    <w:lvl w:ilvl="8" w:tplc="47B66532">
      <w:start w:val="1"/>
      <w:numFmt w:val="bullet"/>
      <w:lvlText w:val=""/>
      <w:lvlJc w:val="left"/>
      <w:pPr>
        <w:ind w:left="6840" w:hanging="360"/>
      </w:pPr>
      <w:rPr>
        <w:rFonts w:ascii="Wingdings" w:hAnsi="Wingdings" w:hint="default"/>
      </w:rPr>
    </w:lvl>
  </w:abstractNum>
  <w:abstractNum w:abstractNumId="14" w15:restartNumberingAfterBreak="0">
    <w:nsid w:val="207970A4"/>
    <w:multiLevelType w:val="hybridMultilevel"/>
    <w:tmpl w:val="CD36451C"/>
    <w:lvl w:ilvl="0" w:tplc="02E0CC86">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2F2171"/>
    <w:multiLevelType w:val="hybridMultilevel"/>
    <w:tmpl w:val="1CF07E88"/>
    <w:lvl w:ilvl="0" w:tplc="893E8D4C">
      <w:start w:val="1"/>
      <w:numFmt w:val="bullet"/>
      <w:lvlText w:val="·"/>
      <w:lvlJc w:val="left"/>
      <w:pPr>
        <w:ind w:left="720" w:hanging="360"/>
      </w:pPr>
      <w:rPr>
        <w:rFonts w:ascii="Symbol" w:hAnsi="Symbol" w:hint="default"/>
      </w:rPr>
    </w:lvl>
    <w:lvl w:ilvl="1" w:tplc="294EDF4A">
      <w:start w:val="1"/>
      <w:numFmt w:val="bullet"/>
      <w:lvlText w:val="o"/>
      <w:lvlJc w:val="left"/>
      <w:pPr>
        <w:ind w:left="1440" w:hanging="360"/>
      </w:pPr>
      <w:rPr>
        <w:rFonts w:ascii="Courier New" w:hAnsi="Courier New" w:hint="default"/>
      </w:rPr>
    </w:lvl>
    <w:lvl w:ilvl="2" w:tplc="AEA80102">
      <w:start w:val="1"/>
      <w:numFmt w:val="bullet"/>
      <w:lvlText w:val=""/>
      <w:lvlJc w:val="left"/>
      <w:pPr>
        <w:ind w:left="2160" w:hanging="360"/>
      </w:pPr>
      <w:rPr>
        <w:rFonts w:ascii="Wingdings" w:hAnsi="Wingdings" w:hint="default"/>
      </w:rPr>
    </w:lvl>
    <w:lvl w:ilvl="3" w:tplc="FFAC044C">
      <w:start w:val="1"/>
      <w:numFmt w:val="bullet"/>
      <w:lvlText w:val=""/>
      <w:lvlJc w:val="left"/>
      <w:pPr>
        <w:ind w:left="2880" w:hanging="360"/>
      </w:pPr>
      <w:rPr>
        <w:rFonts w:ascii="Symbol" w:hAnsi="Symbol" w:hint="default"/>
      </w:rPr>
    </w:lvl>
    <w:lvl w:ilvl="4" w:tplc="12BAD86A">
      <w:start w:val="1"/>
      <w:numFmt w:val="bullet"/>
      <w:lvlText w:val="o"/>
      <w:lvlJc w:val="left"/>
      <w:pPr>
        <w:ind w:left="3600" w:hanging="360"/>
      </w:pPr>
      <w:rPr>
        <w:rFonts w:ascii="Courier New" w:hAnsi="Courier New" w:hint="default"/>
      </w:rPr>
    </w:lvl>
    <w:lvl w:ilvl="5" w:tplc="037CE902">
      <w:start w:val="1"/>
      <w:numFmt w:val="bullet"/>
      <w:lvlText w:val=""/>
      <w:lvlJc w:val="left"/>
      <w:pPr>
        <w:ind w:left="4320" w:hanging="360"/>
      </w:pPr>
      <w:rPr>
        <w:rFonts w:ascii="Wingdings" w:hAnsi="Wingdings" w:hint="default"/>
      </w:rPr>
    </w:lvl>
    <w:lvl w:ilvl="6" w:tplc="A96E78C2">
      <w:start w:val="1"/>
      <w:numFmt w:val="bullet"/>
      <w:lvlText w:val=""/>
      <w:lvlJc w:val="left"/>
      <w:pPr>
        <w:ind w:left="5040" w:hanging="360"/>
      </w:pPr>
      <w:rPr>
        <w:rFonts w:ascii="Symbol" w:hAnsi="Symbol" w:hint="default"/>
      </w:rPr>
    </w:lvl>
    <w:lvl w:ilvl="7" w:tplc="0E261256">
      <w:start w:val="1"/>
      <w:numFmt w:val="bullet"/>
      <w:lvlText w:val="o"/>
      <w:lvlJc w:val="left"/>
      <w:pPr>
        <w:ind w:left="5760" w:hanging="360"/>
      </w:pPr>
      <w:rPr>
        <w:rFonts w:ascii="Courier New" w:hAnsi="Courier New" w:hint="default"/>
      </w:rPr>
    </w:lvl>
    <w:lvl w:ilvl="8" w:tplc="BA2A8FC4">
      <w:start w:val="1"/>
      <w:numFmt w:val="bullet"/>
      <w:lvlText w:val=""/>
      <w:lvlJc w:val="left"/>
      <w:pPr>
        <w:ind w:left="6480" w:hanging="360"/>
      </w:pPr>
      <w:rPr>
        <w:rFonts w:ascii="Wingdings" w:hAnsi="Wingdings" w:hint="default"/>
      </w:rPr>
    </w:lvl>
  </w:abstractNum>
  <w:abstractNum w:abstractNumId="16" w15:restartNumberingAfterBreak="0">
    <w:nsid w:val="29251AAC"/>
    <w:multiLevelType w:val="hybridMultilevel"/>
    <w:tmpl w:val="FFFFFFFF"/>
    <w:lvl w:ilvl="0" w:tplc="84C28532">
      <w:start w:val="1"/>
      <w:numFmt w:val="bullet"/>
      <w:lvlText w:val="-"/>
      <w:lvlJc w:val="left"/>
      <w:pPr>
        <w:ind w:left="720" w:hanging="360"/>
      </w:pPr>
      <w:rPr>
        <w:rFonts w:ascii="Aptos" w:hAnsi="Aptos" w:hint="default"/>
      </w:rPr>
    </w:lvl>
    <w:lvl w:ilvl="1" w:tplc="2D3E19D8">
      <w:start w:val="1"/>
      <w:numFmt w:val="bullet"/>
      <w:lvlText w:val="o"/>
      <w:lvlJc w:val="left"/>
      <w:pPr>
        <w:ind w:left="1440" w:hanging="360"/>
      </w:pPr>
      <w:rPr>
        <w:rFonts w:ascii="Courier New" w:hAnsi="Courier New" w:hint="default"/>
      </w:rPr>
    </w:lvl>
    <w:lvl w:ilvl="2" w:tplc="B32C0BF6">
      <w:start w:val="1"/>
      <w:numFmt w:val="bullet"/>
      <w:lvlText w:val=""/>
      <w:lvlJc w:val="left"/>
      <w:pPr>
        <w:ind w:left="2160" w:hanging="360"/>
      </w:pPr>
      <w:rPr>
        <w:rFonts w:ascii="Wingdings" w:hAnsi="Wingdings" w:hint="default"/>
      </w:rPr>
    </w:lvl>
    <w:lvl w:ilvl="3" w:tplc="4C664E72">
      <w:start w:val="1"/>
      <w:numFmt w:val="bullet"/>
      <w:lvlText w:val=""/>
      <w:lvlJc w:val="left"/>
      <w:pPr>
        <w:ind w:left="2880" w:hanging="360"/>
      </w:pPr>
      <w:rPr>
        <w:rFonts w:ascii="Symbol" w:hAnsi="Symbol" w:hint="default"/>
      </w:rPr>
    </w:lvl>
    <w:lvl w:ilvl="4" w:tplc="CDEA095C">
      <w:start w:val="1"/>
      <w:numFmt w:val="bullet"/>
      <w:lvlText w:val="o"/>
      <w:lvlJc w:val="left"/>
      <w:pPr>
        <w:ind w:left="3600" w:hanging="360"/>
      </w:pPr>
      <w:rPr>
        <w:rFonts w:ascii="Courier New" w:hAnsi="Courier New" w:hint="default"/>
      </w:rPr>
    </w:lvl>
    <w:lvl w:ilvl="5" w:tplc="585E6968">
      <w:start w:val="1"/>
      <w:numFmt w:val="bullet"/>
      <w:lvlText w:val=""/>
      <w:lvlJc w:val="left"/>
      <w:pPr>
        <w:ind w:left="4320" w:hanging="360"/>
      </w:pPr>
      <w:rPr>
        <w:rFonts w:ascii="Wingdings" w:hAnsi="Wingdings" w:hint="default"/>
      </w:rPr>
    </w:lvl>
    <w:lvl w:ilvl="6" w:tplc="20BE8504">
      <w:start w:val="1"/>
      <w:numFmt w:val="bullet"/>
      <w:lvlText w:val=""/>
      <w:lvlJc w:val="left"/>
      <w:pPr>
        <w:ind w:left="5040" w:hanging="360"/>
      </w:pPr>
      <w:rPr>
        <w:rFonts w:ascii="Symbol" w:hAnsi="Symbol" w:hint="default"/>
      </w:rPr>
    </w:lvl>
    <w:lvl w:ilvl="7" w:tplc="4CEA0592">
      <w:start w:val="1"/>
      <w:numFmt w:val="bullet"/>
      <w:lvlText w:val="o"/>
      <w:lvlJc w:val="left"/>
      <w:pPr>
        <w:ind w:left="5760" w:hanging="360"/>
      </w:pPr>
      <w:rPr>
        <w:rFonts w:ascii="Courier New" w:hAnsi="Courier New" w:hint="default"/>
      </w:rPr>
    </w:lvl>
    <w:lvl w:ilvl="8" w:tplc="35B60A20">
      <w:start w:val="1"/>
      <w:numFmt w:val="bullet"/>
      <w:lvlText w:val=""/>
      <w:lvlJc w:val="left"/>
      <w:pPr>
        <w:ind w:left="6480" w:hanging="360"/>
      </w:pPr>
      <w:rPr>
        <w:rFonts w:ascii="Wingdings" w:hAnsi="Wingdings" w:hint="default"/>
      </w:rPr>
    </w:lvl>
  </w:abstractNum>
  <w:abstractNum w:abstractNumId="17" w15:restartNumberingAfterBreak="0">
    <w:nsid w:val="2CA99744"/>
    <w:multiLevelType w:val="hybridMultilevel"/>
    <w:tmpl w:val="8758A79C"/>
    <w:lvl w:ilvl="0" w:tplc="A246020A">
      <w:start w:val="1"/>
      <w:numFmt w:val="bullet"/>
      <w:lvlText w:val="-"/>
      <w:lvlJc w:val="left"/>
      <w:pPr>
        <w:ind w:left="720" w:hanging="360"/>
      </w:pPr>
      <w:rPr>
        <w:rFonts w:ascii="Symbol" w:hAnsi="Symbol" w:hint="default"/>
      </w:rPr>
    </w:lvl>
    <w:lvl w:ilvl="1" w:tplc="8C5404CA">
      <w:start w:val="1"/>
      <w:numFmt w:val="bullet"/>
      <w:lvlText w:val="o"/>
      <w:lvlJc w:val="left"/>
      <w:pPr>
        <w:ind w:left="1440" w:hanging="360"/>
      </w:pPr>
      <w:rPr>
        <w:rFonts w:ascii="Courier New" w:hAnsi="Courier New" w:hint="default"/>
      </w:rPr>
    </w:lvl>
    <w:lvl w:ilvl="2" w:tplc="F1222E22">
      <w:start w:val="1"/>
      <w:numFmt w:val="bullet"/>
      <w:lvlText w:val=""/>
      <w:lvlJc w:val="left"/>
      <w:pPr>
        <w:ind w:left="2160" w:hanging="360"/>
      </w:pPr>
      <w:rPr>
        <w:rFonts w:ascii="Wingdings" w:hAnsi="Wingdings" w:hint="default"/>
      </w:rPr>
    </w:lvl>
    <w:lvl w:ilvl="3" w:tplc="433254C4">
      <w:start w:val="1"/>
      <w:numFmt w:val="bullet"/>
      <w:lvlText w:val=""/>
      <w:lvlJc w:val="left"/>
      <w:pPr>
        <w:ind w:left="2880" w:hanging="360"/>
      </w:pPr>
      <w:rPr>
        <w:rFonts w:ascii="Symbol" w:hAnsi="Symbol" w:hint="default"/>
      </w:rPr>
    </w:lvl>
    <w:lvl w:ilvl="4" w:tplc="6554BFDE">
      <w:start w:val="1"/>
      <w:numFmt w:val="bullet"/>
      <w:lvlText w:val="o"/>
      <w:lvlJc w:val="left"/>
      <w:pPr>
        <w:ind w:left="3600" w:hanging="360"/>
      </w:pPr>
      <w:rPr>
        <w:rFonts w:ascii="Courier New" w:hAnsi="Courier New" w:hint="default"/>
      </w:rPr>
    </w:lvl>
    <w:lvl w:ilvl="5" w:tplc="611612F2">
      <w:start w:val="1"/>
      <w:numFmt w:val="bullet"/>
      <w:lvlText w:val=""/>
      <w:lvlJc w:val="left"/>
      <w:pPr>
        <w:ind w:left="4320" w:hanging="360"/>
      </w:pPr>
      <w:rPr>
        <w:rFonts w:ascii="Wingdings" w:hAnsi="Wingdings" w:hint="default"/>
      </w:rPr>
    </w:lvl>
    <w:lvl w:ilvl="6" w:tplc="52363430">
      <w:start w:val="1"/>
      <w:numFmt w:val="bullet"/>
      <w:lvlText w:val=""/>
      <w:lvlJc w:val="left"/>
      <w:pPr>
        <w:ind w:left="5040" w:hanging="360"/>
      </w:pPr>
      <w:rPr>
        <w:rFonts w:ascii="Symbol" w:hAnsi="Symbol" w:hint="default"/>
      </w:rPr>
    </w:lvl>
    <w:lvl w:ilvl="7" w:tplc="5D96CA84">
      <w:start w:val="1"/>
      <w:numFmt w:val="bullet"/>
      <w:lvlText w:val="o"/>
      <w:lvlJc w:val="left"/>
      <w:pPr>
        <w:ind w:left="5760" w:hanging="360"/>
      </w:pPr>
      <w:rPr>
        <w:rFonts w:ascii="Courier New" w:hAnsi="Courier New" w:hint="default"/>
      </w:rPr>
    </w:lvl>
    <w:lvl w:ilvl="8" w:tplc="BF6C4D48">
      <w:start w:val="1"/>
      <w:numFmt w:val="bullet"/>
      <w:lvlText w:val=""/>
      <w:lvlJc w:val="left"/>
      <w:pPr>
        <w:ind w:left="6480" w:hanging="360"/>
      </w:pPr>
      <w:rPr>
        <w:rFonts w:ascii="Wingdings" w:hAnsi="Wingdings" w:hint="default"/>
      </w:rPr>
    </w:lvl>
  </w:abstractNum>
  <w:abstractNum w:abstractNumId="18" w15:restartNumberingAfterBreak="0">
    <w:nsid w:val="34277B03"/>
    <w:multiLevelType w:val="hybridMultilevel"/>
    <w:tmpl w:val="F53CBF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C65847"/>
    <w:multiLevelType w:val="multilevel"/>
    <w:tmpl w:val="688C2EF2"/>
    <w:styleLink w:val="NumbListHeading"/>
    <w:lvl w:ilvl="0">
      <w:start w:val="1"/>
      <w:numFmt w:val="decimal"/>
      <w:isLg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851"/>
        </w:tabs>
        <w:ind w:left="851" w:hanging="851"/>
      </w:pPr>
      <w:rPr>
        <w:rFonts w:hint="default"/>
        <w:spacing w:val="-20"/>
      </w:rPr>
    </w:lvl>
    <w:lvl w:ilvl="4">
      <w:start w:val="1"/>
      <w:numFmt w:val="none"/>
      <w:lvlText w:val=""/>
      <w:lvlJc w:val="left"/>
      <w:pPr>
        <w:tabs>
          <w:tab w:val="num" w:pos="680"/>
        </w:tabs>
        <w:ind w:left="680" w:firstLine="0"/>
      </w:pPr>
      <w:rPr>
        <w:rFonts w:hint="default"/>
      </w:rPr>
    </w:lvl>
    <w:lvl w:ilvl="5">
      <w:start w:val="1"/>
      <w:numFmt w:val="none"/>
      <w:lvlText w:val=""/>
      <w:lvlJc w:val="left"/>
      <w:pPr>
        <w:tabs>
          <w:tab w:val="num" w:pos="680"/>
        </w:tabs>
        <w:ind w:left="680" w:firstLine="0"/>
      </w:pPr>
      <w:rPr>
        <w:rFonts w:hint="default"/>
      </w:rPr>
    </w:lvl>
    <w:lvl w:ilvl="6">
      <w:start w:val="1"/>
      <w:numFmt w:val="none"/>
      <w:lvlText w:val=""/>
      <w:lvlJc w:val="left"/>
      <w:pPr>
        <w:tabs>
          <w:tab w:val="num" w:pos="680"/>
        </w:tabs>
        <w:ind w:left="680" w:firstLine="0"/>
      </w:pPr>
      <w:rPr>
        <w:rFonts w:hint="default"/>
      </w:rPr>
    </w:lvl>
    <w:lvl w:ilvl="7">
      <w:start w:val="1"/>
      <w:numFmt w:val="none"/>
      <w:lvlText w:val=""/>
      <w:lvlJc w:val="left"/>
      <w:pPr>
        <w:tabs>
          <w:tab w:val="num" w:pos="680"/>
        </w:tabs>
        <w:ind w:left="680" w:firstLine="0"/>
      </w:pPr>
      <w:rPr>
        <w:rFonts w:hint="default"/>
      </w:rPr>
    </w:lvl>
    <w:lvl w:ilvl="8">
      <w:start w:val="1"/>
      <w:numFmt w:val="none"/>
      <w:lvlText w:val=""/>
      <w:lvlJc w:val="left"/>
      <w:pPr>
        <w:tabs>
          <w:tab w:val="num" w:pos="680"/>
        </w:tabs>
        <w:ind w:left="680" w:firstLine="0"/>
      </w:pPr>
      <w:rPr>
        <w:rFonts w:hint="default"/>
      </w:rPr>
    </w:lvl>
  </w:abstractNum>
  <w:abstractNum w:abstractNumId="20" w15:restartNumberingAfterBreak="0">
    <w:nsid w:val="34F300FC"/>
    <w:multiLevelType w:val="hybridMultilevel"/>
    <w:tmpl w:val="E7C2B4E4"/>
    <w:lvl w:ilvl="0" w:tplc="1DAC9456">
      <w:start w:val="1"/>
      <w:numFmt w:val="bullet"/>
      <w:lvlText w:val="-"/>
      <w:lvlJc w:val="left"/>
      <w:pPr>
        <w:ind w:left="720" w:hanging="360"/>
      </w:pPr>
      <w:rPr>
        <w:rFonts w:ascii="Symbol" w:hAnsi="Symbol" w:hint="default"/>
      </w:rPr>
    </w:lvl>
    <w:lvl w:ilvl="1" w:tplc="4C98D726">
      <w:start w:val="1"/>
      <w:numFmt w:val="bullet"/>
      <w:lvlText w:val="o"/>
      <w:lvlJc w:val="left"/>
      <w:pPr>
        <w:ind w:left="1440" w:hanging="360"/>
      </w:pPr>
      <w:rPr>
        <w:rFonts w:ascii="Courier New" w:hAnsi="Courier New" w:hint="default"/>
      </w:rPr>
    </w:lvl>
    <w:lvl w:ilvl="2" w:tplc="79B69A84">
      <w:start w:val="1"/>
      <w:numFmt w:val="bullet"/>
      <w:lvlText w:val=""/>
      <w:lvlJc w:val="left"/>
      <w:pPr>
        <w:ind w:left="2160" w:hanging="360"/>
      </w:pPr>
      <w:rPr>
        <w:rFonts w:ascii="Wingdings" w:hAnsi="Wingdings" w:hint="default"/>
      </w:rPr>
    </w:lvl>
    <w:lvl w:ilvl="3" w:tplc="278C8290">
      <w:start w:val="1"/>
      <w:numFmt w:val="bullet"/>
      <w:lvlText w:val=""/>
      <w:lvlJc w:val="left"/>
      <w:pPr>
        <w:ind w:left="2880" w:hanging="360"/>
      </w:pPr>
      <w:rPr>
        <w:rFonts w:ascii="Symbol" w:hAnsi="Symbol" w:hint="default"/>
      </w:rPr>
    </w:lvl>
    <w:lvl w:ilvl="4" w:tplc="6DE08E50">
      <w:start w:val="1"/>
      <w:numFmt w:val="bullet"/>
      <w:lvlText w:val="o"/>
      <w:lvlJc w:val="left"/>
      <w:pPr>
        <w:ind w:left="3600" w:hanging="360"/>
      </w:pPr>
      <w:rPr>
        <w:rFonts w:ascii="Courier New" w:hAnsi="Courier New" w:hint="default"/>
      </w:rPr>
    </w:lvl>
    <w:lvl w:ilvl="5" w:tplc="3BEC4554">
      <w:start w:val="1"/>
      <w:numFmt w:val="bullet"/>
      <w:lvlText w:val=""/>
      <w:lvlJc w:val="left"/>
      <w:pPr>
        <w:ind w:left="4320" w:hanging="360"/>
      </w:pPr>
      <w:rPr>
        <w:rFonts w:ascii="Wingdings" w:hAnsi="Wingdings" w:hint="default"/>
      </w:rPr>
    </w:lvl>
    <w:lvl w:ilvl="6" w:tplc="1E96A654">
      <w:start w:val="1"/>
      <w:numFmt w:val="bullet"/>
      <w:lvlText w:val=""/>
      <w:lvlJc w:val="left"/>
      <w:pPr>
        <w:ind w:left="5040" w:hanging="360"/>
      </w:pPr>
      <w:rPr>
        <w:rFonts w:ascii="Symbol" w:hAnsi="Symbol" w:hint="default"/>
      </w:rPr>
    </w:lvl>
    <w:lvl w:ilvl="7" w:tplc="8E36125C">
      <w:start w:val="1"/>
      <w:numFmt w:val="bullet"/>
      <w:lvlText w:val="o"/>
      <w:lvlJc w:val="left"/>
      <w:pPr>
        <w:ind w:left="5760" w:hanging="360"/>
      </w:pPr>
      <w:rPr>
        <w:rFonts w:ascii="Courier New" w:hAnsi="Courier New" w:hint="default"/>
      </w:rPr>
    </w:lvl>
    <w:lvl w:ilvl="8" w:tplc="921CAA16">
      <w:start w:val="1"/>
      <w:numFmt w:val="bullet"/>
      <w:lvlText w:val=""/>
      <w:lvlJc w:val="left"/>
      <w:pPr>
        <w:ind w:left="6480" w:hanging="360"/>
      </w:pPr>
      <w:rPr>
        <w:rFonts w:ascii="Wingdings" w:hAnsi="Wingdings" w:hint="default"/>
      </w:rPr>
    </w:lvl>
  </w:abstractNum>
  <w:abstractNum w:abstractNumId="21" w15:restartNumberingAfterBreak="0">
    <w:nsid w:val="366C0073"/>
    <w:multiLevelType w:val="multilevel"/>
    <w:tmpl w:val="816EC836"/>
    <w:styleLink w:val="NumbListNumb"/>
    <w:lvl w:ilvl="0">
      <w:start w:val="1"/>
      <w:numFmt w:val="decimal"/>
      <w:pStyle w:val="NumbList1"/>
      <w:lvlText w:val="%1."/>
      <w:lvlJc w:val="left"/>
      <w:pPr>
        <w:tabs>
          <w:tab w:val="num" w:pos="680"/>
        </w:tabs>
        <w:ind w:left="680" w:hanging="340"/>
      </w:pPr>
      <w:rPr>
        <w:rFonts w:hint="default"/>
        <w:color w:val="auto"/>
      </w:rPr>
    </w:lvl>
    <w:lvl w:ilvl="1">
      <w:start w:val="1"/>
      <w:numFmt w:val="lowerLetter"/>
      <w:pStyle w:val="NumbList2"/>
      <w:lvlText w:val="%2)"/>
      <w:lvlJc w:val="left"/>
      <w:pPr>
        <w:tabs>
          <w:tab w:val="num" w:pos="1021"/>
        </w:tabs>
        <w:ind w:left="1021" w:hanging="341"/>
      </w:pPr>
      <w:rPr>
        <w:rFonts w:hint="default"/>
      </w:rPr>
    </w:lvl>
    <w:lvl w:ilvl="2">
      <w:start w:val="1"/>
      <w:numFmt w:val="lowerRoman"/>
      <w:pStyle w:val="NumbList3"/>
      <w:lvlText w:val="%3."/>
      <w:lvlJc w:val="left"/>
      <w:pPr>
        <w:tabs>
          <w:tab w:val="num" w:pos="1361"/>
        </w:tabs>
        <w:ind w:left="1361" w:hanging="340"/>
      </w:pPr>
      <w:rPr>
        <w:rFonts w:hint="default"/>
      </w:rPr>
    </w:lvl>
    <w:lvl w:ilvl="3">
      <w:start w:val="1"/>
      <w:numFmt w:val="none"/>
      <w:lvlText w:val=""/>
      <w:lvlJc w:val="left"/>
      <w:pPr>
        <w:tabs>
          <w:tab w:val="num" w:pos="1361"/>
        </w:tabs>
        <w:ind w:left="1361" w:firstLine="0"/>
      </w:pPr>
      <w:rPr>
        <w:rFonts w:hint="default"/>
      </w:rPr>
    </w:lvl>
    <w:lvl w:ilvl="4">
      <w:start w:val="1"/>
      <w:numFmt w:val="none"/>
      <w:lvlText w:val=""/>
      <w:lvlJc w:val="left"/>
      <w:pPr>
        <w:tabs>
          <w:tab w:val="num" w:pos="1361"/>
        </w:tabs>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Text w:val=""/>
      <w:lvlJc w:val="left"/>
      <w:pPr>
        <w:tabs>
          <w:tab w:val="num" w:pos="1361"/>
        </w:tabs>
        <w:ind w:left="1361" w:firstLine="0"/>
      </w:pPr>
      <w:rPr>
        <w:rFonts w:hint="default"/>
      </w:rPr>
    </w:lvl>
    <w:lvl w:ilvl="8">
      <w:start w:val="1"/>
      <w:numFmt w:val="none"/>
      <w:lvlText w:val=""/>
      <w:lvlJc w:val="left"/>
      <w:pPr>
        <w:tabs>
          <w:tab w:val="num" w:pos="1361"/>
        </w:tabs>
        <w:ind w:left="1361" w:firstLine="0"/>
      </w:pPr>
      <w:rPr>
        <w:rFonts w:hint="default"/>
      </w:rPr>
    </w:lvl>
  </w:abstractNum>
  <w:abstractNum w:abstractNumId="22" w15:restartNumberingAfterBreak="0">
    <w:nsid w:val="3CD15A46"/>
    <w:multiLevelType w:val="hybridMultilevel"/>
    <w:tmpl w:val="AE0EF5B6"/>
    <w:lvl w:ilvl="0" w:tplc="4C54C6A8">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22782D"/>
    <w:multiLevelType w:val="hybridMultilevel"/>
    <w:tmpl w:val="538A26A2"/>
    <w:lvl w:ilvl="0" w:tplc="7324B104">
      <w:start w:val="5"/>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D25001D"/>
    <w:multiLevelType w:val="multilevel"/>
    <w:tmpl w:val="F78EC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DB92A87"/>
    <w:multiLevelType w:val="multilevel"/>
    <w:tmpl w:val="D2D8303A"/>
    <w:styleLink w:val="Bullets"/>
    <w:lvl w:ilvl="0">
      <w:start w:val="1"/>
      <w:numFmt w:val="bullet"/>
      <w:lvlText w:val=""/>
      <w:lvlJc w:val="left"/>
      <w:pPr>
        <w:tabs>
          <w:tab w:val="num" w:pos="680"/>
        </w:tabs>
        <w:ind w:left="680" w:hanging="340"/>
      </w:pPr>
      <w:rPr>
        <w:rFonts w:ascii="Wingdings" w:hAnsi="Wingdings" w:hint="default"/>
        <w:color w:val="002395"/>
        <w:sz w:val="24"/>
      </w:rPr>
    </w:lvl>
    <w:lvl w:ilvl="1">
      <w:start w:val="1"/>
      <w:numFmt w:val="bullet"/>
      <w:lvlText w:val="-"/>
      <w:lvlJc w:val="left"/>
      <w:pPr>
        <w:tabs>
          <w:tab w:val="num" w:pos="1021"/>
        </w:tabs>
        <w:ind w:left="1021" w:hanging="341"/>
      </w:pPr>
      <w:rPr>
        <w:rFonts w:ascii="Arial" w:hAnsi="Arial" w:hint="default"/>
        <w:color w:val="auto"/>
        <w:sz w:val="24"/>
      </w:rPr>
    </w:lvl>
    <w:lvl w:ilvl="2">
      <w:start w:val="1"/>
      <w:numFmt w:val="bullet"/>
      <w:lvlText w:val="◦"/>
      <w:lvlJc w:val="left"/>
      <w:pPr>
        <w:tabs>
          <w:tab w:val="num" w:pos="1361"/>
        </w:tabs>
        <w:ind w:left="1361" w:hanging="340"/>
      </w:pPr>
      <w:rPr>
        <w:rFonts w:ascii="Arial" w:hAnsi="Arial" w:hint="default"/>
        <w:color w:val="1F497D" w:themeColor="text2"/>
        <w:sz w:val="28"/>
      </w:rPr>
    </w:lvl>
    <w:lvl w:ilvl="3">
      <w:start w:val="1"/>
      <w:numFmt w:val="none"/>
      <w:lvlText w:val=""/>
      <w:lvlJc w:val="left"/>
      <w:pPr>
        <w:tabs>
          <w:tab w:val="num" w:pos="1361"/>
        </w:tabs>
        <w:ind w:left="1361" w:firstLine="0"/>
      </w:pPr>
      <w:rPr>
        <w:rFonts w:hint="default"/>
      </w:rPr>
    </w:lvl>
    <w:lvl w:ilvl="4">
      <w:start w:val="1"/>
      <w:numFmt w:val="none"/>
      <w:lvlText w:val=""/>
      <w:lvlJc w:val="left"/>
      <w:pPr>
        <w:tabs>
          <w:tab w:val="num" w:pos="1361"/>
        </w:tabs>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Text w:val=""/>
      <w:lvlJc w:val="left"/>
      <w:pPr>
        <w:tabs>
          <w:tab w:val="num" w:pos="1361"/>
        </w:tabs>
        <w:ind w:left="1361" w:firstLine="0"/>
      </w:pPr>
      <w:rPr>
        <w:rFonts w:hint="default"/>
      </w:rPr>
    </w:lvl>
    <w:lvl w:ilvl="8">
      <w:start w:val="1"/>
      <w:numFmt w:val="none"/>
      <w:lvlText w:val=""/>
      <w:lvlJc w:val="left"/>
      <w:pPr>
        <w:tabs>
          <w:tab w:val="num" w:pos="1361"/>
        </w:tabs>
        <w:ind w:left="1361" w:firstLine="0"/>
      </w:pPr>
      <w:rPr>
        <w:rFonts w:hint="default"/>
      </w:rPr>
    </w:lvl>
  </w:abstractNum>
  <w:abstractNum w:abstractNumId="26" w15:restartNumberingAfterBreak="0">
    <w:nsid w:val="411802AE"/>
    <w:multiLevelType w:val="multilevel"/>
    <w:tmpl w:val="59628A24"/>
    <w:styleLink w:val="NumblistTablesFigures"/>
    <w:lvl w:ilvl="0">
      <w:start w:val="1"/>
      <w:numFmt w:val="decimal"/>
      <w:lvlText w:val="Table %1."/>
      <w:lvlJc w:val="left"/>
      <w:pPr>
        <w:tabs>
          <w:tab w:val="num" w:pos="1077"/>
        </w:tabs>
        <w:ind w:left="1077" w:hanging="1077"/>
      </w:pPr>
      <w:rPr>
        <w:rFonts w:hint="default"/>
      </w:rPr>
    </w:lvl>
    <w:lvl w:ilvl="1">
      <w:start w:val="1"/>
      <w:numFmt w:val="decimal"/>
      <w:lvlRestart w:val="0"/>
      <w:lvlText w:val="Figure %2."/>
      <w:lvlJc w:val="left"/>
      <w:pPr>
        <w:tabs>
          <w:tab w:val="num" w:pos="1077"/>
        </w:tabs>
        <w:ind w:left="1077" w:hanging="1077"/>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457265CA"/>
    <w:multiLevelType w:val="multilevel"/>
    <w:tmpl w:val="6F768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95A4816"/>
    <w:multiLevelType w:val="multilevel"/>
    <w:tmpl w:val="1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A8D94F4"/>
    <w:multiLevelType w:val="hybridMultilevel"/>
    <w:tmpl w:val="CD466D6E"/>
    <w:lvl w:ilvl="0" w:tplc="9E464B3A">
      <w:start w:val="1"/>
      <w:numFmt w:val="bullet"/>
      <w:lvlText w:val=""/>
      <w:lvlJc w:val="left"/>
      <w:pPr>
        <w:ind w:left="1080" w:hanging="360"/>
      </w:pPr>
      <w:rPr>
        <w:rFonts w:ascii="Symbol" w:hAnsi="Symbol" w:hint="default"/>
      </w:rPr>
    </w:lvl>
    <w:lvl w:ilvl="1" w:tplc="896C698A">
      <w:start w:val="1"/>
      <w:numFmt w:val="bullet"/>
      <w:lvlText w:val="o"/>
      <w:lvlJc w:val="left"/>
      <w:pPr>
        <w:ind w:left="1800" w:hanging="360"/>
      </w:pPr>
      <w:rPr>
        <w:rFonts w:ascii="Courier New" w:hAnsi="Courier New" w:hint="default"/>
      </w:rPr>
    </w:lvl>
    <w:lvl w:ilvl="2" w:tplc="6AC6CCDC">
      <w:start w:val="1"/>
      <w:numFmt w:val="bullet"/>
      <w:lvlText w:val=""/>
      <w:lvlJc w:val="left"/>
      <w:pPr>
        <w:ind w:left="2520" w:hanging="360"/>
      </w:pPr>
      <w:rPr>
        <w:rFonts w:ascii="Wingdings" w:hAnsi="Wingdings" w:hint="default"/>
      </w:rPr>
    </w:lvl>
    <w:lvl w:ilvl="3" w:tplc="9CBA2906">
      <w:start w:val="1"/>
      <w:numFmt w:val="bullet"/>
      <w:lvlText w:val=""/>
      <w:lvlJc w:val="left"/>
      <w:pPr>
        <w:ind w:left="3240" w:hanging="360"/>
      </w:pPr>
      <w:rPr>
        <w:rFonts w:ascii="Symbol" w:hAnsi="Symbol" w:hint="default"/>
      </w:rPr>
    </w:lvl>
    <w:lvl w:ilvl="4" w:tplc="29ACF5B2">
      <w:start w:val="1"/>
      <w:numFmt w:val="bullet"/>
      <w:lvlText w:val="o"/>
      <w:lvlJc w:val="left"/>
      <w:pPr>
        <w:ind w:left="3960" w:hanging="360"/>
      </w:pPr>
      <w:rPr>
        <w:rFonts w:ascii="Courier New" w:hAnsi="Courier New" w:hint="default"/>
      </w:rPr>
    </w:lvl>
    <w:lvl w:ilvl="5" w:tplc="3B324492">
      <w:start w:val="1"/>
      <w:numFmt w:val="bullet"/>
      <w:lvlText w:val=""/>
      <w:lvlJc w:val="left"/>
      <w:pPr>
        <w:ind w:left="4680" w:hanging="360"/>
      </w:pPr>
      <w:rPr>
        <w:rFonts w:ascii="Wingdings" w:hAnsi="Wingdings" w:hint="default"/>
      </w:rPr>
    </w:lvl>
    <w:lvl w:ilvl="6" w:tplc="E7F40208">
      <w:start w:val="1"/>
      <w:numFmt w:val="bullet"/>
      <w:lvlText w:val=""/>
      <w:lvlJc w:val="left"/>
      <w:pPr>
        <w:ind w:left="5400" w:hanging="360"/>
      </w:pPr>
      <w:rPr>
        <w:rFonts w:ascii="Symbol" w:hAnsi="Symbol" w:hint="default"/>
      </w:rPr>
    </w:lvl>
    <w:lvl w:ilvl="7" w:tplc="6CBA839A">
      <w:start w:val="1"/>
      <w:numFmt w:val="bullet"/>
      <w:lvlText w:val="o"/>
      <w:lvlJc w:val="left"/>
      <w:pPr>
        <w:ind w:left="6120" w:hanging="360"/>
      </w:pPr>
      <w:rPr>
        <w:rFonts w:ascii="Courier New" w:hAnsi="Courier New" w:hint="default"/>
      </w:rPr>
    </w:lvl>
    <w:lvl w:ilvl="8" w:tplc="40C64BB2">
      <w:start w:val="1"/>
      <w:numFmt w:val="bullet"/>
      <w:lvlText w:val=""/>
      <w:lvlJc w:val="left"/>
      <w:pPr>
        <w:ind w:left="6840" w:hanging="360"/>
      </w:pPr>
      <w:rPr>
        <w:rFonts w:ascii="Wingdings" w:hAnsi="Wingdings" w:hint="default"/>
      </w:rPr>
    </w:lvl>
  </w:abstractNum>
  <w:abstractNum w:abstractNumId="30" w15:restartNumberingAfterBreak="0">
    <w:nsid w:val="4DE1D2E1"/>
    <w:multiLevelType w:val="hybridMultilevel"/>
    <w:tmpl w:val="3AB6CAAC"/>
    <w:lvl w:ilvl="0" w:tplc="D39A6962">
      <w:start w:val="1"/>
      <w:numFmt w:val="bullet"/>
      <w:lvlText w:val=""/>
      <w:lvlJc w:val="left"/>
      <w:pPr>
        <w:ind w:left="360" w:hanging="360"/>
      </w:pPr>
      <w:rPr>
        <w:rFonts w:ascii="Symbol" w:hAnsi="Symbol" w:hint="default"/>
      </w:rPr>
    </w:lvl>
    <w:lvl w:ilvl="1" w:tplc="2D1264D8">
      <w:start w:val="1"/>
      <w:numFmt w:val="bullet"/>
      <w:lvlText w:val="o"/>
      <w:lvlJc w:val="left"/>
      <w:pPr>
        <w:ind w:left="1080" w:hanging="360"/>
      </w:pPr>
      <w:rPr>
        <w:rFonts w:ascii="Courier New" w:hAnsi="Courier New" w:hint="default"/>
      </w:rPr>
    </w:lvl>
    <w:lvl w:ilvl="2" w:tplc="089A5336">
      <w:start w:val="1"/>
      <w:numFmt w:val="bullet"/>
      <w:lvlText w:val=""/>
      <w:lvlJc w:val="left"/>
      <w:pPr>
        <w:ind w:left="1800" w:hanging="360"/>
      </w:pPr>
      <w:rPr>
        <w:rFonts w:ascii="Wingdings" w:hAnsi="Wingdings" w:hint="default"/>
      </w:rPr>
    </w:lvl>
    <w:lvl w:ilvl="3" w:tplc="D75EC0E4">
      <w:start w:val="1"/>
      <w:numFmt w:val="bullet"/>
      <w:lvlText w:val=""/>
      <w:lvlJc w:val="left"/>
      <w:pPr>
        <w:ind w:left="2520" w:hanging="360"/>
      </w:pPr>
      <w:rPr>
        <w:rFonts w:ascii="Symbol" w:hAnsi="Symbol" w:hint="default"/>
      </w:rPr>
    </w:lvl>
    <w:lvl w:ilvl="4" w:tplc="7D4076DA">
      <w:start w:val="1"/>
      <w:numFmt w:val="bullet"/>
      <w:lvlText w:val="o"/>
      <w:lvlJc w:val="left"/>
      <w:pPr>
        <w:ind w:left="3240" w:hanging="360"/>
      </w:pPr>
      <w:rPr>
        <w:rFonts w:ascii="Courier New" w:hAnsi="Courier New" w:hint="default"/>
      </w:rPr>
    </w:lvl>
    <w:lvl w:ilvl="5" w:tplc="EB6C0B84">
      <w:start w:val="1"/>
      <w:numFmt w:val="bullet"/>
      <w:lvlText w:val=""/>
      <w:lvlJc w:val="left"/>
      <w:pPr>
        <w:ind w:left="3960" w:hanging="360"/>
      </w:pPr>
      <w:rPr>
        <w:rFonts w:ascii="Wingdings" w:hAnsi="Wingdings" w:hint="default"/>
      </w:rPr>
    </w:lvl>
    <w:lvl w:ilvl="6" w:tplc="3D80B38E">
      <w:start w:val="1"/>
      <w:numFmt w:val="bullet"/>
      <w:lvlText w:val=""/>
      <w:lvlJc w:val="left"/>
      <w:pPr>
        <w:ind w:left="4680" w:hanging="360"/>
      </w:pPr>
      <w:rPr>
        <w:rFonts w:ascii="Symbol" w:hAnsi="Symbol" w:hint="default"/>
      </w:rPr>
    </w:lvl>
    <w:lvl w:ilvl="7" w:tplc="D3366E66">
      <w:start w:val="1"/>
      <w:numFmt w:val="bullet"/>
      <w:lvlText w:val="o"/>
      <w:lvlJc w:val="left"/>
      <w:pPr>
        <w:ind w:left="5400" w:hanging="360"/>
      </w:pPr>
      <w:rPr>
        <w:rFonts w:ascii="Courier New" w:hAnsi="Courier New" w:hint="default"/>
      </w:rPr>
    </w:lvl>
    <w:lvl w:ilvl="8" w:tplc="A6C20944">
      <w:start w:val="1"/>
      <w:numFmt w:val="bullet"/>
      <w:lvlText w:val=""/>
      <w:lvlJc w:val="left"/>
      <w:pPr>
        <w:ind w:left="6120" w:hanging="360"/>
      </w:pPr>
      <w:rPr>
        <w:rFonts w:ascii="Wingdings" w:hAnsi="Wingdings" w:hint="default"/>
      </w:rPr>
    </w:lvl>
  </w:abstractNum>
  <w:abstractNum w:abstractNumId="31" w15:restartNumberingAfterBreak="0">
    <w:nsid w:val="4F5AD44D"/>
    <w:multiLevelType w:val="hybridMultilevel"/>
    <w:tmpl w:val="CB74D4CE"/>
    <w:lvl w:ilvl="0" w:tplc="8DE29CA0">
      <w:start w:val="1"/>
      <w:numFmt w:val="bullet"/>
      <w:lvlText w:val=""/>
      <w:lvlJc w:val="left"/>
      <w:pPr>
        <w:ind w:left="1080" w:hanging="360"/>
      </w:pPr>
      <w:rPr>
        <w:rFonts w:ascii="Symbol" w:hAnsi="Symbol" w:hint="default"/>
      </w:rPr>
    </w:lvl>
    <w:lvl w:ilvl="1" w:tplc="3E361BDA">
      <w:start w:val="1"/>
      <w:numFmt w:val="bullet"/>
      <w:lvlText w:val="o"/>
      <w:lvlJc w:val="left"/>
      <w:pPr>
        <w:ind w:left="1800" w:hanging="360"/>
      </w:pPr>
      <w:rPr>
        <w:rFonts w:ascii="Courier New" w:hAnsi="Courier New" w:hint="default"/>
      </w:rPr>
    </w:lvl>
    <w:lvl w:ilvl="2" w:tplc="BE401B04">
      <w:start w:val="1"/>
      <w:numFmt w:val="bullet"/>
      <w:lvlText w:val=""/>
      <w:lvlJc w:val="left"/>
      <w:pPr>
        <w:ind w:left="2520" w:hanging="360"/>
      </w:pPr>
      <w:rPr>
        <w:rFonts w:ascii="Wingdings" w:hAnsi="Wingdings" w:hint="default"/>
      </w:rPr>
    </w:lvl>
    <w:lvl w:ilvl="3" w:tplc="D7F0A97A">
      <w:start w:val="1"/>
      <w:numFmt w:val="bullet"/>
      <w:lvlText w:val=""/>
      <w:lvlJc w:val="left"/>
      <w:pPr>
        <w:ind w:left="3240" w:hanging="360"/>
      </w:pPr>
      <w:rPr>
        <w:rFonts w:ascii="Symbol" w:hAnsi="Symbol" w:hint="default"/>
      </w:rPr>
    </w:lvl>
    <w:lvl w:ilvl="4" w:tplc="390848A0">
      <w:start w:val="1"/>
      <w:numFmt w:val="bullet"/>
      <w:lvlText w:val="o"/>
      <w:lvlJc w:val="left"/>
      <w:pPr>
        <w:ind w:left="3960" w:hanging="360"/>
      </w:pPr>
      <w:rPr>
        <w:rFonts w:ascii="Courier New" w:hAnsi="Courier New" w:hint="default"/>
      </w:rPr>
    </w:lvl>
    <w:lvl w:ilvl="5" w:tplc="A0E86ACE">
      <w:start w:val="1"/>
      <w:numFmt w:val="bullet"/>
      <w:lvlText w:val=""/>
      <w:lvlJc w:val="left"/>
      <w:pPr>
        <w:ind w:left="4680" w:hanging="360"/>
      </w:pPr>
      <w:rPr>
        <w:rFonts w:ascii="Wingdings" w:hAnsi="Wingdings" w:hint="default"/>
      </w:rPr>
    </w:lvl>
    <w:lvl w:ilvl="6" w:tplc="FFF89B08">
      <w:start w:val="1"/>
      <w:numFmt w:val="bullet"/>
      <w:lvlText w:val=""/>
      <w:lvlJc w:val="left"/>
      <w:pPr>
        <w:ind w:left="5400" w:hanging="360"/>
      </w:pPr>
      <w:rPr>
        <w:rFonts w:ascii="Symbol" w:hAnsi="Symbol" w:hint="default"/>
      </w:rPr>
    </w:lvl>
    <w:lvl w:ilvl="7" w:tplc="117898B8">
      <w:start w:val="1"/>
      <w:numFmt w:val="bullet"/>
      <w:lvlText w:val="o"/>
      <w:lvlJc w:val="left"/>
      <w:pPr>
        <w:ind w:left="6120" w:hanging="360"/>
      </w:pPr>
      <w:rPr>
        <w:rFonts w:ascii="Courier New" w:hAnsi="Courier New" w:hint="default"/>
      </w:rPr>
    </w:lvl>
    <w:lvl w:ilvl="8" w:tplc="48B0F06A">
      <w:start w:val="1"/>
      <w:numFmt w:val="bullet"/>
      <w:lvlText w:val=""/>
      <w:lvlJc w:val="left"/>
      <w:pPr>
        <w:ind w:left="6840" w:hanging="360"/>
      </w:pPr>
      <w:rPr>
        <w:rFonts w:ascii="Wingdings" w:hAnsi="Wingdings" w:hint="default"/>
      </w:rPr>
    </w:lvl>
  </w:abstractNum>
  <w:abstractNum w:abstractNumId="32" w15:restartNumberingAfterBreak="0">
    <w:nsid w:val="50E0B98A"/>
    <w:multiLevelType w:val="hybridMultilevel"/>
    <w:tmpl w:val="614E895A"/>
    <w:lvl w:ilvl="0" w:tplc="FFFFFFFF">
      <w:start w:val="1"/>
      <w:numFmt w:val="bullet"/>
      <w:lvlText w:val=""/>
      <w:lvlJc w:val="left"/>
      <w:pPr>
        <w:ind w:left="1080" w:hanging="360"/>
      </w:pPr>
      <w:rPr>
        <w:rFonts w:ascii="Symbol" w:hAnsi="Symbol" w:hint="default"/>
      </w:rPr>
    </w:lvl>
    <w:lvl w:ilvl="1" w:tplc="68C84468">
      <w:start w:val="1"/>
      <w:numFmt w:val="bullet"/>
      <w:lvlText w:val="o"/>
      <w:lvlJc w:val="left"/>
      <w:pPr>
        <w:ind w:left="1800" w:hanging="360"/>
      </w:pPr>
      <w:rPr>
        <w:rFonts w:ascii="Courier New" w:hAnsi="Courier New" w:hint="default"/>
      </w:rPr>
    </w:lvl>
    <w:lvl w:ilvl="2" w:tplc="BD1C6CCC">
      <w:start w:val="1"/>
      <w:numFmt w:val="bullet"/>
      <w:lvlText w:val=""/>
      <w:lvlJc w:val="left"/>
      <w:pPr>
        <w:ind w:left="2520" w:hanging="360"/>
      </w:pPr>
      <w:rPr>
        <w:rFonts w:ascii="Wingdings" w:hAnsi="Wingdings" w:hint="default"/>
      </w:rPr>
    </w:lvl>
    <w:lvl w:ilvl="3" w:tplc="3846477C">
      <w:start w:val="1"/>
      <w:numFmt w:val="bullet"/>
      <w:lvlText w:val=""/>
      <w:lvlJc w:val="left"/>
      <w:pPr>
        <w:ind w:left="3240" w:hanging="360"/>
      </w:pPr>
      <w:rPr>
        <w:rFonts w:ascii="Symbol" w:hAnsi="Symbol" w:hint="default"/>
      </w:rPr>
    </w:lvl>
    <w:lvl w:ilvl="4" w:tplc="CE40FE76">
      <w:start w:val="1"/>
      <w:numFmt w:val="bullet"/>
      <w:lvlText w:val="o"/>
      <w:lvlJc w:val="left"/>
      <w:pPr>
        <w:ind w:left="3960" w:hanging="360"/>
      </w:pPr>
      <w:rPr>
        <w:rFonts w:ascii="Courier New" w:hAnsi="Courier New" w:hint="default"/>
      </w:rPr>
    </w:lvl>
    <w:lvl w:ilvl="5" w:tplc="99806860">
      <w:start w:val="1"/>
      <w:numFmt w:val="bullet"/>
      <w:lvlText w:val=""/>
      <w:lvlJc w:val="left"/>
      <w:pPr>
        <w:ind w:left="4680" w:hanging="360"/>
      </w:pPr>
      <w:rPr>
        <w:rFonts w:ascii="Wingdings" w:hAnsi="Wingdings" w:hint="default"/>
      </w:rPr>
    </w:lvl>
    <w:lvl w:ilvl="6" w:tplc="99B40D4E">
      <w:start w:val="1"/>
      <w:numFmt w:val="bullet"/>
      <w:lvlText w:val=""/>
      <w:lvlJc w:val="left"/>
      <w:pPr>
        <w:ind w:left="5400" w:hanging="360"/>
      </w:pPr>
      <w:rPr>
        <w:rFonts w:ascii="Symbol" w:hAnsi="Symbol" w:hint="default"/>
      </w:rPr>
    </w:lvl>
    <w:lvl w:ilvl="7" w:tplc="D122AC1C">
      <w:start w:val="1"/>
      <w:numFmt w:val="bullet"/>
      <w:lvlText w:val="o"/>
      <w:lvlJc w:val="left"/>
      <w:pPr>
        <w:ind w:left="6120" w:hanging="360"/>
      </w:pPr>
      <w:rPr>
        <w:rFonts w:ascii="Courier New" w:hAnsi="Courier New" w:hint="default"/>
      </w:rPr>
    </w:lvl>
    <w:lvl w:ilvl="8" w:tplc="291EAA3C">
      <w:start w:val="1"/>
      <w:numFmt w:val="bullet"/>
      <w:lvlText w:val=""/>
      <w:lvlJc w:val="left"/>
      <w:pPr>
        <w:ind w:left="6840" w:hanging="360"/>
      </w:pPr>
      <w:rPr>
        <w:rFonts w:ascii="Wingdings" w:hAnsi="Wingdings" w:hint="default"/>
      </w:rPr>
    </w:lvl>
  </w:abstractNum>
  <w:abstractNum w:abstractNumId="33" w15:restartNumberingAfterBreak="0">
    <w:nsid w:val="5E1A5ED7"/>
    <w:multiLevelType w:val="multilevel"/>
    <w:tmpl w:val="30A2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E64695F"/>
    <w:multiLevelType w:val="hybridMultilevel"/>
    <w:tmpl w:val="ABDED6DE"/>
    <w:lvl w:ilvl="0" w:tplc="AC6C2840">
      <w:start w:val="1"/>
      <w:numFmt w:val="bullet"/>
      <w:lvlText w:val=""/>
      <w:lvlJc w:val="left"/>
      <w:pPr>
        <w:ind w:left="1080" w:hanging="360"/>
      </w:pPr>
      <w:rPr>
        <w:rFonts w:ascii="Symbol" w:hAnsi="Symbol" w:hint="default"/>
      </w:rPr>
    </w:lvl>
    <w:lvl w:ilvl="1" w:tplc="766EDD7A">
      <w:start w:val="1"/>
      <w:numFmt w:val="bullet"/>
      <w:lvlText w:val="o"/>
      <w:lvlJc w:val="left"/>
      <w:pPr>
        <w:ind w:left="1800" w:hanging="360"/>
      </w:pPr>
      <w:rPr>
        <w:rFonts w:ascii="Courier New" w:hAnsi="Courier New" w:hint="default"/>
      </w:rPr>
    </w:lvl>
    <w:lvl w:ilvl="2" w:tplc="44A26378">
      <w:start w:val="1"/>
      <w:numFmt w:val="bullet"/>
      <w:lvlText w:val=""/>
      <w:lvlJc w:val="left"/>
      <w:pPr>
        <w:ind w:left="2520" w:hanging="360"/>
      </w:pPr>
      <w:rPr>
        <w:rFonts w:ascii="Wingdings" w:hAnsi="Wingdings" w:hint="default"/>
      </w:rPr>
    </w:lvl>
    <w:lvl w:ilvl="3" w:tplc="8E4CA5F6">
      <w:start w:val="1"/>
      <w:numFmt w:val="bullet"/>
      <w:lvlText w:val=""/>
      <w:lvlJc w:val="left"/>
      <w:pPr>
        <w:ind w:left="3240" w:hanging="360"/>
      </w:pPr>
      <w:rPr>
        <w:rFonts w:ascii="Symbol" w:hAnsi="Symbol" w:hint="default"/>
      </w:rPr>
    </w:lvl>
    <w:lvl w:ilvl="4" w:tplc="7834C692">
      <w:start w:val="1"/>
      <w:numFmt w:val="bullet"/>
      <w:lvlText w:val="o"/>
      <w:lvlJc w:val="left"/>
      <w:pPr>
        <w:ind w:left="3960" w:hanging="360"/>
      </w:pPr>
      <w:rPr>
        <w:rFonts w:ascii="Courier New" w:hAnsi="Courier New" w:hint="default"/>
      </w:rPr>
    </w:lvl>
    <w:lvl w:ilvl="5" w:tplc="7D6AF0E2">
      <w:start w:val="1"/>
      <w:numFmt w:val="bullet"/>
      <w:lvlText w:val=""/>
      <w:lvlJc w:val="left"/>
      <w:pPr>
        <w:ind w:left="4680" w:hanging="360"/>
      </w:pPr>
      <w:rPr>
        <w:rFonts w:ascii="Wingdings" w:hAnsi="Wingdings" w:hint="default"/>
      </w:rPr>
    </w:lvl>
    <w:lvl w:ilvl="6" w:tplc="93BC272E">
      <w:start w:val="1"/>
      <w:numFmt w:val="bullet"/>
      <w:lvlText w:val=""/>
      <w:lvlJc w:val="left"/>
      <w:pPr>
        <w:ind w:left="5400" w:hanging="360"/>
      </w:pPr>
      <w:rPr>
        <w:rFonts w:ascii="Symbol" w:hAnsi="Symbol" w:hint="default"/>
      </w:rPr>
    </w:lvl>
    <w:lvl w:ilvl="7" w:tplc="58AC3516">
      <w:start w:val="1"/>
      <w:numFmt w:val="bullet"/>
      <w:lvlText w:val="o"/>
      <w:lvlJc w:val="left"/>
      <w:pPr>
        <w:ind w:left="6120" w:hanging="360"/>
      </w:pPr>
      <w:rPr>
        <w:rFonts w:ascii="Courier New" w:hAnsi="Courier New" w:hint="default"/>
      </w:rPr>
    </w:lvl>
    <w:lvl w:ilvl="8" w:tplc="FB688354">
      <w:start w:val="1"/>
      <w:numFmt w:val="bullet"/>
      <w:lvlText w:val=""/>
      <w:lvlJc w:val="left"/>
      <w:pPr>
        <w:ind w:left="6840" w:hanging="360"/>
      </w:pPr>
      <w:rPr>
        <w:rFonts w:ascii="Wingdings" w:hAnsi="Wingdings" w:hint="default"/>
      </w:rPr>
    </w:lvl>
  </w:abstractNum>
  <w:abstractNum w:abstractNumId="35" w15:restartNumberingAfterBreak="0">
    <w:nsid w:val="5F620FF1"/>
    <w:multiLevelType w:val="hybridMultilevel"/>
    <w:tmpl w:val="6D5CB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C0895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2C97C50"/>
    <w:multiLevelType w:val="hybridMultilevel"/>
    <w:tmpl w:val="C2E8BE56"/>
    <w:lvl w:ilvl="0" w:tplc="81003D6A">
      <w:start w:val="1"/>
      <w:numFmt w:val="decimal"/>
      <w:lvlText w:val="(%1)"/>
      <w:lvlJc w:val="left"/>
      <w:pPr>
        <w:ind w:left="720" w:hanging="360"/>
      </w:pPr>
    </w:lvl>
    <w:lvl w:ilvl="1" w:tplc="8A2412C2" w:tentative="1">
      <w:start w:val="1"/>
      <w:numFmt w:val="lowerLetter"/>
      <w:lvlText w:val="%2."/>
      <w:lvlJc w:val="left"/>
      <w:pPr>
        <w:ind w:left="1440" w:hanging="360"/>
      </w:pPr>
    </w:lvl>
    <w:lvl w:ilvl="2" w:tplc="0FBC0050" w:tentative="1">
      <w:start w:val="1"/>
      <w:numFmt w:val="lowerRoman"/>
      <w:lvlText w:val="%3."/>
      <w:lvlJc w:val="right"/>
      <w:pPr>
        <w:ind w:left="2160" w:hanging="180"/>
      </w:pPr>
    </w:lvl>
    <w:lvl w:ilvl="3" w:tplc="5DD4E1B6" w:tentative="1">
      <w:start w:val="1"/>
      <w:numFmt w:val="decimal"/>
      <w:lvlText w:val="%4."/>
      <w:lvlJc w:val="left"/>
      <w:pPr>
        <w:ind w:left="2880" w:hanging="360"/>
      </w:pPr>
    </w:lvl>
    <w:lvl w:ilvl="4" w:tplc="88BE7204" w:tentative="1">
      <w:start w:val="1"/>
      <w:numFmt w:val="lowerLetter"/>
      <w:lvlText w:val="%5."/>
      <w:lvlJc w:val="left"/>
      <w:pPr>
        <w:ind w:left="3600" w:hanging="360"/>
      </w:pPr>
    </w:lvl>
    <w:lvl w:ilvl="5" w:tplc="92B4A330" w:tentative="1">
      <w:start w:val="1"/>
      <w:numFmt w:val="lowerRoman"/>
      <w:lvlText w:val="%6."/>
      <w:lvlJc w:val="right"/>
      <w:pPr>
        <w:ind w:left="4320" w:hanging="180"/>
      </w:pPr>
    </w:lvl>
    <w:lvl w:ilvl="6" w:tplc="13BA3522" w:tentative="1">
      <w:start w:val="1"/>
      <w:numFmt w:val="decimal"/>
      <w:lvlText w:val="%7."/>
      <w:lvlJc w:val="left"/>
      <w:pPr>
        <w:ind w:left="5040" w:hanging="360"/>
      </w:pPr>
    </w:lvl>
    <w:lvl w:ilvl="7" w:tplc="CBE6B836" w:tentative="1">
      <w:start w:val="1"/>
      <w:numFmt w:val="lowerLetter"/>
      <w:lvlText w:val="%8."/>
      <w:lvlJc w:val="left"/>
      <w:pPr>
        <w:ind w:left="5760" w:hanging="360"/>
      </w:pPr>
    </w:lvl>
    <w:lvl w:ilvl="8" w:tplc="7362FA90" w:tentative="1">
      <w:start w:val="1"/>
      <w:numFmt w:val="lowerRoman"/>
      <w:lvlText w:val="%9."/>
      <w:lvlJc w:val="right"/>
      <w:pPr>
        <w:ind w:left="6480" w:hanging="180"/>
      </w:pPr>
    </w:lvl>
  </w:abstractNum>
  <w:abstractNum w:abstractNumId="38" w15:restartNumberingAfterBreak="0">
    <w:nsid w:val="63FE6063"/>
    <w:multiLevelType w:val="hybridMultilevel"/>
    <w:tmpl w:val="E6C0D2FC"/>
    <w:lvl w:ilvl="0" w:tplc="1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5CEDE3"/>
    <w:multiLevelType w:val="hybridMultilevel"/>
    <w:tmpl w:val="9C0E4FA8"/>
    <w:lvl w:ilvl="0" w:tplc="637CFE78">
      <w:start w:val="1"/>
      <w:numFmt w:val="bullet"/>
      <w:lvlText w:val="·"/>
      <w:lvlJc w:val="left"/>
      <w:pPr>
        <w:ind w:left="720" w:hanging="360"/>
      </w:pPr>
      <w:rPr>
        <w:rFonts w:ascii="Symbol" w:hAnsi="Symbol" w:hint="default"/>
      </w:rPr>
    </w:lvl>
    <w:lvl w:ilvl="1" w:tplc="F848865E">
      <w:start w:val="1"/>
      <w:numFmt w:val="bullet"/>
      <w:lvlText w:val="o"/>
      <w:lvlJc w:val="left"/>
      <w:pPr>
        <w:ind w:left="1440" w:hanging="360"/>
      </w:pPr>
      <w:rPr>
        <w:rFonts w:ascii="Courier New" w:hAnsi="Courier New" w:hint="default"/>
      </w:rPr>
    </w:lvl>
    <w:lvl w:ilvl="2" w:tplc="588C7A92">
      <w:start w:val="1"/>
      <w:numFmt w:val="bullet"/>
      <w:lvlText w:val=""/>
      <w:lvlJc w:val="left"/>
      <w:pPr>
        <w:ind w:left="2160" w:hanging="360"/>
      </w:pPr>
      <w:rPr>
        <w:rFonts w:ascii="Wingdings" w:hAnsi="Wingdings" w:hint="default"/>
      </w:rPr>
    </w:lvl>
    <w:lvl w:ilvl="3" w:tplc="CA10759E">
      <w:start w:val="1"/>
      <w:numFmt w:val="bullet"/>
      <w:lvlText w:val=""/>
      <w:lvlJc w:val="left"/>
      <w:pPr>
        <w:ind w:left="2880" w:hanging="360"/>
      </w:pPr>
      <w:rPr>
        <w:rFonts w:ascii="Symbol" w:hAnsi="Symbol" w:hint="default"/>
      </w:rPr>
    </w:lvl>
    <w:lvl w:ilvl="4" w:tplc="C240B4F2">
      <w:start w:val="1"/>
      <w:numFmt w:val="bullet"/>
      <w:lvlText w:val="o"/>
      <w:lvlJc w:val="left"/>
      <w:pPr>
        <w:ind w:left="3600" w:hanging="360"/>
      </w:pPr>
      <w:rPr>
        <w:rFonts w:ascii="Courier New" w:hAnsi="Courier New" w:hint="default"/>
      </w:rPr>
    </w:lvl>
    <w:lvl w:ilvl="5" w:tplc="272C4BEC">
      <w:start w:val="1"/>
      <w:numFmt w:val="bullet"/>
      <w:lvlText w:val=""/>
      <w:lvlJc w:val="left"/>
      <w:pPr>
        <w:ind w:left="4320" w:hanging="360"/>
      </w:pPr>
      <w:rPr>
        <w:rFonts w:ascii="Wingdings" w:hAnsi="Wingdings" w:hint="default"/>
      </w:rPr>
    </w:lvl>
    <w:lvl w:ilvl="6" w:tplc="21CCD718">
      <w:start w:val="1"/>
      <w:numFmt w:val="bullet"/>
      <w:lvlText w:val=""/>
      <w:lvlJc w:val="left"/>
      <w:pPr>
        <w:ind w:left="5040" w:hanging="360"/>
      </w:pPr>
      <w:rPr>
        <w:rFonts w:ascii="Symbol" w:hAnsi="Symbol" w:hint="default"/>
      </w:rPr>
    </w:lvl>
    <w:lvl w:ilvl="7" w:tplc="75E40ADE">
      <w:start w:val="1"/>
      <w:numFmt w:val="bullet"/>
      <w:lvlText w:val="o"/>
      <w:lvlJc w:val="left"/>
      <w:pPr>
        <w:ind w:left="5760" w:hanging="360"/>
      </w:pPr>
      <w:rPr>
        <w:rFonts w:ascii="Courier New" w:hAnsi="Courier New" w:hint="default"/>
      </w:rPr>
    </w:lvl>
    <w:lvl w:ilvl="8" w:tplc="35788CE0">
      <w:start w:val="1"/>
      <w:numFmt w:val="bullet"/>
      <w:lvlText w:val=""/>
      <w:lvlJc w:val="left"/>
      <w:pPr>
        <w:ind w:left="6480" w:hanging="360"/>
      </w:pPr>
      <w:rPr>
        <w:rFonts w:ascii="Wingdings" w:hAnsi="Wingdings" w:hint="default"/>
      </w:rPr>
    </w:lvl>
  </w:abstractNum>
  <w:abstractNum w:abstractNumId="40" w15:restartNumberingAfterBreak="0">
    <w:nsid w:val="6CAE1BA4"/>
    <w:multiLevelType w:val="multilevel"/>
    <w:tmpl w:val="DE26E144"/>
    <w:numStyleLink w:val="NumbLstTable"/>
  </w:abstractNum>
  <w:abstractNum w:abstractNumId="41" w15:restartNumberingAfterBreak="0">
    <w:nsid w:val="70305ED8"/>
    <w:multiLevelType w:val="hybridMultilevel"/>
    <w:tmpl w:val="EB3038EE"/>
    <w:lvl w:ilvl="0" w:tplc="61F43FE0">
      <w:start w:val="1"/>
      <w:numFmt w:val="bullet"/>
      <w:lvlText w:val=""/>
      <w:lvlJc w:val="left"/>
      <w:pPr>
        <w:ind w:left="1800" w:hanging="360"/>
      </w:pPr>
      <w:rPr>
        <w:rFonts w:ascii="Symbol" w:hAnsi="Symbol" w:hint="default"/>
      </w:rPr>
    </w:lvl>
    <w:lvl w:ilvl="1" w:tplc="F258CD82">
      <w:start w:val="1"/>
      <w:numFmt w:val="bullet"/>
      <w:lvlText w:val="o"/>
      <w:lvlJc w:val="left"/>
      <w:pPr>
        <w:ind w:left="2520" w:hanging="360"/>
      </w:pPr>
      <w:rPr>
        <w:rFonts w:ascii="Courier New" w:hAnsi="Courier New" w:hint="default"/>
      </w:rPr>
    </w:lvl>
    <w:lvl w:ilvl="2" w:tplc="7F7C608E">
      <w:start w:val="1"/>
      <w:numFmt w:val="bullet"/>
      <w:lvlText w:val=""/>
      <w:lvlJc w:val="left"/>
      <w:pPr>
        <w:ind w:left="3240" w:hanging="360"/>
      </w:pPr>
      <w:rPr>
        <w:rFonts w:ascii="Wingdings" w:hAnsi="Wingdings" w:hint="default"/>
      </w:rPr>
    </w:lvl>
    <w:lvl w:ilvl="3" w:tplc="B8FE7B14">
      <w:start w:val="1"/>
      <w:numFmt w:val="bullet"/>
      <w:lvlText w:val=""/>
      <w:lvlJc w:val="left"/>
      <w:pPr>
        <w:ind w:left="3960" w:hanging="360"/>
      </w:pPr>
      <w:rPr>
        <w:rFonts w:ascii="Symbol" w:hAnsi="Symbol" w:hint="default"/>
      </w:rPr>
    </w:lvl>
    <w:lvl w:ilvl="4" w:tplc="3676CE32">
      <w:start w:val="1"/>
      <w:numFmt w:val="bullet"/>
      <w:lvlText w:val="o"/>
      <w:lvlJc w:val="left"/>
      <w:pPr>
        <w:ind w:left="4680" w:hanging="360"/>
      </w:pPr>
      <w:rPr>
        <w:rFonts w:ascii="Courier New" w:hAnsi="Courier New" w:hint="default"/>
      </w:rPr>
    </w:lvl>
    <w:lvl w:ilvl="5" w:tplc="E362D94C">
      <w:start w:val="1"/>
      <w:numFmt w:val="bullet"/>
      <w:lvlText w:val=""/>
      <w:lvlJc w:val="left"/>
      <w:pPr>
        <w:ind w:left="5400" w:hanging="360"/>
      </w:pPr>
      <w:rPr>
        <w:rFonts w:ascii="Wingdings" w:hAnsi="Wingdings" w:hint="default"/>
      </w:rPr>
    </w:lvl>
    <w:lvl w:ilvl="6" w:tplc="C5828474">
      <w:start w:val="1"/>
      <w:numFmt w:val="bullet"/>
      <w:lvlText w:val=""/>
      <w:lvlJc w:val="left"/>
      <w:pPr>
        <w:ind w:left="6120" w:hanging="360"/>
      </w:pPr>
      <w:rPr>
        <w:rFonts w:ascii="Symbol" w:hAnsi="Symbol" w:hint="default"/>
      </w:rPr>
    </w:lvl>
    <w:lvl w:ilvl="7" w:tplc="CAF6DF24">
      <w:start w:val="1"/>
      <w:numFmt w:val="bullet"/>
      <w:lvlText w:val="o"/>
      <w:lvlJc w:val="left"/>
      <w:pPr>
        <w:ind w:left="6840" w:hanging="360"/>
      </w:pPr>
      <w:rPr>
        <w:rFonts w:ascii="Courier New" w:hAnsi="Courier New" w:hint="default"/>
      </w:rPr>
    </w:lvl>
    <w:lvl w:ilvl="8" w:tplc="16A40826">
      <w:start w:val="1"/>
      <w:numFmt w:val="bullet"/>
      <w:lvlText w:val=""/>
      <w:lvlJc w:val="left"/>
      <w:pPr>
        <w:ind w:left="7560" w:hanging="360"/>
      </w:pPr>
      <w:rPr>
        <w:rFonts w:ascii="Wingdings" w:hAnsi="Wingdings" w:hint="default"/>
      </w:rPr>
    </w:lvl>
  </w:abstractNum>
  <w:abstractNum w:abstractNumId="42" w15:restartNumberingAfterBreak="0">
    <w:nsid w:val="73491299"/>
    <w:multiLevelType w:val="hybridMultilevel"/>
    <w:tmpl w:val="F51A8302"/>
    <w:lvl w:ilvl="0" w:tplc="876487D4">
      <w:start w:val="1"/>
      <w:numFmt w:val="bullet"/>
      <w:lvlText w:val=""/>
      <w:lvlJc w:val="left"/>
      <w:pPr>
        <w:ind w:left="1800" w:hanging="360"/>
      </w:pPr>
      <w:rPr>
        <w:rFonts w:ascii="Symbol" w:hAnsi="Symbol" w:hint="default"/>
      </w:rPr>
    </w:lvl>
    <w:lvl w:ilvl="1" w:tplc="6C36D954">
      <w:start w:val="1"/>
      <w:numFmt w:val="bullet"/>
      <w:lvlText w:val="o"/>
      <w:lvlJc w:val="left"/>
      <w:pPr>
        <w:ind w:left="2520" w:hanging="360"/>
      </w:pPr>
      <w:rPr>
        <w:rFonts w:ascii="Courier New" w:hAnsi="Courier New" w:hint="default"/>
      </w:rPr>
    </w:lvl>
    <w:lvl w:ilvl="2" w:tplc="EF7E3EC8">
      <w:start w:val="1"/>
      <w:numFmt w:val="bullet"/>
      <w:lvlText w:val=""/>
      <w:lvlJc w:val="left"/>
      <w:pPr>
        <w:ind w:left="3240" w:hanging="360"/>
      </w:pPr>
      <w:rPr>
        <w:rFonts w:ascii="Wingdings" w:hAnsi="Wingdings" w:hint="default"/>
      </w:rPr>
    </w:lvl>
    <w:lvl w:ilvl="3" w:tplc="C8424728">
      <w:start w:val="1"/>
      <w:numFmt w:val="bullet"/>
      <w:lvlText w:val=""/>
      <w:lvlJc w:val="left"/>
      <w:pPr>
        <w:ind w:left="3960" w:hanging="360"/>
      </w:pPr>
      <w:rPr>
        <w:rFonts w:ascii="Symbol" w:hAnsi="Symbol" w:hint="default"/>
      </w:rPr>
    </w:lvl>
    <w:lvl w:ilvl="4" w:tplc="3BD82C2A">
      <w:start w:val="1"/>
      <w:numFmt w:val="bullet"/>
      <w:lvlText w:val="o"/>
      <w:lvlJc w:val="left"/>
      <w:pPr>
        <w:ind w:left="4680" w:hanging="360"/>
      </w:pPr>
      <w:rPr>
        <w:rFonts w:ascii="Courier New" w:hAnsi="Courier New" w:hint="default"/>
      </w:rPr>
    </w:lvl>
    <w:lvl w:ilvl="5" w:tplc="A02AFC20">
      <w:start w:val="1"/>
      <w:numFmt w:val="bullet"/>
      <w:lvlText w:val=""/>
      <w:lvlJc w:val="left"/>
      <w:pPr>
        <w:ind w:left="5400" w:hanging="360"/>
      </w:pPr>
      <w:rPr>
        <w:rFonts w:ascii="Wingdings" w:hAnsi="Wingdings" w:hint="default"/>
      </w:rPr>
    </w:lvl>
    <w:lvl w:ilvl="6" w:tplc="DB5871FA">
      <w:start w:val="1"/>
      <w:numFmt w:val="bullet"/>
      <w:lvlText w:val=""/>
      <w:lvlJc w:val="left"/>
      <w:pPr>
        <w:ind w:left="6120" w:hanging="360"/>
      </w:pPr>
      <w:rPr>
        <w:rFonts w:ascii="Symbol" w:hAnsi="Symbol" w:hint="default"/>
      </w:rPr>
    </w:lvl>
    <w:lvl w:ilvl="7" w:tplc="E354B446">
      <w:start w:val="1"/>
      <w:numFmt w:val="bullet"/>
      <w:lvlText w:val="o"/>
      <w:lvlJc w:val="left"/>
      <w:pPr>
        <w:ind w:left="6840" w:hanging="360"/>
      </w:pPr>
      <w:rPr>
        <w:rFonts w:ascii="Courier New" w:hAnsi="Courier New" w:hint="default"/>
      </w:rPr>
    </w:lvl>
    <w:lvl w:ilvl="8" w:tplc="552A88AC">
      <w:start w:val="1"/>
      <w:numFmt w:val="bullet"/>
      <w:lvlText w:val=""/>
      <w:lvlJc w:val="left"/>
      <w:pPr>
        <w:ind w:left="7560" w:hanging="360"/>
      </w:pPr>
      <w:rPr>
        <w:rFonts w:ascii="Wingdings" w:hAnsi="Wingdings" w:hint="default"/>
      </w:rPr>
    </w:lvl>
  </w:abstractNum>
  <w:abstractNum w:abstractNumId="43" w15:restartNumberingAfterBreak="0">
    <w:nsid w:val="73612FD2"/>
    <w:multiLevelType w:val="hybridMultilevel"/>
    <w:tmpl w:val="531A61B2"/>
    <w:lvl w:ilvl="0" w:tplc="46EEAFDE">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855837"/>
    <w:multiLevelType w:val="hybridMultilevel"/>
    <w:tmpl w:val="FDAC6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A06CB3"/>
    <w:multiLevelType w:val="hybridMultilevel"/>
    <w:tmpl w:val="ECDA0BC4"/>
    <w:lvl w:ilvl="0" w:tplc="2AA44F2E">
      <w:start w:val="5"/>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8"/>
  </w:num>
  <w:num w:numId="3">
    <w:abstractNumId w:val="5"/>
  </w:num>
  <w:num w:numId="4">
    <w:abstractNumId w:val="41"/>
  </w:num>
  <w:num w:numId="5">
    <w:abstractNumId w:val="42"/>
  </w:num>
  <w:num w:numId="6">
    <w:abstractNumId w:val="29"/>
  </w:num>
  <w:num w:numId="7">
    <w:abstractNumId w:val="32"/>
  </w:num>
  <w:num w:numId="8">
    <w:abstractNumId w:val="31"/>
  </w:num>
  <w:num w:numId="9">
    <w:abstractNumId w:val="13"/>
  </w:num>
  <w:num w:numId="10">
    <w:abstractNumId w:val="34"/>
  </w:num>
  <w:num w:numId="11">
    <w:abstractNumId w:val="30"/>
  </w:num>
  <w:num w:numId="12">
    <w:abstractNumId w:val="10"/>
  </w:num>
  <w:num w:numId="13">
    <w:abstractNumId w:val="39"/>
  </w:num>
  <w:num w:numId="14">
    <w:abstractNumId w:val="15"/>
  </w:num>
  <w:num w:numId="15">
    <w:abstractNumId w:val="17"/>
  </w:num>
  <w:num w:numId="16">
    <w:abstractNumId w:val="20"/>
  </w:num>
  <w:num w:numId="17">
    <w:abstractNumId w:val="37"/>
  </w:num>
  <w:num w:numId="18">
    <w:abstractNumId w:val="12"/>
  </w:num>
  <w:num w:numId="19">
    <w:abstractNumId w:val="1"/>
  </w:num>
  <w:num w:numId="20">
    <w:abstractNumId w:val="25"/>
  </w:num>
  <w:num w:numId="21">
    <w:abstractNumId w:val="21"/>
  </w:num>
  <w:num w:numId="22">
    <w:abstractNumId w:val="19"/>
  </w:num>
  <w:num w:numId="23">
    <w:abstractNumId w:val="11"/>
  </w:num>
  <w:num w:numId="24">
    <w:abstractNumId w:val="40"/>
  </w:num>
  <w:num w:numId="25">
    <w:abstractNumId w:val="26"/>
  </w:num>
  <w:num w:numId="26">
    <w:abstractNumId w:val="7"/>
  </w:num>
  <w:num w:numId="27">
    <w:abstractNumId w:val="9"/>
  </w:num>
  <w:num w:numId="28">
    <w:abstractNumId w:val="0"/>
  </w:num>
  <w:num w:numId="29">
    <w:abstractNumId w:val="6"/>
  </w:num>
  <w:num w:numId="30">
    <w:abstractNumId w:val="4"/>
  </w:num>
  <w:num w:numId="31">
    <w:abstractNumId w:val="44"/>
  </w:num>
  <w:num w:numId="32">
    <w:abstractNumId w:val="33"/>
  </w:num>
  <w:num w:numId="33">
    <w:abstractNumId w:val="24"/>
  </w:num>
  <w:num w:numId="34">
    <w:abstractNumId w:val="28"/>
  </w:num>
  <w:num w:numId="35">
    <w:abstractNumId w:val="38"/>
  </w:num>
  <w:num w:numId="36">
    <w:abstractNumId w:val="16"/>
  </w:num>
  <w:num w:numId="37">
    <w:abstractNumId w:val="35"/>
  </w:num>
  <w:num w:numId="38">
    <w:abstractNumId w:val="18"/>
  </w:num>
  <w:num w:numId="39">
    <w:abstractNumId w:val="3"/>
  </w:num>
  <w:num w:numId="40">
    <w:abstractNumId w:val="14"/>
  </w:num>
  <w:num w:numId="41">
    <w:abstractNumId w:val="22"/>
  </w:num>
  <w:num w:numId="42">
    <w:abstractNumId w:val="45"/>
  </w:num>
  <w:num w:numId="43">
    <w:abstractNumId w:val="27"/>
  </w:num>
  <w:num w:numId="44">
    <w:abstractNumId w:val="43"/>
  </w:num>
  <w:num w:numId="45">
    <w:abstractNumId w:val="23"/>
  </w:num>
  <w:num w:numId="46">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5802D398-78ED-4B4A-9E11-7CAF23CA70DE"/>
    <w:docVar w:name="LW_COVERPAGE_TYPE" w:val="1"/>
    <w:docVar w:name="LW_CROSSREFERENCE" w:val="{COM(2026) 570 final} - {SEC(2026) 570 final} - {SWD(2026) 571 final} - {SWD(2026) 572 final} - {SWD(2026) 573 final}"/>
    <w:docVar w:name="LW_DocType" w:val="NORMAL"/>
    <w:docVar w:name="LW_EMISSION" w:val="24.6.2026"/>
    <w:docVar w:name="LW_EMISSION_ISODATE" w:val="2026-06-24"/>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on the European Union Agency for Criminal Justice Cooperation (Eurojust) and repealing Regulation (EU) 2018/1727"/>
    <w:docVar w:name="LW_PART_NBR" w:val="2"/>
    <w:docVar w:name="LW_PART_NBR_TOTAL" w:val="2"/>
    <w:docVar w:name="LW_REF.INST.NEW" w:val="SWD"/>
    <w:docVar w:name="LW_REF.INST.NEW_ADOPTED" w:val="final"/>
    <w:docVar w:name="LW_REF.INST.NEW_TEXT" w:val="(2026) 5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NNEXES 1-7"/>
    <w:docVar w:name="LW_TYPE.DOC.CP" w:val="COMMISSION STAFF WORKING DOCUMENT_x000b__x000b_IMPACT ASSESSMENT REPORT_x000b_"/>
    <w:docVar w:name="LW_TYPEACTEPRINCIPAL.CP" w:val="Proposal for a_x000b_REGULATION OF THE EUROPEAN PARLIAMENT AND OF THE COUNCIL"/>
    <w:docVar w:name="LwApiVersions" w:val="LW4CoDe 1.24.5.0; LW 9.2, Build 20251112"/>
  </w:docVars>
  <w:rsids>
    <w:rsidRoot w:val="006B087E"/>
    <w:rsid w:val="000001DA"/>
    <w:rsid w:val="00000830"/>
    <w:rsid w:val="00000B6E"/>
    <w:rsid w:val="00000D4E"/>
    <w:rsid w:val="0000168D"/>
    <w:rsid w:val="00001998"/>
    <w:rsid w:val="000019EB"/>
    <w:rsid w:val="00001EA8"/>
    <w:rsid w:val="00001EF9"/>
    <w:rsid w:val="000020F2"/>
    <w:rsid w:val="000021F7"/>
    <w:rsid w:val="000022F5"/>
    <w:rsid w:val="00002572"/>
    <w:rsid w:val="000027B7"/>
    <w:rsid w:val="00002A80"/>
    <w:rsid w:val="00002AC8"/>
    <w:rsid w:val="00002C43"/>
    <w:rsid w:val="0000333F"/>
    <w:rsid w:val="0000349B"/>
    <w:rsid w:val="000036D3"/>
    <w:rsid w:val="000038B2"/>
    <w:rsid w:val="00003B7C"/>
    <w:rsid w:val="00003F0A"/>
    <w:rsid w:val="00004001"/>
    <w:rsid w:val="00004467"/>
    <w:rsid w:val="000047A6"/>
    <w:rsid w:val="00004955"/>
    <w:rsid w:val="00004A4A"/>
    <w:rsid w:val="00004B1E"/>
    <w:rsid w:val="00004B81"/>
    <w:rsid w:val="00004B9B"/>
    <w:rsid w:val="00004BAC"/>
    <w:rsid w:val="00005517"/>
    <w:rsid w:val="000058C9"/>
    <w:rsid w:val="00005BA4"/>
    <w:rsid w:val="0000618A"/>
    <w:rsid w:val="00006355"/>
    <w:rsid w:val="000066CC"/>
    <w:rsid w:val="0000679E"/>
    <w:rsid w:val="00006AFE"/>
    <w:rsid w:val="0000709C"/>
    <w:rsid w:val="00007742"/>
    <w:rsid w:val="000077B2"/>
    <w:rsid w:val="000077C3"/>
    <w:rsid w:val="000078BE"/>
    <w:rsid w:val="000079E3"/>
    <w:rsid w:val="00007A85"/>
    <w:rsid w:val="00007BDC"/>
    <w:rsid w:val="00007E17"/>
    <w:rsid w:val="000101C8"/>
    <w:rsid w:val="000103D0"/>
    <w:rsid w:val="00010834"/>
    <w:rsid w:val="00010B37"/>
    <w:rsid w:val="00010F18"/>
    <w:rsid w:val="000110DD"/>
    <w:rsid w:val="00011A4D"/>
    <w:rsid w:val="00011C28"/>
    <w:rsid w:val="00011CBC"/>
    <w:rsid w:val="00011D5D"/>
    <w:rsid w:val="0001211F"/>
    <w:rsid w:val="00012897"/>
    <w:rsid w:val="0001290C"/>
    <w:rsid w:val="00012A8A"/>
    <w:rsid w:val="00012C1F"/>
    <w:rsid w:val="00012C6C"/>
    <w:rsid w:val="00012ECE"/>
    <w:rsid w:val="00012F87"/>
    <w:rsid w:val="00013263"/>
    <w:rsid w:val="00013B72"/>
    <w:rsid w:val="00013C31"/>
    <w:rsid w:val="000141B4"/>
    <w:rsid w:val="000145BD"/>
    <w:rsid w:val="00014608"/>
    <w:rsid w:val="00014745"/>
    <w:rsid w:val="00014E6A"/>
    <w:rsid w:val="00014F71"/>
    <w:rsid w:val="0001537E"/>
    <w:rsid w:val="000154AE"/>
    <w:rsid w:val="00015A71"/>
    <w:rsid w:val="00015CBE"/>
    <w:rsid w:val="00015DC3"/>
    <w:rsid w:val="00015FD3"/>
    <w:rsid w:val="00016750"/>
    <w:rsid w:val="00016807"/>
    <w:rsid w:val="00016C50"/>
    <w:rsid w:val="00016DAE"/>
    <w:rsid w:val="0001756F"/>
    <w:rsid w:val="00017BFC"/>
    <w:rsid w:val="00017C57"/>
    <w:rsid w:val="00017C93"/>
    <w:rsid w:val="00017F36"/>
    <w:rsid w:val="0002056D"/>
    <w:rsid w:val="00020642"/>
    <w:rsid w:val="00020659"/>
    <w:rsid w:val="000207FB"/>
    <w:rsid w:val="00020B9F"/>
    <w:rsid w:val="00020D29"/>
    <w:rsid w:val="00020D7F"/>
    <w:rsid w:val="00020E92"/>
    <w:rsid w:val="00020F74"/>
    <w:rsid w:val="00021522"/>
    <w:rsid w:val="00021611"/>
    <w:rsid w:val="00021631"/>
    <w:rsid w:val="00021B82"/>
    <w:rsid w:val="00021C5D"/>
    <w:rsid w:val="00021DBB"/>
    <w:rsid w:val="00021DBE"/>
    <w:rsid w:val="00021E6C"/>
    <w:rsid w:val="0002210A"/>
    <w:rsid w:val="00022316"/>
    <w:rsid w:val="000224E8"/>
    <w:rsid w:val="000227EB"/>
    <w:rsid w:val="00022D9D"/>
    <w:rsid w:val="00023258"/>
    <w:rsid w:val="00024022"/>
    <w:rsid w:val="000242F8"/>
    <w:rsid w:val="00024B03"/>
    <w:rsid w:val="00024CBC"/>
    <w:rsid w:val="00024EB8"/>
    <w:rsid w:val="000251FD"/>
    <w:rsid w:val="00025618"/>
    <w:rsid w:val="00025652"/>
    <w:rsid w:val="00025ABD"/>
    <w:rsid w:val="00025CF6"/>
    <w:rsid w:val="00025D7E"/>
    <w:rsid w:val="00026016"/>
    <w:rsid w:val="000260E0"/>
    <w:rsid w:val="00026862"/>
    <w:rsid w:val="000268B0"/>
    <w:rsid w:val="000271FB"/>
    <w:rsid w:val="0002774B"/>
    <w:rsid w:val="00027877"/>
    <w:rsid w:val="00027B91"/>
    <w:rsid w:val="00027E77"/>
    <w:rsid w:val="0002FEFD"/>
    <w:rsid w:val="00030109"/>
    <w:rsid w:val="00030577"/>
    <w:rsid w:val="000306CE"/>
    <w:rsid w:val="000308C0"/>
    <w:rsid w:val="00030CCD"/>
    <w:rsid w:val="00030E4D"/>
    <w:rsid w:val="000311E3"/>
    <w:rsid w:val="00031327"/>
    <w:rsid w:val="0003181D"/>
    <w:rsid w:val="00031C9F"/>
    <w:rsid w:val="00031DF2"/>
    <w:rsid w:val="00031E51"/>
    <w:rsid w:val="00032303"/>
    <w:rsid w:val="000324CD"/>
    <w:rsid w:val="00032610"/>
    <w:rsid w:val="0003263B"/>
    <w:rsid w:val="00032C87"/>
    <w:rsid w:val="00032F61"/>
    <w:rsid w:val="000330F9"/>
    <w:rsid w:val="000332B7"/>
    <w:rsid w:val="000336D7"/>
    <w:rsid w:val="00033B68"/>
    <w:rsid w:val="00033BB6"/>
    <w:rsid w:val="00033C4F"/>
    <w:rsid w:val="00033DB5"/>
    <w:rsid w:val="00033E09"/>
    <w:rsid w:val="00033E7B"/>
    <w:rsid w:val="00034201"/>
    <w:rsid w:val="00034488"/>
    <w:rsid w:val="00034674"/>
    <w:rsid w:val="00034676"/>
    <w:rsid w:val="0003471A"/>
    <w:rsid w:val="00034946"/>
    <w:rsid w:val="00034B49"/>
    <w:rsid w:val="00034BA9"/>
    <w:rsid w:val="00034C77"/>
    <w:rsid w:val="00034D04"/>
    <w:rsid w:val="00034E20"/>
    <w:rsid w:val="00034F53"/>
    <w:rsid w:val="0003520D"/>
    <w:rsid w:val="00035601"/>
    <w:rsid w:val="00035906"/>
    <w:rsid w:val="000359A6"/>
    <w:rsid w:val="00035CB5"/>
    <w:rsid w:val="00035F09"/>
    <w:rsid w:val="000361E2"/>
    <w:rsid w:val="000365B7"/>
    <w:rsid w:val="00036616"/>
    <w:rsid w:val="00036886"/>
    <w:rsid w:val="000379AD"/>
    <w:rsid w:val="00037A0A"/>
    <w:rsid w:val="00037A7E"/>
    <w:rsid w:val="00037C09"/>
    <w:rsid w:val="00037C35"/>
    <w:rsid w:val="00037E56"/>
    <w:rsid w:val="00037FEC"/>
    <w:rsid w:val="00040346"/>
    <w:rsid w:val="00040370"/>
    <w:rsid w:val="00040408"/>
    <w:rsid w:val="0004050B"/>
    <w:rsid w:val="000411D6"/>
    <w:rsid w:val="00041427"/>
    <w:rsid w:val="00041500"/>
    <w:rsid w:val="00041549"/>
    <w:rsid w:val="0004172D"/>
    <w:rsid w:val="00041806"/>
    <w:rsid w:val="00041BB8"/>
    <w:rsid w:val="00041C7C"/>
    <w:rsid w:val="00042039"/>
    <w:rsid w:val="000423FB"/>
    <w:rsid w:val="00042C54"/>
    <w:rsid w:val="00042C63"/>
    <w:rsid w:val="00042C68"/>
    <w:rsid w:val="00042E40"/>
    <w:rsid w:val="00042F87"/>
    <w:rsid w:val="00043481"/>
    <w:rsid w:val="0004362D"/>
    <w:rsid w:val="00043BF3"/>
    <w:rsid w:val="00043C03"/>
    <w:rsid w:val="00043C44"/>
    <w:rsid w:val="00043F54"/>
    <w:rsid w:val="000440AB"/>
    <w:rsid w:val="000441BE"/>
    <w:rsid w:val="00044432"/>
    <w:rsid w:val="000447EB"/>
    <w:rsid w:val="00044CF3"/>
    <w:rsid w:val="00044F14"/>
    <w:rsid w:val="00045468"/>
    <w:rsid w:val="000456E6"/>
    <w:rsid w:val="00045878"/>
    <w:rsid w:val="000459CE"/>
    <w:rsid w:val="00045F38"/>
    <w:rsid w:val="000462C5"/>
    <w:rsid w:val="0004651C"/>
    <w:rsid w:val="00046551"/>
    <w:rsid w:val="0004662E"/>
    <w:rsid w:val="00046641"/>
    <w:rsid w:val="00046772"/>
    <w:rsid w:val="000468F3"/>
    <w:rsid w:val="00046AE8"/>
    <w:rsid w:val="00046C6A"/>
    <w:rsid w:val="00046C7A"/>
    <w:rsid w:val="00046EDB"/>
    <w:rsid w:val="00047241"/>
    <w:rsid w:val="00047525"/>
    <w:rsid w:val="000475A3"/>
    <w:rsid w:val="00047C42"/>
    <w:rsid w:val="00047D20"/>
    <w:rsid w:val="00047F87"/>
    <w:rsid w:val="0005000E"/>
    <w:rsid w:val="000505D0"/>
    <w:rsid w:val="000506BB"/>
    <w:rsid w:val="00050A92"/>
    <w:rsid w:val="000511EB"/>
    <w:rsid w:val="00051494"/>
    <w:rsid w:val="00051499"/>
    <w:rsid w:val="000517E9"/>
    <w:rsid w:val="0005222D"/>
    <w:rsid w:val="000523F4"/>
    <w:rsid w:val="0005257B"/>
    <w:rsid w:val="00052BD1"/>
    <w:rsid w:val="00052CD1"/>
    <w:rsid w:val="0005336B"/>
    <w:rsid w:val="0005381A"/>
    <w:rsid w:val="00053A7D"/>
    <w:rsid w:val="00053E21"/>
    <w:rsid w:val="00053E72"/>
    <w:rsid w:val="00053FDD"/>
    <w:rsid w:val="0005410C"/>
    <w:rsid w:val="00054197"/>
    <w:rsid w:val="00054298"/>
    <w:rsid w:val="0005431E"/>
    <w:rsid w:val="0005433F"/>
    <w:rsid w:val="00054379"/>
    <w:rsid w:val="00054C45"/>
    <w:rsid w:val="00054CA2"/>
    <w:rsid w:val="00054D8C"/>
    <w:rsid w:val="00054E43"/>
    <w:rsid w:val="000553F3"/>
    <w:rsid w:val="000556DA"/>
    <w:rsid w:val="00055FE1"/>
    <w:rsid w:val="0005633B"/>
    <w:rsid w:val="0005633F"/>
    <w:rsid w:val="0005663B"/>
    <w:rsid w:val="00056984"/>
    <w:rsid w:val="000569D5"/>
    <w:rsid w:val="00056A68"/>
    <w:rsid w:val="00056B93"/>
    <w:rsid w:val="00056E71"/>
    <w:rsid w:val="00056FA5"/>
    <w:rsid w:val="00056FD4"/>
    <w:rsid w:val="000571CE"/>
    <w:rsid w:val="00057711"/>
    <w:rsid w:val="00057849"/>
    <w:rsid w:val="00057A41"/>
    <w:rsid w:val="00057BCE"/>
    <w:rsid w:val="00057EBA"/>
    <w:rsid w:val="00057FEC"/>
    <w:rsid w:val="000601B8"/>
    <w:rsid w:val="000602D2"/>
    <w:rsid w:val="000603B9"/>
    <w:rsid w:val="000604BA"/>
    <w:rsid w:val="000604E0"/>
    <w:rsid w:val="0006069C"/>
    <w:rsid w:val="00060878"/>
    <w:rsid w:val="0006088B"/>
    <w:rsid w:val="00060AFF"/>
    <w:rsid w:val="00060CB7"/>
    <w:rsid w:val="00060CDC"/>
    <w:rsid w:val="00060E85"/>
    <w:rsid w:val="00060F47"/>
    <w:rsid w:val="00061098"/>
    <w:rsid w:val="0006134A"/>
    <w:rsid w:val="000616EC"/>
    <w:rsid w:val="000617F5"/>
    <w:rsid w:val="0006181F"/>
    <w:rsid w:val="00061A6D"/>
    <w:rsid w:val="00061AF8"/>
    <w:rsid w:val="000624CA"/>
    <w:rsid w:val="00062688"/>
    <w:rsid w:val="00062862"/>
    <w:rsid w:val="00062A5B"/>
    <w:rsid w:val="00062B84"/>
    <w:rsid w:val="00062CA6"/>
    <w:rsid w:val="00062EC6"/>
    <w:rsid w:val="00062FE4"/>
    <w:rsid w:val="0006321B"/>
    <w:rsid w:val="000634FE"/>
    <w:rsid w:val="000638E6"/>
    <w:rsid w:val="00063A96"/>
    <w:rsid w:val="00063B13"/>
    <w:rsid w:val="00063C7D"/>
    <w:rsid w:val="00064007"/>
    <w:rsid w:val="00064175"/>
    <w:rsid w:val="00064717"/>
    <w:rsid w:val="00064744"/>
    <w:rsid w:val="0006488C"/>
    <w:rsid w:val="00064A8D"/>
    <w:rsid w:val="000650B3"/>
    <w:rsid w:val="000651C0"/>
    <w:rsid w:val="0006552D"/>
    <w:rsid w:val="00065686"/>
    <w:rsid w:val="00065797"/>
    <w:rsid w:val="000657BA"/>
    <w:rsid w:val="00066233"/>
    <w:rsid w:val="000662CE"/>
    <w:rsid w:val="000665F0"/>
    <w:rsid w:val="00066AF0"/>
    <w:rsid w:val="00066B23"/>
    <w:rsid w:val="00066CB7"/>
    <w:rsid w:val="0006744C"/>
    <w:rsid w:val="000677A4"/>
    <w:rsid w:val="000677B6"/>
    <w:rsid w:val="00067C6F"/>
    <w:rsid w:val="00067EDF"/>
    <w:rsid w:val="00067FF5"/>
    <w:rsid w:val="00070253"/>
    <w:rsid w:val="00070412"/>
    <w:rsid w:val="00070988"/>
    <w:rsid w:val="00070A4C"/>
    <w:rsid w:val="00070DA7"/>
    <w:rsid w:val="0007177A"/>
    <w:rsid w:val="000718B7"/>
    <w:rsid w:val="00071E01"/>
    <w:rsid w:val="00071FB6"/>
    <w:rsid w:val="000720CE"/>
    <w:rsid w:val="00072530"/>
    <w:rsid w:val="00072CE7"/>
    <w:rsid w:val="00072D31"/>
    <w:rsid w:val="00072EBE"/>
    <w:rsid w:val="000730F8"/>
    <w:rsid w:val="0007376A"/>
    <w:rsid w:val="00073B47"/>
    <w:rsid w:val="00073BCB"/>
    <w:rsid w:val="000742B9"/>
    <w:rsid w:val="000746AB"/>
    <w:rsid w:val="00074981"/>
    <w:rsid w:val="00074D25"/>
    <w:rsid w:val="00075025"/>
    <w:rsid w:val="00075201"/>
    <w:rsid w:val="00075223"/>
    <w:rsid w:val="00075263"/>
    <w:rsid w:val="0007541B"/>
    <w:rsid w:val="0007567F"/>
    <w:rsid w:val="00075E8F"/>
    <w:rsid w:val="000762B3"/>
    <w:rsid w:val="0007685B"/>
    <w:rsid w:val="00076A49"/>
    <w:rsid w:val="00076B32"/>
    <w:rsid w:val="00076D78"/>
    <w:rsid w:val="00076DCB"/>
    <w:rsid w:val="00076DF6"/>
    <w:rsid w:val="00076F31"/>
    <w:rsid w:val="00077C2B"/>
    <w:rsid w:val="00077CBA"/>
    <w:rsid w:val="00077F2E"/>
    <w:rsid w:val="00077FD4"/>
    <w:rsid w:val="00080006"/>
    <w:rsid w:val="00080527"/>
    <w:rsid w:val="00080620"/>
    <w:rsid w:val="000809A1"/>
    <w:rsid w:val="00080B0B"/>
    <w:rsid w:val="00080D86"/>
    <w:rsid w:val="0008180D"/>
    <w:rsid w:val="00081C0B"/>
    <w:rsid w:val="00081CF1"/>
    <w:rsid w:val="00081E93"/>
    <w:rsid w:val="000820B2"/>
    <w:rsid w:val="000825EE"/>
    <w:rsid w:val="000826B6"/>
    <w:rsid w:val="00082C81"/>
    <w:rsid w:val="00082F5F"/>
    <w:rsid w:val="000830E5"/>
    <w:rsid w:val="000834F7"/>
    <w:rsid w:val="000837AA"/>
    <w:rsid w:val="00083EAB"/>
    <w:rsid w:val="00083EF1"/>
    <w:rsid w:val="00083FF7"/>
    <w:rsid w:val="00084286"/>
    <w:rsid w:val="0008446F"/>
    <w:rsid w:val="00084694"/>
    <w:rsid w:val="0008496D"/>
    <w:rsid w:val="00084A40"/>
    <w:rsid w:val="00084B9A"/>
    <w:rsid w:val="00084C1F"/>
    <w:rsid w:val="00084DC4"/>
    <w:rsid w:val="00084DF3"/>
    <w:rsid w:val="00085B67"/>
    <w:rsid w:val="00085C7F"/>
    <w:rsid w:val="000864E7"/>
    <w:rsid w:val="00086883"/>
    <w:rsid w:val="00086EA0"/>
    <w:rsid w:val="00087727"/>
    <w:rsid w:val="0008788A"/>
    <w:rsid w:val="00087AF1"/>
    <w:rsid w:val="00087C83"/>
    <w:rsid w:val="000901A8"/>
    <w:rsid w:val="00090402"/>
    <w:rsid w:val="000906B2"/>
    <w:rsid w:val="00090961"/>
    <w:rsid w:val="00090E60"/>
    <w:rsid w:val="00091008"/>
    <w:rsid w:val="0009143B"/>
    <w:rsid w:val="00091E35"/>
    <w:rsid w:val="00092037"/>
    <w:rsid w:val="0009203C"/>
    <w:rsid w:val="00092142"/>
    <w:rsid w:val="00092605"/>
    <w:rsid w:val="00092651"/>
    <w:rsid w:val="00092CF4"/>
    <w:rsid w:val="00093036"/>
    <w:rsid w:val="0009331F"/>
    <w:rsid w:val="000933D5"/>
    <w:rsid w:val="0009365B"/>
    <w:rsid w:val="00093773"/>
    <w:rsid w:val="00093B08"/>
    <w:rsid w:val="00093F8D"/>
    <w:rsid w:val="00093FEF"/>
    <w:rsid w:val="000942D3"/>
    <w:rsid w:val="00094893"/>
    <w:rsid w:val="00094923"/>
    <w:rsid w:val="00094A8F"/>
    <w:rsid w:val="00094C6B"/>
    <w:rsid w:val="00094F57"/>
    <w:rsid w:val="0009519A"/>
    <w:rsid w:val="00095417"/>
    <w:rsid w:val="000956F3"/>
    <w:rsid w:val="00095B3C"/>
    <w:rsid w:val="00096175"/>
    <w:rsid w:val="000972C5"/>
    <w:rsid w:val="000972EF"/>
    <w:rsid w:val="0009736E"/>
    <w:rsid w:val="00097BDE"/>
    <w:rsid w:val="00097DCD"/>
    <w:rsid w:val="00097E84"/>
    <w:rsid w:val="00097F12"/>
    <w:rsid w:val="000A0160"/>
    <w:rsid w:val="000A020C"/>
    <w:rsid w:val="000A0386"/>
    <w:rsid w:val="000A04D4"/>
    <w:rsid w:val="000A06D2"/>
    <w:rsid w:val="000A0851"/>
    <w:rsid w:val="000A09C6"/>
    <w:rsid w:val="000A0A6E"/>
    <w:rsid w:val="000A0D08"/>
    <w:rsid w:val="000A11C0"/>
    <w:rsid w:val="000A17CF"/>
    <w:rsid w:val="000A1CDB"/>
    <w:rsid w:val="000A2194"/>
    <w:rsid w:val="000A21D0"/>
    <w:rsid w:val="000A240E"/>
    <w:rsid w:val="000A2579"/>
    <w:rsid w:val="000A2836"/>
    <w:rsid w:val="000A2874"/>
    <w:rsid w:val="000A2ACB"/>
    <w:rsid w:val="000A2F54"/>
    <w:rsid w:val="000A36A8"/>
    <w:rsid w:val="000A3719"/>
    <w:rsid w:val="000A3CA9"/>
    <w:rsid w:val="000A3F8C"/>
    <w:rsid w:val="000A41C1"/>
    <w:rsid w:val="000A47BF"/>
    <w:rsid w:val="000A4BFD"/>
    <w:rsid w:val="000A50BD"/>
    <w:rsid w:val="000A5822"/>
    <w:rsid w:val="000A61D0"/>
    <w:rsid w:val="000A6A07"/>
    <w:rsid w:val="000A6E5E"/>
    <w:rsid w:val="000A72EA"/>
    <w:rsid w:val="000A7311"/>
    <w:rsid w:val="000A7330"/>
    <w:rsid w:val="000A7441"/>
    <w:rsid w:val="000A76D6"/>
    <w:rsid w:val="000A77CA"/>
    <w:rsid w:val="000A7FE6"/>
    <w:rsid w:val="000B000B"/>
    <w:rsid w:val="000B00BD"/>
    <w:rsid w:val="000B0915"/>
    <w:rsid w:val="000B0E39"/>
    <w:rsid w:val="000B0EB6"/>
    <w:rsid w:val="000B0F6C"/>
    <w:rsid w:val="000B115C"/>
    <w:rsid w:val="000B1184"/>
    <w:rsid w:val="000B11A7"/>
    <w:rsid w:val="000B126B"/>
    <w:rsid w:val="000B12AA"/>
    <w:rsid w:val="000B1615"/>
    <w:rsid w:val="000B1B9A"/>
    <w:rsid w:val="000B1E9C"/>
    <w:rsid w:val="000B1F15"/>
    <w:rsid w:val="000B1FAF"/>
    <w:rsid w:val="000B2277"/>
    <w:rsid w:val="000B244A"/>
    <w:rsid w:val="000B2874"/>
    <w:rsid w:val="000B28BB"/>
    <w:rsid w:val="000B2E3D"/>
    <w:rsid w:val="000B366E"/>
    <w:rsid w:val="000B3F9F"/>
    <w:rsid w:val="000B4023"/>
    <w:rsid w:val="000B4472"/>
    <w:rsid w:val="000B487E"/>
    <w:rsid w:val="000B4903"/>
    <w:rsid w:val="000B4B07"/>
    <w:rsid w:val="000B4B99"/>
    <w:rsid w:val="000B4C5D"/>
    <w:rsid w:val="000B4F37"/>
    <w:rsid w:val="000B5201"/>
    <w:rsid w:val="000B5269"/>
    <w:rsid w:val="000B5B49"/>
    <w:rsid w:val="000B5D1B"/>
    <w:rsid w:val="000B5EA3"/>
    <w:rsid w:val="000B602F"/>
    <w:rsid w:val="000B612A"/>
    <w:rsid w:val="000B6183"/>
    <w:rsid w:val="000B63BE"/>
    <w:rsid w:val="000B63E6"/>
    <w:rsid w:val="000B64FC"/>
    <w:rsid w:val="000B6721"/>
    <w:rsid w:val="000B67DF"/>
    <w:rsid w:val="000B6963"/>
    <w:rsid w:val="000B6A11"/>
    <w:rsid w:val="000B707E"/>
    <w:rsid w:val="000B72AD"/>
    <w:rsid w:val="000B7429"/>
    <w:rsid w:val="000B7572"/>
    <w:rsid w:val="000B78F3"/>
    <w:rsid w:val="000B7EB1"/>
    <w:rsid w:val="000B7FFA"/>
    <w:rsid w:val="000C01CD"/>
    <w:rsid w:val="000C043D"/>
    <w:rsid w:val="000C07FF"/>
    <w:rsid w:val="000C0929"/>
    <w:rsid w:val="000C0B18"/>
    <w:rsid w:val="000C0F8A"/>
    <w:rsid w:val="000C11ED"/>
    <w:rsid w:val="000C12DC"/>
    <w:rsid w:val="000C1411"/>
    <w:rsid w:val="000C1634"/>
    <w:rsid w:val="000C17FE"/>
    <w:rsid w:val="000C1BB8"/>
    <w:rsid w:val="000C1F90"/>
    <w:rsid w:val="000C21A7"/>
    <w:rsid w:val="000C2300"/>
    <w:rsid w:val="000C239F"/>
    <w:rsid w:val="000C25A8"/>
    <w:rsid w:val="000C2B4F"/>
    <w:rsid w:val="000C2C08"/>
    <w:rsid w:val="000C38BA"/>
    <w:rsid w:val="000C3EF4"/>
    <w:rsid w:val="000C4206"/>
    <w:rsid w:val="000C46DC"/>
    <w:rsid w:val="000C4834"/>
    <w:rsid w:val="000C497C"/>
    <w:rsid w:val="000C4CBF"/>
    <w:rsid w:val="000C4FA1"/>
    <w:rsid w:val="000C4FC7"/>
    <w:rsid w:val="000C533A"/>
    <w:rsid w:val="000C53EE"/>
    <w:rsid w:val="000C542C"/>
    <w:rsid w:val="000C583F"/>
    <w:rsid w:val="000C58AB"/>
    <w:rsid w:val="000C5B4A"/>
    <w:rsid w:val="000C5C54"/>
    <w:rsid w:val="000C60B3"/>
    <w:rsid w:val="000C66BC"/>
    <w:rsid w:val="000C7431"/>
    <w:rsid w:val="000C7C93"/>
    <w:rsid w:val="000C7E78"/>
    <w:rsid w:val="000D0643"/>
    <w:rsid w:val="000D07AC"/>
    <w:rsid w:val="000D07D0"/>
    <w:rsid w:val="000D0A1B"/>
    <w:rsid w:val="000D0BE7"/>
    <w:rsid w:val="000D13A1"/>
    <w:rsid w:val="000D1939"/>
    <w:rsid w:val="000D1D55"/>
    <w:rsid w:val="000D1E45"/>
    <w:rsid w:val="000D1F63"/>
    <w:rsid w:val="000D254F"/>
    <w:rsid w:val="000D2681"/>
    <w:rsid w:val="000D29DB"/>
    <w:rsid w:val="000D2A3E"/>
    <w:rsid w:val="000D2AEA"/>
    <w:rsid w:val="000D3175"/>
    <w:rsid w:val="000D3261"/>
    <w:rsid w:val="000D3742"/>
    <w:rsid w:val="000D38E1"/>
    <w:rsid w:val="000D3BAB"/>
    <w:rsid w:val="000D3DD0"/>
    <w:rsid w:val="000D430F"/>
    <w:rsid w:val="000D490F"/>
    <w:rsid w:val="000D49C2"/>
    <w:rsid w:val="000D4C5F"/>
    <w:rsid w:val="000D4D78"/>
    <w:rsid w:val="000D4D87"/>
    <w:rsid w:val="000D4F8C"/>
    <w:rsid w:val="000D5065"/>
    <w:rsid w:val="000D5286"/>
    <w:rsid w:val="000D56BC"/>
    <w:rsid w:val="000D58D0"/>
    <w:rsid w:val="000D5BF0"/>
    <w:rsid w:val="000D5C6C"/>
    <w:rsid w:val="000D65F1"/>
    <w:rsid w:val="000D69ED"/>
    <w:rsid w:val="000D6E4B"/>
    <w:rsid w:val="000D6F1B"/>
    <w:rsid w:val="000D6F5E"/>
    <w:rsid w:val="000D6F6A"/>
    <w:rsid w:val="000D6FA9"/>
    <w:rsid w:val="000D6FE8"/>
    <w:rsid w:val="000D72F8"/>
    <w:rsid w:val="000D73BA"/>
    <w:rsid w:val="000D73D1"/>
    <w:rsid w:val="000D7892"/>
    <w:rsid w:val="000D79AC"/>
    <w:rsid w:val="000D7E2B"/>
    <w:rsid w:val="000D7FD4"/>
    <w:rsid w:val="000E00D3"/>
    <w:rsid w:val="000E00E7"/>
    <w:rsid w:val="000E0230"/>
    <w:rsid w:val="000E02E0"/>
    <w:rsid w:val="000E033C"/>
    <w:rsid w:val="000E063E"/>
    <w:rsid w:val="000E075A"/>
    <w:rsid w:val="000E07FD"/>
    <w:rsid w:val="000E0928"/>
    <w:rsid w:val="000E0E3C"/>
    <w:rsid w:val="000E1348"/>
    <w:rsid w:val="000E1397"/>
    <w:rsid w:val="000E1B1C"/>
    <w:rsid w:val="000E1BA7"/>
    <w:rsid w:val="000E1DD9"/>
    <w:rsid w:val="000E2029"/>
    <w:rsid w:val="000E2168"/>
    <w:rsid w:val="000E241D"/>
    <w:rsid w:val="000E282A"/>
    <w:rsid w:val="000E2A2A"/>
    <w:rsid w:val="000E2AB7"/>
    <w:rsid w:val="000E3086"/>
    <w:rsid w:val="000E3108"/>
    <w:rsid w:val="000E33B0"/>
    <w:rsid w:val="000E345B"/>
    <w:rsid w:val="000E3512"/>
    <w:rsid w:val="000E3544"/>
    <w:rsid w:val="000E3678"/>
    <w:rsid w:val="000E38CE"/>
    <w:rsid w:val="000E3D99"/>
    <w:rsid w:val="000E3DAA"/>
    <w:rsid w:val="000E4059"/>
    <w:rsid w:val="000E46F8"/>
    <w:rsid w:val="000E480D"/>
    <w:rsid w:val="000E48F0"/>
    <w:rsid w:val="000E493A"/>
    <w:rsid w:val="000E49D6"/>
    <w:rsid w:val="000E4F51"/>
    <w:rsid w:val="000E5384"/>
    <w:rsid w:val="000E5601"/>
    <w:rsid w:val="000E5617"/>
    <w:rsid w:val="000E5765"/>
    <w:rsid w:val="000E5B3C"/>
    <w:rsid w:val="000E5C79"/>
    <w:rsid w:val="000E5D14"/>
    <w:rsid w:val="000E5E32"/>
    <w:rsid w:val="000E607C"/>
    <w:rsid w:val="000E60FD"/>
    <w:rsid w:val="000E65FD"/>
    <w:rsid w:val="000E677B"/>
    <w:rsid w:val="000E680B"/>
    <w:rsid w:val="000E6DB5"/>
    <w:rsid w:val="000E6F8C"/>
    <w:rsid w:val="000E72AF"/>
    <w:rsid w:val="000E7566"/>
    <w:rsid w:val="000E7589"/>
    <w:rsid w:val="000E7595"/>
    <w:rsid w:val="000E7D32"/>
    <w:rsid w:val="000F0120"/>
    <w:rsid w:val="000F01AD"/>
    <w:rsid w:val="000F033B"/>
    <w:rsid w:val="000F0558"/>
    <w:rsid w:val="000F071C"/>
    <w:rsid w:val="000F0C02"/>
    <w:rsid w:val="000F0C38"/>
    <w:rsid w:val="000F0E93"/>
    <w:rsid w:val="000F1457"/>
    <w:rsid w:val="000F15F2"/>
    <w:rsid w:val="000F176F"/>
    <w:rsid w:val="000F20B9"/>
    <w:rsid w:val="000F21E2"/>
    <w:rsid w:val="000F2337"/>
    <w:rsid w:val="000F2548"/>
    <w:rsid w:val="000F27CA"/>
    <w:rsid w:val="000F2879"/>
    <w:rsid w:val="000F28DE"/>
    <w:rsid w:val="000F2CAD"/>
    <w:rsid w:val="000F2E1B"/>
    <w:rsid w:val="000F3769"/>
    <w:rsid w:val="000F3BED"/>
    <w:rsid w:val="000F4229"/>
    <w:rsid w:val="000F4550"/>
    <w:rsid w:val="000F4709"/>
    <w:rsid w:val="000F4749"/>
    <w:rsid w:val="000F4761"/>
    <w:rsid w:val="000F4934"/>
    <w:rsid w:val="000F495D"/>
    <w:rsid w:val="000F4C23"/>
    <w:rsid w:val="000F4D81"/>
    <w:rsid w:val="000F50C0"/>
    <w:rsid w:val="000F5199"/>
    <w:rsid w:val="000F51AD"/>
    <w:rsid w:val="000F5C3A"/>
    <w:rsid w:val="000F5DE0"/>
    <w:rsid w:val="000F601D"/>
    <w:rsid w:val="000F6B60"/>
    <w:rsid w:val="000F6C55"/>
    <w:rsid w:val="000F6FB1"/>
    <w:rsid w:val="000F7052"/>
    <w:rsid w:val="000F726A"/>
    <w:rsid w:val="000F7342"/>
    <w:rsid w:val="000F738C"/>
    <w:rsid w:val="000F7B74"/>
    <w:rsid w:val="000F7BBE"/>
    <w:rsid w:val="000F7D51"/>
    <w:rsid w:val="000F7F4E"/>
    <w:rsid w:val="001002D9"/>
    <w:rsid w:val="00100318"/>
    <w:rsid w:val="0010054C"/>
    <w:rsid w:val="00100618"/>
    <w:rsid w:val="001009CD"/>
    <w:rsid w:val="00100C2A"/>
    <w:rsid w:val="00100CE4"/>
    <w:rsid w:val="00100D6C"/>
    <w:rsid w:val="0010103B"/>
    <w:rsid w:val="001018B5"/>
    <w:rsid w:val="001018D5"/>
    <w:rsid w:val="00101D79"/>
    <w:rsid w:val="001021D8"/>
    <w:rsid w:val="00102288"/>
    <w:rsid w:val="001022F1"/>
    <w:rsid w:val="00102481"/>
    <w:rsid w:val="001024BA"/>
    <w:rsid w:val="001024D0"/>
    <w:rsid w:val="00103099"/>
    <w:rsid w:val="0010355E"/>
    <w:rsid w:val="00103C92"/>
    <w:rsid w:val="00104CEA"/>
    <w:rsid w:val="00104D85"/>
    <w:rsid w:val="0010538D"/>
    <w:rsid w:val="001057D4"/>
    <w:rsid w:val="001057F6"/>
    <w:rsid w:val="00105834"/>
    <w:rsid w:val="00105A5D"/>
    <w:rsid w:val="00105F7F"/>
    <w:rsid w:val="001065E1"/>
    <w:rsid w:val="001066AD"/>
    <w:rsid w:val="00106947"/>
    <w:rsid w:val="001069B9"/>
    <w:rsid w:val="00106BB3"/>
    <w:rsid w:val="00106CCC"/>
    <w:rsid w:val="00106E4F"/>
    <w:rsid w:val="00106EC6"/>
    <w:rsid w:val="00106EE2"/>
    <w:rsid w:val="00107079"/>
    <w:rsid w:val="0010707A"/>
    <w:rsid w:val="00107114"/>
    <w:rsid w:val="001072D5"/>
    <w:rsid w:val="001073A1"/>
    <w:rsid w:val="00107546"/>
    <w:rsid w:val="00107C34"/>
    <w:rsid w:val="00107CB8"/>
    <w:rsid w:val="00107CE2"/>
    <w:rsid w:val="00107F81"/>
    <w:rsid w:val="00107FF7"/>
    <w:rsid w:val="001101B6"/>
    <w:rsid w:val="0011036F"/>
    <w:rsid w:val="001103DB"/>
    <w:rsid w:val="00110821"/>
    <w:rsid w:val="00110855"/>
    <w:rsid w:val="00110BDC"/>
    <w:rsid w:val="00110D23"/>
    <w:rsid w:val="00110DFF"/>
    <w:rsid w:val="00110E18"/>
    <w:rsid w:val="001110E6"/>
    <w:rsid w:val="001110EB"/>
    <w:rsid w:val="001113D3"/>
    <w:rsid w:val="0011141D"/>
    <w:rsid w:val="001115FE"/>
    <w:rsid w:val="0011164C"/>
    <w:rsid w:val="00111808"/>
    <w:rsid w:val="00111836"/>
    <w:rsid w:val="00111EA5"/>
    <w:rsid w:val="0011245C"/>
    <w:rsid w:val="00112463"/>
    <w:rsid w:val="001126CE"/>
    <w:rsid w:val="00112874"/>
    <w:rsid w:val="00112884"/>
    <w:rsid w:val="001129A4"/>
    <w:rsid w:val="001135BD"/>
    <w:rsid w:val="00113A7B"/>
    <w:rsid w:val="00113B58"/>
    <w:rsid w:val="00113B61"/>
    <w:rsid w:val="00113EC5"/>
    <w:rsid w:val="00113F91"/>
    <w:rsid w:val="001145FB"/>
    <w:rsid w:val="0011467F"/>
    <w:rsid w:val="001148F6"/>
    <w:rsid w:val="001149D6"/>
    <w:rsid w:val="00114C60"/>
    <w:rsid w:val="00115034"/>
    <w:rsid w:val="001158E3"/>
    <w:rsid w:val="00115924"/>
    <w:rsid w:val="00115B6F"/>
    <w:rsid w:val="00115C5A"/>
    <w:rsid w:val="00115F1A"/>
    <w:rsid w:val="0011601B"/>
    <w:rsid w:val="001161F4"/>
    <w:rsid w:val="0011627E"/>
    <w:rsid w:val="001163CC"/>
    <w:rsid w:val="00116AFB"/>
    <w:rsid w:val="00116B08"/>
    <w:rsid w:val="00116C55"/>
    <w:rsid w:val="0011746A"/>
    <w:rsid w:val="0011746C"/>
    <w:rsid w:val="0011792F"/>
    <w:rsid w:val="0011797D"/>
    <w:rsid w:val="00117AD0"/>
    <w:rsid w:val="00120053"/>
    <w:rsid w:val="001202EC"/>
    <w:rsid w:val="001206F2"/>
    <w:rsid w:val="0012074F"/>
    <w:rsid w:val="001209BB"/>
    <w:rsid w:val="00121AD5"/>
    <w:rsid w:val="00121DC0"/>
    <w:rsid w:val="00122131"/>
    <w:rsid w:val="00122199"/>
    <w:rsid w:val="00122220"/>
    <w:rsid w:val="0012223E"/>
    <w:rsid w:val="00122244"/>
    <w:rsid w:val="001222EF"/>
    <w:rsid w:val="001223F7"/>
    <w:rsid w:val="0012284E"/>
    <w:rsid w:val="00122878"/>
    <w:rsid w:val="001228B3"/>
    <w:rsid w:val="00122A7C"/>
    <w:rsid w:val="00122E29"/>
    <w:rsid w:val="0012310D"/>
    <w:rsid w:val="001232D4"/>
    <w:rsid w:val="00123376"/>
    <w:rsid w:val="0012369B"/>
    <w:rsid w:val="0012393B"/>
    <w:rsid w:val="00123C59"/>
    <w:rsid w:val="00123E22"/>
    <w:rsid w:val="00124215"/>
    <w:rsid w:val="00124443"/>
    <w:rsid w:val="00124466"/>
    <w:rsid w:val="00124933"/>
    <w:rsid w:val="00124BA2"/>
    <w:rsid w:val="00124BC0"/>
    <w:rsid w:val="00124E97"/>
    <w:rsid w:val="00124F9B"/>
    <w:rsid w:val="00125076"/>
    <w:rsid w:val="00125277"/>
    <w:rsid w:val="00125360"/>
    <w:rsid w:val="00125526"/>
    <w:rsid w:val="001256E1"/>
    <w:rsid w:val="00125A09"/>
    <w:rsid w:val="00125ADB"/>
    <w:rsid w:val="00125B7F"/>
    <w:rsid w:val="00126137"/>
    <w:rsid w:val="00126523"/>
    <w:rsid w:val="00126607"/>
    <w:rsid w:val="0012673A"/>
    <w:rsid w:val="00126B70"/>
    <w:rsid w:val="00126B72"/>
    <w:rsid w:val="00126FC4"/>
    <w:rsid w:val="00127001"/>
    <w:rsid w:val="00127041"/>
    <w:rsid w:val="00127211"/>
    <w:rsid w:val="00127D3A"/>
    <w:rsid w:val="00127FC5"/>
    <w:rsid w:val="00130195"/>
    <w:rsid w:val="001301F3"/>
    <w:rsid w:val="00130882"/>
    <w:rsid w:val="001309FC"/>
    <w:rsid w:val="00130A42"/>
    <w:rsid w:val="00130F69"/>
    <w:rsid w:val="001316F4"/>
    <w:rsid w:val="00131766"/>
    <w:rsid w:val="00131B70"/>
    <w:rsid w:val="00131B94"/>
    <w:rsid w:val="00131F92"/>
    <w:rsid w:val="0013211E"/>
    <w:rsid w:val="001322FB"/>
    <w:rsid w:val="0013260E"/>
    <w:rsid w:val="001329AD"/>
    <w:rsid w:val="00132B0A"/>
    <w:rsid w:val="0013372D"/>
    <w:rsid w:val="00133811"/>
    <w:rsid w:val="00133DB2"/>
    <w:rsid w:val="00133F41"/>
    <w:rsid w:val="00134014"/>
    <w:rsid w:val="001340E6"/>
    <w:rsid w:val="001348FD"/>
    <w:rsid w:val="0013492A"/>
    <w:rsid w:val="00134FE0"/>
    <w:rsid w:val="00135752"/>
    <w:rsid w:val="0013612C"/>
    <w:rsid w:val="001362B1"/>
    <w:rsid w:val="0013632E"/>
    <w:rsid w:val="001365EC"/>
    <w:rsid w:val="00136928"/>
    <w:rsid w:val="001369C2"/>
    <w:rsid w:val="00136E7B"/>
    <w:rsid w:val="00136E7D"/>
    <w:rsid w:val="00136E98"/>
    <w:rsid w:val="001370C7"/>
    <w:rsid w:val="001373F4"/>
    <w:rsid w:val="001374D8"/>
    <w:rsid w:val="001376DD"/>
    <w:rsid w:val="00137979"/>
    <w:rsid w:val="00137F4B"/>
    <w:rsid w:val="001404A8"/>
    <w:rsid w:val="0014050D"/>
    <w:rsid w:val="0014071F"/>
    <w:rsid w:val="001408FB"/>
    <w:rsid w:val="00140B71"/>
    <w:rsid w:val="00140C65"/>
    <w:rsid w:val="001412CE"/>
    <w:rsid w:val="0014193F"/>
    <w:rsid w:val="00141B00"/>
    <w:rsid w:val="00141BD6"/>
    <w:rsid w:val="00141F1F"/>
    <w:rsid w:val="0014208F"/>
    <w:rsid w:val="001424ED"/>
    <w:rsid w:val="00142819"/>
    <w:rsid w:val="00142855"/>
    <w:rsid w:val="001428FF"/>
    <w:rsid w:val="00142DAD"/>
    <w:rsid w:val="00143166"/>
    <w:rsid w:val="0014329F"/>
    <w:rsid w:val="00143988"/>
    <w:rsid w:val="001439DA"/>
    <w:rsid w:val="00143D06"/>
    <w:rsid w:val="00143F6D"/>
    <w:rsid w:val="00143F87"/>
    <w:rsid w:val="001441E3"/>
    <w:rsid w:val="001442CE"/>
    <w:rsid w:val="001444E0"/>
    <w:rsid w:val="001446B1"/>
    <w:rsid w:val="0014487A"/>
    <w:rsid w:val="00144A15"/>
    <w:rsid w:val="00144B26"/>
    <w:rsid w:val="00144BF2"/>
    <w:rsid w:val="00145295"/>
    <w:rsid w:val="001452C3"/>
    <w:rsid w:val="001455AF"/>
    <w:rsid w:val="00145675"/>
    <w:rsid w:val="001459A8"/>
    <w:rsid w:val="001459AD"/>
    <w:rsid w:val="00146235"/>
    <w:rsid w:val="00146415"/>
    <w:rsid w:val="00146AE4"/>
    <w:rsid w:val="00146BB1"/>
    <w:rsid w:val="00146F06"/>
    <w:rsid w:val="00147366"/>
    <w:rsid w:val="001473F7"/>
    <w:rsid w:val="001474CC"/>
    <w:rsid w:val="001475A4"/>
    <w:rsid w:val="001475FF"/>
    <w:rsid w:val="00147683"/>
    <w:rsid w:val="00147C31"/>
    <w:rsid w:val="00147D62"/>
    <w:rsid w:val="00147D9D"/>
    <w:rsid w:val="00147E59"/>
    <w:rsid w:val="001504E5"/>
    <w:rsid w:val="001505C0"/>
    <w:rsid w:val="00150623"/>
    <w:rsid w:val="0015119D"/>
    <w:rsid w:val="001512CC"/>
    <w:rsid w:val="001514AD"/>
    <w:rsid w:val="00151658"/>
    <w:rsid w:val="00151946"/>
    <w:rsid w:val="001519BD"/>
    <w:rsid w:val="00151A66"/>
    <w:rsid w:val="00151BE1"/>
    <w:rsid w:val="00151E29"/>
    <w:rsid w:val="0015268C"/>
    <w:rsid w:val="00152799"/>
    <w:rsid w:val="0015280B"/>
    <w:rsid w:val="001529E0"/>
    <w:rsid w:val="00152C5F"/>
    <w:rsid w:val="0015304F"/>
    <w:rsid w:val="00153176"/>
    <w:rsid w:val="0015347D"/>
    <w:rsid w:val="00153603"/>
    <w:rsid w:val="00153B18"/>
    <w:rsid w:val="00153EFB"/>
    <w:rsid w:val="00153F00"/>
    <w:rsid w:val="001540AC"/>
    <w:rsid w:val="0015417F"/>
    <w:rsid w:val="001543D5"/>
    <w:rsid w:val="00154469"/>
    <w:rsid w:val="001546C5"/>
    <w:rsid w:val="00154838"/>
    <w:rsid w:val="00155480"/>
    <w:rsid w:val="001556A5"/>
    <w:rsid w:val="00155765"/>
    <w:rsid w:val="0015578F"/>
    <w:rsid w:val="00155A0F"/>
    <w:rsid w:val="00155AA9"/>
    <w:rsid w:val="00155C2E"/>
    <w:rsid w:val="00155D43"/>
    <w:rsid w:val="00155F5C"/>
    <w:rsid w:val="00156220"/>
    <w:rsid w:val="001565A4"/>
    <w:rsid w:val="001569C6"/>
    <w:rsid w:val="00156C21"/>
    <w:rsid w:val="00156E75"/>
    <w:rsid w:val="001571E6"/>
    <w:rsid w:val="00157C1F"/>
    <w:rsid w:val="00157D16"/>
    <w:rsid w:val="00157F99"/>
    <w:rsid w:val="00160AC4"/>
    <w:rsid w:val="00160BB4"/>
    <w:rsid w:val="00160E0A"/>
    <w:rsid w:val="001613D2"/>
    <w:rsid w:val="001615B5"/>
    <w:rsid w:val="0016170E"/>
    <w:rsid w:val="00161B26"/>
    <w:rsid w:val="0016230D"/>
    <w:rsid w:val="00162500"/>
    <w:rsid w:val="00162B39"/>
    <w:rsid w:val="00162BDF"/>
    <w:rsid w:val="00162C63"/>
    <w:rsid w:val="00162DA0"/>
    <w:rsid w:val="00162E01"/>
    <w:rsid w:val="00162F37"/>
    <w:rsid w:val="00163024"/>
    <w:rsid w:val="00163167"/>
    <w:rsid w:val="0016451A"/>
    <w:rsid w:val="00164905"/>
    <w:rsid w:val="00164DF3"/>
    <w:rsid w:val="0016553D"/>
    <w:rsid w:val="00165614"/>
    <w:rsid w:val="00165A9D"/>
    <w:rsid w:val="00165BD7"/>
    <w:rsid w:val="00165CC9"/>
    <w:rsid w:val="00165DCD"/>
    <w:rsid w:val="00166527"/>
    <w:rsid w:val="001665B3"/>
    <w:rsid w:val="0016680B"/>
    <w:rsid w:val="00166E88"/>
    <w:rsid w:val="0016712A"/>
    <w:rsid w:val="00167207"/>
    <w:rsid w:val="00167412"/>
    <w:rsid w:val="001675A7"/>
    <w:rsid w:val="001675D2"/>
    <w:rsid w:val="00167798"/>
    <w:rsid w:val="001677F3"/>
    <w:rsid w:val="00167F1B"/>
    <w:rsid w:val="00167FF9"/>
    <w:rsid w:val="00170185"/>
    <w:rsid w:val="00170315"/>
    <w:rsid w:val="0017055B"/>
    <w:rsid w:val="001710EF"/>
    <w:rsid w:val="00171115"/>
    <w:rsid w:val="00171487"/>
    <w:rsid w:val="00171762"/>
    <w:rsid w:val="00171ABD"/>
    <w:rsid w:val="00171B7A"/>
    <w:rsid w:val="0017223E"/>
    <w:rsid w:val="001724BC"/>
    <w:rsid w:val="00172F9F"/>
    <w:rsid w:val="00173154"/>
    <w:rsid w:val="001735B5"/>
    <w:rsid w:val="001739BD"/>
    <w:rsid w:val="00173B0B"/>
    <w:rsid w:val="00173E7D"/>
    <w:rsid w:val="0017423C"/>
    <w:rsid w:val="00174588"/>
    <w:rsid w:val="001745D4"/>
    <w:rsid w:val="0017484B"/>
    <w:rsid w:val="00175811"/>
    <w:rsid w:val="00175ADE"/>
    <w:rsid w:val="00175C01"/>
    <w:rsid w:val="00175C1E"/>
    <w:rsid w:val="00175DBF"/>
    <w:rsid w:val="00175F5D"/>
    <w:rsid w:val="001760F6"/>
    <w:rsid w:val="00176485"/>
    <w:rsid w:val="0017652F"/>
    <w:rsid w:val="00176568"/>
    <w:rsid w:val="001766B9"/>
    <w:rsid w:val="00176A3B"/>
    <w:rsid w:val="00176B37"/>
    <w:rsid w:val="00176C36"/>
    <w:rsid w:val="00176E8E"/>
    <w:rsid w:val="00176EB4"/>
    <w:rsid w:val="00177019"/>
    <w:rsid w:val="001770A9"/>
    <w:rsid w:val="00177462"/>
    <w:rsid w:val="00177931"/>
    <w:rsid w:val="001804F4"/>
    <w:rsid w:val="00180762"/>
    <w:rsid w:val="00180DA3"/>
    <w:rsid w:val="001813D6"/>
    <w:rsid w:val="0018158A"/>
    <w:rsid w:val="00181E9C"/>
    <w:rsid w:val="001823C1"/>
    <w:rsid w:val="0018240B"/>
    <w:rsid w:val="001826A8"/>
    <w:rsid w:val="001827BF"/>
    <w:rsid w:val="001829C4"/>
    <w:rsid w:val="00182A31"/>
    <w:rsid w:val="00182BEA"/>
    <w:rsid w:val="001830FB"/>
    <w:rsid w:val="00183117"/>
    <w:rsid w:val="001832B4"/>
    <w:rsid w:val="00183768"/>
    <w:rsid w:val="00183C7A"/>
    <w:rsid w:val="00183F0E"/>
    <w:rsid w:val="0018415D"/>
    <w:rsid w:val="0018458D"/>
    <w:rsid w:val="00184702"/>
    <w:rsid w:val="00184823"/>
    <w:rsid w:val="001848E3"/>
    <w:rsid w:val="001848F2"/>
    <w:rsid w:val="00184A5A"/>
    <w:rsid w:val="00184ACC"/>
    <w:rsid w:val="00184AEC"/>
    <w:rsid w:val="00184B8A"/>
    <w:rsid w:val="00184F3A"/>
    <w:rsid w:val="00184FB4"/>
    <w:rsid w:val="00185307"/>
    <w:rsid w:val="00185343"/>
    <w:rsid w:val="001854F4"/>
    <w:rsid w:val="0018569C"/>
    <w:rsid w:val="00185950"/>
    <w:rsid w:val="001859A0"/>
    <w:rsid w:val="00185AA4"/>
    <w:rsid w:val="00186AF5"/>
    <w:rsid w:val="00186D86"/>
    <w:rsid w:val="0018714A"/>
    <w:rsid w:val="00187168"/>
    <w:rsid w:val="0018724E"/>
    <w:rsid w:val="00187880"/>
    <w:rsid w:val="001879AE"/>
    <w:rsid w:val="00187A71"/>
    <w:rsid w:val="00187C22"/>
    <w:rsid w:val="00187D4C"/>
    <w:rsid w:val="00187E6E"/>
    <w:rsid w:val="0019009A"/>
    <w:rsid w:val="001900BB"/>
    <w:rsid w:val="001903A8"/>
    <w:rsid w:val="0019042D"/>
    <w:rsid w:val="001904D2"/>
    <w:rsid w:val="0019052D"/>
    <w:rsid w:val="001908BC"/>
    <w:rsid w:val="001908E9"/>
    <w:rsid w:val="001909A1"/>
    <w:rsid w:val="00190C06"/>
    <w:rsid w:val="00190E8D"/>
    <w:rsid w:val="0019100A"/>
    <w:rsid w:val="001911DF"/>
    <w:rsid w:val="001913DB"/>
    <w:rsid w:val="00191682"/>
    <w:rsid w:val="00191883"/>
    <w:rsid w:val="00191AEB"/>
    <w:rsid w:val="00192885"/>
    <w:rsid w:val="00192D10"/>
    <w:rsid w:val="0019332D"/>
    <w:rsid w:val="00193394"/>
    <w:rsid w:val="00193427"/>
    <w:rsid w:val="001936E4"/>
    <w:rsid w:val="00193BFD"/>
    <w:rsid w:val="00193DDC"/>
    <w:rsid w:val="00193F02"/>
    <w:rsid w:val="00194142"/>
    <w:rsid w:val="001946A5"/>
    <w:rsid w:val="001947BB"/>
    <w:rsid w:val="001949B8"/>
    <w:rsid w:val="00194EF4"/>
    <w:rsid w:val="0019518C"/>
    <w:rsid w:val="00195485"/>
    <w:rsid w:val="001955B0"/>
    <w:rsid w:val="0019563D"/>
    <w:rsid w:val="0019572E"/>
    <w:rsid w:val="001957BB"/>
    <w:rsid w:val="00196122"/>
    <w:rsid w:val="0019614C"/>
    <w:rsid w:val="001964E2"/>
    <w:rsid w:val="001964E8"/>
    <w:rsid w:val="00196509"/>
    <w:rsid w:val="0019657F"/>
    <w:rsid w:val="00196618"/>
    <w:rsid w:val="00196645"/>
    <w:rsid w:val="001975F1"/>
    <w:rsid w:val="0019774E"/>
    <w:rsid w:val="00197860"/>
    <w:rsid w:val="001979A3"/>
    <w:rsid w:val="001979C2"/>
    <w:rsid w:val="00197D30"/>
    <w:rsid w:val="001A00F4"/>
    <w:rsid w:val="001A0158"/>
    <w:rsid w:val="001A0324"/>
    <w:rsid w:val="001A04AE"/>
    <w:rsid w:val="001A0A68"/>
    <w:rsid w:val="001A0C0E"/>
    <w:rsid w:val="001A0FDA"/>
    <w:rsid w:val="001A109C"/>
    <w:rsid w:val="001A112C"/>
    <w:rsid w:val="001A125A"/>
    <w:rsid w:val="001A14D2"/>
    <w:rsid w:val="001A1AF5"/>
    <w:rsid w:val="001A1B3E"/>
    <w:rsid w:val="001A1C20"/>
    <w:rsid w:val="001A2086"/>
    <w:rsid w:val="001A2364"/>
    <w:rsid w:val="001A2A95"/>
    <w:rsid w:val="001A2B55"/>
    <w:rsid w:val="001A3138"/>
    <w:rsid w:val="001A35CB"/>
    <w:rsid w:val="001A3AD0"/>
    <w:rsid w:val="001A3B62"/>
    <w:rsid w:val="001A3C28"/>
    <w:rsid w:val="001A3D7B"/>
    <w:rsid w:val="001A4D5C"/>
    <w:rsid w:val="001A529D"/>
    <w:rsid w:val="001A56BD"/>
    <w:rsid w:val="001A56FF"/>
    <w:rsid w:val="001A5784"/>
    <w:rsid w:val="001A57BA"/>
    <w:rsid w:val="001A5922"/>
    <w:rsid w:val="001A5D01"/>
    <w:rsid w:val="001A6196"/>
    <w:rsid w:val="001A636D"/>
    <w:rsid w:val="001A6B15"/>
    <w:rsid w:val="001A6C1B"/>
    <w:rsid w:val="001A6DA1"/>
    <w:rsid w:val="001A75FA"/>
    <w:rsid w:val="001A7995"/>
    <w:rsid w:val="001B004C"/>
    <w:rsid w:val="001B0051"/>
    <w:rsid w:val="001B0096"/>
    <w:rsid w:val="001B0161"/>
    <w:rsid w:val="001B0304"/>
    <w:rsid w:val="001B046D"/>
    <w:rsid w:val="001B058B"/>
    <w:rsid w:val="001B082F"/>
    <w:rsid w:val="001B08A1"/>
    <w:rsid w:val="001B0B4E"/>
    <w:rsid w:val="001B0D40"/>
    <w:rsid w:val="001B0DD8"/>
    <w:rsid w:val="001B0E3D"/>
    <w:rsid w:val="001B0EC9"/>
    <w:rsid w:val="001B0FA4"/>
    <w:rsid w:val="001B116C"/>
    <w:rsid w:val="001B15B1"/>
    <w:rsid w:val="001B1762"/>
    <w:rsid w:val="001B1E62"/>
    <w:rsid w:val="001B2119"/>
    <w:rsid w:val="001B2408"/>
    <w:rsid w:val="001B2532"/>
    <w:rsid w:val="001B25C4"/>
    <w:rsid w:val="001B2972"/>
    <w:rsid w:val="001B2A37"/>
    <w:rsid w:val="001B2BBF"/>
    <w:rsid w:val="001B2C85"/>
    <w:rsid w:val="001B2D08"/>
    <w:rsid w:val="001B2EC0"/>
    <w:rsid w:val="001B2ED5"/>
    <w:rsid w:val="001B2F51"/>
    <w:rsid w:val="001B31A8"/>
    <w:rsid w:val="001B3369"/>
    <w:rsid w:val="001B3439"/>
    <w:rsid w:val="001B3500"/>
    <w:rsid w:val="001B4044"/>
    <w:rsid w:val="001B4691"/>
    <w:rsid w:val="001B4722"/>
    <w:rsid w:val="001B4BD6"/>
    <w:rsid w:val="001B4DC4"/>
    <w:rsid w:val="001B4FA9"/>
    <w:rsid w:val="001B5221"/>
    <w:rsid w:val="001B5404"/>
    <w:rsid w:val="001B5656"/>
    <w:rsid w:val="001B59DC"/>
    <w:rsid w:val="001B5A18"/>
    <w:rsid w:val="001B5F3C"/>
    <w:rsid w:val="001B6249"/>
    <w:rsid w:val="001B67B2"/>
    <w:rsid w:val="001B6A0D"/>
    <w:rsid w:val="001B6C91"/>
    <w:rsid w:val="001B73EA"/>
    <w:rsid w:val="001B7432"/>
    <w:rsid w:val="001B7979"/>
    <w:rsid w:val="001B7B3B"/>
    <w:rsid w:val="001B7C7A"/>
    <w:rsid w:val="001B7E52"/>
    <w:rsid w:val="001C1A63"/>
    <w:rsid w:val="001C1DAD"/>
    <w:rsid w:val="001C1F3D"/>
    <w:rsid w:val="001C201B"/>
    <w:rsid w:val="001C2DC3"/>
    <w:rsid w:val="001C2F2F"/>
    <w:rsid w:val="001C3056"/>
    <w:rsid w:val="001C3304"/>
    <w:rsid w:val="001C376A"/>
    <w:rsid w:val="001C37A9"/>
    <w:rsid w:val="001C3835"/>
    <w:rsid w:val="001C3919"/>
    <w:rsid w:val="001C3CC0"/>
    <w:rsid w:val="001C3F31"/>
    <w:rsid w:val="001C3FE6"/>
    <w:rsid w:val="001C4107"/>
    <w:rsid w:val="001C48C7"/>
    <w:rsid w:val="001C4C32"/>
    <w:rsid w:val="001C4C3C"/>
    <w:rsid w:val="001C4DF1"/>
    <w:rsid w:val="001C525C"/>
    <w:rsid w:val="001C52FF"/>
    <w:rsid w:val="001C547A"/>
    <w:rsid w:val="001C54EF"/>
    <w:rsid w:val="001C54FF"/>
    <w:rsid w:val="001C5B7B"/>
    <w:rsid w:val="001C5B9E"/>
    <w:rsid w:val="001C61BB"/>
    <w:rsid w:val="001C6262"/>
    <w:rsid w:val="001C6522"/>
    <w:rsid w:val="001C65A5"/>
    <w:rsid w:val="001C65CB"/>
    <w:rsid w:val="001C65CE"/>
    <w:rsid w:val="001C6C52"/>
    <w:rsid w:val="001C6F2B"/>
    <w:rsid w:val="001C7044"/>
    <w:rsid w:val="001C7112"/>
    <w:rsid w:val="001C7124"/>
    <w:rsid w:val="001C770C"/>
    <w:rsid w:val="001C7D74"/>
    <w:rsid w:val="001C7F6F"/>
    <w:rsid w:val="001D0E89"/>
    <w:rsid w:val="001D148A"/>
    <w:rsid w:val="001D1921"/>
    <w:rsid w:val="001D1A23"/>
    <w:rsid w:val="001D1A79"/>
    <w:rsid w:val="001D1BA7"/>
    <w:rsid w:val="001D1F12"/>
    <w:rsid w:val="001D1F22"/>
    <w:rsid w:val="001D218A"/>
    <w:rsid w:val="001D2314"/>
    <w:rsid w:val="001D2701"/>
    <w:rsid w:val="001D27EA"/>
    <w:rsid w:val="001D2B25"/>
    <w:rsid w:val="001D2F74"/>
    <w:rsid w:val="001D3530"/>
    <w:rsid w:val="001D3979"/>
    <w:rsid w:val="001D3A8C"/>
    <w:rsid w:val="001D4370"/>
    <w:rsid w:val="001D4DAF"/>
    <w:rsid w:val="001D5176"/>
    <w:rsid w:val="001D534F"/>
    <w:rsid w:val="001D55B2"/>
    <w:rsid w:val="001D5920"/>
    <w:rsid w:val="001D5963"/>
    <w:rsid w:val="001D5B03"/>
    <w:rsid w:val="001D5B98"/>
    <w:rsid w:val="001D5CE8"/>
    <w:rsid w:val="001D5D6F"/>
    <w:rsid w:val="001D5E2B"/>
    <w:rsid w:val="001D5E8F"/>
    <w:rsid w:val="001D6129"/>
    <w:rsid w:val="001D635C"/>
    <w:rsid w:val="001D63CC"/>
    <w:rsid w:val="001D6B77"/>
    <w:rsid w:val="001D6B79"/>
    <w:rsid w:val="001D6C7C"/>
    <w:rsid w:val="001D6ECC"/>
    <w:rsid w:val="001D6F6A"/>
    <w:rsid w:val="001D700F"/>
    <w:rsid w:val="001D72D8"/>
    <w:rsid w:val="001D7369"/>
    <w:rsid w:val="001D79F3"/>
    <w:rsid w:val="001D7AA2"/>
    <w:rsid w:val="001D7B9B"/>
    <w:rsid w:val="001D7F3C"/>
    <w:rsid w:val="001D7FFE"/>
    <w:rsid w:val="001E00EC"/>
    <w:rsid w:val="001E0186"/>
    <w:rsid w:val="001E03BB"/>
    <w:rsid w:val="001E0AE4"/>
    <w:rsid w:val="001E100A"/>
    <w:rsid w:val="001E166C"/>
    <w:rsid w:val="001E1699"/>
    <w:rsid w:val="001E1708"/>
    <w:rsid w:val="001E17DF"/>
    <w:rsid w:val="001E1B49"/>
    <w:rsid w:val="001E1B6A"/>
    <w:rsid w:val="001E1C32"/>
    <w:rsid w:val="001E1E50"/>
    <w:rsid w:val="001E2098"/>
    <w:rsid w:val="001E21DB"/>
    <w:rsid w:val="001E22D3"/>
    <w:rsid w:val="001E2308"/>
    <w:rsid w:val="001E254F"/>
    <w:rsid w:val="001E2B23"/>
    <w:rsid w:val="001E2BB2"/>
    <w:rsid w:val="001E2D43"/>
    <w:rsid w:val="001E38EB"/>
    <w:rsid w:val="001E3DED"/>
    <w:rsid w:val="001E49F9"/>
    <w:rsid w:val="001E4CC7"/>
    <w:rsid w:val="001E4E90"/>
    <w:rsid w:val="001E4F3F"/>
    <w:rsid w:val="001E5166"/>
    <w:rsid w:val="001E5807"/>
    <w:rsid w:val="001E5D64"/>
    <w:rsid w:val="001E5DCD"/>
    <w:rsid w:val="001E5E5F"/>
    <w:rsid w:val="001E63DB"/>
    <w:rsid w:val="001E6774"/>
    <w:rsid w:val="001E67F6"/>
    <w:rsid w:val="001E6C14"/>
    <w:rsid w:val="001E6EEB"/>
    <w:rsid w:val="001E7007"/>
    <w:rsid w:val="001E7117"/>
    <w:rsid w:val="001E7572"/>
    <w:rsid w:val="001E7D11"/>
    <w:rsid w:val="001E7DBD"/>
    <w:rsid w:val="001E8C8F"/>
    <w:rsid w:val="001F028F"/>
    <w:rsid w:val="001F04A6"/>
    <w:rsid w:val="001F07AE"/>
    <w:rsid w:val="001F0ACC"/>
    <w:rsid w:val="001F0F02"/>
    <w:rsid w:val="001F0F18"/>
    <w:rsid w:val="001F0FAD"/>
    <w:rsid w:val="001F1011"/>
    <w:rsid w:val="001F11A4"/>
    <w:rsid w:val="001F11A9"/>
    <w:rsid w:val="001F1227"/>
    <w:rsid w:val="001F13AA"/>
    <w:rsid w:val="001F155E"/>
    <w:rsid w:val="001F19D6"/>
    <w:rsid w:val="001F1B0B"/>
    <w:rsid w:val="001F1B2C"/>
    <w:rsid w:val="001F1C24"/>
    <w:rsid w:val="001F1EF7"/>
    <w:rsid w:val="001F1F5B"/>
    <w:rsid w:val="001F275E"/>
    <w:rsid w:val="001F2B92"/>
    <w:rsid w:val="001F2F1C"/>
    <w:rsid w:val="001F2F76"/>
    <w:rsid w:val="001F3265"/>
    <w:rsid w:val="001F32D2"/>
    <w:rsid w:val="001F3453"/>
    <w:rsid w:val="001F380E"/>
    <w:rsid w:val="001F3997"/>
    <w:rsid w:val="001F3A75"/>
    <w:rsid w:val="001F423E"/>
    <w:rsid w:val="001F4583"/>
    <w:rsid w:val="001F4766"/>
    <w:rsid w:val="001F48EF"/>
    <w:rsid w:val="001F4C3E"/>
    <w:rsid w:val="001F4CAE"/>
    <w:rsid w:val="001F4E2B"/>
    <w:rsid w:val="001F5060"/>
    <w:rsid w:val="001F540D"/>
    <w:rsid w:val="001F54F5"/>
    <w:rsid w:val="001F54FF"/>
    <w:rsid w:val="001F5708"/>
    <w:rsid w:val="001F596B"/>
    <w:rsid w:val="001F5DC8"/>
    <w:rsid w:val="001F626E"/>
    <w:rsid w:val="001F62C3"/>
    <w:rsid w:val="001F6448"/>
    <w:rsid w:val="001F64FF"/>
    <w:rsid w:val="001F6B3B"/>
    <w:rsid w:val="001F6BF8"/>
    <w:rsid w:val="001F6C4A"/>
    <w:rsid w:val="001F6DA2"/>
    <w:rsid w:val="001F6EEF"/>
    <w:rsid w:val="001F785C"/>
    <w:rsid w:val="001F7B9A"/>
    <w:rsid w:val="002003B4"/>
    <w:rsid w:val="00200450"/>
    <w:rsid w:val="00200552"/>
    <w:rsid w:val="002008E4"/>
    <w:rsid w:val="002010C2"/>
    <w:rsid w:val="00201205"/>
    <w:rsid w:val="00201999"/>
    <w:rsid w:val="00201A08"/>
    <w:rsid w:val="00201F4C"/>
    <w:rsid w:val="002021C3"/>
    <w:rsid w:val="0020238C"/>
    <w:rsid w:val="002023DB"/>
    <w:rsid w:val="002023EA"/>
    <w:rsid w:val="00202405"/>
    <w:rsid w:val="00202745"/>
    <w:rsid w:val="0020279A"/>
    <w:rsid w:val="00202A23"/>
    <w:rsid w:val="00202A61"/>
    <w:rsid w:val="00202D23"/>
    <w:rsid w:val="00202DAA"/>
    <w:rsid w:val="00202E6A"/>
    <w:rsid w:val="002030D7"/>
    <w:rsid w:val="00203120"/>
    <w:rsid w:val="0020325F"/>
    <w:rsid w:val="0020361C"/>
    <w:rsid w:val="00203761"/>
    <w:rsid w:val="0020385A"/>
    <w:rsid w:val="00203891"/>
    <w:rsid w:val="00203A07"/>
    <w:rsid w:val="00203BB3"/>
    <w:rsid w:val="00203CD0"/>
    <w:rsid w:val="00204447"/>
    <w:rsid w:val="0020460E"/>
    <w:rsid w:val="0020461D"/>
    <w:rsid w:val="002048CE"/>
    <w:rsid w:val="00204A03"/>
    <w:rsid w:val="00204A45"/>
    <w:rsid w:val="00204A77"/>
    <w:rsid w:val="00204D1C"/>
    <w:rsid w:val="00204EBE"/>
    <w:rsid w:val="0020525E"/>
    <w:rsid w:val="002052C0"/>
    <w:rsid w:val="002054A5"/>
    <w:rsid w:val="00205D65"/>
    <w:rsid w:val="00205F94"/>
    <w:rsid w:val="002065B5"/>
    <w:rsid w:val="0020660C"/>
    <w:rsid w:val="00206812"/>
    <w:rsid w:val="00206A75"/>
    <w:rsid w:val="00206CF5"/>
    <w:rsid w:val="00206D8B"/>
    <w:rsid w:val="00206EFE"/>
    <w:rsid w:val="00206FDB"/>
    <w:rsid w:val="0020721F"/>
    <w:rsid w:val="0020754C"/>
    <w:rsid w:val="0020763A"/>
    <w:rsid w:val="00207A22"/>
    <w:rsid w:val="00207CE7"/>
    <w:rsid w:val="00207DEE"/>
    <w:rsid w:val="00207EC2"/>
    <w:rsid w:val="00210562"/>
    <w:rsid w:val="002108E7"/>
    <w:rsid w:val="00210A7E"/>
    <w:rsid w:val="00210B41"/>
    <w:rsid w:val="00210C56"/>
    <w:rsid w:val="00210D80"/>
    <w:rsid w:val="002112A2"/>
    <w:rsid w:val="00211354"/>
    <w:rsid w:val="00211840"/>
    <w:rsid w:val="00211972"/>
    <w:rsid w:val="002119AA"/>
    <w:rsid w:val="00211A2A"/>
    <w:rsid w:val="00211B16"/>
    <w:rsid w:val="00211B3B"/>
    <w:rsid w:val="00212582"/>
    <w:rsid w:val="00212748"/>
    <w:rsid w:val="002127F7"/>
    <w:rsid w:val="00212A49"/>
    <w:rsid w:val="00212EF1"/>
    <w:rsid w:val="00212F12"/>
    <w:rsid w:val="00212FE2"/>
    <w:rsid w:val="0021339A"/>
    <w:rsid w:val="00213570"/>
    <w:rsid w:val="00213745"/>
    <w:rsid w:val="00213839"/>
    <w:rsid w:val="00213BEE"/>
    <w:rsid w:val="00213E20"/>
    <w:rsid w:val="00214138"/>
    <w:rsid w:val="002144FC"/>
    <w:rsid w:val="00214865"/>
    <w:rsid w:val="002148A9"/>
    <w:rsid w:val="00214DD1"/>
    <w:rsid w:val="00214FD8"/>
    <w:rsid w:val="0021514C"/>
    <w:rsid w:val="00215254"/>
    <w:rsid w:val="00215625"/>
    <w:rsid w:val="00215762"/>
    <w:rsid w:val="002157A6"/>
    <w:rsid w:val="00215899"/>
    <w:rsid w:val="002158C9"/>
    <w:rsid w:val="00215BCC"/>
    <w:rsid w:val="00215CD1"/>
    <w:rsid w:val="00215EAA"/>
    <w:rsid w:val="00216003"/>
    <w:rsid w:val="00216295"/>
    <w:rsid w:val="00216C0C"/>
    <w:rsid w:val="00217409"/>
    <w:rsid w:val="00217507"/>
    <w:rsid w:val="00217649"/>
    <w:rsid w:val="002176B3"/>
    <w:rsid w:val="00217BF3"/>
    <w:rsid w:val="00220063"/>
    <w:rsid w:val="0022042D"/>
    <w:rsid w:val="0022048C"/>
    <w:rsid w:val="002206C5"/>
    <w:rsid w:val="00220F63"/>
    <w:rsid w:val="00220F8D"/>
    <w:rsid w:val="00221098"/>
    <w:rsid w:val="002211B3"/>
    <w:rsid w:val="00221451"/>
    <w:rsid w:val="002214BF"/>
    <w:rsid w:val="00221B8F"/>
    <w:rsid w:val="00221BE9"/>
    <w:rsid w:val="00221D55"/>
    <w:rsid w:val="002223B9"/>
    <w:rsid w:val="00222B89"/>
    <w:rsid w:val="00223044"/>
    <w:rsid w:val="002233D8"/>
    <w:rsid w:val="002234AD"/>
    <w:rsid w:val="002234E1"/>
    <w:rsid w:val="0022380B"/>
    <w:rsid w:val="00223884"/>
    <w:rsid w:val="002238FB"/>
    <w:rsid w:val="00223978"/>
    <w:rsid w:val="00223E2B"/>
    <w:rsid w:val="00224031"/>
    <w:rsid w:val="0022449B"/>
    <w:rsid w:val="0022463E"/>
    <w:rsid w:val="00224723"/>
    <w:rsid w:val="00224D5F"/>
    <w:rsid w:val="0022508A"/>
    <w:rsid w:val="00225264"/>
    <w:rsid w:val="002252CF"/>
    <w:rsid w:val="00226162"/>
    <w:rsid w:val="00226329"/>
    <w:rsid w:val="00226A43"/>
    <w:rsid w:val="00226A63"/>
    <w:rsid w:val="00226D40"/>
    <w:rsid w:val="002270E7"/>
    <w:rsid w:val="002271DF"/>
    <w:rsid w:val="002272B7"/>
    <w:rsid w:val="002273AA"/>
    <w:rsid w:val="0022763F"/>
    <w:rsid w:val="0022773E"/>
    <w:rsid w:val="00227944"/>
    <w:rsid w:val="00227B37"/>
    <w:rsid w:val="00227DB3"/>
    <w:rsid w:val="002301D8"/>
    <w:rsid w:val="00230681"/>
    <w:rsid w:val="00230743"/>
    <w:rsid w:val="002309A7"/>
    <w:rsid w:val="00230B23"/>
    <w:rsid w:val="00230E39"/>
    <w:rsid w:val="00230EEF"/>
    <w:rsid w:val="00230FF0"/>
    <w:rsid w:val="00231243"/>
    <w:rsid w:val="002313C4"/>
    <w:rsid w:val="00231471"/>
    <w:rsid w:val="002316F8"/>
    <w:rsid w:val="00231EA4"/>
    <w:rsid w:val="00232318"/>
    <w:rsid w:val="0023257A"/>
    <w:rsid w:val="002325D7"/>
    <w:rsid w:val="00232A87"/>
    <w:rsid w:val="00232B45"/>
    <w:rsid w:val="00232B6A"/>
    <w:rsid w:val="00232DAE"/>
    <w:rsid w:val="00232E6C"/>
    <w:rsid w:val="00232FCF"/>
    <w:rsid w:val="002330B9"/>
    <w:rsid w:val="00233A44"/>
    <w:rsid w:val="00233A6E"/>
    <w:rsid w:val="00233F05"/>
    <w:rsid w:val="00233F27"/>
    <w:rsid w:val="00234AF4"/>
    <w:rsid w:val="00234BB8"/>
    <w:rsid w:val="00234E0F"/>
    <w:rsid w:val="00235005"/>
    <w:rsid w:val="0023588B"/>
    <w:rsid w:val="002359C7"/>
    <w:rsid w:val="0023610D"/>
    <w:rsid w:val="002363CC"/>
    <w:rsid w:val="00236672"/>
    <w:rsid w:val="002366D4"/>
    <w:rsid w:val="002369E0"/>
    <w:rsid w:val="00237202"/>
    <w:rsid w:val="002372A1"/>
    <w:rsid w:val="00237731"/>
    <w:rsid w:val="00237E9A"/>
    <w:rsid w:val="00237ED2"/>
    <w:rsid w:val="00240A34"/>
    <w:rsid w:val="00240A5C"/>
    <w:rsid w:val="00240C5B"/>
    <w:rsid w:val="00240DBD"/>
    <w:rsid w:val="002413FE"/>
    <w:rsid w:val="00241425"/>
    <w:rsid w:val="00241429"/>
    <w:rsid w:val="0024142B"/>
    <w:rsid w:val="002417B8"/>
    <w:rsid w:val="00241952"/>
    <w:rsid w:val="00241F9E"/>
    <w:rsid w:val="002422D3"/>
    <w:rsid w:val="00242A6B"/>
    <w:rsid w:val="00242F23"/>
    <w:rsid w:val="00242FCD"/>
    <w:rsid w:val="00242FF9"/>
    <w:rsid w:val="0024301D"/>
    <w:rsid w:val="0024316D"/>
    <w:rsid w:val="00243397"/>
    <w:rsid w:val="00243811"/>
    <w:rsid w:val="0024384B"/>
    <w:rsid w:val="00243B08"/>
    <w:rsid w:val="00243BAE"/>
    <w:rsid w:val="002442EB"/>
    <w:rsid w:val="0024441E"/>
    <w:rsid w:val="0024454C"/>
    <w:rsid w:val="00244797"/>
    <w:rsid w:val="00244A26"/>
    <w:rsid w:val="00244A43"/>
    <w:rsid w:val="0024541A"/>
    <w:rsid w:val="002454AA"/>
    <w:rsid w:val="00245699"/>
    <w:rsid w:val="002456EC"/>
    <w:rsid w:val="00245AD0"/>
    <w:rsid w:val="002461A5"/>
    <w:rsid w:val="002463B8"/>
    <w:rsid w:val="0024643C"/>
    <w:rsid w:val="00246899"/>
    <w:rsid w:val="00246B54"/>
    <w:rsid w:val="00246C5E"/>
    <w:rsid w:val="00246D1A"/>
    <w:rsid w:val="002472FF"/>
    <w:rsid w:val="00247409"/>
    <w:rsid w:val="00247505"/>
    <w:rsid w:val="0024784F"/>
    <w:rsid w:val="00247BE1"/>
    <w:rsid w:val="00250335"/>
    <w:rsid w:val="0025037A"/>
    <w:rsid w:val="00250466"/>
    <w:rsid w:val="0025053C"/>
    <w:rsid w:val="002509BD"/>
    <w:rsid w:val="00250AB6"/>
    <w:rsid w:val="00250AE5"/>
    <w:rsid w:val="00250BA9"/>
    <w:rsid w:val="00250F60"/>
    <w:rsid w:val="00251705"/>
    <w:rsid w:val="0025181A"/>
    <w:rsid w:val="00251EB1"/>
    <w:rsid w:val="0025201E"/>
    <w:rsid w:val="0025204F"/>
    <w:rsid w:val="00252256"/>
    <w:rsid w:val="0025238A"/>
    <w:rsid w:val="0025243A"/>
    <w:rsid w:val="00252592"/>
    <w:rsid w:val="002525B7"/>
    <w:rsid w:val="00252609"/>
    <w:rsid w:val="002528BB"/>
    <w:rsid w:val="00252A3C"/>
    <w:rsid w:val="00252CDE"/>
    <w:rsid w:val="00252D6F"/>
    <w:rsid w:val="00252D8C"/>
    <w:rsid w:val="002533EC"/>
    <w:rsid w:val="00253604"/>
    <w:rsid w:val="002536B2"/>
    <w:rsid w:val="002538EC"/>
    <w:rsid w:val="00253A12"/>
    <w:rsid w:val="00253BF8"/>
    <w:rsid w:val="002544DF"/>
    <w:rsid w:val="00254DE6"/>
    <w:rsid w:val="0025548B"/>
    <w:rsid w:val="00255619"/>
    <w:rsid w:val="002559CA"/>
    <w:rsid w:val="00255A32"/>
    <w:rsid w:val="00256053"/>
    <w:rsid w:val="00256099"/>
    <w:rsid w:val="00256467"/>
    <w:rsid w:val="0025647E"/>
    <w:rsid w:val="002564DE"/>
    <w:rsid w:val="00256522"/>
    <w:rsid w:val="00256650"/>
    <w:rsid w:val="002566C7"/>
    <w:rsid w:val="00256D70"/>
    <w:rsid w:val="00256E63"/>
    <w:rsid w:val="00257014"/>
    <w:rsid w:val="0025711B"/>
    <w:rsid w:val="002571F2"/>
    <w:rsid w:val="00257327"/>
    <w:rsid w:val="00260421"/>
    <w:rsid w:val="00260D9C"/>
    <w:rsid w:val="002616FD"/>
    <w:rsid w:val="002617C2"/>
    <w:rsid w:val="002617D6"/>
    <w:rsid w:val="00261AF6"/>
    <w:rsid w:val="00261AFE"/>
    <w:rsid w:val="00261C22"/>
    <w:rsid w:val="00261CE5"/>
    <w:rsid w:val="002621E0"/>
    <w:rsid w:val="0026223A"/>
    <w:rsid w:val="002622B6"/>
    <w:rsid w:val="00262C39"/>
    <w:rsid w:val="00262D3C"/>
    <w:rsid w:val="00262D4B"/>
    <w:rsid w:val="00262D62"/>
    <w:rsid w:val="00262E51"/>
    <w:rsid w:val="00262F80"/>
    <w:rsid w:val="00263728"/>
    <w:rsid w:val="002638C2"/>
    <w:rsid w:val="00263D8F"/>
    <w:rsid w:val="00264751"/>
    <w:rsid w:val="00264788"/>
    <w:rsid w:val="00264890"/>
    <w:rsid w:val="002649FB"/>
    <w:rsid w:val="00264C97"/>
    <w:rsid w:val="0026522A"/>
    <w:rsid w:val="00265234"/>
    <w:rsid w:val="002652FC"/>
    <w:rsid w:val="00265438"/>
    <w:rsid w:val="00265758"/>
    <w:rsid w:val="00265792"/>
    <w:rsid w:val="00265CFC"/>
    <w:rsid w:val="00265E47"/>
    <w:rsid w:val="00265FE7"/>
    <w:rsid w:val="00266099"/>
    <w:rsid w:val="002661FC"/>
    <w:rsid w:val="00266270"/>
    <w:rsid w:val="00266640"/>
    <w:rsid w:val="00266F40"/>
    <w:rsid w:val="00266FC5"/>
    <w:rsid w:val="00267555"/>
    <w:rsid w:val="0026766C"/>
    <w:rsid w:val="00267A2C"/>
    <w:rsid w:val="00267BC1"/>
    <w:rsid w:val="00267D92"/>
    <w:rsid w:val="00267E83"/>
    <w:rsid w:val="00267E8F"/>
    <w:rsid w:val="00267F60"/>
    <w:rsid w:val="0027008D"/>
    <w:rsid w:val="0027017A"/>
    <w:rsid w:val="00270370"/>
    <w:rsid w:val="002706F2"/>
    <w:rsid w:val="00270D58"/>
    <w:rsid w:val="00270DBD"/>
    <w:rsid w:val="00270E75"/>
    <w:rsid w:val="002711FD"/>
    <w:rsid w:val="00271573"/>
    <w:rsid w:val="002715A5"/>
    <w:rsid w:val="002717C8"/>
    <w:rsid w:val="00271CEA"/>
    <w:rsid w:val="00272343"/>
    <w:rsid w:val="002724E0"/>
    <w:rsid w:val="00272589"/>
    <w:rsid w:val="00272663"/>
    <w:rsid w:val="00272F82"/>
    <w:rsid w:val="00272FB8"/>
    <w:rsid w:val="00273166"/>
    <w:rsid w:val="0027319D"/>
    <w:rsid w:val="002731DB"/>
    <w:rsid w:val="0027356E"/>
    <w:rsid w:val="002738F7"/>
    <w:rsid w:val="002739CC"/>
    <w:rsid w:val="00273A4C"/>
    <w:rsid w:val="00273CE6"/>
    <w:rsid w:val="00273D5D"/>
    <w:rsid w:val="0027429E"/>
    <w:rsid w:val="0027454A"/>
    <w:rsid w:val="00274673"/>
    <w:rsid w:val="002748ED"/>
    <w:rsid w:val="0027506B"/>
    <w:rsid w:val="00275217"/>
    <w:rsid w:val="00275263"/>
    <w:rsid w:val="002754C0"/>
    <w:rsid w:val="0027581A"/>
    <w:rsid w:val="0027583C"/>
    <w:rsid w:val="00275958"/>
    <w:rsid w:val="00275B1B"/>
    <w:rsid w:val="00275D9E"/>
    <w:rsid w:val="0027666E"/>
    <w:rsid w:val="0027694B"/>
    <w:rsid w:val="00276A8F"/>
    <w:rsid w:val="00276B2E"/>
    <w:rsid w:val="00276BFD"/>
    <w:rsid w:val="00276C19"/>
    <w:rsid w:val="00277AAB"/>
    <w:rsid w:val="00277ADC"/>
    <w:rsid w:val="00277B61"/>
    <w:rsid w:val="00277CDD"/>
    <w:rsid w:val="00277CE5"/>
    <w:rsid w:val="00277E76"/>
    <w:rsid w:val="00280153"/>
    <w:rsid w:val="002802C0"/>
    <w:rsid w:val="00280394"/>
    <w:rsid w:val="002804C9"/>
    <w:rsid w:val="00280D9D"/>
    <w:rsid w:val="00280E2A"/>
    <w:rsid w:val="0028113D"/>
    <w:rsid w:val="00281185"/>
    <w:rsid w:val="002814D5"/>
    <w:rsid w:val="00281573"/>
    <w:rsid w:val="0028199A"/>
    <w:rsid w:val="00281D10"/>
    <w:rsid w:val="00281D5A"/>
    <w:rsid w:val="00281F28"/>
    <w:rsid w:val="00282159"/>
    <w:rsid w:val="002821FF"/>
    <w:rsid w:val="00282268"/>
    <w:rsid w:val="002822F0"/>
    <w:rsid w:val="00282449"/>
    <w:rsid w:val="0028289B"/>
    <w:rsid w:val="00282A19"/>
    <w:rsid w:val="00282F0B"/>
    <w:rsid w:val="00283049"/>
    <w:rsid w:val="0028321E"/>
    <w:rsid w:val="00283455"/>
    <w:rsid w:val="002834AD"/>
    <w:rsid w:val="00283528"/>
    <w:rsid w:val="00283993"/>
    <w:rsid w:val="00283A0F"/>
    <w:rsid w:val="00283BAF"/>
    <w:rsid w:val="00283C3C"/>
    <w:rsid w:val="00283E16"/>
    <w:rsid w:val="00283EC0"/>
    <w:rsid w:val="00283EC5"/>
    <w:rsid w:val="0028472B"/>
    <w:rsid w:val="002848A1"/>
    <w:rsid w:val="00284B73"/>
    <w:rsid w:val="00284F61"/>
    <w:rsid w:val="0028521B"/>
    <w:rsid w:val="00285341"/>
    <w:rsid w:val="00285441"/>
    <w:rsid w:val="0028563D"/>
    <w:rsid w:val="00285DA2"/>
    <w:rsid w:val="00285E9C"/>
    <w:rsid w:val="002861E2"/>
    <w:rsid w:val="00286272"/>
    <w:rsid w:val="002864E0"/>
    <w:rsid w:val="002866BF"/>
    <w:rsid w:val="00286747"/>
    <w:rsid w:val="0028685E"/>
    <w:rsid w:val="00286B38"/>
    <w:rsid w:val="00286B92"/>
    <w:rsid w:val="00286CD5"/>
    <w:rsid w:val="00287A79"/>
    <w:rsid w:val="00287A7F"/>
    <w:rsid w:val="00287B0D"/>
    <w:rsid w:val="00287FD4"/>
    <w:rsid w:val="002903DA"/>
    <w:rsid w:val="00290826"/>
    <w:rsid w:val="00290897"/>
    <w:rsid w:val="00290966"/>
    <w:rsid w:val="00290C63"/>
    <w:rsid w:val="00290E20"/>
    <w:rsid w:val="0029106F"/>
    <w:rsid w:val="00291574"/>
    <w:rsid w:val="002915AB"/>
    <w:rsid w:val="00291662"/>
    <w:rsid w:val="00291828"/>
    <w:rsid w:val="0029198A"/>
    <w:rsid w:val="00291CEA"/>
    <w:rsid w:val="00292507"/>
    <w:rsid w:val="002926CC"/>
    <w:rsid w:val="00292792"/>
    <w:rsid w:val="002928D4"/>
    <w:rsid w:val="0029291B"/>
    <w:rsid w:val="00292949"/>
    <w:rsid w:val="00292B62"/>
    <w:rsid w:val="00292E57"/>
    <w:rsid w:val="00292E90"/>
    <w:rsid w:val="00292EC9"/>
    <w:rsid w:val="00292F9F"/>
    <w:rsid w:val="002935B7"/>
    <w:rsid w:val="002936D0"/>
    <w:rsid w:val="002938D3"/>
    <w:rsid w:val="00293A6D"/>
    <w:rsid w:val="00293CCF"/>
    <w:rsid w:val="002940FB"/>
    <w:rsid w:val="0029422C"/>
    <w:rsid w:val="002944B6"/>
    <w:rsid w:val="00294619"/>
    <w:rsid w:val="00294789"/>
    <w:rsid w:val="00294798"/>
    <w:rsid w:val="002948EC"/>
    <w:rsid w:val="00294A9D"/>
    <w:rsid w:val="00294D5F"/>
    <w:rsid w:val="00294E81"/>
    <w:rsid w:val="00294F20"/>
    <w:rsid w:val="002953A9"/>
    <w:rsid w:val="00295414"/>
    <w:rsid w:val="00295451"/>
    <w:rsid w:val="0029552D"/>
    <w:rsid w:val="00295D75"/>
    <w:rsid w:val="00295F34"/>
    <w:rsid w:val="00295F83"/>
    <w:rsid w:val="00296077"/>
    <w:rsid w:val="002960C7"/>
    <w:rsid w:val="002962B4"/>
    <w:rsid w:val="002962D8"/>
    <w:rsid w:val="002962F7"/>
    <w:rsid w:val="002964CC"/>
    <w:rsid w:val="00296B20"/>
    <w:rsid w:val="00296C7E"/>
    <w:rsid w:val="00296CAC"/>
    <w:rsid w:val="00296D09"/>
    <w:rsid w:val="00296D98"/>
    <w:rsid w:val="00296EA3"/>
    <w:rsid w:val="0029764E"/>
    <w:rsid w:val="00297CCA"/>
    <w:rsid w:val="00297D01"/>
    <w:rsid w:val="00297F90"/>
    <w:rsid w:val="0029E332"/>
    <w:rsid w:val="002A0107"/>
    <w:rsid w:val="002A0317"/>
    <w:rsid w:val="002A0516"/>
    <w:rsid w:val="002A10CB"/>
    <w:rsid w:val="002A133F"/>
    <w:rsid w:val="002A1342"/>
    <w:rsid w:val="002A1419"/>
    <w:rsid w:val="002A16A9"/>
    <w:rsid w:val="002A1759"/>
    <w:rsid w:val="002A18FA"/>
    <w:rsid w:val="002A1C25"/>
    <w:rsid w:val="002A1DEF"/>
    <w:rsid w:val="002A215D"/>
    <w:rsid w:val="002A21FB"/>
    <w:rsid w:val="002A23BB"/>
    <w:rsid w:val="002A29DC"/>
    <w:rsid w:val="002A2E38"/>
    <w:rsid w:val="002A2F6A"/>
    <w:rsid w:val="002A3409"/>
    <w:rsid w:val="002A351D"/>
    <w:rsid w:val="002A353C"/>
    <w:rsid w:val="002A38EA"/>
    <w:rsid w:val="002A39A3"/>
    <w:rsid w:val="002A40EE"/>
    <w:rsid w:val="002A435D"/>
    <w:rsid w:val="002A49C7"/>
    <w:rsid w:val="002A4B1E"/>
    <w:rsid w:val="002A4DFB"/>
    <w:rsid w:val="002A4FCD"/>
    <w:rsid w:val="002A527D"/>
    <w:rsid w:val="002A54C8"/>
    <w:rsid w:val="002A5551"/>
    <w:rsid w:val="002A56D3"/>
    <w:rsid w:val="002A5746"/>
    <w:rsid w:val="002A5930"/>
    <w:rsid w:val="002A59F0"/>
    <w:rsid w:val="002A5B79"/>
    <w:rsid w:val="002A5D05"/>
    <w:rsid w:val="002A5FB0"/>
    <w:rsid w:val="002A60F0"/>
    <w:rsid w:val="002A6247"/>
    <w:rsid w:val="002A6530"/>
    <w:rsid w:val="002A67B4"/>
    <w:rsid w:val="002A67CC"/>
    <w:rsid w:val="002A690E"/>
    <w:rsid w:val="002A735D"/>
    <w:rsid w:val="002A789A"/>
    <w:rsid w:val="002A7A4A"/>
    <w:rsid w:val="002A7E04"/>
    <w:rsid w:val="002B003B"/>
    <w:rsid w:val="002B0550"/>
    <w:rsid w:val="002B0907"/>
    <w:rsid w:val="002B0A83"/>
    <w:rsid w:val="002B0E7B"/>
    <w:rsid w:val="002B0F41"/>
    <w:rsid w:val="002B1063"/>
    <w:rsid w:val="002B14B4"/>
    <w:rsid w:val="002B1AA1"/>
    <w:rsid w:val="002B1BD7"/>
    <w:rsid w:val="002B1D56"/>
    <w:rsid w:val="002B2354"/>
    <w:rsid w:val="002B239E"/>
    <w:rsid w:val="002B2692"/>
    <w:rsid w:val="002B2B38"/>
    <w:rsid w:val="002B2E8B"/>
    <w:rsid w:val="002B3118"/>
    <w:rsid w:val="002B3222"/>
    <w:rsid w:val="002B37B6"/>
    <w:rsid w:val="002B3915"/>
    <w:rsid w:val="002B3EEA"/>
    <w:rsid w:val="002B406E"/>
    <w:rsid w:val="002B47EE"/>
    <w:rsid w:val="002B4880"/>
    <w:rsid w:val="002B4A45"/>
    <w:rsid w:val="002B4B44"/>
    <w:rsid w:val="002B509A"/>
    <w:rsid w:val="002B5289"/>
    <w:rsid w:val="002B564B"/>
    <w:rsid w:val="002B5903"/>
    <w:rsid w:val="002B5F23"/>
    <w:rsid w:val="002B6066"/>
    <w:rsid w:val="002B60A2"/>
    <w:rsid w:val="002B6209"/>
    <w:rsid w:val="002B6AF6"/>
    <w:rsid w:val="002B6EBA"/>
    <w:rsid w:val="002B6FBD"/>
    <w:rsid w:val="002B70DF"/>
    <w:rsid w:val="002B7111"/>
    <w:rsid w:val="002B71C3"/>
    <w:rsid w:val="002B71DF"/>
    <w:rsid w:val="002B7733"/>
    <w:rsid w:val="002B78EE"/>
    <w:rsid w:val="002B7B80"/>
    <w:rsid w:val="002B7E2E"/>
    <w:rsid w:val="002C0083"/>
    <w:rsid w:val="002C0609"/>
    <w:rsid w:val="002C0D90"/>
    <w:rsid w:val="002C119B"/>
    <w:rsid w:val="002C11AC"/>
    <w:rsid w:val="002C1770"/>
    <w:rsid w:val="002C1851"/>
    <w:rsid w:val="002C2215"/>
    <w:rsid w:val="002C225E"/>
    <w:rsid w:val="002C23B6"/>
    <w:rsid w:val="002C25E2"/>
    <w:rsid w:val="002C2A36"/>
    <w:rsid w:val="002C2CBD"/>
    <w:rsid w:val="002C2E41"/>
    <w:rsid w:val="002C2F8C"/>
    <w:rsid w:val="002C333E"/>
    <w:rsid w:val="002C3ACD"/>
    <w:rsid w:val="002C3D78"/>
    <w:rsid w:val="002C3F9E"/>
    <w:rsid w:val="002C44C4"/>
    <w:rsid w:val="002C491B"/>
    <w:rsid w:val="002C497C"/>
    <w:rsid w:val="002C4A16"/>
    <w:rsid w:val="002C4BFB"/>
    <w:rsid w:val="002C4DFE"/>
    <w:rsid w:val="002C52EE"/>
    <w:rsid w:val="002C56DC"/>
    <w:rsid w:val="002C63E8"/>
    <w:rsid w:val="002C6CB3"/>
    <w:rsid w:val="002C6D42"/>
    <w:rsid w:val="002C6FCE"/>
    <w:rsid w:val="002C735A"/>
    <w:rsid w:val="002C74AB"/>
    <w:rsid w:val="002C74CF"/>
    <w:rsid w:val="002C78F7"/>
    <w:rsid w:val="002C7A8F"/>
    <w:rsid w:val="002C7C48"/>
    <w:rsid w:val="002C7DEB"/>
    <w:rsid w:val="002D058F"/>
    <w:rsid w:val="002D0666"/>
    <w:rsid w:val="002D09D6"/>
    <w:rsid w:val="002D0BFB"/>
    <w:rsid w:val="002D0C69"/>
    <w:rsid w:val="002D0D0E"/>
    <w:rsid w:val="002D1140"/>
    <w:rsid w:val="002D1297"/>
    <w:rsid w:val="002D147B"/>
    <w:rsid w:val="002D16B6"/>
    <w:rsid w:val="002D1A6A"/>
    <w:rsid w:val="002D1BBB"/>
    <w:rsid w:val="002D1BD6"/>
    <w:rsid w:val="002D231E"/>
    <w:rsid w:val="002D2400"/>
    <w:rsid w:val="002D2619"/>
    <w:rsid w:val="002D27C8"/>
    <w:rsid w:val="002D2CD8"/>
    <w:rsid w:val="002D2DA4"/>
    <w:rsid w:val="002D2DE8"/>
    <w:rsid w:val="002D2FA8"/>
    <w:rsid w:val="002D320E"/>
    <w:rsid w:val="002D3657"/>
    <w:rsid w:val="002D38B4"/>
    <w:rsid w:val="002D3C43"/>
    <w:rsid w:val="002D3F70"/>
    <w:rsid w:val="002D418B"/>
    <w:rsid w:val="002D424D"/>
    <w:rsid w:val="002D48A4"/>
    <w:rsid w:val="002D4917"/>
    <w:rsid w:val="002D4B60"/>
    <w:rsid w:val="002D4E04"/>
    <w:rsid w:val="002D4E2D"/>
    <w:rsid w:val="002D520B"/>
    <w:rsid w:val="002D545F"/>
    <w:rsid w:val="002D5559"/>
    <w:rsid w:val="002D5888"/>
    <w:rsid w:val="002D5C61"/>
    <w:rsid w:val="002D5ECA"/>
    <w:rsid w:val="002D628F"/>
    <w:rsid w:val="002D64F3"/>
    <w:rsid w:val="002D66D3"/>
    <w:rsid w:val="002D67D3"/>
    <w:rsid w:val="002D68E4"/>
    <w:rsid w:val="002D6A25"/>
    <w:rsid w:val="002D7235"/>
    <w:rsid w:val="002D75CE"/>
    <w:rsid w:val="002D7B74"/>
    <w:rsid w:val="002D7D1A"/>
    <w:rsid w:val="002D7F83"/>
    <w:rsid w:val="002E0303"/>
    <w:rsid w:val="002E064B"/>
    <w:rsid w:val="002E09B5"/>
    <w:rsid w:val="002E0BC6"/>
    <w:rsid w:val="002E0C18"/>
    <w:rsid w:val="002E0EC6"/>
    <w:rsid w:val="002E0ED1"/>
    <w:rsid w:val="002E137F"/>
    <w:rsid w:val="002E18E7"/>
    <w:rsid w:val="002E19B7"/>
    <w:rsid w:val="002E1D26"/>
    <w:rsid w:val="002E22AF"/>
    <w:rsid w:val="002E2596"/>
    <w:rsid w:val="002E2654"/>
    <w:rsid w:val="002E28D3"/>
    <w:rsid w:val="002E2DAB"/>
    <w:rsid w:val="002E3247"/>
    <w:rsid w:val="002E33C0"/>
    <w:rsid w:val="002E37C9"/>
    <w:rsid w:val="002E3BC8"/>
    <w:rsid w:val="002E434C"/>
    <w:rsid w:val="002E4650"/>
    <w:rsid w:val="002E4955"/>
    <w:rsid w:val="002E495B"/>
    <w:rsid w:val="002E4A39"/>
    <w:rsid w:val="002E4B34"/>
    <w:rsid w:val="002E4BBE"/>
    <w:rsid w:val="002E4E45"/>
    <w:rsid w:val="002E4FB3"/>
    <w:rsid w:val="002E512E"/>
    <w:rsid w:val="002E5360"/>
    <w:rsid w:val="002E5776"/>
    <w:rsid w:val="002E593D"/>
    <w:rsid w:val="002E5D2F"/>
    <w:rsid w:val="002E5E8F"/>
    <w:rsid w:val="002E5EC9"/>
    <w:rsid w:val="002E60C9"/>
    <w:rsid w:val="002E60F6"/>
    <w:rsid w:val="002E6612"/>
    <w:rsid w:val="002E67DE"/>
    <w:rsid w:val="002E6917"/>
    <w:rsid w:val="002E6DAB"/>
    <w:rsid w:val="002E7086"/>
    <w:rsid w:val="002E7093"/>
    <w:rsid w:val="002E725E"/>
    <w:rsid w:val="002E7D1D"/>
    <w:rsid w:val="002E7F3F"/>
    <w:rsid w:val="002E7FA3"/>
    <w:rsid w:val="002F01ED"/>
    <w:rsid w:val="002F0636"/>
    <w:rsid w:val="002F06AC"/>
    <w:rsid w:val="002F078B"/>
    <w:rsid w:val="002F086C"/>
    <w:rsid w:val="002F08E8"/>
    <w:rsid w:val="002F091D"/>
    <w:rsid w:val="002F0C71"/>
    <w:rsid w:val="002F108A"/>
    <w:rsid w:val="002F15A0"/>
    <w:rsid w:val="002F1795"/>
    <w:rsid w:val="002F1C6E"/>
    <w:rsid w:val="002F1DFB"/>
    <w:rsid w:val="002F1E71"/>
    <w:rsid w:val="002F277D"/>
    <w:rsid w:val="002F2C99"/>
    <w:rsid w:val="002F32A1"/>
    <w:rsid w:val="002F330E"/>
    <w:rsid w:val="002F335E"/>
    <w:rsid w:val="002F3613"/>
    <w:rsid w:val="002F3805"/>
    <w:rsid w:val="002F40C8"/>
    <w:rsid w:val="002F40CA"/>
    <w:rsid w:val="002F40EF"/>
    <w:rsid w:val="002F410A"/>
    <w:rsid w:val="002F4188"/>
    <w:rsid w:val="002F4293"/>
    <w:rsid w:val="002F45D7"/>
    <w:rsid w:val="002F47B7"/>
    <w:rsid w:val="002F4ABD"/>
    <w:rsid w:val="002F4D62"/>
    <w:rsid w:val="002F5818"/>
    <w:rsid w:val="002F5831"/>
    <w:rsid w:val="002F5980"/>
    <w:rsid w:val="002F5ABE"/>
    <w:rsid w:val="002F5CA1"/>
    <w:rsid w:val="002F5EEF"/>
    <w:rsid w:val="002F5FC4"/>
    <w:rsid w:val="002F610C"/>
    <w:rsid w:val="002F63F3"/>
    <w:rsid w:val="002F6674"/>
    <w:rsid w:val="002F6BDC"/>
    <w:rsid w:val="002F6F05"/>
    <w:rsid w:val="002F70C0"/>
    <w:rsid w:val="002F77B3"/>
    <w:rsid w:val="002F78A5"/>
    <w:rsid w:val="002F7BA7"/>
    <w:rsid w:val="002F7D4B"/>
    <w:rsid w:val="002F7E50"/>
    <w:rsid w:val="003000B5"/>
    <w:rsid w:val="003002E1"/>
    <w:rsid w:val="00300D11"/>
    <w:rsid w:val="00300D23"/>
    <w:rsid w:val="00300EA7"/>
    <w:rsid w:val="00301202"/>
    <w:rsid w:val="0030121C"/>
    <w:rsid w:val="0030128B"/>
    <w:rsid w:val="00301318"/>
    <w:rsid w:val="003015AB"/>
    <w:rsid w:val="00301DB2"/>
    <w:rsid w:val="00301FF8"/>
    <w:rsid w:val="0030269E"/>
    <w:rsid w:val="0030275B"/>
    <w:rsid w:val="003029AA"/>
    <w:rsid w:val="003029D0"/>
    <w:rsid w:val="00302A32"/>
    <w:rsid w:val="00302C04"/>
    <w:rsid w:val="00302DA2"/>
    <w:rsid w:val="00302E96"/>
    <w:rsid w:val="00302F73"/>
    <w:rsid w:val="00303037"/>
    <w:rsid w:val="003030F7"/>
    <w:rsid w:val="0030343C"/>
    <w:rsid w:val="003039B5"/>
    <w:rsid w:val="00303B0C"/>
    <w:rsid w:val="00303B8A"/>
    <w:rsid w:val="0030451E"/>
    <w:rsid w:val="00304536"/>
    <w:rsid w:val="003045E8"/>
    <w:rsid w:val="003046F8"/>
    <w:rsid w:val="00304D05"/>
    <w:rsid w:val="00304E58"/>
    <w:rsid w:val="0030532E"/>
    <w:rsid w:val="003057FA"/>
    <w:rsid w:val="00305AD5"/>
    <w:rsid w:val="003065F6"/>
    <w:rsid w:val="00306A96"/>
    <w:rsid w:val="00307291"/>
    <w:rsid w:val="00307368"/>
    <w:rsid w:val="003079E9"/>
    <w:rsid w:val="00307CBF"/>
    <w:rsid w:val="003101F2"/>
    <w:rsid w:val="00310278"/>
    <w:rsid w:val="003109E4"/>
    <w:rsid w:val="00310C10"/>
    <w:rsid w:val="00311130"/>
    <w:rsid w:val="00311583"/>
    <w:rsid w:val="00311673"/>
    <w:rsid w:val="003118DB"/>
    <w:rsid w:val="00311E9D"/>
    <w:rsid w:val="00311ECD"/>
    <w:rsid w:val="00312063"/>
    <w:rsid w:val="00312069"/>
    <w:rsid w:val="003120B4"/>
    <w:rsid w:val="003122BA"/>
    <w:rsid w:val="00312DA9"/>
    <w:rsid w:val="00312E3D"/>
    <w:rsid w:val="003131BA"/>
    <w:rsid w:val="003131DB"/>
    <w:rsid w:val="00313F0E"/>
    <w:rsid w:val="00313F31"/>
    <w:rsid w:val="00314060"/>
    <w:rsid w:val="003140BC"/>
    <w:rsid w:val="0031421C"/>
    <w:rsid w:val="0031426F"/>
    <w:rsid w:val="00314663"/>
    <w:rsid w:val="00314B1F"/>
    <w:rsid w:val="00314F19"/>
    <w:rsid w:val="003150D4"/>
    <w:rsid w:val="0031555D"/>
    <w:rsid w:val="00315702"/>
    <w:rsid w:val="00315716"/>
    <w:rsid w:val="00315A60"/>
    <w:rsid w:val="00315ADA"/>
    <w:rsid w:val="00315B43"/>
    <w:rsid w:val="00315C5D"/>
    <w:rsid w:val="00315E11"/>
    <w:rsid w:val="0031645D"/>
    <w:rsid w:val="00317580"/>
    <w:rsid w:val="003175C3"/>
    <w:rsid w:val="00317BA3"/>
    <w:rsid w:val="00317DB7"/>
    <w:rsid w:val="0032047C"/>
    <w:rsid w:val="003205BC"/>
    <w:rsid w:val="00320A07"/>
    <w:rsid w:val="00320BF1"/>
    <w:rsid w:val="003210F3"/>
    <w:rsid w:val="0032124B"/>
    <w:rsid w:val="00321877"/>
    <w:rsid w:val="00321C6F"/>
    <w:rsid w:val="00321EB6"/>
    <w:rsid w:val="00321ED5"/>
    <w:rsid w:val="003222C7"/>
    <w:rsid w:val="003224CE"/>
    <w:rsid w:val="00322904"/>
    <w:rsid w:val="00322B0F"/>
    <w:rsid w:val="00323032"/>
    <w:rsid w:val="003239C8"/>
    <w:rsid w:val="00323AA5"/>
    <w:rsid w:val="00323D30"/>
    <w:rsid w:val="00324048"/>
    <w:rsid w:val="003247A3"/>
    <w:rsid w:val="00324D4B"/>
    <w:rsid w:val="00324E37"/>
    <w:rsid w:val="00325041"/>
    <w:rsid w:val="00325247"/>
    <w:rsid w:val="00325C07"/>
    <w:rsid w:val="00325D79"/>
    <w:rsid w:val="00325E37"/>
    <w:rsid w:val="003261C1"/>
    <w:rsid w:val="0032623E"/>
    <w:rsid w:val="00326433"/>
    <w:rsid w:val="003265D4"/>
    <w:rsid w:val="00326631"/>
    <w:rsid w:val="00326B1E"/>
    <w:rsid w:val="003271BC"/>
    <w:rsid w:val="00327A69"/>
    <w:rsid w:val="0033006D"/>
    <w:rsid w:val="00330282"/>
    <w:rsid w:val="00330322"/>
    <w:rsid w:val="0033050E"/>
    <w:rsid w:val="003306F7"/>
    <w:rsid w:val="00330A44"/>
    <w:rsid w:val="00330B6F"/>
    <w:rsid w:val="00331185"/>
    <w:rsid w:val="0033142F"/>
    <w:rsid w:val="00331AE0"/>
    <w:rsid w:val="00331FB4"/>
    <w:rsid w:val="0033265B"/>
    <w:rsid w:val="00332710"/>
    <w:rsid w:val="00332AC2"/>
    <w:rsid w:val="00332CAD"/>
    <w:rsid w:val="00332F94"/>
    <w:rsid w:val="00333144"/>
    <w:rsid w:val="0033331D"/>
    <w:rsid w:val="00333A33"/>
    <w:rsid w:val="00334022"/>
    <w:rsid w:val="003341A8"/>
    <w:rsid w:val="003341F2"/>
    <w:rsid w:val="003345D3"/>
    <w:rsid w:val="00334959"/>
    <w:rsid w:val="00335136"/>
    <w:rsid w:val="00335542"/>
    <w:rsid w:val="0033555E"/>
    <w:rsid w:val="00335573"/>
    <w:rsid w:val="00335605"/>
    <w:rsid w:val="00335AE9"/>
    <w:rsid w:val="00336B5A"/>
    <w:rsid w:val="00336CB6"/>
    <w:rsid w:val="00336FFB"/>
    <w:rsid w:val="0033702C"/>
    <w:rsid w:val="00337092"/>
    <w:rsid w:val="00337200"/>
    <w:rsid w:val="00337657"/>
    <w:rsid w:val="00337664"/>
    <w:rsid w:val="003379B6"/>
    <w:rsid w:val="00337C54"/>
    <w:rsid w:val="00337FD0"/>
    <w:rsid w:val="003400EC"/>
    <w:rsid w:val="0034069E"/>
    <w:rsid w:val="00340765"/>
    <w:rsid w:val="0034080E"/>
    <w:rsid w:val="0034097A"/>
    <w:rsid w:val="00340A6F"/>
    <w:rsid w:val="00340C3E"/>
    <w:rsid w:val="00340F1C"/>
    <w:rsid w:val="003414CF"/>
    <w:rsid w:val="003416C0"/>
    <w:rsid w:val="00341751"/>
    <w:rsid w:val="00341B86"/>
    <w:rsid w:val="00341C34"/>
    <w:rsid w:val="0034225D"/>
    <w:rsid w:val="003422BB"/>
    <w:rsid w:val="0034241B"/>
    <w:rsid w:val="00342AF5"/>
    <w:rsid w:val="00342B92"/>
    <w:rsid w:val="003432A5"/>
    <w:rsid w:val="0034341C"/>
    <w:rsid w:val="00343517"/>
    <w:rsid w:val="003435C8"/>
    <w:rsid w:val="003438CD"/>
    <w:rsid w:val="003439ED"/>
    <w:rsid w:val="003440A3"/>
    <w:rsid w:val="0034455C"/>
    <w:rsid w:val="003445F9"/>
    <w:rsid w:val="003448DB"/>
    <w:rsid w:val="00344F17"/>
    <w:rsid w:val="00344F1B"/>
    <w:rsid w:val="003451A5"/>
    <w:rsid w:val="0034525E"/>
    <w:rsid w:val="003455A0"/>
    <w:rsid w:val="003456CE"/>
    <w:rsid w:val="00345A1E"/>
    <w:rsid w:val="00345B9B"/>
    <w:rsid w:val="003468CD"/>
    <w:rsid w:val="003473CC"/>
    <w:rsid w:val="00350039"/>
    <w:rsid w:val="003500F0"/>
    <w:rsid w:val="00350445"/>
    <w:rsid w:val="003506A0"/>
    <w:rsid w:val="00351773"/>
    <w:rsid w:val="003517DC"/>
    <w:rsid w:val="003518BB"/>
    <w:rsid w:val="00351CB1"/>
    <w:rsid w:val="00351FB5"/>
    <w:rsid w:val="0035248A"/>
    <w:rsid w:val="003527F9"/>
    <w:rsid w:val="00352953"/>
    <w:rsid w:val="0035297A"/>
    <w:rsid w:val="003529B0"/>
    <w:rsid w:val="00352AA5"/>
    <w:rsid w:val="00353049"/>
    <w:rsid w:val="003538AE"/>
    <w:rsid w:val="00353BF9"/>
    <w:rsid w:val="00354243"/>
    <w:rsid w:val="003543C0"/>
    <w:rsid w:val="00354532"/>
    <w:rsid w:val="00354560"/>
    <w:rsid w:val="0035481A"/>
    <w:rsid w:val="003555EA"/>
    <w:rsid w:val="003559D1"/>
    <w:rsid w:val="00355C70"/>
    <w:rsid w:val="00356099"/>
    <w:rsid w:val="00356508"/>
    <w:rsid w:val="0035661D"/>
    <w:rsid w:val="00356AE7"/>
    <w:rsid w:val="00356B99"/>
    <w:rsid w:val="00356BE3"/>
    <w:rsid w:val="00356EF8"/>
    <w:rsid w:val="00357473"/>
    <w:rsid w:val="00357580"/>
    <w:rsid w:val="00357591"/>
    <w:rsid w:val="003577E6"/>
    <w:rsid w:val="003578EE"/>
    <w:rsid w:val="0035791F"/>
    <w:rsid w:val="00357BDF"/>
    <w:rsid w:val="00360148"/>
    <w:rsid w:val="003603BD"/>
    <w:rsid w:val="003606EA"/>
    <w:rsid w:val="00360735"/>
    <w:rsid w:val="00360B3D"/>
    <w:rsid w:val="00360D53"/>
    <w:rsid w:val="00360F58"/>
    <w:rsid w:val="00360FEE"/>
    <w:rsid w:val="00361196"/>
    <w:rsid w:val="003619EC"/>
    <w:rsid w:val="00361C2C"/>
    <w:rsid w:val="00361E99"/>
    <w:rsid w:val="0036246F"/>
    <w:rsid w:val="003624A8"/>
    <w:rsid w:val="00362722"/>
    <w:rsid w:val="00362AB6"/>
    <w:rsid w:val="00362B63"/>
    <w:rsid w:val="00362F3C"/>
    <w:rsid w:val="00362F85"/>
    <w:rsid w:val="00363103"/>
    <w:rsid w:val="00363579"/>
    <w:rsid w:val="0036370A"/>
    <w:rsid w:val="00363D46"/>
    <w:rsid w:val="00363DE0"/>
    <w:rsid w:val="00363F25"/>
    <w:rsid w:val="003640C7"/>
    <w:rsid w:val="003644B5"/>
    <w:rsid w:val="0036458A"/>
    <w:rsid w:val="0036465D"/>
    <w:rsid w:val="00364B13"/>
    <w:rsid w:val="003650A1"/>
    <w:rsid w:val="003650F2"/>
    <w:rsid w:val="003652E0"/>
    <w:rsid w:val="0036541B"/>
    <w:rsid w:val="003655E7"/>
    <w:rsid w:val="00365BD0"/>
    <w:rsid w:val="003664A8"/>
    <w:rsid w:val="00366597"/>
    <w:rsid w:val="00366936"/>
    <w:rsid w:val="00366B02"/>
    <w:rsid w:val="00366EA6"/>
    <w:rsid w:val="00366FCC"/>
    <w:rsid w:val="0036706B"/>
    <w:rsid w:val="003671F2"/>
    <w:rsid w:val="00367205"/>
    <w:rsid w:val="003674B8"/>
    <w:rsid w:val="00367870"/>
    <w:rsid w:val="00367A8A"/>
    <w:rsid w:val="00370250"/>
    <w:rsid w:val="00370433"/>
    <w:rsid w:val="003707C5"/>
    <w:rsid w:val="003707E2"/>
    <w:rsid w:val="00370CC4"/>
    <w:rsid w:val="00370EF6"/>
    <w:rsid w:val="00371366"/>
    <w:rsid w:val="00371481"/>
    <w:rsid w:val="003716F7"/>
    <w:rsid w:val="0037199D"/>
    <w:rsid w:val="00371AF1"/>
    <w:rsid w:val="00371B09"/>
    <w:rsid w:val="00371CC8"/>
    <w:rsid w:val="003726C1"/>
    <w:rsid w:val="003729F7"/>
    <w:rsid w:val="00372ADF"/>
    <w:rsid w:val="00372C62"/>
    <w:rsid w:val="00372EAD"/>
    <w:rsid w:val="00373334"/>
    <w:rsid w:val="00373555"/>
    <w:rsid w:val="00373587"/>
    <w:rsid w:val="003735E6"/>
    <w:rsid w:val="0037454D"/>
    <w:rsid w:val="00374CAC"/>
    <w:rsid w:val="00374ED1"/>
    <w:rsid w:val="003751F3"/>
    <w:rsid w:val="00375417"/>
    <w:rsid w:val="00375905"/>
    <w:rsid w:val="003759E2"/>
    <w:rsid w:val="00375A60"/>
    <w:rsid w:val="003761D7"/>
    <w:rsid w:val="0037673C"/>
    <w:rsid w:val="00376781"/>
    <w:rsid w:val="0037682F"/>
    <w:rsid w:val="00376912"/>
    <w:rsid w:val="003769AA"/>
    <w:rsid w:val="00376B71"/>
    <w:rsid w:val="00376E00"/>
    <w:rsid w:val="00376F78"/>
    <w:rsid w:val="0037705A"/>
    <w:rsid w:val="003770BB"/>
    <w:rsid w:val="003772B0"/>
    <w:rsid w:val="0037739F"/>
    <w:rsid w:val="003774D2"/>
    <w:rsid w:val="003774D8"/>
    <w:rsid w:val="00377602"/>
    <w:rsid w:val="00377849"/>
    <w:rsid w:val="00377C0F"/>
    <w:rsid w:val="003800AD"/>
    <w:rsid w:val="00380185"/>
    <w:rsid w:val="00380293"/>
    <w:rsid w:val="0038053C"/>
    <w:rsid w:val="003806F0"/>
    <w:rsid w:val="003808D2"/>
    <w:rsid w:val="003808E7"/>
    <w:rsid w:val="00380909"/>
    <w:rsid w:val="00380936"/>
    <w:rsid w:val="00381663"/>
    <w:rsid w:val="00381951"/>
    <w:rsid w:val="00381974"/>
    <w:rsid w:val="00381A6E"/>
    <w:rsid w:val="00381D33"/>
    <w:rsid w:val="00381F3F"/>
    <w:rsid w:val="00382173"/>
    <w:rsid w:val="003822E1"/>
    <w:rsid w:val="00382805"/>
    <w:rsid w:val="00382B7A"/>
    <w:rsid w:val="00382CC1"/>
    <w:rsid w:val="00382F5C"/>
    <w:rsid w:val="00383243"/>
    <w:rsid w:val="00383495"/>
    <w:rsid w:val="00383789"/>
    <w:rsid w:val="00383A8F"/>
    <w:rsid w:val="00383AFA"/>
    <w:rsid w:val="00383C92"/>
    <w:rsid w:val="00383EEB"/>
    <w:rsid w:val="003841C3"/>
    <w:rsid w:val="00384C87"/>
    <w:rsid w:val="003853BB"/>
    <w:rsid w:val="003857FC"/>
    <w:rsid w:val="00385853"/>
    <w:rsid w:val="003858FA"/>
    <w:rsid w:val="00385E06"/>
    <w:rsid w:val="00385E20"/>
    <w:rsid w:val="00385E53"/>
    <w:rsid w:val="0038606C"/>
    <w:rsid w:val="003864AA"/>
    <w:rsid w:val="00386808"/>
    <w:rsid w:val="00386A24"/>
    <w:rsid w:val="00386B66"/>
    <w:rsid w:val="00386C40"/>
    <w:rsid w:val="00386DF7"/>
    <w:rsid w:val="0038726A"/>
    <w:rsid w:val="003872A3"/>
    <w:rsid w:val="0038741B"/>
    <w:rsid w:val="003874EF"/>
    <w:rsid w:val="003877C4"/>
    <w:rsid w:val="00390B35"/>
    <w:rsid w:val="003914DD"/>
    <w:rsid w:val="00391718"/>
    <w:rsid w:val="00391BC8"/>
    <w:rsid w:val="00391F0C"/>
    <w:rsid w:val="00392173"/>
    <w:rsid w:val="00392B89"/>
    <w:rsid w:val="00393234"/>
    <w:rsid w:val="003937B9"/>
    <w:rsid w:val="00393F1D"/>
    <w:rsid w:val="003948A4"/>
    <w:rsid w:val="00394BA5"/>
    <w:rsid w:val="00394C3A"/>
    <w:rsid w:val="00394DFB"/>
    <w:rsid w:val="00394E78"/>
    <w:rsid w:val="00394F3B"/>
    <w:rsid w:val="003951E6"/>
    <w:rsid w:val="003952BE"/>
    <w:rsid w:val="00395697"/>
    <w:rsid w:val="0039571B"/>
    <w:rsid w:val="003958A7"/>
    <w:rsid w:val="00395A89"/>
    <w:rsid w:val="00395FDF"/>
    <w:rsid w:val="003960BD"/>
    <w:rsid w:val="003963AB"/>
    <w:rsid w:val="00396966"/>
    <w:rsid w:val="003972AB"/>
    <w:rsid w:val="003973AA"/>
    <w:rsid w:val="003978C7"/>
    <w:rsid w:val="003979DB"/>
    <w:rsid w:val="00397DD1"/>
    <w:rsid w:val="00397DEC"/>
    <w:rsid w:val="003A0105"/>
    <w:rsid w:val="003A042F"/>
    <w:rsid w:val="003A0442"/>
    <w:rsid w:val="003A0DD0"/>
    <w:rsid w:val="003A10D2"/>
    <w:rsid w:val="003A1121"/>
    <w:rsid w:val="003A123B"/>
    <w:rsid w:val="003A13CB"/>
    <w:rsid w:val="003A1A35"/>
    <w:rsid w:val="003A1BF3"/>
    <w:rsid w:val="003A1C0C"/>
    <w:rsid w:val="003A1F36"/>
    <w:rsid w:val="003A1F92"/>
    <w:rsid w:val="003A1FA9"/>
    <w:rsid w:val="003A293E"/>
    <w:rsid w:val="003A2B05"/>
    <w:rsid w:val="003A301D"/>
    <w:rsid w:val="003A306C"/>
    <w:rsid w:val="003A30A5"/>
    <w:rsid w:val="003A3188"/>
    <w:rsid w:val="003A32FE"/>
    <w:rsid w:val="003A33A3"/>
    <w:rsid w:val="003A397A"/>
    <w:rsid w:val="003A3B1B"/>
    <w:rsid w:val="003A3BD7"/>
    <w:rsid w:val="003A43C2"/>
    <w:rsid w:val="003A4796"/>
    <w:rsid w:val="003A47ED"/>
    <w:rsid w:val="003A493F"/>
    <w:rsid w:val="003A4A71"/>
    <w:rsid w:val="003A4C4F"/>
    <w:rsid w:val="003A4C8F"/>
    <w:rsid w:val="003A4F90"/>
    <w:rsid w:val="003A5286"/>
    <w:rsid w:val="003A52EA"/>
    <w:rsid w:val="003A53C1"/>
    <w:rsid w:val="003A5C1B"/>
    <w:rsid w:val="003A6177"/>
    <w:rsid w:val="003A62D1"/>
    <w:rsid w:val="003A63E1"/>
    <w:rsid w:val="003A6416"/>
    <w:rsid w:val="003A65B8"/>
    <w:rsid w:val="003A676C"/>
    <w:rsid w:val="003A6967"/>
    <w:rsid w:val="003A698D"/>
    <w:rsid w:val="003A6EC1"/>
    <w:rsid w:val="003A7154"/>
    <w:rsid w:val="003A7204"/>
    <w:rsid w:val="003A727D"/>
    <w:rsid w:val="003A72B6"/>
    <w:rsid w:val="003A7722"/>
    <w:rsid w:val="003A7B31"/>
    <w:rsid w:val="003A7E07"/>
    <w:rsid w:val="003B060B"/>
    <w:rsid w:val="003B06A7"/>
    <w:rsid w:val="003B07AD"/>
    <w:rsid w:val="003B0D12"/>
    <w:rsid w:val="003B0E60"/>
    <w:rsid w:val="003B145B"/>
    <w:rsid w:val="003B17C7"/>
    <w:rsid w:val="003B184A"/>
    <w:rsid w:val="003B1A00"/>
    <w:rsid w:val="003B1ECD"/>
    <w:rsid w:val="003B2F31"/>
    <w:rsid w:val="003B2F7B"/>
    <w:rsid w:val="003B3688"/>
    <w:rsid w:val="003B376B"/>
    <w:rsid w:val="003B3A3A"/>
    <w:rsid w:val="003B3B53"/>
    <w:rsid w:val="003B4241"/>
    <w:rsid w:val="003B4576"/>
    <w:rsid w:val="003B48E1"/>
    <w:rsid w:val="003B4B3E"/>
    <w:rsid w:val="003B4EA7"/>
    <w:rsid w:val="003B508E"/>
    <w:rsid w:val="003B50DC"/>
    <w:rsid w:val="003B5AA9"/>
    <w:rsid w:val="003B5AE2"/>
    <w:rsid w:val="003B604F"/>
    <w:rsid w:val="003B61D7"/>
    <w:rsid w:val="003B636C"/>
    <w:rsid w:val="003B6692"/>
    <w:rsid w:val="003B66A9"/>
    <w:rsid w:val="003B68AF"/>
    <w:rsid w:val="003B6AD0"/>
    <w:rsid w:val="003B6D04"/>
    <w:rsid w:val="003B6E2D"/>
    <w:rsid w:val="003B6E35"/>
    <w:rsid w:val="003B70D3"/>
    <w:rsid w:val="003B711A"/>
    <w:rsid w:val="003B727C"/>
    <w:rsid w:val="003B7822"/>
    <w:rsid w:val="003B7EB5"/>
    <w:rsid w:val="003B7F49"/>
    <w:rsid w:val="003C0195"/>
    <w:rsid w:val="003C095C"/>
    <w:rsid w:val="003C0E82"/>
    <w:rsid w:val="003C1186"/>
    <w:rsid w:val="003C1C08"/>
    <w:rsid w:val="003C1C53"/>
    <w:rsid w:val="003C1CD7"/>
    <w:rsid w:val="003C1FA9"/>
    <w:rsid w:val="003C27F1"/>
    <w:rsid w:val="003C2A34"/>
    <w:rsid w:val="003C2CFF"/>
    <w:rsid w:val="003C2E63"/>
    <w:rsid w:val="003C2FFC"/>
    <w:rsid w:val="003C3147"/>
    <w:rsid w:val="003C32B9"/>
    <w:rsid w:val="003C3375"/>
    <w:rsid w:val="003C339A"/>
    <w:rsid w:val="003C3482"/>
    <w:rsid w:val="003C374D"/>
    <w:rsid w:val="003C3B7C"/>
    <w:rsid w:val="003C3E89"/>
    <w:rsid w:val="003C4B17"/>
    <w:rsid w:val="003C4CAD"/>
    <w:rsid w:val="003C4D83"/>
    <w:rsid w:val="003C4EFD"/>
    <w:rsid w:val="003C513D"/>
    <w:rsid w:val="003C51A0"/>
    <w:rsid w:val="003C51B9"/>
    <w:rsid w:val="003C53DE"/>
    <w:rsid w:val="003C556F"/>
    <w:rsid w:val="003C5614"/>
    <w:rsid w:val="003C5AF0"/>
    <w:rsid w:val="003C5CC7"/>
    <w:rsid w:val="003C5D5D"/>
    <w:rsid w:val="003C5D6D"/>
    <w:rsid w:val="003C5E8D"/>
    <w:rsid w:val="003C6001"/>
    <w:rsid w:val="003C6192"/>
    <w:rsid w:val="003C6F27"/>
    <w:rsid w:val="003C749B"/>
    <w:rsid w:val="003C7659"/>
    <w:rsid w:val="003C7754"/>
    <w:rsid w:val="003C789E"/>
    <w:rsid w:val="003C7A68"/>
    <w:rsid w:val="003C7A9E"/>
    <w:rsid w:val="003C7AD3"/>
    <w:rsid w:val="003C7D33"/>
    <w:rsid w:val="003D0092"/>
    <w:rsid w:val="003D025C"/>
    <w:rsid w:val="003D0B07"/>
    <w:rsid w:val="003D0F8C"/>
    <w:rsid w:val="003D102B"/>
    <w:rsid w:val="003D10ED"/>
    <w:rsid w:val="003D135F"/>
    <w:rsid w:val="003D141D"/>
    <w:rsid w:val="003D15E8"/>
    <w:rsid w:val="003D16F6"/>
    <w:rsid w:val="003D1F5B"/>
    <w:rsid w:val="003D213A"/>
    <w:rsid w:val="003D2641"/>
    <w:rsid w:val="003D2F04"/>
    <w:rsid w:val="003D3124"/>
    <w:rsid w:val="003D3143"/>
    <w:rsid w:val="003D337D"/>
    <w:rsid w:val="003D3E5B"/>
    <w:rsid w:val="003D4170"/>
    <w:rsid w:val="003D436C"/>
    <w:rsid w:val="003D4468"/>
    <w:rsid w:val="003D4734"/>
    <w:rsid w:val="003D491F"/>
    <w:rsid w:val="003D4C12"/>
    <w:rsid w:val="003D4EF0"/>
    <w:rsid w:val="003D543B"/>
    <w:rsid w:val="003D5562"/>
    <w:rsid w:val="003D57F8"/>
    <w:rsid w:val="003D5CBA"/>
    <w:rsid w:val="003D5FE1"/>
    <w:rsid w:val="003D6772"/>
    <w:rsid w:val="003D7278"/>
    <w:rsid w:val="003D7467"/>
    <w:rsid w:val="003D7CCE"/>
    <w:rsid w:val="003D7D14"/>
    <w:rsid w:val="003D7DB4"/>
    <w:rsid w:val="003D7FA5"/>
    <w:rsid w:val="003E017E"/>
    <w:rsid w:val="003E0492"/>
    <w:rsid w:val="003E0547"/>
    <w:rsid w:val="003E0789"/>
    <w:rsid w:val="003E0912"/>
    <w:rsid w:val="003E0BF6"/>
    <w:rsid w:val="003E0C87"/>
    <w:rsid w:val="003E1054"/>
    <w:rsid w:val="003E10C9"/>
    <w:rsid w:val="003E129F"/>
    <w:rsid w:val="003E1383"/>
    <w:rsid w:val="003E14E8"/>
    <w:rsid w:val="003E1501"/>
    <w:rsid w:val="003E1532"/>
    <w:rsid w:val="003E1716"/>
    <w:rsid w:val="003E18E0"/>
    <w:rsid w:val="003E1A02"/>
    <w:rsid w:val="003E1AC7"/>
    <w:rsid w:val="003E1E16"/>
    <w:rsid w:val="003E1E26"/>
    <w:rsid w:val="003E1E2A"/>
    <w:rsid w:val="003E1EE3"/>
    <w:rsid w:val="003E1F09"/>
    <w:rsid w:val="003E1FAB"/>
    <w:rsid w:val="003E2126"/>
    <w:rsid w:val="003E2352"/>
    <w:rsid w:val="003E2990"/>
    <w:rsid w:val="003E2A04"/>
    <w:rsid w:val="003E2E02"/>
    <w:rsid w:val="003E2F63"/>
    <w:rsid w:val="003E2FA7"/>
    <w:rsid w:val="003E35E4"/>
    <w:rsid w:val="003E380F"/>
    <w:rsid w:val="003E3976"/>
    <w:rsid w:val="003E3A34"/>
    <w:rsid w:val="003E3C38"/>
    <w:rsid w:val="003E3E6E"/>
    <w:rsid w:val="003E3E94"/>
    <w:rsid w:val="003E42CA"/>
    <w:rsid w:val="003E457A"/>
    <w:rsid w:val="003E46E5"/>
    <w:rsid w:val="003E4717"/>
    <w:rsid w:val="003E4C6D"/>
    <w:rsid w:val="003E4E0B"/>
    <w:rsid w:val="003E4F71"/>
    <w:rsid w:val="003E4FA7"/>
    <w:rsid w:val="003E525A"/>
    <w:rsid w:val="003E5330"/>
    <w:rsid w:val="003E55D7"/>
    <w:rsid w:val="003E562C"/>
    <w:rsid w:val="003E57B1"/>
    <w:rsid w:val="003E58FF"/>
    <w:rsid w:val="003E5D83"/>
    <w:rsid w:val="003E6203"/>
    <w:rsid w:val="003E6A00"/>
    <w:rsid w:val="003E6CB4"/>
    <w:rsid w:val="003E6DB4"/>
    <w:rsid w:val="003E6E93"/>
    <w:rsid w:val="003E6F3C"/>
    <w:rsid w:val="003E7121"/>
    <w:rsid w:val="003E7474"/>
    <w:rsid w:val="003E75CB"/>
    <w:rsid w:val="003E76DA"/>
    <w:rsid w:val="003E7870"/>
    <w:rsid w:val="003E799D"/>
    <w:rsid w:val="003E7A7E"/>
    <w:rsid w:val="003E7BBD"/>
    <w:rsid w:val="003E7E70"/>
    <w:rsid w:val="003F0664"/>
    <w:rsid w:val="003F0949"/>
    <w:rsid w:val="003F0A23"/>
    <w:rsid w:val="003F0F9C"/>
    <w:rsid w:val="003F169C"/>
    <w:rsid w:val="003F1876"/>
    <w:rsid w:val="003F1E79"/>
    <w:rsid w:val="003F23C1"/>
    <w:rsid w:val="003F24C3"/>
    <w:rsid w:val="003F285D"/>
    <w:rsid w:val="003F2BA3"/>
    <w:rsid w:val="003F2C1E"/>
    <w:rsid w:val="003F2CD8"/>
    <w:rsid w:val="003F2E73"/>
    <w:rsid w:val="003F30F2"/>
    <w:rsid w:val="003F31C5"/>
    <w:rsid w:val="003F36DC"/>
    <w:rsid w:val="003F3979"/>
    <w:rsid w:val="003F3A17"/>
    <w:rsid w:val="003F3D7F"/>
    <w:rsid w:val="003F3F6E"/>
    <w:rsid w:val="003F4311"/>
    <w:rsid w:val="003F456A"/>
    <w:rsid w:val="003F4C78"/>
    <w:rsid w:val="003F4E65"/>
    <w:rsid w:val="003F5256"/>
    <w:rsid w:val="003F53FA"/>
    <w:rsid w:val="003F5421"/>
    <w:rsid w:val="003F55D5"/>
    <w:rsid w:val="003F5837"/>
    <w:rsid w:val="003F5AE1"/>
    <w:rsid w:val="003F5B80"/>
    <w:rsid w:val="003F5CA4"/>
    <w:rsid w:val="003F5D5E"/>
    <w:rsid w:val="003F630A"/>
    <w:rsid w:val="003F6494"/>
    <w:rsid w:val="003F649C"/>
    <w:rsid w:val="003F6767"/>
    <w:rsid w:val="003F69F8"/>
    <w:rsid w:val="003F6C42"/>
    <w:rsid w:val="003F6D9F"/>
    <w:rsid w:val="003F6E10"/>
    <w:rsid w:val="003F6E8A"/>
    <w:rsid w:val="003F71FF"/>
    <w:rsid w:val="003F73CE"/>
    <w:rsid w:val="003F7639"/>
    <w:rsid w:val="003F7752"/>
    <w:rsid w:val="003F78D5"/>
    <w:rsid w:val="003F79A4"/>
    <w:rsid w:val="003F7B4B"/>
    <w:rsid w:val="003F7F44"/>
    <w:rsid w:val="00400159"/>
    <w:rsid w:val="0040063E"/>
    <w:rsid w:val="00400676"/>
    <w:rsid w:val="00400697"/>
    <w:rsid w:val="0040080C"/>
    <w:rsid w:val="00400926"/>
    <w:rsid w:val="00400C58"/>
    <w:rsid w:val="00400DDC"/>
    <w:rsid w:val="00400E78"/>
    <w:rsid w:val="00400FA9"/>
    <w:rsid w:val="0040140B"/>
    <w:rsid w:val="004015BD"/>
    <w:rsid w:val="0040194E"/>
    <w:rsid w:val="00401C4B"/>
    <w:rsid w:val="00401E78"/>
    <w:rsid w:val="00401F93"/>
    <w:rsid w:val="00402F4E"/>
    <w:rsid w:val="00403427"/>
    <w:rsid w:val="004037F1"/>
    <w:rsid w:val="00403B76"/>
    <w:rsid w:val="00403C63"/>
    <w:rsid w:val="004044B9"/>
    <w:rsid w:val="00404527"/>
    <w:rsid w:val="004045C3"/>
    <w:rsid w:val="004047E2"/>
    <w:rsid w:val="0040498C"/>
    <w:rsid w:val="00404B87"/>
    <w:rsid w:val="00404F99"/>
    <w:rsid w:val="0040506C"/>
    <w:rsid w:val="00405420"/>
    <w:rsid w:val="00405889"/>
    <w:rsid w:val="00405B68"/>
    <w:rsid w:val="00405EB9"/>
    <w:rsid w:val="004060E8"/>
    <w:rsid w:val="004060F6"/>
    <w:rsid w:val="0040632A"/>
    <w:rsid w:val="00406801"/>
    <w:rsid w:val="00407092"/>
    <w:rsid w:val="004072BF"/>
    <w:rsid w:val="00407414"/>
    <w:rsid w:val="0040767B"/>
    <w:rsid w:val="00407A4B"/>
    <w:rsid w:val="00407ADB"/>
    <w:rsid w:val="00407B85"/>
    <w:rsid w:val="00407C80"/>
    <w:rsid w:val="00407C81"/>
    <w:rsid w:val="00407C9D"/>
    <w:rsid w:val="00407D61"/>
    <w:rsid w:val="00407FBE"/>
    <w:rsid w:val="004103D2"/>
    <w:rsid w:val="0041098C"/>
    <w:rsid w:val="004109F7"/>
    <w:rsid w:val="00410B05"/>
    <w:rsid w:val="00410EE5"/>
    <w:rsid w:val="004111CA"/>
    <w:rsid w:val="004112A3"/>
    <w:rsid w:val="0041135E"/>
    <w:rsid w:val="004124CE"/>
    <w:rsid w:val="00412528"/>
    <w:rsid w:val="0041269E"/>
    <w:rsid w:val="004128DE"/>
    <w:rsid w:val="0041296D"/>
    <w:rsid w:val="00412B21"/>
    <w:rsid w:val="00412C31"/>
    <w:rsid w:val="004130FA"/>
    <w:rsid w:val="004131E0"/>
    <w:rsid w:val="004134DA"/>
    <w:rsid w:val="004137E5"/>
    <w:rsid w:val="0041423D"/>
    <w:rsid w:val="0041458B"/>
    <w:rsid w:val="00414590"/>
    <w:rsid w:val="0041462B"/>
    <w:rsid w:val="0041478D"/>
    <w:rsid w:val="004148B2"/>
    <w:rsid w:val="00414902"/>
    <w:rsid w:val="00414906"/>
    <w:rsid w:val="00414A0E"/>
    <w:rsid w:val="00414A95"/>
    <w:rsid w:val="00414F2F"/>
    <w:rsid w:val="004150A0"/>
    <w:rsid w:val="00415855"/>
    <w:rsid w:val="00415E70"/>
    <w:rsid w:val="004164B4"/>
    <w:rsid w:val="0041661A"/>
    <w:rsid w:val="0041692B"/>
    <w:rsid w:val="00416A32"/>
    <w:rsid w:val="00416A85"/>
    <w:rsid w:val="00416B2E"/>
    <w:rsid w:val="00416B50"/>
    <w:rsid w:val="00416C37"/>
    <w:rsid w:val="00416F39"/>
    <w:rsid w:val="00416FDD"/>
    <w:rsid w:val="0041711A"/>
    <w:rsid w:val="00417209"/>
    <w:rsid w:val="004172C6"/>
    <w:rsid w:val="004174FF"/>
    <w:rsid w:val="004177CE"/>
    <w:rsid w:val="00417C44"/>
    <w:rsid w:val="00417D67"/>
    <w:rsid w:val="00417FD8"/>
    <w:rsid w:val="00420967"/>
    <w:rsid w:val="00420C90"/>
    <w:rsid w:val="00420E7B"/>
    <w:rsid w:val="00420FEA"/>
    <w:rsid w:val="0042106C"/>
    <w:rsid w:val="004213E3"/>
    <w:rsid w:val="00421480"/>
    <w:rsid w:val="004222BA"/>
    <w:rsid w:val="0042274D"/>
    <w:rsid w:val="00422856"/>
    <w:rsid w:val="00422952"/>
    <w:rsid w:val="00422A48"/>
    <w:rsid w:val="00422C56"/>
    <w:rsid w:val="00422F89"/>
    <w:rsid w:val="00423083"/>
    <w:rsid w:val="004230AF"/>
    <w:rsid w:val="004239DD"/>
    <w:rsid w:val="00423A6C"/>
    <w:rsid w:val="00423AC7"/>
    <w:rsid w:val="00423CEA"/>
    <w:rsid w:val="00423FE2"/>
    <w:rsid w:val="004243FF"/>
    <w:rsid w:val="00424589"/>
    <w:rsid w:val="004246F9"/>
    <w:rsid w:val="00424702"/>
    <w:rsid w:val="00424E66"/>
    <w:rsid w:val="00425354"/>
    <w:rsid w:val="004256C2"/>
    <w:rsid w:val="00426267"/>
    <w:rsid w:val="0042654F"/>
    <w:rsid w:val="00426559"/>
    <w:rsid w:val="0042658D"/>
    <w:rsid w:val="00426654"/>
    <w:rsid w:val="0042672F"/>
    <w:rsid w:val="0042686B"/>
    <w:rsid w:val="00426A25"/>
    <w:rsid w:val="00426BF4"/>
    <w:rsid w:val="00426EB4"/>
    <w:rsid w:val="004270A0"/>
    <w:rsid w:val="0042764C"/>
    <w:rsid w:val="004277CC"/>
    <w:rsid w:val="00427A06"/>
    <w:rsid w:val="00427AC1"/>
    <w:rsid w:val="00427B38"/>
    <w:rsid w:val="00430138"/>
    <w:rsid w:val="0043021F"/>
    <w:rsid w:val="0043070C"/>
    <w:rsid w:val="00431226"/>
    <w:rsid w:val="004312C7"/>
    <w:rsid w:val="00431346"/>
    <w:rsid w:val="0043162D"/>
    <w:rsid w:val="004316A1"/>
    <w:rsid w:val="00431D33"/>
    <w:rsid w:val="00431F8C"/>
    <w:rsid w:val="00432030"/>
    <w:rsid w:val="0043208D"/>
    <w:rsid w:val="004320D4"/>
    <w:rsid w:val="004321BC"/>
    <w:rsid w:val="00432374"/>
    <w:rsid w:val="00432585"/>
    <w:rsid w:val="0043262F"/>
    <w:rsid w:val="00432673"/>
    <w:rsid w:val="0043287A"/>
    <w:rsid w:val="004328BF"/>
    <w:rsid w:val="00432AF6"/>
    <w:rsid w:val="00432B97"/>
    <w:rsid w:val="00433357"/>
    <w:rsid w:val="004339BF"/>
    <w:rsid w:val="00433B7F"/>
    <w:rsid w:val="00433C5B"/>
    <w:rsid w:val="00433C6E"/>
    <w:rsid w:val="00433CEE"/>
    <w:rsid w:val="00433E40"/>
    <w:rsid w:val="00433F37"/>
    <w:rsid w:val="00434400"/>
    <w:rsid w:val="0043506D"/>
    <w:rsid w:val="004368D2"/>
    <w:rsid w:val="00436ABC"/>
    <w:rsid w:val="0043709C"/>
    <w:rsid w:val="0043721B"/>
    <w:rsid w:val="004372B9"/>
    <w:rsid w:val="004373F9"/>
    <w:rsid w:val="00437619"/>
    <w:rsid w:val="004378A6"/>
    <w:rsid w:val="00437CF9"/>
    <w:rsid w:val="00437DFD"/>
    <w:rsid w:val="0044001F"/>
    <w:rsid w:val="004400D9"/>
    <w:rsid w:val="00440651"/>
    <w:rsid w:val="00440938"/>
    <w:rsid w:val="00440A15"/>
    <w:rsid w:val="00440DB6"/>
    <w:rsid w:val="004412D1"/>
    <w:rsid w:val="004415C9"/>
    <w:rsid w:val="004416E7"/>
    <w:rsid w:val="0044172A"/>
    <w:rsid w:val="004420C3"/>
    <w:rsid w:val="0044288A"/>
    <w:rsid w:val="00442B3C"/>
    <w:rsid w:val="00442D71"/>
    <w:rsid w:val="0044306B"/>
    <w:rsid w:val="0044331A"/>
    <w:rsid w:val="00443D80"/>
    <w:rsid w:val="00443E18"/>
    <w:rsid w:val="004440D4"/>
    <w:rsid w:val="0044473E"/>
    <w:rsid w:val="004447C2"/>
    <w:rsid w:val="00444D24"/>
    <w:rsid w:val="00444D4B"/>
    <w:rsid w:val="00444D8C"/>
    <w:rsid w:val="00444FFC"/>
    <w:rsid w:val="0044528E"/>
    <w:rsid w:val="004452F4"/>
    <w:rsid w:val="00445445"/>
    <w:rsid w:val="004457C4"/>
    <w:rsid w:val="004457FB"/>
    <w:rsid w:val="00446231"/>
    <w:rsid w:val="004466D5"/>
    <w:rsid w:val="00446BB5"/>
    <w:rsid w:val="0044728C"/>
    <w:rsid w:val="0044751C"/>
    <w:rsid w:val="0044771E"/>
    <w:rsid w:val="00447CFA"/>
    <w:rsid w:val="00447EC7"/>
    <w:rsid w:val="004500D4"/>
    <w:rsid w:val="00450C8C"/>
    <w:rsid w:val="00450D40"/>
    <w:rsid w:val="00451486"/>
    <w:rsid w:val="0045191B"/>
    <w:rsid w:val="00451B57"/>
    <w:rsid w:val="00451B85"/>
    <w:rsid w:val="00451C5A"/>
    <w:rsid w:val="00451FF3"/>
    <w:rsid w:val="00452045"/>
    <w:rsid w:val="004521A6"/>
    <w:rsid w:val="00452585"/>
    <w:rsid w:val="00452D20"/>
    <w:rsid w:val="0045360D"/>
    <w:rsid w:val="0045380F"/>
    <w:rsid w:val="00453C12"/>
    <w:rsid w:val="00453C5D"/>
    <w:rsid w:val="00453E7F"/>
    <w:rsid w:val="00453E86"/>
    <w:rsid w:val="00453EA9"/>
    <w:rsid w:val="00454223"/>
    <w:rsid w:val="004543D6"/>
    <w:rsid w:val="00454613"/>
    <w:rsid w:val="004546FE"/>
    <w:rsid w:val="0045476C"/>
    <w:rsid w:val="00454DFF"/>
    <w:rsid w:val="00454FE1"/>
    <w:rsid w:val="0045503A"/>
    <w:rsid w:val="00455590"/>
    <w:rsid w:val="004557C3"/>
    <w:rsid w:val="00455A0C"/>
    <w:rsid w:val="00455AA4"/>
    <w:rsid w:val="00455D4C"/>
    <w:rsid w:val="00455E9C"/>
    <w:rsid w:val="00456257"/>
    <w:rsid w:val="00456947"/>
    <w:rsid w:val="00456B3E"/>
    <w:rsid w:val="00456CD5"/>
    <w:rsid w:val="00456F4F"/>
    <w:rsid w:val="00456F86"/>
    <w:rsid w:val="00456F9A"/>
    <w:rsid w:val="004573CF"/>
    <w:rsid w:val="004575C5"/>
    <w:rsid w:val="00457686"/>
    <w:rsid w:val="00457C2B"/>
    <w:rsid w:val="00457CEF"/>
    <w:rsid w:val="00457E89"/>
    <w:rsid w:val="0046033C"/>
    <w:rsid w:val="00460B07"/>
    <w:rsid w:val="00460BD1"/>
    <w:rsid w:val="00460CA0"/>
    <w:rsid w:val="00461136"/>
    <w:rsid w:val="00461207"/>
    <w:rsid w:val="00461253"/>
    <w:rsid w:val="00461378"/>
    <w:rsid w:val="004619DF"/>
    <w:rsid w:val="00461B32"/>
    <w:rsid w:val="00461D13"/>
    <w:rsid w:val="00461E81"/>
    <w:rsid w:val="00461E8D"/>
    <w:rsid w:val="004620D3"/>
    <w:rsid w:val="0046211D"/>
    <w:rsid w:val="004623CF"/>
    <w:rsid w:val="00462533"/>
    <w:rsid w:val="004628EF"/>
    <w:rsid w:val="00462FA1"/>
    <w:rsid w:val="00463254"/>
    <w:rsid w:val="0046330A"/>
    <w:rsid w:val="00463AF9"/>
    <w:rsid w:val="00464001"/>
    <w:rsid w:val="00464ABB"/>
    <w:rsid w:val="00464D27"/>
    <w:rsid w:val="00465116"/>
    <w:rsid w:val="004651FA"/>
    <w:rsid w:val="00465A32"/>
    <w:rsid w:val="00465A8E"/>
    <w:rsid w:val="00465C47"/>
    <w:rsid w:val="00465F34"/>
    <w:rsid w:val="00465F81"/>
    <w:rsid w:val="00466531"/>
    <w:rsid w:val="004669FE"/>
    <w:rsid w:val="0046714F"/>
    <w:rsid w:val="0046719D"/>
    <w:rsid w:val="004671C6"/>
    <w:rsid w:val="004674CF"/>
    <w:rsid w:val="00467882"/>
    <w:rsid w:val="00467940"/>
    <w:rsid w:val="00467D48"/>
    <w:rsid w:val="00467EC5"/>
    <w:rsid w:val="004700C8"/>
    <w:rsid w:val="00470203"/>
    <w:rsid w:val="004703C7"/>
    <w:rsid w:val="00470F7E"/>
    <w:rsid w:val="00471159"/>
    <w:rsid w:val="00471188"/>
    <w:rsid w:val="00471519"/>
    <w:rsid w:val="004715EE"/>
    <w:rsid w:val="004716DE"/>
    <w:rsid w:val="004716F9"/>
    <w:rsid w:val="00471A1D"/>
    <w:rsid w:val="00471C0D"/>
    <w:rsid w:val="00471C99"/>
    <w:rsid w:val="00472136"/>
    <w:rsid w:val="00472471"/>
    <w:rsid w:val="00472754"/>
    <w:rsid w:val="004729F2"/>
    <w:rsid w:val="00472A1F"/>
    <w:rsid w:val="00472C51"/>
    <w:rsid w:val="00472C7C"/>
    <w:rsid w:val="004730FB"/>
    <w:rsid w:val="00473887"/>
    <w:rsid w:val="00473B66"/>
    <w:rsid w:val="00473CC7"/>
    <w:rsid w:val="00474615"/>
    <w:rsid w:val="004748C8"/>
    <w:rsid w:val="00474962"/>
    <w:rsid w:val="00474992"/>
    <w:rsid w:val="00474B8D"/>
    <w:rsid w:val="00475019"/>
    <w:rsid w:val="00475097"/>
    <w:rsid w:val="00475262"/>
    <w:rsid w:val="0047538A"/>
    <w:rsid w:val="004758A2"/>
    <w:rsid w:val="00475C8F"/>
    <w:rsid w:val="00475E99"/>
    <w:rsid w:val="00476502"/>
    <w:rsid w:val="004766B7"/>
    <w:rsid w:val="00476729"/>
    <w:rsid w:val="00476B01"/>
    <w:rsid w:val="0047758B"/>
    <w:rsid w:val="0047789A"/>
    <w:rsid w:val="00477A6D"/>
    <w:rsid w:val="00477A6F"/>
    <w:rsid w:val="00477BC9"/>
    <w:rsid w:val="00477EB8"/>
    <w:rsid w:val="00480467"/>
    <w:rsid w:val="00480663"/>
    <w:rsid w:val="0048081A"/>
    <w:rsid w:val="00480A43"/>
    <w:rsid w:val="004819FB"/>
    <w:rsid w:val="00481FEE"/>
    <w:rsid w:val="004827EE"/>
    <w:rsid w:val="004829FD"/>
    <w:rsid w:val="00482E49"/>
    <w:rsid w:val="00482F7E"/>
    <w:rsid w:val="004830FC"/>
    <w:rsid w:val="0048314C"/>
    <w:rsid w:val="0048316A"/>
    <w:rsid w:val="004835B9"/>
    <w:rsid w:val="00483A2B"/>
    <w:rsid w:val="00483B6B"/>
    <w:rsid w:val="00483C8D"/>
    <w:rsid w:val="00484121"/>
    <w:rsid w:val="00484410"/>
    <w:rsid w:val="004845CB"/>
    <w:rsid w:val="00484601"/>
    <w:rsid w:val="00484756"/>
    <w:rsid w:val="0048486E"/>
    <w:rsid w:val="00484932"/>
    <w:rsid w:val="004853BF"/>
    <w:rsid w:val="00485444"/>
    <w:rsid w:val="004854AF"/>
    <w:rsid w:val="004858CB"/>
    <w:rsid w:val="00485993"/>
    <w:rsid w:val="00485B4E"/>
    <w:rsid w:val="004864BD"/>
    <w:rsid w:val="00486589"/>
    <w:rsid w:val="00486878"/>
    <w:rsid w:val="00486D81"/>
    <w:rsid w:val="0048702C"/>
    <w:rsid w:val="0048746E"/>
    <w:rsid w:val="00487516"/>
    <w:rsid w:val="0048761D"/>
    <w:rsid w:val="00487749"/>
    <w:rsid w:val="004878D7"/>
    <w:rsid w:val="00487C34"/>
    <w:rsid w:val="00487D2A"/>
    <w:rsid w:val="00487F70"/>
    <w:rsid w:val="004900A5"/>
    <w:rsid w:val="00490271"/>
    <w:rsid w:val="004902BA"/>
    <w:rsid w:val="004903EF"/>
    <w:rsid w:val="0049040E"/>
    <w:rsid w:val="00490775"/>
    <w:rsid w:val="004908EB"/>
    <w:rsid w:val="00490A0F"/>
    <w:rsid w:val="0049106D"/>
    <w:rsid w:val="0049116F"/>
    <w:rsid w:val="004912A9"/>
    <w:rsid w:val="004913B2"/>
    <w:rsid w:val="00491452"/>
    <w:rsid w:val="0049157E"/>
    <w:rsid w:val="00491A21"/>
    <w:rsid w:val="00491BDF"/>
    <w:rsid w:val="00491C98"/>
    <w:rsid w:val="00491DCA"/>
    <w:rsid w:val="00491F6E"/>
    <w:rsid w:val="00491F71"/>
    <w:rsid w:val="00492564"/>
    <w:rsid w:val="00492596"/>
    <w:rsid w:val="00492759"/>
    <w:rsid w:val="00492991"/>
    <w:rsid w:val="00492AD0"/>
    <w:rsid w:val="00492E59"/>
    <w:rsid w:val="004935EB"/>
    <w:rsid w:val="00493641"/>
    <w:rsid w:val="00493D56"/>
    <w:rsid w:val="004941A3"/>
    <w:rsid w:val="0049422B"/>
    <w:rsid w:val="00494396"/>
    <w:rsid w:val="004943CD"/>
    <w:rsid w:val="004946FD"/>
    <w:rsid w:val="00494891"/>
    <w:rsid w:val="00494CD1"/>
    <w:rsid w:val="004952C4"/>
    <w:rsid w:val="004956B6"/>
    <w:rsid w:val="0049590C"/>
    <w:rsid w:val="00495C31"/>
    <w:rsid w:val="00495F96"/>
    <w:rsid w:val="00496084"/>
    <w:rsid w:val="00496168"/>
    <w:rsid w:val="0049616C"/>
    <w:rsid w:val="004965AA"/>
    <w:rsid w:val="00496A64"/>
    <w:rsid w:val="00496D4F"/>
    <w:rsid w:val="00496EE4"/>
    <w:rsid w:val="004970C3"/>
    <w:rsid w:val="00497757"/>
    <w:rsid w:val="00497B60"/>
    <w:rsid w:val="00497CA3"/>
    <w:rsid w:val="00497EBD"/>
    <w:rsid w:val="00497FDA"/>
    <w:rsid w:val="00497FDC"/>
    <w:rsid w:val="004A02AA"/>
    <w:rsid w:val="004A02EA"/>
    <w:rsid w:val="004A036F"/>
    <w:rsid w:val="004A039B"/>
    <w:rsid w:val="004A0853"/>
    <w:rsid w:val="004A0B81"/>
    <w:rsid w:val="004A15F5"/>
    <w:rsid w:val="004A1882"/>
    <w:rsid w:val="004A1982"/>
    <w:rsid w:val="004A19FD"/>
    <w:rsid w:val="004A1DC2"/>
    <w:rsid w:val="004A203C"/>
    <w:rsid w:val="004A2172"/>
    <w:rsid w:val="004A262A"/>
    <w:rsid w:val="004A2693"/>
    <w:rsid w:val="004A29D7"/>
    <w:rsid w:val="004A2CAE"/>
    <w:rsid w:val="004A2DDD"/>
    <w:rsid w:val="004A2E84"/>
    <w:rsid w:val="004A2F9E"/>
    <w:rsid w:val="004A31AD"/>
    <w:rsid w:val="004A31CF"/>
    <w:rsid w:val="004A32C3"/>
    <w:rsid w:val="004A342F"/>
    <w:rsid w:val="004A3707"/>
    <w:rsid w:val="004A3762"/>
    <w:rsid w:val="004A398A"/>
    <w:rsid w:val="004A4175"/>
    <w:rsid w:val="004A454D"/>
    <w:rsid w:val="004A46AB"/>
    <w:rsid w:val="004A46CB"/>
    <w:rsid w:val="004A4A0D"/>
    <w:rsid w:val="004A4A40"/>
    <w:rsid w:val="004A54C7"/>
    <w:rsid w:val="004A556F"/>
    <w:rsid w:val="004A5753"/>
    <w:rsid w:val="004A5958"/>
    <w:rsid w:val="004A5A6E"/>
    <w:rsid w:val="004A63F7"/>
    <w:rsid w:val="004A6532"/>
    <w:rsid w:val="004A6A23"/>
    <w:rsid w:val="004A6B15"/>
    <w:rsid w:val="004A6D5B"/>
    <w:rsid w:val="004A6EDF"/>
    <w:rsid w:val="004A7468"/>
    <w:rsid w:val="004A7475"/>
    <w:rsid w:val="004A76F4"/>
    <w:rsid w:val="004A7791"/>
    <w:rsid w:val="004A7934"/>
    <w:rsid w:val="004A7E47"/>
    <w:rsid w:val="004B03F3"/>
    <w:rsid w:val="004B0820"/>
    <w:rsid w:val="004B08F7"/>
    <w:rsid w:val="004B0E74"/>
    <w:rsid w:val="004B129D"/>
    <w:rsid w:val="004B1964"/>
    <w:rsid w:val="004B1AA9"/>
    <w:rsid w:val="004B1B82"/>
    <w:rsid w:val="004B1C04"/>
    <w:rsid w:val="004B1C30"/>
    <w:rsid w:val="004B1CF1"/>
    <w:rsid w:val="004B1DB5"/>
    <w:rsid w:val="004B1F9D"/>
    <w:rsid w:val="004B2844"/>
    <w:rsid w:val="004B2A73"/>
    <w:rsid w:val="004B2B72"/>
    <w:rsid w:val="004B2BAF"/>
    <w:rsid w:val="004B2E2F"/>
    <w:rsid w:val="004B3520"/>
    <w:rsid w:val="004B3693"/>
    <w:rsid w:val="004B36C5"/>
    <w:rsid w:val="004B37D2"/>
    <w:rsid w:val="004B3833"/>
    <w:rsid w:val="004B38B3"/>
    <w:rsid w:val="004B3AC5"/>
    <w:rsid w:val="004B3C62"/>
    <w:rsid w:val="004B41D3"/>
    <w:rsid w:val="004B46D7"/>
    <w:rsid w:val="004B480E"/>
    <w:rsid w:val="004B48D3"/>
    <w:rsid w:val="004B4B57"/>
    <w:rsid w:val="004B5212"/>
    <w:rsid w:val="004B594D"/>
    <w:rsid w:val="004B59E3"/>
    <w:rsid w:val="004B5A17"/>
    <w:rsid w:val="004B5E33"/>
    <w:rsid w:val="004B60E9"/>
    <w:rsid w:val="004B63A4"/>
    <w:rsid w:val="004B6850"/>
    <w:rsid w:val="004B6E74"/>
    <w:rsid w:val="004B7104"/>
    <w:rsid w:val="004B725E"/>
    <w:rsid w:val="004B7404"/>
    <w:rsid w:val="004B7766"/>
    <w:rsid w:val="004B79EB"/>
    <w:rsid w:val="004B79ED"/>
    <w:rsid w:val="004B7B97"/>
    <w:rsid w:val="004C02D8"/>
    <w:rsid w:val="004C03A0"/>
    <w:rsid w:val="004C03DB"/>
    <w:rsid w:val="004C03F8"/>
    <w:rsid w:val="004C0471"/>
    <w:rsid w:val="004C0975"/>
    <w:rsid w:val="004C0F3B"/>
    <w:rsid w:val="004C1243"/>
    <w:rsid w:val="004C12FE"/>
    <w:rsid w:val="004C1969"/>
    <w:rsid w:val="004C22F6"/>
    <w:rsid w:val="004C2DAA"/>
    <w:rsid w:val="004C2DB8"/>
    <w:rsid w:val="004C3449"/>
    <w:rsid w:val="004C38FE"/>
    <w:rsid w:val="004C3FB9"/>
    <w:rsid w:val="004C44A1"/>
    <w:rsid w:val="004C4805"/>
    <w:rsid w:val="004C4823"/>
    <w:rsid w:val="004C4C88"/>
    <w:rsid w:val="004C4D5F"/>
    <w:rsid w:val="004C5168"/>
    <w:rsid w:val="004C5441"/>
    <w:rsid w:val="004C5814"/>
    <w:rsid w:val="004C5A7C"/>
    <w:rsid w:val="004C5E37"/>
    <w:rsid w:val="004C622A"/>
    <w:rsid w:val="004C6317"/>
    <w:rsid w:val="004C643E"/>
    <w:rsid w:val="004C67F3"/>
    <w:rsid w:val="004C6907"/>
    <w:rsid w:val="004C6AA2"/>
    <w:rsid w:val="004C6BAF"/>
    <w:rsid w:val="004C7410"/>
    <w:rsid w:val="004C770C"/>
    <w:rsid w:val="004C78DB"/>
    <w:rsid w:val="004C7925"/>
    <w:rsid w:val="004C7BD6"/>
    <w:rsid w:val="004C7DBD"/>
    <w:rsid w:val="004C7ED4"/>
    <w:rsid w:val="004C7F7D"/>
    <w:rsid w:val="004C9308"/>
    <w:rsid w:val="004D00F3"/>
    <w:rsid w:val="004D02CF"/>
    <w:rsid w:val="004D0308"/>
    <w:rsid w:val="004D086F"/>
    <w:rsid w:val="004D0982"/>
    <w:rsid w:val="004D0D22"/>
    <w:rsid w:val="004D0F95"/>
    <w:rsid w:val="004D1141"/>
    <w:rsid w:val="004D199C"/>
    <w:rsid w:val="004D1A4D"/>
    <w:rsid w:val="004D1B08"/>
    <w:rsid w:val="004D1BE1"/>
    <w:rsid w:val="004D1E80"/>
    <w:rsid w:val="004D22D8"/>
    <w:rsid w:val="004D23F4"/>
    <w:rsid w:val="004D2766"/>
    <w:rsid w:val="004D2961"/>
    <w:rsid w:val="004D2E41"/>
    <w:rsid w:val="004D3009"/>
    <w:rsid w:val="004D329E"/>
    <w:rsid w:val="004D339F"/>
    <w:rsid w:val="004D347A"/>
    <w:rsid w:val="004D35A7"/>
    <w:rsid w:val="004D3A60"/>
    <w:rsid w:val="004D3AD9"/>
    <w:rsid w:val="004D40CB"/>
    <w:rsid w:val="004D45D7"/>
    <w:rsid w:val="004D470B"/>
    <w:rsid w:val="004D4810"/>
    <w:rsid w:val="004D54C6"/>
    <w:rsid w:val="004D557B"/>
    <w:rsid w:val="004D57B3"/>
    <w:rsid w:val="004D5E2F"/>
    <w:rsid w:val="004D5F1D"/>
    <w:rsid w:val="004D6416"/>
    <w:rsid w:val="004D6578"/>
    <w:rsid w:val="004D6584"/>
    <w:rsid w:val="004D662F"/>
    <w:rsid w:val="004D6B3A"/>
    <w:rsid w:val="004D6D06"/>
    <w:rsid w:val="004D6D32"/>
    <w:rsid w:val="004D6E74"/>
    <w:rsid w:val="004D701E"/>
    <w:rsid w:val="004D7090"/>
    <w:rsid w:val="004D72D6"/>
    <w:rsid w:val="004D74C2"/>
    <w:rsid w:val="004D77FD"/>
    <w:rsid w:val="004D79DD"/>
    <w:rsid w:val="004D7AF2"/>
    <w:rsid w:val="004D7B01"/>
    <w:rsid w:val="004D7B4A"/>
    <w:rsid w:val="004D7C17"/>
    <w:rsid w:val="004E0317"/>
    <w:rsid w:val="004E053B"/>
    <w:rsid w:val="004E0724"/>
    <w:rsid w:val="004E0AF4"/>
    <w:rsid w:val="004E0CB5"/>
    <w:rsid w:val="004E0E4D"/>
    <w:rsid w:val="004E11AE"/>
    <w:rsid w:val="004E13AE"/>
    <w:rsid w:val="004E1485"/>
    <w:rsid w:val="004E1BD5"/>
    <w:rsid w:val="004E1E1C"/>
    <w:rsid w:val="004E1E37"/>
    <w:rsid w:val="004E1EA8"/>
    <w:rsid w:val="004E1F7C"/>
    <w:rsid w:val="004E212F"/>
    <w:rsid w:val="004E2205"/>
    <w:rsid w:val="004E2236"/>
    <w:rsid w:val="004E28E5"/>
    <w:rsid w:val="004E305A"/>
    <w:rsid w:val="004E3063"/>
    <w:rsid w:val="004E3FE0"/>
    <w:rsid w:val="004E41E4"/>
    <w:rsid w:val="004E4454"/>
    <w:rsid w:val="004E493F"/>
    <w:rsid w:val="004E49C4"/>
    <w:rsid w:val="004E4E26"/>
    <w:rsid w:val="004E4EE4"/>
    <w:rsid w:val="004E53AD"/>
    <w:rsid w:val="004E5960"/>
    <w:rsid w:val="004E5B4F"/>
    <w:rsid w:val="004E65EF"/>
    <w:rsid w:val="004E6AE0"/>
    <w:rsid w:val="004E6D81"/>
    <w:rsid w:val="004E6F60"/>
    <w:rsid w:val="004E74A7"/>
    <w:rsid w:val="004E7A66"/>
    <w:rsid w:val="004E7A93"/>
    <w:rsid w:val="004E7C03"/>
    <w:rsid w:val="004E7CB6"/>
    <w:rsid w:val="004E7D29"/>
    <w:rsid w:val="004E7E1B"/>
    <w:rsid w:val="004E7F27"/>
    <w:rsid w:val="004F079B"/>
    <w:rsid w:val="004F0A7B"/>
    <w:rsid w:val="004F0AAE"/>
    <w:rsid w:val="004F0AF3"/>
    <w:rsid w:val="004F0BDF"/>
    <w:rsid w:val="004F10CB"/>
    <w:rsid w:val="004F10E3"/>
    <w:rsid w:val="004F148A"/>
    <w:rsid w:val="004F19AA"/>
    <w:rsid w:val="004F19B4"/>
    <w:rsid w:val="004F1BE8"/>
    <w:rsid w:val="004F1C45"/>
    <w:rsid w:val="004F1CD0"/>
    <w:rsid w:val="004F219A"/>
    <w:rsid w:val="004F28C1"/>
    <w:rsid w:val="004F2B10"/>
    <w:rsid w:val="004F2BE2"/>
    <w:rsid w:val="004F2CBF"/>
    <w:rsid w:val="004F33FE"/>
    <w:rsid w:val="004F340C"/>
    <w:rsid w:val="004F34CA"/>
    <w:rsid w:val="004F357E"/>
    <w:rsid w:val="004F3733"/>
    <w:rsid w:val="004F39D7"/>
    <w:rsid w:val="004F3F0B"/>
    <w:rsid w:val="004F3F48"/>
    <w:rsid w:val="004F443D"/>
    <w:rsid w:val="004F44BB"/>
    <w:rsid w:val="004F4F25"/>
    <w:rsid w:val="004F4FEE"/>
    <w:rsid w:val="004F5052"/>
    <w:rsid w:val="004F5291"/>
    <w:rsid w:val="004F5715"/>
    <w:rsid w:val="004F5936"/>
    <w:rsid w:val="004F597F"/>
    <w:rsid w:val="004F5CF0"/>
    <w:rsid w:val="004F5F51"/>
    <w:rsid w:val="004F6042"/>
    <w:rsid w:val="004F6294"/>
    <w:rsid w:val="004F6DF0"/>
    <w:rsid w:val="004F705E"/>
    <w:rsid w:val="004F70C4"/>
    <w:rsid w:val="004F74CA"/>
    <w:rsid w:val="004F75E4"/>
    <w:rsid w:val="004F7993"/>
    <w:rsid w:val="004F7A87"/>
    <w:rsid w:val="004F7EA8"/>
    <w:rsid w:val="00500038"/>
    <w:rsid w:val="0050011A"/>
    <w:rsid w:val="0050049D"/>
    <w:rsid w:val="005006AC"/>
    <w:rsid w:val="0050072B"/>
    <w:rsid w:val="005009EB"/>
    <w:rsid w:val="00500BDD"/>
    <w:rsid w:val="00500BFE"/>
    <w:rsid w:val="00500F34"/>
    <w:rsid w:val="00501AE2"/>
    <w:rsid w:val="00501EEF"/>
    <w:rsid w:val="00501F0D"/>
    <w:rsid w:val="005020E2"/>
    <w:rsid w:val="005020E8"/>
    <w:rsid w:val="00502105"/>
    <w:rsid w:val="005022D7"/>
    <w:rsid w:val="00502399"/>
    <w:rsid w:val="005026F5"/>
    <w:rsid w:val="005027E5"/>
    <w:rsid w:val="00502824"/>
    <w:rsid w:val="005028AA"/>
    <w:rsid w:val="00502A63"/>
    <w:rsid w:val="00502BD0"/>
    <w:rsid w:val="00502C89"/>
    <w:rsid w:val="00502E1F"/>
    <w:rsid w:val="005030C6"/>
    <w:rsid w:val="005032FB"/>
    <w:rsid w:val="00503332"/>
    <w:rsid w:val="0050338B"/>
    <w:rsid w:val="00503D62"/>
    <w:rsid w:val="005048ED"/>
    <w:rsid w:val="00504AC8"/>
    <w:rsid w:val="00505053"/>
    <w:rsid w:val="005052C4"/>
    <w:rsid w:val="0050532F"/>
    <w:rsid w:val="005058D5"/>
    <w:rsid w:val="00505ACE"/>
    <w:rsid w:val="00505B62"/>
    <w:rsid w:val="00505DCD"/>
    <w:rsid w:val="00506514"/>
    <w:rsid w:val="0050671D"/>
    <w:rsid w:val="00506C47"/>
    <w:rsid w:val="00507139"/>
    <w:rsid w:val="00507563"/>
    <w:rsid w:val="005079AA"/>
    <w:rsid w:val="00507BD4"/>
    <w:rsid w:val="00507FCA"/>
    <w:rsid w:val="0051043D"/>
    <w:rsid w:val="005105F6"/>
    <w:rsid w:val="00510889"/>
    <w:rsid w:val="00510E13"/>
    <w:rsid w:val="0051102E"/>
    <w:rsid w:val="00511615"/>
    <w:rsid w:val="0051186F"/>
    <w:rsid w:val="00511C88"/>
    <w:rsid w:val="00511EC5"/>
    <w:rsid w:val="00511F42"/>
    <w:rsid w:val="005120C7"/>
    <w:rsid w:val="00512756"/>
    <w:rsid w:val="005129F1"/>
    <w:rsid w:val="00512B45"/>
    <w:rsid w:val="00512B68"/>
    <w:rsid w:val="00512D28"/>
    <w:rsid w:val="00513011"/>
    <w:rsid w:val="00513362"/>
    <w:rsid w:val="00513395"/>
    <w:rsid w:val="005135EB"/>
    <w:rsid w:val="00513657"/>
    <w:rsid w:val="005139DA"/>
    <w:rsid w:val="00513B99"/>
    <w:rsid w:val="00513C11"/>
    <w:rsid w:val="0051405C"/>
    <w:rsid w:val="005144E1"/>
    <w:rsid w:val="005149C3"/>
    <w:rsid w:val="00514AFD"/>
    <w:rsid w:val="00514B72"/>
    <w:rsid w:val="005150ED"/>
    <w:rsid w:val="00515333"/>
    <w:rsid w:val="00515778"/>
    <w:rsid w:val="00515836"/>
    <w:rsid w:val="00515E64"/>
    <w:rsid w:val="00515EAB"/>
    <w:rsid w:val="00516030"/>
    <w:rsid w:val="00516354"/>
    <w:rsid w:val="00516754"/>
    <w:rsid w:val="00516985"/>
    <w:rsid w:val="00516EC7"/>
    <w:rsid w:val="005175B6"/>
    <w:rsid w:val="00517888"/>
    <w:rsid w:val="00517C5F"/>
    <w:rsid w:val="00517CA2"/>
    <w:rsid w:val="00517D68"/>
    <w:rsid w:val="005201FB"/>
    <w:rsid w:val="005201FC"/>
    <w:rsid w:val="005202BE"/>
    <w:rsid w:val="0052092F"/>
    <w:rsid w:val="00520E4C"/>
    <w:rsid w:val="00521000"/>
    <w:rsid w:val="00521598"/>
    <w:rsid w:val="005215C0"/>
    <w:rsid w:val="00521605"/>
    <w:rsid w:val="00521647"/>
    <w:rsid w:val="0052191F"/>
    <w:rsid w:val="00521B71"/>
    <w:rsid w:val="00521E0F"/>
    <w:rsid w:val="005221B7"/>
    <w:rsid w:val="005224F4"/>
    <w:rsid w:val="00522872"/>
    <w:rsid w:val="00522B15"/>
    <w:rsid w:val="00522CDC"/>
    <w:rsid w:val="0052319D"/>
    <w:rsid w:val="005234E8"/>
    <w:rsid w:val="00523719"/>
    <w:rsid w:val="00523806"/>
    <w:rsid w:val="00523CF6"/>
    <w:rsid w:val="00524031"/>
    <w:rsid w:val="00524265"/>
    <w:rsid w:val="0052441A"/>
    <w:rsid w:val="005246A5"/>
    <w:rsid w:val="00524724"/>
    <w:rsid w:val="0052533D"/>
    <w:rsid w:val="005255AC"/>
    <w:rsid w:val="00525A4A"/>
    <w:rsid w:val="00525D8A"/>
    <w:rsid w:val="0052645A"/>
    <w:rsid w:val="00526817"/>
    <w:rsid w:val="005269B5"/>
    <w:rsid w:val="00526C58"/>
    <w:rsid w:val="00526D09"/>
    <w:rsid w:val="00527176"/>
    <w:rsid w:val="00527380"/>
    <w:rsid w:val="005278FD"/>
    <w:rsid w:val="005279FA"/>
    <w:rsid w:val="00527B0F"/>
    <w:rsid w:val="00527C23"/>
    <w:rsid w:val="00527E33"/>
    <w:rsid w:val="00530063"/>
    <w:rsid w:val="005301EF"/>
    <w:rsid w:val="005301F7"/>
    <w:rsid w:val="00530412"/>
    <w:rsid w:val="005304C0"/>
    <w:rsid w:val="00530524"/>
    <w:rsid w:val="0053055B"/>
    <w:rsid w:val="00530A42"/>
    <w:rsid w:val="00530C1A"/>
    <w:rsid w:val="00530CB3"/>
    <w:rsid w:val="00530CB5"/>
    <w:rsid w:val="00531340"/>
    <w:rsid w:val="0053144B"/>
    <w:rsid w:val="00531677"/>
    <w:rsid w:val="0053187A"/>
    <w:rsid w:val="00531E9C"/>
    <w:rsid w:val="00532098"/>
    <w:rsid w:val="0053226C"/>
    <w:rsid w:val="00532412"/>
    <w:rsid w:val="005325C3"/>
    <w:rsid w:val="005327CF"/>
    <w:rsid w:val="00532AFA"/>
    <w:rsid w:val="00532B95"/>
    <w:rsid w:val="00532D3C"/>
    <w:rsid w:val="00532D9C"/>
    <w:rsid w:val="00532E9D"/>
    <w:rsid w:val="00533118"/>
    <w:rsid w:val="0053316B"/>
    <w:rsid w:val="00533492"/>
    <w:rsid w:val="00533894"/>
    <w:rsid w:val="00533B64"/>
    <w:rsid w:val="00533F2C"/>
    <w:rsid w:val="00533FAD"/>
    <w:rsid w:val="0053402D"/>
    <w:rsid w:val="0053405C"/>
    <w:rsid w:val="005342AE"/>
    <w:rsid w:val="005344FF"/>
    <w:rsid w:val="00534D68"/>
    <w:rsid w:val="00534EB2"/>
    <w:rsid w:val="00535115"/>
    <w:rsid w:val="005353A9"/>
    <w:rsid w:val="0053554F"/>
    <w:rsid w:val="0053580E"/>
    <w:rsid w:val="005358C0"/>
    <w:rsid w:val="00535E35"/>
    <w:rsid w:val="005360F7"/>
    <w:rsid w:val="0053638F"/>
    <w:rsid w:val="0053688E"/>
    <w:rsid w:val="00536C17"/>
    <w:rsid w:val="00536CE7"/>
    <w:rsid w:val="00536EBD"/>
    <w:rsid w:val="00536FE5"/>
    <w:rsid w:val="0053707B"/>
    <w:rsid w:val="005375AA"/>
    <w:rsid w:val="005377D9"/>
    <w:rsid w:val="00540194"/>
    <w:rsid w:val="0054067F"/>
    <w:rsid w:val="0054071F"/>
    <w:rsid w:val="005409C8"/>
    <w:rsid w:val="00540BEF"/>
    <w:rsid w:val="00540DA8"/>
    <w:rsid w:val="00540E87"/>
    <w:rsid w:val="00541045"/>
    <w:rsid w:val="0054115B"/>
    <w:rsid w:val="00541573"/>
    <w:rsid w:val="005418D1"/>
    <w:rsid w:val="00541FC3"/>
    <w:rsid w:val="0054223C"/>
    <w:rsid w:val="00542268"/>
    <w:rsid w:val="00542B9D"/>
    <w:rsid w:val="0054301F"/>
    <w:rsid w:val="00543482"/>
    <w:rsid w:val="005436A0"/>
    <w:rsid w:val="00543EC5"/>
    <w:rsid w:val="00544009"/>
    <w:rsid w:val="00544694"/>
    <w:rsid w:val="00544A11"/>
    <w:rsid w:val="00544A78"/>
    <w:rsid w:val="00544CC9"/>
    <w:rsid w:val="00544CDF"/>
    <w:rsid w:val="00544DC7"/>
    <w:rsid w:val="00544E12"/>
    <w:rsid w:val="00544E59"/>
    <w:rsid w:val="00545021"/>
    <w:rsid w:val="00545BAB"/>
    <w:rsid w:val="00545CC9"/>
    <w:rsid w:val="00545D8B"/>
    <w:rsid w:val="005466A1"/>
    <w:rsid w:val="005466AF"/>
    <w:rsid w:val="005468EF"/>
    <w:rsid w:val="00546C09"/>
    <w:rsid w:val="0054728A"/>
    <w:rsid w:val="00547322"/>
    <w:rsid w:val="00547515"/>
    <w:rsid w:val="00547611"/>
    <w:rsid w:val="005477CF"/>
    <w:rsid w:val="00547B52"/>
    <w:rsid w:val="00547F62"/>
    <w:rsid w:val="00547FB7"/>
    <w:rsid w:val="00550339"/>
    <w:rsid w:val="005504DE"/>
    <w:rsid w:val="00550913"/>
    <w:rsid w:val="005509DB"/>
    <w:rsid w:val="005511FA"/>
    <w:rsid w:val="00551260"/>
    <w:rsid w:val="00551533"/>
    <w:rsid w:val="00551594"/>
    <w:rsid w:val="0055180D"/>
    <w:rsid w:val="00551AFD"/>
    <w:rsid w:val="00551D45"/>
    <w:rsid w:val="00551F82"/>
    <w:rsid w:val="0055212A"/>
    <w:rsid w:val="00552165"/>
    <w:rsid w:val="005521D2"/>
    <w:rsid w:val="005523C6"/>
    <w:rsid w:val="005523DE"/>
    <w:rsid w:val="0055298A"/>
    <w:rsid w:val="005529A3"/>
    <w:rsid w:val="0055327F"/>
    <w:rsid w:val="005533A4"/>
    <w:rsid w:val="0055370D"/>
    <w:rsid w:val="00553DE5"/>
    <w:rsid w:val="00554489"/>
    <w:rsid w:val="00554570"/>
    <w:rsid w:val="00554603"/>
    <w:rsid w:val="0055484F"/>
    <w:rsid w:val="00554D86"/>
    <w:rsid w:val="00554E78"/>
    <w:rsid w:val="00555139"/>
    <w:rsid w:val="00555289"/>
    <w:rsid w:val="00555523"/>
    <w:rsid w:val="0055578C"/>
    <w:rsid w:val="0055584C"/>
    <w:rsid w:val="00555870"/>
    <w:rsid w:val="00555D8F"/>
    <w:rsid w:val="00555EAE"/>
    <w:rsid w:val="00556033"/>
    <w:rsid w:val="005561F7"/>
    <w:rsid w:val="0055639C"/>
    <w:rsid w:val="00556540"/>
    <w:rsid w:val="00556949"/>
    <w:rsid w:val="00556F5D"/>
    <w:rsid w:val="005570CD"/>
    <w:rsid w:val="00557608"/>
    <w:rsid w:val="0055791C"/>
    <w:rsid w:val="00560147"/>
    <w:rsid w:val="005601DF"/>
    <w:rsid w:val="005602F6"/>
    <w:rsid w:val="00560328"/>
    <w:rsid w:val="0056044F"/>
    <w:rsid w:val="00560776"/>
    <w:rsid w:val="00560C18"/>
    <w:rsid w:val="00560C9E"/>
    <w:rsid w:val="00560D62"/>
    <w:rsid w:val="00560EB8"/>
    <w:rsid w:val="00561243"/>
    <w:rsid w:val="00561426"/>
    <w:rsid w:val="0056161C"/>
    <w:rsid w:val="00561776"/>
    <w:rsid w:val="00561C85"/>
    <w:rsid w:val="00561F71"/>
    <w:rsid w:val="00561F75"/>
    <w:rsid w:val="00562166"/>
    <w:rsid w:val="005625D1"/>
    <w:rsid w:val="00562631"/>
    <w:rsid w:val="00562BB2"/>
    <w:rsid w:val="00562D22"/>
    <w:rsid w:val="00563371"/>
    <w:rsid w:val="005633E4"/>
    <w:rsid w:val="0056341C"/>
    <w:rsid w:val="00563723"/>
    <w:rsid w:val="005638A3"/>
    <w:rsid w:val="00563A05"/>
    <w:rsid w:val="00563A24"/>
    <w:rsid w:val="00563A6A"/>
    <w:rsid w:val="00563E2C"/>
    <w:rsid w:val="00563EEC"/>
    <w:rsid w:val="00563EF6"/>
    <w:rsid w:val="00564309"/>
    <w:rsid w:val="0056437E"/>
    <w:rsid w:val="00564495"/>
    <w:rsid w:val="00564F8A"/>
    <w:rsid w:val="0056539C"/>
    <w:rsid w:val="00565519"/>
    <w:rsid w:val="00565836"/>
    <w:rsid w:val="0056584B"/>
    <w:rsid w:val="00565973"/>
    <w:rsid w:val="00565C5F"/>
    <w:rsid w:val="00565C92"/>
    <w:rsid w:val="0056658B"/>
    <w:rsid w:val="005665DE"/>
    <w:rsid w:val="00566A05"/>
    <w:rsid w:val="00566CAE"/>
    <w:rsid w:val="00566D19"/>
    <w:rsid w:val="00566E8C"/>
    <w:rsid w:val="00566EE3"/>
    <w:rsid w:val="0056737D"/>
    <w:rsid w:val="005679AC"/>
    <w:rsid w:val="00567B49"/>
    <w:rsid w:val="00570699"/>
    <w:rsid w:val="0057079A"/>
    <w:rsid w:val="00570D80"/>
    <w:rsid w:val="00570EC9"/>
    <w:rsid w:val="00570F6D"/>
    <w:rsid w:val="00571699"/>
    <w:rsid w:val="005719EB"/>
    <w:rsid w:val="005727F1"/>
    <w:rsid w:val="00572F74"/>
    <w:rsid w:val="00573085"/>
    <w:rsid w:val="00573438"/>
    <w:rsid w:val="0057375A"/>
    <w:rsid w:val="005737BC"/>
    <w:rsid w:val="00573A62"/>
    <w:rsid w:val="0057415C"/>
    <w:rsid w:val="00574473"/>
    <w:rsid w:val="0057454D"/>
    <w:rsid w:val="00574702"/>
    <w:rsid w:val="005749FD"/>
    <w:rsid w:val="00575C86"/>
    <w:rsid w:val="00575FD2"/>
    <w:rsid w:val="0057604B"/>
    <w:rsid w:val="0057620F"/>
    <w:rsid w:val="005762E1"/>
    <w:rsid w:val="005764FD"/>
    <w:rsid w:val="0057685F"/>
    <w:rsid w:val="00576BCF"/>
    <w:rsid w:val="00577093"/>
    <w:rsid w:val="0057735F"/>
    <w:rsid w:val="0057736B"/>
    <w:rsid w:val="00577389"/>
    <w:rsid w:val="005773D2"/>
    <w:rsid w:val="0057746D"/>
    <w:rsid w:val="0057770A"/>
    <w:rsid w:val="00577DD8"/>
    <w:rsid w:val="0058007B"/>
    <w:rsid w:val="005806FF"/>
    <w:rsid w:val="00580B7C"/>
    <w:rsid w:val="00580B7E"/>
    <w:rsid w:val="005811B8"/>
    <w:rsid w:val="00581235"/>
    <w:rsid w:val="00581517"/>
    <w:rsid w:val="005816A8"/>
    <w:rsid w:val="0058180A"/>
    <w:rsid w:val="005818D2"/>
    <w:rsid w:val="00581DA4"/>
    <w:rsid w:val="00581DDA"/>
    <w:rsid w:val="00581E12"/>
    <w:rsid w:val="005826FA"/>
    <w:rsid w:val="00582745"/>
    <w:rsid w:val="00582D27"/>
    <w:rsid w:val="0058348E"/>
    <w:rsid w:val="005835A8"/>
    <w:rsid w:val="005836C7"/>
    <w:rsid w:val="00583AF2"/>
    <w:rsid w:val="00584141"/>
    <w:rsid w:val="005842B7"/>
    <w:rsid w:val="0058431C"/>
    <w:rsid w:val="00584747"/>
    <w:rsid w:val="00584C9C"/>
    <w:rsid w:val="00584F73"/>
    <w:rsid w:val="0058506C"/>
    <w:rsid w:val="00585223"/>
    <w:rsid w:val="00585796"/>
    <w:rsid w:val="00585835"/>
    <w:rsid w:val="00585BA6"/>
    <w:rsid w:val="00585CF7"/>
    <w:rsid w:val="00586498"/>
    <w:rsid w:val="005865AD"/>
    <w:rsid w:val="005869A8"/>
    <w:rsid w:val="00586CDB"/>
    <w:rsid w:val="005872E8"/>
    <w:rsid w:val="0058755F"/>
    <w:rsid w:val="005879D4"/>
    <w:rsid w:val="00587ABE"/>
    <w:rsid w:val="00587B27"/>
    <w:rsid w:val="00587BDD"/>
    <w:rsid w:val="00587BF6"/>
    <w:rsid w:val="00590082"/>
    <w:rsid w:val="005901D4"/>
    <w:rsid w:val="00590458"/>
    <w:rsid w:val="00590529"/>
    <w:rsid w:val="0059055D"/>
    <w:rsid w:val="005909A6"/>
    <w:rsid w:val="005909F1"/>
    <w:rsid w:val="00590B2E"/>
    <w:rsid w:val="00590C62"/>
    <w:rsid w:val="0059128D"/>
    <w:rsid w:val="0059131D"/>
    <w:rsid w:val="0059210D"/>
    <w:rsid w:val="005922C0"/>
    <w:rsid w:val="005923EB"/>
    <w:rsid w:val="00592912"/>
    <w:rsid w:val="00592C79"/>
    <w:rsid w:val="005931AA"/>
    <w:rsid w:val="005936CB"/>
    <w:rsid w:val="005937B7"/>
    <w:rsid w:val="00593A6C"/>
    <w:rsid w:val="00593EA2"/>
    <w:rsid w:val="00594022"/>
    <w:rsid w:val="0059413B"/>
    <w:rsid w:val="00594384"/>
    <w:rsid w:val="005943AA"/>
    <w:rsid w:val="005943DB"/>
    <w:rsid w:val="00594477"/>
    <w:rsid w:val="00594BA6"/>
    <w:rsid w:val="00594CDA"/>
    <w:rsid w:val="00594D56"/>
    <w:rsid w:val="00594DA7"/>
    <w:rsid w:val="00594DB1"/>
    <w:rsid w:val="0059519A"/>
    <w:rsid w:val="0059519D"/>
    <w:rsid w:val="00595799"/>
    <w:rsid w:val="0059589F"/>
    <w:rsid w:val="00595F10"/>
    <w:rsid w:val="00596103"/>
    <w:rsid w:val="0059680C"/>
    <w:rsid w:val="00596882"/>
    <w:rsid w:val="005968E7"/>
    <w:rsid w:val="00596B20"/>
    <w:rsid w:val="00596E83"/>
    <w:rsid w:val="00597449"/>
    <w:rsid w:val="00597570"/>
    <w:rsid w:val="00597599"/>
    <w:rsid w:val="0059760C"/>
    <w:rsid w:val="00597D5D"/>
    <w:rsid w:val="005A03A5"/>
    <w:rsid w:val="005A0408"/>
    <w:rsid w:val="005A06B3"/>
    <w:rsid w:val="005A083F"/>
    <w:rsid w:val="005A08F5"/>
    <w:rsid w:val="005A0CE0"/>
    <w:rsid w:val="005A1453"/>
    <w:rsid w:val="005A1484"/>
    <w:rsid w:val="005A15E6"/>
    <w:rsid w:val="005A1976"/>
    <w:rsid w:val="005A1ABA"/>
    <w:rsid w:val="005A1BBF"/>
    <w:rsid w:val="005A1DFA"/>
    <w:rsid w:val="005A20B9"/>
    <w:rsid w:val="005A233A"/>
    <w:rsid w:val="005A27AC"/>
    <w:rsid w:val="005A285B"/>
    <w:rsid w:val="005A28EB"/>
    <w:rsid w:val="005A2995"/>
    <w:rsid w:val="005A2A6A"/>
    <w:rsid w:val="005A2F5F"/>
    <w:rsid w:val="005A31C8"/>
    <w:rsid w:val="005A3381"/>
    <w:rsid w:val="005A3696"/>
    <w:rsid w:val="005A3A95"/>
    <w:rsid w:val="005A3C2A"/>
    <w:rsid w:val="005A4039"/>
    <w:rsid w:val="005A406C"/>
    <w:rsid w:val="005A4228"/>
    <w:rsid w:val="005A4468"/>
    <w:rsid w:val="005A44F5"/>
    <w:rsid w:val="005A45C4"/>
    <w:rsid w:val="005A462B"/>
    <w:rsid w:val="005A47F6"/>
    <w:rsid w:val="005A4B28"/>
    <w:rsid w:val="005A4E27"/>
    <w:rsid w:val="005A4FA0"/>
    <w:rsid w:val="005A54CC"/>
    <w:rsid w:val="005A58DA"/>
    <w:rsid w:val="005A59E1"/>
    <w:rsid w:val="005A5DEB"/>
    <w:rsid w:val="005A60DC"/>
    <w:rsid w:val="005A63BC"/>
    <w:rsid w:val="005A654B"/>
    <w:rsid w:val="005A678A"/>
    <w:rsid w:val="005A67C9"/>
    <w:rsid w:val="005A69CC"/>
    <w:rsid w:val="005A6D60"/>
    <w:rsid w:val="005A7035"/>
    <w:rsid w:val="005A70BF"/>
    <w:rsid w:val="005A718F"/>
    <w:rsid w:val="005A7386"/>
    <w:rsid w:val="005A7758"/>
    <w:rsid w:val="005A7904"/>
    <w:rsid w:val="005A7AC5"/>
    <w:rsid w:val="005A7B96"/>
    <w:rsid w:val="005B08E0"/>
    <w:rsid w:val="005B09DD"/>
    <w:rsid w:val="005B1434"/>
    <w:rsid w:val="005B1465"/>
    <w:rsid w:val="005B1B76"/>
    <w:rsid w:val="005B1B8F"/>
    <w:rsid w:val="005B1BCB"/>
    <w:rsid w:val="005B1D5A"/>
    <w:rsid w:val="005B1EB7"/>
    <w:rsid w:val="005B2029"/>
    <w:rsid w:val="005B2257"/>
    <w:rsid w:val="005B27CE"/>
    <w:rsid w:val="005B2B7D"/>
    <w:rsid w:val="005B2C4D"/>
    <w:rsid w:val="005B2C81"/>
    <w:rsid w:val="005B2CE1"/>
    <w:rsid w:val="005B2E07"/>
    <w:rsid w:val="005B2FB3"/>
    <w:rsid w:val="005B3160"/>
    <w:rsid w:val="005B3427"/>
    <w:rsid w:val="005B3A83"/>
    <w:rsid w:val="005B3BBE"/>
    <w:rsid w:val="005B3F78"/>
    <w:rsid w:val="005B4143"/>
    <w:rsid w:val="005B4400"/>
    <w:rsid w:val="005B440D"/>
    <w:rsid w:val="005B4498"/>
    <w:rsid w:val="005B4837"/>
    <w:rsid w:val="005B48DA"/>
    <w:rsid w:val="005B4AAC"/>
    <w:rsid w:val="005B4CA9"/>
    <w:rsid w:val="005B4E83"/>
    <w:rsid w:val="005B5096"/>
    <w:rsid w:val="005B55BC"/>
    <w:rsid w:val="005B5675"/>
    <w:rsid w:val="005B5838"/>
    <w:rsid w:val="005B5C69"/>
    <w:rsid w:val="005B626D"/>
    <w:rsid w:val="005B660B"/>
    <w:rsid w:val="005B67AF"/>
    <w:rsid w:val="005B67D7"/>
    <w:rsid w:val="005B6B17"/>
    <w:rsid w:val="005B711C"/>
    <w:rsid w:val="005C01DF"/>
    <w:rsid w:val="005C0CCF"/>
    <w:rsid w:val="005C0D20"/>
    <w:rsid w:val="005C10D8"/>
    <w:rsid w:val="005C11A5"/>
    <w:rsid w:val="005C125D"/>
    <w:rsid w:val="005C1585"/>
    <w:rsid w:val="005C15A2"/>
    <w:rsid w:val="005C18E4"/>
    <w:rsid w:val="005C28F8"/>
    <w:rsid w:val="005C2BB3"/>
    <w:rsid w:val="005C2CF4"/>
    <w:rsid w:val="005C324F"/>
    <w:rsid w:val="005C37E0"/>
    <w:rsid w:val="005C3AE7"/>
    <w:rsid w:val="005C419D"/>
    <w:rsid w:val="005C41BF"/>
    <w:rsid w:val="005C4360"/>
    <w:rsid w:val="005C49CA"/>
    <w:rsid w:val="005C4B90"/>
    <w:rsid w:val="005C526E"/>
    <w:rsid w:val="005C5568"/>
    <w:rsid w:val="005C5A65"/>
    <w:rsid w:val="005C5CA5"/>
    <w:rsid w:val="005C5CBA"/>
    <w:rsid w:val="005C5D7C"/>
    <w:rsid w:val="005C6030"/>
    <w:rsid w:val="005C609C"/>
    <w:rsid w:val="005C6121"/>
    <w:rsid w:val="005C6525"/>
    <w:rsid w:val="005C6566"/>
    <w:rsid w:val="005C66D8"/>
    <w:rsid w:val="005C6737"/>
    <w:rsid w:val="005C6826"/>
    <w:rsid w:val="005C69FB"/>
    <w:rsid w:val="005C6B1E"/>
    <w:rsid w:val="005C6C1B"/>
    <w:rsid w:val="005C6CEB"/>
    <w:rsid w:val="005C6DAF"/>
    <w:rsid w:val="005C6E96"/>
    <w:rsid w:val="005C707B"/>
    <w:rsid w:val="005C7152"/>
    <w:rsid w:val="005C756A"/>
    <w:rsid w:val="005C75AE"/>
    <w:rsid w:val="005C76B3"/>
    <w:rsid w:val="005C76DB"/>
    <w:rsid w:val="005C7739"/>
    <w:rsid w:val="005C7962"/>
    <w:rsid w:val="005C79A8"/>
    <w:rsid w:val="005C7D91"/>
    <w:rsid w:val="005C7E21"/>
    <w:rsid w:val="005D0196"/>
    <w:rsid w:val="005D0315"/>
    <w:rsid w:val="005D0ECA"/>
    <w:rsid w:val="005D0F7E"/>
    <w:rsid w:val="005D101E"/>
    <w:rsid w:val="005D10BD"/>
    <w:rsid w:val="005D1107"/>
    <w:rsid w:val="005D11C2"/>
    <w:rsid w:val="005D1BFF"/>
    <w:rsid w:val="005D1D20"/>
    <w:rsid w:val="005D1D54"/>
    <w:rsid w:val="005D226B"/>
    <w:rsid w:val="005D24F5"/>
    <w:rsid w:val="005D253D"/>
    <w:rsid w:val="005D25E8"/>
    <w:rsid w:val="005D2838"/>
    <w:rsid w:val="005D2C65"/>
    <w:rsid w:val="005D2E31"/>
    <w:rsid w:val="005D33AE"/>
    <w:rsid w:val="005D37B5"/>
    <w:rsid w:val="005D3EEB"/>
    <w:rsid w:val="005D46BE"/>
    <w:rsid w:val="005D4755"/>
    <w:rsid w:val="005D49B6"/>
    <w:rsid w:val="005D49FA"/>
    <w:rsid w:val="005D4A62"/>
    <w:rsid w:val="005D4C36"/>
    <w:rsid w:val="005D4C5E"/>
    <w:rsid w:val="005D50C1"/>
    <w:rsid w:val="005D550C"/>
    <w:rsid w:val="005D5741"/>
    <w:rsid w:val="005D5CC4"/>
    <w:rsid w:val="005D5CF1"/>
    <w:rsid w:val="005D5CFA"/>
    <w:rsid w:val="005D6A6E"/>
    <w:rsid w:val="005D6B04"/>
    <w:rsid w:val="005D6BF4"/>
    <w:rsid w:val="005D6BF6"/>
    <w:rsid w:val="005D7326"/>
    <w:rsid w:val="005D732E"/>
    <w:rsid w:val="005D73C5"/>
    <w:rsid w:val="005D7508"/>
    <w:rsid w:val="005DE4FD"/>
    <w:rsid w:val="005E0888"/>
    <w:rsid w:val="005E0A2D"/>
    <w:rsid w:val="005E0BDE"/>
    <w:rsid w:val="005E0DE3"/>
    <w:rsid w:val="005E0DE5"/>
    <w:rsid w:val="005E10B5"/>
    <w:rsid w:val="005E1141"/>
    <w:rsid w:val="005E134D"/>
    <w:rsid w:val="005E145D"/>
    <w:rsid w:val="005E1856"/>
    <w:rsid w:val="005E1941"/>
    <w:rsid w:val="005E1E50"/>
    <w:rsid w:val="005E1EA1"/>
    <w:rsid w:val="005E1FEC"/>
    <w:rsid w:val="005E2372"/>
    <w:rsid w:val="005E2669"/>
    <w:rsid w:val="005E26FF"/>
    <w:rsid w:val="005E2A6D"/>
    <w:rsid w:val="005E2E25"/>
    <w:rsid w:val="005E2F75"/>
    <w:rsid w:val="005E2FA9"/>
    <w:rsid w:val="005E350A"/>
    <w:rsid w:val="005E35DB"/>
    <w:rsid w:val="005E3638"/>
    <w:rsid w:val="005E39F6"/>
    <w:rsid w:val="005E3C3D"/>
    <w:rsid w:val="005E3D80"/>
    <w:rsid w:val="005E3EE9"/>
    <w:rsid w:val="005E45F7"/>
    <w:rsid w:val="005E47A0"/>
    <w:rsid w:val="005E4A49"/>
    <w:rsid w:val="005E4EA7"/>
    <w:rsid w:val="005E4EEE"/>
    <w:rsid w:val="005E527C"/>
    <w:rsid w:val="005E59BA"/>
    <w:rsid w:val="005E5F1E"/>
    <w:rsid w:val="005E5F26"/>
    <w:rsid w:val="005E639E"/>
    <w:rsid w:val="005E6A7F"/>
    <w:rsid w:val="005E6DED"/>
    <w:rsid w:val="005E7045"/>
    <w:rsid w:val="005E7378"/>
    <w:rsid w:val="005E73D7"/>
    <w:rsid w:val="005E7489"/>
    <w:rsid w:val="005E7558"/>
    <w:rsid w:val="005E7585"/>
    <w:rsid w:val="005E7782"/>
    <w:rsid w:val="005E7909"/>
    <w:rsid w:val="005E7E08"/>
    <w:rsid w:val="005F02D3"/>
    <w:rsid w:val="005F0497"/>
    <w:rsid w:val="005F0637"/>
    <w:rsid w:val="005F0763"/>
    <w:rsid w:val="005F07BA"/>
    <w:rsid w:val="005F0B72"/>
    <w:rsid w:val="005F12B4"/>
    <w:rsid w:val="005F13C3"/>
    <w:rsid w:val="005F15D3"/>
    <w:rsid w:val="005F17B0"/>
    <w:rsid w:val="005F18C7"/>
    <w:rsid w:val="005F1F2C"/>
    <w:rsid w:val="005F2562"/>
    <w:rsid w:val="005F2707"/>
    <w:rsid w:val="005F2A24"/>
    <w:rsid w:val="005F2A75"/>
    <w:rsid w:val="005F2A94"/>
    <w:rsid w:val="005F2B8E"/>
    <w:rsid w:val="005F2D1A"/>
    <w:rsid w:val="005F2D3B"/>
    <w:rsid w:val="005F2DDE"/>
    <w:rsid w:val="005F2DE0"/>
    <w:rsid w:val="005F308A"/>
    <w:rsid w:val="005F32D5"/>
    <w:rsid w:val="005F32E1"/>
    <w:rsid w:val="005F3911"/>
    <w:rsid w:val="005F3C13"/>
    <w:rsid w:val="005F3C90"/>
    <w:rsid w:val="005F3CC8"/>
    <w:rsid w:val="005F4032"/>
    <w:rsid w:val="005F4568"/>
    <w:rsid w:val="005F45B6"/>
    <w:rsid w:val="005F460B"/>
    <w:rsid w:val="005F486E"/>
    <w:rsid w:val="005F492E"/>
    <w:rsid w:val="005F4A59"/>
    <w:rsid w:val="005F4A7C"/>
    <w:rsid w:val="005F4AFC"/>
    <w:rsid w:val="005F4CA6"/>
    <w:rsid w:val="005F4F02"/>
    <w:rsid w:val="005F532C"/>
    <w:rsid w:val="005F536C"/>
    <w:rsid w:val="005F56F4"/>
    <w:rsid w:val="005F6BE6"/>
    <w:rsid w:val="005F6DA5"/>
    <w:rsid w:val="005F6E1D"/>
    <w:rsid w:val="005F7351"/>
    <w:rsid w:val="005F751E"/>
    <w:rsid w:val="005F77B9"/>
    <w:rsid w:val="006001BD"/>
    <w:rsid w:val="006008B5"/>
    <w:rsid w:val="00600A0F"/>
    <w:rsid w:val="00600A34"/>
    <w:rsid w:val="0060146C"/>
    <w:rsid w:val="006018EC"/>
    <w:rsid w:val="00601BB2"/>
    <w:rsid w:val="00601DD8"/>
    <w:rsid w:val="00601EDB"/>
    <w:rsid w:val="00601FCE"/>
    <w:rsid w:val="0060273C"/>
    <w:rsid w:val="0060277C"/>
    <w:rsid w:val="0060293A"/>
    <w:rsid w:val="00602C4F"/>
    <w:rsid w:val="00603028"/>
    <w:rsid w:val="0060360B"/>
    <w:rsid w:val="0060397B"/>
    <w:rsid w:val="006039DD"/>
    <w:rsid w:val="00604BC3"/>
    <w:rsid w:val="00604C8A"/>
    <w:rsid w:val="00604ED4"/>
    <w:rsid w:val="0060515E"/>
    <w:rsid w:val="006051B6"/>
    <w:rsid w:val="0060551B"/>
    <w:rsid w:val="00605C7A"/>
    <w:rsid w:val="00605DE6"/>
    <w:rsid w:val="00605E9D"/>
    <w:rsid w:val="006060F7"/>
    <w:rsid w:val="006062BC"/>
    <w:rsid w:val="00606997"/>
    <w:rsid w:val="00606B5F"/>
    <w:rsid w:val="00606C13"/>
    <w:rsid w:val="00606F71"/>
    <w:rsid w:val="00607312"/>
    <w:rsid w:val="00607469"/>
    <w:rsid w:val="0060778E"/>
    <w:rsid w:val="0060795D"/>
    <w:rsid w:val="0060797B"/>
    <w:rsid w:val="00607C07"/>
    <w:rsid w:val="00607C60"/>
    <w:rsid w:val="00607CC0"/>
    <w:rsid w:val="0061042A"/>
    <w:rsid w:val="006105C7"/>
    <w:rsid w:val="00610F6F"/>
    <w:rsid w:val="00611089"/>
    <w:rsid w:val="00611320"/>
    <w:rsid w:val="006115AB"/>
    <w:rsid w:val="00611981"/>
    <w:rsid w:val="006120E2"/>
    <w:rsid w:val="0061253E"/>
    <w:rsid w:val="00612706"/>
    <w:rsid w:val="00612D28"/>
    <w:rsid w:val="00613309"/>
    <w:rsid w:val="006136C4"/>
    <w:rsid w:val="00613AA6"/>
    <w:rsid w:val="00613BC7"/>
    <w:rsid w:val="00613D30"/>
    <w:rsid w:val="006142E5"/>
    <w:rsid w:val="0061462D"/>
    <w:rsid w:val="00614AC9"/>
    <w:rsid w:val="00614D4E"/>
    <w:rsid w:val="00614F8F"/>
    <w:rsid w:val="0061520B"/>
    <w:rsid w:val="0061536C"/>
    <w:rsid w:val="00615724"/>
    <w:rsid w:val="006159B2"/>
    <w:rsid w:val="00615C5C"/>
    <w:rsid w:val="00615D59"/>
    <w:rsid w:val="00615E9C"/>
    <w:rsid w:val="006162C9"/>
    <w:rsid w:val="0061644E"/>
    <w:rsid w:val="00616E41"/>
    <w:rsid w:val="00616EF0"/>
    <w:rsid w:val="0061744C"/>
    <w:rsid w:val="00617495"/>
    <w:rsid w:val="00617658"/>
    <w:rsid w:val="00617845"/>
    <w:rsid w:val="00617BF9"/>
    <w:rsid w:val="006202F4"/>
    <w:rsid w:val="006206B9"/>
    <w:rsid w:val="00620AC4"/>
    <w:rsid w:val="00620FFC"/>
    <w:rsid w:val="00621108"/>
    <w:rsid w:val="006218E1"/>
    <w:rsid w:val="00621D46"/>
    <w:rsid w:val="00621E58"/>
    <w:rsid w:val="0062233D"/>
    <w:rsid w:val="006223C5"/>
    <w:rsid w:val="006226B8"/>
    <w:rsid w:val="0062270A"/>
    <w:rsid w:val="00622DFC"/>
    <w:rsid w:val="00622E83"/>
    <w:rsid w:val="006230BA"/>
    <w:rsid w:val="00623530"/>
    <w:rsid w:val="006236E5"/>
    <w:rsid w:val="00623A3C"/>
    <w:rsid w:val="006241D4"/>
    <w:rsid w:val="0062476C"/>
    <w:rsid w:val="00624B27"/>
    <w:rsid w:val="00624CEB"/>
    <w:rsid w:val="00624DDB"/>
    <w:rsid w:val="00624E26"/>
    <w:rsid w:val="00625223"/>
    <w:rsid w:val="00625357"/>
    <w:rsid w:val="006253F8"/>
    <w:rsid w:val="006255D9"/>
    <w:rsid w:val="0062576D"/>
    <w:rsid w:val="00625BFB"/>
    <w:rsid w:val="00625C48"/>
    <w:rsid w:val="00625C89"/>
    <w:rsid w:val="0062607F"/>
    <w:rsid w:val="006262AB"/>
    <w:rsid w:val="0062642A"/>
    <w:rsid w:val="0062677F"/>
    <w:rsid w:val="00626A61"/>
    <w:rsid w:val="006271E4"/>
    <w:rsid w:val="0062725B"/>
    <w:rsid w:val="00627313"/>
    <w:rsid w:val="00627505"/>
    <w:rsid w:val="00627A02"/>
    <w:rsid w:val="00627AF5"/>
    <w:rsid w:val="00627D4F"/>
    <w:rsid w:val="00630002"/>
    <w:rsid w:val="0063065D"/>
    <w:rsid w:val="00630E25"/>
    <w:rsid w:val="00630E4E"/>
    <w:rsid w:val="00631195"/>
    <w:rsid w:val="0063136D"/>
    <w:rsid w:val="0063180D"/>
    <w:rsid w:val="00631A2A"/>
    <w:rsid w:val="006323A5"/>
    <w:rsid w:val="00632551"/>
    <w:rsid w:val="006325B0"/>
    <w:rsid w:val="0063273C"/>
    <w:rsid w:val="006329DF"/>
    <w:rsid w:val="00632AF4"/>
    <w:rsid w:val="00632EBA"/>
    <w:rsid w:val="00632EFC"/>
    <w:rsid w:val="00633183"/>
    <w:rsid w:val="00633318"/>
    <w:rsid w:val="006337A0"/>
    <w:rsid w:val="00633A96"/>
    <w:rsid w:val="00633B8C"/>
    <w:rsid w:val="00633E98"/>
    <w:rsid w:val="0063417A"/>
    <w:rsid w:val="00635161"/>
    <w:rsid w:val="006351BA"/>
    <w:rsid w:val="0063593F"/>
    <w:rsid w:val="00635A31"/>
    <w:rsid w:val="00635F56"/>
    <w:rsid w:val="006360FD"/>
    <w:rsid w:val="006361DF"/>
    <w:rsid w:val="00636637"/>
    <w:rsid w:val="006369D2"/>
    <w:rsid w:val="00636AC2"/>
    <w:rsid w:val="00636C83"/>
    <w:rsid w:val="00636EA1"/>
    <w:rsid w:val="006370A6"/>
    <w:rsid w:val="006374E4"/>
    <w:rsid w:val="00637516"/>
    <w:rsid w:val="00637AD0"/>
    <w:rsid w:val="00637D8F"/>
    <w:rsid w:val="00637F9B"/>
    <w:rsid w:val="00637FA0"/>
    <w:rsid w:val="00640081"/>
    <w:rsid w:val="006405EA"/>
    <w:rsid w:val="00640A49"/>
    <w:rsid w:val="00640C65"/>
    <w:rsid w:val="00640DCE"/>
    <w:rsid w:val="006413B7"/>
    <w:rsid w:val="0064153A"/>
    <w:rsid w:val="0064163F"/>
    <w:rsid w:val="00641985"/>
    <w:rsid w:val="00641C5F"/>
    <w:rsid w:val="00641DA0"/>
    <w:rsid w:val="00641E6A"/>
    <w:rsid w:val="00642095"/>
    <w:rsid w:val="006428E5"/>
    <w:rsid w:val="00642A7F"/>
    <w:rsid w:val="0064322E"/>
    <w:rsid w:val="0064353E"/>
    <w:rsid w:val="00643594"/>
    <w:rsid w:val="00643813"/>
    <w:rsid w:val="00643AB4"/>
    <w:rsid w:val="006445D0"/>
    <w:rsid w:val="006445FD"/>
    <w:rsid w:val="006446B4"/>
    <w:rsid w:val="0064492B"/>
    <w:rsid w:val="00644C7F"/>
    <w:rsid w:val="00645173"/>
    <w:rsid w:val="0064529A"/>
    <w:rsid w:val="006454FA"/>
    <w:rsid w:val="006458C8"/>
    <w:rsid w:val="00645907"/>
    <w:rsid w:val="00645EEA"/>
    <w:rsid w:val="00645F24"/>
    <w:rsid w:val="00647082"/>
    <w:rsid w:val="00647AD6"/>
    <w:rsid w:val="00647CC8"/>
    <w:rsid w:val="00647DCD"/>
    <w:rsid w:val="00647ED3"/>
    <w:rsid w:val="00647F8C"/>
    <w:rsid w:val="0065017F"/>
    <w:rsid w:val="0065067A"/>
    <w:rsid w:val="00650D26"/>
    <w:rsid w:val="00651530"/>
    <w:rsid w:val="0065172A"/>
    <w:rsid w:val="006519DD"/>
    <w:rsid w:val="00651C5C"/>
    <w:rsid w:val="00651FE7"/>
    <w:rsid w:val="00652483"/>
    <w:rsid w:val="00652742"/>
    <w:rsid w:val="00653249"/>
    <w:rsid w:val="0065338E"/>
    <w:rsid w:val="006536B9"/>
    <w:rsid w:val="00653A00"/>
    <w:rsid w:val="00653BDE"/>
    <w:rsid w:val="00653CBA"/>
    <w:rsid w:val="00654039"/>
    <w:rsid w:val="0065405F"/>
    <w:rsid w:val="00654167"/>
    <w:rsid w:val="00654204"/>
    <w:rsid w:val="006549E4"/>
    <w:rsid w:val="00654E01"/>
    <w:rsid w:val="00655289"/>
    <w:rsid w:val="006552AE"/>
    <w:rsid w:val="006553D6"/>
    <w:rsid w:val="006557DF"/>
    <w:rsid w:val="00655DC4"/>
    <w:rsid w:val="00655DE7"/>
    <w:rsid w:val="00656277"/>
    <w:rsid w:val="00656B2A"/>
    <w:rsid w:val="00656E8F"/>
    <w:rsid w:val="00656EFE"/>
    <w:rsid w:val="00656FD2"/>
    <w:rsid w:val="006574F1"/>
    <w:rsid w:val="00657AB7"/>
    <w:rsid w:val="00657EAC"/>
    <w:rsid w:val="00657F62"/>
    <w:rsid w:val="00660933"/>
    <w:rsid w:val="00660940"/>
    <w:rsid w:val="00660D15"/>
    <w:rsid w:val="00660F14"/>
    <w:rsid w:val="0066163C"/>
    <w:rsid w:val="006616D1"/>
    <w:rsid w:val="006617E6"/>
    <w:rsid w:val="00661823"/>
    <w:rsid w:val="00661975"/>
    <w:rsid w:val="00661CB9"/>
    <w:rsid w:val="00661D7D"/>
    <w:rsid w:val="00661FCE"/>
    <w:rsid w:val="00662250"/>
    <w:rsid w:val="006625CB"/>
    <w:rsid w:val="00662B00"/>
    <w:rsid w:val="006633CE"/>
    <w:rsid w:val="00663B42"/>
    <w:rsid w:val="00663F8B"/>
    <w:rsid w:val="00663FB3"/>
    <w:rsid w:val="0066408F"/>
    <w:rsid w:val="0066424E"/>
    <w:rsid w:val="006643C2"/>
    <w:rsid w:val="0066455C"/>
    <w:rsid w:val="00664C6A"/>
    <w:rsid w:val="00664F8F"/>
    <w:rsid w:val="00665035"/>
    <w:rsid w:val="00665159"/>
    <w:rsid w:val="006654DB"/>
    <w:rsid w:val="006654F6"/>
    <w:rsid w:val="00665635"/>
    <w:rsid w:val="0066582B"/>
    <w:rsid w:val="00665BDE"/>
    <w:rsid w:val="00665C96"/>
    <w:rsid w:val="00665D3E"/>
    <w:rsid w:val="00665EBA"/>
    <w:rsid w:val="00666622"/>
    <w:rsid w:val="00666683"/>
    <w:rsid w:val="006668C3"/>
    <w:rsid w:val="00666901"/>
    <w:rsid w:val="006670C1"/>
    <w:rsid w:val="006672A3"/>
    <w:rsid w:val="0066769C"/>
    <w:rsid w:val="00667735"/>
    <w:rsid w:val="006678EA"/>
    <w:rsid w:val="00667926"/>
    <w:rsid w:val="00667E75"/>
    <w:rsid w:val="00670245"/>
    <w:rsid w:val="0067030E"/>
    <w:rsid w:val="006704F1"/>
    <w:rsid w:val="00670AB0"/>
    <w:rsid w:val="00670CA1"/>
    <w:rsid w:val="006714D2"/>
    <w:rsid w:val="006717D1"/>
    <w:rsid w:val="00671F57"/>
    <w:rsid w:val="00672092"/>
    <w:rsid w:val="0067236D"/>
    <w:rsid w:val="006724C5"/>
    <w:rsid w:val="0067277B"/>
    <w:rsid w:val="00672976"/>
    <w:rsid w:val="00672FDA"/>
    <w:rsid w:val="00673ADD"/>
    <w:rsid w:val="00673E97"/>
    <w:rsid w:val="006746D8"/>
    <w:rsid w:val="006749BC"/>
    <w:rsid w:val="00674CF0"/>
    <w:rsid w:val="00674FC3"/>
    <w:rsid w:val="00674FFA"/>
    <w:rsid w:val="00675192"/>
    <w:rsid w:val="00675787"/>
    <w:rsid w:val="00675BC4"/>
    <w:rsid w:val="00675D79"/>
    <w:rsid w:val="006760FE"/>
    <w:rsid w:val="0067631E"/>
    <w:rsid w:val="00676480"/>
    <w:rsid w:val="006766A9"/>
    <w:rsid w:val="00676864"/>
    <w:rsid w:val="00676950"/>
    <w:rsid w:val="006769D2"/>
    <w:rsid w:val="00676A9A"/>
    <w:rsid w:val="00676F9D"/>
    <w:rsid w:val="0067734F"/>
    <w:rsid w:val="006773CB"/>
    <w:rsid w:val="006776FA"/>
    <w:rsid w:val="00677CC3"/>
    <w:rsid w:val="00677E06"/>
    <w:rsid w:val="006804A1"/>
    <w:rsid w:val="0068075E"/>
    <w:rsid w:val="00680EF2"/>
    <w:rsid w:val="006812FA"/>
    <w:rsid w:val="0068136C"/>
    <w:rsid w:val="00681516"/>
    <w:rsid w:val="00681A37"/>
    <w:rsid w:val="00681B62"/>
    <w:rsid w:val="00681C41"/>
    <w:rsid w:val="00681D4A"/>
    <w:rsid w:val="006820A9"/>
    <w:rsid w:val="00682536"/>
    <w:rsid w:val="006826F1"/>
    <w:rsid w:val="00682C5A"/>
    <w:rsid w:val="00682FDB"/>
    <w:rsid w:val="006830DB"/>
    <w:rsid w:val="00683294"/>
    <w:rsid w:val="00683968"/>
    <w:rsid w:val="00683D2D"/>
    <w:rsid w:val="00683E9A"/>
    <w:rsid w:val="006840B0"/>
    <w:rsid w:val="00684559"/>
    <w:rsid w:val="006846BC"/>
    <w:rsid w:val="00684753"/>
    <w:rsid w:val="00684A38"/>
    <w:rsid w:val="00684CC6"/>
    <w:rsid w:val="0068505A"/>
    <w:rsid w:val="0068532C"/>
    <w:rsid w:val="0068543D"/>
    <w:rsid w:val="006855C3"/>
    <w:rsid w:val="00685A06"/>
    <w:rsid w:val="00685FF6"/>
    <w:rsid w:val="006861D6"/>
    <w:rsid w:val="00686376"/>
    <w:rsid w:val="00686602"/>
    <w:rsid w:val="0068693D"/>
    <w:rsid w:val="00686E5F"/>
    <w:rsid w:val="00686F04"/>
    <w:rsid w:val="0068735C"/>
    <w:rsid w:val="00687365"/>
    <w:rsid w:val="0068740F"/>
    <w:rsid w:val="0068790A"/>
    <w:rsid w:val="00687946"/>
    <w:rsid w:val="006879D0"/>
    <w:rsid w:val="00687EB2"/>
    <w:rsid w:val="00690487"/>
    <w:rsid w:val="00690A66"/>
    <w:rsid w:val="00690CD6"/>
    <w:rsid w:val="0069144A"/>
    <w:rsid w:val="006918A3"/>
    <w:rsid w:val="00691E92"/>
    <w:rsid w:val="00691F09"/>
    <w:rsid w:val="006922E8"/>
    <w:rsid w:val="0069244D"/>
    <w:rsid w:val="0069249D"/>
    <w:rsid w:val="00692D7A"/>
    <w:rsid w:val="006932C3"/>
    <w:rsid w:val="006935E5"/>
    <w:rsid w:val="00693846"/>
    <w:rsid w:val="0069405A"/>
    <w:rsid w:val="0069409F"/>
    <w:rsid w:val="006940C5"/>
    <w:rsid w:val="00694381"/>
    <w:rsid w:val="006945EF"/>
    <w:rsid w:val="00694678"/>
    <w:rsid w:val="006946AB"/>
    <w:rsid w:val="006947A6"/>
    <w:rsid w:val="00694994"/>
    <w:rsid w:val="006949AD"/>
    <w:rsid w:val="00694BD0"/>
    <w:rsid w:val="00694DFC"/>
    <w:rsid w:val="00695284"/>
    <w:rsid w:val="00695A93"/>
    <w:rsid w:val="00695BF7"/>
    <w:rsid w:val="0069646A"/>
    <w:rsid w:val="00696640"/>
    <w:rsid w:val="00696904"/>
    <w:rsid w:val="00696B6A"/>
    <w:rsid w:val="00696B84"/>
    <w:rsid w:val="00696CCF"/>
    <w:rsid w:val="00696E57"/>
    <w:rsid w:val="00696EFE"/>
    <w:rsid w:val="0069751C"/>
    <w:rsid w:val="00697AC1"/>
    <w:rsid w:val="00697BEA"/>
    <w:rsid w:val="006A0506"/>
    <w:rsid w:val="006A0584"/>
    <w:rsid w:val="006A1360"/>
    <w:rsid w:val="006A159C"/>
    <w:rsid w:val="006A1B17"/>
    <w:rsid w:val="006A1F60"/>
    <w:rsid w:val="006A1F86"/>
    <w:rsid w:val="006A213E"/>
    <w:rsid w:val="006A2263"/>
    <w:rsid w:val="006A2568"/>
    <w:rsid w:val="006A25F7"/>
    <w:rsid w:val="006A2672"/>
    <w:rsid w:val="006A2F75"/>
    <w:rsid w:val="006A305E"/>
    <w:rsid w:val="006A31CA"/>
    <w:rsid w:val="006A3443"/>
    <w:rsid w:val="006A3E63"/>
    <w:rsid w:val="006A3EEF"/>
    <w:rsid w:val="006A403A"/>
    <w:rsid w:val="006A42F2"/>
    <w:rsid w:val="006A4A91"/>
    <w:rsid w:val="006A4B38"/>
    <w:rsid w:val="006A4BF7"/>
    <w:rsid w:val="006A4D07"/>
    <w:rsid w:val="006A4E9A"/>
    <w:rsid w:val="006A52AF"/>
    <w:rsid w:val="006A54A4"/>
    <w:rsid w:val="006A55B7"/>
    <w:rsid w:val="006A5831"/>
    <w:rsid w:val="006A5834"/>
    <w:rsid w:val="006A5918"/>
    <w:rsid w:val="006A5C58"/>
    <w:rsid w:val="006A6E14"/>
    <w:rsid w:val="006A7A9D"/>
    <w:rsid w:val="006A7B4E"/>
    <w:rsid w:val="006B006A"/>
    <w:rsid w:val="006B072F"/>
    <w:rsid w:val="006B07A7"/>
    <w:rsid w:val="006B087E"/>
    <w:rsid w:val="006B0975"/>
    <w:rsid w:val="006B09A5"/>
    <w:rsid w:val="006B0A22"/>
    <w:rsid w:val="006B0BCD"/>
    <w:rsid w:val="006B0DF0"/>
    <w:rsid w:val="006B0FF1"/>
    <w:rsid w:val="006B12FC"/>
    <w:rsid w:val="006B13EF"/>
    <w:rsid w:val="006B235F"/>
    <w:rsid w:val="006B24DE"/>
    <w:rsid w:val="006B2759"/>
    <w:rsid w:val="006B2BA6"/>
    <w:rsid w:val="006B2EE1"/>
    <w:rsid w:val="006B312F"/>
    <w:rsid w:val="006B3A9A"/>
    <w:rsid w:val="006B3FAA"/>
    <w:rsid w:val="006B40E8"/>
    <w:rsid w:val="006B41AA"/>
    <w:rsid w:val="006B43DA"/>
    <w:rsid w:val="006B4569"/>
    <w:rsid w:val="006B47EE"/>
    <w:rsid w:val="006B48FA"/>
    <w:rsid w:val="006B4D20"/>
    <w:rsid w:val="006B4D9E"/>
    <w:rsid w:val="006B521D"/>
    <w:rsid w:val="006B553B"/>
    <w:rsid w:val="006B5F67"/>
    <w:rsid w:val="006B62A1"/>
    <w:rsid w:val="006B6464"/>
    <w:rsid w:val="006B6516"/>
    <w:rsid w:val="006B6717"/>
    <w:rsid w:val="006B6767"/>
    <w:rsid w:val="006B6EAD"/>
    <w:rsid w:val="006B72EF"/>
    <w:rsid w:val="006B7380"/>
    <w:rsid w:val="006B7482"/>
    <w:rsid w:val="006B785E"/>
    <w:rsid w:val="006B79DB"/>
    <w:rsid w:val="006B7EA0"/>
    <w:rsid w:val="006B7ED4"/>
    <w:rsid w:val="006C0996"/>
    <w:rsid w:val="006C0C7D"/>
    <w:rsid w:val="006C0CDF"/>
    <w:rsid w:val="006C0D4C"/>
    <w:rsid w:val="006C0D57"/>
    <w:rsid w:val="006C0DC6"/>
    <w:rsid w:val="006C107D"/>
    <w:rsid w:val="006C1139"/>
    <w:rsid w:val="006C13DC"/>
    <w:rsid w:val="006C172F"/>
    <w:rsid w:val="006C17BE"/>
    <w:rsid w:val="006C19E7"/>
    <w:rsid w:val="006C1BEE"/>
    <w:rsid w:val="006C1C34"/>
    <w:rsid w:val="006C1E10"/>
    <w:rsid w:val="006C1FEA"/>
    <w:rsid w:val="006C27A1"/>
    <w:rsid w:val="006C28B2"/>
    <w:rsid w:val="006C2F9C"/>
    <w:rsid w:val="006C3205"/>
    <w:rsid w:val="006C3240"/>
    <w:rsid w:val="006C38C9"/>
    <w:rsid w:val="006C3924"/>
    <w:rsid w:val="006C3AE9"/>
    <w:rsid w:val="006C3E22"/>
    <w:rsid w:val="006C407B"/>
    <w:rsid w:val="006C40C6"/>
    <w:rsid w:val="006C418F"/>
    <w:rsid w:val="006C464C"/>
    <w:rsid w:val="006C47E1"/>
    <w:rsid w:val="006C4C7B"/>
    <w:rsid w:val="006C4D05"/>
    <w:rsid w:val="006C527B"/>
    <w:rsid w:val="006C53EC"/>
    <w:rsid w:val="006C5539"/>
    <w:rsid w:val="006C56BC"/>
    <w:rsid w:val="006C586E"/>
    <w:rsid w:val="006C5993"/>
    <w:rsid w:val="006C5CAE"/>
    <w:rsid w:val="006C5ED0"/>
    <w:rsid w:val="006C614E"/>
    <w:rsid w:val="006C615E"/>
    <w:rsid w:val="006C664D"/>
    <w:rsid w:val="006C6859"/>
    <w:rsid w:val="006C693F"/>
    <w:rsid w:val="006C69AA"/>
    <w:rsid w:val="006C6E5C"/>
    <w:rsid w:val="006C7706"/>
    <w:rsid w:val="006C7897"/>
    <w:rsid w:val="006D1B59"/>
    <w:rsid w:val="006D1B6D"/>
    <w:rsid w:val="006D1BE9"/>
    <w:rsid w:val="006D1BFE"/>
    <w:rsid w:val="006D1F82"/>
    <w:rsid w:val="006D1F8D"/>
    <w:rsid w:val="006D234A"/>
    <w:rsid w:val="006D27F1"/>
    <w:rsid w:val="006D2897"/>
    <w:rsid w:val="006D29E7"/>
    <w:rsid w:val="006D2B7B"/>
    <w:rsid w:val="006D2FD9"/>
    <w:rsid w:val="006D30E0"/>
    <w:rsid w:val="006D30EA"/>
    <w:rsid w:val="006D3195"/>
    <w:rsid w:val="006D3296"/>
    <w:rsid w:val="006D3389"/>
    <w:rsid w:val="006D346E"/>
    <w:rsid w:val="006D3640"/>
    <w:rsid w:val="006D3643"/>
    <w:rsid w:val="006D3675"/>
    <w:rsid w:val="006D36B4"/>
    <w:rsid w:val="006D36FC"/>
    <w:rsid w:val="006D3723"/>
    <w:rsid w:val="006D395A"/>
    <w:rsid w:val="006D3BA8"/>
    <w:rsid w:val="006D3CAF"/>
    <w:rsid w:val="006D3D17"/>
    <w:rsid w:val="006D3E3D"/>
    <w:rsid w:val="006D3FCD"/>
    <w:rsid w:val="006D45A5"/>
    <w:rsid w:val="006D47BC"/>
    <w:rsid w:val="006D4894"/>
    <w:rsid w:val="006D4993"/>
    <w:rsid w:val="006D4BC6"/>
    <w:rsid w:val="006D4F7B"/>
    <w:rsid w:val="006D51E0"/>
    <w:rsid w:val="006D54AA"/>
    <w:rsid w:val="006D54EA"/>
    <w:rsid w:val="006D5581"/>
    <w:rsid w:val="006D5853"/>
    <w:rsid w:val="006D5F26"/>
    <w:rsid w:val="006D601F"/>
    <w:rsid w:val="006D65CD"/>
    <w:rsid w:val="006D678F"/>
    <w:rsid w:val="006D682E"/>
    <w:rsid w:val="006D6A22"/>
    <w:rsid w:val="006D6B3C"/>
    <w:rsid w:val="006D6FC7"/>
    <w:rsid w:val="006D7161"/>
    <w:rsid w:val="006D726C"/>
    <w:rsid w:val="006D72DC"/>
    <w:rsid w:val="006D72E3"/>
    <w:rsid w:val="006D77F3"/>
    <w:rsid w:val="006D79C8"/>
    <w:rsid w:val="006D7F0A"/>
    <w:rsid w:val="006D7F4E"/>
    <w:rsid w:val="006E0662"/>
    <w:rsid w:val="006E0930"/>
    <w:rsid w:val="006E0A04"/>
    <w:rsid w:val="006E0B0B"/>
    <w:rsid w:val="006E15EB"/>
    <w:rsid w:val="006E169F"/>
    <w:rsid w:val="006E1976"/>
    <w:rsid w:val="006E1ED8"/>
    <w:rsid w:val="006E23BB"/>
    <w:rsid w:val="006E26B7"/>
    <w:rsid w:val="006E28AA"/>
    <w:rsid w:val="006E309E"/>
    <w:rsid w:val="006E3237"/>
    <w:rsid w:val="006E3247"/>
    <w:rsid w:val="006E32A1"/>
    <w:rsid w:val="006E32F6"/>
    <w:rsid w:val="006E36C8"/>
    <w:rsid w:val="006E37FF"/>
    <w:rsid w:val="006E3C95"/>
    <w:rsid w:val="006E40D2"/>
    <w:rsid w:val="006E43BA"/>
    <w:rsid w:val="006E448B"/>
    <w:rsid w:val="006E4CC5"/>
    <w:rsid w:val="006E51B5"/>
    <w:rsid w:val="006E540C"/>
    <w:rsid w:val="006E552D"/>
    <w:rsid w:val="006E560F"/>
    <w:rsid w:val="006E5751"/>
    <w:rsid w:val="006E582E"/>
    <w:rsid w:val="006E5B0B"/>
    <w:rsid w:val="006E5B1A"/>
    <w:rsid w:val="006E5BA2"/>
    <w:rsid w:val="006E5F00"/>
    <w:rsid w:val="006E601C"/>
    <w:rsid w:val="006E639B"/>
    <w:rsid w:val="006E647B"/>
    <w:rsid w:val="006E6563"/>
    <w:rsid w:val="006E6598"/>
    <w:rsid w:val="006E6676"/>
    <w:rsid w:val="006E6810"/>
    <w:rsid w:val="006E69D1"/>
    <w:rsid w:val="006E6AB2"/>
    <w:rsid w:val="006E6B3C"/>
    <w:rsid w:val="006E70F5"/>
    <w:rsid w:val="006E72EC"/>
    <w:rsid w:val="006E7416"/>
    <w:rsid w:val="006E74FD"/>
    <w:rsid w:val="006E750C"/>
    <w:rsid w:val="006E7553"/>
    <w:rsid w:val="006E7DA1"/>
    <w:rsid w:val="006E7E43"/>
    <w:rsid w:val="006F0090"/>
    <w:rsid w:val="006F0466"/>
    <w:rsid w:val="006F05A8"/>
    <w:rsid w:val="006F0CE9"/>
    <w:rsid w:val="006F0DB0"/>
    <w:rsid w:val="006F1074"/>
    <w:rsid w:val="006F1114"/>
    <w:rsid w:val="006F1300"/>
    <w:rsid w:val="006F13B7"/>
    <w:rsid w:val="006F13C0"/>
    <w:rsid w:val="006F13D3"/>
    <w:rsid w:val="006F1625"/>
    <w:rsid w:val="006F2B57"/>
    <w:rsid w:val="006F2E0C"/>
    <w:rsid w:val="006F2E27"/>
    <w:rsid w:val="006F2E96"/>
    <w:rsid w:val="006F2F71"/>
    <w:rsid w:val="006F3053"/>
    <w:rsid w:val="006F305E"/>
    <w:rsid w:val="006F357F"/>
    <w:rsid w:val="006F394D"/>
    <w:rsid w:val="006F3B39"/>
    <w:rsid w:val="006F3D3D"/>
    <w:rsid w:val="006F3FA3"/>
    <w:rsid w:val="006F425B"/>
    <w:rsid w:val="006F46A6"/>
    <w:rsid w:val="006F4887"/>
    <w:rsid w:val="006F5070"/>
    <w:rsid w:val="006F5319"/>
    <w:rsid w:val="006F55A6"/>
    <w:rsid w:val="006F5D3D"/>
    <w:rsid w:val="006F6178"/>
    <w:rsid w:val="006F627B"/>
    <w:rsid w:val="006F668A"/>
    <w:rsid w:val="006F67D9"/>
    <w:rsid w:val="006F6BB7"/>
    <w:rsid w:val="006F6C8F"/>
    <w:rsid w:val="006F6DD9"/>
    <w:rsid w:val="006F7042"/>
    <w:rsid w:val="006F70F9"/>
    <w:rsid w:val="006F729D"/>
    <w:rsid w:val="006F75E8"/>
    <w:rsid w:val="006F7BCB"/>
    <w:rsid w:val="0070020C"/>
    <w:rsid w:val="00700218"/>
    <w:rsid w:val="0070032B"/>
    <w:rsid w:val="00700A9C"/>
    <w:rsid w:val="007010E7"/>
    <w:rsid w:val="00701219"/>
    <w:rsid w:val="00701346"/>
    <w:rsid w:val="007013E1"/>
    <w:rsid w:val="00701900"/>
    <w:rsid w:val="00701968"/>
    <w:rsid w:val="00701B8C"/>
    <w:rsid w:val="00701BA5"/>
    <w:rsid w:val="00701C46"/>
    <w:rsid w:val="00701DB0"/>
    <w:rsid w:val="0070230A"/>
    <w:rsid w:val="00702655"/>
    <w:rsid w:val="00702FAA"/>
    <w:rsid w:val="00703126"/>
    <w:rsid w:val="00703172"/>
    <w:rsid w:val="0070398C"/>
    <w:rsid w:val="00703A98"/>
    <w:rsid w:val="00703C4C"/>
    <w:rsid w:val="00704A50"/>
    <w:rsid w:val="00704FB2"/>
    <w:rsid w:val="007050B4"/>
    <w:rsid w:val="007053D2"/>
    <w:rsid w:val="0070574A"/>
    <w:rsid w:val="00705949"/>
    <w:rsid w:val="00705BF8"/>
    <w:rsid w:val="00705CD6"/>
    <w:rsid w:val="00705E3D"/>
    <w:rsid w:val="007060F7"/>
    <w:rsid w:val="007062FD"/>
    <w:rsid w:val="007064C4"/>
    <w:rsid w:val="007064F2"/>
    <w:rsid w:val="007068A6"/>
    <w:rsid w:val="00706C44"/>
    <w:rsid w:val="00706CF5"/>
    <w:rsid w:val="00706FC6"/>
    <w:rsid w:val="007075D0"/>
    <w:rsid w:val="00707DAE"/>
    <w:rsid w:val="00707E3A"/>
    <w:rsid w:val="00707FAE"/>
    <w:rsid w:val="00710185"/>
    <w:rsid w:val="007102FF"/>
    <w:rsid w:val="0071048B"/>
    <w:rsid w:val="007107CE"/>
    <w:rsid w:val="00710B9C"/>
    <w:rsid w:val="00710C20"/>
    <w:rsid w:val="00710D2D"/>
    <w:rsid w:val="00711705"/>
    <w:rsid w:val="0071172B"/>
    <w:rsid w:val="007117F0"/>
    <w:rsid w:val="00711B76"/>
    <w:rsid w:val="00711D42"/>
    <w:rsid w:val="00711E0E"/>
    <w:rsid w:val="00712487"/>
    <w:rsid w:val="00712770"/>
    <w:rsid w:val="00712B36"/>
    <w:rsid w:val="00712D80"/>
    <w:rsid w:val="00712DA9"/>
    <w:rsid w:val="00712ED4"/>
    <w:rsid w:val="00712ED7"/>
    <w:rsid w:val="00713204"/>
    <w:rsid w:val="0071345F"/>
    <w:rsid w:val="007137B0"/>
    <w:rsid w:val="0071386D"/>
    <w:rsid w:val="00713F42"/>
    <w:rsid w:val="0071403A"/>
    <w:rsid w:val="007145E5"/>
    <w:rsid w:val="00714612"/>
    <w:rsid w:val="0071470A"/>
    <w:rsid w:val="00714C78"/>
    <w:rsid w:val="00714E02"/>
    <w:rsid w:val="00714E7F"/>
    <w:rsid w:val="00714ED4"/>
    <w:rsid w:val="00714F90"/>
    <w:rsid w:val="00715025"/>
    <w:rsid w:val="00715137"/>
    <w:rsid w:val="007157BD"/>
    <w:rsid w:val="00715AD5"/>
    <w:rsid w:val="00715B3A"/>
    <w:rsid w:val="00715B82"/>
    <w:rsid w:val="00715F75"/>
    <w:rsid w:val="0071606C"/>
    <w:rsid w:val="007162F7"/>
    <w:rsid w:val="0071644E"/>
    <w:rsid w:val="007165C5"/>
    <w:rsid w:val="00716DE5"/>
    <w:rsid w:val="00716E47"/>
    <w:rsid w:val="007170E5"/>
    <w:rsid w:val="00717202"/>
    <w:rsid w:val="00717676"/>
    <w:rsid w:val="0071776F"/>
    <w:rsid w:val="00717A62"/>
    <w:rsid w:val="00717AC6"/>
    <w:rsid w:val="00717EAA"/>
    <w:rsid w:val="007209A8"/>
    <w:rsid w:val="00720FD8"/>
    <w:rsid w:val="00721360"/>
    <w:rsid w:val="0072165C"/>
    <w:rsid w:val="00721962"/>
    <w:rsid w:val="00721D2D"/>
    <w:rsid w:val="00721FFC"/>
    <w:rsid w:val="00722063"/>
    <w:rsid w:val="0072218A"/>
    <w:rsid w:val="0072258E"/>
    <w:rsid w:val="0072276E"/>
    <w:rsid w:val="007230D3"/>
    <w:rsid w:val="0072328C"/>
    <w:rsid w:val="00723688"/>
    <w:rsid w:val="00723A13"/>
    <w:rsid w:val="00723CAE"/>
    <w:rsid w:val="00723E8D"/>
    <w:rsid w:val="0072432D"/>
    <w:rsid w:val="00724909"/>
    <w:rsid w:val="00724C27"/>
    <w:rsid w:val="00724C82"/>
    <w:rsid w:val="00724CDE"/>
    <w:rsid w:val="00725F21"/>
    <w:rsid w:val="00726110"/>
    <w:rsid w:val="007261D1"/>
    <w:rsid w:val="00726452"/>
    <w:rsid w:val="00726467"/>
    <w:rsid w:val="007265F0"/>
    <w:rsid w:val="00726883"/>
    <w:rsid w:val="00726EE6"/>
    <w:rsid w:val="00727307"/>
    <w:rsid w:val="00727B1E"/>
    <w:rsid w:val="00730755"/>
    <w:rsid w:val="0073075F"/>
    <w:rsid w:val="0073086D"/>
    <w:rsid w:val="00730E40"/>
    <w:rsid w:val="00731067"/>
    <w:rsid w:val="00731212"/>
    <w:rsid w:val="00731335"/>
    <w:rsid w:val="0073190C"/>
    <w:rsid w:val="00731BB2"/>
    <w:rsid w:val="00732079"/>
    <w:rsid w:val="007322E0"/>
    <w:rsid w:val="007324D1"/>
    <w:rsid w:val="007326D2"/>
    <w:rsid w:val="007328CC"/>
    <w:rsid w:val="00732A36"/>
    <w:rsid w:val="00732B4D"/>
    <w:rsid w:val="00732C2D"/>
    <w:rsid w:val="00732E79"/>
    <w:rsid w:val="007334E3"/>
    <w:rsid w:val="00733537"/>
    <w:rsid w:val="007338DC"/>
    <w:rsid w:val="007338E9"/>
    <w:rsid w:val="00733B63"/>
    <w:rsid w:val="00733C6C"/>
    <w:rsid w:val="00734008"/>
    <w:rsid w:val="0073490E"/>
    <w:rsid w:val="00734BB5"/>
    <w:rsid w:val="00734C58"/>
    <w:rsid w:val="007352E5"/>
    <w:rsid w:val="00735539"/>
    <w:rsid w:val="007355AB"/>
    <w:rsid w:val="00735A61"/>
    <w:rsid w:val="00735CDB"/>
    <w:rsid w:val="00736706"/>
    <w:rsid w:val="00736BE8"/>
    <w:rsid w:val="00736CD1"/>
    <w:rsid w:val="00736D85"/>
    <w:rsid w:val="00737305"/>
    <w:rsid w:val="00737380"/>
    <w:rsid w:val="007375B5"/>
    <w:rsid w:val="00737ACF"/>
    <w:rsid w:val="00737EDA"/>
    <w:rsid w:val="00737FFC"/>
    <w:rsid w:val="00740589"/>
    <w:rsid w:val="00740F3D"/>
    <w:rsid w:val="007412DE"/>
    <w:rsid w:val="00741B1F"/>
    <w:rsid w:val="00742276"/>
    <w:rsid w:val="007422F4"/>
    <w:rsid w:val="007427BE"/>
    <w:rsid w:val="00742CD1"/>
    <w:rsid w:val="00742D02"/>
    <w:rsid w:val="00742EC1"/>
    <w:rsid w:val="0074358E"/>
    <w:rsid w:val="00743650"/>
    <w:rsid w:val="0074367B"/>
    <w:rsid w:val="00743DB6"/>
    <w:rsid w:val="00743EC4"/>
    <w:rsid w:val="00743F09"/>
    <w:rsid w:val="0074403C"/>
    <w:rsid w:val="007441C3"/>
    <w:rsid w:val="00744533"/>
    <w:rsid w:val="007446EF"/>
    <w:rsid w:val="007446FB"/>
    <w:rsid w:val="00744774"/>
    <w:rsid w:val="00745152"/>
    <w:rsid w:val="0074526B"/>
    <w:rsid w:val="007452EC"/>
    <w:rsid w:val="00745401"/>
    <w:rsid w:val="0074541A"/>
    <w:rsid w:val="00745551"/>
    <w:rsid w:val="00745643"/>
    <w:rsid w:val="00745ACA"/>
    <w:rsid w:val="00745E68"/>
    <w:rsid w:val="00745EE1"/>
    <w:rsid w:val="00745FC2"/>
    <w:rsid w:val="0074663B"/>
    <w:rsid w:val="007468C8"/>
    <w:rsid w:val="00746D18"/>
    <w:rsid w:val="0074706A"/>
    <w:rsid w:val="00747564"/>
    <w:rsid w:val="0074761C"/>
    <w:rsid w:val="00747852"/>
    <w:rsid w:val="00747C03"/>
    <w:rsid w:val="00747EE6"/>
    <w:rsid w:val="007501B5"/>
    <w:rsid w:val="007501D4"/>
    <w:rsid w:val="007505DD"/>
    <w:rsid w:val="00750D35"/>
    <w:rsid w:val="007511A0"/>
    <w:rsid w:val="007511E0"/>
    <w:rsid w:val="007515E7"/>
    <w:rsid w:val="007516A3"/>
    <w:rsid w:val="0075189B"/>
    <w:rsid w:val="00751ACE"/>
    <w:rsid w:val="00751C90"/>
    <w:rsid w:val="00751E4F"/>
    <w:rsid w:val="00751EDA"/>
    <w:rsid w:val="007520B3"/>
    <w:rsid w:val="007520FC"/>
    <w:rsid w:val="0075232B"/>
    <w:rsid w:val="007523E3"/>
    <w:rsid w:val="007525A1"/>
    <w:rsid w:val="0075288F"/>
    <w:rsid w:val="0075298E"/>
    <w:rsid w:val="00752F10"/>
    <w:rsid w:val="0075328C"/>
    <w:rsid w:val="007537C7"/>
    <w:rsid w:val="00753803"/>
    <w:rsid w:val="0075388D"/>
    <w:rsid w:val="00753B8B"/>
    <w:rsid w:val="00753C8D"/>
    <w:rsid w:val="00753D44"/>
    <w:rsid w:val="007542C2"/>
    <w:rsid w:val="0075453B"/>
    <w:rsid w:val="00754A5D"/>
    <w:rsid w:val="00754BCF"/>
    <w:rsid w:val="00754FB5"/>
    <w:rsid w:val="00755401"/>
    <w:rsid w:val="0075544E"/>
    <w:rsid w:val="007554A3"/>
    <w:rsid w:val="00755632"/>
    <w:rsid w:val="007557BF"/>
    <w:rsid w:val="00755850"/>
    <w:rsid w:val="00755D82"/>
    <w:rsid w:val="00756297"/>
    <w:rsid w:val="00756CD3"/>
    <w:rsid w:val="00756CEB"/>
    <w:rsid w:val="00756D40"/>
    <w:rsid w:val="00756E1F"/>
    <w:rsid w:val="0075718A"/>
    <w:rsid w:val="00757407"/>
    <w:rsid w:val="0075751D"/>
    <w:rsid w:val="00757975"/>
    <w:rsid w:val="00757ABE"/>
    <w:rsid w:val="00757D29"/>
    <w:rsid w:val="00757D68"/>
    <w:rsid w:val="00757ED2"/>
    <w:rsid w:val="00760186"/>
    <w:rsid w:val="00760202"/>
    <w:rsid w:val="00760C31"/>
    <w:rsid w:val="0076134C"/>
    <w:rsid w:val="00761461"/>
    <w:rsid w:val="0076151F"/>
    <w:rsid w:val="00761557"/>
    <w:rsid w:val="00761A5F"/>
    <w:rsid w:val="007625C4"/>
    <w:rsid w:val="00762AB0"/>
    <w:rsid w:val="00762CB8"/>
    <w:rsid w:val="007631F2"/>
    <w:rsid w:val="007635D4"/>
    <w:rsid w:val="007638E9"/>
    <w:rsid w:val="00763D12"/>
    <w:rsid w:val="00763FC2"/>
    <w:rsid w:val="007640A3"/>
    <w:rsid w:val="00764224"/>
    <w:rsid w:val="00764262"/>
    <w:rsid w:val="00764405"/>
    <w:rsid w:val="00764567"/>
    <w:rsid w:val="00764571"/>
    <w:rsid w:val="007647D5"/>
    <w:rsid w:val="00764A36"/>
    <w:rsid w:val="00764E4F"/>
    <w:rsid w:val="00764EBD"/>
    <w:rsid w:val="00764F5A"/>
    <w:rsid w:val="00765158"/>
    <w:rsid w:val="0076537E"/>
    <w:rsid w:val="007653EF"/>
    <w:rsid w:val="0076552B"/>
    <w:rsid w:val="0076568E"/>
    <w:rsid w:val="0076579F"/>
    <w:rsid w:val="007657BB"/>
    <w:rsid w:val="007659A6"/>
    <w:rsid w:val="007662AD"/>
    <w:rsid w:val="007662B5"/>
    <w:rsid w:val="007663FB"/>
    <w:rsid w:val="00766715"/>
    <w:rsid w:val="00766760"/>
    <w:rsid w:val="00767493"/>
    <w:rsid w:val="0076788F"/>
    <w:rsid w:val="00767B84"/>
    <w:rsid w:val="00767EF8"/>
    <w:rsid w:val="00767F79"/>
    <w:rsid w:val="00770322"/>
    <w:rsid w:val="00770729"/>
    <w:rsid w:val="007707BD"/>
    <w:rsid w:val="00770839"/>
    <w:rsid w:val="00770886"/>
    <w:rsid w:val="00770A5E"/>
    <w:rsid w:val="00770F34"/>
    <w:rsid w:val="007710B8"/>
    <w:rsid w:val="007711B0"/>
    <w:rsid w:val="00771257"/>
    <w:rsid w:val="007712DB"/>
    <w:rsid w:val="007715AF"/>
    <w:rsid w:val="007715E9"/>
    <w:rsid w:val="00771B53"/>
    <w:rsid w:val="00771B83"/>
    <w:rsid w:val="00771C2A"/>
    <w:rsid w:val="0077211D"/>
    <w:rsid w:val="007721C2"/>
    <w:rsid w:val="007724B3"/>
    <w:rsid w:val="007724E4"/>
    <w:rsid w:val="007726B4"/>
    <w:rsid w:val="007727BE"/>
    <w:rsid w:val="0077281B"/>
    <w:rsid w:val="0077306A"/>
    <w:rsid w:val="00773806"/>
    <w:rsid w:val="007739DE"/>
    <w:rsid w:val="00773BBB"/>
    <w:rsid w:val="00773ED1"/>
    <w:rsid w:val="007740F5"/>
    <w:rsid w:val="007743C1"/>
    <w:rsid w:val="00774428"/>
    <w:rsid w:val="007745BA"/>
    <w:rsid w:val="0077478C"/>
    <w:rsid w:val="007747C0"/>
    <w:rsid w:val="00774EA2"/>
    <w:rsid w:val="00774EC3"/>
    <w:rsid w:val="00774F72"/>
    <w:rsid w:val="00775036"/>
    <w:rsid w:val="00775293"/>
    <w:rsid w:val="0077545A"/>
    <w:rsid w:val="007754E5"/>
    <w:rsid w:val="007757EE"/>
    <w:rsid w:val="00775A2E"/>
    <w:rsid w:val="00775DB6"/>
    <w:rsid w:val="00775F06"/>
    <w:rsid w:val="00776510"/>
    <w:rsid w:val="00776672"/>
    <w:rsid w:val="00776975"/>
    <w:rsid w:val="00776D5A"/>
    <w:rsid w:val="007771B3"/>
    <w:rsid w:val="00777650"/>
    <w:rsid w:val="00777791"/>
    <w:rsid w:val="00777A35"/>
    <w:rsid w:val="00777C78"/>
    <w:rsid w:val="00777CEE"/>
    <w:rsid w:val="00778C0F"/>
    <w:rsid w:val="007801B5"/>
    <w:rsid w:val="007808F8"/>
    <w:rsid w:val="007809F4"/>
    <w:rsid w:val="00780BB2"/>
    <w:rsid w:val="00780F4E"/>
    <w:rsid w:val="00781C87"/>
    <w:rsid w:val="00781CA7"/>
    <w:rsid w:val="00781DA0"/>
    <w:rsid w:val="0078215F"/>
    <w:rsid w:val="007824AC"/>
    <w:rsid w:val="00782976"/>
    <w:rsid w:val="00782C91"/>
    <w:rsid w:val="00782CB0"/>
    <w:rsid w:val="00782DD2"/>
    <w:rsid w:val="00783037"/>
    <w:rsid w:val="00783183"/>
    <w:rsid w:val="0078329C"/>
    <w:rsid w:val="007832A2"/>
    <w:rsid w:val="0078337E"/>
    <w:rsid w:val="00783455"/>
    <w:rsid w:val="00783893"/>
    <w:rsid w:val="0078392B"/>
    <w:rsid w:val="00783E31"/>
    <w:rsid w:val="00783FBF"/>
    <w:rsid w:val="0078414A"/>
    <w:rsid w:val="007842AD"/>
    <w:rsid w:val="00784B1F"/>
    <w:rsid w:val="00784B4D"/>
    <w:rsid w:val="00784BD7"/>
    <w:rsid w:val="00784ED2"/>
    <w:rsid w:val="00784FBD"/>
    <w:rsid w:val="007850F2"/>
    <w:rsid w:val="00785520"/>
    <w:rsid w:val="00785764"/>
    <w:rsid w:val="0078590D"/>
    <w:rsid w:val="0078595E"/>
    <w:rsid w:val="00785A5D"/>
    <w:rsid w:val="00785AB0"/>
    <w:rsid w:val="007861FA"/>
    <w:rsid w:val="00786242"/>
    <w:rsid w:val="0078644E"/>
    <w:rsid w:val="00786A9C"/>
    <w:rsid w:val="00786BD1"/>
    <w:rsid w:val="007873CC"/>
    <w:rsid w:val="00787589"/>
    <w:rsid w:val="0078765D"/>
    <w:rsid w:val="0078766F"/>
    <w:rsid w:val="0078772D"/>
    <w:rsid w:val="00787914"/>
    <w:rsid w:val="00787E6C"/>
    <w:rsid w:val="00787F61"/>
    <w:rsid w:val="00787FDC"/>
    <w:rsid w:val="007901FA"/>
    <w:rsid w:val="00790272"/>
    <w:rsid w:val="00790297"/>
    <w:rsid w:val="00790435"/>
    <w:rsid w:val="0079044E"/>
    <w:rsid w:val="0079075C"/>
    <w:rsid w:val="00790AE8"/>
    <w:rsid w:val="00790B92"/>
    <w:rsid w:val="00790DA4"/>
    <w:rsid w:val="00790E4D"/>
    <w:rsid w:val="0079132E"/>
    <w:rsid w:val="00791365"/>
    <w:rsid w:val="007914CA"/>
    <w:rsid w:val="0079193D"/>
    <w:rsid w:val="007919A3"/>
    <w:rsid w:val="00791AC0"/>
    <w:rsid w:val="0079218B"/>
    <w:rsid w:val="0079245D"/>
    <w:rsid w:val="00792518"/>
    <w:rsid w:val="007929D8"/>
    <w:rsid w:val="007929FB"/>
    <w:rsid w:val="00792A06"/>
    <w:rsid w:val="00792A42"/>
    <w:rsid w:val="00792A80"/>
    <w:rsid w:val="00792B3D"/>
    <w:rsid w:val="00792DC0"/>
    <w:rsid w:val="00792EAF"/>
    <w:rsid w:val="00793072"/>
    <w:rsid w:val="007932F1"/>
    <w:rsid w:val="007933BA"/>
    <w:rsid w:val="00793574"/>
    <w:rsid w:val="007937A0"/>
    <w:rsid w:val="00793CA1"/>
    <w:rsid w:val="00793D8B"/>
    <w:rsid w:val="00793DA2"/>
    <w:rsid w:val="00793E8B"/>
    <w:rsid w:val="00794161"/>
    <w:rsid w:val="007942D8"/>
    <w:rsid w:val="00794420"/>
    <w:rsid w:val="00794715"/>
    <w:rsid w:val="00794A50"/>
    <w:rsid w:val="00794D64"/>
    <w:rsid w:val="007951D8"/>
    <w:rsid w:val="0079533F"/>
    <w:rsid w:val="0079542B"/>
    <w:rsid w:val="00795896"/>
    <w:rsid w:val="00795C99"/>
    <w:rsid w:val="0079627A"/>
    <w:rsid w:val="007962DB"/>
    <w:rsid w:val="007967D6"/>
    <w:rsid w:val="00796AA7"/>
    <w:rsid w:val="00796B63"/>
    <w:rsid w:val="00796C72"/>
    <w:rsid w:val="00796DF0"/>
    <w:rsid w:val="007979E7"/>
    <w:rsid w:val="00797AA5"/>
    <w:rsid w:val="00797F0A"/>
    <w:rsid w:val="007A019B"/>
    <w:rsid w:val="007A019E"/>
    <w:rsid w:val="007A03F3"/>
    <w:rsid w:val="007A094E"/>
    <w:rsid w:val="007A0BFA"/>
    <w:rsid w:val="007A0CE4"/>
    <w:rsid w:val="007A11DE"/>
    <w:rsid w:val="007A1419"/>
    <w:rsid w:val="007A199B"/>
    <w:rsid w:val="007A1A14"/>
    <w:rsid w:val="007A2405"/>
    <w:rsid w:val="007A24AE"/>
    <w:rsid w:val="007A262A"/>
    <w:rsid w:val="007A27D4"/>
    <w:rsid w:val="007A2CEF"/>
    <w:rsid w:val="007A3369"/>
    <w:rsid w:val="007A3980"/>
    <w:rsid w:val="007A3E82"/>
    <w:rsid w:val="007A4203"/>
    <w:rsid w:val="007A44FC"/>
    <w:rsid w:val="007A49D1"/>
    <w:rsid w:val="007A4B02"/>
    <w:rsid w:val="007A4EF2"/>
    <w:rsid w:val="007A4F5F"/>
    <w:rsid w:val="007A5667"/>
    <w:rsid w:val="007A5DAA"/>
    <w:rsid w:val="007A5E27"/>
    <w:rsid w:val="007A5F7C"/>
    <w:rsid w:val="007A60F5"/>
    <w:rsid w:val="007A687D"/>
    <w:rsid w:val="007A6B91"/>
    <w:rsid w:val="007A76CB"/>
    <w:rsid w:val="007A77F3"/>
    <w:rsid w:val="007A7A8A"/>
    <w:rsid w:val="007A7F04"/>
    <w:rsid w:val="007B014E"/>
    <w:rsid w:val="007B0297"/>
    <w:rsid w:val="007B138A"/>
    <w:rsid w:val="007B14A3"/>
    <w:rsid w:val="007B1B6D"/>
    <w:rsid w:val="007B1FCC"/>
    <w:rsid w:val="007B245C"/>
    <w:rsid w:val="007B24BB"/>
    <w:rsid w:val="007B24D4"/>
    <w:rsid w:val="007B254E"/>
    <w:rsid w:val="007B2745"/>
    <w:rsid w:val="007B2DAD"/>
    <w:rsid w:val="007B30D6"/>
    <w:rsid w:val="007B31F4"/>
    <w:rsid w:val="007B3742"/>
    <w:rsid w:val="007B3DF9"/>
    <w:rsid w:val="007B3DFB"/>
    <w:rsid w:val="007B3E6C"/>
    <w:rsid w:val="007B43C5"/>
    <w:rsid w:val="007B4453"/>
    <w:rsid w:val="007B44D0"/>
    <w:rsid w:val="007B44FB"/>
    <w:rsid w:val="007B49D3"/>
    <w:rsid w:val="007B4B39"/>
    <w:rsid w:val="007B4BB9"/>
    <w:rsid w:val="007B4C25"/>
    <w:rsid w:val="007B53F5"/>
    <w:rsid w:val="007B5D95"/>
    <w:rsid w:val="007B5EE9"/>
    <w:rsid w:val="007B61A3"/>
    <w:rsid w:val="007B63A3"/>
    <w:rsid w:val="007B6B77"/>
    <w:rsid w:val="007B6C1C"/>
    <w:rsid w:val="007B7304"/>
    <w:rsid w:val="007B7724"/>
    <w:rsid w:val="007B79C3"/>
    <w:rsid w:val="007B7B23"/>
    <w:rsid w:val="007B7CE0"/>
    <w:rsid w:val="007B7D7D"/>
    <w:rsid w:val="007B7D90"/>
    <w:rsid w:val="007B7F9F"/>
    <w:rsid w:val="007B7FD2"/>
    <w:rsid w:val="007C0012"/>
    <w:rsid w:val="007C034C"/>
    <w:rsid w:val="007C0433"/>
    <w:rsid w:val="007C0729"/>
    <w:rsid w:val="007C0813"/>
    <w:rsid w:val="007C0983"/>
    <w:rsid w:val="007C0AB8"/>
    <w:rsid w:val="007C0D4B"/>
    <w:rsid w:val="007C164F"/>
    <w:rsid w:val="007C175C"/>
    <w:rsid w:val="007C1768"/>
    <w:rsid w:val="007C1956"/>
    <w:rsid w:val="007C19BD"/>
    <w:rsid w:val="007C1C72"/>
    <w:rsid w:val="007C203A"/>
    <w:rsid w:val="007C281B"/>
    <w:rsid w:val="007C2A13"/>
    <w:rsid w:val="007C2E2A"/>
    <w:rsid w:val="007C2E5E"/>
    <w:rsid w:val="007C32C1"/>
    <w:rsid w:val="007C37EC"/>
    <w:rsid w:val="007C38AD"/>
    <w:rsid w:val="007C3924"/>
    <w:rsid w:val="007C3C63"/>
    <w:rsid w:val="007C402B"/>
    <w:rsid w:val="007C404E"/>
    <w:rsid w:val="007C40F1"/>
    <w:rsid w:val="007C4448"/>
    <w:rsid w:val="007C4478"/>
    <w:rsid w:val="007C45C3"/>
    <w:rsid w:val="007C464D"/>
    <w:rsid w:val="007C4B37"/>
    <w:rsid w:val="007C4C25"/>
    <w:rsid w:val="007C4F92"/>
    <w:rsid w:val="007C505A"/>
    <w:rsid w:val="007C5298"/>
    <w:rsid w:val="007C55F1"/>
    <w:rsid w:val="007C5811"/>
    <w:rsid w:val="007C5E8C"/>
    <w:rsid w:val="007C60A2"/>
    <w:rsid w:val="007C63B7"/>
    <w:rsid w:val="007C640E"/>
    <w:rsid w:val="007C69EF"/>
    <w:rsid w:val="007C6A11"/>
    <w:rsid w:val="007C6AD3"/>
    <w:rsid w:val="007C6ED5"/>
    <w:rsid w:val="007C6EEA"/>
    <w:rsid w:val="007C712C"/>
    <w:rsid w:val="007C791D"/>
    <w:rsid w:val="007C7ECB"/>
    <w:rsid w:val="007D0128"/>
    <w:rsid w:val="007D0180"/>
    <w:rsid w:val="007D0460"/>
    <w:rsid w:val="007D0ADB"/>
    <w:rsid w:val="007D0EB9"/>
    <w:rsid w:val="007D13DC"/>
    <w:rsid w:val="007D1887"/>
    <w:rsid w:val="007D191D"/>
    <w:rsid w:val="007D19C7"/>
    <w:rsid w:val="007D2602"/>
    <w:rsid w:val="007D2A25"/>
    <w:rsid w:val="007D2AFA"/>
    <w:rsid w:val="007D2BE1"/>
    <w:rsid w:val="007D2D42"/>
    <w:rsid w:val="007D32CC"/>
    <w:rsid w:val="007D344B"/>
    <w:rsid w:val="007D3543"/>
    <w:rsid w:val="007D3B4D"/>
    <w:rsid w:val="007D3D89"/>
    <w:rsid w:val="007D3F0A"/>
    <w:rsid w:val="007D4169"/>
    <w:rsid w:val="007D44AD"/>
    <w:rsid w:val="007D463A"/>
    <w:rsid w:val="007D4738"/>
    <w:rsid w:val="007D4821"/>
    <w:rsid w:val="007D4973"/>
    <w:rsid w:val="007D4A4B"/>
    <w:rsid w:val="007D4C29"/>
    <w:rsid w:val="007D4D3C"/>
    <w:rsid w:val="007D5107"/>
    <w:rsid w:val="007D556A"/>
    <w:rsid w:val="007D558B"/>
    <w:rsid w:val="007D5984"/>
    <w:rsid w:val="007D5B1A"/>
    <w:rsid w:val="007D5C6E"/>
    <w:rsid w:val="007D5C9A"/>
    <w:rsid w:val="007D5E3D"/>
    <w:rsid w:val="007D5EB4"/>
    <w:rsid w:val="007D5FCD"/>
    <w:rsid w:val="007D6062"/>
    <w:rsid w:val="007D61FB"/>
    <w:rsid w:val="007D625A"/>
    <w:rsid w:val="007D62EE"/>
    <w:rsid w:val="007D68FE"/>
    <w:rsid w:val="007D6CD6"/>
    <w:rsid w:val="007D6D26"/>
    <w:rsid w:val="007D6E8F"/>
    <w:rsid w:val="007D6F4E"/>
    <w:rsid w:val="007D75C9"/>
    <w:rsid w:val="007D79BE"/>
    <w:rsid w:val="007D7E42"/>
    <w:rsid w:val="007D7E5F"/>
    <w:rsid w:val="007D7EDE"/>
    <w:rsid w:val="007E013D"/>
    <w:rsid w:val="007E0543"/>
    <w:rsid w:val="007E0561"/>
    <w:rsid w:val="007E0625"/>
    <w:rsid w:val="007E0712"/>
    <w:rsid w:val="007E0790"/>
    <w:rsid w:val="007E0887"/>
    <w:rsid w:val="007E0B02"/>
    <w:rsid w:val="007E0CBA"/>
    <w:rsid w:val="007E100D"/>
    <w:rsid w:val="007E111B"/>
    <w:rsid w:val="007E2012"/>
    <w:rsid w:val="007E255C"/>
    <w:rsid w:val="007E2782"/>
    <w:rsid w:val="007E318C"/>
    <w:rsid w:val="007E3782"/>
    <w:rsid w:val="007E3C2C"/>
    <w:rsid w:val="007E3CBE"/>
    <w:rsid w:val="007E3E52"/>
    <w:rsid w:val="007E3FAB"/>
    <w:rsid w:val="007E4073"/>
    <w:rsid w:val="007E43B8"/>
    <w:rsid w:val="007E441C"/>
    <w:rsid w:val="007E4684"/>
    <w:rsid w:val="007E477E"/>
    <w:rsid w:val="007E4982"/>
    <w:rsid w:val="007E4F15"/>
    <w:rsid w:val="007E50AC"/>
    <w:rsid w:val="007E55FA"/>
    <w:rsid w:val="007E578D"/>
    <w:rsid w:val="007E5AA7"/>
    <w:rsid w:val="007E6024"/>
    <w:rsid w:val="007E65D5"/>
    <w:rsid w:val="007E68C9"/>
    <w:rsid w:val="007E6ADC"/>
    <w:rsid w:val="007E6C1D"/>
    <w:rsid w:val="007E765B"/>
    <w:rsid w:val="007E7962"/>
    <w:rsid w:val="007E7982"/>
    <w:rsid w:val="007E7D6D"/>
    <w:rsid w:val="007E7F44"/>
    <w:rsid w:val="007F03AE"/>
    <w:rsid w:val="007F04BC"/>
    <w:rsid w:val="007F05EF"/>
    <w:rsid w:val="007F0C8F"/>
    <w:rsid w:val="007F0D5E"/>
    <w:rsid w:val="007F117D"/>
    <w:rsid w:val="007F137A"/>
    <w:rsid w:val="007F1578"/>
    <w:rsid w:val="007F16A3"/>
    <w:rsid w:val="007F19E6"/>
    <w:rsid w:val="007F1A60"/>
    <w:rsid w:val="007F1BE2"/>
    <w:rsid w:val="007F1D57"/>
    <w:rsid w:val="007F1EBB"/>
    <w:rsid w:val="007F1FE5"/>
    <w:rsid w:val="007F2754"/>
    <w:rsid w:val="007F2854"/>
    <w:rsid w:val="007F29B6"/>
    <w:rsid w:val="007F2C35"/>
    <w:rsid w:val="007F2E50"/>
    <w:rsid w:val="007F2E67"/>
    <w:rsid w:val="007F2F26"/>
    <w:rsid w:val="007F2FA0"/>
    <w:rsid w:val="007F35CF"/>
    <w:rsid w:val="007F380B"/>
    <w:rsid w:val="007F386F"/>
    <w:rsid w:val="007F3952"/>
    <w:rsid w:val="007F3BFA"/>
    <w:rsid w:val="007F3C66"/>
    <w:rsid w:val="007F426A"/>
    <w:rsid w:val="007F45EA"/>
    <w:rsid w:val="007F4843"/>
    <w:rsid w:val="007F4909"/>
    <w:rsid w:val="007F4921"/>
    <w:rsid w:val="007F4E2C"/>
    <w:rsid w:val="007F5057"/>
    <w:rsid w:val="007F50EC"/>
    <w:rsid w:val="007F5319"/>
    <w:rsid w:val="007F5380"/>
    <w:rsid w:val="007F5419"/>
    <w:rsid w:val="007F5462"/>
    <w:rsid w:val="007F54C7"/>
    <w:rsid w:val="007F55D4"/>
    <w:rsid w:val="007F5605"/>
    <w:rsid w:val="007F582D"/>
    <w:rsid w:val="007F5C96"/>
    <w:rsid w:val="007F5FEB"/>
    <w:rsid w:val="007F609E"/>
    <w:rsid w:val="007F60F2"/>
    <w:rsid w:val="007F6133"/>
    <w:rsid w:val="007F61DA"/>
    <w:rsid w:val="007F640B"/>
    <w:rsid w:val="007F6BB8"/>
    <w:rsid w:val="007F7021"/>
    <w:rsid w:val="007F7A4C"/>
    <w:rsid w:val="007F7A79"/>
    <w:rsid w:val="007F7A8E"/>
    <w:rsid w:val="007F7CEF"/>
    <w:rsid w:val="00800268"/>
    <w:rsid w:val="00800618"/>
    <w:rsid w:val="00800A3E"/>
    <w:rsid w:val="00800BC4"/>
    <w:rsid w:val="00800D7B"/>
    <w:rsid w:val="00800D8F"/>
    <w:rsid w:val="00800FCC"/>
    <w:rsid w:val="0080109F"/>
    <w:rsid w:val="008011F0"/>
    <w:rsid w:val="00801203"/>
    <w:rsid w:val="00801268"/>
    <w:rsid w:val="00801301"/>
    <w:rsid w:val="008013DC"/>
    <w:rsid w:val="008014A1"/>
    <w:rsid w:val="00801767"/>
    <w:rsid w:val="008017E9"/>
    <w:rsid w:val="008018DB"/>
    <w:rsid w:val="00801952"/>
    <w:rsid w:val="00801D11"/>
    <w:rsid w:val="008022D0"/>
    <w:rsid w:val="00802427"/>
    <w:rsid w:val="0080278D"/>
    <w:rsid w:val="008029BF"/>
    <w:rsid w:val="00802AA5"/>
    <w:rsid w:val="00802EA2"/>
    <w:rsid w:val="00802EBB"/>
    <w:rsid w:val="0080325A"/>
    <w:rsid w:val="008032E4"/>
    <w:rsid w:val="0080346F"/>
    <w:rsid w:val="00803A34"/>
    <w:rsid w:val="00803F1F"/>
    <w:rsid w:val="00804046"/>
    <w:rsid w:val="0080448C"/>
    <w:rsid w:val="00804631"/>
    <w:rsid w:val="008046E0"/>
    <w:rsid w:val="00804A07"/>
    <w:rsid w:val="00804ABB"/>
    <w:rsid w:val="00804DE3"/>
    <w:rsid w:val="00804E27"/>
    <w:rsid w:val="00805664"/>
    <w:rsid w:val="008056CB"/>
    <w:rsid w:val="00805BAC"/>
    <w:rsid w:val="00805D6D"/>
    <w:rsid w:val="00806035"/>
    <w:rsid w:val="008061B5"/>
    <w:rsid w:val="008065CD"/>
    <w:rsid w:val="00807241"/>
    <w:rsid w:val="00807301"/>
    <w:rsid w:val="00807551"/>
    <w:rsid w:val="008077A2"/>
    <w:rsid w:val="00807AB2"/>
    <w:rsid w:val="00807D62"/>
    <w:rsid w:val="00810551"/>
    <w:rsid w:val="00810CF7"/>
    <w:rsid w:val="008114F6"/>
    <w:rsid w:val="0081162B"/>
    <w:rsid w:val="0081173A"/>
    <w:rsid w:val="008118B0"/>
    <w:rsid w:val="00811A97"/>
    <w:rsid w:val="00811C7B"/>
    <w:rsid w:val="00811CF4"/>
    <w:rsid w:val="00812187"/>
    <w:rsid w:val="0081245A"/>
    <w:rsid w:val="00812906"/>
    <w:rsid w:val="00812F56"/>
    <w:rsid w:val="00813200"/>
    <w:rsid w:val="00813360"/>
    <w:rsid w:val="00813C81"/>
    <w:rsid w:val="00813E78"/>
    <w:rsid w:val="0081498F"/>
    <w:rsid w:val="00814996"/>
    <w:rsid w:val="00814D92"/>
    <w:rsid w:val="00814F83"/>
    <w:rsid w:val="00815444"/>
    <w:rsid w:val="00815599"/>
    <w:rsid w:val="008157CA"/>
    <w:rsid w:val="00815A80"/>
    <w:rsid w:val="00815BC4"/>
    <w:rsid w:val="00816137"/>
    <w:rsid w:val="00816674"/>
    <w:rsid w:val="008169B7"/>
    <w:rsid w:val="00816AFB"/>
    <w:rsid w:val="00816B80"/>
    <w:rsid w:val="00816C2F"/>
    <w:rsid w:val="00816C4C"/>
    <w:rsid w:val="00816E50"/>
    <w:rsid w:val="0081716B"/>
    <w:rsid w:val="008177BF"/>
    <w:rsid w:val="0082015D"/>
    <w:rsid w:val="00820652"/>
    <w:rsid w:val="008208C6"/>
    <w:rsid w:val="00820BA2"/>
    <w:rsid w:val="00820D16"/>
    <w:rsid w:val="0082103E"/>
    <w:rsid w:val="0082126B"/>
    <w:rsid w:val="00821433"/>
    <w:rsid w:val="00821471"/>
    <w:rsid w:val="00821539"/>
    <w:rsid w:val="00821BCD"/>
    <w:rsid w:val="00822111"/>
    <w:rsid w:val="00822158"/>
    <w:rsid w:val="008224EA"/>
    <w:rsid w:val="00822B03"/>
    <w:rsid w:val="00822E77"/>
    <w:rsid w:val="00822F81"/>
    <w:rsid w:val="00823568"/>
    <w:rsid w:val="008236CA"/>
    <w:rsid w:val="008237F6"/>
    <w:rsid w:val="008238A7"/>
    <w:rsid w:val="00823AF1"/>
    <w:rsid w:val="00823CCE"/>
    <w:rsid w:val="00823D96"/>
    <w:rsid w:val="00824279"/>
    <w:rsid w:val="00824442"/>
    <w:rsid w:val="00824687"/>
    <w:rsid w:val="00824817"/>
    <w:rsid w:val="00824DA6"/>
    <w:rsid w:val="00824FF8"/>
    <w:rsid w:val="0082524F"/>
    <w:rsid w:val="008254BE"/>
    <w:rsid w:val="0082575A"/>
    <w:rsid w:val="00825A9E"/>
    <w:rsid w:val="00825B03"/>
    <w:rsid w:val="00825C3E"/>
    <w:rsid w:val="008260EE"/>
    <w:rsid w:val="0082619E"/>
    <w:rsid w:val="0082663B"/>
    <w:rsid w:val="008269C0"/>
    <w:rsid w:val="00826AF9"/>
    <w:rsid w:val="00826C21"/>
    <w:rsid w:val="00827685"/>
    <w:rsid w:val="00827B4B"/>
    <w:rsid w:val="00827C13"/>
    <w:rsid w:val="00827E1A"/>
    <w:rsid w:val="00830070"/>
    <w:rsid w:val="0083045E"/>
    <w:rsid w:val="00830B9F"/>
    <w:rsid w:val="00830CDF"/>
    <w:rsid w:val="00830D40"/>
    <w:rsid w:val="0083145D"/>
    <w:rsid w:val="008317AA"/>
    <w:rsid w:val="00831800"/>
    <w:rsid w:val="00831862"/>
    <w:rsid w:val="0083189B"/>
    <w:rsid w:val="00831AF9"/>
    <w:rsid w:val="00831D0A"/>
    <w:rsid w:val="00831D25"/>
    <w:rsid w:val="00831F76"/>
    <w:rsid w:val="00831FF6"/>
    <w:rsid w:val="00832028"/>
    <w:rsid w:val="0083220E"/>
    <w:rsid w:val="00832658"/>
    <w:rsid w:val="0083265C"/>
    <w:rsid w:val="0083271A"/>
    <w:rsid w:val="00832D46"/>
    <w:rsid w:val="00832DB1"/>
    <w:rsid w:val="00832F26"/>
    <w:rsid w:val="008330A5"/>
    <w:rsid w:val="008330B5"/>
    <w:rsid w:val="008332EE"/>
    <w:rsid w:val="008332F7"/>
    <w:rsid w:val="00833726"/>
    <w:rsid w:val="008338CB"/>
    <w:rsid w:val="0083394A"/>
    <w:rsid w:val="00833ABD"/>
    <w:rsid w:val="00833C5D"/>
    <w:rsid w:val="0083405B"/>
    <w:rsid w:val="0083408B"/>
    <w:rsid w:val="00834311"/>
    <w:rsid w:val="00834E1E"/>
    <w:rsid w:val="00834E4B"/>
    <w:rsid w:val="00834F3A"/>
    <w:rsid w:val="008350DF"/>
    <w:rsid w:val="0083545D"/>
    <w:rsid w:val="00835B32"/>
    <w:rsid w:val="00835BAA"/>
    <w:rsid w:val="0083619B"/>
    <w:rsid w:val="008369BC"/>
    <w:rsid w:val="00836AE9"/>
    <w:rsid w:val="00836E72"/>
    <w:rsid w:val="0083709E"/>
    <w:rsid w:val="00837A72"/>
    <w:rsid w:val="00837CF7"/>
    <w:rsid w:val="00840532"/>
    <w:rsid w:val="00840979"/>
    <w:rsid w:val="00840BD1"/>
    <w:rsid w:val="00840C50"/>
    <w:rsid w:val="00841585"/>
    <w:rsid w:val="008415C1"/>
    <w:rsid w:val="0084173F"/>
    <w:rsid w:val="00841A4A"/>
    <w:rsid w:val="00841C56"/>
    <w:rsid w:val="00841CDA"/>
    <w:rsid w:val="0084209E"/>
    <w:rsid w:val="00842799"/>
    <w:rsid w:val="00842895"/>
    <w:rsid w:val="008429CF"/>
    <w:rsid w:val="00842C59"/>
    <w:rsid w:val="00842C67"/>
    <w:rsid w:val="00842EEF"/>
    <w:rsid w:val="00843412"/>
    <w:rsid w:val="00843722"/>
    <w:rsid w:val="0084381E"/>
    <w:rsid w:val="008438C2"/>
    <w:rsid w:val="00843978"/>
    <w:rsid w:val="00843ABE"/>
    <w:rsid w:val="00843F67"/>
    <w:rsid w:val="00844117"/>
    <w:rsid w:val="00844452"/>
    <w:rsid w:val="00844818"/>
    <w:rsid w:val="00844A1C"/>
    <w:rsid w:val="00844DF4"/>
    <w:rsid w:val="00844EFD"/>
    <w:rsid w:val="008454A9"/>
    <w:rsid w:val="00845882"/>
    <w:rsid w:val="00845D5C"/>
    <w:rsid w:val="00845DF4"/>
    <w:rsid w:val="00845F43"/>
    <w:rsid w:val="00846124"/>
    <w:rsid w:val="00846157"/>
    <w:rsid w:val="008462ED"/>
    <w:rsid w:val="00846784"/>
    <w:rsid w:val="00846D8C"/>
    <w:rsid w:val="00846DD6"/>
    <w:rsid w:val="00847067"/>
    <w:rsid w:val="00847287"/>
    <w:rsid w:val="008472BA"/>
    <w:rsid w:val="008478D1"/>
    <w:rsid w:val="00847BF9"/>
    <w:rsid w:val="00847F2A"/>
    <w:rsid w:val="0084F29C"/>
    <w:rsid w:val="0085025F"/>
    <w:rsid w:val="0085034C"/>
    <w:rsid w:val="00850626"/>
    <w:rsid w:val="008506BA"/>
    <w:rsid w:val="00850CCB"/>
    <w:rsid w:val="008512EB"/>
    <w:rsid w:val="008518BA"/>
    <w:rsid w:val="00851DFF"/>
    <w:rsid w:val="00851E29"/>
    <w:rsid w:val="00851E90"/>
    <w:rsid w:val="00851EBA"/>
    <w:rsid w:val="0085208C"/>
    <w:rsid w:val="00852157"/>
    <w:rsid w:val="00852B04"/>
    <w:rsid w:val="00852EB2"/>
    <w:rsid w:val="00852F1D"/>
    <w:rsid w:val="00852F33"/>
    <w:rsid w:val="0085323A"/>
    <w:rsid w:val="008536CE"/>
    <w:rsid w:val="0085432C"/>
    <w:rsid w:val="0085471E"/>
    <w:rsid w:val="00854D82"/>
    <w:rsid w:val="008550D6"/>
    <w:rsid w:val="008550F8"/>
    <w:rsid w:val="008553B9"/>
    <w:rsid w:val="00855A8E"/>
    <w:rsid w:val="00855E1B"/>
    <w:rsid w:val="008560C1"/>
    <w:rsid w:val="00856251"/>
    <w:rsid w:val="008563BC"/>
    <w:rsid w:val="0085685C"/>
    <w:rsid w:val="00856996"/>
    <w:rsid w:val="00856A95"/>
    <w:rsid w:val="00856BD1"/>
    <w:rsid w:val="00857392"/>
    <w:rsid w:val="0085749F"/>
    <w:rsid w:val="008574AC"/>
    <w:rsid w:val="00857A4A"/>
    <w:rsid w:val="00857FD2"/>
    <w:rsid w:val="008603B9"/>
    <w:rsid w:val="008604F6"/>
    <w:rsid w:val="008608AF"/>
    <w:rsid w:val="008609E1"/>
    <w:rsid w:val="00861303"/>
    <w:rsid w:val="0086146F"/>
    <w:rsid w:val="008615C3"/>
    <w:rsid w:val="008616E1"/>
    <w:rsid w:val="008617E4"/>
    <w:rsid w:val="00861E14"/>
    <w:rsid w:val="00862538"/>
    <w:rsid w:val="008627D4"/>
    <w:rsid w:val="0086281B"/>
    <w:rsid w:val="00862C67"/>
    <w:rsid w:val="00863242"/>
    <w:rsid w:val="008636FA"/>
    <w:rsid w:val="0086373D"/>
    <w:rsid w:val="00863899"/>
    <w:rsid w:val="008639DF"/>
    <w:rsid w:val="00863B9C"/>
    <w:rsid w:val="00863E37"/>
    <w:rsid w:val="00863F13"/>
    <w:rsid w:val="00864245"/>
    <w:rsid w:val="008645CF"/>
    <w:rsid w:val="00864915"/>
    <w:rsid w:val="0086496F"/>
    <w:rsid w:val="00864B97"/>
    <w:rsid w:val="00864F4E"/>
    <w:rsid w:val="00864FC5"/>
    <w:rsid w:val="0086508E"/>
    <w:rsid w:val="008650A0"/>
    <w:rsid w:val="0086522C"/>
    <w:rsid w:val="00865331"/>
    <w:rsid w:val="0086546E"/>
    <w:rsid w:val="00865601"/>
    <w:rsid w:val="00865793"/>
    <w:rsid w:val="00865D81"/>
    <w:rsid w:val="00865DC0"/>
    <w:rsid w:val="008661BF"/>
    <w:rsid w:val="008661FA"/>
    <w:rsid w:val="0086656A"/>
    <w:rsid w:val="008667B4"/>
    <w:rsid w:val="00866CE8"/>
    <w:rsid w:val="00866FD2"/>
    <w:rsid w:val="00866FDC"/>
    <w:rsid w:val="0086722C"/>
    <w:rsid w:val="00867550"/>
    <w:rsid w:val="0086765B"/>
    <w:rsid w:val="00867D5A"/>
    <w:rsid w:val="00867FA1"/>
    <w:rsid w:val="0087023D"/>
    <w:rsid w:val="0087080C"/>
    <w:rsid w:val="00871032"/>
    <w:rsid w:val="0087154F"/>
    <w:rsid w:val="00871608"/>
    <w:rsid w:val="00871771"/>
    <w:rsid w:val="008720EE"/>
    <w:rsid w:val="008722C6"/>
    <w:rsid w:val="00872356"/>
    <w:rsid w:val="00872374"/>
    <w:rsid w:val="00872565"/>
    <w:rsid w:val="0087286D"/>
    <w:rsid w:val="0087299B"/>
    <w:rsid w:val="00872ABB"/>
    <w:rsid w:val="00872F2C"/>
    <w:rsid w:val="00873469"/>
    <w:rsid w:val="00873622"/>
    <w:rsid w:val="00873EBF"/>
    <w:rsid w:val="00874175"/>
    <w:rsid w:val="00874323"/>
    <w:rsid w:val="008743E9"/>
    <w:rsid w:val="00874659"/>
    <w:rsid w:val="00874BC8"/>
    <w:rsid w:val="008751DB"/>
    <w:rsid w:val="00875534"/>
    <w:rsid w:val="00875B37"/>
    <w:rsid w:val="00876B88"/>
    <w:rsid w:val="00876C5E"/>
    <w:rsid w:val="008772AE"/>
    <w:rsid w:val="00877376"/>
    <w:rsid w:val="00877792"/>
    <w:rsid w:val="00877E75"/>
    <w:rsid w:val="00880C64"/>
    <w:rsid w:val="00880C8D"/>
    <w:rsid w:val="0088101B"/>
    <w:rsid w:val="00881040"/>
    <w:rsid w:val="0088133F"/>
    <w:rsid w:val="00881599"/>
    <w:rsid w:val="008815BB"/>
    <w:rsid w:val="008818F6"/>
    <w:rsid w:val="00881986"/>
    <w:rsid w:val="00881A98"/>
    <w:rsid w:val="00881F29"/>
    <w:rsid w:val="008821F4"/>
    <w:rsid w:val="00882216"/>
    <w:rsid w:val="00882763"/>
    <w:rsid w:val="0088288D"/>
    <w:rsid w:val="00882A1D"/>
    <w:rsid w:val="00882D4B"/>
    <w:rsid w:val="0088334D"/>
    <w:rsid w:val="00883562"/>
    <w:rsid w:val="008837D8"/>
    <w:rsid w:val="00883A55"/>
    <w:rsid w:val="00883C32"/>
    <w:rsid w:val="00883D9E"/>
    <w:rsid w:val="00883E2E"/>
    <w:rsid w:val="00883EA2"/>
    <w:rsid w:val="0088402D"/>
    <w:rsid w:val="008849B4"/>
    <w:rsid w:val="00884B77"/>
    <w:rsid w:val="008850E4"/>
    <w:rsid w:val="008852ED"/>
    <w:rsid w:val="0088579A"/>
    <w:rsid w:val="00885BB0"/>
    <w:rsid w:val="00885BCE"/>
    <w:rsid w:val="00885E39"/>
    <w:rsid w:val="0088687E"/>
    <w:rsid w:val="00886AC0"/>
    <w:rsid w:val="00886C61"/>
    <w:rsid w:val="00886C8B"/>
    <w:rsid w:val="00886E02"/>
    <w:rsid w:val="00886E37"/>
    <w:rsid w:val="00886E6F"/>
    <w:rsid w:val="008871E0"/>
    <w:rsid w:val="0088728A"/>
    <w:rsid w:val="008873DB"/>
    <w:rsid w:val="008874AC"/>
    <w:rsid w:val="00887BA4"/>
    <w:rsid w:val="00887EAA"/>
    <w:rsid w:val="00887FC4"/>
    <w:rsid w:val="0089086A"/>
    <w:rsid w:val="00890929"/>
    <w:rsid w:val="00891351"/>
    <w:rsid w:val="008913DA"/>
    <w:rsid w:val="008916CB"/>
    <w:rsid w:val="0089178A"/>
    <w:rsid w:val="0089187A"/>
    <w:rsid w:val="008919AB"/>
    <w:rsid w:val="00891A2F"/>
    <w:rsid w:val="00891BC1"/>
    <w:rsid w:val="008926C9"/>
    <w:rsid w:val="008926DE"/>
    <w:rsid w:val="00892892"/>
    <w:rsid w:val="00893021"/>
    <w:rsid w:val="008930F1"/>
    <w:rsid w:val="00893176"/>
    <w:rsid w:val="00893775"/>
    <w:rsid w:val="008939E7"/>
    <w:rsid w:val="00893AF1"/>
    <w:rsid w:val="00893B13"/>
    <w:rsid w:val="00893C81"/>
    <w:rsid w:val="00893DAB"/>
    <w:rsid w:val="00894244"/>
    <w:rsid w:val="00894314"/>
    <w:rsid w:val="0089447E"/>
    <w:rsid w:val="0089472C"/>
    <w:rsid w:val="008949E9"/>
    <w:rsid w:val="00894B45"/>
    <w:rsid w:val="00894DB5"/>
    <w:rsid w:val="00894F1B"/>
    <w:rsid w:val="0089516B"/>
    <w:rsid w:val="00895248"/>
    <w:rsid w:val="008953AF"/>
    <w:rsid w:val="0089551D"/>
    <w:rsid w:val="008956C2"/>
    <w:rsid w:val="00895880"/>
    <w:rsid w:val="00895CF8"/>
    <w:rsid w:val="00895D61"/>
    <w:rsid w:val="0089600D"/>
    <w:rsid w:val="008961C4"/>
    <w:rsid w:val="00896313"/>
    <w:rsid w:val="008963FF"/>
    <w:rsid w:val="008964FB"/>
    <w:rsid w:val="00896626"/>
    <w:rsid w:val="00896720"/>
    <w:rsid w:val="00896870"/>
    <w:rsid w:val="00897386"/>
    <w:rsid w:val="00897408"/>
    <w:rsid w:val="00897FAD"/>
    <w:rsid w:val="008A0002"/>
    <w:rsid w:val="008A0208"/>
    <w:rsid w:val="008A04BF"/>
    <w:rsid w:val="008A05FF"/>
    <w:rsid w:val="008A06A1"/>
    <w:rsid w:val="008A07F7"/>
    <w:rsid w:val="008A0AB4"/>
    <w:rsid w:val="008A0B30"/>
    <w:rsid w:val="008A0C84"/>
    <w:rsid w:val="008A1290"/>
    <w:rsid w:val="008A19EE"/>
    <w:rsid w:val="008A1A69"/>
    <w:rsid w:val="008A1D81"/>
    <w:rsid w:val="008A203C"/>
    <w:rsid w:val="008A25EE"/>
    <w:rsid w:val="008A266F"/>
    <w:rsid w:val="008A294E"/>
    <w:rsid w:val="008A2AC0"/>
    <w:rsid w:val="008A3328"/>
    <w:rsid w:val="008A3461"/>
    <w:rsid w:val="008A35A2"/>
    <w:rsid w:val="008A362B"/>
    <w:rsid w:val="008A368F"/>
    <w:rsid w:val="008A3862"/>
    <w:rsid w:val="008A3A37"/>
    <w:rsid w:val="008A4C7E"/>
    <w:rsid w:val="008A5095"/>
    <w:rsid w:val="008A51D7"/>
    <w:rsid w:val="008A5408"/>
    <w:rsid w:val="008A5412"/>
    <w:rsid w:val="008A55F4"/>
    <w:rsid w:val="008A5A11"/>
    <w:rsid w:val="008A5B05"/>
    <w:rsid w:val="008A5DAC"/>
    <w:rsid w:val="008A643F"/>
    <w:rsid w:val="008A6510"/>
    <w:rsid w:val="008A6587"/>
    <w:rsid w:val="008A66AA"/>
    <w:rsid w:val="008A6836"/>
    <w:rsid w:val="008A6ECB"/>
    <w:rsid w:val="008A6F6A"/>
    <w:rsid w:val="008A728D"/>
    <w:rsid w:val="008A76A0"/>
    <w:rsid w:val="008A7993"/>
    <w:rsid w:val="008A7DB7"/>
    <w:rsid w:val="008A7DE8"/>
    <w:rsid w:val="008B01E2"/>
    <w:rsid w:val="008B0500"/>
    <w:rsid w:val="008B0614"/>
    <w:rsid w:val="008B091F"/>
    <w:rsid w:val="008B0BE3"/>
    <w:rsid w:val="008B0E75"/>
    <w:rsid w:val="008B0EB3"/>
    <w:rsid w:val="008B1086"/>
    <w:rsid w:val="008B123B"/>
    <w:rsid w:val="008B12CB"/>
    <w:rsid w:val="008B14E6"/>
    <w:rsid w:val="008B17C7"/>
    <w:rsid w:val="008B1A45"/>
    <w:rsid w:val="008B1E98"/>
    <w:rsid w:val="008B20FA"/>
    <w:rsid w:val="008B2193"/>
    <w:rsid w:val="008B234E"/>
    <w:rsid w:val="008B23D1"/>
    <w:rsid w:val="008B24FE"/>
    <w:rsid w:val="008B2729"/>
    <w:rsid w:val="008B28A1"/>
    <w:rsid w:val="008B2C0D"/>
    <w:rsid w:val="008B2C1B"/>
    <w:rsid w:val="008B2F76"/>
    <w:rsid w:val="008B300B"/>
    <w:rsid w:val="008B30EE"/>
    <w:rsid w:val="008B32E4"/>
    <w:rsid w:val="008B35C5"/>
    <w:rsid w:val="008B3769"/>
    <w:rsid w:val="008B39F0"/>
    <w:rsid w:val="008B3A6F"/>
    <w:rsid w:val="008B4032"/>
    <w:rsid w:val="008B4140"/>
    <w:rsid w:val="008B417E"/>
    <w:rsid w:val="008B42A3"/>
    <w:rsid w:val="008B44B8"/>
    <w:rsid w:val="008B46C9"/>
    <w:rsid w:val="008B47E5"/>
    <w:rsid w:val="008B4AC9"/>
    <w:rsid w:val="008B4BAD"/>
    <w:rsid w:val="008B50C0"/>
    <w:rsid w:val="008B5724"/>
    <w:rsid w:val="008B57C9"/>
    <w:rsid w:val="008B5968"/>
    <w:rsid w:val="008B5CAE"/>
    <w:rsid w:val="008B62ED"/>
    <w:rsid w:val="008B6463"/>
    <w:rsid w:val="008B662C"/>
    <w:rsid w:val="008B6742"/>
    <w:rsid w:val="008B6DF8"/>
    <w:rsid w:val="008B7322"/>
    <w:rsid w:val="008B7513"/>
    <w:rsid w:val="008B756A"/>
    <w:rsid w:val="008B7572"/>
    <w:rsid w:val="008B7739"/>
    <w:rsid w:val="008B7967"/>
    <w:rsid w:val="008B7A80"/>
    <w:rsid w:val="008B7BD8"/>
    <w:rsid w:val="008B7C17"/>
    <w:rsid w:val="008B7C7A"/>
    <w:rsid w:val="008B7D17"/>
    <w:rsid w:val="008C0B9C"/>
    <w:rsid w:val="008C0C09"/>
    <w:rsid w:val="008C0EDD"/>
    <w:rsid w:val="008C101D"/>
    <w:rsid w:val="008C11A0"/>
    <w:rsid w:val="008C1572"/>
    <w:rsid w:val="008C15DD"/>
    <w:rsid w:val="008C1C1F"/>
    <w:rsid w:val="008C1D71"/>
    <w:rsid w:val="008C26F2"/>
    <w:rsid w:val="008C2A78"/>
    <w:rsid w:val="008C2DE1"/>
    <w:rsid w:val="008C2F5B"/>
    <w:rsid w:val="008C315E"/>
    <w:rsid w:val="008C328B"/>
    <w:rsid w:val="008C34B7"/>
    <w:rsid w:val="008C3542"/>
    <w:rsid w:val="008C3575"/>
    <w:rsid w:val="008C35F5"/>
    <w:rsid w:val="008C3812"/>
    <w:rsid w:val="008C3B5B"/>
    <w:rsid w:val="008C40F7"/>
    <w:rsid w:val="008C413D"/>
    <w:rsid w:val="008C41F5"/>
    <w:rsid w:val="008C452C"/>
    <w:rsid w:val="008C4565"/>
    <w:rsid w:val="008C4594"/>
    <w:rsid w:val="008C4745"/>
    <w:rsid w:val="008C475E"/>
    <w:rsid w:val="008C4768"/>
    <w:rsid w:val="008C4857"/>
    <w:rsid w:val="008C50F6"/>
    <w:rsid w:val="008C56CE"/>
    <w:rsid w:val="008C59B5"/>
    <w:rsid w:val="008C5D20"/>
    <w:rsid w:val="008C5D8B"/>
    <w:rsid w:val="008C612A"/>
    <w:rsid w:val="008C6872"/>
    <w:rsid w:val="008C6AC9"/>
    <w:rsid w:val="008C6BB6"/>
    <w:rsid w:val="008C6E17"/>
    <w:rsid w:val="008C6E27"/>
    <w:rsid w:val="008C70A8"/>
    <w:rsid w:val="008C72C1"/>
    <w:rsid w:val="008C72CD"/>
    <w:rsid w:val="008C738C"/>
    <w:rsid w:val="008C73E5"/>
    <w:rsid w:val="008C7A39"/>
    <w:rsid w:val="008C7A4C"/>
    <w:rsid w:val="008C7F0F"/>
    <w:rsid w:val="008D0494"/>
    <w:rsid w:val="008D05A1"/>
    <w:rsid w:val="008D09EE"/>
    <w:rsid w:val="008D0A74"/>
    <w:rsid w:val="008D0BD1"/>
    <w:rsid w:val="008D0F1F"/>
    <w:rsid w:val="008D11E4"/>
    <w:rsid w:val="008D1475"/>
    <w:rsid w:val="008D15A9"/>
    <w:rsid w:val="008D1A16"/>
    <w:rsid w:val="008D1B00"/>
    <w:rsid w:val="008D1FD8"/>
    <w:rsid w:val="008D228C"/>
    <w:rsid w:val="008D22E3"/>
    <w:rsid w:val="008D2447"/>
    <w:rsid w:val="008D25E0"/>
    <w:rsid w:val="008D2A45"/>
    <w:rsid w:val="008D2AAF"/>
    <w:rsid w:val="008D2CC2"/>
    <w:rsid w:val="008D2DFF"/>
    <w:rsid w:val="008D39FD"/>
    <w:rsid w:val="008D41A7"/>
    <w:rsid w:val="008D4366"/>
    <w:rsid w:val="008D4490"/>
    <w:rsid w:val="008D4560"/>
    <w:rsid w:val="008D51C0"/>
    <w:rsid w:val="008D52D0"/>
    <w:rsid w:val="008D5578"/>
    <w:rsid w:val="008D5AFD"/>
    <w:rsid w:val="008D6269"/>
    <w:rsid w:val="008D656F"/>
    <w:rsid w:val="008D658C"/>
    <w:rsid w:val="008D691D"/>
    <w:rsid w:val="008D739C"/>
    <w:rsid w:val="008D75D2"/>
    <w:rsid w:val="008D77F8"/>
    <w:rsid w:val="008D781E"/>
    <w:rsid w:val="008D7926"/>
    <w:rsid w:val="008E0010"/>
    <w:rsid w:val="008E00C4"/>
    <w:rsid w:val="008E0110"/>
    <w:rsid w:val="008E01F0"/>
    <w:rsid w:val="008E056F"/>
    <w:rsid w:val="008E0FFE"/>
    <w:rsid w:val="008E13BD"/>
    <w:rsid w:val="008E147A"/>
    <w:rsid w:val="008E14FF"/>
    <w:rsid w:val="008E18A0"/>
    <w:rsid w:val="008E1DB0"/>
    <w:rsid w:val="008E2131"/>
    <w:rsid w:val="008E21DD"/>
    <w:rsid w:val="008E22BB"/>
    <w:rsid w:val="008E2796"/>
    <w:rsid w:val="008E27C2"/>
    <w:rsid w:val="008E2A22"/>
    <w:rsid w:val="008E2FBE"/>
    <w:rsid w:val="008E2FE9"/>
    <w:rsid w:val="008E3132"/>
    <w:rsid w:val="008E3B7C"/>
    <w:rsid w:val="008E4251"/>
    <w:rsid w:val="008E42D0"/>
    <w:rsid w:val="008E45EA"/>
    <w:rsid w:val="008E49FD"/>
    <w:rsid w:val="008E4C09"/>
    <w:rsid w:val="008E4CE4"/>
    <w:rsid w:val="008E4E38"/>
    <w:rsid w:val="008E5001"/>
    <w:rsid w:val="008E5299"/>
    <w:rsid w:val="008E57E5"/>
    <w:rsid w:val="008E5A12"/>
    <w:rsid w:val="008E5A45"/>
    <w:rsid w:val="008E5ADA"/>
    <w:rsid w:val="008E5B5A"/>
    <w:rsid w:val="008E5B76"/>
    <w:rsid w:val="008E5CA4"/>
    <w:rsid w:val="008E5EC1"/>
    <w:rsid w:val="008E601B"/>
    <w:rsid w:val="008E62B3"/>
    <w:rsid w:val="008E6424"/>
    <w:rsid w:val="008E69BD"/>
    <w:rsid w:val="008E6AC7"/>
    <w:rsid w:val="008E6B0B"/>
    <w:rsid w:val="008E6FE5"/>
    <w:rsid w:val="008E7004"/>
    <w:rsid w:val="008E7062"/>
    <w:rsid w:val="008E732E"/>
    <w:rsid w:val="008E737D"/>
    <w:rsid w:val="008E75D4"/>
    <w:rsid w:val="008E76B5"/>
    <w:rsid w:val="008F03F8"/>
    <w:rsid w:val="008F0772"/>
    <w:rsid w:val="008F095C"/>
    <w:rsid w:val="008F0C2D"/>
    <w:rsid w:val="008F0CC7"/>
    <w:rsid w:val="008F0EA1"/>
    <w:rsid w:val="008F0FBC"/>
    <w:rsid w:val="008F132F"/>
    <w:rsid w:val="008F14AF"/>
    <w:rsid w:val="008F1506"/>
    <w:rsid w:val="008F197B"/>
    <w:rsid w:val="008F1ACD"/>
    <w:rsid w:val="008F1D0C"/>
    <w:rsid w:val="008F1FEF"/>
    <w:rsid w:val="008F2068"/>
    <w:rsid w:val="008F2841"/>
    <w:rsid w:val="008F28D0"/>
    <w:rsid w:val="008F2A21"/>
    <w:rsid w:val="008F2C18"/>
    <w:rsid w:val="008F2D38"/>
    <w:rsid w:val="008F3120"/>
    <w:rsid w:val="008F31D8"/>
    <w:rsid w:val="008F335B"/>
    <w:rsid w:val="008F35A9"/>
    <w:rsid w:val="008F39FA"/>
    <w:rsid w:val="008F4593"/>
    <w:rsid w:val="008F4CF4"/>
    <w:rsid w:val="008F521B"/>
    <w:rsid w:val="008F52F2"/>
    <w:rsid w:val="008F5302"/>
    <w:rsid w:val="008F57BC"/>
    <w:rsid w:val="008F5AB1"/>
    <w:rsid w:val="008F5B84"/>
    <w:rsid w:val="008F5F2A"/>
    <w:rsid w:val="008F5FB2"/>
    <w:rsid w:val="008F5FF0"/>
    <w:rsid w:val="008F6356"/>
    <w:rsid w:val="008F63B6"/>
    <w:rsid w:val="008F645A"/>
    <w:rsid w:val="008F67C9"/>
    <w:rsid w:val="008F688E"/>
    <w:rsid w:val="008F69D1"/>
    <w:rsid w:val="008F6BF3"/>
    <w:rsid w:val="008F6D25"/>
    <w:rsid w:val="008F6FC4"/>
    <w:rsid w:val="008F7528"/>
    <w:rsid w:val="008F753F"/>
    <w:rsid w:val="008F77D9"/>
    <w:rsid w:val="008F78DD"/>
    <w:rsid w:val="008F7906"/>
    <w:rsid w:val="008F7B65"/>
    <w:rsid w:val="008F7B9E"/>
    <w:rsid w:val="008F7E8C"/>
    <w:rsid w:val="00900100"/>
    <w:rsid w:val="00900177"/>
    <w:rsid w:val="00900629"/>
    <w:rsid w:val="00900AA3"/>
    <w:rsid w:val="00900AE7"/>
    <w:rsid w:val="00900BDE"/>
    <w:rsid w:val="00900F22"/>
    <w:rsid w:val="00901251"/>
    <w:rsid w:val="00901611"/>
    <w:rsid w:val="009017C9"/>
    <w:rsid w:val="009017E2"/>
    <w:rsid w:val="00901CD6"/>
    <w:rsid w:val="00901D04"/>
    <w:rsid w:val="009022F5"/>
    <w:rsid w:val="009027C7"/>
    <w:rsid w:val="00902C81"/>
    <w:rsid w:val="00902E36"/>
    <w:rsid w:val="009031D2"/>
    <w:rsid w:val="009031ED"/>
    <w:rsid w:val="00903691"/>
    <w:rsid w:val="00903AF9"/>
    <w:rsid w:val="00903B53"/>
    <w:rsid w:val="009046EC"/>
    <w:rsid w:val="00904ED0"/>
    <w:rsid w:val="00905156"/>
    <w:rsid w:val="00905167"/>
    <w:rsid w:val="0090516E"/>
    <w:rsid w:val="009052C5"/>
    <w:rsid w:val="00905632"/>
    <w:rsid w:val="009056E2"/>
    <w:rsid w:val="00905A77"/>
    <w:rsid w:val="00905C79"/>
    <w:rsid w:val="00905DDE"/>
    <w:rsid w:val="00906097"/>
    <w:rsid w:val="009062B4"/>
    <w:rsid w:val="009063F2"/>
    <w:rsid w:val="00906813"/>
    <w:rsid w:val="009068CE"/>
    <w:rsid w:val="00906C3A"/>
    <w:rsid w:val="00906C89"/>
    <w:rsid w:val="00906D1C"/>
    <w:rsid w:val="009075D8"/>
    <w:rsid w:val="0090769F"/>
    <w:rsid w:val="00907A80"/>
    <w:rsid w:val="00907F61"/>
    <w:rsid w:val="00910004"/>
    <w:rsid w:val="00910392"/>
    <w:rsid w:val="00910BD1"/>
    <w:rsid w:val="00910D22"/>
    <w:rsid w:val="00911315"/>
    <w:rsid w:val="0091138B"/>
    <w:rsid w:val="0091148F"/>
    <w:rsid w:val="0091165E"/>
    <w:rsid w:val="00911744"/>
    <w:rsid w:val="00911D6C"/>
    <w:rsid w:val="00911F4E"/>
    <w:rsid w:val="009122EE"/>
    <w:rsid w:val="00912457"/>
    <w:rsid w:val="00912485"/>
    <w:rsid w:val="00912559"/>
    <w:rsid w:val="0091265B"/>
    <w:rsid w:val="00912720"/>
    <w:rsid w:val="00912A30"/>
    <w:rsid w:val="00912C94"/>
    <w:rsid w:val="00912D84"/>
    <w:rsid w:val="00912E82"/>
    <w:rsid w:val="009131B3"/>
    <w:rsid w:val="0091360D"/>
    <w:rsid w:val="00914126"/>
    <w:rsid w:val="009143B5"/>
    <w:rsid w:val="009149E6"/>
    <w:rsid w:val="00915070"/>
    <w:rsid w:val="00915385"/>
    <w:rsid w:val="0091554D"/>
    <w:rsid w:val="009157EF"/>
    <w:rsid w:val="00915975"/>
    <w:rsid w:val="00915A35"/>
    <w:rsid w:val="00916016"/>
    <w:rsid w:val="00916300"/>
    <w:rsid w:val="009165F8"/>
    <w:rsid w:val="0091680E"/>
    <w:rsid w:val="00916952"/>
    <w:rsid w:val="00916C9B"/>
    <w:rsid w:val="00916F42"/>
    <w:rsid w:val="00917400"/>
    <w:rsid w:val="00917CF7"/>
    <w:rsid w:val="00917D61"/>
    <w:rsid w:val="00917FE6"/>
    <w:rsid w:val="009200A4"/>
    <w:rsid w:val="0092016C"/>
    <w:rsid w:val="0092042C"/>
    <w:rsid w:val="0092075A"/>
    <w:rsid w:val="0092088A"/>
    <w:rsid w:val="00920A5C"/>
    <w:rsid w:val="00920B11"/>
    <w:rsid w:val="0092185F"/>
    <w:rsid w:val="009218E0"/>
    <w:rsid w:val="009219F4"/>
    <w:rsid w:val="00921A96"/>
    <w:rsid w:val="00921F97"/>
    <w:rsid w:val="009222F4"/>
    <w:rsid w:val="00922443"/>
    <w:rsid w:val="00922475"/>
    <w:rsid w:val="00922594"/>
    <w:rsid w:val="0092262E"/>
    <w:rsid w:val="00922848"/>
    <w:rsid w:val="00923107"/>
    <w:rsid w:val="00923193"/>
    <w:rsid w:val="0092336D"/>
    <w:rsid w:val="00923516"/>
    <w:rsid w:val="00923DAE"/>
    <w:rsid w:val="009240B0"/>
    <w:rsid w:val="00924230"/>
    <w:rsid w:val="00924566"/>
    <w:rsid w:val="00924690"/>
    <w:rsid w:val="00924C3F"/>
    <w:rsid w:val="00924E9F"/>
    <w:rsid w:val="009256CA"/>
    <w:rsid w:val="00925EBA"/>
    <w:rsid w:val="009267E2"/>
    <w:rsid w:val="00926A08"/>
    <w:rsid w:val="00926CDA"/>
    <w:rsid w:val="00927086"/>
    <w:rsid w:val="00927554"/>
    <w:rsid w:val="00927776"/>
    <w:rsid w:val="00927C11"/>
    <w:rsid w:val="00927FAD"/>
    <w:rsid w:val="0092F62F"/>
    <w:rsid w:val="009302E4"/>
    <w:rsid w:val="00930769"/>
    <w:rsid w:val="00930AB0"/>
    <w:rsid w:val="00930ABF"/>
    <w:rsid w:val="00930C5F"/>
    <w:rsid w:val="00930DD1"/>
    <w:rsid w:val="00930F8C"/>
    <w:rsid w:val="0093106C"/>
    <w:rsid w:val="009319A0"/>
    <w:rsid w:val="00931C8B"/>
    <w:rsid w:val="00931D6C"/>
    <w:rsid w:val="00931FF2"/>
    <w:rsid w:val="00932138"/>
    <w:rsid w:val="0093220D"/>
    <w:rsid w:val="00932786"/>
    <w:rsid w:val="009328BC"/>
    <w:rsid w:val="00932CB9"/>
    <w:rsid w:val="00933032"/>
    <w:rsid w:val="00933583"/>
    <w:rsid w:val="009337D7"/>
    <w:rsid w:val="00933B7D"/>
    <w:rsid w:val="00933BCD"/>
    <w:rsid w:val="00933E51"/>
    <w:rsid w:val="00933E7C"/>
    <w:rsid w:val="00933F7C"/>
    <w:rsid w:val="00934697"/>
    <w:rsid w:val="00934802"/>
    <w:rsid w:val="00934840"/>
    <w:rsid w:val="009349F6"/>
    <w:rsid w:val="00934A32"/>
    <w:rsid w:val="00934CF7"/>
    <w:rsid w:val="00934FF3"/>
    <w:rsid w:val="00935062"/>
    <w:rsid w:val="00935502"/>
    <w:rsid w:val="00935592"/>
    <w:rsid w:val="009359E0"/>
    <w:rsid w:val="009364BB"/>
    <w:rsid w:val="00936845"/>
    <w:rsid w:val="009369A6"/>
    <w:rsid w:val="00936A9D"/>
    <w:rsid w:val="00936E14"/>
    <w:rsid w:val="0093701B"/>
    <w:rsid w:val="0093726A"/>
    <w:rsid w:val="009377C9"/>
    <w:rsid w:val="00937B3A"/>
    <w:rsid w:val="00937CD5"/>
    <w:rsid w:val="00937D66"/>
    <w:rsid w:val="0093FA06"/>
    <w:rsid w:val="00940438"/>
    <w:rsid w:val="0094064B"/>
    <w:rsid w:val="00940652"/>
    <w:rsid w:val="0094084A"/>
    <w:rsid w:val="009409A0"/>
    <w:rsid w:val="009409F1"/>
    <w:rsid w:val="00940D17"/>
    <w:rsid w:val="009412D5"/>
    <w:rsid w:val="009419DB"/>
    <w:rsid w:val="00941F83"/>
    <w:rsid w:val="00942054"/>
    <w:rsid w:val="009421ED"/>
    <w:rsid w:val="009423B9"/>
    <w:rsid w:val="009426B8"/>
    <w:rsid w:val="009430E3"/>
    <w:rsid w:val="00943880"/>
    <w:rsid w:val="00943B62"/>
    <w:rsid w:val="00943C39"/>
    <w:rsid w:val="00943E6C"/>
    <w:rsid w:val="00943F6E"/>
    <w:rsid w:val="00944C95"/>
    <w:rsid w:val="00945009"/>
    <w:rsid w:val="00945143"/>
    <w:rsid w:val="00945628"/>
    <w:rsid w:val="00945B1A"/>
    <w:rsid w:val="00945B87"/>
    <w:rsid w:val="00945E16"/>
    <w:rsid w:val="00945E1A"/>
    <w:rsid w:val="00946198"/>
    <w:rsid w:val="009463D9"/>
    <w:rsid w:val="00946888"/>
    <w:rsid w:val="009468FC"/>
    <w:rsid w:val="00947045"/>
    <w:rsid w:val="0094706B"/>
    <w:rsid w:val="0094757B"/>
    <w:rsid w:val="0094775D"/>
    <w:rsid w:val="00947797"/>
    <w:rsid w:val="00947815"/>
    <w:rsid w:val="009479D6"/>
    <w:rsid w:val="00947A80"/>
    <w:rsid w:val="00947C38"/>
    <w:rsid w:val="00947DAA"/>
    <w:rsid w:val="00947E34"/>
    <w:rsid w:val="00947F4F"/>
    <w:rsid w:val="00947FAD"/>
    <w:rsid w:val="0095059B"/>
    <w:rsid w:val="009507F1"/>
    <w:rsid w:val="0095081D"/>
    <w:rsid w:val="0095198D"/>
    <w:rsid w:val="00951F16"/>
    <w:rsid w:val="00952452"/>
    <w:rsid w:val="00952691"/>
    <w:rsid w:val="00952994"/>
    <w:rsid w:val="00952ACF"/>
    <w:rsid w:val="00952E1F"/>
    <w:rsid w:val="0095381A"/>
    <w:rsid w:val="00953A65"/>
    <w:rsid w:val="00953C91"/>
    <w:rsid w:val="00953D4C"/>
    <w:rsid w:val="009540AD"/>
    <w:rsid w:val="00954338"/>
    <w:rsid w:val="009544A1"/>
    <w:rsid w:val="00954655"/>
    <w:rsid w:val="009546AE"/>
    <w:rsid w:val="00954AE9"/>
    <w:rsid w:val="00954B33"/>
    <w:rsid w:val="00954B50"/>
    <w:rsid w:val="00954C6A"/>
    <w:rsid w:val="00954D53"/>
    <w:rsid w:val="00954E1A"/>
    <w:rsid w:val="0095509B"/>
    <w:rsid w:val="009558B6"/>
    <w:rsid w:val="0095591F"/>
    <w:rsid w:val="00955996"/>
    <w:rsid w:val="00955EE4"/>
    <w:rsid w:val="009562AA"/>
    <w:rsid w:val="009563C9"/>
    <w:rsid w:val="009563E2"/>
    <w:rsid w:val="0095646F"/>
    <w:rsid w:val="0095669A"/>
    <w:rsid w:val="00956997"/>
    <w:rsid w:val="00957886"/>
    <w:rsid w:val="00957BAD"/>
    <w:rsid w:val="00957C2F"/>
    <w:rsid w:val="00957C44"/>
    <w:rsid w:val="00957FB6"/>
    <w:rsid w:val="009600D4"/>
    <w:rsid w:val="00960145"/>
    <w:rsid w:val="00960650"/>
    <w:rsid w:val="0096086B"/>
    <w:rsid w:val="00960D8F"/>
    <w:rsid w:val="00960E06"/>
    <w:rsid w:val="00961A32"/>
    <w:rsid w:val="00961E07"/>
    <w:rsid w:val="00961E96"/>
    <w:rsid w:val="00962249"/>
    <w:rsid w:val="009624EF"/>
    <w:rsid w:val="00962907"/>
    <w:rsid w:val="00962947"/>
    <w:rsid w:val="00962C69"/>
    <w:rsid w:val="00962DE6"/>
    <w:rsid w:val="0096357B"/>
    <w:rsid w:val="009635B3"/>
    <w:rsid w:val="0096375B"/>
    <w:rsid w:val="0096389B"/>
    <w:rsid w:val="00963FB1"/>
    <w:rsid w:val="0096413D"/>
    <w:rsid w:val="009645CF"/>
    <w:rsid w:val="00964656"/>
    <w:rsid w:val="00964F4F"/>
    <w:rsid w:val="00965393"/>
    <w:rsid w:val="009653C3"/>
    <w:rsid w:val="00965749"/>
    <w:rsid w:val="009657AE"/>
    <w:rsid w:val="009657BE"/>
    <w:rsid w:val="009659C0"/>
    <w:rsid w:val="00965B94"/>
    <w:rsid w:val="00965C7D"/>
    <w:rsid w:val="00965DA8"/>
    <w:rsid w:val="0096641B"/>
    <w:rsid w:val="0096644F"/>
    <w:rsid w:val="009668D9"/>
    <w:rsid w:val="00966F71"/>
    <w:rsid w:val="0096703D"/>
    <w:rsid w:val="009672F2"/>
    <w:rsid w:val="0096737C"/>
    <w:rsid w:val="0096740D"/>
    <w:rsid w:val="00967572"/>
    <w:rsid w:val="00967585"/>
    <w:rsid w:val="009675B4"/>
    <w:rsid w:val="009676CC"/>
    <w:rsid w:val="009676E8"/>
    <w:rsid w:val="009678BD"/>
    <w:rsid w:val="00967928"/>
    <w:rsid w:val="00967BA7"/>
    <w:rsid w:val="00970235"/>
    <w:rsid w:val="009706DD"/>
    <w:rsid w:val="00970A57"/>
    <w:rsid w:val="00970BA8"/>
    <w:rsid w:val="00970C33"/>
    <w:rsid w:val="0097107F"/>
    <w:rsid w:val="00971206"/>
    <w:rsid w:val="00971255"/>
    <w:rsid w:val="00971501"/>
    <w:rsid w:val="0097171D"/>
    <w:rsid w:val="009717ED"/>
    <w:rsid w:val="00971C23"/>
    <w:rsid w:val="00971EB4"/>
    <w:rsid w:val="00972068"/>
    <w:rsid w:val="0097222D"/>
    <w:rsid w:val="00973078"/>
    <w:rsid w:val="009733E5"/>
    <w:rsid w:val="0097354E"/>
    <w:rsid w:val="00973EEA"/>
    <w:rsid w:val="0097443B"/>
    <w:rsid w:val="00974B4D"/>
    <w:rsid w:val="00974B87"/>
    <w:rsid w:val="00974D47"/>
    <w:rsid w:val="00974E3B"/>
    <w:rsid w:val="00975344"/>
    <w:rsid w:val="009754D8"/>
    <w:rsid w:val="009759A3"/>
    <w:rsid w:val="00975A88"/>
    <w:rsid w:val="00975C1A"/>
    <w:rsid w:val="00975CC6"/>
    <w:rsid w:val="00975CE7"/>
    <w:rsid w:val="00975F60"/>
    <w:rsid w:val="00976086"/>
    <w:rsid w:val="009760E6"/>
    <w:rsid w:val="00976431"/>
    <w:rsid w:val="00976725"/>
    <w:rsid w:val="00976803"/>
    <w:rsid w:val="0097721F"/>
    <w:rsid w:val="009775CB"/>
    <w:rsid w:val="0097781A"/>
    <w:rsid w:val="00977836"/>
    <w:rsid w:val="00977881"/>
    <w:rsid w:val="009778F8"/>
    <w:rsid w:val="00977924"/>
    <w:rsid w:val="00977989"/>
    <w:rsid w:val="00977A59"/>
    <w:rsid w:val="00977D32"/>
    <w:rsid w:val="00977DE3"/>
    <w:rsid w:val="00977F5C"/>
    <w:rsid w:val="00980004"/>
    <w:rsid w:val="00980062"/>
    <w:rsid w:val="009801CD"/>
    <w:rsid w:val="0098054B"/>
    <w:rsid w:val="00980983"/>
    <w:rsid w:val="00980B2A"/>
    <w:rsid w:val="00980E65"/>
    <w:rsid w:val="009814C2"/>
    <w:rsid w:val="00981623"/>
    <w:rsid w:val="009818D3"/>
    <w:rsid w:val="009818DA"/>
    <w:rsid w:val="00981919"/>
    <w:rsid w:val="00981AF2"/>
    <w:rsid w:val="00981E4F"/>
    <w:rsid w:val="00981FF2"/>
    <w:rsid w:val="00982188"/>
    <w:rsid w:val="009826B7"/>
    <w:rsid w:val="009826BA"/>
    <w:rsid w:val="00982ACE"/>
    <w:rsid w:val="00982C13"/>
    <w:rsid w:val="00983C60"/>
    <w:rsid w:val="00983DDB"/>
    <w:rsid w:val="00984352"/>
    <w:rsid w:val="00984656"/>
    <w:rsid w:val="00984AC8"/>
    <w:rsid w:val="00984B93"/>
    <w:rsid w:val="00984FC4"/>
    <w:rsid w:val="009853B4"/>
    <w:rsid w:val="00985489"/>
    <w:rsid w:val="009856E0"/>
    <w:rsid w:val="00985AEA"/>
    <w:rsid w:val="00985C25"/>
    <w:rsid w:val="00985DC3"/>
    <w:rsid w:val="00985DEE"/>
    <w:rsid w:val="00986643"/>
    <w:rsid w:val="009867AE"/>
    <w:rsid w:val="009867F8"/>
    <w:rsid w:val="00986826"/>
    <w:rsid w:val="0098695B"/>
    <w:rsid w:val="00986AED"/>
    <w:rsid w:val="00986C67"/>
    <w:rsid w:val="00986DA2"/>
    <w:rsid w:val="0098704B"/>
    <w:rsid w:val="009874C9"/>
    <w:rsid w:val="00987606"/>
    <w:rsid w:val="009876CE"/>
    <w:rsid w:val="00987910"/>
    <w:rsid w:val="00987BAD"/>
    <w:rsid w:val="00987D92"/>
    <w:rsid w:val="00987FCA"/>
    <w:rsid w:val="0099017A"/>
    <w:rsid w:val="009901B1"/>
    <w:rsid w:val="00990306"/>
    <w:rsid w:val="00990917"/>
    <w:rsid w:val="00990AEB"/>
    <w:rsid w:val="00990B27"/>
    <w:rsid w:val="00990B63"/>
    <w:rsid w:val="00990C3D"/>
    <w:rsid w:val="00990D7E"/>
    <w:rsid w:val="00990FD1"/>
    <w:rsid w:val="00991193"/>
    <w:rsid w:val="0099119C"/>
    <w:rsid w:val="00991295"/>
    <w:rsid w:val="00991736"/>
    <w:rsid w:val="0099177D"/>
    <w:rsid w:val="009919CB"/>
    <w:rsid w:val="00991AE9"/>
    <w:rsid w:val="00991B11"/>
    <w:rsid w:val="00991B6F"/>
    <w:rsid w:val="009921A0"/>
    <w:rsid w:val="009923D8"/>
    <w:rsid w:val="00993819"/>
    <w:rsid w:val="0099393F"/>
    <w:rsid w:val="00993E0B"/>
    <w:rsid w:val="00993E86"/>
    <w:rsid w:val="00993FA9"/>
    <w:rsid w:val="00994208"/>
    <w:rsid w:val="0099424F"/>
    <w:rsid w:val="009942B6"/>
    <w:rsid w:val="009942D1"/>
    <w:rsid w:val="00994600"/>
    <w:rsid w:val="00994701"/>
    <w:rsid w:val="00994B9B"/>
    <w:rsid w:val="00994BFB"/>
    <w:rsid w:val="0099504D"/>
    <w:rsid w:val="009950B6"/>
    <w:rsid w:val="00995122"/>
    <w:rsid w:val="009957A9"/>
    <w:rsid w:val="009957D1"/>
    <w:rsid w:val="009958B2"/>
    <w:rsid w:val="009958CA"/>
    <w:rsid w:val="00995A0A"/>
    <w:rsid w:val="00995D0E"/>
    <w:rsid w:val="00995D4B"/>
    <w:rsid w:val="00995E4B"/>
    <w:rsid w:val="00995F32"/>
    <w:rsid w:val="0099613B"/>
    <w:rsid w:val="00996644"/>
    <w:rsid w:val="0099672E"/>
    <w:rsid w:val="009969B1"/>
    <w:rsid w:val="00996C9A"/>
    <w:rsid w:val="00996EE9"/>
    <w:rsid w:val="00996FA6"/>
    <w:rsid w:val="00997181"/>
    <w:rsid w:val="009972DA"/>
    <w:rsid w:val="00997329"/>
    <w:rsid w:val="009974F8"/>
    <w:rsid w:val="009976A8"/>
    <w:rsid w:val="00997A72"/>
    <w:rsid w:val="00997B0B"/>
    <w:rsid w:val="00997E69"/>
    <w:rsid w:val="009A00F0"/>
    <w:rsid w:val="009A079A"/>
    <w:rsid w:val="009A0919"/>
    <w:rsid w:val="009A09A2"/>
    <w:rsid w:val="009A0D02"/>
    <w:rsid w:val="009A0EC8"/>
    <w:rsid w:val="009A13D7"/>
    <w:rsid w:val="009A15BB"/>
    <w:rsid w:val="009A16A9"/>
    <w:rsid w:val="009A1843"/>
    <w:rsid w:val="009A1AEE"/>
    <w:rsid w:val="009A1BBF"/>
    <w:rsid w:val="009A1F93"/>
    <w:rsid w:val="009A2555"/>
    <w:rsid w:val="009A25B5"/>
    <w:rsid w:val="009A27C7"/>
    <w:rsid w:val="009A27D3"/>
    <w:rsid w:val="009A2A67"/>
    <w:rsid w:val="009A3088"/>
    <w:rsid w:val="009A35CD"/>
    <w:rsid w:val="009A394F"/>
    <w:rsid w:val="009A3A21"/>
    <w:rsid w:val="009A3C54"/>
    <w:rsid w:val="009A3DCA"/>
    <w:rsid w:val="009A4268"/>
    <w:rsid w:val="009A4295"/>
    <w:rsid w:val="009A4305"/>
    <w:rsid w:val="009A4842"/>
    <w:rsid w:val="009A4FD1"/>
    <w:rsid w:val="009A52F0"/>
    <w:rsid w:val="009A6267"/>
    <w:rsid w:val="009A6378"/>
    <w:rsid w:val="009A65EB"/>
    <w:rsid w:val="009A6ADB"/>
    <w:rsid w:val="009A6BB8"/>
    <w:rsid w:val="009A6C1C"/>
    <w:rsid w:val="009A702B"/>
    <w:rsid w:val="009A7184"/>
    <w:rsid w:val="009A76BF"/>
    <w:rsid w:val="009A76C0"/>
    <w:rsid w:val="009A7C8B"/>
    <w:rsid w:val="009A7C90"/>
    <w:rsid w:val="009A7DE5"/>
    <w:rsid w:val="009A7F19"/>
    <w:rsid w:val="009A7F59"/>
    <w:rsid w:val="009AF511"/>
    <w:rsid w:val="009B0182"/>
    <w:rsid w:val="009B0725"/>
    <w:rsid w:val="009B0946"/>
    <w:rsid w:val="009B0D37"/>
    <w:rsid w:val="009B0D88"/>
    <w:rsid w:val="009B0ED5"/>
    <w:rsid w:val="009B17F3"/>
    <w:rsid w:val="009B186A"/>
    <w:rsid w:val="009B191C"/>
    <w:rsid w:val="009B1C5B"/>
    <w:rsid w:val="009B1EED"/>
    <w:rsid w:val="009B213F"/>
    <w:rsid w:val="009B2444"/>
    <w:rsid w:val="009B270E"/>
    <w:rsid w:val="009B27DF"/>
    <w:rsid w:val="009B2E2F"/>
    <w:rsid w:val="009B2F3C"/>
    <w:rsid w:val="009B3121"/>
    <w:rsid w:val="009B33C6"/>
    <w:rsid w:val="009B3490"/>
    <w:rsid w:val="009B375C"/>
    <w:rsid w:val="009B38D6"/>
    <w:rsid w:val="009B3BC8"/>
    <w:rsid w:val="009B3FE1"/>
    <w:rsid w:val="009B410B"/>
    <w:rsid w:val="009B4161"/>
    <w:rsid w:val="009B41C5"/>
    <w:rsid w:val="009B4393"/>
    <w:rsid w:val="009B43B0"/>
    <w:rsid w:val="009B449E"/>
    <w:rsid w:val="009B468E"/>
    <w:rsid w:val="009B46B1"/>
    <w:rsid w:val="009B49A6"/>
    <w:rsid w:val="009B4BD5"/>
    <w:rsid w:val="009B501F"/>
    <w:rsid w:val="009B5478"/>
    <w:rsid w:val="009B5573"/>
    <w:rsid w:val="009B59D9"/>
    <w:rsid w:val="009B5BEF"/>
    <w:rsid w:val="009B5D1D"/>
    <w:rsid w:val="009B5DC9"/>
    <w:rsid w:val="009B656F"/>
    <w:rsid w:val="009B6920"/>
    <w:rsid w:val="009B6B8F"/>
    <w:rsid w:val="009B6C0F"/>
    <w:rsid w:val="009B6F8D"/>
    <w:rsid w:val="009B7184"/>
    <w:rsid w:val="009B7200"/>
    <w:rsid w:val="009B75D3"/>
    <w:rsid w:val="009B75FC"/>
    <w:rsid w:val="009B770B"/>
    <w:rsid w:val="009B77BF"/>
    <w:rsid w:val="009B7E4E"/>
    <w:rsid w:val="009C0174"/>
    <w:rsid w:val="009C02A8"/>
    <w:rsid w:val="009C038E"/>
    <w:rsid w:val="009C0B9B"/>
    <w:rsid w:val="009C109A"/>
    <w:rsid w:val="009C10D3"/>
    <w:rsid w:val="009C112F"/>
    <w:rsid w:val="009C11E4"/>
    <w:rsid w:val="009C128F"/>
    <w:rsid w:val="009C1523"/>
    <w:rsid w:val="009C18EE"/>
    <w:rsid w:val="009C190F"/>
    <w:rsid w:val="009C19CA"/>
    <w:rsid w:val="009C1A04"/>
    <w:rsid w:val="009C1AFC"/>
    <w:rsid w:val="009C2131"/>
    <w:rsid w:val="009C27B8"/>
    <w:rsid w:val="009C28A2"/>
    <w:rsid w:val="009C28BA"/>
    <w:rsid w:val="009C2BCA"/>
    <w:rsid w:val="009C2CB2"/>
    <w:rsid w:val="009C2CE5"/>
    <w:rsid w:val="009C3005"/>
    <w:rsid w:val="009C33BD"/>
    <w:rsid w:val="009C3489"/>
    <w:rsid w:val="009C38C5"/>
    <w:rsid w:val="009C3AAB"/>
    <w:rsid w:val="009C3B79"/>
    <w:rsid w:val="009C3BF1"/>
    <w:rsid w:val="009C414E"/>
    <w:rsid w:val="009C4BEB"/>
    <w:rsid w:val="009C4CAC"/>
    <w:rsid w:val="009C4E49"/>
    <w:rsid w:val="009C511B"/>
    <w:rsid w:val="009C519C"/>
    <w:rsid w:val="009C5533"/>
    <w:rsid w:val="009C55E7"/>
    <w:rsid w:val="009C596F"/>
    <w:rsid w:val="009C5A6F"/>
    <w:rsid w:val="009C5C83"/>
    <w:rsid w:val="009C5DA7"/>
    <w:rsid w:val="009C5F50"/>
    <w:rsid w:val="009C6633"/>
    <w:rsid w:val="009C66F4"/>
    <w:rsid w:val="009C68C9"/>
    <w:rsid w:val="009C68EC"/>
    <w:rsid w:val="009C6963"/>
    <w:rsid w:val="009C6BC2"/>
    <w:rsid w:val="009C6D44"/>
    <w:rsid w:val="009C6D98"/>
    <w:rsid w:val="009C6E2A"/>
    <w:rsid w:val="009C7521"/>
    <w:rsid w:val="009C784D"/>
    <w:rsid w:val="009C79B4"/>
    <w:rsid w:val="009C7C3D"/>
    <w:rsid w:val="009C7CF0"/>
    <w:rsid w:val="009C7D0D"/>
    <w:rsid w:val="009C7D79"/>
    <w:rsid w:val="009C7FCE"/>
    <w:rsid w:val="009CC39B"/>
    <w:rsid w:val="009D02BE"/>
    <w:rsid w:val="009D0730"/>
    <w:rsid w:val="009D0775"/>
    <w:rsid w:val="009D07AD"/>
    <w:rsid w:val="009D0AC8"/>
    <w:rsid w:val="009D0E1B"/>
    <w:rsid w:val="009D0F6E"/>
    <w:rsid w:val="009D1007"/>
    <w:rsid w:val="009D117B"/>
    <w:rsid w:val="009D13E6"/>
    <w:rsid w:val="009D15F8"/>
    <w:rsid w:val="009D17A7"/>
    <w:rsid w:val="009D1870"/>
    <w:rsid w:val="009D1AAC"/>
    <w:rsid w:val="009D1B56"/>
    <w:rsid w:val="009D1E62"/>
    <w:rsid w:val="009D213E"/>
    <w:rsid w:val="009D214A"/>
    <w:rsid w:val="009D284A"/>
    <w:rsid w:val="009D29F3"/>
    <w:rsid w:val="009D2ACF"/>
    <w:rsid w:val="009D3096"/>
    <w:rsid w:val="009D311B"/>
    <w:rsid w:val="009D3C55"/>
    <w:rsid w:val="009D3DB1"/>
    <w:rsid w:val="009D3DDA"/>
    <w:rsid w:val="009D3F53"/>
    <w:rsid w:val="009D45DF"/>
    <w:rsid w:val="009D4727"/>
    <w:rsid w:val="009D4BA9"/>
    <w:rsid w:val="009D4C15"/>
    <w:rsid w:val="009D5614"/>
    <w:rsid w:val="009D5DE8"/>
    <w:rsid w:val="009D612F"/>
    <w:rsid w:val="009D61BA"/>
    <w:rsid w:val="009D62C0"/>
    <w:rsid w:val="009D62D4"/>
    <w:rsid w:val="009D641A"/>
    <w:rsid w:val="009D661E"/>
    <w:rsid w:val="009D6C33"/>
    <w:rsid w:val="009D6F57"/>
    <w:rsid w:val="009D7026"/>
    <w:rsid w:val="009D76DE"/>
    <w:rsid w:val="009D78CF"/>
    <w:rsid w:val="009D7919"/>
    <w:rsid w:val="009E009E"/>
    <w:rsid w:val="009E01A8"/>
    <w:rsid w:val="009E0B02"/>
    <w:rsid w:val="009E164F"/>
    <w:rsid w:val="009E1824"/>
    <w:rsid w:val="009E188E"/>
    <w:rsid w:val="009E1A23"/>
    <w:rsid w:val="009E1A76"/>
    <w:rsid w:val="009E203B"/>
    <w:rsid w:val="009E2621"/>
    <w:rsid w:val="009E282E"/>
    <w:rsid w:val="009E292E"/>
    <w:rsid w:val="009E2B67"/>
    <w:rsid w:val="009E2E84"/>
    <w:rsid w:val="009E2FAA"/>
    <w:rsid w:val="009E31C8"/>
    <w:rsid w:val="009E34AF"/>
    <w:rsid w:val="009E38F7"/>
    <w:rsid w:val="009E3AA9"/>
    <w:rsid w:val="009E3C84"/>
    <w:rsid w:val="009E3D1C"/>
    <w:rsid w:val="009E3DAD"/>
    <w:rsid w:val="009E4103"/>
    <w:rsid w:val="009E41F0"/>
    <w:rsid w:val="009E45C8"/>
    <w:rsid w:val="009E4657"/>
    <w:rsid w:val="009E4986"/>
    <w:rsid w:val="009E4A35"/>
    <w:rsid w:val="009E4B29"/>
    <w:rsid w:val="009E5111"/>
    <w:rsid w:val="009E5120"/>
    <w:rsid w:val="009E5153"/>
    <w:rsid w:val="009E5198"/>
    <w:rsid w:val="009E5AFF"/>
    <w:rsid w:val="009E5FD4"/>
    <w:rsid w:val="009E6116"/>
    <w:rsid w:val="009E6226"/>
    <w:rsid w:val="009E6525"/>
    <w:rsid w:val="009E6556"/>
    <w:rsid w:val="009E6897"/>
    <w:rsid w:val="009E6F8C"/>
    <w:rsid w:val="009E77DC"/>
    <w:rsid w:val="009E7AE5"/>
    <w:rsid w:val="009F0124"/>
    <w:rsid w:val="009F02AC"/>
    <w:rsid w:val="009F048C"/>
    <w:rsid w:val="009F0901"/>
    <w:rsid w:val="009F0DE3"/>
    <w:rsid w:val="009F12AC"/>
    <w:rsid w:val="009F1CBE"/>
    <w:rsid w:val="009F21E6"/>
    <w:rsid w:val="009F2320"/>
    <w:rsid w:val="009F26BA"/>
    <w:rsid w:val="009F2786"/>
    <w:rsid w:val="009F2B3E"/>
    <w:rsid w:val="009F3231"/>
    <w:rsid w:val="009F3346"/>
    <w:rsid w:val="009F3BFB"/>
    <w:rsid w:val="009F3CB6"/>
    <w:rsid w:val="009F3D40"/>
    <w:rsid w:val="009F3DC2"/>
    <w:rsid w:val="009F402C"/>
    <w:rsid w:val="009F46F7"/>
    <w:rsid w:val="009F4E0C"/>
    <w:rsid w:val="009F5502"/>
    <w:rsid w:val="009F577B"/>
    <w:rsid w:val="009F59D5"/>
    <w:rsid w:val="009F5C46"/>
    <w:rsid w:val="009F5C6A"/>
    <w:rsid w:val="009F6735"/>
    <w:rsid w:val="009F6B38"/>
    <w:rsid w:val="009F6E0D"/>
    <w:rsid w:val="009F6EEA"/>
    <w:rsid w:val="009F6FC5"/>
    <w:rsid w:val="009F6FC8"/>
    <w:rsid w:val="009F7259"/>
    <w:rsid w:val="009F74DE"/>
    <w:rsid w:val="009F7599"/>
    <w:rsid w:val="009F76A4"/>
    <w:rsid w:val="009F7ACC"/>
    <w:rsid w:val="009F7BC9"/>
    <w:rsid w:val="009F7C35"/>
    <w:rsid w:val="009F7FD5"/>
    <w:rsid w:val="00A000B2"/>
    <w:rsid w:val="00A0059A"/>
    <w:rsid w:val="00A0064B"/>
    <w:rsid w:val="00A00838"/>
    <w:rsid w:val="00A008AF"/>
    <w:rsid w:val="00A00955"/>
    <w:rsid w:val="00A00AB8"/>
    <w:rsid w:val="00A011BC"/>
    <w:rsid w:val="00A01AA4"/>
    <w:rsid w:val="00A01B0E"/>
    <w:rsid w:val="00A01D19"/>
    <w:rsid w:val="00A02394"/>
    <w:rsid w:val="00A0274B"/>
    <w:rsid w:val="00A028F1"/>
    <w:rsid w:val="00A028FD"/>
    <w:rsid w:val="00A02944"/>
    <w:rsid w:val="00A029D6"/>
    <w:rsid w:val="00A02AEE"/>
    <w:rsid w:val="00A02BA0"/>
    <w:rsid w:val="00A0304E"/>
    <w:rsid w:val="00A033FB"/>
    <w:rsid w:val="00A03A2E"/>
    <w:rsid w:val="00A03D44"/>
    <w:rsid w:val="00A03E3B"/>
    <w:rsid w:val="00A03FA5"/>
    <w:rsid w:val="00A046F7"/>
    <w:rsid w:val="00A04DCB"/>
    <w:rsid w:val="00A05162"/>
    <w:rsid w:val="00A051AA"/>
    <w:rsid w:val="00A05257"/>
    <w:rsid w:val="00A0558A"/>
    <w:rsid w:val="00A0561B"/>
    <w:rsid w:val="00A059AD"/>
    <w:rsid w:val="00A05BAC"/>
    <w:rsid w:val="00A05E93"/>
    <w:rsid w:val="00A061E6"/>
    <w:rsid w:val="00A062AB"/>
    <w:rsid w:val="00A066AB"/>
    <w:rsid w:val="00A066F2"/>
    <w:rsid w:val="00A06B6D"/>
    <w:rsid w:val="00A0767C"/>
    <w:rsid w:val="00A07683"/>
    <w:rsid w:val="00A07972"/>
    <w:rsid w:val="00A1016E"/>
    <w:rsid w:val="00A101A1"/>
    <w:rsid w:val="00A1066D"/>
    <w:rsid w:val="00A10847"/>
    <w:rsid w:val="00A10A43"/>
    <w:rsid w:val="00A10AD1"/>
    <w:rsid w:val="00A10B85"/>
    <w:rsid w:val="00A10C0D"/>
    <w:rsid w:val="00A10FC7"/>
    <w:rsid w:val="00A111EF"/>
    <w:rsid w:val="00A112CB"/>
    <w:rsid w:val="00A1131D"/>
    <w:rsid w:val="00A11772"/>
    <w:rsid w:val="00A11822"/>
    <w:rsid w:val="00A11ABE"/>
    <w:rsid w:val="00A1240C"/>
    <w:rsid w:val="00A125A0"/>
    <w:rsid w:val="00A1292C"/>
    <w:rsid w:val="00A129AE"/>
    <w:rsid w:val="00A12A24"/>
    <w:rsid w:val="00A12A3F"/>
    <w:rsid w:val="00A12A58"/>
    <w:rsid w:val="00A12B4F"/>
    <w:rsid w:val="00A12CE4"/>
    <w:rsid w:val="00A12FF2"/>
    <w:rsid w:val="00A13997"/>
    <w:rsid w:val="00A139CB"/>
    <w:rsid w:val="00A13B81"/>
    <w:rsid w:val="00A13EC6"/>
    <w:rsid w:val="00A1439E"/>
    <w:rsid w:val="00A145A4"/>
    <w:rsid w:val="00A147BE"/>
    <w:rsid w:val="00A14CB3"/>
    <w:rsid w:val="00A14CCD"/>
    <w:rsid w:val="00A14EE1"/>
    <w:rsid w:val="00A14F54"/>
    <w:rsid w:val="00A151CB"/>
    <w:rsid w:val="00A1586A"/>
    <w:rsid w:val="00A15A97"/>
    <w:rsid w:val="00A15DAE"/>
    <w:rsid w:val="00A16160"/>
    <w:rsid w:val="00A164F8"/>
    <w:rsid w:val="00A168CF"/>
    <w:rsid w:val="00A16AB7"/>
    <w:rsid w:val="00A16D21"/>
    <w:rsid w:val="00A16D2E"/>
    <w:rsid w:val="00A16FE9"/>
    <w:rsid w:val="00A17020"/>
    <w:rsid w:val="00A17110"/>
    <w:rsid w:val="00A17283"/>
    <w:rsid w:val="00A172B1"/>
    <w:rsid w:val="00A177D5"/>
    <w:rsid w:val="00A1790C"/>
    <w:rsid w:val="00A1795B"/>
    <w:rsid w:val="00A20384"/>
    <w:rsid w:val="00A20515"/>
    <w:rsid w:val="00A20660"/>
    <w:rsid w:val="00A20A19"/>
    <w:rsid w:val="00A20D15"/>
    <w:rsid w:val="00A2146A"/>
    <w:rsid w:val="00A218C4"/>
    <w:rsid w:val="00A21902"/>
    <w:rsid w:val="00A21DA8"/>
    <w:rsid w:val="00A220A0"/>
    <w:rsid w:val="00A220BC"/>
    <w:rsid w:val="00A2255B"/>
    <w:rsid w:val="00A22C23"/>
    <w:rsid w:val="00A22E2A"/>
    <w:rsid w:val="00A230C4"/>
    <w:rsid w:val="00A230E5"/>
    <w:rsid w:val="00A233B4"/>
    <w:rsid w:val="00A23CDA"/>
    <w:rsid w:val="00A23D23"/>
    <w:rsid w:val="00A2418A"/>
    <w:rsid w:val="00A243C1"/>
    <w:rsid w:val="00A24877"/>
    <w:rsid w:val="00A24C1A"/>
    <w:rsid w:val="00A25044"/>
    <w:rsid w:val="00A25065"/>
    <w:rsid w:val="00A251B6"/>
    <w:rsid w:val="00A25441"/>
    <w:rsid w:val="00A25C78"/>
    <w:rsid w:val="00A2605E"/>
    <w:rsid w:val="00A2691F"/>
    <w:rsid w:val="00A26C31"/>
    <w:rsid w:val="00A26DC9"/>
    <w:rsid w:val="00A27647"/>
    <w:rsid w:val="00A276CD"/>
    <w:rsid w:val="00A27852"/>
    <w:rsid w:val="00A27872"/>
    <w:rsid w:val="00A27A7A"/>
    <w:rsid w:val="00A3006A"/>
    <w:rsid w:val="00A303ED"/>
    <w:rsid w:val="00A3046B"/>
    <w:rsid w:val="00A30752"/>
    <w:rsid w:val="00A30E26"/>
    <w:rsid w:val="00A31239"/>
    <w:rsid w:val="00A3157F"/>
    <w:rsid w:val="00A3226B"/>
    <w:rsid w:val="00A327F4"/>
    <w:rsid w:val="00A3289A"/>
    <w:rsid w:val="00A335A1"/>
    <w:rsid w:val="00A337A5"/>
    <w:rsid w:val="00A33E38"/>
    <w:rsid w:val="00A33F0E"/>
    <w:rsid w:val="00A33F26"/>
    <w:rsid w:val="00A33F3E"/>
    <w:rsid w:val="00A33FFA"/>
    <w:rsid w:val="00A34091"/>
    <w:rsid w:val="00A34333"/>
    <w:rsid w:val="00A344B0"/>
    <w:rsid w:val="00A344EA"/>
    <w:rsid w:val="00A3498F"/>
    <w:rsid w:val="00A34A18"/>
    <w:rsid w:val="00A34A20"/>
    <w:rsid w:val="00A34E97"/>
    <w:rsid w:val="00A35093"/>
    <w:rsid w:val="00A35138"/>
    <w:rsid w:val="00A351B4"/>
    <w:rsid w:val="00A35260"/>
    <w:rsid w:val="00A35619"/>
    <w:rsid w:val="00A3562E"/>
    <w:rsid w:val="00A35956"/>
    <w:rsid w:val="00A35E99"/>
    <w:rsid w:val="00A35EF2"/>
    <w:rsid w:val="00A36125"/>
    <w:rsid w:val="00A36377"/>
    <w:rsid w:val="00A36416"/>
    <w:rsid w:val="00A36B7B"/>
    <w:rsid w:val="00A36F7B"/>
    <w:rsid w:val="00A370A7"/>
    <w:rsid w:val="00A370E3"/>
    <w:rsid w:val="00A371D2"/>
    <w:rsid w:val="00A37234"/>
    <w:rsid w:val="00A37309"/>
    <w:rsid w:val="00A3753D"/>
    <w:rsid w:val="00A37951"/>
    <w:rsid w:val="00A37A53"/>
    <w:rsid w:val="00A37CBA"/>
    <w:rsid w:val="00A405B4"/>
    <w:rsid w:val="00A405E6"/>
    <w:rsid w:val="00A40B0D"/>
    <w:rsid w:val="00A40C9C"/>
    <w:rsid w:val="00A40CA3"/>
    <w:rsid w:val="00A4125D"/>
    <w:rsid w:val="00A41944"/>
    <w:rsid w:val="00A41A26"/>
    <w:rsid w:val="00A41A68"/>
    <w:rsid w:val="00A41C25"/>
    <w:rsid w:val="00A41FBA"/>
    <w:rsid w:val="00A4205D"/>
    <w:rsid w:val="00A42087"/>
    <w:rsid w:val="00A4217F"/>
    <w:rsid w:val="00A4289C"/>
    <w:rsid w:val="00A43023"/>
    <w:rsid w:val="00A4352E"/>
    <w:rsid w:val="00A437D0"/>
    <w:rsid w:val="00A4382E"/>
    <w:rsid w:val="00A43975"/>
    <w:rsid w:val="00A43DDD"/>
    <w:rsid w:val="00A43F8E"/>
    <w:rsid w:val="00A440A3"/>
    <w:rsid w:val="00A4416D"/>
    <w:rsid w:val="00A4440A"/>
    <w:rsid w:val="00A444D4"/>
    <w:rsid w:val="00A445FA"/>
    <w:rsid w:val="00A448C2"/>
    <w:rsid w:val="00A44EE2"/>
    <w:rsid w:val="00A45168"/>
    <w:rsid w:val="00A45418"/>
    <w:rsid w:val="00A4591A"/>
    <w:rsid w:val="00A45AAA"/>
    <w:rsid w:val="00A46092"/>
    <w:rsid w:val="00A46451"/>
    <w:rsid w:val="00A4647D"/>
    <w:rsid w:val="00A4660A"/>
    <w:rsid w:val="00A46898"/>
    <w:rsid w:val="00A46A2A"/>
    <w:rsid w:val="00A46A4D"/>
    <w:rsid w:val="00A46B2E"/>
    <w:rsid w:val="00A47053"/>
    <w:rsid w:val="00A4705B"/>
    <w:rsid w:val="00A47744"/>
    <w:rsid w:val="00A477F1"/>
    <w:rsid w:val="00A478BB"/>
    <w:rsid w:val="00A47E46"/>
    <w:rsid w:val="00A50214"/>
    <w:rsid w:val="00A50493"/>
    <w:rsid w:val="00A50581"/>
    <w:rsid w:val="00A50FC1"/>
    <w:rsid w:val="00A51958"/>
    <w:rsid w:val="00A519B3"/>
    <w:rsid w:val="00A51A4E"/>
    <w:rsid w:val="00A51ACE"/>
    <w:rsid w:val="00A52584"/>
    <w:rsid w:val="00A525BF"/>
    <w:rsid w:val="00A528A6"/>
    <w:rsid w:val="00A52E8D"/>
    <w:rsid w:val="00A52EAB"/>
    <w:rsid w:val="00A53055"/>
    <w:rsid w:val="00A530F7"/>
    <w:rsid w:val="00A533E4"/>
    <w:rsid w:val="00A5360C"/>
    <w:rsid w:val="00A53670"/>
    <w:rsid w:val="00A537EB"/>
    <w:rsid w:val="00A53800"/>
    <w:rsid w:val="00A5388A"/>
    <w:rsid w:val="00A53C6C"/>
    <w:rsid w:val="00A53E44"/>
    <w:rsid w:val="00A53F13"/>
    <w:rsid w:val="00A53FB2"/>
    <w:rsid w:val="00A5493C"/>
    <w:rsid w:val="00A54AB8"/>
    <w:rsid w:val="00A54DC4"/>
    <w:rsid w:val="00A55039"/>
    <w:rsid w:val="00A5505E"/>
    <w:rsid w:val="00A55102"/>
    <w:rsid w:val="00A5588F"/>
    <w:rsid w:val="00A55B02"/>
    <w:rsid w:val="00A55C87"/>
    <w:rsid w:val="00A56B21"/>
    <w:rsid w:val="00A56CF4"/>
    <w:rsid w:val="00A57450"/>
    <w:rsid w:val="00A57937"/>
    <w:rsid w:val="00A57B49"/>
    <w:rsid w:val="00A57C9D"/>
    <w:rsid w:val="00A57E44"/>
    <w:rsid w:val="00A57F00"/>
    <w:rsid w:val="00A6003B"/>
    <w:rsid w:val="00A60172"/>
    <w:rsid w:val="00A60312"/>
    <w:rsid w:val="00A6101F"/>
    <w:rsid w:val="00A61139"/>
    <w:rsid w:val="00A612F1"/>
    <w:rsid w:val="00A6166E"/>
    <w:rsid w:val="00A61BDD"/>
    <w:rsid w:val="00A61E13"/>
    <w:rsid w:val="00A61F76"/>
    <w:rsid w:val="00A61FFB"/>
    <w:rsid w:val="00A6240B"/>
    <w:rsid w:val="00A6279A"/>
    <w:rsid w:val="00A627D9"/>
    <w:rsid w:val="00A627DB"/>
    <w:rsid w:val="00A628F3"/>
    <w:rsid w:val="00A62A2F"/>
    <w:rsid w:val="00A638EF"/>
    <w:rsid w:val="00A63960"/>
    <w:rsid w:val="00A63B53"/>
    <w:rsid w:val="00A63D28"/>
    <w:rsid w:val="00A64059"/>
    <w:rsid w:val="00A6430C"/>
    <w:rsid w:val="00A647F0"/>
    <w:rsid w:val="00A64E37"/>
    <w:rsid w:val="00A65384"/>
    <w:rsid w:val="00A654B3"/>
    <w:rsid w:val="00A6587E"/>
    <w:rsid w:val="00A65931"/>
    <w:rsid w:val="00A65A92"/>
    <w:rsid w:val="00A65CFC"/>
    <w:rsid w:val="00A65E89"/>
    <w:rsid w:val="00A6604B"/>
    <w:rsid w:val="00A660BE"/>
    <w:rsid w:val="00A6615B"/>
    <w:rsid w:val="00A66207"/>
    <w:rsid w:val="00A6654A"/>
    <w:rsid w:val="00A66972"/>
    <w:rsid w:val="00A66A9E"/>
    <w:rsid w:val="00A67067"/>
    <w:rsid w:val="00A67641"/>
    <w:rsid w:val="00A6764C"/>
    <w:rsid w:val="00A67A7F"/>
    <w:rsid w:val="00A67B0F"/>
    <w:rsid w:val="00A67C1F"/>
    <w:rsid w:val="00A67D30"/>
    <w:rsid w:val="00A67D3E"/>
    <w:rsid w:val="00A67DE9"/>
    <w:rsid w:val="00A67E75"/>
    <w:rsid w:val="00A67EC9"/>
    <w:rsid w:val="00A701E6"/>
    <w:rsid w:val="00A703E3"/>
    <w:rsid w:val="00A70641"/>
    <w:rsid w:val="00A7064B"/>
    <w:rsid w:val="00A70939"/>
    <w:rsid w:val="00A70A18"/>
    <w:rsid w:val="00A70A69"/>
    <w:rsid w:val="00A70AFF"/>
    <w:rsid w:val="00A710D3"/>
    <w:rsid w:val="00A714D3"/>
    <w:rsid w:val="00A71583"/>
    <w:rsid w:val="00A71856"/>
    <w:rsid w:val="00A71A0D"/>
    <w:rsid w:val="00A71B53"/>
    <w:rsid w:val="00A71E23"/>
    <w:rsid w:val="00A71F75"/>
    <w:rsid w:val="00A71FE6"/>
    <w:rsid w:val="00A72092"/>
    <w:rsid w:val="00A7257F"/>
    <w:rsid w:val="00A72652"/>
    <w:rsid w:val="00A7290D"/>
    <w:rsid w:val="00A72F88"/>
    <w:rsid w:val="00A7309F"/>
    <w:rsid w:val="00A73403"/>
    <w:rsid w:val="00A736FE"/>
    <w:rsid w:val="00A7390A"/>
    <w:rsid w:val="00A73DB3"/>
    <w:rsid w:val="00A740AE"/>
    <w:rsid w:val="00A740CA"/>
    <w:rsid w:val="00A744B1"/>
    <w:rsid w:val="00A74EAF"/>
    <w:rsid w:val="00A75476"/>
    <w:rsid w:val="00A75850"/>
    <w:rsid w:val="00A75906"/>
    <w:rsid w:val="00A75A0B"/>
    <w:rsid w:val="00A76115"/>
    <w:rsid w:val="00A7638B"/>
    <w:rsid w:val="00A76476"/>
    <w:rsid w:val="00A7658F"/>
    <w:rsid w:val="00A76642"/>
    <w:rsid w:val="00A76DD1"/>
    <w:rsid w:val="00A76FE3"/>
    <w:rsid w:val="00A77220"/>
    <w:rsid w:val="00A7742A"/>
    <w:rsid w:val="00A77711"/>
    <w:rsid w:val="00A77C1C"/>
    <w:rsid w:val="00A77D63"/>
    <w:rsid w:val="00A77DBB"/>
    <w:rsid w:val="00A77F5D"/>
    <w:rsid w:val="00A802BB"/>
    <w:rsid w:val="00A80466"/>
    <w:rsid w:val="00A805A3"/>
    <w:rsid w:val="00A80BC8"/>
    <w:rsid w:val="00A810B0"/>
    <w:rsid w:val="00A812F1"/>
    <w:rsid w:val="00A814AE"/>
    <w:rsid w:val="00A819FE"/>
    <w:rsid w:val="00A81DB5"/>
    <w:rsid w:val="00A8212E"/>
    <w:rsid w:val="00A82197"/>
    <w:rsid w:val="00A822EB"/>
    <w:rsid w:val="00A824B8"/>
    <w:rsid w:val="00A82842"/>
    <w:rsid w:val="00A82853"/>
    <w:rsid w:val="00A829C3"/>
    <w:rsid w:val="00A82B42"/>
    <w:rsid w:val="00A836C5"/>
    <w:rsid w:val="00A838BB"/>
    <w:rsid w:val="00A841A1"/>
    <w:rsid w:val="00A844EB"/>
    <w:rsid w:val="00A8464B"/>
    <w:rsid w:val="00A8485A"/>
    <w:rsid w:val="00A84A61"/>
    <w:rsid w:val="00A84BFB"/>
    <w:rsid w:val="00A84C17"/>
    <w:rsid w:val="00A84F59"/>
    <w:rsid w:val="00A84F5A"/>
    <w:rsid w:val="00A84F95"/>
    <w:rsid w:val="00A84F9E"/>
    <w:rsid w:val="00A85111"/>
    <w:rsid w:val="00A8519C"/>
    <w:rsid w:val="00A8532C"/>
    <w:rsid w:val="00A85661"/>
    <w:rsid w:val="00A85F42"/>
    <w:rsid w:val="00A85F4C"/>
    <w:rsid w:val="00A8627F"/>
    <w:rsid w:val="00A865A7"/>
    <w:rsid w:val="00A86E03"/>
    <w:rsid w:val="00A86F51"/>
    <w:rsid w:val="00A8748C"/>
    <w:rsid w:val="00A878FE"/>
    <w:rsid w:val="00A87B11"/>
    <w:rsid w:val="00A87D0D"/>
    <w:rsid w:val="00A87D4E"/>
    <w:rsid w:val="00A9021D"/>
    <w:rsid w:val="00A9046C"/>
    <w:rsid w:val="00A90718"/>
    <w:rsid w:val="00A90A01"/>
    <w:rsid w:val="00A90FFB"/>
    <w:rsid w:val="00A910D5"/>
    <w:rsid w:val="00A91115"/>
    <w:rsid w:val="00A913C1"/>
    <w:rsid w:val="00A91E25"/>
    <w:rsid w:val="00A9227B"/>
    <w:rsid w:val="00A9237E"/>
    <w:rsid w:val="00A923AA"/>
    <w:rsid w:val="00A9278E"/>
    <w:rsid w:val="00A92796"/>
    <w:rsid w:val="00A927BE"/>
    <w:rsid w:val="00A928C4"/>
    <w:rsid w:val="00A92CD2"/>
    <w:rsid w:val="00A92FFD"/>
    <w:rsid w:val="00A932E2"/>
    <w:rsid w:val="00A93560"/>
    <w:rsid w:val="00A936A8"/>
    <w:rsid w:val="00A936DA"/>
    <w:rsid w:val="00A93722"/>
    <w:rsid w:val="00A93742"/>
    <w:rsid w:val="00A93A33"/>
    <w:rsid w:val="00A93A4E"/>
    <w:rsid w:val="00A93C12"/>
    <w:rsid w:val="00A94094"/>
    <w:rsid w:val="00A940F1"/>
    <w:rsid w:val="00A941DA"/>
    <w:rsid w:val="00A94A0B"/>
    <w:rsid w:val="00A94BC4"/>
    <w:rsid w:val="00A94DE8"/>
    <w:rsid w:val="00A94EAF"/>
    <w:rsid w:val="00A95454"/>
    <w:rsid w:val="00A9550D"/>
    <w:rsid w:val="00A95584"/>
    <w:rsid w:val="00A9576C"/>
    <w:rsid w:val="00A95849"/>
    <w:rsid w:val="00A95936"/>
    <w:rsid w:val="00A95D26"/>
    <w:rsid w:val="00A95EFC"/>
    <w:rsid w:val="00A96651"/>
    <w:rsid w:val="00A9682D"/>
    <w:rsid w:val="00A969B1"/>
    <w:rsid w:val="00A978BE"/>
    <w:rsid w:val="00A97933"/>
    <w:rsid w:val="00AA0A2E"/>
    <w:rsid w:val="00AA0A43"/>
    <w:rsid w:val="00AA1152"/>
    <w:rsid w:val="00AA1298"/>
    <w:rsid w:val="00AA1672"/>
    <w:rsid w:val="00AA1C12"/>
    <w:rsid w:val="00AA1CEF"/>
    <w:rsid w:val="00AA1DC2"/>
    <w:rsid w:val="00AA23E7"/>
    <w:rsid w:val="00AA2650"/>
    <w:rsid w:val="00AA2AA4"/>
    <w:rsid w:val="00AA2E9B"/>
    <w:rsid w:val="00AA2F14"/>
    <w:rsid w:val="00AA34DF"/>
    <w:rsid w:val="00AA358C"/>
    <w:rsid w:val="00AA36C7"/>
    <w:rsid w:val="00AA3CAD"/>
    <w:rsid w:val="00AA3CCB"/>
    <w:rsid w:val="00AA3E73"/>
    <w:rsid w:val="00AA3F7F"/>
    <w:rsid w:val="00AA42A6"/>
    <w:rsid w:val="00AA45C5"/>
    <w:rsid w:val="00AA4AA2"/>
    <w:rsid w:val="00AA4D53"/>
    <w:rsid w:val="00AA4EB8"/>
    <w:rsid w:val="00AA5046"/>
    <w:rsid w:val="00AA5456"/>
    <w:rsid w:val="00AA5845"/>
    <w:rsid w:val="00AA58F4"/>
    <w:rsid w:val="00AA5A5B"/>
    <w:rsid w:val="00AA5C72"/>
    <w:rsid w:val="00AA5ED4"/>
    <w:rsid w:val="00AA6050"/>
    <w:rsid w:val="00AA60F7"/>
    <w:rsid w:val="00AA645E"/>
    <w:rsid w:val="00AA64C0"/>
    <w:rsid w:val="00AA65F3"/>
    <w:rsid w:val="00AA66F9"/>
    <w:rsid w:val="00AA6B73"/>
    <w:rsid w:val="00AA70DB"/>
    <w:rsid w:val="00AA70E2"/>
    <w:rsid w:val="00AA770E"/>
    <w:rsid w:val="00AA771A"/>
    <w:rsid w:val="00AA7933"/>
    <w:rsid w:val="00AA798D"/>
    <w:rsid w:val="00AA7C05"/>
    <w:rsid w:val="00AB00B2"/>
    <w:rsid w:val="00AB0931"/>
    <w:rsid w:val="00AB0C69"/>
    <w:rsid w:val="00AB0D37"/>
    <w:rsid w:val="00AB0E44"/>
    <w:rsid w:val="00AB0FD0"/>
    <w:rsid w:val="00AB18E4"/>
    <w:rsid w:val="00AB1CED"/>
    <w:rsid w:val="00AB2319"/>
    <w:rsid w:val="00AB2565"/>
    <w:rsid w:val="00AB285C"/>
    <w:rsid w:val="00AB2945"/>
    <w:rsid w:val="00AB29CD"/>
    <w:rsid w:val="00AB2C71"/>
    <w:rsid w:val="00AB2E48"/>
    <w:rsid w:val="00AB300D"/>
    <w:rsid w:val="00AB32C0"/>
    <w:rsid w:val="00AB3C60"/>
    <w:rsid w:val="00AB3F93"/>
    <w:rsid w:val="00AB43B2"/>
    <w:rsid w:val="00AB4B89"/>
    <w:rsid w:val="00AB4CBC"/>
    <w:rsid w:val="00AB4D7E"/>
    <w:rsid w:val="00AB5908"/>
    <w:rsid w:val="00AB5930"/>
    <w:rsid w:val="00AB5A3F"/>
    <w:rsid w:val="00AB5CB5"/>
    <w:rsid w:val="00AB5ED7"/>
    <w:rsid w:val="00AB6127"/>
    <w:rsid w:val="00AB6148"/>
    <w:rsid w:val="00AB6650"/>
    <w:rsid w:val="00AB66BF"/>
    <w:rsid w:val="00AB6A90"/>
    <w:rsid w:val="00AB6C34"/>
    <w:rsid w:val="00AB6C4D"/>
    <w:rsid w:val="00AB6D81"/>
    <w:rsid w:val="00AB6F83"/>
    <w:rsid w:val="00AB76F2"/>
    <w:rsid w:val="00AB7878"/>
    <w:rsid w:val="00AB7A54"/>
    <w:rsid w:val="00AB7BF9"/>
    <w:rsid w:val="00AB7CA3"/>
    <w:rsid w:val="00AB7E14"/>
    <w:rsid w:val="00AC01FE"/>
    <w:rsid w:val="00AC0856"/>
    <w:rsid w:val="00AC08AB"/>
    <w:rsid w:val="00AC092B"/>
    <w:rsid w:val="00AC09EF"/>
    <w:rsid w:val="00AC0B95"/>
    <w:rsid w:val="00AC0BF3"/>
    <w:rsid w:val="00AC0C7A"/>
    <w:rsid w:val="00AC0CDD"/>
    <w:rsid w:val="00AC0D1C"/>
    <w:rsid w:val="00AC108A"/>
    <w:rsid w:val="00AC1157"/>
    <w:rsid w:val="00AC12B5"/>
    <w:rsid w:val="00AC1444"/>
    <w:rsid w:val="00AC193A"/>
    <w:rsid w:val="00AC1AD1"/>
    <w:rsid w:val="00AC2905"/>
    <w:rsid w:val="00AC2CD9"/>
    <w:rsid w:val="00AC3081"/>
    <w:rsid w:val="00AC3142"/>
    <w:rsid w:val="00AC315F"/>
    <w:rsid w:val="00AC3388"/>
    <w:rsid w:val="00AC353B"/>
    <w:rsid w:val="00AC3560"/>
    <w:rsid w:val="00AC3691"/>
    <w:rsid w:val="00AC395C"/>
    <w:rsid w:val="00AC3F02"/>
    <w:rsid w:val="00AC4175"/>
    <w:rsid w:val="00AC466E"/>
    <w:rsid w:val="00AC5069"/>
    <w:rsid w:val="00AC581F"/>
    <w:rsid w:val="00AC5871"/>
    <w:rsid w:val="00AC59A3"/>
    <w:rsid w:val="00AC5CE8"/>
    <w:rsid w:val="00AC5D53"/>
    <w:rsid w:val="00AC5FBF"/>
    <w:rsid w:val="00AC6491"/>
    <w:rsid w:val="00AC6808"/>
    <w:rsid w:val="00AC699A"/>
    <w:rsid w:val="00AC6E8D"/>
    <w:rsid w:val="00AC702D"/>
    <w:rsid w:val="00AC7110"/>
    <w:rsid w:val="00AC7191"/>
    <w:rsid w:val="00AC71C3"/>
    <w:rsid w:val="00AC73AE"/>
    <w:rsid w:val="00AC754E"/>
    <w:rsid w:val="00AC77EB"/>
    <w:rsid w:val="00AC7861"/>
    <w:rsid w:val="00AD001B"/>
    <w:rsid w:val="00AD0174"/>
    <w:rsid w:val="00AD0308"/>
    <w:rsid w:val="00AD07A9"/>
    <w:rsid w:val="00AD08DB"/>
    <w:rsid w:val="00AD097E"/>
    <w:rsid w:val="00AD0AD4"/>
    <w:rsid w:val="00AD0CDD"/>
    <w:rsid w:val="00AD0DF8"/>
    <w:rsid w:val="00AD12D5"/>
    <w:rsid w:val="00AD17CF"/>
    <w:rsid w:val="00AD1AF7"/>
    <w:rsid w:val="00AD1C52"/>
    <w:rsid w:val="00AD1D3B"/>
    <w:rsid w:val="00AD1F55"/>
    <w:rsid w:val="00AD221C"/>
    <w:rsid w:val="00AD2448"/>
    <w:rsid w:val="00AD248D"/>
    <w:rsid w:val="00AD2568"/>
    <w:rsid w:val="00AD2A4B"/>
    <w:rsid w:val="00AD2CEB"/>
    <w:rsid w:val="00AD328B"/>
    <w:rsid w:val="00AD348B"/>
    <w:rsid w:val="00AD34B7"/>
    <w:rsid w:val="00AD356E"/>
    <w:rsid w:val="00AD36A5"/>
    <w:rsid w:val="00AD3748"/>
    <w:rsid w:val="00AD3C11"/>
    <w:rsid w:val="00AD413E"/>
    <w:rsid w:val="00AD4266"/>
    <w:rsid w:val="00AD429C"/>
    <w:rsid w:val="00AD4348"/>
    <w:rsid w:val="00AD4641"/>
    <w:rsid w:val="00AD47C7"/>
    <w:rsid w:val="00AD4811"/>
    <w:rsid w:val="00AD48EB"/>
    <w:rsid w:val="00AD5353"/>
    <w:rsid w:val="00AD5796"/>
    <w:rsid w:val="00AD5A77"/>
    <w:rsid w:val="00AD5E99"/>
    <w:rsid w:val="00AD6044"/>
    <w:rsid w:val="00AD61FB"/>
    <w:rsid w:val="00AD6206"/>
    <w:rsid w:val="00AD6291"/>
    <w:rsid w:val="00AD688F"/>
    <w:rsid w:val="00AD689B"/>
    <w:rsid w:val="00AD6EBE"/>
    <w:rsid w:val="00AD71FE"/>
    <w:rsid w:val="00AD7288"/>
    <w:rsid w:val="00AD73BD"/>
    <w:rsid w:val="00AD7A33"/>
    <w:rsid w:val="00AD7EB8"/>
    <w:rsid w:val="00AE03DE"/>
    <w:rsid w:val="00AE06E5"/>
    <w:rsid w:val="00AE0AAA"/>
    <w:rsid w:val="00AE0B9E"/>
    <w:rsid w:val="00AE0CB5"/>
    <w:rsid w:val="00AE0F0A"/>
    <w:rsid w:val="00AE0F42"/>
    <w:rsid w:val="00AE10BC"/>
    <w:rsid w:val="00AE11B4"/>
    <w:rsid w:val="00AE1552"/>
    <w:rsid w:val="00AE1720"/>
    <w:rsid w:val="00AE1996"/>
    <w:rsid w:val="00AE1A14"/>
    <w:rsid w:val="00AE1BF7"/>
    <w:rsid w:val="00AE1F21"/>
    <w:rsid w:val="00AE20E8"/>
    <w:rsid w:val="00AE2F13"/>
    <w:rsid w:val="00AE3AEC"/>
    <w:rsid w:val="00AE3BAC"/>
    <w:rsid w:val="00AE3DA0"/>
    <w:rsid w:val="00AE3E0B"/>
    <w:rsid w:val="00AE3E46"/>
    <w:rsid w:val="00AE3FB7"/>
    <w:rsid w:val="00AE42AA"/>
    <w:rsid w:val="00AE49A1"/>
    <w:rsid w:val="00AE4D24"/>
    <w:rsid w:val="00AE4E38"/>
    <w:rsid w:val="00AE4F77"/>
    <w:rsid w:val="00AE4FEF"/>
    <w:rsid w:val="00AE508E"/>
    <w:rsid w:val="00AE51C8"/>
    <w:rsid w:val="00AE53F2"/>
    <w:rsid w:val="00AE540B"/>
    <w:rsid w:val="00AE578C"/>
    <w:rsid w:val="00AE5A4C"/>
    <w:rsid w:val="00AE5A6B"/>
    <w:rsid w:val="00AE6227"/>
    <w:rsid w:val="00AE6414"/>
    <w:rsid w:val="00AE652C"/>
    <w:rsid w:val="00AE66B4"/>
    <w:rsid w:val="00AE6704"/>
    <w:rsid w:val="00AE680F"/>
    <w:rsid w:val="00AE6B17"/>
    <w:rsid w:val="00AE6DD2"/>
    <w:rsid w:val="00AE7050"/>
    <w:rsid w:val="00AE71FF"/>
    <w:rsid w:val="00AE78C7"/>
    <w:rsid w:val="00AF0262"/>
    <w:rsid w:val="00AF0321"/>
    <w:rsid w:val="00AF042F"/>
    <w:rsid w:val="00AF097A"/>
    <w:rsid w:val="00AF156B"/>
    <w:rsid w:val="00AF1686"/>
    <w:rsid w:val="00AF1AD7"/>
    <w:rsid w:val="00AF1B53"/>
    <w:rsid w:val="00AF1D47"/>
    <w:rsid w:val="00AF2375"/>
    <w:rsid w:val="00AF2587"/>
    <w:rsid w:val="00AF2A17"/>
    <w:rsid w:val="00AF2FFD"/>
    <w:rsid w:val="00AF32FF"/>
    <w:rsid w:val="00AF3446"/>
    <w:rsid w:val="00AF37AB"/>
    <w:rsid w:val="00AF38B7"/>
    <w:rsid w:val="00AF3944"/>
    <w:rsid w:val="00AF3B52"/>
    <w:rsid w:val="00AF3BF6"/>
    <w:rsid w:val="00AF3C67"/>
    <w:rsid w:val="00AF3CB0"/>
    <w:rsid w:val="00AF3EC4"/>
    <w:rsid w:val="00AF3FAA"/>
    <w:rsid w:val="00AF43FF"/>
    <w:rsid w:val="00AF487D"/>
    <w:rsid w:val="00AF4D2E"/>
    <w:rsid w:val="00AF50B4"/>
    <w:rsid w:val="00AF56FA"/>
    <w:rsid w:val="00AF58A9"/>
    <w:rsid w:val="00AF58E1"/>
    <w:rsid w:val="00AF591C"/>
    <w:rsid w:val="00AF5EBF"/>
    <w:rsid w:val="00AF65DE"/>
    <w:rsid w:val="00AF6636"/>
    <w:rsid w:val="00AF6B96"/>
    <w:rsid w:val="00AF6CA8"/>
    <w:rsid w:val="00AF6CB2"/>
    <w:rsid w:val="00AF6EAC"/>
    <w:rsid w:val="00AF6F2A"/>
    <w:rsid w:val="00AF7395"/>
    <w:rsid w:val="00AF7636"/>
    <w:rsid w:val="00AF772F"/>
    <w:rsid w:val="00AF7ACB"/>
    <w:rsid w:val="00AF7B26"/>
    <w:rsid w:val="00AF7DBC"/>
    <w:rsid w:val="00B000E5"/>
    <w:rsid w:val="00B00A9A"/>
    <w:rsid w:val="00B00B3C"/>
    <w:rsid w:val="00B00C91"/>
    <w:rsid w:val="00B00D22"/>
    <w:rsid w:val="00B00E1C"/>
    <w:rsid w:val="00B012A7"/>
    <w:rsid w:val="00B01687"/>
    <w:rsid w:val="00B01B30"/>
    <w:rsid w:val="00B01C36"/>
    <w:rsid w:val="00B01CA0"/>
    <w:rsid w:val="00B01DDD"/>
    <w:rsid w:val="00B01DFC"/>
    <w:rsid w:val="00B01F80"/>
    <w:rsid w:val="00B02423"/>
    <w:rsid w:val="00B0269C"/>
    <w:rsid w:val="00B026C4"/>
    <w:rsid w:val="00B026D2"/>
    <w:rsid w:val="00B034B4"/>
    <w:rsid w:val="00B037F2"/>
    <w:rsid w:val="00B03A64"/>
    <w:rsid w:val="00B03EC1"/>
    <w:rsid w:val="00B041A9"/>
    <w:rsid w:val="00B0459D"/>
    <w:rsid w:val="00B04A9B"/>
    <w:rsid w:val="00B04B24"/>
    <w:rsid w:val="00B04CBF"/>
    <w:rsid w:val="00B05128"/>
    <w:rsid w:val="00B05272"/>
    <w:rsid w:val="00B053B3"/>
    <w:rsid w:val="00B05915"/>
    <w:rsid w:val="00B05A5F"/>
    <w:rsid w:val="00B05ABB"/>
    <w:rsid w:val="00B05C73"/>
    <w:rsid w:val="00B05F65"/>
    <w:rsid w:val="00B062B6"/>
    <w:rsid w:val="00B062E5"/>
    <w:rsid w:val="00B06671"/>
    <w:rsid w:val="00B06C35"/>
    <w:rsid w:val="00B06D38"/>
    <w:rsid w:val="00B06D80"/>
    <w:rsid w:val="00B06E4F"/>
    <w:rsid w:val="00B06EB6"/>
    <w:rsid w:val="00B07019"/>
    <w:rsid w:val="00B072D4"/>
    <w:rsid w:val="00B0759A"/>
    <w:rsid w:val="00B078D6"/>
    <w:rsid w:val="00B078EB"/>
    <w:rsid w:val="00B0792B"/>
    <w:rsid w:val="00B07BE5"/>
    <w:rsid w:val="00B07E4E"/>
    <w:rsid w:val="00B07E81"/>
    <w:rsid w:val="00B1019F"/>
    <w:rsid w:val="00B10220"/>
    <w:rsid w:val="00B10475"/>
    <w:rsid w:val="00B10DE0"/>
    <w:rsid w:val="00B10E7C"/>
    <w:rsid w:val="00B1165B"/>
    <w:rsid w:val="00B117E3"/>
    <w:rsid w:val="00B1185C"/>
    <w:rsid w:val="00B119F9"/>
    <w:rsid w:val="00B11A3F"/>
    <w:rsid w:val="00B12298"/>
    <w:rsid w:val="00B1231B"/>
    <w:rsid w:val="00B124CD"/>
    <w:rsid w:val="00B12C44"/>
    <w:rsid w:val="00B137CD"/>
    <w:rsid w:val="00B13C5B"/>
    <w:rsid w:val="00B14274"/>
    <w:rsid w:val="00B14414"/>
    <w:rsid w:val="00B1463F"/>
    <w:rsid w:val="00B14703"/>
    <w:rsid w:val="00B1481D"/>
    <w:rsid w:val="00B14B5D"/>
    <w:rsid w:val="00B1532A"/>
    <w:rsid w:val="00B153F5"/>
    <w:rsid w:val="00B15440"/>
    <w:rsid w:val="00B15879"/>
    <w:rsid w:val="00B15B84"/>
    <w:rsid w:val="00B15ECF"/>
    <w:rsid w:val="00B164C8"/>
    <w:rsid w:val="00B165A2"/>
    <w:rsid w:val="00B16BC5"/>
    <w:rsid w:val="00B16D04"/>
    <w:rsid w:val="00B17004"/>
    <w:rsid w:val="00B17170"/>
    <w:rsid w:val="00B2016C"/>
    <w:rsid w:val="00B2045E"/>
    <w:rsid w:val="00B20973"/>
    <w:rsid w:val="00B20988"/>
    <w:rsid w:val="00B213D4"/>
    <w:rsid w:val="00B2150F"/>
    <w:rsid w:val="00B21665"/>
    <w:rsid w:val="00B21C52"/>
    <w:rsid w:val="00B22439"/>
    <w:rsid w:val="00B2271F"/>
    <w:rsid w:val="00B22B24"/>
    <w:rsid w:val="00B22B84"/>
    <w:rsid w:val="00B22E1C"/>
    <w:rsid w:val="00B236CB"/>
    <w:rsid w:val="00B23EE4"/>
    <w:rsid w:val="00B24118"/>
    <w:rsid w:val="00B24B44"/>
    <w:rsid w:val="00B24D9D"/>
    <w:rsid w:val="00B24F97"/>
    <w:rsid w:val="00B25259"/>
    <w:rsid w:val="00B25559"/>
    <w:rsid w:val="00B265A8"/>
    <w:rsid w:val="00B26988"/>
    <w:rsid w:val="00B26DE4"/>
    <w:rsid w:val="00B26E01"/>
    <w:rsid w:val="00B26EE7"/>
    <w:rsid w:val="00B271FB"/>
    <w:rsid w:val="00B27466"/>
    <w:rsid w:val="00B2757C"/>
    <w:rsid w:val="00B2765E"/>
    <w:rsid w:val="00B27978"/>
    <w:rsid w:val="00B279E0"/>
    <w:rsid w:val="00B27BC6"/>
    <w:rsid w:val="00B27CB7"/>
    <w:rsid w:val="00B27D11"/>
    <w:rsid w:val="00B27E76"/>
    <w:rsid w:val="00B29DBB"/>
    <w:rsid w:val="00B30030"/>
    <w:rsid w:val="00B3006A"/>
    <w:rsid w:val="00B303CE"/>
    <w:rsid w:val="00B304C0"/>
    <w:rsid w:val="00B305F6"/>
    <w:rsid w:val="00B3065F"/>
    <w:rsid w:val="00B3069B"/>
    <w:rsid w:val="00B30BFB"/>
    <w:rsid w:val="00B30F8B"/>
    <w:rsid w:val="00B31084"/>
    <w:rsid w:val="00B3147D"/>
    <w:rsid w:val="00B315B7"/>
    <w:rsid w:val="00B317F4"/>
    <w:rsid w:val="00B3186D"/>
    <w:rsid w:val="00B319E3"/>
    <w:rsid w:val="00B31BE8"/>
    <w:rsid w:val="00B31C9D"/>
    <w:rsid w:val="00B31EAD"/>
    <w:rsid w:val="00B320C5"/>
    <w:rsid w:val="00B3216A"/>
    <w:rsid w:val="00B32200"/>
    <w:rsid w:val="00B322EF"/>
    <w:rsid w:val="00B3240C"/>
    <w:rsid w:val="00B32660"/>
    <w:rsid w:val="00B3288E"/>
    <w:rsid w:val="00B328BE"/>
    <w:rsid w:val="00B32A06"/>
    <w:rsid w:val="00B3312A"/>
    <w:rsid w:val="00B3349F"/>
    <w:rsid w:val="00B33C41"/>
    <w:rsid w:val="00B33C7C"/>
    <w:rsid w:val="00B33E78"/>
    <w:rsid w:val="00B33F29"/>
    <w:rsid w:val="00B349D7"/>
    <w:rsid w:val="00B34E22"/>
    <w:rsid w:val="00B35015"/>
    <w:rsid w:val="00B35415"/>
    <w:rsid w:val="00B357E9"/>
    <w:rsid w:val="00B35B2B"/>
    <w:rsid w:val="00B35E26"/>
    <w:rsid w:val="00B362F0"/>
    <w:rsid w:val="00B36374"/>
    <w:rsid w:val="00B3659E"/>
    <w:rsid w:val="00B366AB"/>
    <w:rsid w:val="00B36BFE"/>
    <w:rsid w:val="00B36C2A"/>
    <w:rsid w:val="00B36D3B"/>
    <w:rsid w:val="00B37379"/>
    <w:rsid w:val="00B3744D"/>
    <w:rsid w:val="00B378A1"/>
    <w:rsid w:val="00B379DC"/>
    <w:rsid w:val="00B37D4B"/>
    <w:rsid w:val="00B4007D"/>
    <w:rsid w:val="00B40506"/>
    <w:rsid w:val="00B4057C"/>
    <w:rsid w:val="00B40675"/>
    <w:rsid w:val="00B40923"/>
    <w:rsid w:val="00B4094E"/>
    <w:rsid w:val="00B409AA"/>
    <w:rsid w:val="00B40B2A"/>
    <w:rsid w:val="00B410FA"/>
    <w:rsid w:val="00B41154"/>
    <w:rsid w:val="00B4151C"/>
    <w:rsid w:val="00B4170C"/>
    <w:rsid w:val="00B41BE8"/>
    <w:rsid w:val="00B41C14"/>
    <w:rsid w:val="00B420B0"/>
    <w:rsid w:val="00B428EE"/>
    <w:rsid w:val="00B4292D"/>
    <w:rsid w:val="00B42A6D"/>
    <w:rsid w:val="00B42B15"/>
    <w:rsid w:val="00B42DA6"/>
    <w:rsid w:val="00B42DDB"/>
    <w:rsid w:val="00B43108"/>
    <w:rsid w:val="00B437E1"/>
    <w:rsid w:val="00B43860"/>
    <w:rsid w:val="00B43ABC"/>
    <w:rsid w:val="00B43B47"/>
    <w:rsid w:val="00B43C40"/>
    <w:rsid w:val="00B443D6"/>
    <w:rsid w:val="00B44676"/>
    <w:rsid w:val="00B448A6"/>
    <w:rsid w:val="00B448C7"/>
    <w:rsid w:val="00B44AAC"/>
    <w:rsid w:val="00B44B5E"/>
    <w:rsid w:val="00B454DF"/>
    <w:rsid w:val="00B45FE5"/>
    <w:rsid w:val="00B46092"/>
    <w:rsid w:val="00B463E5"/>
    <w:rsid w:val="00B4652C"/>
    <w:rsid w:val="00B4699F"/>
    <w:rsid w:val="00B46C0E"/>
    <w:rsid w:val="00B47136"/>
    <w:rsid w:val="00B47366"/>
    <w:rsid w:val="00B4762C"/>
    <w:rsid w:val="00B476BD"/>
    <w:rsid w:val="00B47700"/>
    <w:rsid w:val="00B478AF"/>
    <w:rsid w:val="00B47AFB"/>
    <w:rsid w:val="00B47DD4"/>
    <w:rsid w:val="00B47ED7"/>
    <w:rsid w:val="00B47EEE"/>
    <w:rsid w:val="00B50523"/>
    <w:rsid w:val="00B506B0"/>
    <w:rsid w:val="00B5073E"/>
    <w:rsid w:val="00B50E59"/>
    <w:rsid w:val="00B51223"/>
    <w:rsid w:val="00B5145A"/>
    <w:rsid w:val="00B5180E"/>
    <w:rsid w:val="00B51F1B"/>
    <w:rsid w:val="00B52892"/>
    <w:rsid w:val="00B52B9C"/>
    <w:rsid w:val="00B52EDF"/>
    <w:rsid w:val="00B5344C"/>
    <w:rsid w:val="00B536DB"/>
    <w:rsid w:val="00B537A7"/>
    <w:rsid w:val="00B538A4"/>
    <w:rsid w:val="00B538B5"/>
    <w:rsid w:val="00B5399A"/>
    <w:rsid w:val="00B539CB"/>
    <w:rsid w:val="00B53A61"/>
    <w:rsid w:val="00B53A76"/>
    <w:rsid w:val="00B53BEF"/>
    <w:rsid w:val="00B53C97"/>
    <w:rsid w:val="00B53F3C"/>
    <w:rsid w:val="00B5402C"/>
    <w:rsid w:val="00B54328"/>
    <w:rsid w:val="00B54331"/>
    <w:rsid w:val="00B546EB"/>
    <w:rsid w:val="00B54922"/>
    <w:rsid w:val="00B549F1"/>
    <w:rsid w:val="00B54E35"/>
    <w:rsid w:val="00B54E82"/>
    <w:rsid w:val="00B550BD"/>
    <w:rsid w:val="00B55196"/>
    <w:rsid w:val="00B55AE8"/>
    <w:rsid w:val="00B55B5A"/>
    <w:rsid w:val="00B55D28"/>
    <w:rsid w:val="00B55E24"/>
    <w:rsid w:val="00B56713"/>
    <w:rsid w:val="00B56980"/>
    <w:rsid w:val="00B56B8D"/>
    <w:rsid w:val="00B56C26"/>
    <w:rsid w:val="00B56E35"/>
    <w:rsid w:val="00B56FB6"/>
    <w:rsid w:val="00B56FF0"/>
    <w:rsid w:val="00B575C4"/>
    <w:rsid w:val="00B57719"/>
    <w:rsid w:val="00B579E9"/>
    <w:rsid w:val="00B57AC5"/>
    <w:rsid w:val="00B57ED8"/>
    <w:rsid w:val="00B600BB"/>
    <w:rsid w:val="00B602CB"/>
    <w:rsid w:val="00B606C8"/>
    <w:rsid w:val="00B6077E"/>
    <w:rsid w:val="00B609C7"/>
    <w:rsid w:val="00B609D5"/>
    <w:rsid w:val="00B609EC"/>
    <w:rsid w:val="00B60A24"/>
    <w:rsid w:val="00B60B99"/>
    <w:rsid w:val="00B60C71"/>
    <w:rsid w:val="00B60D37"/>
    <w:rsid w:val="00B60E78"/>
    <w:rsid w:val="00B6102C"/>
    <w:rsid w:val="00B61209"/>
    <w:rsid w:val="00B61799"/>
    <w:rsid w:val="00B6191F"/>
    <w:rsid w:val="00B6198C"/>
    <w:rsid w:val="00B61B92"/>
    <w:rsid w:val="00B61C02"/>
    <w:rsid w:val="00B61D4F"/>
    <w:rsid w:val="00B61E64"/>
    <w:rsid w:val="00B61EA1"/>
    <w:rsid w:val="00B61F6A"/>
    <w:rsid w:val="00B620BB"/>
    <w:rsid w:val="00B62329"/>
    <w:rsid w:val="00B62AC3"/>
    <w:rsid w:val="00B62B14"/>
    <w:rsid w:val="00B62EC9"/>
    <w:rsid w:val="00B62FB0"/>
    <w:rsid w:val="00B633E1"/>
    <w:rsid w:val="00B639AE"/>
    <w:rsid w:val="00B63A49"/>
    <w:rsid w:val="00B63B29"/>
    <w:rsid w:val="00B6426E"/>
    <w:rsid w:val="00B6472A"/>
    <w:rsid w:val="00B647EB"/>
    <w:rsid w:val="00B64CE5"/>
    <w:rsid w:val="00B64F77"/>
    <w:rsid w:val="00B65471"/>
    <w:rsid w:val="00B655FD"/>
    <w:rsid w:val="00B655FE"/>
    <w:rsid w:val="00B65654"/>
    <w:rsid w:val="00B65796"/>
    <w:rsid w:val="00B65BFF"/>
    <w:rsid w:val="00B65C78"/>
    <w:rsid w:val="00B65DB2"/>
    <w:rsid w:val="00B65F25"/>
    <w:rsid w:val="00B666C2"/>
    <w:rsid w:val="00B66B26"/>
    <w:rsid w:val="00B673F3"/>
    <w:rsid w:val="00B67A90"/>
    <w:rsid w:val="00B67A9A"/>
    <w:rsid w:val="00B67F09"/>
    <w:rsid w:val="00B7043F"/>
    <w:rsid w:val="00B704F0"/>
    <w:rsid w:val="00B709E8"/>
    <w:rsid w:val="00B71583"/>
    <w:rsid w:val="00B7163E"/>
    <w:rsid w:val="00B71B06"/>
    <w:rsid w:val="00B72072"/>
    <w:rsid w:val="00B724F0"/>
    <w:rsid w:val="00B726DA"/>
    <w:rsid w:val="00B727BD"/>
    <w:rsid w:val="00B729B9"/>
    <w:rsid w:val="00B72C98"/>
    <w:rsid w:val="00B72D87"/>
    <w:rsid w:val="00B733F2"/>
    <w:rsid w:val="00B736DB"/>
    <w:rsid w:val="00B73849"/>
    <w:rsid w:val="00B738A7"/>
    <w:rsid w:val="00B73BF0"/>
    <w:rsid w:val="00B73C2A"/>
    <w:rsid w:val="00B73CFE"/>
    <w:rsid w:val="00B73D7A"/>
    <w:rsid w:val="00B73E7E"/>
    <w:rsid w:val="00B7444F"/>
    <w:rsid w:val="00B74B18"/>
    <w:rsid w:val="00B74B5E"/>
    <w:rsid w:val="00B74F11"/>
    <w:rsid w:val="00B7515C"/>
    <w:rsid w:val="00B7517C"/>
    <w:rsid w:val="00B75692"/>
    <w:rsid w:val="00B75CC9"/>
    <w:rsid w:val="00B75DB3"/>
    <w:rsid w:val="00B75E31"/>
    <w:rsid w:val="00B75E58"/>
    <w:rsid w:val="00B75FA9"/>
    <w:rsid w:val="00B761F2"/>
    <w:rsid w:val="00B76375"/>
    <w:rsid w:val="00B763FE"/>
    <w:rsid w:val="00B76C02"/>
    <w:rsid w:val="00B77521"/>
    <w:rsid w:val="00B77607"/>
    <w:rsid w:val="00B77C5C"/>
    <w:rsid w:val="00B77EF1"/>
    <w:rsid w:val="00B8005F"/>
    <w:rsid w:val="00B800F9"/>
    <w:rsid w:val="00B80499"/>
    <w:rsid w:val="00B8074F"/>
    <w:rsid w:val="00B8083D"/>
    <w:rsid w:val="00B80BA4"/>
    <w:rsid w:val="00B80FB8"/>
    <w:rsid w:val="00B81291"/>
    <w:rsid w:val="00B81380"/>
    <w:rsid w:val="00B8139F"/>
    <w:rsid w:val="00B81424"/>
    <w:rsid w:val="00B8164B"/>
    <w:rsid w:val="00B817CA"/>
    <w:rsid w:val="00B81CC5"/>
    <w:rsid w:val="00B81D1D"/>
    <w:rsid w:val="00B81EAC"/>
    <w:rsid w:val="00B82103"/>
    <w:rsid w:val="00B821BB"/>
    <w:rsid w:val="00B824D1"/>
    <w:rsid w:val="00B8274F"/>
    <w:rsid w:val="00B830A0"/>
    <w:rsid w:val="00B83153"/>
    <w:rsid w:val="00B83439"/>
    <w:rsid w:val="00B836BE"/>
    <w:rsid w:val="00B83B9A"/>
    <w:rsid w:val="00B83BF4"/>
    <w:rsid w:val="00B83C34"/>
    <w:rsid w:val="00B83DBC"/>
    <w:rsid w:val="00B84215"/>
    <w:rsid w:val="00B8437B"/>
    <w:rsid w:val="00B84393"/>
    <w:rsid w:val="00B84E5B"/>
    <w:rsid w:val="00B850AE"/>
    <w:rsid w:val="00B85339"/>
    <w:rsid w:val="00B85596"/>
    <w:rsid w:val="00B855F8"/>
    <w:rsid w:val="00B85607"/>
    <w:rsid w:val="00B856A0"/>
    <w:rsid w:val="00B85A07"/>
    <w:rsid w:val="00B8602C"/>
    <w:rsid w:val="00B8622B"/>
    <w:rsid w:val="00B86445"/>
    <w:rsid w:val="00B8660A"/>
    <w:rsid w:val="00B86A1F"/>
    <w:rsid w:val="00B86A43"/>
    <w:rsid w:val="00B874E7"/>
    <w:rsid w:val="00B878E8"/>
    <w:rsid w:val="00B87AEA"/>
    <w:rsid w:val="00B904E9"/>
    <w:rsid w:val="00B904FA"/>
    <w:rsid w:val="00B90AA3"/>
    <w:rsid w:val="00B90C92"/>
    <w:rsid w:val="00B913CB"/>
    <w:rsid w:val="00B91991"/>
    <w:rsid w:val="00B91BE2"/>
    <w:rsid w:val="00B91D67"/>
    <w:rsid w:val="00B91DD8"/>
    <w:rsid w:val="00B91F31"/>
    <w:rsid w:val="00B92545"/>
    <w:rsid w:val="00B92595"/>
    <w:rsid w:val="00B92608"/>
    <w:rsid w:val="00B92677"/>
    <w:rsid w:val="00B927DF"/>
    <w:rsid w:val="00B9288C"/>
    <w:rsid w:val="00B92B7E"/>
    <w:rsid w:val="00B92D41"/>
    <w:rsid w:val="00B930EF"/>
    <w:rsid w:val="00B9378D"/>
    <w:rsid w:val="00B937E9"/>
    <w:rsid w:val="00B93927"/>
    <w:rsid w:val="00B94020"/>
    <w:rsid w:val="00B94310"/>
    <w:rsid w:val="00B943E0"/>
    <w:rsid w:val="00B94616"/>
    <w:rsid w:val="00B946EC"/>
    <w:rsid w:val="00B94CB6"/>
    <w:rsid w:val="00B94D63"/>
    <w:rsid w:val="00B94E4B"/>
    <w:rsid w:val="00B95017"/>
    <w:rsid w:val="00B952ED"/>
    <w:rsid w:val="00B95388"/>
    <w:rsid w:val="00B953EA"/>
    <w:rsid w:val="00B9590D"/>
    <w:rsid w:val="00B95A61"/>
    <w:rsid w:val="00B95CDB"/>
    <w:rsid w:val="00B95DE1"/>
    <w:rsid w:val="00B95E0A"/>
    <w:rsid w:val="00B96046"/>
    <w:rsid w:val="00B963F0"/>
    <w:rsid w:val="00B96401"/>
    <w:rsid w:val="00B96462"/>
    <w:rsid w:val="00B965D8"/>
    <w:rsid w:val="00B96954"/>
    <w:rsid w:val="00B97762"/>
    <w:rsid w:val="00B97878"/>
    <w:rsid w:val="00B97CA0"/>
    <w:rsid w:val="00BA005B"/>
    <w:rsid w:val="00BA01D1"/>
    <w:rsid w:val="00BA0588"/>
    <w:rsid w:val="00BA0A60"/>
    <w:rsid w:val="00BA0CDE"/>
    <w:rsid w:val="00BA11CA"/>
    <w:rsid w:val="00BA12EA"/>
    <w:rsid w:val="00BA132E"/>
    <w:rsid w:val="00BA1546"/>
    <w:rsid w:val="00BA1677"/>
    <w:rsid w:val="00BA195D"/>
    <w:rsid w:val="00BA1CE6"/>
    <w:rsid w:val="00BA1EC7"/>
    <w:rsid w:val="00BA229B"/>
    <w:rsid w:val="00BA2421"/>
    <w:rsid w:val="00BA2961"/>
    <w:rsid w:val="00BA2974"/>
    <w:rsid w:val="00BA298F"/>
    <w:rsid w:val="00BA2B5D"/>
    <w:rsid w:val="00BA2BED"/>
    <w:rsid w:val="00BA2D5D"/>
    <w:rsid w:val="00BA2E68"/>
    <w:rsid w:val="00BA30C2"/>
    <w:rsid w:val="00BA30E2"/>
    <w:rsid w:val="00BA3315"/>
    <w:rsid w:val="00BA3347"/>
    <w:rsid w:val="00BA33C9"/>
    <w:rsid w:val="00BA35DF"/>
    <w:rsid w:val="00BA3A5B"/>
    <w:rsid w:val="00BA3D79"/>
    <w:rsid w:val="00BA3EC5"/>
    <w:rsid w:val="00BA3EEA"/>
    <w:rsid w:val="00BA40CE"/>
    <w:rsid w:val="00BA45E7"/>
    <w:rsid w:val="00BA4829"/>
    <w:rsid w:val="00BA4859"/>
    <w:rsid w:val="00BA4ACD"/>
    <w:rsid w:val="00BA5A81"/>
    <w:rsid w:val="00BA5C82"/>
    <w:rsid w:val="00BA5D2B"/>
    <w:rsid w:val="00BA5D40"/>
    <w:rsid w:val="00BA5FD7"/>
    <w:rsid w:val="00BA62F2"/>
    <w:rsid w:val="00BA63A4"/>
    <w:rsid w:val="00BA644B"/>
    <w:rsid w:val="00BA68B7"/>
    <w:rsid w:val="00BA68FB"/>
    <w:rsid w:val="00BA6BE1"/>
    <w:rsid w:val="00BA6BFA"/>
    <w:rsid w:val="00BA6D31"/>
    <w:rsid w:val="00BA6FBF"/>
    <w:rsid w:val="00BA7194"/>
    <w:rsid w:val="00BA725B"/>
    <w:rsid w:val="00BA7286"/>
    <w:rsid w:val="00BA76FA"/>
    <w:rsid w:val="00BA7FDB"/>
    <w:rsid w:val="00BB00B4"/>
    <w:rsid w:val="00BB03C2"/>
    <w:rsid w:val="00BB0C44"/>
    <w:rsid w:val="00BB0FDB"/>
    <w:rsid w:val="00BB140E"/>
    <w:rsid w:val="00BB1423"/>
    <w:rsid w:val="00BB1583"/>
    <w:rsid w:val="00BB16FF"/>
    <w:rsid w:val="00BB170A"/>
    <w:rsid w:val="00BB19E7"/>
    <w:rsid w:val="00BB1A93"/>
    <w:rsid w:val="00BB1B3A"/>
    <w:rsid w:val="00BB1F1E"/>
    <w:rsid w:val="00BB1F38"/>
    <w:rsid w:val="00BB2BB3"/>
    <w:rsid w:val="00BB2C31"/>
    <w:rsid w:val="00BB310B"/>
    <w:rsid w:val="00BB3193"/>
    <w:rsid w:val="00BB3207"/>
    <w:rsid w:val="00BB3424"/>
    <w:rsid w:val="00BB35FE"/>
    <w:rsid w:val="00BB362F"/>
    <w:rsid w:val="00BB382A"/>
    <w:rsid w:val="00BB390C"/>
    <w:rsid w:val="00BB3BEC"/>
    <w:rsid w:val="00BB4684"/>
    <w:rsid w:val="00BB4B57"/>
    <w:rsid w:val="00BB50FB"/>
    <w:rsid w:val="00BB5273"/>
    <w:rsid w:val="00BB545A"/>
    <w:rsid w:val="00BB5475"/>
    <w:rsid w:val="00BB5525"/>
    <w:rsid w:val="00BB553D"/>
    <w:rsid w:val="00BB5B7B"/>
    <w:rsid w:val="00BB5C34"/>
    <w:rsid w:val="00BB6031"/>
    <w:rsid w:val="00BB643F"/>
    <w:rsid w:val="00BB66CA"/>
    <w:rsid w:val="00BB6B41"/>
    <w:rsid w:val="00BB6FB5"/>
    <w:rsid w:val="00BB705E"/>
    <w:rsid w:val="00BB73EE"/>
    <w:rsid w:val="00BB766E"/>
    <w:rsid w:val="00BB7862"/>
    <w:rsid w:val="00BB7AB9"/>
    <w:rsid w:val="00BB7D9E"/>
    <w:rsid w:val="00BB7E70"/>
    <w:rsid w:val="00BC0155"/>
    <w:rsid w:val="00BC01D7"/>
    <w:rsid w:val="00BC0304"/>
    <w:rsid w:val="00BC0326"/>
    <w:rsid w:val="00BC08D6"/>
    <w:rsid w:val="00BC0B4D"/>
    <w:rsid w:val="00BC0B89"/>
    <w:rsid w:val="00BC0BD3"/>
    <w:rsid w:val="00BC0DB7"/>
    <w:rsid w:val="00BC0EF4"/>
    <w:rsid w:val="00BC1133"/>
    <w:rsid w:val="00BC1348"/>
    <w:rsid w:val="00BC1842"/>
    <w:rsid w:val="00BC1868"/>
    <w:rsid w:val="00BC1EB6"/>
    <w:rsid w:val="00BC2398"/>
    <w:rsid w:val="00BC2628"/>
    <w:rsid w:val="00BC28C7"/>
    <w:rsid w:val="00BC311E"/>
    <w:rsid w:val="00BC3191"/>
    <w:rsid w:val="00BC3411"/>
    <w:rsid w:val="00BC364D"/>
    <w:rsid w:val="00BC3902"/>
    <w:rsid w:val="00BC39E3"/>
    <w:rsid w:val="00BC3AB4"/>
    <w:rsid w:val="00BC3BE4"/>
    <w:rsid w:val="00BC425D"/>
    <w:rsid w:val="00BC44B6"/>
    <w:rsid w:val="00BC4515"/>
    <w:rsid w:val="00BC4766"/>
    <w:rsid w:val="00BC4903"/>
    <w:rsid w:val="00BC4D22"/>
    <w:rsid w:val="00BC4DA6"/>
    <w:rsid w:val="00BC5704"/>
    <w:rsid w:val="00BC635C"/>
    <w:rsid w:val="00BC6705"/>
    <w:rsid w:val="00BC6A1B"/>
    <w:rsid w:val="00BC7368"/>
    <w:rsid w:val="00BC75EB"/>
    <w:rsid w:val="00BC76F4"/>
    <w:rsid w:val="00BC78C2"/>
    <w:rsid w:val="00BC7D9A"/>
    <w:rsid w:val="00BD0013"/>
    <w:rsid w:val="00BD00B4"/>
    <w:rsid w:val="00BD0159"/>
    <w:rsid w:val="00BD0446"/>
    <w:rsid w:val="00BD0587"/>
    <w:rsid w:val="00BD0633"/>
    <w:rsid w:val="00BD0F48"/>
    <w:rsid w:val="00BD10A9"/>
    <w:rsid w:val="00BD116F"/>
    <w:rsid w:val="00BD1353"/>
    <w:rsid w:val="00BD16B9"/>
    <w:rsid w:val="00BD1A25"/>
    <w:rsid w:val="00BD2111"/>
    <w:rsid w:val="00BD2318"/>
    <w:rsid w:val="00BD23CF"/>
    <w:rsid w:val="00BD272D"/>
    <w:rsid w:val="00BD28E8"/>
    <w:rsid w:val="00BD294B"/>
    <w:rsid w:val="00BD2C97"/>
    <w:rsid w:val="00BD2CDA"/>
    <w:rsid w:val="00BD31E3"/>
    <w:rsid w:val="00BD3632"/>
    <w:rsid w:val="00BD390A"/>
    <w:rsid w:val="00BD390E"/>
    <w:rsid w:val="00BD3A5A"/>
    <w:rsid w:val="00BD46B7"/>
    <w:rsid w:val="00BD46F5"/>
    <w:rsid w:val="00BD4C48"/>
    <w:rsid w:val="00BD4D48"/>
    <w:rsid w:val="00BD4E00"/>
    <w:rsid w:val="00BD52A0"/>
    <w:rsid w:val="00BD555A"/>
    <w:rsid w:val="00BD56FB"/>
    <w:rsid w:val="00BD5CB2"/>
    <w:rsid w:val="00BD5CC8"/>
    <w:rsid w:val="00BD5E81"/>
    <w:rsid w:val="00BD6279"/>
    <w:rsid w:val="00BD6499"/>
    <w:rsid w:val="00BD6B7C"/>
    <w:rsid w:val="00BD6CEB"/>
    <w:rsid w:val="00BD765D"/>
    <w:rsid w:val="00BD7708"/>
    <w:rsid w:val="00BD791A"/>
    <w:rsid w:val="00BD7989"/>
    <w:rsid w:val="00BD7D4F"/>
    <w:rsid w:val="00BE05A2"/>
    <w:rsid w:val="00BE087B"/>
    <w:rsid w:val="00BE0906"/>
    <w:rsid w:val="00BE09F7"/>
    <w:rsid w:val="00BE0E84"/>
    <w:rsid w:val="00BE0FBF"/>
    <w:rsid w:val="00BE1420"/>
    <w:rsid w:val="00BE152E"/>
    <w:rsid w:val="00BE153D"/>
    <w:rsid w:val="00BE16BF"/>
    <w:rsid w:val="00BE1FA4"/>
    <w:rsid w:val="00BE21EA"/>
    <w:rsid w:val="00BE26F1"/>
    <w:rsid w:val="00BE29BC"/>
    <w:rsid w:val="00BE2F4C"/>
    <w:rsid w:val="00BE3303"/>
    <w:rsid w:val="00BE33A3"/>
    <w:rsid w:val="00BE35AE"/>
    <w:rsid w:val="00BE3B3F"/>
    <w:rsid w:val="00BE4420"/>
    <w:rsid w:val="00BE4999"/>
    <w:rsid w:val="00BE4B57"/>
    <w:rsid w:val="00BE4B77"/>
    <w:rsid w:val="00BE4BC8"/>
    <w:rsid w:val="00BE4E3A"/>
    <w:rsid w:val="00BE5982"/>
    <w:rsid w:val="00BE5CF6"/>
    <w:rsid w:val="00BE5FEB"/>
    <w:rsid w:val="00BE61EE"/>
    <w:rsid w:val="00BE6276"/>
    <w:rsid w:val="00BE6353"/>
    <w:rsid w:val="00BE654E"/>
    <w:rsid w:val="00BE6D30"/>
    <w:rsid w:val="00BE713D"/>
    <w:rsid w:val="00BE72F0"/>
    <w:rsid w:val="00BE7414"/>
    <w:rsid w:val="00BE7512"/>
    <w:rsid w:val="00BE7990"/>
    <w:rsid w:val="00BE7DE3"/>
    <w:rsid w:val="00BF0122"/>
    <w:rsid w:val="00BF03DB"/>
    <w:rsid w:val="00BF072B"/>
    <w:rsid w:val="00BF0A01"/>
    <w:rsid w:val="00BF0B7F"/>
    <w:rsid w:val="00BF0D0D"/>
    <w:rsid w:val="00BF0DF0"/>
    <w:rsid w:val="00BF18E1"/>
    <w:rsid w:val="00BF195B"/>
    <w:rsid w:val="00BF1AF2"/>
    <w:rsid w:val="00BF1B07"/>
    <w:rsid w:val="00BF1CDA"/>
    <w:rsid w:val="00BF1DCF"/>
    <w:rsid w:val="00BF21BB"/>
    <w:rsid w:val="00BF2856"/>
    <w:rsid w:val="00BF2C04"/>
    <w:rsid w:val="00BF3092"/>
    <w:rsid w:val="00BF3255"/>
    <w:rsid w:val="00BF3391"/>
    <w:rsid w:val="00BF3560"/>
    <w:rsid w:val="00BF3642"/>
    <w:rsid w:val="00BF36C6"/>
    <w:rsid w:val="00BF3C2E"/>
    <w:rsid w:val="00BF3D97"/>
    <w:rsid w:val="00BF3E78"/>
    <w:rsid w:val="00BF407D"/>
    <w:rsid w:val="00BF4483"/>
    <w:rsid w:val="00BF4B82"/>
    <w:rsid w:val="00BF4F40"/>
    <w:rsid w:val="00BF53CB"/>
    <w:rsid w:val="00BF5DD0"/>
    <w:rsid w:val="00BF5EC3"/>
    <w:rsid w:val="00BF619B"/>
    <w:rsid w:val="00BF6296"/>
    <w:rsid w:val="00BF6327"/>
    <w:rsid w:val="00BF6507"/>
    <w:rsid w:val="00BF6858"/>
    <w:rsid w:val="00BF6AFC"/>
    <w:rsid w:val="00BF6D04"/>
    <w:rsid w:val="00BF6F5C"/>
    <w:rsid w:val="00BF6F9F"/>
    <w:rsid w:val="00BF71C5"/>
    <w:rsid w:val="00BF760D"/>
    <w:rsid w:val="00BF7F97"/>
    <w:rsid w:val="00C0054B"/>
    <w:rsid w:val="00C008D7"/>
    <w:rsid w:val="00C01182"/>
    <w:rsid w:val="00C01411"/>
    <w:rsid w:val="00C014C3"/>
    <w:rsid w:val="00C01526"/>
    <w:rsid w:val="00C01532"/>
    <w:rsid w:val="00C0164A"/>
    <w:rsid w:val="00C01A3C"/>
    <w:rsid w:val="00C02151"/>
    <w:rsid w:val="00C02517"/>
    <w:rsid w:val="00C028E4"/>
    <w:rsid w:val="00C02911"/>
    <w:rsid w:val="00C02BDD"/>
    <w:rsid w:val="00C03648"/>
    <w:rsid w:val="00C03A18"/>
    <w:rsid w:val="00C03A31"/>
    <w:rsid w:val="00C03A5B"/>
    <w:rsid w:val="00C03BA3"/>
    <w:rsid w:val="00C03C76"/>
    <w:rsid w:val="00C03D40"/>
    <w:rsid w:val="00C03D77"/>
    <w:rsid w:val="00C040A8"/>
    <w:rsid w:val="00C04837"/>
    <w:rsid w:val="00C049DB"/>
    <w:rsid w:val="00C04B00"/>
    <w:rsid w:val="00C04C6B"/>
    <w:rsid w:val="00C04DD7"/>
    <w:rsid w:val="00C04E48"/>
    <w:rsid w:val="00C04F34"/>
    <w:rsid w:val="00C05124"/>
    <w:rsid w:val="00C052A5"/>
    <w:rsid w:val="00C053BF"/>
    <w:rsid w:val="00C055BF"/>
    <w:rsid w:val="00C05905"/>
    <w:rsid w:val="00C0599F"/>
    <w:rsid w:val="00C05A1D"/>
    <w:rsid w:val="00C06290"/>
    <w:rsid w:val="00C0631F"/>
    <w:rsid w:val="00C066E7"/>
    <w:rsid w:val="00C0689A"/>
    <w:rsid w:val="00C06B11"/>
    <w:rsid w:val="00C06E80"/>
    <w:rsid w:val="00C0753E"/>
    <w:rsid w:val="00C075FB"/>
    <w:rsid w:val="00C0794C"/>
    <w:rsid w:val="00C0797D"/>
    <w:rsid w:val="00C0799E"/>
    <w:rsid w:val="00C07A9D"/>
    <w:rsid w:val="00C07E2B"/>
    <w:rsid w:val="00C07F4B"/>
    <w:rsid w:val="00C104C6"/>
    <w:rsid w:val="00C10991"/>
    <w:rsid w:val="00C10A5D"/>
    <w:rsid w:val="00C10AAE"/>
    <w:rsid w:val="00C10C17"/>
    <w:rsid w:val="00C10E1B"/>
    <w:rsid w:val="00C10F24"/>
    <w:rsid w:val="00C10F68"/>
    <w:rsid w:val="00C11009"/>
    <w:rsid w:val="00C110FF"/>
    <w:rsid w:val="00C11C33"/>
    <w:rsid w:val="00C12376"/>
    <w:rsid w:val="00C12B73"/>
    <w:rsid w:val="00C13CD4"/>
    <w:rsid w:val="00C13D35"/>
    <w:rsid w:val="00C13E7D"/>
    <w:rsid w:val="00C14080"/>
    <w:rsid w:val="00C14283"/>
    <w:rsid w:val="00C14368"/>
    <w:rsid w:val="00C148B5"/>
    <w:rsid w:val="00C1510C"/>
    <w:rsid w:val="00C15558"/>
    <w:rsid w:val="00C157D4"/>
    <w:rsid w:val="00C15A99"/>
    <w:rsid w:val="00C15CE7"/>
    <w:rsid w:val="00C15E1B"/>
    <w:rsid w:val="00C15E37"/>
    <w:rsid w:val="00C15EC9"/>
    <w:rsid w:val="00C1629A"/>
    <w:rsid w:val="00C16564"/>
    <w:rsid w:val="00C1682D"/>
    <w:rsid w:val="00C16C54"/>
    <w:rsid w:val="00C16CC7"/>
    <w:rsid w:val="00C171CC"/>
    <w:rsid w:val="00C17482"/>
    <w:rsid w:val="00C17960"/>
    <w:rsid w:val="00C17B39"/>
    <w:rsid w:val="00C20649"/>
    <w:rsid w:val="00C20B43"/>
    <w:rsid w:val="00C20EBE"/>
    <w:rsid w:val="00C21014"/>
    <w:rsid w:val="00C2166C"/>
    <w:rsid w:val="00C223FB"/>
    <w:rsid w:val="00C22685"/>
    <w:rsid w:val="00C227EF"/>
    <w:rsid w:val="00C22AB4"/>
    <w:rsid w:val="00C2300D"/>
    <w:rsid w:val="00C233ED"/>
    <w:rsid w:val="00C23439"/>
    <w:rsid w:val="00C23481"/>
    <w:rsid w:val="00C23497"/>
    <w:rsid w:val="00C235C4"/>
    <w:rsid w:val="00C236F8"/>
    <w:rsid w:val="00C23A8E"/>
    <w:rsid w:val="00C23E0F"/>
    <w:rsid w:val="00C23EC3"/>
    <w:rsid w:val="00C24339"/>
    <w:rsid w:val="00C2441A"/>
    <w:rsid w:val="00C24D89"/>
    <w:rsid w:val="00C25020"/>
    <w:rsid w:val="00C250CF"/>
    <w:rsid w:val="00C250E1"/>
    <w:rsid w:val="00C255D1"/>
    <w:rsid w:val="00C255DD"/>
    <w:rsid w:val="00C25F47"/>
    <w:rsid w:val="00C263EC"/>
    <w:rsid w:val="00C26711"/>
    <w:rsid w:val="00C26A9F"/>
    <w:rsid w:val="00C26E94"/>
    <w:rsid w:val="00C26F75"/>
    <w:rsid w:val="00C27C5B"/>
    <w:rsid w:val="00C27C8D"/>
    <w:rsid w:val="00C27D99"/>
    <w:rsid w:val="00C2FF60"/>
    <w:rsid w:val="00C300D2"/>
    <w:rsid w:val="00C30304"/>
    <w:rsid w:val="00C303A6"/>
    <w:rsid w:val="00C30804"/>
    <w:rsid w:val="00C30979"/>
    <w:rsid w:val="00C30B3E"/>
    <w:rsid w:val="00C30BE2"/>
    <w:rsid w:val="00C30F65"/>
    <w:rsid w:val="00C30FC7"/>
    <w:rsid w:val="00C313F4"/>
    <w:rsid w:val="00C314F9"/>
    <w:rsid w:val="00C317A0"/>
    <w:rsid w:val="00C318C7"/>
    <w:rsid w:val="00C31943"/>
    <w:rsid w:val="00C31B2D"/>
    <w:rsid w:val="00C31EE6"/>
    <w:rsid w:val="00C31F58"/>
    <w:rsid w:val="00C32353"/>
    <w:rsid w:val="00C32797"/>
    <w:rsid w:val="00C32855"/>
    <w:rsid w:val="00C3286F"/>
    <w:rsid w:val="00C329A6"/>
    <w:rsid w:val="00C32A7F"/>
    <w:rsid w:val="00C32C33"/>
    <w:rsid w:val="00C32E93"/>
    <w:rsid w:val="00C33CDD"/>
    <w:rsid w:val="00C3428D"/>
    <w:rsid w:val="00C34738"/>
    <w:rsid w:val="00C347B1"/>
    <w:rsid w:val="00C34A6D"/>
    <w:rsid w:val="00C34B2F"/>
    <w:rsid w:val="00C35036"/>
    <w:rsid w:val="00C35078"/>
    <w:rsid w:val="00C354D0"/>
    <w:rsid w:val="00C35573"/>
    <w:rsid w:val="00C35AF3"/>
    <w:rsid w:val="00C35B91"/>
    <w:rsid w:val="00C369EB"/>
    <w:rsid w:val="00C36A2F"/>
    <w:rsid w:val="00C36AB6"/>
    <w:rsid w:val="00C36B95"/>
    <w:rsid w:val="00C36D01"/>
    <w:rsid w:val="00C36DBC"/>
    <w:rsid w:val="00C371D0"/>
    <w:rsid w:val="00C377C0"/>
    <w:rsid w:val="00C377DA"/>
    <w:rsid w:val="00C37D53"/>
    <w:rsid w:val="00C404B6"/>
    <w:rsid w:val="00C40511"/>
    <w:rsid w:val="00C4064E"/>
    <w:rsid w:val="00C40A52"/>
    <w:rsid w:val="00C40D02"/>
    <w:rsid w:val="00C40FD7"/>
    <w:rsid w:val="00C4121C"/>
    <w:rsid w:val="00C41657"/>
    <w:rsid w:val="00C416CD"/>
    <w:rsid w:val="00C418C2"/>
    <w:rsid w:val="00C41A39"/>
    <w:rsid w:val="00C41AA9"/>
    <w:rsid w:val="00C41B6A"/>
    <w:rsid w:val="00C41C2E"/>
    <w:rsid w:val="00C41E43"/>
    <w:rsid w:val="00C4202E"/>
    <w:rsid w:val="00C42097"/>
    <w:rsid w:val="00C4217A"/>
    <w:rsid w:val="00C421BC"/>
    <w:rsid w:val="00C427BD"/>
    <w:rsid w:val="00C4288F"/>
    <w:rsid w:val="00C428B7"/>
    <w:rsid w:val="00C42CA2"/>
    <w:rsid w:val="00C4335D"/>
    <w:rsid w:val="00C436BB"/>
    <w:rsid w:val="00C43BDD"/>
    <w:rsid w:val="00C43CCD"/>
    <w:rsid w:val="00C43EAF"/>
    <w:rsid w:val="00C440D1"/>
    <w:rsid w:val="00C4426C"/>
    <w:rsid w:val="00C443AB"/>
    <w:rsid w:val="00C44722"/>
    <w:rsid w:val="00C447F0"/>
    <w:rsid w:val="00C448DD"/>
    <w:rsid w:val="00C44D41"/>
    <w:rsid w:val="00C44D8E"/>
    <w:rsid w:val="00C45ACF"/>
    <w:rsid w:val="00C4605D"/>
    <w:rsid w:val="00C460DC"/>
    <w:rsid w:val="00C46B6B"/>
    <w:rsid w:val="00C46F3F"/>
    <w:rsid w:val="00C470AD"/>
    <w:rsid w:val="00C4745D"/>
    <w:rsid w:val="00C4777A"/>
    <w:rsid w:val="00C479F0"/>
    <w:rsid w:val="00C47CCA"/>
    <w:rsid w:val="00C5011A"/>
    <w:rsid w:val="00C508D9"/>
    <w:rsid w:val="00C50935"/>
    <w:rsid w:val="00C50CA5"/>
    <w:rsid w:val="00C512D4"/>
    <w:rsid w:val="00C5150B"/>
    <w:rsid w:val="00C518D2"/>
    <w:rsid w:val="00C51B26"/>
    <w:rsid w:val="00C51BB0"/>
    <w:rsid w:val="00C51D85"/>
    <w:rsid w:val="00C51DA1"/>
    <w:rsid w:val="00C5205E"/>
    <w:rsid w:val="00C520A8"/>
    <w:rsid w:val="00C52483"/>
    <w:rsid w:val="00C53236"/>
    <w:rsid w:val="00C5354A"/>
    <w:rsid w:val="00C53833"/>
    <w:rsid w:val="00C538CE"/>
    <w:rsid w:val="00C53F16"/>
    <w:rsid w:val="00C541DD"/>
    <w:rsid w:val="00C549A7"/>
    <w:rsid w:val="00C54B67"/>
    <w:rsid w:val="00C54D17"/>
    <w:rsid w:val="00C54D52"/>
    <w:rsid w:val="00C54E7E"/>
    <w:rsid w:val="00C554CF"/>
    <w:rsid w:val="00C55B28"/>
    <w:rsid w:val="00C55E75"/>
    <w:rsid w:val="00C55FF2"/>
    <w:rsid w:val="00C56494"/>
    <w:rsid w:val="00C5673B"/>
    <w:rsid w:val="00C568CE"/>
    <w:rsid w:val="00C568DA"/>
    <w:rsid w:val="00C56A4A"/>
    <w:rsid w:val="00C56DAB"/>
    <w:rsid w:val="00C57008"/>
    <w:rsid w:val="00C57563"/>
    <w:rsid w:val="00C5771F"/>
    <w:rsid w:val="00C579E9"/>
    <w:rsid w:val="00C57AD4"/>
    <w:rsid w:val="00C57B30"/>
    <w:rsid w:val="00C57CE6"/>
    <w:rsid w:val="00C60239"/>
    <w:rsid w:val="00C60664"/>
    <w:rsid w:val="00C609C5"/>
    <w:rsid w:val="00C60E5A"/>
    <w:rsid w:val="00C610B4"/>
    <w:rsid w:val="00C6147D"/>
    <w:rsid w:val="00C61BFF"/>
    <w:rsid w:val="00C61CF0"/>
    <w:rsid w:val="00C61ECD"/>
    <w:rsid w:val="00C61EF4"/>
    <w:rsid w:val="00C62768"/>
    <w:rsid w:val="00C62E5A"/>
    <w:rsid w:val="00C62F51"/>
    <w:rsid w:val="00C6327B"/>
    <w:rsid w:val="00C63357"/>
    <w:rsid w:val="00C63474"/>
    <w:rsid w:val="00C6351D"/>
    <w:rsid w:val="00C6394A"/>
    <w:rsid w:val="00C63AC2"/>
    <w:rsid w:val="00C63D04"/>
    <w:rsid w:val="00C640C2"/>
    <w:rsid w:val="00C6473B"/>
    <w:rsid w:val="00C64BC2"/>
    <w:rsid w:val="00C64C46"/>
    <w:rsid w:val="00C64CD0"/>
    <w:rsid w:val="00C64E81"/>
    <w:rsid w:val="00C6518A"/>
    <w:rsid w:val="00C651D4"/>
    <w:rsid w:val="00C6529F"/>
    <w:rsid w:val="00C6535C"/>
    <w:rsid w:val="00C658FF"/>
    <w:rsid w:val="00C65A0A"/>
    <w:rsid w:val="00C65CA6"/>
    <w:rsid w:val="00C65DE8"/>
    <w:rsid w:val="00C66198"/>
    <w:rsid w:val="00C662A5"/>
    <w:rsid w:val="00C663E9"/>
    <w:rsid w:val="00C66449"/>
    <w:rsid w:val="00C6696F"/>
    <w:rsid w:val="00C669DF"/>
    <w:rsid w:val="00C669FE"/>
    <w:rsid w:val="00C66A0A"/>
    <w:rsid w:val="00C66B00"/>
    <w:rsid w:val="00C66BC6"/>
    <w:rsid w:val="00C66CB5"/>
    <w:rsid w:val="00C66D56"/>
    <w:rsid w:val="00C66E34"/>
    <w:rsid w:val="00C66F01"/>
    <w:rsid w:val="00C6711E"/>
    <w:rsid w:val="00C671E0"/>
    <w:rsid w:val="00C678F2"/>
    <w:rsid w:val="00C67C97"/>
    <w:rsid w:val="00C70422"/>
    <w:rsid w:val="00C70E06"/>
    <w:rsid w:val="00C71254"/>
    <w:rsid w:val="00C71294"/>
    <w:rsid w:val="00C71429"/>
    <w:rsid w:val="00C71651"/>
    <w:rsid w:val="00C719D0"/>
    <w:rsid w:val="00C71AA9"/>
    <w:rsid w:val="00C71C91"/>
    <w:rsid w:val="00C71D0E"/>
    <w:rsid w:val="00C72137"/>
    <w:rsid w:val="00C72257"/>
    <w:rsid w:val="00C722FF"/>
    <w:rsid w:val="00C7251E"/>
    <w:rsid w:val="00C72769"/>
    <w:rsid w:val="00C729A7"/>
    <w:rsid w:val="00C730E1"/>
    <w:rsid w:val="00C731A2"/>
    <w:rsid w:val="00C731B7"/>
    <w:rsid w:val="00C732DA"/>
    <w:rsid w:val="00C73431"/>
    <w:rsid w:val="00C73691"/>
    <w:rsid w:val="00C739B5"/>
    <w:rsid w:val="00C73A3F"/>
    <w:rsid w:val="00C73B18"/>
    <w:rsid w:val="00C73F36"/>
    <w:rsid w:val="00C744AE"/>
    <w:rsid w:val="00C7459B"/>
    <w:rsid w:val="00C74624"/>
    <w:rsid w:val="00C746C8"/>
    <w:rsid w:val="00C749D6"/>
    <w:rsid w:val="00C74BA8"/>
    <w:rsid w:val="00C75077"/>
    <w:rsid w:val="00C75801"/>
    <w:rsid w:val="00C75949"/>
    <w:rsid w:val="00C759A7"/>
    <w:rsid w:val="00C759BF"/>
    <w:rsid w:val="00C76190"/>
    <w:rsid w:val="00C762F9"/>
    <w:rsid w:val="00C762FF"/>
    <w:rsid w:val="00C76475"/>
    <w:rsid w:val="00C768A7"/>
    <w:rsid w:val="00C768E7"/>
    <w:rsid w:val="00C76D4B"/>
    <w:rsid w:val="00C7717A"/>
    <w:rsid w:val="00C7748C"/>
    <w:rsid w:val="00C77645"/>
    <w:rsid w:val="00C77664"/>
    <w:rsid w:val="00C77AD6"/>
    <w:rsid w:val="00C77B09"/>
    <w:rsid w:val="00C77BCD"/>
    <w:rsid w:val="00C77D38"/>
    <w:rsid w:val="00C77D7F"/>
    <w:rsid w:val="00C801F4"/>
    <w:rsid w:val="00C80441"/>
    <w:rsid w:val="00C805A6"/>
    <w:rsid w:val="00C805F6"/>
    <w:rsid w:val="00C8090A"/>
    <w:rsid w:val="00C80A43"/>
    <w:rsid w:val="00C810A3"/>
    <w:rsid w:val="00C81121"/>
    <w:rsid w:val="00C81301"/>
    <w:rsid w:val="00C81327"/>
    <w:rsid w:val="00C81A9A"/>
    <w:rsid w:val="00C81C62"/>
    <w:rsid w:val="00C8292A"/>
    <w:rsid w:val="00C8293C"/>
    <w:rsid w:val="00C82C8F"/>
    <w:rsid w:val="00C82DCE"/>
    <w:rsid w:val="00C834DC"/>
    <w:rsid w:val="00C83700"/>
    <w:rsid w:val="00C837F4"/>
    <w:rsid w:val="00C839E0"/>
    <w:rsid w:val="00C83BC9"/>
    <w:rsid w:val="00C83D0A"/>
    <w:rsid w:val="00C83D7E"/>
    <w:rsid w:val="00C840FB"/>
    <w:rsid w:val="00C8462A"/>
    <w:rsid w:val="00C848FB"/>
    <w:rsid w:val="00C84B85"/>
    <w:rsid w:val="00C84F8A"/>
    <w:rsid w:val="00C8500D"/>
    <w:rsid w:val="00C85023"/>
    <w:rsid w:val="00C8503D"/>
    <w:rsid w:val="00C8526F"/>
    <w:rsid w:val="00C854CE"/>
    <w:rsid w:val="00C8568C"/>
    <w:rsid w:val="00C85BD6"/>
    <w:rsid w:val="00C85BF4"/>
    <w:rsid w:val="00C85DFF"/>
    <w:rsid w:val="00C85E8F"/>
    <w:rsid w:val="00C8625F"/>
    <w:rsid w:val="00C86333"/>
    <w:rsid w:val="00C864C8"/>
    <w:rsid w:val="00C869D4"/>
    <w:rsid w:val="00C86FC3"/>
    <w:rsid w:val="00C8799F"/>
    <w:rsid w:val="00C87A3F"/>
    <w:rsid w:val="00C87AB1"/>
    <w:rsid w:val="00C90076"/>
    <w:rsid w:val="00C90398"/>
    <w:rsid w:val="00C90D90"/>
    <w:rsid w:val="00C90E54"/>
    <w:rsid w:val="00C90F34"/>
    <w:rsid w:val="00C91957"/>
    <w:rsid w:val="00C91961"/>
    <w:rsid w:val="00C92015"/>
    <w:rsid w:val="00C921A6"/>
    <w:rsid w:val="00C921AA"/>
    <w:rsid w:val="00C921B9"/>
    <w:rsid w:val="00C9227B"/>
    <w:rsid w:val="00C9229C"/>
    <w:rsid w:val="00C92D46"/>
    <w:rsid w:val="00C92FA8"/>
    <w:rsid w:val="00C93342"/>
    <w:rsid w:val="00C93552"/>
    <w:rsid w:val="00C936F4"/>
    <w:rsid w:val="00C93724"/>
    <w:rsid w:val="00C93A63"/>
    <w:rsid w:val="00C93AC4"/>
    <w:rsid w:val="00C93B02"/>
    <w:rsid w:val="00C93C17"/>
    <w:rsid w:val="00C941E0"/>
    <w:rsid w:val="00C94E26"/>
    <w:rsid w:val="00C9505D"/>
    <w:rsid w:val="00C95775"/>
    <w:rsid w:val="00C9581A"/>
    <w:rsid w:val="00C9609D"/>
    <w:rsid w:val="00C96432"/>
    <w:rsid w:val="00C9687C"/>
    <w:rsid w:val="00C9692C"/>
    <w:rsid w:val="00C96A46"/>
    <w:rsid w:val="00C96CA2"/>
    <w:rsid w:val="00C96FDF"/>
    <w:rsid w:val="00C972E6"/>
    <w:rsid w:val="00C97433"/>
    <w:rsid w:val="00C97460"/>
    <w:rsid w:val="00C97AAD"/>
    <w:rsid w:val="00C97B60"/>
    <w:rsid w:val="00C97D59"/>
    <w:rsid w:val="00CA078B"/>
    <w:rsid w:val="00CA0CEF"/>
    <w:rsid w:val="00CA0D5C"/>
    <w:rsid w:val="00CA1603"/>
    <w:rsid w:val="00CA1D91"/>
    <w:rsid w:val="00CA2021"/>
    <w:rsid w:val="00CA21F4"/>
    <w:rsid w:val="00CA25B2"/>
    <w:rsid w:val="00CA281D"/>
    <w:rsid w:val="00CA28B3"/>
    <w:rsid w:val="00CA293A"/>
    <w:rsid w:val="00CA2C04"/>
    <w:rsid w:val="00CA2C14"/>
    <w:rsid w:val="00CA3628"/>
    <w:rsid w:val="00CA384E"/>
    <w:rsid w:val="00CA3A63"/>
    <w:rsid w:val="00CA3ED5"/>
    <w:rsid w:val="00CA4089"/>
    <w:rsid w:val="00CA47FD"/>
    <w:rsid w:val="00CA4C60"/>
    <w:rsid w:val="00CA51EA"/>
    <w:rsid w:val="00CA526D"/>
    <w:rsid w:val="00CA57C6"/>
    <w:rsid w:val="00CA5857"/>
    <w:rsid w:val="00CA598F"/>
    <w:rsid w:val="00CA59CB"/>
    <w:rsid w:val="00CA5C28"/>
    <w:rsid w:val="00CA60D1"/>
    <w:rsid w:val="00CA6140"/>
    <w:rsid w:val="00CA6515"/>
    <w:rsid w:val="00CA6A96"/>
    <w:rsid w:val="00CA7214"/>
    <w:rsid w:val="00CA7642"/>
    <w:rsid w:val="00CA7758"/>
    <w:rsid w:val="00CA7B49"/>
    <w:rsid w:val="00CA7B98"/>
    <w:rsid w:val="00CA7C97"/>
    <w:rsid w:val="00CB0A69"/>
    <w:rsid w:val="00CB0BAA"/>
    <w:rsid w:val="00CB0C3D"/>
    <w:rsid w:val="00CB0EC7"/>
    <w:rsid w:val="00CB114E"/>
    <w:rsid w:val="00CB1336"/>
    <w:rsid w:val="00CB14B2"/>
    <w:rsid w:val="00CB1786"/>
    <w:rsid w:val="00CB1CA9"/>
    <w:rsid w:val="00CB1D70"/>
    <w:rsid w:val="00CB1F52"/>
    <w:rsid w:val="00CB23CA"/>
    <w:rsid w:val="00CB27CC"/>
    <w:rsid w:val="00CB2987"/>
    <w:rsid w:val="00CB2BAC"/>
    <w:rsid w:val="00CB2C40"/>
    <w:rsid w:val="00CB2C4C"/>
    <w:rsid w:val="00CB3049"/>
    <w:rsid w:val="00CB3181"/>
    <w:rsid w:val="00CB32A4"/>
    <w:rsid w:val="00CB335E"/>
    <w:rsid w:val="00CB35C4"/>
    <w:rsid w:val="00CB363C"/>
    <w:rsid w:val="00CB3A60"/>
    <w:rsid w:val="00CB3EF9"/>
    <w:rsid w:val="00CB3F0F"/>
    <w:rsid w:val="00CB41E1"/>
    <w:rsid w:val="00CB4770"/>
    <w:rsid w:val="00CB4956"/>
    <w:rsid w:val="00CB4A7C"/>
    <w:rsid w:val="00CB4AD6"/>
    <w:rsid w:val="00CB5512"/>
    <w:rsid w:val="00CB5548"/>
    <w:rsid w:val="00CB59D6"/>
    <w:rsid w:val="00CB64D0"/>
    <w:rsid w:val="00CB69FB"/>
    <w:rsid w:val="00CB6DE5"/>
    <w:rsid w:val="00CB72DE"/>
    <w:rsid w:val="00CB748E"/>
    <w:rsid w:val="00CB76CD"/>
    <w:rsid w:val="00CB79DC"/>
    <w:rsid w:val="00CB7B24"/>
    <w:rsid w:val="00CB7E73"/>
    <w:rsid w:val="00CB7EC8"/>
    <w:rsid w:val="00CB7F43"/>
    <w:rsid w:val="00CC0866"/>
    <w:rsid w:val="00CC0921"/>
    <w:rsid w:val="00CC095B"/>
    <w:rsid w:val="00CC0BF3"/>
    <w:rsid w:val="00CC0E06"/>
    <w:rsid w:val="00CC0F11"/>
    <w:rsid w:val="00CC0FEB"/>
    <w:rsid w:val="00CC1142"/>
    <w:rsid w:val="00CC2A63"/>
    <w:rsid w:val="00CC3392"/>
    <w:rsid w:val="00CC340E"/>
    <w:rsid w:val="00CC3546"/>
    <w:rsid w:val="00CC3AAC"/>
    <w:rsid w:val="00CC3F25"/>
    <w:rsid w:val="00CC3F7D"/>
    <w:rsid w:val="00CC401F"/>
    <w:rsid w:val="00CC4517"/>
    <w:rsid w:val="00CC4879"/>
    <w:rsid w:val="00CC4A02"/>
    <w:rsid w:val="00CC4BD1"/>
    <w:rsid w:val="00CC4EC6"/>
    <w:rsid w:val="00CC4F9B"/>
    <w:rsid w:val="00CC5048"/>
    <w:rsid w:val="00CC50A9"/>
    <w:rsid w:val="00CC520D"/>
    <w:rsid w:val="00CC5348"/>
    <w:rsid w:val="00CC5546"/>
    <w:rsid w:val="00CC58A8"/>
    <w:rsid w:val="00CC5A4A"/>
    <w:rsid w:val="00CC5AE2"/>
    <w:rsid w:val="00CC5EA2"/>
    <w:rsid w:val="00CC5FB9"/>
    <w:rsid w:val="00CC5FF1"/>
    <w:rsid w:val="00CC662F"/>
    <w:rsid w:val="00CC678A"/>
    <w:rsid w:val="00CC6A66"/>
    <w:rsid w:val="00CC6A84"/>
    <w:rsid w:val="00CC6C88"/>
    <w:rsid w:val="00CC6F51"/>
    <w:rsid w:val="00CC700B"/>
    <w:rsid w:val="00CC719B"/>
    <w:rsid w:val="00CC7582"/>
    <w:rsid w:val="00CC768E"/>
    <w:rsid w:val="00CC76BA"/>
    <w:rsid w:val="00CC7D42"/>
    <w:rsid w:val="00CC7E9A"/>
    <w:rsid w:val="00CD0112"/>
    <w:rsid w:val="00CD04AE"/>
    <w:rsid w:val="00CD04C1"/>
    <w:rsid w:val="00CD05EA"/>
    <w:rsid w:val="00CD0717"/>
    <w:rsid w:val="00CD0912"/>
    <w:rsid w:val="00CD0CD5"/>
    <w:rsid w:val="00CD0CF0"/>
    <w:rsid w:val="00CD0FF8"/>
    <w:rsid w:val="00CD1621"/>
    <w:rsid w:val="00CD2217"/>
    <w:rsid w:val="00CD2406"/>
    <w:rsid w:val="00CD2731"/>
    <w:rsid w:val="00CD2CE1"/>
    <w:rsid w:val="00CD2DD1"/>
    <w:rsid w:val="00CD346E"/>
    <w:rsid w:val="00CD3AB7"/>
    <w:rsid w:val="00CD3F8E"/>
    <w:rsid w:val="00CD40B0"/>
    <w:rsid w:val="00CD42AE"/>
    <w:rsid w:val="00CD496E"/>
    <w:rsid w:val="00CD49D5"/>
    <w:rsid w:val="00CD4B31"/>
    <w:rsid w:val="00CD4D0E"/>
    <w:rsid w:val="00CD5173"/>
    <w:rsid w:val="00CD53A5"/>
    <w:rsid w:val="00CD5440"/>
    <w:rsid w:val="00CD550C"/>
    <w:rsid w:val="00CD5AF3"/>
    <w:rsid w:val="00CD5FF4"/>
    <w:rsid w:val="00CD6292"/>
    <w:rsid w:val="00CD6675"/>
    <w:rsid w:val="00CD6B4D"/>
    <w:rsid w:val="00CD70C2"/>
    <w:rsid w:val="00CD7625"/>
    <w:rsid w:val="00CD79C5"/>
    <w:rsid w:val="00CD79CE"/>
    <w:rsid w:val="00CD7D2A"/>
    <w:rsid w:val="00CD7DB1"/>
    <w:rsid w:val="00CE0738"/>
    <w:rsid w:val="00CE0A0F"/>
    <w:rsid w:val="00CE0BC7"/>
    <w:rsid w:val="00CE1095"/>
    <w:rsid w:val="00CE112F"/>
    <w:rsid w:val="00CE13FA"/>
    <w:rsid w:val="00CE142E"/>
    <w:rsid w:val="00CE1D7F"/>
    <w:rsid w:val="00CE2049"/>
    <w:rsid w:val="00CE21A9"/>
    <w:rsid w:val="00CE2536"/>
    <w:rsid w:val="00CE28F9"/>
    <w:rsid w:val="00CE28FA"/>
    <w:rsid w:val="00CE29B8"/>
    <w:rsid w:val="00CE2CFD"/>
    <w:rsid w:val="00CE2E5A"/>
    <w:rsid w:val="00CE3462"/>
    <w:rsid w:val="00CE3A07"/>
    <w:rsid w:val="00CE3A91"/>
    <w:rsid w:val="00CE3C4B"/>
    <w:rsid w:val="00CE4863"/>
    <w:rsid w:val="00CE4A10"/>
    <w:rsid w:val="00CE4AAB"/>
    <w:rsid w:val="00CE4EA9"/>
    <w:rsid w:val="00CE4F44"/>
    <w:rsid w:val="00CE5217"/>
    <w:rsid w:val="00CE5355"/>
    <w:rsid w:val="00CE573F"/>
    <w:rsid w:val="00CE5971"/>
    <w:rsid w:val="00CE6142"/>
    <w:rsid w:val="00CE63DB"/>
    <w:rsid w:val="00CE65F1"/>
    <w:rsid w:val="00CE6781"/>
    <w:rsid w:val="00CE6865"/>
    <w:rsid w:val="00CE6A57"/>
    <w:rsid w:val="00CE713B"/>
    <w:rsid w:val="00CE73DD"/>
    <w:rsid w:val="00CE765C"/>
    <w:rsid w:val="00CE7910"/>
    <w:rsid w:val="00CE7E4B"/>
    <w:rsid w:val="00CE7EE6"/>
    <w:rsid w:val="00CE7F5E"/>
    <w:rsid w:val="00CF025A"/>
    <w:rsid w:val="00CF02B3"/>
    <w:rsid w:val="00CF03AB"/>
    <w:rsid w:val="00CF0C2E"/>
    <w:rsid w:val="00CF1152"/>
    <w:rsid w:val="00CF13CE"/>
    <w:rsid w:val="00CF1586"/>
    <w:rsid w:val="00CF1C14"/>
    <w:rsid w:val="00CF1DDA"/>
    <w:rsid w:val="00CF2673"/>
    <w:rsid w:val="00CF3263"/>
    <w:rsid w:val="00CF3BA2"/>
    <w:rsid w:val="00CF3F10"/>
    <w:rsid w:val="00CF3F1B"/>
    <w:rsid w:val="00CF3F25"/>
    <w:rsid w:val="00CF3F6C"/>
    <w:rsid w:val="00CF45E0"/>
    <w:rsid w:val="00CF46E2"/>
    <w:rsid w:val="00CF46E6"/>
    <w:rsid w:val="00CF47BA"/>
    <w:rsid w:val="00CF49E4"/>
    <w:rsid w:val="00CF4A5C"/>
    <w:rsid w:val="00CF4B9C"/>
    <w:rsid w:val="00CF4EF2"/>
    <w:rsid w:val="00CF4F2C"/>
    <w:rsid w:val="00CF51A9"/>
    <w:rsid w:val="00CF51C7"/>
    <w:rsid w:val="00CF526B"/>
    <w:rsid w:val="00CF5576"/>
    <w:rsid w:val="00CF57AB"/>
    <w:rsid w:val="00CF5C52"/>
    <w:rsid w:val="00CF636F"/>
    <w:rsid w:val="00CF63AD"/>
    <w:rsid w:val="00CF6862"/>
    <w:rsid w:val="00CF68AB"/>
    <w:rsid w:val="00CF6935"/>
    <w:rsid w:val="00CF6D39"/>
    <w:rsid w:val="00CF7073"/>
    <w:rsid w:val="00CF71E8"/>
    <w:rsid w:val="00CF73D0"/>
    <w:rsid w:val="00CF7627"/>
    <w:rsid w:val="00CF763B"/>
    <w:rsid w:val="00CF7771"/>
    <w:rsid w:val="00CF78D9"/>
    <w:rsid w:val="00CF7A05"/>
    <w:rsid w:val="00CF7E29"/>
    <w:rsid w:val="00CF7FB1"/>
    <w:rsid w:val="00D000B8"/>
    <w:rsid w:val="00D003CC"/>
    <w:rsid w:val="00D00745"/>
    <w:rsid w:val="00D01011"/>
    <w:rsid w:val="00D01149"/>
    <w:rsid w:val="00D01174"/>
    <w:rsid w:val="00D011B8"/>
    <w:rsid w:val="00D011E2"/>
    <w:rsid w:val="00D01235"/>
    <w:rsid w:val="00D012FA"/>
    <w:rsid w:val="00D0131E"/>
    <w:rsid w:val="00D013E7"/>
    <w:rsid w:val="00D01544"/>
    <w:rsid w:val="00D01914"/>
    <w:rsid w:val="00D01CEB"/>
    <w:rsid w:val="00D01F62"/>
    <w:rsid w:val="00D02059"/>
    <w:rsid w:val="00D02141"/>
    <w:rsid w:val="00D021AB"/>
    <w:rsid w:val="00D02777"/>
    <w:rsid w:val="00D02A9F"/>
    <w:rsid w:val="00D02ED7"/>
    <w:rsid w:val="00D02F1A"/>
    <w:rsid w:val="00D02FF7"/>
    <w:rsid w:val="00D0354B"/>
    <w:rsid w:val="00D03717"/>
    <w:rsid w:val="00D03791"/>
    <w:rsid w:val="00D03901"/>
    <w:rsid w:val="00D04484"/>
    <w:rsid w:val="00D04DD0"/>
    <w:rsid w:val="00D04E19"/>
    <w:rsid w:val="00D05022"/>
    <w:rsid w:val="00D053C8"/>
    <w:rsid w:val="00D05ADD"/>
    <w:rsid w:val="00D05E9F"/>
    <w:rsid w:val="00D060D3"/>
    <w:rsid w:val="00D07149"/>
    <w:rsid w:val="00D0742D"/>
    <w:rsid w:val="00D0784C"/>
    <w:rsid w:val="00D07995"/>
    <w:rsid w:val="00D104E5"/>
    <w:rsid w:val="00D105F3"/>
    <w:rsid w:val="00D10961"/>
    <w:rsid w:val="00D1098B"/>
    <w:rsid w:val="00D10C3A"/>
    <w:rsid w:val="00D10DCB"/>
    <w:rsid w:val="00D10E75"/>
    <w:rsid w:val="00D11031"/>
    <w:rsid w:val="00D11448"/>
    <w:rsid w:val="00D11C15"/>
    <w:rsid w:val="00D1203D"/>
    <w:rsid w:val="00D1242A"/>
    <w:rsid w:val="00D125BA"/>
    <w:rsid w:val="00D12662"/>
    <w:rsid w:val="00D1281C"/>
    <w:rsid w:val="00D1284A"/>
    <w:rsid w:val="00D12891"/>
    <w:rsid w:val="00D12D2D"/>
    <w:rsid w:val="00D12EA4"/>
    <w:rsid w:val="00D1339B"/>
    <w:rsid w:val="00D13E63"/>
    <w:rsid w:val="00D13F53"/>
    <w:rsid w:val="00D13FDC"/>
    <w:rsid w:val="00D1434B"/>
    <w:rsid w:val="00D14663"/>
    <w:rsid w:val="00D147EB"/>
    <w:rsid w:val="00D14885"/>
    <w:rsid w:val="00D1494F"/>
    <w:rsid w:val="00D14A45"/>
    <w:rsid w:val="00D14BC8"/>
    <w:rsid w:val="00D14EB1"/>
    <w:rsid w:val="00D158B8"/>
    <w:rsid w:val="00D15BC9"/>
    <w:rsid w:val="00D16315"/>
    <w:rsid w:val="00D16466"/>
    <w:rsid w:val="00D164F2"/>
    <w:rsid w:val="00D165ED"/>
    <w:rsid w:val="00D16726"/>
    <w:rsid w:val="00D1683E"/>
    <w:rsid w:val="00D168B6"/>
    <w:rsid w:val="00D168F7"/>
    <w:rsid w:val="00D16A76"/>
    <w:rsid w:val="00D16A77"/>
    <w:rsid w:val="00D16BEB"/>
    <w:rsid w:val="00D16DE0"/>
    <w:rsid w:val="00D1724B"/>
    <w:rsid w:val="00D17331"/>
    <w:rsid w:val="00D1771E"/>
    <w:rsid w:val="00D17A0D"/>
    <w:rsid w:val="00D17A10"/>
    <w:rsid w:val="00D17CFF"/>
    <w:rsid w:val="00D200D8"/>
    <w:rsid w:val="00D201EC"/>
    <w:rsid w:val="00D20432"/>
    <w:rsid w:val="00D2059F"/>
    <w:rsid w:val="00D20BD2"/>
    <w:rsid w:val="00D20FD1"/>
    <w:rsid w:val="00D210BE"/>
    <w:rsid w:val="00D215BD"/>
    <w:rsid w:val="00D21C9A"/>
    <w:rsid w:val="00D22278"/>
    <w:rsid w:val="00D22457"/>
    <w:rsid w:val="00D224E4"/>
    <w:rsid w:val="00D22568"/>
    <w:rsid w:val="00D22665"/>
    <w:rsid w:val="00D22804"/>
    <w:rsid w:val="00D22E2D"/>
    <w:rsid w:val="00D22E7E"/>
    <w:rsid w:val="00D2317F"/>
    <w:rsid w:val="00D236B4"/>
    <w:rsid w:val="00D23737"/>
    <w:rsid w:val="00D2381B"/>
    <w:rsid w:val="00D239EB"/>
    <w:rsid w:val="00D23D76"/>
    <w:rsid w:val="00D240CE"/>
    <w:rsid w:val="00D245D9"/>
    <w:rsid w:val="00D2470F"/>
    <w:rsid w:val="00D24898"/>
    <w:rsid w:val="00D24DA5"/>
    <w:rsid w:val="00D25029"/>
    <w:rsid w:val="00D25771"/>
    <w:rsid w:val="00D257CE"/>
    <w:rsid w:val="00D2584D"/>
    <w:rsid w:val="00D25909"/>
    <w:rsid w:val="00D25DD3"/>
    <w:rsid w:val="00D25ED0"/>
    <w:rsid w:val="00D2618F"/>
    <w:rsid w:val="00D2640F"/>
    <w:rsid w:val="00D2643B"/>
    <w:rsid w:val="00D268DE"/>
    <w:rsid w:val="00D26979"/>
    <w:rsid w:val="00D26DD0"/>
    <w:rsid w:val="00D26ED6"/>
    <w:rsid w:val="00D278E2"/>
    <w:rsid w:val="00D27A75"/>
    <w:rsid w:val="00D27CDB"/>
    <w:rsid w:val="00D27F08"/>
    <w:rsid w:val="00D301AF"/>
    <w:rsid w:val="00D304BF"/>
    <w:rsid w:val="00D304DA"/>
    <w:rsid w:val="00D306BD"/>
    <w:rsid w:val="00D30AD4"/>
    <w:rsid w:val="00D30D5F"/>
    <w:rsid w:val="00D31452"/>
    <w:rsid w:val="00D31E11"/>
    <w:rsid w:val="00D32353"/>
    <w:rsid w:val="00D32683"/>
    <w:rsid w:val="00D329D7"/>
    <w:rsid w:val="00D32A68"/>
    <w:rsid w:val="00D32CA0"/>
    <w:rsid w:val="00D32E66"/>
    <w:rsid w:val="00D3302B"/>
    <w:rsid w:val="00D332D2"/>
    <w:rsid w:val="00D33474"/>
    <w:rsid w:val="00D3387C"/>
    <w:rsid w:val="00D33CB2"/>
    <w:rsid w:val="00D33CC8"/>
    <w:rsid w:val="00D33E7C"/>
    <w:rsid w:val="00D340BA"/>
    <w:rsid w:val="00D340C5"/>
    <w:rsid w:val="00D34305"/>
    <w:rsid w:val="00D3441F"/>
    <w:rsid w:val="00D349BA"/>
    <w:rsid w:val="00D34E2B"/>
    <w:rsid w:val="00D34E3E"/>
    <w:rsid w:val="00D34ECC"/>
    <w:rsid w:val="00D35455"/>
    <w:rsid w:val="00D35B6C"/>
    <w:rsid w:val="00D35DD5"/>
    <w:rsid w:val="00D35E16"/>
    <w:rsid w:val="00D3613D"/>
    <w:rsid w:val="00D36142"/>
    <w:rsid w:val="00D366D4"/>
    <w:rsid w:val="00D36EB3"/>
    <w:rsid w:val="00D370F1"/>
    <w:rsid w:val="00D371BE"/>
    <w:rsid w:val="00D37750"/>
    <w:rsid w:val="00D37930"/>
    <w:rsid w:val="00D37A95"/>
    <w:rsid w:val="00D37ADE"/>
    <w:rsid w:val="00D37CB7"/>
    <w:rsid w:val="00D37F2F"/>
    <w:rsid w:val="00D40052"/>
    <w:rsid w:val="00D40308"/>
    <w:rsid w:val="00D403AF"/>
    <w:rsid w:val="00D40408"/>
    <w:rsid w:val="00D40577"/>
    <w:rsid w:val="00D40590"/>
    <w:rsid w:val="00D40D38"/>
    <w:rsid w:val="00D411B5"/>
    <w:rsid w:val="00D41262"/>
    <w:rsid w:val="00D41805"/>
    <w:rsid w:val="00D41A98"/>
    <w:rsid w:val="00D41B67"/>
    <w:rsid w:val="00D41BE6"/>
    <w:rsid w:val="00D41FCE"/>
    <w:rsid w:val="00D42491"/>
    <w:rsid w:val="00D42955"/>
    <w:rsid w:val="00D42A3F"/>
    <w:rsid w:val="00D42C49"/>
    <w:rsid w:val="00D43092"/>
    <w:rsid w:val="00D4313C"/>
    <w:rsid w:val="00D4387F"/>
    <w:rsid w:val="00D43AD4"/>
    <w:rsid w:val="00D43BD8"/>
    <w:rsid w:val="00D43E4F"/>
    <w:rsid w:val="00D43E5A"/>
    <w:rsid w:val="00D44081"/>
    <w:rsid w:val="00D4427D"/>
    <w:rsid w:val="00D44426"/>
    <w:rsid w:val="00D445EC"/>
    <w:rsid w:val="00D449B7"/>
    <w:rsid w:val="00D44F87"/>
    <w:rsid w:val="00D45226"/>
    <w:rsid w:val="00D452ED"/>
    <w:rsid w:val="00D45329"/>
    <w:rsid w:val="00D45541"/>
    <w:rsid w:val="00D456F5"/>
    <w:rsid w:val="00D45A65"/>
    <w:rsid w:val="00D45A98"/>
    <w:rsid w:val="00D45C94"/>
    <w:rsid w:val="00D46085"/>
    <w:rsid w:val="00D461EA"/>
    <w:rsid w:val="00D46324"/>
    <w:rsid w:val="00D4636B"/>
    <w:rsid w:val="00D46440"/>
    <w:rsid w:val="00D4648D"/>
    <w:rsid w:val="00D466E3"/>
    <w:rsid w:val="00D46F7E"/>
    <w:rsid w:val="00D47194"/>
    <w:rsid w:val="00D4727A"/>
    <w:rsid w:val="00D47309"/>
    <w:rsid w:val="00D47518"/>
    <w:rsid w:val="00D47EB2"/>
    <w:rsid w:val="00D47EED"/>
    <w:rsid w:val="00D50390"/>
    <w:rsid w:val="00D50670"/>
    <w:rsid w:val="00D5085B"/>
    <w:rsid w:val="00D51285"/>
    <w:rsid w:val="00D517F9"/>
    <w:rsid w:val="00D51898"/>
    <w:rsid w:val="00D51F8B"/>
    <w:rsid w:val="00D52296"/>
    <w:rsid w:val="00D523BA"/>
    <w:rsid w:val="00D526A9"/>
    <w:rsid w:val="00D52A19"/>
    <w:rsid w:val="00D52FA4"/>
    <w:rsid w:val="00D5313D"/>
    <w:rsid w:val="00D531B1"/>
    <w:rsid w:val="00D53311"/>
    <w:rsid w:val="00D534AD"/>
    <w:rsid w:val="00D53887"/>
    <w:rsid w:val="00D53E8C"/>
    <w:rsid w:val="00D541A6"/>
    <w:rsid w:val="00D54517"/>
    <w:rsid w:val="00D546E5"/>
    <w:rsid w:val="00D54AB2"/>
    <w:rsid w:val="00D54B73"/>
    <w:rsid w:val="00D54D50"/>
    <w:rsid w:val="00D55584"/>
    <w:rsid w:val="00D55669"/>
    <w:rsid w:val="00D5575C"/>
    <w:rsid w:val="00D5587D"/>
    <w:rsid w:val="00D55B7F"/>
    <w:rsid w:val="00D55D54"/>
    <w:rsid w:val="00D55E78"/>
    <w:rsid w:val="00D55FA4"/>
    <w:rsid w:val="00D55FBE"/>
    <w:rsid w:val="00D56883"/>
    <w:rsid w:val="00D56A02"/>
    <w:rsid w:val="00D5712A"/>
    <w:rsid w:val="00D57284"/>
    <w:rsid w:val="00D5745A"/>
    <w:rsid w:val="00D57487"/>
    <w:rsid w:val="00D57942"/>
    <w:rsid w:val="00D57AC3"/>
    <w:rsid w:val="00D57C0D"/>
    <w:rsid w:val="00D57E0E"/>
    <w:rsid w:val="00D57E77"/>
    <w:rsid w:val="00D57ECF"/>
    <w:rsid w:val="00D600B4"/>
    <w:rsid w:val="00D600E0"/>
    <w:rsid w:val="00D60133"/>
    <w:rsid w:val="00D6022E"/>
    <w:rsid w:val="00D60576"/>
    <w:rsid w:val="00D605D4"/>
    <w:rsid w:val="00D605F9"/>
    <w:rsid w:val="00D61050"/>
    <w:rsid w:val="00D610C1"/>
    <w:rsid w:val="00D611EF"/>
    <w:rsid w:val="00D61952"/>
    <w:rsid w:val="00D619F7"/>
    <w:rsid w:val="00D61A6F"/>
    <w:rsid w:val="00D61C55"/>
    <w:rsid w:val="00D61E19"/>
    <w:rsid w:val="00D620A9"/>
    <w:rsid w:val="00D622AA"/>
    <w:rsid w:val="00D62521"/>
    <w:rsid w:val="00D62533"/>
    <w:rsid w:val="00D627A8"/>
    <w:rsid w:val="00D627F1"/>
    <w:rsid w:val="00D627F9"/>
    <w:rsid w:val="00D6284E"/>
    <w:rsid w:val="00D62FB3"/>
    <w:rsid w:val="00D63136"/>
    <w:rsid w:val="00D63685"/>
    <w:rsid w:val="00D6397D"/>
    <w:rsid w:val="00D63C0E"/>
    <w:rsid w:val="00D63C57"/>
    <w:rsid w:val="00D641AE"/>
    <w:rsid w:val="00D644F4"/>
    <w:rsid w:val="00D646B7"/>
    <w:rsid w:val="00D648E7"/>
    <w:rsid w:val="00D65723"/>
    <w:rsid w:val="00D65731"/>
    <w:rsid w:val="00D657B9"/>
    <w:rsid w:val="00D65D3C"/>
    <w:rsid w:val="00D65D84"/>
    <w:rsid w:val="00D65E66"/>
    <w:rsid w:val="00D6651B"/>
    <w:rsid w:val="00D6676A"/>
    <w:rsid w:val="00D667FF"/>
    <w:rsid w:val="00D6698C"/>
    <w:rsid w:val="00D669AD"/>
    <w:rsid w:val="00D66B44"/>
    <w:rsid w:val="00D671FC"/>
    <w:rsid w:val="00D67276"/>
    <w:rsid w:val="00D67416"/>
    <w:rsid w:val="00D674EB"/>
    <w:rsid w:val="00D674EF"/>
    <w:rsid w:val="00D6766D"/>
    <w:rsid w:val="00D67974"/>
    <w:rsid w:val="00D67BB3"/>
    <w:rsid w:val="00D67DF6"/>
    <w:rsid w:val="00D70497"/>
    <w:rsid w:val="00D70ADA"/>
    <w:rsid w:val="00D70AFB"/>
    <w:rsid w:val="00D70B32"/>
    <w:rsid w:val="00D70C18"/>
    <w:rsid w:val="00D70DC5"/>
    <w:rsid w:val="00D70F9D"/>
    <w:rsid w:val="00D71079"/>
    <w:rsid w:val="00D7213B"/>
    <w:rsid w:val="00D72435"/>
    <w:rsid w:val="00D73091"/>
    <w:rsid w:val="00D739FC"/>
    <w:rsid w:val="00D73A64"/>
    <w:rsid w:val="00D73E1F"/>
    <w:rsid w:val="00D74361"/>
    <w:rsid w:val="00D749F2"/>
    <w:rsid w:val="00D74B87"/>
    <w:rsid w:val="00D74D70"/>
    <w:rsid w:val="00D74E17"/>
    <w:rsid w:val="00D74E48"/>
    <w:rsid w:val="00D754BC"/>
    <w:rsid w:val="00D755AB"/>
    <w:rsid w:val="00D75673"/>
    <w:rsid w:val="00D75700"/>
    <w:rsid w:val="00D7570F"/>
    <w:rsid w:val="00D75DB3"/>
    <w:rsid w:val="00D7680D"/>
    <w:rsid w:val="00D76A9E"/>
    <w:rsid w:val="00D76CF0"/>
    <w:rsid w:val="00D76D97"/>
    <w:rsid w:val="00D76E06"/>
    <w:rsid w:val="00D76F08"/>
    <w:rsid w:val="00D77530"/>
    <w:rsid w:val="00D779EA"/>
    <w:rsid w:val="00D77A48"/>
    <w:rsid w:val="00D77BB9"/>
    <w:rsid w:val="00D77BBF"/>
    <w:rsid w:val="00D77FFE"/>
    <w:rsid w:val="00D805B6"/>
    <w:rsid w:val="00D8098E"/>
    <w:rsid w:val="00D80D72"/>
    <w:rsid w:val="00D80DC7"/>
    <w:rsid w:val="00D812DC"/>
    <w:rsid w:val="00D81455"/>
    <w:rsid w:val="00D814EA"/>
    <w:rsid w:val="00D81581"/>
    <w:rsid w:val="00D815F0"/>
    <w:rsid w:val="00D8196F"/>
    <w:rsid w:val="00D819D6"/>
    <w:rsid w:val="00D81EE8"/>
    <w:rsid w:val="00D82008"/>
    <w:rsid w:val="00D8274A"/>
    <w:rsid w:val="00D82BA7"/>
    <w:rsid w:val="00D82CE9"/>
    <w:rsid w:val="00D82FDF"/>
    <w:rsid w:val="00D8301D"/>
    <w:rsid w:val="00D83140"/>
    <w:rsid w:val="00D831F6"/>
    <w:rsid w:val="00D83249"/>
    <w:rsid w:val="00D83545"/>
    <w:rsid w:val="00D839B3"/>
    <w:rsid w:val="00D83B9C"/>
    <w:rsid w:val="00D83EB9"/>
    <w:rsid w:val="00D84014"/>
    <w:rsid w:val="00D8415D"/>
    <w:rsid w:val="00D8425D"/>
    <w:rsid w:val="00D843D6"/>
    <w:rsid w:val="00D84901"/>
    <w:rsid w:val="00D84947"/>
    <w:rsid w:val="00D84C7C"/>
    <w:rsid w:val="00D84D0C"/>
    <w:rsid w:val="00D8504E"/>
    <w:rsid w:val="00D85197"/>
    <w:rsid w:val="00D8529F"/>
    <w:rsid w:val="00D8659A"/>
    <w:rsid w:val="00D866FE"/>
    <w:rsid w:val="00D86B32"/>
    <w:rsid w:val="00D86F70"/>
    <w:rsid w:val="00D87427"/>
    <w:rsid w:val="00D87A74"/>
    <w:rsid w:val="00D87A95"/>
    <w:rsid w:val="00D87CDE"/>
    <w:rsid w:val="00D900D3"/>
    <w:rsid w:val="00D90CCD"/>
    <w:rsid w:val="00D90FF1"/>
    <w:rsid w:val="00D91980"/>
    <w:rsid w:val="00D91B2C"/>
    <w:rsid w:val="00D91D60"/>
    <w:rsid w:val="00D91FD7"/>
    <w:rsid w:val="00D92117"/>
    <w:rsid w:val="00D922A2"/>
    <w:rsid w:val="00D92450"/>
    <w:rsid w:val="00D924DB"/>
    <w:rsid w:val="00D92742"/>
    <w:rsid w:val="00D92A41"/>
    <w:rsid w:val="00D92C16"/>
    <w:rsid w:val="00D93361"/>
    <w:rsid w:val="00D93792"/>
    <w:rsid w:val="00D93998"/>
    <w:rsid w:val="00D93B41"/>
    <w:rsid w:val="00D93C40"/>
    <w:rsid w:val="00D93D0C"/>
    <w:rsid w:val="00D93DC2"/>
    <w:rsid w:val="00D9459D"/>
    <w:rsid w:val="00D94698"/>
    <w:rsid w:val="00D94A31"/>
    <w:rsid w:val="00D94BDC"/>
    <w:rsid w:val="00D953AA"/>
    <w:rsid w:val="00D953B2"/>
    <w:rsid w:val="00D953FB"/>
    <w:rsid w:val="00D9576F"/>
    <w:rsid w:val="00D95837"/>
    <w:rsid w:val="00D95A48"/>
    <w:rsid w:val="00D95B37"/>
    <w:rsid w:val="00D96B7B"/>
    <w:rsid w:val="00D96C90"/>
    <w:rsid w:val="00D9708E"/>
    <w:rsid w:val="00D970EA"/>
    <w:rsid w:val="00D975B3"/>
    <w:rsid w:val="00D97787"/>
    <w:rsid w:val="00D97940"/>
    <w:rsid w:val="00D97954"/>
    <w:rsid w:val="00D97B6A"/>
    <w:rsid w:val="00D97D11"/>
    <w:rsid w:val="00DA037C"/>
    <w:rsid w:val="00DA07C3"/>
    <w:rsid w:val="00DA0F7B"/>
    <w:rsid w:val="00DA0F9D"/>
    <w:rsid w:val="00DA1149"/>
    <w:rsid w:val="00DA1BDA"/>
    <w:rsid w:val="00DA1E04"/>
    <w:rsid w:val="00DA1F5A"/>
    <w:rsid w:val="00DA2598"/>
    <w:rsid w:val="00DA25ED"/>
    <w:rsid w:val="00DA2928"/>
    <w:rsid w:val="00DA2A0A"/>
    <w:rsid w:val="00DA2B46"/>
    <w:rsid w:val="00DA2CDC"/>
    <w:rsid w:val="00DA30F7"/>
    <w:rsid w:val="00DA3171"/>
    <w:rsid w:val="00DA348B"/>
    <w:rsid w:val="00DA3924"/>
    <w:rsid w:val="00DA3AC2"/>
    <w:rsid w:val="00DA3BD7"/>
    <w:rsid w:val="00DA3FAE"/>
    <w:rsid w:val="00DA40A9"/>
    <w:rsid w:val="00DA4287"/>
    <w:rsid w:val="00DA46C6"/>
    <w:rsid w:val="00DA48C9"/>
    <w:rsid w:val="00DA4936"/>
    <w:rsid w:val="00DA49C4"/>
    <w:rsid w:val="00DA4B0D"/>
    <w:rsid w:val="00DA4B57"/>
    <w:rsid w:val="00DA4FFE"/>
    <w:rsid w:val="00DA5CE7"/>
    <w:rsid w:val="00DA5FEE"/>
    <w:rsid w:val="00DA62C4"/>
    <w:rsid w:val="00DA6860"/>
    <w:rsid w:val="00DA775D"/>
    <w:rsid w:val="00DA77E7"/>
    <w:rsid w:val="00DA7C5C"/>
    <w:rsid w:val="00DA7CBD"/>
    <w:rsid w:val="00DB033A"/>
    <w:rsid w:val="00DB04A7"/>
    <w:rsid w:val="00DB04CC"/>
    <w:rsid w:val="00DB0645"/>
    <w:rsid w:val="00DB08DA"/>
    <w:rsid w:val="00DB09BC"/>
    <w:rsid w:val="00DB0A03"/>
    <w:rsid w:val="00DB0B89"/>
    <w:rsid w:val="00DB0BF6"/>
    <w:rsid w:val="00DB13A7"/>
    <w:rsid w:val="00DB20CB"/>
    <w:rsid w:val="00DB25F2"/>
    <w:rsid w:val="00DB2EEE"/>
    <w:rsid w:val="00DB2FCE"/>
    <w:rsid w:val="00DB312D"/>
    <w:rsid w:val="00DB3392"/>
    <w:rsid w:val="00DB3438"/>
    <w:rsid w:val="00DB34C8"/>
    <w:rsid w:val="00DB37C4"/>
    <w:rsid w:val="00DB393F"/>
    <w:rsid w:val="00DB3A21"/>
    <w:rsid w:val="00DB3A4C"/>
    <w:rsid w:val="00DB3B18"/>
    <w:rsid w:val="00DB40EF"/>
    <w:rsid w:val="00DB45AC"/>
    <w:rsid w:val="00DB4985"/>
    <w:rsid w:val="00DB4A76"/>
    <w:rsid w:val="00DB4FE4"/>
    <w:rsid w:val="00DB67B9"/>
    <w:rsid w:val="00DB69C1"/>
    <w:rsid w:val="00DB6B86"/>
    <w:rsid w:val="00DB6B88"/>
    <w:rsid w:val="00DB6D7D"/>
    <w:rsid w:val="00DB701C"/>
    <w:rsid w:val="00DB7026"/>
    <w:rsid w:val="00DB7049"/>
    <w:rsid w:val="00DB7395"/>
    <w:rsid w:val="00DB74FA"/>
    <w:rsid w:val="00DB75E2"/>
    <w:rsid w:val="00DB7750"/>
    <w:rsid w:val="00DB797E"/>
    <w:rsid w:val="00DC019B"/>
    <w:rsid w:val="00DC0651"/>
    <w:rsid w:val="00DC079B"/>
    <w:rsid w:val="00DC0CE9"/>
    <w:rsid w:val="00DC0D35"/>
    <w:rsid w:val="00DC0F61"/>
    <w:rsid w:val="00DC0FFF"/>
    <w:rsid w:val="00DC140F"/>
    <w:rsid w:val="00DC1449"/>
    <w:rsid w:val="00DC1956"/>
    <w:rsid w:val="00DC1B92"/>
    <w:rsid w:val="00DC1DE0"/>
    <w:rsid w:val="00DC1ED0"/>
    <w:rsid w:val="00DC1F2B"/>
    <w:rsid w:val="00DC236C"/>
    <w:rsid w:val="00DC23F0"/>
    <w:rsid w:val="00DC299E"/>
    <w:rsid w:val="00DC2ED3"/>
    <w:rsid w:val="00DC3358"/>
    <w:rsid w:val="00DC3DBB"/>
    <w:rsid w:val="00DC405F"/>
    <w:rsid w:val="00DC451A"/>
    <w:rsid w:val="00DC453B"/>
    <w:rsid w:val="00DC4913"/>
    <w:rsid w:val="00DC4A0A"/>
    <w:rsid w:val="00DC4AC5"/>
    <w:rsid w:val="00DC4C44"/>
    <w:rsid w:val="00DC4C4C"/>
    <w:rsid w:val="00DC4FA6"/>
    <w:rsid w:val="00DC50F9"/>
    <w:rsid w:val="00DC524E"/>
    <w:rsid w:val="00DC5334"/>
    <w:rsid w:val="00DC56D9"/>
    <w:rsid w:val="00DC5702"/>
    <w:rsid w:val="00DC5C09"/>
    <w:rsid w:val="00DC5C2B"/>
    <w:rsid w:val="00DC5DA0"/>
    <w:rsid w:val="00DC6045"/>
    <w:rsid w:val="00DC6127"/>
    <w:rsid w:val="00DC6679"/>
    <w:rsid w:val="00DC6DA4"/>
    <w:rsid w:val="00DC6F2F"/>
    <w:rsid w:val="00DC704B"/>
    <w:rsid w:val="00DC71D3"/>
    <w:rsid w:val="00DC7260"/>
    <w:rsid w:val="00DC744E"/>
    <w:rsid w:val="00DC7585"/>
    <w:rsid w:val="00DC76E9"/>
    <w:rsid w:val="00DC7776"/>
    <w:rsid w:val="00DD0CFE"/>
    <w:rsid w:val="00DD132C"/>
    <w:rsid w:val="00DD1416"/>
    <w:rsid w:val="00DD1664"/>
    <w:rsid w:val="00DD1831"/>
    <w:rsid w:val="00DD18DD"/>
    <w:rsid w:val="00DD1F34"/>
    <w:rsid w:val="00DD2487"/>
    <w:rsid w:val="00DD2800"/>
    <w:rsid w:val="00DD2BA4"/>
    <w:rsid w:val="00DD2E60"/>
    <w:rsid w:val="00DD30C8"/>
    <w:rsid w:val="00DD31A7"/>
    <w:rsid w:val="00DD3416"/>
    <w:rsid w:val="00DD341A"/>
    <w:rsid w:val="00DD3652"/>
    <w:rsid w:val="00DD3837"/>
    <w:rsid w:val="00DD3C54"/>
    <w:rsid w:val="00DD3C7A"/>
    <w:rsid w:val="00DD42B6"/>
    <w:rsid w:val="00DD438C"/>
    <w:rsid w:val="00DD4490"/>
    <w:rsid w:val="00DD47DB"/>
    <w:rsid w:val="00DD4BA6"/>
    <w:rsid w:val="00DD500E"/>
    <w:rsid w:val="00DD52A5"/>
    <w:rsid w:val="00DD53E6"/>
    <w:rsid w:val="00DD54C9"/>
    <w:rsid w:val="00DD56D1"/>
    <w:rsid w:val="00DD58F4"/>
    <w:rsid w:val="00DD5C4D"/>
    <w:rsid w:val="00DD62EF"/>
    <w:rsid w:val="00DD6693"/>
    <w:rsid w:val="00DD762B"/>
    <w:rsid w:val="00DD7E37"/>
    <w:rsid w:val="00DE0166"/>
    <w:rsid w:val="00DE04B6"/>
    <w:rsid w:val="00DE0A55"/>
    <w:rsid w:val="00DE0A6B"/>
    <w:rsid w:val="00DE0D0D"/>
    <w:rsid w:val="00DE0FFE"/>
    <w:rsid w:val="00DE1341"/>
    <w:rsid w:val="00DE1450"/>
    <w:rsid w:val="00DE14C2"/>
    <w:rsid w:val="00DE1C18"/>
    <w:rsid w:val="00DE2034"/>
    <w:rsid w:val="00DE2167"/>
    <w:rsid w:val="00DE2458"/>
    <w:rsid w:val="00DE2A23"/>
    <w:rsid w:val="00DE2A53"/>
    <w:rsid w:val="00DE2A67"/>
    <w:rsid w:val="00DE3062"/>
    <w:rsid w:val="00DE3192"/>
    <w:rsid w:val="00DE3BEC"/>
    <w:rsid w:val="00DE3D0E"/>
    <w:rsid w:val="00DE3F69"/>
    <w:rsid w:val="00DE42FC"/>
    <w:rsid w:val="00DE44C9"/>
    <w:rsid w:val="00DE4619"/>
    <w:rsid w:val="00DE47DF"/>
    <w:rsid w:val="00DE4B7F"/>
    <w:rsid w:val="00DE5227"/>
    <w:rsid w:val="00DE564C"/>
    <w:rsid w:val="00DE5924"/>
    <w:rsid w:val="00DE5BE4"/>
    <w:rsid w:val="00DE5C39"/>
    <w:rsid w:val="00DE5D7C"/>
    <w:rsid w:val="00DE5E04"/>
    <w:rsid w:val="00DE5FD4"/>
    <w:rsid w:val="00DE5FE1"/>
    <w:rsid w:val="00DE609D"/>
    <w:rsid w:val="00DE64EB"/>
    <w:rsid w:val="00DE66DB"/>
    <w:rsid w:val="00DE670B"/>
    <w:rsid w:val="00DE6962"/>
    <w:rsid w:val="00DE6C69"/>
    <w:rsid w:val="00DE6F16"/>
    <w:rsid w:val="00DE7519"/>
    <w:rsid w:val="00DE79D2"/>
    <w:rsid w:val="00DE7A6F"/>
    <w:rsid w:val="00DE7A75"/>
    <w:rsid w:val="00DE7AA7"/>
    <w:rsid w:val="00DE7C35"/>
    <w:rsid w:val="00DE7FFD"/>
    <w:rsid w:val="00DF042C"/>
    <w:rsid w:val="00DF059A"/>
    <w:rsid w:val="00DF0628"/>
    <w:rsid w:val="00DF087C"/>
    <w:rsid w:val="00DF0CAA"/>
    <w:rsid w:val="00DF124D"/>
    <w:rsid w:val="00DF1463"/>
    <w:rsid w:val="00DF15F6"/>
    <w:rsid w:val="00DF16B0"/>
    <w:rsid w:val="00DF16EC"/>
    <w:rsid w:val="00DF19AB"/>
    <w:rsid w:val="00DF1B3A"/>
    <w:rsid w:val="00DF2025"/>
    <w:rsid w:val="00DF258B"/>
    <w:rsid w:val="00DF287C"/>
    <w:rsid w:val="00DF2A82"/>
    <w:rsid w:val="00DF2BF8"/>
    <w:rsid w:val="00DF2D25"/>
    <w:rsid w:val="00DF2DD8"/>
    <w:rsid w:val="00DF2E55"/>
    <w:rsid w:val="00DF318B"/>
    <w:rsid w:val="00DF31C7"/>
    <w:rsid w:val="00DF3A63"/>
    <w:rsid w:val="00DF3E14"/>
    <w:rsid w:val="00DF4248"/>
    <w:rsid w:val="00DF42C3"/>
    <w:rsid w:val="00DF4321"/>
    <w:rsid w:val="00DF4474"/>
    <w:rsid w:val="00DF4580"/>
    <w:rsid w:val="00DF464C"/>
    <w:rsid w:val="00DF46F2"/>
    <w:rsid w:val="00DF4BE7"/>
    <w:rsid w:val="00DF4E4E"/>
    <w:rsid w:val="00DF4E94"/>
    <w:rsid w:val="00DF4F2A"/>
    <w:rsid w:val="00DF51A6"/>
    <w:rsid w:val="00DF51DD"/>
    <w:rsid w:val="00DF5C65"/>
    <w:rsid w:val="00DF5F5E"/>
    <w:rsid w:val="00DF60F4"/>
    <w:rsid w:val="00DF61EF"/>
    <w:rsid w:val="00DF63F1"/>
    <w:rsid w:val="00DF66E8"/>
    <w:rsid w:val="00DF6AF3"/>
    <w:rsid w:val="00DF6B72"/>
    <w:rsid w:val="00DF7051"/>
    <w:rsid w:val="00DF70FF"/>
    <w:rsid w:val="00DF7256"/>
    <w:rsid w:val="00DF7342"/>
    <w:rsid w:val="00DF751B"/>
    <w:rsid w:val="00DF7889"/>
    <w:rsid w:val="00DF7CE6"/>
    <w:rsid w:val="00DF7D2F"/>
    <w:rsid w:val="00DF7E70"/>
    <w:rsid w:val="00E0041D"/>
    <w:rsid w:val="00E00485"/>
    <w:rsid w:val="00E009B7"/>
    <w:rsid w:val="00E009ED"/>
    <w:rsid w:val="00E00D80"/>
    <w:rsid w:val="00E01034"/>
    <w:rsid w:val="00E01214"/>
    <w:rsid w:val="00E01511"/>
    <w:rsid w:val="00E015A5"/>
    <w:rsid w:val="00E016CD"/>
    <w:rsid w:val="00E0191E"/>
    <w:rsid w:val="00E01958"/>
    <w:rsid w:val="00E01982"/>
    <w:rsid w:val="00E01B46"/>
    <w:rsid w:val="00E01B94"/>
    <w:rsid w:val="00E02021"/>
    <w:rsid w:val="00E0234F"/>
    <w:rsid w:val="00E0286B"/>
    <w:rsid w:val="00E02B8D"/>
    <w:rsid w:val="00E037D8"/>
    <w:rsid w:val="00E03A8E"/>
    <w:rsid w:val="00E03BEB"/>
    <w:rsid w:val="00E03F57"/>
    <w:rsid w:val="00E03FAA"/>
    <w:rsid w:val="00E04164"/>
    <w:rsid w:val="00E042C1"/>
    <w:rsid w:val="00E04505"/>
    <w:rsid w:val="00E0489F"/>
    <w:rsid w:val="00E049FE"/>
    <w:rsid w:val="00E04AFD"/>
    <w:rsid w:val="00E04B5C"/>
    <w:rsid w:val="00E04E37"/>
    <w:rsid w:val="00E04F18"/>
    <w:rsid w:val="00E04F3D"/>
    <w:rsid w:val="00E05478"/>
    <w:rsid w:val="00E05D1B"/>
    <w:rsid w:val="00E06619"/>
    <w:rsid w:val="00E067D7"/>
    <w:rsid w:val="00E06872"/>
    <w:rsid w:val="00E06A3C"/>
    <w:rsid w:val="00E06D0D"/>
    <w:rsid w:val="00E06F4F"/>
    <w:rsid w:val="00E07248"/>
    <w:rsid w:val="00E075AC"/>
    <w:rsid w:val="00E0760D"/>
    <w:rsid w:val="00E0778E"/>
    <w:rsid w:val="00E07A4A"/>
    <w:rsid w:val="00E07D3C"/>
    <w:rsid w:val="00E07F1D"/>
    <w:rsid w:val="00E107B5"/>
    <w:rsid w:val="00E10848"/>
    <w:rsid w:val="00E109CC"/>
    <w:rsid w:val="00E10CB6"/>
    <w:rsid w:val="00E10F43"/>
    <w:rsid w:val="00E115CF"/>
    <w:rsid w:val="00E1165C"/>
    <w:rsid w:val="00E11D2D"/>
    <w:rsid w:val="00E11D3D"/>
    <w:rsid w:val="00E11E2A"/>
    <w:rsid w:val="00E12140"/>
    <w:rsid w:val="00E12364"/>
    <w:rsid w:val="00E12406"/>
    <w:rsid w:val="00E1293C"/>
    <w:rsid w:val="00E137DD"/>
    <w:rsid w:val="00E138D4"/>
    <w:rsid w:val="00E13908"/>
    <w:rsid w:val="00E14233"/>
    <w:rsid w:val="00E1455A"/>
    <w:rsid w:val="00E1500F"/>
    <w:rsid w:val="00E15470"/>
    <w:rsid w:val="00E157BA"/>
    <w:rsid w:val="00E15C1D"/>
    <w:rsid w:val="00E15D29"/>
    <w:rsid w:val="00E15DF4"/>
    <w:rsid w:val="00E15E6C"/>
    <w:rsid w:val="00E161E7"/>
    <w:rsid w:val="00E16538"/>
    <w:rsid w:val="00E16702"/>
    <w:rsid w:val="00E16855"/>
    <w:rsid w:val="00E16BBD"/>
    <w:rsid w:val="00E16C02"/>
    <w:rsid w:val="00E170E4"/>
    <w:rsid w:val="00E1773C"/>
    <w:rsid w:val="00E17A77"/>
    <w:rsid w:val="00E17B78"/>
    <w:rsid w:val="00E20274"/>
    <w:rsid w:val="00E2077B"/>
    <w:rsid w:val="00E20CC0"/>
    <w:rsid w:val="00E210A2"/>
    <w:rsid w:val="00E21235"/>
    <w:rsid w:val="00E213F5"/>
    <w:rsid w:val="00E215AA"/>
    <w:rsid w:val="00E2183D"/>
    <w:rsid w:val="00E21B03"/>
    <w:rsid w:val="00E21C22"/>
    <w:rsid w:val="00E21DC3"/>
    <w:rsid w:val="00E21F35"/>
    <w:rsid w:val="00E22375"/>
    <w:rsid w:val="00E22377"/>
    <w:rsid w:val="00E225C8"/>
    <w:rsid w:val="00E22A2F"/>
    <w:rsid w:val="00E22C74"/>
    <w:rsid w:val="00E233C1"/>
    <w:rsid w:val="00E23D6D"/>
    <w:rsid w:val="00E245D7"/>
    <w:rsid w:val="00E247F1"/>
    <w:rsid w:val="00E24951"/>
    <w:rsid w:val="00E24A8E"/>
    <w:rsid w:val="00E24F61"/>
    <w:rsid w:val="00E24FAB"/>
    <w:rsid w:val="00E25442"/>
    <w:rsid w:val="00E254B5"/>
    <w:rsid w:val="00E25A24"/>
    <w:rsid w:val="00E25A41"/>
    <w:rsid w:val="00E25C8A"/>
    <w:rsid w:val="00E2600A"/>
    <w:rsid w:val="00E263B1"/>
    <w:rsid w:val="00E26B84"/>
    <w:rsid w:val="00E26FBB"/>
    <w:rsid w:val="00E27BF7"/>
    <w:rsid w:val="00E2E0D3"/>
    <w:rsid w:val="00E301AC"/>
    <w:rsid w:val="00E308EF"/>
    <w:rsid w:val="00E30AB0"/>
    <w:rsid w:val="00E30E44"/>
    <w:rsid w:val="00E31175"/>
    <w:rsid w:val="00E31411"/>
    <w:rsid w:val="00E317FD"/>
    <w:rsid w:val="00E31A4B"/>
    <w:rsid w:val="00E31F0D"/>
    <w:rsid w:val="00E31FEC"/>
    <w:rsid w:val="00E320F4"/>
    <w:rsid w:val="00E32A31"/>
    <w:rsid w:val="00E32D35"/>
    <w:rsid w:val="00E32E0D"/>
    <w:rsid w:val="00E3357D"/>
    <w:rsid w:val="00E339C1"/>
    <w:rsid w:val="00E33D25"/>
    <w:rsid w:val="00E34395"/>
    <w:rsid w:val="00E34998"/>
    <w:rsid w:val="00E34A72"/>
    <w:rsid w:val="00E34BFD"/>
    <w:rsid w:val="00E34DB3"/>
    <w:rsid w:val="00E34EAF"/>
    <w:rsid w:val="00E35378"/>
    <w:rsid w:val="00E35DA5"/>
    <w:rsid w:val="00E35DA7"/>
    <w:rsid w:val="00E363B9"/>
    <w:rsid w:val="00E364E4"/>
    <w:rsid w:val="00E366EE"/>
    <w:rsid w:val="00E36B4C"/>
    <w:rsid w:val="00E36E90"/>
    <w:rsid w:val="00E36F8D"/>
    <w:rsid w:val="00E371E7"/>
    <w:rsid w:val="00E373D2"/>
    <w:rsid w:val="00E37573"/>
    <w:rsid w:val="00E378CE"/>
    <w:rsid w:val="00E37A4D"/>
    <w:rsid w:val="00E37ADE"/>
    <w:rsid w:val="00E37B64"/>
    <w:rsid w:val="00E37ED4"/>
    <w:rsid w:val="00E400B0"/>
    <w:rsid w:val="00E403D3"/>
    <w:rsid w:val="00E4068D"/>
    <w:rsid w:val="00E407DF"/>
    <w:rsid w:val="00E40ED4"/>
    <w:rsid w:val="00E410B5"/>
    <w:rsid w:val="00E4141D"/>
    <w:rsid w:val="00E4145A"/>
    <w:rsid w:val="00E415CD"/>
    <w:rsid w:val="00E415F7"/>
    <w:rsid w:val="00E417D6"/>
    <w:rsid w:val="00E418B8"/>
    <w:rsid w:val="00E42039"/>
    <w:rsid w:val="00E424A3"/>
    <w:rsid w:val="00E424D1"/>
    <w:rsid w:val="00E429EE"/>
    <w:rsid w:val="00E42C43"/>
    <w:rsid w:val="00E42E21"/>
    <w:rsid w:val="00E4321F"/>
    <w:rsid w:val="00E4362E"/>
    <w:rsid w:val="00E43AEA"/>
    <w:rsid w:val="00E43E8C"/>
    <w:rsid w:val="00E43FE7"/>
    <w:rsid w:val="00E44045"/>
    <w:rsid w:val="00E449BA"/>
    <w:rsid w:val="00E45056"/>
    <w:rsid w:val="00E4548D"/>
    <w:rsid w:val="00E454FF"/>
    <w:rsid w:val="00E45C1A"/>
    <w:rsid w:val="00E46086"/>
    <w:rsid w:val="00E46256"/>
    <w:rsid w:val="00E4657D"/>
    <w:rsid w:val="00E46CA0"/>
    <w:rsid w:val="00E46D05"/>
    <w:rsid w:val="00E46D2C"/>
    <w:rsid w:val="00E475F4"/>
    <w:rsid w:val="00E4771D"/>
    <w:rsid w:val="00E4C583"/>
    <w:rsid w:val="00E5058B"/>
    <w:rsid w:val="00E505BC"/>
    <w:rsid w:val="00E506DF"/>
    <w:rsid w:val="00E506F2"/>
    <w:rsid w:val="00E50B55"/>
    <w:rsid w:val="00E50BBE"/>
    <w:rsid w:val="00E50F9E"/>
    <w:rsid w:val="00E5114A"/>
    <w:rsid w:val="00E5140F"/>
    <w:rsid w:val="00E51410"/>
    <w:rsid w:val="00E51692"/>
    <w:rsid w:val="00E517A8"/>
    <w:rsid w:val="00E51894"/>
    <w:rsid w:val="00E51CC6"/>
    <w:rsid w:val="00E51D3A"/>
    <w:rsid w:val="00E520EE"/>
    <w:rsid w:val="00E521C1"/>
    <w:rsid w:val="00E524F8"/>
    <w:rsid w:val="00E52509"/>
    <w:rsid w:val="00E5259E"/>
    <w:rsid w:val="00E52674"/>
    <w:rsid w:val="00E5294B"/>
    <w:rsid w:val="00E52A6A"/>
    <w:rsid w:val="00E52B4A"/>
    <w:rsid w:val="00E52C83"/>
    <w:rsid w:val="00E52DF0"/>
    <w:rsid w:val="00E531B4"/>
    <w:rsid w:val="00E53309"/>
    <w:rsid w:val="00E5343C"/>
    <w:rsid w:val="00E53710"/>
    <w:rsid w:val="00E537A8"/>
    <w:rsid w:val="00E53A8C"/>
    <w:rsid w:val="00E53B43"/>
    <w:rsid w:val="00E53E91"/>
    <w:rsid w:val="00E54282"/>
    <w:rsid w:val="00E544C7"/>
    <w:rsid w:val="00E544CE"/>
    <w:rsid w:val="00E544F4"/>
    <w:rsid w:val="00E546A0"/>
    <w:rsid w:val="00E546AB"/>
    <w:rsid w:val="00E5496A"/>
    <w:rsid w:val="00E549FC"/>
    <w:rsid w:val="00E54BDE"/>
    <w:rsid w:val="00E54CF3"/>
    <w:rsid w:val="00E5540D"/>
    <w:rsid w:val="00E55540"/>
    <w:rsid w:val="00E55735"/>
    <w:rsid w:val="00E55776"/>
    <w:rsid w:val="00E559E9"/>
    <w:rsid w:val="00E55AD0"/>
    <w:rsid w:val="00E55B04"/>
    <w:rsid w:val="00E55B3F"/>
    <w:rsid w:val="00E55D8C"/>
    <w:rsid w:val="00E5608B"/>
    <w:rsid w:val="00E560C6"/>
    <w:rsid w:val="00E5619E"/>
    <w:rsid w:val="00E562B9"/>
    <w:rsid w:val="00E56348"/>
    <w:rsid w:val="00E5637B"/>
    <w:rsid w:val="00E56845"/>
    <w:rsid w:val="00E56985"/>
    <w:rsid w:val="00E56BFD"/>
    <w:rsid w:val="00E56EF4"/>
    <w:rsid w:val="00E5704D"/>
    <w:rsid w:val="00E57236"/>
    <w:rsid w:val="00E573CD"/>
    <w:rsid w:val="00E57C07"/>
    <w:rsid w:val="00E57C7C"/>
    <w:rsid w:val="00E57EFC"/>
    <w:rsid w:val="00E60E34"/>
    <w:rsid w:val="00E61DC0"/>
    <w:rsid w:val="00E61F73"/>
    <w:rsid w:val="00E6236B"/>
    <w:rsid w:val="00E62458"/>
    <w:rsid w:val="00E624C9"/>
    <w:rsid w:val="00E627CB"/>
    <w:rsid w:val="00E62833"/>
    <w:rsid w:val="00E628EC"/>
    <w:rsid w:val="00E62FDD"/>
    <w:rsid w:val="00E63218"/>
    <w:rsid w:val="00E63587"/>
    <w:rsid w:val="00E63BFC"/>
    <w:rsid w:val="00E63DA3"/>
    <w:rsid w:val="00E63DE8"/>
    <w:rsid w:val="00E64CDF"/>
    <w:rsid w:val="00E64F55"/>
    <w:rsid w:val="00E654F0"/>
    <w:rsid w:val="00E658C9"/>
    <w:rsid w:val="00E65CBA"/>
    <w:rsid w:val="00E65CCD"/>
    <w:rsid w:val="00E65F59"/>
    <w:rsid w:val="00E6610D"/>
    <w:rsid w:val="00E662C8"/>
    <w:rsid w:val="00E662E8"/>
    <w:rsid w:val="00E6643B"/>
    <w:rsid w:val="00E6652E"/>
    <w:rsid w:val="00E66622"/>
    <w:rsid w:val="00E6697C"/>
    <w:rsid w:val="00E66BFB"/>
    <w:rsid w:val="00E66F57"/>
    <w:rsid w:val="00E66F5A"/>
    <w:rsid w:val="00E66F9D"/>
    <w:rsid w:val="00E67375"/>
    <w:rsid w:val="00E673A0"/>
    <w:rsid w:val="00E67729"/>
    <w:rsid w:val="00E67C4D"/>
    <w:rsid w:val="00E67EA6"/>
    <w:rsid w:val="00E67F27"/>
    <w:rsid w:val="00E67FB7"/>
    <w:rsid w:val="00E70111"/>
    <w:rsid w:val="00E70828"/>
    <w:rsid w:val="00E70B72"/>
    <w:rsid w:val="00E71759"/>
    <w:rsid w:val="00E7177A"/>
    <w:rsid w:val="00E717FE"/>
    <w:rsid w:val="00E7187A"/>
    <w:rsid w:val="00E718A9"/>
    <w:rsid w:val="00E718EF"/>
    <w:rsid w:val="00E719BD"/>
    <w:rsid w:val="00E72361"/>
    <w:rsid w:val="00E724B0"/>
    <w:rsid w:val="00E7266C"/>
    <w:rsid w:val="00E72B85"/>
    <w:rsid w:val="00E72DC8"/>
    <w:rsid w:val="00E72E9C"/>
    <w:rsid w:val="00E730AB"/>
    <w:rsid w:val="00E73124"/>
    <w:rsid w:val="00E732A7"/>
    <w:rsid w:val="00E73748"/>
    <w:rsid w:val="00E737C7"/>
    <w:rsid w:val="00E73A31"/>
    <w:rsid w:val="00E73FAA"/>
    <w:rsid w:val="00E741F3"/>
    <w:rsid w:val="00E74239"/>
    <w:rsid w:val="00E746C2"/>
    <w:rsid w:val="00E74B89"/>
    <w:rsid w:val="00E74E27"/>
    <w:rsid w:val="00E75006"/>
    <w:rsid w:val="00E757D1"/>
    <w:rsid w:val="00E75B3B"/>
    <w:rsid w:val="00E75B73"/>
    <w:rsid w:val="00E75F35"/>
    <w:rsid w:val="00E762E5"/>
    <w:rsid w:val="00E7633A"/>
    <w:rsid w:val="00E7746B"/>
    <w:rsid w:val="00E7746D"/>
    <w:rsid w:val="00E779D1"/>
    <w:rsid w:val="00E77B66"/>
    <w:rsid w:val="00E77B83"/>
    <w:rsid w:val="00E77E9B"/>
    <w:rsid w:val="00E77EC2"/>
    <w:rsid w:val="00E80171"/>
    <w:rsid w:val="00E80526"/>
    <w:rsid w:val="00E805F5"/>
    <w:rsid w:val="00E80E2D"/>
    <w:rsid w:val="00E80FB7"/>
    <w:rsid w:val="00E80FD0"/>
    <w:rsid w:val="00E81112"/>
    <w:rsid w:val="00E81748"/>
    <w:rsid w:val="00E817D7"/>
    <w:rsid w:val="00E818EF"/>
    <w:rsid w:val="00E81D14"/>
    <w:rsid w:val="00E81F31"/>
    <w:rsid w:val="00E8203A"/>
    <w:rsid w:val="00E82187"/>
    <w:rsid w:val="00E8225F"/>
    <w:rsid w:val="00E82267"/>
    <w:rsid w:val="00E8257A"/>
    <w:rsid w:val="00E82838"/>
    <w:rsid w:val="00E82C25"/>
    <w:rsid w:val="00E82C30"/>
    <w:rsid w:val="00E83088"/>
    <w:rsid w:val="00E83691"/>
    <w:rsid w:val="00E836C7"/>
    <w:rsid w:val="00E8373B"/>
    <w:rsid w:val="00E838B4"/>
    <w:rsid w:val="00E83A21"/>
    <w:rsid w:val="00E83A3D"/>
    <w:rsid w:val="00E83A99"/>
    <w:rsid w:val="00E8405A"/>
    <w:rsid w:val="00E840DC"/>
    <w:rsid w:val="00E8460F"/>
    <w:rsid w:val="00E84990"/>
    <w:rsid w:val="00E84C05"/>
    <w:rsid w:val="00E851DF"/>
    <w:rsid w:val="00E852B6"/>
    <w:rsid w:val="00E85540"/>
    <w:rsid w:val="00E85FFC"/>
    <w:rsid w:val="00E86382"/>
    <w:rsid w:val="00E86578"/>
    <w:rsid w:val="00E8661E"/>
    <w:rsid w:val="00E86DCF"/>
    <w:rsid w:val="00E87320"/>
    <w:rsid w:val="00E87A71"/>
    <w:rsid w:val="00E87B39"/>
    <w:rsid w:val="00E87B75"/>
    <w:rsid w:val="00E87D24"/>
    <w:rsid w:val="00E87EBE"/>
    <w:rsid w:val="00E901E5"/>
    <w:rsid w:val="00E902BE"/>
    <w:rsid w:val="00E90605"/>
    <w:rsid w:val="00E907EF"/>
    <w:rsid w:val="00E908C6"/>
    <w:rsid w:val="00E90A05"/>
    <w:rsid w:val="00E90AF3"/>
    <w:rsid w:val="00E91173"/>
    <w:rsid w:val="00E91325"/>
    <w:rsid w:val="00E91352"/>
    <w:rsid w:val="00E91399"/>
    <w:rsid w:val="00E91B86"/>
    <w:rsid w:val="00E91CAF"/>
    <w:rsid w:val="00E91E5B"/>
    <w:rsid w:val="00E92250"/>
    <w:rsid w:val="00E9229E"/>
    <w:rsid w:val="00E923AC"/>
    <w:rsid w:val="00E926A7"/>
    <w:rsid w:val="00E927C8"/>
    <w:rsid w:val="00E92DE5"/>
    <w:rsid w:val="00E933E7"/>
    <w:rsid w:val="00E93680"/>
    <w:rsid w:val="00E93902"/>
    <w:rsid w:val="00E9391A"/>
    <w:rsid w:val="00E93990"/>
    <w:rsid w:val="00E93C10"/>
    <w:rsid w:val="00E947BA"/>
    <w:rsid w:val="00E94BC4"/>
    <w:rsid w:val="00E94C35"/>
    <w:rsid w:val="00E951F4"/>
    <w:rsid w:val="00E954E6"/>
    <w:rsid w:val="00E955CF"/>
    <w:rsid w:val="00E957CD"/>
    <w:rsid w:val="00E95CF5"/>
    <w:rsid w:val="00E95D68"/>
    <w:rsid w:val="00E95EE5"/>
    <w:rsid w:val="00E95FE3"/>
    <w:rsid w:val="00E96019"/>
    <w:rsid w:val="00E960B1"/>
    <w:rsid w:val="00E96273"/>
    <w:rsid w:val="00E96297"/>
    <w:rsid w:val="00E9633F"/>
    <w:rsid w:val="00E964C1"/>
    <w:rsid w:val="00E969B6"/>
    <w:rsid w:val="00E96BD9"/>
    <w:rsid w:val="00E9733D"/>
    <w:rsid w:val="00E977A2"/>
    <w:rsid w:val="00E97ABA"/>
    <w:rsid w:val="00E97B77"/>
    <w:rsid w:val="00E97E1F"/>
    <w:rsid w:val="00EA004B"/>
    <w:rsid w:val="00EA00F3"/>
    <w:rsid w:val="00EA01D9"/>
    <w:rsid w:val="00EA0563"/>
    <w:rsid w:val="00EA092C"/>
    <w:rsid w:val="00EA0CCB"/>
    <w:rsid w:val="00EA0D44"/>
    <w:rsid w:val="00EA0DB5"/>
    <w:rsid w:val="00EA0F5A"/>
    <w:rsid w:val="00EA10FD"/>
    <w:rsid w:val="00EA1174"/>
    <w:rsid w:val="00EA1184"/>
    <w:rsid w:val="00EA146D"/>
    <w:rsid w:val="00EA182E"/>
    <w:rsid w:val="00EA19FD"/>
    <w:rsid w:val="00EA1AFA"/>
    <w:rsid w:val="00EA1EB4"/>
    <w:rsid w:val="00EA21F6"/>
    <w:rsid w:val="00EA2356"/>
    <w:rsid w:val="00EA2443"/>
    <w:rsid w:val="00EA25B3"/>
    <w:rsid w:val="00EA2733"/>
    <w:rsid w:val="00EA275C"/>
    <w:rsid w:val="00EA282A"/>
    <w:rsid w:val="00EA290C"/>
    <w:rsid w:val="00EA2B84"/>
    <w:rsid w:val="00EA2C7E"/>
    <w:rsid w:val="00EA2EE3"/>
    <w:rsid w:val="00EA30BE"/>
    <w:rsid w:val="00EA3512"/>
    <w:rsid w:val="00EA375B"/>
    <w:rsid w:val="00EA38F2"/>
    <w:rsid w:val="00EA3ACD"/>
    <w:rsid w:val="00EA3F46"/>
    <w:rsid w:val="00EA4210"/>
    <w:rsid w:val="00EA4278"/>
    <w:rsid w:val="00EA4537"/>
    <w:rsid w:val="00EA49DC"/>
    <w:rsid w:val="00EA4C16"/>
    <w:rsid w:val="00EA4FB3"/>
    <w:rsid w:val="00EA50B4"/>
    <w:rsid w:val="00EA596F"/>
    <w:rsid w:val="00EA5D93"/>
    <w:rsid w:val="00EA6727"/>
    <w:rsid w:val="00EA6765"/>
    <w:rsid w:val="00EA69E8"/>
    <w:rsid w:val="00EA6B14"/>
    <w:rsid w:val="00EA6D39"/>
    <w:rsid w:val="00EA6DA5"/>
    <w:rsid w:val="00EA7452"/>
    <w:rsid w:val="00EA777B"/>
    <w:rsid w:val="00EA781A"/>
    <w:rsid w:val="00EA7CEE"/>
    <w:rsid w:val="00EA7EEC"/>
    <w:rsid w:val="00EB0853"/>
    <w:rsid w:val="00EB090D"/>
    <w:rsid w:val="00EB0AF6"/>
    <w:rsid w:val="00EB0B94"/>
    <w:rsid w:val="00EB0E19"/>
    <w:rsid w:val="00EB0E8E"/>
    <w:rsid w:val="00EB1402"/>
    <w:rsid w:val="00EB19B8"/>
    <w:rsid w:val="00EB19F7"/>
    <w:rsid w:val="00EB1CFE"/>
    <w:rsid w:val="00EB219D"/>
    <w:rsid w:val="00EB23C1"/>
    <w:rsid w:val="00EB2703"/>
    <w:rsid w:val="00EB3321"/>
    <w:rsid w:val="00EB392C"/>
    <w:rsid w:val="00EB3C4A"/>
    <w:rsid w:val="00EB3DBB"/>
    <w:rsid w:val="00EB3EFC"/>
    <w:rsid w:val="00EB4243"/>
    <w:rsid w:val="00EB463A"/>
    <w:rsid w:val="00EB497B"/>
    <w:rsid w:val="00EB4B88"/>
    <w:rsid w:val="00EB4C7F"/>
    <w:rsid w:val="00EB5048"/>
    <w:rsid w:val="00EB51CC"/>
    <w:rsid w:val="00EB5337"/>
    <w:rsid w:val="00EB55AB"/>
    <w:rsid w:val="00EB5644"/>
    <w:rsid w:val="00EB56A8"/>
    <w:rsid w:val="00EB59BB"/>
    <w:rsid w:val="00EB5AEE"/>
    <w:rsid w:val="00EB5E40"/>
    <w:rsid w:val="00EB5F72"/>
    <w:rsid w:val="00EB5FE1"/>
    <w:rsid w:val="00EB6011"/>
    <w:rsid w:val="00EB62DB"/>
    <w:rsid w:val="00EB6446"/>
    <w:rsid w:val="00EB6649"/>
    <w:rsid w:val="00EB6711"/>
    <w:rsid w:val="00EB672E"/>
    <w:rsid w:val="00EB6788"/>
    <w:rsid w:val="00EB6C6C"/>
    <w:rsid w:val="00EB6C87"/>
    <w:rsid w:val="00EB6C94"/>
    <w:rsid w:val="00EB6DC7"/>
    <w:rsid w:val="00EB6FD0"/>
    <w:rsid w:val="00EB704E"/>
    <w:rsid w:val="00EB705B"/>
    <w:rsid w:val="00EB79D2"/>
    <w:rsid w:val="00EB7C3A"/>
    <w:rsid w:val="00EB7CA4"/>
    <w:rsid w:val="00EB7E44"/>
    <w:rsid w:val="00EC0359"/>
    <w:rsid w:val="00EC04FC"/>
    <w:rsid w:val="00EC06B8"/>
    <w:rsid w:val="00EC06EF"/>
    <w:rsid w:val="00EC06FE"/>
    <w:rsid w:val="00EC073D"/>
    <w:rsid w:val="00EC0855"/>
    <w:rsid w:val="00EC0CA9"/>
    <w:rsid w:val="00EC0E87"/>
    <w:rsid w:val="00EC0FB8"/>
    <w:rsid w:val="00EC1040"/>
    <w:rsid w:val="00EC1531"/>
    <w:rsid w:val="00EC1626"/>
    <w:rsid w:val="00EC180F"/>
    <w:rsid w:val="00EC1CFB"/>
    <w:rsid w:val="00EC1D51"/>
    <w:rsid w:val="00EC1E6D"/>
    <w:rsid w:val="00EC25D5"/>
    <w:rsid w:val="00EC2CFB"/>
    <w:rsid w:val="00EC2E5A"/>
    <w:rsid w:val="00EC2EA4"/>
    <w:rsid w:val="00EC3086"/>
    <w:rsid w:val="00EC33D1"/>
    <w:rsid w:val="00EC35B5"/>
    <w:rsid w:val="00EC3C75"/>
    <w:rsid w:val="00EC3DCE"/>
    <w:rsid w:val="00EC3DEE"/>
    <w:rsid w:val="00EC3EC0"/>
    <w:rsid w:val="00EC4206"/>
    <w:rsid w:val="00EC4448"/>
    <w:rsid w:val="00EC4589"/>
    <w:rsid w:val="00EC4898"/>
    <w:rsid w:val="00EC4D75"/>
    <w:rsid w:val="00EC4F02"/>
    <w:rsid w:val="00EC53AA"/>
    <w:rsid w:val="00EC5685"/>
    <w:rsid w:val="00EC59BB"/>
    <w:rsid w:val="00EC5C43"/>
    <w:rsid w:val="00EC5E79"/>
    <w:rsid w:val="00EC5EE8"/>
    <w:rsid w:val="00EC5F52"/>
    <w:rsid w:val="00EC6038"/>
    <w:rsid w:val="00EC619D"/>
    <w:rsid w:val="00EC6344"/>
    <w:rsid w:val="00EC63B9"/>
    <w:rsid w:val="00EC6A24"/>
    <w:rsid w:val="00EC6B3E"/>
    <w:rsid w:val="00EC6F13"/>
    <w:rsid w:val="00EC78E7"/>
    <w:rsid w:val="00EC7FBE"/>
    <w:rsid w:val="00EC7FF8"/>
    <w:rsid w:val="00ED0476"/>
    <w:rsid w:val="00ED063B"/>
    <w:rsid w:val="00ED08CA"/>
    <w:rsid w:val="00ED0A19"/>
    <w:rsid w:val="00ED0B4F"/>
    <w:rsid w:val="00ED0C3E"/>
    <w:rsid w:val="00ED0C5C"/>
    <w:rsid w:val="00ED1563"/>
    <w:rsid w:val="00ED15E2"/>
    <w:rsid w:val="00ED17C0"/>
    <w:rsid w:val="00ED1AB6"/>
    <w:rsid w:val="00ED1C2A"/>
    <w:rsid w:val="00ED1C44"/>
    <w:rsid w:val="00ED1F41"/>
    <w:rsid w:val="00ED1FE2"/>
    <w:rsid w:val="00ED2075"/>
    <w:rsid w:val="00ED2109"/>
    <w:rsid w:val="00ED2486"/>
    <w:rsid w:val="00ED24F5"/>
    <w:rsid w:val="00ED3091"/>
    <w:rsid w:val="00ED3363"/>
    <w:rsid w:val="00ED37DA"/>
    <w:rsid w:val="00ED4152"/>
    <w:rsid w:val="00ED41D4"/>
    <w:rsid w:val="00ED452D"/>
    <w:rsid w:val="00ED4B19"/>
    <w:rsid w:val="00ED4D37"/>
    <w:rsid w:val="00ED4EEE"/>
    <w:rsid w:val="00ED51DD"/>
    <w:rsid w:val="00ED5300"/>
    <w:rsid w:val="00ED542D"/>
    <w:rsid w:val="00ED549B"/>
    <w:rsid w:val="00ED54CE"/>
    <w:rsid w:val="00ED5727"/>
    <w:rsid w:val="00ED5C41"/>
    <w:rsid w:val="00ED5E81"/>
    <w:rsid w:val="00ED5EC8"/>
    <w:rsid w:val="00ED5F34"/>
    <w:rsid w:val="00ED62BD"/>
    <w:rsid w:val="00ED632D"/>
    <w:rsid w:val="00ED6347"/>
    <w:rsid w:val="00ED67A7"/>
    <w:rsid w:val="00ED6C3F"/>
    <w:rsid w:val="00ED6C99"/>
    <w:rsid w:val="00ED6DB1"/>
    <w:rsid w:val="00ED6E65"/>
    <w:rsid w:val="00ED6E97"/>
    <w:rsid w:val="00ED6EBB"/>
    <w:rsid w:val="00ED7B5B"/>
    <w:rsid w:val="00ED7C91"/>
    <w:rsid w:val="00EE0598"/>
    <w:rsid w:val="00EE0747"/>
    <w:rsid w:val="00EE0903"/>
    <w:rsid w:val="00EE09A3"/>
    <w:rsid w:val="00EE0D3A"/>
    <w:rsid w:val="00EE0EF0"/>
    <w:rsid w:val="00EE107C"/>
    <w:rsid w:val="00EE10B2"/>
    <w:rsid w:val="00EE126F"/>
    <w:rsid w:val="00EE1636"/>
    <w:rsid w:val="00EE165B"/>
    <w:rsid w:val="00EE1949"/>
    <w:rsid w:val="00EE1CA5"/>
    <w:rsid w:val="00EE2239"/>
    <w:rsid w:val="00EE240C"/>
    <w:rsid w:val="00EE2438"/>
    <w:rsid w:val="00EE2530"/>
    <w:rsid w:val="00EE265F"/>
    <w:rsid w:val="00EE2842"/>
    <w:rsid w:val="00EE29C7"/>
    <w:rsid w:val="00EE2AE1"/>
    <w:rsid w:val="00EE2C26"/>
    <w:rsid w:val="00EE2C59"/>
    <w:rsid w:val="00EE2DFD"/>
    <w:rsid w:val="00EE2EA2"/>
    <w:rsid w:val="00EE2F1B"/>
    <w:rsid w:val="00EE384C"/>
    <w:rsid w:val="00EE387E"/>
    <w:rsid w:val="00EE38F4"/>
    <w:rsid w:val="00EE3912"/>
    <w:rsid w:val="00EE3BCD"/>
    <w:rsid w:val="00EE4E5E"/>
    <w:rsid w:val="00EE527D"/>
    <w:rsid w:val="00EE52AC"/>
    <w:rsid w:val="00EE54AF"/>
    <w:rsid w:val="00EE5895"/>
    <w:rsid w:val="00EE5A98"/>
    <w:rsid w:val="00EE5E7D"/>
    <w:rsid w:val="00EE649C"/>
    <w:rsid w:val="00EE65F2"/>
    <w:rsid w:val="00EE6779"/>
    <w:rsid w:val="00EE67F3"/>
    <w:rsid w:val="00EE6875"/>
    <w:rsid w:val="00EE69ED"/>
    <w:rsid w:val="00EE6A46"/>
    <w:rsid w:val="00EE6C3E"/>
    <w:rsid w:val="00EE6EE8"/>
    <w:rsid w:val="00EE6F73"/>
    <w:rsid w:val="00EE70E3"/>
    <w:rsid w:val="00EE7180"/>
    <w:rsid w:val="00EE721F"/>
    <w:rsid w:val="00EE7734"/>
    <w:rsid w:val="00EE79B4"/>
    <w:rsid w:val="00EE7DF9"/>
    <w:rsid w:val="00EE7E92"/>
    <w:rsid w:val="00EF010C"/>
    <w:rsid w:val="00EF01E3"/>
    <w:rsid w:val="00EF0458"/>
    <w:rsid w:val="00EF0466"/>
    <w:rsid w:val="00EF0AEB"/>
    <w:rsid w:val="00EF0C04"/>
    <w:rsid w:val="00EF104E"/>
    <w:rsid w:val="00EF15BF"/>
    <w:rsid w:val="00EF1809"/>
    <w:rsid w:val="00EF1B85"/>
    <w:rsid w:val="00EF1D8A"/>
    <w:rsid w:val="00EF1DD2"/>
    <w:rsid w:val="00EF1EF8"/>
    <w:rsid w:val="00EF2013"/>
    <w:rsid w:val="00EF2181"/>
    <w:rsid w:val="00EF21B1"/>
    <w:rsid w:val="00EF30FC"/>
    <w:rsid w:val="00EF30FE"/>
    <w:rsid w:val="00EF34FC"/>
    <w:rsid w:val="00EF35D8"/>
    <w:rsid w:val="00EF37E2"/>
    <w:rsid w:val="00EF39C9"/>
    <w:rsid w:val="00EF3ABA"/>
    <w:rsid w:val="00EF3ADE"/>
    <w:rsid w:val="00EF3B51"/>
    <w:rsid w:val="00EF3DE1"/>
    <w:rsid w:val="00EF3E05"/>
    <w:rsid w:val="00EF4014"/>
    <w:rsid w:val="00EF4364"/>
    <w:rsid w:val="00EF442D"/>
    <w:rsid w:val="00EF4520"/>
    <w:rsid w:val="00EF49A6"/>
    <w:rsid w:val="00EF49B5"/>
    <w:rsid w:val="00EF4AC0"/>
    <w:rsid w:val="00EF4B66"/>
    <w:rsid w:val="00EF4D4F"/>
    <w:rsid w:val="00EF5141"/>
    <w:rsid w:val="00EF5554"/>
    <w:rsid w:val="00EF57A3"/>
    <w:rsid w:val="00EF5B04"/>
    <w:rsid w:val="00EF5C21"/>
    <w:rsid w:val="00EF5DA8"/>
    <w:rsid w:val="00EF5DC4"/>
    <w:rsid w:val="00EF63D2"/>
    <w:rsid w:val="00EF67C4"/>
    <w:rsid w:val="00EF6A33"/>
    <w:rsid w:val="00EF6A73"/>
    <w:rsid w:val="00EF6B56"/>
    <w:rsid w:val="00EF6D74"/>
    <w:rsid w:val="00EF6DEC"/>
    <w:rsid w:val="00EF6EA1"/>
    <w:rsid w:val="00EF71F8"/>
    <w:rsid w:val="00EF77B2"/>
    <w:rsid w:val="00EF788B"/>
    <w:rsid w:val="00EF7C9E"/>
    <w:rsid w:val="00EF7D30"/>
    <w:rsid w:val="00EF7EAF"/>
    <w:rsid w:val="00F00200"/>
    <w:rsid w:val="00F00205"/>
    <w:rsid w:val="00F00486"/>
    <w:rsid w:val="00F0067A"/>
    <w:rsid w:val="00F00735"/>
    <w:rsid w:val="00F00A41"/>
    <w:rsid w:val="00F00CA4"/>
    <w:rsid w:val="00F00CF7"/>
    <w:rsid w:val="00F0119B"/>
    <w:rsid w:val="00F01544"/>
    <w:rsid w:val="00F0160F"/>
    <w:rsid w:val="00F020C6"/>
    <w:rsid w:val="00F02154"/>
    <w:rsid w:val="00F025DE"/>
    <w:rsid w:val="00F03249"/>
    <w:rsid w:val="00F03288"/>
    <w:rsid w:val="00F035AF"/>
    <w:rsid w:val="00F038B8"/>
    <w:rsid w:val="00F03988"/>
    <w:rsid w:val="00F03AA5"/>
    <w:rsid w:val="00F03AD5"/>
    <w:rsid w:val="00F03DDD"/>
    <w:rsid w:val="00F0424C"/>
    <w:rsid w:val="00F042CA"/>
    <w:rsid w:val="00F04308"/>
    <w:rsid w:val="00F0432A"/>
    <w:rsid w:val="00F04ECA"/>
    <w:rsid w:val="00F057E0"/>
    <w:rsid w:val="00F058DD"/>
    <w:rsid w:val="00F05B42"/>
    <w:rsid w:val="00F05CAD"/>
    <w:rsid w:val="00F06563"/>
    <w:rsid w:val="00F06783"/>
    <w:rsid w:val="00F069E0"/>
    <w:rsid w:val="00F06B4D"/>
    <w:rsid w:val="00F06B9D"/>
    <w:rsid w:val="00F06D66"/>
    <w:rsid w:val="00F06E2D"/>
    <w:rsid w:val="00F06F15"/>
    <w:rsid w:val="00F071AE"/>
    <w:rsid w:val="00F075E1"/>
    <w:rsid w:val="00F075F4"/>
    <w:rsid w:val="00F07871"/>
    <w:rsid w:val="00F07946"/>
    <w:rsid w:val="00F10073"/>
    <w:rsid w:val="00F1019C"/>
    <w:rsid w:val="00F10205"/>
    <w:rsid w:val="00F10209"/>
    <w:rsid w:val="00F10758"/>
    <w:rsid w:val="00F1093D"/>
    <w:rsid w:val="00F10EFA"/>
    <w:rsid w:val="00F110EB"/>
    <w:rsid w:val="00F111FD"/>
    <w:rsid w:val="00F11364"/>
    <w:rsid w:val="00F113ED"/>
    <w:rsid w:val="00F113EF"/>
    <w:rsid w:val="00F117BA"/>
    <w:rsid w:val="00F11810"/>
    <w:rsid w:val="00F1188A"/>
    <w:rsid w:val="00F11945"/>
    <w:rsid w:val="00F1196A"/>
    <w:rsid w:val="00F11BEA"/>
    <w:rsid w:val="00F11D08"/>
    <w:rsid w:val="00F122B9"/>
    <w:rsid w:val="00F12326"/>
    <w:rsid w:val="00F125C3"/>
    <w:rsid w:val="00F12A47"/>
    <w:rsid w:val="00F130FF"/>
    <w:rsid w:val="00F131DA"/>
    <w:rsid w:val="00F132BE"/>
    <w:rsid w:val="00F1371C"/>
    <w:rsid w:val="00F13BA3"/>
    <w:rsid w:val="00F14068"/>
    <w:rsid w:val="00F1434A"/>
    <w:rsid w:val="00F14439"/>
    <w:rsid w:val="00F144C1"/>
    <w:rsid w:val="00F147B5"/>
    <w:rsid w:val="00F154F4"/>
    <w:rsid w:val="00F15573"/>
    <w:rsid w:val="00F156E5"/>
    <w:rsid w:val="00F15A1C"/>
    <w:rsid w:val="00F15BB4"/>
    <w:rsid w:val="00F15E80"/>
    <w:rsid w:val="00F15F34"/>
    <w:rsid w:val="00F16116"/>
    <w:rsid w:val="00F165D8"/>
    <w:rsid w:val="00F166B5"/>
    <w:rsid w:val="00F16DD9"/>
    <w:rsid w:val="00F17212"/>
    <w:rsid w:val="00F1782F"/>
    <w:rsid w:val="00F1793D"/>
    <w:rsid w:val="00F17BC4"/>
    <w:rsid w:val="00F20812"/>
    <w:rsid w:val="00F20835"/>
    <w:rsid w:val="00F208E8"/>
    <w:rsid w:val="00F20932"/>
    <w:rsid w:val="00F20A48"/>
    <w:rsid w:val="00F20C74"/>
    <w:rsid w:val="00F20D3F"/>
    <w:rsid w:val="00F20F71"/>
    <w:rsid w:val="00F21081"/>
    <w:rsid w:val="00F218CD"/>
    <w:rsid w:val="00F219C3"/>
    <w:rsid w:val="00F21E94"/>
    <w:rsid w:val="00F21F71"/>
    <w:rsid w:val="00F22617"/>
    <w:rsid w:val="00F226A8"/>
    <w:rsid w:val="00F227F9"/>
    <w:rsid w:val="00F22C5F"/>
    <w:rsid w:val="00F23099"/>
    <w:rsid w:val="00F232B5"/>
    <w:rsid w:val="00F23522"/>
    <w:rsid w:val="00F235F0"/>
    <w:rsid w:val="00F239DF"/>
    <w:rsid w:val="00F23ACF"/>
    <w:rsid w:val="00F23BEC"/>
    <w:rsid w:val="00F23FCC"/>
    <w:rsid w:val="00F247EB"/>
    <w:rsid w:val="00F24932"/>
    <w:rsid w:val="00F249DA"/>
    <w:rsid w:val="00F24CE5"/>
    <w:rsid w:val="00F25A41"/>
    <w:rsid w:val="00F25C6D"/>
    <w:rsid w:val="00F2615E"/>
    <w:rsid w:val="00F262E6"/>
    <w:rsid w:val="00F2665C"/>
    <w:rsid w:val="00F2679D"/>
    <w:rsid w:val="00F269DA"/>
    <w:rsid w:val="00F26D94"/>
    <w:rsid w:val="00F26E74"/>
    <w:rsid w:val="00F27035"/>
    <w:rsid w:val="00F271BB"/>
    <w:rsid w:val="00F27A16"/>
    <w:rsid w:val="00F27A2A"/>
    <w:rsid w:val="00F27A55"/>
    <w:rsid w:val="00F27F5F"/>
    <w:rsid w:val="00F3027A"/>
    <w:rsid w:val="00F30766"/>
    <w:rsid w:val="00F3079D"/>
    <w:rsid w:val="00F3087F"/>
    <w:rsid w:val="00F3092D"/>
    <w:rsid w:val="00F309AF"/>
    <w:rsid w:val="00F30A53"/>
    <w:rsid w:val="00F30C6A"/>
    <w:rsid w:val="00F30DE7"/>
    <w:rsid w:val="00F30FA5"/>
    <w:rsid w:val="00F31069"/>
    <w:rsid w:val="00F314B1"/>
    <w:rsid w:val="00F316AD"/>
    <w:rsid w:val="00F316F9"/>
    <w:rsid w:val="00F31DFF"/>
    <w:rsid w:val="00F31FC8"/>
    <w:rsid w:val="00F321CF"/>
    <w:rsid w:val="00F324BB"/>
    <w:rsid w:val="00F32C88"/>
    <w:rsid w:val="00F32EF8"/>
    <w:rsid w:val="00F33592"/>
    <w:rsid w:val="00F33598"/>
    <w:rsid w:val="00F33962"/>
    <w:rsid w:val="00F33E72"/>
    <w:rsid w:val="00F33EEF"/>
    <w:rsid w:val="00F33F76"/>
    <w:rsid w:val="00F33FC2"/>
    <w:rsid w:val="00F3409C"/>
    <w:rsid w:val="00F346FA"/>
    <w:rsid w:val="00F34B47"/>
    <w:rsid w:val="00F34DE2"/>
    <w:rsid w:val="00F34F92"/>
    <w:rsid w:val="00F35061"/>
    <w:rsid w:val="00F35850"/>
    <w:rsid w:val="00F35CD0"/>
    <w:rsid w:val="00F36087"/>
    <w:rsid w:val="00F36640"/>
    <w:rsid w:val="00F36684"/>
    <w:rsid w:val="00F367E6"/>
    <w:rsid w:val="00F36AC9"/>
    <w:rsid w:val="00F36EE6"/>
    <w:rsid w:val="00F3704E"/>
    <w:rsid w:val="00F370F8"/>
    <w:rsid w:val="00F3730E"/>
    <w:rsid w:val="00F375A3"/>
    <w:rsid w:val="00F376B9"/>
    <w:rsid w:val="00F379EA"/>
    <w:rsid w:val="00F379F9"/>
    <w:rsid w:val="00F37D11"/>
    <w:rsid w:val="00F40203"/>
    <w:rsid w:val="00F40270"/>
    <w:rsid w:val="00F40340"/>
    <w:rsid w:val="00F406EA"/>
    <w:rsid w:val="00F40FB3"/>
    <w:rsid w:val="00F40FB7"/>
    <w:rsid w:val="00F41493"/>
    <w:rsid w:val="00F41AE0"/>
    <w:rsid w:val="00F41B5F"/>
    <w:rsid w:val="00F41ED2"/>
    <w:rsid w:val="00F42501"/>
    <w:rsid w:val="00F4250C"/>
    <w:rsid w:val="00F426E4"/>
    <w:rsid w:val="00F4372C"/>
    <w:rsid w:val="00F43E41"/>
    <w:rsid w:val="00F4402C"/>
    <w:rsid w:val="00F44264"/>
    <w:rsid w:val="00F443E2"/>
    <w:rsid w:val="00F445A7"/>
    <w:rsid w:val="00F447DD"/>
    <w:rsid w:val="00F449BD"/>
    <w:rsid w:val="00F44AD8"/>
    <w:rsid w:val="00F44DB8"/>
    <w:rsid w:val="00F45530"/>
    <w:rsid w:val="00F4563E"/>
    <w:rsid w:val="00F45914"/>
    <w:rsid w:val="00F45AE8"/>
    <w:rsid w:val="00F4650A"/>
    <w:rsid w:val="00F469A3"/>
    <w:rsid w:val="00F46D80"/>
    <w:rsid w:val="00F46D91"/>
    <w:rsid w:val="00F46EC6"/>
    <w:rsid w:val="00F4727F"/>
    <w:rsid w:val="00F475BB"/>
    <w:rsid w:val="00F475EE"/>
    <w:rsid w:val="00F4764C"/>
    <w:rsid w:val="00F47757"/>
    <w:rsid w:val="00F47BD8"/>
    <w:rsid w:val="00F5003D"/>
    <w:rsid w:val="00F5050C"/>
    <w:rsid w:val="00F50758"/>
    <w:rsid w:val="00F509FE"/>
    <w:rsid w:val="00F50CAE"/>
    <w:rsid w:val="00F51B4E"/>
    <w:rsid w:val="00F51D8E"/>
    <w:rsid w:val="00F51E75"/>
    <w:rsid w:val="00F52124"/>
    <w:rsid w:val="00F52256"/>
    <w:rsid w:val="00F526B7"/>
    <w:rsid w:val="00F52DF0"/>
    <w:rsid w:val="00F52E3E"/>
    <w:rsid w:val="00F5310B"/>
    <w:rsid w:val="00F532AE"/>
    <w:rsid w:val="00F534C2"/>
    <w:rsid w:val="00F5395F"/>
    <w:rsid w:val="00F53975"/>
    <w:rsid w:val="00F53A3F"/>
    <w:rsid w:val="00F53B44"/>
    <w:rsid w:val="00F53C3C"/>
    <w:rsid w:val="00F53DF8"/>
    <w:rsid w:val="00F54125"/>
    <w:rsid w:val="00F5416D"/>
    <w:rsid w:val="00F5448E"/>
    <w:rsid w:val="00F5463C"/>
    <w:rsid w:val="00F54969"/>
    <w:rsid w:val="00F55307"/>
    <w:rsid w:val="00F5534A"/>
    <w:rsid w:val="00F554FB"/>
    <w:rsid w:val="00F55759"/>
    <w:rsid w:val="00F558CB"/>
    <w:rsid w:val="00F55A89"/>
    <w:rsid w:val="00F55CED"/>
    <w:rsid w:val="00F55DB8"/>
    <w:rsid w:val="00F55EDF"/>
    <w:rsid w:val="00F56012"/>
    <w:rsid w:val="00F56072"/>
    <w:rsid w:val="00F5626F"/>
    <w:rsid w:val="00F562B9"/>
    <w:rsid w:val="00F562DB"/>
    <w:rsid w:val="00F5631F"/>
    <w:rsid w:val="00F564DD"/>
    <w:rsid w:val="00F5652E"/>
    <w:rsid w:val="00F56733"/>
    <w:rsid w:val="00F56C73"/>
    <w:rsid w:val="00F56FC4"/>
    <w:rsid w:val="00F573D2"/>
    <w:rsid w:val="00F574D8"/>
    <w:rsid w:val="00F57708"/>
    <w:rsid w:val="00F57A0D"/>
    <w:rsid w:val="00F57CEC"/>
    <w:rsid w:val="00F607C1"/>
    <w:rsid w:val="00F60896"/>
    <w:rsid w:val="00F60A55"/>
    <w:rsid w:val="00F60E4C"/>
    <w:rsid w:val="00F6102E"/>
    <w:rsid w:val="00F61680"/>
    <w:rsid w:val="00F6168E"/>
    <w:rsid w:val="00F61760"/>
    <w:rsid w:val="00F619CC"/>
    <w:rsid w:val="00F61BFB"/>
    <w:rsid w:val="00F61E68"/>
    <w:rsid w:val="00F62065"/>
    <w:rsid w:val="00F620C5"/>
    <w:rsid w:val="00F62331"/>
    <w:rsid w:val="00F62358"/>
    <w:rsid w:val="00F62394"/>
    <w:rsid w:val="00F623DB"/>
    <w:rsid w:val="00F625E4"/>
    <w:rsid w:val="00F629D4"/>
    <w:rsid w:val="00F62B4B"/>
    <w:rsid w:val="00F62F73"/>
    <w:rsid w:val="00F62FFF"/>
    <w:rsid w:val="00F6334D"/>
    <w:rsid w:val="00F633FE"/>
    <w:rsid w:val="00F63487"/>
    <w:rsid w:val="00F63505"/>
    <w:rsid w:val="00F63BDD"/>
    <w:rsid w:val="00F63CF3"/>
    <w:rsid w:val="00F63D9F"/>
    <w:rsid w:val="00F64140"/>
    <w:rsid w:val="00F6414C"/>
    <w:rsid w:val="00F64169"/>
    <w:rsid w:val="00F642A0"/>
    <w:rsid w:val="00F6438A"/>
    <w:rsid w:val="00F643E6"/>
    <w:rsid w:val="00F6492F"/>
    <w:rsid w:val="00F64E11"/>
    <w:rsid w:val="00F650C7"/>
    <w:rsid w:val="00F650E0"/>
    <w:rsid w:val="00F65332"/>
    <w:rsid w:val="00F65344"/>
    <w:rsid w:val="00F6555A"/>
    <w:rsid w:val="00F65F05"/>
    <w:rsid w:val="00F66069"/>
    <w:rsid w:val="00F6623E"/>
    <w:rsid w:val="00F66304"/>
    <w:rsid w:val="00F664CD"/>
    <w:rsid w:val="00F664DC"/>
    <w:rsid w:val="00F6680B"/>
    <w:rsid w:val="00F6687B"/>
    <w:rsid w:val="00F66C1A"/>
    <w:rsid w:val="00F66E2C"/>
    <w:rsid w:val="00F66FA2"/>
    <w:rsid w:val="00F67245"/>
    <w:rsid w:val="00F675AF"/>
    <w:rsid w:val="00F67773"/>
    <w:rsid w:val="00F67BE9"/>
    <w:rsid w:val="00F7044D"/>
    <w:rsid w:val="00F70907"/>
    <w:rsid w:val="00F70946"/>
    <w:rsid w:val="00F709B4"/>
    <w:rsid w:val="00F70C7D"/>
    <w:rsid w:val="00F70D42"/>
    <w:rsid w:val="00F70D86"/>
    <w:rsid w:val="00F70DAB"/>
    <w:rsid w:val="00F70F40"/>
    <w:rsid w:val="00F714FF"/>
    <w:rsid w:val="00F71CF3"/>
    <w:rsid w:val="00F71F6F"/>
    <w:rsid w:val="00F71FA7"/>
    <w:rsid w:val="00F72085"/>
    <w:rsid w:val="00F72224"/>
    <w:rsid w:val="00F72352"/>
    <w:rsid w:val="00F72448"/>
    <w:rsid w:val="00F730C4"/>
    <w:rsid w:val="00F730DB"/>
    <w:rsid w:val="00F73333"/>
    <w:rsid w:val="00F7333C"/>
    <w:rsid w:val="00F7360F"/>
    <w:rsid w:val="00F73615"/>
    <w:rsid w:val="00F73AE9"/>
    <w:rsid w:val="00F73B54"/>
    <w:rsid w:val="00F73EAF"/>
    <w:rsid w:val="00F73F26"/>
    <w:rsid w:val="00F74322"/>
    <w:rsid w:val="00F74AB7"/>
    <w:rsid w:val="00F74CDB"/>
    <w:rsid w:val="00F75122"/>
    <w:rsid w:val="00F75157"/>
    <w:rsid w:val="00F753C8"/>
    <w:rsid w:val="00F75745"/>
    <w:rsid w:val="00F75CCB"/>
    <w:rsid w:val="00F760A3"/>
    <w:rsid w:val="00F763E8"/>
    <w:rsid w:val="00F764AA"/>
    <w:rsid w:val="00F764D7"/>
    <w:rsid w:val="00F76AFF"/>
    <w:rsid w:val="00F76D4A"/>
    <w:rsid w:val="00F76DD0"/>
    <w:rsid w:val="00F77203"/>
    <w:rsid w:val="00F77595"/>
    <w:rsid w:val="00F77A70"/>
    <w:rsid w:val="00F77BFC"/>
    <w:rsid w:val="00F80073"/>
    <w:rsid w:val="00F801B4"/>
    <w:rsid w:val="00F80813"/>
    <w:rsid w:val="00F808B4"/>
    <w:rsid w:val="00F80E11"/>
    <w:rsid w:val="00F80F37"/>
    <w:rsid w:val="00F80FA5"/>
    <w:rsid w:val="00F81550"/>
    <w:rsid w:val="00F8199F"/>
    <w:rsid w:val="00F8202C"/>
    <w:rsid w:val="00F824D2"/>
    <w:rsid w:val="00F82572"/>
    <w:rsid w:val="00F82622"/>
    <w:rsid w:val="00F82739"/>
    <w:rsid w:val="00F828B8"/>
    <w:rsid w:val="00F82A0A"/>
    <w:rsid w:val="00F82B24"/>
    <w:rsid w:val="00F82F91"/>
    <w:rsid w:val="00F83178"/>
    <w:rsid w:val="00F831DC"/>
    <w:rsid w:val="00F831DE"/>
    <w:rsid w:val="00F833BE"/>
    <w:rsid w:val="00F83684"/>
    <w:rsid w:val="00F836CB"/>
    <w:rsid w:val="00F8370A"/>
    <w:rsid w:val="00F83EF3"/>
    <w:rsid w:val="00F840D3"/>
    <w:rsid w:val="00F842F5"/>
    <w:rsid w:val="00F844A4"/>
    <w:rsid w:val="00F84536"/>
    <w:rsid w:val="00F84EFF"/>
    <w:rsid w:val="00F84F71"/>
    <w:rsid w:val="00F85132"/>
    <w:rsid w:val="00F85554"/>
    <w:rsid w:val="00F8555C"/>
    <w:rsid w:val="00F855BC"/>
    <w:rsid w:val="00F85797"/>
    <w:rsid w:val="00F85861"/>
    <w:rsid w:val="00F858E2"/>
    <w:rsid w:val="00F85EF7"/>
    <w:rsid w:val="00F86001"/>
    <w:rsid w:val="00F8644F"/>
    <w:rsid w:val="00F86644"/>
    <w:rsid w:val="00F8674F"/>
    <w:rsid w:val="00F867DF"/>
    <w:rsid w:val="00F86876"/>
    <w:rsid w:val="00F869E0"/>
    <w:rsid w:val="00F86B52"/>
    <w:rsid w:val="00F870D9"/>
    <w:rsid w:val="00F871F7"/>
    <w:rsid w:val="00F87294"/>
    <w:rsid w:val="00F87763"/>
    <w:rsid w:val="00F87AB3"/>
    <w:rsid w:val="00F87B34"/>
    <w:rsid w:val="00F8FF39"/>
    <w:rsid w:val="00F90660"/>
    <w:rsid w:val="00F90D6A"/>
    <w:rsid w:val="00F9102A"/>
    <w:rsid w:val="00F91402"/>
    <w:rsid w:val="00F9173B"/>
    <w:rsid w:val="00F91E36"/>
    <w:rsid w:val="00F91EAE"/>
    <w:rsid w:val="00F922A7"/>
    <w:rsid w:val="00F92348"/>
    <w:rsid w:val="00F9299E"/>
    <w:rsid w:val="00F92D73"/>
    <w:rsid w:val="00F92D7C"/>
    <w:rsid w:val="00F92E3B"/>
    <w:rsid w:val="00F92EAE"/>
    <w:rsid w:val="00F92ED7"/>
    <w:rsid w:val="00F92F1B"/>
    <w:rsid w:val="00F931E1"/>
    <w:rsid w:val="00F93383"/>
    <w:rsid w:val="00F934A7"/>
    <w:rsid w:val="00F9357D"/>
    <w:rsid w:val="00F9393D"/>
    <w:rsid w:val="00F93CED"/>
    <w:rsid w:val="00F93DF5"/>
    <w:rsid w:val="00F93FD4"/>
    <w:rsid w:val="00F9422F"/>
    <w:rsid w:val="00F9443C"/>
    <w:rsid w:val="00F94708"/>
    <w:rsid w:val="00F9495E"/>
    <w:rsid w:val="00F94A61"/>
    <w:rsid w:val="00F94E7D"/>
    <w:rsid w:val="00F9535B"/>
    <w:rsid w:val="00F954F0"/>
    <w:rsid w:val="00F955CE"/>
    <w:rsid w:val="00F9584C"/>
    <w:rsid w:val="00F95CAD"/>
    <w:rsid w:val="00F96071"/>
    <w:rsid w:val="00F960FC"/>
    <w:rsid w:val="00F96393"/>
    <w:rsid w:val="00F96811"/>
    <w:rsid w:val="00F97145"/>
    <w:rsid w:val="00F974B1"/>
    <w:rsid w:val="00F97656"/>
    <w:rsid w:val="00F9787E"/>
    <w:rsid w:val="00F9797F"/>
    <w:rsid w:val="00F979A6"/>
    <w:rsid w:val="00F97A15"/>
    <w:rsid w:val="00F97A65"/>
    <w:rsid w:val="00F97DA5"/>
    <w:rsid w:val="00F97E77"/>
    <w:rsid w:val="00F97F8C"/>
    <w:rsid w:val="00FA0193"/>
    <w:rsid w:val="00FA0667"/>
    <w:rsid w:val="00FA09CF"/>
    <w:rsid w:val="00FA0B4D"/>
    <w:rsid w:val="00FA0C90"/>
    <w:rsid w:val="00FA0D65"/>
    <w:rsid w:val="00FA0D66"/>
    <w:rsid w:val="00FA115F"/>
    <w:rsid w:val="00FA1857"/>
    <w:rsid w:val="00FA203C"/>
    <w:rsid w:val="00FA2091"/>
    <w:rsid w:val="00FA2135"/>
    <w:rsid w:val="00FA21C3"/>
    <w:rsid w:val="00FA231E"/>
    <w:rsid w:val="00FA236C"/>
    <w:rsid w:val="00FA26FD"/>
    <w:rsid w:val="00FA365C"/>
    <w:rsid w:val="00FA375B"/>
    <w:rsid w:val="00FA3AF2"/>
    <w:rsid w:val="00FA3DF7"/>
    <w:rsid w:val="00FA4350"/>
    <w:rsid w:val="00FA4874"/>
    <w:rsid w:val="00FA4E8F"/>
    <w:rsid w:val="00FA5144"/>
    <w:rsid w:val="00FA5362"/>
    <w:rsid w:val="00FA59CE"/>
    <w:rsid w:val="00FA5FC5"/>
    <w:rsid w:val="00FA62B0"/>
    <w:rsid w:val="00FA6301"/>
    <w:rsid w:val="00FA6BCB"/>
    <w:rsid w:val="00FA6EA7"/>
    <w:rsid w:val="00FA716A"/>
    <w:rsid w:val="00FA73B6"/>
    <w:rsid w:val="00FA73F9"/>
    <w:rsid w:val="00FA7643"/>
    <w:rsid w:val="00FA7A5C"/>
    <w:rsid w:val="00FA7DAB"/>
    <w:rsid w:val="00FA7EE8"/>
    <w:rsid w:val="00FB002F"/>
    <w:rsid w:val="00FB06C0"/>
    <w:rsid w:val="00FB07AF"/>
    <w:rsid w:val="00FB07CD"/>
    <w:rsid w:val="00FB0932"/>
    <w:rsid w:val="00FB0D73"/>
    <w:rsid w:val="00FB0E95"/>
    <w:rsid w:val="00FB0F42"/>
    <w:rsid w:val="00FB0F74"/>
    <w:rsid w:val="00FB10B0"/>
    <w:rsid w:val="00FB1308"/>
    <w:rsid w:val="00FB1629"/>
    <w:rsid w:val="00FB20F5"/>
    <w:rsid w:val="00FB23C6"/>
    <w:rsid w:val="00FB2848"/>
    <w:rsid w:val="00FB2C50"/>
    <w:rsid w:val="00FB2CCC"/>
    <w:rsid w:val="00FB2FBE"/>
    <w:rsid w:val="00FB3058"/>
    <w:rsid w:val="00FB30E4"/>
    <w:rsid w:val="00FB3342"/>
    <w:rsid w:val="00FB3412"/>
    <w:rsid w:val="00FB383D"/>
    <w:rsid w:val="00FB3C41"/>
    <w:rsid w:val="00FB3D09"/>
    <w:rsid w:val="00FB3EEC"/>
    <w:rsid w:val="00FB46B1"/>
    <w:rsid w:val="00FB4EFE"/>
    <w:rsid w:val="00FB5091"/>
    <w:rsid w:val="00FB531E"/>
    <w:rsid w:val="00FB5332"/>
    <w:rsid w:val="00FB53D5"/>
    <w:rsid w:val="00FB5710"/>
    <w:rsid w:val="00FB5A20"/>
    <w:rsid w:val="00FB5AE0"/>
    <w:rsid w:val="00FB5D76"/>
    <w:rsid w:val="00FB5E39"/>
    <w:rsid w:val="00FB5ED0"/>
    <w:rsid w:val="00FB5EDD"/>
    <w:rsid w:val="00FB6887"/>
    <w:rsid w:val="00FB6E3C"/>
    <w:rsid w:val="00FB6ED0"/>
    <w:rsid w:val="00FB701C"/>
    <w:rsid w:val="00FB714E"/>
    <w:rsid w:val="00FB732A"/>
    <w:rsid w:val="00FB73F7"/>
    <w:rsid w:val="00FB755B"/>
    <w:rsid w:val="00FB75C5"/>
    <w:rsid w:val="00FB767D"/>
    <w:rsid w:val="00FB7A6C"/>
    <w:rsid w:val="00FB7B6D"/>
    <w:rsid w:val="00FB7B98"/>
    <w:rsid w:val="00FC00CE"/>
    <w:rsid w:val="00FC01CE"/>
    <w:rsid w:val="00FC06A9"/>
    <w:rsid w:val="00FC0D36"/>
    <w:rsid w:val="00FC0EE2"/>
    <w:rsid w:val="00FC1094"/>
    <w:rsid w:val="00FC178D"/>
    <w:rsid w:val="00FC1973"/>
    <w:rsid w:val="00FC199C"/>
    <w:rsid w:val="00FC1C26"/>
    <w:rsid w:val="00FC1FEB"/>
    <w:rsid w:val="00FC28E3"/>
    <w:rsid w:val="00FC29F0"/>
    <w:rsid w:val="00FC2A1A"/>
    <w:rsid w:val="00FC2C7F"/>
    <w:rsid w:val="00FC2EDD"/>
    <w:rsid w:val="00FC3702"/>
    <w:rsid w:val="00FC39F6"/>
    <w:rsid w:val="00FC3C0A"/>
    <w:rsid w:val="00FC3E92"/>
    <w:rsid w:val="00FC4150"/>
    <w:rsid w:val="00FC453D"/>
    <w:rsid w:val="00FC47A1"/>
    <w:rsid w:val="00FC47A4"/>
    <w:rsid w:val="00FC4874"/>
    <w:rsid w:val="00FC49C7"/>
    <w:rsid w:val="00FC49D1"/>
    <w:rsid w:val="00FC4FD1"/>
    <w:rsid w:val="00FC52F0"/>
    <w:rsid w:val="00FC559C"/>
    <w:rsid w:val="00FC57BA"/>
    <w:rsid w:val="00FC5831"/>
    <w:rsid w:val="00FC5AC4"/>
    <w:rsid w:val="00FC5BFC"/>
    <w:rsid w:val="00FC5CF2"/>
    <w:rsid w:val="00FC5E52"/>
    <w:rsid w:val="00FC60FD"/>
    <w:rsid w:val="00FC621E"/>
    <w:rsid w:val="00FC6B6C"/>
    <w:rsid w:val="00FC6E12"/>
    <w:rsid w:val="00FC7304"/>
    <w:rsid w:val="00FC7322"/>
    <w:rsid w:val="00FC740D"/>
    <w:rsid w:val="00FC750A"/>
    <w:rsid w:val="00FC7604"/>
    <w:rsid w:val="00FC76E1"/>
    <w:rsid w:val="00FC781B"/>
    <w:rsid w:val="00FC7849"/>
    <w:rsid w:val="00FC79B0"/>
    <w:rsid w:val="00FC7AC3"/>
    <w:rsid w:val="00FC7DE8"/>
    <w:rsid w:val="00FD014E"/>
    <w:rsid w:val="00FD0345"/>
    <w:rsid w:val="00FD039A"/>
    <w:rsid w:val="00FD0716"/>
    <w:rsid w:val="00FD0754"/>
    <w:rsid w:val="00FD07DC"/>
    <w:rsid w:val="00FD090F"/>
    <w:rsid w:val="00FD0A22"/>
    <w:rsid w:val="00FD0D25"/>
    <w:rsid w:val="00FD0E10"/>
    <w:rsid w:val="00FD0F71"/>
    <w:rsid w:val="00FD0FB4"/>
    <w:rsid w:val="00FD1611"/>
    <w:rsid w:val="00FD1CFE"/>
    <w:rsid w:val="00FD1DA3"/>
    <w:rsid w:val="00FD29C7"/>
    <w:rsid w:val="00FD2C33"/>
    <w:rsid w:val="00FD2EF0"/>
    <w:rsid w:val="00FD2F7C"/>
    <w:rsid w:val="00FD3050"/>
    <w:rsid w:val="00FD32DA"/>
    <w:rsid w:val="00FD3AEE"/>
    <w:rsid w:val="00FD3C6E"/>
    <w:rsid w:val="00FD3DF5"/>
    <w:rsid w:val="00FD3F6F"/>
    <w:rsid w:val="00FD408F"/>
    <w:rsid w:val="00FD4569"/>
    <w:rsid w:val="00FD5168"/>
    <w:rsid w:val="00FD51FF"/>
    <w:rsid w:val="00FD552F"/>
    <w:rsid w:val="00FD5A08"/>
    <w:rsid w:val="00FD5AE0"/>
    <w:rsid w:val="00FD5BFC"/>
    <w:rsid w:val="00FD6788"/>
    <w:rsid w:val="00FD69B2"/>
    <w:rsid w:val="00FD6F5B"/>
    <w:rsid w:val="00FD7336"/>
    <w:rsid w:val="00FD74FF"/>
    <w:rsid w:val="00FD76C1"/>
    <w:rsid w:val="00FD76C5"/>
    <w:rsid w:val="00FD76FA"/>
    <w:rsid w:val="00FD7771"/>
    <w:rsid w:val="00FD7788"/>
    <w:rsid w:val="00FD77B5"/>
    <w:rsid w:val="00FD780A"/>
    <w:rsid w:val="00FD7A90"/>
    <w:rsid w:val="00FD7CEB"/>
    <w:rsid w:val="00FD7D0B"/>
    <w:rsid w:val="00FD7E1B"/>
    <w:rsid w:val="00FE0028"/>
    <w:rsid w:val="00FE04AF"/>
    <w:rsid w:val="00FE074B"/>
    <w:rsid w:val="00FE09D7"/>
    <w:rsid w:val="00FE0AA7"/>
    <w:rsid w:val="00FE1211"/>
    <w:rsid w:val="00FE16F9"/>
    <w:rsid w:val="00FE17D9"/>
    <w:rsid w:val="00FE18FD"/>
    <w:rsid w:val="00FE1A89"/>
    <w:rsid w:val="00FE1D49"/>
    <w:rsid w:val="00FE24F3"/>
    <w:rsid w:val="00FE2855"/>
    <w:rsid w:val="00FE2DAE"/>
    <w:rsid w:val="00FE2E88"/>
    <w:rsid w:val="00FE31CD"/>
    <w:rsid w:val="00FE337E"/>
    <w:rsid w:val="00FE34CF"/>
    <w:rsid w:val="00FE3551"/>
    <w:rsid w:val="00FE3D8E"/>
    <w:rsid w:val="00FE3DDB"/>
    <w:rsid w:val="00FE3DE3"/>
    <w:rsid w:val="00FE438E"/>
    <w:rsid w:val="00FE48DE"/>
    <w:rsid w:val="00FE4FFB"/>
    <w:rsid w:val="00FE505E"/>
    <w:rsid w:val="00FE5334"/>
    <w:rsid w:val="00FE55A5"/>
    <w:rsid w:val="00FE56AA"/>
    <w:rsid w:val="00FE5770"/>
    <w:rsid w:val="00FE58E0"/>
    <w:rsid w:val="00FE5CDC"/>
    <w:rsid w:val="00FE6149"/>
    <w:rsid w:val="00FE6719"/>
    <w:rsid w:val="00FE6C31"/>
    <w:rsid w:val="00FE6D07"/>
    <w:rsid w:val="00FE6D89"/>
    <w:rsid w:val="00FE700B"/>
    <w:rsid w:val="00FE721C"/>
    <w:rsid w:val="00FE79D6"/>
    <w:rsid w:val="00FE7A44"/>
    <w:rsid w:val="00FE7E2C"/>
    <w:rsid w:val="00FF0276"/>
    <w:rsid w:val="00FF07AF"/>
    <w:rsid w:val="00FF0A09"/>
    <w:rsid w:val="00FF0DAE"/>
    <w:rsid w:val="00FF1076"/>
    <w:rsid w:val="00FF10D6"/>
    <w:rsid w:val="00FF1232"/>
    <w:rsid w:val="00FF1354"/>
    <w:rsid w:val="00FF13C0"/>
    <w:rsid w:val="00FF140E"/>
    <w:rsid w:val="00FF1493"/>
    <w:rsid w:val="00FF19E5"/>
    <w:rsid w:val="00FF1B92"/>
    <w:rsid w:val="00FF1E91"/>
    <w:rsid w:val="00FF204C"/>
    <w:rsid w:val="00FF20FC"/>
    <w:rsid w:val="00FF25C3"/>
    <w:rsid w:val="00FF281E"/>
    <w:rsid w:val="00FF28D3"/>
    <w:rsid w:val="00FF2F0C"/>
    <w:rsid w:val="00FF3257"/>
    <w:rsid w:val="00FF36EF"/>
    <w:rsid w:val="00FF3F98"/>
    <w:rsid w:val="00FF4071"/>
    <w:rsid w:val="00FF4510"/>
    <w:rsid w:val="00FF4568"/>
    <w:rsid w:val="00FF48B1"/>
    <w:rsid w:val="00FF4D82"/>
    <w:rsid w:val="00FF4E76"/>
    <w:rsid w:val="00FF52D8"/>
    <w:rsid w:val="00FF581F"/>
    <w:rsid w:val="00FF5825"/>
    <w:rsid w:val="00FF5916"/>
    <w:rsid w:val="00FF5ADD"/>
    <w:rsid w:val="00FF5D32"/>
    <w:rsid w:val="00FF637E"/>
    <w:rsid w:val="00FF63AA"/>
    <w:rsid w:val="00FF69A6"/>
    <w:rsid w:val="00FF6B41"/>
    <w:rsid w:val="00FF6BCF"/>
    <w:rsid w:val="00FF6BEA"/>
    <w:rsid w:val="00FF71CD"/>
    <w:rsid w:val="00FF7218"/>
    <w:rsid w:val="00FF75B4"/>
    <w:rsid w:val="00FF760E"/>
    <w:rsid w:val="00FF7961"/>
    <w:rsid w:val="00FF7999"/>
    <w:rsid w:val="00FF7A58"/>
    <w:rsid w:val="00FF7C4A"/>
    <w:rsid w:val="00FF7E6A"/>
    <w:rsid w:val="00FF7F1F"/>
    <w:rsid w:val="0105FE8E"/>
    <w:rsid w:val="01097665"/>
    <w:rsid w:val="010CB3E0"/>
    <w:rsid w:val="0114CBB7"/>
    <w:rsid w:val="011FEA5D"/>
    <w:rsid w:val="0129DACC"/>
    <w:rsid w:val="012EE698"/>
    <w:rsid w:val="01395608"/>
    <w:rsid w:val="013A22F4"/>
    <w:rsid w:val="013F459A"/>
    <w:rsid w:val="01451302"/>
    <w:rsid w:val="014CEAB0"/>
    <w:rsid w:val="01509F6B"/>
    <w:rsid w:val="01609EFF"/>
    <w:rsid w:val="016DB731"/>
    <w:rsid w:val="016F2E04"/>
    <w:rsid w:val="0172E7BA"/>
    <w:rsid w:val="0173CFDC"/>
    <w:rsid w:val="01750022"/>
    <w:rsid w:val="01779AE7"/>
    <w:rsid w:val="0181B4FE"/>
    <w:rsid w:val="018542CC"/>
    <w:rsid w:val="018A4433"/>
    <w:rsid w:val="018FB749"/>
    <w:rsid w:val="019FCD2F"/>
    <w:rsid w:val="01A47BB3"/>
    <w:rsid w:val="01A98D49"/>
    <w:rsid w:val="01B6E095"/>
    <w:rsid w:val="01BB8BA9"/>
    <w:rsid w:val="01D056E6"/>
    <w:rsid w:val="01D0EE0F"/>
    <w:rsid w:val="01DA1DA4"/>
    <w:rsid w:val="01E21804"/>
    <w:rsid w:val="01E58634"/>
    <w:rsid w:val="01EEE404"/>
    <w:rsid w:val="01F1AC80"/>
    <w:rsid w:val="01F1C1C5"/>
    <w:rsid w:val="01F7343A"/>
    <w:rsid w:val="01F76666"/>
    <w:rsid w:val="0201FECA"/>
    <w:rsid w:val="020CE805"/>
    <w:rsid w:val="02101D29"/>
    <w:rsid w:val="02145DD5"/>
    <w:rsid w:val="02191FE3"/>
    <w:rsid w:val="021B1A6D"/>
    <w:rsid w:val="021DECE5"/>
    <w:rsid w:val="021FD081"/>
    <w:rsid w:val="02270C16"/>
    <w:rsid w:val="0227BDD7"/>
    <w:rsid w:val="02294086"/>
    <w:rsid w:val="0229E6B3"/>
    <w:rsid w:val="0229ED77"/>
    <w:rsid w:val="023C2ED0"/>
    <w:rsid w:val="023DB858"/>
    <w:rsid w:val="023E14E3"/>
    <w:rsid w:val="02425AD0"/>
    <w:rsid w:val="0242A6F7"/>
    <w:rsid w:val="0247A3D6"/>
    <w:rsid w:val="0256C9E2"/>
    <w:rsid w:val="026E1D67"/>
    <w:rsid w:val="026E7B1B"/>
    <w:rsid w:val="027DE6D1"/>
    <w:rsid w:val="0282DA2F"/>
    <w:rsid w:val="0286FDB6"/>
    <w:rsid w:val="0288B490"/>
    <w:rsid w:val="02986B49"/>
    <w:rsid w:val="029D72FE"/>
    <w:rsid w:val="02A3F7BD"/>
    <w:rsid w:val="02A679B8"/>
    <w:rsid w:val="02A86FC7"/>
    <w:rsid w:val="02A98B61"/>
    <w:rsid w:val="02AC4E3D"/>
    <w:rsid w:val="02AD5071"/>
    <w:rsid w:val="02AD5C33"/>
    <w:rsid w:val="02AF6D50"/>
    <w:rsid w:val="02C24F4C"/>
    <w:rsid w:val="02C62693"/>
    <w:rsid w:val="02CBC278"/>
    <w:rsid w:val="02D41726"/>
    <w:rsid w:val="02D43685"/>
    <w:rsid w:val="02DC0F3F"/>
    <w:rsid w:val="02F026C4"/>
    <w:rsid w:val="02F1067B"/>
    <w:rsid w:val="02F18024"/>
    <w:rsid w:val="02F4C7DE"/>
    <w:rsid w:val="02FD80DC"/>
    <w:rsid w:val="030299C2"/>
    <w:rsid w:val="0304D500"/>
    <w:rsid w:val="030518E9"/>
    <w:rsid w:val="0305C193"/>
    <w:rsid w:val="030BF70C"/>
    <w:rsid w:val="030CDD72"/>
    <w:rsid w:val="030F3422"/>
    <w:rsid w:val="0319405B"/>
    <w:rsid w:val="031D9818"/>
    <w:rsid w:val="031E66A2"/>
    <w:rsid w:val="03205067"/>
    <w:rsid w:val="03217F3C"/>
    <w:rsid w:val="03266121"/>
    <w:rsid w:val="032A05D3"/>
    <w:rsid w:val="032CE036"/>
    <w:rsid w:val="032F47F0"/>
    <w:rsid w:val="033178A3"/>
    <w:rsid w:val="03322921"/>
    <w:rsid w:val="033BEBE3"/>
    <w:rsid w:val="033FB8D7"/>
    <w:rsid w:val="03477AA7"/>
    <w:rsid w:val="034B59D2"/>
    <w:rsid w:val="0353B188"/>
    <w:rsid w:val="0353E4E7"/>
    <w:rsid w:val="035AD027"/>
    <w:rsid w:val="03632F71"/>
    <w:rsid w:val="036AA601"/>
    <w:rsid w:val="03712A0B"/>
    <w:rsid w:val="0371B82F"/>
    <w:rsid w:val="037D63B0"/>
    <w:rsid w:val="03808960"/>
    <w:rsid w:val="0381E2CE"/>
    <w:rsid w:val="038C974D"/>
    <w:rsid w:val="03928151"/>
    <w:rsid w:val="0398B824"/>
    <w:rsid w:val="039D1A08"/>
    <w:rsid w:val="039DF943"/>
    <w:rsid w:val="039E5C90"/>
    <w:rsid w:val="03A29252"/>
    <w:rsid w:val="03A58BD3"/>
    <w:rsid w:val="03A67743"/>
    <w:rsid w:val="03AC7415"/>
    <w:rsid w:val="03B99E6C"/>
    <w:rsid w:val="03B9F1D7"/>
    <w:rsid w:val="03BD2846"/>
    <w:rsid w:val="03BE0DD8"/>
    <w:rsid w:val="03C86CAB"/>
    <w:rsid w:val="03D0DCB5"/>
    <w:rsid w:val="03D298D2"/>
    <w:rsid w:val="03D5C0DF"/>
    <w:rsid w:val="03E28FE5"/>
    <w:rsid w:val="03ED226E"/>
    <w:rsid w:val="03FB163F"/>
    <w:rsid w:val="0404428C"/>
    <w:rsid w:val="04044CD4"/>
    <w:rsid w:val="0405F02C"/>
    <w:rsid w:val="040D3E1D"/>
    <w:rsid w:val="040E61D4"/>
    <w:rsid w:val="041D0B78"/>
    <w:rsid w:val="041ECDB0"/>
    <w:rsid w:val="04242D80"/>
    <w:rsid w:val="0424D98A"/>
    <w:rsid w:val="0425B03C"/>
    <w:rsid w:val="043032CE"/>
    <w:rsid w:val="0432C121"/>
    <w:rsid w:val="043473CF"/>
    <w:rsid w:val="043E91B2"/>
    <w:rsid w:val="04430E43"/>
    <w:rsid w:val="04440E7E"/>
    <w:rsid w:val="044E1941"/>
    <w:rsid w:val="0457037B"/>
    <w:rsid w:val="045D7EA0"/>
    <w:rsid w:val="046081D3"/>
    <w:rsid w:val="04618EA8"/>
    <w:rsid w:val="0464C6EF"/>
    <w:rsid w:val="04663857"/>
    <w:rsid w:val="04676A24"/>
    <w:rsid w:val="04686EA0"/>
    <w:rsid w:val="0482348E"/>
    <w:rsid w:val="04825E49"/>
    <w:rsid w:val="048A0103"/>
    <w:rsid w:val="04A2DE99"/>
    <w:rsid w:val="04A63DA5"/>
    <w:rsid w:val="04A6B39B"/>
    <w:rsid w:val="04AAC5C1"/>
    <w:rsid w:val="04B0771D"/>
    <w:rsid w:val="04B1560A"/>
    <w:rsid w:val="04B1CBFA"/>
    <w:rsid w:val="04BB1764"/>
    <w:rsid w:val="04BD4D22"/>
    <w:rsid w:val="04BFA412"/>
    <w:rsid w:val="04CC7B2E"/>
    <w:rsid w:val="04D08817"/>
    <w:rsid w:val="04DD06D3"/>
    <w:rsid w:val="04E2E33A"/>
    <w:rsid w:val="04E5C661"/>
    <w:rsid w:val="04E7DD3B"/>
    <w:rsid w:val="04EA89D4"/>
    <w:rsid w:val="04EE20E3"/>
    <w:rsid w:val="04F112E9"/>
    <w:rsid w:val="04FB8578"/>
    <w:rsid w:val="0505DD22"/>
    <w:rsid w:val="0518F31B"/>
    <w:rsid w:val="051F5A51"/>
    <w:rsid w:val="052FB85F"/>
    <w:rsid w:val="0537DABD"/>
    <w:rsid w:val="0538C5A5"/>
    <w:rsid w:val="053C8560"/>
    <w:rsid w:val="053F828D"/>
    <w:rsid w:val="054496D9"/>
    <w:rsid w:val="0552CCC3"/>
    <w:rsid w:val="0558FDE6"/>
    <w:rsid w:val="055EC121"/>
    <w:rsid w:val="05610A46"/>
    <w:rsid w:val="05652151"/>
    <w:rsid w:val="0571E126"/>
    <w:rsid w:val="05768D74"/>
    <w:rsid w:val="0582F7D3"/>
    <w:rsid w:val="0583306F"/>
    <w:rsid w:val="05894238"/>
    <w:rsid w:val="058A7591"/>
    <w:rsid w:val="058B5650"/>
    <w:rsid w:val="058F6DF4"/>
    <w:rsid w:val="0590C652"/>
    <w:rsid w:val="059182BB"/>
    <w:rsid w:val="059320D3"/>
    <w:rsid w:val="05991D7C"/>
    <w:rsid w:val="059A5CCB"/>
    <w:rsid w:val="059B2392"/>
    <w:rsid w:val="05A029ED"/>
    <w:rsid w:val="05A03140"/>
    <w:rsid w:val="05A2626A"/>
    <w:rsid w:val="05A418EF"/>
    <w:rsid w:val="05A58585"/>
    <w:rsid w:val="05B3D779"/>
    <w:rsid w:val="05B87920"/>
    <w:rsid w:val="05BBFCE0"/>
    <w:rsid w:val="05BE11CD"/>
    <w:rsid w:val="05C83A64"/>
    <w:rsid w:val="05D1864A"/>
    <w:rsid w:val="05D22A30"/>
    <w:rsid w:val="05D65810"/>
    <w:rsid w:val="05D68717"/>
    <w:rsid w:val="05D7AA10"/>
    <w:rsid w:val="05DC9148"/>
    <w:rsid w:val="05EE1512"/>
    <w:rsid w:val="05EED8E7"/>
    <w:rsid w:val="05F054D7"/>
    <w:rsid w:val="05F209F2"/>
    <w:rsid w:val="05F8EA2F"/>
    <w:rsid w:val="05F9BB7C"/>
    <w:rsid w:val="05FB3D35"/>
    <w:rsid w:val="05FC3107"/>
    <w:rsid w:val="05FD7FC7"/>
    <w:rsid w:val="0600F49F"/>
    <w:rsid w:val="06026C71"/>
    <w:rsid w:val="06084C8C"/>
    <w:rsid w:val="060CCA19"/>
    <w:rsid w:val="0612D0EF"/>
    <w:rsid w:val="06153457"/>
    <w:rsid w:val="06180EEE"/>
    <w:rsid w:val="06253A62"/>
    <w:rsid w:val="0627A6C4"/>
    <w:rsid w:val="06293D7C"/>
    <w:rsid w:val="0629A789"/>
    <w:rsid w:val="0642C9DC"/>
    <w:rsid w:val="064D54E9"/>
    <w:rsid w:val="064E8E81"/>
    <w:rsid w:val="06504ABA"/>
    <w:rsid w:val="06523CAA"/>
    <w:rsid w:val="06551B65"/>
    <w:rsid w:val="065B2DAD"/>
    <w:rsid w:val="065C2DA7"/>
    <w:rsid w:val="065F106D"/>
    <w:rsid w:val="06659D0F"/>
    <w:rsid w:val="06698AE9"/>
    <w:rsid w:val="066C33E1"/>
    <w:rsid w:val="066D1869"/>
    <w:rsid w:val="067079AC"/>
    <w:rsid w:val="067B053C"/>
    <w:rsid w:val="06836FA5"/>
    <w:rsid w:val="0684B015"/>
    <w:rsid w:val="0687754F"/>
    <w:rsid w:val="068C6F4F"/>
    <w:rsid w:val="068CBA24"/>
    <w:rsid w:val="0693394B"/>
    <w:rsid w:val="06941CFE"/>
    <w:rsid w:val="06951904"/>
    <w:rsid w:val="069C1B1D"/>
    <w:rsid w:val="069D0B19"/>
    <w:rsid w:val="06AF5E76"/>
    <w:rsid w:val="06B04E55"/>
    <w:rsid w:val="06B78C4E"/>
    <w:rsid w:val="06BB4388"/>
    <w:rsid w:val="06DFC3E2"/>
    <w:rsid w:val="06E76353"/>
    <w:rsid w:val="06EF9142"/>
    <w:rsid w:val="06F2817B"/>
    <w:rsid w:val="06F9255A"/>
    <w:rsid w:val="06FEDEEF"/>
    <w:rsid w:val="070B6362"/>
    <w:rsid w:val="070FF118"/>
    <w:rsid w:val="07100A41"/>
    <w:rsid w:val="071E4CFE"/>
    <w:rsid w:val="071FF6CF"/>
    <w:rsid w:val="07268736"/>
    <w:rsid w:val="072A920B"/>
    <w:rsid w:val="0731AF2C"/>
    <w:rsid w:val="07320057"/>
    <w:rsid w:val="07335575"/>
    <w:rsid w:val="0739948A"/>
    <w:rsid w:val="073EA6A5"/>
    <w:rsid w:val="07456B38"/>
    <w:rsid w:val="074C253D"/>
    <w:rsid w:val="074F2960"/>
    <w:rsid w:val="074F3490"/>
    <w:rsid w:val="075195AF"/>
    <w:rsid w:val="07571DFF"/>
    <w:rsid w:val="075C0D30"/>
    <w:rsid w:val="075C7A51"/>
    <w:rsid w:val="075E2013"/>
    <w:rsid w:val="0763642B"/>
    <w:rsid w:val="0766FC63"/>
    <w:rsid w:val="0769F35E"/>
    <w:rsid w:val="076C3564"/>
    <w:rsid w:val="076F9986"/>
    <w:rsid w:val="0775F563"/>
    <w:rsid w:val="07792C1B"/>
    <w:rsid w:val="077A2501"/>
    <w:rsid w:val="0786A651"/>
    <w:rsid w:val="0787DCAB"/>
    <w:rsid w:val="0797733D"/>
    <w:rsid w:val="07A7075F"/>
    <w:rsid w:val="07AA5632"/>
    <w:rsid w:val="07ADA4D4"/>
    <w:rsid w:val="07AE74A0"/>
    <w:rsid w:val="07AF28A2"/>
    <w:rsid w:val="07B86D86"/>
    <w:rsid w:val="07B9BA5D"/>
    <w:rsid w:val="07BD548D"/>
    <w:rsid w:val="07C15330"/>
    <w:rsid w:val="07C71255"/>
    <w:rsid w:val="07CBED1E"/>
    <w:rsid w:val="07D18EE5"/>
    <w:rsid w:val="07DE795E"/>
    <w:rsid w:val="07E511E7"/>
    <w:rsid w:val="07E60F5C"/>
    <w:rsid w:val="07EA8FB0"/>
    <w:rsid w:val="07F0C2A0"/>
    <w:rsid w:val="07F4F071"/>
    <w:rsid w:val="07F9CD60"/>
    <w:rsid w:val="0804056C"/>
    <w:rsid w:val="08244C10"/>
    <w:rsid w:val="0824B771"/>
    <w:rsid w:val="08269EF4"/>
    <w:rsid w:val="082FEF4A"/>
    <w:rsid w:val="08357680"/>
    <w:rsid w:val="0836C5BA"/>
    <w:rsid w:val="0837C09B"/>
    <w:rsid w:val="083BBCED"/>
    <w:rsid w:val="084B9D0B"/>
    <w:rsid w:val="084C8265"/>
    <w:rsid w:val="0854D804"/>
    <w:rsid w:val="085DE4CA"/>
    <w:rsid w:val="0863EC40"/>
    <w:rsid w:val="086C3724"/>
    <w:rsid w:val="086CC0AE"/>
    <w:rsid w:val="087751DC"/>
    <w:rsid w:val="08915DD1"/>
    <w:rsid w:val="089338B9"/>
    <w:rsid w:val="0899E6F7"/>
    <w:rsid w:val="08A07C7D"/>
    <w:rsid w:val="08AB5B56"/>
    <w:rsid w:val="08B20AC3"/>
    <w:rsid w:val="08B8DF2C"/>
    <w:rsid w:val="08C68B5B"/>
    <w:rsid w:val="08C84562"/>
    <w:rsid w:val="08C90E80"/>
    <w:rsid w:val="08CA4285"/>
    <w:rsid w:val="08CE2340"/>
    <w:rsid w:val="08CE89E0"/>
    <w:rsid w:val="08D28CB0"/>
    <w:rsid w:val="08D77CD2"/>
    <w:rsid w:val="08DA1DD4"/>
    <w:rsid w:val="08DE285F"/>
    <w:rsid w:val="08E0C54B"/>
    <w:rsid w:val="08E29204"/>
    <w:rsid w:val="08E4657F"/>
    <w:rsid w:val="08E90382"/>
    <w:rsid w:val="08EE311B"/>
    <w:rsid w:val="08F836F6"/>
    <w:rsid w:val="08F9E4B5"/>
    <w:rsid w:val="090502CB"/>
    <w:rsid w:val="090670FB"/>
    <w:rsid w:val="0906D586"/>
    <w:rsid w:val="090A69A8"/>
    <w:rsid w:val="091309AA"/>
    <w:rsid w:val="0914E83A"/>
    <w:rsid w:val="091739B1"/>
    <w:rsid w:val="092234A9"/>
    <w:rsid w:val="09231770"/>
    <w:rsid w:val="09248412"/>
    <w:rsid w:val="092E0803"/>
    <w:rsid w:val="092F2722"/>
    <w:rsid w:val="09388518"/>
    <w:rsid w:val="093CD2DF"/>
    <w:rsid w:val="09400D3F"/>
    <w:rsid w:val="09415629"/>
    <w:rsid w:val="09520FF1"/>
    <w:rsid w:val="095D39B8"/>
    <w:rsid w:val="096A13C0"/>
    <w:rsid w:val="0973120F"/>
    <w:rsid w:val="0975171C"/>
    <w:rsid w:val="09832C24"/>
    <w:rsid w:val="0985B336"/>
    <w:rsid w:val="0985CA38"/>
    <w:rsid w:val="0987D8F1"/>
    <w:rsid w:val="098FE971"/>
    <w:rsid w:val="09932D89"/>
    <w:rsid w:val="0999D15D"/>
    <w:rsid w:val="099B99F7"/>
    <w:rsid w:val="099BC2EC"/>
    <w:rsid w:val="09A1622E"/>
    <w:rsid w:val="09A57C1B"/>
    <w:rsid w:val="09A7175F"/>
    <w:rsid w:val="09A901E5"/>
    <w:rsid w:val="09AB86C2"/>
    <w:rsid w:val="09B58F89"/>
    <w:rsid w:val="09B9320B"/>
    <w:rsid w:val="09B938CA"/>
    <w:rsid w:val="09BC89E4"/>
    <w:rsid w:val="09C1FBF0"/>
    <w:rsid w:val="09C5E6A0"/>
    <w:rsid w:val="09C63956"/>
    <w:rsid w:val="09C734CA"/>
    <w:rsid w:val="09DB4738"/>
    <w:rsid w:val="09DC7470"/>
    <w:rsid w:val="09DE57D7"/>
    <w:rsid w:val="09E01025"/>
    <w:rsid w:val="09E6E5DD"/>
    <w:rsid w:val="09ECA8C9"/>
    <w:rsid w:val="09EFB222"/>
    <w:rsid w:val="09F8FA96"/>
    <w:rsid w:val="09FFBFE7"/>
    <w:rsid w:val="0A159F34"/>
    <w:rsid w:val="0A17FE08"/>
    <w:rsid w:val="0A183050"/>
    <w:rsid w:val="0A198924"/>
    <w:rsid w:val="0A1E6D5D"/>
    <w:rsid w:val="0A200DF3"/>
    <w:rsid w:val="0A201ABE"/>
    <w:rsid w:val="0A2077BE"/>
    <w:rsid w:val="0A245D74"/>
    <w:rsid w:val="0A24E8D8"/>
    <w:rsid w:val="0A2D79C0"/>
    <w:rsid w:val="0A2D96A6"/>
    <w:rsid w:val="0A3062B5"/>
    <w:rsid w:val="0A3456C8"/>
    <w:rsid w:val="0A37C266"/>
    <w:rsid w:val="0A4265A7"/>
    <w:rsid w:val="0A4D5A17"/>
    <w:rsid w:val="0A4DE773"/>
    <w:rsid w:val="0A4EA41C"/>
    <w:rsid w:val="0A503BB7"/>
    <w:rsid w:val="0A514E7E"/>
    <w:rsid w:val="0A57FBE7"/>
    <w:rsid w:val="0A5A11EA"/>
    <w:rsid w:val="0A5FDFC4"/>
    <w:rsid w:val="0A633483"/>
    <w:rsid w:val="0A64880A"/>
    <w:rsid w:val="0A66030E"/>
    <w:rsid w:val="0A713836"/>
    <w:rsid w:val="0A769494"/>
    <w:rsid w:val="0A8FCDAC"/>
    <w:rsid w:val="0A951B30"/>
    <w:rsid w:val="0AAC19E6"/>
    <w:rsid w:val="0AB077CD"/>
    <w:rsid w:val="0AB17222"/>
    <w:rsid w:val="0AC16DFB"/>
    <w:rsid w:val="0AC9A77A"/>
    <w:rsid w:val="0ACAB746"/>
    <w:rsid w:val="0ACB507C"/>
    <w:rsid w:val="0AD0F40D"/>
    <w:rsid w:val="0AD8F9D7"/>
    <w:rsid w:val="0AEA7090"/>
    <w:rsid w:val="0AEAA986"/>
    <w:rsid w:val="0AEACAF0"/>
    <w:rsid w:val="0AF2DC19"/>
    <w:rsid w:val="0AF71A23"/>
    <w:rsid w:val="0AFD127C"/>
    <w:rsid w:val="0B03A3E4"/>
    <w:rsid w:val="0B0835CA"/>
    <w:rsid w:val="0B0958BC"/>
    <w:rsid w:val="0B0F5F76"/>
    <w:rsid w:val="0B10440D"/>
    <w:rsid w:val="0B1CCB74"/>
    <w:rsid w:val="0B20DB4B"/>
    <w:rsid w:val="0B2127AB"/>
    <w:rsid w:val="0B2CB861"/>
    <w:rsid w:val="0B3421B5"/>
    <w:rsid w:val="0B3E2170"/>
    <w:rsid w:val="0B3F257C"/>
    <w:rsid w:val="0B4101B0"/>
    <w:rsid w:val="0B4B4685"/>
    <w:rsid w:val="0B4F7E55"/>
    <w:rsid w:val="0B4FA19C"/>
    <w:rsid w:val="0B56929A"/>
    <w:rsid w:val="0B56D8AB"/>
    <w:rsid w:val="0B59F738"/>
    <w:rsid w:val="0B62EA3F"/>
    <w:rsid w:val="0B6B4833"/>
    <w:rsid w:val="0B7322AF"/>
    <w:rsid w:val="0B745C70"/>
    <w:rsid w:val="0B7A314F"/>
    <w:rsid w:val="0B7C127F"/>
    <w:rsid w:val="0B803CC5"/>
    <w:rsid w:val="0B82AF5B"/>
    <w:rsid w:val="0B83FC45"/>
    <w:rsid w:val="0B8A31E6"/>
    <w:rsid w:val="0B8A4B4E"/>
    <w:rsid w:val="0B9024E4"/>
    <w:rsid w:val="0B912A78"/>
    <w:rsid w:val="0B95F981"/>
    <w:rsid w:val="0B980E52"/>
    <w:rsid w:val="0B9B677D"/>
    <w:rsid w:val="0B9D130E"/>
    <w:rsid w:val="0B9D3CAE"/>
    <w:rsid w:val="0B9DB51C"/>
    <w:rsid w:val="0BA1D429"/>
    <w:rsid w:val="0BB18DAE"/>
    <w:rsid w:val="0BB49AFD"/>
    <w:rsid w:val="0BB8FF1F"/>
    <w:rsid w:val="0BBBD5B7"/>
    <w:rsid w:val="0BBE484C"/>
    <w:rsid w:val="0BBE8171"/>
    <w:rsid w:val="0BCA69F2"/>
    <w:rsid w:val="0BCDAAA1"/>
    <w:rsid w:val="0BD43384"/>
    <w:rsid w:val="0BE9CCF6"/>
    <w:rsid w:val="0BF04041"/>
    <w:rsid w:val="0BF1D73A"/>
    <w:rsid w:val="0BFE4B37"/>
    <w:rsid w:val="0C01A699"/>
    <w:rsid w:val="0C088B7C"/>
    <w:rsid w:val="0C0B41DC"/>
    <w:rsid w:val="0C0B424F"/>
    <w:rsid w:val="0C14DC9B"/>
    <w:rsid w:val="0C153F5D"/>
    <w:rsid w:val="0C39C006"/>
    <w:rsid w:val="0C3D229A"/>
    <w:rsid w:val="0C40C7E2"/>
    <w:rsid w:val="0C4146AD"/>
    <w:rsid w:val="0C441B93"/>
    <w:rsid w:val="0C48BC7D"/>
    <w:rsid w:val="0C49663F"/>
    <w:rsid w:val="0C50B130"/>
    <w:rsid w:val="0C5952CF"/>
    <w:rsid w:val="0C5DFF4D"/>
    <w:rsid w:val="0C605FDB"/>
    <w:rsid w:val="0C6C62F1"/>
    <w:rsid w:val="0C6CF119"/>
    <w:rsid w:val="0C7313E9"/>
    <w:rsid w:val="0C7920B7"/>
    <w:rsid w:val="0C8D80CA"/>
    <w:rsid w:val="0C8DFE85"/>
    <w:rsid w:val="0C9CAC7E"/>
    <w:rsid w:val="0CBAC28F"/>
    <w:rsid w:val="0CBBE626"/>
    <w:rsid w:val="0CBD505A"/>
    <w:rsid w:val="0CBF5B3E"/>
    <w:rsid w:val="0CCB5FE2"/>
    <w:rsid w:val="0CCBEF10"/>
    <w:rsid w:val="0CD01731"/>
    <w:rsid w:val="0CD4413C"/>
    <w:rsid w:val="0CD597B4"/>
    <w:rsid w:val="0CDBE8E2"/>
    <w:rsid w:val="0CE7DBD0"/>
    <w:rsid w:val="0CE86765"/>
    <w:rsid w:val="0CEAD4BC"/>
    <w:rsid w:val="0CF2FB68"/>
    <w:rsid w:val="0CF7D26B"/>
    <w:rsid w:val="0CF82858"/>
    <w:rsid w:val="0CFB99F5"/>
    <w:rsid w:val="0CFE1F4D"/>
    <w:rsid w:val="0CFFA680"/>
    <w:rsid w:val="0D09036F"/>
    <w:rsid w:val="0D0CB2D3"/>
    <w:rsid w:val="0D1037C4"/>
    <w:rsid w:val="0D11F7C4"/>
    <w:rsid w:val="0D1360D1"/>
    <w:rsid w:val="0D151234"/>
    <w:rsid w:val="0D2B73E6"/>
    <w:rsid w:val="0D2D8E74"/>
    <w:rsid w:val="0D3B5BD9"/>
    <w:rsid w:val="0D3B62F4"/>
    <w:rsid w:val="0D44D374"/>
    <w:rsid w:val="0D4A2FAD"/>
    <w:rsid w:val="0D506554"/>
    <w:rsid w:val="0D6D769C"/>
    <w:rsid w:val="0D7A6C09"/>
    <w:rsid w:val="0D7CF240"/>
    <w:rsid w:val="0D7E258C"/>
    <w:rsid w:val="0D8B0240"/>
    <w:rsid w:val="0D9265AB"/>
    <w:rsid w:val="0D96280B"/>
    <w:rsid w:val="0D98473E"/>
    <w:rsid w:val="0DB4BAAA"/>
    <w:rsid w:val="0DB9DC3C"/>
    <w:rsid w:val="0DBDAA26"/>
    <w:rsid w:val="0DC4D193"/>
    <w:rsid w:val="0DCB0089"/>
    <w:rsid w:val="0DD2476B"/>
    <w:rsid w:val="0DD8A8DC"/>
    <w:rsid w:val="0DDC1A01"/>
    <w:rsid w:val="0DF19C29"/>
    <w:rsid w:val="0DF2B615"/>
    <w:rsid w:val="0DF51C53"/>
    <w:rsid w:val="0DFC7EBB"/>
    <w:rsid w:val="0DFD4A2C"/>
    <w:rsid w:val="0E09558F"/>
    <w:rsid w:val="0E0DE966"/>
    <w:rsid w:val="0E1E9BF8"/>
    <w:rsid w:val="0E24E411"/>
    <w:rsid w:val="0E2893E1"/>
    <w:rsid w:val="0E2F1E11"/>
    <w:rsid w:val="0E359E6A"/>
    <w:rsid w:val="0E3AB49F"/>
    <w:rsid w:val="0E3C12BD"/>
    <w:rsid w:val="0E3DFB2F"/>
    <w:rsid w:val="0E4DC847"/>
    <w:rsid w:val="0E54839F"/>
    <w:rsid w:val="0E5A1AD5"/>
    <w:rsid w:val="0E5BC089"/>
    <w:rsid w:val="0E5C2C01"/>
    <w:rsid w:val="0E5D45E8"/>
    <w:rsid w:val="0E5ED6C9"/>
    <w:rsid w:val="0E612BE9"/>
    <w:rsid w:val="0E6319BA"/>
    <w:rsid w:val="0E63B89B"/>
    <w:rsid w:val="0E64FADE"/>
    <w:rsid w:val="0E6B3941"/>
    <w:rsid w:val="0E6D893C"/>
    <w:rsid w:val="0E73FA59"/>
    <w:rsid w:val="0E7B705A"/>
    <w:rsid w:val="0E7E8D5A"/>
    <w:rsid w:val="0E8225E0"/>
    <w:rsid w:val="0E8296E3"/>
    <w:rsid w:val="0E853E33"/>
    <w:rsid w:val="0E8A384D"/>
    <w:rsid w:val="0E8B5983"/>
    <w:rsid w:val="0E8C2949"/>
    <w:rsid w:val="0E8CF528"/>
    <w:rsid w:val="0E8DD4C8"/>
    <w:rsid w:val="0E950D04"/>
    <w:rsid w:val="0E97BCB7"/>
    <w:rsid w:val="0E9D9A37"/>
    <w:rsid w:val="0EA321BB"/>
    <w:rsid w:val="0EA72137"/>
    <w:rsid w:val="0EA7D0C5"/>
    <w:rsid w:val="0EBFEF7B"/>
    <w:rsid w:val="0EC4F35E"/>
    <w:rsid w:val="0EC88BA7"/>
    <w:rsid w:val="0ED36671"/>
    <w:rsid w:val="0ED8B167"/>
    <w:rsid w:val="0EDA041D"/>
    <w:rsid w:val="0EEA0189"/>
    <w:rsid w:val="0EF385DC"/>
    <w:rsid w:val="0EF841FD"/>
    <w:rsid w:val="0F011A68"/>
    <w:rsid w:val="0F03D4A9"/>
    <w:rsid w:val="0F0F27F5"/>
    <w:rsid w:val="0F0F64A5"/>
    <w:rsid w:val="0F152540"/>
    <w:rsid w:val="0F2429FD"/>
    <w:rsid w:val="0F28D7DC"/>
    <w:rsid w:val="0F2D3ACE"/>
    <w:rsid w:val="0F2E5710"/>
    <w:rsid w:val="0F325F62"/>
    <w:rsid w:val="0F332018"/>
    <w:rsid w:val="0F355DEE"/>
    <w:rsid w:val="0F39B377"/>
    <w:rsid w:val="0F3DCEFA"/>
    <w:rsid w:val="0F3EA094"/>
    <w:rsid w:val="0F416408"/>
    <w:rsid w:val="0F42D27D"/>
    <w:rsid w:val="0F52D1C7"/>
    <w:rsid w:val="0F553236"/>
    <w:rsid w:val="0F66D409"/>
    <w:rsid w:val="0F79220C"/>
    <w:rsid w:val="0F878020"/>
    <w:rsid w:val="0F8A6584"/>
    <w:rsid w:val="0F8D627D"/>
    <w:rsid w:val="0F9314EA"/>
    <w:rsid w:val="0F9A9580"/>
    <w:rsid w:val="0F9F3FA1"/>
    <w:rsid w:val="0FAA456B"/>
    <w:rsid w:val="0FB52595"/>
    <w:rsid w:val="0FBCE2C1"/>
    <w:rsid w:val="0FBD507F"/>
    <w:rsid w:val="0FC19460"/>
    <w:rsid w:val="0FC7B7FA"/>
    <w:rsid w:val="0FCD6164"/>
    <w:rsid w:val="0FCF24FE"/>
    <w:rsid w:val="0FCF4D3E"/>
    <w:rsid w:val="0FD25495"/>
    <w:rsid w:val="0FDB099A"/>
    <w:rsid w:val="0FDB95AE"/>
    <w:rsid w:val="0FDDBBE2"/>
    <w:rsid w:val="0FE438FF"/>
    <w:rsid w:val="0FE80481"/>
    <w:rsid w:val="0FF34A01"/>
    <w:rsid w:val="0FFDC839"/>
    <w:rsid w:val="10000F52"/>
    <w:rsid w:val="10023627"/>
    <w:rsid w:val="100C9C86"/>
    <w:rsid w:val="100F69B2"/>
    <w:rsid w:val="101195A2"/>
    <w:rsid w:val="1012CF7A"/>
    <w:rsid w:val="1013B6BA"/>
    <w:rsid w:val="1016156C"/>
    <w:rsid w:val="101BD42A"/>
    <w:rsid w:val="101D98F8"/>
    <w:rsid w:val="1023A5DA"/>
    <w:rsid w:val="10284C98"/>
    <w:rsid w:val="1028D4AB"/>
    <w:rsid w:val="1028DF06"/>
    <w:rsid w:val="102995A9"/>
    <w:rsid w:val="1029E72C"/>
    <w:rsid w:val="102B8289"/>
    <w:rsid w:val="102BAC46"/>
    <w:rsid w:val="10324113"/>
    <w:rsid w:val="1039CF88"/>
    <w:rsid w:val="103BB222"/>
    <w:rsid w:val="103BCD61"/>
    <w:rsid w:val="103BD5BE"/>
    <w:rsid w:val="10406A5A"/>
    <w:rsid w:val="1041616B"/>
    <w:rsid w:val="10434BF0"/>
    <w:rsid w:val="10525F33"/>
    <w:rsid w:val="105E7040"/>
    <w:rsid w:val="10607572"/>
    <w:rsid w:val="10677334"/>
    <w:rsid w:val="1068B55D"/>
    <w:rsid w:val="106E13FD"/>
    <w:rsid w:val="1071A4A0"/>
    <w:rsid w:val="10778FBE"/>
    <w:rsid w:val="1079EB86"/>
    <w:rsid w:val="10809E49"/>
    <w:rsid w:val="10851AD6"/>
    <w:rsid w:val="1087F9BC"/>
    <w:rsid w:val="108B100C"/>
    <w:rsid w:val="108D819D"/>
    <w:rsid w:val="109464B3"/>
    <w:rsid w:val="1095BADA"/>
    <w:rsid w:val="10990BDE"/>
    <w:rsid w:val="109F35A1"/>
    <w:rsid w:val="10A52C93"/>
    <w:rsid w:val="10A60649"/>
    <w:rsid w:val="10A9EC94"/>
    <w:rsid w:val="10AA416F"/>
    <w:rsid w:val="10AAE4CC"/>
    <w:rsid w:val="10B148F6"/>
    <w:rsid w:val="10B42674"/>
    <w:rsid w:val="10B9B44D"/>
    <w:rsid w:val="10BF05BD"/>
    <w:rsid w:val="10BFF304"/>
    <w:rsid w:val="10C54EBC"/>
    <w:rsid w:val="10C63F32"/>
    <w:rsid w:val="10CD5176"/>
    <w:rsid w:val="10D7885A"/>
    <w:rsid w:val="10E29702"/>
    <w:rsid w:val="10E66798"/>
    <w:rsid w:val="10E86A36"/>
    <w:rsid w:val="10EA65E1"/>
    <w:rsid w:val="10EFDD94"/>
    <w:rsid w:val="10F07333"/>
    <w:rsid w:val="10F184A8"/>
    <w:rsid w:val="10F2D7CA"/>
    <w:rsid w:val="10FE75A4"/>
    <w:rsid w:val="11017D41"/>
    <w:rsid w:val="110724D9"/>
    <w:rsid w:val="11083EC8"/>
    <w:rsid w:val="111329E2"/>
    <w:rsid w:val="11148BA2"/>
    <w:rsid w:val="1116AB9B"/>
    <w:rsid w:val="11188D62"/>
    <w:rsid w:val="1121405E"/>
    <w:rsid w:val="1128D67D"/>
    <w:rsid w:val="112B61EC"/>
    <w:rsid w:val="112C67FF"/>
    <w:rsid w:val="1137B050"/>
    <w:rsid w:val="1137DEB7"/>
    <w:rsid w:val="113CA0C4"/>
    <w:rsid w:val="113E78C9"/>
    <w:rsid w:val="1141296B"/>
    <w:rsid w:val="1149734C"/>
    <w:rsid w:val="11538D3F"/>
    <w:rsid w:val="115491A8"/>
    <w:rsid w:val="1155BD6B"/>
    <w:rsid w:val="115E83A9"/>
    <w:rsid w:val="117B1A37"/>
    <w:rsid w:val="117B7387"/>
    <w:rsid w:val="1188D12F"/>
    <w:rsid w:val="118BB562"/>
    <w:rsid w:val="11957B08"/>
    <w:rsid w:val="119598BD"/>
    <w:rsid w:val="1196A15B"/>
    <w:rsid w:val="11995293"/>
    <w:rsid w:val="119CD615"/>
    <w:rsid w:val="11A38D5B"/>
    <w:rsid w:val="11A4C000"/>
    <w:rsid w:val="11A5DA5D"/>
    <w:rsid w:val="11A906A1"/>
    <w:rsid w:val="11AB00AF"/>
    <w:rsid w:val="11ADBB54"/>
    <w:rsid w:val="11ADC5F5"/>
    <w:rsid w:val="11AE37A8"/>
    <w:rsid w:val="11AFE4D0"/>
    <w:rsid w:val="11B1363C"/>
    <w:rsid w:val="11B544C5"/>
    <w:rsid w:val="11BEFBBF"/>
    <w:rsid w:val="11C66A4D"/>
    <w:rsid w:val="11DB541E"/>
    <w:rsid w:val="11DBBF8D"/>
    <w:rsid w:val="11EA74ED"/>
    <w:rsid w:val="11F0E7F0"/>
    <w:rsid w:val="11F6EFE9"/>
    <w:rsid w:val="11FEEB1D"/>
    <w:rsid w:val="12018DCE"/>
    <w:rsid w:val="120694C8"/>
    <w:rsid w:val="121E5714"/>
    <w:rsid w:val="1231966B"/>
    <w:rsid w:val="1238078B"/>
    <w:rsid w:val="1238305E"/>
    <w:rsid w:val="123A1E60"/>
    <w:rsid w:val="12418A3F"/>
    <w:rsid w:val="1243C00C"/>
    <w:rsid w:val="1246906B"/>
    <w:rsid w:val="124BA0C9"/>
    <w:rsid w:val="1250C783"/>
    <w:rsid w:val="12558F14"/>
    <w:rsid w:val="12578DFA"/>
    <w:rsid w:val="1259265F"/>
    <w:rsid w:val="12598352"/>
    <w:rsid w:val="125A4856"/>
    <w:rsid w:val="125B98F9"/>
    <w:rsid w:val="1268F091"/>
    <w:rsid w:val="1269C18A"/>
    <w:rsid w:val="126D084C"/>
    <w:rsid w:val="127947CD"/>
    <w:rsid w:val="127AC722"/>
    <w:rsid w:val="127F071D"/>
    <w:rsid w:val="1280BED9"/>
    <w:rsid w:val="12890124"/>
    <w:rsid w:val="128E7968"/>
    <w:rsid w:val="129AC2C7"/>
    <w:rsid w:val="129B02A5"/>
    <w:rsid w:val="12A8E2A3"/>
    <w:rsid w:val="12AC3FEA"/>
    <w:rsid w:val="12AC8259"/>
    <w:rsid w:val="12AD2FF5"/>
    <w:rsid w:val="12B26725"/>
    <w:rsid w:val="12BFBC77"/>
    <w:rsid w:val="12C94E8B"/>
    <w:rsid w:val="12D4BAF4"/>
    <w:rsid w:val="12D5C52D"/>
    <w:rsid w:val="12DE67F5"/>
    <w:rsid w:val="12E62A1A"/>
    <w:rsid w:val="12E9C1C4"/>
    <w:rsid w:val="12EAAF93"/>
    <w:rsid w:val="12F056FD"/>
    <w:rsid w:val="12F4150A"/>
    <w:rsid w:val="12F6C860"/>
    <w:rsid w:val="12F7201D"/>
    <w:rsid w:val="12F90F19"/>
    <w:rsid w:val="12FBC490"/>
    <w:rsid w:val="13033678"/>
    <w:rsid w:val="1304CAD5"/>
    <w:rsid w:val="1308338A"/>
    <w:rsid w:val="1309849F"/>
    <w:rsid w:val="130B95B2"/>
    <w:rsid w:val="130D45D2"/>
    <w:rsid w:val="13148864"/>
    <w:rsid w:val="1316FEC4"/>
    <w:rsid w:val="13180C02"/>
    <w:rsid w:val="131CFAFC"/>
    <w:rsid w:val="1324F4A4"/>
    <w:rsid w:val="13260A3B"/>
    <w:rsid w:val="132BA653"/>
    <w:rsid w:val="1330C513"/>
    <w:rsid w:val="1331AE10"/>
    <w:rsid w:val="133599B7"/>
    <w:rsid w:val="134AA850"/>
    <w:rsid w:val="134C8855"/>
    <w:rsid w:val="13527219"/>
    <w:rsid w:val="1353E428"/>
    <w:rsid w:val="13577BA5"/>
    <w:rsid w:val="1360E12A"/>
    <w:rsid w:val="136BFCB6"/>
    <w:rsid w:val="13732D61"/>
    <w:rsid w:val="137DBD1A"/>
    <w:rsid w:val="137EB3AA"/>
    <w:rsid w:val="138F386E"/>
    <w:rsid w:val="13910459"/>
    <w:rsid w:val="13914268"/>
    <w:rsid w:val="13981315"/>
    <w:rsid w:val="139C466C"/>
    <w:rsid w:val="13AACE63"/>
    <w:rsid w:val="13AF3347"/>
    <w:rsid w:val="13B2F926"/>
    <w:rsid w:val="13BDB52F"/>
    <w:rsid w:val="13C5487C"/>
    <w:rsid w:val="13CE188B"/>
    <w:rsid w:val="13D3CB78"/>
    <w:rsid w:val="13DB2CD7"/>
    <w:rsid w:val="13E0D78B"/>
    <w:rsid w:val="13E9F772"/>
    <w:rsid w:val="13EB9AF0"/>
    <w:rsid w:val="13EC96F3"/>
    <w:rsid w:val="13EEEA82"/>
    <w:rsid w:val="13FD3A82"/>
    <w:rsid w:val="13FF3D2C"/>
    <w:rsid w:val="1405F589"/>
    <w:rsid w:val="140B2C64"/>
    <w:rsid w:val="140BD4B7"/>
    <w:rsid w:val="140DF885"/>
    <w:rsid w:val="140E0E99"/>
    <w:rsid w:val="14152A57"/>
    <w:rsid w:val="1417693C"/>
    <w:rsid w:val="141CDCB7"/>
    <w:rsid w:val="142220D5"/>
    <w:rsid w:val="14234A75"/>
    <w:rsid w:val="14236EAA"/>
    <w:rsid w:val="142BD830"/>
    <w:rsid w:val="143F19B1"/>
    <w:rsid w:val="1440008D"/>
    <w:rsid w:val="14446BBE"/>
    <w:rsid w:val="1445A4BD"/>
    <w:rsid w:val="14483697"/>
    <w:rsid w:val="144AD896"/>
    <w:rsid w:val="144B147B"/>
    <w:rsid w:val="144E9B7C"/>
    <w:rsid w:val="14565788"/>
    <w:rsid w:val="145C3D0A"/>
    <w:rsid w:val="145D680F"/>
    <w:rsid w:val="145E9312"/>
    <w:rsid w:val="1463776F"/>
    <w:rsid w:val="146DBFDB"/>
    <w:rsid w:val="1471A3B8"/>
    <w:rsid w:val="14767DD3"/>
    <w:rsid w:val="147EFC96"/>
    <w:rsid w:val="1485E464"/>
    <w:rsid w:val="148992AE"/>
    <w:rsid w:val="148EA630"/>
    <w:rsid w:val="14943EE0"/>
    <w:rsid w:val="1498305F"/>
    <w:rsid w:val="149B3659"/>
    <w:rsid w:val="14A94A5C"/>
    <w:rsid w:val="14AF0240"/>
    <w:rsid w:val="14B5D6B4"/>
    <w:rsid w:val="14BAAC75"/>
    <w:rsid w:val="14C821EA"/>
    <w:rsid w:val="14CB7C22"/>
    <w:rsid w:val="14CE25EF"/>
    <w:rsid w:val="14D5FA02"/>
    <w:rsid w:val="14E8D385"/>
    <w:rsid w:val="14EAC685"/>
    <w:rsid w:val="14ED6A0E"/>
    <w:rsid w:val="14F03D16"/>
    <w:rsid w:val="14FB72AA"/>
    <w:rsid w:val="14FF4573"/>
    <w:rsid w:val="1501819B"/>
    <w:rsid w:val="150809A7"/>
    <w:rsid w:val="15087229"/>
    <w:rsid w:val="150B0D20"/>
    <w:rsid w:val="150BC5DB"/>
    <w:rsid w:val="150F8D4C"/>
    <w:rsid w:val="1512E97F"/>
    <w:rsid w:val="1514C665"/>
    <w:rsid w:val="1515C275"/>
    <w:rsid w:val="15161472"/>
    <w:rsid w:val="15309E0E"/>
    <w:rsid w:val="1532C948"/>
    <w:rsid w:val="153E1652"/>
    <w:rsid w:val="154D5044"/>
    <w:rsid w:val="15535A02"/>
    <w:rsid w:val="15593BE2"/>
    <w:rsid w:val="155F9DB1"/>
    <w:rsid w:val="156023BE"/>
    <w:rsid w:val="15696D5F"/>
    <w:rsid w:val="15699E88"/>
    <w:rsid w:val="157C4417"/>
    <w:rsid w:val="157D0361"/>
    <w:rsid w:val="158758C8"/>
    <w:rsid w:val="158C417B"/>
    <w:rsid w:val="158C7DC2"/>
    <w:rsid w:val="158FC24C"/>
    <w:rsid w:val="15966209"/>
    <w:rsid w:val="159AF62D"/>
    <w:rsid w:val="159D8496"/>
    <w:rsid w:val="15A0AA55"/>
    <w:rsid w:val="15A283CC"/>
    <w:rsid w:val="15AE23E5"/>
    <w:rsid w:val="15B046A0"/>
    <w:rsid w:val="15B89C21"/>
    <w:rsid w:val="15B9F72C"/>
    <w:rsid w:val="15BA4C38"/>
    <w:rsid w:val="15BC3CAA"/>
    <w:rsid w:val="15BDF6F2"/>
    <w:rsid w:val="15C0BFE6"/>
    <w:rsid w:val="15C3327B"/>
    <w:rsid w:val="15C663C8"/>
    <w:rsid w:val="15CE1EA5"/>
    <w:rsid w:val="15CF0AA7"/>
    <w:rsid w:val="15D52160"/>
    <w:rsid w:val="15D84883"/>
    <w:rsid w:val="15D8B37F"/>
    <w:rsid w:val="15D99BFD"/>
    <w:rsid w:val="15DC9CD1"/>
    <w:rsid w:val="15E9D929"/>
    <w:rsid w:val="15EACF29"/>
    <w:rsid w:val="15F3FD80"/>
    <w:rsid w:val="15F40FAA"/>
    <w:rsid w:val="15F526D8"/>
    <w:rsid w:val="15F6A9A4"/>
    <w:rsid w:val="15F8157E"/>
    <w:rsid w:val="15F96056"/>
    <w:rsid w:val="16042690"/>
    <w:rsid w:val="16095A04"/>
    <w:rsid w:val="16099869"/>
    <w:rsid w:val="160ACE54"/>
    <w:rsid w:val="160DB1ED"/>
    <w:rsid w:val="16176A7C"/>
    <w:rsid w:val="161A9ACA"/>
    <w:rsid w:val="1627010D"/>
    <w:rsid w:val="1630C36D"/>
    <w:rsid w:val="1630CE1A"/>
    <w:rsid w:val="1632B3DE"/>
    <w:rsid w:val="1633EB5C"/>
    <w:rsid w:val="163F397E"/>
    <w:rsid w:val="164107BE"/>
    <w:rsid w:val="164470C5"/>
    <w:rsid w:val="16448B74"/>
    <w:rsid w:val="164B51D5"/>
    <w:rsid w:val="165C7DA1"/>
    <w:rsid w:val="165D3668"/>
    <w:rsid w:val="1660588E"/>
    <w:rsid w:val="1670B262"/>
    <w:rsid w:val="1673BD5B"/>
    <w:rsid w:val="1676F8F1"/>
    <w:rsid w:val="16819309"/>
    <w:rsid w:val="168D2A0D"/>
    <w:rsid w:val="1693B5B1"/>
    <w:rsid w:val="1695B513"/>
    <w:rsid w:val="16A0B7D0"/>
    <w:rsid w:val="16A1FA3C"/>
    <w:rsid w:val="16B0ABF7"/>
    <w:rsid w:val="16B17185"/>
    <w:rsid w:val="16B23245"/>
    <w:rsid w:val="16BC1A13"/>
    <w:rsid w:val="16C3D88D"/>
    <w:rsid w:val="16C3FE1E"/>
    <w:rsid w:val="16CFE1E7"/>
    <w:rsid w:val="16D29A02"/>
    <w:rsid w:val="16D4C983"/>
    <w:rsid w:val="16DA87C2"/>
    <w:rsid w:val="16DDF881"/>
    <w:rsid w:val="16DE4D43"/>
    <w:rsid w:val="16EBA2E0"/>
    <w:rsid w:val="16EBB0CC"/>
    <w:rsid w:val="16F0FC11"/>
    <w:rsid w:val="16F969B7"/>
    <w:rsid w:val="16F9CB05"/>
    <w:rsid w:val="16FA9871"/>
    <w:rsid w:val="1713AD31"/>
    <w:rsid w:val="171E2E87"/>
    <w:rsid w:val="1721A3B3"/>
    <w:rsid w:val="1722AE36"/>
    <w:rsid w:val="17286556"/>
    <w:rsid w:val="172DC7CF"/>
    <w:rsid w:val="172E1312"/>
    <w:rsid w:val="1733C864"/>
    <w:rsid w:val="173AF465"/>
    <w:rsid w:val="173C7980"/>
    <w:rsid w:val="173F47C9"/>
    <w:rsid w:val="17471499"/>
    <w:rsid w:val="1750EABE"/>
    <w:rsid w:val="1752C2F8"/>
    <w:rsid w:val="17584675"/>
    <w:rsid w:val="175DE1B2"/>
    <w:rsid w:val="17634315"/>
    <w:rsid w:val="1767150F"/>
    <w:rsid w:val="176AC660"/>
    <w:rsid w:val="176B3380"/>
    <w:rsid w:val="176FF34B"/>
    <w:rsid w:val="177144FF"/>
    <w:rsid w:val="177864B9"/>
    <w:rsid w:val="177B1869"/>
    <w:rsid w:val="1780FE41"/>
    <w:rsid w:val="178ACEFE"/>
    <w:rsid w:val="178D0D50"/>
    <w:rsid w:val="178F04EF"/>
    <w:rsid w:val="1795EB66"/>
    <w:rsid w:val="1799C4C6"/>
    <w:rsid w:val="17A8FE6E"/>
    <w:rsid w:val="17AD3E5C"/>
    <w:rsid w:val="17BF843D"/>
    <w:rsid w:val="17C2A109"/>
    <w:rsid w:val="17C70BF5"/>
    <w:rsid w:val="17C7384A"/>
    <w:rsid w:val="17C79B75"/>
    <w:rsid w:val="17C99E31"/>
    <w:rsid w:val="17CD7D94"/>
    <w:rsid w:val="17D1ABED"/>
    <w:rsid w:val="17D452A9"/>
    <w:rsid w:val="17D50F99"/>
    <w:rsid w:val="17E17120"/>
    <w:rsid w:val="17E41E74"/>
    <w:rsid w:val="17E43DC4"/>
    <w:rsid w:val="17E6EDCC"/>
    <w:rsid w:val="17E8BF0F"/>
    <w:rsid w:val="17ECAF20"/>
    <w:rsid w:val="17F83049"/>
    <w:rsid w:val="17F83804"/>
    <w:rsid w:val="180F5B87"/>
    <w:rsid w:val="181A662D"/>
    <w:rsid w:val="181CF42C"/>
    <w:rsid w:val="181DAEBB"/>
    <w:rsid w:val="181FA5C2"/>
    <w:rsid w:val="1822ECF4"/>
    <w:rsid w:val="18271D8B"/>
    <w:rsid w:val="18293D95"/>
    <w:rsid w:val="1834149E"/>
    <w:rsid w:val="18396EEA"/>
    <w:rsid w:val="18447B40"/>
    <w:rsid w:val="18460147"/>
    <w:rsid w:val="184905F5"/>
    <w:rsid w:val="185B754F"/>
    <w:rsid w:val="185C30EA"/>
    <w:rsid w:val="185F55F7"/>
    <w:rsid w:val="185FC303"/>
    <w:rsid w:val="1871B3BA"/>
    <w:rsid w:val="1876A900"/>
    <w:rsid w:val="18791545"/>
    <w:rsid w:val="187B82A0"/>
    <w:rsid w:val="187E6485"/>
    <w:rsid w:val="18802F97"/>
    <w:rsid w:val="18842BD0"/>
    <w:rsid w:val="18873CCC"/>
    <w:rsid w:val="1889710B"/>
    <w:rsid w:val="1891FD86"/>
    <w:rsid w:val="18A1518F"/>
    <w:rsid w:val="18A454E4"/>
    <w:rsid w:val="18A708E8"/>
    <w:rsid w:val="18A7ABFC"/>
    <w:rsid w:val="18ADF9D6"/>
    <w:rsid w:val="18AF7A34"/>
    <w:rsid w:val="18B51CF8"/>
    <w:rsid w:val="18B7997F"/>
    <w:rsid w:val="18BE87E2"/>
    <w:rsid w:val="18D13DE1"/>
    <w:rsid w:val="18DB8E6A"/>
    <w:rsid w:val="18DC73D2"/>
    <w:rsid w:val="18DC88C2"/>
    <w:rsid w:val="18DEB0AA"/>
    <w:rsid w:val="18E9CB95"/>
    <w:rsid w:val="18EBB1DA"/>
    <w:rsid w:val="18ED376C"/>
    <w:rsid w:val="18EE6E83"/>
    <w:rsid w:val="18F00399"/>
    <w:rsid w:val="18F320A2"/>
    <w:rsid w:val="18FC0C7F"/>
    <w:rsid w:val="190112D5"/>
    <w:rsid w:val="19015C9B"/>
    <w:rsid w:val="1904A241"/>
    <w:rsid w:val="19164EB5"/>
    <w:rsid w:val="1918F291"/>
    <w:rsid w:val="1935EA2C"/>
    <w:rsid w:val="193B4A45"/>
    <w:rsid w:val="193BFAF4"/>
    <w:rsid w:val="193DCB9C"/>
    <w:rsid w:val="19403CE6"/>
    <w:rsid w:val="194432E5"/>
    <w:rsid w:val="1953AB6D"/>
    <w:rsid w:val="195C68C9"/>
    <w:rsid w:val="196AD3D4"/>
    <w:rsid w:val="19700CB0"/>
    <w:rsid w:val="19756E6A"/>
    <w:rsid w:val="197AC71F"/>
    <w:rsid w:val="198B0DE2"/>
    <w:rsid w:val="198C18A2"/>
    <w:rsid w:val="198D6BCD"/>
    <w:rsid w:val="19931DF9"/>
    <w:rsid w:val="199F1B13"/>
    <w:rsid w:val="19A0EA35"/>
    <w:rsid w:val="19A315B9"/>
    <w:rsid w:val="19A5888B"/>
    <w:rsid w:val="19A66067"/>
    <w:rsid w:val="19A75800"/>
    <w:rsid w:val="19A76D87"/>
    <w:rsid w:val="19AD99A7"/>
    <w:rsid w:val="19ADDEE2"/>
    <w:rsid w:val="19B1B9D1"/>
    <w:rsid w:val="19B823F6"/>
    <w:rsid w:val="19BA57CB"/>
    <w:rsid w:val="19CF32A0"/>
    <w:rsid w:val="19D19214"/>
    <w:rsid w:val="19D2809F"/>
    <w:rsid w:val="19D339E7"/>
    <w:rsid w:val="19D3EA24"/>
    <w:rsid w:val="19D6C2A0"/>
    <w:rsid w:val="19EB67AF"/>
    <w:rsid w:val="19ED48AD"/>
    <w:rsid w:val="19F17803"/>
    <w:rsid w:val="1A01BD87"/>
    <w:rsid w:val="1A03D42F"/>
    <w:rsid w:val="1A11BB4D"/>
    <w:rsid w:val="1A1298D0"/>
    <w:rsid w:val="1A17BDF2"/>
    <w:rsid w:val="1A17F17C"/>
    <w:rsid w:val="1A1B2CDA"/>
    <w:rsid w:val="1A1BF18B"/>
    <w:rsid w:val="1A223192"/>
    <w:rsid w:val="1A317E3F"/>
    <w:rsid w:val="1A33FCAF"/>
    <w:rsid w:val="1A394C71"/>
    <w:rsid w:val="1A423F64"/>
    <w:rsid w:val="1A4768EB"/>
    <w:rsid w:val="1A51AB42"/>
    <w:rsid w:val="1A55C368"/>
    <w:rsid w:val="1A5FB27E"/>
    <w:rsid w:val="1A64E01F"/>
    <w:rsid w:val="1A6F7018"/>
    <w:rsid w:val="1A722DC7"/>
    <w:rsid w:val="1A7A4022"/>
    <w:rsid w:val="1A7A5D7C"/>
    <w:rsid w:val="1A7D1F4F"/>
    <w:rsid w:val="1A8003E9"/>
    <w:rsid w:val="1A8B8E0C"/>
    <w:rsid w:val="1A8BCA6C"/>
    <w:rsid w:val="1A96D1C2"/>
    <w:rsid w:val="1A9C0A2B"/>
    <w:rsid w:val="1A9FA29B"/>
    <w:rsid w:val="1AA3EE1F"/>
    <w:rsid w:val="1AA613BE"/>
    <w:rsid w:val="1AA62109"/>
    <w:rsid w:val="1AB3CC7D"/>
    <w:rsid w:val="1ABEB269"/>
    <w:rsid w:val="1AD31E6A"/>
    <w:rsid w:val="1AD33385"/>
    <w:rsid w:val="1AD5B0F8"/>
    <w:rsid w:val="1AD7D004"/>
    <w:rsid w:val="1ADFB745"/>
    <w:rsid w:val="1AE0C7C4"/>
    <w:rsid w:val="1AE3D601"/>
    <w:rsid w:val="1AE6CC64"/>
    <w:rsid w:val="1AEAD685"/>
    <w:rsid w:val="1AEBFCFE"/>
    <w:rsid w:val="1AECBF70"/>
    <w:rsid w:val="1AEF21A9"/>
    <w:rsid w:val="1AF56D4B"/>
    <w:rsid w:val="1AF5E4D8"/>
    <w:rsid w:val="1AF799F3"/>
    <w:rsid w:val="1AF9EB42"/>
    <w:rsid w:val="1AFC73EB"/>
    <w:rsid w:val="1AFD5B15"/>
    <w:rsid w:val="1B02E9A5"/>
    <w:rsid w:val="1B170D98"/>
    <w:rsid w:val="1B1FC934"/>
    <w:rsid w:val="1B203E7B"/>
    <w:rsid w:val="1B26C407"/>
    <w:rsid w:val="1B309BFD"/>
    <w:rsid w:val="1B315B3B"/>
    <w:rsid w:val="1B34061A"/>
    <w:rsid w:val="1B41C74C"/>
    <w:rsid w:val="1B44518D"/>
    <w:rsid w:val="1B4A2D56"/>
    <w:rsid w:val="1B4C4E4A"/>
    <w:rsid w:val="1B4D0D3E"/>
    <w:rsid w:val="1B5B4BDB"/>
    <w:rsid w:val="1B645320"/>
    <w:rsid w:val="1B6B30B9"/>
    <w:rsid w:val="1B6BD037"/>
    <w:rsid w:val="1B6E36EE"/>
    <w:rsid w:val="1B726407"/>
    <w:rsid w:val="1B7A5A85"/>
    <w:rsid w:val="1B7FC6EB"/>
    <w:rsid w:val="1B823A2F"/>
    <w:rsid w:val="1B844DB5"/>
    <w:rsid w:val="1B90B3E2"/>
    <w:rsid w:val="1B929ED8"/>
    <w:rsid w:val="1B94EC1D"/>
    <w:rsid w:val="1B9A7598"/>
    <w:rsid w:val="1BA0C691"/>
    <w:rsid w:val="1BA807C3"/>
    <w:rsid w:val="1BAD284E"/>
    <w:rsid w:val="1BAE67F1"/>
    <w:rsid w:val="1BB6CAA1"/>
    <w:rsid w:val="1BD56484"/>
    <w:rsid w:val="1BD5C5B9"/>
    <w:rsid w:val="1BD920AA"/>
    <w:rsid w:val="1BE34DEA"/>
    <w:rsid w:val="1BE6E1A6"/>
    <w:rsid w:val="1BEB9F80"/>
    <w:rsid w:val="1BF0854D"/>
    <w:rsid w:val="1BF14EC0"/>
    <w:rsid w:val="1BF46EC0"/>
    <w:rsid w:val="1BFCFBBC"/>
    <w:rsid w:val="1C0047D8"/>
    <w:rsid w:val="1C04B3FF"/>
    <w:rsid w:val="1C08DC67"/>
    <w:rsid w:val="1C0B8AC3"/>
    <w:rsid w:val="1C15C109"/>
    <w:rsid w:val="1C22F07B"/>
    <w:rsid w:val="1C297BD5"/>
    <w:rsid w:val="1C29F29B"/>
    <w:rsid w:val="1C2A253B"/>
    <w:rsid w:val="1C2A4BC5"/>
    <w:rsid w:val="1C2CBF23"/>
    <w:rsid w:val="1C410C62"/>
    <w:rsid w:val="1C411229"/>
    <w:rsid w:val="1C49476D"/>
    <w:rsid w:val="1C4D68DA"/>
    <w:rsid w:val="1C579EC8"/>
    <w:rsid w:val="1C590A50"/>
    <w:rsid w:val="1C5D06DE"/>
    <w:rsid w:val="1C5DF4B3"/>
    <w:rsid w:val="1C71480E"/>
    <w:rsid w:val="1C789180"/>
    <w:rsid w:val="1C795501"/>
    <w:rsid w:val="1C7B7E92"/>
    <w:rsid w:val="1C81F8E3"/>
    <w:rsid w:val="1C82B8F8"/>
    <w:rsid w:val="1C83925D"/>
    <w:rsid w:val="1C88B3DE"/>
    <w:rsid w:val="1C8FE8A2"/>
    <w:rsid w:val="1C919CDC"/>
    <w:rsid w:val="1C91AB8A"/>
    <w:rsid w:val="1C96382C"/>
    <w:rsid w:val="1C97ED2F"/>
    <w:rsid w:val="1C9C6492"/>
    <w:rsid w:val="1CA459F7"/>
    <w:rsid w:val="1CAF8353"/>
    <w:rsid w:val="1CB13B7A"/>
    <w:rsid w:val="1CB8EF5B"/>
    <w:rsid w:val="1CBBE4EB"/>
    <w:rsid w:val="1CC05400"/>
    <w:rsid w:val="1CC6385D"/>
    <w:rsid w:val="1CC7B776"/>
    <w:rsid w:val="1CC9A829"/>
    <w:rsid w:val="1CCD3856"/>
    <w:rsid w:val="1CECF77A"/>
    <w:rsid w:val="1D02C5B9"/>
    <w:rsid w:val="1D10E0D9"/>
    <w:rsid w:val="1D113DA6"/>
    <w:rsid w:val="1D17AF53"/>
    <w:rsid w:val="1D278A11"/>
    <w:rsid w:val="1D2FCFE0"/>
    <w:rsid w:val="1D30DF50"/>
    <w:rsid w:val="1D32CDD2"/>
    <w:rsid w:val="1D3362D5"/>
    <w:rsid w:val="1D3E9054"/>
    <w:rsid w:val="1D4141EE"/>
    <w:rsid w:val="1D50E1BA"/>
    <w:rsid w:val="1D5107FC"/>
    <w:rsid w:val="1D5235EA"/>
    <w:rsid w:val="1D57D95B"/>
    <w:rsid w:val="1D59D000"/>
    <w:rsid w:val="1D5D6BCA"/>
    <w:rsid w:val="1D5D9E1D"/>
    <w:rsid w:val="1D65844A"/>
    <w:rsid w:val="1D68E31F"/>
    <w:rsid w:val="1D727660"/>
    <w:rsid w:val="1D78517E"/>
    <w:rsid w:val="1D7EF2FB"/>
    <w:rsid w:val="1D81222C"/>
    <w:rsid w:val="1D82DB74"/>
    <w:rsid w:val="1D83ACDD"/>
    <w:rsid w:val="1D878765"/>
    <w:rsid w:val="1D889FD1"/>
    <w:rsid w:val="1D8C929E"/>
    <w:rsid w:val="1D976D28"/>
    <w:rsid w:val="1D98E7CA"/>
    <w:rsid w:val="1D9B1E0A"/>
    <w:rsid w:val="1DA76879"/>
    <w:rsid w:val="1DAF20D6"/>
    <w:rsid w:val="1DB1F57D"/>
    <w:rsid w:val="1DB2B8A6"/>
    <w:rsid w:val="1DB492C8"/>
    <w:rsid w:val="1DB4E908"/>
    <w:rsid w:val="1DCB8E27"/>
    <w:rsid w:val="1DDB0EC1"/>
    <w:rsid w:val="1DE4A2E1"/>
    <w:rsid w:val="1DF0F780"/>
    <w:rsid w:val="1DFDED57"/>
    <w:rsid w:val="1E05D364"/>
    <w:rsid w:val="1E0BFB0B"/>
    <w:rsid w:val="1E0CAB50"/>
    <w:rsid w:val="1E0D8348"/>
    <w:rsid w:val="1E13C30D"/>
    <w:rsid w:val="1E2CEF90"/>
    <w:rsid w:val="1E2ECC1B"/>
    <w:rsid w:val="1E30AD8D"/>
    <w:rsid w:val="1E33A0F5"/>
    <w:rsid w:val="1E35EEAE"/>
    <w:rsid w:val="1E3966A2"/>
    <w:rsid w:val="1E3BD70F"/>
    <w:rsid w:val="1E3E0AA2"/>
    <w:rsid w:val="1E42AC38"/>
    <w:rsid w:val="1E4377B4"/>
    <w:rsid w:val="1E485AD4"/>
    <w:rsid w:val="1E4A5BB5"/>
    <w:rsid w:val="1E4DCE69"/>
    <w:rsid w:val="1E4E6390"/>
    <w:rsid w:val="1E50D60B"/>
    <w:rsid w:val="1E5579EF"/>
    <w:rsid w:val="1E5EA5D7"/>
    <w:rsid w:val="1E600625"/>
    <w:rsid w:val="1E729196"/>
    <w:rsid w:val="1E729268"/>
    <w:rsid w:val="1E743931"/>
    <w:rsid w:val="1E76E8EB"/>
    <w:rsid w:val="1E7780B2"/>
    <w:rsid w:val="1E7B3DCF"/>
    <w:rsid w:val="1E837929"/>
    <w:rsid w:val="1E8E2FB0"/>
    <w:rsid w:val="1E966620"/>
    <w:rsid w:val="1E9A3C2D"/>
    <w:rsid w:val="1EA7895A"/>
    <w:rsid w:val="1EA7C3E1"/>
    <w:rsid w:val="1EA7DA9B"/>
    <w:rsid w:val="1EABEEB9"/>
    <w:rsid w:val="1EB2ADE4"/>
    <w:rsid w:val="1EB580C0"/>
    <w:rsid w:val="1EC00BD0"/>
    <w:rsid w:val="1EC620F6"/>
    <w:rsid w:val="1EC934BF"/>
    <w:rsid w:val="1ECDA545"/>
    <w:rsid w:val="1EDAF040"/>
    <w:rsid w:val="1EDDE682"/>
    <w:rsid w:val="1EDF9561"/>
    <w:rsid w:val="1EE0F046"/>
    <w:rsid w:val="1EE9277B"/>
    <w:rsid w:val="1EED4D59"/>
    <w:rsid w:val="1F030D7F"/>
    <w:rsid w:val="1F054AF0"/>
    <w:rsid w:val="1F07D706"/>
    <w:rsid w:val="1F0860A2"/>
    <w:rsid w:val="1F0CCC06"/>
    <w:rsid w:val="1F199583"/>
    <w:rsid w:val="1F1F7234"/>
    <w:rsid w:val="1F202D60"/>
    <w:rsid w:val="1F20640B"/>
    <w:rsid w:val="1F268C48"/>
    <w:rsid w:val="1F38A5DE"/>
    <w:rsid w:val="1F3B5A0E"/>
    <w:rsid w:val="1F3B5A27"/>
    <w:rsid w:val="1F4FE4CF"/>
    <w:rsid w:val="1F53CCF0"/>
    <w:rsid w:val="1F5632CF"/>
    <w:rsid w:val="1F5A6C7A"/>
    <w:rsid w:val="1F5C126F"/>
    <w:rsid w:val="1F5FC5C7"/>
    <w:rsid w:val="1F6BEFE1"/>
    <w:rsid w:val="1F71E63A"/>
    <w:rsid w:val="1F7D8B65"/>
    <w:rsid w:val="1F7DA8E9"/>
    <w:rsid w:val="1F8091BF"/>
    <w:rsid w:val="1F82FC92"/>
    <w:rsid w:val="1F8496C2"/>
    <w:rsid w:val="1F87B5FE"/>
    <w:rsid w:val="1F941688"/>
    <w:rsid w:val="1F949083"/>
    <w:rsid w:val="1F94A8C4"/>
    <w:rsid w:val="1FA1C29A"/>
    <w:rsid w:val="1FA26936"/>
    <w:rsid w:val="1FA6E117"/>
    <w:rsid w:val="1FAA72DB"/>
    <w:rsid w:val="1FB05352"/>
    <w:rsid w:val="1FBDB9E4"/>
    <w:rsid w:val="1FD00379"/>
    <w:rsid w:val="1FD31D7C"/>
    <w:rsid w:val="1FD374C5"/>
    <w:rsid w:val="1FD99372"/>
    <w:rsid w:val="1FDBFEFC"/>
    <w:rsid w:val="1FE1D38D"/>
    <w:rsid w:val="1FE2BB99"/>
    <w:rsid w:val="1FE3C63E"/>
    <w:rsid w:val="1FE4CBAB"/>
    <w:rsid w:val="1FE7DDE3"/>
    <w:rsid w:val="1FE95DE7"/>
    <w:rsid w:val="1FEB5A92"/>
    <w:rsid w:val="1FEE3E5E"/>
    <w:rsid w:val="1FF9BDBB"/>
    <w:rsid w:val="200148E6"/>
    <w:rsid w:val="20088A3E"/>
    <w:rsid w:val="20119441"/>
    <w:rsid w:val="20159EB9"/>
    <w:rsid w:val="20187008"/>
    <w:rsid w:val="2018FC67"/>
    <w:rsid w:val="20190CAA"/>
    <w:rsid w:val="20207402"/>
    <w:rsid w:val="20218213"/>
    <w:rsid w:val="2023EA3C"/>
    <w:rsid w:val="202999D4"/>
    <w:rsid w:val="202A08CC"/>
    <w:rsid w:val="202E0664"/>
    <w:rsid w:val="202E16C6"/>
    <w:rsid w:val="203BA169"/>
    <w:rsid w:val="203D728A"/>
    <w:rsid w:val="203F925B"/>
    <w:rsid w:val="20454167"/>
    <w:rsid w:val="20501E26"/>
    <w:rsid w:val="20580F35"/>
    <w:rsid w:val="20649572"/>
    <w:rsid w:val="2069199B"/>
    <w:rsid w:val="206D0002"/>
    <w:rsid w:val="207226EE"/>
    <w:rsid w:val="20759C27"/>
    <w:rsid w:val="207ADC0E"/>
    <w:rsid w:val="207DDE67"/>
    <w:rsid w:val="207F9835"/>
    <w:rsid w:val="208CA1A9"/>
    <w:rsid w:val="20932C51"/>
    <w:rsid w:val="20960CC3"/>
    <w:rsid w:val="209E4622"/>
    <w:rsid w:val="209E8398"/>
    <w:rsid w:val="20A2A786"/>
    <w:rsid w:val="20A8F32D"/>
    <w:rsid w:val="20B658A2"/>
    <w:rsid w:val="20BC43D3"/>
    <w:rsid w:val="20BFED64"/>
    <w:rsid w:val="20C303A4"/>
    <w:rsid w:val="20C3312E"/>
    <w:rsid w:val="20C6597C"/>
    <w:rsid w:val="20C6F171"/>
    <w:rsid w:val="20C925EE"/>
    <w:rsid w:val="20D2E086"/>
    <w:rsid w:val="20D7C880"/>
    <w:rsid w:val="20DDAFA3"/>
    <w:rsid w:val="20DF6737"/>
    <w:rsid w:val="20E0C1FF"/>
    <w:rsid w:val="20E94D50"/>
    <w:rsid w:val="20EEF749"/>
    <w:rsid w:val="20F92DD3"/>
    <w:rsid w:val="20FECB15"/>
    <w:rsid w:val="20FFF7DF"/>
    <w:rsid w:val="2100C849"/>
    <w:rsid w:val="21014752"/>
    <w:rsid w:val="21093CC6"/>
    <w:rsid w:val="21118DCC"/>
    <w:rsid w:val="21139A05"/>
    <w:rsid w:val="2118B684"/>
    <w:rsid w:val="211D5FB4"/>
    <w:rsid w:val="2123D7C0"/>
    <w:rsid w:val="2127EC0E"/>
    <w:rsid w:val="212CC86A"/>
    <w:rsid w:val="213D16FC"/>
    <w:rsid w:val="2148A44A"/>
    <w:rsid w:val="21499705"/>
    <w:rsid w:val="215D7CDF"/>
    <w:rsid w:val="21605396"/>
    <w:rsid w:val="2162F86A"/>
    <w:rsid w:val="216A561C"/>
    <w:rsid w:val="216E119D"/>
    <w:rsid w:val="216F0B5E"/>
    <w:rsid w:val="216F65FC"/>
    <w:rsid w:val="21716581"/>
    <w:rsid w:val="2171795A"/>
    <w:rsid w:val="21728355"/>
    <w:rsid w:val="21729B0B"/>
    <w:rsid w:val="21734EFA"/>
    <w:rsid w:val="2173D48F"/>
    <w:rsid w:val="217407B8"/>
    <w:rsid w:val="21835A4F"/>
    <w:rsid w:val="2183F72E"/>
    <w:rsid w:val="2185B0EF"/>
    <w:rsid w:val="2186E90F"/>
    <w:rsid w:val="218EA527"/>
    <w:rsid w:val="21904473"/>
    <w:rsid w:val="21969E33"/>
    <w:rsid w:val="2196C7E4"/>
    <w:rsid w:val="219A764B"/>
    <w:rsid w:val="219C4462"/>
    <w:rsid w:val="219E4C86"/>
    <w:rsid w:val="21A433E7"/>
    <w:rsid w:val="21AA343A"/>
    <w:rsid w:val="21AB23F9"/>
    <w:rsid w:val="21B4DBAA"/>
    <w:rsid w:val="21B82C13"/>
    <w:rsid w:val="21BF3F14"/>
    <w:rsid w:val="21BFCC16"/>
    <w:rsid w:val="21CFCE22"/>
    <w:rsid w:val="21CFFC53"/>
    <w:rsid w:val="21D07224"/>
    <w:rsid w:val="21D14E06"/>
    <w:rsid w:val="21D96E6B"/>
    <w:rsid w:val="21DAA4BB"/>
    <w:rsid w:val="21DD4506"/>
    <w:rsid w:val="21E2FEE0"/>
    <w:rsid w:val="21E5304B"/>
    <w:rsid w:val="21ED29B6"/>
    <w:rsid w:val="21EE3FC1"/>
    <w:rsid w:val="21F07F51"/>
    <w:rsid w:val="21FF02AF"/>
    <w:rsid w:val="21FF5149"/>
    <w:rsid w:val="22006E96"/>
    <w:rsid w:val="220356AF"/>
    <w:rsid w:val="220A0893"/>
    <w:rsid w:val="220AAD62"/>
    <w:rsid w:val="22115AD5"/>
    <w:rsid w:val="2215E13E"/>
    <w:rsid w:val="22177505"/>
    <w:rsid w:val="22185651"/>
    <w:rsid w:val="2221FA88"/>
    <w:rsid w:val="2225A992"/>
    <w:rsid w:val="22268CB4"/>
    <w:rsid w:val="222AB925"/>
    <w:rsid w:val="222D88B2"/>
    <w:rsid w:val="222DA92A"/>
    <w:rsid w:val="222ED8B3"/>
    <w:rsid w:val="2234BD80"/>
    <w:rsid w:val="224B97BB"/>
    <w:rsid w:val="22575F6F"/>
    <w:rsid w:val="225D63FF"/>
    <w:rsid w:val="225E6D1F"/>
    <w:rsid w:val="2266B741"/>
    <w:rsid w:val="2268459B"/>
    <w:rsid w:val="2269CF64"/>
    <w:rsid w:val="2271FA5F"/>
    <w:rsid w:val="2272215C"/>
    <w:rsid w:val="227399E3"/>
    <w:rsid w:val="22761E29"/>
    <w:rsid w:val="2285A3EF"/>
    <w:rsid w:val="2287AC8D"/>
    <w:rsid w:val="228A396E"/>
    <w:rsid w:val="2294271A"/>
    <w:rsid w:val="229514CF"/>
    <w:rsid w:val="22957B02"/>
    <w:rsid w:val="229DCEC6"/>
    <w:rsid w:val="22A05DBC"/>
    <w:rsid w:val="22CB33ED"/>
    <w:rsid w:val="22CCD67B"/>
    <w:rsid w:val="22D00BA2"/>
    <w:rsid w:val="22D79F8F"/>
    <w:rsid w:val="22E65ED4"/>
    <w:rsid w:val="22ECBE17"/>
    <w:rsid w:val="22ECFBDB"/>
    <w:rsid w:val="22F0998A"/>
    <w:rsid w:val="22F690C8"/>
    <w:rsid w:val="22FE0E8E"/>
    <w:rsid w:val="2302AA37"/>
    <w:rsid w:val="23049492"/>
    <w:rsid w:val="230C0738"/>
    <w:rsid w:val="230C6F9B"/>
    <w:rsid w:val="2310080D"/>
    <w:rsid w:val="23105BA6"/>
    <w:rsid w:val="231CD497"/>
    <w:rsid w:val="231D6853"/>
    <w:rsid w:val="231EC4AD"/>
    <w:rsid w:val="23213138"/>
    <w:rsid w:val="232B0994"/>
    <w:rsid w:val="23397191"/>
    <w:rsid w:val="233B409A"/>
    <w:rsid w:val="23407E66"/>
    <w:rsid w:val="23433EE5"/>
    <w:rsid w:val="235504AB"/>
    <w:rsid w:val="23596B1C"/>
    <w:rsid w:val="235C61DC"/>
    <w:rsid w:val="23611CFB"/>
    <w:rsid w:val="236694D3"/>
    <w:rsid w:val="23678059"/>
    <w:rsid w:val="2369385B"/>
    <w:rsid w:val="236D7EE0"/>
    <w:rsid w:val="237C497E"/>
    <w:rsid w:val="237E9917"/>
    <w:rsid w:val="237FFEFC"/>
    <w:rsid w:val="2380CBEB"/>
    <w:rsid w:val="2384BEA0"/>
    <w:rsid w:val="238A77F4"/>
    <w:rsid w:val="238AC0C2"/>
    <w:rsid w:val="238B2067"/>
    <w:rsid w:val="23926E67"/>
    <w:rsid w:val="23A3E600"/>
    <w:rsid w:val="23A73775"/>
    <w:rsid w:val="23AF1641"/>
    <w:rsid w:val="23B98499"/>
    <w:rsid w:val="23C154A5"/>
    <w:rsid w:val="23C4B63F"/>
    <w:rsid w:val="23C52F16"/>
    <w:rsid w:val="23CA9DEE"/>
    <w:rsid w:val="23CADA54"/>
    <w:rsid w:val="23CEADD8"/>
    <w:rsid w:val="23D5E3BE"/>
    <w:rsid w:val="23DC561A"/>
    <w:rsid w:val="23DE3321"/>
    <w:rsid w:val="23DF10C1"/>
    <w:rsid w:val="23E0799D"/>
    <w:rsid w:val="23E34CBC"/>
    <w:rsid w:val="24084C13"/>
    <w:rsid w:val="24092DA0"/>
    <w:rsid w:val="240A0E2C"/>
    <w:rsid w:val="240A6E5D"/>
    <w:rsid w:val="240FC702"/>
    <w:rsid w:val="24110F3D"/>
    <w:rsid w:val="2421A452"/>
    <w:rsid w:val="2422EC34"/>
    <w:rsid w:val="242553C3"/>
    <w:rsid w:val="243060D5"/>
    <w:rsid w:val="24398B61"/>
    <w:rsid w:val="243E491B"/>
    <w:rsid w:val="24411ED5"/>
    <w:rsid w:val="245440B9"/>
    <w:rsid w:val="2455F238"/>
    <w:rsid w:val="2458C82D"/>
    <w:rsid w:val="245A402B"/>
    <w:rsid w:val="2460ED75"/>
    <w:rsid w:val="24619E92"/>
    <w:rsid w:val="24658433"/>
    <w:rsid w:val="24689FB1"/>
    <w:rsid w:val="246ADEE5"/>
    <w:rsid w:val="2480F5ED"/>
    <w:rsid w:val="24843433"/>
    <w:rsid w:val="2494F453"/>
    <w:rsid w:val="24AF0599"/>
    <w:rsid w:val="24B155E5"/>
    <w:rsid w:val="24BD4C89"/>
    <w:rsid w:val="24C2A945"/>
    <w:rsid w:val="24D012DD"/>
    <w:rsid w:val="24D9303B"/>
    <w:rsid w:val="24DB70D0"/>
    <w:rsid w:val="24DBDB0F"/>
    <w:rsid w:val="24E47395"/>
    <w:rsid w:val="24F14CD2"/>
    <w:rsid w:val="24FCC0AC"/>
    <w:rsid w:val="24FD91A6"/>
    <w:rsid w:val="25086826"/>
    <w:rsid w:val="251068FC"/>
    <w:rsid w:val="25119B4D"/>
    <w:rsid w:val="25167B1C"/>
    <w:rsid w:val="251AC622"/>
    <w:rsid w:val="251D69DD"/>
    <w:rsid w:val="25204F24"/>
    <w:rsid w:val="25208E93"/>
    <w:rsid w:val="25211A59"/>
    <w:rsid w:val="2522A3AA"/>
    <w:rsid w:val="2529B75D"/>
    <w:rsid w:val="2530372A"/>
    <w:rsid w:val="253600C3"/>
    <w:rsid w:val="2544D987"/>
    <w:rsid w:val="254B0684"/>
    <w:rsid w:val="25552C6E"/>
    <w:rsid w:val="2560B1E9"/>
    <w:rsid w:val="25629A3D"/>
    <w:rsid w:val="2563DA20"/>
    <w:rsid w:val="25644D71"/>
    <w:rsid w:val="25686171"/>
    <w:rsid w:val="256A8435"/>
    <w:rsid w:val="256D5369"/>
    <w:rsid w:val="256F9AF9"/>
    <w:rsid w:val="25724AE8"/>
    <w:rsid w:val="2573E85D"/>
    <w:rsid w:val="257F9672"/>
    <w:rsid w:val="258639D4"/>
    <w:rsid w:val="258AC200"/>
    <w:rsid w:val="258BAD17"/>
    <w:rsid w:val="25940C7F"/>
    <w:rsid w:val="25973D6A"/>
    <w:rsid w:val="2598B211"/>
    <w:rsid w:val="259A6B14"/>
    <w:rsid w:val="259DC973"/>
    <w:rsid w:val="25A1770B"/>
    <w:rsid w:val="25A4CC3E"/>
    <w:rsid w:val="25A7C976"/>
    <w:rsid w:val="25AA7521"/>
    <w:rsid w:val="25AC7894"/>
    <w:rsid w:val="25B136D5"/>
    <w:rsid w:val="25B3EDD6"/>
    <w:rsid w:val="25B6910C"/>
    <w:rsid w:val="25BA8D30"/>
    <w:rsid w:val="25BDDF2F"/>
    <w:rsid w:val="25BF5F33"/>
    <w:rsid w:val="25C71191"/>
    <w:rsid w:val="25CB8583"/>
    <w:rsid w:val="25CCAE3E"/>
    <w:rsid w:val="25CF3B0E"/>
    <w:rsid w:val="25D29F80"/>
    <w:rsid w:val="25D51E27"/>
    <w:rsid w:val="25DB2DCF"/>
    <w:rsid w:val="25DF0625"/>
    <w:rsid w:val="25E075BF"/>
    <w:rsid w:val="25E82187"/>
    <w:rsid w:val="25F9DAB0"/>
    <w:rsid w:val="260273BD"/>
    <w:rsid w:val="2609121C"/>
    <w:rsid w:val="2609D7A4"/>
    <w:rsid w:val="260F0561"/>
    <w:rsid w:val="26111DBE"/>
    <w:rsid w:val="2618EB29"/>
    <w:rsid w:val="262205B1"/>
    <w:rsid w:val="26243359"/>
    <w:rsid w:val="263150CB"/>
    <w:rsid w:val="2632A2DC"/>
    <w:rsid w:val="26334951"/>
    <w:rsid w:val="2633974D"/>
    <w:rsid w:val="26351C29"/>
    <w:rsid w:val="2635AF70"/>
    <w:rsid w:val="2636147C"/>
    <w:rsid w:val="2636F9B1"/>
    <w:rsid w:val="263BF0D9"/>
    <w:rsid w:val="26403F94"/>
    <w:rsid w:val="2641F1C3"/>
    <w:rsid w:val="2643671D"/>
    <w:rsid w:val="2643C85C"/>
    <w:rsid w:val="26468A94"/>
    <w:rsid w:val="26479122"/>
    <w:rsid w:val="264A91B2"/>
    <w:rsid w:val="264B8A0C"/>
    <w:rsid w:val="26525D33"/>
    <w:rsid w:val="26610597"/>
    <w:rsid w:val="266334BE"/>
    <w:rsid w:val="2666BB4A"/>
    <w:rsid w:val="26689243"/>
    <w:rsid w:val="266F66D9"/>
    <w:rsid w:val="26706B86"/>
    <w:rsid w:val="2672362A"/>
    <w:rsid w:val="2676024A"/>
    <w:rsid w:val="267B5880"/>
    <w:rsid w:val="2680C5C5"/>
    <w:rsid w:val="26822A25"/>
    <w:rsid w:val="268E0C27"/>
    <w:rsid w:val="268EA032"/>
    <w:rsid w:val="268F1C2C"/>
    <w:rsid w:val="26902BD5"/>
    <w:rsid w:val="269656A2"/>
    <w:rsid w:val="2698985F"/>
    <w:rsid w:val="2699ABB2"/>
    <w:rsid w:val="269D2C45"/>
    <w:rsid w:val="269EDD3F"/>
    <w:rsid w:val="269F55F2"/>
    <w:rsid w:val="26A0DA7D"/>
    <w:rsid w:val="26A14ABA"/>
    <w:rsid w:val="26BCE5ED"/>
    <w:rsid w:val="26BD4AD8"/>
    <w:rsid w:val="26C684FE"/>
    <w:rsid w:val="26DC0CFB"/>
    <w:rsid w:val="26DDDBC6"/>
    <w:rsid w:val="26E67E81"/>
    <w:rsid w:val="26EEA50D"/>
    <w:rsid w:val="26F0A6E3"/>
    <w:rsid w:val="26F72962"/>
    <w:rsid w:val="26F79A13"/>
    <w:rsid w:val="26FFA179"/>
    <w:rsid w:val="2705B847"/>
    <w:rsid w:val="2706D4A5"/>
    <w:rsid w:val="271216A4"/>
    <w:rsid w:val="27127EE6"/>
    <w:rsid w:val="2717467B"/>
    <w:rsid w:val="271CDD85"/>
    <w:rsid w:val="27212A05"/>
    <w:rsid w:val="2724A775"/>
    <w:rsid w:val="272A25E4"/>
    <w:rsid w:val="272A5D22"/>
    <w:rsid w:val="27324864"/>
    <w:rsid w:val="2736097F"/>
    <w:rsid w:val="273CD679"/>
    <w:rsid w:val="274975BE"/>
    <w:rsid w:val="274C8D02"/>
    <w:rsid w:val="27512829"/>
    <w:rsid w:val="275EC180"/>
    <w:rsid w:val="27619E20"/>
    <w:rsid w:val="276C1B77"/>
    <w:rsid w:val="276D1343"/>
    <w:rsid w:val="277F3C17"/>
    <w:rsid w:val="2789F507"/>
    <w:rsid w:val="278A8DD3"/>
    <w:rsid w:val="2799110A"/>
    <w:rsid w:val="27B10E57"/>
    <w:rsid w:val="27B49498"/>
    <w:rsid w:val="27B5CEDE"/>
    <w:rsid w:val="27BBC0A4"/>
    <w:rsid w:val="27C1ED35"/>
    <w:rsid w:val="27C37537"/>
    <w:rsid w:val="27CDE629"/>
    <w:rsid w:val="27DDC4F0"/>
    <w:rsid w:val="27EA44CF"/>
    <w:rsid w:val="27EA4DE2"/>
    <w:rsid w:val="27F5DA00"/>
    <w:rsid w:val="2801607A"/>
    <w:rsid w:val="2804A850"/>
    <w:rsid w:val="28105DCF"/>
    <w:rsid w:val="281D64DE"/>
    <w:rsid w:val="2820D4E1"/>
    <w:rsid w:val="282732A2"/>
    <w:rsid w:val="2827DC8D"/>
    <w:rsid w:val="28281FD3"/>
    <w:rsid w:val="282E3DFC"/>
    <w:rsid w:val="282F18E2"/>
    <w:rsid w:val="284A2341"/>
    <w:rsid w:val="28506DCE"/>
    <w:rsid w:val="285708D0"/>
    <w:rsid w:val="285E028F"/>
    <w:rsid w:val="285FC5A2"/>
    <w:rsid w:val="286E2C1E"/>
    <w:rsid w:val="2878BE3D"/>
    <w:rsid w:val="287D2EC4"/>
    <w:rsid w:val="2881F6F7"/>
    <w:rsid w:val="28829F2D"/>
    <w:rsid w:val="28847853"/>
    <w:rsid w:val="288DA665"/>
    <w:rsid w:val="288F1E0A"/>
    <w:rsid w:val="289062A0"/>
    <w:rsid w:val="28914533"/>
    <w:rsid w:val="28918F8E"/>
    <w:rsid w:val="28947A12"/>
    <w:rsid w:val="28954BC3"/>
    <w:rsid w:val="28A3FFD7"/>
    <w:rsid w:val="28AC7AF9"/>
    <w:rsid w:val="28AD21F4"/>
    <w:rsid w:val="28B52B16"/>
    <w:rsid w:val="28B6A166"/>
    <w:rsid w:val="28B6BEE3"/>
    <w:rsid w:val="28BA8765"/>
    <w:rsid w:val="28BE3E8B"/>
    <w:rsid w:val="28BEBA3B"/>
    <w:rsid w:val="28BF78BD"/>
    <w:rsid w:val="28CDF73F"/>
    <w:rsid w:val="28D273CA"/>
    <w:rsid w:val="28D2AE35"/>
    <w:rsid w:val="28D64303"/>
    <w:rsid w:val="28D694C7"/>
    <w:rsid w:val="28D9406F"/>
    <w:rsid w:val="28D9A1A2"/>
    <w:rsid w:val="28DA3BBC"/>
    <w:rsid w:val="28E62727"/>
    <w:rsid w:val="28EB67DB"/>
    <w:rsid w:val="28FBD9E3"/>
    <w:rsid w:val="29041FAC"/>
    <w:rsid w:val="2904C4F3"/>
    <w:rsid w:val="290865A7"/>
    <w:rsid w:val="2908A633"/>
    <w:rsid w:val="290B629B"/>
    <w:rsid w:val="291B0315"/>
    <w:rsid w:val="291C7C64"/>
    <w:rsid w:val="2922977F"/>
    <w:rsid w:val="2923198F"/>
    <w:rsid w:val="292990CD"/>
    <w:rsid w:val="292B4384"/>
    <w:rsid w:val="292E4133"/>
    <w:rsid w:val="29339677"/>
    <w:rsid w:val="293F7B2F"/>
    <w:rsid w:val="2947A023"/>
    <w:rsid w:val="2955C86D"/>
    <w:rsid w:val="2964CBA3"/>
    <w:rsid w:val="2965D44D"/>
    <w:rsid w:val="2967F9F4"/>
    <w:rsid w:val="297C67D7"/>
    <w:rsid w:val="297ED5D2"/>
    <w:rsid w:val="29820490"/>
    <w:rsid w:val="298A4E15"/>
    <w:rsid w:val="298ADF47"/>
    <w:rsid w:val="298BC626"/>
    <w:rsid w:val="298DB610"/>
    <w:rsid w:val="29943996"/>
    <w:rsid w:val="2995BEB0"/>
    <w:rsid w:val="2998ECD6"/>
    <w:rsid w:val="299B5208"/>
    <w:rsid w:val="29B47428"/>
    <w:rsid w:val="29B6A004"/>
    <w:rsid w:val="29B76089"/>
    <w:rsid w:val="29B8E573"/>
    <w:rsid w:val="29C7888C"/>
    <w:rsid w:val="29CD3321"/>
    <w:rsid w:val="29CE42A8"/>
    <w:rsid w:val="29D42545"/>
    <w:rsid w:val="29D4FF3F"/>
    <w:rsid w:val="29D6736F"/>
    <w:rsid w:val="29F09CF6"/>
    <w:rsid w:val="29F7A055"/>
    <w:rsid w:val="2A02262C"/>
    <w:rsid w:val="2A0C615B"/>
    <w:rsid w:val="2A0F6331"/>
    <w:rsid w:val="2A12B61A"/>
    <w:rsid w:val="2A1B90D4"/>
    <w:rsid w:val="2A1F02AA"/>
    <w:rsid w:val="2A209C76"/>
    <w:rsid w:val="2A220AE9"/>
    <w:rsid w:val="2A2B437D"/>
    <w:rsid w:val="2A2E66F6"/>
    <w:rsid w:val="2A34C72C"/>
    <w:rsid w:val="2A3AE713"/>
    <w:rsid w:val="2A4EF80D"/>
    <w:rsid w:val="2A50D1C4"/>
    <w:rsid w:val="2A5131B7"/>
    <w:rsid w:val="2A56F618"/>
    <w:rsid w:val="2A58FC51"/>
    <w:rsid w:val="2A5A2822"/>
    <w:rsid w:val="2A6353B2"/>
    <w:rsid w:val="2A689BC1"/>
    <w:rsid w:val="2A6CEEDD"/>
    <w:rsid w:val="2A703274"/>
    <w:rsid w:val="2A70C9C8"/>
    <w:rsid w:val="2A7492AE"/>
    <w:rsid w:val="2A7C36DD"/>
    <w:rsid w:val="2A7D4374"/>
    <w:rsid w:val="2A8C0697"/>
    <w:rsid w:val="2A8D6F05"/>
    <w:rsid w:val="2A8FB04E"/>
    <w:rsid w:val="2A94EA9A"/>
    <w:rsid w:val="2A984958"/>
    <w:rsid w:val="2A9BAEEC"/>
    <w:rsid w:val="2AA77F81"/>
    <w:rsid w:val="2AA78362"/>
    <w:rsid w:val="2AA8BC42"/>
    <w:rsid w:val="2AA9546F"/>
    <w:rsid w:val="2AB49213"/>
    <w:rsid w:val="2AB6F90B"/>
    <w:rsid w:val="2AC0410F"/>
    <w:rsid w:val="2AC11B43"/>
    <w:rsid w:val="2AC1EF59"/>
    <w:rsid w:val="2ADBE3DF"/>
    <w:rsid w:val="2ADC21E6"/>
    <w:rsid w:val="2ADD1D20"/>
    <w:rsid w:val="2ADD7E1D"/>
    <w:rsid w:val="2ADF60EC"/>
    <w:rsid w:val="2AE06773"/>
    <w:rsid w:val="2AF3AA18"/>
    <w:rsid w:val="2AF7F8BE"/>
    <w:rsid w:val="2AF8DDE9"/>
    <w:rsid w:val="2B0BF9FD"/>
    <w:rsid w:val="2B0C1F4B"/>
    <w:rsid w:val="2B10F74F"/>
    <w:rsid w:val="2B1290DD"/>
    <w:rsid w:val="2B145EF4"/>
    <w:rsid w:val="2B1DF46D"/>
    <w:rsid w:val="2B330375"/>
    <w:rsid w:val="2B33CC45"/>
    <w:rsid w:val="2B3AEFD4"/>
    <w:rsid w:val="2B3D439E"/>
    <w:rsid w:val="2B400F32"/>
    <w:rsid w:val="2B42FB6E"/>
    <w:rsid w:val="2B493C83"/>
    <w:rsid w:val="2B4BEC9E"/>
    <w:rsid w:val="2B556F94"/>
    <w:rsid w:val="2B5E6AF5"/>
    <w:rsid w:val="2B652BD6"/>
    <w:rsid w:val="2B77E021"/>
    <w:rsid w:val="2B7F72F2"/>
    <w:rsid w:val="2B7F9E39"/>
    <w:rsid w:val="2B84BB95"/>
    <w:rsid w:val="2B8B6064"/>
    <w:rsid w:val="2B97B541"/>
    <w:rsid w:val="2BA66D5F"/>
    <w:rsid w:val="2BA92552"/>
    <w:rsid w:val="2BAB8DB5"/>
    <w:rsid w:val="2BB45B05"/>
    <w:rsid w:val="2BB8AE7B"/>
    <w:rsid w:val="2BBFE8D4"/>
    <w:rsid w:val="2BC28CDF"/>
    <w:rsid w:val="2BDC585D"/>
    <w:rsid w:val="2BE30FDC"/>
    <w:rsid w:val="2BF14A01"/>
    <w:rsid w:val="2BF2C23A"/>
    <w:rsid w:val="2BF302C4"/>
    <w:rsid w:val="2BFB62E2"/>
    <w:rsid w:val="2C02F0EF"/>
    <w:rsid w:val="2C12B94B"/>
    <w:rsid w:val="2C1B2B19"/>
    <w:rsid w:val="2C1E4A9B"/>
    <w:rsid w:val="2C272176"/>
    <w:rsid w:val="2C28C433"/>
    <w:rsid w:val="2C35B1FD"/>
    <w:rsid w:val="2C412335"/>
    <w:rsid w:val="2C455A57"/>
    <w:rsid w:val="2C4C64D3"/>
    <w:rsid w:val="2C4CAC59"/>
    <w:rsid w:val="2C53197D"/>
    <w:rsid w:val="2C6CAFE1"/>
    <w:rsid w:val="2C71E688"/>
    <w:rsid w:val="2C72774E"/>
    <w:rsid w:val="2C7341E5"/>
    <w:rsid w:val="2C744419"/>
    <w:rsid w:val="2C7B873C"/>
    <w:rsid w:val="2C7F36BE"/>
    <w:rsid w:val="2C85D68D"/>
    <w:rsid w:val="2C8642E8"/>
    <w:rsid w:val="2C8AF9B5"/>
    <w:rsid w:val="2C9950E2"/>
    <w:rsid w:val="2C99A12A"/>
    <w:rsid w:val="2CA56B8C"/>
    <w:rsid w:val="2CAB94D4"/>
    <w:rsid w:val="2CB2B39B"/>
    <w:rsid w:val="2CB5B366"/>
    <w:rsid w:val="2CB82849"/>
    <w:rsid w:val="2CB8A5D5"/>
    <w:rsid w:val="2CCA16DE"/>
    <w:rsid w:val="2CCDC389"/>
    <w:rsid w:val="2CD433BD"/>
    <w:rsid w:val="2CD51E50"/>
    <w:rsid w:val="2CDA5CB0"/>
    <w:rsid w:val="2CE70D67"/>
    <w:rsid w:val="2CEE5989"/>
    <w:rsid w:val="2CF266EE"/>
    <w:rsid w:val="2CF408F4"/>
    <w:rsid w:val="2D075F8C"/>
    <w:rsid w:val="2D078D97"/>
    <w:rsid w:val="2D08136F"/>
    <w:rsid w:val="2D0EBB7C"/>
    <w:rsid w:val="2D124AC0"/>
    <w:rsid w:val="2D151F4B"/>
    <w:rsid w:val="2D18C39C"/>
    <w:rsid w:val="2D1BE98A"/>
    <w:rsid w:val="2D1C837E"/>
    <w:rsid w:val="2D237C4A"/>
    <w:rsid w:val="2D43100D"/>
    <w:rsid w:val="2D45FD9F"/>
    <w:rsid w:val="2D46D09A"/>
    <w:rsid w:val="2D49D322"/>
    <w:rsid w:val="2D4A254A"/>
    <w:rsid w:val="2D4A923F"/>
    <w:rsid w:val="2D4FD546"/>
    <w:rsid w:val="2D5B74DF"/>
    <w:rsid w:val="2D5C9643"/>
    <w:rsid w:val="2D60CCBF"/>
    <w:rsid w:val="2D6851A4"/>
    <w:rsid w:val="2D6AD39B"/>
    <w:rsid w:val="2D74156F"/>
    <w:rsid w:val="2D753831"/>
    <w:rsid w:val="2D7E4EA2"/>
    <w:rsid w:val="2D8F8F0E"/>
    <w:rsid w:val="2D971173"/>
    <w:rsid w:val="2D98C43F"/>
    <w:rsid w:val="2D9A412B"/>
    <w:rsid w:val="2D9AD603"/>
    <w:rsid w:val="2D9E5189"/>
    <w:rsid w:val="2DA58A4C"/>
    <w:rsid w:val="2DACF80C"/>
    <w:rsid w:val="2DAD27A1"/>
    <w:rsid w:val="2DB2FA48"/>
    <w:rsid w:val="2DC1601A"/>
    <w:rsid w:val="2DC695D2"/>
    <w:rsid w:val="2DCA49AE"/>
    <w:rsid w:val="2DCD919E"/>
    <w:rsid w:val="2DD7DFD2"/>
    <w:rsid w:val="2DDE32C1"/>
    <w:rsid w:val="2DE46767"/>
    <w:rsid w:val="2DE46B39"/>
    <w:rsid w:val="2DE4B605"/>
    <w:rsid w:val="2DEA118B"/>
    <w:rsid w:val="2DECF7B5"/>
    <w:rsid w:val="2DF2DD0F"/>
    <w:rsid w:val="2DFB1985"/>
    <w:rsid w:val="2DFCCC2B"/>
    <w:rsid w:val="2DFE4441"/>
    <w:rsid w:val="2E005605"/>
    <w:rsid w:val="2E042B96"/>
    <w:rsid w:val="2E08FA63"/>
    <w:rsid w:val="2E0C15C6"/>
    <w:rsid w:val="2E1932EC"/>
    <w:rsid w:val="2E1AE8DD"/>
    <w:rsid w:val="2E202C4E"/>
    <w:rsid w:val="2E28328C"/>
    <w:rsid w:val="2E2EF396"/>
    <w:rsid w:val="2E2F3FE2"/>
    <w:rsid w:val="2E35180E"/>
    <w:rsid w:val="2E369DD9"/>
    <w:rsid w:val="2E3D7A64"/>
    <w:rsid w:val="2E3FA422"/>
    <w:rsid w:val="2E41FAE1"/>
    <w:rsid w:val="2E5754B6"/>
    <w:rsid w:val="2E5A8903"/>
    <w:rsid w:val="2E5C6195"/>
    <w:rsid w:val="2E5E8E27"/>
    <w:rsid w:val="2E5EF647"/>
    <w:rsid w:val="2E64EB6C"/>
    <w:rsid w:val="2E679274"/>
    <w:rsid w:val="2E72D1CE"/>
    <w:rsid w:val="2E742A5F"/>
    <w:rsid w:val="2E7EEA1D"/>
    <w:rsid w:val="2E8D2361"/>
    <w:rsid w:val="2E8D453F"/>
    <w:rsid w:val="2E8F11BE"/>
    <w:rsid w:val="2E8F140F"/>
    <w:rsid w:val="2E8FDB1D"/>
    <w:rsid w:val="2E9D03FE"/>
    <w:rsid w:val="2EA164DF"/>
    <w:rsid w:val="2EA5CBDC"/>
    <w:rsid w:val="2EB81506"/>
    <w:rsid w:val="2EBFE25D"/>
    <w:rsid w:val="2EC0D3F3"/>
    <w:rsid w:val="2EC5C849"/>
    <w:rsid w:val="2ECD26A2"/>
    <w:rsid w:val="2ECE18B8"/>
    <w:rsid w:val="2EDC5BC5"/>
    <w:rsid w:val="2EDF64AB"/>
    <w:rsid w:val="2EE43A2D"/>
    <w:rsid w:val="2EE92DE9"/>
    <w:rsid w:val="2EF985AB"/>
    <w:rsid w:val="2EFDAA04"/>
    <w:rsid w:val="2EFEBA24"/>
    <w:rsid w:val="2F00D5A9"/>
    <w:rsid w:val="2F270D3E"/>
    <w:rsid w:val="2F275D76"/>
    <w:rsid w:val="2F2F31BD"/>
    <w:rsid w:val="2F34BCEB"/>
    <w:rsid w:val="2F362329"/>
    <w:rsid w:val="2F3669BD"/>
    <w:rsid w:val="2F38ADE9"/>
    <w:rsid w:val="2F471D16"/>
    <w:rsid w:val="2F4A1E0B"/>
    <w:rsid w:val="2F4D718D"/>
    <w:rsid w:val="2F4F34AC"/>
    <w:rsid w:val="2F5164E3"/>
    <w:rsid w:val="2F57D228"/>
    <w:rsid w:val="2F64F2B2"/>
    <w:rsid w:val="2F651F5B"/>
    <w:rsid w:val="2F65A9C3"/>
    <w:rsid w:val="2F67442D"/>
    <w:rsid w:val="2F69BFFD"/>
    <w:rsid w:val="2F7C7E93"/>
    <w:rsid w:val="2F7E666D"/>
    <w:rsid w:val="2F7F5EAC"/>
    <w:rsid w:val="2F869E51"/>
    <w:rsid w:val="2F88E0EB"/>
    <w:rsid w:val="2F913000"/>
    <w:rsid w:val="2F913409"/>
    <w:rsid w:val="2F94D963"/>
    <w:rsid w:val="2F9A6FFA"/>
    <w:rsid w:val="2F9DA682"/>
    <w:rsid w:val="2F9E47E0"/>
    <w:rsid w:val="2FA1F850"/>
    <w:rsid w:val="2FA4A15D"/>
    <w:rsid w:val="2FA51B68"/>
    <w:rsid w:val="2FA63D35"/>
    <w:rsid w:val="2FA76AA8"/>
    <w:rsid w:val="2FB1B7B1"/>
    <w:rsid w:val="2FB31C3A"/>
    <w:rsid w:val="2FB4710F"/>
    <w:rsid w:val="2FB718F6"/>
    <w:rsid w:val="2FB9D17A"/>
    <w:rsid w:val="2FC2951E"/>
    <w:rsid w:val="2FCA5977"/>
    <w:rsid w:val="2FCD541F"/>
    <w:rsid w:val="2FDB39B0"/>
    <w:rsid w:val="2FDD5F98"/>
    <w:rsid w:val="2FE28C83"/>
    <w:rsid w:val="2FE615B2"/>
    <w:rsid w:val="2FEA318B"/>
    <w:rsid w:val="2FEC3733"/>
    <w:rsid w:val="2FF424A0"/>
    <w:rsid w:val="2FF5DFE1"/>
    <w:rsid w:val="300604D4"/>
    <w:rsid w:val="300767B1"/>
    <w:rsid w:val="300D9AA4"/>
    <w:rsid w:val="30167BDD"/>
    <w:rsid w:val="3019D205"/>
    <w:rsid w:val="301BE3CB"/>
    <w:rsid w:val="301E650B"/>
    <w:rsid w:val="30214087"/>
    <w:rsid w:val="3022528D"/>
    <w:rsid w:val="30232D07"/>
    <w:rsid w:val="30261499"/>
    <w:rsid w:val="3026F297"/>
    <w:rsid w:val="3028DE00"/>
    <w:rsid w:val="302A41A8"/>
    <w:rsid w:val="303815D3"/>
    <w:rsid w:val="30418BB6"/>
    <w:rsid w:val="30507BDF"/>
    <w:rsid w:val="30516AE4"/>
    <w:rsid w:val="3058AC21"/>
    <w:rsid w:val="305B1E90"/>
    <w:rsid w:val="305E29D4"/>
    <w:rsid w:val="306077D8"/>
    <w:rsid w:val="306130F3"/>
    <w:rsid w:val="306464DB"/>
    <w:rsid w:val="306EEC54"/>
    <w:rsid w:val="3074B0A6"/>
    <w:rsid w:val="30892299"/>
    <w:rsid w:val="308DA181"/>
    <w:rsid w:val="308EED70"/>
    <w:rsid w:val="30A27A1C"/>
    <w:rsid w:val="30A78C00"/>
    <w:rsid w:val="30A7EF7D"/>
    <w:rsid w:val="30A876CD"/>
    <w:rsid w:val="30A980C2"/>
    <w:rsid w:val="30A9D4B9"/>
    <w:rsid w:val="30AAD23A"/>
    <w:rsid w:val="30B5727B"/>
    <w:rsid w:val="30C14F72"/>
    <w:rsid w:val="30C4BA3D"/>
    <w:rsid w:val="30C6B6A0"/>
    <w:rsid w:val="30C94131"/>
    <w:rsid w:val="30CBA072"/>
    <w:rsid w:val="30D64808"/>
    <w:rsid w:val="30DFC5D7"/>
    <w:rsid w:val="30E09D63"/>
    <w:rsid w:val="30E123CE"/>
    <w:rsid w:val="30E5C06B"/>
    <w:rsid w:val="30E6842B"/>
    <w:rsid w:val="30E8FE28"/>
    <w:rsid w:val="30ECA175"/>
    <w:rsid w:val="30EE7333"/>
    <w:rsid w:val="30F042D9"/>
    <w:rsid w:val="30F30A5D"/>
    <w:rsid w:val="30F3D37E"/>
    <w:rsid w:val="30F9D5D4"/>
    <w:rsid w:val="30FA7A96"/>
    <w:rsid w:val="30FBA2C3"/>
    <w:rsid w:val="30FE3C65"/>
    <w:rsid w:val="30FE83EC"/>
    <w:rsid w:val="31005F1E"/>
    <w:rsid w:val="31047163"/>
    <w:rsid w:val="310E3A2C"/>
    <w:rsid w:val="3118DFAB"/>
    <w:rsid w:val="311BB2AF"/>
    <w:rsid w:val="311BC0CE"/>
    <w:rsid w:val="311CE486"/>
    <w:rsid w:val="311F894B"/>
    <w:rsid w:val="312184C1"/>
    <w:rsid w:val="3122165A"/>
    <w:rsid w:val="3124843E"/>
    <w:rsid w:val="31266A86"/>
    <w:rsid w:val="312B1AEB"/>
    <w:rsid w:val="31310A26"/>
    <w:rsid w:val="313D128F"/>
    <w:rsid w:val="314D575C"/>
    <w:rsid w:val="314DC83B"/>
    <w:rsid w:val="315573BC"/>
    <w:rsid w:val="3169B279"/>
    <w:rsid w:val="316CA49F"/>
    <w:rsid w:val="316D4773"/>
    <w:rsid w:val="316FB66B"/>
    <w:rsid w:val="31709DEC"/>
    <w:rsid w:val="3173D93E"/>
    <w:rsid w:val="317543D2"/>
    <w:rsid w:val="3175F550"/>
    <w:rsid w:val="31927074"/>
    <w:rsid w:val="3198664F"/>
    <w:rsid w:val="319948E8"/>
    <w:rsid w:val="31A9B4D1"/>
    <w:rsid w:val="31B1C93C"/>
    <w:rsid w:val="31B6578C"/>
    <w:rsid w:val="31C15075"/>
    <w:rsid w:val="31C72952"/>
    <w:rsid w:val="31D645DD"/>
    <w:rsid w:val="31D92F48"/>
    <w:rsid w:val="31E3BCE3"/>
    <w:rsid w:val="31F2DD54"/>
    <w:rsid w:val="31F99170"/>
    <w:rsid w:val="31FA7590"/>
    <w:rsid w:val="3202A405"/>
    <w:rsid w:val="3202D78D"/>
    <w:rsid w:val="3205620B"/>
    <w:rsid w:val="32179793"/>
    <w:rsid w:val="32258077"/>
    <w:rsid w:val="32274432"/>
    <w:rsid w:val="322C13BA"/>
    <w:rsid w:val="322D2A48"/>
    <w:rsid w:val="3235AFBE"/>
    <w:rsid w:val="3236E4A4"/>
    <w:rsid w:val="3237F6EA"/>
    <w:rsid w:val="32406F96"/>
    <w:rsid w:val="324DC3D0"/>
    <w:rsid w:val="3259C7CC"/>
    <w:rsid w:val="325D7DE3"/>
    <w:rsid w:val="325ED292"/>
    <w:rsid w:val="325F94E6"/>
    <w:rsid w:val="32608F04"/>
    <w:rsid w:val="32610236"/>
    <w:rsid w:val="3261F8DF"/>
    <w:rsid w:val="32629932"/>
    <w:rsid w:val="326347A0"/>
    <w:rsid w:val="326541B2"/>
    <w:rsid w:val="326619DF"/>
    <w:rsid w:val="3267680A"/>
    <w:rsid w:val="326AC4DC"/>
    <w:rsid w:val="326F3E75"/>
    <w:rsid w:val="3272A5FF"/>
    <w:rsid w:val="3273556C"/>
    <w:rsid w:val="3273655E"/>
    <w:rsid w:val="3274918B"/>
    <w:rsid w:val="327A65E6"/>
    <w:rsid w:val="3280C2C3"/>
    <w:rsid w:val="32859729"/>
    <w:rsid w:val="32894E09"/>
    <w:rsid w:val="329A86F0"/>
    <w:rsid w:val="329DE59B"/>
    <w:rsid w:val="32A2EE85"/>
    <w:rsid w:val="32A5DFAF"/>
    <w:rsid w:val="32A6003A"/>
    <w:rsid w:val="32ACDCE7"/>
    <w:rsid w:val="32B41F15"/>
    <w:rsid w:val="32B4DEA9"/>
    <w:rsid w:val="32B6B59B"/>
    <w:rsid w:val="32B71BB5"/>
    <w:rsid w:val="32BCD29B"/>
    <w:rsid w:val="32BFD777"/>
    <w:rsid w:val="32C1303D"/>
    <w:rsid w:val="32C3B023"/>
    <w:rsid w:val="32C49C9A"/>
    <w:rsid w:val="32C81D8D"/>
    <w:rsid w:val="32D78926"/>
    <w:rsid w:val="32D9CFAF"/>
    <w:rsid w:val="32EC5E0C"/>
    <w:rsid w:val="32EE22E1"/>
    <w:rsid w:val="32FABCF2"/>
    <w:rsid w:val="32FFF75E"/>
    <w:rsid w:val="3300E102"/>
    <w:rsid w:val="3302DC98"/>
    <w:rsid w:val="330A378F"/>
    <w:rsid w:val="330C01DC"/>
    <w:rsid w:val="330DA5E0"/>
    <w:rsid w:val="33101F67"/>
    <w:rsid w:val="3311F20F"/>
    <w:rsid w:val="3319427A"/>
    <w:rsid w:val="331B3450"/>
    <w:rsid w:val="33273424"/>
    <w:rsid w:val="332A9F78"/>
    <w:rsid w:val="332D5E28"/>
    <w:rsid w:val="332EE2F6"/>
    <w:rsid w:val="33349172"/>
    <w:rsid w:val="3344E5FC"/>
    <w:rsid w:val="3345D099"/>
    <w:rsid w:val="3348CC55"/>
    <w:rsid w:val="334C58E5"/>
    <w:rsid w:val="334EA9DA"/>
    <w:rsid w:val="335170E9"/>
    <w:rsid w:val="33520C58"/>
    <w:rsid w:val="3355315F"/>
    <w:rsid w:val="335D3E61"/>
    <w:rsid w:val="33619177"/>
    <w:rsid w:val="3365619A"/>
    <w:rsid w:val="33679F26"/>
    <w:rsid w:val="3371312F"/>
    <w:rsid w:val="3379DF70"/>
    <w:rsid w:val="3385CAE8"/>
    <w:rsid w:val="338C53D4"/>
    <w:rsid w:val="338FEC21"/>
    <w:rsid w:val="33921240"/>
    <w:rsid w:val="33943ACD"/>
    <w:rsid w:val="339C76EA"/>
    <w:rsid w:val="339CE24A"/>
    <w:rsid w:val="33A69938"/>
    <w:rsid w:val="33B11780"/>
    <w:rsid w:val="33B2F04F"/>
    <w:rsid w:val="33BB39F3"/>
    <w:rsid w:val="33BBA1FC"/>
    <w:rsid w:val="33BC7E27"/>
    <w:rsid w:val="33C5AA6E"/>
    <w:rsid w:val="33C61446"/>
    <w:rsid w:val="33C62EC4"/>
    <w:rsid w:val="33C739B4"/>
    <w:rsid w:val="33CD4829"/>
    <w:rsid w:val="33D052DD"/>
    <w:rsid w:val="33D344E9"/>
    <w:rsid w:val="33D434AB"/>
    <w:rsid w:val="33D7631A"/>
    <w:rsid w:val="33DD2D50"/>
    <w:rsid w:val="33F09A82"/>
    <w:rsid w:val="33F5B8DF"/>
    <w:rsid w:val="33FAFF63"/>
    <w:rsid w:val="33FB40D6"/>
    <w:rsid w:val="33FE2B4B"/>
    <w:rsid w:val="340F5A58"/>
    <w:rsid w:val="34176E12"/>
    <w:rsid w:val="34220259"/>
    <w:rsid w:val="3427776A"/>
    <w:rsid w:val="34294901"/>
    <w:rsid w:val="342E2F32"/>
    <w:rsid w:val="34336123"/>
    <w:rsid w:val="34346ED3"/>
    <w:rsid w:val="3435EEBC"/>
    <w:rsid w:val="343BA1FD"/>
    <w:rsid w:val="343CD41D"/>
    <w:rsid w:val="3447E911"/>
    <w:rsid w:val="344F2E27"/>
    <w:rsid w:val="345D787D"/>
    <w:rsid w:val="345F4549"/>
    <w:rsid w:val="3463790D"/>
    <w:rsid w:val="3475B6F1"/>
    <w:rsid w:val="34768B36"/>
    <w:rsid w:val="347824D5"/>
    <w:rsid w:val="3482166E"/>
    <w:rsid w:val="3482AD05"/>
    <w:rsid w:val="3483D37B"/>
    <w:rsid w:val="348E40BC"/>
    <w:rsid w:val="348FEFB6"/>
    <w:rsid w:val="3492701E"/>
    <w:rsid w:val="3494D81B"/>
    <w:rsid w:val="3496F397"/>
    <w:rsid w:val="34A41A4E"/>
    <w:rsid w:val="34A97F7F"/>
    <w:rsid w:val="34AB1641"/>
    <w:rsid w:val="34AEBE6B"/>
    <w:rsid w:val="34AEF9AC"/>
    <w:rsid w:val="34B35546"/>
    <w:rsid w:val="34B356CD"/>
    <w:rsid w:val="34B7C2CC"/>
    <w:rsid w:val="34BB7029"/>
    <w:rsid w:val="34BD77DD"/>
    <w:rsid w:val="34C82F3D"/>
    <w:rsid w:val="34CEF6A9"/>
    <w:rsid w:val="34CF5511"/>
    <w:rsid w:val="34D565CD"/>
    <w:rsid w:val="34D7CDEE"/>
    <w:rsid w:val="34D89D3C"/>
    <w:rsid w:val="34E0DD90"/>
    <w:rsid w:val="34E742FE"/>
    <w:rsid w:val="34EBEDBE"/>
    <w:rsid w:val="34ED0A3F"/>
    <w:rsid w:val="34EE5CBA"/>
    <w:rsid w:val="3507CFD0"/>
    <w:rsid w:val="350A0CF4"/>
    <w:rsid w:val="350A1250"/>
    <w:rsid w:val="3511A8E9"/>
    <w:rsid w:val="3519FF70"/>
    <w:rsid w:val="351D0406"/>
    <w:rsid w:val="351DE17D"/>
    <w:rsid w:val="351DE6D9"/>
    <w:rsid w:val="3527D29A"/>
    <w:rsid w:val="3528F14D"/>
    <w:rsid w:val="352C5500"/>
    <w:rsid w:val="352C91DB"/>
    <w:rsid w:val="3536B242"/>
    <w:rsid w:val="353B389B"/>
    <w:rsid w:val="354370CB"/>
    <w:rsid w:val="3556757D"/>
    <w:rsid w:val="35568245"/>
    <w:rsid w:val="35576B68"/>
    <w:rsid w:val="35580871"/>
    <w:rsid w:val="3558B2D5"/>
    <w:rsid w:val="355ED52C"/>
    <w:rsid w:val="3565C522"/>
    <w:rsid w:val="35673AFC"/>
    <w:rsid w:val="35685EB5"/>
    <w:rsid w:val="3569C1BC"/>
    <w:rsid w:val="356AD44E"/>
    <w:rsid w:val="356B6936"/>
    <w:rsid w:val="35710878"/>
    <w:rsid w:val="35726884"/>
    <w:rsid w:val="35732B81"/>
    <w:rsid w:val="3573B653"/>
    <w:rsid w:val="358374A5"/>
    <w:rsid w:val="35837576"/>
    <w:rsid w:val="3583E50F"/>
    <w:rsid w:val="358EEBD5"/>
    <w:rsid w:val="35958483"/>
    <w:rsid w:val="359B1C1E"/>
    <w:rsid w:val="359E9A75"/>
    <w:rsid w:val="35A6A832"/>
    <w:rsid w:val="35A6EE19"/>
    <w:rsid w:val="35ACEBF5"/>
    <w:rsid w:val="35B774A5"/>
    <w:rsid w:val="35B93D5F"/>
    <w:rsid w:val="35B99596"/>
    <w:rsid w:val="35BC0457"/>
    <w:rsid w:val="35BD24AE"/>
    <w:rsid w:val="35BE58F7"/>
    <w:rsid w:val="35C87169"/>
    <w:rsid w:val="35CE57C5"/>
    <w:rsid w:val="35D51423"/>
    <w:rsid w:val="35DC9BBC"/>
    <w:rsid w:val="35E50AD1"/>
    <w:rsid w:val="35E71CFE"/>
    <w:rsid w:val="35E86257"/>
    <w:rsid w:val="35F2C5E0"/>
    <w:rsid w:val="35F4D484"/>
    <w:rsid w:val="35F64ED3"/>
    <w:rsid w:val="35F98E4E"/>
    <w:rsid w:val="35FAE2AC"/>
    <w:rsid w:val="35FBB96F"/>
    <w:rsid w:val="3607C7FB"/>
    <w:rsid w:val="3607EE8F"/>
    <w:rsid w:val="3608C937"/>
    <w:rsid w:val="3615C474"/>
    <w:rsid w:val="361F3BDC"/>
    <w:rsid w:val="36211664"/>
    <w:rsid w:val="3626347E"/>
    <w:rsid w:val="36268769"/>
    <w:rsid w:val="3628C2C1"/>
    <w:rsid w:val="36298162"/>
    <w:rsid w:val="3631CDD4"/>
    <w:rsid w:val="363223F2"/>
    <w:rsid w:val="363368EE"/>
    <w:rsid w:val="363486C6"/>
    <w:rsid w:val="3637A789"/>
    <w:rsid w:val="363889D5"/>
    <w:rsid w:val="363C62A9"/>
    <w:rsid w:val="36406886"/>
    <w:rsid w:val="36454AD4"/>
    <w:rsid w:val="364B4F2B"/>
    <w:rsid w:val="364D887A"/>
    <w:rsid w:val="365D028C"/>
    <w:rsid w:val="36605ECF"/>
    <w:rsid w:val="366519D3"/>
    <w:rsid w:val="366792EC"/>
    <w:rsid w:val="36714F4A"/>
    <w:rsid w:val="36723029"/>
    <w:rsid w:val="36738750"/>
    <w:rsid w:val="367A0024"/>
    <w:rsid w:val="367C84C2"/>
    <w:rsid w:val="367EB287"/>
    <w:rsid w:val="3689A7C3"/>
    <w:rsid w:val="368C5930"/>
    <w:rsid w:val="368F10E6"/>
    <w:rsid w:val="369AC772"/>
    <w:rsid w:val="36A6430C"/>
    <w:rsid w:val="36A70F03"/>
    <w:rsid w:val="36AB3F14"/>
    <w:rsid w:val="36ABAF32"/>
    <w:rsid w:val="36ABCBFD"/>
    <w:rsid w:val="36AC3333"/>
    <w:rsid w:val="36B284C7"/>
    <w:rsid w:val="36BC875C"/>
    <w:rsid w:val="36BF02E9"/>
    <w:rsid w:val="36C0EDBB"/>
    <w:rsid w:val="36C19FCD"/>
    <w:rsid w:val="36C6B444"/>
    <w:rsid w:val="36C7D83A"/>
    <w:rsid w:val="36CDF678"/>
    <w:rsid w:val="36D106C1"/>
    <w:rsid w:val="36D12107"/>
    <w:rsid w:val="36D9E24E"/>
    <w:rsid w:val="36D9E831"/>
    <w:rsid w:val="36DE623A"/>
    <w:rsid w:val="36EADB2A"/>
    <w:rsid w:val="36EB3ABF"/>
    <w:rsid w:val="36EEFDE4"/>
    <w:rsid w:val="36FBAD6F"/>
    <w:rsid w:val="36FCC28A"/>
    <w:rsid w:val="36FDA81B"/>
    <w:rsid w:val="36FE393C"/>
    <w:rsid w:val="37004DC4"/>
    <w:rsid w:val="370108B9"/>
    <w:rsid w:val="3709DDB1"/>
    <w:rsid w:val="3710F389"/>
    <w:rsid w:val="372B290F"/>
    <w:rsid w:val="372DA3E7"/>
    <w:rsid w:val="3731A837"/>
    <w:rsid w:val="37377B7A"/>
    <w:rsid w:val="374018A0"/>
    <w:rsid w:val="374311B2"/>
    <w:rsid w:val="37522743"/>
    <w:rsid w:val="37719109"/>
    <w:rsid w:val="37726A4B"/>
    <w:rsid w:val="37755D59"/>
    <w:rsid w:val="3776A149"/>
    <w:rsid w:val="377E65BB"/>
    <w:rsid w:val="3786751A"/>
    <w:rsid w:val="378D22D9"/>
    <w:rsid w:val="378DAB65"/>
    <w:rsid w:val="378EA686"/>
    <w:rsid w:val="379CB8A5"/>
    <w:rsid w:val="37A285AB"/>
    <w:rsid w:val="37AFADC4"/>
    <w:rsid w:val="37B2CA76"/>
    <w:rsid w:val="37B9ED91"/>
    <w:rsid w:val="37BE3958"/>
    <w:rsid w:val="37CE2AF8"/>
    <w:rsid w:val="37D05A09"/>
    <w:rsid w:val="37D1ABCC"/>
    <w:rsid w:val="37D28297"/>
    <w:rsid w:val="37D42BA0"/>
    <w:rsid w:val="37E6B843"/>
    <w:rsid w:val="37E9BEAD"/>
    <w:rsid w:val="37EF54D0"/>
    <w:rsid w:val="37F87970"/>
    <w:rsid w:val="3803E3B2"/>
    <w:rsid w:val="3806E299"/>
    <w:rsid w:val="38241B8F"/>
    <w:rsid w:val="38242C93"/>
    <w:rsid w:val="3836D85A"/>
    <w:rsid w:val="383A6E2E"/>
    <w:rsid w:val="383B6C51"/>
    <w:rsid w:val="3844CC66"/>
    <w:rsid w:val="3848DE51"/>
    <w:rsid w:val="3853576A"/>
    <w:rsid w:val="385E5D56"/>
    <w:rsid w:val="386237DA"/>
    <w:rsid w:val="3868866E"/>
    <w:rsid w:val="386E984C"/>
    <w:rsid w:val="38709CDC"/>
    <w:rsid w:val="3877C699"/>
    <w:rsid w:val="387C7F95"/>
    <w:rsid w:val="3882DAB7"/>
    <w:rsid w:val="3883763C"/>
    <w:rsid w:val="3886AF4E"/>
    <w:rsid w:val="38883A6C"/>
    <w:rsid w:val="388FF7B3"/>
    <w:rsid w:val="38A9539C"/>
    <w:rsid w:val="38B3FCD7"/>
    <w:rsid w:val="38CA0F4E"/>
    <w:rsid w:val="38CF8919"/>
    <w:rsid w:val="38D0EE62"/>
    <w:rsid w:val="38D2E701"/>
    <w:rsid w:val="38D99926"/>
    <w:rsid w:val="38D9D4F0"/>
    <w:rsid w:val="38E12C82"/>
    <w:rsid w:val="38ED8E70"/>
    <w:rsid w:val="38F0FBF4"/>
    <w:rsid w:val="38F128A5"/>
    <w:rsid w:val="38FB89B3"/>
    <w:rsid w:val="38FFAD08"/>
    <w:rsid w:val="3905E8BE"/>
    <w:rsid w:val="39087316"/>
    <w:rsid w:val="390972FE"/>
    <w:rsid w:val="3909AAD2"/>
    <w:rsid w:val="391277FE"/>
    <w:rsid w:val="3913CA78"/>
    <w:rsid w:val="391A991C"/>
    <w:rsid w:val="391DFCDB"/>
    <w:rsid w:val="391EEF76"/>
    <w:rsid w:val="39254F31"/>
    <w:rsid w:val="392B2A38"/>
    <w:rsid w:val="392B364A"/>
    <w:rsid w:val="392EDC49"/>
    <w:rsid w:val="393978AE"/>
    <w:rsid w:val="393A2417"/>
    <w:rsid w:val="393AF2F0"/>
    <w:rsid w:val="3942B6C2"/>
    <w:rsid w:val="3943D5ED"/>
    <w:rsid w:val="3946C4BF"/>
    <w:rsid w:val="39503494"/>
    <w:rsid w:val="39602ECB"/>
    <w:rsid w:val="3965647E"/>
    <w:rsid w:val="3966CB0A"/>
    <w:rsid w:val="396AB1C3"/>
    <w:rsid w:val="396B3097"/>
    <w:rsid w:val="396BFCE2"/>
    <w:rsid w:val="397C18D9"/>
    <w:rsid w:val="398151E0"/>
    <w:rsid w:val="3988CF18"/>
    <w:rsid w:val="398F1866"/>
    <w:rsid w:val="39943BC6"/>
    <w:rsid w:val="399BB589"/>
    <w:rsid w:val="399BC115"/>
    <w:rsid w:val="399CBF96"/>
    <w:rsid w:val="39A5A79B"/>
    <w:rsid w:val="39AE7653"/>
    <w:rsid w:val="39BCE6D8"/>
    <w:rsid w:val="39C0DCB2"/>
    <w:rsid w:val="39CD01C0"/>
    <w:rsid w:val="39D0A72E"/>
    <w:rsid w:val="39D51F59"/>
    <w:rsid w:val="39DAA587"/>
    <w:rsid w:val="39DBECCE"/>
    <w:rsid w:val="39E32E5F"/>
    <w:rsid w:val="39EE194E"/>
    <w:rsid w:val="39EE21F4"/>
    <w:rsid w:val="39F4C096"/>
    <w:rsid w:val="39F76030"/>
    <w:rsid w:val="39FDDF7B"/>
    <w:rsid w:val="39FE9329"/>
    <w:rsid w:val="39FF69F1"/>
    <w:rsid w:val="3A00059E"/>
    <w:rsid w:val="3A0A2DE8"/>
    <w:rsid w:val="3A15D295"/>
    <w:rsid w:val="3A1A9BC8"/>
    <w:rsid w:val="3A1D034C"/>
    <w:rsid w:val="3A250E52"/>
    <w:rsid w:val="3A40CE2D"/>
    <w:rsid w:val="3A495483"/>
    <w:rsid w:val="3A4FB731"/>
    <w:rsid w:val="3A5370DC"/>
    <w:rsid w:val="3A55679C"/>
    <w:rsid w:val="3A55A9A3"/>
    <w:rsid w:val="3A5DE742"/>
    <w:rsid w:val="3A5E164D"/>
    <w:rsid w:val="3A5E2470"/>
    <w:rsid w:val="3A626C96"/>
    <w:rsid w:val="3A660D4D"/>
    <w:rsid w:val="3A6DB76A"/>
    <w:rsid w:val="3A944195"/>
    <w:rsid w:val="3A9CA1DC"/>
    <w:rsid w:val="3A9FC4A7"/>
    <w:rsid w:val="3AA76F6B"/>
    <w:rsid w:val="3AA9E9C9"/>
    <w:rsid w:val="3AABD54B"/>
    <w:rsid w:val="3AB35E85"/>
    <w:rsid w:val="3AB66AF0"/>
    <w:rsid w:val="3ABB51DD"/>
    <w:rsid w:val="3AC07EC7"/>
    <w:rsid w:val="3AC2D5F2"/>
    <w:rsid w:val="3AC340CA"/>
    <w:rsid w:val="3AC576E4"/>
    <w:rsid w:val="3AC67800"/>
    <w:rsid w:val="3ACA9647"/>
    <w:rsid w:val="3ACAD2E7"/>
    <w:rsid w:val="3ACC9AF8"/>
    <w:rsid w:val="3AD29002"/>
    <w:rsid w:val="3AD4EECC"/>
    <w:rsid w:val="3AEEA82D"/>
    <w:rsid w:val="3AF1B6AC"/>
    <w:rsid w:val="3AF41AD8"/>
    <w:rsid w:val="3AF86237"/>
    <w:rsid w:val="3B01D8FE"/>
    <w:rsid w:val="3B04CC19"/>
    <w:rsid w:val="3B0C85CF"/>
    <w:rsid w:val="3B118595"/>
    <w:rsid w:val="3B1195EE"/>
    <w:rsid w:val="3B18CC76"/>
    <w:rsid w:val="3B19CB7C"/>
    <w:rsid w:val="3B203532"/>
    <w:rsid w:val="3B26D1D7"/>
    <w:rsid w:val="3B27C925"/>
    <w:rsid w:val="3B3E34D0"/>
    <w:rsid w:val="3B4B6CE1"/>
    <w:rsid w:val="3B4EE90B"/>
    <w:rsid w:val="3B55E885"/>
    <w:rsid w:val="3B5ADA61"/>
    <w:rsid w:val="3B5B1132"/>
    <w:rsid w:val="3B6321E2"/>
    <w:rsid w:val="3B6A7409"/>
    <w:rsid w:val="3B7409D8"/>
    <w:rsid w:val="3B830FC1"/>
    <w:rsid w:val="3B84F2CB"/>
    <w:rsid w:val="3B879C88"/>
    <w:rsid w:val="3B9A2023"/>
    <w:rsid w:val="3B9B4FFF"/>
    <w:rsid w:val="3B9C4403"/>
    <w:rsid w:val="3B9F152E"/>
    <w:rsid w:val="3BA182C1"/>
    <w:rsid w:val="3BA2E345"/>
    <w:rsid w:val="3BB6336C"/>
    <w:rsid w:val="3BB8440A"/>
    <w:rsid w:val="3BBEF7E9"/>
    <w:rsid w:val="3BC809AD"/>
    <w:rsid w:val="3BD6043D"/>
    <w:rsid w:val="3BDE3D43"/>
    <w:rsid w:val="3BE8B0A5"/>
    <w:rsid w:val="3BE9FF50"/>
    <w:rsid w:val="3BEC6F52"/>
    <w:rsid w:val="3BF0BBCF"/>
    <w:rsid w:val="3BF972EC"/>
    <w:rsid w:val="3C0974C6"/>
    <w:rsid w:val="3C0BC73A"/>
    <w:rsid w:val="3C134230"/>
    <w:rsid w:val="3C14372F"/>
    <w:rsid w:val="3C152B5B"/>
    <w:rsid w:val="3C20B810"/>
    <w:rsid w:val="3C237416"/>
    <w:rsid w:val="3C238815"/>
    <w:rsid w:val="3C244BDC"/>
    <w:rsid w:val="3C24624C"/>
    <w:rsid w:val="3C312AC2"/>
    <w:rsid w:val="3C35E5B2"/>
    <w:rsid w:val="3C36EA45"/>
    <w:rsid w:val="3C373590"/>
    <w:rsid w:val="3C3891D4"/>
    <w:rsid w:val="3C3BBB27"/>
    <w:rsid w:val="3C47B421"/>
    <w:rsid w:val="3C47CEFE"/>
    <w:rsid w:val="3C56DCF1"/>
    <w:rsid w:val="3C57EB81"/>
    <w:rsid w:val="3C5AF6F4"/>
    <w:rsid w:val="3C5D405A"/>
    <w:rsid w:val="3C64CB9A"/>
    <w:rsid w:val="3C6C0EFF"/>
    <w:rsid w:val="3C6DAF1C"/>
    <w:rsid w:val="3C6E815D"/>
    <w:rsid w:val="3C754770"/>
    <w:rsid w:val="3C77B068"/>
    <w:rsid w:val="3C7EA16F"/>
    <w:rsid w:val="3C7F97DA"/>
    <w:rsid w:val="3C855B6C"/>
    <w:rsid w:val="3C8803CF"/>
    <w:rsid w:val="3C88B988"/>
    <w:rsid w:val="3C8D882E"/>
    <w:rsid w:val="3C8DAFF9"/>
    <w:rsid w:val="3CA2263A"/>
    <w:rsid w:val="3CA6A18A"/>
    <w:rsid w:val="3CA8BDD0"/>
    <w:rsid w:val="3CA920B5"/>
    <w:rsid w:val="3CAF4DAD"/>
    <w:rsid w:val="3CBF3D25"/>
    <w:rsid w:val="3CE0D870"/>
    <w:rsid w:val="3CE45B54"/>
    <w:rsid w:val="3CF55110"/>
    <w:rsid w:val="3D02CCFE"/>
    <w:rsid w:val="3D0F9F4E"/>
    <w:rsid w:val="3D193395"/>
    <w:rsid w:val="3D1CA9E5"/>
    <w:rsid w:val="3D20A8EA"/>
    <w:rsid w:val="3D20BF0E"/>
    <w:rsid w:val="3D2505A3"/>
    <w:rsid w:val="3D26C072"/>
    <w:rsid w:val="3D32A40A"/>
    <w:rsid w:val="3D32FA3A"/>
    <w:rsid w:val="3D44B955"/>
    <w:rsid w:val="3D464D67"/>
    <w:rsid w:val="3D51A374"/>
    <w:rsid w:val="3D52B8AC"/>
    <w:rsid w:val="3D53E872"/>
    <w:rsid w:val="3D5CBEE2"/>
    <w:rsid w:val="3D604152"/>
    <w:rsid w:val="3D6BB031"/>
    <w:rsid w:val="3D6C5EA2"/>
    <w:rsid w:val="3D70EE6F"/>
    <w:rsid w:val="3D7522FF"/>
    <w:rsid w:val="3D792F3E"/>
    <w:rsid w:val="3D81D488"/>
    <w:rsid w:val="3D8DF57C"/>
    <w:rsid w:val="3D8E684E"/>
    <w:rsid w:val="3D9DDAD2"/>
    <w:rsid w:val="3DACB18E"/>
    <w:rsid w:val="3DB8F9FD"/>
    <w:rsid w:val="3DB96102"/>
    <w:rsid w:val="3DB9CC07"/>
    <w:rsid w:val="3DBCAF00"/>
    <w:rsid w:val="3DC85A23"/>
    <w:rsid w:val="3DCC853E"/>
    <w:rsid w:val="3DCD9A11"/>
    <w:rsid w:val="3DCDC8FF"/>
    <w:rsid w:val="3DCE4B78"/>
    <w:rsid w:val="3DD292CF"/>
    <w:rsid w:val="3DD8E878"/>
    <w:rsid w:val="3DDFD3A6"/>
    <w:rsid w:val="3DE52B79"/>
    <w:rsid w:val="3DEDC045"/>
    <w:rsid w:val="3DF0E1EF"/>
    <w:rsid w:val="3DF2490D"/>
    <w:rsid w:val="3DF83850"/>
    <w:rsid w:val="3DF88FB7"/>
    <w:rsid w:val="3DFAE2A8"/>
    <w:rsid w:val="3DFFD9B8"/>
    <w:rsid w:val="3E0AACE1"/>
    <w:rsid w:val="3E0E6D39"/>
    <w:rsid w:val="3E12ADAC"/>
    <w:rsid w:val="3E12B48B"/>
    <w:rsid w:val="3E187638"/>
    <w:rsid w:val="3E1C6B0E"/>
    <w:rsid w:val="3E1DBE79"/>
    <w:rsid w:val="3E2A4825"/>
    <w:rsid w:val="3E30FB72"/>
    <w:rsid w:val="3E33214D"/>
    <w:rsid w:val="3E3669DF"/>
    <w:rsid w:val="3E479282"/>
    <w:rsid w:val="3E479CE5"/>
    <w:rsid w:val="3E4F719E"/>
    <w:rsid w:val="3E541978"/>
    <w:rsid w:val="3E5D3273"/>
    <w:rsid w:val="3E62736E"/>
    <w:rsid w:val="3E758871"/>
    <w:rsid w:val="3E75EF50"/>
    <w:rsid w:val="3E7761AF"/>
    <w:rsid w:val="3E7B3304"/>
    <w:rsid w:val="3E8AFCC2"/>
    <w:rsid w:val="3E925260"/>
    <w:rsid w:val="3E938E4E"/>
    <w:rsid w:val="3E943E12"/>
    <w:rsid w:val="3E9B2AD3"/>
    <w:rsid w:val="3EA4A2DD"/>
    <w:rsid w:val="3EA89A7D"/>
    <w:rsid w:val="3EB2B718"/>
    <w:rsid w:val="3EB2EF9F"/>
    <w:rsid w:val="3EB70C86"/>
    <w:rsid w:val="3EB75F7B"/>
    <w:rsid w:val="3EBC4E79"/>
    <w:rsid w:val="3EC09DD7"/>
    <w:rsid w:val="3ECB312F"/>
    <w:rsid w:val="3ED358FA"/>
    <w:rsid w:val="3EEC2A73"/>
    <w:rsid w:val="3EF61F5D"/>
    <w:rsid w:val="3F037F72"/>
    <w:rsid w:val="3F083C1B"/>
    <w:rsid w:val="3F095AF7"/>
    <w:rsid w:val="3F0C8948"/>
    <w:rsid w:val="3F11A68F"/>
    <w:rsid w:val="3F11BEDF"/>
    <w:rsid w:val="3F12E3AF"/>
    <w:rsid w:val="3F169A45"/>
    <w:rsid w:val="3F1972C4"/>
    <w:rsid w:val="3F1D92E0"/>
    <w:rsid w:val="3F1FEA39"/>
    <w:rsid w:val="3F288077"/>
    <w:rsid w:val="3F29C86E"/>
    <w:rsid w:val="3F2BB13C"/>
    <w:rsid w:val="3F2EA628"/>
    <w:rsid w:val="3F34BC76"/>
    <w:rsid w:val="3F442C58"/>
    <w:rsid w:val="3F485E21"/>
    <w:rsid w:val="3F52D31C"/>
    <w:rsid w:val="3F52D9F1"/>
    <w:rsid w:val="3F58240D"/>
    <w:rsid w:val="3F6241F7"/>
    <w:rsid w:val="3F63B3D9"/>
    <w:rsid w:val="3F6BEA02"/>
    <w:rsid w:val="3F6CD057"/>
    <w:rsid w:val="3F6E693C"/>
    <w:rsid w:val="3F72F07D"/>
    <w:rsid w:val="3F793E1B"/>
    <w:rsid w:val="3F793F5C"/>
    <w:rsid w:val="3F796777"/>
    <w:rsid w:val="3F7C0DE1"/>
    <w:rsid w:val="3F85001A"/>
    <w:rsid w:val="3F8AFAD1"/>
    <w:rsid w:val="3F918F9E"/>
    <w:rsid w:val="3F9463C3"/>
    <w:rsid w:val="3F94C2B6"/>
    <w:rsid w:val="3F9E685C"/>
    <w:rsid w:val="3FA05D45"/>
    <w:rsid w:val="3FB3AB76"/>
    <w:rsid w:val="3FB63F72"/>
    <w:rsid w:val="3FB6DA32"/>
    <w:rsid w:val="3FB8938F"/>
    <w:rsid w:val="3FBCBC30"/>
    <w:rsid w:val="3FC00086"/>
    <w:rsid w:val="3FCA9610"/>
    <w:rsid w:val="3FCF8C88"/>
    <w:rsid w:val="3FD2D168"/>
    <w:rsid w:val="3FD3C717"/>
    <w:rsid w:val="3FD6E099"/>
    <w:rsid w:val="3FD81E4A"/>
    <w:rsid w:val="3FD90F0A"/>
    <w:rsid w:val="3FE05FA1"/>
    <w:rsid w:val="3FE45DFB"/>
    <w:rsid w:val="3FE4821E"/>
    <w:rsid w:val="3FED2C70"/>
    <w:rsid w:val="3FEF3E5E"/>
    <w:rsid w:val="3FF61431"/>
    <w:rsid w:val="40000197"/>
    <w:rsid w:val="400218A2"/>
    <w:rsid w:val="401165A3"/>
    <w:rsid w:val="4014019B"/>
    <w:rsid w:val="40195351"/>
    <w:rsid w:val="401BDDB9"/>
    <w:rsid w:val="40307C87"/>
    <w:rsid w:val="4032E140"/>
    <w:rsid w:val="40336F40"/>
    <w:rsid w:val="404683BB"/>
    <w:rsid w:val="404F5911"/>
    <w:rsid w:val="4058ADB6"/>
    <w:rsid w:val="4061067A"/>
    <w:rsid w:val="40670508"/>
    <w:rsid w:val="40670743"/>
    <w:rsid w:val="406D0EF1"/>
    <w:rsid w:val="40782D21"/>
    <w:rsid w:val="407E6E09"/>
    <w:rsid w:val="40830E9A"/>
    <w:rsid w:val="4084AD46"/>
    <w:rsid w:val="4093D995"/>
    <w:rsid w:val="4095417B"/>
    <w:rsid w:val="409B3205"/>
    <w:rsid w:val="409D263A"/>
    <w:rsid w:val="40A3A709"/>
    <w:rsid w:val="40ADB7F8"/>
    <w:rsid w:val="40B04BD0"/>
    <w:rsid w:val="40B3A6BA"/>
    <w:rsid w:val="40BA3866"/>
    <w:rsid w:val="40BF31C0"/>
    <w:rsid w:val="40C02B58"/>
    <w:rsid w:val="40C0A808"/>
    <w:rsid w:val="40C3F8B4"/>
    <w:rsid w:val="40C5B761"/>
    <w:rsid w:val="40CEA0D4"/>
    <w:rsid w:val="40D9DEBA"/>
    <w:rsid w:val="40E070F1"/>
    <w:rsid w:val="40E07C8F"/>
    <w:rsid w:val="40E16B94"/>
    <w:rsid w:val="40E37796"/>
    <w:rsid w:val="40E71CEA"/>
    <w:rsid w:val="40F4618A"/>
    <w:rsid w:val="40F89EDF"/>
    <w:rsid w:val="40FB40C8"/>
    <w:rsid w:val="40FBBC7A"/>
    <w:rsid w:val="4100DD9E"/>
    <w:rsid w:val="41027EC2"/>
    <w:rsid w:val="4107A659"/>
    <w:rsid w:val="4109C45C"/>
    <w:rsid w:val="410C35C4"/>
    <w:rsid w:val="410DA086"/>
    <w:rsid w:val="410DB995"/>
    <w:rsid w:val="4110544D"/>
    <w:rsid w:val="411243E8"/>
    <w:rsid w:val="411F61A9"/>
    <w:rsid w:val="412BF34A"/>
    <w:rsid w:val="4133E8FF"/>
    <w:rsid w:val="413458FD"/>
    <w:rsid w:val="4135977A"/>
    <w:rsid w:val="413880AE"/>
    <w:rsid w:val="413FE2EF"/>
    <w:rsid w:val="41461EC2"/>
    <w:rsid w:val="4147012F"/>
    <w:rsid w:val="414760BB"/>
    <w:rsid w:val="414BFF72"/>
    <w:rsid w:val="4158EC67"/>
    <w:rsid w:val="415C9127"/>
    <w:rsid w:val="4162E489"/>
    <w:rsid w:val="41630873"/>
    <w:rsid w:val="4167D470"/>
    <w:rsid w:val="416DD5CD"/>
    <w:rsid w:val="41775C7C"/>
    <w:rsid w:val="41948504"/>
    <w:rsid w:val="419BB0DA"/>
    <w:rsid w:val="419E93AD"/>
    <w:rsid w:val="41A2FE92"/>
    <w:rsid w:val="41A49B6D"/>
    <w:rsid w:val="41A8E960"/>
    <w:rsid w:val="41AC4D88"/>
    <w:rsid w:val="41AD194B"/>
    <w:rsid w:val="41AD60A0"/>
    <w:rsid w:val="41B6584F"/>
    <w:rsid w:val="41BD27E0"/>
    <w:rsid w:val="41BD4BD8"/>
    <w:rsid w:val="41BDE31F"/>
    <w:rsid w:val="41C9C64D"/>
    <w:rsid w:val="41CC465B"/>
    <w:rsid w:val="41D139F6"/>
    <w:rsid w:val="41D37675"/>
    <w:rsid w:val="41E22C1B"/>
    <w:rsid w:val="41E269B6"/>
    <w:rsid w:val="41E69F1F"/>
    <w:rsid w:val="41E7216B"/>
    <w:rsid w:val="41EF68D0"/>
    <w:rsid w:val="41F05F20"/>
    <w:rsid w:val="41F78EF2"/>
    <w:rsid w:val="42028A55"/>
    <w:rsid w:val="42069439"/>
    <w:rsid w:val="4209CC9C"/>
    <w:rsid w:val="421C1C57"/>
    <w:rsid w:val="421E97E4"/>
    <w:rsid w:val="422E37F9"/>
    <w:rsid w:val="422FAC42"/>
    <w:rsid w:val="4236F49E"/>
    <w:rsid w:val="423BE597"/>
    <w:rsid w:val="42431A6A"/>
    <w:rsid w:val="424EF207"/>
    <w:rsid w:val="425B8859"/>
    <w:rsid w:val="425DDE50"/>
    <w:rsid w:val="425E2DD7"/>
    <w:rsid w:val="425E66F3"/>
    <w:rsid w:val="426114CC"/>
    <w:rsid w:val="4263A6F6"/>
    <w:rsid w:val="4268630D"/>
    <w:rsid w:val="426B41A7"/>
    <w:rsid w:val="426B6119"/>
    <w:rsid w:val="42743CC8"/>
    <w:rsid w:val="427747E1"/>
    <w:rsid w:val="427D337A"/>
    <w:rsid w:val="427FE44F"/>
    <w:rsid w:val="42822BD7"/>
    <w:rsid w:val="42828730"/>
    <w:rsid w:val="428839B2"/>
    <w:rsid w:val="428BBCCB"/>
    <w:rsid w:val="42909BBE"/>
    <w:rsid w:val="4292B829"/>
    <w:rsid w:val="42997E2A"/>
    <w:rsid w:val="429C591C"/>
    <w:rsid w:val="42A1C47C"/>
    <w:rsid w:val="42B02F46"/>
    <w:rsid w:val="42B61B82"/>
    <w:rsid w:val="42C25756"/>
    <w:rsid w:val="42C5AEB0"/>
    <w:rsid w:val="42D1CA2A"/>
    <w:rsid w:val="42D5F92E"/>
    <w:rsid w:val="42D866C7"/>
    <w:rsid w:val="42DB9EAB"/>
    <w:rsid w:val="42DD41ED"/>
    <w:rsid w:val="42E2C8AE"/>
    <w:rsid w:val="42E8F369"/>
    <w:rsid w:val="42EAE532"/>
    <w:rsid w:val="42EC2092"/>
    <w:rsid w:val="42EED946"/>
    <w:rsid w:val="42F20E37"/>
    <w:rsid w:val="42F3AB13"/>
    <w:rsid w:val="42F97D62"/>
    <w:rsid w:val="42FD0CA9"/>
    <w:rsid w:val="42FF3771"/>
    <w:rsid w:val="4307A9F6"/>
    <w:rsid w:val="43091684"/>
    <w:rsid w:val="43176142"/>
    <w:rsid w:val="431CDB17"/>
    <w:rsid w:val="432035CF"/>
    <w:rsid w:val="43205262"/>
    <w:rsid w:val="4328C21C"/>
    <w:rsid w:val="43339EFF"/>
    <w:rsid w:val="4335B1ED"/>
    <w:rsid w:val="43498315"/>
    <w:rsid w:val="4349A6DA"/>
    <w:rsid w:val="434ECF16"/>
    <w:rsid w:val="435F2636"/>
    <w:rsid w:val="435F465B"/>
    <w:rsid w:val="436105F0"/>
    <w:rsid w:val="43674B2F"/>
    <w:rsid w:val="43687D4A"/>
    <w:rsid w:val="436AED42"/>
    <w:rsid w:val="436CE470"/>
    <w:rsid w:val="43700784"/>
    <w:rsid w:val="4371A8E4"/>
    <w:rsid w:val="43732738"/>
    <w:rsid w:val="437C1A86"/>
    <w:rsid w:val="437C4DE1"/>
    <w:rsid w:val="4382E7E7"/>
    <w:rsid w:val="43878405"/>
    <w:rsid w:val="438CA7AC"/>
    <w:rsid w:val="439300F5"/>
    <w:rsid w:val="4398D44D"/>
    <w:rsid w:val="439F5EE6"/>
    <w:rsid w:val="43A68197"/>
    <w:rsid w:val="43A86671"/>
    <w:rsid w:val="43A8DA52"/>
    <w:rsid w:val="43AFF173"/>
    <w:rsid w:val="43B5FB05"/>
    <w:rsid w:val="43B86A32"/>
    <w:rsid w:val="43BA7ED2"/>
    <w:rsid w:val="43C0A3B0"/>
    <w:rsid w:val="43CA0C13"/>
    <w:rsid w:val="43CB496A"/>
    <w:rsid w:val="43CC3757"/>
    <w:rsid w:val="43D305C9"/>
    <w:rsid w:val="43D73B49"/>
    <w:rsid w:val="43D81A82"/>
    <w:rsid w:val="43DF618B"/>
    <w:rsid w:val="43EBF7B2"/>
    <w:rsid w:val="43EC50C0"/>
    <w:rsid w:val="43F2DB81"/>
    <w:rsid w:val="43F48993"/>
    <w:rsid w:val="43F4CF21"/>
    <w:rsid w:val="43F6100E"/>
    <w:rsid w:val="43F9E6B9"/>
    <w:rsid w:val="43FF2A38"/>
    <w:rsid w:val="43FFC4A5"/>
    <w:rsid w:val="4411B807"/>
    <w:rsid w:val="441243E7"/>
    <w:rsid w:val="441310AD"/>
    <w:rsid w:val="441362E9"/>
    <w:rsid w:val="44145CE6"/>
    <w:rsid w:val="441F7559"/>
    <w:rsid w:val="4420CD65"/>
    <w:rsid w:val="4421BF94"/>
    <w:rsid w:val="4423D4CD"/>
    <w:rsid w:val="4428C850"/>
    <w:rsid w:val="4433A856"/>
    <w:rsid w:val="443EF67D"/>
    <w:rsid w:val="44407E48"/>
    <w:rsid w:val="4442CB82"/>
    <w:rsid w:val="4445EAAE"/>
    <w:rsid w:val="44534F00"/>
    <w:rsid w:val="44537A5B"/>
    <w:rsid w:val="4458974D"/>
    <w:rsid w:val="445A3BD7"/>
    <w:rsid w:val="44653358"/>
    <w:rsid w:val="44678EFB"/>
    <w:rsid w:val="446DB0C0"/>
    <w:rsid w:val="4473ADA3"/>
    <w:rsid w:val="447CC8FA"/>
    <w:rsid w:val="44821376"/>
    <w:rsid w:val="448A2B1F"/>
    <w:rsid w:val="448CD8F7"/>
    <w:rsid w:val="4495E844"/>
    <w:rsid w:val="449ED398"/>
    <w:rsid w:val="44A3099E"/>
    <w:rsid w:val="44B02447"/>
    <w:rsid w:val="44B7551D"/>
    <w:rsid w:val="44BA1DE7"/>
    <w:rsid w:val="44C5CF45"/>
    <w:rsid w:val="44CA0C19"/>
    <w:rsid w:val="44DD709D"/>
    <w:rsid w:val="44DE21F3"/>
    <w:rsid w:val="44EAB88B"/>
    <w:rsid w:val="44EDFF4C"/>
    <w:rsid w:val="44F0704B"/>
    <w:rsid w:val="44F08329"/>
    <w:rsid w:val="44FEB03A"/>
    <w:rsid w:val="4502CF84"/>
    <w:rsid w:val="4509F7AA"/>
    <w:rsid w:val="4513A819"/>
    <w:rsid w:val="45157A2A"/>
    <w:rsid w:val="451C55BE"/>
    <w:rsid w:val="452E4247"/>
    <w:rsid w:val="4531D76C"/>
    <w:rsid w:val="45384096"/>
    <w:rsid w:val="45390D9D"/>
    <w:rsid w:val="453AF225"/>
    <w:rsid w:val="453EF144"/>
    <w:rsid w:val="45418315"/>
    <w:rsid w:val="4544AB74"/>
    <w:rsid w:val="455589D2"/>
    <w:rsid w:val="455E6830"/>
    <w:rsid w:val="457B7865"/>
    <w:rsid w:val="45876F6E"/>
    <w:rsid w:val="458E553E"/>
    <w:rsid w:val="45906AB4"/>
    <w:rsid w:val="4590CAEB"/>
    <w:rsid w:val="4593136B"/>
    <w:rsid w:val="4595DE78"/>
    <w:rsid w:val="45976C1C"/>
    <w:rsid w:val="4597FB38"/>
    <w:rsid w:val="459E17A8"/>
    <w:rsid w:val="45A082C5"/>
    <w:rsid w:val="45A26117"/>
    <w:rsid w:val="45B0BE6D"/>
    <w:rsid w:val="45B3E155"/>
    <w:rsid w:val="45BAA20B"/>
    <w:rsid w:val="45BED9F5"/>
    <w:rsid w:val="45C2433B"/>
    <w:rsid w:val="45C32CEE"/>
    <w:rsid w:val="45C3F9F2"/>
    <w:rsid w:val="45C8178F"/>
    <w:rsid w:val="45CC2665"/>
    <w:rsid w:val="45CC8790"/>
    <w:rsid w:val="45CCE63A"/>
    <w:rsid w:val="45DECACD"/>
    <w:rsid w:val="45E01535"/>
    <w:rsid w:val="45E25F25"/>
    <w:rsid w:val="45E2F793"/>
    <w:rsid w:val="45E80A82"/>
    <w:rsid w:val="45E85991"/>
    <w:rsid w:val="45EA6A64"/>
    <w:rsid w:val="45F9F1B0"/>
    <w:rsid w:val="46035DC3"/>
    <w:rsid w:val="4609FA35"/>
    <w:rsid w:val="461006DC"/>
    <w:rsid w:val="4616CE6F"/>
    <w:rsid w:val="461944BB"/>
    <w:rsid w:val="461B91B9"/>
    <w:rsid w:val="461DFA2F"/>
    <w:rsid w:val="46230F16"/>
    <w:rsid w:val="46234D53"/>
    <w:rsid w:val="4626C399"/>
    <w:rsid w:val="4639A96C"/>
    <w:rsid w:val="463F563C"/>
    <w:rsid w:val="46407C56"/>
    <w:rsid w:val="46419BC2"/>
    <w:rsid w:val="4645C1C8"/>
    <w:rsid w:val="46464198"/>
    <w:rsid w:val="46465366"/>
    <w:rsid w:val="46483A8A"/>
    <w:rsid w:val="464B830B"/>
    <w:rsid w:val="464ED3C9"/>
    <w:rsid w:val="4651C64B"/>
    <w:rsid w:val="466741FF"/>
    <w:rsid w:val="466F4627"/>
    <w:rsid w:val="46725D4A"/>
    <w:rsid w:val="46735993"/>
    <w:rsid w:val="4675563C"/>
    <w:rsid w:val="4678F50D"/>
    <w:rsid w:val="468FBF05"/>
    <w:rsid w:val="469299E5"/>
    <w:rsid w:val="46978D15"/>
    <w:rsid w:val="4697C077"/>
    <w:rsid w:val="46985985"/>
    <w:rsid w:val="469B9666"/>
    <w:rsid w:val="469E04EA"/>
    <w:rsid w:val="469F1291"/>
    <w:rsid w:val="46A0959D"/>
    <w:rsid w:val="46A2E898"/>
    <w:rsid w:val="46A8DBD9"/>
    <w:rsid w:val="46AB68F8"/>
    <w:rsid w:val="46AC0CC8"/>
    <w:rsid w:val="46B05212"/>
    <w:rsid w:val="46B61554"/>
    <w:rsid w:val="46B935A7"/>
    <w:rsid w:val="46BAED69"/>
    <w:rsid w:val="46C10F87"/>
    <w:rsid w:val="46C5C316"/>
    <w:rsid w:val="46CE93F0"/>
    <w:rsid w:val="46D557A0"/>
    <w:rsid w:val="46D59F86"/>
    <w:rsid w:val="46D6A73D"/>
    <w:rsid w:val="46DB7F25"/>
    <w:rsid w:val="46DBC2EF"/>
    <w:rsid w:val="46DF4971"/>
    <w:rsid w:val="46E00BC4"/>
    <w:rsid w:val="46E139DB"/>
    <w:rsid w:val="46E7E480"/>
    <w:rsid w:val="46F2A2BF"/>
    <w:rsid w:val="46FA70EA"/>
    <w:rsid w:val="46FE1D97"/>
    <w:rsid w:val="4706DF75"/>
    <w:rsid w:val="470809F6"/>
    <w:rsid w:val="4711FCB9"/>
    <w:rsid w:val="4719CF95"/>
    <w:rsid w:val="471A578E"/>
    <w:rsid w:val="471CC24E"/>
    <w:rsid w:val="471FF0C1"/>
    <w:rsid w:val="4720DC45"/>
    <w:rsid w:val="47224C74"/>
    <w:rsid w:val="472A29CF"/>
    <w:rsid w:val="472B3084"/>
    <w:rsid w:val="47351502"/>
    <w:rsid w:val="4738E088"/>
    <w:rsid w:val="474C2FB0"/>
    <w:rsid w:val="474C985A"/>
    <w:rsid w:val="4757617B"/>
    <w:rsid w:val="475F40FA"/>
    <w:rsid w:val="4762FB62"/>
    <w:rsid w:val="4765E958"/>
    <w:rsid w:val="47686FAB"/>
    <w:rsid w:val="476E7B0F"/>
    <w:rsid w:val="4771ABF6"/>
    <w:rsid w:val="4774C27A"/>
    <w:rsid w:val="479CCDD0"/>
    <w:rsid w:val="47A9AA50"/>
    <w:rsid w:val="47B59CE8"/>
    <w:rsid w:val="47BF80B4"/>
    <w:rsid w:val="47C7C52B"/>
    <w:rsid w:val="47C84766"/>
    <w:rsid w:val="47D0F590"/>
    <w:rsid w:val="47D111B5"/>
    <w:rsid w:val="47DF4229"/>
    <w:rsid w:val="47DFF1B2"/>
    <w:rsid w:val="47E5FEAD"/>
    <w:rsid w:val="47E65105"/>
    <w:rsid w:val="47ED7C84"/>
    <w:rsid w:val="47F38C23"/>
    <w:rsid w:val="4803D88B"/>
    <w:rsid w:val="4806E22E"/>
    <w:rsid w:val="480994FF"/>
    <w:rsid w:val="480CE840"/>
    <w:rsid w:val="4810579B"/>
    <w:rsid w:val="48109A8E"/>
    <w:rsid w:val="482C6F18"/>
    <w:rsid w:val="4830299C"/>
    <w:rsid w:val="4838355A"/>
    <w:rsid w:val="4838C004"/>
    <w:rsid w:val="483E2459"/>
    <w:rsid w:val="484567E4"/>
    <w:rsid w:val="484819D3"/>
    <w:rsid w:val="4849A708"/>
    <w:rsid w:val="484CDACB"/>
    <w:rsid w:val="485169B4"/>
    <w:rsid w:val="4868BD6F"/>
    <w:rsid w:val="486E1449"/>
    <w:rsid w:val="48705B8A"/>
    <w:rsid w:val="487DDC81"/>
    <w:rsid w:val="487E526D"/>
    <w:rsid w:val="487FE37E"/>
    <w:rsid w:val="488A0A2C"/>
    <w:rsid w:val="488B3EB6"/>
    <w:rsid w:val="488DC881"/>
    <w:rsid w:val="48930CD1"/>
    <w:rsid w:val="48969859"/>
    <w:rsid w:val="48979834"/>
    <w:rsid w:val="489D1E36"/>
    <w:rsid w:val="489D9860"/>
    <w:rsid w:val="48B1F55F"/>
    <w:rsid w:val="48B8A408"/>
    <w:rsid w:val="48BBE58D"/>
    <w:rsid w:val="48C2937A"/>
    <w:rsid w:val="48C413F4"/>
    <w:rsid w:val="48C6D655"/>
    <w:rsid w:val="48D01DD9"/>
    <w:rsid w:val="48D70F30"/>
    <w:rsid w:val="48DF6A82"/>
    <w:rsid w:val="48E13CB4"/>
    <w:rsid w:val="48E17494"/>
    <w:rsid w:val="48E32EB3"/>
    <w:rsid w:val="48E42B74"/>
    <w:rsid w:val="48ED61D8"/>
    <w:rsid w:val="48F5C6EE"/>
    <w:rsid w:val="48F88838"/>
    <w:rsid w:val="48FFF7CF"/>
    <w:rsid w:val="4905961C"/>
    <w:rsid w:val="490D06B6"/>
    <w:rsid w:val="49105DF9"/>
    <w:rsid w:val="491B0C89"/>
    <w:rsid w:val="49213FE8"/>
    <w:rsid w:val="4921853B"/>
    <w:rsid w:val="4925ABEF"/>
    <w:rsid w:val="4927EE3F"/>
    <w:rsid w:val="49368B61"/>
    <w:rsid w:val="493DBA5D"/>
    <w:rsid w:val="4944C710"/>
    <w:rsid w:val="4957D4DB"/>
    <w:rsid w:val="49634EA4"/>
    <w:rsid w:val="4966D417"/>
    <w:rsid w:val="4967614A"/>
    <w:rsid w:val="496E8D5A"/>
    <w:rsid w:val="496EE63F"/>
    <w:rsid w:val="49717DEC"/>
    <w:rsid w:val="49759DC9"/>
    <w:rsid w:val="49876DC7"/>
    <w:rsid w:val="498ED258"/>
    <w:rsid w:val="4994D757"/>
    <w:rsid w:val="49B42D0C"/>
    <w:rsid w:val="49B848E6"/>
    <w:rsid w:val="49BE6EFC"/>
    <w:rsid w:val="49D9F8D6"/>
    <w:rsid w:val="49E269D4"/>
    <w:rsid w:val="49E38C52"/>
    <w:rsid w:val="49E67B47"/>
    <w:rsid w:val="4A0D4B70"/>
    <w:rsid w:val="4A16C047"/>
    <w:rsid w:val="4A1A0149"/>
    <w:rsid w:val="4A1BA050"/>
    <w:rsid w:val="4A1D7525"/>
    <w:rsid w:val="4A35A2A6"/>
    <w:rsid w:val="4A376039"/>
    <w:rsid w:val="4A37F056"/>
    <w:rsid w:val="4A3C7AAA"/>
    <w:rsid w:val="4A416DBD"/>
    <w:rsid w:val="4A4728D1"/>
    <w:rsid w:val="4A4BB10A"/>
    <w:rsid w:val="4A50E133"/>
    <w:rsid w:val="4A544EAB"/>
    <w:rsid w:val="4A575B7A"/>
    <w:rsid w:val="4A575F5A"/>
    <w:rsid w:val="4A5CB4CE"/>
    <w:rsid w:val="4A5D23C4"/>
    <w:rsid w:val="4A62F19C"/>
    <w:rsid w:val="4A657A1D"/>
    <w:rsid w:val="4A68B1E5"/>
    <w:rsid w:val="4A6CEA3F"/>
    <w:rsid w:val="4A6DCEDA"/>
    <w:rsid w:val="4A6DF492"/>
    <w:rsid w:val="4A6FE5DB"/>
    <w:rsid w:val="4A738A4F"/>
    <w:rsid w:val="4A7B4BE8"/>
    <w:rsid w:val="4A7FD496"/>
    <w:rsid w:val="4A807B1E"/>
    <w:rsid w:val="4A86ED69"/>
    <w:rsid w:val="4A8CB833"/>
    <w:rsid w:val="4A8DD55C"/>
    <w:rsid w:val="4A93B70D"/>
    <w:rsid w:val="4A992722"/>
    <w:rsid w:val="4A9E782F"/>
    <w:rsid w:val="4A9EE2AB"/>
    <w:rsid w:val="4AA4BCD4"/>
    <w:rsid w:val="4AA7F012"/>
    <w:rsid w:val="4AAE8C97"/>
    <w:rsid w:val="4AAEB847"/>
    <w:rsid w:val="4AB30ECC"/>
    <w:rsid w:val="4AB3FA88"/>
    <w:rsid w:val="4AB6F448"/>
    <w:rsid w:val="4AB82AED"/>
    <w:rsid w:val="4AC0A5C2"/>
    <w:rsid w:val="4AC4C1F8"/>
    <w:rsid w:val="4AC51BB3"/>
    <w:rsid w:val="4AC9133F"/>
    <w:rsid w:val="4AD092AF"/>
    <w:rsid w:val="4AD1DF68"/>
    <w:rsid w:val="4AD5C082"/>
    <w:rsid w:val="4ADC2C9F"/>
    <w:rsid w:val="4ADD8606"/>
    <w:rsid w:val="4ADEA19F"/>
    <w:rsid w:val="4AE114BD"/>
    <w:rsid w:val="4AE9E58C"/>
    <w:rsid w:val="4AFAAD63"/>
    <w:rsid w:val="4AFAD762"/>
    <w:rsid w:val="4B0009FE"/>
    <w:rsid w:val="4B037FBE"/>
    <w:rsid w:val="4B10E28E"/>
    <w:rsid w:val="4B1242BE"/>
    <w:rsid w:val="4B1B99E1"/>
    <w:rsid w:val="4B1D89B7"/>
    <w:rsid w:val="4B1D8DAB"/>
    <w:rsid w:val="4B20FEC2"/>
    <w:rsid w:val="4B225A41"/>
    <w:rsid w:val="4B26FEF1"/>
    <w:rsid w:val="4B322FD4"/>
    <w:rsid w:val="4B33D4DC"/>
    <w:rsid w:val="4B35D7AA"/>
    <w:rsid w:val="4B382281"/>
    <w:rsid w:val="4B3BB641"/>
    <w:rsid w:val="4B3F3363"/>
    <w:rsid w:val="4B42C8F5"/>
    <w:rsid w:val="4B448CED"/>
    <w:rsid w:val="4B48A000"/>
    <w:rsid w:val="4B493D94"/>
    <w:rsid w:val="4B4AFAAF"/>
    <w:rsid w:val="4B4E2F04"/>
    <w:rsid w:val="4B64996A"/>
    <w:rsid w:val="4B6939E2"/>
    <w:rsid w:val="4B6A4726"/>
    <w:rsid w:val="4B72A9A3"/>
    <w:rsid w:val="4B73B491"/>
    <w:rsid w:val="4B76B145"/>
    <w:rsid w:val="4B790401"/>
    <w:rsid w:val="4B8080FC"/>
    <w:rsid w:val="4B81BE4D"/>
    <w:rsid w:val="4B89E16D"/>
    <w:rsid w:val="4B8BD040"/>
    <w:rsid w:val="4B8E2D10"/>
    <w:rsid w:val="4B8E84D1"/>
    <w:rsid w:val="4B94D6AC"/>
    <w:rsid w:val="4B98F4DA"/>
    <w:rsid w:val="4B99E167"/>
    <w:rsid w:val="4B99F6EA"/>
    <w:rsid w:val="4BA3FD1B"/>
    <w:rsid w:val="4BA568C0"/>
    <w:rsid w:val="4BAAEE67"/>
    <w:rsid w:val="4BB6B104"/>
    <w:rsid w:val="4BBA666E"/>
    <w:rsid w:val="4BC6587A"/>
    <w:rsid w:val="4BC9A9A7"/>
    <w:rsid w:val="4BCB4A53"/>
    <w:rsid w:val="4BD0B70B"/>
    <w:rsid w:val="4BD290A6"/>
    <w:rsid w:val="4BE308D9"/>
    <w:rsid w:val="4BEACA6E"/>
    <w:rsid w:val="4BF4FF0E"/>
    <w:rsid w:val="4BF59D56"/>
    <w:rsid w:val="4BFAE5D1"/>
    <w:rsid w:val="4BFC884A"/>
    <w:rsid w:val="4BFE51A6"/>
    <w:rsid w:val="4C077932"/>
    <w:rsid w:val="4C08B759"/>
    <w:rsid w:val="4C09232E"/>
    <w:rsid w:val="4C132F6C"/>
    <w:rsid w:val="4C1C7C6E"/>
    <w:rsid w:val="4C291753"/>
    <w:rsid w:val="4C3AF678"/>
    <w:rsid w:val="4C426084"/>
    <w:rsid w:val="4C45A44A"/>
    <w:rsid w:val="4C4A46D0"/>
    <w:rsid w:val="4C4BA3D8"/>
    <w:rsid w:val="4C4BB058"/>
    <w:rsid w:val="4C4E54D4"/>
    <w:rsid w:val="4C52C2A5"/>
    <w:rsid w:val="4C531FC2"/>
    <w:rsid w:val="4C5B229F"/>
    <w:rsid w:val="4C6BB089"/>
    <w:rsid w:val="4C6C389D"/>
    <w:rsid w:val="4C6C54EA"/>
    <w:rsid w:val="4C6D9D52"/>
    <w:rsid w:val="4C74F1B5"/>
    <w:rsid w:val="4C83FA09"/>
    <w:rsid w:val="4C901A05"/>
    <w:rsid w:val="4C97CB93"/>
    <w:rsid w:val="4C9AFB79"/>
    <w:rsid w:val="4C9BDEA5"/>
    <w:rsid w:val="4CA1B5B3"/>
    <w:rsid w:val="4CA1E78A"/>
    <w:rsid w:val="4CACFA24"/>
    <w:rsid w:val="4CAE4874"/>
    <w:rsid w:val="4CB06A69"/>
    <w:rsid w:val="4CB967F7"/>
    <w:rsid w:val="4CC3C4AB"/>
    <w:rsid w:val="4CC5F851"/>
    <w:rsid w:val="4CD3703C"/>
    <w:rsid w:val="4CD3EE8F"/>
    <w:rsid w:val="4CD7BCAD"/>
    <w:rsid w:val="4CDA423E"/>
    <w:rsid w:val="4CDAF65C"/>
    <w:rsid w:val="4CDD42B3"/>
    <w:rsid w:val="4CE53068"/>
    <w:rsid w:val="4CE59797"/>
    <w:rsid w:val="4CE66BAF"/>
    <w:rsid w:val="4CEA92FB"/>
    <w:rsid w:val="4CFB1BC8"/>
    <w:rsid w:val="4CFC0E1C"/>
    <w:rsid w:val="4D02B41F"/>
    <w:rsid w:val="4D092F05"/>
    <w:rsid w:val="4D0AD4FD"/>
    <w:rsid w:val="4D1A75B0"/>
    <w:rsid w:val="4D265940"/>
    <w:rsid w:val="4D287B99"/>
    <w:rsid w:val="4D2E5EE8"/>
    <w:rsid w:val="4D38D25C"/>
    <w:rsid w:val="4D3BB8C1"/>
    <w:rsid w:val="4D3E45E7"/>
    <w:rsid w:val="4D40E1ED"/>
    <w:rsid w:val="4D4D5CA2"/>
    <w:rsid w:val="4D54390A"/>
    <w:rsid w:val="4D556B5F"/>
    <w:rsid w:val="4D595DB2"/>
    <w:rsid w:val="4D5BB96A"/>
    <w:rsid w:val="4D621F2E"/>
    <w:rsid w:val="4D6325B0"/>
    <w:rsid w:val="4D64C0EB"/>
    <w:rsid w:val="4D6896FA"/>
    <w:rsid w:val="4D68DE16"/>
    <w:rsid w:val="4D6BA927"/>
    <w:rsid w:val="4D74B69B"/>
    <w:rsid w:val="4D75A60C"/>
    <w:rsid w:val="4D7F353A"/>
    <w:rsid w:val="4D890561"/>
    <w:rsid w:val="4D8E3B2D"/>
    <w:rsid w:val="4D8EE5F4"/>
    <w:rsid w:val="4D9D1A27"/>
    <w:rsid w:val="4DA469C1"/>
    <w:rsid w:val="4DA47B69"/>
    <w:rsid w:val="4DA6DCBA"/>
    <w:rsid w:val="4DA8400F"/>
    <w:rsid w:val="4DA9A032"/>
    <w:rsid w:val="4DAAAE2E"/>
    <w:rsid w:val="4DB2DAAC"/>
    <w:rsid w:val="4DB34CF2"/>
    <w:rsid w:val="4DBFE55F"/>
    <w:rsid w:val="4DC06D06"/>
    <w:rsid w:val="4DC4F1A9"/>
    <w:rsid w:val="4DC6DF1B"/>
    <w:rsid w:val="4DD022F8"/>
    <w:rsid w:val="4DD4B138"/>
    <w:rsid w:val="4DD68733"/>
    <w:rsid w:val="4DE10321"/>
    <w:rsid w:val="4DE992F5"/>
    <w:rsid w:val="4DEDFBEE"/>
    <w:rsid w:val="4DEF7C47"/>
    <w:rsid w:val="4DF40E30"/>
    <w:rsid w:val="4DF467DB"/>
    <w:rsid w:val="4DF4FB09"/>
    <w:rsid w:val="4DF6148C"/>
    <w:rsid w:val="4DF6E373"/>
    <w:rsid w:val="4DF7C33B"/>
    <w:rsid w:val="4E0290DC"/>
    <w:rsid w:val="4E06C31E"/>
    <w:rsid w:val="4E12CF4E"/>
    <w:rsid w:val="4E169DCA"/>
    <w:rsid w:val="4E17E0F0"/>
    <w:rsid w:val="4E1A4FE7"/>
    <w:rsid w:val="4E1D650E"/>
    <w:rsid w:val="4E245636"/>
    <w:rsid w:val="4E2642D5"/>
    <w:rsid w:val="4E266C9D"/>
    <w:rsid w:val="4E31E608"/>
    <w:rsid w:val="4E35FD51"/>
    <w:rsid w:val="4E3B01F3"/>
    <w:rsid w:val="4E3DC005"/>
    <w:rsid w:val="4E402E37"/>
    <w:rsid w:val="4E45F970"/>
    <w:rsid w:val="4E4D4AE0"/>
    <w:rsid w:val="4E55E755"/>
    <w:rsid w:val="4E56ECC8"/>
    <w:rsid w:val="4E57676C"/>
    <w:rsid w:val="4E58E7CB"/>
    <w:rsid w:val="4E5B5FA7"/>
    <w:rsid w:val="4E5BAB36"/>
    <w:rsid w:val="4E62DA89"/>
    <w:rsid w:val="4E6788F9"/>
    <w:rsid w:val="4E74D8E4"/>
    <w:rsid w:val="4E74F3F4"/>
    <w:rsid w:val="4E775CEC"/>
    <w:rsid w:val="4E77F2E4"/>
    <w:rsid w:val="4E795482"/>
    <w:rsid w:val="4E7C0B9B"/>
    <w:rsid w:val="4E864D2A"/>
    <w:rsid w:val="4E90D96E"/>
    <w:rsid w:val="4E9A358F"/>
    <w:rsid w:val="4EA17B9D"/>
    <w:rsid w:val="4EA743CF"/>
    <w:rsid w:val="4EA978E8"/>
    <w:rsid w:val="4EAD8DD6"/>
    <w:rsid w:val="4EB16D0C"/>
    <w:rsid w:val="4EB174DE"/>
    <w:rsid w:val="4EB68F9E"/>
    <w:rsid w:val="4EBF690E"/>
    <w:rsid w:val="4EC4721B"/>
    <w:rsid w:val="4ECD8ACA"/>
    <w:rsid w:val="4ED5302D"/>
    <w:rsid w:val="4ED55D86"/>
    <w:rsid w:val="4ED60FAD"/>
    <w:rsid w:val="4EDED265"/>
    <w:rsid w:val="4EEA830B"/>
    <w:rsid w:val="4EEEF83C"/>
    <w:rsid w:val="4EF53913"/>
    <w:rsid w:val="4EFFE442"/>
    <w:rsid w:val="4F006F31"/>
    <w:rsid w:val="4F06478F"/>
    <w:rsid w:val="4F093DED"/>
    <w:rsid w:val="4F0FF3F2"/>
    <w:rsid w:val="4F1631C0"/>
    <w:rsid w:val="4F1756AE"/>
    <w:rsid w:val="4F177586"/>
    <w:rsid w:val="4F29887C"/>
    <w:rsid w:val="4F2D4A54"/>
    <w:rsid w:val="4F3C9D0A"/>
    <w:rsid w:val="4F3E023D"/>
    <w:rsid w:val="4F40ABDD"/>
    <w:rsid w:val="4F42C4A8"/>
    <w:rsid w:val="4F460DFD"/>
    <w:rsid w:val="4F49B51B"/>
    <w:rsid w:val="4F5652BE"/>
    <w:rsid w:val="4F59176D"/>
    <w:rsid w:val="4F609138"/>
    <w:rsid w:val="4F6117F6"/>
    <w:rsid w:val="4F61C2BC"/>
    <w:rsid w:val="4F69E837"/>
    <w:rsid w:val="4F6F2DEF"/>
    <w:rsid w:val="4F75B817"/>
    <w:rsid w:val="4F7C96C3"/>
    <w:rsid w:val="4F88DEA0"/>
    <w:rsid w:val="4F8F6EC4"/>
    <w:rsid w:val="4F94E8DF"/>
    <w:rsid w:val="4F9F85CA"/>
    <w:rsid w:val="4FAAA43E"/>
    <w:rsid w:val="4FABB4AC"/>
    <w:rsid w:val="4FAF6E21"/>
    <w:rsid w:val="4FB5C2CD"/>
    <w:rsid w:val="4FBD3165"/>
    <w:rsid w:val="4FC32AD0"/>
    <w:rsid w:val="4FC3F60A"/>
    <w:rsid w:val="4FCDC82D"/>
    <w:rsid w:val="4FD35E4A"/>
    <w:rsid w:val="4FD49AD7"/>
    <w:rsid w:val="4FD4E128"/>
    <w:rsid w:val="4FE8DDEF"/>
    <w:rsid w:val="4FF2C30B"/>
    <w:rsid w:val="4FFC9CB4"/>
    <w:rsid w:val="500E2344"/>
    <w:rsid w:val="5012AE38"/>
    <w:rsid w:val="50136B35"/>
    <w:rsid w:val="5016A5A3"/>
    <w:rsid w:val="50225557"/>
    <w:rsid w:val="5026EDE1"/>
    <w:rsid w:val="5027CCC0"/>
    <w:rsid w:val="502F5C2C"/>
    <w:rsid w:val="5030481C"/>
    <w:rsid w:val="5031660F"/>
    <w:rsid w:val="5036DC82"/>
    <w:rsid w:val="503BE84C"/>
    <w:rsid w:val="503DB910"/>
    <w:rsid w:val="503F8F61"/>
    <w:rsid w:val="504CE80A"/>
    <w:rsid w:val="50504B7A"/>
    <w:rsid w:val="50505CF3"/>
    <w:rsid w:val="50530102"/>
    <w:rsid w:val="50552E56"/>
    <w:rsid w:val="505AA594"/>
    <w:rsid w:val="5068A67E"/>
    <w:rsid w:val="506C51BD"/>
    <w:rsid w:val="507698F4"/>
    <w:rsid w:val="507912C8"/>
    <w:rsid w:val="508034FC"/>
    <w:rsid w:val="50819AA5"/>
    <w:rsid w:val="50851FB1"/>
    <w:rsid w:val="508D45E6"/>
    <w:rsid w:val="5092BA96"/>
    <w:rsid w:val="5094A9FB"/>
    <w:rsid w:val="5094AD58"/>
    <w:rsid w:val="5095FD3F"/>
    <w:rsid w:val="50966844"/>
    <w:rsid w:val="509D6AF9"/>
    <w:rsid w:val="50A4FBFF"/>
    <w:rsid w:val="50A9E240"/>
    <w:rsid w:val="50AA9CFA"/>
    <w:rsid w:val="50C42A74"/>
    <w:rsid w:val="50C84F08"/>
    <w:rsid w:val="50D521BF"/>
    <w:rsid w:val="50D6BE6E"/>
    <w:rsid w:val="50DE4A00"/>
    <w:rsid w:val="50EF1E40"/>
    <w:rsid w:val="50EF4856"/>
    <w:rsid w:val="50F37A99"/>
    <w:rsid w:val="50F40460"/>
    <w:rsid w:val="50F58EFC"/>
    <w:rsid w:val="50F6308B"/>
    <w:rsid w:val="50F9ACBA"/>
    <w:rsid w:val="50FAF668"/>
    <w:rsid w:val="50FD5753"/>
    <w:rsid w:val="5102F85A"/>
    <w:rsid w:val="510459A6"/>
    <w:rsid w:val="510BC206"/>
    <w:rsid w:val="5111C869"/>
    <w:rsid w:val="51129A31"/>
    <w:rsid w:val="511371B2"/>
    <w:rsid w:val="511B31CC"/>
    <w:rsid w:val="511FDC34"/>
    <w:rsid w:val="5120B2A7"/>
    <w:rsid w:val="51214C6C"/>
    <w:rsid w:val="512F27F3"/>
    <w:rsid w:val="51308D58"/>
    <w:rsid w:val="513352E8"/>
    <w:rsid w:val="513EA0FB"/>
    <w:rsid w:val="513F797F"/>
    <w:rsid w:val="51460CC2"/>
    <w:rsid w:val="5158F24E"/>
    <w:rsid w:val="515DE665"/>
    <w:rsid w:val="515F1E3A"/>
    <w:rsid w:val="5160C782"/>
    <w:rsid w:val="5169BB16"/>
    <w:rsid w:val="51743510"/>
    <w:rsid w:val="51751C32"/>
    <w:rsid w:val="51758574"/>
    <w:rsid w:val="5175942A"/>
    <w:rsid w:val="51774BF8"/>
    <w:rsid w:val="5177EFFB"/>
    <w:rsid w:val="517F5B8A"/>
    <w:rsid w:val="51900EBC"/>
    <w:rsid w:val="519FF343"/>
    <w:rsid w:val="51A1CFB6"/>
    <w:rsid w:val="51A67E93"/>
    <w:rsid w:val="51AD9B50"/>
    <w:rsid w:val="51B29664"/>
    <w:rsid w:val="51B54DCD"/>
    <w:rsid w:val="51BED382"/>
    <w:rsid w:val="51BF5A3D"/>
    <w:rsid w:val="51C1B118"/>
    <w:rsid w:val="51C6BF95"/>
    <w:rsid w:val="51CDA981"/>
    <w:rsid w:val="51DF64D8"/>
    <w:rsid w:val="51E3CE50"/>
    <w:rsid w:val="51EC01A7"/>
    <w:rsid w:val="51FDBC01"/>
    <w:rsid w:val="51FE3290"/>
    <w:rsid w:val="5207F009"/>
    <w:rsid w:val="52124CCB"/>
    <w:rsid w:val="521FB943"/>
    <w:rsid w:val="522192EF"/>
    <w:rsid w:val="52280C97"/>
    <w:rsid w:val="522C147C"/>
    <w:rsid w:val="52371F96"/>
    <w:rsid w:val="5242CA51"/>
    <w:rsid w:val="524512E1"/>
    <w:rsid w:val="525340E5"/>
    <w:rsid w:val="5255D17D"/>
    <w:rsid w:val="52592820"/>
    <w:rsid w:val="525CBE45"/>
    <w:rsid w:val="525DD21D"/>
    <w:rsid w:val="52685E55"/>
    <w:rsid w:val="5270904D"/>
    <w:rsid w:val="52738FB5"/>
    <w:rsid w:val="5278B9F3"/>
    <w:rsid w:val="52833233"/>
    <w:rsid w:val="5284C4B6"/>
    <w:rsid w:val="52850727"/>
    <w:rsid w:val="528F229A"/>
    <w:rsid w:val="52905E4B"/>
    <w:rsid w:val="5292982B"/>
    <w:rsid w:val="5297AFB0"/>
    <w:rsid w:val="529E4260"/>
    <w:rsid w:val="52AD632D"/>
    <w:rsid w:val="52B53067"/>
    <w:rsid w:val="52C1FC53"/>
    <w:rsid w:val="52D23F9E"/>
    <w:rsid w:val="52D54BB9"/>
    <w:rsid w:val="52D66ADE"/>
    <w:rsid w:val="52E356E9"/>
    <w:rsid w:val="52E74A4F"/>
    <w:rsid w:val="52E9677D"/>
    <w:rsid w:val="52EC4554"/>
    <w:rsid w:val="52F0C4D6"/>
    <w:rsid w:val="52F272D0"/>
    <w:rsid w:val="52F3E6EF"/>
    <w:rsid w:val="52FB587D"/>
    <w:rsid w:val="52FE8816"/>
    <w:rsid w:val="5307BC7F"/>
    <w:rsid w:val="53285638"/>
    <w:rsid w:val="532D8482"/>
    <w:rsid w:val="5332D2B1"/>
    <w:rsid w:val="53343C92"/>
    <w:rsid w:val="533B30BA"/>
    <w:rsid w:val="534E06CA"/>
    <w:rsid w:val="5352A7D1"/>
    <w:rsid w:val="535521A9"/>
    <w:rsid w:val="5360F126"/>
    <w:rsid w:val="53633900"/>
    <w:rsid w:val="5367564E"/>
    <w:rsid w:val="536A204F"/>
    <w:rsid w:val="536B8A4C"/>
    <w:rsid w:val="537010BB"/>
    <w:rsid w:val="5375E6EE"/>
    <w:rsid w:val="53786316"/>
    <w:rsid w:val="53797A18"/>
    <w:rsid w:val="537EE372"/>
    <w:rsid w:val="5383D476"/>
    <w:rsid w:val="5396DF80"/>
    <w:rsid w:val="53A18E40"/>
    <w:rsid w:val="53A5EB17"/>
    <w:rsid w:val="53AA9196"/>
    <w:rsid w:val="53AA928E"/>
    <w:rsid w:val="53AA9E89"/>
    <w:rsid w:val="53AEC77F"/>
    <w:rsid w:val="53B3D436"/>
    <w:rsid w:val="53BAAD27"/>
    <w:rsid w:val="53C33411"/>
    <w:rsid w:val="53CF8650"/>
    <w:rsid w:val="53D7887A"/>
    <w:rsid w:val="53D80103"/>
    <w:rsid w:val="53D88D73"/>
    <w:rsid w:val="53D8BE85"/>
    <w:rsid w:val="53D921DE"/>
    <w:rsid w:val="53DBBCE1"/>
    <w:rsid w:val="53DF715F"/>
    <w:rsid w:val="53E14CB7"/>
    <w:rsid w:val="53EA1C9F"/>
    <w:rsid w:val="53F00DB8"/>
    <w:rsid w:val="53F6632D"/>
    <w:rsid w:val="53F6D580"/>
    <w:rsid w:val="53F86449"/>
    <w:rsid w:val="53F93CD3"/>
    <w:rsid w:val="53FD1915"/>
    <w:rsid w:val="5403E46C"/>
    <w:rsid w:val="54065FB5"/>
    <w:rsid w:val="540CA831"/>
    <w:rsid w:val="540DC2AE"/>
    <w:rsid w:val="54120C0C"/>
    <w:rsid w:val="541C2D3E"/>
    <w:rsid w:val="54220119"/>
    <w:rsid w:val="5425393E"/>
    <w:rsid w:val="542FC64E"/>
    <w:rsid w:val="5437841C"/>
    <w:rsid w:val="543990BE"/>
    <w:rsid w:val="543AA0F1"/>
    <w:rsid w:val="543FDAD2"/>
    <w:rsid w:val="5441AC72"/>
    <w:rsid w:val="5442C34B"/>
    <w:rsid w:val="5449836F"/>
    <w:rsid w:val="544A2E87"/>
    <w:rsid w:val="54527B5F"/>
    <w:rsid w:val="5454D77F"/>
    <w:rsid w:val="545B9D24"/>
    <w:rsid w:val="54654542"/>
    <w:rsid w:val="546623E2"/>
    <w:rsid w:val="5478093B"/>
    <w:rsid w:val="54799DBB"/>
    <w:rsid w:val="548A6EBA"/>
    <w:rsid w:val="548B2C8B"/>
    <w:rsid w:val="548D3CDC"/>
    <w:rsid w:val="548E3E1D"/>
    <w:rsid w:val="548F71F6"/>
    <w:rsid w:val="549BE441"/>
    <w:rsid w:val="54A2EAFC"/>
    <w:rsid w:val="54A4CEDB"/>
    <w:rsid w:val="54A6F24F"/>
    <w:rsid w:val="54ACF98A"/>
    <w:rsid w:val="54ADABF2"/>
    <w:rsid w:val="54B6DD06"/>
    <w:rsid w:val="54BB7680"/>
    <w:rsid w:val="54BD4A0B"/>
    <w:rsid w:val="54EEB99F"/>
    <w:rsid w:val="54F97B37"/>
    <w:rsid w:val="54FB7B0E"/>
    <w:rsid w:val="54FDAD7E"/>
    <w:rsid w:val="5507AACF"/>
    <w:rsid w:val="55093966"/>
    <w:rsid w:val="550F0485"/>
    <w:rsid w:val="550F43FB"/>
    <w:rsid w:val="550FC83C"/>
    <w:rsid w:val="55152534"/>
    <w:rsid w:val="5517FBEC"/>
    <w:rsid w:val="551C7582"/>
    <w:rsid w:val="551EBDD9"/>
    <w:rsid w:val="552D40C1"/>
    <w:rsid w:val="552EE93C"/>
    <w:rsid w:val="5532860E"/>
    <w:rsid w:val="5535D23B"/>
    <w:rsid w:val="55409F9A"/>
    <w:rsid w:val="5543EE0B"/>
    <w:rsid w:val="555D71FF"/>
    <w:rsid w:val="55670825"/>
    <w:rsid w:val="556793E1"/>
    <w:rsid w:val="55720F77"/>
    <w:rsid w:val="557A5296"/>
    <w:rsid w:val="557B7D08"/>
    <w:rsid w:val="55809CD5"/>
    <w:rsid w:val="55818EC8"/>
    <w:rsid w:val="5589857F"/>
    <w:rsid w:val="558A0072"/>
    <w:rsid w:val="559AFBA4"/>
    <w:rsid w:val="55B774BE"/>
    <w:rsid w:val="55B9A52F"/>
    <w:rsid w:val="55BA6AF1"/>
    <w:rsid w:val="55BAFE9A"/>
    <w:rsid w:val="55BCAE7D"/>
    <w:rsid w:val="55C56C27"/>
    <w:rsid w:val="55CA682D"/>
    <w:rsid w:val="55E12829"/>
    <w:rsid w:val="55E6B25B"/>
    <w:rsid w:val="55E71C46"/>
    <w:rsid w:val="55EC6FD0"/>
    <w:rsid w:val="55ECAFCA"/>
    <w:rsid w:val="55F74000"/>
    <w:rsid w:val="55FA21BC"/>
    <w:rsid w:val="55FC961D"/>
    <w:rsid w:val="5605D33D"/>
    <w:rsid w:val="5605D3C7"/>
    <w:rsid w:val="5614ADDB"/>
    <w:rsid w:val="561B6F20"/>
    <w:rsid w:val="56242956"/>
    <w:rsid w:val="562B71C8"/>
    <w:rsid w:val="563B5621"/>
    <w:rsid w:val="563C5E30"/>
    <w:rsid w:val="5640E7FF"/>
    <w:rsid w:val="5656B485"/>
    <w:rsid w:val="56593C92"/>
    <w:rsid w:val="56618C2F"/>
    <w:rsid w:val="566569FA"/>
    <w:rsid w:val="5668CDC2"/>
    <w:rsid w:val="566982E8"/>
    <w:rsid w:val="567208DD"/>
    <w:rsid w:val="5673CE45"/>
    <w:rsid w:val="5680A817"/>
    <w:rsid w:val="56879931"/>
    <w:rsid w:val="568F4A61"/>
    <w:rsid w:val="5692B6A3"/>
    <w:rsid w:val="56A12DF8"/>
    <w:rsid w:val="56A51D9C"/>
    <w:rsid w:val="56A61833"/>
    <w:rsid w:val="56A904AF"/>
    <w:rsid w:val="56B000F4"/>
    <w:rsid w:val="56B21438"/>
    <w:rsid w:val="56B29A7D"/>
    <w:rsid w:val="56BA50E1"/>
    <w:rsid w:val="56BBFD03"/>
    <w:rsid w:val="56C29097"/>
    <w:rsid w:val="56CE760F"/>
    <w:rsid w:val="56D772B5"/>
    <w:rsid w:val="56E0A168"/>
    <w:rsid w:val="56E0F38B"/>
    <w:rsid w:val="56E7DDD2"/>
    <w:rsid w:val="56EA8851"/>
    <w:rsid w:val="56ECA5EB"/>
    <w:rsid w:val="56F0A963"/>
    <w:rsid w:val="56F55BD0"/>
    <w:rsid w:val="56FAC667"/>
    <w:rsid w:val="56FCB9EE"/>
    <w:rsid w:val="570E5F85"/>
    <w:rsid w:val="5710E949"/>
    <w:rsid w:val="5715EC97"/>
    <w:rsid w:val="571BF150"/>
    <w:rsid w:val="5723F2F4"/>
    <w:rsid w:val="572529CF"/>
    <w:rsid w:val="572E627F"/>
    <w:rsid w:val="573F3003"/>
    <w:rsid w:val="574A6C51"/>
    <w:rsid w:val="5757B0B1"/>
    <w:rsid w:val="575D36A7"/>
    <w:rsid w:val="5761138E"/>
    <w:rsid w:val="576719B7"/>
    <w:rsid w:val="57722C43"/>
    <w:rsid w:val="57769AB1"/>
    <w:rsid w:val="577D89EE"/>
    <w:rsid w:val="577DB601"/>
    <w:rsid w:val="57853090"/>
    <w:rsid w:val="5787C04E"/>
    <w:rsid w:val="57895467"/>
    <w:rsid w:val="578A4956"/>
    <w:rsid w:val="57911FB6"/>
    <w:rsid w:val="5794772D"/>
    <w:rsid w:val="579765B8"/>
    <w:rsid w:val="579A3EB6"/>
    <w:rsid w:val="579C69B5"/>
    <w:rsid w:val="57A7BF73"/>
    <w:rsid w:val="57ACBA7B"/>
    <w:rsid w:val="57AF91B3"/>
    <w:rsid w:val="57C0B3AC"/>
    <w:rsid w:val="57C28B5B"/>
    <w:rsid w:val="57C4897F"/>
    <w:rsid w:val="57CA81BE"/>
    <w:rsid w:val="57CAD572"/>
    <w:rsid w:val="57CFA854"/>
    <w:rsid w:val="57D00A7B"/>
    <w:rsid w:val="57D168DB"/>
    <w:rsid w:val="57D7AE7F"/>
    <w:rsid w:val="57D80F43"/>
    <w:rsid w:val="57E111D8"/>
    <w:rsid w:val="57E9B064"/>
    <w:rsid w:val="58027988"/>
    <w:rsid w:val="5804ACD0"/>
    <w:rsid w:val="580F1786"/>
    <w:rsid w:val="58125087"/>
    <w:rsid w:val="5815C096"/>
    <w:rsid w:val="5815EEF0"/>
    <w:rsid w:val="58233CBD"/>
    <w:rsid w:val="5832E0EF"/>
    <w:rsid w:val="58361B02"/>
    <w:rsid w:val="584B9024"/>
    <w:rsid w:val="585126BD"/>
    <w:rsid w:val="58529429"/>
    <w:rsid w:val="585332A8"/>
    <w:rsid w:val="585811E2"/>
    <w:rsid w:val="585C88FF"/>
    <w:rsid w:val="58609C1B"/>
    <w:rsid w:val="58662BDC"/>
    <w:rsid w:val="5867B41D"/>
    <w:rsid w:val="586FB299"/>
    <w:rsid w:val="58757B2C"/>
    <w:rsid w:val="58779DE6"/>
    <w:rsid w:val="5878544C"/>
    <w:rsid w:val="587AD69D"/>
    <w:rsid w:val="587C581C"/>
    <w:rsid w:val="587C9D76"/>
    <w:rsid w:val="58827623"/>
    <w:rsid w:val="58866C76"/>
    <w:rsid w:val="588A0799"/>
    <w:rsid w:val="58924E8A"/>
    <w:rsid w:val="5892A8F5"/>
    <w:rsid w:val="5894BF77"/>
    <w:rsid w:val="5897AD98"/>
    <w:rsid w:val="5899ECD8"/>
    <w:rsid w:val="589CBD44"/>
    <w:rsid w:val="58A03887"/>
    <w:rsid w:val="58AA99F5"/>
    <w:rsid w:val="58ACBFAC"/>
    <w:rsid w:val="58AE59F0"/>
    <w:rsid w:val="58B4950B"/>
    <w:rsid w:val="58C5F72C"/>
    <w:rsid w:val="58C79982"/>
    <w:rsid w:val="58CECF46"/>
    <w:rsid w:val="58D22AB8"/>
    <w:rsid w:val="58D442D9"/>
    <w:rsid w:val="58D72021"/>
    <w:rsid w:val="58D98B80"/>
    <w:rsid w:val="58EAC511"/>
    <w:rsid w:val="58F3CA36"/>
    <w:rsid w:val="58FAF848"/>
    <w:rsid w:val="58FE4971"/>
    <w:rsid w:val="5917C52C"/>
    <w:rsid w:val="591E23E4"/>
    <w:rsid w:val="59276030"/>
    <w:rsid w:val="59360B2F"/>
    <w:rsid w:val="5941E4E4"/>
    <w:rsid w:val="5944AD5E"/>
    <w:rsid w:val="5946EC67"/>
    <w:rsid w:val="5947F694"/>
    <w:rsid w:val="594B0AA1"/>
    <w:rsid w:val="594E8B6B"/>
    <w:rsid w:val="59577680"/>
    <w:rsid w:val="5957E675"/>
    <w:rsid w:val="595D293D"/>
    <w:rsid w:val="595F12B5"/>
    <w:rsid w:val="59619418"/>
    <w:rsid w:val="596B61B9"/>
    <w:rsid w:val="596BB486"/>
    <w:rsid w:val="59837572"/>
    <w:rsid w:val="5996755F"/>
    <w:rsid w:val="59A5E106"/>
    <w:rsid w:val="59A67377"/>
    <w:rsid w:val="59AC259C"/>
    <w:rsid w:val="59ADFF75"/>
    <w:rsid w:val="59BB75BD"/>
    <w:rsid w:val="59C416E7"/>
    <w:rsid w:val="59C557D1"/>
    <w:rsid w:val="59CC0F76"/>
    <w:rsid w:val="59CC9CB7"/>
    <w:rsid w:val="59D1A2B9"/>
    <w:rsid w:val="59D3052E"/>
    <w:rsid w:val="59D61C55"/>
    <w:rsid w:val="59DB2E23"/>
    <w:rsid w:val="59DBFE42"/>
    <w:rsid w:val="59DC258F"/>
    <w:rsid w:val="59E18816"/>
    <w:rsid w:val="59E7990E"/>
    <w:rsid w:val="59EEECCB"/>
    <w:rsid w:val="5A046405"/>
    <w:rsid w:val="5A070A52"/>
    <w:rsid w:val="5A1AC380"/>
    <w:rsid w:val="5A21ED9F"/>
    <w:rsid w:val="5A2293E4"/>
    <w:rsid w:val="5A22CBB1"/>
    <w:rsid w:val="5A232742"/>
    <w:rsid w:val="5A2611CB"/>
    <w:rsid w:val="5A276599"/>
    <w:rsid w:val="5A319BE4"/>
    <w:rsid w:val="5A321B57"/>
    <w:rsid w:val="5A33C508"/>
    <w:rsid w:val="5A38B319"/>
    <w:rsid w:val="5A487F52"/>
    <w:rsid w:val="5A5B6CDD"/>
    <w:rsid w:val="5A5D9E77"/>
    <w:rsid w:val="5A60730B"/>
    <w:rsid w:val="5A6428D5"/>
    <w:rsid w:val="5A7ECBC4"/>
    <w:rsid w:val="5A80A46E"/>
    <w:rsid w:val="5A8E6968"/>
    <w:rsid w:val="5A8E7E7C"/>
    <w:rsid w:val="5AA25303"/>
    <w:rsid w:val="5AA6A6EF"/>
    <w:rsid w:val="5AA79A53"/>
    <w:rsid w:val="5AA8BA29"/>
    <w:rsid w:val="5AAB2D94"/>
    <w:rsid w:val="5AACC7B3"/>
    <w:rsid w:val="5AB0DA13"/>
    <w:rsid w:val="5ACF409A"/>
    <w:rsid w:val="5AD33BC2"/>
    <w:rsid w:val="5AD4E0B0"/>
    <w:rsid w:val="5AD4F7F1"/>
    <w:rsid w:val="5AD72542"/>
    <w:rsid w:val="5AE3A12F"/>
    <w:rsid w:val="5AF0BE6B"/>
    <w:rsid w:val="5AF1FA22"/>
    <w:rsid w:val="5AFF1F69"/>
    <w:rsid w:val="5B01D7CE"/>
    <w:rsid w:val="5B0B5766"/>
    <w:rsid w:val="5B13ED72"/>
    <w:rsid w:val="5B17E961"/>
    <w:rsid w:val="5B216F39"/>
    <w:rsid w:val="5B22C80C"/>
    <w:rsid w:val="5B24F3F3"/>
    <w:rsid w:val="5B25A490"/>
    <w:rsid w:val="5B28450D"/>
    <w:rsid w:val="5B3729E2"/>
    <w:rsid w:val="5B3A0C0C"/>
    <w:rsid w:val="5B3A27DE"/>
    <w:rsid w:val="5B3B9B7D"/>
    <w:rsid w:val="5B3D20DA"/>
    <w:rsid w:val="5B41AA11"/>
    <w:rsid w:val="5B46D5E2"/>
    <w:rsid w:val="5B4E8789"/>
    <w:rsid w:val="5B5CD12A"/>
    <w:rsid w:val="5B5D7D96"/>
    <w:rsid w:val="5B63608F"/>
    <w:rsid w:val="5B63CAF3"/>
    <w:rsid w:val="5B649EBE"/>
    <w:rsid w:val="5B651679"/>
    <w:rsid w:val="5B65FF53"/>
    <w:rsid w:val="5B666B4E"/>
    <w:rsid w:val="5B77112C"/>
    <w:rsid w:val="5B79B809"/>
    <w:rsid w:val="5B881824"/>
    <w:rsid w:val="5B8A6232"/>
    <w:rsid w:val="5B958B88"/>
    <w:rsid w:val="5B96C334"/>
    <w:rsid w:val="5BA614BB"/>
    <w:rsid w:val="5BB11FE7"/>
    <w:rsid w:val="5BB70C5E"/>
    <w:rsid w:val="5BB70DE4"/>
    <w:rsid w:val="5BB7D481"/>
    <w:rsid w:val="5BBA9E21"/>
    <w:rsid w:val="5BBBB5F3"/>
    <w:rsid w:val="5BD2AAC6"/>
    <w:rsid w:val="5BD2C749"/>
    <w:rsid w:val="5BD493EF"/>
    <w:rsid w:val="5BDCC3DC"/>
    <w:rsid w:val="5BDD40BB"/>
    <w:rsid w:val="5BE12880"/>
    <w:rsid w:val="5BED4B05"/>
    <w:rsid w:val="5BF36547"/>
    <w:rsid w:val="5C077BF5"/>
    <w:rsid w:val="5C097502"/>
    <w:rsid w:val="5C0D181F"/>
    <w:rsid w:val="5C104150"/>
    <w:rsid w:val="5C137FA1"/>
    <w:rsid w:val="5C297192"/>
    <w:rsid w:val="5C2AE5FA"/>
    <w:rsid w:val="5C2EADBD"/>
    <w:rsid w:val="5C3231FD"/>
    <w:rsid w:val="5C373C51"/>
    <w:rsid w:val="5C3A18CE"/>
    <w:rsid w:val="5C3D374A"/>
    <w:rsid w:val="5C498C43"/>
    <w:rsid w:val="5C50DB46"/>
    <w:rsid w:val="5C573659"/>
    <w:rsid w:val="5C587DB0"/>
    <w:rsid w:val="5C5CC6D2"/>
    <w:rsid w:val="5C5EB82F"/>
    <w:rsid w:val="5C67335A"/>
    <w:rsid w:val="5C698284"/>
    <w:rsid w:val="5C69A91A"/>
    <w:rsid w:val="5C6DEB46"/>
    <w:rsid w:val="5C7756B3"/>
    <w:rsid w:val="5C7BF4F1"/>
    <w:rsid w:val="5C7FFF45"/>
    <w:rsid w:val="5C800A70"/>
    <w:rsid w:val="5C80673A"/>
    <w:rsid w:val="5C835866"/>
    <w:rsid w:val="5C8358E9"/>
    <w:rsid w:val="5C894E8C"/>
    <w:rsid w:val="5C899144"/>
    <w:rsid w:val="5C913D5D"/>
    <w:rsid w:val="5C922EE8"/>
    <w:rsid w:val="5CA1D471"/>
    <w:rsid w:val="5CB27B64"/>
    <w:rsid w:val="5CB716E7"/>
    <w:rsid w:val="5CBDB0F9"/>
    <w:rsid w:val="5CCA7501"/>
    <w:rsid w:val="5CD70C07"/>
    <w:rsid w:val="5CD761C4"/>
    <w:rsid w:val="5CD93FF6"/>
    <w:rsid w:val="5CDA197A"/>
    <w:rsid w:val="5CDC0997"/>
    <w:rsid w:val="5CE07694"/>
    <w:rsid w:val="5CE6E5E5"/>
    <w:rsid w:val="5CF6806F"/>
    <w:rsid w:val="5CFAFC46"/>
    <w:rsid w:val="5CFD3688"/>
    <w:rsid w:val="5CFDD387"/>
    <w:rsid w:val="5D01A482"/>
    <w:rsid w:val="5D04ED13"/>
    <w:rsid w:val="5D095A53"/>
    <w:rsid w:val="5D098C01"/>
    <w:rsid w:val="5D127B43"/>
    <w:rsid w:val="5D1367E3"/>
    <w:rsid w:val="5D173319"/>
    <w:rsid w:val="5D25A1FF"/>
    <w:rsid w:val="5D29B2EE"/>
    <w:rsid w:val="5D31C495"/>
    <w:rsid w:val="5D351CA0"/>
    <w:rsid w:val="5D3F44B7"/>
    <w:rsid w:val="5D470B6E"/>
    <w:rsid w:val="5D4A5C8D"/>
    <w:rsid w:val="5D50124B"/>
    <w:rsid w:val="5D5EEDF4"/>
    <w:rsid w:val="5D5F0074"/>
    <w:rsid w:val="5D66BDCB"/>
    <w:rsid w:val="5D6B34FA"/>
    <w:rsid w:val="5D8A6811"/>
    <w:rsid w:val="5D9512C7"/>
    <w:rsid w:val="5D974EAF"/>
    <w:rsid w:val="5D9BC5BF"/>
    <w:rsid w:val="5D9DDE68"/>
    <w:rsid w:val="5D9F6D47"/>
    <w:rsid w:val="5DA3BD37"/>
    <w:rsid w:val="5DA4DE6B"/>
    <w:rsid w:val="5DA6131C"/>
    <w:rsid w:val="5DC2E1DA"/>
    <w:rsid w:val="5DC56DB2"/>
    <w:rsid w:val="5DC859FB"/>
    <w:rsid w:val="5DC85B99"/>
    <w:rsid w:val="5DCC25B0"/>
    <w:rsid w:val="5DE258FB"/>
    <w:rsid w:val="5DE2F5E1"/>
    <w:rsid w:val="5DE3048A"/>
    <w:rsid w:val="5DE5FEB0"/>
    <w:rsid w:val="5DF924CF"/>
    <w:rsid w:val="5DF94106"/>
    <w:rsid w:val="5DFEC370"/>
    <w:rsid w:val="5E038B34"/>
    <w:rsid w:val="5E158733"/>
    <w:rsid w:val="5E1B4B65"/>
    <w:rsid w:val="5E1F4F59"/>
    <w:rsid w:val="5E275509"/>
    <w:rsid w:val="5E294EA2"/>
    <w:rsid w:val="5E295146"/>
    <w:rsid w:val="5E30DBEE"/>
    <w:rsid w:val="5E30F69D"/>
    <w:rsid w:val="5E376688"/>
    <w:rsid w:val="5E404E3C"/>
    <w:rsid w:val="5E4DE592"/>
    <w:rsid w:val="5E4FF46D"/>
    <w:rsid w:val="5E5070CB"/>
    <w:rsid w:val="5E5ACE96"/>
    <w:rsid w:val="5E5B5AAC"/>
    <w:rsid w:val="5E5D7911"/>
    <w:rsid w:val="5E5EBB6D"/>
    <w:rsid w:val="5E65510A"/>
    <w:rsid w:val="5E6743F6"/>
    <w:rsid w:val="5E6965D4"/>
    <w:rsid w:val="5E7805A2"/>
    <w:rsid w:val="5E7F3A1D"/>
    <w:rsid w:val="5E81D879"/>
    <w:rsid w:val="5E87A4E6"/>
    <w:rsid w:val="5E8A2E69"/>
    <w:rsid w:val="5E8BA8CC"/>
    <w:rsid w:val="5E8DA9B6"/>
    <w:rsid w:val="5E922B3F"/>
    <w:rsid w:val="5EA0B36F"/>
    <w:rsid w:val="5EA5078D"/>
    <w:rsid w:val="5EABA1AF"/>
    <w:rsid w:val="5EAF1044"/>
    <w:rsid w:val="5EBE05D7"/>
    <w:rsid w:val="5EBF8F14"/>
    <w:rsid w:val="5EBF9D79"/>
    <w:rsid w:val="5EC3AD18"/>
    <w:rsid w:val="5ED3076A"/>
    <w:rsid w:val="5ED40E46"/>
    <w:rsid w:val="5EDAEBF4"/>
    <w:rsid w:val="5EE984D3"/>
    <w:rsid w:val="5EEF4059"/>
    <w:rsid w:val="5EFD4125"/>
    <w:rsid w:val="5EFE6C8A"/>
    <w:rsid w:val="5F01F319"/>
    <w:rsid w:val="5F09D0BF"/>
    <w:rsid w:val="5F0C25B3"/>
    <w:rsid w:val="5F0F0BF5"/>
    <w:rsid w:val="5F1111A6"/>
    <w:rsid w:val="5F190510"/>
    <w:rsid w:val="5F1C4DF8"/>
    <w:rsid w:val="5F1FCE7E"/>
    <w:rsid w:val="5F21F762"/>
    <w:rsid w:val="5F231AB1"/>
    <w:rsid w:val="5F258CFE"/>
    <w:rsid w:val="5F270A2E"/>
    <w:rsid w:val="5F3AE6D5"/>
    <w:rsid w:val="5F45354F"/>
    <w:rsid w:val="5F490620"/>
    <w:rsid w:val="5F566563"/>
    <w:rsid w:val="5F5C4C33"/>
    <w:rsid w:val="5F609DBC"/>
    <w:rsid w:val="5F62D928"/>
    <w:rsid w:val="5F65E552"/>
    <w:rsid w:val="5F68C5E0"/>
    <w:rsid w:val="5F6AC496"/>
    <w:rsid w:val="5F839EE5"/>
    <w:rsid w:val="5F8BDD48"/>
    <w:rsid w:val="5F8C0567"/>
    <w:rsid w:val="5F9F386B"/>
    <w:rsid w:val="5FB1F0C1"/>
    <w:rsid w:val="5FB2E71E"/>
    <w:rsid w:val="5FB35DC3"/>
    <w:rsid w:val="5FB388F4"/>
    <w:rsid w:val="5FC4DDD8"/>
    <w:rsid w:val="5FC7D038"/>
    <w:rsid w:val="5FC7EE2A"/>
    <w:rsid w:val="5FD0760B"/>
    <w:rsid w:val="5FD83CC3"/>
    <w:rsid w:val="5FDB3633"/>
    <w:rsid w:val="5FDD9701"/>
    <w:rsid w:val="5FE3231A"/>
    <w:rsid w:val="5FE5214D"/>
    <w:rsid w:val="5FF3298A"/>
    <w:rsid w:val="5FF4DC5E"/>
    <w:rsid w:val="5FFA17D3"/>
    <w:rsid w:val="5FFF6FE8"/>
    <w:rsid w:val="600D32C6"/>
    <w:rsid w:val="60164CAE"/>
    <w:rsid w:val="6019171D"/>
    <w:rsid w:val="601AF25A"/>
    <w:rsid w:val="601E147F"/>
    <w:rsid w:val="6037E18C"/>
    <w:rsid w:val="603CFF85"/>
    <w:rsid w:val="603DB746"/>
    <w:rsid w:val="603E65E4"/>
    <w:rsid w:val="604092BC"/>
    <w:rsid w:val="604511D5"/>
    <w:rsid w:val="60463EEC"/>
    <w:rsid w:val="604776F5"/>
    <w:rsid w:val="6047F177"/>
    <w:rsid w:val="6050A08D"/>
    <w:rsid w:val="605A8041"/>
    <w:rsid w:val="6062DEA3"/>
    <w:rsid w:val="6064CE8A"/>
    <w:rsid w:val="6068F6A0"/>
    <w:rsid w:val="606C72DC"/>
    <w:rsid w:val="60848CA7"/>
    <w:rsid w:val="60854E2F"/>
    <w:rsid w:val="608DA0AB"/>
    <w:rsid w:val="608FC8BE"/>
    <w:rsid w:val="60974D12"/>
    <w:rsid w:val="60999EE7"/>
    <w:rsid w:val="609D1655"/>
    <w:rsid w:val="60A257E7"/>
    <w:rsid w:val="60AB6EC5"/>
    <w:rsid w:val="60B2C057"/>
    <w:rsid w:val="60B359D6"/>
    <w:rsid w:val="60B3EB5F"/>
    <w:rsid w:val="60B7BA5A"/>
    <w:rsid w:val="60BAAC4C"/>
    <w:rsid w:val="60C86F50"/>
    <w:rsid w:val="60CCE92B"/>
    <w:rsid w:val="60CEFB50"/>
    <w:rsid w:val="60D695DC"/>
    <w:rsid w:val="60D9CEE0"/>
    <w:rsid w:val="60EAF6AD"/>
    <w:rsid w:val="60EBC75D"/>
    <w:rsid w:val="60EEC455"/>
    <w:rsid w:val="60EEE4DB"/>
    <w:rsid w:val="60F5DCC3"/>
    <w:rsid w:val="60F9E691"/>
    <w:rsid w:val="6106C666"/>
    <w:rsid w:val="6122AF4F"/>
    <w:rsid w:val="612B58D0"/>
    <w:rsid w:val="61317665"/>
    <w:rsid w:val="6134C570"/>
    <w:rsid w:val="6135891F"/>
    <w:rsid w:val="6135DA08"/>
    <w:rsid w:val="613AECDD"/>
    <w:rsid w:val="613C6E5B"/>
    <w:rsid w:val="61455A81"/>
    <w:rsid w:val="6150C26F"/>
    <w:rsid w:val="615882FA"/>
    <w:rsid w:val="6164B44F"/>
    <w:rsid w:val="616760E8"/>
    <w:rsid w:val="616B1310"/>
    <w:rsid w:val="616DE7AE"/>
    <w:rsid w:val="616F15E5"/>
    <w:rsid w:val="6171E572"/>
    <w:rsid w:val="6176A5E6"/>
    <w:rsid w:val="6178D734"/>
    <w:rsid w:val="617B52CA"/>
    <w:rsid w:val="617E2B1B"/>
    <w:rsid w:val="61805857"/>
    <w:rsid w:val="61890813"/>
    <w:rsid w:val="618A25CC"/>
    <w:rsid w:val="618E6AC4"/>
    <w:rsid w:val="619808C8"/>
    <w:rsid w:val="619DB7C9"/>
    <w:rsid w:val="61A40417"/>
    <w:rsid w:val="61A81C09"/>
    <w:rsid w:val="61ACC419"/>
    <w:rsid w:val="61BCB4D8"/>
    <w:rsid w:val="61BE0BFE"/>
    <w:rsid w:val="61BE866F"/>
    <w:rsid w:val="61C9AF05"/>
    <w:rsid w:val="61D1BC1A"/>
    <w:rsid w:val="61D562C2"/>
    <w:rsid w:val="61E4E816"/>
    <w:rsid w:val="61E8C966"/>
    <w:rsid w:val="61E9A731"/>
    <w:rsid w:val="61F300C4"/>
    <w:rsid w:val="61F89C1D"/>
    <w:rsid w:val="61F8EA67"/>
    <w:rsid w:val="61FC3A11"/>
    <w:rsid w:val="61FF9CD9"/>
    <w:rsid w:val="6201B712"/>
    <w:rsid w:val="62031100"/>
    <w:rsid w:val="62037E91"/>
    <w:rsid w:val="62085C1A"/>
    <w:rsid w:val="6210153C"/>
    <w:rsid w:val="6215B051"/>
    <w:rsid w:val="621E346E"/>
    <w:rsid w:val="622EA1E3"/>
    <w:rsid w:val="6239BBB9"/>
    <w:rsid w:val="623CFE7F"/>
    <w:rsid w:val="623D6D4D"/>
    <w:rsid w:val="6245D03B"/>
    <w:rsid w:val="624AF650"/>
    <w:rsid w:val="624C6384"/>
    <w:rsid w:val="62519A65"/>
    <w:rsid w:val="62688BDE"/>
    <w:rsid w:val="626FA7F2"/>
    <w:rsid w:val="62701D04"/>
    <w:rsid w:val="627389F2"/>
    <w:rsid w:val="62776B6A"/>
    <w:rsid w:val="62794923"/>
    <w:rsid w:val="627BABAC"/>
    <w:rsid w:val="627C3F3E"/>
    <w:rsid w:val="627D32CA"/>
    <w:rsid w:val="628B41B5"/>
    <w:rsid w:val="6293D8D3"/>
    <w:rsid w:val="62958C1C"/>
    <w:rsid w:val="6298881F"/>
    <w:rsid w:val="629BE820"/>
    <w:rsid w:val="62A57A79"/>
    <w:rsid w:val="62A7973A"/>
    <w:rsid w:val="62A9E415"/>
    <w:rsid w:val="62B901AA"/>
    <w:rsid w:val="62C69A8B"/>
    <w:rsid w:val="62C920EE"/>
    <w:rsid w:val="62D07431"/>
    <w:rsid w:val="62E966D2"/>
    <w:rsid w:val="62ECC925"/>
    <w:rsid w:val="62F93D9D"/>
    <w:rsid w:val="62FA946E"/>
    <w:rsid w:val="62FBE4A3"/>
    <w:rsid w:val="6301142A"/>
    <w:rsid w:val="63017C86"/>
    <w:rsid w:val="6307B4ED"/>
    <w:rsid w:val="6314C077"/>
    <w:rsid w:val="6316B1ED"/>
    <w:rsid w:val="631F21AC"/>
    <w:rsid w:val="6324F401"/>
    <w:rsid w:val="63267E59"/>
    <w:rsid w:val="6327A798"/>
    <w:rsid w:val="632F4AE2"/>
    <w:rsid w:val="633179E4"/>
    <w:rsid w:val="6332A2A0"/>
    <w:rsid w:val="63362F24"/>
    <w:rsid w:val="6336C724"/>
    <w:rsid w:val="633763B1"/>
    <w:rsid w:val="633AA3CE"/>
    <w:rsid w:val="633CC256"/>
    <w:rsid w:val="633CD111"/>
    <w:rsid w:val="634443E0"/>
    <w:rsid w:val="634A3FE2"/>
    <w:rsid w:val="63530F8E"/>
    <w:rsid w:val="63533B91"/>
    <w:rsid w:val="63558375"/>
    <w:rsid w:val="63641654"/>
    <w:rsid w:val="636972CC"/>
    <w:rsid w:val="6369A3F6"/>
    <w:rsid w:val="6370C6F9"/>
    <w:rsid w:val="637496FD"/>
    <w:rsid w:val="637FE1C0"/>
    <w:rsid w:val="63858154"/>
    <w:rsid w:val="638A3CA9"/>
    <w:rsid w:val="63945D37"/>
    <w:rsid w:val="639F3FE9"/>
    <w:rsid w:val="63A7839C"/>
    <w:rsid w:val="63A903E4"/>
    <w:rsid w:val="63AA668B"/>
    <w:rsid w:val="63ABF765"/>
    <w:rsid w:val="63AE53D9"/>
    <w:rsid w:val="63AF7169"/>
    <w:rsid w:val="63B0D426"/>
    <w:rsid w:val="63B5F239"/>
    <w:rsid w:val="63BA492A"/>
    <w:rsid w:val="63C15D3C"/>
    <w:rsid w:val="63C29B01"/>
    <w:rsid w:val="63C4B49A"/>
    <w:rsid w:val="63CEC4D7"/>
    <w:rsid w:val="63D048A4"/>
    <w:rsid w:val="63D1104B"/>
    <w:rsid w:val="63D14AC8"/>
    <w:rsid w:val="63D37E80"/>
    <w:rsid w:val="63D6C53B"/>
    <w:rsid w:val="63D6ED25"/>
    <w:rsid w:val="63DDFEAB"/>
    <w:rsid w:val="63DE269A"/>
    <w:rsid w:val="63E6FA6E"/>
    <w:rsid w:val="63E801C2"/>
    <w:rsid w:val="63FABC94"/>
    <w:rsid w:val="641009AE"/>
    <w:rsid w:val="64168CE2"/>
    <w:rsid w:val="6416F9C6"/>
    <w:rsid w:val="64242FC8"/>
    <w:rsid w:val="643B237A"/>
    <w:rsid w:val="643B62F3"/>
    <w:rsid w:val="644E9424"/>
    <w:rsid w:val="644F55A6"/>
    <w:rsid w:val="64569356"/>
    <w:rsid w:val="64570D28"/>
    <w:rsid w:val="645B7288"/>
    <w:rsid w:val="6463188A"/>
    <w:rsid w:val="64657B67"/>
    <w:rsid w:val="64675667"/>
    <w:rsid w:val="6472E51F"/>
    <w:rsid w:val="64733BFC"/>
    <w:rsid w:val="6477F7E6"/>
    <w:rsid w:val="6479B801"/>
    <w:rsid w:val="648D00C8"/>
    <w:rsid w:val="648F8BF1"/>
    <w:rsid w:val="648F8FAB"/>
    <w:rsid w:val="64A7175E"/>
    <w:rsid w:val="64AC03D2"/>
    <w:rsid w:val="64AE78A2"/>
    <w:rsid w:val="64AF9F03"/>
    <w:rsid w:val="64B05158"/>
    <w:rsid w:val="64B05FFB"/>
    <w:rsid w:val="64B110C7"/>
    <w:rsid w:val="64B537BC"/>
    <w:rsid w:val="64B9C26C"/>
    <w:rsid w:val="64BA9D41"/>
    <w:rsid w:val="64C60F9A"/>
    <w:rsid w:val="64C9BD15"/>
    <w:rsid w:val="64C9F2E8"/>
    <w:rsid w:val="64C9F32E"/>
    <w:rsid w:val="64D0AD21"/>
    <w:rsid w:val="64D69F0D"/>
    <w:rsid w:val="64E060FC"/>
    <w:rsid w:val="64E2A316"/>
    <w:rsid w:val="64E4D457"/>
    <w:rsid w:val="64E89D51"/>
    <w:rsid w:val="64ED7D86"/>
    <w:rsid w:val="64EDD8AE"/>
    <w:rsid w:val="64EF525D"/>
    <w:rsid w:val="64F3319B"/>
    <w:rsid w:val="64FE4421"/>
    <w:rsid w:val="65014EDE"/>
    <w:rsid w:val="65061284"/>
    <w:rsid w:val="650B1C8B"/>
    <w:rsid w:val="650BBD0A"/>
    <w:rsid w:val="65160A87"/>
    <w:rsid w:val="6522CF15"/>
    <w:rsid w:val="65279621"/>
    <w:rsid w:val="652B60F7"/>
    <w:rsid w:val="653B5FF7"/>
    <w:rsid w:val="653C906C"/>
    <w:rsid w:val="653EF891"/>
    <w:rsid w:val="653F7C06"/>
    <w:rsid w:val="654549D3"/>
    <w:rsid w:val="654DBC07"/>
    <w:rsid w:val="65534C08"/>
    <w:rsid w:val="655A5982"/>
    <w:rsid w:val="656385C8"/>
    <w:rsid w:val="6567C7D8"/>
    <w:rsid w:val="65697D53"/>
    <w:rsid w:val="656E4DD5"/>
    <w:rsid w:val="6578689B"/>
    <w:rsid w:val="6579ECC0"/>
    <w:rsid w:val="657D359A"/>
    <w:rsid w:val="657FD2E6"/>
    <w:rsid w:val="658499E7"/>
    <w:rsid w:val="658B9B13"/>
    <w:rsid w:val="658C0321"/>
    <w:rsid w:val="6591142E"/>
    <w:rsid w:val="659DF388"/>
    <w:rsid w:val="65A824D7"/>
    <w:rsid w:val="65ACA865"/>
    <w:rsid w:val="65B04C4D"/>
    <w:rsid w:val="65B0F2CC"/>
    <w:rsid w:val="65B2FB9E"/>
    <w:rsid w:val="65B597A6"/>
    <w:rsid w:val="65B5F6AE"/>
    <w:rsid w:val="65B6C1F2"/>
    <w:rsid w:val="65C78B7F"/>
    <w:rsid w:val="65C7AC23"/>
    <w:rsid w:val="65C83E47"/>
    <w:rsid w:val="65CC2E2A"/>
    <w:rsid w:val="65CDD3BB"/>
    <w:rsid w:val="65E357B2"/>
    <w:rsid w:val="65E50BB5"/>
    <w:rsid w:val="65EA087B"/>
    <w:rsid w:val="65EB910E"/>
    <w:rsid w:val="65EFCD0D"/>
    <w:rsid w:val="65F21EA1"/>
    <w:rsid w:val="6604AF26"/>
    <w:rsid w:val="66099B05"/>
    <w:rsid w:val="661242E3"/>
    <w:rsid w:val="66143DCF"/>
    <w:rsid w:val="661812E3"/>
    <w:rsid w:val="66224079"/>
    <w:rsid w:val="662361A3"/>
    <w:rsid w:val="662A1B41"/>
    <w:rsid w:val="662FF636"/>
    <w:rsid w:val="6633E03B"/>
    <w:rsid w:val="663EBFAE"/>
    <w:rsid w:val="6641CF7C"/>
    <w:rsid w:val="6642B42C"/>
    <w:rsid w:val="66475572"/>
    <w:rsid w:val="664B1D1C"/>
    <w:rsid w:val="664BE24F"/>
    <w:rsid w:val="66693DD8"/>
    <w:rsid w:val="6670C788"/>
    <w:rsid w:val="66785FCB"/>
    <w:rsid w:val="667D5507"/>
    <w:rsid w:val="667E2B86"/>
    <w:rsid w:val="6682CFB0"/>
    <w:rsid w:val="66983578"/>
    <w:rsid w:val="6698B4A9"/>
    <w:rsid w:val="669FBA17"/>
    <w:rsid w:val="669FDCB0"/>
    <w:rsid w:val="66A0B1C6"/>
    <w:rsid w:val="66A0F529"/>
    <w:rsid w:val="66A38024"/>
    <w:rsid w:val="66B210A5"/>
    <w:rsid w:val="66BD814B"/>
    <w:rsid w:val="66C04165"/>
    <w:rsid w:val="66C4FD75"/>
    <w:rsid w:val="66CE8F10"/>
    <w:rsid w:val="66D7C057"/>
    <w:rsid w:val="66D81108"/>
    <w:rsid w:val="66D98453"/>
    <w:rsid w:val="66DB1D9E"/>
    <w:rsid w:val="66DEA4B4"/>
    <w:rsid w:val="66E821C7"/>
    <w:rsid w:val="66EAE300"/>
    <w:rsid w:val="66F39C2F"/>
    <w:rsid w:val="66F3A722"/>
    <w:rsid w:val="66FA04F4"/>
    <w:rsid w:val="67015CA1"/>
    <w:rsid w:val="6702A2A0"/>
    <w:rsid w:val="6705D568"/>
    <w:rsid w:val="67132DEA"/>
    <w:rsid w:val="6727D154"/>
    <w:rsid w:val="672BF80C"/>
    <w:rsid w:val="672C59EB"/>
    <w:rsid w:val="672C845D"/>
    <w:rsid w:val="6740BFBB"/>
    <w:rsid w:val="674DC429"/>
    <w:rsid w:val="675796EB"/>
    <w:rsid w:val="675908BB"/>
    <w:rsid w:val="6759691B"/>
    <w:rsid w:val="675C118C"/>
    <w:rsid w:val="675EB9AF"/>
    <w:rsid w:val="676C5BE7"/>
    <w:rsid w:val="67706945"/>
    <w:rsid w:val="67729C9F"/>
    <w:rsid w:val="6776E3A8"/>
    <w:rsid w:val="677C1A54"/>
    <w:rsid w:val="678400F9"/>
    <w:rsid w:val="67899E5E"/>
    <w:rsid w:val="678C6D8C"/>
    <w:rsid w:val="678F6931"/>
    <w:rsid w:val="679499FC"/>
    <w:rsid w:val="679508F2"/>
    <w:rsid w:val="67A67C53"/>
    <w:rsid w:val="67B03D06"/>
    <w:rsid w:val="67B32365"/>
    <w:rsid w:val="67B34CD8"/>
    <w:rsid w:val="67B4C9AB"/>
    <w:rsid w:val="67B4D934"/>
    <w:rsid w:val="67B544F1"/>
    <w:rsid w:val="67B96A28"/>
    <w:rsid w:val="67BC551C"/>
    <w:rsid w:val="67BEC8DF"/>
    <w:rsid w:val="67C3CC1B"/>
    <w:rsid w:val="67CA1162"/>
    <w:rsid w:val="67CA6383"/>
    <w:rsid w:val="67D4086D"/>
    <w:rsid w:val="67DBD764"/>
    <w:rsid w:val="67E2E9C3"/>
    <w:rsid w:val="67EAAD11"/>
    <w:rsid w:val="67EE1572"/>
    <w:rsid w:val="67F0AC32"/>
    <w:rsid w:val="67F51659"/>
    <w:rsid w:val="67F89BFB"/>
    <w:rsid w:val="6801A2DE"/>
    <w:rsid w:val="6801BA75"/>
    <w:rsid w:val="680291EC"/>
    <w:rsid w:val="6807CC9F"/>
    <w:rsid w:val="680AB438"/>
    <w:rsid w:val="680C236B"/>
    <w:rsid w:val="68120253"/>
    <w:rsid w:val="681299D1"/>
    <w:rsid w:val="68178C30"/>
    <w:rsid w:val="682164EB"/>
    <w:rsid w:val="68325841"/>
    <w:rsid w:val="6833A710"/>
    <w:rsid w:val="683D24E8"/>
    <w:rsid w:val="68403CF8"/>
    <w:rsid w:val="68413A10"/>
    <w:rsid w:val="684341DA"/>
    <w:rsid w:val="684547DC"/>
    <w:rsid w:val="684CA8A4"/>
    <w:rsid w:val="684E2DA2"/>
    <w:rsid w:val="6854FC53"/>
    <w:rsid w:val="68582D52"/>
    <w:rsid w:val="6860CD5D"/>
    <w:rsid w:val="68674904"/>
    <w:rsid w:val="686E055B"/>
    <w:rsid w:val="6872FE70"/>
    <w:rsid w:val="68736F17"/>
    <w:rsid w:val="68749AF1"/>
    <w:rsid w:val="6884E9AA"/>
    <w:rsid w:val="6885F61D"/>
    <w:rsid w:val="688AF34C"/>
    <w:rsid w:val="689C3B06"/>
    <w:rsid w:val="689C86C4"/>
    <w:rsid w:val="68AB5188"/>
    <w:rsid w:val="68AE9E21"/>
    <w:rsid w:val="68B01C5D"/>
    <w:rsid w:val="68B3E55E"/>
    <w:rsid w:val="68C0892D"/>
    <w:rsid w:val="68C43371"/>
    <w:rsid w:val="68C5C1BC"/>
    <w:rsid w:val="68C5DB99"/>
    <w:rsid w:val="68C7A57C"/>
    <w:rsid w:val="68D2457A"/>
    <w:rsid w:val="68D366DA"/>
    <w:rsid w:val="68D8EB27"/>
    <w:rsid w:val="68EE6125"/>
    <w:rsid w:val="68F5D254"/>
    <w:rsid w:val="68F8FEBF"/>
    <w:rsid w:val="68FF76EF"/>
    <w:rsid w:val="690AEADB"/>
    <w:rsid w:val="690E913D"/>
    <w:rsid w:val="691074B3"/>
    <w:rsid w:val="69125FB6"/>
    <w:rsid w:val="691DDD6F"/>
    <w:rsid w:val="69209F84"/>
    <w:rsid w:val="69271F63"/>
    <w:rsid w:val="69273611"/>
    <w:rsid w:val="69287576"/>
    <w:rsid w:val="692C8CBB"/>
    <w:rsid w:val="6930E3EC"/>
    <w:rsid w:val="693332A3"/>
    <w:rsid w:val="6937D193"/>
    <w:rsid w:val="693904F8"/>
    <w:rsid w:val="693D8AA4"/>
    <w:rsid w:val="69422482"/>
    <w:rsid w:val="6949E003"/>
    <w:rsid w:val="694A0328"/>
    <w:rsid w:val="694F2080"/>
    <w:rsid w:val="6954AF8F"/>
    <w:rsid w:val="69567110"/>
    <w:rsid w:val="69668C8E"/>
    <w:rsid w:val="696763D7"/>
    <w:rsid w:val="69703B7C"/>
    <w:rsid w:val="69708DB7"/>
    <w:rsid w:val="697649C5"/>
    <w:rsid w:val="6977C0D2"/>
    <w:rsid w:val="69862776"/>
    <w:rsid w:val="698D52C3"/>
    <w:rsid w:val="69918C9E"/>
    <w:rsid w:val="69959B9C"/>
    <w:rsid w:val="69A74F23"/>
    <w:rsid w:val="69AC1441"/>
    <w:rsid w:val="69B8E0FD"/>
    <w:rsid w:val="69BA39D7"/>
    <w:rsid w:val="69BF2E16"/>
    <w:rsid w:val="69C2BD9A"/>
    <w:rsid w:val="69C2E940"/>
    <w:rsid w:val="69C42886"/>
    <w:rsid w:val="69C7AA51"/>
    <w:rsid w:val="69D0CD2D"/>
    <w:rsid w:val="69D72ADD"/>
    <w:rsid w:val="69E8142C"/>
    <w:rsid w:val="69ED3EA1"/>
    <w:rsid w:val="69EE886B"/>
    <w:rsid w:val="69FDAF03"/>
    <w:rsid w:val="6A06474E"/>
    <w:rsid w:val="6A1A2AC2"/>
    <w:rsid w:val="6A1E12F8"/>
    <w:rsid w:val="6A23DAA9"/>
    <w:rsid w:val="6A257468"/>
    <w:rsid w:val="6A2E0BB0"/>
    <w:rsid w:val="6A396DA8"/>
    <w:rsid w:val="6A397507"/>
    <w:rsid w:val="6A41AB71"/>
    <w:rsid w:val="6A436067"/>
    <w:rsid w:val="6A468551"/>
    <w:rsid w:val="6A4FEC23"/>
    <w:rsid w:val="6A5061CD"/>
    <w:rsid w:val="6A515BEC"/>
    <w:rsid w:val="6A568BBF"/>
    <w:rsid w:val="6A5E1F57"/>
    <w:rsid w:val="6A67C0BF"/>
    <w:rsid w:val="6A772B14"/>
    <w:rsid w:val="6A7C8385"/>
    <w:rsid w:val="6A7E8E70"/>
    <w:rsid w:val="6A84BACC"/>
    <w:rsid w:val="6A853CDA"/>
    <w:rsid w:val="6A902EE2"/>
    <w:rsid w:val="6A917464"/>
    <w:rsid w:val="6A9B88B4"/>
    <w:rsid w:val="6AA6AA1A"/>
    <w:rsid w:val="6AA9E747"/>
    <w:rsid w:val="6AAB8504"/>
    <w:rsid w:val="6AB8E32A"/>
    <w:rsid w:val="6AD105CB"/>
    <w:rsid w:val="6AE11412"/>
    <w:rsid w:val="6AE3B2E0"/>
    <w:rsid w:val="6AF900A9"/>
    <w:rsid w:val="6B031BE8"/>
    <w:rsid w:val="6B04BBE8"/>
    <w:rsid w:val="6B0FD699"/>
    <w:rsid w:val="6B14DCF9"/>
    <w:rsid w:val="6B172DA0"/>
    <w:rsid w:val="6B17AECC"/>
    <w:rsid w:val="6B21C393"/>
    <w:rsid w:val="6B26591E"/>
    <w:rsid w:val="6B26A9C7"/>
    <w:rsid w:val="6B2A558F"/>
    <w:rsid w:val="6B2BFEBA"/>
    <w:rsid w:val="6B2DB3ED"/>
    <w:rsid w:val="6B33A0D6"/>
    <w:rsid w:val="6B35729E"/>
    <w:rsid w:val="6B3A9E69"/>
    <w:rsid w:val="6B40DED9"/>
    <w:rsid w:val="6B5AF763"/>
    <w:rsid w:val="6B667E28"/>
    <w:rsid w:val="6B6BB3C7"/>
    <w:rsid w:val="6B6CBF5C"/>
    <w:rsid w:val="6B6D1074"/>
    <w:rsid w:val="6B705061"/>
    <w:rsid w:val="6B738D5F"/>
    <w:rsid w:val="6B79D93A"/>
    <w:rsid w:val="6B865080"/>
    <w:rsid w:val="6B882D28"/>
    <w:rsid w:val="6B892C9A"/>
    <w:rsid w:val="6B8E30B7"/>
    <w:rsid w:val="6BA0FEB5"/>
    <w:rsid w:val="6BA178DD"/>
    <w:rsid w:val="6BA5EAAE"/>
    <w:rsid w:val="6BAA5C1A"/>
    <w:rsid w:val="6BB09220"/>
    <w:rsid w:val="6BB45571"/>
    <w:rsid w:val="6BB74B57"/>
    <w:rsid w:val="6BB76C75"/>
    <w:rsid w:val="6BBEFE14"/>
    <w:rsid w:val="6BBF34B8"/>
    <w:rsid w:val="6BC3F607"/>
    <w:rsid w:val="6BC61991"/>
    <w:rsid w:val="6BD10E85"/>
    <w:rsid w:val="6BD96C59"/>
    <w:rsid w:val="6BD9B22B"/>
    <w:rsid w:val="6BDB3A7E"/>
    <w:rsid w:val="6BDC7FF5"/>
    <w:rsid w:val="6BE4953C"/>
    <w:rsid w:val="6BF77296"/>
    <w:rsid w:val="6C0DCEA7"/>
    <w:rsid w:val="6C17D354"/>
    <w:rsid w:val="6C1835AB"/>
    <w:rsid w:val="6C1B6475"/>
    <w:rsid w:val="6C1C8FDD"/>
    <w:rsid w:val="6C29116D"/>
    <w:rsid w:val="6C327C36"/>
    <w:rsid w:val="6C3A086A"/>
    <w:rsid w:val="6C3E3D3C"/>
    <w:rsid w:val="6C485DE4"/>
    <w:rsid w:val="6C4E9C9F"/>
    <w:rsid w:val="6C542DCA"/>
    <w:rsid w:val="6C55BA80"/>
    <w:rsid w:val="6C5D7F61"/>
    <w:rsid w:val="6C64000A"/>
    <w:rsid w:val="6C659206"/>
    <w:rsid w:val="6C6AF933"/>
    <w:rsid w:val="6C6BE94F"/>
    <w:rsid w:val="6C6CF456"/>
    <w:rsid w:val="6C751E49"/>
    <w:rsid w:val="6C7E0433"/>
    <w:rsid w:val="6C968018"/>
    <w:rsid w:val="6C999E80"/>
    <w:rsid w:val="6C9B8273"/>
    <w:rsid w:val="6C9CAAA7"/>
    <w:rsid w:val="6C9F5B68"/>
    <w:rsid w:val="6C9F5F08"/>
    <w:rsid w:val="6CAC51F7"/>
    <w:rsid w:val="6CB20A9A"/>
    <w:rsid w:val="6CB4E9C7"/>
    <w:rsid w:val="6CB5758C"/>
    <w:rsid w:val="6CBEAC95"/>
    <w:rsid w:val="6CC0C8B5"/>
    <w:rsid w:val="6CCCF3E2"/>
    <w:rsid w:val="6CCD4F81"/>
    <w:rsid w:val="6CD152E8"/>
    <w:rsid w:val="6CD209FF"/>
    <w:rsid w:val="6CE1271C"/>
    <w:rsid w:val="6CF45CE6"/>
    <w:rsid w:val="6CF69945"/>
    <w:rsid w:val="6D15D28C"/>
    <w:rsid w:val="6D1E6784"/>
    <w:rsid w:val="6D1F11D3"/>
    <w:rsid w:val="6D21BC30"/>
    <w:rsid w:val="6D299957"/>
    <w:rsid w:val="6D372890"/>
    <w:rsid w:val="6D37C295"/>
    <w:rsid w:val="6D480F41"/>
    <w:rsid w:val="6D48B215"/>
    <w:rsid w:val="6D4AC2F5"/>
    <w:rsid w:val="6D6118A1"/>
    <w:rsid w:val="6D66EAB6"/>
    <w:rsid w:val="6D67F338"/>
    <w:rsid w:val="6D75823A"/>
    <w:rsid w:val="6D7A396D"/>
    <w:rsid w:val="6D7C9478"/>
    <w:rsid w:val="6D8D26D0"/>
    <w:rsid w:val="6D92BF43"/>
    <w:rsid w:val="6DA09DD9"/>
    <w:rsid w:val="6DA46FA7"/>
    <w:rsid w:val="6DA9BC57"/>
    <w:rsid w:val="6DB4435A"/>
    <w:rsid w:val="6DB49F18"/>
    <w:rsid w:val="6DB548AE"/>
    <w:rsid w:val="6DB8796C"/>
    <w:rsid w:val="6DBE37AE"/>
    <w:rsid w:val="6DC838D2"/>
    <w:rsid w:val="6DCA9269"/>
    <w:rsid w:val="6DD38BAE"/>
    <w:rsid w:val="6DD512E4"/>
    <w:rsid w:val="6DDA62D0"/>
    <w:rsid w:val="6DDC7DB2"/>
    <w:rsid w:val="6DE157DF"/>
    <w:rsid w:val="6DE4860F"/>
    <w:rsid w:val="6DEDD708"/>
    <w:rsid w:val="6DEEA8C5"/>
    <w:rsid w:val="6DF098A9"/>
    <w:rsid w:val="6DF0BAFE"/>
    <w:rsid w:val="6DF2BA8F"/>
    <w:rsid w:val="6E021A4B"/>
    <w:rsid w:val="6E0D91D9"/>
    <w:rsid w:val="6E16E7DC"/>
    <w:rsid w:val="6E1FA8D0"/>
    <w:rsid w:val="6E1FD7C3"/>
    <w:rsid w:val="6E21625B"/>
    <w:rsid w:val="6E27FA8D"/>
    <w:rsid w:val="6E2AAF28"/>
    <w:rsid w:val="6E2B5A1C"/>
    <w:rsid w:val="6E322152"/>
    <w:rsid w:val="6E35187C"/>
    <w:rsid w:val="6E419F12"/>
    <w:rsid w:val="6E44E9F8"/>
    <w:rsid w:val="6E461023"/>
    <w:rsid w:val="6E473163"/>
    <w:rsid w:val="6E580560"/>
    <w:rsid w:val="6E5B3458"/>
    <w:rsid w:val="6E5C3BEC"/>
    <w:rsid w:val="6E5E3580"/>
    <w:rsid w:val="6E611D67"/>
    <w:rsid w:val="6E627B0C"/>
    <w:rsid w:val="6E6FAE83"/>
    <w:rsid w:val="6E71FDC2"/>
    <w:rsid w:val="6E773509"/>
    <w:rsid w:val="6E779FAA"/>
    <w:rsid w:val="6E7977E1"/>
    <w:rsid w:val="6E88CD8F"/>
    <w:rsid w:val="6E89B3CF"/>
    <w:rsid w:val="6E948C7C"/>
    <w:rsid w:val="6EA5E16E"/>
    <w:rsid w:val="6EA63047"/>
    <w:rsid w:val="6EA6999E"/>
    <w:rsid w:val="6EA81E1C"/>
    <w:rsid w:val="6EA89D9B"/>
    <w:rsid w:val="6EB872D6"/>
    <w:rsid w:val="6EBD80AB"/>
    <w:rsid w:val="6EBF8317"/>
    <w:rsid w:val="6EC1F0A9"/>
    <w:rsid w:val="6EC67C2C"/>
    <w:rsid w:val="6EC9849A"/>
    <w:rsid w:val="6ECB7910"/>
    <w:rsid w:val="6ECDD642"/>
    <w:rsid w:val="6ED18C6D"/>
    <w:rsid w:val="6EDBD188"/>
    <w:rsid w:val="6EE2BB00"/>
    <w:rsid w:val="6EE2F942"/>
    <w:rsid w:val="6EE59670"/>
    <w:rsid w:val="6EE5B760"/>
    <w:rsid w:val="6EF7B4AA"/>
    <w:rsid w:val="6EFACA54"/>
    <w:rsid w:val="6F05AB80"/>
    <w:rsid w:val="6F0A7FAC"/>
    <w:rsid w:val="6F195A4B"/>
    <w:rsid w:val="6F1E1912"/>
    <w:rsid w:val="6F1F16EF"/>
    <w:rsid w:val="6F20CC54"/>
    <w:rsid w:val="6F219A01"/>
    <w:rsid w:val="6F232889"/>
    <w:rsid w:val="6F26F8D8"/>
    <w:rsid w:val="6F2C5599"/>
    <w:rsid w:val="6F37AAF7"/>
    <w:rsid w:val="6F3CAAC8"/>
    <w:rsid w:val="6F3D2053"/>
    <w:rsid w:val="6F41049A"/>
    <w:rsid w:val="6F49C26C"/>
    <w:rsid w:val="6F56D9BF"/>
    <w:rsid w:val="6F5BA242"/>
    <w:rsid w:val="6F5D9D14"/>
    <w:rsid w:val="6F62A586"/>
    <w:rsid w:val="6F68D8A4"/>
    <w:rsid w:val="6F6B4ED8"/>
    <w:rsid w:val="6F74A47B"/>
    <w:rsid w:val="6F7573B6"/>
    <w:rsid w:val="6F76C8B9"/>
    <w:rsid w:val="6F7A8378"/>
    <w:rsid w:val="6F7AD623"/>
    <w:rsid w:val="6F823636"/>
    <w:rsid w:val="6F836405"/>
    <w:rsid w:val="6F886443"/>
    <w:rsid w:val="6F8A17B7"/>
    <w:rsid w:val="6F8BC252"/>
    <w:rsid w:val="6F8BD0A3"/>
    <w:rsid w:val="6F8E4235"/>
    <w:rsid w:val="6F8ECE40"/>
    <w:rsid w:val="6F8F4540"/>
    <w:rsid w:val="6F9383DF"/>
    <w:rsid w:val="6F94B79C"/>
    <w:rsid w:val="6F9694CD"/>
    <w:rsid w:val="6F99CFA5"/>
    <w:rsid w:val="6F9B8548"/>
    <w:rsid w:val="6FA1AD1E"/>
    <w:rsid w:val="6FA27240"/>
    <w:rsid w:val="6FAA2489"/>
    <w:rsid w:val="6FC14A7B"/>
    <w:rsid w:val="6FCD8811"/>
    <w:rsid w:val="6FD03A1B"/>
    <w:rsid w:val="6FD2A949"/>
    <w:rsid w:val="6FD777D8"/>
    <w:rsid w:val="6FE89A60"/>
    <w:rsid w:val="6FE9DC34"/>
    <w:rsid w:val="6FEB2AF0"/>
    <w:rsid w:val="6FEFBBB4"/>
    <w:rsid w:val="6FFDEFF6"/>
    <w:rsid w:val="70046A7F"/>
    <w:rsid w:val="70055867"/>
    <w:rsid w:val="7006496A"/>
    <w:rsid w:val="7006F3B9"/>
    <w:rsid w:val="700E4577"/>
    <w:rsid w:val="700F83B6"/>
    <w:rsid w:val="70110041"/>
    <w:rsid w:val="70160D2F"/>
    <w:rsid w:val="7017A3A7"/>
    <w:rsid w:val="701B65B0"/>
    <w:rsid w:val="7023E9F4"/>
    <w:rsid w:val="7028FCAC"/>
    <w:rsid w:val="702A7D6A"/>
    <w:rsid w:val="702E5B10"/>
    <w:rsid w:val="703AFA70"/>
    <w:rsid w:val="7049B7DE"/>
    <w:rsid w:val="704A5849"/>
    <w:rsid w:val="70644C82"/>
    <w:rsid w:val="70686ADC"/>
    <w:rsid w:val="706ACB39"/>
    <w:rsid w:val="70720FD3"/>
    <w:rsid w:val="7074265D"/>
    <w:rsid w:val="7075A126"/>
    <w:rsid w:val="707AD193"/>
    <w:rsid w:val="7081DB31"/>
    <w:rsid w:val="70847867"/>
    <w:rsid w:val="70888A73"/>
    <w:rsid w:val="7088C505"/>
    <w:rsid w:val="708B3868"/>
    <w:rsid w:val="70935F76"/>
    <w:rsid w:val="70942A56"/>
    <w:rsid w:val="7095F894"/>
    <w:rsid w:val="709BB910"/>
    <w:rsid w:val="709C1ABD"/>
    <w:rsid w:val="709CA046"/>
    <w:rsid w:val="709E98BE"/>
    <w:rsid w:val="70A423A3"/>
    <w:rsid w:val="70AD49F8"/>
    <w:rsid w:val="70B28A8B"/>
    <w:rsid w:val="70BBFCC1"/>
    <w:rsid w:val="70BC7FAA"/>
    <w:rsid w:val="70C22EBF"/>
    <w:rsid w:val="70C54E91"/>
    <w:rsid w:val="70D74022"/>
    <w:rsid w:val="70D79EA2"/>
    <w:rsid w:val="70DFA1AE"/>
    <w:rsid w:val="70E53B43"/>
    <w:rsid w:val="70F74BF5"/>
    <w:rsid w:val="70FA5228"/>
    <w:rsid w:val="70FB4308"/>
    <w:rsid w:val="70FBD391"/>
    <w:rsid w:val="71060FB0"/>
    <w:rsid w:val="71088D61"/>
    <w:rsid w:val="710DBD96"/>
    <w:rsid w:val="710F1E4A"/>
    <w:rsid w:val="7112C067"/>
    <w:rsid w:val="71178A4C"/>
    <w:rsid w:val="7124158A"/>
    <w:rsid w:val="712E6A18"/>
    <w:rsid w:val="71393FDD"/>
    <w:rsid w:val="71435666"/>
    <w:rsid w:val="7144273E"/>
    <w:rsid w:val="7144F664"/>
    <w:rsid w:val="71452077"/>
    <w:rsid w:val="71484885"/>
    <w:rsid w:val="714EB794"/>
    <w:rsid w:val="71519C32"/>
    <w:rsid w:val="71543B86"/>
    <w:rsid w:val="7157D627"/>
    <w:rsid w:val="7164BC6F"/>
    <w:rsid w:val="716860C4"/>
    <w:rsid w:val="716F8AB5"/>
    <w:rsid w:val="71759033"/>
    <w:rsid w:val="718069FD"/>
    <w:rsid w:val="718367FA"/>
    <w:rsid w:val="718396C0"/>
    <w:rsid w:val="718A5C1E"/>
    <w:rsid w:val="718BC6C1"/>
    <w:rsid w:val="71924C97"/>
    <w:rsid w:val="7198131B"/>
    <w:rsid w:val="71A07193"/>
    <w:rsid w:val="71AEBBFB"/>
    <w:rsid w:val="71B5B041"/>
    <w:rsid w:val="71BB9A07"/>
    <w:rsid w:val="71BE787B"/>
    <w:rsid w:val="71C3246B"/>
    <w:rsid w:val="71CF69D8"/>
    <w:rsid w:val="71D03F71"/>
    <w:rsid w:val="71D5D0B2"/>
    <w:rsid w:val="71D678F0"/>
    <w:rsid w:val="71D99675"/>
    <w:rsid w:val="71DAAC80"/>
    <w:rsid w:val="71DF0BF3"/>
    <w:rsid w:val="71E641F9"/>
    <w:rsid w:val="71E996CB"/>
    <w:rsid w:val="71F877E8"/>
    <w:rsid w:val="71F96902"/>
    <w:rsid w:val="71FB6906"/>
    <w:rsid w:val="71FEBC2C"/>
    <w:rsid w:val="7206EA61"/>
    <w:rsid w:val="720CBF4C"/>
    <w:rsid w:val="72132819"/>
    <w:rsid w:val="72174299"/>
    <w:rsid w:val="721E94EB"/>
    <w:rsid w:val="722370B3"/>
    <w:rsid w:val="722437E4"/>
    <w:rsid w:val="7232F0EA"/>
    <w:rsid w:val="72361F91"/>
    <w:rsid w:val="7241FFA5"/>
    <w:rsid w:val="7249763D"/>
    <w:rsid w:val="724C66E7"/>
    <w:rsid w:val="7255FF34"/>
    <w:rsid w:val="7259DBE8"/>
    <w:rsid w:val="7259DD35"/>
    <w:rsid w:val="725BDDD3"/>
    <w:rsid w:val="725FA6CA"/>
    <w:rsid w:val="72673467"/>
    <w:rsid w:val="727CCD96"/>
    <w:rsid w:val="728461E2"/>
    <w:rsid w:val="728F4448"/>
    <w:rsid w:val="72912C50"/>
    <w:rsid w:val="729378CC"/>
    <w:rsid w:val="7293867F"/>
    <w:rsid w:val="7295ED4B"/>
    <w:rsid w:val="729CF766"/>
    <w:rsid w:val="72A3E5A3"/>
    <w:rsid w:val="72A3F703"/>
    <w:rsid w:val="72AAEE64"/>
    <w:rsid w:val="72BF078C"/>
    <w:rsid w:val="72C3E86F"/>
    <w:rsid w:val="72C60406"/>
    <w:rsid w:val="72C9346F"/>
    <w:rsid w:val="72CFB107"/>
    <w:rsid w:val="72D0B0EC"/>
    <w:rsid w:val="72DDEF61"/>
    <w:rsid w:val="72DE3B57"/>
    <w:rsid w:val="72E263FA"/>
    <w:rsid w:val="72E8F793"/>
    <w:rsid w:val="72E9031D"/>
    <w:rsid w:val="72E9EA40"/>
    <w:rsid w:val="72EA8EAD"/>
    <w:rsid w:val="72F24448"/>
    <w:rsid w:val="730E2119"/>
    <w:rsid w:val="731926E4"/>
    <w:rsid w:val="73210DF7"/>
    <w:rsid w:val="73255492"/>
    <w:rsid w:val="7329EDE2"/>
    <w:rsid w:val="733D04DC"/>
    <w:rsid w:val="7340FF23"/>
    <w:rsid w:val="7355B23E"/>
    <w:rsid w:val="7358C946"/>
    <w:rsid w:val="735D0D0E"/>
    <w:rsid w:val="7362EE22"/>
    <w:rsid w:val="7375CC58"/>
    <w:rsid w:val="737B24BD"/>
    <w:rsid w:val="737FCED8"/>
    <w:rsid w:val="7380473A"/>
    <w:rsid w:val="738C8E55"/>
    <w:rsid w:val="738CA6CF"/>
    <w:rsid w:val="739D8ECF"/>
    <w:rsid w:val="739DD4D8"/>
    <w:rsid w:val="739E1134"/>
    <w:rsid w:val="739F4951"/>
    <w:rsid w:val="73AECFAD"/>
    <w:rsid w:val="73C390E9"/>
    <w:rsid w:val="73C705AC"/>
    <w:rsid w:val="73C7D83C"/>
    <w:rsid w:val="73CBAFBE"/>
    <w:rsid w:val="73D02166"/>
    <w:rsid w:val="73D06BB1"/>
    <w:rsid w:val="73D92862"/>
    <w:rsid w:val="73DB6415"/>
    <w:rsid w:val="73DE1FB7"/>
    <w:rsid w:val="73ED83C4"/>
    <w:rsid w:val="73EF9E03"/>
    <w:rsid w:val="73F3F9DF"/>
    <w:rsid w:val="73F7ADB2"/>
    <w:rsid w:val="74045A2F"/>
    <w:rsid w:val="7405C8C6"/>
    <w:rsid w:val="74064FCB"/>
    <w:rsid w:val="7407A57A"/>
    <w:rsid w:val="740BB544"/>
    <w:rsid w:val="74108680"/>
    <w:rsid w:val="741588B3"/>
    <w:rsid w:val="7423FB84"/>
    <w:rsid w:val="74252420"/>
    <w:rsid w:val="742845FA"/>
    <w:rsid w:val="742DE387"/>
    <w:rsid w:val="742F2CBA"/>
    <w:rsid w:val="7433E533"/>
    <w:rsid w:val="74389838"/>
    <w:rsid w:val="744E96B4"/>
    <w:rsid w:val="7456D39E"/>
    <w:rsid w:val="7463A474"/>
    <w:rsid w:val="74679121"/>
    <w:rsid w:val="746CB899"/>
    <w:rsid w:val="746DE88A"/>
    <w:rsid w:val="74804782"/>
    <w:rsid w:val="74804B97"/>
    <w:rsid w:val="748420D7"/>
    <w:rsid w:val="74937322"/>
    <w:rsid w:val="7497DFD1"/>
    <w:rsid w:val="749A6876"/>
    <w:rsid w:val="749ABD51"/>
    <w:rsid w:val="74A22465"/>
    <w:rsid w:val="74A7B813"/>
    <w:rsid w:val="74B91561"/>
    <w:rsid w:val="74C3E8AF"/>
    <w:rsid w:val="74CB8E19"/>
    <w:rsid w:val="74CD6C85"/>
    <w:rsid w:val="74D0BC98"/>
    <w:rsid w:val="74D82ED5"/>
    <w:rsid w:val="74D99FE9"/>
    <w:rsid w:val="74E3745C"/>
    <w:rsid w:val="74EA1D03"/>
    <w:rsid w:val="74EEBC93"/>
    <w:rsid w:val="7506263D"/>
    <w:rsid w:val="75084D83"/>
    <w:rsid w:val="750ABE6B"/>
    <w:rsid w:val="750ED30F"/>
    <w:rsid w:val="751024FC"/>
    <w:rsid w:val="75116C23"/>
    <w:rsid w:val="7516325D"/>
    <w:rsid w:val="751861D4"/>
    <w:rsid w:val="7520CCAE"/>
    <w:rsid w:val="75259922"/>
    <w:rsid w:val="75294E74"/>
    <w:rsid w:val="75379E69"/>
    <w:rsid w:val="75386636"/>
    <w:rsid w:val="753909B7"/>
    <w:rsid w:val="753D8446"/>
    <w:rsid w:val="753DEC20"/>
    <w:rsid w:val="75412CEE"/>
    <w:rsid w:val="754E9CCC"/>
    <w:rsid w:val="754FAEF5"/>
    <w:rsid w:val="755423B6"/>
    <w:rsid w:val="7572F9AF"/>
    <w:rsid w:val="75816465"/>
    <w:rsid w:val="7583550B"/>
    <w:rsid w:val="7583D3F1"/>
    <w:rsid w:val="758BB0EE"/>
    <w:rsid w:val="75912E7A"/>
    <w:rsid w:val="75955546"/>
    <w:rsid w:val="759D8184"/>
    <w:rsid w:val="75A12E2B"/>
    <w:rsid w:val="75A513B7"/>
    <w:rsid w:val="75A7CE26"/>
    <w:rsid w:val="75A8ABF1"/>
    <w:rsid w:val="75A95327"/>
    <w:rsid w:val="75B17066"/>
    <w:rsid w:val="75B927AF"/>
    <w:rsid w:val="75BADDAE"/>
    <w:rsid w:val="75BC3A61"/>
    <w:rsid w:val="75BE506A"/>
    <w:rsid w:val="75C56680"/>
    <w:rsid w:val="75CD74C7"/>
    <w:rsid w:val="75CF8E9D"/>
    <w:rsid w:val="75D3A869"/>
    <w:rsid w:val="75D556C3"/>
    <w:rsid w:val="75D57EEB"/>
    <w:rsid w:val="75D76677"/>
    <w:rsid w:val="75E3CEFA"/>
    <w:rsid w:val="75E6458D"/>
    <w:rsid w:val="75E788E1"/>
    <w:rsid w:val="75E7F5D4"/>
    <w:rsid w:val="75F1A2B1"/>
    <w:rsid w:val="75F70AC8"/>
    <w:rsid w:val="75F81517"/>
    <w:rsid w:val="75FE995E"/>
    <w:rsid w:val="760F99B2"/>
    <w:rsid w:val="761BBFEA"/>
    <w:rsid w:val="761E8D84"/>
    <w:rsid w:val="761FA600"/>
    <w:rsid w:val="7623C14D"/>
    <w:rsid w:val="762613BD"/>
    <w:rsid w:val="7626BAE1"/>
    <w:rsid w:val="7628E960"/>
    <w:rsid w:val="76297917"/>
    <w:rsid w:val="762BF834"/>
    <w:rsid w:val="76348A97"/>
    <w:rsid w:val="763A5209"/>
    <w:rsid w:val="7646B487"/>
    <w:rsid w:val="7647CDF9"/>
    <w:rsid w:val="7649F600"/>
    <w:rsid w:val="764FB1F0"/>
    <w:rsid w:val="76540280"/>
    <w:rsid w:val="765D45ED"/>
    <w:rsid w:val="7664A401"/>
    <w:rsid w:val="7665B147"/>
    <w:rsid w:val="766768DE"/>
    <w:rsid w:val="7668AB3A"/>
    <w:rsid w:val="766972CB"/>
    <w:rsid w:val="767141B6"/>
    <w:rsid w:val="767BE1BB"/>
    <w:rsid w:val="7688101A"/>
    <w:rsid w:val="768DF10B"/>
    <w:rsid w:val="769F4D7F"/>
    <w:rsid w:val="76A68AEF"/>
    <w:rsid w:val="76AF51DC"/>
    <w:rsid w:val="76B227C6"/>
    <w:rsid w:val="76BC22A1"/>
    <w:rsid w:val="76BE8A2E"/>
    <w:rsid w:val="76C564B5"/>
    <w:rsid w:val="76C7CB2B"/>
    <w:rsid w:val="76CB54B0"/>
    <w:rsid w:val="76CE76DC"/>
    <w:rsid w:val="76CF9EB8"/>
    <w:rsid w:val="76D0969F"/>
    <w:rsid w:val="76DEA819"/>
    <w:rsid w:val="76E23805"/>
    <w:rsid w:val="76EA2307"/>
    <w:rsid w:val="76EB5410"/>
    <w:rsid w:val="76F2661D"/>
    <w:rsid w:val="76F2E5F3"/>
    <w:rsid w:val="76FCF646"/>
    <w:rsid w:val="77097BE2"/>
    <w:rsid w:val="77138629"/>
    <w:rsid w:val="771452E3"/>
    <w:rsid w:val="7726D296"/>
    <w:rsid w:val="772975AC"/>
    <w:rsid w:val="772B47BE"/>
    <w:rsid w:val="7733C766"/>
    <w:rsid w:val="77376B89"/>
    <w:rsid w:val="77408E0C"/>
    <w:rsid w:val="7741A43F"/>
    <w:rsid w:val="77454172"/>
    <w:rsid w:val="775B27AD"/>
    <w:rsid w:val="775CF923"/>
    <w:rsid w:val="775D8D70"/>
    <w:rsid w:val="775F1846"/>
    <w:rsid w:val="7764D521"/>
    <w:rsid w:val="776D9228"/>
    <w:rsid w:val="77700455"/>
    <w:rsid w:val="777301EC"/>
    <w:rsid w:val="77788FDC"/>
    <w:rsid w:val="77853F20"/>
    <w:rsid w:val="7787F856"/>
    <w:rsid w:val="778B5C44"/>
    <w:rsid w:val="779801D9"/>
    <w:rsid w:val="7798784D"/>
    <w:rsid w:val="7799756E"/>
    <w:rsid w:val="779BD06D"/>
    <w:rsid w:val="779F0E82"/>
    <w:rsid w:val="779FE75D"/>
    <w:rsid w:val="77A0FF1E"/>
    <w:rsid w:val="77A15E90"/>
    <w:rsid w:val="77AE868B"/>
    <w:rsid w:val="77B60772"/>
    <w:rsid w:val="77B65530"/>
    <w:rsid w:val="77BB7E61"/>
    <w:rsid w:val="77C05875"/>
    <w:rsid w:val="77C1071C"/>
    <w:rsid w:val="77C87227"/>
    <w:rsid w:val="77CDBBBC"/>
    <w:rsid w:val="77CF5107"/>
    <w:rsid w:val="77D7077C"/>
    <w:rsid w:val="77D73D3C"/>
    <w:rsid w:val="77E2156A"/>
    <w:rsid w:val="77E89F65"/>
    <w:rsid w:val="77EB5419"/>
    <w:rsid w:val="77F4D0EE"/>
    <w:rsid w:val="77F910E7"/>
    <w:rsid w:val="780175C0"/>
    <w:rsid w:val="780A5755"/>
    <w:rsid w:val="780DAE1F"/>
    <w:rsid w:val="78159E56"/>
    <w:rsid w:val="7816E87C"/>
    <w:rsid w:val="781951F8"/>
    <w:rsid w:val="781DAEA9"/>
    <w:rsid w:val="781EA7C8"/>
    <w:rsid w:val="781EC800"/>
    <w:rsid w:val="7822DEF5"/>
    <w:rsid w:val="78276A4A"/>
    <w:rsid w:val="782D3930"/>
    <w:rsid w:val="784544EF"/>
    <w:rsid w:val="784585A9"/>
    <w:rsid w:val="7849422E"/>
    <w:rsid w:val="784F16F5"/>
    <w:rsid w:val="7851D4C1"/>
    <w:rsid w:val="7852D396"/>
    <w:rsid w:val="7854F8F0"/>
    <w:rsid w:val="78559C75"/>
    <w:rsid w:val="785745B0"/>
    <w:rsid w:val="78596F4F"/>
    <w:rsid w:val="785C1326"/>
    <w:rsid w:val="7866BADB"/>
    <w:rsid w:val="786B069B"/>
    <w:rsid w:val="7874F543"/>
    <w:rsid w:val="787519CC"/>
    <w:rsid w:val="787BB3CC"/>
    <w:rsid w:val="78815426"/>
    <w:rsid w:val="788710BB"/>
    <w:rsid w:val="78957115"/>
    <w:rsid w:val="78987D99"/>
    <w:rsid w:val="789C5458"/>
    <w:rsid w:val="789EBB28"/>
    <w:rsid w:val="78A7014B"/>
    <w:rsid w:val="78A8C133"/>
    <w:rsid w:val="78AC12A4"/>
    <w:rsid w:val="78B942F7"/>
    <w:rsid w:val="78BFA798"/>
    <w:rsid w:val="78C863CF"/>
    <w:rsid w:val="78CB854F"/>
    <w:rsid w:val="78CC237E"/>
    <w:rsid w:val="78CF6A45"/>
    <w:rsid w:val="78CFFFB4"/>
    <w:rsid w:val="78E1C916"/>
    <w:rsid w:val="78E28A22"/>
    <w:rsid w:val="78E46255"/>
    <w:rsid w:val="78E9D324"/>
    <w:rsid w:val="78ED7BD4"/>
    <w:rsid w:val="78EEFA5C"/>
    <w:rsid w:val="78FAF362"/>
    <w:rsid w:val="78FB7820"/>
    <w:rsid w:val="7901C702"/>
    <w:rsid w:val="790730D5"/>
    <w:rsid w:val="790B08F4"/>
    <w:rsid w:val="790DC3FA"/>
    <w:rsid w:val="790E5D40"/>
    <w:rsid w:val="79137AF6"/>
    <w:rsid w:val="791DE714"/>
    <w:rsid w:val="7920DC8C"/>
    <w:rsid w:val="79222221"/>
    <w:rsid w:val="79246107"/>
    <w:rsid w:val="79255F72"/>
    <w:rsid w:val="79269A1C"/>
    <w:rsid w:val="7928C0E0"/>
    <w:rsid w:val="7929308F"/>
    <w:rsid w:val="793078D7"/>
    <w:rsid w:val="79313240"/>
    <w:rsid w:val="793A85F1"/>
    <w:rsid w:val="793DF613"/>
    <w:rsid w:val="7945E70E"/>
    <w:rsid w:val="794AB82B"/>
    <w:rsid w:val="794B5145"/>
    <w:rsid w:val="79542637"/>
    <w:rsid w:val="7960E12F"/>
    <w:rsid w:val="7967D7A2"/>
    <w:rsid w:val="796DBA3F"/>
    <w:rsid w:val="7983671C"/>
    <w:rsid w:val="7984D6F2"/>
    <w:rsid w:val="798730E2"/>
    <w:rsid w:val="7987DDC1"/>
    <w:rsid w:val="79881393"/>
    <w:rsid w:val="798BB43C"/>
    <w:rsid w:val="798CB98D"/>
    <w:rsid w:val="7997B792"/>
    <w:rsid w:val="79A8C671"/>
    <w:rsid w:val="79AA1180"/>
    <w:rsid w:val="79ACE663"/>
    <w:rsid w:val="79B579EB"/>
    <w:rsid w:val="79BDC166"/>
    <w:rsid w:val="79BEDC57"/>
    <w:rsid w:val="79C2748A"/>
    <w:rsid w:val="79C68233"/>
    <w:rsid w:val="79D0AA24"/>
    <w:rsid w:val="79DABEDF"/>
    <w:rsid w:val="79E373CA"/>
    <w:rsid w:val="79EAA8CF"/>
    <w:rsid w:val="79ED7FA5"/>
    <w:rsid w:val="79F9AA8F"/>
    <w:rsid w:val="79FBCCEA"/>
    <w:rsid w:val="7A0198E5"/>
    <w:rsid w:val="7A088EA4"/>
    <w:rsid w:val="7A0B465B"/>
    <w:rsid w:val="7A1547FA"/>
    <w:rsid w:val="7A175358"/>
    <w:rsid w:val="7A18FA01"/>
    <w:rsid w:val="7A1BF0B3"/>
    <w:rsid w:val="7A1D5715"/>
    <w:rsid w:val="7A2E1F4F"/>
    <w:rsid w:val="7A325045"/>
    <w:rsid w:val="7A326E76"/>
    <w:rsid w:val="7A37E49A"/>
    <w:rsid w:val="7A384F7F"/>
    <w:rsid w:val="7A387234"/>
    <w:rsid w:val="7A3ECCED"/>
    <w:rsid w:val="7A4992BF"/>
    <w:rsid w:val="7A4B8816"/>
    <w:rsid w:val="7A57B3C4"/>
    <w:rsid w:val="7A581FEB"/>
    <w:rsid w:val="7A5BACEA"/>
    <w:rsid w:val="7A635299"/>
    <w:rsid w:val="7A641ED3"/>
    <w:rsid w:val="7A6C0419"/>
    <w:rsid w:val="7A702C1C"/>
    <w:rsid w:val="7A708039"/>
    <w:rsid w:val="7A7655DC"/>
    <w:rsid w:val="7A7AF24C"/>
    <w:rsid w:val="7A7E64AF"/>
    <w:rsid w:val="7A81F214"/>
    <w:rsid w:val="7A842FF3"/>
    <w:rsid w:val="7A90E438"/>
    <w:rsid w:val="7A922727"/>
    <w:rsid w:val="7A931144"/>
    <w:rsid w:val="7A9535AC"/>
    <w:rsid w:val="7AA39313"/>
    <w:rsid w:val="7AA74371"/>
    <w:rsid w:val="7AA7A1EF"/>
    <w:rsid w:val="7AA9051A"/>
    <w:rsid w:val="7AAAAECB"/>
    <w:rsid w:val="7AAB9773"/>
    <w:rsid w:val="7AB07C58"/>
    <w:rsid w:val="7AB1CCE0"/>
    <w:rsid w:val="7AB73EE9"/>
    <w:rsid w:val="7AB9BF33"/>
    <w:rsid w:val="7ABC0634"/>
    <w:rsid w:val="7ABF45B1"/>
    <w:rsid w:val="7AC0E50A"/>
    <w:rsid w:val="7AC514CC"/>
    <w:rsid w:val="7AC5A63B"/>
    <w:rsid w:val="7AC611E0"/>
    <w:rsid w:val="7AD5594C"/>
    <w:rsid w:val="7AD7DE2E"/>
    <w:rsid w:val="7AD9C170"/>
    <w:rsid w:val="7ADDDE1A"/>
    <w:rsid w:val="7AE0B28B"/>
    <w:rsid w:val="7AE15E02"/>
    <w:rsid w:val="7AE76A64"/>
    <w:rsid w:val="7AEA5343"/>
    <w:rsid w:val="7AEB41B4"/>
    <w:rsid w:val="7AECEB3D"/>
    <w:rsid w:val="7AEF6E57"/>
    <w:rsid w:val="7AF3C881"/>
    <w:rsid w:val="7AF787CD"/>
    <w:rsid w:val="7AFE5C60"/>
    <w:rsid w:val="7B02222B"/>
    <w:rsid w:val="7B030473"/>
    <w:rsid w:val="7B0868DD"/>
    <w:rsid w:val="7B102EBC"/>
    <w:rsid w:val="7B139DD9"/>
    <w:rsid w:val="7B14B975"/>
    <w:rsid w:val="7B1A1E3D"/>
    <w:rsid w:val="7B1FEB13"/>
    <w:rsid w:val="7B207559"/>
    <w:rsid w:val="7B295C23"/>
    <w:rsid w:val="7B2E6BA9"/>
    <w:rsid w:val="7B32C537"/>
    <w:rsid w:val="7B338647"/>
    <w:rsid w:val="7B3E1A8B"/>
    <w:rsid w:val="7B42DADD"/>
    <w:rsid w:val="7B53D948"/>
    <w:rsid w:val="7B5E95BB"/>
    <w:rsid w:val="7B627551"/>
    <w:rsid w:val="7B633E41"/>
    <w:rsid w:val="7B6D6870"/>
    <w:rsid w:val="7B719A46"/>
    <w:rsid w:val="7B724F07"/>
    <w:rsid w:val="7B751F3E"/>
    <w:rsid w:val="7B7B89CA"/>
    <w:rsid w:val="7B8BDB4B"/>
    <w:rsid w:val="7BA3188C"/>
    <w:rsid w:val="7BA7BAA7"/>
    <w:rsid w:val="7BA8CADE"/>
    <w:rsid w:val="7BAD8918"/>
    <w:rsid w:val="7BB04CB1"/>
    <w:rsid w:val="7BB85EEF"/>
    <w:rsid w:val="7BC35B03"/>
    <w:rsid w:val="7BC7B3E4"/>
    <w:rsid w:val="7BC8315B"/>
    <w:rsid w:val="7BC83C2C"/>
    <w:rsid w:val="7BD091CD"/>
    <w:rsid w:val="7BD621C6"/>
    <w:rsid w:val="7BDDC130"/>
    <w:rsid w:val="7BE2F3F5"/>
    <w:rsid w:val="7BF092F3"/>
    <w:rsid w:val="7BF55564"/>
    <w:rsid w:val="7BF8F0A6"/>
    <w:rsid w:val="7C01BF70"/>
    <w:rsid w:val="7C05D878"/>
    <w:rsid w:val="7C0C319E"/>
    <w:rsid w:val="7C1BA328"/>
    <w:rsid w:val="7C1F0B60"/>
    <w:rsid w:val="7C218EE7"/>
    <w:rsid w:val="7C22EA42"/>
    <w:rsid w:val="7C2635F7"/>
    <w:rsid w:val="7C2992FA"/>
    <w:rsid w:val="7C2EC3B9"/>
    <w:rsid w:val="7C343E69"/>
    <w:rsid w:val="7C344572"/>
    <w:rsid w:val="7C3663B1"/>
    <w:rsid w:val="7C3D6398"/>
    <w:rsid w:val="7C3E1316"/>
    <w:rsid w:val="7C3FCFB9"/>
    <w:rsid w:val="7C46C177"/>
    <w:rsid w:val="7C498BEB"/>
    <w:rsid w:val="7C49D4F8"/>
    <w:rsid w:val="7C4E3CAB"/>
    <w:rsid w:val="7C4E473D"/>
    <w:rsid w:val="7C50B10D"/>
    <w:rsid w:val="7C5730DE"/>
    <w:rsid w:val="7C59D315"/>
    <w:rsid w:val="7C5F3401"/>
    <w:rsid w:val="7C61476C"/>
    <w:rsid w:val="7C6610F9"/>
    <w:rsid w:val="7C695CFC"/>
    <w:rsid w:val="7C6A68A4"/>
    <w:rsid w:val="7C6C8B38"/>
    <w:rsid w:val="7C72E2D6"/>
    <w:rsid w:val="7C77711D"/>
    <w:rsid w:val="7C77FF50"/>
    <w:rsid w:val="7C8815D8"/>
    <w:rsid w:val="7C89B914"/>
    <w:rsid w:val="7C8AB0E1"/>
    <w:rsid w:val="7C93DC31"/>
    <w:rsid w:val="7C95489A"/>
    <w:rsid w:val="7C971272"/>
    <w:rsid w:val="7C9933A7"/>
    <w:rsid w:val="7CA36466"/>
    <w:rsid w:val="7CA4D2D4"/>
    <w:rsid w:val="7CA82F0A"/>
    <w:rsid w:val="7CADA594"/>
    <w:rsid w:val="7CB5976F"/>
    <w:rsid w:val="7CB73BA4"/>
    <w:rsid w:val="7CBA8C30"/>
    <w:rsid w:val="7CBE210B"/>
    <w:rsid w:val="7CC8FBCD"/>
    <w:rsid w:val="7CCCF20D"/>
    <w:rsid w:val="7CCD02C2"/>
    <w:rsid w:val="7CD1ABF3"/>
    <w:rsid w:val="7CD75474"/>
    <w:rsid w:val="7CD8B8ED"/>
    <w:rsid w:val="7CD9FB21"/>
    <w:rsid w:val="7CDECCD0"/>
    <w:rsid w:val="7CE3819A"/>
    <w:rsid w:val="7CE420B5"/>
    <w:rsid w:val="7CF11A9E"/>
    <w:rsid w:val="7CF2616B"/>
    <w:rsid w:val="7CF3EA64"/>
    <w:rsid w:val="7CF48CA2"/>
    <w:rsid w:val="7CF555C9"/>
    <w:rsid w:val="7CF639EE"/>
    <w:rsid w:val="7CFCDEE1"/>
    <w:rsid w:val="7D003578"/>
    <w:rsid w:val="7D061718"/>
    <w:rsid w:val="7D0DF81C"/>
    <w:rsid w:val="7D16A84D"/>
    <w:rsid w:val="7D2D64C5"/>
    <w:rsid w:val="7D350B79"/>
    <w:rsid w:val="7D3A4B44"/>
    <w:rsid w:val="7D3AD89C"/>
    <w:rsid w:val="7D40CEDC"/>
    <w:rsid w:val="7D412309"/>
    <w:rsid w:val="7D41B6A0"/>
    <w:rsid w:val="7D443AFD"/>
    <w:rsid w:val="7D45FACC"/>
    <w:rsid w:val="7D4F30D9"/>
    <w:rsid w:val="7D5B1609"/>
    <w:rsid w:val="7D5C8DE5"/>
    <w:rsid w:val="7D655927"/>
    <w:rsid w:val="7D6FBAC2"/>
    <w:rsid w:val="7D730601"/>
    <w:rsid w:val="7D7EF152"/>
    <w:rsid w:val="7D7F99AF"/>
    <w:rsid w:val="7D864B07"/>
    <w:rsid w:val="7D86DE06"/>
    <w:rsid w:val="7D8832CB"/>
    <w:rsid w:val="7D89EEB1"/>
    <w:rsid w:val="7D91EB20"/>
    <w:rsid w:val="7D953308"/>
    <w:rsid w:val="7D97E70C"/>
    <w:rsid w:val="7D9C689E"/>
    <w:rsid w:val="7D9DDE77"/>
    <w:rsid w:val="7DA3895F"/>
    <w:rsid w:val="7DA8A30A"/>
    <w:rsid w:val="7DB240F7"/>
    <w:rsid w:val="7DB8B31B"/>
    <w:rsid w:val="7DB9F0E1"/>
    <w:rsid w:val="7DBA34F4"/>
    <w:rsid w:val="7DBEBF86"/>
    <w:rsid w:val="7DC80B65"/>
    <w:rsid w:val="7DCCE14C"/>
    <w:rsid w:val="7DCD42DA"/>
    <w:rsid w:val="7DCE67C8"/>
    <w:rsid w:val="7DCF1DD3"/>
    <w:rsid w:val="7DDB92A5"/>
    <w:rsid w:val="7DE1A23F"/>
    <w:rsid w:val="7DE3B1B6"/>
    <w:rsid w:val="7DE4A0F2"/>
    <w:rsid w:val="7DE79E07"/>
    <w:rsid w:val="7DEAAFA9"/>
    <w:rsid w:val="7DF13D1B"/>
    <w:rsid w:val="7DF3B469"/>
    <w:rsid w:val="7E02358F"/>
    <w:rsid w:val="7E03458C"/>
    <w:rsid w:val="7E062961"/>
    <w:rsid w:val="7E0DA089"/>
    <w:rsid w:val="7E0E4A8A"/>
    <w:rsid w:val="7E12E64A"/>
    <w:rsid w:val="7E25E1D2"/>
    <w:rsid w:val="7E2603D8"/>
    <w:rsid w:val="7E28E80E"/>
    <w:rsid w:val="7E32C87F"/>
    <w:rsid w:val="7E350103"/>
    <w:rsid w:val="7E43BD65"/>
    <w:rsid w:val="7E452E45"/>
    <w:rsid w:val="7E499A55"/>
    <w:rsid w:val="7E52CF2A"/>
    <w:rsid w:val="7E569C63"/>
    <w:rsid w:val="7E595EC2"/>
    <w:rsid w:val="7E601F5A"/>
    <w:rsid w:val="7E695D94"/>
    <w:rsid w:val="7E6D59BB"/>
    <w:rsid w:val="7E6DACAA"/>
    <w:rsid w:val="7E6ED400"/>
    <w:rsid w:val="7E75B0BF"/>
    <w:rsid w:val="7E75E64A"/>
    <w:rsid w:val="7E788F64"/>
    <w:rsid w:val="7E875D23"/>
    <w:rsid w:val="7E8F25D0"/>
    <w:rsid w:val="7E916D27"/>
    <w:rsid w:val="7E951693"/>
    <w:rsid w:val="7E97EA96"/>
    <w:rsid w:val="7E9F5AA5"/>
    <w:rsid w:val="7EA1DD19"/>
    <w:rsid w:val="7EAD06C5"/>
    <w:rsid w:val="7EAEE5BF"/>
    <w:rsid w:val="7EB63D67"/>
    <w:rsid w:val="7EBE7CFA"/>
    <w:rsid w:val="7ECDA608"/>
    <w:rsid w:val="7ED32FA0"/>
    <w:rsid w:val="7EDF5921"/>
    <w:rsid w:val="7EDF910C"/>
    <w:rsid w:val="7EDF9CE7"/>
    <w:rsid w:val="7EDFFFE5"/>
    <w:rsid w:val="7EE25A76"/>
    <w:rsid w:val="7EE4A00A"/>
    <w:rsid w:val="7EE8AA92"/>
    <w:rsid w:val="7EF6A26E"/>
    <w:rsid w:val="7EFB94B1"/>
    <w:rsid w:val="7EFDA052"/>
    <w:rsid w:val="7F0FF7B9"/>
    <w:rsid w:val="7F166619"/>
    <w:rsid w:val="7F1BC531"/>
    <w:rsid w:val="7F1D083A"/>
    <w:rsid w:val="7F23E52A"/>
    <w:rsid w:val="7F2A03E7"/>
    <w:rsid w:val="7F2AF2DB"/>
    <w:rsid w:val="7F2CF61B"/>
    <w:rsid w:val="7F32D32E"/>
    <w:rsid w:val="7F3517E0"/>
    <w:rsid w:val="7F370A6F"/>
    <w:rsid w:val="7F45C0B0"/>
    <w:rsid w:val="7F476A23"/>
    <w:rsid w:val="7F478F49"/>
    <w:rsid w:val="7F580DD3"/>
    <w:rsid w:val="7F5F8372"/>
    <w:rsid w:val="7F6F3F3C"/>
    <w:rsid w:val="7F723D1E"/>
    <w:rsid w:val="7F8A1C87"/>
    <w:rsid w:val="7F8CF9AC"/>
    <w:rsid w:val="7F8E13E7"/>
    <w:rsid w:val="7F8FE84A"/>
    <w:rsid w:val="7F90338D"/>
    <w:rsid w:val="7FA6FDC3"/>
    <w:rsid w:val="7FAF8EF4"/>
    <w:rsid w:val="7FB35FBA"/>
    <w:rsid w:val="7FB44375"/>
    <w:rsid w:val="7FC8363C"/>
    <w:rsid w:val="7FD22ED0"/>
    <w:rsid w:val="7FD668AE"/>
    <w:rsid w:val="7FDBE641"/>
    <w:rsid w:val="7FDE9523"/>
    <w:rsid w:val="7FDF7644"/>
    <w:rsid w:val="7FE32C1C"/>
    <w:rsid w:val="7FE8E24F"/>
    <w:rsid w:val="7FF77D67"/>
    <w:rsid w:val="7FF78F4F"/>
    <w:rsid w:val="7FFA9971"/>
    <w:rsid w:val="7FFB86FC"/>
    <w:rsid w:val="7FFC5A3B"/>
    <w:rsid w:val="7FFC92B3"/>
    <w:rsid w:val="7FFC9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ACC1B"/>
  <w15:docId w15:val="{9CA15650-C4EB-4FED-97D4-B1EC877F1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23E"/>
    <w:pPr>
      <w:spacing w:after="240" w:line="240" w:lineRule="auto"/>
      <w:jc w:val="both"/>
    </w:pPr>
    <w:rPr>
      <w:rFonts w:ascii="Times New Roman" w:hAnsi="Times New Roman" w:cs="Times New Roman"/>
      <w:sz w:val="24"/>
      <w:szCs w:val="24"/>
    </w:rPr>
  </w:style>
  <w:style w:type="paragraph" w:styleId="Heading1">
    <w:name w:val="heading 1"/>
    <w:aliases w:val="Heading1,AnnexHeading,AnnexHeading NoPage,ESHeading 1,Heading 1NoSpace,F3 Heading 1 - Section,(Section),h1,Numbered - 1,Section,Chapter Hdg,CH TITLE 1,Headline 1,cover1,intoduction,head1,Chapter Heading,IMPACT STUDY TITLE1,TITLE 1 NR"/>
    <w:basedOn w:val="Normal"/>
    <w:next w:val="Text1"/>
    <w:link w:val="Heading1Char"/>
    <w:uiPriority w:val="9"/>
    <w:qFormat/>
    <w:rsid w:val="006B087E"/>
    <w:pPr>
      <w:keepNext/>
      <w:spacing w:before="240"/>
      <w:ind w:left="480" w:hanging="480"/>
      <w:outlineLvl w:val="0"/>
    </w:pPr>
    <w:rPr>
      <w:rFonts w:eastAsia="Times New Roman"/>
      <w:b/>
      <w:smallCaps/>
      <w:szCs w:val="20"/>
    </w:rPr>
  </w:style>
  <w:style w:type="paragraph" w:styleId="Heading2">
    <w:name w:val="heading 2"/>
    <w:aliases w:val="Heading2,AnnexH2,ESHeading 2,BoxNumb,CaseStudy,Conclusion,Evidence,Recommendation,F4 Heading 2 - SubSection,(SubSection),h2,Para Nos,Para,Main Heading,Main Headi,Numbered - 2,(Main Heading),Paragraph,Sub Heading,ignorer2,Oscar Faber 2"/>
    <w:basedOn w:val="Normal"/>
    <w:next w:val="Text2"/>
    <w:link w:val="Heading2Char"/>
    <w:uiPriority w:val="9"/>
    <w:qFormat/>
    <w:rsid w:val="006B087E"/>
    <w:pPr>
      <w:keepNext/>
      <w:ind w:left="1200" w:hanging="720"/>
      <w:outlineLvl w:val="1"/>
    </w:pPr>
    <w:rPr>
      <w:rFonts w:eastAsia="Times New Roman"/>
      <w:b/>
      <w:szCs w:val="20"/>
    </w:rPr>
  </w:style>
  <w:style w:type="paragraph" w:styleId="Heading3">
    <w:name w:val="heading 3"/>
    <w:aliases w:val="Heading3,AnnexH3,ESHeading 3,Box,Stage,F5 Heading 3,h3,Numbered - 3,H3,H31,Headline 3,h31,h32,Sub Paragraph,Voorwoord,ASAPHeading 3,Level 1 - 1,Heading 3 - old,heading 3,Heading 2.3,1.2.3.,Titles,(Alt+3),(Alt+3)1,(Alt+3)2,(Alt+3)3,(Alt+3)4,3"/>
    <w:basedOn w:val="Normal"/>
    <w:next w:val="Normal"/>
    <w:link w:val="Heading3Char"/>
    <w:uiPriority w:val="9"/>
    <w:qFormat/>
    <w:rsid w:val="006B087E"/>
    <w:pPr>
      <w:keepNext/>
      <w:ind w:left="1920" w:hanging="720"/>
      <w:outlineLvl w:val="2"/>
    </w:pPr>
    <w:rPr>
      <w:rFonts w:eastAsia="Times New Roman"/>
      <w:i/>
      <w:szCs w:val="20"/>
    </w:rPr>
  </w:style>
  <w:style w:type="paragraph" w:styleId="Heading4">
    <w:name w:val="heading 4"/>
    <w:aliases w:val="Heading4,AnnexH4,ESHeading 4,GHKContactsHeading,Task,level 3 subhead,PA Micro Section,(Alt+4),H41,(Alt+4)1,H42,(Alt+4)2,H43,(Alt+4)3,H44,(Alt+4)4,H45,(Alt+4)5,H411,(Alt+4)11,H421,(Alt+4)21,H431,(Alt+4)31,H46,(Alt+4)6,H412,(Alt+4)12,H422,H432"/>
    <w:basedOn w:val="Normal"/>
    <w:next w:val="Normal"/>
    <w:link w:val="Heading4Char"/>
    <w:uiPriority w:val="9"/>
    <w:qFormat/>
    <w:rsid w:val="006B087E"/>
    <w:pPr>
      <w:keepNext/>
      <w:tabs>
        <w:tab w:val="num" w:pos="360"/>
      </w:tabs>
      <w:ind w:left="1920" w:hanging="720"/>
      <w:outlineLvl w:val="3"/>
    </w:pPr>
    <w:rPr>
      <w:rFonts w:eastAsia="Times New Roman"/>
      <w:szCs w:val="20"/>
    </w:rPr>
  </w:style>
  <w:style w:type="paragraph" w:styleId="Heading5">
    <w:name w:val="heading 5"/>
    <w:aliases w:val="Heading 5(war),DNV-H5,Block Label,Heading 5 CFMU,Para 5,h5,Level 3 - i,DO NOT USE_h5,H5,Roman list,Schedule A to X,5H,Heading 5(unused),Level 3 - (i),Third Level Heading,Response Type,Response Type1,Response Type2,Response Type3,Subheading"/>
    <w:basedOn w:val="Normal"/>
    <w:next w:val="Normal"/>
    <w:link w:val="Heading5Char"/>
    <w:uiPriority w:val="9"/>
    <w:unhideWhenUsed/>
    <w:qFormat/>
    <w:rsid w:val="0053316B"/>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87A3F"/>
    <w:pPr>
      <w:keepNext/>
      <w:keepLines/>
      <w:spacing w:before="40" w:after="0"/>
      <w:jc w:val="left"/>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87A3F"/>
    <w:pPr>
      <w:keepNext/>
      <w:keepLines/>
      <w:spacing w:before="40" w:after="0"/>
      <w:jc w:val="left"/>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87A3F"/>
    <w:pPr>
      <w:keepNext/>
      <w:keepLines/>
      <w:spacing w:after="0"/>
      <w:jc w:val="left"/>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87A3F"/>
    <w:pPr>
      <w:keepNext/>
      <w:keepLines/>
      <w:spacing w:after="0"/>
      <w:jc w:val="left"/>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1 Char,AnnexHeading Char,AnnexHeading NoPage Char,ESHeading 1 Char,Heading 1NoSpace Char,F3 Heading 1 - Section Char,(Section) Char,h1 Char,Numbered - 1 Char,Section Char,Chapter Hdg Char,CH TITLE 1 Char,Headline 1 Char,cover1 Char"/>
    <w:basedOn w:val="DefaultParagraphFont"/>
    <w:link w:val="Heading1"/>
    <w:uiPriority w:val="9"/>
    <w:rsid w:val="006B087E"/>
    <w:rPr>
      <w:rFonts w:ascii="Times New Roman" w:eastAsia="Times New Roman" w:hAnsi="Times New Roman" w:cs="Times New Roman"/>
      <w:b/>
      <w:smallCaps/>
      <w:sz w:val="24"/>
      <w:szCs w:val="20"/>
    </w:rPr>
  </w:style>
  <w:style w:type="character" w:customStyle="1" w:styleId="Heading2Char">
    <w:name w:val="Heading 2 Char"/>
    <w:aliases w:val="Heading2 Char,AnnexH2 Char,ESHeading 2 Char,BoxNumb Char,CaseStudy Char,Conclusion Char,Evidence Char,Recommendation Char,F4 Heading 2 - SubSection Char,(SubSection) Char,h2 Char,Para Nos Char,Para Char,Main Heading Char,Main Headi Char"/>
    <w:basedOn w:val="DefaultParagraphFont"/>
    <w:link w:val="Heading2"/>
    <w:uiPriority w:val="9"/>
    <w:rsid w:val="006B087E"/>
    <w:rPr>
      <w:rFonts w:ascii="Times New Roman" w:eastAsia="Times New Roman" w:hAnsi="Times New Roman" w:cs="Times New Roman"/>
      <w:b/>
      <w:sz w:val="24"/>
      <w:szCs w:val="20"/>
    </w:rPr>
  </w:style>
  <w:style w:type="character" w:customStyle="1" w:styleId="Heading3Char">
    <w:name w:val="Heading 3 Char"/>
    <w:aliases w:val="Heading3 Char,AnnexH3 Char,ESHeading 3 Char,Box Char,Stage Char,F5 Heading 3 Char,h3 Char,Numbered - 3 Char,H3 Char,H31 Char,Headline 3 Char,h31 Char,h32 Char,Sub Paragraph Char,Voorwoord Char,ASAPHeading 3 Char,Level 1 - 1 Char,3 Char"/>
    <w:basedOn w:val="DefaultParagraphFont"/>
    <w:link w:val="Heading3"/>
    <w:uiPriority w:val="9"/>
    <w:rsid w:val="006B087E"/>
    <w:rPr>
      <w:rFonts w:ascii="Times New Roman" w:eastAsia="Times New Roman" w:hAnsi="Times New Roman" w:cs="Times New Roman"/>
      <w:i/>
      <w:sz w:val="24"/>
      <w:szCs w:val="20"/>
    </w:rPr>
  </w:style>
  <w:style w:type="character" w:customStyle="1" w:styleId="Heading4Char">
    <w:name w:val="Heading 4 Char"/>
    <w:aliases w:val="Heading4 Char,AnnexH4 Char,ESHeading 4 Char,GHKContactsHeading Char,Task Char,level 3 subhead Char,PA Micro Section Char,(Alt+4) Char,H41 Char,(Alt+4)1 Char,H42 Char,(Alt+4)2 Char,H43 Char,(Alt+4)3 Char,H44 Char,(Alt+4)4 Char,H45 Char"/>
    <w:basedOn w:val="DefaultParagraphFont"/>
    <w:link w:val="Heading4"/>
    <w:uiPriority w:val="9"/>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aliases w:val="HeaderTitle"/>
    <w:basedOn w:val="Normal"/>
    <w:link w:val="HeaderChar"/>
    <w:uiPriority w:val="99"/>
    <w:unhideWhenUsed/>
    <w:rsid w:val="006B087E"/>
    <w:pPr>
      <w:tabs>
        <w:tab w:val="center" w:pos="4535"/>
        <w:tab w:val="right" w:pos="9071"/>
      </w:tabs>
      <w:spacing w:after="120"/>
    </w:pPr>
  </w:style>
  <w:style w:type="character" w:customStyle="1" w:styleId="HeaderChar">
    <w:name w:val="Header Char"/>
    <w:aliases w:val="HeaderTitle Char"/>
    <w:basedOn w:val="DefaultParagraphFont"/>
    <w:link w:val="Header"/>
    <w:uiPriority w:val="99"/>
    <w:rsid w:val="006B087E"/>
    <w:rPr>
      <w:rFonts w:ascii="Times New Roman" w:hAnsi="Times New Roman" w:cs="Times New Roman"/>
      <w:sz w:val="24"/>
    </w:rPr>
  </w:style>
  <w:style w:type="paragraph" w:styleId="Footer">
    <w:name w:val="footer"/>
    <w:aliases w:val="FooterLand"/>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aliases w:val="FooterLand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basedOn w:val="Normal"/>
    <w:uiPriority w:val="99"/>
    <w:rsid w:val="006B087E"/>
    <w:pPr>
      <w:ind w:left="283" w:hanging="283"/>
    </w:pPr>
    <w:rPr>
      <w:rFonts w:eastAsia="Times New Roman"/>
      <w:szCs w:val="20"/>
    </w:rPr>
  </w:style>
  <w:style w:type="paragraph" w:customStyle="1" w:styleId="ListDash1">
    <w:name w:val="List Dash 1"/>
    <w:basedOn w:val="Text1"/>
    <w:rsid w:val="006B087E"/>
    <w:pPr>
      <w:ind w:left="765" w:hanging="283"/>
    </w:pPr>
  </w:style>
  <w:style w:type="table" w:styleId="TableGrid">
    <w:name w:val="Table Grid"/>
    <w:aliases w:val="Document Table,CV1,Table 1,Test,TabelEcorys,Gena,Deloitte,HTG,Tabellengitternetz,Table Grid IDEA"/>
    <w:basedOn w:val="TableNormal"/>
    <w:uiPriority w:val="39"/>
    <w:qFormat/>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rsid w:val="00C22AB4"/>
    <w:pPr>
      <w:spacing w:after="480"/>
      <w:ind w:left="0" w:firstLine="0"/>
      <w:jc w:val="center"/>
    </w:pPr>
    <w:rPr>
      <w:sz w:val="32"/>
    </w:rPr>
  </w:style>
  <w:style w:type="character" w:customStyle="1" w:styleId="AnnexTitleChar">
    <w:name w:val="Annex Title Char"/>
    <w:basedOn w:val="DefaultParagraphFont"/>
    <w:link w:val="AnnexTitle"/>
    <w:rsid w:val="00C22AB4"/>
    <w:rPr>
      <w:rFonts w:ascii="Times New Roman" w:eastAsia="Times New Roman" w:hAnsi="Times New Roman" w:cs="Times New Roman"/>
      <w:b/>
      <w:smallCaps/>
      <w:sz w:val="32"/>
      <w:szCs w:val="20"/>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rsid w:val="006B087E"/>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uiPriority w:val="99"/>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qFormat/>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6B087E"/>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aliases w:val="Heading 5(war) Char,DNV-H5 Char,Block Label Char,Heading 5 CFMU Char,Para 5 Char,h5 Char,Level 3 - i Char,DO NOT USE_h5 Char,H5 Char,Roman list Char,Schedule A to X Char,5H Char,Heading 5(unused) Char,Level 3 - (i) Char,Response Type Char"/>
    <w:basedOn w:val="DefaultParagraphFont"/>
    <w:link w:val="Heading5"/>
    <w:uiPriority w:val="9"/>
    <w:rsid w:val="0053316B"/>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81573"/>
    <w:pPr>
      <w:ind w:left="720"/>
      <w:contextualSpacing/>
    </w:pPr>
  </w:style>
  <w:style w:type="character" w:customStyle="1" w:styleId="CommentTextChar">
    <w:name w:val="Comment Text Char"/>
    <w:basedOn w:val="DefaultParagraphFont"/>
    <w:link w:val="CommentText"/>
    <w:uiPriority w:val="99"/>
    <w:rsid w:val="002252CF"/>
    <w:rPr>
      <w:rFonts w:ascii="Times New Roman" w:hAnsi="Times New Roman" w:cs="Times New Roman"/>
      <w:sz w:val="20"/>
      <w:szCs w:val="20"/>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995F32"/>
    <w:rPr>
      <w:rFonts w:ascii="Times New Roman" w:hAnsi="Times New Roman" w:cs="Times New Roman"/>
      <w:sz w:val="24"/>
      <w:szCs w:val="24"/>
    </w:rPr>
  </w:style>
  <w:style w:type="table" w:styleId="TableGridLight">
    <w:name w:val="Grid Table Light"/>
    <w:basedOn w:val="TableNormal"/>
    <w:uiPriority w:val="40"/>
    <w:rsid w:val="001A52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9A4842"/>
    <w:pPr>
      <w:widowControl w:val="0"/>
      <w:adjustRightInd w:val="0"/>
      <w:spacing w:after="160" w:line="240" w:lineRule="exact"/>
      <w:textAlignment w:val="baseline"/>
    </w:pPr>
    <w:rPr>
      <w:rFonts w:asciiTheme="minorHAnsi" w:eastAsia="Times New Roman" w:hAnsiTheme="minorHAnsi"/>
      <w:szCs w:val="20"/>
      <w:vertAlign w:val="superscript"/>
      <w:lang w:eastAsia="fr-BE"/>
    </w:rPr>
  </w:style>
  <w:style w:type="paragraph" w:styleId="BodyText">
    <w:name w:val="Body Text"/>
    <w:aliases w:val="Document,Doc,Body Text2,doc,Standard paragraph,(Norm),Body Text 12,bt,gl,uvlaka 2,heading3,Body Text - Level 2,1body,BodText,body text,Body Txt,Body Text-10,Body Text Char2,Text Char1,Τίτλος Μελέτης,- TF,Text,b.,(Norm,Corps de texte, (Norm"/>
    <w:basedOn w:val="Normal"/>
    <w:link w:val="BodyTextChar"/>
    <w:uiPriority w:val="99"/>
    <w:qFormat/>
    <w:rsid w:val="00BC3BE4"/>
    <w:pPr>
      <w:spacing w:before="120" w:after="120"/>
    </w:pPr>
    <w:rPr>
      <w:rFonts w:ascii="Arial" w:eastAsia="Times New Roman" w:hAnsi="Arial"/>
      <w:sz w:val="22"/>
      <w:lang w:eastAsia="en-GB"/>
    </w:rPr>
  </w:style>
  <w:style w:type="character" w:customStyle="1" w:styleId="BodyTextChar">
    <w:name w:val="Body Text Char"/>
    <w:aliases w:val="Document Char,Doc Char,Body Text2 Char,doc Char,Standard paragraph Char,(Norm) Char,Body Text 12 Char,bt Char,gl Char,uvlaka 2 Char,heading3 Char,Body Text - Level 2 Char,1body Char,BodText Char,body text Char,Body Txt Char,- TF Char"/>
    <w:basedOn w:val="DefaultParagraphFont"/>
    <w:link w:val="BodyText"/>
    <w:uiPriority w:val="99"/>
    <w:rsid w:val="00BC3BE4"/>
    <w:rPr>
      <w:rFonts w:ascii="Arial" w:eastAsia="Times New Roman" w:hAnsi="Arial" w:cs="Times New Roman"/>
      <w:szCs w:val="24"/>
      <w:lang w:eastAsia="en-GB"/>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rsid w:val="00BC3BE4"/>
    <w:pPr>
      <w:spacing w:after="160" w:line="240" w:lineRule="exact"/>
      <w:jc w:val="left"/>
    </w:pPr>
    <w:rPr>
      <w:rFonts w:ascii="Arial" w:hAnsi="Arial"/>
      <w:sz w:val="22"/>
      <w:szCs w:val="22"/>
      <w:vertAlign w:val="superscript"/>
    </w:rPr>
  </w:style>
  <w:style w:type="paragraph" w:styleId="NormalWeb">
    <w:name w:val="Normal (Web)"/>
    <w:basedOn w:val="Normal"/>
    <w:uiPriority w:val="99"/>
    <w:unhideWhenUsed/>
    <w:rsid w:val="007707BD"/>
    <w:pPr>
      <w:spacing w:before="100" w:beforeAutospacing="1" w:after="100" w:afterAutospacing="1"/>
      <w:jc w:val="left"/>
    </w:pPr>
    <w:rPr>
      <w:rFonts w:eastAsia="Times New Roman"/>
      <w:lang w:val="en-IE" w:eastAsia="en-IE"/>
    </w:rPr>
  </w:style>
  <w:style w:type="character" w:styleId="Strong">
    <w:name w:val="Strong"/>
    <w:basedOn w:val="DefaultParagraphFont"/>
    <w:uiPriority w:val="22"/>
    <w:qFormat/>
    <w:rsid w:val="007707BD"/>
    <w:rPr>
      <w:b/>
      <w:bCs/>
    </w:rPr>
  </w:style>
  <w:style w:type="character" w:customStyle="1" w:styleId="relative">
    <w:name w:val="relative"/>
    <w:basedOn w:val="DefaultParagraphFont"/>
    <w:rsid w:val="007707BD"/>
  </w:style>
  <w:style w:type="paragraph" w:customStyle="1" w:styleId="not-prose">
    <w:name w:val="not-prose"/>
    <w:basedOn w:val="Normal"/>
    <w:rsid w:val="007707BD"/>
    <w:pPr>
      <w:spacing w:before="100" w:beforeAutospacing="1" w:after="100" w:afterAutospacing="1"/>
      <w:jc w:val="left"/>
    </w:pPr>
    <w:rPr>
      <w:rFonts w:eastAsia="Times New Roman"/>
      <w:lang w:val="en-IE" w:eastAsia="en-IE"/>
    </w:rPr>
  </w:style>
  <w:style w:type="character" w:styleId="Emphasis">
    <w:name w:val="Emphasis"/>
    <w:basedOn w:val="DefaultParagraphFont"/>
    <w:uiPriority w:val="20"/>
    <w:qFormat/>
    <w:rsid w:val="007707BD"/>
    <w:rPr>
      <w:i/>
      <w:iCs/>
    </w:rPr>
  </w:style>
  <w:style w:type="paragraph" w:customStyle="1" w:styleId="Languesfaisantfoi">
    <w:name w:val="Langues faisant foi"/>
    <w:basedOn w:val="Normal"/>
    <w:next w:val="Normal"/>
    <w:rsid w:val="0057620F"/>
    <w:pPr>
      <w:spacing w:before="360"/>
      <w:jc w:val="center"/>
    </w:pPr>
    <w:rPr>
      <w:szCs w:val="22"/>
    </w:rPr>
  </w:style>
  <w:style w:type="paragraph" w:customStyle="1" w:styleId="LanguesfaisantfoiPagedecouverture">
    <w:name w:val="Langues faisant foi (Page de couverture)"/>
    <w:basedOn w:val="Normal"/>
    <w:next w:val="Normal"/>
    <w:rsid w:val="0057620F"/>
    <w:pPr>
      <w:spacing w:before="360"/>
      <w:jc w:val="center"/>
    </w:pPr>
    <w:rPr>
      <w:szCs w:val="22"/>
    </w:rPr>
  </w:style>
  <w:style w:type="paragraph" w:customStyle="1" w:styleId="IntrtEEE">
    <w:name w:val="Intérêt EEE"/>
    <w:basedOn w:val="Languesfaisantfoi"/>
    <w:next w:val="Normal"/>
    <w:rsid w:val="0057620F"/>
    <w:pPr>
      <w:spacing w:after="0"/>
    </w:pPr>
  </w:style>
  <w:style w:type="paragraph" w:customStyle="1" w:styleId="IntrtEEEPagedecouverture">
    <w:name w:val="Intérêt EEE (Page de couverture)"/>
    <w:basedOn w:val="IntrtEEE"/>
    <w:next w:val="Normal"/>
    <w:rsid w:val="0057620F"/>
  </w:style>
  <w:style w:type="paragraph" w:styleId="TOC3">
    <w:name w:val="toc 3"/>
    <w:basedOn w:val="Normal"/>
    <w:next w:val="Normal"/>
    <w:autoRedefine/>
    <w:uiPriority w:val="99"/>
    <w:unhideWhenUsed/>
    <w:pPr>
      <w:spacing w:after="100"/>
      <w:ind w:left="440"/>
    </w:pPr>
  </w:style>
  <w:style w:type="paragraph" w:styleId="EndnoteText">
    <w:name w:val="endnote text"/>
    <w:basedOn w:val="Normal"/>
    <w:link w:val="EndnoteTextChar"/>
    <w:uiPriority w:val="99"/>
    <w:semiHidden/>
    <w:unhideWhenUsed/>
    <w:rsid w:val="008238A7"/>
    <w:pPr>
      <w:spacing w:after="0"/>
    </w:pPr>
    <w:rPr>
      <w:sz w:val="20"/>
      <w:szCs w:val="20"/>
    </w:rPr>
  </w:style>
  <w:style w:type="character" w:customStyle="1" w:styleId="EndnoteTextChar">
    <w:name w:val="Endnote Text Char"/>
    <w:basedOn w:val="DefaultParagraphFont"/>
    <w:link w:val="EndnoteText"/>
    <w:uiPriority w:val="99"/>
    <w:semiHidden/>
    <w:rsid w:val="008238A7"/>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8238A7"/>
    <w:rPr>
      <w:vertAlign w:val="superscript"/>
    </w:rPr>
  </w:style>
  <w:style w:type="character" w:customStyle="1" w:styleId="Mention">
    <w:name w:val="Mention"/>
    <w:basedOn w:val="DefaultParagraphFont"/>
    <w:uiPriority w:val="99"/>
    <w:unhideWhenUsed/>
    <w:rsid w:val="0061520B"/>
    <w:rPr>
      <w:color w:val="2B579A"/>
      <w:shd w:val="clear" w:color="auto" w:fill="E1DFDD"/>
    </w:rPr>
  </w:style>
  <w:style w:type="character" w:customStyle="1" w:styleId="whitespace-normal">
    <w:name w:val="whitespace-normal"/>
    <w:basedOn w:val="DefaultParagraphFont"/>
    <w:rsid w:val="001F4CAE"/>
  </w:style>
  <w:style w:type="character" w:customStyle="1" w:styleId="apple-converted-space">
    <w:name w:val="apple-converted-space"/>
    <w:basedOn w:val="DefaultParagraphFont"/>
    <w:rsid w:val="00303037"/>
  </w:style>
  <w:style w:type="character" w:styleId="CommentReference">
    <w:name w:val="annotation reference"/>
    <w:basedOn w:val="DefaultParagraphFont"/>
    <w:uiPriority w:val="99"/>
    <w:unhideWhenUsed/>
    <w:qFormat/>
    <w:rsid w:val="1B34061A"/>
    <w:rPr>
      <w:sz w:val="16"/>
      <w:szCs w:val="16"/>
    </w:rPr>
  </w:style>
  <w:style w:type="paragraph" w:styleId="CommentSubject">
    <w:name w:val="annotation subject"/>
    <w:basedOn w:val="CommentText"/>
    <w:next w:val="CommentText"/>
    <w:link w:val="CommentSubjectChar"/>
    <w:uiPriority w:val="99"/>
    <w:semiHidden/>
    <w:unhideWhenUsed/>
    <w:rsid w:val="1B34061A"/>
    <w:rPr>
      <w:b/>
      <w:bCs/>
    </w:rPr>
  </w:style>
  <w:style w:type="paragraph" w:styleId="CommentText">
    <w:name w:val="annotation text"/>
    <w:basedOn w:val="Normal"/>
    <w:link w:val="CommentTextChar"/>
    <w:uiPriority w:val="99"/>
    <w:unhideWhenUsed/>
    <w:qFormat/>
    <w:rsid w:val="1B34061A"/>
    <w:rPr>
      <w:sz w:val="20"/>
      <w:szCs w:val="20"/>
    </w:rPr>
  </w:style>
  <w:style w:type="character" w:customStyle="1" w:styleId="normaltextrun">
    <w:name w:val="normaltextrun"/>
    <w:basedOn w:val="DefaultParagraphFont"/>
    <w:rsid w:val="00F93CED"/>
    <w:rPr>
      <w:rFonts w:asciiTheme="minorHAnsi" w:eastAsiaTheme="minorEastAsia" w:hAnsiTheme="minorHAnsi" w:cstheme="minorBidi"/>
      <w:sz w:val="24"/>
      <w:szCs w:val="24"/>
    </w:rPr>
  </w:style>
  <w:style w:type="character" w:customStyle="1" w:styleId="eop">
    <w:name w:val="eop"/>
    <w:basedOn w:val="DefaultParagraphFont"/>
    <w:rsid w:val="00F93CED"/>
    <w:rPr>
      <w:rFonts w:asciiTheme="minorHAnsi" w:eastAsiaTheme="minorEastAsia" w:hAnsiTheme="minorHAnsi" w:cstheme="minorBidi"/>
      <w:sz w:val="24"/>
      <w:szCs w:val="24"/>
    </w:rPr>
  </w:style>
  <w:style w:type="character" w:customStyle="1" w:styleId="bzpyqfadein">
    <w:name w:val="bz_pyq_fadein"/>
    <w:basedOn w:val="DefaultParagraphFont"/>
    <w:uiPriority w:val="1"/>
    <w:rsid w:val="00F93CED"/>
    <w:rPr>
      <w:rFonts w:asciiTheme="minorHAnsi" w:eastAsiaTheme="minorEastAsia" w:hAnsiTheme="minorHAnsi" w:cstheme="minorBidi"/>
      <w:sz w:val="24"/>
      <w:szCs w:val="24"/>
    </w:rPr>
  </w:style>
  <w:style w:type="paragraph" w:customStyle="1" w:styleId="DocumentTitle">
    <w:name w:val="Document Title"/>
    <w:aliases w:val="DocTitle"/>
    <w:basedOn w:val="Normal"/>
    <w:next w:val="DocumentSubtitle"/>
    <w:uiPriority w:val="99"/>
    <w:semiHidden/>
    <w:qFormat/>
    <w:rsid w:val="00A91115"/>
    <w:pPr>
      <w:spacing w:before="3600" w:after="120"/>
      <w:jc w:val="center"/>
    </w:pPr>
    <w:rPr>
      <w:rFonts w:ascii="Verdana" w:hAnsi="Verdana" w:cs="Verdana"/>
      <w:b/>
      <w:sz w:val="52"/>
      <w:szCs w:val="22"/>
    </w:rPr>
  </w:style>
  <w:style w:type="paragraph" w:customStyle="1" w:styleId="DocumentSubtitle">
    <w:name w:val="Document Subtitle"/>
    <w:aliases w:val="DocSubTitle"/>
    <w:basedOn w:val="Normal"/>
    <w:uiPriority w:val="99"/>
    <w:semiHidden/>
    <w:qFormat/>
    <w:rsid w:val="00A91115"/>
    <w:pPr>
      <w:spacing w:before="120" w:after="120"/>
      <w:jc w:val="center"/>
    </w:pPr>
    <w:rPr>
      <w:rFonts w:ascii="Verdana" w:hAnsi="Verdana" w:cstheme="minorBidi"/>
      <w:sz w:val="32"/>
      <w:szCs w:val="22"/>
    </w:rPr>
  </w:style>
  <w:style w:type="paragraph" w:customStyle="1" w:styleId="BackPageHeading1">
    <w:name w:val="BackPageHeading 1"/>
    <w:basedOn w:val="Heading1NoNumb"/>
    <w:uiPriority w:val="99"/>
    <w:semiHidden/>
    <w:qFormat/>
    <w:rsid w:val="00A91115"/>
    <w:pPr>
      <w:spacing w:after="240"/>
      <w:ind w:left="57" w:right="57"/>
      <w:jc w:val="center"/>
    </w:pPr>
    <w:rPr>
      <w:sz w:val="22"/>
    </w:rPr>
  </w:style>
  <w:style w:type="paragraph" w:customStyle="1" w:styleId="BackPageHeading2">
    <w:name w:val="BackPageHeading 2"/>
    <w:basedOn w:val="Heading2NoNumb"/>
    <w:uiPriority w:val="99"/>
    <w:semiHidden/>
    <w:qFormat/>
    <w:rsid w:val="00A91115"/>
    <w:pPr>
      <w:ind w:left="57" w:right="57"/>
    </w:pPr>
    <w:rPr>
      <w:i/>
    </w:rPr>
  </w:style>
  <w:style w:type="paragraph" w:customStyle="1" w:styleId="DisclaimerHeading">
    <w:name w:val="Disclaimer Heading"/>
    <w:basedOn w:val="DocHeadingSmall"/>
    <w:next w:val="Normal"/>
    <w:uiPriority w:val="99"/>
    <w:semiHidden/>
    <w:qFormat/>
    <w:rsid w:val="00A91115"/>
  </w:style>
  <w:style w:type="paragraph" w:customStyle="1" w:styleId="BackPageBullet1">
    <w:name w:val="BackPageBullet 1"/>
    <w:basedOn w:val="Normal"/>
    <w:uiPriority w:val="99"/>
    <w:semiHidden/>
    <w:qFormat/>
    <w:rsid w:val="00A91115"/>
    <w:pPr>
      <w:tabs>
        <w:tab w:val="num" w:pos="397"/>
      </w:tabs>
      <w:spacing w:before="120" w:after="120"/>
      <w:ind w:left="397" w:hanging="340"/>
      <w:jc w:val="left"/>
    </w:pPr>
    <w:rPr>
      <w:rFonts w:ascii="Verdana" w:hAnsi="Verdana" w:cstheme="minorBidi"/>
      <w:color w:val="000000" w:themeColor="text1"/>
      <w:sz w:val="20"/>
      <w:szCs w:val="22"/>
    </w:rPr>
  </w:style>
  <w:style w:type="numbering" w:customStyle="1" w:styleId="Bullets">
    <w:name w:val="Bullets"/>
    <w:aliases w:val="NumbLstBTBullet,NumbLstBullet"/>
    <w:uiPriority w:val="99"/>
    <w:rsid w:val="00A91115"/>
    <w:pPr>
      <w:numPr>
        <w:numId w:val="20"/>
      </w:numPr>
    </w:pPr>
  </w:style>
  <w:style w:type="paragraph" w:customStyle="1" w:styleId="Bullet2">
    <w:name w:val="Bullet 2"/>
    <w:aliases w:val="Bullet2,BTBullet2"/>
    <w:basedOn w:val="Normal"/>
    <w:uiPriority w:val="6"/>
    <w:qFormat/>
    <w:rsid w:val="00A91115"/>
    <w:pPr>
      <w:tabs>
        <w:tab w:val="num" w:pos="1021"/>
      </w:tabs>
      <w:spacing w:before="120" w:after="120"/>
      <w:ind w:left="1021" w:hanging="341"/>
      <w:contextualSpacing/>
      <w:jc w:val="left"/>
    </w:pPr>
    <w:rPr>
      <w:rFonts w:ascii="Verdana" w:hAnsi="Verdana" w:cstheme="minorBidi"/>
      <w:color w:val="000000" w:themeColor="text1"/>
      <w:sz w:val="20"/>
      <w:szCs w:val="22"/>
    </w:rPr>
  </w:style>
  <w:style w:type="paragraph" w:customStyle="1" w:styleId="NormalIndent1">
    <w:name w:val="Normal Indent 1"/>
    <w:aliases w:val="NormalIndent,Body TextIndent"/>
    <w:basedOn w:val="Normal"/>
    <w:uiPriority w:val="16"/>
    <w:qFormat/>
    <w:rsid w:val="00A91115"/>
    <w:pPr>
      <w:spacing w:before="120" w:after="120"/>
      <w:ind w:left="340"/>
      <w:jc w:val="left"/>
    </w:pPr>
    <w:rPr>
      <w:rFonts w:ascii="Verdana" w:hAnsi="Verdana" w:cstheme="minorBidi"/>
      <w:color w:val="000000" w:themeColor="text1"/>
      <w:sz w:val="20"/>
      <w:szCs w:val="22"/>
    </w:rPr>
  </w:style>
  <w:style w:type="paragraph" w:customStyle="1" w:styleId="NormalIndent2">
    <w:name w:val="Normal Indent 2"/>
    <w:aliases w:val="NormalIndent2,Body TextIndent2"/>
    <w:basedOn w:val="Normal"/>
    <w:uiPriority w:val="16"/>
    <w:qFormat/>
    <w:rsid w:val="00A91115"/>
    <w:pPr>
      <w:spacing w:before="120" w:after="120"/>
      <w:ind w:left="454"/>
      <w:jc w:val="left"/>
    </w:pPr>
    <w:rPr>
      <w:rFonts w:ascii="Verdana" w:hAnsi="Verdana" w:cstheme="minorBidi"/>
      <w:color w:val="000000" w:themeColor="text1"/>
      <w:sz w:val="20"/>
      <w:szCs w:val="22"/>
    </w:rPr>
  </w:style>
  <w:style w:type="paragraph" w:customStyle="1" w:styleId="CatalogueNumber">
    <w:name w:val="Catalogue Number"/>
    <w:basedOn w:val="Normal"/>
    <w:uiPriority w:val="99"/>
    <w:semiHidden/>
    <w:qFormat/>
    <w:rsid w:val="00A91115"/>
    <w:pPr>
      <w:framePr w:wrap="around" w:vAnchor="text" w:hAnchor="text" w:y="1"/>
      <w:spacing w:before="120" w:after="0"/>
      <w:ind w:left="113"/>
      <w:jc w:val="left"/>
    </w:pPr>
    <w:rPr>
      <w:rFonts w:ascii="Verdana" w:hAnsi="Verdana" w:cstheme="minorBidi"/>
      <w:color w:val="000000" w:themeColor="text1"/>
      <w:sz w:val="20"/>
      <w:szCs w:val="22"/>
    </w:rPr>
  </w:style>
  <w:style w:type="paragraph" w:customStyle="1" w:styleId="Bullet1Space">
    <w:name w:val="Bullet 1 Space"/>
    <w:aliases w:val="Bullet1Last,BTBullet1Last"/>
    <w:basedOn w:val="Normal"/>
    <w:link w:val="BTBullet1LastChar"/>
    <w:uiPriority w:val="6"/>
    <w:qFormat/>
    <w:rsid w:val="00A91115"/>
    <w:pPr>
      <w:numPr>
        <w:numId w:val="2"/>
      </w:numPr>
      <w:spacing w:before="120" w:after="120"/>
      <w:jc w:val="left"/>
    </w:pPr>
    <w:rPr>
      <w:rFonts w:ascii="Verdana" w:hAnsi="Verdana" w:cstheme="minorBidi"/>
      <w:color w:val="000000" w:themeColor="text1"/>
      <w:sz w:val="20"/>
      <w:szCs w:val="22"/>
    </w:rPr>
  </w:style>
  <w:style w:type="paragraph" w:customStyle="1" w:styleId="Bullet2Space">
    <w:name w:val="Bullet 2 Space"/>
    <w:aliases w:val="Bullet2Last,BTBullet2Last"/>
    <w:basedOn w:val="Bullet2"/>
    <w:uiPriority w:val="11"/>
    <w:rsid w:val="00A91115"/>
    <w:pPr>
      <w:numPr>
        <w:ilvl w:val="1"/>
      </w:numPr>
      <w:tabs>
        <w:tab w:val="num" w:pos="1021"/>
      </w:tabs>
      <w:ind w:left="1021" w:hanging="341"/>
      <w:contextualSpacing w:val="0"/>
    </w:pPr>
  </w:style>
  <w:style w:type="paragraph" w:customStyle="1" w:styleId="NormalNoSpace">
    <w:name w:val="NormalNoSpace"/>
    <w:aliases w:val="Body TextNoSpace"/>
    <w:basedOn w:val="Normal"/>
    <w:uiPriority w:val="1"/>
    <w:rsid w:val="00A91115"/>
    <w:pPr>
      <w:spacing w:after="0"/>
      <w:jc w:val="left"/>
    </w:pPr>
    <w:rPr>
      <w:rFonts w:ascii="Verdana" w:hAnsi="Verdana" w:cstheme="minorBidi"/>
      <w:color w:val="000000" w:themeColor="text1"/>
      <w:sz w:val="20"/>
      <w:szCs w:val="22"/>
    </w:rPr>
  </w:style>
  <w:style w:type="numbering" w:customStyle="1" w:styleId="NumbListNumb">
    <w:name w:val="NumbList Numb"/>
    <w:aliases w:val="NumbLstNumb,BTNumbLstNumb"/>
    <w:uiPriority w:val="99"/>
    <w:rsid w:val="00A91115"/>
    <w:pPr>
      <w:numPr>
        <w:numId w:val="21"/>
      </w:numPr>
    </w:pPr>
  </w:style>
  <w:style w:type="paragraph" w:customStyle="1" w:styleId="NumbList1">
    <w:name w:val="NumbList 1"/>
    <w:aliases w:val="Numblist1,Numblist,BTNumbList"/>
    <w:basedOn w:val="Normal"/>
    <w:link w:val="BTNumbListChar"/>
    <w:uiPriority w:val="14"/>
    <w:qFormat/>
    <w:rsid w:val="00A91115"/>
    <w:pPr>
      <w:numPr>
        <w:numId w:val="26"/>
      </w:numPr>
      <w:spacing w:before="120" w:after="120"/>
      <w:contextualSpacing/>
      <w:jc w:val="left"/>
    </w:pPr>
    <w:rPr>
      <w:rFonts w:ascii="Verdana" w:hAnsi="Verdana" w:cstheme="minorBidi"/>
      <w:color w:val="000000" w:themeColor="text1"/>
      <w:sz w:val="20"/>
      <w:szCs w:val="22"/>
    </w:rPr>
  </w:style>
  <w:style w:type="paragraph" w:customStyle="1" w:styleId="NumbList2">
    <w:name w:val="NumbList 2"/>
    <w:aliases w:val="NumbList2,BTNumbList2"/>
    <w:basedOn w:val="Normal"/>
    <w:uiPriority w:val="14"/>
    <w:qFormat/>
    <w:rsid w:val="00A91115"/>
    <w:pPr>
      <w:numPr>
        <w:ilvl w:val="1"/>
        <w:numId w:val="26"/>
      </w:numPr>
      <w:spacing w:before="120" w:after="120"/>
      <w:contextualSpacing/>
      <w:jc w:val="left"/>
    </w:pPr>
    <w:rPr>
      <w:rFonts w:ascii="Verdana" w:hAnsi="Verdana" w:cstheme="minorBidi"/>
      <w:color w:val="000000" w:themeColor="text1"/>
      <w:sz w:val="20"/>
      <w:szCs w:val="22"/>
    </w:rPr>
  </w:style>
  <w:style w:type="paragraph" w:customStyle="1" w:styleId="NumbList1Space">
    <w:name w:val="NumbList 1 Space"/>
    <w:aliases w:val="NumbListLast,BTNumbListLast"/>
    <w:basedOn w:val="NumbList1"/>
    <w:uiPriority w:val="15"/>
    <w:qFormat/>
    <w:rsid w:val="00A91115"/>
    <w:pPr>
      <w:contextualSpacing w:val="0"/>
    </w:pPr>
  </w:style>
  <w:style w:type="paragraph" w:customStyle="1" w:styleId="NumbList2Space">
    <w:name w:val="NumbList 2 Space"/>
    <w:aliases w:val="Numblist2Last,BTNumbList2Last"/>
    <w:basedOn w:val="NumbList2"/>
    <w:uiPriority w:val="15"/>
    <w:qFormat/>
    <w:rsid w:val="00A91115"/>
    <w:pPr>
      <w:contextualSpacing w:val="0"/>
    </w:pPr>
  </w:style>
  <w:style w:type="paragraph" w:customStyle="1" w:styleId="TableTitle">
    <w:name w:val="TableTitle"/>
    <w:aliases w:val="Table,AnnexTable,AnnexFigure,Figure,ESTable,ESTableLeft,TableSimpleNo,TableLeft,ESFigure,ESFigureLeft,9 pt,Bold,t,T,T + 10 pt + 10 pt,Table Cell,White,Text Gras"/>
    <w:basedOn w:val="Heading3"/>
    <w:link w:val="TableChar"/>
    <w:uiPriority w:val="29"/>
    <w:qFormat/>
    <w:rsid w:val="00A91115"/>
    <w:pPr>
      <w:keepLines/>
      <w:numPr>
        <w:numId w:val="28"/>
      </w:numPr>
      <w:spacing w:before="120" w:after="120"/>
      <w:jc w:val="left"/>
    </w:pPr>
    <w:rPr>
      <w:rFonts w:ascii="Verdana" w:eastAsiaTheme="majorEastAsia" w:hAnsi="Verdana" w:cstheme="majorBidi"/>
      <w:bCs/>
      <w:sz w:val="20"/>
      <w:szCs w:val="22"/>
    </w:rPr>
  </w:style>
  <w:style w:type="paragraph" w:customStyle="1" w:styleId="TableSource">
    <w:name w:val="TableSource"/>
    <w:basedOn w:val="Normal"/>
    <w:next w:val="Normal"/>
    <w:uiPriority w:val="33"/>
    <w:qFormat/>
    <w:rsid w:val="00A91115"/>
    <w:pPr>
      <w:spacing w:before="120" w:after="120"/>
      <w:jc w:val="left"/>
    </w:pPr>
    <w:rPr>
      <w:rFonts w:ascii="Verdana" w:hAnsi="Verdana" w:cstheme="minorBidi"/>
      <w:i/>
      <w:color w:val="000000" w:themeColor="text1"/>
      <w:sz w:val="20"/>
      <w:szCs w:val="22"/>
    </w:rPr>
  </w:style>
  <w:style w:type="paragraph" w:customStyle="1" w:styleId="TableHeading">
    <w:name w:val="TableHeading"/>
    <w:aliases w:val="TableHeadingWhite"/>
    <w:basedOn w:val="Normal"/>
    <w:uiPriority w:val="30"/>
    <w:qFormat/>
    <w:rsid w:val="00A91115"/>
    <w:pPr>
      <w:spacing w:before="120" w:after="0"/>
      <w:ind w:left="113"/>
      <w:jc w:val="left"/>
    </w:pPr>
    <w:rPr>
      <w:rFonts w:ascii="Verdana" w:hAnsi="Verdana" w:cstheme="minorBidi"/>
      <w:b/>
      <w:color w:val="FFFFFF" w:themeColor="background1"/>
      <w:sz w:val="20"/>
      <w:szCs w:val="22"/>
    </w:rPr>
  </w:style>
  <w:style w:type="paragraph" w:customStyle="1" w:styleId="TableText">
    <w:name w:val="TableText"/>
    <w:aliases w:val="TableTextNoSpace"/>
    <w:basedOn w:val="Normal"/>
    <w:uiPriority w:val="31"/>
    <w:qFormat/>
    <w:rsid w:val="00A91115"/>
    <w:pPr>
      <w:spacing w:before="120" w:after="0"/>
      <w:ind w:left="113"/>
      <w:jc w:val="left"/>
    </w:pPr>
    <w:rPr>
      <w:rFonts w:ascii="Verdana" w:hAnsi="Verdana" w:cstheme="minorBidi"/>
      <w:color w:val="000000" w:themeColor="text1"/>
      <w:sz w:val="20"/>
      <w:szCs w:val="22"/>
    </w:rPr>
  </w:style>
  <w:style w:type="paragraph" w:customStyle="1" w:styleId="TableBullet1">
    <w:name w:val="Table Bullet 1"/>
    <w:aliases w:val="TableBullet,TableBulletLast"/>
    <w:basedOn w:val="TableText"/>
    <w:uiPriority w:val="32"/>
    <w:qFormat/>
    <w:rsid w:val="00A91115"/>
    <w:pPr>
      <w:numPr>
        <w:ilvl w:val="1"/>
        <w:numId w:val="24"/>
      </w:numPr>
    </w:pPr>
  </w:style>
  <w:style w:type="paragraph" w:customStyle="1" w:styleId="NormalSmall">
    <w:name w:val="NormalSmall"/>
    <w:basedOn w:val="Normal"/>
    <w:uiPriority w:val="99"/>
    <w:semiHidden/>
    <w:qFormat/>
    <w:rsid w:val="00A91115"/>
    <w:pPr>
      <w:spacing w:before="120" w:after="120"/>
      <w:jc w:val="left"/>
    </w:pPr>
    <w:rPr>
      <w:rFonts w:ascii="Verdana" w:hAnsi="Verdana" w:cstheme="minorBidi"/>
      <w:color w:val="000000" w:themeColor="text1"/>
      <w:sz w:val="16"/>
      <w:szCs w:val="22"/>
    </w:rPr>
  </w:style>
  <w:style w:type="paragraph" w:customStyle="1" w:styleId="DocHeadingSmall">
    <w:name w:val="DocHeadingSmall"/>
    <w:basedOn w:val="NormalSmall"/>
    <w:uiPriority w:val="99"/>
    <w:semiHidden/>
    <w:qFormat/>
    <w:rsid w:val="00A91115"/>
    <w:pPr>
      <w:keepNext/>
      <w:keepLines/>
    </w:pPr>
    <w:rPr>
      <w:b/>
      <w:sz w:val="18"/>
    </w:rPr>
  </w:style>
  <w:style w:type="paragraph" w:customStyle="1" w:styleId="NormalSmallNoSpace">
    <w:name w:val="NormalSmallNoSpace"/>
    <w:basedOn w:val="NormalSmall"/>
    <w:uiPriority w:val="99"/>
    <w:semiHidden/>
    <w:qFormat/>
    <w:rsid w:val="00A91115"/>
    <w:pPr>
      <w:spacing w:after="0"/>
    </w:pPr>
  </w:style>
  <w:style w:type="paragraph" w:customStyle="1" w:styleId="HeaderLarge">
    <w:name w:val="HeaderLarge"/>
    <w:basedOn w:val="Header"/>
    <w:uiPriority w:val="99"/>
    <w:semiHidden/>
    <w:qFormat/>
    <w:rsid w:val="00A91115"/>
    <w:pPr>
      <w:tabs>
        <w:tab w:val="clear" w:pos="4535"/>
        <w:tab w:val="clear" w:pos="9071"/>
        <w:tab w:val="center" w:pos="4513"/>
        <w:tab w:val="right" w:pos="9026"/>
      </w:tabs>
      <w:spacing w:before="120" w:after="0"/>
      <w:jc w:val="center"/>
    </w:pPr>
    <w:rPr>
      <w:rFonts w:ascii="Verdana" w:hAnsi="Verdana" w:cstheme="minorBidi"/>
      <w:i/>
      <w:sz w:val="20"/>
      <w:szCs w:val="22"/>
    </w:rPr>
  </w:style>
  <w:style w:type="paragraph" w:customStyle="1" w:styleId="Heading1NoNumb">
    <w:name w:val="Heading 1NoNumb"/>
    <w:aliases w:val="Heading1NoNumb,Divider"/>
    <w:basedOn w:val="Heading1"/>
    <w:next w:val="Normal"/>
    <w:uiPriority w:val="5"/>
    <w:qFormat/>
    <w:rsid w:val="00A91115"/>
    <w:pPr>
      <w:keepLines/>
      <w:spacing w:before="120" w:after="120"/>
      <w:ind w:left="0" w:firstLine="0"/>
      <w:jc w:val="left"/>
    </w:pPr>
    <w:rPr>
      <w:rFonts w:ascii="Verdana" w:eastAsiaTheme="majorEastAsia" w:hAnsi="Verdana" w:cstheme="majorBidi"/>
      <w:bCs/>
      <w:smallCaps w:val="0"/>
      <w:szCs w:val="28"/>
    </w:rPr>
  </w:style>
  <w:style w:type="paragraph" w:customStyle="1" w:styleId="Heading2NoNumb">
    <w:name w:val="Heading 2NoNumb"/>
    <w:aliases w:val="Heading2NoNumb,BoxTitle"/>
    <w:basedOn w:val="Heading2"/>
    <w:next w:val="Normal"/>
    <w:uiPriority w:val="5"/>
    <w:qFormat/>
    <w:rsid w:val="00A91115"/>
    <w:pPr>
      <w:keepLines/>
      <w:spacing w:before="120" w:after="120"/>
      <w:ind w:left="0" w:firstLine="0"/>
      <w:jc w:val="left"/>
    </w:pPr>
    <w:rPr>
      <w:rFonts w:ascii="Verdana" w:eastAsiaTheme="majorEastAsia" w:hAnsi="Verdana" w:cstheme="majorBidi"/>
      <w:bCs/>
      <w:sz w:val="22"/>
      <w:szCs w:val="26"/>
    </w:rPr>
  </w:style>
  <w:style w:type="paragraph" w:customStyle="1" w:styleId="Heading3NoNumb">
    <w:name w:val="Heading 3NoNumb"/>
    <w:aliases w:val="Heading3NoNumb"/>
    <w:basedOn w:val="Heading3"/>
    <w:next w:val="Normal"/>
    <w:uiPriority w:val="5"/>
    <w:qFormat/>
    <w:rsid w:val="00A91115"/>
    <w:pPr>
      <w:keepLines/>
      <w:spacing w:before="120" w:after="120"/>
      <w:ind w:left="0" w:firstLine="0"/>
      <w:jc w:val="left"/>
    </w:pPr>
    <w:rPr>
      <w:rFonts w:ascii="Verdana" w:eastAsiaTheme="majorEastAsia" w:hAnsi="Verdana" w:cstheme="majorBidi"/>
      <w:b/>
      <w:bCs/>
      <w:i w:val="0"/>
      <w:sz w:val="20"/>
      <w:szCs w:val="22"/>
    </w:rPr>
  </w:style>
  <w:style w:type="numbering" w:customStyle="1" w:styleId="NumbListHeading">
    <w:name w:val="NumbListHeading"/>
    <w:aliases w:val="NumbLstAnnex,NumbLstBoxes,NumbLstExecSumm,NumbLstMain,NumbLstStage,NumbLstTableSimpleNo,NumbLstAnnex2"/>
    <w:uiPriority w:val="99"/>
    <w:rsid w:val="00A91115"/>
    <w:pPr>
      <w:numPr>
        <w:numId w:val="22"/>
      </w:numPr>
    </w:pPr>
  </w:style>
  <w:style w:type="paragraph" w:customStyle="1" w:styleId="Heading4NoNumb">
    <w:name w:val="Heading 4NoNumb"/>
    <w:aliases w:val="Heading4NoNumb,TaskManual"/>
    <w:basedOn w:val="Heading3NoNumb"/>
    <w:next w:val="Normal"/>
    <w:uiPriority w:val="5"/>
    <w:qFormat/>
    <w:rsid w:val="00A91115"/>
    <w:pPr>
      <w:numPr>
        <w:ilvl w:val="3"/>
      </w:numPr>
    </w:pPr>
    <w:rPr>
      <w:i/>
    </w:rPr>
  </w:style>
  <w:style w:type="paragraph" w:customStyle="1" w:styleId="NumbList3">
    <w:name w:val="NumbList 3"/>
    <w:aliases w:val="NumbList3,BTNumbList3"/>
    <w:basedOn w:val="NumbList1Space"/>
    <w:uiPriority w:val="14"/>
    <w:qFormat/>
    <w:rsid w:val="00A91115"/>
    <w:pPr>
      <w:numPr>
        <w:ilvl w:val="2"/>
      </w:numPr>
      <w:tabs>
        <w:tab w:val="clear" w:pos="1361"/>
      </w:tabs>
      <w:ind w:left="2520" w:hanging="360"/>
    </w:pPr>
  </w:style>
  <w:style w:type="paragraph" w:customStyle="1" w:styleId="Bullet3">
    <w:name w:val="Bullet 3"/>
    <w:aliases w:val="Bullet3,BTBullet3"/>
    <w:basedOn w:val="Bullet2"/>
    <w:uiPriority w:val="6"/>
    <w:qFormat/>
    <w:rsid w:val="00A91115"/>
    <w:pPr>
      <w:tabs>
        <w:tab w:val="clear" w:pos="1021"/>
        <w:tab w:val="num" w:pos="1361"/>
      </w:tabs>
      <w:ind w:left="1361" w:hanging="340"/>
    </w:pPr>
  </w:style>
  <w:style w:type="paragraph" w:customStyle="1" w:styleId="Bullet3Space">
    <w:name w:val="Bullet 3 Space"/>
    <w:aliases w:val="Bullet3Last,BTBullet3Last"/>
    <w:basedOn w:val="Bullet3"/>
    <w:uiPriority w:val="11"/>
    <w:rsid w:val="00A91115"/>
    <w:pPr>
      <w:contextualSpacing w:val="0"/>
    </w:pPr>
  </w:style>
  <w:style w:type="paragraph" w:customStyle="1" w:styleId="Numblist3Space">
    <w:name w:val="Numblist 3 Space"/>
    <w:aliases w:val="NumbList3Last,BTNumbList3Last"/>
    <w:basedOn w:val="NumbList3"/>
    <w:uiPriority w:val="15"/>
    <w:qFormat/>
    <w:rsid w:val="00A91115"/>
  </w:style>
  <w:style w:type="paragraph" w:customStyle="1" w:styleId="Heading1NoToc">
    <w:name w:val="Heading 1NoToc"/>
    <w:aliases w:val="Heading 1NoTOC"/>
    <w:basedOn w:val="Heading1"/>
    <w:uiPriority w:val="19"/>
    <w:qFormat/>
    <w:rsid w:val="00A91115"/>
    <w:pPr>
      <w:keepLines/>
      <w:tabs>
        <w:tab w:val="num" w:pos="680"/>
      </w:tabs>
      <w:spacing w:before="120" w:after="120"/>
      <w:ind w:left="680" w:hanging="680"/>
      <w:jc w:val="left"/>
    </w:pPr>
    <w:rPr>
      <w:rFonts w:ascii="Verdana" w:eastAsiaTheme="majorEastAsia" w:hAnsi="Verdana" w:cstheme="majorBidi"/>
      <w:bCs/>
      <w:smallCaps w:val="0"/>
      <w:color w:val="000000" w:themeColor="text1"/>
      <w:szCs w:val="28"/>
    </w:rPr>
  </w:style>
  <w:style w:type="paragraph" w:customStyle="1" w:styleId="Heading2NoToc">
    <w:name w:val="Heading 2NoToc"/>
    <w:aliases w:val="Heading 2NoTOC,PopOutQuote"/>
    <w:basedOn w:val="Heading2"/>
    <w:uiPriority w:val="19"/>
    <w:qFormat/>
    <w:rsid w:val="00A91115"/>
    <w:pPr>
      <w:keepLines/>
      <w:numPr>
        <w:ilvl w:val="1"/>
      </w:numPr>
      <w:tabs>
        <w:tab w:val="num" w:pos="680"/>
      </w:tabs>
      <w:spacing w:before="120" w:after="120"/>
      <w:ind w:left="680" w:hanging="680"/>
      <w:jc w:val="left"/>
    </w:pPr>
    <w:rPr>
      <w:rFonts w:ascii="Verdana" w:eastAsiaTheme="majorEastAsia" w:hAnsi="Verdana" w:cstheme="majorBidi"/>
      <w:bCs/>
      <w:color w:val="000000" w:themeColor="text1"/>
      <w:sz w:val="22"/>
      <w:szCs w:val="26"/>
    </w:rPr>
  </w:style>
  <w:style w:type="paragraph" w:customStyle="1" w:styleId="Heading3NoToc">
    <w:name w:val="Heading 3NoToc"/>
    <w:aliases w:val="Heading 3NoTOC"/>
    <w:basedOn w:val="Heading3"/>
    <w:uiPriority w:val="19"/>
    <w:qFormat/>
    <w:rsid w:val="00A91115"/>
    <w:pPr>
      <w:keepLines/>
      <w:numPr>
        <w:ilvl w:val="2"/>
      </w:numPr>
      <w:tabs>
        <w:tab w:val="num" w:pos="680"/>
      </w:tabs>
      <w:spacing w:before="120" w:after="120"/>
      <w:ind w:left="680" w:hanging="680"/>
      <w:jc w:val="left"/>
    </w:pPr>
    <w:rPr>
      <w:rFonts w:ascii="Verdana" w:eastAsiaTheme="majorEastAsia" w:hAnsi="Verdana" w:cstheme="majorBidi"/>
      <w:b/>
      <w:bCs/>
      <w:i w:val="0"/>
      <w:color w:val="000000" w:themeColor="text1"/>
      <w:sz w:val="20"/>
      <w:szCs w:val="22"/>
    </w:rPr>
  </w:style>
  <w:style w:type="paragraph" w:customStyle="1" w:styleId="Heading4NoToc">
    <w:name w:val="Heading 4NoToc"/>
    <w:aliases w:val="Heading 4NoTOC"/>
    <w:basedOn w:val="Heading4"/>
    <w:uiPriority w:val="19"/>
    <w:qFormat/>
    <w:rsid w:val="00A91115"/>
    <w:pPr>
      <w:keepLines/>
      <w:tabs>
        <w:tab w:val="clear" w:pos="360"/>
      </w:tabs>
      <w:spacing w:before="120" w:after="120"/>
      <w:ind w:left="0" w:firstLine="0"/>
      <w:jc w:val="left"/>
    </w:pPr>
    <w:rPr>
      <w:rFonts w:ascii="Verdana" w:eastAsiaTheme="majorEastAsia" w:hAnsi="Verdana" w:cstheme="majorBidi"/>
      <w:b/>
      <w:bCs/>
      <w:iCs/>
      <w:color w:val="000000" w:themeColor="text1"/>
      <w:sz w:val="20"/>
      <w:szCs w:val="22"/>
    </w:rPr>
  </w:style>
  <w:style w:type="paragraph" w:customStyle="1" w:styleId="Heading1NoNumbNoToc">
    <w:name w:val="Heading 1NoNumbNoToc"/>
    <w:aliases w:val="Heading 1NoNumbNoTOC"/>
    <w:basedOn w:val="Heading1NoNumb"/>
    <w:uiPriority w:val="22"/>
    <w:qFormat/>
    <w:rsid w:val="00A91115"/>
    <w:rPr>
      <w:color w:val="000000" w:themeColor="text1"/>
    </w:rPr>
  </w:style>
  <w:style w:type="paragraph" w:customStyle="1" w:styleId="Heading2NoNumbNoToc">
    <w:name w:val="Heading 2NoNumbNoToc"/>
    <w:aliases w:val="Heading 2NoNumbNoTOC"/>
    <w:basedOn w:val="Heading2NoNumb"/>
    <w:uiPriority w:val="22"/>
    <w:qFormat/>
    <w:rsid w:val="00A91115"/>
  </w:style>
  <w:style w:type="paragraph" w:customStyle="1" w:styleId="Heading3NoNumbNoToc">
    <w:name w:val="Heading 3NoNumbNoToc"/>
    <w:aliases w:val="Heading 3NoNumbNoTOC"/>
    <w:basedOn w:val="Heading3NoNumb"/>
    <w:uiPriority w:val="22"/>
    <w:qFormat/>
    <w:rsid w:val="00A91115"/>
  </w:style>
  <w:style w:type="paragraph" w:customStyle="1" w:styleId="Heading4NoNumbNoToc">
    <w:name w:val="Heading 4NoNumbNoToc"/>
    <w:aliases w:val="Heading 4NoNumbNoTOC"/>
    <w:basedOn w:val="Heading4NoNumb"/>
    <w:uiPriority w:val="22"/>
    <w:qFormat/>
    <w:rsid w:val="00A91115"/>
  </w:style>
  <w:style w:type="numbering" w:customStyle="1" w:styleId="NumbLstTable">
    <w:name w:val="NumbLstTable"/>
    <w:aliases w:val="NumbLstTableBullet,NumbLstTableNumb"/>
    <w:uiPriority w:val="99"/>
    <w:rsid w:val="00A91115"/>
    <w:pPr>
      <w:numPr>
        <w:numId w:val="23"/>
      </w:numPr>
    </w:pPr>
  </w:style>
  <w:style w:type="paragraph" w:customStyle="1" w:styleId="TableBullet2">
    <w:name w:val="Table Bullet 2"/>
    <w:basedOn w:val="TableText"/>
    <w:uiPriority w:val="33"/>
    <w:qFormat/>
    <w:rsid w:val="00A91115"/>
    <w:pPr>
      <w:numPr>
        <w:ilvl w:val="3"/>
        <w:numId w:val="24"/>
      </w:numPr>
    </w:pPr>
  </w:style>
  <w:style w:type="paragraph" w:customStyle="1" w:styleId="TableBullet3">
    <w:name w:val="Table Bullet 3"/>
    <w:basedOn w:val="TableText"/>
    <w:uiPriority w:val="33"/>
    <w:qFormat/>
    <w:rsid w:val="00A91115"/>
    <w:pPr>
      <w:numPr>
        <w:ilvl w:val="5"/>
        <w:numId w:val="24"/>
      </w:numPr>
    </w:pPr>
  </w:style>
  <w:style w:type="paragraph" w:customStyle="1" w:styleId="TableNumbList1">
    <w:name w:val="Table NumbList 1"/>
    <w:aliases w:val="TableNumbList,TableNumbListLast"/>
    <w:basedOn w:val="TableText"/>
    <w:uiPriority w:val="33"/>
    <w:qFormat/>
    <w:rsid w:val="00A91115"/>
    <w:pPr>
      <w:numPr>
        <w:numId w:val="24"/>
      </w:numPr>
    </w:pPr>
  </w:style>
  <w:style w:type="paragraph" w:customStyle="1" w:styleId="TableNumbList2">
    <w:name w:val="Table NumbList 2"/>
    <w:basedOn w:val="TableText"/>
    <w:uiPriority w:val="33"/>
    <w:qFormat/>
    <w:rsid w:val="00A91115"/>
    <w:pPr>
      <w:numPr>
        <w:ilvl w:val="2"/>
        <w:numId w:val="24"/>
      </w:numPr>
    </w:pPr>
  </w:style>
  <w:style w:type="paragraph" w:customStyle="1" w:styleId="TableNumbList3">
    <w:name w:val="Table NumbList 3"/>
    <w:basedOn w:val="TableText"/>
    <w:uiPriority w:val="33"/>
    <w:qFormat/>
    <w:rsid w:val="00A91115"/>
    <w:pPr>
      <w:numPr>
        <w:ilvl w:val="4"/>
        <w:numId w:val="24"/>
      </w:numPr>
    </w:pPr>
  </w:style>
  <w:style w:type="numbering" w:customStyle="1" w:styleId="NumblistTablesFigures">
    <w:name w:val="Numblist TablesFigures"/>
    <w:uiPriority w:val="99"/>
    <w:rsid w:val="00A91115"/>
    <w:pPr>
      <w:numPr>
        <w:numId w:val="25"/>
      </w:numPr>
    </w:pPr>
  </w:style>
  <w:style w:type="paragraph" w:customStyle="1" w:styleId="FigureTitle">
    <w:name w:val="Figure Title"/>
    <w:basedOn w:val="TableTitle"/>
    <w:uiPriority w:val="29"/>
    <w:qFormat/>
    <w:rsid w:val="00A91115"/>
    <w:pPr>
      <w:numPr>
        <w:numId w:val="29"/>
      </w:numPr>
      <w:tabs>
        <w:tab w:val="clear" w:pos="1077"/>
      </w:tabs>
      <w:ind w:left="720" w:hanging="360"/>
    </w:pPr>
  </w:style>
  <w:style w:type="numbering" w:customStyle="1" w:styleId="NumbListFigure">
    <w:name w:val="NumbList Figure"/>
    <w:uiPriority w:val="99"/>
    <w:rsid w:val="00A91115"/>
    <w:pPr>
      <w:numPr>
        <w:numId w:val="27"/>
      </w:numPr>
    </w:pPr>
  </w:style>
  <w:style w:type="numbering" w:customStyle="1" w:styleId="NumblistTables">
    <w:name w:val="Numblist Tables"/>
    <w:uiPriority w:val="99"/>
    <w:rsid w:val="00A91115"/>
    <w:pPr>
      <w:numPr>
        <w:numId w:val="28"/>
      </w:numPr>
    </w:pPr>
  </w:style>
  <w:style w:type="numbering" w:customStyle="1" w:styleId="NumbListFigures">
    <w:name w:val="NumbList Figures"/>
    <w:uiPriority w:val="99"/>
    <w:rsid w:val="00A91115"/>
    <w:pPr>
      <w:numPr>
        <w:numId w:val="29"/>
      </w:numPr>
    </w:pPr>
  </w:style>
  <w:style w:type="paragraph" w:customStyle="1" w:styleId="AnnexEquation">
    <w:name w:val="AnnexEquation"/>
    <w:basedOn w:val="TableTitle"/>
    <w:next w:val="BodyText"/>
    <w:uiPriority w:val="6"/>
    <w:qFormat/>
    <w:rsid w:val="00A91115"/>
    <w:pPr>
      <w:keepLines w:val="0"/>
      <w:numPr>
        <w:numId w:val="0"/>
      </w:numPr>
      <w:tabs>
        <w:tab w:val="num" w:pos="851"/>
      </w:tabs>
      <w:spacing w:line="260" w:lineRule="atLeast"/>
      <w:ind w:left="851" w:hanging="851"/>
      <w:outlineLvl w:val="9"/>
    </w:pPr>
    <w:rPr>
      <w:rFonts w:ascii="Arial" w:eastAsiaTheme="minorHAnsi" w:hAnsi="Arial" w:cs="Times New Roman"/>
      <w:bCs w:val="0"/>
      <w:i w:val="0"/>
      <w:color w:val="4F81BD" w:themeColor="accent1"/>
      <w:sz w:val="22"/>
      <w:szCs w:val="24"/>
    </w:rPr>
  </w:style>
  <w:style w:type="paragraph" w:customStyle="1" w:styleId="SUPERSTegn">
    <w:name w:val="SUPERS Tegn"/>
    <w:aliases w:val="Footnote Reference Number Tegn,SUPERS Char Char Tegn,Footnote number Char Char Tegn,Footnote Char Char Tegn,Footnote symbol Char Char Tegn,Ref Char Char Tegn,de nota al pie Char Char Tegn"/>
    <w:basedOn w:val="Normal"/>
    <w:uiPriority w:val="99"/>
    <w:qFormat/>
    <w:rsid w:val="00A91115"/>
    <w:pPr>
      <w:spacing w:before="120" w:after="160" w:line="240" w:lineRule="exact"/>
      <w:jc w:val="left"/>
    </w:pPr>
    <w:rPr>
      <w:rFonts w:asciiTheme="minorHAnsi" w:hAnsiTheme="minorHAnsi" w:cstheme="minorBidi"/>
      <w:color w:val="000000" w:themeColor="text1"/>
      <w:sz w:val="22"/>
      <w:szCs w:val="22"/>
      <w:vertAlign w:val="superscript"/>
    </w:rPr>
  </w:style>
  <w:style w:type="paragraph" w:customStyle="1" w:styleId="FigureLeft">
    <w:name w:val="FigureLeft"/>
    <w:basedOn w:val="TableTitle"/>
    <w:next w:val="Normal"/>
    <w:uiPriority w:val="6"/>
    <w:qFormat/>
    <w:rsid w:val="00A91115"/>
    <w:pPr>
      <w:numPr>
        <w:numId w:val="0"/>
      </w:numPr>
      <w:tabs>
        <w:tab w:val="num" w:pos="680"/>
      </w:tabs>
      <w:spacing w:line="260" w:lineRule="atLeast"/>
      <w:ind w:left="680"/>
      <w:outlineLvl w:val="9"/>
    </w:pPr>
    <w:rPr>
      <w:rFonts w:ascii="Arial" w:eastAsiaTheme="minorHAnsi" w:hAnsi="Arial" w:cs="Times New Roman"/>
      <w:bCs w:val="0"/>
      <w:i w:val="0"/>
      <w:color w:val="4F81BD" w:themeColor="accent1"/>
      <w:sz w:val="22"/>
      <w:szCs w:val="24"/>
    </w:rPr>
  </w:style>
  <w:style w:type="character" w:customStyle="1" w:styleId="TableChar">
    <w:name w:val="Table Char"/>
    <w:basedOn w:val="DefaultParagraphFont"/>
    <w:link w:val="TableTitle"/>
    <w:uiPriority w:val="29"/>
    <w:rsid w:val="00A91115"/>
    <w:rPr>
      <w:rFonts w:ascii="Verdana" w:eastAsiaTheme="majorEastAsia" w:hAnsi="Verdana" w:cstheme="majorBidi"/>
      <w:bCs/>
      <w:i/>
      <w:sz w:val="20"/>
    </w:rPr>
  </w:style>
  <w:style w:type="character" w:customStyle="1" w:styleId="BTBullet1LastChar">
    <w:name w:val="BTBullet1Last Char"/>
    <w:link w:val="Bullet1Space"/>
    <w:uiPriority w:val="6"/>
    <w:locked/>
    <w:rsid w:val="00A91115"/>
    <w:rPr>
      <w:rFonts w:ascii="Verdana" w:hAnsi="Verdana"/>
      <w:color w:val="000000" w:themeColor="text1"/>
      <w:sz w:val="20"/>
    </w:rPr>
  </w:style>
  <w:style w:type="paragraph" w:styleId="Caption">
    <w:name w:val="caption"/>
    <w:aliases w:val="Figure Caption + Avant : 11 pt,Motif : Transparente (Gris - 15 %),Figure Caption,TF,Tabelkop,Caption-tables,Table legend,Tab_Überschrift,Figure reference,Caption1 Char Char Char Char Char Char Char Char,Char Car, Char Char Char,c,Char Char Char"/>
    <w:basedOn w:val="Normal"/>
    <w:next w:val="Normal"/>
    <w:link w:val="CaptionChar"/>
    <w:uiPriority w:val="3"/>
    <w:qFormat/>
    <w:rsid w:val="00A91115"/>
    <w:pPr>
      <w:spacing w:before="120" w:after="200"/>
      <w:jc w:val="left"/>
    </w:pPr>
    <w:rPr>
      <w:rFonts w:ascii="Verdana" w:hAnsi="Verdana" w:cstheme="minorBidi"/>
      <w:i/>
      <w:iCs/>
      <w:color w:val="1F497D" w:themeColor="text2"/>
      <w:sz w:val="18"/>
      <w:szCs w:val="18"/>
    </w:rPr>
  </w:style>
  <w:style w:type="paragraph" w:customStyle="1" w:styleId="FootnotesymbolCharCharChar">
    <w:name w:val="Footnote symbol Char Char Char"/>
    <w:aliases w:val="Voetnootverwijzing Char Char Char,Times 10 Point Char Char Char,Exposant 3 Point Char Char Char, Exposant 3 Point Char Char Char,Footnote Reference Superscript Char Char Char,Footnote symbol Char,FR Char"/>
    <w:basedOn w:val="Normal"/>
    <w:uiPriority w:val="99"/>
    <w:rsid w:val="00A91115"/>
    <w:pPr>
      <w:spacing w:before="120" w:after="160" w:line="240" w:lineRule="exact"/>
      <w:jc w:val="left"/>
    </w:pPr>
    <w:rPr>
      <w:rFonts w:ascii="Verdana" w:hAnsi="Verdana" w:cstheme="minorBidi"/>
      <w:color w:val="000000" w:themeColor="text1"/>
      <w:sz w:val="20"/>
      <w:szCs w:val="20"/>
      <w:vertAlign w:val="superscript"/>
    </w:rPr>
  </w:style>
  <w:style w:type="paragraph" w:customStyle="1" w:styleId="TableBullet20">
    <w:name w:val="TableBullet2"/>
    <w:basedOn w:val="TableBullet1"/>
    <w:uiPriority w:val="6"/>
    <w:qFormat/>
    <w:rsid w:val="00A91115"/>
    <w:pPr>
      <w:numPr>
        <w:ilvl w:val="0"/>
        <w:numId w:val="0"/>
      </w:numPr>
      <w:tabs>
        <w:tab w:val="num" w:pos="737"/>
      </w:tabs>
      <w:spacing w:before="0" w:line="220" w:lineRule="atLeast"/>
      <w:ind w:left="737" w:right="57" w:hanging="340"/>
    </w:pPr>
    <w:rPr>
      <w:rFonts w:ascii="Arial" w:hAnsi="Arial" w:cs="Times New Roman"/>
      <w:color w:val="auto"/>
      <w:szCs w:val="24"/>
    </w:rPr>
  </w:style>
  <w:style w:type="character" w:customStyle="1" w:styleId="BlueHighlight">
    <w:name w:val="Blue Highlight"/>
    <w:basedOn w:val="DefaultParagraphFont"/>
    <w:uiPriority w:val="1"/>
    <w:qFormat/>
    <w:rsid w:val="00A91115"/>
    <w:rPr>
      <w:color w:val="C0504D" w:themeColor="accent2"/>
    </w:rPr>
  </w:style>
  <w:style w:type="character" w:customStyle="1" w:styleId="Bullet1Char">
    <w:name w:val="Bullet 1 Char"/>
    <w:basedOn w:val="DefaultParagraphFont"/>
    <w:uiPriority w:val="6"/>
    <w:locked/>
    <w:rsid w:val="00A91115"/>
    <w:rPr>
      <w:rFonts w:ascii="Verdana" w:hAnsi="Verdana"/>
      <w:color w:val="000000" w:themeColor="text1"/>
      <w:sz w:val="20"/>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A91115"/>
    <w:pPr>
      <w:spacing w:before="60" w:after="160" w:line="240" w:lineRule="exact"/>
    </w:pPr>
    <w:rPr>
      <w:rFonts w:ascii="Verdana" w:hAnsi="Verdana" w:cstheme="minorBidi"/>
      <w:color w:val="000000" w:themeColor="text1"/>
      <w:sz w:val="20"/>
      <w:szCs w:val="20"/>
      <w:vertAlign w:val="superscript"/>
    </w:rPr>
  </w:style>
  <w:style w:type="character" w:customStyle="1" w:styleId="BTNumbListChar">
    <w:name w:val="BTNumbList Char"/>
    <w:basedOn w:val="DefaultParagraphFont"/>
    <w:link w:val="NumbList1"/>
    <w:uiPriority w:val="14"/>
    <w:rsid w:val="00A91115"/>
    <w:rPr>
      <w:rFonts w:ascii="Verdana" w:hAnsi="Verdana"/>
      <w:color w:val="000000" w:themeColor="text1"/>
      <w:sz w:val="20"/>
    </w:rPr>
  </w:style>
  <w:style w:type="paragraph" w:customStyle="1" w:styleId="SUPERSChar">
    <w:name w:val="SUPERS Char"/>
    <w:aliases w:val="EN Footnote Reference Char"/>
    <w:basedOn w:val="Normal"/>
    <w:uiPriority w:val="99"/>
    <w:rsid w:val="00A91115"/>
    <w:pPr>
      <w:spacing w:before="120" w:after="160" w:line="240" w:lineRule="exact"/>
      <w:jc w:val="left"/>
    </w:pPr>
    <w:rPr>
      <w:rFonts w:ascii="Verdana" w:hAnsi="Verdana" w:cstheme="minorBidi"/>
      <w:color w:val="000000" w:themeColor="text1"/>
      <w:sz w:val="20"/>
      <w:szCs w:val="20"/>
      <w:vertAlign w:val="superscript"/>
    </w:rPr>
  </w:style>
  <w:style w:type="character" w:customStyle="1" w:styleId="UnresolvedMention1">
    <w:name w:val="Unresolved Mention1"/>
    <w:basedOn w:val="DefaultParagraphFont"/>
    <w:uiPriority w:val="99"/>
    <w:semiHidden/>
    <w:unhideWhenUsed/>
    <w:rsid w:val="00A91115"/>
    <w:rPr>
      <w:color w:val="605E5C"/>
      <w:shd w:val="clear" w:color="auto" w:fill="E1DFDD"/>
    </w:rPr>
  </w:style>
  <w:style w:type="character" w:customStyle="1" w:styleId="UnresolvedMention2">
    <w:name w:val="Unresolved Mention2"/>
    <w:basedOn w:val="DefaultParagraphFont"/>
    <w:uiPriority w:val="99"/>
    <w:semiHidden/>
    <w:unhideWhenUsed/>
    <w:rsid w:val="00A91115"/>
    <w:rPr>
      <w:color w:val="605E5C"/>
      <w:shd w:val="clear" w:color="auto" w:fill="E1DFDD"/>
    </w:rPr>
  </w:style>
  <w:style w:type="paragraph" w:customStyle="1" w:styleId="Titlecost">
    <w:name w:val="Title_cost"/>
    <w:basedOn w:val="Normal"/>
    <w:link w:val="TitlecostChar"/>
    <w:qFormat/>
    <w:rsid w:val="00A91115"/>
    <w:pPr>
      <w:spacing w:before="120" w:after="120"/>
      <w:jc w:val="left"/>
    </w:pPr>
    <w:rPr>
      <w:rFonts w:ascii="Verdana" w:hAnsi="Verdana" w:cstheme="minorBidi"/>
      <w:b/>
      <w:bCs/>
      <w:color w:val="002395"/>
      <w:sz w:val="20"/>
      <w:szCs w:val="22"/>
    </w:rPr>
  </w:style>
  <w:style w:type="character" w:customStyle="1" w:styleId="TitlecostChar">
    <w:name w:val="Title_cost Char"/>
    <w:basedOn w:val="DefaultParagraphFont"/>
    <w:link w:val="Titlecost"/>
    <w:rsid w:val="00A91115"/>
    <w:rPr>
      <w:rFonts w:ascii="Verdana" w:hAnsi="Verdana"/>
      <w:b/>
      <w:bCs/>
      <w:color w:val="002395"/>
      <w:sz w:val="20"/>
    </w:rPr>
  </w:style>
  <w:style w:type="character" w:customStyle="1" w:styleId="UnresolvedMention3">
    <w:name w:val="Unresolved Mention3"/>
    <w:basedOn w:val="DefaultParagraphFont"/>
    <w:uiPriority w:val="99"/>
    <w:semiHidden/>
    <w:unhideWhenUsed/>
    <w:rsid w:val="00A91115"/>
    <w:rPr>
      <w:color w:val="605E5C"/>
      <w:shd w:val="clear" w:color="auto" w:fill="E1DFDD"/>
    </w:rPr>
  </w:style>
  <w:style w:type="character" w:customStyle="1" w:styleId="CaptionChar">
    <w:name w:val="Caption Char"/>
    <w:aliases w:val="Figure Caption + Avant : 11 pt Char,Motif : Transparente (Gris - 15 %) Char,Figure Caption Char,TF Char,Tabelkop Char,Caption-tables Char,Table legend Char,Tab_Überschrift Char,Figure reference Char,Char Car Char, Char Char Char Char,c Char"/>
    <w:basedOn w:val="DefaultParagraphFont"/>
    <w:link w:val="Caption"/>
    <w:uiPriority w:val="3"/>
    <w:qFormat/>
    <w:locked/>
    <w:rsid w:val="00A91115"/>
    <w:rPr>
      <w:rFonts w:ascii="Verdana" w:hAnsi="Verdana"/>
      <w:i/>
      <w:iCs/>
      <w:color w:val="1F497D" w:themeColor="text2"/>
      <w:sz w:val="18"/>
      <w:szCs w:val="18"/>
    </w:rPr>
  </w:style>
  <w:style w:type="paragraph" w:customStyle="1" w:styleId="paragraph">
    <w:name w:val="paragraph"/>
    <w:basedOn w:val="Normal"/>
    <w:rsid w:val="00A91115"/>
    <w:pPr>
      <w:spacing w:before="100" w:beforeAutospacing="1" w:after="100" w:afterAutospacing="1"/>
      <w:jc w:val="left"/>
    </w:pPr>
    <w:rPr>
      <w:rFonts w:eastAsia="Times New Roman"/>
      <w:lang w:eastAsia="en-GB"/>
    </w:rPr>
  </w:style>
  <w:style w:type="character" w:customStyle="1" w:styleId="Heading6Char">
    <w:name w:val="Heading 6 Char"/>
    <w:basedOn w:val="DefaultParagraphFont"/>
    <w:link w:val="Heading6"/>
    <w:uiPriority w:val="9"/>
    <w:semiHidden/>
    <w:rsid w:val="00C87A3F"/>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C87A3F"/>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C87A3F"/>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C87A3F"/>
    <w:rPr>
      <w:rFonts w:eastAsiaTheme="majorEastAsia" w:cstheme="majorBidi"/>
      <w:color w:val="272727" w:themeColor="text1" w:themeTint="D8"/>
      <w:kern w:val="2"/>
      <w:sz w:val="24"/>
      <w:szCs w:val="24"/>
      <w14:ligatures w14:val="standardContextual"/>
    </w:rPr>
  </w:style>
  <w:style w:type="paragraph" w:styleId="Subtitle">
    <w:name w:val="Subtitle"/>
    <w:basedOn w:val="Normal"/>
    <w:next w:val="Normal"/>
    <w:link w:val="SubtitleChar"/>
    <w:uiPriority w:val="11"/>
    <w:qFormat/>
    <w:rsid w:val="00C87A3F"/>
    <w:pPr>
      <w:numPr>
        <w:ilvl w:val="1"/>
      </w:numPr>
      <w:spacing w:after="160"/>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87A3F"/>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C87A3F"/>
    <w:pPr>
      <w:spacing w:before="160" w:after="160"/>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87A3F"/>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C87A3F"/>
    <w:rPr>
      <w:i/>
      <w:iCs/>
      <w:color w:val="365F91" w:themeColor="accent1" w:themeShade="BF"/>
    </w:rPr>
  </w:style>
  <w:style w:type="paragraph" w:styleId="IntenseQuote">
    <w:name w:val="Intense Quote"/>
    <w:basedOn w:val="Normal"/>
    <w:next w:val="Normal"/>
    <w:link w:val="IntenseQuoteChar"/>
    <w:uiPriority w:val="30"/>
    <w:qFormat/>
    <w:rsid w:val="00C87A3F"/>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C87A3F"/>
    <w:rPr>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C87A3F"/>
    <w:rPr>
      <w:b/>
      <w:bCs/>
      <w:smallCaps/>
      <w:color w:val="365F91" w:themeColor="accent1" w:themeShade="BF"/>
      <w:spacing w:val="5"/>
    </w:rPr>
  </w:style>
  <w:style w:type="paragraph" w:customStyle="1" w:styleId="Heading1notnumbered">
    <w:name w:val="Heading 1 (not numbered)"/>
    <w:basedOn w:val="Heading1"/>
    <w:uiPriority w:val="1"/>
    <w:qFormat/>
    <w:rsid w:val="00C87A3F"/>
    <w:pPr>
      <w:keepLines/>
      <w:pageBreakBefore/>
      <w:suppressAutoHyphens/>
      <w:spacing w:before="480" w:after="360"/>
      <w:ind w:left="1418" w:hanging="1418"/>
      <w:jc w:val="left"/>
    </w:pPr>
    <w:rPr>
      <w:rFonts w:ascii="Arial" w:hAnsi="Arial"/>
      <w:b w:val="0"/>
      <w:smallCaps w:val="0"/>
      <w:color w:val="003399"/>
      <w:kern w:val="24"/>
      <w:sz w:val="36"/>
      <w:szCs w:val="24"/>
      <w:lang w:eastAsia="de-DE"/>
    </w:rPr>
  </w:style>
  <w:style w:type="table" w:styleId="GridTable2-Accent5">
    <w:name w:val="Grid Table 2 Accent 5"/>
    <w:basedOn w:val="TableNormal"/>
    <w:uiPriority w:val="47"/>
    <w:rsid w:val="00C87A3F"/>
    <w:pPr>
      <w:spacing w:after="0" w:line="240" w:lineRule="auto"/>
    </w:pPr>
    <w:rPr>
      <w:kern w:val="2"/>
      <w:sz w:val="24"/>
      <w:szCs w:val="24"/>
      <w14:ligatures w14:val="standardContextual"/>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1Light-Accent5">
    <w:name w:val="Grid Table 1 Light Accent 5"/>
    <w:basedOn w:val="TableNormal"/>
    <w:uiPriority w:val="46"/>
    <w:rsid w:val="00C87A3F"/>
    <w:pPr>
      <w:spacing w:after="0" w:line="240" w:lineRule="auto"/>
    </w:pPr>
    <w:rPr>
      <w:kern w:val="2"/>
      <w:sz w:val="24"/>
      <w:szCs w:val="24"/>
      <w14:ligatures w14:val="standardContextual"/>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BodyTable">
    <w:name w:val="Body Table"/>
    <w:basedOn w:val="TableGrid"/>
    <w:rsid w:val="00C87A3F"/>
    <w:pPr>
      <w:spacing w:before="40" w:after="40"/>
    </w:pPr>
    <w:rPr>
      <w:rFonts w:ascii="Arial" w:hAnsi="Arial"/>
      <w:sz w:val="18"/>
      <w:lang w:val="de-DE"/>
    </w:rPr>
    <w:tblPr>
      <w:jc w:val="center"/>
      <w:tblCellSpacing w:w="14"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left w:w="113" w:type="dxa"/>
        <w:right w:w="113" w:type="dxa"/>
      </w:tblCellMar>
    </w:tblPr>
    <w:trPr>
      <w:cantSplit/>
      <w:tblCellSpacing w:w="14" w:type="dxa"/>
      <w:jc w:val="center"/>
    </w:trPr>
    <w:tcPr>
      <w:shd w:val="clear" w:color="auto" w:fill="E9E6DF"/>
      <w:vAlign w:val="center"/>
    </w:tcPr>
    <w:tblStylePr w:type="firstRow">
      <w:pPr>
        <w:keepLines/>
        <w:spacing w:before="120" w:after="120" w:line="240" w:lineRule="auto"/>
        <w:jc w:val="center"/>
      </w:pPr>
      <w:rPr>
        <w:rFonts w:ascii="Arial" w:hAnsi="Arial"/>
        <w:b/>
        <w:color w:val="FFFFFF"/>
        <w:sz w:val="20"/>
      </w:rPr>
      <w:tblPr/>
      <w:trPr>
        <w:cantSplit/>
        <w:tblHeader/>
      </w:trPr>
      <w:tcPr>
        <w:tcBorders>
          <w:bottom w:val="single" w:sz="2" w:space="0" w:color="FFFFFF" w:themeColor="background1"/>
          <w:insideH w:val="nil"/>
          <w:insideV w:val="nil"/>
        </w:tcBorders>
        <w:shd w:val="clear" w:color="auto" w:fill="1F497D" w:themeFill="text2"/>
        <w:vAlign w:val="center"/>
      </w:tcPr>
    </w:tblStylePr>
    <w:tblStylePr w:type="lastRow">
      <w:pPr>
        <w:jc w:val="left"/>
      </w:pPr>
      <w:rPr>
        <w:rFonts w:ascii="Arial" w:hAnsi="Arial"/>
        <w:sz w:val="18"/>
      </w:rPr>
      <w:tblPr/>
      <w:tcPr>
        <w:vAlign w:val="top"/>
      </w:tcPr>
    </w:tblStylePr>
  </w:style>
  <w:style w:type="table" w:customStyle="1" w:styleId="BodyTable1">
    <w:name w:val="Body Table1"/>
    <w:basedOn w:val="TableGrid"/>
    <w:rsid w:val="00C87A3F"/>
    <w:pPr>
      <w:spacing w:before="40" w:after="40"/>
    </w:pPr>
    <w:rPr>
      <w:rFonts w:ascii="Arial" w:hAnsi="Arial"/>
      <w:sz w:val="18"/>
      <w:lang w:val="de-DE"/>
    </w:rPr>
    <w:tblPr>
      <w:jc w:val="center"/>
      <w:tblCellSpacing w:w="14"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left w:w="113" w:type="dxa"/>
        <w:right w:w="113" w:type="dxa"/>
      </w:tblCellMar>
    </w:tblPr>
    <w:trPr>
      <w:cantSplit/>
      <w:tblCellSpacing w:w="14" w:type="dxa"/>
      <w:jc w:val="center"/>
    </w:trPr>
    <w:tcPr>
      <w:shd w:val="clear" w:color="auto" w:fill="E9E6DF"/>
      <w:vAlign w:val="center"/>
    </w:tcPr>
    <w:tblStylePr w:type="firstRow">
      <w:pPr>
        <w:keepLines/>
        <w:spacing w:before="120" w:after="120" w:line="240" w:lineRule="auto"/>
        <w:jc w:val="center"/>
      </w:pPr>
      <w:rPr>
        <w:rFonts w:ascii="Arial" w:hAnsi="Arial"/>
        <w:b/>
        <w:color w:val="FFFFFF"/>
        <w:sz w:val="20"/>
      </w:rPr>
      <w:tblPr/>
      <w:trPr>
        <w:cantSplit/>
        <w:tblHeader/>
      </w:trPr>
      <w:tcPr>
        <w:tcBorders>
          <w:bottom w:val="single" w:sz="2" w:space="0" w:color="FFFFFF"/>
          <w:insideH w:val="nil"/>
          <w:insideV w:val="nil"/>
        </w:tcBorders>
        <w:shd w:val="clear" w:color="auto" w:fill="003399"/>
        <w:vAlign w:val="center"/>
      </w:tcPr>
    </w:tblStylePr>
    <w:tblStylePr w:type="lastRow">
      <w:pPr>
        <w:jc w:val="left"/>
      </w:pPr>
      <w:rPr>
        <w:rFonts w:ascii="Arial" w:hAnsi="Arial"/>
        <w:sz w:val="18"/>
      </w:rPr>
      <w:tblPr/>
      <w:tcPr>
        <w:vAlign w:val="top"/>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24257276">
      <w:bodyDiv w:val="1"/>
      <w:marLeft w:val="0"/>
      <w:marRight w:val="0"/>
      <w:marTop w:val="0"/>
      <w:marBottom w:val="0"/>
      <w:divBdr>
        <w:top w:val="none" w:sz="0" w:space="0" w:color="auto"/>
        <w:left w:val="none" w:sz="0" w:space="0" w:color="auto"/>
        <w:bottom w:val="none" w:sz="0" w:space="0" w:color="auto"/>
        <w:right w:val="none" w:sz="0" w:space="0" w:color="auto"/>
      </w:divBdr>
    </w:div>
    <w:div w:id="31539702">
      <w:bodyDiv w:val="1"/>
      <w:marLeft w:val="0"/>
      <w:marRight w:val="0"/>
      <w:marTop w:val="0"/>
      <w:marBottom w:val="0"/>
      <w:divBdr>
        <w:top w:val="none" w:sz="0" w:space="0" w:color="auto"/>
        <w:left w:val="none" w:sz="0" w:space="0" w:color="auto"/>
        <w:bottom w:val="none" w:sz="0" w:space="0" w:color="auto"/>
        <w:right w:val="none" w:sz="0" w:space="0" w:color="auto"/>
      </w:divBdr>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53352807">
      <w:bodyDiv w:val="1"/>
      <w:marLeft w:val="0"/>
      <w:marRight w:val="0"/>
      <w:marTop w:val="0"/>
      <w:marBottom w:val="0"/>
      <w:divBdr>
        <w:top w:val="none" w:sz="0" w:space="0" w:color="auto"/>
        <w:left w:val="none" w:sz="0" w:space="0" w:color="auto"/>
        <w:bottom w:val="none" w:sz="0" w:space="0" w:color="auto"/>
        <w:right w:val="none" w:sz="0" w:space="0" w:color="auto"/>
      </w:divBdr>
    </w:div>
    <w:div w:id="91055252">
      <w:bodyDiv w:val="1"/>
      <w:marLeft w:val="0"/>
      <w:marRight w:val="0"/>
      <w:marTop w:val="0"/>
      <w:marBottom w:val="0"/>
      <w:divBdr>
        <w:top w:val="none" w:sz="0" w:space="0" w:color="auto"/>
        <w:left w:val="none" w:sz="0" w:space="0" w:color="auto"/>
        <w:bottom w:val="none" w:sz="0" w:space="0" w:color="auto"/>
        <w:right w:val="none" w:sz="0" w:space="0" w:color="auto"/>
      </w:divBdr>
    </w:div>
    <w:div w:id="103116472">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20418940">
      <w:bodyDiv w:val="1"/>
      <w:marLeft w:val="0"/>
      <w:marRight w:val="0"/>
      <w:marTop w:val="0"/>
      <w:marBottom w:val="0"/>
      <w:divBdr>
        <w:top w:val="none" w:sz="0" w:space="0" w:color="auto"/>
        <w:left w:val="none" w:sz="0" w:space="0" w:color="auto"/>
        <w:bottom w:val="none" w:sz="0" w:space="0" w:color="auto"/>
        <w:right w:val="none" w:sz="0" w:space="0" w:color="auto"/>
      </w:divBdr>
    </w:div>
    <w:div w:id="125053226">
      <w:bodyDiv w:val="1"/>
      <w:marLeft w:val="0"/>
      <w:marRight w:val="0"/>
      <w:marTop w:val="0"/>
      <w:marBottom w:val="0"/>
      <w:divBdr>
        <w:top w:val="none" w:sz="0" w:space="0" w:color="auto"/>
        <w:left w:val="none" w:sz="0" w:space="0" w:color="auto"/>
        <w:bottom w:val="none" w:sz="0" w:space="0" w:color="auto"/>
        <w:right w:val="none" w:sz="0" w:space="0" w:color="auto"/>
      </w:divBdr>
    </w:div>
    <w:div w:id="154150517">
      <w:bodyDiv w:val="1"/>
      <w:marLeft w:val="0"/>
      <w:marRight w:val="0"/>
      <w:marTop w:val="0"/>
      <w:marBottom w:val="0"/>
      <w:divBdr>
        <w:top w:val="none" w:sz="0" w:space="0" w:color="auto"/>
        <w:left w:val="none" w:sz="0" w:space="0" w:color="auto"/>
        <w:bottom w:val="none" w:sz="0" w:space="0" w:color="auto"/>
        <w:right w:val="none" w:sz="0" w:space="0" w:color="auto"/>
      </w:divBdr>
    </w:div>
    <w:div w:id="191504822">
      <w:bodyDiv w:val="1"/>
      <w:marLeft w:val="0"/>
      <w:marRight w:val="0"/>
      <w:marTop w:val="0"/>
      <w:marBottom w:val="0"/>
      <w:divBdr>
        <w:top w:val="none" w:sz="0" w:space="0" w:color="auto"/>
        <w:left w:val="none" w:sz="0" w:space="0" w:color="auto"/>
        <w:bottom w:val="none" w:sz="0" w:space="0" w:color="auto"/>
        <w:right w:val="none" w:sz="0" w:space="0" w:color="auto"/>
      </w:divBdr>
    </w:div>
    <w:div w:id="220408287">
      <w:bodyDiv w:val="1"/>
      <w:marLeft w:val="0"/>
      <w:marRight w:val="0"/>
      <w:marTop w:val="0"/>
      <w:marBottom w:val="0"/>
      <w:divBdr>
        <w:top w:val="none" w:sz="0" w:space="0" w:color="auto"/>
        <w:left w:val="none" w:sz="0" w:space="0" w:color="auto"/>
        <w:bottom w:val="none" w:sz="0" w:space="0" w:color="auto"/>
        <w:right w:val="none" w:sz="0" w:space="0" w:color="auto"/>
      </w:divBdr>
    </w:div>
    <w:div w:id="246810075">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78227333">
      <w:bodyDiv w:val="1"/>
      <w:marLeft w:val="0"/>
      <w:marRight w:val="0"/>
      <w:marTop w:val="0"/>
      <w:marBottom w:val="0"/>
      <w:divBdr>
        <w:top w:val="none" w:sz="0" w:space="0" w:color="auto"/>
        <w:left w:val="none" w:sz="0" w:space="0" w:color="auto"/>
        <w:bottom w:val="none" w:sz="0" w:space="0" w:color="auto"/>
        <w:right w:val="none" w:sz="0" w:space="0" w:color="auto"/>
      </w:divBdr>
    </w:div>
    <w:div w:id="324864404">
      <w:bodyDiv w:val="1"/>
      <w:marLeft w:val="0"/>
      <w:marRight w:val="0"/>
      <w:marTop w:val="0"/>
      <w:marBottom w:val="0"/>
      <w:divBdr>
        <w:top w:val="none" w:sz="0" w:space="0" w:color="auto"/>
        <w:left w:val="none" w:sz="0" w:space="0" w:color="auto"/>
        <w:bottom w:val="none" w:sz="0" w:space="0" w:color="auto"/>
        <w:right w:val="none" w:sz="0" w:space="0" w:color="auto"/>
      </w:divBdr>
    </w:div>
    <w:div w:id="327951203">
      <w:bodyDiv w:val="1"/>
      <w:marLeft w:val="0"/>
      <w:marRight w:val="0"/>
      <w:marTop w:val="0"/>
      <w:marBottom w:val="0"/>
      <w:divBdr>
        <w:top w:val="none" w:sz="0" w:space="0" w:color="auto"/>
        <w:left w:val="none" w:sz="0" w:space="0" w:color="auto"/>
        <w:bottom w:val="none" w:sz="0" w:space="0" w:color="auto"/>
        <w:right w:val="none" w:sz="0" w:space="0" w:color="auto"/>
      </w:divBdr>
    </w:div>
    <w:div w:id="330910905">
      <w:bodyDiv w:val="1"/>
      <w:marLeft w:val="0"/>
      <w:marRight w:val="0"/>
      <w:marTop w:val="0"/>
      <w:marBottom w:val="0"/>
      <w:divBdr>
        <w:top w:val="none" w:sz="0" w:space="0" w:color="auto"/>
        <w:left w:val="none" w:sz="0" w:space="0" w:color="auto"/>
        <w:bottom w:val="none" w:sz="0" w:space="0" w:color="auto"/>
        <w:right w:val="none" w:sz="0" w:space="0" w:color="auto"/>
      </w:divBdr>
    </w:div>
    <w:div w:id="341392749">
      <w:bodyDiv w:val="1"/>
      <w:marLeft w:val="0"/>
      <w:marRight w:val="0"/>
      <w:marTop w:val="0"/>
      <w:marBottom w:val="0"/>
      <w:divBdr>
        <w:top w:val="none" w:sz="0" w:space="0" w:color="auto"/>
        <w:left w:val="none" w:sz="0" w:space="0" w:color="auto"/>
        <w:bottom w:val="none" w:sz="0" w:space="0" w:color="auto"/>
        <w:right w:val="none" w:sz="0" w:space="0" w:color="auto"/>
      </w:divBdr>
    </w:div>
    <w:div w:id="357202148">
      <w:bodyDiv w:val="1"/>
      <w:marLeft w:val="0"/>
      <w:marRight w:val="0"/>
      <w:marTop w:val="0"/>
      <w:marBottom w:val="0"/>
      <w:divBdr>
        <w:top w:val="none" w:sz="0" w:space="0" w:color="auto"/>
        <w:left w:val="none" w:sz="0" w:space="0" w:color="auto"/>
        <w:bottom w:val="none" w:sz="0" w:space="0" w:color="auto"/>
        <w:right w:val="none" w:sz="0" w:space="0" w:color="auto"/>
      </w:divBdr>
    </w:div>
    <w:div w:id="376315612">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50829148">
      <w:bodyDiv w:val="1"/>
      <w:marLeft w:val="0"/>
      <w:marRight w:val="0"/>
      <w:marTop w:val="0"/>
      <w:marBottom w:val="0"/>
      <w:divBdr>
        <w:top w:val="none" w:sz="0" w:space="0" w:color="auto"/>
        <w:left w:val="none" w:sz="0" w:space="0" w:color="auto"/>
        <w:bottom w:val="none" w:sz="0" w:space="0" w:color="auto"/>
        <w:right w:val="none" w:sz="0" w:space="0" w:color="auto"/>
      </w:divBdr>
    </w:div>
    <w:div w:id="521822976">
      <w:bodyDiv w:val="1"/>
      <w:marLeft w:val="0"/>
      <w:marRight w:val="0"/>
      <w:marTop w:val="0"/>
      <w:marBottom w:val="0"/>
      <w:divBdr>
        <w:top w:val="none" w:sz="0" w:space="0" w:color="auto"/>
        <w:left w:val="none" w:sz="0" w:space="0" w:color="auto"/>
        <w:bottom w:val="none" w:sz="0" w:space="0" w:color="auto"/>
        <w:right w:val="none" w:sz="0" w:space="0" w:color="auto"/>
      </w:divBdr>
    </w:div>
    <w:div w:id="586621629">
      <w:bodyDiv w:val="1"/>
      <w:marLeft w:val="0"/>
      <w:marRight w:val="0"/>
      <w:marTop w:val="0"/>
      <w:marBottom w:val="0"/>
      <w:divBdr>
        <w:top w:val="none" w:sz="0" w:space="0" w:color="auto"/>
        <w:left w:val="none" w:sz="0" w:space="0" w:color="auto"/>
        <w:bottom w:val="none" w:sz="0" w:space="0" w:color="auto"/>
        <w:right w:val="none" w:sz="0" w:space="0" w:color="auto"/>
      </w:divBdr>
    </w:div>
    <w:div w:id="601260007">
      <w:bodyDiv w:val="1"/>
      <w:marLeft w:val="0"/>
      <w:marRight w:val="0"/>
      <w:marTop w:val="0"/>
      <w:marBottom w:val="0"/>
      <w:divBdr>
        <w:top w:val="none" w:sz="0" w:space="0" w:color="auto"/>
        <w:left w:val="none" w:sz="0" w:space="0" w:color="auto"/>
        <w:bottom w:val="none" w:sz="0" w:space="0" w:color="auto"/>
        <w:right w:val="none" w:sz="0" w:space="0" w:color="auto"/>
      </w:divBdr>
    </w:div>
    <w:div w:id="627206123">
      <w:bodyDiv w:val="1"/>
      <w:marLeft w:val="0"/>
      <w:marRight w:val="0"/>
      <w:marTop w:val="0"/>
      <w:marBottom w:val="0"/>
      <w:divBdr>
        <w:top w:val="none" w:sz="0" w:space="0" w:color="auto"/>
        <w:left w:val="none" w:sz="0" w:space="0" w:color="auto"/>
        <w:bottom w:val="none" w:sz="0" w:space="0" w:color="auto"/>
        <w:right w:val="none" w:sz="0" w:space="0" w:color="auto"/>
      </w:divBdr>
    </w:div>
    <w:div w:id="684139973">
      <w:bodyDiv w:val="1"/>
      <w:marLeft w:val="0"/>
      <w:marRight w:val="0"/>
      <w:marTop w:val="0"/>
      <w:marBottom w:val="0"/>
      <w:divBdr>
        <w:top w:val="none" w:sz="0" w:space="0" w:color="auto"/>
        <w:left w:val="none" w:sz="0" w:space="0" w:color="auto"/>
        <w:bottom w:val="none" w:sz="0" w:space="0" w:color="auto"/>
        <w:right w:val="none" w:sz="0" w:space="0" w:color="auto"/>
      </w:divBdr>
    </w:div>
    <w:div w:id="686639376">
      <w:bodyDiv w:val="1"/>
      <w:marLeft w:val="0"/>
      <w:marRight w:val="0"/>
      <w:marTop w:val="0"/>
      <w:marBottom w:val="0"/>
      <w:divBdr>
        <w:top w:val="none" w:sz="0" w:space="0" w:color="auto"/>
        <w:left w:val="none" w:sz="0" w:space="0" w:color="auto"/>
        <w:bottom w:val="none" w:sz="0" w:space="0" w:color="auto"/>
        <w:right w:val="none" w:sz="0" w:space="0" w:color="auto"/>
      </w:divBdr>
    </w:div>
    <w:div w:id="708072621">
      <w:bodyDiv w:val="1"/>
      <w:marLeft w:val="0"/>
      <w:marRight w:val="0"/>
      <w:marTop w:val="0"/>
      <w:marBottom w:val="0"/>
      <w:divBdr>
        <w:top w:val="none" w:sz="0" w:space="0" w:color="auto"/>
        <w:left w:val="none" w:sz="0" w:space="0" w:color="auto"/>
        <w:bottom w:val="none" w:sz="0" w:space="0" w:color="auto"/>
        <w:right w:val="none" w:sz="0" w:space="0" w:color="auto"/>
      </w:divBdr>
    </w:div>
    <w:div w:id="752094771">
      <w:bodyDiv w:val="1"/>
      <w:marLeft w:val="0"/>
      <w:marRight w:val="0"/>
      <w:marTop w:val="0"/>
      <w:marBottom w:val="0"/>
      <w:divBdr>
        <w:top w:val="none" w:sz="0" w:space="0" w:color="auto"/>
        <w:left w:val="none" w:sz="0" w:space="0" w:color="auto"/>
        <w:bottom w:val="none" w:sz="0" w:space="0" w:color="auto"/>
        <w:right w:val="none" w:sz="0" w:space="0" w:color="auto"/>
      </w:divBdr>
    </w:div>
    <w:div w:id="766273423">
      <w:bodyDiv w:val="1"/>
      <w:marLeft w:val="0"/>
      <w:marRight w:val="0"/>
      <w:marTop w:val="0"/>
      <w:marBottom w:val="0"/>
      <w:divBdr>
        <w:top w:val="none" w:sz="0" w:space="0" w:color="auto"/>
        <w:left w:val="none" w:sz="0" w:space="0" w:color="auto"/>
        <w:bottom w:val="none" w:sz="0" w:space="0" w:color="auto"/>
        <w:right w:val="none" w:sz="0" w:space="0" w:color="auto"/>
      </w:divBdr>
    </w:div>
    <w:div w:id="778060881">
      <w:bodyDiv w:val="1"/>
      <w:marLeft w:val="0"/>
      <w:marRight w:val="0"/>
      <w:marTop w:val="0"/>
      <w:marBottom w:val="0"/>
      <w:divBdr>
        <w:top w:val="none" w:sz="0" w:space="0" w:color="auto"/>
        <w:left w:val="none" w:sz="0" w:space="0" w:color="auto"/>
        <w:bottom w:val="none" w:sz="0" w:space="0" w:color="auto"/>
        <w:right w:val="none" w:sz="0" w:space="0" w:color="auto"/>
      </w:divBdr>
    </w:div>
    <w:div w:id="780878892">
      <w:bodyDiv w:val="1"/>
      <w:marLeft w:val="0"/>
      <w:marRight w:val="0"/>
      <w:marTop w:val="0"/>
      <w:marBottom w:val="0"/>
      <w:divBdr>
        <w:top w:val="none" w:sz="0" w:space="0" w:color="auto"/>
        <w:left w:val="none" w:sz="0" w:space="0" w:color="auto"/>
        <w:bottom w:val="none" w:sz="0" w:space="0" w:color="auto"/>
        <w:right w:val="none" w:sz="0" w:space="0" w:color="auto"/>
      </w:divBdr>
    </w:div>
    <w:div w:id="793869153">
      <w:bodyDiv w:val="1"/>
      <w:marLeft w:val="0"/>
      <w:marRight w:val="0"/>
      <w:marTop w:val="0"/>
      <w:marBottom w:val="0"/>
      <w:divBdr>
        <w:top w:val="none" w:sz="0" w:space="0" w:color="auto"/>
        <w:left w:val="none" w:sz="0" w:space="0" w:color="auto"/>
        <w:bottom w:val="none" w:sz="0" w:space="0" w:color="auto"/>
        <w:right w:val="none" w:sz="0" w:space="0" w:color="auto"/>
      </w:divBdr>
    </w:div>
    <w:div w:id="823860010">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947350777">
      <w:bodyDiv w:val="1"/>
      <w:marLeft w:val="0"/>
      <w:marRight w:val="0"/>
      <w:marTop w:val="0"/>
      <w:marBottom w:val="0"/>
      <w:divBdr>
        <w:top w:val="none" w:sz="0" w:space="0" w:color="auto"/>
        <w:left w:val="none" w:sz="0" w:space="0" w:color="auto"/>
        <w:bottom w:val="none" w:sz="0" w:space="0" w:color="auto"/>
        <w:right w:val="none" w:sz="0" w:space="0" w:color="auto"/>
      </w:divBdr>
    </w:div>
    <w:div w:id="974673732">
      <w:bodyDiv w:val="1"/>
      <w:marLeft w:val="0"/>
      <w:marRight w:val="0"/>
      <w:marTop w:val="0"/>
      <w:marBottom w:val="0"/>
      <w:divBdr>
        <w:top w:val="none" w:sz="0" w:space="0" w:color="auto"/>
        <w:left w:val="none" w:sz="0" w:space="0" w:color="auto"/>
        <w:bottom w:val="none" w:sz="0" w:space="0" w:color="auto"/>
        <w:right w:val="none" w:sz="0" w:space="0" w:color="auto"/>
      </w:divBdr>
    </w:div>
    <w:div w:id="1081634456">
      <w:bodyDiv w:val="1"/>
      <w:marLeft w:val="0"/>
      <w:marRight w:val="0"/>
      <w:marTop w:val="0"/>
      <w:marBottom w:val="0"/>
      <w:divBdr>
        <w:top w:val="none" w:sz="0" w:space="0" w:color="auto"/>
        <w:left w:val="none" w:sz="0" w:space="0" w:color="auto"/>
        <w:bottom w:val="none" w:sz="0" w:space="0" w:color="auto"/>
        <w:right w:val="none" w:sz="0" w:space="0" w:color="auto"/>
      </w:divBdr>
    </w:div>
    <w:div w:id="1129054503">
      <w:bodyDiv w:val="1"/>
      <w:marLeft w:val="0"/>
      <w:marRight w:val="0"/>
      <w:marTop w:val="0"/>
      <w:marBottom w:val="0"/>
      <w:divBdr>
        <w:top w:val="none" w:sz="0" w:space="0" w:color="auto"/>
        <w:left w:val="none" w:sz="0" w:space="0" w:color="auto"/>
        <w:bottom w:val="none" w:sz="0" w:space="0" w:color="auto"/>
        <w:right w:val="none" w:sz="0" w:space="0" w:color="auto"/>
      </w:divBdr>
    </w:div>
    <w:div w:id="1136600822">
      <w:bodyDiv w:val="1"/>
      <w:marLeft w:val="0"/>
      <w:marRight w:val="0"/>
      <w:marTop w:val="0"/>
      <w:marBottom w:val="0"/>
      <w:divBdr>
        <w:top w:val="none" w:sz="0" w:space="0" w:color="auto"/>
        <w:left w:val="none" w:sz="0" w:space="0" w:color="auto"/>
        <w:bottom w:val="none" w:sz="0" w:space="0" w:color="auto"/>
        <w:right w:val="none" w:sz="0" w:space="0" w:color="auto"/>
      </w:divBdr>
    </w:div>
    <w:div w:id="1155681873">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180005643">
      <w:bodyDiv w:val="1"/>
      <w:marLeft w:val="0"/>
      <w:marRight w:val="0"/>
      <w:marTop w:val="0"/>
      <w:marBottom w:val="0"/>
      <w:divBdr>
        <w:top w:val="none" w:sz="0" w:space="0" w:color="auto"/>
        <w:left w:val="none" w:sz="0" w:space="0" w:color="auto"/>
        <w:bottom w:val="none" w:sz="0" w:space="0" w:color="auto"/>
        <w:right w:val="none" w:sz="0" w:space="0" w:color="auto"/>
      </w:divBdr>
    </w:div>
    <w:div w:id="1186207702">
      <w:bodyDiv w:val="1"/>
      <w:marLeft w:val="0"/>
      <w:marRight w:val="0"/>
      <w:marTop w:val="0"/>
      <w:marBottom w:val="0"/>
      <w:divBdr>
        <w:top w:val="none" w:sz="0" w:space="0" w:color="auto"/>
        <w:left w:val="none" w:sz="0" w:space="0" w:color="auto"/>
        <w:bottom w:val="none" w:sz="0" w:space="0" w:color="auto"/>
        <w:right w:val="none" w:sz="0" w:space="0" w:color="auto"/>
      </w:divBdr>
    </w:div>
    <w:div w:id="1215659167">
      <w:bodyDiv w:val="1"/>
      <w:marLeft w:val="0"/>
      <w:marRight w:val="0"/>
      <w:marTop w:val="0"/>
      <w:marBottom w:val="0"/>
      <w:divBdr>
        <w:top w:val="none" w:sz="0" w:space="0" w:color="auto"/>
        <w:left w:val="none" w:sz="0" w:space="0" w:color="auto"/>
        <w:bottom w:val="none" w:sz="0" w:space="0" w:color="auto"/>
        <w:right w:val="none" w:sz="0" w:space="0" w:color="auto"/>
      </w:divBdr>
    </w:div>
    <w:div w:id="1235775139">
      <w:bodyDiv w:val="1"/>
      <w:marLeft w:val="0"/>
      <w:marRight w:val="0"/>
      <w:marTop w:val="0"/>
      <w:marBottom w:val="0"/>
      <w:divBdr>
        <w:top w:val="none" w:sz="0" w:space="0" w:color="auto"/>
        <w:left w:val="none" w:sz="0" w:space="0" w:color="auto"/>
        <w:bottom w:val="none" w:sz="0" w:space="0" w:color="auto"/>
        <w:right w:val="none" w:sz="0" w:space="0" w:color="auto"/>
      </w:divBdr>
    </w:div>
    <w:div w:id="1261715879">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845125">
      <w:bodyDiv w:val="1"/>
      <w:marLeft w:val="0"/>
      <w:marRight w:val="0"/>
      <w:marTop w:val="0"/>
      <w:marBottom w:val="0"/>
      <w:divBdr>
        <w:top w:val="none" w:sz="0" w:space="0" w:color="auto"/>
        <w:left w:val="none" w:sz="0" w:space="0" w:color="auto"/>
        <w:bottom w:val="none" w:sz="0" w:space="0" w:color="auto"/>
        <w:right w:val="none" w:sz="0" w:space="0" w:color="auto"/>
      </w:divBdr>
    </w:div>
    <w:div w:id="1343363137">
      <w:bodyDiv w:val="1"/>
      <w:marLeft w:val="0"/>
      <w:marRight w:val="0"/>
      <w:marTop w:val="0"/>
      <w:marBottom w:val="0"/>
      <w:divBdr>
        <w:top w:val="none" w:sz="0" w:space="0" w:color="auto"/>
        <w:left w:val="none" w:sz="0" w:space="0" w:color="auto"/>
        <w:bottom w:val="none" w:sz="0" w:space="0" w:color="auto"/>
        <w:right w:val="none" w:sz="0" w:space="0" w:color="auto"/>
      </w:divBdr>
    </w:div>
    <w:div w:id="1351755362">
      <w:bodyDiv w:val="1"/>
      <w:marLeft w:val="0"/>
      <w:marRight w:val="0"/>
      <w:marTop w:val="0"/>
      <w:marBottom w:val="0"/>
      <w:divBdr>
        <w:top w:val="none" w:sz="0" w:space="0" w:color="auto"/>
        <w:left w:val="none" w:sz="0" w:space="0" w:color="auto"/>
        <w:bottom w:val="none" w:sz="0" w:space="0" w:color="auto"/>
        <w:right w:val="none" w:sz="0" w:space="0" w:color="auto"/>
      </w:divBdr>
    </w:div>
    <w:div w:id="1407651910">
      <w:bodyDiv w:val="1"/>
      <w:marLeft w:val="0"/>
      <w:marRight w:val="0"/>
      <w:marTop w:val="0"/>
      <w:marBottom w:val="0"/>
      <w:divBdr>
        <w:top w:val="none" w:sz="0" w:space="0" w:color="auto"/>
        <w:left w:val="none" w:sz="0" w:space="0" w:color="auto"/>
        <w:bottom w:val="none" w:sz="0" w:space="0" w:color="auto"/>
        <w:right w:val="none" w:sz="0" w:space="0" w:color="auto"/>
      </w:divBdr>
    </w:div>
    <w:div w:id="1409576379">
      <w:bodyDiv w:val="1"/>
      <w:marLeft w:val="0"/>
      <w:marRight w:val="0"/>
      <w:marTop w:val="0"/>
      <w:marBottom w:val="0"/>
      <w:divBdr>
        <w:top w:val="none" w:sz="0" w:space="0" w:color="auto"/>
        <w:left w:val="none" w:sz="0" w:space="0" w:color="auto"/>
        <w:bottom w:val="none" w:sz="0" w:space="0" w:color="auto"/>
        <w:right w:val="none" w:sz="0" w:space="0" w:color="auto"/>
      </w:divBdr>
    </w:div>
    <w:div w:id="1422869729">
      <w:bodyDiv w:val="1"/>
      <w:marLeft w:val="0"/>
      <w:marRight w:val="0"/>
      <w:marTop w:val="0"/>
      <w:marBottom w:val="0"/>
      <w:divBdr>
        <w:top w:val="none" w:sz="0" w:space="0" w:color="auto"/>
        <w:left w:val="none" w:sz="0" w:space="0" w:color="auto"/>
        <w:bottom w:val="none" w:sz="0" w:space="0" w:color="auto"/>
        <w:right w:val="none" w:sz="0" w:space="0" w:color="auto"/>
      </w:divBdr>
    </w:div>
    <w:div w:id="1491553561">
      <w:bodyDiv w:val="1"/>
      <w:marLeft w:val="0"/>
      <w:marRight w:val="0"/>
      <w:marTop w:val="0"/>
      <w:marBottom w:val="0"/>
      <w:divBdr>
        <w:top w:val="none" w:sz="0" w:space="0" w:color="auto"/>
        <w:left w:val="none" w:sz="0" w:space="0" w:color="auto"/>
        <w:bottom w:val="none" w:sz="0" w:space="0" w:color="auto"/>
        <w:right w:val="none" w:sz="0" w:space="0" w:color="auto"/>
      </w:divBdr>
    </w:div>
    <w:div w:id="1498380119">
      <w:bodyDiv w:val="1"/>
      <w:marLeft w:val="0"/>
      <w:marRight w:val="0"/>
      <w:marTop w:val="0"/>
      <w:marBottom w:val="0"/>
      <w:divBdr>
        <w:top w:val="none" w:sz="0" w:space="0" w:color="auto"/>
        <w:left w:val="none" w:sz="0" w:space="0" w:color="auto"/>
        <w:bottom w:val="none" w:sz="0" w:space="0" w:color="auto"/>
        <w:right w:val="none" w:sz="0" w:space="0" w:color="auto"/>
      </w:divBdr>
    </w:div>
    <w:div w:id="1539320977">
      <w:bodyDiv w:val="1"/>
      <w:marLeft w:val="0"/>
      <w:marRight w:val="0"/>
      <w:marTop w:val="0"/>
      <w:marBottom w:val="0"/>
      <w:divBdr>
        <w:top w:val="none" w:sz="0" w:space="0" w:color="auto"/>
        <w:left w:val="none" w:sz="0" w:space="0" w:color="auto"/>
        <w:bottom w:val="none" w:sz="0" w:space="0" w:color="auto"/>
        <w:right w:val="none" w:sz="0" w:space="0" w:color="auto"/>
      </w:divBdr>
    </w:div>
    <w:div w:id="1576473160">
      <w:bodyDiv w:val="1"/>
      <w:marLeft w:val="0"/>
      <w:marRight w:val="0"/>
      <w:marTop w:val="0"/>
      <w:marBottom w:val="0"/>
      <w:divBdr>
        <w:top w:val="none" w:sz="0" w:space="0" w:color="auto"/>
        <w:left w:val="none" w:sz="0" w:space="0" w:color="auto"/>
        <w:bottom w:val="none" w:sz="0" w:space="0" w:color="auto"/>
        <w:right w:val="none" w:sz="0" w:space="0" w:color="auto"/>
      </w:divBdr>
    </w:div>
    <w:div w:id="1579753255">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807036">
      <w:bodyDiv w:val="1"/>
      <w:marLeft w:val="0"/>
      <w:marRight w:val="0"/>
      <w:marTop w:val="0"/>
      <w:marBottom w:val="0"/>
      <w:divBdr>
        <w:top w:val="none" w:sz="0" w:space="0" w:color="auto"/>
        <w:left w:val="none" w:sz="0" w:space="0" w:color="auto"/>
        <w:bottom w:val="none" w:sz="0" w:space="0" w:color="auto"/>
        <w:right w:val="none" w:sz="0" w:space="0" w:color="auto"/>
      </w:divBdr>
    </w:div>
    <w:div w:id="1671131680">
      <w:bodyDiv w:val="1"/>
      <w:marLeft w:val="0"/>
      <w:marRight w:val="0"/>
      <w:marTop w:val="0"/>
      <w:marBottom w:val="0"/>
      <w:divBdr>
        <w:top w:val="none" w:sz="0" w:space="0" w:color="auto"/>
        <w:left w:val="none" w:sz="0" w:space="0" w:color="auto"/>
        <w:bottom w:val="none" w:sz="0" w:space="0" w:color="auto"/>
        <w:right w:val="none" w:sz="0" w:space="0" w:color="auto"/>
      </w:divBdr>
    </w:div>
    <w:div w:id="1672902191">
      <w:bodyDiv w:val="1"/>
      <w:marLeft w:val="0"/>
      <w:marRight w:val="0"/>
      <w:marTop w:val="0"/>
      <w:marBottom w:val="0"/>
      <w:divBdr>
        <w:top w:val="none" w:sz="0" w:space="0" w:color="auto"/>
        <w:left w:val="none" w:sz="0" w:space="0" w:color="auto"/>
        <w:bottom w:val="none" w:sz="0" w:space="0" w:color="auto"/>
        <w:right w:val="none" w:sz="0" w:space="0" w:color="auto"/>
      </w:divBdr>
    </w:div>
    <w:div w:id="1710716608">
      <w:bodyDiv w:val="1"/>
      <w:marLeft w:val="0"/>
      <w:marRight w:val="0"/>
      <w:marTop w:val="0"/>
      <w:marBottom w:val="0"/>
      <w:divBdr>
        <w:top w:val="none" w:sz="0" w:space="0" w:color="auto"/>
        <w:left w:val="none" w:sz="0" w:space="0" w:color="auto"/>
        <w:bottom w:val="none" w:sz="0" w:space="0" w:color="auto"/>
        <w:right w:val="none" w:sz="0" w:space="0" w:color="auto"/>
      </w:divBdr>
    </w:div>
    <w:div w:id="1712069593">
      <w:bodyDiv w:val="1"/>
      <w:marLeft w:val="0"/>
      <w:marRight w:val="0"/>
      <w:marTop w:val="0"/>
      <w:marBottom w:val="0"/>
      <w:divBdr>
        <w:top w:val="none" w:sz="0" w:space="0" w:color="auto"/>
        <w:left w:val="none" w:sz="0" w:space="0" w:color="auto"/>
        <w:bottom w:val="none" w:sz="0" w:space="0" w:color="auto"/>
        <w:right w:val="none" w:sz="0" w:space="0" w:color="auto"/>
      </w:divBdr>
    </w:div>
    <w:div w:id="1718355878">
      <w:bodyDiv w:val="1"/>
      <w:marLeft w:val="0"/>
      <w:marRight w:val="0"/>
      <w:marTop w:val="0"/>
      <w:marBottom w:val="0"/>
      <w:divBdr>
        <w:top w:val="none" w:sz="0" w:space="0" w:color="auto"/>
        <w:left w:val="none" w:sz="0" w:space="0" w:color="auto"/>
        <w:bottom w:val="none" w:sz="0" w:space="0" w:color="auto"/>
        <w:right w:val="none" w:sz="0" w:space="0" w:color="auto"/>
      </w:divBdr>
    </w:div>
    <w:div w:id="1718428075">
      <w:bodyDiv w:val="1"/>
      <w:marLeft w:val="0"/>
      <w:marRight w:val="0"/>
      <w:marTop w:val="0"/>
      <w:marBottom w:val="0"/>
      <w:divBdr>
        <w:top w:val="none" w:sz="0" w:space="0" w:color="auto"/>
        <w:left w:val="none" w:sz="0" w:space="0" w:color="auto"/>
        <w:bottom w:val="none" w:sz="0" w:space="0" w:color="auto"/>
        <w:right w:val="none" w:sz="0" w:space="0" w:color="auto"/>
      </w:divBdr>
    </w:div>
    <w:div w:id="1735010912">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64833591">
      <w:bodyDiv w:val="1"/>
      <w:marLeft w:val="0"/>
      <w:marRight w:val="0"/>
      <w:marTop w:val="0"/>
      <w:marBottom w:val="0"/>
      <w:divBdr>
        <w:top w:val="none" w:sz="0" w:space="0" w:color="auto"/>
        <w:left w:val="none" w:sz="0" w:space="0" w:color="auto"/>
        <w:bottom w:val="none" w:sz="0" w:space="0" w:color="auto"/>
        <w:right w:val="none" w:sz="0" w:space="0" w:color="auto"/>
      </w:divBdr>
    </w:div>
    <w:div w:id="1772239445">
      <w:bodyDiv w:val="1"/>
      <w:marLeft w:val="0"/>
      <w:marRight w:val="0"/>
      <w:marTop w:val="0"/>
      <w:marBottom w:val="0"/>
      <w:divBdr>
        <w:top w:val="none" w:sz="0" w:space="0" w:color="auto"/>
        <w:left w:val="none" w:sz="0" w:space="0" w:color="auto"/>
        <w:bottom w:val="none" w:sz="0" w:space="0" w:color="auto"/>
        <w:right w:val="none" w:sz="0" w:space="0" w:color="auto"/>
      </w:divBdr>
    </w:div>
    <w:div w:id="1851020517">
      <w:bodyDiv w:val="1"/>
      <w:marLeft w:val="0"/>
      <w:marRight w:val="0"/>
      <w:marTop w:val="0"/>
      <w:marBottom w:val="0"/>
      <w:divBdr>
        <w:top w:val="none" w:sz="0" w:space="0" w:color="auto"/>
        <w:left w:val="none" w:sz="0" w:space="0" w:color="auto"/>
        <w:bottom w:val="none" w:sz="0" w:space="0" w:color="auto"/>
        <w:right w:val="none" w:sz="0" w:space="0" w:color="auto"/>
      </w:divBdr>
    </w:div>
    <w:div w:id="1872912018">
      <w:bodyDiv w:val="1"/>
      <w:marLeft w:val="0"/>
      <w:marRight w:val="0"/>
      <w:marTop w:val="0"/>
      <w:marBottom w:val="0"/>
      <w:divBdr>
        <w:top w:val="none" w:sz="0" w:space="0" w:color="auto"/>
        <w:left w:val="none" w:sz="0" w:space="0" w:color="auto"/>
        <w:bottom w:val="none" w:sz="0" w:space="0" w:color="auto"/>
        <w:right w:val="none" w:sz="0" w:space="0" w:color="auto"/>
      </w:divBdr>
    </w:div>
    <w:div w:id="1961453096">
      <w:bodyDiv w:val="1"/>
      <w:marLeft w:val="0"/>
      <w:marRight w:val="0"/>
      <w:marTop w:val="0"/>
      <w:marBottom w:val="0"/>
      <w:divBdr>
        <w:top w:val="none" w:sz="0" w:space="0" w:color="auto"/>
        <w:left w:val="none" w:sz="0" w:space="0" w:color="auto"/>
        <w:bottom w:val="none" w:sz="0" w:space="0" w:color="auto"/>
        <w:right w:val="none" w:sz="0" w:space="0" w:color="auto"/>
      </w:divBdr>
    </w:div>
    <w:div w:id="1961759552">
      <w:bodyDiv w:val="1"/>
      <w:marLeft w:val="0"/>
      <w:marRight w:val="0"/>
      <w:marTop w:val="0"/>
      <w:marBottom w:val="0"/>
      <w:divBdr>
        <w:top w:val="none" w:sz="0" w:space="0" w:color="auto"/>
        <w:left w:val="none" w:sz="0" w:space="0" w:color="auto"/>
        <w:bottom w:val="none" w:sz="0" w:space="0" w:color="auto"/>
        <w:right w:val="none" w:sz="0" w:space="0" w:color="auto"/>
      </w:divBdr>
    </w:div>
    <w:div w:id="2010794541">
      <w:bodyDiv w:val="1"/>
      <w:marLeft w:val="0"/>
      <w:marRight w:val="0"/>
      <w:marTop w:val="0"/>
      <w:marBottom w:val="0"/>
      <w:divBdr>
        <w:top w:val="none" w:sz="0" w:space="0" w:color="auto"/>
        <w:left w:val="none" w:sz="0" w:space="0" w:color="auto"/>
        <w:bottom w:val="none" w:sz="0" w:space="0" w:color="auto"/>
        <w:right w:val="none" w:sz="0" w:space="0" w:color="auto"/>
      </w:divBdr>
    </w:div>
    <w:div w:id="2013410766">
      <w:bodyDiv w:val="1"/>
      <w:marLeft w:val="0"/>
      <w:marRight w:val="0"/>
      <w:marTop w:val="0"/>
      <w:marBottom w:val="0"/>
      <w:divBdr>
        <w:top w:val="none" w:sz="0" w:space="0" w:color="auto"/>
        <w:left w:val="none" w:sz="0" w:space="0" w:color="auto"/>
        <w:bottom w:val="none" w:sz="0" w:space="0" w:color="auto"/>
        <w:right w:val="none" w:sz="0" w:space="0" w:color="auto"/>
      </w:divBdr>
    </w:div>
    <w:div w:id="21063459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5.xml"/><Relationship Id="rId39" Type="http://schemas.openxmlformats.org/officeDocument/2006/relationships/image" Target="media/image11.emf"/><Relationship Id="rId21" Type="http://schemas.openxmlformats.org/officeDocument/2006/relationships/image" Target="media/image5.png"/><Relationship Id="rId34" Type="http://schemas.openxmlformats.org/officeDocument/2006/relationships/footer" Target="footer8.xml"/><Relationship Id="rId42" Type="http://schemas.openxmlformats.org/officeDocument/2006/relationships/image" Target="media/image14.emf"/><Relationship Id="rId47" Type="http://schemas.openxmlformats.org/officeDocument/2006/relationships/footer" Target="footer10.xml"/><Relationship Id="rId50" Type="http://schemas.openxmlformats.org/officeDocument/2006/relationships/footer" Target="footer12.xml"/><Relationship Id="rId55" Type="http://schemas.openxmlformats.org/officeDocument/2006/relationships/footer" Target="footer1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4.xml"/><Relationship Id="rId33" Type="http://schemas.openxmlformats.org/officeDocument/2006/relationships/header" Target="header8.xml"/><Relationship Id="rId38" Type="http://schemas.openxmlformats.org/officeDocument/2006/relationships/image" Target="media/image10.emf"/><Relationship Id="rId46"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header" Target="header6.xml"/><Relationship Id="rId41" Type="http://schemas.openxmlformats.org/officeDocument/2006/relationships/image" Target="media/image13.emf"/><Relationship Id="rId54"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footer" Target="footer7.xml"/><Relationship Id="rId37" Type="http://schemas.openxmlformats.org/officeDocument/2006/relationships/image" Target="media/image9.emf"/><Relationship Id="rId40" Type="http://schemas.openxmlformats.org/officeDocument/2006/relationships/image" Target="media/image12.emf"/><Relationship Id="rId45" Type="http://schemas.openxmlformats.org/officeDocument/2006/relationships/header" Target="header10.xml"/><Relationship Id="rId53" Type="http://schemas.openxmlformats.org/officeDocument/2006/relationships/footer" Target="footer13.xml"/><Relationship Id="rId58"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footer" Target="footer5.xml"/><Relationship Id="rId36" Type="http://schemas.openxmlformats.org/officeDocument/2006/relationships/footer" Target="footer9.xml"/><Relationship Id="rId49" Type="http://schemas.openxmlformats.org/officeDocument/2006/relationships/header" Target="header12.xml"/><Relationship Id="rId57"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eader" Target="header7.xml"/><Relationship Id="rId44" Type="http://schemas.openxmlformats.org/officeDocument/2006/relationships/image" Target="media/image16.emf"/><Relationship Id="rId52" Type="http://schemas.openxmlformats.org/officeDocument/2006/relationships/header" Target="head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9.xml"/><Relationship Id="rId43" Type="http://schemas.openxmlformats.org/officeDocument/2006/relationships/image" Target="media/image15.emf"/><Relationship Id="rId48" Type="http://schemas.openxmlformats.org/officeDocument/2006/relationships/footer" Target="footer11.xm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euc-word-edit.officeapps.live.com/we/wordeditorframe.aspx?ui=en-US&amp;rs=en-US&amp;wopisrc=https%3A%2F%2Feceuropaeu-my.sharepoint.com%2Fpersonal%2Flaurent_huet_ec_europa_eu%2F_vti_bin%2Fwopi.ashx%2Ffiles%2Ffa602e243d794d65bb26a8415254d491&amp;wdlor=cEECD69AA-17F3-4C1D-BDBF-7013CF576ED6&amp;wdenableroaming=1&amp;mscc=1&amp;wdodb=1&amp;hid=4B30F574-DF9F-4A67-9A5C-B1CA60F894BA.0&amp;uih=sharepointcom&amp;wdlcid=en-US&amp;jsapi=1&amp;jsapiver=v2&amp;corrid=366ddc1a-d06f-ce8f-a19e-3af497384a2e&amp;usid=366ddc1a-d06f-ce8f-a19e-3af497384a2e&amp;newsession=1&amp;sftc=1&amp;uihit=docaspx&amp;muv=1&amp;ats=PairwiseBroker&amp;cac=1&amp;sams=1&amp;mtf=1&amp;sfp=1&amp;sdp=1&amp;hch=1&amp;hwfh=1&amp;dchat=1&amp;sc=%7B%22pmo%22%3A%22https%3A%2F%2Feceuropaeu-my.sharepoint.com%22%2C%22pmshare%22%3Atrue%7D&amp;ctp=LeastProtected&amp;rct=Normal&amp;wdorigin=Outlook-Body.Sharing.ServerTransfer&amp;wdhostclicktime=1780069689334&amp;afdflight=68&amp;csiro=1&amp;instantedit=1&amp;wopicomplete=1&amp;wdredirectionreason=Unified_SingleFlush" TargetMode="External"/><Relationship Id="rId3" Type="http://schemas.openxmlformats.org/officeDocument/2006/relationships/customXml" Target="../customXml/item3.xml"/></Relationships>
</file>

<file path=word/documenttasks/documenttasks1.xml><?xml version="1.0" encoding="utf-8"?>
<t:Tasks xmlns:t="http://schemas.microsoft.com/office/tasks/2019/documenttasks" xmlns:oel="http://schemas.microsoft.com/office/2019/extlst">
  <t:Task id="{19229041-7B12-44D1-BCAB-04D765BCFDC0}">
    <t:Anchor>
      <t:Comment id="1104895978"/>
    </t:Anchor>
    <t:History>
      <t:Event time="2026-03-04T11:48:40.318Z" id="{11245ACD-1F27-48FC-9A33-C36A6D5980FE}">
        <t:Attribution userId="S::laurent.huet@ec.europa.eu::e249f9b4-5c7d-4f9e-bef9-aacae48e6475" userName="HUET Laurent (JUST)" userProvider="AD"/>
        <t:Anchor>
          <t:Comment id="1104895978"/>
        </t:Anchor>
        <t:Create/>
      </t:Event>
      <t:Event time="2026-03-04T11:48:40.318Z" id="{54EEB75B-B108-40E7-A605-E4EB7009EFD3}">
        <t:Attribution userId="S::laurent.huet@ec.europa.eu::e249f9b4-5c7d-4f9e-bef9-aacae48e6475" userName="HUET Laurent (JUST)" userProvider="AD"/>
        <t:Anchor>
          <t:Comment id="1104895978"/>
        </t:Anchor>
        <t:Assign userId="S::Katja.RICHTER@ec.europa.eu::56234cc8-b0fa-4802-b622-ef59e864f55a" userName="RICHTER Katja (JUST)" userProvider="AD"/>
      </t:Event>
      <t:Event time="2026-03-04T11:48:40.318Z" id="{3BA725AF-E5B8-4FF3-8E18-2FB39CF4CF2A}">
        <t:Attribution userId="S::laurent.huet@ec.europa.eu::e249f9b4-5c7d-4f9e-bef9-aacae48e6475" userName="HUET Laurent (JUST)" userProvider="AD"/>
        <t:Anchor>
          <t:Comment id="1104895978"/>
        </t:Anchor>
        <t:SetTitle title="@RICHTER Katja (JUST) it will be necessary to reintroduce these elements as footnotes."/>
      </t:Event>
    </t:History>
  </t:Task>
  <t:Task id="{55F9F508-FBEF-4F84-9F38-BC62A8C82227}">
    <t:Anchor>
      <t:Comment id="44919344"/>
    </t:Anchor>
    <t:History>
      <t:Event time="2026-03-04T18:04:13.055Z" id="{43FE8573-C7D3-4773-AEA2-B6A0B83CE9A7}">
        <t:Attribution userId="S::laurent.huet@ec.europa.eu::e249f9b4-5c7d-4f9e-bef9-aacae48e6475" userName="HUET Laurent (JUST)" userProvider="AD"/>
        <t:Anchor>
          <t:Comment id="44919344"/>
        </t:Anchor>
        <t:Create/>
      </t:Event>
      <t:Event time="2026-03-04T18:04:13.055Z" id="{E5720AC2-B382-4CE0-9F02-3FEA073B11B5}">
        <t:Attribution userId="S::laurent.huet@ec.europa.eu::e249f9b4-5c7d-4f9e-bef9-aacae48e6475" userName="HUET Laurent (JUST)" userProvider="AD"/>
        <t:Anchor>
          <t:Comment id="44919344"/>
        </t:Anchor>
        <t:Assign userId="S::Katja.RICHTER@ec.europa.eu::56234cc8-b0fa-4802-b622-ef59e864f55a" userName="RICHTER Katja (JUST)" userProvider="AD"/>
      </t:Event>
      <t:Event time="2026-03-04T18:04:13.055Z" id="{713F4445-A32C-4567-82AB-067C432A4033}">
        <t:Attribution userId="S::laurent.huet@ec.europa.eu::e249f9b4-5c7d-4f9e-bef9-aacae48e6475" userName="HUET Laurent (JUST)" userProvider="AD"/>
        <t:Anchor>
          <t:Comment id="44919344"/>
        </t:Anchor>
        <t:SetTitle title="@RICHTER Katja (JUST) - need to deal with this foot notes"/>
      </t:Event>
    </t:History>
  </t:Task>
  <t:Task id="{3823B992-32EC-4A96-BCC2-5B22081CB230}">
    <t:Anchor>
      <t:Comment id="1338094319"/>
    </t:Anchor>
    <t:History>
      <t:Event time="2026-03-15T08:47:54.878Z" id="{D0D42740-E52B-4294-99EE-E0889146715B}">
        <t:Attribution userId="S::laurent.huet@ec.europa.eu::e249f9b4-5c7d-4f9e-bef9-aacae48e6475" userName="HUET Laurent (JUST)" userProvider="AD"/>
        <t:Anchor>
          <t:Comment id="1338094319"/>
        </t:Anchor>
        <t:Create/>
      </t:Event>
      <t:Event time="2026-03-15T08:47:54.878Z" id="{718A40CB-8B70-447E-BD1F-36983027B9CC}">
        <t:Attribution userId="S::laurent.huet@ec.europa.eu::e249f9b4-5c7d-4f9e-bef9-aacae48e6475" userName="HUET Laurent (JUST)" userProvider="AD"/>
        <t:Anchor>
          <t:Comment id="1338094319"/>
        </t:Anchor>
        <t:Assign userId="S::Claudia.KRUCK@ec.europa.eu::bcdcda1c-0136-4c19-9bbc-6ef1ba054b71" userName="KRUCK Claudia (JUST)" userProvider="AD"/>
      </t:Event>
      <t:Event time="2026-03-15T08:47:54.878Z" id="{80CAD4D1-D6CE-4114-AEA8-ACA1AF3C2578}">
        <t:Attribution userId="S::laurent.huet@ec.europa.eu::e249f9b4-5c7d-4f9e-bef9-aacae48e6475" userName="HUET Laurent (JUST)" userProvider="AD"/>
        <t:Anchor>
          <t:Comment id="1338094319"/>
        </t:Anchor>
        <t:SetTitle title="@KRUCK Claudia (JUST) : is it possible to develop a little more (mention other trends of the replies to the public consulta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7E626DAF89FA47B6D11CC706A43F0B" ma:contentTypeVersion="7" ma:contentTypeDescription="Create a new document." ma:contentTypeScope="" ma:versionID="e20dd75e4326efe6539e74a3518f16a0">
  <xsd:schema xmlns:xsd="http://www.w3.org/2001/XMLSchema" xmlns:xs="http://www.w3.org/2001/XMLSchema" xmlns:p="http://schemas.microsoft.com/office/2006/metadata/properties" xmlns:ns2="95168e73-d0cb-497b-98ef-c22099b8504d" targetNamespace="http://schemas.microsoft.com/office/2006/metadata/properties" ma:root="true" ma:fieldsID="dc076e08df91ab2e8804a79fec863e9e" ns2:_="">
    <xsd:import namespace="95168e73-d0cb-497b-98ef-c22099b850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168e73-d0cb-497b-98ef-c22099b850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19F37-FEC9-41A8-A047-3078B9EF9479}">
  <ds:schemaRefs>
    <ds:schemaRef ds:uri="http://schemas.microsoft.com/sharepoint/v3/contenttype/forms"/>
  </ds:schemaRefs>
</ds:datastoreItem>
</file>

<file path=customXml/itemProps2.xml><?xml version="1.0" encoding="utf-8"?>
<ds:datastoreItem xmlns:ds="http://schemas.openxmlformats.org/officeDocument/2006/customXml" ds:itemID="{2CB02C5B-9E17-40B9-ACBA-9387AD337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168e73-d0cb-497b-98ef-c22099b85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33AB5D-634E-404D-A512-ED3D425893BE}">
  <ds:schemaRefs>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http://purl.org/dc/elements/1.1/"/>
    <ds:schemaRef ds:uri="http://purl.org/dc/terms/"/>
    <ds:schemaRef ds:uri="http://schemas.microsoft.com/office/infopath/2007/PartnerControls"/>
    <ds:schemaRef ds:uri="95168e73-d0cb-497b-98ef-c22099b8504d"/>
    <ds:schemaRef ds:uri="http://purl.org/dc/dcmitype/"/>
  </ds:schemaRefs>
</ds:datastoreItem>
</file>

<file path=customXml/itemProps4.xml><?xml version="1.0" encoding="utf-8"?>
<ds:datastoreItem xmlns:ds="http://schemas.openxmlformats.org/officeDocument/2006/customXml" ds:itemID="{45FEE3EC-FC36-41E0-B545-4BE8B4F4D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19173</Words>
  <Characters>109291</Characters>
  <Application>Microsoft Office Word</Application>
  <DocSecurity>0</DocSecurity>
  <Lines>910</Lines>
  <Paragraphs>256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2026-06-15T17:43:00Z</cp:lastPrinted>
  <dcterms:created xsi:type="dcterms:W3CDTF">2026-06-15T17:42:00Z</dcterms:created>
  <dcterms:modified xsi:type="dcterms:W3CDTF">2026-06-23T14:19:00Z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2</vt:lpwstr>
  </property>
  <property fmtid="{D5CDD505-2E9C-101B-9397-08002B2CF9AE}" pid="4" name="Total parts">
    <vt:lpwstr>2</vt:lpwstr>
  </property>
  <property fmtid="{D5CDD505-2E9C-101B-9397-08002B2CF9AE}" pid="5" name="DocStatus">
    <vt:lpwstr>Green</vt:lpwstr>
  </property>
  <property fmtid="{D5CDD505-2E9C-101B-9397-08002B2CF9AE}" pid="6" name="CPTemplateID">
    <vt:lpwstr>CP-026</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2023-01-13T16:09:08Z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7e673b8e-6dd8-49f6-a98b-2979beb59a23</vt:lpwstr>
  </property>
  <property fmtid="{D5CDD505-2E9C-101B-9397-08002B2CF9AE}" pid="15" name="MSIP_Label_6bd9ddd1-4d20-43f6-abfa-fc3c07406f94_ContentBits">
    <vt:lpwstr>0</vt:lpwstr>
  </property>
  <property fmtid="{D5CDD505-2E9C-101B-9397-08002B2CF9AE}" pid="16" name="ContentTypeId">
    <vt:lpwstr>0x010100187E626DAF89FA47B6D11CC706A43F0B</vt:lpwstr>
  </property>
  <property fmtid="{D5CDD505-2E9C-101B-9397-08002B2CF9AE}" pid="17" name="TaxKeyword">
    <vt:lpwstr/>
  </property>
  <property fmtid="{D5CDD505-2E9C-101B-9397-08002B2CF9AE}" pid="18" name="MediaServiceImageTags">
    <vt:lpwstr/>
  </property>
  <property fmtid="{D5CDD505-2E9C-101B-9397-08002B2CF9AE}" pid="19" name="Responsible_x0020_unit_x0020_">
    <vt:lpwstr>151;#SG.C.2|c917e1f5-7912-4eb9-962c-e792a6657685</vt:lpwstr>
  </property>
  <property fmtid="{D5CDD505-2E9C-101B-9397-08002B2CF9AE}" pid="20" name="Responsible unit ">
    <vt:lpwstr>151;#SG.C.2|c917e1f5-7912-4eb9-962c-e792a6657685</vt:lpwstr>
  </property>
  <property fmtid="{D5CDD505-2E9C-101B-9397-08002B2CF9AE}" pid="21" name="Responsible unit">
    <vt:lpwstr/>
  </property>
  <property fmtid="{D5CDD505-2E9C-101B-9397-08002B2CF9AE}" pid="22" name="xd_ProgID">
    <vt:lpwstr/>
  </property>
  <property fmtid="{D5CDD505-2E9C-101B-9397-08002B2CF9AE}" pid="23" name="ComplianceAssetId">
    <vt:lpwstr/>
  </property>
  <property fmtid="{D5CDD505-2E9C-101B-9397-08002B2CF9AE}" pid="24" name="TemplateUrl">
    <vt:lpwstr/>
  </property>
  <property fmtid="{D5CDD505-2E9C-101B-9397-08002B2CF9AE}" pid="25" name="_ExtendedDescription">
    <vt:lpwstr/>
  </property>
  <property fmtid="{D5CDD505-2E9C-101B-9397-08002B2CF9AE}" pid="26" name="TriggerFlowInfo">
    <vt:lpwstr/>
  </property>
  <property fmtid="{D5CDD505-2E9C-101B-9397-08002B2CF9AE}" pid="27" name="xd_Signature">
    <vt:bool>false</vt:bool>
  </property>
</Properties>
</file>