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E49A38" w14:textId="0306084B" w:rsidR="0026613F" w:rsidRDefault="00937057" w:rsidP="00937057">
      <w:pPr>
        <w:pStyle w:val="Pagedecouverture"/>
        <w:rPr>
          <w:noProof/>
        </w:rPr>
      </w:pPr>
      <w:bookmarkStart w:id="0" w:name="LW_BM_COVERPAGE"/>
      <w:r>
        <w:rPr>
          <w:noProof/>
        </w:rPr>
        <w:pict w14:anchorId="4AAA73A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0720F819-93CE-4237-AA2F-BA997F25518E" style="width:455.25pt;height:452.25pt">
            <v:imagedata r:id="rId11" o:title=""/>
          </v:shape>
        </w:pict>
      </w:r>
    </w:p>
    <w:bookmarkEnd w:id="0"/>
    <w:p w14:paraId="67E8EA72" w14:textId="6A0B865F" w:rsidR="00405F8C" w:rsidRPr="00405F8C" w:rsidRDefault="00405F8C" w:rsidP="00405F8C">
      <w:pPr>
        <w:pStyle w:val="Pagedecouverture"/>
        <w:rPr>
          <w:noProof/>
        </w:rPr>
        <w:sectPr w:rsidR="00405F8C" w:rsidRPr="00405F8C" w:rsidSect="00937057">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tbl>
      <w:tblPr>
        <w:tblStyle w:val="simpletable1"/>
        <w:tblpPr w:leftFromText="181" w:rightFromText="181" w:horzAnchor="margin" w:tblpXSpec="center" w:tblpY="1"/>
        <w:tblW w:w="11448" w:type="dxa"/>
        <w:tblLook w:val="04A0" w:firstRow="1" w:lastRow="0" w:firstColumn="1" w:lastColumn="0" w:noHBand="0" w:noVBand="1"/>
      </w:tblPr>
      <w:tblGrid>
        <w:gridCol w:w="11448"/>
      </w:tblGrid>
      <w:tr w:rsidR="00632CB5" w:rsidRPr="00632CB5" w14:paraId="0FA54CE4" w14:textId="77777777">
        <w:trPr>
          <w:trHeight w:val="416"/>
        </w:trPr>
        <w:tc>
          <w:tcPr>
            <w:tcW w:w="11448" w:type="dxa"/>
          </w:tcPr>
          <w:p w14:paraId="2B705623" w14:textId="77777777" w:rsidR="00632CB5" w:rsidRPr="00632CB5" w:rsidRDefault="00632CB5" w:rsidP="00632CB5">
            <w:pPr>
              <w:spacing w:before="120" w:after="120"/>
              <w:jc w:val="center"/>
              <w:rPr>
                <w:rFonts w:ascii="Times New Roman" w:eastAsia="Calibri" w:hAnsi="Times New Roman" w:cs="Times New Roman"/>
                <w:b/>
                <w:noProof/>
                <w:sz w:val="24"/>
                <w:szCs w:val="24"/>
              </w:rPr>
            </w:pPr>
            <w:bookmarkStart w:id="1" w:name="_GoBack"/>
            <w:bookmarkEnd w:id="1"/>
            <w:r w:rsidRPr="00632CB5">
              <w:rPr>
                <w:rFonts w:ascii="Times New Roman" w:eastAsia="Calibri" w:hAnsi="Times New Roman" w:cs="Times New Roman"/>
                <w:b/>
                <w:noProof/>
                <w:sz w:val="24"/>
                <w:szCs w:val="24"/>
              </w:rPr>
              <w:lastRenderedPageBreak/>
              <w:t>Executive summary sheet</w:t>
            </w:r>
          </w:p>
        </w:tc>
      </w:tr>
      <w:tr w:rsidR="00632CB5" w:rsidRPr="00632CB5" w14:paraId="7802FC78" w14:textId="77777777">
        <w:tc>
          <w:tcPr>
            <w:tcW w:w="11448" w:type="dxa"/>
            <w:shd w:val="clear" w:color="auto" w:fill="3281C8"/>
          </w:tcPr>
          <w:p w14:paraId="538387F1" w14:textId="4C5EEFFE" w:rsidR="00632CB5" w:rsidRPr="00632CB5" w:rsidRDefault="00632CB5" w:rsidP="00632CB5">
            <w:pPr>
              <w:spacing w:before="120" w:after="120"/>
              <w:jc w:val="center"/>
              <w:rPr>
                <w:rFonts w:ascii="Times New Roman" w:eastAsia="Calibri" w:hAnsi="Times New Roman" w:cs="Times New Roman"/>
                <w:b/>
                <w:noProof/>
                <w:sz w:val="24"/>
                <w:szCs w:val="24"/>
              </w:rPr>
            </w:pPr>
            <w:r w:rsidRPr="00632CB5">
              <w:rPr>
                <w:rFonts w:ascii="Times New Roman" w:eastAsia="Calibri" w:hAnsi="Times New Roman" w:cs="Times New Roman"/>
                <w:b/>
                <w:noProof/>
                <w:sz w:val="24"/>
                <w:szCs w:val="24"/>
              </w:rPr>
              <w:t xml:space="preserve">Impact assessment for the review of the </w:t>
            </w:r>
            <w:r>
              <w:rPr>
                <w:rFonts w:ascii="Times New Roman" w:eastAsia="Calibri" w:hAnsi="Times New Roman" w:cs="Times New Roman"/>
                <w:b/>
                <w:noProof/>
                <w:sz w:val="24"/>
                <w:szCs w:val="24"/>
              </w:rPr>
              <w:t>Eurojust Regulation</w:t>
            </w:r>
            <w:r w:rsidRPr="00632CB5">
              <w:rPr>
                <w:rFonts w:ascii="Times New Roman" w:eastAsia="Calibri" w:hAnsi="Times New Roman" w:cs="Times New Roman"/>
                <w:b/>
                <w:noProof/>
                <w:sz w:val="24"/>
                <w:szCs w:val="24"/>
              </w:rPr>
              <w:t xml:space="preserve"> (</w:t>
            </w:r>
            <w:r>
              <w:rPr>
                <w:rFonts w:ascii="Times New Roman" w:eastAsia="Calibri" w:hAnsi="Times New Roman" w:cs="Times New Roman"/>
                <w:b/>
                <w:noProof/>
                <w:sz w:val="24"/>
                <w:szCs w:val="24"/>
              </w:rPr>
              <w:t>Regulation</w:t>
            </w:r>
            <w:r w:rsidRPr="00632CB5">
              <w:rPr>
                <w:rFonts w:ascii="Times New Roman" w:eastAsia="Calibri" w:hAnsi="Times New Roman" w:cs="Times New Roman"/>
                <w:b/>
                <w:noProof/>
                <w:sz w:val="24"/>
                <w:szCs w:val="24"/>
              </w:rPr>
              <w:t xml:space="preserve"> </w:t>
            </w:r>
            <w:r>
              <w:rPr>
                <w:rFonts w:ascii="Times New Roman" w:eastAsia="Calibri" w:hAnsi="Times New Roman" w:cs="Times New Roman"/>
                <w:b/>
                <w:noProof/>
                <w:sz w:val="24"/>
                <w:szCs w:val="24"/>
              </w:rPr>
              <w:t xml:space="preserve">(EU) </w:t>
            </w:r>
            <w:r w:rsidRPr="00632CB5">
              <w:rPr>
                <w:rFonts w:ascii="Times New Roman" w:eastAsia="Calibri" w:hAnsi="Times New Roman" w:cs="Times New Roman"/>
                <w:b/>
                <w:noProof/>
                <w:sz w:val="24"/>
                <w:szCs w:val="24"/>
              </w:rPr>
              <w:t>201</w:t>
            </w:r>
            <w:r>
              <w:rPr>
                <w:rFonts w:ascii="Times New Roman" w:eastAsia="Calibri" w:hAnsi="Times New Roman" w:cs="Times New Roman"/>
                <w:b/>
                <w:noProof/>
                <w:sz w:val="24"/>
                <w:szCs w:val="24"/>
              </w:rPr>
              <w:t>8</w:t>
            </w:r>
            <w:r w:rsidRPr="00632CB5">
              <w:rPr>
                <w:rFonts w:ascii="Times New Roman" w:eastAsia="Calibri" w:hAnsi="Times New Roman" w:cs="Times New Roman"/>
                <w:b/>
                <w:noProof/>
                <w:sz w:val="24"/>
                <w:szCs w:val="24"/>
              </w:rPr>
              <w:t>/</w:t>
            </w:r>
            <w:r>
              <w:rPr>
                <w:rFonts w:ascii="Times New Roman" w:eastAsia="Calibri" w:hAnsi="Times New Roman" w:cs="Times New Roman"/>
                <w:b/>
                <w:noProof/>
                <w:sz w:val="24"/>
                <w:szCs w:val="24"/>
              </w:rPr>
              <w:t>1727</w:t>
            </w:r>
            <w:r w:rsidRPr="00632CB5">
              <w:rPr>
                <w:rFonts w:ascii="Times New Roman" w:eastAsia="Calibri" w:hAnsi="Times New Roman" w:cs="Times New Roman"/>
                <w:b/>
                <w:noProof/>
                <w:sz w:val="24"/>
                <w:szCs w:val="24"/>
              </w:rPr>
              <w:t>)</w:t>
            </w:r>
          </w:p>
        </w:tc>
      </w:tr>
      <w:tr w:rsidR="00632CB5" w:rsidRPr="00632CB5" w14:paraId="7DD69419" w14:textId="77777777">
        <w:tc>
          <w:tcPr>
            <w:tcW w:w="11448" w:type="dxa"/>
          </w:tcPr>
          <w:p w14:paraId="259C7238" w14:textId="77777777" w:rsidR="00632CB5" w:rsidRPr="00632CB5" w:rsidRDefault="00632CB5" w:rsidP="00632CB5">
            <w:pPr>
              <w:numPr>
                <w:ilvl w:val="0"/>
                <w:numId w:val="2"/>
              </w:numPr>
              <w:spacing w:before="120" w:after="120"/>
              <w:contextualSpacing/>
              <w:rPr>
                <w:rFonts w:ascii="Times New Roman" w:eastAsia="Calibri" w:hAnsi="Times New Roman" w:cs="Times New Roman"/>
                <w:b/>
                <w:noProof/>
                <w:sz w:val="24"/>
                <w:szCs w:val="24"/>
              </w:rPr>
            </w:pPr>
            <w:r w:rsidRPr="00632CB5">
              <w:rPr>
                <w:rFonts w:ascii="Times New Roman" w:eastAsia="Calibri" w:hAnsi="Times New Roman" w:cs="Times New Roman"/>
                <w:b/>
                <w:noProof/>
                <w:sz w:val="24"/>
                <w:szCs w:val="24"/>
              </w:rPr>
              <w:t>Need for action</w:t>
            </w:r>
          </w:p>
        </w:tc>
      </w:tr>
      <w:tr w:rsidR="00632CB5" w:rsidRPr="00632CB5" w14:paraId="11E3723B" w14:textId="77777777">
        <w:tc>
          <w:tcPr>
            <w:tcW w:w="11448" w:type="dxa"/>
          </w:tcPr>
          <w:p w14:paraId="2BFC8768" w14:textId="77777777" w:rsidR="00632CB5" w:rsidRPr="00632CB5" w:rsidRDefault="00632CB5" w:rsidP="00632CB5">
            <w:pPr>
              <w:spacing w:before="120" w:after="120"/>
              <w:rPr>
                <w:rFonts w:ascii="Times New Roman" w:eastAsia="Calibri" w:hAnsi="Times New Roman" w:cs="Times New Roman"/>
                <w:b/>
                <w:noProof/>
                <w:sz w:val="24"/>
                <w:szCs w:val="24"/>
              </w:rPr>
            </w:pPr>
            <w:r w:rsidRPr="00632CB5">
              <w:rPr>
                <w:rFonts w:ascii="Times New Roman" w:eastAsia="Calibri" w:hAnsi="Times New Roman" w:cs="Times New Roman"/>
                <w:b/>
                <w:noProof/>
                <w:sz w:val="24"/>
                <w:szCs w:val="24"/>
              </w:rPr>
              <w:t>What is the problem and why is it a problem at EU level?</w:t>
            </w:r>
          </w:p>
        </w:tc>
      </w:tr>
      <w:tr w:rsidR="00632CB5" w:rsidRPr="00632CB5" w14:paraId="5A7FD144" w14:textId="77777777">
        <w:tc>
          <w:tcPr>
            <w:tcW w:w="11448" w:type="dxa"/>
          </w:tcPr>
          <w:p w14:paraId="5DA205EB" w14:textId="622F6ACF" w:rsidR="00632CB5" w:rsidRPr="00632CB5" w:rsidRDefault="00632CB5" w:rsidP="00632CB5">
            <w:pPr>
              <w:spacing w:before="120" w:after="120"/>
              <w:jc w:val="both"/>
              <w:rPr>
                <w:rFonts w:ascii="Times New Roman" w:eastAsia="Calibri" w:hAnsi="Times New Roman" w:cs="Times New Roman"/>
                <w:noProof/>
                <w:sz w:val="24"/>
                <w:szCs w:val="24"/>
              </w:rPr>
            </w:pPr>
            <w:r w:rsidRPr="00632CB5">
              <w:rPr>
                <w:rFonts w:ascii="Times New Roman" w:eastAsia="Calibri" w:hAnsi="Times New Roman" w:cs="Times New Roman"/>
                <w:noProof/>
                <w:sz w:val="24"/>
                <w:szCs w:val="24"/>
              </w:rPr>
              <w:t xml:space="preserve">This impact assessment follows the evaluation of the </w:t>
            </w:r>
            <w:r w:rsidR="001F0250">
              <w:rPr>
                <w:rFonts w:ascii="Times New Roman" w:eastAsia="Calibri" w:hAnsi="Times New Roman" w:cs="Times New Roman"/>
                <w:noProof/>
                <w:sz w:val="24"/>
                <w:szCs w:val="24"/>
              </w:rPr>
              <w:t>Eurojust Regulation</w:t>
            </w:r>
            <w:r w:rsidRPr="00632CB5">
              <w:rPr>
                <w:rFonts w:ascii="Times New Roman" w:eastAsia="Calibri" w:hAnsi="Times New Roman" w:cs="Times New Roman"/>
                <w:noProof/>
                <w:sz w:val="24"/>
                <w:szCs w:val="24"/>
              </w:rPr>
              <w:t xml:space="preserve"> (</w:t>
            </w:r>
            <w:r w:rsidR="001F0250" w:rsidRPr="001F0250">
              <w:rPr>
                <w:rFonts w:ascii="Times New Roman" w:eastAsia="Calibri" w:hAnsi="Times New Roman" w:cs="Times New Roman"/>
                <w:noProof/>
                <w:sz w:val="24"/>
                <w:szCs w:val="24"/>
              </w:rPr>
              <w:t>Regulation (EU) 2018/1727 on the European Union Agency for Criminal Justice Cooperation</w:t>
            </w:r>
            <w:r w:rsidR="001F0250">
              <w:rPr>
                <w:rFonts w:ascii="Times New Roman" w:eastAsia="Calibri" w:hAnsi="Times New Roman" w:cs="Times New Roman"/>
                <w:noProof/>
                <w:sz w:val="24"/>
                <w:szCs w:val="24"/>
              </w:rPr>
              <w:t>,</w:t>
            </w:r>
            <w:r w:rsidR="001F0250" w:rsidRPr="001F0250">
              <w:rPr>
                <w:rFonts w:ascii="Times New Roman" w:eastAsia="Calibri" w:hAnsi="Times New Roman" w:cs="Times New Roman"/>
                <w:noProof/>
                <w:sz w:val="24"/>
                <w:szCs w:val="24"/>
              </w:rPr>
              <w:t xml:space="preserve"> </w:t>
            </w:r>
            <w:r w:rsidR="001F0250">
              <w:rPr>
                <w:rFonts w:ascii="Times New Roman" w:eastAsia="Calibri" w:hAnsi="Times New Roman" w:cs="Times New Roman"/>
                <w:noProof/>
                <w:sz w:val="24"/>
                <w:szCs w:val="24"/>
              </w:rPr>
              <w:t>EJR or the Regulation</w:t>
            </w:r>
            <w:r w:rsidRPr="00632CB5">
              <w:rPr>
                <w:rFonts w:ascii="Times New Roman" w:eastAsia="Calibri" w:hAnsi="Times New Roman" w:cs="Times New Roman"/>
                <w:noProof/>
                <w:sz w:val="24"/>
                <w:szCs w:val="24"/>
              </w:rPr>
              <w:t>)</w:t>
            </w:r>
            <w:r w:rsidR="001409E5">
              <w:rPr>
                <w:rFonts w:ascii="Times New Roman" w:eastAsia="Calibri" w:hAnsi="Times New Roman" w:cs="Times New Roman"/>
                <w:noProof/>
                <w:sz w:val="24"/>
                <w:szCs w:val="24"/>
              </w:rPr>
              <w:t xml:space="preserve"> published on 2 July 2025</w:t>
            </w:r>
            <w:r w:rsidRPr="00632CB5">
              <w:rPr>
                <w:rFonts w:ascii="Times New Roman" w:eastAsia="Calibri" w:hAnsi="Times New Roman" w:cs="Times New Roman"/>
                <w:noProof/>
                <w:sz w:val="24"/>
                <w:szCs w:val="24"/>
              </w:rPr>
              <w:t xml:space="preserve">. The </w:t>
            </w:r>
            <w:r w:rsidR="001F0250">
              <w:rPr>
                <w:rFonts w:ascii="Times New Roman" w:eastAsia="Calibri" w:hAnsi="Times New Roman" w:cs="Times New Roman"/>
                <w:noProof/>
                <w:sz w:val="24"/>
                <w:szCs w:val="24"/>
              </w:rPr>
              <w:t xml:space="preserve">EJR established Eurojust as an EU agency with legal personality, laying down </w:t>
            </w:r>
            <w:r w:rsidR="001409E5">
              <w:rPr>
                <w:rFonts w:ascii="Times New Roman" w:eastAsia="Calibri" w:hAnsi="Times New Roman" w:cs="Times New Roman"/>
                <w:noProof/>
                <w:sz w:val="24"/>
                <w:szCs w:val="24"/>
              </w:rPr>
              <w:t>its</w:t>
            </w:r>
            <w:r w:rsidR="001F0250">
              <w:rPr>
                <w:rFonts w:ascii="Times New Roman" w:eastAsia="Calibri" w:hAnsi="Times New Roman" w:cs="Times New Roman"/>
                <w:noProof/>
                <w:sz w:val="24"/>
                <w:szCs w:val="24"/>
              </w:rPr>
              <w:t xml:space="preserve"> mandate, structure and operational framework.</w:t>
            </w:r>
            <w:r w:rsidR="001409E5">
              <w:rPr>
                <w:rFonts w:ascii="Times New Roman" w:eastAsia="Calibri" w:hAnsi="Times New Roman" w:cs="Times New Roman"/>
                <w:noProof/>
                <w:sz w:val="24"/>
                <w:szCs w:val="24"/>
              </w:rPr>
              <w:t xml:space="preserve"> </w:t>
            </w:r>
            <w:r w:rsidR="001F0250">
              <w:rPr>
                <w:rFonts w:ascii="Times New Roman" w:eastAsia="Calibri" w:hAnsi="Times New Roman" w:cs="Times New Roman"/>
                <w:noProof/>
                <w:sz w:val="24"/>
                <w:szCs w:val="24"/>
              </w:rPr>
              <w:t>The Regulation defines Eurojust’s core mission as supporting and strengthening</w:t>
            </w:r>
            <w:r w:rsidR="001F0250">
              <w:rPr>
                <w:noProof/>
              </w:rPr>
              <w:t xml:space="preserve"> </w:t>
            </w:r>
            <w:r w:rsidR="001F0250" w:rsidRPr="001F0250">
              <w:rPr>
                <w:rFonts w:ascii="Times New Roman" w:eastAsia="Calibri" w:hAnsi="Times New Roman" w:cs="Times New Roman"/>
                <w:noProof/>
                <w:sz w:val="24"/>
                <w:szCs w:val="24"/>
              </w:rPr>
              <w:t xml:space="preserve">coordination and cooperation between national investigating and prosecuting authorities in relation to serious crime, particularly in cases affecting multiple Member States, based on information supplied by Member States’ authorities, Europol, the </w:t>
            </w:r>
            <w:r w:rsidR="00323211">
              <w:rPr>
                <w:rFonts w:ascii="Times New Roman" w:eastAsia="Calibri" w:hAnsi="Times New Roman" w:cs="Times New Roman"/>
                <w:noProof/>
                <w:sz w:val="24"/>
                <w:szCs w:val="24"/>
              </w:rPr>
              <w:t>European Public Prosecutor Office (</w:t>
            </w:r>
            <w:r w:rsidR="001F0250" w:rsidRPr="001F0250">
              <w:rPr>
                <w:rFonts w:ascii="Times New Roman" w:eastAsia="Calibri" w:hAnsi="Times New Roman" w:cs="Times New Roman"/>
                <w:noProof/>
                <w:sz w:val="24"/>
                <w:szCs w:val="24"/>
              </w:rPr>
              <w:t>EPPO</w:t>
            </w:r>
            <w:r w:rsidR="00323211">
              <w:rPr>
                <w:rFonts w:ascii="Times New Roman" w:eastAsia="Calibri" w:hAnsi="Times New Roman" w:cs="Times New Roman"/>
                <w:noProof/>
                <w:sz w:val="24"/>
                <w:szCs w:val="24"/>
              </w:rPr>
              <w:t>)</w:t>
            </w:r>
            <w:r w:rsidR="001F0250" w:rsidRPr="001F0250">
              <w:rPr>
                <w:rFonts w:ascii="Times New Roman" w:eastAsia="Calibri" w:hAnsi="Times New Roman" w:cs="Times New Roman"/>
                <w:noProof/>
                <w:sz w:val="24"/>
                <w:szCs w:val="24"/>
              </w:rPr>
              <w:t xml:space="preserve"> and OLAF.</w:t>
            </w:r>
            <w:r w:rsidR="001F0250">
              <w:rPr>
                <w:noProof/>
              </w:rPr>
              <w:t xml:space="preserve"> </w:t>
            </w:r>
            <w:r w:rsidR="001F0250" w:rsidRPr="001F0250">
              <w:rPr>
                <w:rFonts w:ascii="Times New Roman" w:eastAsia="Calibri" w:hAnsi="Times New Roman" w:cs="Times New Roman"/>
                <w:noProof/>
                <w:sz w:val="24"/>
                <w:szCs w:val="24"/>
              </w:rPr>
              <w:t>Eurojust’s material competence covers serious forms of crime listed in Annex I of the Regulation, together with related offences, ensuring legal clarity while allowing operational flexibility.</w:t>
            </w:r>
          </w:p>
          <w:p w14:paraId="5C696DF5" w14:textId="587510F8" w:rsidR="001409E5" w:rsidRDefault="00632CB5" w:rsidP="00632CB5">
            <w:pPr>
              <w:spacing w:before="120" w:after="120"/>
              <w:jc w:val="both"/>
              <w:rPr>
                <w:rFonts w:ascii="Times New Roman" w:eastAsia="Calibri" w:hAnsi="Times New Roman" w:cs="Times New Roman"/>
                <w:noProof/>
                <w:sz w:val="24"/>
                <w:szCs w:val="24"/>
              </w:rPr>
            </w:pPr>
            <w:r w:rsidRPr="00632CB5">
              <w:rPr>
                <w:rFonts w:ascii="Times New Roman" w:eastAsia="Calibri" w:hAnsi="Times New Roman" w:cs="Times New Roman"/>
                <w:noProof/>
                <w:sz w:val="24"/>
                <w:szCs w:val="24"/>
              </w:rPr>
              <w:t>The evaluation</w:t>
            </w:r>
            <w:r w:rsidR="001409E5">
              <w:rPr>
                <w:rFonts w:ascii="Times New Roman" w:eastAsia="Calibri" w:hAnsi="Times New Roman" w:cs="Times New Roman"/>
                <w:noProof/>
                <w:sz w:val="24"/>
                <w:szCs w:val="24"/>
              </w:rPr>
              <w:t>’s findings strongly support the case of reforming Eurojust’s mandate, particularly in areas such as efficiency and cooperation with EU partners and third countries.</w:t>
            </w:r>
            <w:r w:rsidR="00960ED1">
              <w:rPr>
                <w:rFonts w:ascii="Times New Roman" w:eastAsia="Calibri" w:hAnsi="Times New Roman" w:cs="Times New Roman"/>
                <w:noProof/>
                <w:sz w:val="24"/>
                <w:szCs w:val="24"/>
              </w:rPr>
              <w:t xml:space="preserve"> Optimisation of internal processes and interactions with the broader criminal justice ecosystem would enable Eurojust to fully realise its potential in the fight against serious and organised cross-border crime. </w:t>
            </w:r>
            <w:r w:rsidR="001409E5">
              <w:rPr>
                <w:rFonts w:ascii="Times New Roman" w:eastAsia="Calibri" w:hAnsi="Times New Roman" w:cs="Times New Roman"/>
                <w:noProof/>
                <w:sz w:val="24"/>
                <w:szCs w:val="24"/>
              </w:rPr>
              <w:t xml:space="preserve"> </w:t>
            </w:r>
          </w:p>
          <w:p w14:paraId="3A36A19C" w14:textId="5D89C6F2" w:rsidR="00960ED1" w:rsidRDefault="00960ED1" w:rsidP="00632CB5">
            <w:pPr>
              <w:spacing w:before="120" w:after="120"/>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For the purpose of the impact assessment two sets of problems have been identified:</w:t>
            </w:r>
          </w:p>
          <w:p w14:paraId="64E47414" w14:textId="25C23506" w:rsidR="00960ED1" w:rsidRDefault="00960ED1" w:rsidP="00960ED1">
            <w:pPr>
              <w:pStyle w:val="ListParagraph"/>
              <w:numPr>
                <w:ilvl w:val="0"/>
                <w:numId w:val="6"/>
              </w:numPr>
              <w:spacing w:before="120" w:after="120"/>
              <w:jc w:val="both"/>
              <w:rPr>
                <w:rFonts w:ascii="Times New Roman" w:eastAsia="Calibri" w:hAnsi="Times New Roman" w:cs="Times New Roman"/>
                <w:noProof/>
                <w:sz w:val="24"/>
                <w:szCs w:val="24"/>
              </w:rPr>
            </w:pPr>
            <w:r w:rsidRPr="00CD6C88">
              <w:rPr>
                <w:rFonts w:ascii="Times New Roman" w:eastAsia="Calibri" w:hAnsi="Times New Roman" w:cs="Times New Roman"/>
                <w:b/>
                <w:bCs/>
                <w:noProof/>
                <w:sz w:val="24"/>
                <w:szCs w:val="24"/>
              </w:rPr>
              <w:t>Problem 1: Suboptimal efficiency of Eurojust’s internal organisation and processes</w:t>
            </w:r>
            <w:r>
              <w:rPr>
                <w:rFonts w:ascii="Times New Roman" w:eastAsia="Calibri" w:hAnsi="Times New Roman" w:cs="Times New Roman"/>
                <w:noProof/>
                <w:sz w:val="24"/>
                <w:szCs w:val="24"/>
              </w:rPr>
              <w:t>, and</w:t>
            </w:r>
          </w:p>
          <w:p w14:paraId="12772AFC" w14:textId="0F2F9F56" w:rsidR="001409E5" w:rsidRDefault="00960ED1" w:rsidP="00632CB5">
            <w:pPr>
              <w:pStyle w:val="ListParagraph"/>
              <w:numPr>
                <w:ilvl w:val="0"/>
                <w:numId w:val="6"/>
              </w:numPr>
              <w:spacing w:before="120" w:after="120"/>
              <w:jc w:val="both"/>
              <w:rPr>
                <w:rFonts w:ascii="Times New Roman" w:eastAsia="Calibri" w:hAnsi="Times New Roman" w:cs="Times New Roman"/>
                <w:noProof/>
                <w:sz w:val="24"/>
                <w:szCs w:val="24"/>
              </w:rPr>
            </w:pPr>
            <w:r w:rsidRPr="00CD6C88">
              <w:rPr>
                <w:rFonts w:ascii="Times New Roman" w:eastAsia="Calibri" w:hAnsi="Times New Roman" w:cs="Times New Roman"/>
                <w:b/>
                <w:bCs/>
                <w:noProof/>
                <w:sz w:val="24"/>
                <w:szCs w:val="24"/>
              </w:rPr>
              <w:t>Problem 2: Limitations in Eurojust’s interaction with partners</w:t>
            </w:r>
            <w:r>
              <w:rPr>
                <w:rFonts w:ascii="Times New Roman" w:eastAsia="Calibri" w:hAnsi="Times New Roman" w:cs="Times New Roman"/>
                <w:noProof/>
                <w:sz w:val="24"/>
                <w:szCs w:val="24"/>
              </w:rPr>
              <w:t>.</w:t>
            </w:r>
          </w:p>
          <w:p w14:paraId="5B8627A5" w14:textId="17E111C4" w:rsidR="00960ED1" w:rsidRDefault="00960ED1" w:rsidP="00960ED1">
            <w:pPr>
              <w:spacing w:before="120" w:after="120"/>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 xml:space="preserve">Concretely, </w:t>
            </w:r>
            <w:r w:rsidR="00E2628E">
              <w:rPr>
                <w:rFonts w:ascii="Times New Roman" w:eastAsia="Calibri" w:hAnsi="Times New Roman" w:cs="Times New Roman"/>
                <w:noProof/>
                <w:sz w:val="24"/>
                <w:szCs w:val="24"/>
              </w:rPr>
              <w:t>problem 1</w:t>
            </w:r>
            <w:r>
              <w:rPr>
                <w:rFonts w:ascii="Times New Roman" w:eastAsia="Calibri" w:hAnsi="Times New Roman" w:cs="Times New Roman"/>
                <w:noProof/>
                <w:sz w:val="24"/>
                <w:szCs w:val="24"/>
              </w:rPr>
              <w:t xml:space="preserve"> involve</w:t>
            </w:r>
            <w:r w:rsidR="00E2628E">
              <w:rPr>
                <w:rFonts w:ascii="Times New Roman" w:eastAsia="Calibri" w:hAnsi="Times New Roman" w:cs="Times New Roman"/>
                <w:noProof/>
                <w:sz w:val="24"/>
                <w:szCs w:val="24"/>
              </w:rPr>
              <w:t>s</w:t>
            </w:r>
            <w:r w:rsidR="00F61C5F">
              <w:rPr>
                <w:rFonts w:ascii="Times New Roman" w:eastAsia="Calibri" w:hAnsi="Times New Roman" w:cs="Times New Roman"/>
                <w:noProof/>
                <w:sz w:val="24"/>
                <w:szCs w:val="24"/>
              </w:rPr>
              <w:t xml:space="preserve"> an increasing demand for services across Member States while struggling to filter out </w:t>
            </w:r>
            <w:r w:rsidR="00333E5D">
              <w:rPr>
                <w:rFonts w:ascii="Times New Roman" w:eastAsia="Calibri" w:hAnsi="Times New Roman" w:cs="Times New Roman"/>
                <w:noProof/>
                <w:sz w:val="24"/>
                <w:szCs w:val="24"/>
              </w:rPr>
              <w:t xml:space="preserve">lower-complexity </w:t>
            </w:r>
            <w:r w:rsidR="00F61C5F">
              <w:rPr>
                <w:rFonts w:ascii="Times New Roman" w:eastAsia="Calibri" w:hAnsi="Times New Roman" w:cs="Times New Roman"/>
                <w:noProof/>
                <w:sz w:val="24"/>
                <w:szCs w:val="24"/>
              </w:rPr>
              <w:t xml:space="preserve">cases, which could be more efficiently handled through bilateral cooperation or the European Judicial Network (EJN), thereby diverting resources from complex cases, where Eurojust generates its greatest added value. Due to an expanding mandate and growing caseload tensions have arisen between workload and staff allocation, leading to reduced support capacity and delays in responding to Member States. This problem can partially be explained with </w:t>
            </w:r>
            <w:r w:rsidR="00791A6A">
              <w:rPr>
                <w:rFonts w:ascii="Times New Roman" w:eastAsia="Calibri" w:hAnsi="Times New Roman" w:cs="Times New Roman"/>
                <w:noProof/>
                <w:sz w:val="24"/>
                <w:szCs w:val="24"/>
              </w:rPr>
              <w:t xml:space="preserve">the absence of a clearly defined mandate and operating mostly reactively to Member States requests. Another part of the problem lies in the current governance practices of the agency where decisions that could be taken at lower level are often escalated to collective governance bodies, increasing procedural burden. </w:t>
            </w:r>
            <w:r w:rsidR="008D49E3">
              <w:rPr>
                <w:rFonts w:ascii="Times New Roman" w:eastAsia="Calibri" w:hAnsi="Times New Roman" w:cs="Times New Roman"/>
                <w:noProof/>
                <w:sz w:val="24"/>
                <w:szCs w:val="24"/>
              </w:rPr>
              <w:t xml:space="preserve">Eurojust’s current governance structure is overly complex, with oftentimes unclear separation between operational and administrative responsibilities. </w:t>
            </w:r>
            <w:r w:rsidR="008A2707">
              <w:rPr>
                <w:rFonts w:ascii="Times New Roman" w:eastAsia="Calibri" w:hAnsi="Times New Roman" w:cs="Times New Roman"/>
                <w:noProof/>
                <w:sz w:val="24"/>
                <w:szCs w:val="24"/>
              </w:rPr>
              <w:t xml:space="preserve">Administrative work tends to deflect a significant share of Eurojust’s National Members’ attention away from casework. </w:t>
            </w:r>
            <w:r w:rsidR="00EC32B2">
              <w:rPr>
                <w:rFonts w:ascii="Times New Roman" w:eastAsia="Calibri" w:hAnsi="Times New Roman" w:cs="Times New Roman"/>
                <w:noProof/>
                <w:sz w:val="24"/>
                <w:szCs w:val="24"/>
              </w:rPr>
              <w:t xml:space="preserve">Criteria on what qualifies as a “Eurojust case” and how to select or prioritise cases are lacking. </w:t>
            </w:r>
            <w:r w:rsidR="008D49E3">
              <w:rPr>
                <w:rFonts w:ascii="Times New Roman" w:eastAsia="Calibri" w:hAnsi="Times New Roman" w:cs="Times New Roman"/>
                <w:noProof/>
                <w:sz w:val="24"/>
                <w:szCs w:val="24"/>
              </w:rPr>
              <w:t xml:space="preserve">The status, powers and skills of Eurojust’s National Members (prosecutors, judges, representatives of a judicial authority) vary across member states, leading to an uneven distribution of Eurojust’s added value across Member States. </w:t>
            </w:r>
          </w:p>
          <w:p w14:paraId="6BFBF121" w14:textId="1AB82E45" w:rsidR="00E2628E" w:rsidRDefault="00E2628E" w:rsidP="00960ED1">
            <w:pPr>
              <w:spacing w:before="120" w:after="120"/>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 xml:space="preserve">Problem 2 describes the shortcomings in Eurojust’s interaction </w:t>
            </w:r>
            <w:r w:rsidR="00111A7B">
              <w:rPr>
                <w:rFonts w:ascii="Times New Roman" w:eastAsia="Calibri" w:hAnsi="Times New Roman" w:cs="Times New Roman"/>
                <w:noProof/>
                <w:sz w:val="24"/>
                <w:szCs w:val="24"/>
              </w:rPr>
              <w:t>with partners at EU (especially with Europol</w:t>
            </w:r>
            <w:r w:rsidR="00E015AF">
              <w:rPr>
                <w:rFonts w:ascii="Times New Roman" w:eastAsia="Calibri" w:hAnsi="Times New Roman" w:cs="Times New Roman"/>
                <w:noProof/>
                <w:sz w:val="24"/>
                <w:szCs w:val="24"/>
              </w:rPr>
              <w:t>, the EPPO</w:t>
            </w:r>
            <w:r w:rsidR="00111A7B">
              <w:rPr>
                <w:rFonts w:ascii="Times New Roman" w:eastAsia="Calibri" w:hAnsi="Times New Roman" w:cs="Times New Roman"/>
                <w:noProof/>
                <w:sz w:val="24"/>
                <w:szCs w:val="24"/>
              </w:rPr>
              <w:t xml:space="preserve"> and OLAF) and international level</w:t>
            </w:r>
            <w:r w:rsidR="00E015AF">
              <w:rPr>
                <w:rFonts w:ascii="Times New Roman" w:eastAsia="Calibri" w:hAnsi="Times New Roman" w:cs="Times New Roman"/>
                <w:noProof/>
                <w:sz w:val="24"/>
                <w:szCs w:val="24"/>
              </w:rPr>
              <w:t xml:space="preserve"> (cooperation with third countries)</w:t>
            </w:r>
            <w:r w:rsidR="00111A7B">
              <w:rPr>
                <w:rFonts w:ascii="Times New Roman" w:eastAsia="Calibri" w:hAnsi="Times New Roman" w:cs="Times New Roman"/>
                <w:noProof/>
                <w:sz w:val="24"/>
                <w:szCs w:val="24"/>
              </w:rPr>
              <w:t>.</w:t>
            </w:r>
            <w:r w:rsidR="00E015AF">
              <w:rPr>
                <w:rFonts w:ascii="Times New Roman" w:eastAsia="Calibri" w:hAnsi="Times New Roman" w:cs="Times New Roman"/>
                <w:noProof/>
                <w:sz w:val="24"/>
                <w:szCs w:val="24"/>
              </w:rPr>
              <w:t xml:space="preserve"> Interaction with EU bodies and agencies still lacks structure</w:t>
            </w:r>
            <w:r w:rsidR="00E5342F">
              <w:rPr>
                <w:rFonts w:ascii="Times New Roman" w:eastAsia="Calibri" w:hAnsi="Times New Roman" w:cs="Times New Roman"/>
                <w:noProof/>
                <w:sz w:val="24"/>
                <w:szCs w:val="24"/>
              </w:rPr>
              <w:t xml:space="preserve"> and institutionalisation</w:t>
            </w:r>
            <w:r w:rsidR="00E015AF">
              <w:rPr>
                <w:rFonts w:ascii="Times New Roman" w:eastAsia="Calibri" w:hAnsi="Times New Roman" w:cs="Times New Roman"/>
                <w:noProof/>
                <w:sz w:val="24"/>
                <w:szCs w:val="24"/>
              </w:rPr>
              <w:t xml:space="preserve"> and is prone to procedural complexity and duplication. Information exchange could be improved</w:t>
            </w:r>
            <w:r w:rsidR="00CC2290">
              <w:rPr>
                <w:rFonts w:ascii="Times New Roman" w:eastAsia="Calibri" w:hAnsi="Times New Roman" w:cs="Times New Roman"/>
                <w:noProof/>
                <w:sz w:val="24"/>
                <w:szCs w:val="24"/>
              </w:rPr>
              <w:t>: as system of indirect mutual access to data bases (“hit/no-hit” system) is in place only bilaterally in relation to Europol, EPPO and OLAF and cumbersome requiring manual follow-ups.</w:t>
            </w:r>
            <w:r w:rsidR="00E015AF">
              <w:rPr>
                <w:rFonts w:ascii="Times New Roman" w:eastAsia="Calibri" w:hAnsi="Times New Roman" w:cs="Times New Roman"/>
                <w:noProof/>
                <w:sz w:val="24"/>
                <w:szCs w:val="24"/>
              </w:rPr>
              <w:t xml:space="preserve"> On the international level, existing arrangements may not be sufficiently robust or evenly implemented. New international agreements </w:t>
            </w:r>
            <w:r w:rsidR="00CC2290">
              <w:rPr>
                <w:rFonts w:ascii="Times New Roman" w:eastAsia="Calibri" w:hAnsi="Times New Roman" w:cs="Times New Roman"/>
                <w:noProof/>
                <w:sz w:val="24"/>
                <w:szCs w:val="24"/>
              </w:rPr>
              <w:t>cannot be concluded by Eurojust but require the involvement of the European Commission, Council and Parliament which made the process time-consuming.</w:t>
            </w:r>
            <w:r w:rsidR="00E5342F">
              <w:rPr>
                <w:rFonts w:ascii="Times New Roman" w:eastAsia="Calibri" w:hAnsi="Times New Roman" w:cs="Times New Roman"/>
                <w:noProof/>
                <w:sz w:val="24"/>
                <w:szCs w:val="24"/>
              </w:rPr>
              <w:t xml:space="preserve"> Further issues in this area surround the conclusion of working arrangements (in the absence of international agreements), legally underdefined activities in capacity-building, or the underusage of so-called Liaison Magistrates (Eurojust officials posted in third countries) and Liaison Prosecutors (third-country officials posted at Eurojust </w:t>
            </w:r>
            <w:r w:rsidR="00F9745F">
              <w:rPr>
                <w:rFonts w:ascii="Times New Roman" w:eastAsia="Calibri" w:hAnsi="Times New Roman" w:cs="Times New Roman"/>
                <w:noProof/>
                <w:sz w:val="24"/>
                <w:szCs w:val="24"/>
              </w:rPr>
              <w:t>on the basis of</w:t>
            </w:r>
            <w:r w:rsidR="00E5342F">
              <w:rPr>
                <w:rFonts w:ascii="Times New Roman" w:eastAsia="Calibri" w:hAnsi="Times New Roman" w:cs="Times New Roman"/>
                <w:noProof/>
                <w:sz w:val="24"/>
                <w:szCs w:val="24"/>
              </w:rPr>
              <w:t xml:space="preserve"> international agreements)</w:t>
            </w:r>
            <w:r w:rsidR="00F9745F">
              <w:rPr>
                <w:rFonts w:ascii="Times New Roman" w:eastAsia="Calibri" w:hAnsi="Times New Roman" w:cs="Times New Roman"/>
                <w:noProof/>
                <w:sz w:val="24"/>
                <w:szCs w:val="24"/>
              </w:rPr>
              <w:t>.</w:t>
            </w:r>
          </w:p>
          <w:p w14:paraId="625B0FF3" w14:textId="5F4A6F2F" w:rsidR="00632CB5" w:rsidRPr="00632CB5" w:rsidRDefault="00F9745F" w:rsidP="00A53F4F">
            <w:pPr>
              <w:spacing w:before="120" w:after="120"/>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These problems are genuinely rooted at EU level, since Eurojust is an EU decentralised agency and can therefore only be solved at EU level. The cross-border nature of the crimes dealt with by Eurojust demand a joint European response</w:t>
            </w:r>
            <w:r w:rsidR="00441591">
              <w:rPr>
                <w:rFonts w:ascii="Times New Roman" w:eastAsia="Calibri" w:hAnsi="Times New Roman" w:cs="Times New Roman"/>
                <w:noProof/>
                <w:sz w:val="24"/>
                <w:szCs w:val="24"/>
              </w:rPr>
              <w:t xml:space="preserve"> implementing Eurojust’s mission in line with Art</w:t>
            </w:r>
            <w:r w:rsidR="00F524C3">
              <w:rPr>
                <w:rFonts w:ascii="Times New Roman" w:eastAsia="Calibri" w:hAnsi="Times New Roman" w:cs="Times New Roman"/>
                <w:noProof/>
                <w:sz w:val="24"/>
                <w:szCs w:val="24"/>
              </w:rPr>
              <w:t>icle</w:t>
            </w:r>
            <w:r w:rsidR="00441591">
              <w:rPr>
                <w:rFonts w:ascii="Times New Roman" w:eastAsia="Calibri" w:hAnsi="Times New Roman" w:cs="Times New Roman"/>
                <w:noProof/>
                <w:sz w:val="24"/>
                <w:szCs w:val="24"/>
              </w:rPr>
              <w:t xml:space="preserve"> 85 </w:t>
            </w:r>
            <w:r w:rsidR="00F524C3">
              <w:rPr>
                <w:rFonts w:ascii="Times New Roman" w:eastAsia="Calibri" w:hAnsi="Times New Roman" w:cs="Times New Roman"/>
                <w:noProof/>
                <w:sz w:val="24"/>
                <w:szCs w:val="24"/>
              </w:rPr>
              <w:t>of the Treaty on the Functioning of the European Union (</w:t>
            </w:r>
            <w:r w:rsidR="00441591">
              <w:rPr>
                <w:rFonts w:ascii="Times New Roman" w:eastAsia="Calibri" w:hAnsi="Times New Roman" w:cs="Times New Roman"/>
                <w:noProof/>
                <w:sz w:val="24"/>
                <w:szCs w:val="24"/>
              </w:rPr>
              <w:t>TFEU</w:t>
            </w:r>
            <w:r w:rsidR="00F524C3">
              <w:rPr>
                <w:rFonts w:ascii="Times New Roman" w:eastAsia="Calibri" w:hAnsi="Times New Roman" w:cs="Times New Roman"/>
                <w:noProof/>
                <w:sz w:val="24"/>
                <w:szCs w:val="24"/>
              </w:rPr>
              <w:t>)</w:t>
            </w:r>
            <w:r w:rsidR="00441591">
              <w:rPr>
                <w:rFonts w:ascii="Times New Roman" w:eastAsia="Calibri" w:hAnsi="Times New Roman" w:cs="Times New Roman"/>
                <w:noProof/>
                <w:sz w:val="24"/>
                <w:szCs w:val="24"/>
              </w:rPr>
              <w:t>.</w:t>
            </w:r>
            <w:r w:rsidR="00A53F4F">
              <w:rPr>
                <w:rFonts w:ascii="Times New Roman" w:eastAsia="Calibri" w:hAnsi="Times New Roman" w:cs="Times New Roman"/>
                <w:noProof/>
                <w:sz w:val="24"/>
                <w:szCs w:val="24"/>
              </w:rPr>
              <w:t xml:space="preserve"> Without EU intervention, the problems are likely to persist as they relate to Eurjust’s legal framework, governance design, legacy organisational culture, dependence on Member States, and the broader dynamics in the EU justice architecture. </w:t>
            </w:r>
          </w:p>
        </w:tc>
      </w:tr>
      <w:tr w:rsidR="00632CB5" w:rsidRPr="00632CB5" w14:paraId="39ACD545" w14:textId="77777777">
        <w:tc>
          <w:tcPr>
            <w:tcW w:w="11448" w:type="dxa"/>
          </w:tcPr>
          <w:p w14:paraId="748BFE6F" w14:textId="77777777" w:rsidR="00632CB5" w:rsidRPr="00632CB5" w:rsidRDefault="00632CB5" w:rsidP="00632CB5">
            <w:pPr>
              <w:spacing w:before="120" w:after="120"/>
              <w:rPr>
                <w:rFonts w:ascii="Times New Roman" w:eastAsia="Calibri" w:hAnsi="Times New Roman" w:cs="Times New Roman"/>
                <w:b/>
                <w:noProof/>
                <w:sz w:val="24"/>
                <w:szCs w:val="24"/>
              </w:rPr>
            </w:pPr>
            <w:r w:rsidRPr="00632CB5">
              <w:rPr>
                <w:rFonts w:ascii="Times New Roman" w:eastAsia="Calibri" w:hAnsi="Times New Roman" w:cs="Times New Roman"/>
                <w:b/>
                <w:noProof/>
                <w:sz w:val="24"/>
                <w:szCs w:val="24"/>
              </w:rPr>
              <w:t>What should be achieved?</w:t>
            </w:r>
          </w:p>
        </w:tc>
      </w:tr>
      <w:tr w:rsidR="00632CB5" w:rsidRPr="00632CB5" w14:paraId="68CC50DF" w14:textId="77777777">
        <w:tc>
          <w:tcPr>
            <w:tcW w:w="11448" w:type="dxa"/>
          </w:tcPr>
          <w:p w14:paraId="30C50C55" w14:textId="7D8C1C95" w:rsidR="00547840" w:rsidRDefault="00CD6C88" w:rsidP="00632CB5">
            <w:pPr>
              <w:spacing w:before="120" w:after="120"/>
              <w:jc w:val="both"/>
              <w:rPr>
                <w:rFonts w:ascii="Times New Roman" w:eastAsia="Calibri" w:hAnsi="Times New Roman" w:cs="Times New Roman"/>
                <w:noProof/>
                <w:sz w:val="24"/>
                <w:szCs w:val="24"/>
              </w:rPr>
            </w:pPr>
            <w:r>
              <w:rPr>
                <w:rFonts w:ascii="Times New Roman" w:eastAsia="Calibri" w:hAnsi="Times New Roman" w:cs="Times New Roman"/>
                <w:b/>
                <w:noProof/>
                <w:sz w:val="24"/>
                <w:szCs w:val="24"/>
              </w:rPr>
              <w:t xml:space="preserve">General objective: </w:t>
            </w:r>
            <w:r w:rsidR="00547840">
              <w:rPr>
                <w:rFonts w:ascii="Times New Roman" w:eastAsia="Calibri" w:hAnsi="Times New Roman" w:cs="Times New Roman"/>
                <w:noProof/>
                <w:sz w:val="24"/>
                <w:szCs w:val="24"/>
              </w:rPr>
              <w:t xml:space="preserve">The revision of the EJR seeks to better attain the goals set out in the Treaties, namely to support and strengthen coordination and cooperation between national investigating and prosecuting authorities and to ensure a high level of security through measures that </w:t>
            </w:r>
            <w:r w:rsidR="001B2D30">
              <w:rPr>
                <w:rFonts w:ascii="Times New Roman" w:eastAsia="Calibri" w:hAnsi="Times New Roman" w:cs="Times New Roman"/>
                <w:noProof/>
                <w:sz w:val="24"/>
                <w:szCs w:val="24"/>
              </w:rPr>
              <w:t xml:space="preserve">prevent and </w:t>
            </w:r>
            <w:r w:rsidR="00547840">
              <w:rPr>
                <w:rFonts w:ascii="Times New Roman" w:eastAsia="Calibri" w:hAnsi="Times New Roman" w:cs="Times New Roman"/>
                <w:noProof/>
                <w:sz w:val="24"/>
                <w:szCs w:val="24"/>
              </w:rPr>
              <w:t>combat</w:t>
            </w:r>
            <w:r w:rsidR="001B2D30">
              <w:rPr>
                <w:rFonts w:ascii="Times New Roman" w:eastAsia="Calibri" w:hAnsi="Times New Roman" w:cs="Times New Roman"/>
                <w:noProof/>
                <w:sz w:val="24"/>
                <w:szCs w:val="24"/>
              </w:rPr>
              <w:t xml:space="preserve"> crime and measures that foster coordination and cooperation between judicial and other competent authorities.</w:t>
            </w:r>
          </w:p>
          <w:p w14:paraId="31513BB6" w14:textId="34DDBB69" w:rsidR="00632CB5" w:rsidRPr="00632CB5" w:rsidRDefault="00CD6C88" w:rsidP="00632CB5">
            <w:pPr>
              <w:spacing w:before="120" w:after="120"/>
              <w:jc w:val="both"/>
              <w:rPr>
                <w:rFonts w:ascii="Times New Roman" w:eastAsia="Calibri" w:hAnsi="Times New Roman" w:cs="Times New Roman"/>
                <w:noProof/>
                <w:sz w:val="24"/>
                <w:szCs w:val="24"/>
              </w:rPr>
            </w:pPr>
            <w:r>
              <w:rPr>
                <w:rFonts w:ascii="Times New Roman" w:eastAsia="Calibri" w:hAnsi="Times New Roman" w:cs="Times New Roman"/>
                <w:b/>
                <w:bCs/>
                <w:noProof/>
                <w:sz w:val="24"/>
                <w:szCs w:val="24"/>
              </w:rPr>
              <w:t xml:space="preserve">Two </w:t>
            </w:r>
            <w:r w:rsidR="00632CB5" w:rsidRPr="00632CB5">
              <w:rPr>
                <w:rFonts w:ascii="Times New Roman" w:eastAsia="Calibri" w:hAnsi="Times New Roman" w:cs="Times New Roman"/>
                <w:b/>
                <w:bCs/>
                <w:noProof/>
                <w:sz w:val="24"/>
                <w:szCs w:val="24"/>
              </w:rPr>
              <w:t>specific objectives</w:t>
            </w:r>
            <w:r w:rsidR="00632CB5" w:rsidRPr="00632CB5">
              <w:rPr>
                <w:rFonts w:ascii="Times New Roman" w:eastAsia="Calibri" w:hAnsi="Times New Roman" w:cs="Times New Roman"/>
                <w:noProof/>
                <w:sz w:val="24"/>
                <w:szCs w:val="24"/>
              </w:rPr>
              <w:t xml:space="preserve"> were identified:</w:t>
            </w:r>
          </w:p>
          <w:p w14:paraId="68E5B6BD" w14:textId="2372B9A7" w:rsidR="00CD6C88" w:rsidRDefault="00CD6C88" w:rsidP="00632CB5">
            <w:pPr>
              <w:numPr>
                <w:ilvl w:val="0"/>
                <w:numId w:val="5"/>
              </w:numPr>
              <w:spacing w:before="120" w:after="120"/>
              <w:contextualSpacing/>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Strengthen Eurojust’s internal functioning, governance and operational performance</w:t>
            </w:r>
          </w:p>
          <w:p w14:paraId="6ECDD0B3" w14:textId="13E6BBC6" w:rsidR="00632CB5" w:rsidRPr="00632CB5" w:rsidRDefault="00CD6C88" w:rsidP="00D455E8">
            <w:pPr>
              <w:numPr>
                <w:ilvl w:val="0"/>
                <w:numId w:val="5"/>
              </w:numPr>
              <w:spacing w:before="120" w:after="120"/>
              <w:contextualSpacing/>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 xml:space="preserve">Strengthen Eurojust’s external cooperation and integration with EU-level and </w:t>
            </w:r>
            <w:r w:rsidR="00D455E8">
              <w:rPr>
                <w:rFonts w:ascii="Times New Roman" w:eastAsia="Calibri" w:hAnsi="Times New Roman" w:cs="Times New Roman"/>
                <w:noProof/>
                <w:sz w:val="24"/>
                <w:szCs w:val="24"/>
              </w:rPr>
              <w:t>international partners</w:t>
            </w:r>
          </w:p>
        </w:tc>
      </w:tr>
      <w:tr w:rsidR="00632CB5" w:rsidRPr="00632CB5" w14:paraId="2A386DBB" w14:textId="77777777">
        <w:tc>
          <w:tcPr>
            <w:tcW w:w="11448" w:type="dxa"/>
          </w:tcPr>
          <w:p w14:paraId="01475FF2" w14:textId="77777777" w:rsidR="00632CB5" w:rsidRPr="00632CB5" w:rsidRDefault="00632CB5" w:rsidP="00632CB5">
            <w:pPr>
              <w:keepNext/>
              <w:spacing w:before="120" w:after="120"/>
              <w:rPr>
                <w:rFonts w:ascii="Times New Roman" w:eastAsia="Calibri" w:hAnsi="Times New Roman" w:cs="Times New Roman"/>
                <w:b/>
                <w:noProof/>
                <w:sz w:val="24"/>
                <w:szCs w:val="24"/>
              </w:rPr>
            </w:pPr>
            <w:r w:rsidRPr="00632CB5">
              <w:rPr>
                <w:rFonts w:ascii="Times New Roman" w:eastAsia="Calibri" w:hAnsi="Times New Roman" w:cs="Times New Roman"/>
                <w:b/>
                <w:noProof/>
                <w:sz w:val="24"/>
                <w:szCs w:val="24"/>
              </w:rPr>
              <w:t>What is the added value of action at EU level (subsidiarity)?</w:t>
            </w:r>
          </w:p>
        </w:tc>
      </w:tr>
      <w:tr w:rsidR="00632CB5" w:rsidRPr="00632CB5" w14:paraId="26A89D5F" w14:textId="77777777">
        <w:tc>
          <w:tcPr>
            <w:tcW w:w="11448" w:type="dxa"/>
          </w:tcPr>
          <w:p w14:paraId="51D655DB" w14:textId="70765050" w:rsidR="00632CB5" w:rsidRPr="00632CB5" w:rsidRDefault="00EA451B" w:rsidP="00632CB5">
            <w:pPr>
              <w:spacing w:before="120" w:after="240"/>
              <w:jc w:val="both"/>
              <w:rPr>
                <w:rFonts w:ascii="Times New Roman" w:eastAsia="Calibri" w:hAnsi="Times New Roman" w:cs="Times New Roman"/>
                <w:noProof/>
                <w:sz w:val="24"/>
                <w:szCs w:val="24"/>
              </w:rPr>
            </w:pPr>
            <w:r w:rsidRPr="00EA451B">
              <w:rPr>
                <w:rFonts w:ascii="Times New Roman" w:eastAsia="Calibri" w:hAnsi="Times New Roman" w:cs="Times New Roman"/>
                <w:noProof/>
                <w:sz w:val="24"/>
                <w:szCs w:val="24"/>
              </w:rPr>
              <w:t xml:space="preserve">Eurojust’s functions (coordination, cooperation facilitation, and operational support) are transnational by nature and cannot be performed effectively </w:t>
            </w:r>
            <w:r>
              <w:rPr>
                <w:rFonts w:ascii="Times New Roman" w:eastAsia="Calibri" w:hAnsi="Times New Roman" w:cs="Times New Roman"/>
                <w:noProof/>
                <w:sz w:val="24"/>
                <w:szCs w:val="24"/>
              </w:rPr>
              <w:t xml:space="preserve">solely on </w:t>
            </w:r>
            <w:r w:rsidRPr="00EA451B">
              <w:rPr>
                <w:rFonts w:ascii="Times New Roman" w:eastAsia="Calibri" w:hAnsi="Times New Roman" w:cs="Times New Roman"/>
                <w:noProof/>
                <w:sz w:val="24"/>
                <w:szCs w:val="24"/>
              </w:rPr>
              <w:t>Member State</w:t>
            </w:r>
            <w:r>
              <w:rPr>
                <w:rFonts w:ascii="Times New Roman" w:eastAsia="Calibri" w:hAnsi="Times New Roman" w:cs="Times New Roman"/>
                <w:noProof/>
                <w:sz w:val="24"/>
                <w:szCs w:val="24"/>
              </w:rPr>
              <w:t xml:space="preserve"> level</w:t>
            </w:r>
            <w:r w:rsidRPr="00EA451B">
              <w:rPr>
                <w:rFonts w:ascii="Times New Roman" w:eastAsia="Calibri" w:hAnsi="Times New Roman" w:cs="Times New Roman"/>
                <w:noProof/>
                <w:sz w:val="24"/>
                <w:szCs w:val="24"/>
              </w:rPr>
              <w:t>.</w:t>
            </w:r>
            <w:r>
              <w:rPr>
                <w:rFonts w:ascii="Times New Roman" w:eastAsia="Calibri" w:hAnsi="Times New Roman" w:cs="Times New Roman"/>
                <w:noProof/>
                <w:sz w:val="24"/>
                <w:szCs w:val="24"/>
              </w:rPr>
              <w:t xml:space="preserve"> </w:t>
            </w:r>
            <w:r w:rsidR="0000171A">
              <w:rPr>
                <w:rFonts w:ascii="Times New Roman" w:eastAsia="Calibri" w:hAnsi="Times New Roman" w:cs="Times New Roman"/>
                <w:noProof/>
                <w:sz w:val="24"/>
                <w:szCs w:val="24"/>
              </w:rPr>
              <w:t xml:space="preserve">The agency provides a neutral EU-level perspective across juristdictions, facilitates </w:t>
            </w:r>
            <w:r w:rsidR="0000171A" w:rsidRPr="0000171A">
              <w:rPr>
                <w:rFonts w:ascii="Times New Roman" w:eastAsia="Calibri" w:hAnsi="Times New Roman" w:cs="Times New Roman"/>
                <w:noProof/>
                <w:sz w:val="24"/>
                <w:szCs w:val="24"/>
              </w:rPr>
              <w:t>multilateral cooperation in parallel, and ensure</w:t>
            </w:r>
            <w:r w:rsidR="0000171A">
              <w:rPr>
                <w:rFonts w:ascii="Times New Roman" w:eastAsia="Calibri" w:hAnsi="Times New Roman" w:cs="Times New Roman"/>
                <w:noProof/>
                <w:sz w:val="24"/>
                <w:szCs w:val="24"/>
              </w:rPr>
              <w:t>s</w:t>
            </w:r>
            <w:r w:rsidR="0000171A" w:rsidRPr="0000171A">
              <w:rPr>
                <w:rFonts w:ascii="Times New Roman" w:eastAsia="Calibri" w:hAnsi="Times New Roman" w:cs="Times New Roman"/>
                <w:noProof/>
                <w:sz w:val="24"/>
                <w:szCs w:val="24"/>
              </w:rPr>
              <w:t xml:space="preserve"> that no Member State is placed at a disadvantage</w:t>
            </w:r>
            <w:r w:rsidR="0000171A">
              <w:rPr>
                <w:rFonts w:ascii="Times New Roman" w:eastAsia="Calibri" w:hAnsi="Times New Roman" w:cs="Times New Roman"/>
                <w:noProof/>
                <w:sz w:val="24"/>
                <w:szCs w:val="24"/>
              </w:rPr>
              <w:t>. Scale and complexity of cross-border investigations render EU-level coordination</w:t>
            </w:r>
            <w:r w:rsidR="0000171A" w:rsidRPr="0000171A">
              <w:rPr>
                <w:rFonts w:ascii="Times New Roman" w:eastAsia="Calibri" w:hAnsi="Times New Roman" w:cs="Times New Roman"/>
                <w:noProof/>
                <w:sz w:val="24"/>
                <w:szCs w:val="24"/>
              </w:rPr>
              <w:t xml:space="preserve"> indispensable for national prosecutorial and judicial authorities</w:t>
            </w:r>
            <w:r w:rsidR="0000171A">
              <w:rPr>
                <w:rFonts w:ascii="Times New Roman" w:eastAsia="Calibri" w:hAnsi="Times New Roman" w:cs="Times New Roman"/>
                <w:noProof/>
                <w:sz w:val="24"/>
                <w:szCs w:val="24"/>
              </w:rPr>
              <w:t>, calling for EU-level action</w:t>
            </w:r>
            <w:r w:rsidR="00547840">
              <w:rPr>
                <w:rFonts w:ascii="Times New Roman" w:eastAsia="Calibri" w:hAnsi="Times New Roman" w:cs="Times New Roman"/>
                <w:noProof/>
                <w:sz w:val="24"/>
                <w:szCs w:val="24"/>
              </w:rPr>
              <w:t xml:space="preserve"> and thus adhering to the subsidiarity principle</w:t>
            </w:r>
            <w:r w:rsidR="0000171A">
              <w:rPr>
                <w:rFonts w:ascii="Times New Roman" w:eastAsia="Calibri" w:hAnsi="Times New Roman" w:cs="Times New Roman"/>
                <w:noProof/>
                <w:sz w:val="24"/>
                <w:szCs w:val="24"/>
              </w:rPr>
              <w:t xml:space="preserve">. </w:t>
            </w:r>
            <w:r w:rsidR="00991460">
              <w:rPr>
                <w:rFonts w:ascii="Times New Roman" w:eastAsia="Calibri" w:hAnsi="Times New Roman" w:cs="Times New Roman"/>
                <w:noProof/>
                <w:sz w:val="24"/>
                <w:szCs w:val="24"/>
              </w:rPr>
              <w:t>Eur</w:t>
            </w:r>
            <w:r w:rsidR="00547840">
              <w:rPr>
                <w:rFonts w:ascii="Times New Roman" w:eastAsia="Calibri" w:hAnsi="Times New Roman" w:cs="Times New Roman"/>
                <w:noProof/>
                <w:sz w:val="24"/>
                <w:szCs w:val="24"/>
              </w:rPr>
              <w:t>o</w:t>
            </w:r>
            <w:r w:rsidR="00991460">
              <w:rPr>
                <w:rFonts w:ascii="Times New Roman" w:eastAsia="Calibri" w:hAnsi="Times New Roman" w:cs="Times New Roman"/>
                <w:noProof/>
                <w:sz w:val="24"/>
                <w:szCs w:val="24"/>
              </w:rPr>
              <w:t xml:space="preserve">just offers </w:t>
            </w:r>
            <w:r w:rsidR="00991460" w:rsidRPr="00991460">
              <w:rPr>
                <w:rFonts w:ascii="Times New Roman" w:eastAsia="Calibri" w:hAnsi="Times New Roman" w:cs="Times New Roman"/>
                <w:noProof/>
                <w:sz w:val="24"/>
                <w:szCs w:val="24"/>
              </w:rPr>
              <w:t xml:space="preserve">operational, legal, and strategic value that improve the functioning of national systems and the coherence of the EU’s Area of Freedom, Security and Justice. </w:t>
            </w:r>
            <w:r w:rsidR="00991460">
              <w:rPr>
                <w:rFonts w:ascii="Times New Roman" w:eastAsia="Calibri" w:hAnsi="Times New Roman" w:cs="Times New Roman"/>
                <w:noProof/>
                <w:sz w:val="24"/>
                <w:szCs w:val="24"/>
              </w:rPr>
              <w:t>Action by Eurojust does not replace that of national authorities but enhances it through supporting services. There are clear ecomonies of scale and efficiency gains</w:t>
            </w:r>
            <w:r w:rsidR="00547840">
              <w:rPr>
                <w:rFonts w:ascii="Times New Roman" w:eastAsia="Calibri" w:hAnsi="Times New Roman" w:cs="Times New Roman"/>
                <w:noProof/>
                <w:sz w:val="24"/>
                <w:szCs w:val="24"/>
              </w:rPr>
              <w:t xml:space="preserve"> by further improving Eurojust, enabling it to bring together expertise from national practicioners in one agency, coordinate fast and more efficiently in the fight against transnational crime, avoiding duplication and conflicting investigations. </w:t>
            </w:r>
          </w:p>
        </w:tc>
      </w:tr>
      <w:tr w:rsidR="00632CB5" w:rsidRPr="00632CB5" w14:paraId="6F375742" w14:textId="77777777">
        <w:tc>
          <w:tcPr>
            <w:tcW w:w="11448" w:type="dxa"/>
          </w:tcPr>
          <w:p w14:paraId="2DAA0966" w14:textId="0CBC4F47" w:rsidR="00632CB5" w:rsidRPr="00632CB5" w:rsidRDefault="00632CB5" w:rsidP="00632CB5">
            <w:pPr>
              <w:numPr>
                <w:ilvl w:val="0"/>
                <w:numId w:val="2"/>
              </w:numPr>
              <w:spacing w:before="120" w:after="120"/>
              <w:contextualSpacing/>
              <w:rPr>
                <w:rFonts w:ascii="Times New Roman" w:eastAsia="Calibri" w:hAnsi="Times New Roman" w:cs="Times New Roman"/>
                <w:b/>
                <w:noProof/>
                <w:sz w:val="24"/>
                <w:szCs w:val="24"/>
              </w:rPr>
            </w:pPr>
            <w:r w:rsidRPr="00632CB5">
              <w:rPr>
                <w:rFonts w:ascii="Times New Roman" w:eastAsia="Calibri" w:hAnsi="Times New Roman" w:cs="Times New Roman"/>
                <w:b/>
                <w:noProof/>
                <w:sz w:val="24"/>
                <w:szCs w:val="24"/>
              </w:rPr>
              <w:t>Solutions</w:t>
            </w:r>
          </w:p>
        </w:tc>
      </w:tr>
      <w:tr w:rsidR="00632CB5" w:rsidRPr="00632CB5" w14:paraId="4CFE9E0F" w14:textId="77777777">
        <w:tc>
          <w:tcPr>
            <w:tcW w:w="11448" w:type="dxa"/>
          </w:tcPr>
          <w:p w14:paraId="6BD45CF2" w14:textId="19B9DF36" w:rsidR="00632CB5" w:rsidRPr="002A5698" w:rsidRDefault="00632CB5" w:rsidP="002A5698">
            <w:pPr>
              <w:spacing w:before="120" w:after="120"/>
              <w:jc w:val="both"/>
              <w:rPr>
                <w:rFonts w:ascii="Times New Roman" w:eastAsia="Calibri" w:hAnsi="Times New Roman" w:cs="Times New Roman"/>
                <w:b/>
                <w:noProof/>
                <w:sz w:val="24"/>
                <w:szCs w:val="24"/>
              </w:rPr>
            </w:pPr>
            <w:r w:rsidRPr="00632CB5">
              <w:rPr>
                <w:rFonts w:ascii="Times New Roman" w:eastAsia="Calibri" w:hAnsi="Times New Roman" w:cs="Times New Roman"/>
                <w:b/>
                <w:noProof/>
                <w:sz w:val="24"/>
                <w:szCs w:val="24"/>
              </w:rPr>
              <w:t>What are the various options to achieve the objectives? Is there a preferred option or not? If not,</w:t>
            </w:r>
            <w:r w:rsidR="002A5698">
              <w:rPr>
                <w:rFonts w:ascii="Times New Roman" w:eastAsia="Calibri" w:hAnsi="Times New Roman" w:cs="Times New Roman"/>
                <w:b/>
                <w:noProof/>
                <w:sz w:val="24"/>
                <w:szCs w:val="24"/>
              </w:rPr>
              <w:t xml:space="preserve"> </w:t>
            </w:r>
            <w:r w:rsidRPr="00632CB5">
              <w:rPr>
                <w:rFonts w:ascii="Times New Roman" w:eastAsia="Calibri" w:hAnsi="Times New Roman" w:cs="Times New Roman"/>
                <w:b/>
                <w:noProof/>
                <w:sz w:val="24"/>
                <w:szCs w:val="24"/>
              </w:rPr>
              <w:t>why?</w:t>
            </w:r>
          </w:p>
        </w:tc>
      </w:tr>
      <w:tr w:rsidR="00632CB5" w:rsidRPr="00632CB5" w14:paraId="01ECABD3" w14:textId="77777777">
        <w:tc>
          <w:tcPr>
            <w:tcW w:w="11448" w:type="dxa"/>
          </w:tcPr>
          <w:p w14:paraId="203B11AD" w14:textId="6D2A6A13" w:rsidR="00D455E8" w:rsidRDefault="00D455E8" w:rsidP="00632CB5">
            <w:pPr>
              <w:tabs>
                <w:tab w:val="left" w:pos="2302"/>
              </w:tabs>
              <w:spacing w:before="120" w:after="120"/>
              <w:jc w:val="both"/>
              <w:rPr>
                <w:rFonts w:ascii="Times New Roman" w:eastAsia="Times New Roman" w:hAnsi="Times New Roman" w:cs="Times New Roman"/>
                <w:noProof/>
                <w:sz w:val="24"/>
                <w:szCs w:val="24"/>
              </w:rPr>
            </w:pPr>
            <w:r w:rsidRPr="00D455E8">
              <w:rPr>
                <w:rFonts w:ascii="Times New Roman" w:eastAsia="Times New Roman" w:hAnsi="Times New Roman" w:cs="Times New Roman"/>
                <w:noProof/>
                <w:sz w:val="24"/>
                <w:szCs w:val="24"/>
              </w:rPr>
              <w:t>Th</w:t>
            </w:r>
            <w:r>
              <w:rPr>
                <w:rFonts w:ascii="Times New Roman" w:eastAsia="Times New Roman" w:hAnsi="Times New Roman" w:cs="Times New Roman"/>
                <w:noProof/>
                <w:sz w:val="24"/>
                <w:szCs w:val="24"/>
              </w:rPr>
              <w:t>e</w:t>
            </w:r>
            <w:r w:rsidRPr="00D455E8">
              <w:rPr>
                <w:rFonts w:ascii="Times New Roman" w:eastAsia="Times New Roman" w:hAnsi="Times New Roman" w:cs="Times New Roman"/>
                <w:noProof/>
                <w:sz w:val="24"/>
                <w:szCs w:val="24"/>
              </w:rPr>
              <w:t xml:space="preserve"> impact assessment evaluates policy options spanning from non-legislative to regulatory interventions. Each policy option consists of a set of measures (numbered i, ii, iii, etc.), selected based on their ability to address a given problem (or its driver), and screened for eff</w:t>
            </w:r>
            <w:r w:rsidR="001B7753">
              <w:rPr>
                <w:rFonts w:ascii="Times New Roman" w:eastAsia="Times New Roman" w:hAnsi="Times New Roman" w:cs="Times New Roman"/>
                <w:noProof/>
                <w:sz w:val="24"/>
                <w:szCs w:val="24"/>
              </w:rPr>
              <w:t>ectiveness</w:t>
            </w:r>
            <w:r w:rsidRPr="00D455E8">
              <w:rPr>
                <w:rFonts w:ascii="Times New Roman" w:eastAsia="Times New Roman" w:hAnsi="Times New Roman" w:cs="Times New Roman"/>
                <w:noProof/>
                <w:sz w:val="24"/>
                <w:szCs w:val="24"/>
              </w:rPr>
              <w:t xml:space="preserve">, </w:t>
            </w:r>
            <w:r w:rsidR="001B7753">
              <w:rPr>
                <w:rFonts w:ascii="Times New Roman" w:eastAsia="Times New Roman" w:hAnsi="Times New Roman" w:cs="Times New Roman"/>
                <w:noProof/>
                <w:sz w:val="24"/>
                <w:szCs w:val="24"/>
              </w:rPr>
              <w:t>efficiency and</w:t>
            </w:r>
            <w:r>
              <w:rPr>
                <w:rFonts w:ascii="Times New Roman" w:eastAsia="Times New Roman" w:hAnsi="Times New Roman" w:cs="Times New Roman"/>
                <w:noProof/>
                <w:sz w:val="24"/>
                <w:szCs w:val="24"/>
              </w:rPr>
              <w:t xml:space="preserve"> </w:t>
            </w:r>
            <w:r w:rsidRPr="00D455E8">
              <w:rPr>
                <w:rFonts w:ascii="Times New Roman" w:eastAsia="Times New Roman" w:hAnsi="Times New Roman" w:cs="Times New Roman"/>
                <w:noProof/>
                <w:sz w:val="24"/>
                <w:szCs w:val="24"/>
              </w:rPr>
              <w:t>coherence.</w:t>
            </w:r>
            <w:r>
              <w:rPr>
                <w:rFonts w:ascii="Times New Roman" w:eastAsia="Times New Roman" w:hAnsi="Times New Roman" w:cs="Times New Roman"/>
                <w:noProof/>
                <w:sz w:val="24"/>
                <w:szCs w:val="24"/>
              </w:rPr>
              <w:t xml:space="preserve"> </w:t>
            </w:r>
            <w:r w:rsidRPr="00D455E8">
              <w:rPr>
                <w:rFonts w:ascii="Times New Roman" w:eastAsia="Times New Roman" w:hAnsi="Times New Roman" w:cs="Times New Roman"/>
                <w:noProof/>
                <w:sz w:val="24"/>
                <w:szCs w:val="24"/>
              </w:rPr>
              <w:t>For each of seven intervention areas (A-F), three policy options have been developed</w:t>
            </w:r>
            <w:r>
              <w:rPr>
                <w:rFonts w:ascii="Times New Roman" w:eastAsia="Times New Roman" w:hAnsi="Times New Roman" w:cs="Times New Roman"/>
                <w:noProof/>
                <w:sz w:val="24"/>
                <w:szCs w:val="24"/>
              </w:rPr>
              <w:t xml:space="preserve">, varying in intensity (PO1 being the lightest set of measures, PO2 moderate, and PO3 the most far-reaching set of measures). </w:t>
            </w:r>
          </w:p>
          <w:tbl>
            <w:tblPr>
              <w:tblW w:w="0" w:type="auto"/>
              <w:jc w:val="center"/>
              <w:tblBorders>
                <w:top w:val="outset" w:sz="6" w:space="0" w:color="auto"/>
                <w:left w:val="outset" w:sz="6" w:space="0" w:color="auto"/>
                <w:bottom w:val="outset" w:sz="6" w:space="0" w:color="auto"/>
                <w:right w:val="outset" w:sz="6" w:space="0" w:color="auto"/>
              </w:tblBorders>
              <w:tblCellMar>
                <w:top w:w="57" w:type="dxa"/>
                <w:left w:w="57" w:type="dxa"/>
                <w:bottom w:w="57" w:type="dxa"/>
                <w:right w:w="57" w:type="dxa"/>
              </w:tblCellMar>
              <w:tblLook w:val="04A0" w:firstRow="1" w:lastRow="0" w:firstColumn="1" w:lastColumn="0" w:noHBand="0" w:noVBand="1"/>
            </w:tblPr>
            <w:tblGrid>
              <w:gridCol w:w="8249"/>
              <w:gridCol w:w="827"/>
              <w:gridCol w:w="995"/>
              <w:gridCol w:w="1145"/>
            </w:tblGrid>
            <w:tr w:rsidR="00D455E8" w:rsidRPr="00D4396B" w14:paraId="15E04630" w14:textId="77777777">
              <w:trPr>
                <w:jc w:val="center"/>
              </w:trPr>
              <w:tc>
                <w:tcPr>
                  <w:tcW w:w="0" w:type="auto"/>
                  <w:vMerge w:val="restart"/>
                  <w:tcBorders>
                    <w:top w:val="single" w:sz="4" w:space="0" w:color="auto"/>
                    <w:left w:val="single" w:sz="6" w:space="0" w:color="auto"/>
                    <w:right w:val="single" w:sz="4" w:space="0" w:color="auto"/>
                  </w:tcBorders>
                  <w:vAlign w:val="center"/>
                  <w:hideMark/>
                </w:tcPr>
                <w:p w14:paraId="13A7FD9E" w14:textId="77777777" w:rsidR="00D455E8" w:rsidRPr="00D4396B" w:rsidRDefault="00D455E8" w:rsidP="00023B25">
                  <w:pPr>
                    <w:framePr w:hSpace="181" w:wrap="around" w:hAnchor="margin" w:xAlign="center" w:y="1"/>
                    <w:spacing w:after="0"/>
                    <w:jc w:val="center"/>
                    <w:rPr>
                      <w:rFonts w:asciiTheme="majorBidi" w:hAnsiTheme="majorBidi" w:cstheme="majorBidi"/>
                      <w:b/>
                      <w:bCs/>
                      <w:smallCaps/>
                      <w:noProof/>
                      <w:sz w:val="18"/>
                      <w:szCs w:val="18"/>
                    </w:rPr>
                  </w:pPr>
                  <w:r w:rsidRPr="00D4396B">
                    <w:rPr>
                      <w:rFonts w:asciiTheme="majorBidi" w:hAnsiTheme="majorBidi" w:cstheme="majorBidi"/>
                      <w:b/>
                      <w:bCs/>
                      <w:smallCaps/>
                      <w:noProof/>
                      <w:sz w:val="18"/>
                      <w:szCs w:val="18"/>
                    </w:rPr>
                    <w:t xml:space="preserve">Specific objective 1 (Internal): </w:t>
                  </w:r>
                </w:p>
                <w:p w14:paraId="2EB94993" w14:textId="77777777" w:rsidR="00D455E8" w:rsidRPr="00D4396B" w:rsidRDefault="00D455E8" w:rsidP="00023B25">
                  <w:pPr>
                    <w:framePr w:hSpace="181" w:wrap="around" w:hAnchor="margin" w:xAlign="center" w:y="1"/>
                    <w:spacing w:after="0"/>
                    <w:jc w:val="center"/>
                    <w:rPr>
                      <w:rFonts w:asciiTheme="majorBidi" w:hAnsiTheme="majorBidi" w:cstheme="majorBidi"/>
                      <w:noProof/>
                      <w:sz w:val="18"/>
                      <w:szCs w:val="18"/>
                    </w:rPr>
                  </w:pPr>
                  <w:r w:rsidRPr="00D4396B">
                    <w:rPr>
                      <w:rFonts w:asciiTheme="majorBidi" w:hAnsiTheme="majorBidi" w:cstheme="majorBidi"/>
                      <w:b/>
                      <w:bCs/>
                      <w:smallCaps/>
                      <w:noProof/>
                      <w:sz w:val="18"/>
                      <w:szCs w:val="18"/>
                    </w:rPr>
                    <w:t>Strengthen Eurojust’s Internal Functioning, Governance and Operational Performance</w:t>
                  </w:r>
                </w:p>
              </w:tc>
              <w:tc>
                <w:tcPr>
                  <w:tcW w:w="0" w:type="auto"/>
                  <w:gridSpan w:val="3"/>
                  <w:tcBorders>
                    <w:top w:val="single" w:sz="4" w:space="0" w:color="auto"/>
                    <w:left w:val="single" w:sz="4" w:space="0" w:color="auto"/>
                    <w:bottom w:val="single" w:sz="4" w:space="0" w:color="auto"/>
                    <w:right w:val="single" w:sz="6" w:space="0" w:color="auto"/>
                  </w:tcBorders>
                  <w:shd w:val="clear" w:color="auto" w:fill="F2F2F2" w:themeFill="background1" w:themeFillShade="F2"/>
                  <w:vAlign w:val="center"/>
                  <w:hideMark/>
                </w:tcPr>
                <w:p w14:paraId="15486891" w14:textId="503F30AA" w:rsidR="00D455E8" w:rsidRPr="00D4396B" w:rsidRDefault="00D455E8" w:rsidP="00023B25">
                  <w:pPr>
                    <w:framePr w:hSpace="181" w:wrap="around" w:hAnchor="margin" w:xAlign="center" w:y="1"/>
                    <w:spacing w:after="0"/>
                    <w:jc w:val="center"/>
                    <w:rPr>
                      <w:rFonts w:asciiTheme="majorBidi" w:hAnsiTheme="majorBidi" w:cstheme="majorBidi"/>
                      <w:b/>
                      <w:bCs/>
                      <w:noProof/>
                      <w:sz w:val="18"/>
                      <w:szCs w:val="18"/>
                    </w:rPr>
                  </w:pPr>
                  <w:r w:rsidRPr="00D4396B">
                    <w:rPr>
                      <w:rFonts w:asciiTheme="majorBidi" w:hAnsiTheme="majorBidi" w:cstheme="majorBidi"/>
                      <w:b/>
                      <w:bCs/>
                      <w:noProof/>
                      <w:sz w:val="18"/>
                      <w:szCs w:val="18"/>
                    </w:rPr>
                    <w:t>Options</w:t>
                  </w:r>
                </w:p>
              </w:tc>
            </w:tr>
            <w:tr w:rsidR="00D455E8" w:rsidRPr="00D4396B" w14:paraId="00B0A918" w14:textId="77777777">
              <w:trPr>
                <w:jc w:val="center"/>
              </w:trPr>
              <w:tc>
                <w:tcPr>
                  <w:tcW w:w="0" w:type="auto"/>
                  <w:vMerge/>
                  <w:vAlign w:val="center"/>
                </w:tcPr>
                <w:p w14:paraId="57F16C2A" w14:textId="77777777" w:rsidR="00D455E8" w:rsidRPr="00D4396B" w:rsidRDefault="00D455E8" w:rsidP="00023B25">
                  <w:pPr>
                    <w:framePr w:hSpace="181" w:wrap="around" w:hAnchor="margin" w:xAlign="center" w:y="1"/>
                    <w:spacing w:after="0"/>
                    <w:jc w:val="center"/>
                    <w:rPr>
                      <w:rFonts w:asciiTheme="majorBidi" w:hAnsiTheme="majorBidi" w:cstheme="majorBidi"/>
                      <w:b/>
                      <w:bCs/>
                      <w:noProof/>
                      <w:sz w:val="18"/>
                      <w:szCs w:val="18"/>
                    </w:rPr>
                  </w:pPr>
                </w:p>
              </w:tc>
              <w:tc>
                <w:tcPr>
                  <w:tcW w:w="0" w:type="auto"/>
                  <w:tcBorders>
                    <w:top w:val="single" w:sz="4" w:space="0" w:color="auto"/>
                    <w:left w:val="single" w:sz="4" w:space="0" w:color="auto"/>
                    <w:bottom w:val="single" w:sz="6" w:space="0" w:color="auto"/>
                    <w:right w:val="single" w:sz="4" w:space="0" w:color="auto"/>
                  </w:tcBorders>
                  <w:shd w:val="clear" w:color="auto" w:fill="D9D9D9" w:themeFill="background1" w:themeFillShade="D9"/>
                  <w:vAlign w:val="center"/>
                </w:tcPr>
                <w:p w14:paraId="63CF6118" w14:textId="77777777" w:rsidR="00D455E8" w:rsidRPr="00D4396B" w:rsidRDefault="00D455E8" w:rsidP="00023B25">
                  <w:pPr>
                    <w:framePr w:hSpace="181" w:wrap="around" w:hAnchor="margin" w:xAlign="center" w:y="1"/>
                    <w:spacing w:after="0"/>
                    <w:jc w:val="center"/>
                    <w:rPr>
                      <w:noProof/>
                    </w:rPr>
                  </w:pPr>
                  <w:r w:rsidRPr="00D4396B">
                    <w:rPr>
                      <w:rFonts w:asciiTheme="majorBidi" w:hAnsiTheme="majorBidi" w:cstheme="majorBidi"/>
                      <w:noProof/>
                      <w:sz w:val="18"/>
                      <w:szCs w:val="18"/>
                    </w:rPr>
                    <w:t>Light change</w:t>
                  </w:r>
                </w:p>
              </w:tc>
              <w:tc>
                <w:tcPr>
                  <w:tcW w:w="0" w:type="auto"/>
                  <w:tcBorders>
                    <w:top w:val="single" w:sz="4" w:space="0" w:color="auto"/>
                    <w:left w:val="single" w:sz="4" w:space="0" w:color="auto"/>
                    <w:bottom w:val="single" w:sz="6" w:space="0" w:color="auto"/>
                    <w:right w:val="single" w:sz="6" w:space="0" w:color="auto"/>
                  </w:tcBorders>
                  <w:shd w:val="clear" w:color="auto" w:fill="BFBFBF" w:themeFill="background1" w:themeFillShade="BF"/>
                  <w:vAlign w:val="center"/>
                </w:tcPr>
                <w:p w14:paraId="25CCCDC1" w14:textId="78D50711" w:rsidR="00D455E8" w:rsidRPr="00D4396B" w:rsidRDefault="00D455E8" w:rsidP="00023B25">
                  <w:pPr>
                    <w:framePr w:hSpace="181" w:wrap="around" w:hAnchor="margin" w:xAlign="center" w:y="1"/>
                    <w:spacing w:after="0"/>
                    <w:jc w:val="center"/>
                    <w:rPr>
                      <w:noProof/>
                    </w:rPr>
                  </w:pPr>
                  <w:r w:rsidRPr="00D4396B">
                    <w:rPr>
                      <w:rFonts w:asciiTheme="majorBidi" w:hAnsiTheme="majorBidi" w:cstheme="majorBidi"/>
                      <w:noProof/>
                      <w:sz w:val="18"/>
                      <w:szCs w:val="18"/>
                    </w:rPr>
                    <w:t>Moderate change</w:t>
                  </w:r>
                </w:p>
              </w:tc>
              <w:tc>
                <w:tcPr>
                  <w:tcW w:w="0" w:type="auto"/>
                  <w:tcBorders>
                    <w:top w:val="single" w:sz="4" w:space="0" w:color="auto"/>
                    <w:left w:val="nil"/>
                    <w:bottom w:val="single" w:sz="6" w:space="0" w:color="auto"/>
                    <w:right w:val="single" w:sz="6" w:space="0" w:color="auto"/>
                  </w:tcBorders>
                  <w:shd w:val="clear" w:color="auto" w:fill="A6A6A6" w:themeFill="background1" w:themeFillShade="A6"/>
                  <w:vAlign w:val="center"/>
                </w:tcPr>
                <w:p w14:paraId="3CFE3E81" w14:textId="77777777" w:rsidR="00D455E8" w:rsidRPr="00D4396B" w:rsidRDefault="00D455E8" w:rsidP="00023B25">
                  <w:pPr>
                    <w:framePr w:hSpace="181" w:wrap="around" w:hAnchor="margin" w:xAlign="center" w:y="1"/>
                    <w:spacing w:after="0"/>
                    <w:jc w:val="center"/>
                    <w:rPr>
                      <w:rFonts w:asciiTheme="majorBidi" w:hAnsiTheme="majorBidi" w:cstheme="majorBidi"/>
                      <w:noProof/>
                      <w:sz w:val="18"/>
                      <w:szCs w:val="18"/>
                    </w:rPr>
                  </w:pPr>
                  <w:r w:rsidRPr="00D4396B">
                    <w:rPr>
                      <w:rFonts w:asciiTheme="majorBidi" w:hAnsiTheme="majorBidi" w:cstheme="majorBidi"/>
                      <w:noProof/>
                      <w:sz w:val="18"/>
                      <w:szCs w:val="18"/>
                    </w:rPr>
                    <w:t>Substantial change</w:t>
                  </w:r>
                </w:p>
              </w:tc>
            </w:tr>
            <w:bookmarkStart w:id="2" w:name="_Hlk223969786"/>
            <w:tr w:rsidR="00D455E8" w:rsidRPr="00D4396B" w14:paraId="67A53526" w14:textId="77777777">
              <w:trPr>
                <w:jc w:val="center"/>
              </w:trPr>
              <w:tc>
                <w:tcPr>
                  <w:tcW w:w="0" w:type="auto"/>
                  <w:gridSpan w:val="4"/>
                  <w:tcBorders>
                    <w:top w:val="single" w:sz="6" w:space="0" w:color="auto"/>
                    <w:left w:val="single" w:sz="6" w:space="0" w:color="auto"/>
                    <w:bottom w:val="nil"/>
                    <w:right w:val="single" w:sz="6" w:space="0" w:color="000000" w:themeColor="text1"/>
                  </w:tcBorders>
                  <w:shd w:val="clear" w:color="auto" w:fill="EBF5FF"/>
                  <w:vAlign w:val="center"/>
                  <w:hideMark/>
                </w:tcPr>
                <w:p w14:paraId="1453A31C" w14:textId="05F413A3" w:rsidR="00D455E8" w:rsidRPr="00D4396B" w:rsidRDefault="00DE165F" w:rsidP="00023B25">
                  <w:pPr>
                    <w:framePr w:hSpace="181" w:wrap="around" w:hAnchor="margin" w:xAlign="center" w:y="1"/>
                    <w:spacing w:after="0"/>
                    <w:jc w:val="center"/>
                    <w:rPr>
                      <w:rFonts w:asciiTheme="majorBidi" w:hAnsiTheme="majorBidi" w:cstheme="majorBidi"/>
                      <w:b/>
                      <w:bCs/>
                      <w:noProof/>
                      <w:sz w:val="18"/>
                      <w:szCs w:val="18"/>
                    </w:rPr>
                  </w:pPr>
                  <w:r>
                    <w:rPr>
                      <w:noProof/>
                      <w:lang w:eastAsia="en-GB"/>
                    </w:rPr>
                    <mc:AlternateContent>
                      <mc:Choice Requires="wps">
                        <w:drawing>
                          <wp:anchor distT="0" distB="0" distL="114300" distR="114300" simplePos="0" relativeHeight="251622912" behindDoc="0" locked="0" layoutInCell="1" allowOverlap="1" wp14:anchorId="4C201DCA" wp14:editId="78DF27A7">
                            <wp:simplePos x="0" y="0"/>
                            <wp:positionH relativeFrom="column">
                              <wp:posOffset>6301105</wp:posOffset>
                            </wp:positionH>
                            <wp:positionV relativeFrom="paragraph">
                              <wp:posOffset>165100</wp:posOffset>
                            </wp:positionV>
                            <wp:extent cx="791210" cy="777875"/>
                            <wp:effectExtent l="38100" t="38100" r="46990" b="41275"/>
                            <wp:wrapNone/>
                            <wp:docPr id="9" name="Rectangle 8">
                              <a:extLst xmlns:a="http://schemas.openxmlformats.org/drawingml/2006/main">
                                <a:ext uri="{FF2B5EF4-FFF2-40B4-BE49-F238E27FC236}">
                                  <a16:creationId xmlns:a16="http://schemas.microsoft.com/office/drawing/2014/main" id="{BFA9C439-75BB-8365-B981-D382F4696848}"/>
                                </a:ext>
                              </a:extLst>
                            </wp:docPr>
                            <wp:cNvGraphicFramePr/>
                            <a:graphic xmlns:a="http://schemas.openxmlformats.org/drawingml/2006/main">
                              <a:graphicData uri="http://schemas.microsoft.com/office/word/2010/wordprocessingShape">
                                <wps:wsp>
                                  <wps:cNvSpPr/>
                                  <wps:spPr>
                                    <a:xfrm>
                                      <a:off x="0" y="0"/>
                                      <a:ext cx="791210" cy="777875"/>
                                    </a:xfrm>
                                    <a:prstGeom prst="rect">
                                      <a:avLst/>
                                    </a:prstGeom>
                                    <a:noFill/>
                                    <a:ln w="76200">
                                      <a:solidFill>
                                        <a:srgbClr val="FFC000"/>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6="http://schemas.microsoft.com/office/drawing/2014/main" xmlns:a="http://schemas.openxmlformats.org/drawingml/2006/main">
                        <w:pict>
                          <v:rect id="Rectangle 8" style="position:absolute;margin-left:496.15pt;margin-top:13pt;width:62.3pt;height:61.25pt;z-index:25162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ffc000" strokeweigh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" w14:anchorId="54C35497"/>
                        </w:pict>
                      </mc:Fallback>
                    </mc:AlternateContent>
                  </w:r>
                  <w:r w:rsidR="00D455E8" w:rsidRPr="00D4396B">
                    <w:rPr>
                      <w:rFonts w:asciiTheme="majorBidi" w:hAnsiTheme="majorBidi" w:cstheme="majorBidi"/>
                      <w:b/>
                      <w:bCs/>
                      <w:noProof/>
                      <w:sz w:val="18"/>
                      <w:szCs w:val="18"/>
                    </w:rPr>
                    <w:t>A. Extending the scope of material competences to face the new judicial landscape</w:t>
                  </w:r>
                </w:p>
              </w:tc>
            </w:tr>
            <w:tr w:rsidR="00D455E8" w:rsidRPr="00D4396B" w14:paraId="409AB0CA" w14:textId="77777777">
              <w:trPr>
                <w:jc w:val="center"/>
              </w:trPr>
              <w:tc>
                <w:tcPr>
                  <w:tcW w:w="0" w:type="auto"/>
                  <w:tcBorders>
                    <w:top w:val="nil"/>
                    <w:left w:val="single" w:sz="6" w:space="0" w:color="auto"/>
                    <w:bottom w:val="single" w:sz="6" w:space="0" w:color="auto"/>
                    <w:right w:val="single" w:sz="4" w:space="0" w:color="auto"/>
                  </w:tcBorders>
                  <w:shd w:val="clear" w:color="auto" w:fill="EBF5FF"/>
                  <w:vAlign w:val="center"/>
                </w:tcPr>
                <w:p w14:paraId="47F4DF30" w14:textId="77777777" w:rsidR="00D455E8" w:rsidRPr="00D4396B" w:rsidRDefault="00D455E8" w:rsidP="00023B25">
                  <w:pPr>
                    <w:framePr w:hSpace="181" w:wrap="around" w:hAnchor="margin" w:xAlign="center" w:y="1"/>
                    <w:spacing w:after="0"/>
                    <w:rPr>
                      <w:rFonts w:asciiTheme="majorBidi" w:hAnsiTheme="majorBidi" w:cstheme="majorBidi"/>
                      <w:i/>
                      <w:iCs/>
                      <w:noProof/>
                      <w:sz w:val="18"/>
                      <w:szCs w:val="18"/>
                    </w:rPr>
                  </w:pPr>
                  <w:r w:rsidRPr="00D4396B">
                    <w:rPr>
                      <w:rFonts w:asciiTheme="majorBidi" w:hAnsiTheme="majorBidi" w:cstheme="majorBidi"/>
                      <w:i/>
                      <w:iCs/>
                      <w:noProof/>
                      <w:sz w:val="18"/>
                      <w:szCs w:val="18"/>
                    </w:rPr>
                    <w:t>Addressing problem driver(s):</w:t>
                  </w:r>
                </w:p>
                <w:p w14:paraId="182317A5" w14:textId="77777777" w:rsidR="00D455E8" w:rsidRPr="00D4396B" w:rsidRDefault="00D455E8" w:rsidP="00023B25">
                  <w:pPr>
                    <w:framePr w:hSpace="181" w:wrap="around" w:hAnchor="margin" w:xAlign="center" w:y="1"/>
                    <w:spacing w:after="0"/>
                    <w:rPr>
                      <w:rFonts w:asciiTheme="majorBidi" w:hAnsiTheme="majorBidi" w:cstheme="majorBidi"/>
                      <w:b/>
                      <w:bCs/>
                      <w:noProof/>
                      <w:sz w:val="18"/>
                      <w:szCs w:val="18"/>
                    </w:rPr>
                  </w:pPr>
                  <w:r w:rsidRPr="00D4396B">
                    <w:rPr>
                      <w:rFonts w:asciiTheme="majorBidi" w:hAnsiTheme="majorBidi" w:cstheme="majorBidi"/>
                      <w:noProof/>
                      <w:sz w:val="18"/>
                      <w:szCs w:val="18"/>
                    </w:rPr>
                    <w:t>#2 Insufficient competences and associated toolset</w:t>
                  </w:r>
                </w:p>
              </w:tc>
              <w:tc>
                <w:tcPr>
                  <w:tcW w:w="0" w:type="auto"/>
                  <w:tcBorders>
                    <w:top w:val="single" w:sz="4" w:space="0" w:color="auto"/>
                    <w:left w:val="single" w:sz="4" w:space="0" w:color="auto"/>
                    <w:bottom w:val="single" w:sz="6" w:space="0" w:color="auto"/>
                    <w:right w:val="single" w:sz="4" w:space="0" w:color="auto"/>
                  </w:tcBorders>
                  <w:shd w:val="clear" w:color="auto" w:fill="E1EEFC"/>
                  <w:vAlign w:val="center"/>
                </w:tcPr>
                <w:p w14:paraId="154EDB4D" w14:textId="77777777" w:rsidR="00D455E8" w:rsidRPr="00D4396B" w:rsidRDefault="00D455E8" w:rsidP="00023B25">
                  <w:pPr>
                    <w:framePr w:hSpace="181" w:wrap="around" w:hAnchor="margin" w:xAlign="center" w:y="1"/>
                    <w:spacing w:after="0"/>
                    <w:jc w:val="center"/>
                    <w:rPr>
                      <w:rFonts w:asciiTheme="majorBidi" w:hAnsiTheme="majorBidi" w:cstheme="majorBidi"/>
                      <w:b/>
                      <w:bCs/>
                      <w:noProof/>
                      <w:sz w:val="18"/>
                      <w:szCs w:val="18"/>
                    </w:rPr>
                  </w:pPr>
                  <w:r w:rsidRPr="00D4396B">
                    <w:rPr>
                      <w:rFonts w:asciiTheme="majorBidi" w:hAnsiTheme="majorBidi" w:cstheme="majorBidi"/>
                      <w:b/>
                      <w:bCs/>
                      <w:noProof/>
                      <w:sz w:val="18"/>
                      <w:szCs w:val="18"/>
                    </w:rPr>
                    <w:t>A.PO1</w:t>
                  </w:r>
                </w:p>
              </w:tc>
              <w:tc>
                <w:tcPr>
                  <w:tcW w:w="0" w:type="auto"/>
                  <w:tcBorders>
                    <w:top w:val="single" w:sz="4" w:space="0" w:color="auto"/>
                    <w:left w:val="single" w:sz="4" w:space="0" w:color="auto"/>
                    <w:bottom w:val="single" w:sz="6" w:space="0" w:color="auto"/>
                    <w:right w:val="single" w:sz="4" w:space="0" w:color="auto"/>
                  </w:tcBorders>
                  <w:shd w:val="clear" w:color="auto" w:fill="D7E6F8"/>
                  <w:vAlign w:val="center"/>
                </w:tcPr>
                <w:p w14:paraId="0D3FE1F5" w14:textId="77777777" w:rsidR="00D455E8" w:rsidRPr="00D4396B" w:rsidRDefault="00D455E8" w:rsidP="00023B25">
                  <w:pPr>
                    <w:framePr w:hSpace="181" w:wrap="around" w:hAnchor="margin" w:xAlign="center" w:y="1"/>
                    <w:spacing w:after="0"/>
                    <w:jc w:val="center"/>
                    <w:rPr>
                      <w:rFonts w:asciiTheme="majorBidi" w:hAnsiTheme="majorBidi" w:cstheme="majorBidi"/>
                      <w:b/>
                      <w:bCs/>
                      <w:noProof/>
                      <w:sz w:val="18"/>
                      <w:szCs w:val="18"/>
                    </w:rPr>
                  </w:pPr>
                  <w:r w:rsidRPr="00D4396B">
                    <w:rPr>
                      <w:rFonts w:asciiTheme="majorBidi" w:hAnsiTheme="majorBidi" w:cstheme="majorBidi"/>
                      <w:b/>
                      <w:bCs/>
                      <w:noProof/>
                      <w:sz w:val="18"/>
                      <w:szCs w:val="18"/>
                    </w:rPr>
                    <w:t>A.PO2</w:t>
                  </w:r>
                </w:p>
              </w:tc>
              <w:tc>
                <w:tcPr>
                  <w:tcW w:w="0" w:type="auto"/>
                  <w:tcBorders>
                    <w:top w:val="single" w:sz="4" w:space="0" w:color="auto"/>
                    <w:left w:val="single" w:sz="4" w:space="0" w:color="auto"/>
                    <w:bottom w:val="single" w:sz="6" w:space="0" w:color="auto"/>
                    <w:right w:val="single" w:sz="6" w:space="0" w:color="000000" w:themeColor="text1"/>
                  </w:tcBorders>
                  <w:shd w:val="clear" w:color="auto" w:fill="CDDEF4"/>
                  <w:vAlign w:val="center"/>
                </w:tcPr>
                <w:p w14:paraId="66CC2455" w14:textId="576100D6" w:rsidR="00D455E8" w:rsidRPr="00D4396B" w:rsidRDefault="00D455E8" w:rsidP="00023B25">
                  <w:pPr>
                    <w:framePr w:hSpace="181" w:wrap="around" w:hAnchor="margin" w:xAlign="center" w:y="1"/>
                    <w:spacing w:after="0"/>
                    <w:jc w:val="center"/>
                    <w:rPr>
                      <w:rFonts w:asciiTheme="majorBidi" w:hAnsiTheme="majorBidi" w:cstheme="majorBidi"/>
                      <w:b/>
                      <w:bCs/>
                      <w:noProof/>
                      <w:sz w:val="18"/>
                      <w:szCs w:val="18"/>
                    </w:rPr>
                  </w:pPr>
                  <w:r w:rsidRPr="00D4396B">
                    <w:rPr>
                      <w:rFonts w:asciiTheme="majorBidi" w:hAnsiTheme="majorBidi" w:cstheme="majorBidi"/>
                      <w:b/>
                      <w:bCs/>
                      <w:noProof/>
                      <w:sz w:val="18"/>
                      <w:szCs w:val="18"/>
                    </w:rPr>
                    <w:t>A</w:t>
                  </w:r>
                  <w:r w:rsidR="00DE165F">
                    <w:rPr>
                      <w:noProof/>
                    </w:rPr>
                    <w:t xml:space="preserve"> </w:t>
                  </w:r>
                  <w:r w:rsidRPr="00D4396B">
                    <w:rPr>
                      <w:rFonts w:asciiTheme="majorBidi" w:hAnsiTheme="majorBidi" w:cstheme="majorBidi"/>
                      <w:b/>
                      <w:bCs/>
                      <w:noProof/>
                      <w:sz w:val="18"/>
                      <w:szCs w:val="18"/>
                    </w:rPr>
                    <w:t>.PO3</w:t>
                  </w:r>
                </w:p>
              </w:tc>
            </w:tr>
            <w:tr w:rsidR="00D455E8" w:rsidRPr="00D4396B" w14:paraId="6B564CC5" w14:textId="77777777">
              <w:trPr>
                <w:jc w:val="center"/>
              </w:trPr>
              <w:tc>
                <w:tcPr>
                  <w:tcW w:w="0" w:type="auto"/>
                  <w:tcBorders>
                    <w:top w:val="nil"/>
                    <w:left w:val="single" w:sz="6" w:space="0" w:color="auto"/>
                    <w:bottom w:val="single" w:sz="6" w:space="0" w:color="auto"/>
                    <w:right w:val="single" w:sz="6" w:space="0" w:color="auto"/>
                  </w:tcBorders>
                  <w:vAlign w:val="center"/>
                  <w:hideMark/>
                </w:tcPr>
                <w:p w14:paraId="097CFC0B" w14:textId="77777777" w:rsidR="00D455E8" w:rsidRPr="00D4396B" w:rsidRDefault="00D455E8" w:rsidP="00023B25">
                  <w:pPr>
                    <w:framePr w:hSpace="181" w:wrap="around" w:hAnchor="margin" w:xAlign="center" w:y="1"/>
                    <w:spacing w:after="0"/>
                    <w:rPr>
                      <w:rFonts w:asciiTheme="majorBidi" w:hAnsiTheme="majorBidi" w:cstheme="majorBidi"/>
                      <w:noProof/>
                      <w:sz w:val="18"/>
                      <w:szCs w:val="18"/>
                    </w:rPr>
                  </w:pPr>
                  <w:r w:rsidRPr="00D4396B">
                    <w:rPr>
                      <w:rFonts w:asciiTheme="majorBidi" w:hAnsiTheme="majorBidi" w:cstheme="majorBidi"/>
                      <w:noProof/>
                      <w:sz w:val="18"/>
                      <w:szCs w:val="18"/>
                      <w:u w:val="single"/>
                    </w:rPr>
                    <w:t>i.</w:t>
                  </w:r>
                  <w:r w:rsidRPr="00D4396B">
                    <w:rPr>
                      <w:rFonts w:asciiTheme="majorBidi" w:hAnsiTheme="majorBidi" w:cstheme="majorBidi"/>
                      <w:noProof/>
                      <w:sz w:val="18"/>
                      <w:szCs w:val="18"/>
                    </w:rPr>
                    <w:t> Enhancing Eurojust’s support in EU policy-making and strategic cycles – through working arrangements with IBOAs (i.a) or by introducing a dedicated provision in the EJR (i.b)</w:t>
                  </w:r>
                </w:p>
              </w:tc>
              <w:tc>
                <w:tcPr>
                  <w:tcW w:w="0" w:type="auto"/>
                  <w:tcBorders>
                    <w:top w:val="nil"/>
                    <w:left w:val="nil"/>
                    <w:bottom w:val="single" w:sz="6" w:space="0" w:color="auto"/>
                    <w:right w:val="single" w:sz="6" w:space="0" w:color="auto"/>
                  </w:tcBorders>
                  <w:shd w:val="clear" w:color="auto" w:fill="E1EEFC"/>
                  <w:vAlign w:val="center"/>
                  <w:hideMark/>
                </w:tcPr>
                <w:p w14:paraId="1ADDF07D" w14:textId="77777777" w:rsidR="00D455E8" w:rsidRPr="00D4396B" w:rsidRDefault="00D455E8" w:rsidP="00023B25">
                  <w:pPr>
                    <w:framePr w:hSpace="181" w:wrap="around" w:hAnchor="margin" w:xAlign="center" w:y="1"/>
                    <w:spacing w:after="0"/>
                    <w:jc w:val="center"/>
                    <w:rPr>
                      <w:rFonts w:asciiTheme="majorBidi" w:hAnsiTheme="majorBidi" w:cstheme="majorBidi"/>
                      <w:noProof/>
                      <w:sz w:val="18"/>
                      <w:szCs w:val="18"/>
                    </w:rPr>
                  </w:pPr>
                  <w:r w:rsidRPr="00D4396B">
                    <w:rPr>
                      <w:rFonts w:asciiTheme="majorBidi" w:hAnsiTheme="majorBidi" w:cstheme="majorBidi"/>
                      <w:noProof/>
                      <w:sz w:val="18"/>
                      <w:szCs w:val="18"/>
                    </w:rPr>
                    <w:t>i.a</w:t>
                  </w:r>
                </w:p>
              </w:tc>
              <w:tc>
                <w:tcPr>
                  <w:tcW w:w="0" w:type="auto"/>
                  <w:tcBorders>
                    <w:top w:val="nil"/>
                    <w:left w:val="nil"/>
                    <w:bottom w:val="single" w:sz="6" w:space="0" w:color="auto"/>
                    <w:right w:val="single" w:sz="4" w:space="0" w:color="auto"/>
                  </w:tcBorders>
                  <w:shd w:val="clear" w:color="auto" w:fill="D7E6F8"/>
                  <w:vAlign w:val="center"/>
                  <w:hideMark/>
                </w:tcPr>
                <w:p w14:paraId="4F5FB19E" w14:textId="2C250EBC" w:rsidR="00D455E8" w:rsidRPr="00D4396B" w:rsidRDefault="00D455E8" w:rsidP="00023B25">
                  <w:pPr>
                    <w:framePr w:hSpace="181" w:wrap="around" w:hAnchor="margin" w:xAlign="center" w:y="1"/>
                    <w:spacing w:after="0"/>
                    <w:jc w:val="center"/>
                    <w:rPr>
                      <w:rFonts w:asciiTheme="majorBidi" w:hAnsiTheme="majorBidi" w:cstheme="majorBidi"/>
                      <w:noProof/>
                      <w:sz w:val="18"/>
                      <w:szCs w:val="18"/>
                    </w:rPr>
                  </w:pPr>
                  <w:r w:rsidRPr="00D4396B">
                    <w:rPr>
                      <w:rFonts w:asciiTheme="majorBidi" w:hAnsiTheme="majorBidi" w:cstheme="majorBidi"/>
                      <w:noProof/>
                      <w:sz w:val="18"/>
                      <w:szCs w:val="18"/>
                    </w:rPr>
                    <w:t>i.b</w:t>
                  </w:r>
                </w:p>
              </w:tc>
              <w:tc>
                <w:tcPr>
                  <w:tcW w:w="0" w:type="auto"/>
                  <w:tcBorders>
                    <w:top w:val="nil"/>
                    <w:left w:val="single" w:sz="4" w:space="0" w:color="auto"/>
                    <w:bottom w:val="single" w:sz="6" w:space="0" w:color="auto"/>
                    <w:right w:val="single" w:sz="6" w:space="0" w:color="auto"/>
                  </w:tcBorders>
                  <w:shd w:val="clear" w:color="auto" w:fill="CDDEF4"/>
                  <w:vAlign w:val="center"/>
                  <w:hideMark/>
                </w:tcPr>
                <w:p w14:paraId="252DDBCF" w14:textId="2EA59B4D" w:rsidR="00D455E8" w:rsidRPr="00D4396B" w:rsidRDefault="00D455E8" w:rsidP="00023B25">
                  <w:pPr>
                    <w:framePr w:hSpace="181" w:wrap="around" w:hAnchor="margin" w:xAlign="center" w:y="1"/>
                    <w:spacing w:after="0"/>
                    <w:jc w:val="center"/>
                    <w:rPr>
                      <w:rFonts w:asciiTheme="majorBidi" w:hAnsiTheme="majorBidi" w:cstheme="majorBidi"/>
                      <w:noProof/>
                      <w:sz w:val="18"/>
                      <w:szCs w:val="18"/>
                    </w:rPr>
                  </w:pPr>
                  <w:r w:rsidRPr="00D4396B">
                    <w:rPr>
                      <w:rFonts w:asciiTheme="majorBidi" w:hAnsiTheme="majorBidi" w:cstheme="majorBidi"/>
                      <w:noProof/>
                      <w:sz w:val="18"/>
                      <w:szCs w:val="18"/>
                    </w:rPr>
                    <w:t>i.b</w:t>
                  </w:r>
                </w:p>
              </w:tc>
            </w:tr>
            <w:tr w:rsidR="00D455E8" w:rsidRPr="00D4396B" w14:paraId="7F3D81F2" w14:textId="77777777">
              <w:trPr>
                <w:jc w:val="center"/>
              </w:trPr>
              <w:tc>
                <w:tcPr>
                  <w:tcW w:w="0" w:type="auto"/>
                  <w:tcBorders>
                    <w:top w:val="nil"/>
                    <w:left w:val="single" w:sz="6" w:space="0" w:color="auto"/>
                    <w:bottom w:val="single" w:sz="6" w:space="0" w:color="auto"/>
                    <w:right w:val="single" w:sz="6" w:space="0" w:color="auto"/>
                  </w:tcBorders>
                  <w:vAlign w:val="center"/>
                  <w:hideMark/>
                </w:tcPr>
                <w:p w14:paraId="68CC00B9" w14:textId="77777777" w:rsidR="00D455E8" w:rsidRPr="00D4396B" w:rsidRDefault="00D455E8" w:rsidP="00023B25">
                  <w:pPr>
                    <w:framePr w:hSpace="181" w:wrap="around" w:hAnchor="margin" w:xAlign="center" w:y="1"/>
                    <w:spacing w:after="0"/>
                    <w:rPr>
                      <w:rFonts w:asciiTheme="majorBidi" w:hAnsiTheme="majorBidi" w:cstheme="majorBidi"/>
                      <w:noProof/>
                      <w:sz w:val="18"/>
                      <w:szCs w:val="18"/>
                    </w:rPr>
                  </w:pPr>
                  <w:r w:rsidRPr="00D4396B">
                    <w:rPr>
                      <w:rFonts w:asciiTheme="majorBidi" w:hAnsiTheme="majorBidi" w:cstheme="majorBidi"/>
                      <w:noProof/>
                      <w:sz w:val="18"/>
                      <w:szCs w:val="18"/>
                      <w:u w:val="single"/>
                    </w:rPr>
                    <w:t>ii.</w:t>
                  </w:r>
                  <w:r w:rsidRPr="00D4396B">
                    <w:rPr>
                      <w:rFonts w:asciiTheme="majorBidi" w:hAnsiTheme="majorBidi" w:cstheme="majorBidi"/>
                      <w:noProof/>
                      <w:sz w:val="18"/>
                      <w:szCs w:val="18"/>
                    </w:rPr>
                    <w:t> Entrusting Eurojust with new operational functions (in the areas of e-evidence, victims’ rights support to asset recovery) – through non-binding guidelines (ii.a) or by introducing a dedicated provision in the EJR (ii.b)</w:t>
                  </w:r>
                </w:p>
              </w:tc>
              <w:tc>
                <w:tcPr>
                  <w:tcW w:w="0" w:type="auto"/>
                  <w:tcBorders>
                    <w:top w:val="nil"/>
                    <w:left w:val="nil"/>
                    <w:bottom w:val="single" w:sz="6" w:space="0" w:color="auto"/>
                    <w:right w:val="single" w:sz="6" w:space="0" w:color="auto"/>
                  </w:tcBorders>
                  <w:shd w:val="clear" w:color="auto" w:fill="E1EEFC"/>
                  <w:vAlign w:val="center"/>
                  <w:hideMark/>
                </w:tcPr>
                <w:p w14:paraId="7544AD6B" w14:textId="77777777" w:rsidR="00D455E8" w:rsidRPr="00D4396B" w:rsidRDefault="00D455E8" w:rsidP="00023B25">
                  <w:pPr>
                    <w:framePr w:hSpace="181" w:wrap="around" w:hAnchor="margin" w:xAlign="center" w:y="1"/>
                    <w:spacing w:after="0"/>
                    <w:jc w:val="center"/>
                    <w:rPr>
                      <w:rFonts w:asciiTheme="majorBidi" w:hAnsiTheme="majorBidi" w:cstheme="majorBidi"/>
                      <w:noProof/>
                      <w:sz w:val="18"/>
                      <w:szCs w:val="18"/>
                    </w:rPr>
                  </w:pPr>
                  <w:r w:rsidRPr="00D4396B">
                    <w:rPr>
                      <w:rFonts w:asciiTheme="majorBidi" w:hAnsiTheme="majorBidi" w:cstheme="majorBidi"/>
                      <w:noProof/>
                      <w:sz w:val="18"/>
                      <w:szCs w:val="18"/>
                    </w:rPr>
                    <w:t>ii.a</w:t>
                  </w:r>
                </w:p>
              </w:tc>
              <w:tc>
                <w:tcPr>
                  <w:tcW w:w="0" w:type="auto"/>
                  <w:tcBorders>
                    <w:top w:val="nil"/>
                    <w:left w:val="nil"/>
                    <w:bottom w:val="single" w:sz="6" w:space="0" w:color="auto"/>
                    <w:right w:val="single" w:sz="6" w:space="0" w:color="auto"/>
                  </w:tcBorders>
                  <w:shd w:val="clear" w:color="auto" w:fill="D7E6F8"/>
                  <w:vAlign w:val="center"/>
                  <w:hideMark/>
                </w:tcPr>
                <w:p w14:paraId="66BDD782" w14:textId="2243A9AC" w:rsidR="00D455E8" w:rsidRPr="00D4396B" w:rsidRDefault="002A5698" w:rsidP="00023B25">
                  <w:pPr>
                    <w:framePr w:hSpace="181" w:wrap="around" w:hAnchor="margin" w:xAlign="center" w:y="1"/>
                    <w:spacing w:after="0"/>
                    <w:jc w:val="center"/>
                    <w:rPr>
                      <w:rFonts w:asciiTheme="majorBidi" w:hAnsiTheme="majorBidi" w:cstheme="majorBidi"/>
                      <w:noProof/>
                      <w:sz w:val="18"/>
                      <w:szCs w:val="18"/>
                    </w:rPr>
                  </w:pPr>
                  <w:r>
                    <w:rPr>
                      <w:noProof/>
                      <w:lang w:eastAsia="en-GB"/>
                    </w:rPr>
                    <mc:AlternateContent>
                      <mc:Choice Requires="wps">
                        <w:drawing>
                          <wp:anchor distT="0" distB="0" distL="114300" distR="114300" simplePos="0" relativeHeight="251638272" behindDoc="0" locked="0" layoutInCell="1" allowOverlap="1" wp14:anchorId="6E002530" wp14:editId="47253B86">
                            <wp:simplePos x="0" y="0"/>
                            <wp:positionH relativeFrom="column">
                              <wp:posOffset>576580</wp:posOffset>
                            </wp:positionH>
                            <wp:positionV relativeFrom="paragraph">
                              <wp:posOffset>-53340</wp:posOffset>
                            </wp:positionV>
                            <wp:extent cx="734060" cy="1203325"/>
                            <wp:effectExtent l="38100" t="38100" r="46990" b="34925"/>
                            <wp:wrapNone/>
                            <wp:docPr id="600673337" name="Rectangle 8"/>
                            <wp:cNvGraphicFramePr/>
                            <a:graphic xmlns:a="http://schemas.openxmlformats.org/drawingml/2006/main">
                              <a:graphicData uri="http://schemas.microsoft.com/office/word/2010/wordprocessingShape">
                                <wps:wsp>
                                  <wps:cNvSpPr/>
                                  <wps:spPr>
                                    <a:xfrm>
                                      <a:off x="0" y="0"/>
                                      <a:ext cx="734060" cy="1203325"/>
                                    </a:xfrm>
                                    <a:prstGeom prst="rect">
                                      <a:avLst/>
                                    </a:prstGeom>
                                    <a:noFill/>
                                    <a:ln w="76200">
                                      <a:solidFill>
                                        <a:srgbClr val="FFC000"/>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6="http://schemas.microsoft.com/office/drawing/2014/main" xmlns:a="http://schemas.openxmlformats.org/drawingml/2006/main">
                        <w:pict>
                          <v:rect id="Rectangle 8" style="position:absolute;margin-left:45.4pt;margin-top:-4.2pt;width:57.8pt;height:94.75pt;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ffc000" strokeweigh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" w14:anchorId="43146EB4"/>
                        </w:pict>
                      </mc:Fallback>
                    </mc:AlternateContent>
                  </w:r>
                  <w:r w:rsidR="00D455E8" w:rsidRPr="00D4396B">
                    <w:rPr>
                      <w:rFonts w:asciiTheme="majorBidi" w:hAnsiTheme="majorBidi" w:cstheme="majorBidi"/>
                      <w:noProof/>
                      <w:sz w:val="18"/>
                      <w:szCs w:val="18"/>
                    </w:rPr>
                    <w:t>ii.b</w:t>
                  </w:r>
                </w:p>
              </w:tc>
              <w:tc>
                <w:tcPr>
                  <w:tcW w:w="0" w:type="auto"/>
                  <w:tcBorders>
                    <w:top w:val="nil"/>
                    <w:left w:val="nil"/>
                    <w:bottom w:val="single" w:sz="6" w:space="0" w:color="auto"/>
                    <w:right w:val="single" w:sz="6" w:space="0" w:color="auto"/>
                  </w:tcBorders>
                  <w:shd w:val="clear" w:color="auto" w:fill="CDDEF4"/>
                  <w:vAlign w:val="center"/>
                  <w:hideMark/>
                </w:tcPr>
                <w:p w14:paraId="1C0176F6" w14:textId="3FEF2518" w:rsidR="00D455E8" w:rsidRPr="00D4396B" w:rsidRDefault="00D455E8" w:rsidP="00023B25">
                  <w:pPr>
                    <w:framePr w:hSpace="181" w:wrap="around" w:hAnchor="margin" w:xAlign="center" w:y="1"/>
                    <w:spacing w:after="0"/>
                    <w:jc w:val="center"/>
                    <w:rPr>
                      <w:rFonts w:asciiTheme="majorBidi" w:hAnsiTheme="majorBidi" w:cstheme="majorBidi"/>
                      <w:noProof/>
                      <w:sz w:val="18"/>
                      <w:szCs w:val="18"/>
                    </w:rPr>
                  </w:pPr>
                  <w:r w:rsidRPr="00D4396B">
                    <w:rPr>
                      <w:rFonts w:asciiTheme="majorBidi" w:hAnsiTheme="majorBidi" w:cstheme="majorBidi"/>
                      <w:noProof/>
                      <w:sz w:val="18"/>
                      <w:szCs w:val="18"/>
                    </w:rPr>
                    <w:t>ii.b</w:t>
                  </w:r>
                </w:p>
              </w:tc>
            </w:tr>
            <w:tr w:rsidR="00D455E8" w:rsidRPr="00D4396B" w14:paraId="04E19237" w14:textId="77777777">
              <w:trPr>
                <w:jc w:val="center"/>
              </w:trPr>
              <w:tc>
                <w:tcPr>
                  <w:tcW w:w="0" w:type="auto"/>
                  <w:tcBorders>
                    <w:top w:val="nil"/>
                    <w:left w:val="single" w:sz="6" w:space="0" w:color="auto"/>
                    <w:bottom w:val="single" w:sz="6" w:space="0" w:color="auto"/>
                    <w:right w:val="single" w:sz="6" w:space="0" w:color="auto"/>
                  </w:tcBorders>
                  <w:vAlign w:val="center"/>
                  <w:hideMark/>
                </w:tcPr>
                <w:p w14:paraId="75AF2529" w14:textId="77777777" w:rsidR="00D455E8" w:rsidRPr="00D4396B" w:rsidRDefault="00D455E8" w:rsidP="00023B25">
                  <w:pPr>
                    <w:framePr w:hSpace="181" w:wrap="around" w:hAnchor="margin" w:xAlign="center" w:y="1"/>
                    <w:spacing w:after="0"/>
                    <w:rPr>
                      <w:rFonts w:asciiTheme="majorBidi" w:hAnsiTheme="majorBidi" w:cstheme="majorBidi"/>
                      <w:noProof/>
                      <w:sz w:val="18"/>
                      <w:szCs w:val="18"/>
                    </w:rPr>
                  </w:pPr>
                  <w:r w:rsidRPr="00D4396B">
                    <w:rPr>
                      <w:rFonts w:asciiTheme="majorBidi" w:hAnsiTheme="majorBidi" w:cstheme="majorBidi"/>
                      <w:noProof/>
                      <w:sz w:val="18"/>
                      <w:szCs w:val="18"/>
                      <w:u w:val="single"/>
                    </w:rPr>
                    <w:t>iii.</w:t>
                  </w:r>
                  <w:r w:rsidRPr="00D4396B">
                    <w:rPr>
                      <w:rFonts w:asciiTheme="majorBidi" w:hAnsiTheme="majorBidi" w:cstheme="majorBidi"/>
                      <w:noProof/>
                      <w:sz w:val="18"/>
                      <w:szCs w:val="18"/>
                    </w:rPr>
                    <w:t> Introducing semi-permanent operational platforms to support JITs – through operational arrangements (iii.a) or by introducing a reference in the EJR (iii.b)</w:t>
                  </w:r>
                </w:p>
              </w:tc>
              <w:tc>
                <w:tcPr>
                  <w:tcW w:w="0" w:type="auto"/>
                  <w:tcBorders>
                    <w:top w:val="nil"/>
                    <w:left w:val="nil"/>
                    <w:bottom w:val="single" w:sz="6" w:space="0" w:color="auto"/>
                    <w:right w:val="single" w:sz="6" w:space="0" w:color="auto"/>
                  </w:tcBorders>
                  <w:shd w:val="clear" w:color="auto" w:fill="E1EEFC"/>
                  <w:vAlign w:val="center"/>
                  <w:hideMark/>
                </w:tcPr>
                <w:p w14:paraId="5B3186A9" w14:textId="77777777" w:rsidR="00D455E8" w:rsidRPr="00D4396B" w:rsidRDefault="00D455E8" w:rsidP="00023B25">
                  <w:pPr>
                    <w:framePr w:hSpace="181" w:wrap="around" w:hAnchor="margin" w:xAlign="center" w:y="1"/>
                    <w:spacing w:after="0"/>
                    <w:jc w:val="center"/>
                    <w:rPr>
                      <w:rFonts w:asciiTheme="majorBidi" w:hAnsiTheme="majorBidi" w:cstheme="majorBidi"/>
                      <w:noProof/>
                      <w:sz w:val="18"/>
                      <w:szCs w:val="18"/>
                    </w:rPr>
                  </w:pPr>
                  <w:r w:rsidRPr="00D4396B">
                    <w:rPr>
                      <w:rFonts w:asciiTheme="majorBidi" w:hAnsiTheme="majorBidi" w:cstheme="majorBidi"/>
                      <w:noProof/>
                      <w:sz w:val="18"/>
                      <w:szCs w:val="18"/>
                    </w:rPr>
                    <w:t>iii.a</w:t>
                  </w:r>
                </w:p>
              </w:tc>
              <w:tc>
                <w:tcPr>
                  <w:tcW w:w="0" w:type="auto"/>
                  <w:tcBorders>
                    <w:top w:val="nil"/>
                    <w:left w:val="nil"/>
                    <w:bottom w:val="single" w:sz="6" w:space="0" w:color="auto"/>
                    <w:right w:val="single" w:sz="6" w:space="0" w:color="auto"/>
                  </w:tcBorders>
                  <w:shd w:val="clear" w:color="auto" w:fill="D7E6F8"/>
                  <w:vAlign w:val="center"/>
                  <w:hideMark/>
                </w:tcPr>
                <w:p w14:paraId="1607E979" w14:textId="5624C746" w:rsidR="00D455E8" w:rsidRPr="00D4396B" w:rsidRDefault="00D455E8" w:rsidP="00023B25">
                  <w:pPr>
                    <w:framePr w:hSpace="181" w:wrap="around" w:hAnchor="margin" w:xAlign="center" w:y="1"/>
                    <w:spacing w:after="0"/>
                    <w:jc w:val="center"/>
                    <w:rPr>
                      <w:rFonts w:asciiTheme="majorBidi" w:hAnsiTheme="majorBidi" w:cstheme="majorBidi"/>
                      <w:noProof/>
                      <w:sz w:val="18"/>
                      <w:szCs w:val="18"/>
                    </w:rPr>
                  </w:pPr>
                  <w:r w:rsidRPr="00D4396B">
                    <w:rPr>
                      <w:rFonts w:asciiTheme="majorBidi" w:hAnsiTheme="majorBidi" w:cstheme="majorBidi"/>
                      <w:noProof/>
                      <w:sz w:val="18"/>
                      <w:szCs w:val="18"/>
                    </w:rPr>
                    <w:t>iii.b</w:t>
                  </w:r>
                </w:p>
              </w:tc>
              <w:tc>
                <w:tcPr>
                  <w:tcW w:w="0" w:type="auto"/>
                  <w:tcBorders>
                    <w:top w:val="nil"/>
                    <w:left w:val="nil"/>
                    <w:bottom w:val="single" w:sz="6" w:space="0" w:color="auto"/>
                    <w:right w:val="single" w:sz="6" w:space="0" w:color="auto"/>
                  </w:tcBorders>
                  <w:shd w:val="clear" w:color="auto" w:fill="CDDEF4"/>
                  <w:vAlign w:val="center"/>
                  <w:hideMark/>
                </w:tcPr>
                <w:p w14:paraId="489485E6" w14:textId="77777777" w:rsidR="00D455E8" w:rsidRPr="00D4396B" w:rsidRDefault="00D455E8" w:rsidP="00023B25">
                  <w:pPr>
                    <w:framePr w:hSpace="181" w:wrap="around" w:hAnchor="margin" w:xAlign="center" w:y="1"/>
                    <w:spacing w:after="0"/>
                    <w:jc w:val="center"/>
                    <w:rPr>
                      <w:rFonts w:asciiTheme="majorBidi" w:hAnsiTheme="majorBidi" w:cstheme="majorBidi"/>
                      <w:noProof/>
                      <w:sz w:val="18"/>
                      <w:szCs w:val="18"/>
                    </w:rPr>
                  </w:pPr>
                  <w:r w:rsidRPr="00D4396B">
                    <w:rPr>
                      <w:rFonts w:asciiTheme="majorBidi" w:hAnsiTheme="majorBidi" w:cstheme="majorBidi"/>
                      <w:noProof/>
                      <w:sz w:val="18"/>
                      <w:szCs w:val="18"/>
                    </w:rPr>
                    <w:t>iii.b</w:t>
                  </w:r>
                </w:p>
              </w:tc>
            </w:tr>
            <w:tr w:rsidR="00D455E8" w:rsidRPr="00D4396B" w14:paraId="04DF04B9" w14:textId="77777777">
              <w:trPr>
                <w:jc w:val="center"/>
              </w:trPr>
              <w:tc>
                <w:tcPr>
                  <w:tcW w:w="0" w:type="auto"/>
                  <w:tcBorders>
                    <w:top w:val="nil"/>
                    <w:left w:val="single" w:sz="6" w:space="0" w:color="auto"/>
                    <w:bottom w:val="single" w:sz="6" w:space="0" w:color="auto"/>
                    <w:right w:val="single" w:sz="6" w:space="0" w:color="auto"/>
                  </w:tcBorders>
                  <w:vAlign w:val="center"/>
                  <w:hideMark/>
                </w:tcPr>
                <w:p w14:paraId="5CB2EA4C" w14:textId="3EDE5C78" w:rsidR="00D455E8" w:rsidRPr="00D4396B" w:rsidRDefault="00D455E8" w:rsidP="00023B25">
                  <w:pPr>
                    <w:framePr w:hSpace="181" w:wrap="around" w:hAnchor="margin" w:xAlign="center" w:y="1"/>
                    <w:spacing w:after="0"/>
                    <w:rPr>
                      <w:rFonts w:asciiTheme="majorBidi" w:hAnsiTheme="majorBidi" w:cstheme="majorBidi"/>
                      <w:noProof/>
                      <w:sz w:val="18"/>
                      <w:szCs w:val="18"/>
                    </w:rPr>
                  </w:pPr>
                  <w:r w:rsidRPr="00D4396B">
                    <w:rPr>
                      <w:rFonts w:asciiTheme="majorBidi" w:hAnsiTheme="majorBidi" w:cstheme="majorBidi"/>
                      <w:noProof/>
                      <w:sz w:val="18"/>
                      <w:szCs w:val="18"/>
                      <w:u w:val="single"/>
                    </w:rPr>
                    <w:t>iv.</w:t>
                  </w:r>
                  <w:r w:rsidRPr="00D4396B">
                    <w:rPr>
                      <w:rFonts w:asciiTheme="majorBidi" w:hAnsiTheme="majorBidi" w:cstheme="majorBidi"/>
                      <w:noProof/>
                      <w:sz w:val="18"/>
                      <w:szCs w:val="18"/>
                    </w:rPr>
                    <w:t xml:space="preserve"> Extending Eurojust’s material competence to new crimes (VURM, cybercrime, GBV)</w:t>
                  </w:r>
                </w:p>
              </w:tc>
              <w:tc>
                <w:tcPr>
                  <w:tcW w:w="0" w:type="auto"/>
                  <w:tcBorders>
                    <w:top w:val="nil"/>
                    <w:left w:val="nil"/>
                    <w:bottom w:val="single" w:sz="6" w:space="0" w:color="auto"/>
                    <w:right w:val="single" w:sz="6" w:space="0" w:color="auto"/>
                  </w:tcBorders>
                  <w:shd w:val="clear" w:color="auto" w:fill="E1EEFC"/>
                  <w:vAlign w:val="center"/>
                  <w:hideMark/>
                </w:tcPr>
                <w:p w14:paraId="56D346CA" w14:textId="77777777" w:rsidR="00D455E8" w:rsidRPr="00D4396B" w:rsidRDefault="00D455E8" w:rsidP="00023B25">
                  <w:pPr>
                    <w:framePr w:hSpace="181" w:wrap="around" w:hAnchor="margin" w:xAlign="center" w:y="1"/>
                    <w:spacing w:after="0"/>
                    <w:jc w:val="center"/>
                    <w:rPr>
                      <w:rFonts w:asciiTheme="majorBidi" w:hAnsiTheme="majorBidi" w:cstheme="majorBidi"/>
                      <w:noProof/>
                      <w:sz w:val="18"/>
                      <w:szCs w:val="18"/>
                    </w:rPr>
                  </w:pPr>
                  <w:r w:rsidRPr="00D4396B">
                    <w:rPr>
                      <w:rFonts w:asciiTheme="majorBidi" w:hAnsiTheme="majorBidi" w:cstheme="majorBidi"/>
                      <w:noProof/>
                      <w:sz w:val="18"/>
                      <w:szCs w:val="18"/>
                    </w:rPr>
                    <w:t> </w:t>
                  </w:r>
                </w:p>
              </w:tc>
              <w:tc>
                <w:tcPr>
                  <w:tcW w:w="0" w:type="auto"/>
                  <w:tcBorders>
                    <w:top w:val="nil"/>
                    <w:left w:val="nil"/>
                    <w:bottom w:val="single" w:sz="6" w:space="0" w:color="auto"/>
                    <w:right w:val="single" w:sz="6" w:space="0" w:color="auto"/>
                  </w:tcBorders>
                  <w:shd w:val="clear" w:color="auto" w:fill="D7E6F8"/>
                  <w:vAlign w:val="center"/>
                  <w:hideMark/>
                </w:tcPr>
                <w:p w14:paraId="024FA3C8" w14:textId="77777777" w:rsidR="00D455E8" w:rsidRPr="00D4396B" w:rsidRDefault="00D455E8" w:rsidP="00023B25">
                  <w:pPr>
                    <w:framePr w:hSpace="181" w:wrap="around" w:hAnchor="margin" w:xAlign="center" w:y="1"/>
                    <w:spacing w:after="0"/>
                    <w:jc w:val="center"/>
                    <w:rPr>
                      <w:rFonts w:asciiTheme="majorBidi" w:hAnsiTheme="majorBidi" w:cstheme="majorBidi"/>
                      <w:noProof/>
                      <w:sz w:val="18"/>
                      <w:szCs w:val="18"/>
                    </w:rPr>
                  </w:pPr>
                  <w:r w:rsidRPr="00D4396B">
                    <w:rPr>
                      <w:rFonts w:asciiTheme="majorBidi" w:hAnsiTheme="majorBidi" w:cstheme="majorBidi"/>
                      <w:noProof/>
                      <w:sz w:val="18"/>
                      <w:szCs w:val="18"/>
                    </w:rPr>
                    <w:t>iv</w:t>
                  </w:r>
                </w:p>
              </w:tc>
              <w:tc>
                <w:tcPr>
                  <w:tcW w:w="0" w:type="auto"/>
                  <w:tcBorders>
                    <w:top w:val="nil"/>
                    <w:left w:val="nil"/>
                    <w:bottom w:val="single" w:sz="6" w:space="0" w:color="auto"/>
                    <w:right w:val="single" w:sz="6" w:space="0" w:color="auto"/>
                  </w:tcBorders>
                  <w:shd w:val="clear" w:color="auto" w:fill="CDDEF4"/>
                  <w:vAlign w:val="center"/>
                  <w:hideMark/>
                </w:tcPr>
                <w:p w14:paraId="444ACE74" w14:textId="77777777" w:rsidR="00D455E8" w:rsidRPr="00D4396B" w:rsidRDefault="00D455E8" w:rsidP="00023B25">
                  <w:pPr>
                    <w:framePr w:hSpace="181" w:wrap="around" w:hAnchor="margin" w:xAlign="center" w:y="1"/>
                    <w:spacing w:after="0"/>
                    <w:jc w:val="center"/>
                    <w:rPr>
                      <w:rFonts w:asciiTheme="majorBidi" w:hAnsiTheme="majorBidi" w:cstheme="majorBidi"/>
                      <w:noProof/>
                      <w:sz w:val="18"/>
                      <w:szCs w:val="18"/>
                    </w:rPr>
                  </w:pPr>
                  <w:r w:rsidRPr="00D4396B">
                    <w:rPr>
                      <w:rFonts w:asciiTheme="majorBidi" w:hAnsiTheme="majorBidi" w:cstheme="majorBidi"/>
                      <w:noProof/>
                      <w:sz w:val="18"/>
                      <w:szCs w:val="18"/>
                    </w:rPr>
                    <w:t>iv</w:t>
                  </w:r>
                </w:p>
              </w:tc>
            </w:tr>
            <w:tr w:rsidR="00D455E8" w:rsidRPr="00D4396B" w14:paraId="77253BFA" w14:textId="77777777">
              <w:trPr>
                <w:jc w:val="center"/>
              </w:trPr>
              <w:tc>
                <w:tcPr>
                  <w:tcW w:w="0" w:type="auto"/>
                  <w:tcBorders>
                    <w:top w:val="nil"/>
                    <w:left w:val="single" w:sz="6" w:space="0" w:color="auto"/>
                    <w:bottom w:val="single" w:sz="6" w:space="0" w:color="auto"/>
                    <w:right w:val="single" w:sz="4" w:space="0" w:color="auto"/>
                  </w:tcBorders>
                  <w:vAlign w:val="center"/>
                  <w:hideMark/>
                </w:tcPr>
                <w:p w14:paraId="7AC4E9BF" w14:textId="77777777" w:rsidR="00D455E8" w:rsidRPr="00D4396B" w:rsidRDefault="00D455E8" w:rsidP="00023B25">
                  <w:pPr>
                    <w:framePr w:hSpace="181" w:wrap="around" w:hAnchor="margin" w:xAlign="center" w:y="1"/>
                    <w:spacing w:after="0"/>
                    <w:rPr>
                      <w:rFonts w:asciiTheme="majorBidi" w:hAnsiTheme="majorBidi" w:cstheme="majorBidi"/>
                      <w:noProof/>
                      <w:sz w:val="18"/>
                      <w:szCs w:val="18"/>
                    </w:rPr>
                  </w:pPr>
                  <w:r w:rsidRPr="00D4396B">
                    <w:rPr>
                      <w:rFonts w:asciiTheme="majorBidi" w:hAnsiTheme="majorBidi" w:cstheme="majorBidi"/>
                      <w:noProof/>
                      <w:sz w:val="18"/>
                      <w:szCs w:val="18"/>
                      <w:u w:val="single"/>
                    </w:rPr>
                    <w:t>v.</w:t>
                  </w:r>
                  <w:r w:rsidRPr="00D4396B">
                    <w:rPr>
                      <w:rFonts w:asciiTheme="majorBidi" w:hAnsiTheme="majorBidi" w:cstheme="majorBidi"/>
                      <w:noProof/>
                      <w:sz w:val="18"/>
                      <w:szCs w:val="18"/>
                    </w:rPr>
                    <w:t> Expanding Eurojust’s analytical function to key crime areas (organised crime and accessory crimes)</w:t>
                  </w:r>
                </w:p>
              </w:tc>
              <w:tc>
                <w:tcPr>
                  <w:tcW w:w="0" w:type="auto"/>
                  <w:tcBorders>
                    <w:top w:val="nil"/>
                    <w:left w:val="single" w:sz="4" w:space="0" w:color="auto"/>
                    <w:bottom w:val="single" w:sz="6" w:space="0" w:color="auto"/>
                    <w:right w:val="single" w:sz="4" w:space="0" w:color="auto"/>
                  </w:tcBorders>
                  <w:shd w:val="clear" w:color="auto" w:fill="E1EEFC"/>
                  <w:vAlign w:val="center"/>
                  <w:hideMark/>
                </w:tcPr>
                <w:p w14:paraId="6F483B98" w14:textId="77777777" w:rsidR="00D455E8" w:rsidRPr="00D4396B" w:rsidRDefault="00D455E8" w:rsidP="00023B25">
                  <w:pPr>
                    <w:framePr w:hSpace="181" w:wrap="around" w:hAnchor="margin" w:xAlign="center" w:y="1"/>
                    <w:spacing w:after="0"/>
                    <w:jc w:val="center"/>
                    <w:rPr>
                      <w:rFonts w:asciiTheme="majorBidi" w:hAnsiTheme="majorBidi" w:cstheme="majorBidi"/>
                      <w:noProof/>
                      <w:sz w:val="18"/>
                      <w:szCs w:val="18"/>
                    </w:rPr>
                  </w:pPr>
                </w:p>
              </w:tc>
              <w:tc>
                <w:tcPr>
                  <w:tcW w:w="0" w:type="auto"/>
                  <w:tcBorders>
                    <w:top w:val="nil"/>
                    <w:left w:val="single" w:sz="4" w:space="0" w:color="auto"/>
                    <w:bottom w:val="single" w:sz="6" w:space="0" w:color="auto"/>
                    <w:right w:val="single" w:sz="4" w:space="0" w:color="auto"/>
                  </w:tcBorders>
                  <w:shd w:val="clear" w:color="auto" w:fill="D7E6F8"/>
                  <w:vAlign w:val="center"/>
                  <w:hideMark/>
                </w:tcPr>
                <w:p w14:paraId="4123361F" w14:textId="77777777" w:rsidR="00D455E8" w:rsidRPr="00D4396B" w:rsidRDefault="00D455E8" w:rsidP="00023B25">
                  <w:pPr>
                    <w:framePr w:hSpace="181" w:wrap="around" w:hAnchor="margin" w:xAlign="center" w:y="1"/>
                    <w:spacing w:after="0"/>
                    <w:jc w:val="center"/>
                    <w:rPr>
                      <w:rFonts w:asciiTheme="majorBidi" w:hAnsiTheme="majorBidi" w:cstheme="majorBidi"/>
                      <w:noProof/>
                      <w:sz w:val="18"/>
                      <w:szCs w:val="18"/>
                    </w:rPr>
                  </w:pPr>
                  <w:r w:rsidRPr="00D4396B">
                    <w:rPr>
                      <w:rFonts w:asciiTheme="majorBidi" w:hAnsiTheme="majorBidi" w:cstheme="majorBidi"/>
                      <w:noProof/>
                      <w:sz w:val="18"/>
                      <w:szCs w:val="18"/>
                    </w:rPr>
                    <w:t> </w:t>
                  </w:r>
                </w:p>
              </w:tc>
              <w:tc>
                <w:tcPr>
                  <w:tcW w:w="0" w:type="auto"/>
                  <w:tcBorders>
                    <w:top w:val="nil"/>
                    <w:left w:val="single" w:sz="4" w:space="0" w:color="auto"/>
                    <w:bottom w:val="single" w:sz="6" w:space="0" w:color="auto"/>
                    <w:right w:val="single" w:sz="6" w:space="0" w:color="auto"/>
                  </w:tcBorders>
                  <w:shd w:val="clear" w:color="auto" w:fill="CDDEF4"/>
                  <w:vAlign w:val="center"/>
                  <w:hideMark/>
                </w:tcPr>
                <w:p w14:paraId="7EE01F7F" w14:textId="77777777" w:rsidR="00D455E8" w:rsidRPr="00D4396B" w:rsidRDefault="00D455E8" w:rsidP="00023B25">
                  <w:pPr>
                    <w:framePr w:hSpace="181" w:wrap="around" w:hAnchor="margin" w:xAlign="center" w:y="1"/>
                    <w:spacing w:after="0"/>
                    <w:jc w:val="center"/>
                    <w:rPr>
                      <w:rFonts w:asciiTheme="majorBidi" w:hAnsiTheme="majorBidi" w:cstheme="majorBidi"/>
                      <w:noProof/>
                      <w:sz w:val="18"/>
                      <w:szCs w:val="18"/>
                    </w:rPr>
                  </w:pPr>
                  <w:r w:rsidRPr="00D4396B">
                    <w:rPr>
                      <w:rFonts w:asciiTheme="majorBidi" w:hAnsiTheme="majorBidi" w:cstheme="majorBidi"/>
                      <w:noProof/>
                      <w:sz w:val="18"/>
                      <w:szCs w:val="18"/>
                    </w:rPr>
                    <w:t>v</w:t>
                  </w:r>
                </w:p>
              </w:tc>
            </w:tr>
            <w:bookmarkStart w:id="3" w:name="_Hlk224049608"/>
            <w:bookmarkEnd w:id="2"/>
            <w:tr w:rsidR="00D455E8" w:rsidRPr="00D4396B" w14:paraId="0547E36B" w14:textId="77777777">
              <w:trPr>
                <w:jc w:val="center"/>
              </w:trPr>
              <w:tc>
                <w:tcPr>
                  <w:tcW w:w="0" w:type="auto"/>
                  <w:gridSpan w:val="4"/>
                  <w:tcBorders>
                    <w:top w:val="single" w:sz="6" w:space="0" w:color="auto"/>
                    <w:left w:val="single" w:sz="6" w:space="0" w:color="auto"/>
                    <w:bottom w:val="nil"/>
                    <w:right w:val="single" w:sz="6" w:space="0" w:color="000000" w:themeColor="text1"/>
                  </w:tcBorders>
                  <w:shd w:val="clear" w:color="auto" w:fill="EEFAEE"/>
                  <w:vAlign w:val="center"/>
                  <w:hideMark/>
                </w:tcPr>
                <w:p w14:paraId="6A7AD4F0" w14:textId="054AF762" w:rsidR="00D455E8" w:rsidRPr="00D4396B" w:rsidRDefault="00DE165F" w:rsidP="00023B25">
                  <w:pPr>
                    <w:framePr w:hSpace="181" w:wrap="around" w:hAnchor="margin" w:xAlign="center" w:y="1"/>
                    <w:spacing w:after="0"/>
                    <w:jc w:val="center"/>
                    <w:rPr>
                      <w:rFonts w:asciiTheme="majorBidi" w:hAnsiTheme="majorBidi" w:cstheme="majorBidi"/>
                      <w:b/>
                      <w:bCs/>
                      <w:noProof/>
                      <w:sz w:val="18"/>
                      <w:szCs w:val="18"/>
                    </w:rPr>
                  </w:pPr>
                  <w:r>
                    <w:rPr>
                      <w:noProof/>
                      <w:lang w:eastAsia="en-GB"/>
                    </w:rPr>
                    <mc:AlternateContent>
                      <mc:Choice Requires="wps">
                        <w:drawing>
                          <wp:anchor distT="0" distB="0" distL="114300" distR="114300" simplePos="0" relativeHeight="251652608" behindDoc="0" locked="0" layoutInCell="1" allowOverlap="1" wp14:anchorId="4FF85CFA" wp14:editId="58A82AA8">
                            <wp:simplePos x="0" y="0"/>
                            <wp:positionH relativeFrom="column">
                              <wp:posOffset>6376035</wp:posOffset>
                            </wp:positionH>
                            <wp:positionV relativeFrom="paragraph">
                              <wp:posOffset>188595</wp:posOffset>
                            </wp:positionV>
                            <wp:extent cx="685165" cy="2013585"/>
                            <wp:effectExtent l="38100" t="38100" r="38735" b="43815"/>
                            <wp:wrapNone/>
                            <wp:docPr id="991586936" name="Rectangle 8"/>
                            <wp:cNvGraphicFramePr/>
                            <a:graphic xmlns:a="http://schemas.openxmlformats.org/drawingml/2006/main">
                              <a:graphicData uri="http://schemas.microsoft.com/office/word/2010/wordprocessingShape">
                                <wps:wsp>
                                  <wps:cNvSpPr/>
                                  <wps:spPr>
                                    <a:xfrm>
                                      <a:off x="0" y="0"/>
                                      <a:ext cx="685165" cy="2013585"/>
                                    </a:xfrm>
                                    <a:prstGeom prst="rect">
                                      <a:avLst/>
                                    </a:prstGeom>
                                    <a:noFill/>
                                    <a:ln w="76200">
                                      <a:solidFill>
                                        <a:srgbClr val="FFC000"/>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6="http://schemas.microsoft.com/office/drawing/2014/main" xmlns:a="http://schemas.openxmlformats.org/drawingml/2006/main">
                        <w:pict>
                          <v:rect id="Rectangle 8" style="position:absolute;margin-left:502.05pt;margin-top:14.85pt;width:53.95pt;height:158.5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ffc000" strokeweigh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" w14:anchorId="1877F7C3"/>
                        </w:pict>
                      </mc:Fallback>
                    </mc:AlternateContent>
                  </w:r>
                  <w:r w:rsidR="00D455E8" w:rsidRPr="00D4396B">
                    <w:rPr>
                      <w:rFonts w:asciiTheme="majorBidi" w:hAnsiTheme="majorBidi" w:cstheme="majorBidi"/>
                      <w:b/>
                      <w:bCs/>
                      <w:noProof/>
                      <w:sz w:val="18"/>
                      <w:szCs w:val="18"/>
                    </w:rPr>
                    <w:t>B. Harmoni</w:t>
                  </w:r>
                  <w:r w:rsidR="00D455E8">
                    <w:rPr>
                      <w:rFonts w:asciiTheme="majorBidi" w:hAnsiTheme="majorBidi" w:cstheme="majorBidi"/>
                      <w:b/>
                      <w:bCs/>
                      <w:noProof/>
                      <w:sz w:val="18"/>
                      <w:szCs w:val="18"/>
                    </w:rPr>
                    <w:t>s</w:t>
                  </w:r>
                  <w:r w:rsidR="00D455E8" w:rsidRPr="00D4396B">
                    <w:rPr>
                      <w:rFonts w:asciiTheme="majorBidi" w:hAnsiTheme="majorBidi" w:cstheme="majorBidi"/>
                      <w:b/>
                      <w:bCs/>
                      <w:noProof/>
                      <w:sz w:val="18"/>
                      <w:szCs w:val="18"/>
                    </w:rPr>
                    <w:t>ing Member State implementation of the EJR, including on allocation of cases</w:t>
                  </w:r>
                  <w:bookmarkEnd w:id="3"/>
                </w:p>
              </w:tc>
            </w:tr>
            <w:tr w:rsidR="00D455E8" w:rsidRPr="00D4396B" w14:paraId="5019EB1B" w14:textId="77777777">
              <w:trPr>
                <w:jc w:val="center"/>
              </w:trPr>
              <w:tc>
                <w:tcPr>
                  <w:tcW w:w="0" w:type="auto"/>
                  <w:tcBorders>
                    <w:top w:val="nil"/>
                    <w:left w:val="single" w:sz="6" w:space="0" w:color="auto"/>
                    <w:bottom w:val="single" w:sz="6" w:space="0" w:color="auto"/>
                    <w:right w:val="single" w:sz="4" w:space="0" w:color="auto"/>
                  </w:tcBorders>
                  <w:shd w:val="clear" w:color="auto" w:fill="EEFAEE"/>
                  <w:vAlign w:val="center"/>
                </w:tcPr>
                <w:p w14:paraId="31EC2663" w14:textId="77777777" w:rsidR="00D455E8" w:rsidRPr="00D4396B" w:rsidRDefault="00D455E8" w:rsidP="00023B25">
                  <w:pPr>
                    <w:framePr w:hSpace="181" w:wrap="around" w:hAnchor="margin" w:xAlign="center" w:y="1"/>
                    <w:spacing w:after="0"/>
                    <w:rPr>
                      <w:rFonts w:asciiTheme="majorBidi" w:hAnsiTheme="majorBidi" w:cstheme="majorBidi"/>
                      <w:i/>
                      <w:iCs/>
                      <w:noProof/>
                      <w:sz w:val="18"/>
                      <w:szCs w:val="18"/>
                    </w:rPr>
                  </w:pPr>
                  <w:r w:rsidRPr="00D4396B">
                    <w:rPr>
                      <w:rFonts w:asciiTheme="majorBidi" w:hAnsiTheme="majorBidi" w:cstheme="majorBidi"/>
                      <w:i/>
                      <w:iCs/>
                      <w:noProof/>
                      <w:sz w:val="18"/>
                      <w:szCs w:val="18"/>
                    </w:rPr>
                    <w:t>Addressing problem driver(s):</w:t>
                  </w:r>
                </w:p>
                <w:p w14:paraId="4B896560" w14:textId="77777777" w:rsidR="00D455E8" w:rsidRPr="00D4396B" w:rsidRDefault="00D455E8" w:rsidP="00023B25">
                  <w:pPr>
                    <w:framePr w:hSpace="181" w:wrap="around" w:hAnchor="margin" w:xAlign="center" w:y="1"/>
                    <w:spacing w:after="0"/>
                    <w:rPr>
                      <w:rFonts w:asciiTheme="majorBidi" w:hAnsiTheme="majorBidi" w:cstheme="majorBidi"/>
                      <w:noProof/>
                      <w:sz w:val="18"/>
                      <w:szCs w:val="18"/>
                    </w:rPr>
                  </w:pPr>
                  <w:r w:rsidRPr="00D4396B">
                    <w:rPr>
                      <w:rFonts w:asciiTheme="majorBidi" w:hAnsiTheme="majorBidi" w:cstheme="majorBidi"/>
                      <w:noProof/>
                      <w:sz w:val="18"/>
                      <w:szCs w:val="18"/>
                    </w:rPr>
                    <w:t>#1 Inadequate model to select and prioritise cases;</w:t>
                  </w:r>
                </w:p>
                <w:p w14:paraId="710303AA" w14:textId="77777777" w:rsidR="00D455E8" w:rsidRPr="00D4396B" w:rsidRDefault="00D455E8" w:rsidP="00023B25">
                  <w:pPr>
                    <w:framePr w:hSpace="181" w:wrap="around" w:hAnchor="margin" w:xAlign="center" w:y="1"/>
                    <w:spacing w:after="0"/>
                    <w:rPr>
                      <w:rFonts w:asciiTheme="majorBidi" w:hAnsiTheme="majorBidi" w:cstheme="majorBidi"/>
                      <w:b/>
                      <w:bCs/>
                      <w:noProof/>
                      <w:sz w:val="18"/>
                      <w:szCs w:val="18"/>
                    </w:rPr>
                  </w:pPr>
                  <w:r w:rsidRPr="00D4396B">
                    <w:rPr>
                      <w:rFonts w:asciiTheme="majorBidi" w:hAnsiTheme="majorBidi" w:cstheme="majorBidi"/>
                      <w:noProof/>
                      <w:sz w:val="18"/>
                      <w:szCs w:val="18"/>
                    </w:rPr>
                    <w:t>#3 Divergent Member State engagement and implementation of the EJR</w:t>
                  </w:r>
                </w:p>
              </w:tc>
              <w:tc>
                <w:tcPr>
                  <w:tcW w:w="0" w:type="auto"/>
                  <w:tcBorders>
                    <w:top w:val="single" w:sz="4" w:space="0" w:color="auto"/>
                    <w:left w:val="single" w:sz="4" w:space="0" w:color="auto"/>
                    <w:bottom w:val="single" w:sz="6" w:space="0" w:color="auto"/>
                    <w:right w:val="single" w:sz="4" w:space="0" w:color="auto"/>
                  </w:tcBorders>
                  <w:shd w:val="clear" w:color="auto" w:fill="E4F5E4"/>
                  <w:vAlign w:val="center"/>
                </w:tcPr>
                <w:p w14:paraId="1BB09143" w14:textId="77777777" w:rsidR="00D455E8" w:rsidRPr="00D4396B" w:rsidRDefault="00D455E8" w:rsidP="00023B25">
                  <w:pPr>
                    <w:framePr w:hSpace="181" w:wrap="around" w:hAnchor="margin" w:xAlign="center" w:y="1"/>
                    <w:spacing w:after="0"/>
                    <w:jc w:val="center"/>
                    <w:rPr>
                      <w:rFonts w:asciiTheme="majorBidi" w:hAnsiTheme="majorBidi" w:cstheme="majorBidi"/>
                      <w:b/>
                      <w:bCs/>
                      <w:noProof/>
                      <w:sz w:val="18"/>
                      <w:szCs w:val="18"/>
                    </w:rPr>
                  </w:pPr>
                  <w:r w:rsidRPr="00D4396B">
                    <w:rPr>
                      <w:rFonts w:asciiTheme="majorBidi" w:hAnsiTheme="majorBidi" w:cstheme="majorBidi"/>
                      <w:b/>
                      <w:bCs/>
                      <w:noProof/>
                      <w:sz w:val="18"/>
                      <w:szCs w:val="18"/>
                    </w:rPr>
                    <w:t>B.PO1</w:t>
                  </w:r>
                </w:p>
              </w:tc>
              <w:tc>
                <w:tcPr>
                  <w:tcW w:w="0" w:type="auto"/>
                  <w:tcBorders>
                    <w:top w:val="single" w:sz="4" w:space="0" w:color="auto"/>
                    <w:left w:val="single" w:sz="4" w:space="0" w:color="auto"/>
                    <w:bottom w:val="single" w:sz="6" w:space="0" w:color="auto"/>
                    <w:right w:val="single" w:sz="4" w:space="0" w:color="auto"/>
                  </w:tcBorders>
                  <w:shd w:val="clear" w:color="auto" w:fill="DAEEDA"/>
                  <w:vAlign w:val="center"/>
                </w:tcPr>
                <w:p w14:paraId="5FC17E98" w14:textId="77777777" w:rsidR="00D455E8" w:rsidRPr="00D4396B" w:rsidRDefault="00D455E8" w:rsidP="00023B25">
                  <w:pPr>
                    <w:framePr w:hSpace="181" w:wrap="around" w:hAnchor="margin" w:xAlign="center" w:y="1"/>
                    <w:spacing w:after="0"/>
                    <w:jc w:val="center"/>
                    <w:rPr>
                      <w:rFonts w:asciiTheme="majorBidi" w:hAnsiTheme="majorBidi" w:cstheme="majorBidi"/>
                      <w:b/>
                      <w:bCs/>
                      <w:noProof/>
                      <w:sz w:val="18"/>
                      <w:szCs w:val="18"/>
                    </w:rPr>
                  </w:pPr>
                  <w:r w:rsidRPr="00D4396B">
                    <w:rPr>
                      <w:rFonts w:asciiTheme="majorBidi" w:hAnsiTheme="majorBidi" w:cstheme="majorBidi"/>
                      <w:b/>
                      <w:bCs/>
                      <w:noProof/>
                      <w:sz w:val="18"/>
                      <w:szCs w:val="18"/>
                    </w:rPr>
                    <w:t>B.PO2</w:t>
                  </w:r>
                </w:p>
              </w:tc>
              <w:tc>
                <w:tcPr>
                  <w:tcW w:w="0" w:type="auto"/>
                  <w:tcBorders>
                    <w:top w:val="single" w:sz="4" w:space="0" w:color="auto"/>
                    <w:left w:val="single" w:sz="4" w:space="0" w:color="auto"/>
                    <w:bottom w:val="single" w:sz="6" w:space="0" w:color="auto"/>
                    <w:right w:val="single" w:sz="6" w:space="0" w:color="000000" w:themeColor="text1"/>
                  </w:tcBorders>
                  <w:shd w:val="clear" w:color="auto" w:fill="D0E6D0"/>
                  <w:vAlign w:val="center"/>
                </w:tcPr>
                <w:p w14:paraId="1D228375" w14:textId="6EF9EECC" w:rsidR="00D455E8" w:rsidRPr="00D4396B" w:rsidRDefault="00D455E8" w:rsidP="00023B25">
                  <w:pPr>
                    <w:framePr w:hSpace="181" w:wrap="around" w:hAnchor="margin" w:xAlign="center" w:y="1"/>
                    <w:spacing w:after="0"/>
                    <w:jc w:val="center"/>
                    <w:rPr>
                      <w:rFonts w:asciiTheme="majorBidi" w:hAnsiTheme="majorBidi" w:cstheme="majorBidi"/>
                      <w:b/>
                      <w:bCs/>
                      <w:noProof/>
                      <w:sz w:val="18"/>
                      <w:szCs w:val="18"/>
                    </w:rPr>
                  </w:pPr>
                  <w:r w:rsidRPr="00D4396B">
                    <w:rPr>
                      <w:rFonts w:asciiTheme="majorBidi" w:hAnsiTheme="majorBidi" w:cstheme="majorBidi"/>
                      <w:b/>
                      <w:bCs/>
                      <w:noProof/>
                      <w:sz w:val="18"/>
                      <w:szCs w:val="18"/>
                    </w:rPr>
                    <w:t>B.PO3</w:t>
                  </w:r>
                </w:p>
              </w:tc>
            </w:tr>
            <w:tr w:rsidR="00D455E8" w:rsidRPr="00D4396B" w14:paraId="2E6EC340" w14:textId="77777777">
              <w:trPr>
                <w:jc w:val="center"/>
              </w:trPr>
              <w:tc>
                <w:tcPr>
                  <w:tcW w:w="0" w:type="auto"/>
                  <w:tcBorders>
                    <w:top w:val="nil"/>
                    <w:left w:val="single" w:sz="6" w:space="0" w:color="auto"/>
                    <w:bottom w:val="single" w:sz="4" w:space="0" w:color="auto"/>
                    <w:right w:val="single" w:sz="4" w:space="0" w:color="auto"/>
                  </w:tcBorders>
                  <w:vAlign w:val="center"/>
                  <w:hideMark/>
                </w:tcPr>
                <w:p w14:paraId="0D5D4F37" w14:textId="77777777" w:rsidR="00D455E8" w:rsidRPr="00D4396B" w:rsidRDefault="00D455E8" w:rsidP="00023B25">
                  <w:pPr>
                    <w:framePr w:hSpace="181" w:wrap="around" w:hAnchor="margin" w:xAlign="center" w:y="1"/>
                    <w:spacing w:after="0"/>
                    <w:rPr>
                      <w:rFonts w:asciiTheme="majorBidi" w:hAnsiTheme="majorBidi" w:cstheme="majorBidi"/>
                      <w:noProof/>
                      <w:sz w:val="18"/>
                      <w:szCs w:val="18"/>
                    </w:rPr>
                  </w:pPr>
                  <w:r w:rsidRPr="00D4396B">
                    <w:rPr>
                      <w:rFonts w:asciiTheme="majorBidi" w:hAnsiTheme="majorBidi" w:cstheme="majorBidi"/>
                      <w:noProof/>
                      <w:sz w:val="18"/>
                      <w:szCs w:val="18"/>
                      <w:u w:val="single"/>
                    </w:rPr>
                    <w:t>i.</w:t>
                  </w:r>
                  <w:r w:rsidRPr="00D4396B">
                    <w:rPr>
                      <w:rFonts w:asciiTheme="majorBidi" w:hAnsiTheme="majorBidi" w:cstheme="majorBidi"/>
                      <w:noProof/>
                      <w:sz w:val="18"/>
                      <w:szCs w:val="18"/>
                    </w:rPr>
                    <w:t> Introduce a Eurojust-EJN case-allocation system – through non-binding guidelines (i.a) or by introducing a EJR provision defining a ‘Eurojust case’ (i.b)</w:t>
                  </w:r>
                </w:p>
              </w:tc>
              <w:tc>
                <w:tcPr>
                  <w:tcW w:w="0" w:type="auto"/>
                  <w:tcBorders>
                    <w:top w:val="nil"/>
                    <w:left w:val="single" w:sz="4" w:space="0" w:color="auto"/>
                    <w:bottom w:val="single" w:sz="6" w:space="0" w:color="auto"/>
                    <w:right w:val="single" w:sz="6" w:space="0" w:color="auto"/>
                  </w:tcBorders>
                  <w:shd w:val="clear" w:color="auto" w:fill="E4F5E4"/>
                  <w:vAlign w:val="center"/>
                  <w:hideMark/>
                </w:tcPr>
                <w:p w14:paraId="4FB4B3BE" w14:textId="77777777" w:rsidR="00D455E8" w:rsidRPr="00D4396B" w:rsidRDefault="00D455E8" w:rsidP="00023B25">
                  <w:pPr>
                    <w:framePr w:hSpace="181" w:wrap="around" w:hAnchor="margin" w:xAlign="center" w:y="1"/>
                    <w:spacing w:after="0"/>
                    <w:jc w:val="center"/>
                    <w:rPr>
                      <w:rFonts w:asciiTheme="majorBidi" w:hAnsiTheme="majorBidi" w:cstheme="majorBidi"/>
                      <w:noProof/>
                      <w:sz w:val="18"/>
                      <w:szCs w:val="18"/>
                    </w:rPr>
                  </w:pPr>
                  <w:r w:rsidRPr="00D4396B">
                    <w:rPr>
                      <w:rFonts w:asciiTheme="majorBidi" w:hAnsiTheme="majorBidi" w:cstheme="majorBidi"/>
                      <w:noProof/>
                      <w:sz w:val="18"/>
                      <w:szCs w:val="18"/>
                    </w:rPr>
                    <w:t>i.a</w:t>
                  </w:r>
                </w:p>
              </w:tc>
              <w:tc>
                <w:tcPr>
                  <w:tcW w:w="0" w:type="auto"/>
                  <w:tcBorders>
                    <w:top w:val="nil"/>
                    <w:left w:val="nil"/>
                    <w:bottom w:val="single" w:sz="6" w:space="0" w:color="auto"/>
                    <w:right w:val="single" w:sz="6" w:space="0" w:color="auto"/>
                  </w:tcBorders>
                  <w:shd w:val="clear" w:color="auto" w:fill="DAEEDA"/>
                  <w:vAlign w:val="center"/>
                  <w:hideMark/>
                </w:tcPr>
                <w:p w14:paraId="626053CB" w14:textId="77777777" w:rsidR="00D455E8" w:rsidRPr="00D4396B" w:rsidRDefault="00D455E8" w:rsidP="00023B25">
                  <w:pPr>
                    <w:framePr w:hSpace="181" w:wrap="around" w:hAnchor="margin" w:xAlign="center" w:y="1"/>
                    <w:spacing w:after="0"/>
                    <w:jc w:val="center"/>
                    <w:rPr>
                      <w:rFonts w:asciiTheme="majorBidi" w:hAnsiTheme="majorBidi" w:cstheme="majorBidi"/>
                      <w:noProof/>
                      <w:sz w:val="18"/>
                      <w:szCs w:val="18"/>
                    </w:rPr>
                  </w:pPr>
                  <w:r w:rsidRPr="00D4396B">
                    <w:rPr>
                      <w:rFonts w:asciiTheme="majorBidi" w:hAnsiTheme="majorBidi" w:cstheme="majorBidi"/>
                      <w:noProof/>
                      <w:sz w:val="18"/>
                      <w:szCs w:val="18"/>
                    </w:rPr>
                    <w:t>i.b</w:t>
                  </w:r>
                </w:p>
              </w:tc>
              <w:tc>
                <w:tcPr>
                  <w:tcW w:w="0" w:type="auto"/>
                  <w:tcBorders>
                    <w:top w:val="nil"/>
                    <w:left w:val="nil"/>
                    <w:bottom w:val="single" w:sz="6" w:space="0" w:color="auto"/>
                    <w:right w:val="single" w:sz="6" w:space="0" w:color="auto"/>
                  </w:tcBorders>
                  <w:shd w:val="clear" w:color="auto" w:fill="D0E6D0"/>
                  <w:vAlign w:val="center"/>
                  <w:hideMark/>
                </w:tcPr>
                <w:p w14:paraId="247B6F6F" w14:textId="77777777" w:rsidR="00D455E8" w:rsidRPr="00D4396B" w:rsidRDefault="00D455E8" w:rsidP="00023B25">
                  <w:pPr>
                    <w:framePr w:hSpace="181" w:wrap="around" w:hAnchor="margin" w:xAlign="center" w:y="1"/>
                    <w:spacing w:after="0"/>
                    <w:jc w:val="center"/>
                    <w:rPr>
                      <w:rFonts w:asciiTheme="majorBidi" w:hAnsiTheme="majorBidi" w:cstheme="majorBidi"/>
                      <w:noProof/>
                      <w:sz w:val="18"/>
                      <w:szCs w:val="18"/>
                    </w:rPr>
                  </w:pPr>
                  <w:r w:rsidRPr="00D4396B">
                    <w:rPr>
                      <w:rFonts w:asciiTheme="majorBidi" w:hAnsiTheme="majorBidi" w:cstheme="majorBidi"/>
                      <w:noProof/>
                      <w:sz w:val="18"/>
                      <w:szCs w:val="18"/>
                    </w:rPr>
                    <w:t>i.b</w:t>
                  </w:r>
                </w:p>
              </w:tc>
            </w:tr>
            <w:tr w:rsidR="00D455E8" w:rsidRPr="00D4396B" w14:paraId="3B1FE8B6" w14:textId="77777777">
              <w:trPr>
                <w:jc w:val="center"/>
              </w:trPr>
              <w:tc>
                <w:tcPr>
                  <w:tcW w:w="0" w:type="auto"/>
                  <w:tcBorders>
                    <w:top w:val="nil"/>
                    <w:left w:val="single" w:sz="6" w:space="0" w:color="auto"/>
                    <w:bottom w:val="single" w:sz="4" w:space="0" w:color="auto"/>
                    <w:right w:val="single" w:sz="6" w:space="0" w:color="auto"/>
                  </w:tcBorders>
                  <w:vAlign w:val="center"/>
                </w:tcPr>
                <w:p w14:paraId="6A45447D" w14:textId="6E59B3D5" w:rsidR="00D455E8" w:rsidRPr="00D4396B" w:rsidRDefault="00D455E8" w:rsidP="00023B25">
                  <w:pPr>
                    <w:framePr w:hSpace="181" w:wrap="around" w:hAnchor="margin" w:xAlign="center" w:y="1"/>
                    <w:spacing w:after="0"/>
                    <w:rPr>
                      <w:rFonts w:asciiTheme="majorBidi" w:hAnsiTheme="majorBidi" w:cstheme="majorBidi"/>
                      <w:noProof/>
                      <w:sz w:val="18"/>
                      <w:szCs w:val="18"/>
                    </w:rPr>
                  </w:pPr>
                  <w:r w:rsidRPr="00D4396B">
                    <w:rPr>
                      <w:rFonts w:asciiTheme="majorBidi" w:hAnsiTheme="majorBidi" w:cstheme="majorBidi"/>
                      <w:noProof/>
                      <w:sz w:val="18"/>
                      <w:szCs w:val="18"/>
                      <w:u w:val="single"/>
                    </w:rPr>
                    <w:t>ii.</w:t>
                  </w:r>
                  <w:r w:rsidRPr="00D4396B">
                    <w:rPr>
                      <w:rFonts w:asciiTheme="majorBidi" w:hAnsiTheme="majorBidi" w:cstheme="majorBidi"/>
                      <w:noProof/>
                      <w:sz w:val="18"/>
                      <w:szCs w:val="18"/>
                    </w:rPr>
                    <w:t> </w:t>
                  </w:r>
                  <w:r w:rsidR="002A5698" w:rsidRPr="002A5698">
                    <w:rPr>
                      <w:rFonts w:asciiTheme="majorBidi" w:hAnsiTheme="majorBidi" w:cstheme="majorBidi"/>
                      <w:noProof/>
                      <w:sz w:val="18"/>
                      <w:szCs w:val="18"/>
                    </w:rPr>
                    <w:t>Reinforce the status of National Members to give them full operational powers</w:t>
                  </w:r>
                  <w:r w:rsidRPr="00D4396B">
                    <w:rPr>
                      <w:rFonts w:asciiTheme="majorBidi" w:hAnsiTheme="majorBidi" w:cstheme="majorBidi"/>
                      <w:noProof/>
                      <w:sz w:val="18"/>
                      <w:szCs w:val="18"/>
                    </w:rPr>
                    <w:t xml:space="preserve"> – through advocacy and political push (ii.a) or by amending the relevant EJR provisions (ii.b)</w:t>
                  </w:r>
                </w:p>
              </w:tc>
              <w:tc>
                <w:tcPr>
                  <w:tcW w:w="0" w:type="auto"/>
                  <w:tcBorders>
                    <w:top w:val="nil"/>
                    <w:left w:val="single" w:sz="6" w:space="0" w:color="auto"/>
                    <w:bottom w:val="single" w:sz="6" w:space="0" w:color="auto"/>
                    <w:right w:val="single" w:sz="6" w:space="0" w:color="auto"/>
                  </w:tcBorders>
                  <w:shd w:val="clear" w:color="auto" w:fill="E4F5E4"/>
                  <w:vAlign w:val="center"/>
                </w:tcPr>
                <w:p w14:paraId="7E61723B" w14:textId="77777777" w:rsidR="00D455E8" w:rsidRPr="00D4396B" w:rsidRDefault="00D455E8" w:rsidP="00023B25">
                  <w:pPr>
                    <w:framePr w:hSpace="181" w:wrap="around" w:hAnchor="margin" w:xAlign="center" w:y="1"/>
                    <w:spacing w:after="0"/>
                    <w:jc w:val="center"/>
                    <w:rPr>
                      <w:rFonts w:asciiTheme="majorBidi" w:hAnsiTheme="majorBidi" w:cstheme="majorBidi"/>
                      <w:noProof/>
                      <w:sz w:val="18"/>
                      <w:szCs w:val="18"/>
                    </w:rPr>
                  </w:pPr>
                  <w:r w:rsidRPr="00D4396B">
                    <w:rPr>
                      <w:rFonts w:asciiTheme="majorBidi" w:hAnsiTheme="majorBidi" w:cstheme="majorBidi"/>
                      <w:noProof/>
                      <w:sz w:val="18"/>
                      <w:szCs w:val="18"/>
                    </w:rPr>
                    <w:t>ii.a</w:t>
                  </w:r>
                </w:p>
              </w:tc>
              <w:tc>
                <w:tcPr>
                  <w:tcW w:w="0" w:type="auto"/>
                  <w:tcBorders>
                    <w:top w:val="nil"/>
                    <w:left w:val="nil"/>
                    <w:bottom w:val="single" w:sz="6" w:space="0" w:color="auto"/>
                    <w:right w:val="single" w:sz="6" w:space="0" w:color="auto"/>
                  </w:tcBorders>
                  <w:shd w:val="clear" w:color="auto" w:fill="DAEEDA"/>
                  <w:vAlign w:val="center"/>
                </w:tcPr>
                <w:p w14:paraId="7B68472D" w14:textId="77777777" w:rsidR="00D455E8" w:rsidRPr="00D4396B" w:rsidRDefault="00D455E8" w:rsidP="00023B25">
                  <w:pPr>
                    <w:framePr w:hSpace="181" w:wrap="around" w:hAnchor="margin" w:xAlign="center" w:y="1"/>
                    <w:spacing w:after="0"/>
                    <w:jc w:val="center"/>
                    <w:rPr>
                      <w:rFonts w:asciiTheme="majorBidi" w:hAnsiTheme="majorBidi" w:cstheme="majorBidi"/>
                      <w:noProof/>
                      <w:sz w:val="18"/>
                      <w:szCs w:val="18"/>
                    </w:rPr>
                  </w:pPr>
                  <w:r w:rsidRPr="00D4396B">
                    <w:rPr>
                      <w:rFonts w:asciiTheme="majorBidi" w:hAnsiTheme="majorBidi" w:cstheme="majorBidi"/>
                      <w:noProof/>
                      <w:sz w:val="18"/>
                      <w:szCs w:val="18"/>
                    </w:rPr>
                    <w:t>ii.b</w:t>
                  </w:r>
                </w:p>
              </w:tc>
              <w:tc>
                <w:tcPr>
                  <w:tcW w:w="0" w:type="auto"/>
                  <w:tcBorders>
                    <w:top w:val="nil"/>
                    <w:left w:val="nil"/>
                    <w:bottom w:val="single" w:sz="6" w:space="0" w:color="auto"/>
                    <w:right w:val="single" w:sz="6" w:space="0" w:color="auto"/>
                  </w:tcBorders>
                  <w:shd w:val="clear" w:color="auto" w:fill="D0E6D0"/>
                  <w:vAlign w:val="center"/>
                </w:tcPr>
                <w:p w14:paraId="6A7F9264" w14:textId="77777777" w:rsidR="00D455E8" w:rsidRPr="00D4396B" w:rsidRDefault="00D455E8" w:rsidP="00023B25">
                  <w:pPr>
                    <w:framePr w:hSpace="181" w:wrap="around" w:hAnchor="margin" w:xAlign="center" w:y="1"/>
                    <w:spacing w:after="0"/>
                    <w:jc w:val="center"/>
                    <w:rPr>
                      <w:rFonts w:asciiTheme="majorBidi" w:hAnsiTheme="majorBidi" w:cstheme="majorBidi"/>
                      <w:noProof/>
                      <w:sz w:val="18"/>
                      <w:szCs w:val="18"/>
                    </w:rPr>
                  </w:pPr>
                  <w:r w:rsidRPr="00D4396B">
                    <w:rPr>
                      <w:rFonts w:asciiTheme="majorBidi" w:hAnsiTheme="majorBidi" w:cstheme="majorBidi"/>
                      <w:noProof/>
                      <w:sz w:val="18"/>
                      <w:szCs w:val="18"/>
                    </w:rPr>
                    <w:t>ii.b</w:t>
                  </w:r>
                </w:p>
              </w:tc>
            </w:tr>
            <w:tr w:rsidR="00D455E8" w:rsidRPr="00D4396B" w14:paraId="08479BE4" w14:textId="77777777">
              <w:trPr>
                <w:jc w:val="center"/>
              </w:trPr>
              <w:tc>
                <w:tcPr>
                  <w:tcW w:w="0" w:type="auto"/>
                  <w:tcBorders>
                    <w:top w:val="nil"/>
                    <w:left w:val="single" w:sz="6" w:space="0" w:color="auto"/>
                    <w:bottom w:val="single" w:sz="6" w:space="0" w:color="auto"/>
                    <w:right w:val="single" w:sz="6" w:space="0" w:color="auto"/>
                  </w:tcBorders>
                  <w:vAlign w:val="center"/>
                </w:tcPr>
                <w:p w14:paraId="522F548D" w14:textId="6C536D92" w:rsidR="00D455E8" w:rsidRPr="00D4396B" w:rsidRDefault="00D455E8" w:rsidP="00023B25">
                  <w:pPr>
                    <w:framePr w:hSpace="181" w:wrap="around" w:hAnchor="margin" w:xAlign="center" w:y="1"/>
                    <w:spacing w:after="0"/>
                    <w:rPr>
                      <w:rFonts w:asciiTheme="majorBidi" w:hAnsiTheme="majorBidi" w:cstheme="majorBidi"/>
                      <w:noProof/>
                      <w:sz w:val="18"/>
                      <w:szCs w:val="18"/>
                    </w:rPr>
                  </w:pPr>
                  <w:r w:rsidRPr="00D4396B">
                    <w:rPr>
                      <w:rFonts w:asciiTheme="majorBidi" w:hAnsiTheme="majorBidi" w:cstheme="majorBidi"/>
                      <w:noProof/>
                      <w:sz w:val="18"/>
                      <w:szCs w:val="18"/>
                      <w:u w:val="single"/>
                    </w:rPr>
                    <w:t>iii.</w:t>
                  </w:r>
                  <w:r w:rsidRPr="00D4396B">
                    <w:rPr>
                      <w:rFonts w:asciiTheme="majorBidi" w:hAnsiTheme="majorBidi" w:cstheme="majorBidi"/>
                      <w:noProof/>
                      <w:sz w:val="18"/>
                      <w:szCs w:val="18"/>
                    </w:rPr>
                    <w:t xml:space="preserve"> Entrusting National Members with new competences (subject to their attributions under national law): issuing freezing orders</w:t>
                  </w:r>
                  <w:r w:rsidR="00C00562">
                    <w:rPr>
                      <w:rFonts w:asciiTheme="majorBidi" w:hAnsiTheme="majorBidi" w:cstheme="majorBidi"/>
                      <w:noProof/>
                      <w:sz w:val="18"/>
                      <w:szCs w:val="18"/>
                    </w:rPr>
                    <w:t xml:space="preserve"> (or immediate action)</w:t>
                  </w:r>
                  <w:r w:rsidRPr="00D4396B">
                    <w:rPr>
                      <w:rFonts w:asciiTheme="majorBidi" w:hAnsiTheme="majorBidi" w:cstheme="majorBidi"/>
                      <w:noProof/>
                      <w:sz w:val="18"/>
                      <w:szCs w:val="18"/>
                    </w:rPr>
                    <w:t>, European Production and Preservation Orders (e-evidence), and signing JIT agreements</w:t>
                  </w:r>
                </w:p>
              </w:tc>
              <w:tc>
                <w:tcPr>
                  <w:tcW w:w="0" w:type="auto"/>
                  <w:tcBorders>
                    <w:top w:val="nil"/>
                    <w:left w:val="single" w:sz="6" w:space="0" w:color="auto"/>
                    <w:bottom w:val="single" w:sz="6" w:space="0" w:color="auto"/>
                    <w:right w:val="single" w:sz="6" w:space="0" w:color="auto"/>
                  </w:tcBorders>
                  <w:shd w:val="clear" w:color="auto" w:fill="E4F5E4"/>
                  <w:vAlign w:val="center"/>
                </w:tcPr>
                <w:p w14:paraId="7CCB752B" w14:textId="77777777" w:rsidR="00D455E8" w:rsidRPr="00D4396B" w:rsidRDefault="00D455E8" w:rsidP="00023B25">
                  <w:pPr>
                    <w:framePr w:hSpace="181" w:wrap="around" w:hAnchor="margin" w:xAlign="center" w:y="1"/>
                    <w:spacing w:after="0"/>
                    <w:jc w:val="center"/>
                    <w:rPr>
                      <w:rFonts w:asciiTheme="majorBidi" w:hAnsiTheme="majorBidi" w:cstheme="majorBidi"/>
                      <w:noProof/>
                      <w:sz w:val="18"/>
                      <w:szCs w:val="18"/>
                    </w:rPr>
                  </w:pPr>
                </w:p>
              </w:tc>
              <w:tc>
                <w:tcPr>
                  <w:tcW w:w="0" w:type="auto"/>
                  <w:tcBorders>
                    <w:top w:val="nil"/>
                    <w:left w:val="nil"/>
                    <w:bottom w:val="single" w:sz="6" w:space="0" w:color="auto"/>
                    <w:right w:val="single" w:sz="6" w:space="0" w:color="auto"/>
                  </w:tcBorders>
                  <w:shd w:val="clear" w:color="auto" w:fill="DAEEDA"/>
                  <w:vAlign w:val="center"/>
                </w:tcPr>
                <w:p w14:paraId="245AEB8F" w14:textId="77777777" w:rsidR="00D455E8" w:rsidRPr="00D4396B" w:rsidRDefault="00D455E8" w:rsidP="00023B25">
                  <w:pPr>
                    <w:framePr w:hSpace="181" w:wrap="around" w:hAnchor="margin" w:xAlign="center" w:y="1"/>
                    <w:spacing w:after="0"/>
                    <w:jc w:val="center"/>
                    <w:rPr>
                      <w:rFonts w:asciiTheme="majorBidi" w:hAnsiTheme="majorBidi" w:cstheme="majorBidi"/>
                      <w:noProof/>
                      <w:sz w:val="18"/>
                      <w:szCs w:val="18"/>
                    </w:rPr>
                  </w:pPr>
                  <w:r w:rsidRPr="00D4396B">
                    <w:rPr>
                      <w:rFonts w:asciiTheme="majorBidi" w:hAnsiTheme="majorBidi" w:cstheme="majorBidi"/>
                      <w:noProof/>
                      <w:sz w:val="18"/>
                      <w:szCs w:val="18"/>
                    </w:rPr>
                    <w:t>iii</w:t>
                  </w:r>
                </w:p>
              </w:tc>
              <w:tc>
                <w:tcPr>
                  <w:tcW w:w="0" w:type="auto"/>
                  <w:tcBorders>
                    <w:top w:val="nil"/>
                    <w:left w:val="nil"/>
                    <w:bottom w:val="single" w:sz="6" w:space="0" w:color="auto"/>
                    <w:right w:val="single" w:sz="6" w:space="0" w:color="auto"/>
                  </w:tcBorders>
                  <w:shd w:val="clear" w:color="auto" w:fill="D0E6D0"/>
                  <w:vAlign w:val="center"/>
                </w:tcPr>
                <w:p w14:paraId="4F0B8705" w14:textId="77777777" w:rsidR="00D455E8" w:rsidRPr="00D4396B" w:rsidRDefault="00D455E8" w:rsidP="00023B25">
                  <w:pPr>
                    <w:framePr w:hSpace="181" w:wrap="around" w:hAnchor="margin" w:xAlign="center" w:y="1"/>
                    <w:spacing w:after="0"/>
                    <w:jc w:val="center"/>
                    <w:rPr>
                      <w:rFonts w:asciiTheme="majorBidi" w:hAnsiTheme="majorBidi" w:cstheme="majorBidi"/>
                      <w:noProof/>
                      <w:sz w:val="18"/>
                      <w:szCs w:val="18"/>
                    </w:rPr>
                  </w:pPr>
                  <w:r w:rsidRPr="00D4396B">
                    <w:rPr>
                      <w:rFonts w:asciiTheme="majorBidi" w:hAnsiTheme="majorBidi" w:cstheme="majorBidi"/>
                      <w:noProof/>
                      <w:sz w:val="18"/>
                      <w:szCs w:val="18"/>
                    </w:rPr>
                    <w:t>iii</w:t>
                  </w:r>
                </w:p>
              </w:tc>
            </w:tr>
            <w:tr w:rsidR="00D455E8" w:rsidRPr="00D4396B" w14:paraId="2011105B" w14:textId="77777777">
              <w:trPr>
                <w:jc w:val="center"/>
              </w:trPr>
              <w:tc>
                <w:tcPr>
                  <w:tcW w:w="0" w:type="auto"/>
                  <w:tcBorders>
                    <w:top w:val="nil"/>
                    <w:left w:val="single" w:sz="6" w:space="0" w:color="auto"/>
                    <w:bottom w:val="single" w:sz="6" w:space="0" w:color="auto"/>
                    <w:right w:val="single" w:sz="4" w:space="0" w:color="auto"/>
                  </w:tcBorders>
                  <w:vAlign w:val="center"/>
                  <w:hideMark/>
                </w:tcPr>
                <w:p w14:paraId="3E3441D6" w14:textId="229E188C" w:rsidR="00D455E8" w:rsidRPr="00D4396B" w:rsidRDefault="00D455E8" w:rsidP="00023B25">
                  <w:pPr>
                    <w:framePr w:hSpace="181" w:wrap="around" w:hAnchor="margin" w:xAlign="center" w:y="1"/>
                    <w:spacing w:after="0"/>
                    <w:rPr>
                      <w:rFonts w:asciiTheme="majorBidi" w:hAnsiTheme="majorBidi" w:cstheme="majorBidi"/>
                      <w:noProof/>
                      <w:sz w:val="18"/>
                      <w:szCs w:val="18"/>
                    </w:rPr>
                  </w:pPr>
                  <w:r w:rsidRPr="00D4396B">
                    <w:rPr>
                      <w:rFonts w:asciiTheme="majorBidi" w:hAnsiTheme="majorBidi" w:cstheme="majorBidi"/>
                      <w:noProof/>
                      <w:sz w:val="18"/>
                      <w:szCs w:val="18"/>
                      <w:u w:val="single"/>
                    </w:rPr>
                    <w:t>iv.</w:t>
                  </w:r>
                  <w:r w:rsidRPr="00D4396B">
                    <w:rPr>
                      <w:rFonts w:asciiTheme="majorBidi" w:hAnsiTheme="majorBidi" w:cstheme="majorBidi"/>
                      <w:noProof/>
                      <w:sz w:val="18"/>
                      <w:szCs w:val="18"/>
                    </w:rPr>
                    <w:t xml:space="preserve"> Grant National Members the authority to open</w:t>
                  </w:r>
                  <w:r w:rsidR="00C00562">
                    <w:rPr>
                      <w:rFonts w:asciiTheme="majorBidi" w:hAnsiTheme="majorBidi" w:cstheme="majorBidi"/>
                      <w:noProof/>
                      <w:sz w:val="18"/>
                      <w:szCs w:val="18"/>
                    </w:rPr>
                    <w:t xml:space="preserve"> Eurojust</w:t>
                  </w:r>
                  <w:r w:rsidRPr="00D4396B">
                    <w:rPr>
                      <w:rFonts w:asciiTheme="majorBidi" w:hAnsiTheme="majorBidi" w:cstheme="majorBidi"/>
                      <w:noProof/>
                      <w:sz w:val="18"/>
                      <w:szCs w:val="18"/>
                    </w:rPr>
                    <w:t xml:space="preserve"> cases</w:t>
                  </w:r>
                </w:p>
              </w:tc>
              <w:tc>
                <w:tcPr>
                  <w:tcW w:w="0" w:type="auto"/>
                  <w:tcBorders>
                    <w:top w:val="nil"/>
                    <w:left w:val="single" w:sz="4" w:space="0" w:color="auto"/>
                    <w:bottom w:val="single" w:sz="6" w:space="0" w:color="auto"/>
                    <w:right w:val="single" w:sz="4" w:space="0" w:color="auto"/>
                  </w:tcBorders>
                  <w:shd w:val="clear" w:color="auto" w:fill="E4F5E4"/>
                  <w:vAlign w:val="center"/>
                  <w:hideMark/>
                </w:tcPr>
                <w:p w14:paraId="75CE7792" w14:textId="77777777" w:rsidR="00D455E8" w:rsidRPr="00D4396B" w:rsidRDefault="00D455E8" w:rsidP="00023B25">
                  <w:pPr>
                    <w:framePr w:hSpace="181" w:wrap="around" w:hAnchor="margin" w:xAlign="center" w:y="1"/>
                    <w:spacing w:after="0"/>
                    <w:jc w:val="center"/>
                    <w:rPr>
                      <w:rFonts w:asciiTheme="majorBidi" w:hAnsiTheme="majorBidi" w:cstheme="majorBidi"/>
                      <w:noProof/>
                      <w:sz w:val="18"/>
                      <w:szCs w:val="18"/>
                    </w:rPr>
                  </w:pPr>
                  <w:r w:rsidRPr="00D4396B">
                    <w:rPr>
                      <w:rFonts w:asciiTheme="majorBidi" w:hAnsiTheme="majorBidi" w:cstheme="majorBidi"/>
                      <w:noProof/>
                      <w:sz w:val="18"/>
                      <w:szCs w:val="18"/>
                    </w:rPr>
                    <w:t> </w:t>
                  </w:r>
                </w:p>
              </w:tc>
              <w:tc>
                <w:tcPr>
                  <w:tcW w:w="0" w:type="auto"/>
                  <w:tcBorders>
                    <w:top w:val="nil"/>
                    <w:left w:val="single" w:sz="4" w:space="0" w:color="auto"/>
                    <w:bottom w:val="single" w:sz="6" w:space="0" w:color="auto"/>
                    <w:right w:val="single" w:sz="4" w:space="0" w:color="auto"/>
                  </w:tcBorders>
                  <w:shd w:val="clear" w:color="auto" w:fill="DAEEDA"/>
                  <w:vAlign w:val="center"/>
                  <w:hideMark/>
                </w:tcPr>
                <w:p w14:paraId="0CCE0B29" w14:textId="77777777" w:rsidR="00D455E8" w:rsidRPr="00D4396B" w:rsidRDefault="00D455E8" w:rsidP="00023B25">
                  <w:pPr>
                    <w:framePr w:hSpace="181" w:wrap="around" w:hAnchor="margin" w:xAlign="center" w:y="1"/>
                    <w:spacing w:after="0"/>
                    <w:jc w:val="center"/>
                    <w:rPr>
                      <w:rFonts w:asciiTheme="majorBidi" w:hAnsiTheme="majorBidi" w:cstheme="majorBidi"/>
                      <w:noProof/>
                      <w:sz w:val="18"/>
                      <w:szCs w:val="18"/>
                    </w:rPr>
                  </w:pPr>
                  <w:r w:rsidRPr="00D4396B">
                    <w:rPr>
                      <w:rFonts w:asciiTheme="majorBidi" w:hAnsiTheme="majorBidi" w:cstheme="majorBidi"/>
                      <w:noProof/>
                      <w:sz w:val="18"/>
                      <w:szCs w:val="18"/>
                    </w:rPr>
                    <w:t> </w:t>
                  </w:r>
                </w:p>
              </w:tc>
              <w:tc>
                <w:tcPr>
                  <w:tcW w:w="0" w:type="auto"/>
                  <w:tcBorders>
                    <w:top w:val="nil"/>
                    <w:left w:val="single" w:sz="4" w:space="0" w:color="auto"/>
                    <w:bottom w:val="single" w:sz="6" w:space="0" w:color="auto"/>
                    <w:right w:val="single" w:sz="6" w:space="0" w:color="auto"/>
                  </w:tcBorders>
                  <w:shd w:val="clear" w:color="auto" w:fill="D0E6D0"/>
                  <w:vAlign w:val="center"/>
                  <w:hideMark/>
                </w:tcPr>
                <w:p w14:paraId="578EE5C1" w14:textId="77777777" w:rsidR="00D455E8" w:rsidRPr="00D4396B" w:rsidRDefault="00D455E8" w:rsidP="00023B25">
                  <w:pPr>
                    <w:framePr w:hSpace="181" w:wrap="around" w:hAnchor="margin" w:xAlign="center" w:y="1"/>
                    <w:spacing w:after="0"/>
                    <w:jc w:val="center"/>
                    <w:rPr>
                      <w:rFonts w:asciiTheme="majorBidi" w:hAnsiTheme="majorBidi" w:cstheme="majorBidi"/>
                      <w:noProof/>
                      <w:sz w:val="18"/>
                      <w:szCs w:val="18"/>
                    </w:rPr>
                  </w:pPr>
                  <w:r w:rsidRPr="00D4396B">
                    <w:rPr>
                      <w:rFonts w:asciiTheme="majorBidi" w:hAnsiTheme="majorBidi" w:cstheme="majorBidi"/>
                      <w:noProof/>
                      <w:sz w:val="18"/>
                      <w:szCs w:val="18"/>
                    </w:rPr>
                    <w:t>iv</w:t>
                  </w:r>
                </w:p>
              </w:tc>
            </w:tr>
            <w:tr w:rsidR="00D455E8" w:rsidRPr="00D4396B" w14:paraId="14C2CF64" w14:textId="77777777">
              <w:trPr>
                <w:jc w:val="center"/>
              </w:trPr>
              <w:tc>
                <w:tcPr>
                  <w:tcW w:w="0" w:type="auto"/>
                  <w:gridSpan w:val="4"/>
                  <w:tcBorders>
                    <w:top w:val="single" w:sz="6" w:space="0" w:color="auto"/>
                    <w:left w:val="single" w:sz="6" w:space="0" w:color="auto"/>
                    <w:bottom w:val="nil"/>
                    <w:right w:val="single" w:sz="6" w:space="0" w:color="000000" w:themeColor="text1"/>
                  </w:tcBorders>
                  <w:shd w:val="clear" w:color="auto" w:fill="FFF5EB"/>
                  <w:vAlign w:val="center"/>
                  <w:hideMark/>
                </w:tcPr>
                <w:p w14:paraId="49AD3479" w14:textId="43744D8D" w:rsidR="00D455E8" w:rsidRPr="00D4396B" w:rsidRDefault="00DE165F" w:rsidP="00023B25">
                  <w:pPr>
                    <w:framePr w:hSpace="181" w:wrap="around" w:hAnchor="margin" w:xAlign="center" w:y="1"/>
                    <w:spacing w:after="0"/>
                    <w:jc w:val="center"/>
                    <w:rPr>
                      <w:rFonts w:asciiTheme="majorBidi" w:hAnsiTheme="majorBidi" w:cstheme="majorBidi"/>
                      <w:b/>
                      <w:bCs/>
                      <w:noProof/>
                      <w:sz w:val="18"/>
                      <w:szCs w:val="18"/>
                    </w:rPr>
                  </w:pPr>
                  <w:r>
                    <w:rPr>
                      <w:noProof/>
                      <w:lang w:eastAsia="en-GB"/>
                    </w:rPr>
                    <mc:AlternateContent>
                      <mc:Choice Requires="wps">
                        <w:drawing>
                          <wp:anchor distT="0" distB="0" distL="114300" distR="114300" simplePos="0" relativeHeight="251666944" behindDoc="0" locked="0" layoutInCell="1" allowOverlap="1" wp14:anchorId="0CB0B3D5" wp14:editId="078AED23">
                            <wp:simplePos x="0" y="0"/>
                            <wp:positionH relativeFrom="column">
                              <wp:posOffset>6369050</wp:posOffset>
                            </wp:positionH>
                            <wp:positionV relativeFrom="paragraph">
                              <wp:posOffset>158750</wp:posOffset>
                            </wp:positionV>
                            <wp:extent cx="715010" cy="1216025"/>
                            <wp:effectExtent l="38100" t="38100" r="46990" b="41275"/>
                            <wp:wrapNone/>
                            <wp:docPr id="928768690" name="Rectangle 8"/>
                            <wp:cNvGraphicFramePr/>
                            <a:graphic xmlns:a="http://schemas.openxmlformats.org/drawingml/2006/main">
                              <a:graphicData uri="http://schemas.microsoft.com/office/word/2010/wordprocessingShape">
                                <wps:wsp>
                                  <wps:cNvSpPr/>
                                  <wps:spPr>
                                    <a:xfrm>
                                      <a:off x="0" y="0"/>
                                      <a:ext cx="715010" cy="1216025"/>
                                    </a:xfrm>
                                    <a:prstGeom prst="rect">
                                      <a:avLst/>
                                    </a:prstGeom>
                                    <a:noFill/>
                                    <a:ln w="76200">
                                      <a:solidFill>
                                        <a:srgbClr val="FFC000"/>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6="http://schemas.microsoft.com/office/drawing/2014/main" xmlns:a="http://schemas.openxmlformats.org/drawingml/2006/main">
                        <w:pict>
                          <v:rect id="Rectangle 8" style="position:absolute;margin-left:501.5pt;margin-top:12.5pt;width:56.3pt;height:95.7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ffc000" strokeweigh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" w14:anchorId="05F8F8BB"/>
                        </w:pict>
                      </mc:Fallback>
                    </mc:AlternateContent>
                  </w:r>
                  <w:r w:rsidR="00D455E8" w:rsidRPr="00D4396B">
                    <w:rPr>
                      <w:rFonts w:asciiTheme="majorBidi" w:hAnsiTheme="majorBidi" w:cstheme="majorBidi"/>
                      <w:b/>
                      <w:bCs/>
                      <w:noProof/>
                      <w:sz w:val="18"/>
                      <w:szCs w:val="18"/>
                    </w:rPr>
                    <w:t>C. Establishing a streamlined, coherent and role-clear governance system that accelerates decision-making</w:t>
                  </w:r>
                </w:p>
              </w:tc>
            </w:tr>
            <w:tr w:rsidR="00D455E8" w:rsidRPr="00D4396B" w14:paraId="0C938EFC" w14:textId="77777777">
              <w:trPr>
                <w:jc w:val="center"/>
              </w:trPr>
              <w:tc>
                <w:tcPr>
                  <w:tcW w:w="0" w:type="auto"/>
                  <w:tcBorders>
                    <w:top w:val="nil"/>
                    <w:left w:val="single" w:sz="6" w:space="0" w:color="auto"/>
                    <w:bottom w:val="nil"/>
                    <w:right w:val="single" w:sz="4" w:space="0" w:color="auto"/>
                  </w:tcBorders>
                  <w:shd w:val="clear" w:color="auto" w:fill="FFF5EB"/>
                  <w:vAlign w:val="center"/>
                </w:tcPr>
                <w:p w14:paraId="109AE31B" w14:textId="77777777" w:rsidR="00D455E8" w:rsidRPr="00D4396B" w:rsidRDefault="00D455E8" w:rsidP="00023B25">
                  <w:pPr>
                    <w:framePr w:hSpace="181" w:wrap="around" w:hAnchor="margin" w:xAlign="center" w:y="1"/>
                    <w:spacing w:after="0"/>
                    <w:rPr>
                      <w:rFonts w:asciiTheme="majorBidi" w:hAnsiTheme="majorBidi" w:cstheme="majorBidi"/>
                      <w:i/>
                      <w:iCs/>
                      <w:noProof/>
                      <w:sz w:val="18"/>
                      <w:szCs w:val="18"/>
                    </w:rPr>
                  </w:pPr>
                  <w:r w:rsidRPr="00D4396B">
                    <w:rPr>
                      <w:rFonts w:asciiTheme="majorBidi" w:hAnsiTheme="majorBidi" w:cstheme="majorBidi"/>
                      <w:i/>
                      <w:iCs/>
                      <w:noProof/>
                      <w:sz w:val="18"/>
                      <w:szCs w:val="18"/>
                    </w:rPr>
                    <w:t>Addressing problem driver(s):</w:t>
                  </w:r>
                </w:p>
                <w:p w14:paraId="210749FE" w14:textId="77777777" w:rsidR="00D455E8" w:rsidRPr="00D4396B" w:rsidRDefault="00D455E8" w:rsidP="00023B25">
                  <w:pPr>
                    <w:framePr w:hSpace="181" w:wrap="around" w:hAnchor="margin" w:xAlign="center" w:y="1"/>
                    <w:spacing w:after="0"/>
                    <w:rPr>
                      <w:rFonts w:asciiTheme="majorBidi" w:hAnsiTheme="majorBidi" w:cstheme="majorBidi"/>
                      <w:noProof/>
                      <w:sz w:val="18"/>
                      <w:szCs w:val="18"/>
                    </w:rPr>
                  </w:pPr>
                  <w:r w:rsidRPr="00D4396B">
                    <w:rPr>
                      <w:rFonts w:asciiTheme="majorBidi" w:hAnsiTheme="majorBidi" w:cstheme="majorBidi"/>
                      <w:noProof/>
                      <w:sz w:val="18"/>
                      <w:szCs w:val="18"/>
                    </w:rPr>
                    <w:t>#4 Lack of clear separation between operational and administrative responsibilities</w:t>
                  </w:r>
                </w:p>
                <w:p w14:paraId="2FAE5E2E" w14:textId="77777777" w:rsidR="00D455E8" w:rsidRPr="00D4396B" w:rsidRDefault="00D455E8" w:rsidP="00023B25">
                  <w:pPr>
                    <w:framePr w:hSpace="181" w:wrap="around" w:hAnchor="margin" w:xAlign="center" w:y="1"/>
                    <w:spacing w:after="0"/>
                    <w:rPr>
                      <w:rFonts w:asciiTheme="majorBidi" w:hAnsiTheme="majorBidi" w:cstheme="majorBidi"/>
                      <w:b/>
                      <w:bCs/>
                      <w:noProof/>
                      <w:sz w:val="18"/>
                      <w:szCs w:val="18"/>
                    </w:rPr>
                  </w:pPr>
                  <w:r w:rsidRPr="00D4396B">
                    <w:rPr>
                      <w:rFonts w:asciiTheme="majorBidi" w:hAnsiTheme="majorBidi" w:cstheme="majorBidi"/>
                      <w:noProof/>
                      <w:sz w:val="18"/>
                      <w:szCs w:val="18"/>
                    </w:rPr>
                    <w:t>#5</w:t>
                  </w:r>
                  <w:r w:rsidRPr="00D4396B">
                    <w:rPr>
                      <w:rFonts w:asciiTheme="majorBidi" w:hAnsiTheme="majorBidi" w:cstheme="majorBidi"/>
                      <w:b/>
                      <w:bCs/>
                      <w:noProof/>
                      <w:sz w:val="18"/>
                      <w:szCs w:val="18"/>
                    </w:rPr>
                    <w:t> </w:t>
                  </w:r>
                  <w:r w:rsidRPr="00D4396B">
                    <w:rPr>
                      <w:rFonts w:asciiTheme="majorBidi" w:hAnsiTheme="majorBidi" w:cstheme="majorBidi"/>
                      <w:noProof/>
                      <w:sz w:val="18"/>
                      <w:szCs w:val="18"/>
                    </w:rPr>
                    <w:t>Complex governance structure and outdated legacy organisational culture</w:t>
                  </w:r>
                </w:p>
              </w:tc>
              <w:tc>
                <w:tcPr>
                  <w:tcW w:w="0" w:type="auto"/>
                  <w:tcBorders>
                    <w:top w:val="single" w:sz="4" w:space="0" w:color="auto"/>
                    <w:left w:val="single" w:sz="4" w:space="0" w:color="auto"/>
                    <w:bottom w:val="nil"/>
                    <w:right w:val="single" w:sz="4" w:space="0" w:color="auto"/>
                  </w:tcBorders>
                  <w:shd w:val="clear" w:color="auto" w:fill="FCEEE1"/>
                  <w:vAlign w:val="center"/>
                </w:tcPr>
                <w:p w14:paraId="4F5FDA6F" w14:textId="77777777" w:rsidR="00D455E8" w:rsidRPr="00D4396B" w:rsidRDefault="00D455E8" w:rsidP="00023B25">
                  <w:pPr>
                    <w:framePr w:hSpace="181" w:wrap="around" w:hAnchor="margin" w:xAlign="center" w:y="1"/>
                    <w:spacing w:after="0"/>
                    <w:jc w:val="center"/>
                    <w:rPr>
                      <w:rFonts w:asciiTheme="majorBidi" w:hAnsiTheme="majorBidi" w:cstheme="majorBidi"/>
                      <w:b/>
                      <w:bCs/>
                      <w:noProof/>
                      <w:sz w:val="18"/>
                      <w:szCs w:val="18"/>
                    </w:rPr>
                  </w:pPr>
                  <w:r w:rsidRPr="00D4396B">
                    <w:rPr>
                      <w:rFonts w:asciiTheme="majorBidi" w:hAnsiTheme="majorBidi" w:cstheme="majorBidi"/>
                      <w:b/>
                      <w:bCs/>
                      <w:noProof/>
                      <w:sz w:val="18"/>
                      <w:szCs w:val="18"/>
                    </w:rPr>
                    <w:t>C.PO1</w:t>
                  </w:r>
                </w:p>
              </w:tc>
              <w:tc>
                <w:tcPr>
                  <w:tcW w:w="0" w:type="auto"/>
                  <w:tcBorders>
                    <w:top w:val="single" w:sz="4" w:space="0" w:color="auto"/>
                    <w:left w:val="single" w:sz="4" w:space="0" w:color="auto"/>
                    <w:bottom w:val="nil"/>
                    <w:right w:val="single" w:sz="4" w:space="0" w:color="auto"/>
                  </w:tcBorders>
                  <w:shd w:val="clear" w:color="auto" w:fill="F8E6D7"/>
                  <w:vAlign w:val="center"/>
                </w:tcPr>
                <w:p w14:paraId="2B4BB85B" w14:textId="77777777" w:rsidR="00D455E8" w:rsidRPr="00D4396B" w:rsidRDefault="00D455E8" w:rsidP="00023B25">
                  <w:pPr>
                    <w:framePr w:hSpace="181" w:wrap="around" w:hAnchor="margin" w:xAlign="center" w:y="1"/>
                    <w:spacing w:after="0"/>
                    <w:jc w:val="center"/>
                    <w:rPr>
                      <w:rFonts w:asciiTheme="majorBidi" w:hAnsiTheme="majorBidi" w:cstheme="majorBidi"/>
                      <w:b/>
                      <w:bCs/>
                      <w:noProof/>
                      <w:sz w:val="18"/>
                      <w:szCs w:val="18"/>
                    </w:rPr>
                  </w:pPr>
                  <w:r w:rsidRPr="00D4396B">
                    <w:rPr>
                      <w:rFonts w:asciiTheme="majorBidi" w:hAnsiTheme="majorBidi" w:cstheme="majorBidi"/>
                      <w:b/>
                      <w:bCs/>
                      <w:noProof/>
                      <w:sz w:val="18"/>
                      <w:szCs w:val="18"/>
                    </w:rPr>
                    <w:t>C.PO2</w:t>
                  </w:r>
                </w:p>
              </w:tc>
              <w:tc>
                <w:tcPr>
                  <w:tcW w:w="0" w:type="auto"/>
                  <w:tcBorders>
                    <w:top w:val="single" w:sz="4" w:space="0" w:color="auto"/>
                    <w:left w:val="single" w:sz="4" w:space="0" w:color="auto"/>
                    <w:bottom w:val="nil"/>
                    <w:right w:val="single" w:sz="6" w:space="0" w:color="000000" w:themeColor="text1"/>
                  </w:tcBorders>
                  <w:shd w:val="clear" w:color="auto" w:fill="F4DECD"/>
                  <w:vAlign w:val="center"/>
                </w:tcPr>
                <w:p w14:paraId="12EC4158" w14:textId="77FD1750" w:rsidR="00D455E8" w:rsidRPr="00D4396B" w:rsidRDefault="00D455E8" w:rsidP="00023B25">
                  <w:pPr>
                    <w:framePr w:hSpace="181" w:wrap="around" w:hAnchor="margin" w:xAlign="center" w:y="1"/>
                    <w:spacing w:after="0"/>
                    <w:jc w:val="center"/>
                    <w:rPr>
                      <w:rFonts w:asciiTheme="majorBidi" w:hAnsiTheme="majorBidi" w:cstheme="majorBidi"/>
                      <w:b/>
                      <w:bCs/>
                      <w:noProof/>
                      <w:sz w:val="18"/>
                      <w:szCs w:val="18"/>
                    </w:rPr>
                  </w:pPr>
                  <w:r w:rsidRPr="00D4396B">
                    <w:rPr>
                      <w:rFonts w:asciiTheme="majorBidi" w:hAnsiTheme="majorBidi" w:cstheme="majorBidi"/>
                      <w:b/>
                      <w:bCs/>
                      <w:noProof/>
                      <w:sz w:val="18"/>
                      <w:szCs w:val="18"/>
                    </w:rPr>
                    <w:t>C.PO3</w:t>
                  </w:r>
                </w:p>
              </w:tc>
            </w:tr>
            <w:tr w:rsidR="00D455E8" w:rsidRPr="00D4396B" w14:paraId="71384A64" w14:textId="77777777">
              <w:trPr>
                <w:jc w:val="center"/>
              </w:trPr>
              <w:tc>
                <w:tcPr>
                  <w:tcW w:w="0" w:type="auto"/>
                  <w:tcBorders>
                    <w:top w:val="single" w:sz="6" w:space="0" w:color="auto"/>
                    <w:left w:val="single" w:sz="6" w:space="0" w:color="auto"/>
                    <w:bottom w:val="single" w:sz="6" w:space="0" w:color="auto"/>
                    <w:right w:val="single" w:sz="6" w:space="0" w:color="auto"/>
                  </w:tcBorders>
                  <w:vAlign w:val="center"/>
                  <w:hideMark/>
                </w:tcPr>
                <w:p w14:paraId="13E10E00" w14:textId="77777777" w:rsidR="00D455E8" w:rsidRPr="00D4396B" w:rsidRDefault="00D455E8" w:rsidP="00023B25">
                  <w:pPr>
                    <w:framePr w:hSpace="181" w:wrap="around" w:hAnchor="margin" w:xAlign="center" w:y="1"/>
                    <w:spacing w:after="0"/>
                    <w:rPr>
                      <w:rFonts w:asciiTheme="majorBidi" w:hAnsiTheme="majorBidi" w:cstheme="majorBidi"/>
                      <w:noProof/>
                      <w:sz w:val="18"/>
                      <w:szCs w:val="18"/>
                    </w:rPr>
                  </w:pPr>
                  <w:r w:rsidRPr="00D4396B">
                    <w:rPr>
                      <w:rFonts w:asciiTheme="majorBidi" w:hAnsiTheme="majorBidi" w:cstheme="majorBidi"/>
                      <w:noProof/>
                      <w:sz w:val="18"/>
                      <w:szCs w:val="18"/>
                      <w:u w:val="single"/>
                    </w:rPr>
                    <w:t>i.</w:t>
                  </w:r>
                  <w:r w:rsidRPr="00D4396B">
                    <w:rPr>
                      <w:rFonts w:asciiTheme="majorBidi" w:hAnsiTheme="majorBidi" w:cstheme="majorBidi"/>
                      <w:noProof/>
                      <w:sz w:val="18"/>
                      <w:szCs w:val="18"/>
                    </w:rPr>
                    <w:t> Revision of the allocation of responsibilities between governance bodies</w:t>
                  </w:r>
                </w:p>
              </w:tc>
              <w:tc>
                <w:tcPr>
                  <w:tcW w:w="0" w:type="auto"/>
                  <w:tcBorders>
                    <w:top w:val="single" w:sz="6" w:space="0" w:color="auto"/>
                    <w:left w:val="nil"/>
                    <w:bottom w:val="single" w:sz="6" w:space="0" w:color="auto"/>
                    <w:right w:val="single" w:sz="6" w:space="0" w:color="auto"/>
                  </w:tcBorders>
                  <w:shd w:val="clear" w:color="auto" w:fill="FCEEE1"/>
                  <w:vAlign w:val="center"/>
                  <w:hideMark/>
                </w:tcPr>
                <w:p w14:paraId="3BE2CF2C" w14:textId="77777777" w:rsidR="00D455E8" w:rsidRPr="00D4396B" w:rsidRDefault="00D455E8" w:rsidP="00023B25">
                  <w:pPr>
                    <w:framePr w:hSpace="181" w:wrap="around" w:hAnchor="margin" w:xAlign="center" w:y="1"/>
                    <w:spacing w:after="0"/>
                    <w:jc w:val="center"/>
                    <w:rPr>
                      <w:rFonts w:asciiTheme="majorBidi" w:hAnsiTheme="majorBidi" w:cstheme="majorBidi"/>
                      <w:noProof/>
                      <w:sz w:val="18"/>
                      <w:szCs w:val="18"/>
                    </w:rPr>
                  </w:pPr>
                  <w:r w:rsidRPr="00D4396B">
                    <w:rPr>
                      <w:rFonts w:asciiTheme="majorBidi" w:hAnsiTheme="majorBidi" w:cstheme="majorBidi"/>
                      <w:noProof/>
                      <w:sz w:val="18"/>
                      <w:szCs w:val="18"/>
                    </w:rPr>
                    <w:t>i</w:t>
                  </w:r>
                </w:p>
              </w:tc>
              <w:tc>
                <w:tcPr>
                  <w:tcW w:w="0" w:type="auto"/>
                  <w:tcBorders>
                    <w:top w:val="single" w:sz="6" w:space="0" w:color="auto"/>
                    <w:left w:val="nil"/>
                    <w:bottom w:val="single" w:sz="6" w:space="0" w:color="auto"/>
                    <w:right w:val="single" w:sz="6" w:space="0" w:color="auto"/>
                  </w:tcBorders>
                  <w:shd w:val="clear" w:color="auto" w:fill="F8E6D7"/>
                  <w:vAlign w:val="center"/>
                  <w:hideMark/>
                </w:tcPr>
                <w:p w14:paraId="0732952B" w14:textId="77777777" w:rsidR="00D455E8" w:rsidRPr="00D4396B" w:rsidRDefault="00D455E8" w:rsidP="00023B25">
                  <w:pPr>
                    <w:framePr w:hSpace="181" w:wrap="around" w:hAnchor="margin" w:xAlign="center" w:y="1"/>
                    <w:spacing w:after="0"/>
                    <w:jc w:val="center"/>
                    <w:rPr>
                      <w:rFonts w:asciiTheme="majorBidi" w:hAnsiTheme="majorBidi" w:cstheme="majorBidi"/>
                      <w:noProof/>
                      <w:sz w:val="18"/>
                      <w:szCs w:val="18"/>
                    </w:rPr>
                  </w:pPr>
                  <w:r w:rsidRPr="00D4396B">
                    <w:rPr>
                      <w:rFonts w:asciiTheme="majorBidi" w:hAnsiTheme="majorBidi" w:cstheme="majorBidi"/>
                      <w:noProof/>
                      <w:sz w:val="18"/>
                      <w:szCs w:val="18"/>
                    </w:rPr>
                    <w:t xml:space="preserve"> i </w:t>
                  </w:r>
                </w:p>
              </w:tc>
              <w:tc>
                <w:tcPr>
                  <w:tcW w:w="0" w:type="auto"/>
                  <w:tcBorders>
                    <w:top w:val="single" w:sz="6" w:space="0" w:color="auto"/>
                    <w:left w:val="nil"/>
                    <w:bottom w:val="single" w:sz="6" w:space="0" w:color="auto"/>
                    <w:right w:val="single" w:sz="6" w:space="0" w:color="auto"/>
                  </w:tcBorders>
                  <w:shd w:val="clear" w:color="auto" w:fill="F4DECD"/>
                  <w:vAlign w:val="center"/>
                  <w:hideMark/>
                </w:tcPr>
                <w:p w14:paraId="3A913F5B" w14:textId="77777777" w:rsidR="00D455E8" w:rsidRPr="00D4396B" w:rsidRDefault="00D455E8" w:rsidP="00023B25">
                  <w:pPr>
                    <w:framePr w:hSpace="181" w:wrap="around" w:hAnchor="margin" w:xAlign="center" w:y="1"/>
                    <w:spacing w:after="0"/>
                    <w:jc w:val="center"/>
                    <w:rPr>
                      <w:rFonts w:asciiTheme="majorBidi" w:hAnsiTheme="majorBidi" w:cstheme="majorBidi"/>
                      <w:noProof/>
                      <w:sz w:val="18"/>
                      <w:szCs w:val="18"/>
                    </w:rPr>
                  </w:pPr>
                  <w:r w:rsidRPr="00D4396B">
                    <w:rPr>
                      <w:rFonts w:asciiTheme="majorBidi" w:hAnsiTheme="majorBidi" w:cstheme="majorBidi"/>
                      <w:noProof/>
                      <w:sz w:val="18"/>
                      <w:szCs w:val="18"/>
                    </w:rPr>
                    <w:t>i </w:t>
                  </w:r>
                </w:p>
              </w:tc>
            </w:tr>
            <w:tr w:rsidR="00D455E8" w:rsidRPr="00D4396B" w14:paraId="01F4F2FE" w14:textId="77777777">
              <w:trPr>
                <w:jc w:val="center"/>
              </w:trPr>
              <w:tc>
                <w:tcPr>
                  <w:tcW w:w="0" w:type="auto"/>
                  <w:tcBorders>
                    <w:top w:val="nil"/>
                    <w:left w:val="single" w:sz="6" w:space="0" w:color="auto"/>
                    <w:bottom w:val="single" w:sz="6" w:space="0" w:color="auto"/>
                    <w:right w:val="single" w:sz="6" w:space="0" w:color="auto"/>
                  </w:tcBorders>
                  <w:vAlign w:val="center"/>
                  <w:hideMark/>
                </w:tcPr>
                <w:p w14:paraId="178AD159" w14:textId="77777777" w:rsidR="00D455E8" w:rsidRPr="00D4396B" w:rsidRDefault="00D455E8" w:rsidP="00023B25">
                  <w:pPr>
                    <w:framePr w:hSpace="181" w:wrap="around" w:hAnchor="margin" w:xAlign="center" w:y="1"/>
                    <w:spacing w:after="0"/>
                    <w:rPr>
                      <w:rFonts w:asciiTheme="majorBidi" w:hAnsiTheme="majorBidi" w:cstheme="majorBidi"/>
                      <w:noProof/>
                      <w:sz w:val="18"/>
                      <w:szCs w:val="18"/>
                    </w:rPr>
                  </w:pPr>
                  <w:r w:rsidRPr="00D4396B">
                    <w:rPr>
                      <w:rFonts w:asciiTheme="majorBidi" w:hAnsiTheme="majorBidi" w:cstheme="majorBidi"/>
                      <w:noProof/>
                      <w:sz w:val="18"/>
                      <w:szCs w:val="18"/>
                      <w:u w:val="single"/>
                    </w:rPr>
                    <w:t>ii.</w:t>
                  </w:r>
                  <w:r w:rsidRPr="00D4396B">
                    <w:rPr>
                      <w:rFonts w:asciiTheme="majorBidi" w:hAnsiTheme="majorBidi" w:cstheme="majorBidi"/>
                      <w:noProof/>
                      <w:sz w:val="18"/>
                      <w:szCs w:val="18"/>
                    </w:rPr>
                    <w:t> Reform of the Executive Board</w:t>
                  </w:r>
                </w:p>
              </w:tc>
              <w:tc>
                <w:tcPr>
                  <w:tcW w:w="0" w:type="auto"/>
                  <w:tcBorders>
                    <w:top w:val="nil"/>
                    <w:left w:val="nil"/>
                    <w:bottom w:val="single" w:sz="6" w:space="0" w:color="auto"/>
                    <w:right w:val="single" w:sz="6" w:space="0" w:color="auto"/>
                  </w:tcBorders>
                  <w:shd w:val="clear" w:color="auto" w:fill="FCEEE1"/>
                  <w:vAlign w:val="center"/>
                  <w:hideMark/>
                </w:tcPr>
                <w:p w14:paraId="438DEFEA" w14:textId="77777777" w:rsidR="00D455E8" w:rsidRPr="00D4396B" w:rsidRDefault="00D455E8" w:rsidP="00023B25">
                  <w:pPr>
                    <w:framePr w:hSpace="181" w:wrap="around" w:hAnchor="margin" w:xAlign="center" w:y="1"/>
                    <w:spacing w:after="0"/>
                    <w:jc w:val="center"/>
                    <w:rPr>
                      <w:rFonts w:asciiTheme="majorBidi" w:hAnsiTheme="majorBidi" w:cstheme="majorBidi"/>
                      <w:noProof/>
                      <w:sz w:val="18"/>
                      <w:szCs w:val="18"/>
                    </w:rPr>
                  </w:pPr>
                  <w:r w:rsidRPr="00D4396B">
                    <w:rPr>
                      <w:rFonts w:asciiTheme="majorBidi" w:hAnsiTheme="majorBidi" w:cstheme="majorBidi"/>
                      <w:noProof/>
                      <w:sz w:val="18"/>
                      <w:szCs w:val="18"/>
                    </w:rPr>
                    <w:t> </w:t>
                  </w:r>
                </w:p>
              </w:tc>
              <w:tc>
                <w:tcPr>
                  <w:tcW w:w="0" w:type="auto"/>
                  <w:tcBorders>
                    <w:top w:val="nil"/>
                    <w:left w:val="nil"/>
                    <w:bottom w:val="single" w:sz="6" w:space="0" w:color="auto"/>
                    <w:right w:val="single" w:sz="6" w:space="0" w:color="auto"/>
                  </w:tcBorders>
                  <w:shd w:val="clear" w:color="auto" w:fill="F8E6D7"/>
                  <w:vAlign w:val="center"/>
                  <w:hideMark/>
                </w:tcPr>
                <w:p w14:paraId="3739C0C5" w14:textId="77777777" w:rsidR="00D455E8" w:rsidRPr="00D4396B" w:rsidRDefault="00D455E8" w:rsidP="00023B25">
                  <w:pPr>
                    <w:framePr w:hSpace="181" w:wrap="around" w:hAnchor="margin" w:xAlign="center" w:y="1"/>
                    <w:spacing w:after="0"/>
                    <w:jc w:val="center"/>
                    <w:rPr>
                      <w:rFonts w:asciiTheme="majorBidi" w:hAnsiTheme="majorBidi" w:cstheme="majorBidi"/>
                      <w:noProof/>
                      <w:sz w:val="18"/>
                      <w:szCs w:val="18"/>
                    </w:rPr>
                  </w:pPr>
                  <w:r w:rsidRPr="00D4396B">
                    <w:rPr>
                      <w:rFonts w:asciiTheme="majorBidi" w:hAnsiTheme="majorBidi" w:cstheme="majorBidi"/>
                      <w:noProof/>
                      <w:sz w:val="18"/>
                      <w:szCs w:val="18"/>
                    </w:rPr>
                    <w:t>ii</w:t>
                  </w:r>
                </w:p>
              </w:tc>
              <w:tc>
                <w:tcPr>
                  <w:tcW w:w="0" w:type="auto"/>
                  <w:tcBorders>
                    <w:top w:val="nil"/>
                    <w:left w:val="nil"/>
                    <w:bottom w:val="single" w:sz="6" w:space="0" w:color="auto"/>
                    <w:right w:val="single" w:sz="6" w:space="0" w:color="auto"/>
                  </w:tcBorders>
                  <w:shd w:val="clear" w:color="auto" w:fill="F4DECD"/>
                  <w:vAlign w:val="center"/>
                  <w:hideMark/>
                </w:tcPr>
                <w:p w14:paraId="3DA51A76" w14:textId="77777777" w:rsidR="00D455E8" w:rsidRPr="00D4396B" w:rsidRDefault="00D455E8" w:rsidP="00023B25">
                  <w:pPr>
                    <w:framePr w:hSpace="181" w:wrap="around" w:hAnchor="margin" w:xAlign="center" w:y="1"/>
                    <w:spacing w:after="0"/>
                    <w:jc w:val="center"/>
                    <w:rPr>
                      <w:rFonts w:asciiTheme="majorBidi" w:hAnsiTheme="majorBidi" w:cstheme="majorBidi"/>
                      <w:noProof/>
                      <w:sz w:val="18"/>
                      <w:szCs w:val="18"/>
                    </w:rPr>
                  </w:pPr>
                  <w:r w:rsidRPr="00D4396B">
                    <w:rPr>
                      <w:rFonts w:asciiTheme="majorBidi" w:hAnsiTheme="majorBidi" w:cstheme="majorBidi"/>
                      <w:noProof/>
                      <w:sz w:val="18"/>
                      <w:szCs w:val="18"/>
                    </w:rPr>
                    <w:t>ii </w:t>
                  </w:r>
                </w:p>
              </w:tc>
            </w:tr>
            <w:tr w:rsidR="00D455E8" w:rsidRPr="00D4396B" w14:paraId="0E970BA5" w14:textId="77777777">
              <w:trPr>
                <w:jc w:val="center"/>
              </w:trPr>
              <w:tc>
                <w:tcPr>
                  <w:tcW w:w="0" w:type="auto"/>
                  <w:tcBorders>
                    <w:top w:val="nil"/>
                    <w:left w:val="single" w:sz="6" w:space="0" w:color="auto"/>
                    <w:bottom w:val="single" w:sz="6" w:space="0" w:color="auto"/>
                    <w:right w:val="single" w:sz="6" w:space="0" w:color="auto"/>
                  </w:tcBorders>
                  <w:vAlign w:val="center"/>
                  <w:hideMark/>
                </w:tcPr>
                <w:p w14:paraId="2D1AB0BF" w14:textId="77777777" w:rsidR="00D455E8" w:rsidRPr="00D4396B" w:rsidRDefault="00D455E8" w:rsidP="00023B25">
                  <w:pPr>
                    <w:framePr w:hSpace="181" w:wrap="around" w:hAnchor="margin" w:xAlign="center" w:y="1"/>
                    <w:spacing w:after="0"/>
                    <w:rPr>
                      <w:rFonts w:asciiTheme="majorBidi" w:hAnsiTheme="majorBidi" w:cstheme="majorBidi"/>
                      <w:noProof/>
                      <w:sz w:val="18"/>
                      <w:szCs w:val="18"/>
                    </w:rPr>
                  </w:pPr>
                  <w:r w:rsidRPr="00D4396B">
                    <w:rPr>
                      <w:rFonts w:asciiTheme="majorBidi" w:hAnsiTheme="majorBidi" w:cstheme="majorBidi"/>
                      <w:noProof/>
                      <w:sz w:val="18"/>
                      <w:szCs w:val="18"/>
                      <w:u w:val="single"/>
                    </w:rPr>
                    <w:t>iii.</w:t>
                  </w:r>
                  <w:r w:rsidRPr="00D4396B">
                    <w:rPr>
                      <w:rFonts w:asciiTheme="majorBidi" w:hAnsiTheme="majorBidi" w:cstheme="majorBidi"/>
                      <w:noProof/>
                      <w:sz w:val="18"/>
                      <w:szCs w:val="18"/>
                    </w:rPr>
                    <w:t> Introduction of a Management Board</w:t>
                  </w:r>
                </w:p>
              </w:tc>
              <w:tc>
                <w:tcPr>
                  <w:tcW w:w="0" w:type="auto"/>
                  <w:tcBorders>
                    <w:top w:val="nil"/>
                    <w:left w:val="nil"/>
                    <w:bottom w:val="single" w:sz="6" w:space="0" w:color="auto"/>
                    <w:right w:val="single" w:sz="6" w:space="0" w:color="auto"/>
                  </w:tcBorders>
                  <w:shd w:val="clear" w:color="auto" w:fill="FCEEE1"/>
                  <w:vAlign w:val="center"/>
                  <w:hideMark/>
                </w:tcPr>
                <w:p w14:paraId="73FB6B40" w14:textId="77777777" w:rsidR="00D455E8" w:rsidRPr="00D4396B" w:rsidRDefault="00D455E8" w:rsidP="00023B25">
                  <w:pPr>
                    <w:framePr w:hSpace="181" w:wrap="around" w:hAnchor="margin" w:xAlign="center" w:y="1"/>
                    <w:spacing w:after="0"/>
                    <w:jc w:val="center"/>
                    <w:rPr>
                      <w:rFonts w:asciiTheme="majorBidi" w:hAnsiTheme="majorBidi" w:cstheme="majorBidi"/>
                      <w:noProof/>
                      <w:sz w:val="18"/>
                      <w:szCs w:val="18"/>
                    </w:rPr>
                  </w:pPr>
                  <w:r w:rsidRPr="00D4396B">
                    <w:rPr>
                      <w:rFonts w:asciiTheme="majorBidi" w:hAnsiTheme="majorBidi" w:cstheme="majorBidi"/>
                      <w:noProof/>
                      <w:sz w:val="18"/>
                      <w:szCs w:val="18"/>
                    </w:rPr>
                    <w:t> </w:t>
                  </w:r>
                </w:p>
              </w:tc>
              <w:tc>
                <w:tcPr>
                  <w:tcW w:w="0" w:type="auto"/>
                  <w:tcBorders>
                    <w:top w:val="nil"/>
                    <w:left w:val="nil"/>
                    <w:bottom w:val="single" w:sz="6" w:space="0" w:color="auto"/>
                    <w:right w:val="single" w:sz="6" w:space="0" w:color="auto"/>
                  </w:tcBorders>
                  <w:shd w:val="clear" w:color="auto" w:fill="F8E6D7"/>
                  <w:vAlign w:val="center"/>
                  <w:hideMark/>
                </w:tcPr>
                <w:p w14:paraId="0F4E5B42" w14:textId="77777777" w:rsidR="00D455E8" w:rsidRPr="00D4396B" w:rsidRDefault="00D455E8" w:rsidP="00023B25">
                  <w:pPr>
                    <w:framePr w:hSpace="181" w:wrap="around" w:hAnchor="margin" w:xAlign="center" w:y="1"/>
                    <w:spacing w:after="0"/>
                    <w:jc w:val="center"/>
                    <w:rPr>
                      <w:rFonts w:asciiTheme="majorBidi" w:hAnsiTheme="majorBidi" w:cstheme="majorBidi"/>
                      <w:noProof/>
                      <w:sz w:val="18"/>
                      <w:szCs w:val="18"/>
                    </w:rPr>
                  </w:pPr>
                  <w:r w:rsidRPr="00D4396B">
                    <w:rPr>
                      <w:rFonts w:asciiTheme="majorBidi" w:hAnsiTheme="majorBidi" w:cstheme="majorBidi"/>
                      <w:noProof/>
                      <w:sz w:val="18"/>
                      <w:szCs w:val="18"/>
                    </w:rPr>
                    <w:t> </w:t>
                  </w:r>
                </w:p>
              </w:tc>
              <w:tc>
                <w:tcPr>
                  <w:tcW w:w="0" w:type="auto"/>
                  <w:tcBorders>
                    <w:top w:val="nil"/>
                    <w:left w:val="nil"/>
                    <w:bottom w:val="single" w:sz="6" w:space="0" w:color="auto"/>
                    <w:right w:val="single" w:sz="6" w:space="0" w:color="auto"/>
                  </w:tcBorders>
                  <w:shd w:val="clear" w:color="auto" w:fill="F4DECD"/>
                  <w:vAlign w:val="center"/>
                  <w:hideMark/>
                </w:tcPr>
                <w:p w14:paraId="4C0FA0C2" w14:textId="77777777" w:rsidR="00D455E8" w:rsidRPr="00D4396B" w:rsidRDefault="00D455E8" w:rsidP="00023B25">
                  <w:pPr>
                    <w:framePr w:hSpace="181" w:wrap="around" w:hAnchor="margin" w:xAlign="center" w:y="1"/>
                    <w:spacing w:after="0"/>
                    <w:jc w:val="center"/>
                    <w:rPr>
                      <w:rFonts w:asciiTheme="majorBidi" w:hAnsiTheme="majorBidi" w:cstheme="majorBidi"/>
                      <w:noProof/>
                      <w:sz w:val="18"/>
                      <w:szCs w:val="18"/>
                    </w:rPr>
                  </w:pPr>
                  <w:r w:rsidRPr="00D4396B">
                    <w:rPr>
                      <w:rFonts w:asciiTheme="majorBidi" w:hAnsiTheme="majorBidi" w:cstheme="majorBidi"/>
                      <w:noProof/>
                      <w:sz w:val="18"/>
                      <w:szCs w:val="18"/>
                    </w:rPr>
                    <w:t>iii</w:t>
                  </w:r>
                </w:p>
              </w:tc>
            </w:tr>
            <w:tr w:rsidR="003B54A1" w:rsidRPr="00D4396B" w14:paraId="2F8B284D" w14:textId="77777777" w:rsidTr="0091477B">
              <w:trPr>
                <w:jc w:val="center"/>
              </w:trPr>
              <w:tc>
                <w:tcPr>
                  <w:tcW w:w="0" w:type="auto"/>
                  <w:gridSpan w:val="4"/>
                  <w:tcBorders>
                    <w:top w:val="nil"/>
                    <w:left w:val="single" w:sz="6" w:space="0" w:color="auto"/>
                    <w:bottom w:val="single" w:sz="6" w:space="0" w:color="auto"/>
                    <w:right w:val="single" w:sz="6" w:space="0" w:color="auto"/>
                  </w:tcBorders>
                  <w:shd w:val="clear" w:color="auto" w:fill="0D0D0D" w:themeFill="text1" w:themeFillTint="F2"/>
                  <w:vAlign w:val="center"/>
                </w:tcPr>
                <w:p w14:paraId="2FDC3FDF" w14:textId="77777777" w:rsidR="003B54A1" w:rsidRPr="00D4396B" w:rsidRDefault="003B54A1" w:rsidP="00023B25">
                  <w:pPr>
                    <w:framePr w:hSpace="181" w:wrap="around" w:hAnchor="margin" w:xAlign="center" w:y="1"/>
                    <w:spacing w:after="0"/>
                    <w:jc w:val="center"/>
                    <w:rPr>
                      <w:rFonts w:asciiTheme="majorBidi" w:hAnsiTheme="majorBidi" w:cstheme="majorBidi"/>
                      <w:noProof/>
                      <w:sz w:val="18"/>
                      <w:szCs w:val="18"/>
                    </w:rPr>
                  </w:pPr>
                </w:p>
              </w:tc>
            </w:tr>
            <w:tr w:rsidR="00D11B0F" w:rsidRPr="00D4396B" w14:paraId="4CF23F56" w14:textId="77777777">
              <w:trPr>
                <w:jc w:val="center"/>
              </w:trPr>
              <w:tc>
                <w:tcPr>
                  <w:tcW w:w="0" w:type="auto"/>
                  <w:vMerge w:val="restart"/>
                  <w:tcBorders>
                    <w:top w:val="single" w:sz="4" w:space="0" w:color="auto"/>
                    <w:left w:val="single" w:sz="6" w:space="0" w:color="auto"/>
                    <w:right w:val="single" w:sz="4" w:space="0" w:color="auto"/>
                  </w:tcBorders>
                  <w:vAlign w:val="center"/>
                  <w:hideMark/>
                </w:tcPr>
                <w:p w14:paraId="288C4D34" w14:textId="77777777" w:rsidR="00D11B0F" w:rsidRPr="00D4396B" w:rsidRDefault="00D11B0F" w:rsidP="00023B25">
                  <w:pPr>
                    <w:framePr w:hSpace="181" w:wrap="around" w:hAnchor="margin" w:xAlign="center" w:y="1"/>
                    <w:spacing w:after="0"/>
                    <w:jc w:val="center"/>
                    <w:rPr>
                      <w:rFonts w:asciiTheme="majorBidi" w:hAnsiTheme="majorBidi" w:cstheme="majorBidi"/>
                      <w:b/>
                      <w:bCs/>
                      <w:smallCaps/>
                      <w:noProof/>
                      <w:sz w:val="18"/>
                      <w:szCs w:val="18"/>
                    </w:rPr>
                  </w:pPr>
                  <w:bookmarkStart w:id="4" w:name="_Hlk224059387"/>
                  <w:r w:rsidRPr="00D4396B">
                    <w:rPr>
                      <w:rFonts w:asciiTheme="majorBidi" w:hAnsiTheme="majorBidi" w:cstheme="majorBidi"/>
                      <w:b/>
                      <w:bCs/>
                      <w:smallCaps/>
                      <w:noProof/>
                      <w:sz w:val="18"/>
                      <w:szCs w:val="18"/>
                    </w:rPr>
                    <w:t xml:space="preserve">Specific objective 2 (External): </w:t>
                  </w:r>
                </w:p>
                <w:p w14:paraId="297A9C9C" w14:textId="491E8F12" w:rsidR="00D11B0F" w:rsidRPr="00D4396B" w:rsidRDefault="00D11B0F" w:rsidP="00023B25">
                  <w:pPr>
                    <w:framePr w:hSpace="181" w:wrap="around" w:hAnchor="margin" w:xAlign="center" w:y="1"/>
                    <w:spacing w:after="0"/>
                    <w:jc w:val="center"/>
                    <w:rPr>
                      <w:rFonts w:asciiTheme="majorBidi" w:hAnsiTheme="majorBidi" w:cstheme="majorBidi"/>
                      <w:noProof/>
                      <w:sz w:val="18"/>
                      <w:szCs w:val="18"/>
                    </w:rPr>
                  </w:pPr>
                  <w:r w:rsidRPr="00D4396B">
                    <w:rPr>
                      <w:rFonts w:asciiTheme="majorBidi" w:hAnsiTheme="majorBidi" w:cstheme="majorBidi"/>
                      <w:b/>
                      <w:bCs/>
                      <w:smallCaps/>
                      <w:noProof/>
                      <w:sz w:val="18"/>
                      <w:szCs w:val="18"/>
                    </w:rPr>
                    <w:t xml:space="preserve">Achieve optimal alignment and operational integration </w:t>
                  </w:r>
                  <w:r>
                    <w:rPr>
                      <w:rFonts w:asciiTheme="majorBidi" w:hAnsiTheme="majorBidi" w:cstheme="majorBidi"/>
                      <w:b/>
                      <w:bCs/>
                      <w:smallCaps/>
                      <w:noProof/>
                      <w:sz w:val="18"/>
                      <w:szCs w:val="18"/>
                    </w:rPr>
                    <w:t>with</w:t>
                  </w:r>
                  <w:r w:rsidR="004F1164">
                    <w:rPr>
                      <w:rFonts w:asciiTheme="majorBidi" w:hAnsiTheme="majorBidi" w:cstheme="majorBidi"/>
                      <w:b/>
                      <w:bCs/>
                      <w:smallCaps/>
                      <w:noProof/>
                      <w:sz w:val="18"/>
                      <w:szCs w:val="18"/>
                    </w:rPr>
                    <w:t xml:space="preserve"> </w:t>
                  </w:r>
                  <w:r w:rsidRPr="00D4396B">
                    <w:rPr>
                      <w:rFonts w:asciiTheme="majorBidi" w:hAnsiTheme="majorBidi" w:cstheme="majorBidi"/>
                      <w:b/>
                      <w:bCs/>
                      <w:smallCaps/>
                      <w:noProof/>
                      <w:sz w:val="18"/>
                      <w:szCs w:val="18"/>
                    </w:rPr>
                    <w:t>EU partners and third countries</w:t>
                  </w:r>
                </w:p>
              </w:tc>
              <w:tc>
                <w:tcPr>
                  <w:tcW w:w="0" w:type="auto"/>
                  <w:gridSpan w:val="3"/>
                  <w:tcBorders>
                    <w:top w:val="single" w:sz="4" w:space="0" w:color="auto"/>
                    <w:left w:val="single" w:sz="4" w:space="0" w:color="auto"/>
                    <w:bottom w:val="single" w:sz="4" w:space="0" w:color="auto"/>
                    <w:right w:val="single" w:sz="6" w:space="0" w:color="auto"/>
                  </w:tcBorders>
                  <w:shd w:val="clear" w:color="auto" w:fill="F2F2F2" w:themeFill="background1" w:themeFillShade="F2"/>
                  <w:vAlign w:val="center"/>
                  <w:hideMark/>
                </w:tcPr>
                <w:p w14:paraId="5FD6C28B" w14:textId="77777777" w:rsidR="00D11B0F" w:rsidRPr="00D4396B" w:rsidRDefault="00D11B0F" w:rsidP="00023B25">
                  <w:pPr>
                    <w:framePr w:hSpace="181" w:wrap="around" w:hAnchor="margin" w:xAlign="center" w:y="1"/>
                    <w:spacing w:after="0"/>
                    <w:jc w:val="center"/>
                    <w:rPr>
                      <w:rFonts w:asciiTheme="majorBidi" w:hAnsiTheme="majorBidi" w:cstheme="majorBidi"/>
                      <w:b/>
                      <w:bCs/>
                      <w:noProof/>
                      <w:sz w:val="18"/>
                      <w:szCs w:val="18"/>
                    </w:rPr>
                  </w:pPr>
                  <w:r w:rsidRPr="00D4396B">
                    <w:rPr>
                      <w:rFonts w:asciiTheme="majorBidi" w:hAnsiTheme="majorBidi" w:cstheme="majorBidi"/>
                      <w:b/>
                      <w:bCs/>
                      <w:noProof/>
                      <w:sz w:val="18"/>
                      <w:szCs w:val="18"/>
                    </w:rPr>
                    <w:t>Options</w:t>
                  </w:r>
                </w:p>
              </w:tc>
            </w:tr>
            <w:tr w:rsidR="00D11B0F" w:rsidRPr="00D4396B" w14:paraId="0240B0E7" w14:textId="77777777">
              <w:trPr>
                <w:jc w:val="center"/>
              </w:trPr>
              <w:tc>
                <w:tcPr>
                  <w:tcW w:w="0" w:type="auto"/>
                  <w:vMerge/>
                  <w:vAlign w:val="center"/>
                </w:tcPr>
                <w:p w14:paraId="0474B537" w14:textId="77777777" w:rsidR="00D11B0F" w:rsidRPr="00D4396B" w:rsidRDefault="00D11B0F" w:rsidP="00023B25">
                  <w:pPr>
                    <w:framePr w:hSpace="181" w:wrap="around" w:hAnchor="margin" w:xAlign="center" w:y="1"/>
                    <w:spacing w:after="0"/>
                    <w:jc w:val="center"/>
                    <w:rPr>
                      <w:rFonts w:asciiTheme="majorBidi" w:hAnsiTheme="majorBidi" w:cstheme="majorBidi"/>
                      <w:b/>
                      <w:bCs/>
                      <w:noProof/>
                      <w:sz w:val="18"/>
                      <w:szCs w:val="18"/>
                    </w:rPr>
                  </w:pPr>
                </w:p>
              </w:tc>
              <w:tc>
                <w:tcPr>
                  <w:tcW w:w="0" w:type="auto"/>
                  <w:tcBorders>
                    <w:top w:val="single" w:sz="4" w:space="0" w:color="auto"/>
                    <w:left w:val="single" w:sz="4" w:space="0" w:color="auto"/>
                    <w:bottom w:val="single" w:sz="6" w:space="0" w:color="auto"/>
                    <w:right w:val="single" w:sz="4" w:space="0" w:color="auto"/>
                  </w:tcBorders>
                  <w:shd w:val="clear" w:color="auto" w:fill="D9D9D9" w:themeFill="background1" w:themeFillShade="D9"/>
                  <w:vAlign w:val="center"/>
                </w:tcPr>
                <w:p w14:paraId="0C58B2D6" w14:textId="77777777" w:rsidR="00D11B0F" w:rsidRPr="00D4396B" w:rsidRDefault="00D11B0F" w:rsidP="00023B25">
                  <w:pPr>
                    <w:framePr w:hSpace="181" w:wrap="around" w:hAnchor="margin" w:xAlign="center" w:y="1"/>
                    <w:spacing w:after="0"/>
                    <w:jc w:val="center"/>
                    <w:rPr>
                      <w:rFonts w:asciiTheme="majorBidi" w:hAnsiTheme="majorBidi" w:cstheme="majorBidi"/>
                      <w:noProof/>
                      <w:sz w:val="18"/>
                      <w:szCs w:val="18"/>
                    </w:rPr>
                  </w:pPr>
                  <w:r w:rsidRPr="00D4396B">
                    <w:rPr>
                      <w:rFonts w:asciiTheme="majorBidi" w:hAnsiTheme="majorBidi" w:cstheme="majorBidi"/>
                      <w:noProof/>
                      <w:sz w:val="18"/>
                      <w:szCs w:val="18"/>
                    </w:rPr>
                    <w:t>Light changes</w:t>
                  </w:r>
                </w:p>
              </w:tc>
              <w:tc>
                <w:tcPr>
                  <w:tcW w:w="0" w:type="auto"/>
                  <w:tcBorders>
                    <w:top w:val="single" w:sz="4" w:space="0" w:color="auto"/>
                    <w:left w:val="single" w:sz="4" w:space="0" w:color="auto"/>
                    <w:bottom w:val="single" w:sz="6" w:space="0" w:color="auto"/>
                    <w:right w:val="single" w:sz="6" w:space="0" w:color="auto"/>
                  </w:tcBorders>
                  <w:shd w:val="clear" w:color="auto" w:fill="BFBFBF" w:themeFill="background1" w:themeFillShade="BF"/>
                  <w:vAlign w:val="center"/>
                </w:tcPr>
                <w:p w14:paraId="41D16388" w14:textId="77777777" w:rsidR="00D11B0F" w:rsidRPr="00D4396B" w:rsidRDefault="00D11B0F" w:rsidP="00023B25">
                  <w:pPr>
                    <w:framePr w:hSpace="181" w:wrap="around" w:hAnchor="margin" w:xAlign="center" w:y="1"/>
                    <w:spacing w:after="0"/>
                    <w:jc w:val="center"/>
                    <w:rPr>
                      <w:rFonts w:asciiTheme="majorBidi" w:hAnsiTheme="majorBidi" w:cstheme="majorBidi"/>
                      <w:noProof/>
                      <w:sz w:val="18"/>
                      <w:szCs w:val="18"/>
                    </w:rPr>
                  </w:pPr>
                  <w:r w:rsidRPr="00D4396B">
                    <w:rPr>
                      <w:rFonts w:asciiTheme="majorBidi" w:hAnsiTheme="majorBidi" w:cstheme="majorBidi"/>
                      <w:noProof/>
                      <w:sz w:val="18"/>
                      <w:szCs w:val="18"/>
                    </w:rPr>
                    <w:t>Moderate changes</w:t>
                  </w:r>
                </w:p>
              </w:tc>
              <w:tc>
                <w:tcPr>
                  <w:tcW w:w="0" w:type="auto"/>
                  <w:tcBorders>
                    <w:top w:val="single" w:sz="4" w:space="0" w:color="auto"/>
                    <w:left w:val="nil"/>
                    <w:bottom w:val="single" w:sz="6" w:space="0" w:color="auto"/>
                    <w:right w:val="single" w:sz="6" w:space="0" w:color="auto"/>
                  </w:tcBorders>
                  <w:shd w:val="clear" w:color="auto" w:fill="A6A6A6" w:themeFill="background1" w:themeFillShade="A6"/>
                  <w:vAlign w:val="center"/>
                </w:tcPr>
                <w:p w14:paraId="18E41D31" w14:textId="77777777" w:rsidR="00D11B0F" w:rsidRPr="00D4396B" w:rsidRDefault="00D11B0F" w:rsidP="00023B25">
                  <w:pPr>
                    <w:framePr w:hSpace="181" w:wrap="around" w:hAnchor="margin" w:xAlign="center" w:y="1"/>
                    <w:spacing w:after="0"/>
                    <w:jc w:val="center"/>
                    <w:rPr>
                      <w:rFonts w:asciiTheme="majorBidi" w:hAnsiTheme="majorBidi" w:cstheme="majorBidi"/>
                      <w:noProof/>
                      <w:sz w:val="18"/>
                      <w:szCs w:val="18"/>
                    </w:rPr>
                  </w:pPr>
                  <w:r w:rsidRPr="00D4396B">
                    <w:rPr>
                      <w:rFonts w:asciiTheme="majorBidi" w:hAnsiTheme="majorBidi" w:cstheme="majorBidi"/>
                      <w:noProof/>
                      <w:sz w:val="18"/>
                      <w:szCs w:val="18"/>
                    </w:rPr>
                    <w:t>Substantive changes</w:t>
                  </w:r>
                </w:p>
              </w:tc>
            </w:tr>
            <w:tr w:rsidR="00D11B0F" w:rsidRPr="00D4396B" w14:paraId="590C65DB" w14:textId="77777777">
              <w:trPr>
                <w:trHeight w:val="315"/>
                <w:jc w:val="center"/>
              </w:trPr>
              <w:tc>
                <w:tcPr>
                  <w:tcW w:w="0" w:type="auto"/>
                  <w:gridSpan w:val="4"/>
                  <w:tcBorders>
                    <w:top w:val="single" w:sz="6" w:space="0" w:color="auto"/>
                    <w:left w:val="single" w:sz="6" w:space="0" w:color="auto"/>
                    <w:bottom w:val="nil"/>
                    <w:right w:val="single" w:sz="6" w:space="0" w:color="000000" w:themeColor="text1"/>
                  </w:tcBorders>
                  <w:shd w:val="clear" w:color="auto" w:fill="EBF8F8"/>
                  <w:vAlign w:val="center"/>
                  <w:hideMark/>
                </w:tcPr>
                <w:p w14:paraId="06CF4811" w14:textId="593AEE79" w:rsidR="00D11B0F" w:rsidRPr="00D4396B" w:rsidRDefault="00DE165F" w:rsidP="00023B25">
                  <w:pPr>
                    <w:framePr w:hSpace="181" w:wrap="around" w:hAnchor="margin" w:xAlign="center" w:y="1"/>
                    <w:spacing w:after="0"/>
                    <w:jc w:val="center"/>
                    <w:rPr>
                      <w:rFonts w:asciiTheme="majorBidi" w:hAnsiTheme="majorBidi" w:cstheme="majorBidi"/>
                      <w:b/>
                      <w:bCs/>
                      <w:noProof/>
                      <w:sz w:val="18"/>
                      <w:szCs w:val="18"/>
                    </w:rPr>
                  </w:pPr>
                  <w:r>
                    <w:rPr>
                      <w:noProof/>
                      <w:lang w:eastAsia="en-GB"/>
                    </w:rPr>
                    <mc:AlternateContent>
                      <mc:Choice Requires="wps">
                        <w:drawing>
                          <wp:anchor distT="0" distB="0" distL="114300" distR="114300" simplePos="0" relativeHeight="251683328" behindDoc="0" locked="0" layoutInCell="1" allowOverlap="1" wp14:anchorId="61F17F38" wp14:editId="6ECC594F">
                            <wp:simplePos x="0" y="0"/>
                            <wp:positionH relativeFrom="column">
                              <wp:posOffset>6339840</wp:posOffset>
                            </wp:positionH>
                            <wp:positionV relativeFrom="paragraph">
                              <wp:posOffset>190500</wp:posOffset>
                            </wp:positionV>
                            <wp:extent cx="727075" cy="2289810"/>
                            <wp:effectExtent l="38100" t="38100" r="34925" b="34290"/>
                            <wp:wrapNone/>
                            <wp:docPr id="1307037888" name="Rectangle 8"/>
                            <wp:cNvGraphicFramePr/>
                            <a:graphic xmlns:a="http://schemas.openxmlformats.org/drawingml/2006/main">
                              <a:graphicData uri="http://schemas.microsoft.com/office/word/2010/wordprocessingShape">
                                <wps:wsp>
                                  <wps:cNvSpPr/>
                                  <wps:spPr>
                                    <a:xfrm>
                                      <a:off x="0" y="0"/>
                                      <a:ext cx="727075" cy="2289810"/>
                                    </a:xfrm>
                                    <a:prstGeom prst="rect">
                                      <a:avLst/>
                                    </a:prstGeom>
                                    <a:noFill/>
                                    <a:ln w="76200">
                                      <a:solidFill>
                                        <a:srgbClr val="FFC000"/>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6="http://schemas.microsoft.com/office/drawing/2014/main" xmlns:a="http://schemas.openxmlformats.org/drawingml/2006/main">
                        <w:pict>
                          <v:rect id="Rectangle 8" style="position:absolute;margin-left:499.2pt;margin-top:15pt;width:57.25pt;height:180.3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ffc000" strokeweigh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" w14:anchorId="4C68042D"/>
                        </w:pict>
                      </mc:Fallback>
                    </mc:AlternateContent>
                  </w:r>
                  <w:r w:rsidR="00D11B0F" w:rsidRPr="00D4396B">
                    <w:rPr>
                      <w:rFonts w:asciiTheme="majorBidi" w:hAnsiTheme="majorBidi" w:cstheme="majorBidi"/>
                      <w:b/>
                      <w:bCs/>
                      <w:noProof/>
                      <w:sz w:val="18"/>
                      <w:szCs w:val="18"/>
                    </w:rPr>
                    <w:t>D. Fostering and strengthening structured operational cooperation with Europol</w:t>
                  </w:r>
                </w:p>
              </w:tc>
            </w:tr>
            <w:tr w:rsidR="00D11B0F" w:rsidRPr="00D4396B" w14:paraId="5D2AF6FF" w14:textId="77777777">
              <w:trPr>
                <w:jc w:val="center"/>
              </w:trPr>
              <w:tc>
                <w:tcPr>
                  <w:tcW w:w="0" w:type="auto"/>
                  <w:tcBorders>
                    <w:top w:val="nil"/>
                    <w:left w:val="single" w:sz="6" w:space="0" w:color="auto"/>
                    <w:bottom w:val="single" w:sz="6" w:space="0" w:color="auto"/>
                    <w:right w:val="single" w:sz="4" w:space="0" w:color="auto"/>
                  </w:tcBorders>
                  <w:shd w:val="clear" w:color="auto" w:fill="EBF8F8"/>
                  <w:vAlign w:val="center"/>
                </w:tcPr>
                <w:p w14:paraId="4BAC5D70" w14:textId="77777777" w:rsidR="00D11B0F" w:rsidRPr="00D4396B" w:rsidRDefault="00D11B0F" w:rsidP="00023B25">
                  <w:pPr>
                    <w:framePr w:hSpace="181" w:wrap="around" w:hAnchor="margin" w:xAlign="center" w:y="1"/>
                    <w:spacing w:after="0"/>
                    <w:rPr>
                      <w:rFonts w:asciiTheme="majorBidi" w:hAnsiTheme="majorBidi" w:cstheme="majorBidi"/>
                      <w:i/>
                      <w:iCs/>
                      <w:noProof/>
                      <w:sz w:val="18"/>
                      <w:szCs w:val="18"/>
                    </w:rPr>
                  </w:pPr>
                  <w:r w:rsidRPr="00D4396B">
                    <w:rPr>
                      <w:rFonts w:asciiTheme="majorBidi" w:hAnsiTheme="majorBidi" w:cstheme="majorBidi"/>
                      <w:i/>
                      <w:iCs/>
                      <w:noProof/>
                      <w:sz w:val="18"/>
                      <w:szCs w:val="18"/>
                    </w:rPr>
                    <w:t>Addressing problem driver(s):</w:t>
                  </w:r>
                </w:p>
                <w:p w14:paraId="2E8968E8" w14:textId="77777777" w:rsidR="00D11B0F" w:rsidRPr="00D4396B" w:rsidRDefault="00D11B0F" w:rsidP="00023B25">
                  <w:pPr>
                    <w:framePr w:hSpace="181" w:wrap="around" w:hAnchor="margin" w:xAlign="center" w:y="1"/>
                    <w:spacing w:after="0"/>
                    <w:rPr>
                      <w:rFonts w:asciiTheme="majorBidi" w:hAnsiTheme="majorBidi" w:cstheme="majorBidi"/>
                      <w:b/>
                      <w:bCs/>
                      <w:noProof/>
                      <w:sz w:val="18"/>
                      <w:szCs w:val="18"/>
                    </w:rPr>
                  </w:pPr>
                  <w:r w:rsidRPr="00D4396B">
                    <w:rPr>
                      <w:rFonts w:asciiTheme="majorBidi" w:hAnsiTheme="majorBidi" w:cstheme="majorBidi"/>
                      <w:noProof/>
                      <w:sz w:val="18"/>
                      <w:szCs w:val="18"/>
                    </w:rPr>
                    <w:t>#8 Absence of a structurally embedded cooperation with Europol</w:t>
                  </w:r>
                </w:p>
              </w:tc>
              <w:tc>
                <w:tcPr>
                  <w:tcW w:w="0" w:type="auto"/>
                  <w:tcBorders>
                    <w:top w:val="single" w:sz="4" w:space="0" w:color="auto"/>
                    <w:left w:val="single" w:sz="4" w:space="0" w:color="auto"/>
                    <w:bottom w:val="single" w:sz="6" w:space="0" w:color="auto"/>
                    <w:right w:val="single" w:sz="4" w:space="0" w:color="auto"/>
                  </w:tcBorders>
                  <w:shd w:val="clear" w:color="auto" w:fill="E1F2F2"/>
                  <w:vAlign w:val="center"/>
                </w:tcPr>
                <w:p w14:paraId="688A503D" w14:textId="77777777" w:rsidR="00D11B0F" w:rsidRPr="00D4396B" w:rsidRDefault="00D11B0F" w:rsidP="00023B25">
                  <w:pPr>
                    <w:framePr w:hSpace="181" w:wrap="around" w:hAnchor="margin" w:xAlign="center" w:y="1"/>
                    <w:spacing w:after="0"/>
                    <w:jc w:val="center"/>
                    <w:rPr>
                      <w:rFonts w:asciiTheme="majorBidi" w:hAnsiTheme="majorBidi" w:cstheme="majorBidi"/>
                      <w:b/>
                      <w:bCs/>
                      <w:noProof/>
                      <w:sz w:val="18"/>
                      <w:szCs w:val="18"/>
                    </w:rPr>
                  </w:pPr>
                  <w:r w:rsidRPr="00D4396B">
                    <w:rPr>
                      <w:rFonts w:asciiTheme="majorBidi" w:hAnsiTheme="majorBidi" w:cstheme="majorBidi"/>
                      <w:b/>
                      <w:bCs/>
                      <w:noProof/>
                      <w:sz w:val="18"/>
                      <w:szCs w:val="18"/>
                    </w:rPr>
                    <w:t>D.PO1</w:t>
                  </w:r>
                </w:p>
              </w:tc>
              <w:tc>
                <w:tcPr>
                  <w:tcW w:w="0" w:type="auto"/>
                  <w:tcBorders>
                    <w:top w:val="single" w:sz="4" w:space="0" w:color="auto"/>
                    <w:left w:val="single" w:sz="4" w:space="0" w:color="auto"/>
                    <w:bottom w:val="single" w:sz="6" w:space="0" w:color="auto"/>
                    <w:right w:val="single" w:sz="4" w:space="0" w:color="auto"/>
                  </w:tcBorders>
                  <w:shd w:val="clear" w:color="auto" w:fill="D7ECEC"/>
                  <w:vAlign w:val="center"/>
                </w:tcPr>
                <w:p w14:paraId="1D352AB3" w14:textId="32AC73D5" w:rsidR="00D11B0F" w:rsidRPr="00D4396B" w:rsidRDefault="00D11B0F" w:rsidP="00023B25">
                  <w:pPr>
                    <w:framePr w:hSpace="181" w:wrap="around" w:hAnchor="margin" w:xAlign="center" w:y="1"/>
                    <w:spacing w:after="0"/>
                    <w:jc w:val="center"/>
                    <w:rPr>
                      <w:rFonts w:asciiTheme="majorBidi" w:hAnsiTheme="majorBidi" w:cstheme="majorBidi"/>
                      <w:b/>
                      <w:bCs/>
                      <w:noProof/>
                      <w:sz w:val="18"/>
                      <w:szCs w:val="18"/>
                    </w:rPr>
                  </w:pPr>
                  <w:r w:rsidRPr="00D4396B">
                    <w:rPr>
                      <w:rFonts w:asciiTheme="majorBidi" w:hAnsiTheme="majorBidi" w:cstheme="majorBidi"/>
                      <w:b/>
                      <w:bCs/>
                      <w:noProof/>
                      <w:sz w:val="18"/>
                      <w:szCs w:val="18"/>
                    </w:rPr>
                    <w:t>D.PO2</w:t>
                  </w:r>
                </w:p>
              </w:tc>
              <w:tc>
                <w:tcPr>
                  <w:tcW w:w="0" w:type="auto"/>
                  <w:tcBorders>
                    <w:top w:val="single" w:sz="4" w:space="0" w:color="auto"/>
                    <w:left w:val="single" w:sz="4" w:space="0" w:color="auto"/>
                    <w:bottom w:val="single" w:sz="6" w:space="0" w:color="auto"/>
                    <w:right w:val="single" w:sz="6" w:space="0" w:color="000000" w:themeColor="text1"/>
                  </w:tcBorders>
                  <w:shd w:val="clear" w:color="auto" w:fill="CDE6E6"/>
                  <w:vAlign w:val="center"/>
                </w:tcPr>
                <w:p w14:paraId="1BB3D624" w14:textId="4518888A" w:rsidR="00D11B0F" w:rsidRPr="00D4396B" w:rsidRDefault="00D11B0F" w:rsidP="00023B25">
                  <w:pPr>
                    <w:framePr w:hSpace="181" w:wrap="around" w:hAnchor="margin" w:xAlign="center" w:y="1"/>
                    <w:spacing w:after="0"/>
                    <w:jc w:val="center"/>
                    <w:rPr>
                      <w:rFonts w:asciiTheme="majorBidi" w:hAnsiTheme="majorBidi" w:cstheme="majorBidi"/>
                      <w:b/>
                      <w:bCs/>
                      <w:noProof/>
                      <w:sz w:val="18"/>
                      <w:szCs w:val="18"/>
                    </w:rPr>
                  </w:pPr>
                  <w:r w:rsidRPr="00D4396B">
                    <w:rPr>
                      <w:rFonts w:asciiTheme="majorBidi" w:hAnsiTheme="majorBidi" w:cstheme="majorBidi"/>
                      <w:b/>
                      <w:bCs/>
                      <w:noProof/>
                      <w:sz w:val="18"/>
                      <w:szCs w:val="18"/>
                    </w:rPr>
                    <w:t>D.PO3</w:t>
                  </w:r>
                </w:p>
              </w:tc>
            </w:tr>
            <w:tr w:rsidR="00D11B0F" w:rsidRPr="00D4396B" w14:paraId="6B12E8D3" w14:textId="77777777">
              <w:trPr>
                <w:jc w:val="center"/>
              </w:trPr>
              <w:tc>
                <w:tcPr>
                  <w:tcW w:w="0" w:type="auto"/>
                  <w:tcBorders>
                    <w:top w:val="nil"/>
                    <w:left w:val="single" w:sz="6" w:space="0" w:color="auto"/>
                    <w:bottom w:val="single" w:sz="4" w:space="0" w:color="auto"/>
                    <w:right w:val="single" w:sz="4" w:space="0" w:color="auto"/>
                  </w:tcBorders>
                  <w:vAlign w:val="center"/>
                  <w:hideMark/>
                </w:tcPr>
                <w:p w14:paraId="54527F42" w14:textId="77777777" w:rsidR="00D11B0F" w:rsidRPr="00D4396B" w:rsidRDefault="00D11B0F" w:rsidP="00023B25">
                  <w:pPr>
                    <w:framePr w:hSpace="181" w:wrap="around" w:hAnchor="margin" w:xAlign="center" w:y="1"/>
                    <w:spacing w:after="0"/>
                    <w:rPr>
                      <w:rFonts w:asciiTheme="majorBidi" w:hAnsiTheme="majorBidi" w:cstheme="majorBidi"/>
                      <w:noProof/>
                      <w:sz w:val="18"/>
                      <w:szCs w:val="18"/>
                    </w:rPr>
                  </w:pPr>
                  <w:r w:rsidRPr="00D4396B">
                    <w:rPr>
                      <w:rFonts w:asciiTheme="majorBidi" w:hAnsiTheme="majorBidi" w:cstheme="majorBidi"/>
                      <w:noProof/>
                      <w:sz w:val="18"/>
                      <w:szCs w:val="18"/>
                      <w:u w:val="single"/>
                    </w:rPr>
                    <w:t>i.</w:t>
                  </w:r>
                  <w:r w:rsidRPr="00D4396B">
                    <w:rPr>
                      <w:rFonts w:asciiTheme="majorBidi" w:hAnsiTheme="majorBidi" w:cstheme="majorBidi"/>
                      <w:noProof/>
                      <w:sz w:val="18"/>
                      <w:szCs w:val="18"/>
                    </w:rPr>
                    <w:t> Automating and optimising Eurojust-Europol’s system for indirect access to the respective databases (interagency hit/no-hit system) – through technical measures only (i.a) or through technical measures linked to new legal obligations (i.b)</w:t>
                  </w:r>
                </w:p>
              </w:tc>
              <w:tc>
                <w:tcPr>
                  <w:tcW w:w="0" w:type="auto"/>
                  <w:tcBorders>
                    <w:top w:val="nil"/>
                    <w:left w:val="single" w:sz="4" w:space="0" w:color="auto"/>
                    <w:bottom w:val="single" w:sz="6" w:space="0" w:color="auto"/>
                    <w:right w:val="single" w:sz="6" w:space="0" w:color="auto"/>
                  </w:tcBorders>
                  <w:shd w:val="clear" w:color="auto" w:fill="E1F2F2"/>
                  <w:vAlign w:val="center"/>
                  <w:hideMark/>
                </w:tcPr>
                <w:p w14:paraId="7BE8F305" w14:textId="77777777" w:rsidR="00D11B0F" w:rsidRPr="00D4396B" w:rsidRDefault="00D11B0F" w:rsidP="00023B25">
                  <w:pPr>
                    <w:framePr w:hSpace="181" w:wrap="around" w:hAnchor="margin" w:xAlign="center" w:y="1"/>
                    <w:spacing w:after="0"/>
                    <w:jc w:val="center"/>
                    <w:rPr>
                      <w:rFonts w:asciiTheme="majorBidi" w:hAnsiTheme="majorBidi" w:cstheme="majorBidi"/>
                      <w:noProof/>
                      <w:sz w:val="18"/>
                      <w:szCs w:val="18"/>
                    </w:rPr>
                  </w:pPr>
                  <w:r w:rsidRPr="00D4396B">
                    <w:rPr>
                      <w:rFonts w:asciiTheme="majorBidi" w:hAnsiTheme="majorBidi" w:cstheme="majorBidi"/>
                      <w:noProof/>
                      <w:sz w:val="18"/>
                      <w:szCs w:val="18"/>
                    </w:rPr>
                    <w:t>i.a</w:t>
                  </w:r>
                </w:p>
              </w:tc>
              <w:tc>
                <w:tcPr>
                  <w:tcW w:w="0" w:type="auto"/>
                  <w:tcBorders>
                    <w:top w:val="nil"/>
                    <w:left w:val="nil"/>
                    <w:bottom w:val="single" w:sz="6" w:space="0" w:color="auto"/>
                    <w:right w:val="single" w:sz="6" w:space="0" w:color="auto"/>
                  </w:tcBorders>
                  <w:shd w:val="clear" w:color="auto" w:fill="D7ECEC"/>
                  <w:vAlign w:val="center"/>
                  <w:hideMark/>
                </w:tcPr>
                <w:p w14:paraId="32C0042C" w14:textId="72A248C2" w:rsidR="00D11B0F" w:rsidRPr="00D4396B" w:rsidRDefault="00D11B0F" w:rsidP="00023B25">
                  <w:pPr>
                    <w:framePr w:hSpace="181" w:wrap="around" w:hAnchor="margin" w:xAlign="center" w:y="1"/>
                    <w:spacing w:after="0"/>
                    <w:jc w:val="center"/>
                    <w:rPr>
                      <w:rFonts w:asciiTheme="majorBidi" w:hAnsiTheme="majorBidi" w:cstheme="majorBidi"/>
                      <w:noProof/>
                      <w:sz w:val="18"/>
                      <w:szCs w:val="18"/>
                    </w:rPr>
                  </w:pPr>
                  <w:r w:rsidRPr="00D4396B">
                    <w:rPr>
                      <w:rFonts w:asciiTheme="majorBidi" w:hAnsiTheme="majorBidi" w:cstheme="majorBidi"/>
                      <w:noProof/>
                      <w:sz w:val="18"/>
                      <w:szCs w:val="18"/>
                    </w:rPr>
                    <w:t>i.b</w:t>
                  </w:r>
                </w:p>
              </w:tc>
              <w:tc>
                <w:tcPr>
                  <w:tcW w:w="0" w:type="auto"/>
                  <w:tcBorders>
                    <w:top w:val="nil"/>
                    <w:left w:val="nil"/>
                    <w:bottom w:val="single" w:sz="6" w:space="0" w:color="auto"/>
                    <w:right w:val="single" w:sz="6" w:space="0" w:color="auto"/>
                  </w:tcBorders>
                  <w:shd w:val="clear" w:color="auto" w:fill="CDE6E6"/>
                  <w:vAlign w:val="center"/>
                  <w:hideMark/>
                </w:tcPr>
                <w:p w14:paraId="0B6CE17B" w14:textId="77777777" w:rsidR="00D11B0F" w:rsidRPr="00D4396B" w:rsidRDefault="00D11B0F" w:rsidP="00023B25">
                  <w:pPr>
                    <w:framePr w:hSpace="181" w:wrap="around" w:hAnchor="margin" w:xAlign="center" w:y="1"/>
                    <w:spacing w:after="0"/>
                    <w:jc w:val="center"/>
                    <w:rPr>
                      <w:rFonts w:asciiTheme="majorBidi" w:hAnsiTheme="majorBidi" w:cstheme="majorBidi"/>
                      <w:noProof/>
                      <w:sz w:val="18"/>
                      <w:szCs w:val="18"/>
                    </w:rPr>
                  </w:pPr>
                  <w:r w:rsidRPr="00D4396B">
                    <w:rPr>
                      <w:rFonts w:asciiTheme="majorBidi" w:hAnsiTheme="majorBidi" w:cstheme="majorBidi"/>
                      <w:noProof/>
                      <w:sz w:val="18"/>
                      <w:szCs w:val="18"/>
                    </w:rPr>
                    <w:t>i.b</w:t>
                  </w:r>
                </w:p>
              </w:tc>
            </w:tr>
            <w:tr w:rsidR="00D11B0F" w:rsidRPr="00D4396B" w14:paraId="6F68B118" w14:textId="77777777">
              <w:trPr>
                <w:jc w:val="center"/>
              </w:trPr>
              <w:tc>
                <w:tcPr>
                  <w:tcW w:w="0" w:type="auto"/>
                  <w:tcBorders>
                    <w:top w:val="nil"/>
                    <w:left w:val="single" w:sz="6" w:space="0" w:color="auto"/>
                    <w:bottom w:val="single" w:sz="4" w:space="0" w:color="auto"/>
                    <w:right w:val="single" w:sz="4" w:space="0" w:color="auto"/>
                  </w:tcBorders>
                  <w:vAlign w:val="center"/>
                </w:tcPr>
                <w:p w14:paraId="4F7AC8E2" w14:textId="77777777" w:rsidR="00D11B0F" w:rsidRPr="00D4396B" w:rsidRDefault="00D11B0F" w:rsidP="00023B25">
                  <w:pPr>
                    <w:framePr w:hSpace="181" w:wrap="around" w:hAnchor="margin" w:xAlign="center" w:y="1"/>
                    <w:spacing w:after="0"/>
                    <w:rPr>
                      <w:rFonts w:asciiTheme="majorBidi" w:hAnsiTheme="majorBidi" w:cstheme="majorBidi"/>
                      <w:noProof/>
                      <w:sz w:val="18"/>
                      <w:szCs w:val="18"/>
                    </w:rPr>
                  </w:pPr>
                  <w:r w:rsidRPr="00D4396B">
                    <w:rPr>
                      <w:rFonts w:asciiTheme="majorBidi" w:hAnsiTheme="majorBidi" w:cstheme="majorBidi"/>
                      <w:noProof/>
                      <w:sz w:val="18"/>
                      <w:szCs w:val="18"/>
                      <w:u w:val="single"/>
                    </w:rPr>
                    <w:t>ii.</w:t>
                  </w:r>
                  <w:r w:rsidRPr="00D4396B">
                    <w:rPr>
                      <w:rFonts w:asciiTheme="majorBidi" w:hAnsiTheme="majorBidi" w:cstheme="majorBidi"/>
                      <w:noProof/>
                      <w:sz w:val="18"/>
                      <w:szCs w:val="18"/>
                    </w:rPr>
                    <w:t xml:space="preserve"> Revising the 2010 Eurojust-Europol Working Arrangements – through a political push for its renegotiation (ii.a) or by introducing in the EJR a legal obligation of periodic review in consultation with the Commission (ii.b)</w:t>
                  </w:r>
                </w:p>
              </w:tc>
              <w:tc>
                <w:tcPr>
                  <w:tcW w:w="0" w:type="auto"/>
                  <w:tcBorders>
                    <w:top w:val="nil"/>
                    <w:left w:val="single" w:sz="4" w:space="0" w:color="auto"/>
                    <w:bottom w:val="single" w:sz="6" w:space="0" w:color="auto"/>
                    <w:right w:val="single" w:sz="6" w:space="0" w:color="auto"/>
                  </w:tcBorders>
                  <w:shd w:val="clear" w:color="auto" w:fill="E1F2F2"/>
                  <w:vAlign w:val="center"/>
                </w:tcPr>
                <w:p w14:paraId="34796509" w14:textId="77777777" w:rsidR="00D11B0F" w:rsidRPr="00D4396B" w:rsidRDefault="00D11B0F" w:rsidP="00023B25">
                  <w:pPr>
                    <w:framePr w:hSpace="181" w:wrap="around" w:hAnchor="margin" w:xAlign="center" w:y="1"/>
                    <w:spacing w:after="0"/>
                    <w:jc w:val="center"/>
                    <w:rPr>
                      <w:rFonts w:asciiTheme="majorBidi" w:hAnsiTheme="majorBidi" w:cstheme="majorBidi"/>
                      <w:noProof/>
                      <w:sz w:val="18"/>
                      <w:szCs w:val="18"/>
                    </w:rPr>
                  </w:pPr>
                  <w:r w:rsidRPr="00D4396B">
                    <w:rPr>
                      <w:rFonts w:asciiTheme="majorBidi" w:hAnsiTheme="majorBidi" w:cstheme="majorBidi"/>
                      <w:noProof/>
                      <w:sz w:val="18"/>
                      <w:szCs w:val="18"/>
                    </w:rPr>
                    <w:t>ii.a</w:t>
                  </w:r>
                </w:p>
              </w:tc>
              <w:tc>
                <w:tcPr>
                  <w:tcW w:w="0" w:type="auto"/>
                  <w:tcBorders>
                    <w:top w:val="nil"/>
                    <w:left w:val="nil"/>
                    <w:bottom w:val="single" w:sz="6" w:space="0" w:color="auto"/>
                    <w:right w:val="single" w:sz="6" w:space="0" w:color="auto"/>
                  </w:tcBorders>
                  <w:shd w:val="clear" w:color="auto" w:fill="D7ECEC"/>
                  <w:vAlign w:val="center"/>
                </w:tcPr>
                <w:p w14:paraId="3025E96E" w14:textId="77777777" w:rsidR="00D11B0F" w:rsidRPr="00D4396B" w:rsidRDefault="00D11B0F" w:rsidP="00023B25">
                  <w:pPr>
                    <w:framePr w:hSpace="181" w:wrap="around" w:hAnchor="margin" w:xAlign="center" w:y="1"/>
                    <w:spacing w:after="0"/>
                    <w:jc w:val="center"/>
                    <w:rPr>
                      <w:rFonts w:asciiTheme="majorBidi" w:hAnsiTheme="majorBidi" w:cstheme="majorBidi"/>
                      <w:noProof/>
                      <w:sz w:val="18"/>
                      <w:szCs w:val="18"/>
                    </w:rPr>
                  </w:pPr>
                  <w:r w:rsidRPr="00D4396B">
                    <w:rPr>
                      <w:rFonts w:asciiTheme="majorBidi" w:hAnsiTheme="majorBidi" w:cstheme="majorBidi"/>
                      <w:noProof/>
                      <w:sz w:val="18"/>
                      <w:szCs w:val="18"/>
                    </w:rPr>
                    <w:t>ii.b</w:t>
                  </w:r>
                </w:p>
              </w:tc>
              <w:tc>
                <w:tcPr>
                  <w:tcW w:w="0" w:type="auto"/>
                  <w:tcBorders>
                    <w:top w:val="nil"/>
                    <w:left w:val="nil"/>
                    <w:bottom w:val="single" w:sz="6" w:space="0" w:color="auto"/>
                    <w:right w:val="single" w:sz="6" w:space="0" w:color="auto"/>
                  </w:tcBorders>
                  <w:shd w:val="clear" w:color="auto" w:fill="CDE6E6"/>
                  <w:vAlign w:val="center"/>
                </w:tcPr>
                <w:p w14:paraId="3978EEAA" w14:textId="77777777" w:rsidR="00D11B0F" w:rsidRPr="00D4396B" w:rsidRDefault="00D11B0F" w:rsidP="00023B25">
                  <w:pPr>
                    <w:framePr w:hSpace="181" w:wrap="around" w:hAnchor="margin" w:xAlign="center" w:y="1"/>
                    <w:spacing w:after="0"/>
                    <w:jc w:val="center"/>
                    <w:rPr>
                      <w:rFonts w:asciiTheme="majorBidi" w:hAnsiTheme="majorBidi" w:cstheme="majorBidi"/>
                      <w:noProof/>
                      <w:sz w:val="18"/>
                      <w:szCs w:val="18"/>
                    </w:rPr>
                  </w:pPr>
                  <w:r w:rsidRPr="00D4396B">
                    <w:rPr>
                      <w:rFonts w:asciiTheme="majorBidi" w:hAnsiTheme="majorBidi" w:cstheme="majorBidi"/>
                      <w:noProof/>
                      <w:sz w:val="18"/>
                      <w:szCs w:val="18"/>
                    </w:rPr>
                    <w:t>ii.b</w:t>
                  </w:r>
                </w:p>
              </w:tc>
            </w:tr>
            <w:tr w:rsidR="00D11B0F" w:rsidRPr="00D4396B" w14:paraId="5D15CD85" w14:textId="77777777">
              <w:trPr>
                <w:jc w:val="center"/>
              </w:trPr>
              <w:tc>
                <w:tcPr>
                  <w:tcW w:w="0" w:type="auto"/>
                  <w:tcBorders>
                    <w:top w:val="nil"/>
                    <w:left w:val="single" w:sz="6" w:space="0" w:color="auto"/>
                    <w:bottom w:val="single" w:sz="4" w:space="0" w:color="auto"/>
                    <w:right w:val="single" w:sz="4" w:space="0" w:color="auto"/>
                  </w:tcBorders>
                  <w:vAlign w:val="center"/>
                </w:tcPr>
                <w:p w14:paraId="1E5ECE8C" w14:textId="77777777" w:rsidR="00D11B0F" w:rsidRPr="00D4396B" w:rsidRDefault="00D11B0F" w:rsidP="00023B25">
                  <w:pPr>
                    <w:framePr w:hSpace="181" w:wrap="around" w:hAnchor="margin" w:xAlign="center" w:y="1"/>
                    <w:spacing w:after="0"/>
                    <w:rPr>
                      <w:rFonts w:asciiTheme="majorBidi" w:hAnsiTheme="majorBidi" w:cstheme="majorBidi"/>
                      <w:noProof/>
                      <w:sz w:val="18"/>
                      <w:szCs w:val="18"/>
                    </w:rPr>
                  </w:pPr>
                  <w:r w:rsidRPr="00D4396B">
                    <w:rPr>
                      <w:rFonts w:asciiTheme="majorBidi" w:hAnsiTheme="majorBidi" w:cstheme="majorBidi"/>
                      <w:noProof/>
                      <w:sz w:val="18"/>
                      <w:szCs w:val="18"/>
                      <w:u w:val="single"/>
                    </w:rPr>
                    <w:t>iii.</w:t>
                  </w:r>
                  <w:r w:rsidRPr="00D4396B">
                    <w:rPr>
                      <w:rFonts w:asciiTheme="majorBidi" w:hAnsiTheme="majorBidi" w:cstheme="majorBidi"/>
                      <w:noProof/>
                      <w:sz w:val="18"/>
                      <w:szCs w:val="18"/>
                    </w:rPr>
                    <w:t xml:space="preserve"> Creating a dedicated cooperation channel for systematic follow up on SIRIUS referrals</w:t>
                  </w:r>
                </w:p>
              </w:tc>
              <w:tc>
                <w:tcPr>
                  <w:tcW w:w="0" w:type="auto"/>
                  <w:tcBorders>
                    <w:top w:val="nil"/>
                    <w:left w:val="single" w:sz="4" w:space="0" w:color="auto"/>
                    <w:bottom w:val="single" w:sz="6" w:space="0" w:color="auto"/>
                    <w:right w:val="single" w:sz="6" w:space="0" w:color="auto"/>
                  </w:tcBorders>
                  <w:shd w:val="clear" w:color="auto" w:fill="E1F2F2"/>
                  <w:vAlign w:val="center"/>
                </w:tcPr>
                <w:p w14:paraId="362688D5" w14:textId="77777777" w:rsidR="00D11B0F" w:rsidRPr="00D4396B" w:rsidRDefault="00D11B0F" w:rsidP="00023B25">
                  <w:pPr>
                    <w:framePr w:hSpace="181" w:wrap="around" w:hAnchor="margin" w:xAlign="center" w:y="1"/>
                    <w:spacing w:after="0"/>
                    <w:jc w:val="center"/>
                    <w:rPr>
                      <w:rFonts w:asciiTheme="majorBidi" w:hAnsiTheme="majorBidi" w:cstheme="majorBidi"/>
                      <w:noProof/>
                      <w:sz w:val="18"/>
                      <w:szCs w:val="18"/>
                    </w:rPr>
                  </w:pPr>
                </w:p>
              </w:tc>
              <w:tc>
                <w:tcPr>
                  <w:tcW w:w="0" w:type="auto"/>
                  <w:tcBorders>
                    <w:top w:val="nil"/>
                    <w:left w:val="nil"/>
                    <w:bottom w:val="single" w:sz="6" w:space="0" w:color="auto"/>
                    <w:right w:val="single" w:sz="6" w:space="0" w:color="auto"/>
                  </w:tcBorders>
                  <w:shd w:val="clear" w:color="auto" w:fill="D7ECEC"/>
                  <w:vAlign w:val="center"/>
                </w:tcPr>
                <w:p w14:paraId="7F5C2127" w14:textId="77777777" w:rsidR="00D11B0F" w:rsidRPr="00D4396B" w:rsidRDefault="00D11B0F" w:rsidP="00023B25">
                  <w:pPr>
                    <w:framePr w:hSpace="181" w:wrap="around" w:hAnchor="margin" w:xAlign="center" w:y="1"/>
                    <w:spacing w:after="0"/>
                    <w:jc w:val="center"/>
                    <w:rPr>
                      <w:rFonts w:asciiTheme="majorBidi" w:hAnsiTheme="majorBidi" w:cstheme="majorBidi"/>
                      <w:noProof/>
                      <w:sz w:val="18"/>
                      <w:szCs w:val="18"/>
                    </w:rPr>
                  </w:pPr>
                  <w:r w:rsidRPr="00D4396B">
                    <w:rPr>
                      <w:rFonts w:asciiTheme="majorBidi" w:hAnsiTheme="majorBidi" w:cstheme="majorBidi"/>
                      <w:noProof/>
                      <w:sz w:val="18"/>
                      <w:szCs w:val="18"/>
                    </w:rPr>
                    <w:t>iii</w:t>
                  </w:r>
                </w:p>
              </w:tc>
              <w:tc>
                <w:tcPr>
                  <w:tcW w:w="0" w:type="auto"/>
                  <w:tcBorders>
                    <w:top w:val="nil"/>
                    <w:left w:val="nil"/>
                    <w:bottom w:val="single" w:sz="6" w:space="0" w:color="auto"/>
                    <w:right w:val="single" w:sz="6" w:space="0" w:color="auto"/>
                  </w:tcBorders>
                  <w:shd w:val="clear" w:color="auto" w:fill="CDE6E6"/>
                  <w:vAlign w:val="center"/>
                </w:tcPr>
                <w:p w14:paraId="0C70C3D7" w14:textId="77777777" w:rsidR="00D11B0F" w:rsidRPr="00D4396B" w:rsidRDefault="00D11B0F" w:rsidP="00023B25">
                  <w:pPr>
                    <w:framePr w:hSpace="181" w:wrap="around" w:hAnchor="margin" w:xAlign="center" w:y="1"/>
                    <w:spacing w:after="0"/>
                    <w:jc w:val="center"/>
                    <w:rPr>
                      <w:rFonts w:asciiTheme="majorBidi" w:hAnsiTheme="majorBidi" w:cstheme="majorBidi"/>
                      <w:noProof/>
                      <w:sz w:val="18"/>
                      <w:szCs w:val="18"/>
                    </w:rPr>
                  </w:pPr>
                  <w:r w:rsidRPr="00D4396B">
                    <w:rPr>
                      <w:rFonts w:asciiTheme="majorBidi" w:hAnsiTheme="majorBidi" w:cstheme="majorBidi"/>
                      <w:noProof/>
                      <w:sz w:val="18"/>
                      <w:szCs w:val="18"/>
                    </w:rPr>
                    <w:t>iii</w:t>
                  </w:r>
                </w:p>
              </w:tc>
            </w:tr>
            <w:tr w:rsidR="00D11B0F" w:rsidRPr="00D4396B" w14:paraId="66046D07" w14:textId="77777777">
              <w:trPr>
                <w:jc w:val="center"/>
              </w:trPr>
              <w:tc>
                <w:tcPr>
                  <w:tcW w:w="0" w:type="auto"/>
                  <w:tcBorders>
                    <w:top w:val="nil"/>
                    <w:left w:val="single" w:sz="6" w:space="0" w:color="auto"/>
                    <w:bottom w:val="single" w:sz="4" w:space="0" w:color="auto"/>
                    <w:right w:val="single" w:sz="4" w:space="0" w:color="auto"/>
                  </w:tcBorders>
                  <w:vAlign w:val="center"/>
                </w:tcPr>
                <w:p w14:paraId="287A4CEC" w14:textId="77777777" w:rsidR="00D11B0F" w:rsidRPr="00D4396B" w:rsidRDefault="00D11B0F" w:rsidP="00023B25">
                  <w:pPr>
                    <w:framePr w:hSpace="181" w:wrap="around" w:hAnchor="margin" w:xAlign="center" w:y="1"/>
                    <w:spacing w:after="0"/>
                    <w:rPr>
                      <w:rFonts w:asciiTheme="majorBidi" w:hAnsiTheme="majorBidi" w:cstheme="majorBidi"/>
                      <w:noProof/>
                      <w:sz w:val="18"/>
                      <w:szCs w:val="18"/>
                      <w:u w:val="single"/>
                    </w:rPr>
                  </w:pPr>
                  <w:r w:rsidRPr="00D4396B">
                    <w:rPr>
                      <w:rFonts w:asciiTheme="majorBidi" w:hAnsiTheme="majorBidi" w:cstheme="majorBidi"/>
                      <w:noProof/>
                      <w:sz w:val="18"/>
                      <w:szCs w:val="18"/>
                      <w:u w:val="single"/>
                    </w:rPr>
                    <w:t>iv.</w:t>
                  </w:r>
                  <w:r w:rsidRPr="00D4396B">
                    <w:rPr>
                      <w:rFonts w:asciiTheme="majorBidi" w:hAnsiTheme="majorBidi" w:cstheme="majorBidi"/>
                      <w:noProof/>
                      <w:sz w:val="18"/>
                      <w:szCs w:val="18"/>
                    </w:rPr>
                    <w:t xml:space="preserve"> Granting participation in College meetings to Europol representatives</w:t>
                  </w:r>
                </w:p>
              </w:tc>
              <w:tc>
                <w:tcPr>
                  <w:tcW w:w="0" w:type="auto"/>
                  <w:tcBorders>
                    <w:top w:val="nil"/>
                    <w:left w:val="single" w:sz="4" w:space="0" w:color="auto"/>
                    <w:bottom w:val="single" w:sz="6" w:space="0" w:color="auto"/>
                    <w:right w:val="single" w:sz="6" w:space="0" w:color="auto"/>
                  </w:tcBorders>
                  <w:shd w:val="clear" w:color="auto" w:fill="E1F2F2"/>
                  <w:vAlign w:val="center"/>
                </w:tcPr>
                <w:p w14:paraId="76E5B8E5" w14:textId="77777777" w:rsidR="00D11B0F" w:rsidRPr="00D4396B" w:rsidRDefault="00D11B0F" w:rsidP="00023B25">
                  <w:pPr>
                    <w:framePr w:hSpace="181" w:wrap="around" w:hAnchor="margin" w:xAlign="center" w:y="1"/>
                    <w:spacing w:after="0"/>
                    <w:jc w:val="center"/>
                    <w:rPr>
                      <w:rFonts w:asciiTheme="majorBidi" w:hAnsiTheme="majorBidi" w:cstheme="majorBidi"/>
                      <w:noProof/>
                      <w:sz w:val="18"/>
                      <w:szCs w:val="18"/>
                    </w:rPr>
                  </w:pPr>
                </w:p>
              </w:tc>
              <w:tc>
                <w:tcPr>
                  <w:tcW w:w="0" w:type="auto"/>
                  <w:tcBorders>
                    <w:top w:val="nil"/>
                    <w:left w:val="nil"/>
                    <w:bottom w:val="single" w:sz="6" w:space="0" w:color="auto"/>
                    <w:right w:val="single" w:sz="6" w:space="0" w:color="auto"/>
                  </w:tcBorders>
                  <w:shd w:val="clear" w:color="auto" w:fill="D7ECEC"/>
                  <w:vAlign w:val="center"/>
                </w:tcPr>
                <w:p w14:paraId="65F32E1D" w14:textId="77777777" w:rsidR="00D11B0F" w:rsidRPr="00D4396B" w:rsidRDefault="00D11B0F" w:rsidP="00023B25">
                  <w:pPr>
                    <w:framePr w:hSpace="181" w:wrap="around" w:hAnchor="margin" w:xAlign="center" w:y="1"/>
                    <w:spacing w:after="0"/>
                    <w:jc w:val="center"/>
                    <w:rPr>
                      <w:rFonts w:asciiTheme="majorBidi" w:hAnsiTheme="majorBidi" w:cstheme="majorBidi"/>
                      <w:noProof/>
                      <w:sz w:val="18"/>
                      <w:szCs w:val="18"/>
                    </w:rPr>
                  </w:pPr>
                  <w:r w:rsidRPr="00D4396B">
                    <w:rPr>
                      <w:rFonts w:asciiTheme="majorBidi" w:hAnsiTheme="majorBidi" w:cstheme="majorBidi"/>
                      <w:noProof/>
                      <w:sz w:val="18"/>
                      <w:szCs w:val="18"/>
                    </w:rPr>
                    <w:t>iv</w:t>
                  </w:r>
                </w:p>
              </w:tc>
              <w:tc>
                <w:tcPr>
                  <w:tcW w:w="0" w:type="auto"/>
                  <w:tcBorders>
                    <w:top w:val="nil"/>
                    <w:left w:val="nil"/>
                    <w:bottom w:val="single" w:sz="6" w:space="0" w:color="auto"/>
                    <w:right w:val="single" w:sz="6" w:space="0" w:color="auto"/>
                  </w:tcBorders>
                  <w:shd w:val="clear" w:color="auto" w:fill="CDE6E6"/>
                  <w:vAlign w:val="center"/>
                </w:tcPr>
                <w:p w14:paraId="3D3CF15E" w14:textId="77777777" w:rsidR="00D11B0F" w:rsidRPr="00D4396B" w:rsidRDefault="00D11B0F" w:rsidP="00023B25">
                  <w:pPr>
                    <w:framePr w:hSpace="181" w:wrap="around" w:hAnchor="margin" w:xAlign="center" w:y="1"/>
                    <w:spacing w:after="0"/>
                    <w:jc w:val="center"/>
                    <w:rPr>
                      <w:rFonts w:asciiTheme="majorBidi" w:hAnsiTheme="majorBidi" w:cstheme="majorBidi"/>
                      <w:noProof/>
                      <w:sz w:val="18"/>
                      <w:szCs w:val="18"/>
                    </w:rPr>
                  </w:pPr>
                  <w:r w:rsidRPr="00D4396B">
                    <w:rPr>
                      <w:rFonts w:asciiTheme="majorBidi" w:hAnsiTheme="majorBidi" w:cstheme="majorBidi"/>
                      <w:noProof/>
                      <w:sz w:val="18"/>
                      <w:szCs w:val="18"/>
                    </w:rPr>
                    <w:t>iv</w:t>
                  </w:r>
                </w:p>
              </w:tc>
            </w:tr>
            <w:tr w:rsidR="00D11B0F" w:rsidRPr="00D4396B" w14:paraId="0F2DCC4F" w14:textId="77777777">
              <w:trPr>
                <w:jc w:val="center"/>
              </w:trPr>
              <w:tc>
                <w:tcPr>
                  <w:tcW w:w="0" w:type="auto"/>
                  <w:tcBorders>
                    <w:top w:val="nil"/>
                    <w:left w:val="single" w:sz="6" w:space="0" w:color="auto"/>
                    <w:bottom w:val="single" w:sz="4" w:space="0" w:color="auto"/>
                    <w:right w:val="single" w:sz="6" w:space="0" w:color="auto"/>
                  </w:tcBorders>
                  <w:vAlign w:val="center"/>
                </w:tcPr>
                <w:p w14:paraId="52D78321" w14:textId="77777777" w:rsidR="00D11B0F" w:rsidRPr="00D4396B" w:rsidRDefault="00D11B0F" w:rsidP="00023B25">
                  <w:pPr>
                    <w:framePr w:hSpace="181" w:wrap="around" w:hAnchor="margin" w:xAlign="center" w:y="1"/>
                    <w:spacing w:after="0"/>
                    <w:rPr>
                      <w:rFonts w:asciiTheme="majorBidi" w:hAnsiTheme="majorBidi" w:cstheme="majorBidi"/>
                      <w:noProof/>
                      <w:sz w:val="18"/>
                      <w:szCs w:val="18"/>
                      <w:u w:val="single"/>
                    </w:rPr>
                  </w:pPr>
                  <w:r w:rsidRPr="00D4396B">
                    <w:rPr>
                      <w:rFonts w:asciiTheme="majorBidi" w:hAnsiTheme="majorBidi" w:cstheme="majorBidi"/>
                      <w:noProof/>
                      <w:sz w:val="18"/>
                      <w:szCs w:val="18"/>
                      <w:u w:val="single"/>
                    </w:rPr>
                    <w:t>v.</w:t>
                  </w:r>
                  <w:r w:rsidRPr="00D4396B">
                    <w:rPr>
                      <w:rFonts w:asciiTheme="majorBidi" w:hAnsiTheme="majorBidi" w:cstheme="majorBidi"/>
                      <w:noProof/>
                      <w:sz w:val="18"/>
                      <w:szCs w:val="18"/>
                    </w:rPr>
                    <w:t> Codifying cooperation modalities between Eurojust and Europol (e.g., notification to Eurojust upon reaching of “judicial threshold”, creation of Joint Operational Platforms or task forces)</w:t>
                  </w:r>
                </w:p>
              </w:tc>
              <w:tc>
                <w:tcPr>
                  <w:tcW w:w="0" w:type="auto"/>
                  <w:tcBorders>
                    <w:top w:val="nil"/>
                    <w:left w:val="single" w:sz="6" w:space="0" w:color="auto"/>
                    <w:bottom w:val="single" w:sz="6" w:space="0" w:color="auto"/>
                    <w:right w:val="single" w:sz="6" w:space="0" w:color="auto"/>
                  </w:tcBorders>
                  <w:shd w:val="clear" w:color="auto" w:fill="E1F2F2"/>
                  <w:vAlign w:val="center"/>
                </w:tcPr>
                <w:p w14:paraId="30CE5DCF" w14:textId="77777777" w:rsidR="00D11B0F" w:rsidRPr="00D4396B" w:rsidRDefault="00D11B0F" w:rsidP="00023B25">
                  <w:pPr>
                    <w:framePr w:hSpace="181" w:wrap="around" w:hAnchor="margin" w:xAlign="center" w:y="1"/>
                    <w:spacing w:after="0"/>
                    <w:jc w:val="center"/>
                    <w:rPr>
                      <w:rFonts w:asciiTheme="majorBidi" w:hAnsiTheme="majorBidi" w:cstheme="majorBidi"/>
                      <w:noProof/>
                      <w:sz w:val="18"/>
                      <w:szCs w:val="18"/>
                    </w:rPr>
                  </w:pPr>
                </w:p>
              </w:tc>
              <w:tc>
                <w:tcPr>
                  <w:tcW w:w="0" w:type="auto"/>
                  <w:tcBorders>
                    <w:top w:val="nil"/>
                    <w:left w:val="nil"/>
                    <w:bottom w:val="single" w:sz="6" w:space="0" w:color="auto"/>
                    <w:right w:val="single" w:sz="6" w:space="0" w:color="auto"/>
                  </w:tcBorders>
                  <w:shd w:val="clear" w:color="auto" w:fill="D7ECEC"/>
                  <w:vAlign w:val="center"/>
                </w:tcPr>
                <w:p w14:paraId="77F19959" w14:textId="77777777" w:rsidR="00D11B0F" w:rsidRPr="00D4396B" w:rsidRDefault="00D11B0F" w:rsidP="00023B25">
                  <w:pPr>
                    <w:framePr w:hSpace="181" w:wrap="around" w:hAnchor="margin" w:xAlign="center" w:y="1"/>
                    <w:spacing w:after="0"/>
                    <w:jc w:val="center"/>
                    <w:rPr>
                      <w:rFonts w:asciiTheme="majorBidi" w:hAnsiTheme="majorBidi" w:cstheme="majorBidi"/>
                      <w:noProof/>
                      <w:sz w:val="18"/>
                      <w:szCs w:val="18"/>
                    </w:rPr>
                  </w:pPr>
                </w:p>
              </w:tc>
              <w:tc>
                <w:tcPr>
                  <w:tcW w:w="0" w:type="auto"/>
                  <w:tcBorders>
                    <w:top w:val="nil"/>
                    <w:left w:val="nil"/>
                    <w:bottom w:val="single" w:sz="6" w:space="0" w:color="auto"/>
                    <w:right w:val="single" w:sz="6" w:space="0" w:color="auto"/>
                  </w:tcBorders>
                  <w:shd w:val="clear" w:color="auto" w:fill="CDE6E6"/>
                  <w:vAlign w:val="center"/>
                </w:tcPr>
                <w:p w14:paraId="0A94F2A8" w14:textId="77777777" w:rsidR="00D11B0F" w:rsidRPr="00D4396B" w:rsidRDefault="00D11B0F" w:rsidP="00023B25">
                  <w:pPr>
                    <w:framePr w:hSpace="181" w:wrap="around" w:hAnchor="margin" w:xAlign="center" w:y="1"/>
                    <w:spacing w:after="0"/>
                    <w:jc w:val="center"/>
                    <w:rPr>
                      <w:rFonts w:asciiTheme="majorBidi" w:hAnsiTheme="majorBidi" w:cstheme="majorBidi"/>
                      <w:noProof/>
                      <w:sz w:val="18"/>
                      <w:szCs w:val="18"/>
                    </w:rPr>
                  </w:pPr>
                  <w:r w:rsidRPr="00D4396B">
                    <w:rPr>
                      <w:rFonts w:asciiTheme="majorBidi" w:hAnsiTheme="majorBidi" w:cstheme="majorBidi"/>
                      <w:noProof/>
                      <w:sz w:val="18"/>
                      <w:szCs w:val="18"/>
                    </w:rPr>
                    <w:t>v</w:t>
                  </w:r>
                </w:p>
              </w:tc>
            </w:tr>
            <w:tr w:rsidR="00D11B0F" w:rsidRPr="00D4396B" w14:paraId="06E27453" w14:textId="77777777">
              <w:trPr>
                <w:jc w:val="center"/>
              </w:trPr>
              <w:tc>
                <w:tcPr>
                  <w:tcW w:w="0" w:type="auto"/>
                  <w:gridSpan w:val="4"/>
                  <w:tcBorders>
                    <w:top w:val="single" w:sz="6" w:space="0" w:color="auto"/>
                    <w:left w:val="single" w:sz="6" w:space="0" w:color="auto"/>
                    <w:bottom w:val="nil"/>
                    <w:right w:val="single" w:sz="6" w:space="0" w:color="000000" w:themeColor="text1"/>
                  </w:tcBorders>
                  <w:shd w:val="clear" w:color="auto" w:fill="FFEEEE"/>
                  <w:vAlign w:val="center"/>
                  <w:hideMark/>
                </w:tcPr>
                <w:p w14:paraId="4DEF840B" w14:textId="77777777" w:rsidR="00DB7F43" w:rsidRDefault="00DB7F43" w:rsidP="00023B25">
                  <w:pPr>
                    <w:framePr w:hSpace="181" w:wrap="around" w:hAnchor="margin" w:xAlign="center" w:y="1"/>
                    <w:spacing w:after="0"/>
                    <w:jc w:val="center"/>
                    <w:rPr>
                      <w:rFonts w:asciiTheme="majorBidi" w:hAnsiTheme="majorBidi" w:cstheme="majorBidi"/>
                      <w:b/>
                      <w:bCs/>
                      <w:noProof/>
                      <w:sz w:val="18"/>
                      <w:szCs w:val="18"/>
                    </w:rPr>
                  </w:pPr>
                </w:p>
                <w:p w14:paraId="162CDD2B" w14:textId="77777777" w:rsidR="00DB7F43" w:rsidRDefault="00DB7F43" w:rsidP="00023B25">
                  <w:pPr>
                    <w:framePr w:hSpace="181" w:wrap="around" w:hAnchor="margin" w:xAlign="center" w:y="1"/>
                    <w:spacing w:after="0"/>
                    <w:jc w:val="center"/>
                    <w:rPr>
                      <w:rFonts w:asciiTheme="majorBidi" w:hAnsiTheme="majorBidi" w:cstheme="majorBidi"/>
                      <w:b/>
                      <w:bCs/>
                      <w:noProof/>
                      <w:sz w:val="18"/>
                      <w:szCs w:val="18"/>
                    </w:rPr>
                  </w:pPr>
                </w:p>
                <w:p w14:paraId="37272140" w14:textId="77777777" w:rsidR="00DB7F43" w:rsidRDefault="00DB7F43" w:rsidP="00023B25">
                  <w:pPr>
                    <w:framePr w:hSpace="181" w:wrap="around" w:hAnchor="margin" w:xAlign="center" w:y="1"/>
                    <w:spacing w:after="0"/>
                    <w:jc w:val="center"/>
                    <w:rPr>
                      <w:rFonts w:asciiTheme="majorBidi" w:hAnsiTheme="majorBidi" w:cstheme="majorBidi"/>
                      <w:b/>
                      <w:bCs/>
                      <w:noProof/>
                      <w:sz w:val="18"/>
                      <w:szCs w:val="18"/>
                    </w:rPr>
                  </w:pPr>
                </w:p>
                <w:p w14:paraId="1A988372" w14:textId="733367CB" w:rsidR="0000051E" w:rsidRDefault="00D11B0F" w:rsidP="00023B25">
                  <w:pPr>
                    <w:framePr w:hSpace="181" w:wrap="around" w:hAnchor="margin" w:xAlign="center" w:y="1"/>
                    <w:spacing w:after="0"/>
                    <w:jc w:val="center"/>
                    <w:rPr>
                      <w:rFonts w:asciiTheme="majorBidi" w:hAnsiTheme="majorBidi" w:cstheme="majorBidi"/>
                      <w:b/>
                      <w:bCs/>
                      <w:noProof/>
                      <w:sz w:val="18"/>
                      <w:szCs w:val="18"/>
                    </w:rPr>
                  </w:pPr>
                  <w:r w:rsidRPr="00D4396B">
                    <w:rPr>
                      <w:rFonts w:asciiTheme="majorBidi" w:hAnsiTheme="majorBidi" w:cstheme="majorBidi"/>
                      <w:b/>
                      <w:bCs/>
                      <w:noProof/>
                      <w:sz w:val="18"/>
                      <w:szCs w:val="18"/>
                    </w:rPr>
                    <w:t>E. Promoting fully developed cooperation with the EPPO</w:t>
                  </w:r>
                </w:p>
                <w:p w14:paraId="6B03ABCB" w14:textId="6EC364D0" w:rsidR="002A5698" w:rsidRPr="00D4396B" w:rsidRDefault="002A5698" w:rsidP="00023B25">
                  <w:pPr>
                    <w:framePr w:hSpace="181" w:wrap="around" w:hAnchor="margin" w:xAlign="center" w:y="1"/>
                    <w:spacing w:after="0"/>
                    <w:jc w:val="center"/>
                    <w:rPr>
                      <w:rFonts w:asciiTheme="majorBidi" w:hAnsiTheme="majorBidi" w:cstheme="majorBidi"/>
                      <w:b/>
                      <w:bCs/>
                      <w:noProof/>
                      <w:sz w:val="18"/>
                      <w:szCs w:val="18"/>
                    </w:rPr>
                  </w:pPr>
                </w:p>
              </w:tc>
            </w:tr>
            <w:tr w:rsidR="00D11B0F" w:rsidRPr="00D4396B" w14:paraId="53029E3C" w14:textId="77777777">
              <w:trPr>
                <w:jc w:val="center"/>
              </w:trPr>
              <w:tc>
                <w:tcPr>
                  <w:tcW w:w="0" w:type="auto"/>
                  <w:tcBorders>
                    <w:top w:val="nil"/>
                    <w:left w:val="single" w:sz="6" w:space="0" w:color="auto"/>
                    <w:bottom w:val="nil"/>
                    <w:right w:val="single" w:sz="4" w:space="0" w:color="auto"/>
                  </w:tcBorders>
                  <w:shd w:val="clear" w:color="auto" w:fill="FFEEEE"/>
                  <w:vAlign w:val="center"/>
                </w:tcPr>
                <w:p w14:paraId="38954515" w14:textId="77777777" w:rsidR="00D11B0F" w:rsidRPr="00D4396B" w:rsidRDefault="00D11B0F" w:rsidP="00023B25">
                  <w:pPr>
                    <w:framePr w:hSpace="181" w:wrap="around" w:hAnchor="margin" w:xAlign="center" w:y="1"/>
                    <w:spacing w:after="0"/>
                    <w:rPr>
                      <w:rFonts w:asciiTheme="majorBidi" w:hAnsiTheme="majorBidi" w:cstheme="majorBidi"/>
                      <w:i/>
                      <w:iCs/>
                      <w:noProof/>
                      <w:sz w:val="18"/>
                      <w:szCs w:val="18"/>
                    </w:rPr>
                  </w:pPr>
                  <w:r w:rsidRPr="00D4396B">
                    <w:rPr>
                      <w:rFonts w:asciiTheme="majorBidi" w:hAnsiTheme="majorBidi" w:cstheme="majorBidi"/>
                      <w:i/>
                      <w:iCs/>
                      <w:noProof/>
                      <w:sz w:val="18"/>
                      <w:szCs w:val="18"/>
                    </w:rPr>
                    <w:t>Addressing problem driver(s):</w:t>
                  </w:r>
                </w:p>
                <w:p w14:paraId="5188018E" w14:textId="77777777" w:rsidR="00D11B0F" w:rsidRPr="00D4396B" w:rsidRDefault="00D11B0F" w:rsidP="00023B25">
                  <w:pPr>
                    <w:framePr w:hSpace="181" w:wrap="around" w:hAnchor="margin" w:xAlign="center" w:y="1"/>
                    <w:spacing w:after="0"/>
                    <w:rPr>
                      <w:rFonts w:asciiTheme="majorBidi" w:hAnsiTheme="majorBidi" w:cstheme="majorBidi"/>
                      <w:noProof/>
                      <w:sz w:val="18"/>
                      <w:szCs w:val="18"/>
                    </w:rPr>
                  </w:pPr>
                  <w:r w:rsidRPr="00D4396B">
                    <w:rPr>
                      <w:rFonts w:asciiTheme="majorBidi" w:hAnsiTheme="majorBidi" w:cstheme="majorBidi"/>
                      <w:noProof/>
                      <w:sz w:val="18"/>
                      <w:szCs w:val="18"/>
                    </w:rPr>
                    <w:t>#9 Constrained cooperation with the EPPO</w:t>
                  </w:r>
                </w:p>
              </w:tc>
              <w:tc>
                <w:tcPr>
                  <w:tcW w:w="0" w:type="auto"/>
                  <w:tcBorders>
                    <w:top w:val="single" w:sz="4" w:space="0" w:color="auto"/>
                    <w:left w:val="single" w:sz="4" w:space="0" w:color="auto"/>
                    <w:bottom w:val="nil"/>
                    <w:right w:val="single" w:sz="4" w:space="0" w:color="auto"/>
                  </w:tcBorders>
                  <w:shd w:val="clear" w:color="auto" w:fill="FCE6E6"/>
                  <w:vAlign w:val="center"/>
                </w:tcPr>
                <w:p w14:paraId="69B09700" w14:textId="770F8B62" w:rsidR="00D11B0F" w:rsidRPr="00D4396B" w:rsidRDefault="00D11B0F" w:rsidP="00023B25">
                  <w:pPr>
                    <w:framePr w:hSpace="181" w:wrap="around" w:hAnchor="margin" w:xAlign="center" w:y="1"/>
                    <w:spacing w:after="0"/>
                    <w:jc w:val="center"/>
                    <w:rPr>
                      <w:rFonts w:asciiTheme="majorBidi" w:hAnsiTheme="majorBidi" w:cstheme="majorBidi"/>
                      <w:b/>
                      <w:bCs/>
                      <w:noProof/>
                      <w:sz w:val="18"/>
                      <w:szCs w:val="18"/>
                    </w:rPr>
                  </w:pPr>
                  <w:r w:rsidRPr="00D4396B">
                    <w:rPr>
                      <w:rFonts w:asciiTheme="majorBidi" w:hAnsiTheme="majorBidi" w:cstheme="majorBidi"/>
                      <w:b/>
                      <w:bCs/>
                      <w:noProof/>
                      <w:sz w:val="18"/>
                      <w:szCs w:val="18"/>
                    </w:rPr>
                    <w:t>E.PO1</w:t>
                  </w:r>
                </w:p>
              </w:tc>
              <w:tc>
                <w:tcPr>
                  <w:tcW w:w="0" w:type="auto"/>
                  <w:tcBorders>
                    <w:top w:val="single" w:sz="4" w:space="0" w:color="auto"/>
                    <w:left w:val="single" w:sz="4" w:space="0" w:color="auto"/>
                    <w:bottom w:val="nil"/>
                    <w:right w:val="single" w:sz="4" w:space="0" w:color="auto"/>
                  </w:tcBorders>
                  <w:shd w:val="clear" w:color="auto" w:fill="F8DEDE"/>
                  <w:vAlign w:val="center"/>
                </w:tcPr>
                <w:p w14:paraId="369DC2DA" w14:textId="1041E349" w:rsidR="00D11B0F" w:rsidRPr="00D4396B" w:rsidRDefault="0000051E" w:rsidP="00023B25">
                  <w:pPr>
                    <w:framePr w:hSpace="181" w:wrap="around" w:hAnchor="margin" w:xAlign="center" w:y="1"/>
                    <w:spacing w:after="0"/>
                    <w:jc w:val="center"/>
                    <w:rPr>
                      <w:rFonts w:asciiTheme="majorBidi" w:hAnsiTheme="majorBidi" w:cstheme="majorBidi"/>
                      <w:b/>
                      <w:bCs/>
                      <w:noProof/>
                      <w:sz w:val="18"/>
                      <w:szCs w:val="18"/>
                    </w:rPr>
                  </w:pPr>
                  <w:r>
                    <w:rPr>
                      <w:noProof/>
                      <w:lang w:eastAsia="en-GB"/>
                    </w:rPr>
                    <mc:AlternateContent>
                      <mc:Choice Requires="wps">
                        <w:drawing>
                          <wp:anchor distT="0" distB="0" distL="114300" distR="114300" simplePos="0" relativeHeight="251687424" behindDoc="0" locked="0" layoutInCell="1" allowOverlap="1" wp14:anchorId="62CD34F2" wp14:editId="51EED66F">
                            <wp:simplePos x="0" y="0"/>
                            <wp:positionH relativeFrom="column">
                              <wp:posOffset>-10160</wp:posOffset>
                            </wp:positionH>
                            <wp:positionV relativeFrom="paragraph">
                              <wp:posOffset>-53340</wp:posOffset>
                            </wp:positionV>
                            <wp:extent cx="641985" cy="1729740"/>
                            <wp:effectExtent l="38100" t="38100" r="43815" b="41910"/>
                            <wp:wrapNone/>
                            <wp:docPr id="2019927987" name="Rectangle 8"/>
                            <wp:cNvGraphicFramePr/>
                            <a:graphic xmlns:a="http://schemas.openxmlformats.org/drawingml/2006/main">
                              <a:graphicData uri="http://schemas.microsoft.com/office/word/2010/wordprocessingShape">
                                <wps:wsp>
                                  <wps:cNvSpPr/>
                                  <wps:spPr>
                                    <a:xfrm flipV="1">
                                      <a:off x="0" y="0"/>
                                      <a:ext cx="641985" cy="1729740"/>
                                    </a:xfrm>
                                    <a:prstGeom prst="rect">
                                      <a:avLst/>
                                    </a:prstGeom>
                                    <a:noFill/>
                                    <a:ln w="76200">
                                      <a:solidFill>
                                        <a:srgbClr val="FFC000"/>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6="http://schemas.microsoft.com/office/drawing/2014/main" xmlns:a="http://schemas.openxmlformats.org/drawingml/2006/main">
                        <w:pict>
                          <v:rect id="Rectangle 8" style="position:absolute;margin-left:-.8pt;margin-top:-4.2pt;width:50.55pt;height:136.2pt;flip:y;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ffc000" strokeweigh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" w14:anchorId="664ED187"/>
                        </w:pict>
                      </mc:Fallback>
                    </mc:AlternateContent>
                  </w:r>
                  <w:r w:rsidR="00D11B0F" w:rsidRPr="00D4396B">
                    <w:rPr>
                      <w:rFonts w:asciiTheme="majorBidi" w:hAnsiTheme="majorBidi" w:cstheme="majorBidi"/>
                      <w:b/>
                      <w:bCs/>
                      <w:noProof/>
                      <w:sz w:val="18"/>
                      <w:szCs w:val="18"/>
                    </w:rPr>
                    <w:t>E.PO2</w:t>
                  </w:r>
                </w:p>
              </w:tc>
              <w:tc>
                <w:tcPr>
                  <w:tcW w:w="0" w:type="auto"/>
                  <w:tcBorders>
                    <w:top w:val="single" w:sz="4" w:space="0" w:color="auto"/>
                    <w:left w:val="single" w:sz="4" w:space="0" w:color="auto"/>
                    <w:bottom w:val="nil"/>
                    <w:right w:val="single" w:sz="6" w:space="0" w:color="000000" w:themeColor="text1"/>
                  </w:tcBorders>
                  <w:shd w:val="clear" w:color="auto" w:fill="F4D6D6"/>
                  <w:vAlign w:val="center"/>
                </w:tcPr>
                <w:p w14:paraId="5D48F598" w14:textId="77777777" w:rsidR="00D11B0F" w:rsidRPr="00D4396B" w:rsidRDefault="00D11B0F" w:rsidP="00023B25">
                  <w:pPr>
                    <w:framePr w:hSpace="181" w:wrap="around" w:hAnchor="margin" w:xAlign="center" w:y="1"/>
                    <w:spacing w:after="0"/>
                    <w:jc w:val="center"/>
                    <w:rPr>
                      <w:rFonts w:asciiTheme="majorBidi" w:hAnsiTheme="majorBidi" w:cstheme="majorBidi"/>
                      <w:b/>
                      <w:bCs/>
                      <w:noProof/>
                      <w:sz w:val="18"/>
                      <w:szCs w:val="18"/>
                    </w:rPr>
                  </w:pPr>
                  <w:r w:rsidRPr="00D4396B">
                    <w:rPr>
                      <w:rFonts w:asciiTheme="majorBidi" w:hAnsiTheme="majorBidi" w:cstheme="majorBidi"/>
                      <w:b/>
                      <w:bCs/>
                      <w:noProof/>
                      <w:sz w:val="18"/>
                      <w:szCs w:val="18"/>
                    </w:rPr>
                    <w:t>E.PO3</w:t>
                  </w:r>
                </w:p>
              </w:tc>
            </w:tr>
            <w:tr w:rsidR="00D11B0F" w:rsidRPr="00D4396B" w14:paraId="2EA1ACAA" w14:textId="77777777">
              <w:trPr>
                <w:jc w:val="center"/>
              </w:trPr>
              <w:tc>
                <w:tcPr>
                  <w:tcW w:w="0" w:type="auto"/>
                  <w:tcBorders>
                    <w:top w:val="single" w:sz="6" w:space="0" w:color="auto"/>
                    <w:left w:val="single" w:sz="6" w:space="0" w:color="auto"/>
                    <w:bottom w:val="single" w:sz="6" w:space="0" w:color="auto"/>
                    <w:right w:val="single" w:sz="6" w:space="0" w:color="auto"/>
                  </w:tcBorders>
                  <w:vAlign w:val="center"/>
                  <w:hideMark/>
                </w:tcPr>
                <w:p w14:paraId="267D51B8" w14:textId="77777777" w:rsidR="00D11B0F" w:rsidRPr="00D4396B" w:rsidRDefault="00D11B0F" w:rsidP="00023B25">
                  <w:pPr>
                    <w:framePr w:hSpace="181" w:wrap="around" w:hAnchor="margin" w:xAlign="center" w:y="1"/>
                    <w:spacing w:after="0"/>
                    <w:rPr>
                      <w:rFonts w:asciiTheme="majorBidi" w:hAnsiTheme="majorBidi" w:cstheme="majorBidi"/>
                      <w:noProof/>
                      <w:sz w:val="18"/>
                      <w:szCs w:val="18"/>
                    </w:rPr>
                  </w:pPr>
                  <w:r w:rsidRPr="00D4396B">
                    <w:rPr>
                      <w:rFonts w:asciiTheme="majorBidi" w:hAnsiTheme="majorBidi" w:cstheme="majorBidi"/>
                      <w:noProof/>
                      <w:sz w:val="18"/>
                      <w:szCs w:val="18"/>
                      <w:u w:val="single"/>
                    </w:rPr>
                    <w:t>i.</w:t>
                  </w:r>
                  <w:r w:rsidRPr="00D4396B">
                    <w:rPr>
                      <w:rFonts w:asciiTheme="majorBidi" w:hAnsiTheme="majorBidi" w:cstheme="majorBidi"/>
                      <w:noProof/>
                      <w:sz w:val="18"/>
                      <w:szCs w:val="18"/>
                    </w:rPr>
                    <w:t> Automating and optimising Eurojust-EPPO’s system for indirect access to the respective databases (interagency hit/no-hit system) – through technical measures only (i.a) or through technical measures linked to new legal obligations (i.b)</w:t>
                  </w:r>
                </w:p>
              </w:tc>
              <w:tc>
                <w:tcPr>
                  <w:tcW w:w="0" w:type="auto"/>
                  <w:tcBorders>
                    <w:top w:val="single" w:sz="6" w:space="0" w:color="auto"/>
                    <w:left w:val="nil"/>
                    <w:bottom w:val="single" w:sz="6" w:space="0" w:color="auto"/>
                    <w:right w:val="single" w:sz="6" w:space="0" w:color="auto"/>
                  </w:tcBorders>
                  <w:shd w:val="clear" w:color="auto" w:fill="FCE6E6"/>
                  <w:vAlign w:val="center"/>
                  <w:hideMark/>
                </w:tcPr>
                <w:p w14:paraId="30B4C53B" w14:textId="3E62D2CE" w:rsidR="00D11B0F" w:rsidRPr="00D4396B" w:rsidRDefault="00D11B0F" w:rsidP="00023B25">
                  <w:pPr>
                    <w:framePr w:hSpace="181" w:wrap="around" w:hAnchor="margin" w:xAlign="center" w:y="1"/>
                    <w:spacing w:after="0"/>
                    <w:jc w:val="center"/>
                    <w:rPr>
                      <w:rFonts w:asciiTheme="majorBidi" w:hAnsiTheme="majorBidi" w:cstheme="majorBidi"/>
                      <w:noProof/>
                      <w:sz w:val="18"/>
                      <w:szCs w:val="18"/>
                    </w:rPr>
                  </w:pPr>
                  <w:r w:rsidRPr="00D4396B">
                    <w:rPr>
                      <w:rFonts w:asciiTheme="majorBidi" w:hAnsiTheme="majorBidi" w:cstheme="majorBidi"/>
                      <w:noProof/>
                      <w:sz w:val="18"/>
                      <w:szCs w:val="18"/>
                    </w:rPr>
                    <w:t>i.a</w:t>
                  </w:r>
                </w:p>
              </w:tc>
              <w:tc>
                <w:tcPr>
                  <w:tcW w:w="0" w:type="auto"/>
                  <w:tcBorders>
                    <w:top w:val="single" w:sz="6" w:space="0" w:color="auto"/>
                    <w:left w:val="nil"/>
                    <w:bottom w:val="single" w:sz="6" w:space="0" w:color="auto"/>
                    <w:right w:val="single" w:sz="6" w:space="0" w:color="auto"/>
                  </w:tcBorders>
                  <w:shd w:val="clear" w:color="auto" w:fill="F8DEDE"/>
                  <w:vAlign w:val="center"/>
                  <w:hideMark/>
                </w:tcPr>
                <w:p w14:paraId="21FF238E" w14:textId="421B3926" w:rsidR="00D11B0F" w:rsidRPr="00D4396B" w:rsidRDefault="00D11B0F" w:rsidP="00023B25">
                  <w:pPr>
                    <w:framePr w:hSpace="181" w:wrap="around" w:hAnchor="margin" w:xAlign="center" w:y="1"/>
                    <w:spacing w:after="0"/>
                    <w:jc w:val="center"/>
                    <w:rPr>
                      <w:rFonts w:asciiTheme="majorBidi" w:hAnsiTheme="majorBidi" w:cstheme="majorBidi"/>
                      <w:noProof/>
                      <w:sz w:val="18"/>
                      <w:szCs w:val="18"/>
                    </w:rPr>
                  </w:pPr>
                  <w:r w:rsidRPr="00D4396B">
                    <w:rPr>
                      <w:rFonts w:asciiTheme="majorBidi" w:hAnsiTheme="majorBidi" w:cstheme="majorBidi"/>
                      <w:noProof/>
                      <w:sz w:val="18"/>
                      <w:szCs w:val="18"/>
                    </w:rPr>
                    <w:t>i.b</w:t>
                  </w:r>
                </w:p>
              </w:tc>
              <w:tc>
                <w:tcPr>
                  <w:tcW w:w="0" w:type="auto"/>
                  <w:tcBorders>
                    <w:top w:val="single" w:sz="6" w:space="0" w:color="auto"/>
                    <w:left w:val="nil"/>
                    <w:bottom w:val="single" w:sz="6" w:space="0" w:color="auto"/>
                    <w:right w:val="single" w:sz="6" w:space="0" w:color="auto"/>
                  </w:tcBorders>
                  <w:shd w:val="clear" w:color="auto" w:fill="F4D6D6"/>
                  <w:vAlign w:val="center"/>
                  <w:hideMark/>
                </w:tcPr>
                <w:p w14:paraId="5403BE20" w14:textId="31D2305B" w:rsidR="00D11B0F" w:rsidRPr="00D4396B" w:rsidRDefault="00D11B0F" w:rsidP="00023B25">
                  <w:pPr>
                    <w:framePr w:hSpace="181" w:wrap="around" w:hAnchor="margin" w:xAlign="center" w:y="1"/>
                    <w:spacing w:after="0"/>
                    <w:jc w:val="center"/>
                    <w:rPr>
                      <w:rFonts w:asciiTheme="majorBidi" w:hAnsiTheme="majorBidi" w:cstheme="majorBidi"/>
                      <w:noProof/>
                      <w:sz w:val="18"/>
                      <w:szCs w:val="18"/>
                    </w:rPr>
                  </w:pPr>
                  <w:r w:rsidRPr="00D4396B">
                    <w:rPr>
                      <w:rFonts w:asciiTheme="majorBidi" w:hAnsiTheme="majorBidi" w:cstheme="majorBidi"/>
                      <w:noProof/>
                      <w:sz w:val="18"/>
                      <w:szCs w:val="18"/>
                    </w:rPr>
                    <w:t>i.b</w:t>
                  </w:r>
                </w:p>
              </w:tc>
            </w:tr>
            <w:tr w:rsidR="00D11B0F" w:rsidRPr="00D4396B" w14:paraId="0B3944AE" w14:textId="77777777">
              <w:trPr>
                <w:jc w:val="center"/>
              </w:trPr>
              <w:tc>
                <w:tcPr>
                  <w:tcW w:w="0" w:type="auto"/>
                  <w:tcBorders>
                    <w:top w:val="nil"/>
                    <w:left w:val="single" w:sz="6" w:space="0" w:color="auto"/>
                    <w:bottom w:val="single" w:sz="4" w:space="0" w:color="auto"/>
                    <w:right w:val="single" w:sz="6" w:space="0" w:color="auto"/>
                  </w:tcBorders>
                  <w:vAlign w:val="center"/>
                  <w:hideMark/>
                </w:tcPr>
                <w:p w14:paraId="0B69C3D6" w14:textId="77777777" w:rsidR="00D11B0F" w:rsidRPr="00D4396B" w:rsidRDefault="00D11B0F" w:rsidP="00023B25">
                  <w:pPr>
                    <w:framePr w:hSpace="181" w:wrap="around" w:hAnchor="margin" w:xAlign="center" w:y="1"/>
                    <w:spacing w:after="0"/>
                    <w:rPr>
                      <w:rFonts w:asciiTheme="majorBidi" w:hAnsiTheme="majorBidi" w:cstheme="majorBidi"/>
                      <w:noProof/>
                      <w:sz w:val="18"/>
                      <w:szCs w:val="18"/>
                    </w:rPr>
                  </w:pPr>
                  <w:r w:rsidRPr="00D4396B">
                    <w:rPr>
                      <w:rFonts w:asciiTheme="majorBidi" w:hAnsiTheme="majorBidi" w:cstheme="majorBidi"/>
                      <w:noProof/>
                      <w:sz w:val="18"/>
                      <w:szCs w:val="18"/>
                      <w:u w:val="single"/>
                    </w:rPr>
                    <w:t>ii.</w:t>
                  </w:r>
                  <w:r w:rsidRPr="00D4396B">
                    <w:rPr>
                      <w:rFonts w:asciiTheme="majorBidi" w:hAnsiTheme="majorBidi" w:cstheme="majorBidi"/>
                      <w:noProof/>
                      <w:sz w:val="18"/>
                      <w:szCs w:val="18"/>
                    </w:rPr>
                    <w:t> Establishing an explicit mandate for Eurojust to provide reinforced support in EPPO cases (JITs, coordination meetings, Action Days)</w:t>
                  </w:r>
                </w:p>
              </w:tc>
              <w:tc>
                <w:tcPr>
                  <w:tcW w:w="0" w:type="auto"/>
                  <w:tcBorders>
                    <w:top w:val="nil"/>
                    <w:left w:val="nil"/>
                    <w:bottom w:val="single" w:sz="4" w:space="0" w:color="auto"/>
                    <w:right w:val="single" w:sz="6" w:space="0" w:color="auto"/>
                  </w:tcBorders>
                  <w:shd w:val="clear" w:color="auto" w:fill="FCE6E6"/>
                  <w:vAlign w:val="center"/>
                  <w:hideMark/>
                </w:tcPr>
                <w:p w14:paraId="738AA68E" w14:textId="005677E3" w:rsidR="00D11B0F" w:rsidRPr="00D4396B" w:rsidRDefault="00D11B0F" w:rsidP="00023B25">
                  <w:pPr>
                    <w:framePr w:hSpace="181" w:wrap="around" w:hAnchor="margin" w:xAlign="center" w:y="1"/>
                    <w:spacing w:after="0"/>
                    <w:jc w:val="center"/>
                    <w:rPr>
                      <w:rFonts w:asciiTheme="majorBidi" w:hAnsiTheme="majorBidi" w:cstheme="majorBidi"/>
                      <w:noProof/>
                      <w:sz w:val="18"/>
                      <w:szCs w:val="18"/>
                    </w:rPr>
                  </w:pPr>
                  <w:r w:rsidRPr="00D4396B">
                    <w:rPr>
                      <w:rFonts w:asciiTheme="majorBidi" w:hAnsiTheme="majorBidi" w:cstheme="majorBidi"/>
                      <w:noProof/>
                      <w:sz w:val="18"/>
                      <w:szCs w:val="18"/>
                    </w:rPr>
                    <w:t> </w:t>
                  </w:r>
                </w:p>
              </w:tc>
              <w:tc>
                <w:tcPr>
                  <w:tcW w:w="0" w:type="auto"/>
                  <w:tcBorders>
                    <w:top w:val="nil"/>
                    <w:left w:val="nil"/>
                    <w:bottom w:val="single" w:sz="4" w:space="0" w:color="auto"/>
                    <w:right w:val="single" w:sz="6" w:space="0" w:color="auto"/>
                  </w:tcBorders>
                  <w:shd w:val="clear" w:color="auto" w:fill="F8DEDE"/>
                  <w:vAlign w:val="center"/>
                  <w:hideMark/>
                </w:tcPr>
                <w:p w14:paraId="2924902C" w14:textId="229B45D4" w:rsidR="00D11B0F" w:rsidRPr="00D4396B" w:rsidRDefault="00D11B0F" w:rsidP="00023B25">
                  <w:pPr>
                    <w:framePr w:hSpace="181" w:wrap="around" w:hAnchor="margin" w:xAlign="center" w:y="1"/>
                    <w:spacing w:after="0"/>
                    <w:jc w:val="center"/>
                    <w:rPr>
                      <w:rFonts w:asciiTheme="majorBidi" w:hAnsiTheme="majorBidi" w:cstheme="majorBidi"/>
                      <w:noProof/>
                      <w:sz w:val="18"/>
                      <w:szCs w:val="18"/>
                    </w:rPr>
                  </w:pPr>
                  <w:r w:rsidRPr="00D4396B">
                    <w:rPr>
                      <w:rFonts w:asciiTheme="majorBidi" w:hAnsiTheme="majorBidi" w:cstheme="majorBidi"/>
                      <w:noProof/>
                      <w:sz w:val="18"/>
                      <w:szCs w:val="18"/>
                    </w:rPr>
                    <w:t> ii</w:t>
                  </w:r>
                </w:p>
              </w:tc>
              <w:tc>
                <w:tcPr>
                  <w:tcW w:w="0" w:type="auto"/>
                  <w:tcBorders>
                    <w:top w:val="nil"/>
                    <w:left w:val="nil"/>
                    <w:bottom w:val="single" w:sz="4" w:space="0" w:color="auto"/>
                    <w:right w:val="single" w:sz="6" w:space="0" w:color="auto"/>
                  </w:tcBorders>
                  <w:shd w:val="clear" w:color="auto" w:fill="F4D6D6"/>
                  <w:vAlign w:val="center"/>
                  <w:hideMark/>
                </w:tcPr>
                <w:p w14:paraId="7ABBA1C0" w14:textId="77777777" w:rsidR="00D11B0F" w:rsidRPr="00D4396B" w:rsidRDefault="00D11B0F" w:rsidP="00023B25">
                  <w:pPr>
                    <w:framePr w:hSpace="181" w:wrap="around" w:hAnchor="margin" w:xAlign="center" w:y="1"/>
                    <w:spacing w:after="0"/>
                    <w:jc w:val="center"/>
                    <w:rPr>
                      <w:rFonts w:asciiTheme="majorBidi" w:hAnsiTheme="majorBidi" w:cstheme="majorBidi"/>
                      <w:noProof/>
                      <w:sz w:val="18"/>
                      <w:szCs w:val="18"/>
                    </w:rPr>
                  </w:pPr>
                  <w:r w:rsidRPr="00D4396B">
                    <w:rPr>
                      <w:rFonts w:asciiTheme="majorBidi" w:hAnsiTheme="majorBidi" w:cstheme="majorBidi"/>
                      <w:noProof/>
                      <w:sz w:val="18"/>
                      <w:szCs w:val="18"/>
                    </w:rPr>
                    <w:t>ii</w:t>
                  </w:r>
                </w:p>
              </w:tc>
            </w:tr>
            <w:tr w:rsidR="00D11B0F" w:rsidRPr="00D4396B" w14:paraId="52D3D27B" w14:textId="77777777">
              <w:trPr>
                <w:jc w:val="center"/>
              </w:trPr>
              <w:tc>
                <w:tcPr>
                  <w:tcW w:w="0" w:type="auto"/>
                  <w:tcBorders>
                    <w:top w:val="nil"/>
                    <w:left w:val="single" w:sz="6" w:space="0" w:color="auto"/>
                    <w:bottom w:val="single" w:sz="4" w:space="0" w:color="auto"/>
                    <w:right w:val="single" w:sz="6" w:space="0" w:color="auto"/>
                  </w:tcBorders>
                  <w:vAlign w:val="center"/>
                </w:tcPr>
                <w:p w14:paraId="2F0C797D" w14:textId="77777777" w:rsidR="00D11B0F" w:rsidRPr="00D4396B" w:rsidRDefault="00D11B0F" w:rsidP="00023B25">
                  <w:pPr>
                    <w:framePr w:hSpace="181" w:wrap="around" w:hAnchor="margin" w:xAlign="center" w:y="1"/>
                    <w:spacing w:after="0"/>
                    <w:rPr>
                      <w:rFonts w:asciiTheme="majorBidi" w:hAnsiTheme="majorBidi" w:cstheme="majorBidi"/>
                      <w:noProof/>
                      <w:sz w:val="18"/>
                      <w:szCs w:val="18"/>
                      <w:u w:val="single"/>
                    </w:rPr>
                  </w:pPr>
                  <w:r w:rsidRPr="00D4396B">
                    <w:rPr>
                      <w:rFonts w:asciiTheme="majorBidi" w:hAnsiTheme="majorBidi" w:cstheme="majorBidi"/>
                      <w:noProof/>
                      <w:sz w:val="18"/>
                      <w:szCs w:val="18"/>
                      <w:u w:val="single"/>
                    </w:rPr>
                    <w:t>iii.</w:t>
                  </w:r>
                  <w:r w:rsidRPr="00D4396B">
                    <w:rPr>
                      <w:rFonts w:asciiTheme="majorBidi" w:hAnsiTheme="majorBidi" w:cstheme="majorBidi"/>
                      <w:noProof/>
                      <w:sz w:val="18"/>
                      <w:szCs w:val="18"/>
                    </w:rPr>
                    <w:t xml:space="preserve"> Granting participation in College meetings to EPPO representatives</w:t>
                  </w:r>
                </w:p>
              </w:tc>
              <w:tc>
                <w:tcPr>
                  <w:tcW w:w="0" w:type="auto"/>
                  <w:tcBorders>
                    <w:top w:val="nil"/>
                    <w:left w:val="nil"/>
                    <w:bottom w:val="single" w:sz="4" w:space="0" w:color="auto"/>
                    <w:right w:val="single" w:sz="6" w:space="0" w:color="auto"/>
                  </w:tcBorders>
                  <w:shd w:val="clear" w:color="auto" w:fill="FCE6E6"/>
                  <w:vAlign w:val="center"/>
                </w:tcPr>
                <w:p w14:paraId="0C9D85AF" w14:textId="77777777" w:rsidR="00D11B0F" w:rsidRPr="00D4396B" w:rsidRDefault="00D11B0F" w:rsidP="00023B25">
                  <w:pPr>
                    <w:framePr w:hSpace="181" w:wrap="around" w:hAnchor="margin" w:xAlign="center" w:y="1"/>
                    <w:spacing w:after="0"/>
                    <w:jc w:val="center"/>
                    <w:rPr>
                      <w:rFonts w:asciiTheme="majorBidi" w:hAnsiTheme="majorBidi" w:cstheme="majorBidi"/>
                      <w:noProof/>
                      <w:sz w:val="18"/>
                      <w:szCs w:val="18"/>
                    </w:rPr>
                  </w:pPr>
                </w:p>
              </w:tc>
              <w:tc>
                <w:tcPr>
                  <w:tcW w:w="0" w:type="auto"/>
                  <w:tcBorders>
                    <w:top w:val="nil"/>
                    <w:left w:val="nil"/>
                    <w:bottom w:val="single" w:sz="4" w:space="0" w:color="auto"/>
                    <w:right w:val="single" w:sz="6" w:space="0" w:color="auto"/>
                  </w:tcBorders>
                  <w:shd w:val="clear" w:color="auto" w:fill="F8DEDE"/>
                  <w:vAlign w:val="center"/>
                </w:tcPr>
                <w:p w14:paraId="121E32D0" w14:textId="77777777" w:rsidR="00D11B0F" w:rsidRPr="00D4396B" w:rsidRDefault="00D11B0F" w:rsidP="00023B25">
                  <w:pPr>
                    <w:framePr w:hSpace="181" w:wrap="around" w:hAnchor="margin" w:xAlign="center" w:y="1"/>
                    <w:spacing w:after="0"/>
                    <w:jc w:val="center"/>
                    <w:rPr>
                      <w:rFonts w:asciiTheme="majorBidi" w:hAnsiTheme="majorBidi" w:cstheme="majorBidi"/>
                      <w:noProof/>
                      <w:sz w:val="18"/>
                      <w:szCs w:val="18"/>
                    </w:rPr>
                  </w:pPr>
                  <w:r w:rsidRPr="00D4396B">
                    <w:rPr>
                      <w:rFonts w:asciiTheme="majorBidi" w:hAnsiTheme="majorBidi" w:cstheme="majorBidi"/>
                      <w:noProof/>
                      <w:sz w:val="18"/>
                      <w:szCs w:val="18"/>
                    </w:rPr>
                    <w:t>iii</w:t>
                  </w:r>
                </w:p>
              </w:tc>
              <w:tc>
                <w:tcPr>
                  <w:tcW w:w="0" w:type="auto"/>
                  <w:tcBorders>
                    <w:top w:val="nil"/>
                    <w:left w:val="nil"/>
                    <w:bottom w:val="single" w:sz="4" w:space="0" w:color="auto"/>
                    <w:right w:val="single" w:sz="6" w:space="0" w:color="auto"/>
                  </w:tcBorders>
                  <w:shd w:val="clear" w:color="auto" w:fill="F4D6D6"/>
                  <w:vAlign w:val="center"/>
                </w:tcPr>
                <w:p w14:paraId="2B901DCC" w14:textId="77777777" w:rsidR="00D11B0F" w:rsidRPr="00D4396B" w:rsidRDefault="00D11B0F" w:rsidP="00023B25">
                  <w:pPr>
                    <w:framePr w:hSpace="181" w:wrap="around" w:hAnchor="margin" w:xAlign="center" w:y="1"/>
                    <w:spacing w:after="0"/>
                    <w:jc w:val="center"/>
                    <w:rPr>
                      <w:noProof/>
                    </w:rPr>
                  </w:pPr>
                  <w:r w:rsidRPr="00D4396B">
                    <w:rPr>
                      <w:rFonts w:asciiTheme="majorBidi" w:hAnsiTheme="majorBidi" w:cstheme="majorBidi"/>
                      <w:noProof/>
                      <w:sz w:val="18"/>
                      <w:szCs w:val="18"/>
                    </w:rPr>
                    <w:t>iii</w:t>
                  </w:r>
                </w:p>
              </w:tc>
            </w:tr>
            <w:tr w:rsidR="00D11B0F" w:rsidRPr="00D4396B" w14:paraId="4BE1F502" w14:textId="77777777">
              <w:trPr>
                <w:jc w:val="center"/>
              </w:trPr>
              <w:tc>
                <w:tcPr>
                  <w:tcW w:w="0" w:type="auto"/>
                  <w:tcBorders>
                    <w:top w:val="single" w:sz="4" w:space="0" w:color="auto"/>
                    <w:left w:val="single" w:sz="6" w:space="0" w:color="auto"/>
                    <w:bottom w:val="single" w:sz="4" w:space="0" w:color="auto"/>
                    <w:right w:val="single" w:sz="6" w:space="0" w:color="auto"/>
                  </w:tcBorders>
                  <w:vAlign w:val="center"/>
                </w:tcPr>
                <w:p w14:paraId="233E9B71" w14:textId="77777777" w:rsidR="00D11B0F" w:rsidRPr="00D4396B" w:rsidRDefault="00D11B0F" w:rsidP="00023B25">
                  <w:pPr>
                    <w:framePr w:hSpace="181" w:wrap="around" w:hAnchor="margin" w:xAlign="center" w:y="1"/>
                    <w:spacing w:after="0"/>
                    <w:rPr>
                      <w:rFonts w:asciiTheme="majorBidi" w:hAnsiTheme="majorBidi" w:cstheme="majorBidi"/>
                      <w:noProof/>
                      <w:sz w:val="18"/>
                      <w:szCs w:val="18"/>
                    </w:rPr>
                  </w:pPr>
                  <w:r w:rsidRPr="00D4396B">
                    <w:rPr>
                      <w:rFonts w:asciiTheme="majorBidi" w:hAnsiTheme="majorBidi" w:cstheme="majorBidi"/>
                      <w:noProof/>
                      <w:sz w:val="18"/>
                      <w:szCs w:val="18"/>
                      <w:u w:val="single"/>
                    </w:rPr>
                    <w:t>iv.</w:t>
                  </w:r>
                  <w:r w:rsidRPr="00D4396B">
                    <w:rPr>
                      <w:rFonts w:asciiTheme="majorBidi" w:hAnsiTheme="majorBidi" w:cstheme="majorBidi"/>
                      <w:noProof/>
                      <w:sz w:val="18"/>
                      <w:szCs w:val="18"/>
                    </w:rPr>
                    <w:t xml:space="preserve"> Setting up a Eurojust-EPPO clearing-house mechanism for case allocation</w:t>
                  </w:r>
                </w:p>
              </w:tc>
              <w:tc>
                <w:tcPr>
                  <w:tcW w:w="0" w:type="auto"/>
                  <w:tcBorders>
                    <w:top w:val="single" w:sz="4" w:space="0" w:color="auto"/>
                    <w:left w:val="nil"/>
                    <w:bottom w:val="single" w:sz="4" w:space="0" w:color="auto"/>
                    <w:right w:val="single" w:sz="6" w:space="0" w:color="auto"/>
                  </w:tcBorders>
                  <w:shd w:val="clear" w:color="auto" w:fill="FCE6E6"/>
                  <w:vAlign w:val="center"/>
                </w:tcPr>
                <w:p w14:paraId="33DE00F6" w14:textId="77777777" w:rsidR="00D11B0F" w:rsidRPr="00D4396B" w:rsidRDefault="00D11B0F" w:rsidP="00023B25">
                  <w:pPr>
                    <w:framePr w:hSpace="181" w:wrap="around" w:hAnchor="margin" w:xAlign="center" w:y="1"/>
                    <w:spacing w:after="0"/>
                    <w:jc w:val="center"/>
                    <w:rPr>
                      <w:rFonts w:asciiTheme="majorBidi" w:hAnsiTheme="majorBidi" w:cstheme="majorBidi"/>
                      <w:noProof/>
                      <w:sz w:val="18"/>
                      <w:szCs w:val="18"/>
                    </w:rPr>
                  </w:pPr>
                </w:p>
              </w:tc>
              <w:tc>
                <w:tcPr>
                  <w:tcW w:w="0" w:type="auto"/>
                  <w:tcBorders>
                    <w:top w:val="single" w:sz="4" w:space="0" w:color="auto"/>
                    <w:left w:val="nil"/>
                    <w:bottom w:val="single" w:sz="4" w:space="0" w:color="auto"/>
                    <w:right w:val="single" w:sz="6" w:space="0" w:color="auto"/>
                  </w:tcBorders>
                  <w:shd w:val="clear" w:color="auto" w:fill="F8DEDE"/>
                  <w:vAlign w:val="center"/>
                </w:tcPr>
                <w:p w14:paraId="66D7BF12" w14:textId="77777777" w:rsidR="00D11B0F" w:rsidRPr="00D4396B" w:rsidRDefault="00D11B0F" w:rsidP="00023B25">
                  <w:pPr>
                    <w:framePr w:hSpace="181" w:wrap="around" w:hAnchor="margin" w:xAlign="center" w:y="1"/>
                    <w:spacing w:after="0"/>
                    <w:jc w:val="center"/>
                    <w:rPr>
                      <w:rFonts w:asciiTheme="majorBidi" w:hAnsiTheme="majorBidi" w:cstheme="majorBidi"/>
                      <w:noProof/>
                      <w:sz w:val="18"/>
                      <w:szCs w:val="18"/>
                    </w:rPr>
                  </w:pPr>
                </w:p>
              </w:tc>
              <w:tc>
                <w:tcPr>
                  <w:tcW w:w="0" w:type="auto"/>
                  <w:tcBorders>
                    <w:top w:val="single" w:sz="4" w:space="0" w:color="auto"/>
                    <w:left w:val="nil"/>
                    <w:bottom w:val="single" w:sz="4" w:space="0" w:color="auto"/>
                    <w:right w:val="single" w:sz="6" w:space="0" w:color="auto"/>
                  </w:tcBorders>
                  <w:shd w:val="clear" w:color="auto" w:fill="F4D6D6"/>
                  <w:vAlign w:val="center"/>
                </w:tcPr>
                <w:p w14:paraId="7DCA1058" w14:textId="77777777" w:rsidR="00D11B0F" w:rsidRPr="00D4396B" w:rsidRDefault="00D11B0F" w:rsidP="00023B25">
                  <w:pPr>
                    <w:framePr w:hSpace="181" w:wrap="around" w:hAnchor="margin" w:xAlign="center" w:y="1"/>
                    <w:spacing w:after="0"/>
                    <w:jc w:val="center"/>
                    <w:rPr>
                      <w:rFonts w:asciiTheme="majorBidi" w:hAnsiTheme="majorBidi" w:cstheme="majorBidi"/>
                      <w:noProof/>
                      <w:sz w:val="18"/>
                      <w:szCs w:val="18"/>
                    </w:rPr>
                  </w:pPr>
                  <w:r w:rsidRPr="00D4396B">
                    <w:rPr>
                      <w:rFonts w:asciiTheme="majorBidi" w:hAnsiTheme="majorBidi" w:cstheme="majorBidi"/>
                      <w:noProof/>
                      <w:sz w:val="18"/>
                      <w:szCs w:val="18"/>
                    </w:rPr>
                    <w:t>iv</w:t>
                  </w:r>
                </w:p>
              </w:tc>
            </w:tr>
            <w:tr w:rsidR="00D11B0F" w:rsidRPr="00D4396B" w14:paraId="12454975" w14:textId="77777777">
              <w:trPr>
                <w:jc w:val="center"/>
              </w:trPr>
              <w:tc>
                <w:tcPr>
                  <w:tcW w:w="0" w:type="auto"/>
                  <w:gridSpan w:val="4"/>
                  <w:tcBorders>
                    <w:top w:val="single" w:sz="4" w:space="0" w:color="auto"/>
                    <w:left w:val="single" w:sz="6" w:space="0" w:color="auto"/>
                    <w:bottom w:val="nil"/>
                    <w:right w:val="single" w:sz="6" w:space="0" w:color="auto"/>
                  </w:tcBorders>
                  <w:shd w:val="clear" w:color="auto" w:fill="FFFAEB"/>
                  <w:vAlign w:val="center"/>
                </w:tcPr>
                <w:p w14:paraId="36811D14" w14:textId="63576BD6" w:rsidR="00D11B0F" w:rsidRPr="00D4396B" w:rsidRDefault="00D11B0F" w:rsidP="00023B25">
                  <w:pPr>
                    <w:framePr w:hSpace="181" w:wrap="around" w:hAnchor="margin" w:xAlign="center" w:y="1"/>
                    <w:spacing w:after="0"/>
                    <w:jc w:val="center"/>
                    <w:rPr>
                      <w:rFonts w:asciiTheme="majorBidi" w:hAnsiTheme="majorBidi" w:cstheme="majorBidi"/>
                      <w:b/>
                      <w:bCs/>
                      <w:noProof/>
                      <w:sz w:val="18"/>
                      <w:szCs w:val="18"/>
                    </w:rPr>
                  </w:pPr>
                  <w:r w:rsidRPr="00D4396B">
                    <w:rPr>
                      <w:rFonts w:asciiTheme="majorBidi" w:hAnsiTheme="majorBidi" w:cstheme="majorBidi"/>
                      <w:b/>
                      <w:bCs/>
                      <w:noProof/>
                      <w:sz w:val="18"/>
                      <w:szCs w:val="18"/>
                    </w:rPr>
                    <w:t>F. Consolidating cooperation with third countries and international organisations</w:t>
                  </w:r>
                </w:p>
              </w:tc>
            </w:tr>
            <w:tr w:rsidR="00D11B0F" w:rsidRPr="00D4396B" w14:paraId="22AB9A11" w14:textId="77777777">
              <w:trPr>
                <w:jc w:val="center"/>
              </w:trPr>
              <w:tc>
                <w:tcPr>
                  <w:tcW w:w="0" w:type="auto"/>
                  <w:tcBorders>
                    <w:top w:val="nil"/>
                    <w:left w:val="single" w:sz="6" w:space="0" w:color="auto"/>
                    <w:bottom w:val="single" w:sz="4" w:space="0" w:color="auto"/>
                    <w:right w:val="single" w:sz="6" w:space="0" w:color="auto"/>
                  </w:tcBorders>
                  <w:shd w:val="clear" w:color="auto" w:fill="FFFAEB"/>
                  <w:vAlign w:val="center"/>
                </w:tcPr>
                <w:p w14:paraId="071FC208" w14:textId="77777777" w:rsidR="00D11B0F" w:rsidRPr="00D4396B" w:rsidRDefault="00D11B0F" w:rsidP="00023B25">
                  <w:pPr>
                    <w:framePr w:hSpace="181" w:wrap="around" w:hAnchor="margin" w:xAlign="center" w:y="1"/>
                    <w:spacing w:after="0"/>
                    <w:rPr>
                      <w:rFonts w:asciiTheme="majorBidi" w:hAnsiTheme="majorBidi" w:cstheme="majorBidi"/>
                      <w:i/>
                      <w:iCs/>
                      <w:noProof/>
                      <w:sz w:val="18"/>
                      <w:szCs w:val="18"/>
                    </w:rPr>
                  </w:pPr>
                  <w:r w:rsidRPr="00D4396B">
                    <w:rPr>
                      <w:rFonts w:asciiTheme="majorBidi" w:hAnsiTheme="majorBidi" w:cstheme="majorBidi"/>
                      <w:i/>
                      <w:iCs/>
                      <w:noProof/>
                      <w:sz w:val="18"/>
                      <w:szCs w:val="18"/>
                    </w:rPr>
                    <w:t>Addressing problem driver(s):</w:t>
                  </w:r>
                </w:p>
                <w:p w14:paraId="68636D0B" w14:textId="77777777" w:rsidR="00D11B0F" w:rsidRPr="00D4396B" w:rsidRDefault="00D11B0F" w:rsidP="00023B25">
                  <w:pPr>
                    <w:framePr w:hSpace="181" w:wrap="around" w:hAnchor="margin" w:xAlign="center" w:y="1"/>
                    <w:spacing w:after="0"/>
                    <w:rPr>
                      <w:rFonts w:asciiTheme="majorBidi" w:hAnsiTheme="majorBidi" w:cstheme="majorBidi"/>
                      <w:noProof/>
                      <w:sz w:val="18"/>
                      <w:szCs w:val="18"/>
                      <w:u w:val="single"/>
                    </w:rPr>
                  </w:pPr>
                  <w:r w:rsidRPr="00D4396B">
                    <w:rPr>
                      <w:rFonts w:asciiTheme="majorBidi" w:hAnsiTheme="majorBidi" w:cstheme="majorBidi"/>
                      <w:noProof/>
                      <w:sz w:val="18"/>
                      <w:szCs w:val="18"/>
                    </w:rPr>
                    <w:t>#10 Cumbersome process for establishing relations with international actors</w:t>
                  </w:r>
                </w:p>
              </w:tc>
              <w:tc>
                <w:tcPr>
                  <w:tcW w:w="0" w:type="auto"/>
                  <w:tcBorders>
                    <w:top w:val="single" w:sz="4" w:space="0" w:color="auto"/>
                    <w:left w:val="nil"/>
                    <w:bottom w:val="single" w:sz="4" w:space="0" w:color="auto"/>
                    <w:right w:val="single" w:sz="6" w:space="0" w:color="auto"/>
                  </w:tcBorders>
                  <w:shd w:val="clear" w:color="auto" w:fill="FCF5E1"/>
                  <w:vAlign w:val="center"/>
                </w:tcPr>
                <w:p w14:paraId="495B2B6B" w14:textId="438F570F" w:rsidR="00D11B0F" w:rsidRPr="00D4396B" w:rsidRDefault="00D11B0F" w:rsidP="00023B25">
                  <w:pPr>
                    <w:framePr w:hSpace="181" w:wrap="around" w:hAnchor="margin" w:xAlign="center" w:y="1"/>
                    <w:spacing w:after="0"/>
                    <w:jc w:val="center"/>
                    <w:rPr>
                      <w:rFonts w:asciiTheme="majorBidi" w:hAnsiTheme="majorBidi" w:cstheme="majorBidi"/>
                      <w:b/>
                      <w:bCs/>
                      <w:noProof/>
                      <w:sz w:val="18"/>
                      <w:szCs w:val="18"/>
                    </w:rPr>
                  </w:pPr>
                  <w:r w:rsidRPr="00D4396B">
                    <w:rPr>
                      <w:rFonts w:asciiTheme="majorBidi" w:hAnsiTheme="majorBidi" w:cstheme="majorBidi"/>
                      <w:b/>
                      <w:bCs/>
                      <w:noProof/>
                      <w:sz w:val="18"/>
                      <w:szCs w:val="18"/>
                    </w:rPr>
                    <w:t>F.PO1</w:t>
                  </w:r>
                </w:p>
              </w:tc>
              <w:tc>
                <w:tcPr>
                  <w:tcW w:w="0" w:type="auto"/>
                  <w:tcBorders>
                    <w:top w:val="single" w:sz="4" w:space="0" w:color="auto"/>
                    <w:left w:val="nil"/>
                    <w:bottom w:val="single" w:sz="4" w:space="0" w:color="auto"/>
                    <w:right w:val="single" w:sz="6" w:space="0" w:color="auto"/>
                  </w:tcBorders>
                  <w:shd w:val="clear" w:color="auto" w:fill="F8F0D7"/>
                  <w:vAlign w:val="center"/>
                </w:tcPr>
                <w:p w14:paraId="499D7B57" w14:textId="2BD0E568" w:rsidR="00D11B0F" w:rsidRPr="00D4396B" w:rsidRDefault="002A5698" w:rsidP="00023B25">
                  <w:pPr>
                    <w:framePr w:hSpace="181" w:wrap="around" w:hAnchor="margin" w:xAlign="center" w:y="1"/>
                    <w:spacing w:after="0"/>
                    <w:jc w:val="center"/>
                    <w:rPr>
                      <w:rFonts w:asciiTheme="majorBidi" w:hAnsiTheme="majorBidi" w:cstheme="majorBidi"/>
                      <w:b/>
                      <w:bCs/>
                      <w:noProof/>
                      <w:sz w:val="18"/>
                      <w:szCs w:val="18"/>
                    </w:rPr>
                  </w:pPr>
                  <w:r>
                    <w:rPr>
                      <w:noProof/>
                      <w:lang w:eastAsia="en-GB"/>
                    </w:rPr>
                    <mc:AlternateContent>
                      <mc:Choice Requires="wps">
                        <w:drawing>
                          <wp:anchor distT="0" distB="0" distL="114300" distR="114300" simplePos="0" relativeHeight="251705856" behindDoc="0" locked="0" layoutInCell="1" allowOverlap="1" wp14:anchorId="3D595B6F" wp14:editId="1917B1D7">
                            <wp:simplePos x="0" y="0"/>
                            <wp:positionH relativeFrom="column">
                              <wp:posOffset>-20955</wp:posOffset>
                            </wp:positionH>
                            <wp:positionV relativeFrom="paragraph">
                              <wp:posOffset>-53340</wp:posOffset>
                            </wp:positionV>
                            <wp:extent cx="626745" cy="1713230"/>
                            <wp:effectExtent l="38100" t="38100" r="40005" b="39370"/>
                            <wp:wrapNone/>
                            <wp:docPr id="432361283" name="Rectangle 8"/>
                            <wp:cNvGraphicFramePr/>
                            <a:graphic xmlns:a="http://schemas.openxmlformats.org/drawingml/2006/main">
                              <a:graphicData uri="http://schemas.microsoft.com/office/word/2010/wordprocessingShape">
                                <wps:wsp>
                                  <wps:cNvSpPr/>
                                  <wps:spPr>
                                    <a:xfrm>
                                      <a:off x="0" y="0"/>
                                      <a:ext cx="626745" cy="1713230"/>
                                    </a:xfrm>
                                    <a:prstGeom prst="rect">
                                      <a:avLst/>
                                    </a:prstGeom>
                                    <a:noFill/>
                                    <a:ln w="76200">
                                      <a:solidFill>
                                        <a:srgbClr val="FFC000"/>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6="http://schemas.microsoft.com/office/drawing/2014/main" xmlns:a="http://schemas.openxmlformats.org/drawingml/2006/main">
                        <w:pict>
                          <v:rect id="Rectangle 8" style="position:absolute;margin-left:-1.65pt;margin-top:-4.2pt;width:49.35pt;height:134.9pt;z-index:25170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ffc000" strokeweigh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" w14:anchorId="76A61E59"/>
                        </w:pict>
                      </mc:Fallback>
                    </mc:AlternateContent>
                  </w:r>
                  <w:r w:rsidR="00D11B0F" w:rsidRPr="00D4396B">
                    <w:rPr>
                      <w:rFonts w:asciiTheme="majorBidi" w:hAnsiTheme="majorBidi" w:cstheme="majorBidi"/>
                      <w:b/>
                      <w:bCs/>
                      <w:noProof/>
                      <w:sz w:val="18"/>
                      <w:szCs w:val="18"/>
                    </w:rPr>
                    <w:t>F.PO2</w:t>
                  </w:r>
                </w:p>
              </w:tc>
              <w:tc>
                <w:tcPr>
                  <w:tcW w:w="0" w:type="auto"/>
                  <w:tcBorders>
                    <w:top w:val="single" w:sz="4" w:space="0" w:color="auto"/>
                    <w:left w:val="nil"/>
                    <w:bottom w:val="single" w:sz="4" w:space="0" w:color="auto"/>
                    <w:right w:val="single" w:sz="6" w:space="0" w:color="auto"/>
                  </w:tcBorders>
                  <w:shd w:val="clear" w:color="auto" w:fill="F4EBCD"/>
                  <w:vAlign w:val="center"/>
                </w:tcPr>
                <w:p w14:paraId="39919FC8" w14:textId="77777777" w:rsidR="00D11B0F" w:rsidRPr="00D4396B" w:rsidRDefault="00D11B0F" w:rsidP="00023B25">
                  <w:pPr>
                    <w:framePr w:hSpace="181" w:wrap="around" w:hAnchor="margin" w:xAlign="center" w:y="1"/>
                    <w:spacing w:after="0"/>
                    <w:jc w:val="center"/>
                    <w:rPr>
                      <w:rFonts w:asciiTheme="majorBidi" w:hAnsiTheme="majorBidi" w:cstheme="majorBidi"/>
                      <w:b/>
                      <w:bCs/>
                      <w:noProof/>
                      <w:sz w:val="18"/>
                      <w:szCs w:val="18"/>
                    </w:rPr>
                  </w:pPr>
                  <w:r w:rsidRPr="00D4396B">
                    <w:rPr>
                      <w:rFonts w:asciiTheme="majorBidi" w:hAnsiTheme="majorBidi" w:cstheme="majorBidi"/>
                      <w:b/>
                      <w:bCs/>
                      <w:noProof/>
                      <w:sz w:val="18"/>
                      <w:szCs w:val="18"/>
                    </w:rPr>
                    <w:t>F.PO3</w:t>
                  </w:r>
                </w:p>
              </w:tc>
            </w:tr>
            <w:tr w:rsidR="00D11B0F" w:rsidRPr="00D4396B" w14:paraId="13AE90E0" w14:textId="77777777">
              <w:trPr>
                <w:jc w:val="center"/>
              </w:trPr>
              <w:tc>
                <w:tcPr>
                  <w:tcW w:w="0" w:type="auto"/>
                  <w:tcBorders>
                    <w:top w:val="single" w:sz="4" w:space="0" w:color="auto"/>
                    <w:left w:val="single" w:sz="6" w:space="0" w:color="auto"/>
                    <w:bottom w:val="single" w:sz="4" w:space="0" w:color="auto"/>
                    <w:right w:val="single" w:sz="6" w:space="0" w:color="auto"/>
                  </w:tcBorders>
                  <w:vAlign w:val="center"/>
                </w:tcPr>
                <w:p w14:paraId="2C4252EC" w14:textId="77777777" w:rsidR="00D11B0F" w:rsidRPr="00D4396B" w:rsidRDefault="00D11B0F" w:rsidP="00023B25">
                  <w:pPr>
                    <w:framePr w:hSpace="181" w:wrap="around" w:hAnchor="margin" w:xAlign="center" w:y="1"/>
                    <w:spacing w:after="0"/>
                    <w:rPr>
                      <w:rFonts w:asciiTheme="majorBidi" w:hAnsiTheme="majorBidi" w:cstheme="majorBidi"/>
                      <w:noProof/>
                      <w:sz w:val="18"/>
                      <w:szCs w:val="18"/>
                    </w:rPr>
                  </w:pPr>
                  <w:r w:rsidRPr="00D4396B">
                    <w:rPr>
                      <w:rFonts w:asciiTheme="majorBidi" w:hAnsiTheme="majorBidi" w:cstheme="majorBidi"/>
                      <w:noProof/>
                      <w:sz w:val="18"/>
                      <w:szCs w:val="18"/>
                      <w:u w:val="single"/>
                    </w:rPr>
                    <w:t>i.</w:t>
                  </w:r>
                  <w:r w:rsidRPr="00D4396B">
                    <w:rPr>
                      <w:rFonts w:asciiTheme="majorBidi" w:hAnsiTheme="majorBidi" w:cstheme="majorBidi"/>
                      <w:noProof/>
                      <w:sz w:val="18"/>
                      <w:szCs w:val="18"/>
                    </w:rPr>
                    <w:t xml:space="preserve"> Introducing cooperation obligations in agreements with third countries with financial implications – as a cross cutting non-legislative measure (i)</w:t>
                  </w:r>
                </w:p>
              </w:tc>
              <w:tc>
                <w:tcPr>
                  <w:tcW w:w="0" w:type="auto"/>
                  <w:tcBorders>
                    <w:top w:val="single" w:sz="4" w:space="0" w:color="auto"/>
                    <w:left w:val="nil"/>
                    <w:bottom w:val="single" w:sz="4" w:space="0" w:color="auto"/>
                    <w:right w:val="single" w:sz="6" w:space="0" w:color="auto"/>
                  </w:tcBorders>
                  <w:shd w:val="clear" w:color="auto" w:fill="FCF5E1"/>
                  <w:vAlign w:val="center"/>
                </w:tcPr>
                <w:p w14:paraId="0773EBEC" w14:textId="77777777" w:rsidR="00D11B0F" w:rsidRPr="00D4396B" w:rsidRDefault="00D11B0F" w:rsidP="00023B25">
                  <w:pPr>
                    <w:framePr w:hSpace="181" w:wrap="around" w:hAnchor="margin" w:xAlign="center" w:y="1"/>
                    <w:spacing w:after="0"/>
                    <w:jc w:val="center"/>
                    <w:rPr>
                      <w:rFonts w:asciiTheme="majorBidi" w:hAnsiTheme="majorBidi" w:cstheme="majorBidi"/>
                      <w:noProof/>
                      <w:sz w:val="18"/>
                      <w:szCs w:val="18"/>
                    </w:rPr>
                  </w:pPr>
                  <w:r w:rsidRPr="00D4396B">
                    <w:rPr>
                      <w:rFonts w:asciiTheme="majorBidi" w:hAnsiTheme="majorBidi" w:cstheme="majorBidi"/>
                      <w:noProof/>
                      <w:sz w:val="18"/>
                      <w:szCs w:val="18"/>
                    </w:rPr>
                    <w:t>i</w:t>
                  </w:r>
                </w:p>
              </w:tc>
              <w:tc>
                <w:tcPr>
                  <w:tcW w:w="0" w:type="auto"/>
                  <w:tcBorders>
                    <w:top w:val="single" w:sz="4" w:space="0" w:color="auto"/>
                    <w:left w:val="nil"/>
                    <w:bottom w:val="single" w:sz="4" w:space="0" w:color="auto"/>
                    <w:right w:val="single" w:sz="6" w:space="0" w:color="auto"/>
                  </w:tcBorders>
                  <w:shd w:val="clear" w:color="auto" w:fill="F8F0D7"/>
                  <w:vAlign w:val="center"/>
                </w:tcPr>
                <w:p w14:paraId="052E7B74" w14:textId="56A8BC57" w:rsidR="00D11B0F" w:rsidRPr="00D4396B" w:rsidRDefault="00D11B0F" w:rsidP="00023B25">
                  <w:pPr>
                    <w:framePr w:hSpace="181" w:wrap="around" w:hAnchor="margin" w:xAlign="center" w:y="1"/>
                    <w:spacing w:after="0"/>
                    <w:jc w:val="center"/>
                    <w:rPr>
                      <w:rFonts w:asciiTheme="majorBidi" w:hAnsiTheme="majorBidi" w:cstheme="majorBidi"/>
                      <w:noProof/>
                      <w:sz w:val="18"/>
                      <w:szCs w:val="18"/>
                    </w:rPr>
                  </w:pPr>
                  <w:r w:rsidRPr="00D4396B">
                    <w:rPr>
                      <w:rFonts w:asciiTheme="majorBidi" w:hAnsiTheme="majorBidi" w:cstheme="majorBidi"/>
                      <w:noProof/>
                      <w:sz w:val="18"/>
                      <w:szCs w:val="18"/>
                    </w:rPr>
                    <w:t>i</w:t>
                  </w:r>
                </w:p>
              </w:tc>
              <w:tc>
                <w:tcPr>
                  <w:tcW w:w="0" w:type="auto"/>
                  <w:tcBorders>
                    <w:top w:val="single" w:sz="4" w:space="0" w:color="auto"/>
                    <w:left w:val="nil"/>
                    <w:bottom w:val="single" w:sz="4" w:space="0" w:color="auto"/>
                    <w:right w:val="single" w:sz="6" w:space="0" w:color="auto"/>
                  </w:tcBorders>
                  <w:shd w:val="clear" w:color="auto" w:fill="F4EBCD"/>
                  <w:vAlign w:val="center"/>
                </w:tcPr>
                <w:p w14:paraId="6342C5E3" w14:textId="77777777" w:rsidR="00D11B0F" w:rsidRPr="00D4396B" w:rsidRDefault="00D11B0F" w:rsidP="00023B25">
                  <w:pPr>
                    <w:framePr w:hSpace="181" w:wrap="around" w:hAnchor="margin" w:xAlign="center" w:y="1"/>
                    <w:spacing w:after="0"/>
                    <w:jc w:val="center"/>
                    <w:rPr>
                      <w:rFonts w:asciiTheme="majorBidi" w:hAnsiTheme="majorBidi" w:cstheme="majorBidi"/>
                      <w:noProof/>
                      <w:sz w:val="18"/>
                      <w:szCs w:val="18"/>
                    </w:rPr>
                  </w:pPr>
                  <w:r w:rsidRPr="00D4396B">
                    <w:rPr>
                      <w:rFonts w:asciiTheme="majorBidi" w:hAnsiTheme="majorBidi" w:cstheme="majorBidi"/>
                      <w:noProof/>
                      <w:sz w:val="18"/>
                      <w:szCs w:val="18"/>
                    </w:rPr>
                    <w:t>i</w:t>
                  </w:r>
                </w:p>
              </w:tc>
            </w:tr>
            <w:tr w:rsidR="00D11B0F" w:rsidRPr="00D4396B" w14:paraId="578F5E4D" w14:textId="77777777">
              <w:trPr>
                <w:jc w:val="center"/>
              </w:trPr>
              <w:tc>
                <w:tcPr>
                  <w:tcW w:w="0" w:type="auto"/>
                  <w:tcBorders>
                    <w:top w:val="single" w:sz="4" w:space="0" w:color="auto"/>
                    <w:left w:val="single" w:sz="6" w:space="0" w:color="auto"/>
                    <w:bottom w:val="single" w:sz="4" w:space="0" w:color="auto"/>
                    <w:right w:val="single" w:sz="6" w:space="0" w:color="auto"/>
                  </w:tcBorders>
                  <w:vAlign w:val="center"/>
                </w:tcPr>
                <w:p w14:paraId="2AF89B12" w14:textId="77777777" w:rsidR="00D11B0F" w:rsidRPr="00D4396B" w:rsidRDefault="00D11B0F" w:rsidP="00023B25">
                  <w:pPr>
                    <w:framePr w:hSpace="181" w:wrap="around" w:hAnchor="margin" w:xAlign="center" w:y="1"/>
                    <w:spacing w:after="0"/>
                    <w:rPr>
                      <w:rFonts w:asciiTheme="majorBidi" w:hAnsiTheme="majorBidi" w:cstheme="majorBidi"/>
                      <w:noProof/>
                      <w:sz w:val="18"/>
                      <w:szCs w:val="18"/>
                    </w:rPr>
                  </w:pPr>
                  <w:r w:rsidRPr="00D4396B">
                    <w:rPr>
                      <w:rFonts w:asciiTheme="majorBidi" w:hAnsiTheme="majorBidi" w:cstheme="majorBidi"/>
                      <w:noProof/>
                      <w:sz w:val="18"/>
                      <w:szCs w:val="18"/>
                      <w:u w:val="single"/>
                    </w:rPr>
                    <w:t>ii.</w:t>
                  </w:r>
                  <w:r w:rsidRPr="00D4396B">
                    <w:rPr>
                      <w:rFonts w:asciiTheme="majorBidi" w:hAnsiTheme="majorBidi" w:cstheme="majorBidi"/>
                      <w:noProof/>
                      <w:sz w:val="18"/>
                      <w:szCs w:val="18"/>
                    </w:rPr>
                    <w:t xml:space="preserve"> Clarifying the legal framework governing Liaison Magistrates</w:t>
                  </w:r>
                </w:p>
              </w:tc>
              <w:tc>
                <w:tcPr>
                  <w:tcW w:w="0" w:type="auto"/>
                  <w:tcBorders>
                    <w:top w:val="single" w:sz="4" w:space="0" w:color="auto"/>
                    <w:left w:val="nil"/>
                    <w:bottom w:val="single" w:sz="4" w:space="0" w:color="auto"/>
                    <w:right w:val="single" w:sz="6" w:space="0" w:color="auto"/>
                  </w:tcBorders>
                  <w:shd w:val="clear" w:color="auto" w:fill="FCF5E1"/>
                  <w:vAlign w:val="center"/>
                </w:tcPr>
                <w:p w14:paraId="1E61D623" w14:textId="77777777" w:rsidR="00D11B0F" w:rsidRPr="00D4396B" w:rsidRDefault="00D11B0F" w:rsidP="00023B25">
                  <w:pPr>
                    <w:framePr w:hSpace="181" w:wrap="around" w:hAnchor="margin" w:xAlign="center" w:y="1"/>
                    <w:spacing w:after="0"/>
                    <w:jc w:val="center"/>
                    <w:rPr>
                      <w:rFonts w:asciiTheme="majorBidi" w:hAnsiTheme="majorBidi" w:cstheme="majorBidi"/>
                      <w:noProof/>
                      <w:sz w:val="18"/>
                      <w:szCs w:val="18"/>
                    </w:rPr>
                  </w:pPr>
                </w:p>
              </w:tc>
              <w:tc>
                <w:tcPr>
                  <w:tcW w:w="0" w:type="auto"/>
                  <w:tcBorders>
                    <w:top w:val="single" w:sz="4" w:space="0" w:color="auto"/>
                    <w:left w:val="nil"/>
                    <w:bottom w:val="single" w:sz="4" w:space="0" w:color="auto"/>
                    <w:right w:val="single" w:sz="6" w:space="0" w:color="auto"/>
                  </w:tcBorders>
                  <w:shd w:val="clear" w:color="auto" w:fill="F8F0D7"/>
                  <w:vAlign w:val="center"/>
                </w:tcPr>
                <w:p w14:paraId="2A60B2F7" w14:textId="77777777" w:rsidR="00D11B0F" w:rsidRPr="00D4396B" w:rsidRDefault="00D11B0F" w:rsidP="00023B25">
                  <w:pPr>
                    <w:framePr w:hSpace="181" w:wrap="around" w:hAnchor="margin" w:xAlign="center" w:y="1"/>
                    <w:spacing w:after="0"/>
                    <w:jc w:val="center"/>
                    <w:rPr>
                      <w:rFonts w:asciiTheme="majorBidi" w:hAnsiTheme="majorBidi" w:cstheme="majorBidi"/>
                      <w:noProof/>
                      <w:sz w:val="18"/>
                      <w:szCs w:val="18"/>
                    </w:rPr>
                  </w:pPr>
                  <w:r w:rsidRPr="00D4396B">
                    <w:rPr>
                      <w:rFonts w:asciiTheme="majorBidi" w:hAnsiTheme="majorBidi" w:cstheme="majorBidi"/>
                      <w:noProof/>
                      <w:sz w:val="18"/>
                      <w:szCs w:val="18"/>
                    </w:rPr>
                    <w:t>ii</w:t>
                  </w:r>
                </w:p>
              </w:tc>
              <w:tc>
                <w:tcPr>
                  <w:tcW w:w="0" w:type="auto"/>
                  <w:tcBorders>
                    <w:top w:val="single" w:sz="4" w:space="0" w:color="auto"/>
                    <w:left w:val="nil"/>
                    <w:bottom w:val="single" w:sz="4" w:space="0" w:color="auto"/>
                    <w:right w:val="single" w:sz="6" w:space="0" w:color="auto"/>
                  </w:tcBorders>
                  <w:shd w:val="clear" w:color="auto" w:fill="F4EBCD"/>
                  <w:vAlign w:val="center"/>
                </w:tcPr>
                <w:p w14:paraId="5ABE74B0" w14:textId="77777777" w:rsidR="00D11B0F" w:rsidRPr="00D4396B" w:rsidRDefault="00D11B0F" w:rsidP="00023B25">
                  <w:pPr>
                    <w:framePr w:hSpace="181" w:wrap="around" w:hAnchor="margin" w:xAlign="center" w:y="1"/>
                    <w:spacing w:after="0"/>
                    <w:jc w:val="center"/>
                    <w:rPr>
                      <w:rFonts w:asciiTheme="majorBidi" w:hAnsiTheme="majorBidi" w:cstheme="majorBidi"/>
                      <w:noProof/>
                      <w:sz w:val="18"/>
                      <w:szCs w:val="18"/>
                    </w:rPr>
                  </w:pPr>
                  <w:r w:rsidRPr="00D4396B">
                    <w:rPr>
                      <w:rFonts w:asciiTheme="majorBidi" w:hAnsiTheme="majorBidi" w:cstheme="majorBidi"/>
                      <w:noProof/>
                      <w:sz w:val="18"/>
                      <w:szCs w:val="18"/>
                    </w:rPr>
                    <w:t>ii</w:t>
                  </w:r>
                </w:p>
              </w:tc>
            </w:tr>
            <w:tr w:rsidR="00D11B0F" w:rsidRPr="00D4396B" w14:paraId="7501BE94" w14:textId="77777777">
              <w:trPr>
                <w:jc w:val="center"/>
              </w:trPr>
              <w:tc>
                <w:tcPr>
                  <w:tcW w:w="0" w:type="auto"/>
                  <w:tcBorders>
                    <w:top w:val="single" w:sz="4" w:space="0" w:color="auto"/>
                    <w:left w:val="single" w:sz="6" w:space="0" w:color="auto"/>
                    <w:bottom w:val="single" w:sz="4" w:space="0" w:color="auto"/>
                    <w:right w:val="single" w:sz="6" w:space="0" w:color="auto"/>
                  </w:tcBorders>
                  <w:vAlign w:val="center"/>
                </w:tcPr>
                <w:p w14:paraId="32218C10" w14:textId="77777777" w:rsidR="00D11B0F" w:rsidRPr="00D4396B" w:rsidRDefault="00D11B0F" w:rsidP="00023B25">
                  <w:pPr>
                    <w:framePr w:hSpace="181" w:wrap="around" w:hAnchor="margin" w:xAlign="center" w:y="1"/>
                    <w:spacing w:after="0"/>
                    <w:rPr>
                      <w:rFonts w:asciiTheme="majorBidi" w:hAnsiTheme="majorBidi" w:cstheme="majorBidi"/>
                      <w:noProof/>
                      <w:sz w:val="18"/>
                      <w:szCs w:val="18"/>
                    </w:rPr>
                  </w:pPr>
                  <w:r w:rsidRPr="00D4396B">
                    <w:rPr>
                      <w:rFonts w:asciiTheme="majorBidi" w:hAnsiTheme="majorBidi" w:cstheme="majorBidi"/>
                      <w:noProof/>
                      <w:sz w:val="18"/>
                      <w:szCs w:val="18"/>
                      <w:u w:val="single"/>
                    </w:rPr>
                    <w:t>iii.</w:t>
                  </w:r>
                  <w:r w:rsidRPr="00D4396B">
                    <w:rPr>
                      <w:rFonts w:asciiTheme="majorBidi" w:hAnsiTheme="majorBidi" w:cstheme="majorBidi"/>
                      <w:noProof/>
                      <w:sz w:val="18"/>
                      <w:szCs w:val="18"/>
                    </w:rPr>
                    <w:t xml:space="preserve"> Institutionalising Resident Contact Points for priority countries</w:t>
                  </w:r>
                </w:p>
              </w:tc>
              <w:tc>
                <w:tcPr>
                  <w:tcW w:w="0" w:type="auto"/>
                  <w:tcBorders>
                    <w:top w:val="single" w:sz="4" w:space="0" w:color="auto"/>
                    <w:left w:val="nil"/>
                    <w:bottom w:val="single" w:sz="4" w:space="0" w:color="auto"/>
                    <w:right w:val="single" w:sz="6" w:space="0" w:color="auto"/>
                  </w:tcBorders>
                  <w:shd w:val="clear" w:color="auto" w:fill="FCF5E1"/>
                  <w:vAlign w:val="center"/>
                </w:tcPr>
                <w:p w14:paraId="4C06FE5B" w14:textId="77777777" w:rsidR="00D11B0F" w:rsidRPr="00D4396B" w:rsidRDefault="00D11B0F" w:rsidP="00023B25">
                  <w:pPr>
                    <w:framePr w:hSpace="181" w:wrap="around" w:hAnchor="margin" w:xAlign="center" w:y="1"/>
                    <w:spacing w:after="0"/>
                    <w:jc w:val="center"/>
                    <w:rPr>
                      <w:rFonts w:asciiTheme="majorBidi" w:hAnsiTheme="majorBidi" w:cstheme="majorBidi"/>
                      <w:noProof/>
                      <w:sz w:val="18"/>
                      <w:szCs w:val="18"/>
                    </w:rPr>
                  </w:pPr>
                </w:p>
              </w:tc>
              <w:tc>
                <w:tcPr>
                  <w:tcW w:w="0" w:type="auto"/>
                  <w:tcBorders>
                    <w:top w:val="single" w:sz="4" w:space="0" w:color="auto"/>
                    <w:left w:val="nil"/>
                    <w:bottom w:val="single" w:sz="4" w:space="0" w:color="auto"/>
                    <w:right w:val="single" w:sz="6" w:space="0" w:color="auto"/>
                  </w:tcBorders>
                  <w:shd w:val="clear" w:color="auto" w:fill="F8F0D7"/>
                  <w:vAlign w:val="center"/>
                </w:tcPr>
                <w:p w14:paraId="4358B9E8" w14:textId="77777777" w:rsidR="00D11B0F" w:rsidRPr="00D4396B" w:rsidRDefault="00D11B0F" w:rsidP="00023B25">
                  <w:pPr>
                    <w:framePr w:hSpace="181" w:wrap="around" w:hAnchor="margin" w:xAlign="center" w:y="1"/>
                    <w:spacing w:after="0"/>
                    <w:jc w:val="center"/>
                    <w:rPr>
                      <w:rFonts w:asciiTheme="majorBidi" w:hAnsiTheme="majorBidi" w:cstheme="majorBidi"/>
                      <w:noProof/>
                      <w:sz w:val="18"/>
                      <w:szCs w:val="18"/>
                    </w:rPr>
                  </w:pPr>
                  <w:r w:rsidRPr="00D4396B">
                    <w:rPr>
                      <w:rFonts w:asciiTheme="majorBidi" w:hAnsiTheme="majorBidi" w:cstheme="majorBidi"/>
                      <w:noProof/>
                      <w:sz w:val="18"/>
                      <w:szCs w:val="18"/>
                    </w:rPr>
                    <w:t>iii</w:t>
                  </w:r>
                </w:p>
              </w:tc>
              <w:tc>
                <w:tcPr>
                  <w:tcW w:w="0" w:type="auto"/>
                  <w:tcBorders>
                    <w:top w:val="single" w:sz="4" w:space="0" w:color="auto"/>
                    <w:left w:val="nil"/>
                    <w:bottom w:val="single" w:sz="4" w:space="0" w:color="auto"/>
                    <w:right w:val="single" w:sz="6" w:space="0" w:color="auto"/>
                  </w:tcBorders>
                  <w:shd w:val="clear" w:color="auto" w:fill="F4EBCD"/>
                  <w:vAlign w:val="center"/>
                </w:tcPr>
                <w:p w14:paraId="3DE0D2BF" w14:textId="77777777" w:rsidR="00D11B0F" w:rsidRPr="00D4396B" w:rsidRDefault="00D11B0F" w:rsidP="00023B25">
                  <w:pPr>
                    <w:framePr w:hSpace="181" w:wrap="around" w:hAnchor="margin" w:xAlign="center" w:y="1"/>
                    <w:spacing w:after="0"/>
                    <w:jc w:val="center"/>
                    <w:rPr>
                      <w:rFonts w:asciiTheme="majorBidi" w:hAnsiTheme="majorBidi" w:cstheme="majorBidi"/>
                      <w:noProof/>
                      <w:sz w:val="18"/>
                      <w:szCs w:val="18"/>
                    </w:rPr>
                  </w:pPr>
                  <w:r w:rsidRPr="00D4396B">
                    <w:rPr>
                      <w:rFonts w:asciiTheme="majorBidi" w:hAnsiTheme="majorBidi" w:cstheme="majorBidi"/>
                      <w:noProof/>
                      <w:sz w:val="18"/>
                      <w:szCs w:val="18"/>
                    </w:rPr>
                    <w:t>iii</w:t>
                  </w:r>
                </w:p>
              </w:tc>
            </w:tr>
            <w:tr w:rsidR="00D11B0F" w:rsidRPr="00D4396B" w14:paraId="5E041580" w14:textId="77777777">
              <w:trPr>
                <w:jc w:val="center"/>
              </w:trPr>
              <w:tc>
                <w:tcPr>
                  <w:tcW w:w="0" w:type="auto"/>
                  <w:tcBorders>
                    <w:top w:val="single" w:sz="4" w:space="0" w:color="auto"/>
                    <w:left w:val="single" w:sz="6" w:space="0" w:color="auto"/>
                    <w:bottom w:val="single" w:sz="4" w:space="0" w:color="auto"/>
                    <w:right w:val="single" w:sz="6" w:space="0" w:color="auto"/>
                  </w:tcBorders>
                  <w:vAlign w:val="center"/>
                </w:tcPr>
                <w:p w14:paraId="5EF921C2" w14:textId="77777777" w:rsidR="00D11B0F" w:rsidRPr="00D4396B" w:rsidRDefault="00D11B0F" w:rsidP="00023B25">
                  <w:pPr>
                    <w:framePr w:hSpace="181" w:wrap="around" w:hAnchor="margin" w:xAlign="center" w:y="1"/>
                    <w:spacing w:after="0"/>
                    <w:rPr>
                      <w:rFonts w:asciiTheme="majorBidi" w:hAnsiTheme="majorBidi" w:cstheme="majorBidi"/>
                      <w:noProof/>
                      <w:sz w:val="18"/>
                      <w:szCs w:val="18"/>
                    </w:rPr>
                  </w:pPr>
                  <w:r w:rsidRPr="00D4396B">
                    <w:rPr>
                      <w:rFonts w:asciiTheme="majorBidi" w:hAnsiTheme="majorBidi" w:cstheme="majorBidi"/>
                      <w:noProof/>
                      <w:sz w:val="18"/>
                      <w:szCs w:val="18"/>
                    </w:rPr>
                    <w:t>iv. Granting participation in College meetings to L</w:t>
                  </w:r>
                  <w:r>
                    <w:rPr>
                      <w:rFonts w:asciiTheme="majorBidi" w:hAnsiTheme="majorBidi" w:cstheme="majorBidi"/>
                      <w:noProof/>
                      <w:sz w:val="18"/>
                      <w:szCs w:val="18"/>
                    </w:rPr>
                    <w:t xml:space="preserve">iaison </w:t>
                  </w:r>
                  <w:r w:rsidRPr="00D4396B">
                    <w:rPr>
                      <w:rFonts w:asciiTheme="majorBidi" w:hAnsiTheme="majorBidi" w:cstheme="majorBidi"/>
                      <w:noProof/>
                      <w:sz w:val="18"/>
                      <w:szCs w:val="18"/>
                    </w:rPr>
                    <w:t>P</w:t>
                  </w:r>
                  <w:r>
                    <w:rPr>
                      <w:rFonts w:asciiTheme="majorBidi" w:hAnsiTheme="majorBidi" w:cstheme="majorBidi"/>
                      <w:noProof/>
                      <w:sz w:val="18"/>
                      <w:szCs w:val="18"/>
                    </w:rPr>
                    <w:t>rosecutor</w:t>
                  </w:r>
                  <w:r w:rsidRPr="00D4396B">
                    <w:rPr>
                      <w:rFonts w:asciiTheme="majorBidi" w:hAnsiTheme="majorBidi" w:cstheme="majorBidi"/>
                      <w:noProof/>
                      <w:sz w:val="18"/>
                      <w:szCs w:val="18"/>
                    </w:rPr>
                    <w:t>s</w:t>
                  </w:r>
                </w:p>
              </w:tc>
              <w:tc>
                <w:tcPr>
                  <w:tcW w:w="0" w:type="auto"/>
                  <w:tcBorders>
                    <w:top w:val="single" w:sz="4" w:space="0" w:color="auto"/>
                    <w:left w:val="nil"/>
                    <w:bottom w:val="single" w:sz="4" w:space="0" w:color="auto"/>
                    <w:right w:val="single" w:sz="6" w:space="0" w:color="auto"/>
                  </w:tcBorders>
                  <w:shd w:val="clear" w:color="auto" w:fill="FCF5E1"/>
                  <w:vAlign w:val="center"/>
                </w:tcPr>
                <w:p w14:paraId="16910232" w14:textId="77777777" w:rsidR="00D11B0F" w:rsidRPr="00D4396B" w:rsidRDefault="00D11B0F" w:rsidP="00023B25">
                  <w:pPr>
                    <w:framePr w:hSpace="181" w:wrap="around" w:hAnchor="margin" w:xAlign="center" w:y="1"/>
                    <w:spacing w:after="0"/>
                    <w:jc w:val="center"/>
                    <w:rPr>
                      <w:rFonts w:asciiTheme="majorBidi" w:hAnsiTheme="majorBidi" w:cstheme="majorBidi"/>
                      <w:noProof/>
                      <w:sz w:val="18"/>
                      <w:szCs w:val="18"/>
                    </w:rPr>
                  </w:pPr>
                </w:p>
              </w:tc>
              <w:tc>
                <w:tcPr>
                  <w:tcW w:w="0" w:type="auto"/>
                  <w:tcBorders>
                    <w:top w:val="single" w:sz="4" w:space="0" w:color="auto"/>
                    <w:left w:val="nil"/>
                    <w:bottom w:val="single" w:sz="4" w:space="0" w:color="auto"/>
                    <w:right w:val="single" w:sz="6" w:space="0" w:color="auto"/>
                  </w:tcBorders>
                  <w:shd w:val="clear" w:color="auto" w:fill="F8F0D7"/>
                  <w:vAlign w:val="center"/>
                </w:tcPr>
                <w:p w14:paraId="540DEF29" w14:textId="77777777" w:rsidR="00D11B0F" w:rsidRPr="00D4396B" w:rsidRDefault="00D11B0F" w:rsidP="00023B25">
                  <w:pPr>
                    <w:framePr w:hSpace="181" w:wrap="around" w:hAnchor="margin" w:xAlign="center" w:y="1"/>
                    <w:spacing w:after="0"/>
                    <w:jc w:val="center"/>
                    <w:rPr>
                      <w:rFonts w:asciiTheme="majorBidi" w:hAnsiTheme="majorBidi" w:cstheme="majorBidi"/>
                      <w:noProof/>
                      <w:sz w:val="18"/>
                      <w:szCs w:val="18"/>
                    </w:rPr>
                  </w:pPr>
                  <w:r w:rsidRPr="00D4396B">
                    <w:rPr>
                      <w:rFonts w:asciiTheme="majorBidi" w:hAnsiTheme="majorBidi" w:cstheme="majorBidi"/>
                      <w:noProof/>
                      <w:sz w:val="18"/>
                      <w:szCs w:val="18"/>
                    </w:rPr>
                    <w:t>iv</w:t>
                  </w:r>
                </w:p>
              </w:tc>
              <w:tc>
                <w:tcPr>
                  <w:tcW w:w="0" w:type="auto"/>
                  <w:tcBorders>
                    <w:top w:val="single" w:sz="4" w:space="0" w:color="auto"/>
                    <w:left w:val="nil"/>
                    <w:bottom w:val="single" w:sz="4" w:space="0" w:color="auto"/>
                    <w:right w:val="single" w:sz="6" w:space="0" w:color="auto"/>
                  </w:tcBorders>
                  <w:shd w:val="clear" w:color="auto" w:fill="F4EBCD"/>
                  <w:vAlign w:val="center"/>
                </w:tcPr>
                <w:p w14:paraId="359CDE2C" w14:textId="77777777" w:rsidR="00D11B0F" w:rsidRPr="00D4396B" w:rsidRDefault="00D11B0F" w:rsidP="00023B25">
                  <w:pPr>
                    <w:framePr w:hSpace="181" w:wrap="around" w:hAnchor="margin" w:xAlign="center" w:y="1"/>
                    <w:spacing w:after="0"/>
                    <w:jc w:val="center"/>
                    <w:rPr>
                      <w:rFonts w:asciiTheme="majorBidi" w:hAnsiTheme="majorBidi" w:cstheme="majorBidi"/>
                      <w:noProof/>
                      <w:sz w:val="18"/>
                      <w:szCs w:val="18"/>
                    </w:rPr>
                  </w:pPr>
                  <w:r w:rsidRPr="00D4396B">
                    <w:rPr>
                      <w:rFonts w:asciiTheme="majorBidi" w:hAnsiTheme="majorBidi" w:cstheme="majorBidi"/>
                      <w:noProof/>
                      <w:sz w:val="18"/>
                      <w:szCs w:val="18"/>
                    </w:rPr>
                    <w:t>iv</w:t>
                  </w:r>
                </w:p>
              </w:tc>
            </w:tr>
            <w:tr w:rsidR="00D11B0F" w:rsidRPr="00D4396B" w14:paraId="68ACDD3E" w14:textId="77777777">
              <w:trPr>
                <w:jc w:val="center"/>
              </w:trPr>
              <w:tc>
                <w:tcPr>
                  <w:tcW w:w="0" w:type="auto"/>
                  <w:tcBorders>
                    <w:top w:val="single" w:sz="4" w:space="0" w:color="auto"/>
                    <w:left w:val="single" w:sz="6" w:space="0" w:color="auto"/>
                    <w:bottom w:val="single" w:sz="6" w:space="0" w:color="auto"/>
                    <w:right w:val="single" w:sz="6" w:space="0" w:color="auto"/>
                  </w:tcBorders>
                  <w:vAlign w:val="center"/>
                </w:tcPr>
                <w:p w14:paraId="5DB9AF55" w14:textId="77777777" w:rsidR="00D11B0F" w:rsidRPr="00D4396B" w:rsidRDefault="00D11B0F" w:rsidP="00023B25">
                  <w:pPr>
                    <w:framePr w:hSpace="181" w:wrap="around" w:hAnchor="margin" w:xAlign="center" w:y="1"/>
                    <w:spacing w:after="0"/>
                    <w:rPr>
                      <w:rFonts w:asciiTheme="majorBidi" w:hAnsiTheme="majorBidi" w:cstheme="majorBidi"/>
                      <w:noProof/>
                      <w:sz w:val="18"/>
                      <w:szCs w:val="18"/>
                      <w:u w:val="single"/>
                    </w:rPr>
                  </w:pPr>
                  <w:r w:rsidRPr="00D4396B">
                    <w:rPr>
                      <w:rFonts w:asciiTheme="majorBidi" w:hAnsiTheme="majorBidi" w:cstheme="majorBidi"/>
                      <w:noProof/>
                      <w:sz w:val="18"/>
                      <w:szCs w:val="18"/>
                      <w:u w:val="single"/>
                    </w:rPr>
                    <w:t>v.</w:t>
                  </w:r>
                  <w:r w:rsidRPr="00D4396B">
                    <w:rPr>
                      <w:rFonts w:asciiTheme="majorBidi" w:hAnsiTheme="majorBidi" w:cstheme="majorBidi"/>
                      <w:noProof/>
                      <w:sz w:val="18"/>
                      <w:szCs w:val="18"/>
                    </w:rPr>
                    <w:t xml:space="preserve"> Entrusting Eurojust with an explicit capacity building mandate in external action</w:t>
                  </w:r>
                </w:p>
              </w:tc>
              <w:tc>
                <w:tcPr>
                  <w:tcW w:w="0" w:type="auto"/>
                  <w:tcBorders>
                    <w:top w:val="single" w:sz="4" w:space="0" w:color="auto"/>
                    <w:left w:val="nil"/>
                    <w:bottom w:val="single" w:sz="6" w:space="0" w:color="auto"/>
                    <w:right w:val="single" w:sz="6" w:space="0" w:color="auto"/>
                  </w:tcBorders>
                  <w:shd w:val="clear" w:color="auto" w:fill="FCF5E1"/>
                  <w:vAlign w:val="center"/>
                </w:tcPr>
                <w:p w14:paraId="378835EF" w14:textId="77777777" w:rsidR="00D11B0F" w:rsidRPr="00D4396B" w:rsidRDefault="00D11B0F" w:rsidP="00023B25">
                  <w:pPr>
                    <w:framePr w:hSpace="181" w:wrap="around" w:hAnchor="margin" w:xAlign="center" w:y="1"/>
                    <w:spacing w:after="0"/>
                    <w:jc w:val="center"/>
                    <w:rPr>
                      <w:rFonts w:asciiTheme="majorBidi" w:hAnsiTheme="majorBidi" w:cstheme="majorBidi"/>
                      <w:noProof/>
                      <w:sz w:val="18"/>
                      <w:szCs w:val="18"/>
                    </w:rPr>
                  </w:pPr>
                </w:p>
              </w:tc>
              <w:tc>
                <w:tcPr>
                  <w:tcW w:w="0" w:type="auto"/>
                  <w:tcBorders>
                    <w:top w:val="single" w:sz="4" w:space="0" w:color="auto"/>
                    <w:left w:val="nil"/>
                    <w:bottom w:val="single" w:sz="6" w:space="0" w:color="auto"/>
                    <w:right w:val="single" w:sz="6" w:space="0" w:color="auto"/>
                  </w:tcBorders>
                  <w:shd w:val="clear" w:color="auto" w:fill="F8F0D7"/>
                  <w:vAlign w:val="center"/>
                </w:tcPr>
                <w:p w14:paraId="7F89D46F" w14:textId="77777777" w:rsidR="00D11B0F" w:rsidRPr="00D4396B" w:rsidRDefault="00D11B0F" w:rsidP="00023B25">
                  <w:pPr>
                    <w:framePr w:hSpace="181" w:wrap="around" w:hAnchor="margin" w:xAlign="center" w:y="1"/>
                    <w:spacing w:after="0"/>
                    <w:jc w:val="center"/>
                    <w:rPr>
                      <w:rFonts w:asciiTheme="majorBidi" w:hAnsiTheme="majorBidi" w:cstheme="majorBidi"/>
                      <w:noProof/>
                      <w:sz w:val="18"/>
                      <w:szCs w:val="18"/>
                    </w:rPr>
                  </w:pPr>
                </w:p>
              </w:tc>
              <w:tc>
                <w:tcPr>
                  <w:tcW w:w="0" w:type="auto"/>
                  <w:tcBorders>
                    <w:top w:val="single" w:sz="4" w:space="0" w:color="auto"/>
                    <w:left w:val="nil"/>
                    <w:bottom w:val="single" w:sz="6" w:space="0" w:color="auto"/>
                    <w:right w:val="single" w:sz="6" w:space="0" w:color="auto"/>
                  </w:tcBorders>
                  <w:shd w:val="clear" w:color="auto" w:fill="F4EBCD"/>
                  <w:vAlign w:val="center"/>
                </w:tcPr>
                <w:p w14:paraId="65A79285" w14:textId="77777777" w:rsidR="00D11B0F" w:rsidRPr="00D4396B" w:rsidRDefault="00D11B0F" w:rsidP="00023B25">
                  <w:pPr>
                    <w:framePr w:hSpace="181" w:wrap="around" w:hAnchor="margin" w:xAlign="center" w:y="1"/>
                    <w:spacing w:after="0"/>
                    <w:jc w:val="center"/>
                    <w:rPr>
                      <w:rFonts w:asciiTheme="majorBidi" w:hAnsiTheme="majorBidi" w:cstheme="majorBidi"/>
                      <w:noProof/>
                      <w:sz w:val="18"/>
                      <w:szCs w:val="18"/>
                    </w:rPr>
                  </w:pPr>
                  <w:r w:rsidRPr="00D4396B">
                    <w:rPr>
                      <w:rFonts w:asciiTheme="majorBidi" w:hAnsiTheme="majorBidi" w:cstheme="majorBidi"/>
                      <w:noProof/>
                      <w:sz w:val="18"/>
                      <w:szCs w:val="18"/>
                    </w:rPr>
                    <w:t>v</w:t>
                  </w:r>
                </w:p>
              </w:tc>
            </w:tr>
          </w:tbl>
          <w:bookmarkEnd w:id="4"/>
          <w:p w14:paraId="671A95AB" w14:textId="690CF88D" w:rsidR="00632CB5" w:rsidRPr="00632CB5" w:rsidRDefault="00632CB5" w:rsidP="0064777D">
            <w:pPr>
              <w:tabs>
                <w:tab w:val="left" w:pos="2302"/>
              </w:tabs>
              <w:spacing w:before="120" w:after="120"/>
              <w:jc w:val="both"/>
              <w:rPr>
                <w:rFonts w:ascii="Times New Roman" w:eastAsia="Times New Roman" w:hAnsi="Times New Roman" w:cs="Times New Roman"/>
                <w:noProof/>
                <w:sz w:val="24"/>
                <w:szCs w:val="24"/>
              </w:rPr>
            </w:pPr>
            <w:r w:rsidRPr="00632CB5">
              <w:rPr>
                <w:rFonts w:ascii="Times New Roman" w:eastAsia="Times New Roman" w:hAnsi="Times New Roman" w:cs="Times New Roman"/>
                <w:noProof/>
                <w:sz w:val="24"/>
                <w:szCs w:val="24"/>
              </w:rPr>
              <w:t xml:space="preserve">According to the analysis and the assessment, the </w:t>
            </w:r>
            <w:r w:rsidRPr="00632CB5">
              <w:rPr>
                <w:rFonts w:ascii="Times New Roman" w:eastAsia="Times New Roman" w:hAnsi="Times New Roman" w:cs="Times New Roman"/>
                <w:b/>
                <w:bCs/>
                <w:noProof/>
                <w:sz w:val="24"/>
                <w:szCs w:val="24"/>
              </w:rPr>
              <w:t>preferred option</w:t>
            </w:r>
            <w:r w:rsidR="001B7753">
              <w:rPr>
                <w:rFonts w:ascii="Times New Roman" w:eastAsia="Times New Roman" w:hAnsi="Times New Roman" w:cs="Times New Roman"/>
                <w:b/>
                <w:bCs/>
                <w:noProof/>
                <w:sz w:val="24"/>
                <w:szCs w:val="24"/>
              </w:rPr>
              <w:t xml:space="preserve"> </w:t>
            </w:r>
            <w:r w:rsidR="001B7753">
              <w:rPr>
                <w:rFonts w:ascii="Times New Roman" w:eastAsia="Times New Roman" w:hAnsi="Times New Roman" w:cs="Times New Roman"/>
                <w:bCs/>
                <w:noProof/>
                <w:sz w:val="24"/>
                <w:szCs w:val="24"/>
              </w:rPr>
              <w:t>consists of a package of the policy options under each area of intervention:</w:t>
            </w:r>
            <w:r w:rsidR="00D11B0F">
              <w:rPr>
                <w:rFonts w:ascii="Times New Roman" w:eastAsia="Times New Roman" w:hAnsi="Times New Roman" w:cs="Times New Roman"/>
                <w:bCs/>
                <w:noProof/>
                <w:sz w:val="24"/>
                <w:szCs w:val="24"/>
              </w:rPr>
              <w:t xml:space="preserve"> A.PO3, B.PO3, C.PO3, D.PO3, E.PO2, F.PO2.</w:t>
            </w:r>
            <w:r w:rsidR="001B7753">
              <w:rPr>
                <w:rFonts w:ascii="Times New Roman" w:eastAsia="Times New Roman" w:hAnsi="Times New Roman" w:cs="Times New Roman"/>
                <w:bCs/>
                <w:noProof/>
                <w:sz w:val="24"/>
                <w:szCs w:val="24"/>
              </w:rPr>
              <w:t xml:space="preserve"> These policy options are complementary and score highest regarding their impact on the three evaluation criteria effectiveness, efficiency and coherence. </w:t>
            </w:r>
          </w:p>
        </w:tc>
      </w:tr>
      <w:tr w:rsidR="00DE4D13" w:rsidRPr="00632CB5" w14:paraId="43BFB897" w14:textId="77777777">
        <w:tc>
          <w:tcPr>
            <w:tcW w:w="11448" w:type="dxa"/>
          </w:tcPr>
          <w:p w14:paraId="05F28407" w14:textId="1A7CC210" w:rsidR="00DE4D13" w:rsidRPr="00CB1BE9" w:rsidRDefault="00DE4D13" w:rsidP="00DE4D13">
            <w:pPr>
              <w:tabs>
                <w:tab w:val="left" w:pos="2302"/>
              </w:tabs>
              <w:spacing w:before="120" w:after="120"/>
              <w:jc w:val="both"/>
              <w:rPr>
                <w:rFonts w:ascii="Times New Roman" w:eastAsia="Times New Roman" w:hAnsi="Times New Roman" w:cs="Times New Roman"/>
                <w:b/>
                <w:bCs/>
                <w:noProof/>
                <w:sz w:val="24"/>
                <w:szCs w:val="24"/>
              </w:rPr>
            </w:pPr>
            <w:r w:rsidRPr="00DE4D13">
              <w:rPr>
                <w:rFonts w:ascii="Times New Roman" w:eastAsia="Times New Roman" w:hAnsi="Times New Roman" w:cs="Times New Roman"/>
                <w:b/>
                <w:bCs/>
                <w:noProof/>
                <w:sz w:val="24"/>
                <w:szCs w:val="24"/>
              </w:rPr>
              <w:t xml:space="preserve">What are different stakeholders’ views? </w:t>
            </w:r>
          </w:p>
        </w:tc>
      </w:tr>
      <w:tr w:rsidR="00CB1BE9" w:rsidRPr="00632CB5" w14:paraId="33772C6A" w14:textId="77777777">
        <w:tc>
          <w:tcPr>
            <w:tcW w:w="11448" w:type="dxa"/>
          </w:tcPr>
          <w:p w14:paraId="74FB566C" w14:textId="77777777" w:rsidR="00CB1BE9" w:rsidRDefault="008969A9" w:rsidP="00DE4D13">
            <w:pPr>
              <w:tabs>
                <w:tab w:val="left" w:pos="2302"/>
              </w:tabs>
              <w:spacing w:before="120" w:after="120"/>
              <w:jc w:val="both"/>
              <w:rPr>
                <w:rFonts w:ascii="Times New Roman" w:eastAsia="Times New Roman" w:hAnsi="Times New Roman" w:cs="Times New Roman"/>
                <w:bCs/>
                <w:noProof/>
                <w:sz w:val="24"/>
                <w:szCs w:val="24"/>
              </w:rPr>
            </w:pPr>
            <w:r w:rsidRPr="008969A9">
              <w:rPr>
                <w:rFonts w:ascii="Times New Roman" w:eastAsia="Times New Roman" w:hAnsi="Times New Roman" w:cs="Times New Roman"/>
                <w:bCs/>
                <w:noProof/>
                <w:sz w:val="24"/>
                <w:szCs w:val="24"/>
              </w:rPr>
              <w:t xml:space="preserve">Consultations with stakeholders have shown that there is very </w:t>
            </w:r>
            <w:r w:rsidRPr="00095C78">
              <w:rPr>
                <w:rFonts w:ascii="Times New Roman" w:eastAsia="Times New Roman" w:hAnsi="Times New Roman" w:cs="Times New Roman"/>
                <w:b/>
                <w:noProof/>
                <w:sz w:val="24"/>
                <w:szCs w:val="24"/>
              </w:rPr>
              <w:t>broad support</w:t>
            </w:r>
            <w:r w:rsidRPr="008969A9">
              <w:rPr>
                <w:rFonts w:ascii="Times New Roman" w:eastAsia="Times New Roman" w:hAnsi="Times New Roman" w:cs="Times New Roman"/>
                <w:bCs/>
                <w:noProof/>
                <w:sz w:val="24"/>
                <w:szCs w:val="24"/>
              </w:rPr>
              <w:t xml:space="preserve"> for reforming Eurojust.</w:t>
            </w:r>
            <w:r>
              <w:rPr>
                <w:rFonts w:ascii="Times New Roman" w:eastAsia="Times New Roman" w:hAnsi="Times New Roman" w:cs="Times New Roman"/>
                <w:bCs/>
                <w:noProof/>
                <w:sz w:val="24"/>
                <w:szCs w:val="24"/>
              </w:rPr>
              <w:t xml:space="preserve"> </w:t>
            </w:r>
          </w:p>
          <w:p w14:paraId="14D25FD0" w14:textId="6A96DA79" w:rsidR="00671AA3" w:rsidRDefault="00671AA3" w:rsidP="00DE4D13">
            <w:pPr>
              <w:tabs>
                <w:tab w:val="left" w:pos="2302"/>
              </w:tabs>
              <w:spacing w:before="120" w:after="120"/>
              <w:jc w:val="both"/>
              <w:rPr>
                <w:rFonts w:ascii="Times New Roman" w:eastAsia="Times New Roman" w:hAnsi="Times New Roman" w:cs="Times New Roman"/>
                <w:bCs/>
                <w:noProof/>
                <w:sz w:val="24"/>
                <w:szCs w:val="24"/>
              </w:rPr>
            </w:pPr>
            <w:r>
              <w:rPr>
                <w:rFonts w:ascii="Times New Roman" w:eastAsia="Times New Roman" w:hAnsi="Times New Roman" w:cs="Times New Roman"/>
                <w:bCs/>
                <w:noProof/>
                <w:sz w:val="24"/>
                <w:szCs w:val="24"/>
              </w:rPr>
              <w:t xml:space="preserve">In particular, stakeholders </w:t>
            </w:r>
            <w:r w:rsidR="00484BF7">
              <w:rPr>
                <w:rFonts w:ascii="Times New Roman" w:eastAsia="Times New Roman" w:hAnsi="Times New Roman" w:cs="Times New Roman"/>
                <w:bCs/>
                <w:noProof/>
                <w:sz w:val="24"/>
                <w:szCs w:val="24"/>
              </w:rPr>
              <w:t xml:space="preserve">like </w:t>
            </w:r>
            <w:r w:rsidR="00D040D5">
              <w:rPr>
                <w:rFonts w:ascii="Times New Roman" w:eastAsia="Times New Roman" w:hAnsi="Times New Roman" w:cs="Times New Roman"/>
                <w:bCs/>
                <w:noProof/>
                <w:sz w:val="24"/>
                <w:szCs w:val="24"/>
              </w:rPr>
              <w:t xml:space="preserve">Eurojust’s administration </w:t>
            </w:r>
            <w:r w:rsidR="007F7D43">
              <w:rPr>
                <w:rFonts w:ascii="Times New Roman" w:eastAsia="Times New Roman" w:hAnsi="Times New Roman" w:cs="Times New Roman"/>
                <w:bCs/>
                <w:noProof/>
                <w:sz w:val="24"/>
                <w:szCs w:val="24"/>
              </w:rPr>
              <w:t xml:space="preserve">were in </w:t>
            </w:r>
            <w:r w:rsidR="00926937">
              <w:rPr>
                <w:rFonts w:ascii="Times New Roman" w:eastAsia="Times New Roman" w:hAnsi="Times New Roman" w:cs="Times New Roman"/>
                <w:bCs/>
                <w:noProof/>
                <w:sz w:val="24"/>
                <w:szCs w:val="24"/>
              </w:rPr>
              <w:t xml:space="preserve">favour of the proposed </w:t>
            </w:r>
            <w:r w:rsidR="00632CEA" w:rsidRPr="00095C78">
              <w:rPr>
                <w:rFonts w:ascii="Times New Roman" w:eastAsia="Times New Roman" w:hAnsi="Times New Roman" w:cs="Times New Roman"/>
                <w:b/>
                <w:noProof/>
                <w:sz w:val="24"/>
                <w:szCs w:val="24"/>
              </w:rPr>
              <w:t>governance reform</w:t>
            </w:r>
            <w:r w:rsidR="00632CEA">
              <w:rPr>
                <w:rFonts w:ascii="Times New Roman" w:eastAsia="Times New Roman" w:hAnsi="Times New Roman" w:cs="Times New Roman"/>
                <w:bCs/>
                <w:noProof/>
                <w:sz w:val="24"/>
                <w:szCs w:val="24"/>
              </w:rPr>
              <w:t xml:space="preserve"> as it would</w:t>
            </w:r>
            <w:r w:rsidR="001D6718">
              <w:rPr>
                <w:rFonts w:ascii="Times New Roman" w:eastAsia="Times New Roman" w:hAnsi="Times New Roman" w:cs="Times New Roman"/>
                <w:bCs/>
                <w:noProof/>
                <w:sz w:val="24"/>
                <w:szCs w:val="24"/>
              </w:rPr>
              <w:t xml:space="preserve">, in their view, address </w:t>
            </w:r>
            <w:r w:rsidRPr="00671AA3">
              <w:rPr>
                <w:rFonts w:ascii="Times New Roman" w:eastAsia="Times New Roman" w:hAnsi="Times New Roman" w:cs="Times New Roman"/>
                <w:bCs/>
                <w:noProof/>
                <w:sz w:val="24"/>
                <w:szCs w:val="24"/>
              </w:rPr>
              <w:t>inefficiencies experienced, reducing not only</w:t>
            </w:r>
            <w:r w:rsidR="001D6718">
              <w:rPr>
                <w:rFonts w:ascii="Times New Roman" w:eastAsia="Times New Roman" w:hAnsi="Times New Roman" w:cs="Times New Roman"/>
                <w:bCs/>
                <w:noProof/>
                <w:sz w:val="24"/>
                <w:szCs w:val="24"/>
              </w:rPr>
              <w:t xml:space="preserve"> </w:t>
            </w:r>
            <w:r w:rsidR="00F27CC1">
              <w:rPr>
                <w:rFonts w:ascii="Times New Roman" w:eastAsia="Times New Roman" w:hAnsi="Times New Roman" w:cs="Times New Roman"/>
                <w:bCs/>
                <w:noProof/>
                <w:sz w:val="24"/>
                <w:szCs w:val="24"/>
              </w:rPr>
              <w:t>National Members’</w:t>
            </w:r>
            <w:r w:rsidRPr="00671AA3">
              <w:rPr>
                <w:rFonts w:ascii="Times New Roman" w:eastAsia="Times New Roman" w:hAnsi="Times New Roman" w:cs="Times New Roman"/>
                <w:bCs/>
                <w:noProof/>
                <w:sz w:val="24"/>
                <w:szCs w:val="24"/>
              </w:rPr>
              <w:t xml:space="preserve"> time spent in meetings but also time required to take decisions.</w:t>
            </w:r>
            <w:r w:rsidR="005537B4">
              <w:rPr>
                <w:rFonts w:ascii="Times New Roman" w:eastAsia="Times New Roman" w:hAnsi="Times New Roman" w:cs="Times New Roman"/>
                <w:bCs/>
                <w:noProof/>
                <w:sz w:val="24"/>
                <w:szCs w:val="24"/>
              </w:rPr>
              <w:t xml:space="preserve"> National Members, however, pointed to the</w:t>
            </w:r>
            <w:r w:rsidRPr="00671AA3">
              <w:rPr>
                <w:rFonts w:ascii="Times New Roman" w:eastAsia="Times New Roman" w:hAnsi="Times New Roman" w:cs="Times New Roman"/>
                <w:bCs/>
                <w:noProof/>
                <w:sz w:val="24"/>
                <w:szCs w:val="24"/>
              </w:rPr>
              <w:t xml:space="preserve"> </w:t>
            </w:r>
            <w:r w:rsidR="005537B4" w:rsidRPr="005537B4">
              <w:rPr>
                <w:rFonts w:ascii="Times New Roman" w:eastAsia="Times New Roman" w:hAnsi="Times New Roman" w:cs="Times New Roman"/>
                <w:bCs/>
                <w:noProof/>
                <w:sz w:val="24"/>
                <w:szCs w:val="24"/>
              </w:rPr>
              <w:t xml:space="preserve">downsides of taking certain decision-making powers away </w:t>
            </w:r>
            <w:r w:rsidR="00476598">
              <w:rPr>
                <w:rFonts w:ascii="Times New Roman" w:eastAsia="Times New Roman" w:hAnsi="Times New Roman" w:cs="Times New Roman"/>
                <w:bCs/>
                <w:noProof/>
                <w:sz w:val="24"/>
                <w:szCs w:val="24"/>
              </w:rPr>
              <w:t>from</w:t>
            </w:r>
            <w:r w:rsidR="005537B4" w:rsidRPr="005537B4">
              <w:rPr>
                <w:rFonts w:ascii="Times New Roman" w:eastAsia="Times New Roman" w:hAnsi="Times New Roman" w:cs="Times New Roman"/>
                <w:bCs/>
                <w:noProof/>
                <w:sz w:val="24"/>
                <w:szCs w:val="24"/>
              </w:rPr>
              <w:t xml:space="preserve"> them and transferring them to a Management Board that might not be as familiar with Eurojust</w:t>
            </w:r>
            <w:r w:rsidR="00B65B8D">
              <w:rPr>
                <w:rFonts w:ascii="Times New Roman" w:eastAsia="Times New Roman" w:hAnsi="Times New Roman" w:cs="Times New Roman"/>
                <w:bCs/>
                <w:noProof/>
                <w:sz w:val="24"/>
                <w:szCs w:val="24"/>
              </w:rPr>
              <w:t xml:space="preserve"> and might still ask to be briefed.</w:t>
            </w:r>
          </w:p>
          <w:p w14:paraId="526CD012" w14:textId="206DF0D0" w:rsidR="00A74165" w:rsidRPr="001F3DC8" w:rsidRDefault="00644DA5" w:rsidP="00DE4D13">
            <w:pPr>
              <w:tabs>
                <w:tab w:val="left" w:pos="2302"/>
              </w:tabs>
              <w:spacing w:before="120" w:after="120"/>
              <w:jc w:val="both"/>
              <w:rPr>
                <w:rFonts w:ascii="Times New Roman" w:eastAsia="Times New Roman" w:hAnsi="Times New Roman" w:cs="Times New Roman"/>
                <w:bCs/>
                <w:noProof/>
                <w:sz w:val="24"/>
                <w:szCs w:val="24"/>
              </w:rPr>
            </w:pPr>
            <w:r>
              <w:rPr>
                <w:rFonts w:ascii="Times New Roman" w:eastAsia="Times New Roman" w:hAnsi="Times New Roman" w:cs="Times New Roman"/>
                <w:bCs/>
                <w:noProof/>
                <w:sz w:val="24"/>
                <w:szCs w:val="24"/>
              </w:rPr>
              <w:t>Across all areas of intervention</w:t>
            </w:r>
            <w:r w:rsidR="008E4099">
              <w:rPr>
                <w:rFonts w:ascii="Times New Roman" w:eastAsia="Times New Roman" w:hAnsi="Times New Roman" w:cs="Times New Roman"/>
                <w:bCs/>
                <w:noProof/>
                <w:sz w:val="24"/>
                <w:szCs w:val="24"/>
              </w:rPr>
              <w:t xml:space="preserve"> surveys</w:t>
            </w:r>
            <w:r w:rsidR="00DB5A5E">
              <w:rPr>
                <w:rFonts w:ascii="Times New Roman" w:eastAsia="Times New Roman" w:hAnsi="Times New Roman" w:cs="Times New Roman"/>
                <w:bCs/>
                <w:noProof/>
                <w:sz w:val="24"/>
                <w:szCs w:val="24"/>
              </w:rPr>
              <w:t xml:space="preserve"> illustrated</w:t>
            </w:r>
            <w:r w:rsidR="006953B9">
              <w:rPr>
                <w:rFonts w:ascii="Times New Roman" w:eastAsia="Times New Roman" w:hAnsi="Times New Roman" w:cs="Times New Roman"/>
                <w:bCs/>
                <w:noProof/>
                <w:sz w:val="24"/>
                <w:szCs w:val="24"/>
              </w:rPr>
              <w:t xml:space="preserve"> </w:t>
            </w:r>
            <w:r w:rsidR="006953B9" w:rsidRPr="00CB55DA">
              <w:rPr>
                <w:rFonts w:ascii="Times New Roman" w:eastAsia="Times New Roman" w:hAnsi="Times New Roman" w:cs="Times New Roman"/>
                <w:bCs/>
                <w:noProof/>
                <w:sz w:val="24"/>
                <w:szCs w:val="24"/>
              </w:rPr>
              <w:t xml:space="preserve">stakeholder </w:t>
            </w:r>
            <w:r w:rsidR="00DB5A5E" w:rsidRPr="00CB55DA">
              <w:rPr>
                <w:rFonts w:ascii="Times New Roman" w:eastAsia="Times New Roman" w:hAnsi="Times New Roman" w:cs="Times New Roman"/>
                <w:bCs/>
                <w:noProof/>
                <w:sz w:val="24"/>
                <w:szCs w:val="24"/>
              </w:rPr>
              <w:t>support</w:t>
            </w:r>
            <w:r w:rsidR="00DB5A5E">
              <w:rPr>
                <w:rFonts w:ascii="Times New Roman" w:eastAsia="Times New Roman" w:hAnsi="Times New Roman" w:cs="Times New Roman"/>
                <w:bCs/>
                <w:noProof/>
                <w:sz w:val="24"/>
                <w:szCs w:val="24"/>
              </w:rPr>
              <w:t xml:space="preserve"> for </w:t>
            </w:r>
            <w:r w:rsidR="00C4698D">
              <w:rPr>
                <w:rFonts w:ascii="Times New Roman" w:eastAsia="Times New Roman" w:hAnsi="Times New Roman" w:cs="Times New Roman"/>
                <w:bCs/>
                <w:noProof/>
                <w:sz w:val="24"/>
                <w:szCs w:val="24"/>
              </w:rPr>
              <w:t>measures like</w:t>
            </w:r>
            <w:r w:rsidR="00D432ED">
              <w:rPr>
                <w:rFonts w:ascii="Times New Roman" w:eastAsia="Times New Roman" w:hAnsi="Times New Roman" w:cs="Times New Roman"/>
                <w:bCs/>
                <w:noProof/>
                <w:sz w:val="24"/>
                <w:szCs w:val="24"/>
              </w:rPr>
              <w:t xml:space="preserve"> giving Euro</w:t>
            </w:r>
            <w:r w:rsidR="00C475FD">
              <w:rPr>
                <w:rFonts w:ascii="Times New Roman" w:eastAsia="Times New Roman" w:hAnsi="Times New Roman" w:cs="Times New Roman"/>
                <w:bCs/>
                <w:noProof/>
                <w:sz w:val="24"/>
                <w:szCs w:val="24"/>
              </w:rPr>
              <w:t xml:space="preserve">just a support role </w:t>
            </w:r>
            <w:r w:rsidR="00551B32">
              <w:rPr>
                <w:rFonts w:ascii="Times New Roman" w:eastAsia="Times New Roman" w:hAnsi="Times New Roman" w:cs="Times New Roman"/>
                <w:bCs/>
                <w:noProof/>
                <w:sz w:val="24"/>
                <w:szCs w:val="24"/>
              </w:rPr>
              <w:t>vis-</w:t>
            </w:r>
            <w:r w:rsidR="00BF6D5B">
              <w:rPr>
                <w:rFonts w:ascii="Times New Roman" w:eastAsia="Times New Roman" w:hAnsi="Times New Roman" w:cs="Times New Roman"/>
                <w:bCs/>
                <w:noProof/>
                <w:sz w:val="24"/>
                <w:szCs w:val="24"/>
              </w:rPr>
              <w:t>à-vis e-evidence and relations with ser</w:t>
            </w:r>
            <w:r w:rsidR="00CB1B7A">
              <w:rPr>
                <w:rFonts w:ascii="Times New Roman" w:eastAsia="Times New Roman" w:hAnsi="Times New Roman" w:cs="Times New Roman"/>
                <w:bCs/>
                <w:noProof/>
                <w:sz w:val="24"/>
                <w:szCs w:val="24"/>
              </w:rPr>
              <w:t xml:space="preserve">vice </w:t>
            </w:r>
            <w:r w:rsidR="0099580C">
              <w:rPr>
                <w:rFonts w:ascii="Times New Roman" w:eastAsia="Times New Roman" w:hAnsi="Times New Roman" w:cs="Times New Roman"/>
                <w:bCs/>
                <w:noProof/>
                <w:sz w:val="24"/>
                <w:szCs w:val="24"/>
              </w:rPr>
              <w:t>providers and strengthen the ability of Eurojust National Members to issue e-evidence orders</w:t>
            </w:r>
            <w:r w:rsidR="00391BBB">
              <w:rPr>
                <w:rFonts w:ascii="Times New Roman" w:eastAsia="Times New Roman" w:hAnsi="Times New Roman" w:cs="Times New Roman"/>
                <w:bCs/>
                <w:noProof/>
                <w:sz w:val="24"/>
                <w:szCs w:val="24"/>
              </w:rPr>
              <w:t xml:space="preserve"> (</w:t>
            </w:r>
            <w:r w:rsidR="00AC375B">
              <w:rPr>
                <w:rFonts w:ascii="Times New Roman" w:eastAsia="Times New Roman" w:hAnsi="Times New Roman" w:cs="Times New Roman"/>
                <w:bCs/>
                <w:noProof/>
                <w:sz w:val="24"/>
                <w:szCs w:val="24"/>
              </w:rPr>
              <w:t xml:space="preserve">50,3%; </w:t>
            </w:r>
            <w:r w:rsidR="00391BBB">
              <w:rPr>
                <w:rFonts w:ascii="Times New Roman" w:eastAsia="Times New Roman" w:hAnsi="Times New Roman" w:cs="Times New Roman"/>
                <w:bCs/>
                <w:noProof/>
                <w:sz w:val="24"/>
                <w:szCs w:val="24"/>
              </w:rPr>
              <w:t xml:space="preserve">area A), </w:t>
            </w:r>
            <w:r w:rsidR="00733CBD">
              <w:rPr>
                <w:rFonts w:ascii="Times New Roman" w:eastAsia="Times New Roman" w:hAnsi="Times New Roman" w:cs="Times New Roman"/>
                <w:bCs/>
                <w:noProof/>
                <w:sz w:val="24"/>
                <w:szCs w:val="24"/>
              </w:rPr>
              <w:t>encouraging Member States to select National Members with strong operational powers and qualifications (</w:t>
            </w:r>
            <w:r w:rsidR="00FC2C56">
              <w:rPr>
                <w:rFonts w:ascii="Times New Roman" w:eastAsia="Times New Roman" w:hAnsi="Times New Roman" w:cs="Times New Roman"/>
                <w:bCs/>
                <w:noProof/>
                <w:sz w:val="24"/>
                <w:szCs w:val="24"/>
              </w:rPr>
              <w:t xml:space="preserve">64,9%; </w:t>
            </w:r>
            <w:r w:rsidR="00733CBD">
              <w:rPr>
                <w:rFonts w:ascii="Times New Roman" w:eastAsia="Times New Roman" w:hAnsi="Times New Roman" w:cs="Times New Roman"/>
                <w:bCs/>
                <w:noProof/>
                <w:sz w:val="24"/>
                <w:szCs w:val="24"/>
              </w:rPr>
              <w:t>area</w:t>
            </w:r>
            <w:r w:rsidR="00821D61">
              <w:rPr>
                <w:rFonts w:ascii="Times New Roman" w:eastAsia="Times New Roman" w:hAnsi="Times New Roman" w:cs="Times New Roman"/>
                <w:bCs/>
                <w:noProof/>
                <w:sz w:val="24"/>
                <w:szCs w:val="24"/>
              </w:rPr>
              <w:t xml:space="preserve"> B), adopting a more standard governance model by introducing a full </w:t>
            </w:r>
            <w:r w:rsidR="00062E9A">
              <w:rPr>
                <w:rFonts w:ascii="Times New Roman" w:eastAsia="Times New Roman" w:hAnsi="Times New Roman" w:cs="Times New Roman"/>
                <w:bCs/>
                <w:noProof/>
                <w:sz w:val="24"/>
                <w:szCs w:val="24"/>
              </w:rPr>
              <w:t>Management Board (</w:t>
            </w:r>
            <w:r w:rsidR="00BA077C">
              <w:rPr>
                <w:rFonts w:ascii="Times New Roman" w:eastAsia="Times New Roman" w:hAnsi="Times New Roman" w:cs="Times New Roman"/>
                <w:bCs/>
                <w:noProof/>
                <w:sz w:val="24"/>
                <w:szCs w:val="24"/>
              </w:rPr>
              <w:t>72,3</w:t>
            </w:r>
            <w:r w:rsidR="009469E3">
              <w:rPr>
                <w:rFonts w:ascii="Times New Roman" w:eastAsia="Times New Roman" w:hAnsi="Times New Roman" w:cs="Times New Roman"/>
                <w:bCs/>
                <w:noProof/>
                <w:sz w:val="24"/>
                <w:szCs w:val="24"/>
              </w:rPr>
              <w:t xml:space="preserve">%; </w:t>
            </w:r>
            <w:r w:rsidR="00062E9A">
              <w:rPr>
                <w:rFonts w:ascii="Times New Roman" w:eastAsia="Times New Roman" w:hAnsi="Times New Roman" w:cs="Times New Roman"/>
                <w:bCs/>
                <w:noProof/>
                <w:sz w:val="24"/>
                <w:szCs w:val="24"/>
              </w:rPr>
              <w:t xml:space="preserve">area C), </w:t>
            </w:r>
            <w:r w:rsidR="00814D11">
              <w:rPr>
                <w:rFonts w:ascii="Times New Roman" w:eastAsia="Times New Roman" w:hAnsi="Times New Roman" w:cs="Times New Roman"/>
                <w:bCs/>
                <w:noProof/>
                <w:sz w:val="24"/>
                <w:szCs w:val="24"/>
              </w:rPr>
              <w:t xml:space="preserve">improving </w:t>
            </w:r>
            <w:r w:rsidR="000E41B8">
              <w:rPr>
                <w:rFonts w:ascii="Times New Roman" w:eastAsia="Times New Roman" w:hAnsi="Times New Roman" w:cs="Times New Roman"/>
                <w:bCs/>
                <w:noProof/>
                <w:sz w:val="24"/>
                <w:szCs w:val="24"/>
              </w:rPr>
              <w:t>the hit/n</w:t>
            </w:r>
            <w:r w:rsidR="00FC22A8">
              <w:rPr>
                <w:rFonts w:ascii="Times New Roman" w:eastAsia="Times New Roman" w:hAnsi="Times New Roman" w:cs="Times New Roman"/>
                <w:bCs/>
                <w:noProof/>
                <w:sz w:val="24"/>
                <w:szCs w:val="24"/>
              </w:rPr>
              <w:t>o-hit system between Eurojust and Europol and the EPPO by having an automated process (</w:t>
            </w:r>
            <w:r w:rsidR="00425693">
              <w:rPr>
                <w:rFonts w:ascii="Times New Roman" w:eastAsia="Times New Roman" w:hAnsi="Times New Roman" w:cs="Times New Roman"/>
                <w:bCs/>
                <w:noProof/>
                <w:sz w:val="24"/>
                <w:szCs w:val="24"/>
              </w:rPr>
              <w:t xml:space="preserve">48,9%; </w:t>
            </w:r>
            <w:r w:rsidR="00FC22A8">
              <w:rPr>
                <w:rFonts w:ascii="Times New Roman" w:eastAsia="Times New Roman" w:hAnsi="Times New Roman" w:cs="Times New Roman"/>
                <w:bCs/>
                <w:noProof/>
                <w:sz w:val="24"/>
                <w:szCs w:val="24"/>
              </w:rPr>
              <w:t>area D</w:t>
            </w:r>
            <w:r w:rsidR="00DE7CD1">
              <w:rPr>
                <w:rFonts w:ascii="Times New Roman" w:eastAsia="Times New Roman" w:hAnsi="Times New Roman" w:cs="Times New Roman"/>
                <w:bCs/>
                <w:noProof/>
                <w:sz w:val="24"/>
                <w:szCs w:val="24"/>
              </w:rPr>
              <w:t xml:space="preserve"> and E</w:t>
            </w:r>
            <w:r w:rsidR="00FC22A8">
              <w:rPr>
                <w:rFonts w:ascii="Times New Roman" w:eastAsia="Times New Roman" w:hAnsi="Times New Roman" w:cs="Times New Roman"/>
                <w:bCs/>
                <w:noProof/>
                <w:sz w:val="24"/>
                <w:szCs w:val="24"/>
              </w:rPr>
              <w:t>)</w:t>
            </w:r>
            <w:r w:rsidR="00DE7CD1">
              <w:rPr>
                <w:rFonts w:ascii="Times New Roman" w:eastAsia="Times New Roman" w:hAnsi="Times New Roman" w:cs="Times New Roman"/>
                <w:bCs/>
                <w:noProof/>
                <w:sz w:val="24"/>
                <w:szCs w:val="24"/>
              </w:rPr>
              <w:t xml:space="preserve">, </w:t>
            </w:r>
            <w:r w:rsidR="0091719E">
              <w:rPr>
                <w:rFonts w:ascii="Times New Roman" w:eastAsia="Times New Roman" w:hAnsi="Times New Roman" w:cs="Times New Roman"/>
                <w:bCs/>
                <w:noProof/>
                <w:sz w:val="24"/>
                <w:szCs w:val="24"/>
              </w:rPr>
              <w:t xml:space="preserve">allowing the participation </w:t>
            </w:r>
            <w:r w:rsidR="009C5D12">
              <w:rPr>
                <w:rFonts w:ascii="Times New Roman" w:eastAsia="Times New Roman" w:hAnsi="Times New Roman" w:cs="Times New Roman"/>
                <w:bCs/>
                <w:noProof/>
                <w:sz w:val="24"/>
                <w:szCs w:val="24"/>
              </w:rPr>
              <w:t>of Liaison Prosecutors in the College on cases involving third countries (</w:t>
            </w:r>
            <w:r w:rsidR="00E24850">
              <w:rPr>
                <w:rFonts w:ascii="Times New Roman" w:eastAsia="Times New Roman" w:hAnsi="Times New Roman" w:cs="Times New Roman"/>
                <w:bCs/>
                <w:noProof/>
                <w:sz w:val="24"/>
                <w:szCs w:val="24"/>
              </w:rPr>
              <w:t xml:space="preserve">59,1%; </w:t>
            </w:r>
            <w:r w:rsidR="009C5D12">
              <w:rPr>
                <w:rFonts w:ascii="Times New Roman" w:eastAsia="Times New Roman" w:hAnsi="Times New Roman" w:cs="Times New Roman"/>
                <w:bCs/>
                <w:noProof/>
                <w:sz w:val="24"/>
                <w:szCs w:val="24"/>
              </w:rPr>
              <w:t>area F)</w:t>
            </w:r>
            <w:r w:rsidR="00423675">
              <w:rPr>
                <w:rFonts w:ascii="Times New Roman" w:eastAsia="Times New Roman" w:hAnsi="Times New Roman" w:cs="Times New Roman"/>
                <w:bCs/>
                <w:noProof/>
                <w:sz w:val="24"/>
                <w:szCs w:val="24"/>
              </w:rPr>
              <w:t xml:space="preserve">. According to the respondents these </w:t>
            </w:r>
            <w:r w:rsidR="003A20C9">
              <w:rPr>
                <w:rFonts w:ascii="Times New Roman" w:eastAsia="Times New Roman" w:hAnsi="Times New Roman" w:cs="Times New Roman"/>
                <w:bCs/>
                <w:noProof/>
                <w:sz w:val="24"/>
                <w:szCs w:val="24"/>
              </w:rPr>
              <w:t xml:space="preserve">measures would contribute to achieving the envisaged objectives to </w:t>
            </w:r>
            <w:r w:rsidR="005014E7">
              <w:rPr>
                <w:rFonts w:ascii="Times New Roman" w:eastAsia="Times New Roman" w:hAnsi="Times New Roman" w:cs="Times New Roman"/>
                <w:bCs/>
                <w:noProof/>
                <w:sz w:val="24"/>
                <w:szCs w:val="24"/>
              </w:rPr>
              <w:t xml:space="preserve">a moderate or large extent. </w:t>
            </w:r>
          </w:p>
        </w:tc>
      </w:tr>
      <w:tr w:rsidR="00632CB5" w:rsidRPr="00632CB5" w14:paraId="48B16B79" w14:textId="77777777">
        <w:tc>
          <w:tcPr>
            <w:tcW w:w="11448" w:type="dxa"/>
          </w:tcPr>
          <w:p w14:paraId="7F004704" w14:textId="77777777" w:rsidR="00632CB5" w:rsidRPr="00632CB5" w:rsidRDefault="00632CB5" w:rsidP="00632CB5">
            <w:pPr>
              <w:spacing w:before="120" w:after="120"/>
              <w:rPr>
                <w:rFonts w:ascii="Times New Roman" w:eastAsia="Calibri" w:hAnsi="Times New Roman" w:cs="Times New Roman"/>
                <w:b/>
                <w:noProof/>
                <w:sz w:val="24"/>
                <w:szCs w:val="24"/>
              </w:rPr>
            </w:pPr>
            <w:r w:rsidRPr="00632CB5">
              <w:rPr>
                <w:rFonts w:ascii="Times New Roman" w:eastAsia="Calibri" w:hAnsi="Times New Roman" w:cs="Times New Roman"/>
                <w:b/>
                <w:noProof/>
                <w:sz w:val="24"/>
                <w:szCs w:val="24"/>
              </w:rPr>
              <w:t>C. Impact of the preferred option</w:t>
            </w:r>
          </w:p>
        </w:tc>
      </w:tr>
      <w:tr w:rsidR="00632CB5" w:rsidRPr="00632CB5" w14:paraId="74D20092" w14:textId="77777777">
        <w:tc>
          <w:tcPr>
            <w:tcW w:w="11448" w:type="dxa"/>
          </w:tcPr>
          <w:p w14:paraId="5974E715" w14:textId="77777777" w:rsidR="00632CB5" w:rsidRPr="00632CB5" w:rsidRDefault="00632CB5" w:rsidP="00632CB5">
            <w:pPr>
              <w:spacing w:before="120" w:after="120"/>
              <w:rPr>
                <w:rFonts w:ascii="Times New Roman" w:eastAsia="Calibri" w:hAnsi="Times New Roman" w:cs="Times New Roman"/>
                <w:b/>
                <w:noProof/>
                <w:sz w:val="24"/>
                <w:szCs w:val="24"/>
              </w:rPr>
            </w:pPr>
            <w:r w:rsidRPr="00632CB5">
              <w:rPr>
                <w:rFonts w:ascii="Times New Roman" w:eastAsia="Calibri" w:hAnsi="Times New Roman" w:cs="Times New Roman"/>
                <w:b/>
                <w:noProof/>
                <w:sz w:val="24"/>
                <w:szCs w:val="24"/>
              </w:rPr>
              <w:t>What are the benefits of the preferred option (if any, otherwise of main ones)?</w:t>
            </w:r>
          </w:p>
        </w:tc>
      </w:tr>
      <w:tr w:rsidR="00632CB5" w:rsidRPr="00632CB5" w14:paraId="636C42E9" w14:textId="77777777">
        <w:tc>
          <w:tcPr>
            <w:tcW w:w="11448" w:type="dxa"/>
          </w:tcPr>
          <w:p w14:paraId="33D9D41A" w14:textId="1D2E4FBE" w:rsidR="0064777D" w:rsidRDefault="0064777D" w:rsidP="008328A6">
            <w:pPr>
              <w:spacing w:before="120"/>
              <w:jc w:val="both"/>
              <w:rPr>
                <w:rFonts w:ascii="Times New Roman" w:eastAsia="Calibri" w:hAnsi="Times New Roman" w:cs="Times New Roman"/>
                <w:noProof/>
                <w:sz w:val="24"/>
                <w:szCs w:val="24"/>
                <w:lang w:val="en-IE"/>
              </w:rPr>
            </w:pPr>
            <w:r w:rsidRPr="0064777D">
              <w:rPr>
                <w:rFonts w:ascii="Times New Roman" w:eastAsia="Calibri" w:hAnsi="Times New Roman" w:cs="Times New Roman"/>
                <w:noProof/>
                <w:sz w:val="24"/>
                <w:szCs w:val="24"/>
                <w:lang w:val="en-GB"/>
              </w:rPr>
              <w:t>The preferred option is a package that generates cumulative impacts by combining measures that address different but interrelated drivers of the problem. Taken together, these measures form a coherent and mutually reinforcing revision of the Eurojust mandate: they strengthen Eurojust’s ability to support Member States to combat serious and cross-border crime more effectively than any individual measure alone.</w:t>
            </w:r>
            <w:r w:rsidRPr="0064777D">
              <w:rPr>
                <w:rFonts w:ascii="Times New Roman" w:eastAsia="Calibri" w:hAnsi="Times New Roman" w:cs="Times New Roman"/>
                <w:noProof/>
                <w:sz w:val="24"/>
                <w:szCs w:val="24"/>
                <w:lang w:val="en-IE"/>
              </w:rPr>
              <w:t> </w:t>
            </w:r>
            <w:r>
              <w:rPr>
                <w:rFonts w:ascii="Times New Roman" w:eastAsia="Calibri" w:hAnsi="Times New Roman" w:cs="Times New Roman"/>
                <w:noProof/>
                <w:sz w:val="24"/>
                <w:szCs w:val="24"/>
                <w:lang w:val="en-IE"/>
              </w:rPr>
              <w:t>The two specific objectives would be reached</w:t>
            </w:r>
            <w:r w:rsidR="000714B3">
              <w:rPr>
                <w:rFonts w:ascii="Times New Roman" w:eastAsia="Calibri" w:hAnsi="Times New Roman" w:cs="Times New Roman"/>
                <w:noProof/>
                <w:sz w:val="24"/>
                <w:szCs w:val="24"/>
                <w:lang w:val="en-IE"/>
              </w:rPr>
              <w:t xml:space="preserve"> and the package aligns with stakeholder demands and EU strategic priorities, ensuring political feasibility and operational relevance. Eurojust’s proactivity would be improved, transforming it from a reactive coordination body to a strategic and analytical hub for cross-border judicial cooperation.</w:t>
            </w:r>
            <w:r w:rsidR="002952E8">
              <w:rPr>
                <w:rFonts w:ascii="Times New Roman" w:eastAsia="Calibri" w:hAnsi="Times New Roman" w:cs="Times New Roman"/>
                <w:noProof/>
                <w:sz w:val="24"/>
                <w:szCs w:val="24"/>
                <w:lang w:val="en-IE"/>
              </w:rPr>
              <w:t xml:space="preserve"> </w:t>
            </w:r>
            <w:r>
              <w:rPr>
                <w:rFonts w:ascii="Times New Roman" w:eastAsia="Calibri" w:hAnsi="Times New Roman" w:cs="Times New Roman"/>
                <w:noProof/>
                <w:sz w:val="24"/>
                <w:szCs w:val="24"/>
                <w:lang w:val="en-IE"/>
              </w:rPr>
              <w:t>In detail, the measures would:</w:t>
            </w:r>
          </w:p>
          <w:p w14:paraId="3C46B512" w14:textId="6336281C" w:rsidR="0064777D" w:rsidRDefault="0064777D" w:rsidP="008328A6">
            <w:pPr>
              <w:pStyle w:val="ListParagraph"/>
              <w:numPr>
                <w:ilvl w:val="0"/>
                <w:numId w:val="6"/>
              </w:numPr>
              <w:spacing w:before="120"/>
              <w:jc w:val="both"/>
              <w:rPr>
                <w:rFonts w:ascii="Times New Roman" w:eastAsia="Calibri" w:hAnsi="Times New Roman" w:cs="Times New Roman"/>
                <w:noProof/>
                <w:sz w:val="24"/>
                <w:szCs w:val="24"/>
                <w:lang w:val="en-IE"/>
              </w:rPr>
            </w:pPr>
            <w:r w:rsidRPr="00DB0527">
              <w:rPr>
                <w:rFonts w:ascii="Times New Roman" w:eastAsia="Calibri" w:hAnsi="Times New Roman" w:cs="Times New Roman"/>
                <w:b/>
                <w:bCs/>
                <w:noProof/>
                <w:sz w:val="24"/>
                <w:szCs w:val="24"/>
                <w:lang w:val="en-IE"/>
              </w:rPr>
              <w:t>codify and expand Eurojust’s mandate and operational competences</w:t>
            </w:r>
            <w:r>
              <w:rPr>
                <w:rFonts w:ascii="Times New Roman" w:eastAsia="Calibri" w:hAnsi="Times New Roman" w:cs="Times New Roman"/>
                <w:noProof/>
                <w:sz w:val="24"/>
                <w:szCs w:val="24"/>
                <w:lang w:val="en-IE"/>
              </w:rPr>
              <w:t xml:space="preserve"> to emerging crime areas through amendments of Annex I. In parallel, </w:t>
            </w:r>
            <w:r w:rsidR="00DB0527">
              <w:rPr>
                <w:rFonts w:ascii="Times New Roman" w:eastAsia="Calibri" w:hAnsi="Times New Roman" w:cs="Times New Roman"/>
                <w:noProof/>
                <w:sz w:val="24"/>
                <w:szCs w:val="24"/>
                <w:lang w:val="en-IE"/>
              </w:rPr>
              <w:t xml:space="preserve">Eurojust’s analytical capacity would be strengthened by providing a mandate to use judicial data, supporting national authorities in evidence-building and strategic case development. </w:t>
            </w:r>
          </w:p>
          <w:p w14:paraId="070B10B5" w14:textId="757CFE36" w:rsidR="0064777D" w:rsidRDefault="0064777D" w:rsidP="0064777D">
            <w:pPr>
              <w:pStyle w:val="ListParagraph"/>
              <w:numPr>
                <w:ilvl w:val="0"/>
                <w:numId w:val="6"/>
              </w:numPr>
              <w:spacing w:before="120" w:after="240"/>
              <w:jc w:val="both"/>
              <w:rPr>
                <w:rFonts w:ascii="Times New Roman" w:eastAsia="Calibri" w:hAnsi="Times New Roman" w:cs="Times New Roman"/>
                <w:noProof/>
                <w:sz w:val="24"/>
                <w:szCs w:val="24"/>
                <w:lang w:val="en-IE"/>
              </w:rPr>
            </w:pPr>
            <w:r w:rsidRPr="00DB0527">
              <w:rPr>
                <w:rFonts w:ascii="Times New Roman" w:eastAsia="Calibri" w:hAnsi="Times New Roman" w:cs="Times New Roman"/>
                <w:b/>
                <w:noProof/>
                <w:sz w:val="24"/>
                <w:szCs w:val="24"/>
                <w:lang w:val="en-IE"/>
              </w:rPr>
              <w:t>reinforce operational coordination and legal certainty within Eurojust</w:t>
            </w:r>
            <w:r w:rsidR="00DB0527">
              <w:rPr>
                <w:rFonts w:ascii="Times New Roman" w:eastAsia="Calibri" w:hAnsi="Times New Roman" w:cs="Times New Roman"/>
                <w:b/>
                <w:noProof/>
                <w:sz w:val="24"/>
                <w:szCs w:val="24"/>
                <w:lang w:val="en-IE"/>
              </w:rPr>
              <w:t xml:space="preserve"> </w:t>
            </w:r>
            <w:r w:rsidR="00DB0527">
              <w:rPr>
                <w:rFonts w:ascii="Times New Roman" w:eastAsia="Calibri" w:hAnsi="Times New Roman" w:cs="Times New Roman"/>
                <w:noProof/>
                <w:sz w:val="24"/>
                <w:szCs w:val="24"/>
                <w:lang w:val="en-IE"/>
              </w:rPr>
              <w:t>by spelling out the concept of a “Eurojust case”, the eligiblity requirements for National Members and their powers</w:t>
            </w:r>
            <w:r w:rsidR="003C0D40">
              <w:rPr>
                <w:rFonts w:ascii="Times New Roman" w:eastAsia="Calibri" w:hAnsi="Times New Roman" w:cs="Times New Roman"/>
                <w:noProof/>
                <w:sz w:val="24"/>
                <w:szCs w:val="24"/>
                <w:lang w:val="en-IE"/>
              </w:rPr>
              <w:t xml:space="preserve"> to issue mutual legal assistance requests and investigative orders</w:t>
            </w:r>
            <w:r w:rsidR="00DB0527">
              <w:rPr>
                <w:rFonts w:ascii="Times New Roman" w:eastAsia="Calibri" w:hAnsi="Times New Roman" w:cs="Times New Roman"/>
                <w:noProof/>
                <w:sz w:val="24"/>
                <w:szCs w:val="24"/>
                <w:lang w:val="en-IE"/>
              </w:rPr>
              <w:t>.</w:t>
            </w:r>
          </w:p>
          <w:p w14:paraId="0FC96540" w14:textId="46874EBB" w:rsidR="00DB0527" w:rsidRPr="000714B3" w:rsidRDefault="00DB0527" w:rsidP="0064777D">
            <w:pPr>
              <w:pStyle w:val="ListParagraph"/>
              <w:numPr>
                <w:ilvl w:val="0"/>
                <w:numId w:val="6"/>
              </w:numPr>
              <w:spacing w:before="120" w:after="240"/>
              <w:jc w:val="both"/>
              <w:rPr>
                <w:rFonts w:ascii="Times New Roman" w:eastAsia="Calibri" w:hAnsi="Times New Roman" w:cs="Times New Roman"/>
                <w:noProof/>
                <w:sz w:val="24"/>
                <w:szCs w:val="24"/>
                <w:lang w:val="en-IE"/>
              </w:rPr>
            </w:pPr>
            <w:r>
              <w:rPr>
                <w:rFonts w:ascii="Times New Roman" w:eastAsia="Calibri" w:hAnsi="Times New Roman" w:cs="Times New Roman"/>
                <w:b/>
                <w:noProof/>
                <w:sz w:val="24"/>
                <w:szCs w:val="24"/>
                <w:lang w:val="en-IE"/>
              </w:rPr>
              <w:t>modernise Eurojust’s governance</w:t>
            </w:r>
            <w:r w:rsidR="003C0D40">
              <w:rPr>
                <w:rFonts w:ascii="Times New Roman" w:eastAsia="Calibri" w:hAnsi="Times New Roman" w:cs="Times New Roman"/>
                <w:b/>
                <w:noProof/>
                <w:sz w:val="24"/>
                <w:szCs w:val="24"/>
                <w:lang w:val="en-IE"/>
              </w:rPr>
              <w:t xml:space="preserve">, decision making </w:t>
            </w:r>
            <w:r>
              <w:rPr>
                <w:rFonts w:ascii="Times New Roman" w:eastAsia="Calibri" w:hAnsi="Times New Roman" w:cs="Times New Roman"/>
                <w:b/>
                <w:noProof/>
                <w:sz w:val="24"/>
                <w:szCs w:val="24"/>
                <w:lang w:val="en-IE"/>
              </w:rPr>
              <w:t>and internal management structure</w:t>
            </w:r>
            <w:r w:rsidR="000714B3">
              <w:rPr>
                <w:rFonts w:ascii="Times New Roman" w:eastAsia="Calibri" w:hAnsi="Times New Roman" w:cs="Times New Roman"/>
                <w:b/>
                <w:noProof/>
                <w:sz w:val="24"/>
                <w:szCs w:val="24"/>
                <w:lang w:val="en-IE"/>
              </w:rPr>
              <w:t>.</w:t>
            </w:r>
          </w:p>
          <w:p w14:paraId="36080D54" w14:textId="77777777" w:rsidR="00675EB8" w:rsidRDefault="000714B3" w:rsidP="00675EB8">
            <w:pPr>
              <w:pStyle w:val="ListParagraph"/>
              <w:numPr>
                <w:ilvl w:val="0"/>
                <w:numId w:val="6"/>
              </w:numPr>
              <w:spacing w:before="120" w:after="240"/>
              <w:jc w:val="both"/>
              <w:rPr>
                <w:rFonts w:ascii="Times New Roman" w:eastAsia="Calibri" w:hAnsi="Times New Roman" w:cs="Times New Roman"/>
                <w:noProof/>
                <w:sz w:val="24"/>
                <w:szCs w:val="24"/>
                <w:lang w:val="en-IE"/>
              </w:rPr>
            </w:pPr>
            <w:r w:rsidRPr="000714B3">
              <w:rPr>
                <w:rFonts w:ascii="Times New Roman" w:eastAsia="Calibri" w:hAnsi="Times New Roman" w:cs="Times New Roman"/>
                <w:b/>
                <w:bCs/>
                <w:noProof/>
                <w:sz w:val="24"/>
                <w:szCs w:val="24"/>
                <w:lang w:val="en-IE"/>
              </w:rPr>
              <w:t>enhance data protection and data management capabilities</w:t>
            </w:r>
            <w:r w:rsidRPr="000714B3">
              <w:rPr>
                <w:rFonts w:ascii="Times New Roman" w:eastAsia="Calibri" w:hAnsi="Times New Roman" w:cs="Times New Roman"/>
                <w:noProof/>
                <w:sz w:val="24"/>
                <w:szCs w:val="24"/>
                <w:lang w:val="en-IE"/>
              </w:rPr>
              <w:t xml:space="preserve">, specifying the application of the EU data protection regime within </w:t>
            </w:r>
            <w:r>
              <w:rPr>
                <w:rFonts w:ascii="Times New Roman" w:eastAsia="Calibri" w:hAnsi="Times New Roman" w:cs="Times New Roman"/>
                <w:noProof/>
                <w:sz w:val="24"/>
                <w:szCs w:val="24"/>
                <w:lang w:val="en-IE"/>
              </w:rPr>
              <w:t>the EJR</w:t>
            </w:r>
            <w:r w:rsidR="00675EB8">
              <w:rPr>
                <w:rFonts w:ascii="Times New Roman" w:eastAsia="Calibri" w:hAnsi="Times New Roman" w:cs="Times New Roman"/>
                <w:noProof/>
                <w:sz w:val="24"/>
                <w:szCs w:val="24"/>
                <w:lang w:val="en-IE"/>
              </w:rPr>
              <w:t>.</w:t>
            </w:r>
          </w:p>
          <w:p w14:paraId="376CC91E" w14:textId="4941C154" w:rsidR="00632CB5" w:rsidRPr="00DA36EE" w:rsidRDefault="000714B3" w:rsidP="00675EB8">
            <w:pPr>
              <w:pStyle w:val="ListParagraph"/>
              <w:numPr>
                <w:ilvl w:val="0"/>
                <w:numId w:val="6"/>
              </w:numPr>
              <w:spacing w:before="120" w:after="240"/>
              <w:jc w:val="both"/>
              <w:rPr>
                <w:rFonts w:ascii="Times New Roman" w:eastAsia="Calibri" w:hAnsi="Times New Roman" w:cs="Times New Roman"/>
                <w:noProof/>
                <w:sz w:val="24"/>
                <w:szCs w:val="24"/>
                <w:lang w:val="en-IE"/>
              </w:rPr>
            </w:pPr>
            <w:r>
              <w:rPr>
                <w:rFonts w:ascii="Times New Roman" w:eastAsia="Calibri" w:hAnsi="Times New Roman" w:cs="Times New Roman"/>
                <w:b/>
                <w:bCs/>
                <w:noProof/>
                <w:sz w:val="24"/>
                <w:szCs w:val="24"/>
                <w:lang w:val="en-IE"/>
              </w:rPr>
              <w:t>strengthen cooperation with key partners</w:t>
            </w:r>
            <w:r w:rsidR="00675EB8">
              <w:rPr>
                <w:rFonts w:ascii="Times New Roman" w:eastAsia="Calibri" w:hAnsi="Times New Roman" w:cs="Times New Roman"/>
                <w:b/>
                <w:bCs/>
                <w:noProof/>
                <w:sz w:val="24"/>
                <w:szCs w:val="24"/>
                <w:lang w:val="en-IE"/>
              </w:rPr>
              <w:t xml:space="preserve"> </w:t>
            </w:r>
            <w:r w:rsidR="003E3D64">
              <w:rPr>
                <w:rFonts w:ascii="Times New Roman" w:eastAsia="Calibri" w:hAnsi="Times New Roman" w:cs="Times New Roman"/>
                <w:bCs/>
                <w:noProof/>
                <w:sz w:val="24"/>
                <w:szCs w:val="24"/>
                <w:lang w:val="en-IE"/>
              </w:rPr>
              <w:t>at EU</w:t>
            </w:r>
            <w:r w:rsidR="001E2062" w:rsidDel="001E2062">
              <w:rPr>
                <w:rFonts w:ascii="Times New Roman" w:eastAsia="Calibri" w:hAnsi="Times New Roman" w:cs="Times New Roman"/>
                <w:bCs/>
                <w:noProof/>
                <w:sz w:val="24"/>
                <w:szCs w:val="24"/>
                <w:lang w:val="en-IE"/>
              </w:rPr>
              <w:t xml:space="preserve"> </w:t>
            </w:r>
            <w:r w:rsidR="00675EB8">
              <w:rPr>
                <w:rFonts w:ascii="Times New Roman" w:eastAsia="Calibri" w:hAnsi="Times New Roman" w:cs="Times New Roman"/>
                <w:b/>
                <w:bCs/>
                <w:noProof/>
                <w:sz w:val="24"/>
                <w:szCs w:val="24"/>
                <w:lang w:val="en-IE"/>
              </w:rPr>
              <w:t>(</w:t>
            </w:r>
            <w:r w:rsidR="00675EB8">
              <w:rPr>
                <w:rFonts w:ascii="Times New Roman" w:eastAsia="Calibri" w:hAnsi="Times New Roman" w:cs="Times New Roman"/>
                <w:bCs/>
                <w:noProof/>
                <w:sz w:val="24"/>
                <w:szCs w:val="24"/>
                <w:lang w:val="en-IE"/>
              </w:rPr>
              <w:t xml:space="preserve">in particular Europol and the EPPO) </w:t>
            </w:r>
            <w:r>
              <w:rPr>
                <w:rFonts w:ascii="Times New Roman" w:eastAsia="Calibri" w:hAnsi="Times New Roman" w:cs="Times New Roman"/>
                <w:bCs/>
                <w:noProof/>
                <w:sz w:val="24"/>
                <w:szCs w:val="24"/>
                <w:lang w:val="en-IE"/>
              </w:rPr>
              <w:t>and international level</w:t>
            </w:r>
            <w:r w:rsidR="00675EB8">
              <w:rPr>
                <w:rFonts w:ascii="Times New Roman" w:eastAsia="Calibri" w:hAnsi="Times New Roman" w:cs="Times New Roman"/>
                <w:bCs/>
                <w:noProof/>
                <w:sz w:val="24"/>
                <w:szCs w:val="24"/>
                <w:lang w:val="en-IE"/>
              </w:rPr>
              <w:t>s</w:t>
            </w:r>
            <w:r w:rsidR="003C0D40">
              <w:rPr>
                <w:rFonts w:ascii="Times New Roman" w:eastAsia="Calibri" w:hAnsi="Times New Roman" w:cs="Times New Roman"/>
                <w:bCs/>
                <w:noProof/>
                <w:sz w:val="24"/>
                <w:szCs w:val="24"/>
                <w:lang w:val="en-IE"/>
              </w:rPr>
              <w:t xml:space="preserve"> (notably strategic third countries)</w:t>
            </w:r>
            <w:r>
              <w:rPr>
                <w:rFonts w:ascii="Times New Roman" w:eastAsia="Calibri" w:hAnsi="Times New Roman" w:cs="Times New Roman"/>
                <w:bCs/>
                <w:noProof/>
                <w:sz w:val="24"/>
                <w:szCs w:val="24"/>
                <w:lang w:val="en-IE"/>
              </w:rPr>
              <w:t>.</w:t>
            </w:r>
          </w:p>
        </w:tc>
      </w:tr>
    </w:tbl>
    <w:p w14:paraId="06C422B0" w14:textId="77777777" w:rsidR="00C77B13" w:rsidRDefault="00C77B13" w:rsidP="005E3109">
      <w:pPr>
        <w:rPr>
          <w:noProof/>
        </w:rPr>
      </w:pPr>
    </w:p>
    <w:sectPr w:rsidR="00C77B13" w:rsidSect="0026613F">
      <w:headerReference w:type="even" r:id="rId18"/>
      <w:headerReference w:type="default" r:id="rId19"/>
      <w:footerReference w:type="even" r:id="rId20"/>
      <w:footerReference w:type="default" r:id="rId21"/>
      <w:headerReference w:type="first" r:id="rId22"/>
      <w:footerReference w:type="first" r:id="rId23"/>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0A6ED7" w14:textId="77777777" w:rsidR="00C36A80" w:rsidRDefault="00C36A80" w:rsidP="0026613F">
      <w:pPr>
        <w:spacing w:after="0" w:line="240" w:lineRule="auto"/>
      </w:pPr>
      <w:r>
        <w:separator/>
      </w:r>
    </w:p>
  </w:endnote>
  <w:endnote w:type="continuationSeparator" w:id="0">
    <w:p w14:paraId="00770C5C" w14:textId="77777777" w:rsidR="00C36A80" w:rsidRDefault="00C36A80" w:rsidP="002661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C33C47" w14:textId="0A5CD4BB" w:rsidR="00937057" w:rsidRPr="00937057" w:rsidRDefault="00937057" w:rsidP="00937057">
    <w:pPr>
      <w:pStyle w:val="FooterCoverPage"/>
      <w:rPr>
        <w:rFonts w:ascii="Arial" w:hAnsi="Arial" w:cs="Arial"/>
        <w:b/>
        <w:sz w:val="48"/>
      </w:rPr>
    </w:pPr>
    <w:r w:rsidRPr="00937057">
      <w:rPr>
        <w:rFonts w:ascii="Arial" w:hAnsi="Arial" w:cs="Arial"/>
        <w:b/>
        <w:sz w:val="48"/>
      </w:rPr>
      <w:t>EN</w:t>
    </w:r>
    <w:r w:rsidRPr="00937057">
      <w:rPr>
        <w:rFonts w:ascii="Arial" w:hAnsi="Arial" w:cs="Arial"/>
        <w:b/>
        <w:sz w:val="48"/>
      </w:rPr>
      <w:tab/>
    </w:r>
    <w:r w:rsidRPr="00937057">
      <w:rPr>
        <w:rFonts w:ascii="Arial" w:hAnsi="Arial" w:cs="Arial"/>
        <w:b/>
        <w:sz w:val="48"/>
      </w:rPr>
      <w:tab/>
    </w:r>
    <w:r w:rsidRPr="00937057">
      <w:tab/>
    </w:r>
    <w:r w:rsidRPr="00937057">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D86253" w14:textId="6E853E72" w:rsidR="00937057" w:rsidRPr="00937057" w:rsidRDefault="00937057" w:rsidP="00937057">
    <w:pPr>
      <w:pStyle w:val="FooterCoverPage"/>
      <w:rPr>
        <w:rFonts w:ascii="Arial" w:hAnsi="Arial" w:cs="Arial"/>
        <w:b/>
        <w:sz w:val="48"/>
      </w:rPr>
    </w:pPr>
    <w:r w:rsidRPr="00937057">
      <w:rPr>
        <w:rFonts w:ascii="Arial" w:hAnsi="Arial" w:cs="Arial"/>
        <w:b/>
        <w:sz w:val="48"/>
      </w:rPr>
      <w:t>EN</w:t>
    </w:r>
    <w:r w:rsidRPr="00937057">
      <w:rPr>
        <w:rFonts w:ascii="Arial" w:hAnsi="Arial" w:cs="Arial"/>
        <w:b/>
        <w:sz w:val="48"/>
      </w:rPr>
      <w:tab/>
    </w:r>
    <w:r w:rsidRPr="00937057">
      <w:rPr>
        <w:rFonts w:ascii="Arial" w:hAnsi="Arial" w:cs="Arial"/>
        <w:b/>
        <w:sz w:val="48"/>
      </w:rPr>
      <w:tab/>
    </w:r>
    <w:r w:rsidRPr="00937057">
      <w:tab/>
    </w:r>
    <w:r w:rsidRPr="00937057">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C80DC2" w14:textId="77777777" w:rsidR="00937057" w:rsidRPr="00937057" w:rsidRDefault="00937057" w:rsidP="00937057">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E622D3" w14:textId="77777777" w:rsidR="0026613F" w:rsidRDefault="0026613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0100745"/>
      <w:docPartObj>
        <w:docPartGallery w:val="Page Numbers (Bottom of Page)"/>
        <w:docPartUnique/>
      </w:docPartObj>
    </w:sdtPr>
    <w:sdtEndPr>
      <w:rPr>
        <w:noProof/>
      </w:rPr>
    </w:sdtEndPr>
    <w:sdtContent>
      <w:p w14:paraId="2B6E8017" w14:textId="4F77DA9A" w:rsidR="0026613F" w:rsidRDefault="0026613F">
        <w:pPr>
          <w:pStyle w:val="Footer"/>
          <w:jc w:val="center"/>
        </w:pPr>
        <w:r>
          <w:fldChar w:fldCharType="begin"/>
        </w:r>
        <w:r>
          <w:instrText xml:space="preserve"> PAGE   \* MERGEFORMAT </w:instrText>
        </w:r>
        <w:r>
          <w:fldChar w:fldCharType="separate"/>
        </w:r>
        <w:r w:rsidR="00937057">
          <w:rPr>
            <w:noProof/>
          </w:rPr>
          <w:t>1</w:t>
        </w:r>
        <w:r>
          <w:rPr>
            <w:noProof/>
          </w:rPr>
          <w:fldChar w:fldCharType="end"/>
        </w:r>
      </w:p>
    </w:sdtContent>
  </w:sdt>
  <w:p w14:paraId="4934BD0F" w14:textId="77777777" w:rsidR="0026613F" w:rsidRDefault="0026613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ED30FB" w14:textId="77777777" w:rsidR="0026613F" w:rsidRDefault="002661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4F44ED" w14:textId="77777777" w:rsidR="00C36A80" w:rsidRDefault="00C36A80" w:rsidP="0026613F">
      <w:pPr>
        <w:spacing w:after="0" w:line="240" w:lineRule="auto"/>
      </w:pPr>
      <w:r>
        <w:separator/>
      </w:r>
    </w:p>
  </w:footnote>
  <w:footnote w:type="continuationSeparator" w:id="0">
    <w:p w14:paraId="65C0DF4D" w14:textId="77777777" w:rsidR="00C36A80" w:rsidRDefault="00C36A80" w:rsidP="002661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F38DCD" w14:textId="77777777" w:rsidR="00937057" w:rsidRPr="00937057" w:rsidRDefault="00937057" w:rsidP="00937057">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5E8890" w14:textId="77777777" w:rsidR="00937057" w:rsidRPr="00937057" w:rsidRDefault="00937057" w:rsidP="00937057">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408FE5" w14:textId="77777777" w:rsidR="00937057" w:rsidRPr="00937057" w:rsidRDefault="00937057" w:rsidP="00937057">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5C23B1" w14:textId="77777777" w:rsidR="0026613F" w:rsidRDefault="0026613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73186A" w14:textId="77777777" w:rsidR="0026613F" w:rsidRDefault="0026613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C83C38" w14:textId="77777777" w:rsidR="0026613F" w:rsidRDefault="0026613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8652D5"/>
    <w:multiLevelType w:val="hybridMultilevel"/>
    <w:tmpl w:val="97D09856"/>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1D90444D"/>
    <w:multiLevelType w:val="hybridMultilevel"/>
    <w:tmpl w:val="22381672"/>
    <w:lvl w:ilvl="0" w:tplc="D5A82E56">
      <w:start w:val="2"/>
      <w:numFmt w:val="bullet"/>
      <w:lvlText w:val="-"/>
      <w:lvlJc w:val="left"/>
      <w:pPr>
        <w:ind w:left="720" w:hanging="360"/>
      </w:pPr>
      <w:rPr>
        <w:rFonts w:ascii="Times New Roman" w:eastAsia="Calibri"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4C854D7F"/>
    <w:multiLevelType w:val="hybridMultilevel"/>
    <w:tmpl w:val="BE207EC0"/>
    <w:lvl w:ilvl="0" w:tplc="EC7865E6">
      <w:numFmt w:val="bullet"/>
      <w:lvlText w:val="-"/>
      <w:lvlJc w:val="left"/>
      <w:pPr>
        <w:ind w:left="360" w:hanging="360"/>
      </w:pPr>
      <w:rPr>
        <w:rFonts w:ascii="Times New Roman" w:eastAsia="Times New Roman"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57065C93"/>
    <w:multiLevelType w:val="hybridMultilevel"/>
    <w:tmpl w:val="9162F108"/>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59F13280"/>
    <w:multiLevelType w:val="hybridMultilevel"/>
    <w:tmpl w:val="3F981980"/>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5C306BA3"/>
    <w:multiLevelType w:val="hybridMultilevel"/>
    <w:tmpl w:val="F054731A"/>
    <w:lvl w:ilvl="0" w:tplc="08E459E0">
      <w:numFmt w:val="bullet"/>
      <w:lvlText w:val="-"/>
      <w:lvlJc w:val="left"/>
      <w:pPr>
        <w:ind w:left="720" w:hanging="360"/>
      </w:pPr>
      <w:rPr>
        <w:rFonts w:ascii="Arial" w:eastAsia="Times New Roman" w:hAnsi="Arial" w:cs="Arial"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2"/>
  </w:num>
  <w:num w:numId="4">
    <w:abstractNumId w:val="0"/>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ACCOMPAGNANT.CP" w:val="Accompanying the document"/>
    <w:docVar w:name="LW_CORRIGENDUM" w:val="&lt;UNUSED&gt;"/>
    <w:docVar w:name="LW_COVERPAGE_EXISTS" w:val="True"/>
    <w:docVar w:name="LW_COVERPAGE_GUID" w:val="0720F819-93CE-4237-AA2F-BA997F25518E"/>
    <w:docVar w:name="LW_COVERPAGE_TYPE" w:val="1"/>
    <w:docVar w:name="LW_CROSSREFERENCE" w:val="{COM(2026) 570 final} - {SEC(2026) 570 final} - {SWD(2026) 570 final} - {SWD(2026) 572 final} - {SWD(2026) 573 final}"/>
    <w:docVar w:name="LW_DocType" w:val="NORMAL"/>
    <w:docVar w:name="LW_EMISSION" w:val="24.6.2026"/>
    <w:docVar w:name="LW_EMISSION_ISODATE" w:val="2026-06-24"/>
    <w:docVar w:name="LW_EMISSION_LOCATION" w:val="BRX"/>
    <w:docVar w:name="LW_EMISSION_PREFIX" w:val="Brussels, "/>
    <w:docVar w:name="LW_EMISSION_SUFFIX" w:val=" "/>
    <w:docVar w:name="LW_ID_DOCTYPE_NONLW" w:val="CP-027"/>
    <w:docVar w:name="LW_LANGUE" w:val="EN"/>
    <w:docVar w:name="LW_LEVEL_OF_SENSITIVITY" w:val="Standard treatment"/>
    <w:docVar w:name="LW_NOM.INST" w:val="EUROPEAN COMMISSION"/>
    <w:docVar w:name="LW_NOM.INST_JOINTDOC" w:val="&lt;EMPTY&gt;"/>
    <w:docVar w:name="LW_OBJETACTEPRINCIPAL.CP" w:val="on the European Union Agency for Criminal Justice Cooperation (Eurojust) and repealing Regulation (EU) 2018/1727"/>
    <w:docVar w:name="LW_PART_NBR" w:val="1"/>
    <w:docVar w:name="LW_PART_NBR_TOTAL" w:val="1"/>
    <w:docVar w:name="LW_REF.INST.NEW" w:val="SWD"/>
    <w:docVar w:name="LW_REF.INST.NEW_ADOPTED" w:val="final"/>
    <w:docVar w:name="LW_REF.INST.NEW_TEXT" w:val="(2026) 57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Style_Marker&gt; &lt;/FMT&gt;"/>
    <w:docVar w:name="LW_TYPE.DOC.CP" w:val="COMMISSION STAFF WORKING DOCUMENT_x000b__x000b_EXECUTIVE SUMMARY OF THE IMPACT ASSESSMENT REPORT_x000b_"/>
    <w:docVar w:name="LW_TYPEACTEPRINCIPAL.CP" w:val="Proposal for a _x000b_REGULATION OF THE EUROPEAN PARLIAMENT AND OF THE COUNCIL"/>
    <w:docVar w:name="LwApiVersions" w:val="LW4CoDe 1.24.5.0; LW 9.2, Build 20251112"/>
  </w:docVars>
  <w:rsids>
    <w:rsidRoot w:val="0026613F"/>
    <w:rsid w:val="0000051E"/>
    <w:rsid w:val="0000171A"/>
    <w:rsid w:val="00011040"/>
    <w:rsid w:val="00016226"/>
    <w:rsid w:val="00016DD2"/>
    <w:rsid w:val="00023B25"/>
    <w:rsid w:val="00024E34"/>
    <w:rsid w:val="00032431"/>
    <w:rsid w:val="00035AD1"/>
    <w:rsid w:val="00062E9A"/>
    <w:rsid w:val="000714B3"/>
    <w:rsid w:val="00075F2E"/>
    <w:rsid w:val="0008276A"/>
    <w:rsid w:val="00095C78"/>
    <w:rsid w:val="000B17B6"/>
    <w:rsid w:val="000D2095"/>
    <w:rsid w:val="000E38E5"/>
    <w:rsid w:val="000E41B8"/>
    <w:rsid w:val="000E570F"/>
    <w:rsid w:val="0010015E"/>
    <w:rsid w:val="00101324"/>
    <w:rsid w:val="00105EFA"/>
    <w:rsid w:val="00111A7B"/>
    <w:rsid w:val="0011426B"/>
    <w:rsid w:val="0011770B"/>
    <w:rsid w:val="001263D9"/>
    <w:rsid w:val="00130FCC"/>
    <w:rsid w:val="001409E5"/>
    <w:rsid w:val="001476B0"/>
    <w:rsid w:val="00152AD1"/>
    <w:rsid w:val="00153E54"/>
    <w:rsid w:val="00154024"/>
    <w:rsid w:val="00156AD3"/>
    <w:rsid w:val="00172740"/>
    <w:rsid w:val="00183CB4"/>
    <w:rsid w:val="00186F78"/>
    <w:rsid w:val="00191F8A"/>
    <w:rsid w:val="001A1841"/>
    <w:rsid w:val="001B2D30"/>
    <w:rsid w:val="001B7753"/>
    <w:rsid w:val="001C18F6"/>
    <w:rsid w:val="001C60A2"/>
    <w:rsid w:val="001D6718"/>
    <w:rsid w:val="001D6777"/>
    <w:rsid w:val="001E2062"/>
    <w:rsid w:val="001E39BE"/>
    <w:rsid w:val="001E4624"/>
    <w:rsid w:val="001F0250"/>
    <w:rsid w:val="001F074A"/>
    <w:rsid w:val="001F3DC8"/>
    <w:rsid w:val="001F4C53"/>
    <w:rsid w:val="002000D6"/>
    <w:rsid w:val="002124AC"/>
    <w:rsid w:val="00220FDC"/>
    <w:rsid w:val="002529A1"/>
    <w:rsid w:val="002635E2"/>
    <w:rsid w:val="0026613F"/>
    <w:rsid w:val="002900B3"/>
    <w:rsid w:val="002952E8"/>
    <w:rsid w:val="002973E0"/>
    <w:rsid w:val="002A5698"/>
    <w:rsid w:val="002F251D"/>
    <w:rsid w:val="00303503"/>
    <w:rsid w:val="003230E9"/>
    <w:rsid w:val="00323211"/>
    <w:rsid w:val="00330E3E"/>
    <w:rsid w:val="00333E5D"/>
    <w:rsid w:val="0034531F"/>
    <w:rsid w:val="003520E4"/>
    <w:rsid w:val="00353B59"/>
    <w:rsid w:val="00357AF6"/>
    <w:rsid w:val="003633C2"/>
    <w:rsid w:val="0036548B"/>
    <w:rsid w:val="00365F67"/>
    <w:rsid w:val="00390573"/>
    <w:rsid w:val="00390C4E"/>
    <w:rsid w:val="00391BBB"/>
    <w:rsid w:val="003A020E"/>
    <w:rsid w:val="003A1768"/>
    <w:rsid w:val="003A20C9"/>
    <w:rsid w:val="003A4F3F"/>
    <w:rsid w:val="003A6704"/>
    <w:rsid w:val="003B1A0F"/>
    <w:rsid w:val="003B54A1"/>
    <w:rsid w:val="003C0D40"/>
    <w:rsid w:val="003C3722"/>
    <w:rsid w:val="003C4887"/>
    <w:rsid w:val="003D414D"/>
    <w:rsid w:val="003E3D64"/>
    <w:rsid w:val="003F04DB"/>
    <w:rsid w:val="00405F8C"/>
    <w:rsid w:val="004203B6"/>
    <w:rsid w:val="004219B5"/>
    <w:rsid w:val="00423675"/>
    <w:rsid w:val="0042388E"/>
    <w:rsid w:val="00425693"/>
    <w:rsid w:val="00437434"/>
    <w:rsid w:val="00441591"/>
    <w:rsid w:val="004456C7"/>
    <w:rsid w:val="00457CEF"/>
    <w:rsid w:val="00464505"/>
    <w:rsid w:val="00476405"/>
    <w:rsid w:val="00476598"/>
    <w:rsid w:val="0048213A"/>
    <w:rsid w:val="00483CC7"/>
    <w:rsid w:val="0048469B"/>
    <w:rsid w:val="004848C3"/>
    <w:rsid w:val="00484BF7"/>
    <w:rsid w:val="00491391"/>
    <w:rsid w:val="00493BD9"/>
    <w:rsid w:val="004A3979"/>
    <w:rsid w:val="004A502A"/>
    <w:rsid w:val="004C0AFB"/>
    <w:rsid w:val="004C5081"/>
    <w:rsid w:val="004E11D5"/>
    <w:rsid w:val="004E4147"/>
    <w:rsid w:val="004E72BF"/>
    <w:rsid w:val="004F1164"/>
    <w:rsid w:val="004F3545"/>
    <w:rsid w:val="005014E7"/>
    <w:rsid w:val="0050400F"/>
    <w:rsid w:val="005077C0"/>
    <w:rsid w:val="005100C9"/>
    <w:rsid w:val="00515BFA"/>
    <w:rsid w:val="00525AE2"/>
    <w:rsid w:val="00531761"/>
    <w:rsid w:val="00532353"/>
    <w:rsid w:val="00541739"/>
    <w:rsid w:val="00545BC4"/>
    <w:rsid w:val="00547840"/>
    <w:rsid w:val="00550498"/>
    <w:rsid w:val="00551B32"/>
    <w:rsid w:val="005537B4"/>
    <w:rsid w:val="00573143"/>
    <w:rsid w:val="005736B5"/>
    <w:rsid w:val="00573769"/>
    <w:rsid w:val="00591964"/>
    <w:rsid w:val="005A2D33"/>
    <w:rsid w:val="005D2CA4"/>
    <w:rsid w:val="005E3109"/>
    <w:rsid w:val="0060169C"/>
    <w:rsid w:val="006225C9"/>
    <w:rsid w:val="00624693"/>
    <w:rsid w:val="00632CB5"/>
    <w:rsid w:val="00632CEA"/>
    <w:rsid w:val="00640C4E"/>
    <w:rsid w:val="00641B15"/>
    <w:rsid w:val="00643417"/>
    <w:rsid w:val="00644DA5"/>
    <w:rsid w:val="0064777D"/>
    <w:rsid w:val="00667013"/>
    <w:rsid w:val="00670ABD"/>
    <w:rsid w:val="00671AA3"/>
    <w:rsid w:val="00675EB8"/>
    <w:rsid w:val="006953B9"/>
    <w:rsid w:val="006B58CE"/>
    <w:rsid w:val="006B690E"/>
    <w:rsid w:val="006C465A"/>
    <w:rsid w:val="006F2249"/>
    <w:rsid w:val="0072060E"/>
    <w:rsid w:val="007213B3"/>
    <w:rsid w:val="007303E3"/>
    <w:rsid w:val="0073147F"/>
    <w:rsid w:val="00731F0E"/>
    <w:rsid w:val="00733CBD"/>
    <w:rsid w:val="0074540B"/>
    <w:rsid w:val="00784663"/>
    <w:rsid w:val="00791A6A"/>
    <w:rsid w:val="00791FBA"/>
    <w:rsid w:val="00797792"/>
    <w:rsid w:val="007B7BF9"/>
    <w:rsid w:val="007C33CB"/>
    <w:rsid w:val="007C443E"/>
    <w:rsid w:val="007C630E"/>
    <w:rsid w:val="007D1ACC"/>
    <w:rsid w:val="007D6E51"/>
    <w:rsid w:val="007E4D84"/>
    <w:rsid w:val="007F7D43"/>
    <w:rsid w:val="008120BF"/>
    <w:rsid w:val="00814D11"/>
    <w:rsid w:val="008213A8"/>
    <w:rsid w:val="00821D61"/>
    <w:rsid w:val="00822B6A"/>
    <w:rsid w:val="00825BD0"/>
    <w:rsid w:val="008328A6"/>
    <w:rsid w:val="00847688"/>
    <w:rsid w:val="00851367"/>
    <w:rsid w:val="00857AE0"/>
    <w:rsid w:val="0086592F"/>
    <w:rsid w:val="00895300"/>
    <w:rsid w:val="008969A9"/>
    <w:rsid w:val="008A163D"/>
    <w:rsid w:val="008A2707"/>
    <w:rsid w:val="008C4892"/>
    <w:rsid w:val="008D49E3"/>
    <w:rsid w:val="008E4099"/>
    <w:rsid w:val="0091477B"/>
    <w:rsid w:val="00916276"/>
    <w:rsid w:val="0091719E"/>
    <w:rsid w:val="00926937"/>
    <w:rsid w:val="0093301F"/>
    <w:rsid w:val="00937057"/>
    <w:rsid w:val="009429BD"/>
    <w:rsid w:val="009469E3"/>
    <w:rsid w:val="00952FB4"/>
    <w:rsid w:val="0095792D"/>
    <w:rsid w:val="00960ED1"/>
    <w:rsid w:val="00974769"/>
    <w:rsid w:val="00991460"/>
    <w:rsid w:val="00994004"/>
    <w:rsid w:val="00995128"/>
    <w:rsid w:val="0099580C"/>
    <w:rsid w:val="009B2E20"/>
    <w:rsid w:val="009C5D12"/>
    <w:rsid w:val="009D337E"/>
    <w:rsid w:val="009D5402"/>
    <w:rsid w:val="009E067C"/>
    <w:rsid w:val="009F0BFA"/>
    <w:rsid w:val="00A07FC1"/>
    <w:rsid w:val="00A10D76"/>
    <w:rsid w:val="00A1489A"/>
    <w:rsid w:val="00A33DDC"/>
    <w:rsid w:val="00A375E0"/>
    <w:rsid w:val="00A53F4F"/>
    <w:rsid w:val="00A64405"/>
    <w:rsid w:val="00A73ECE"/>
    <w:rsid w:val="00A74165"/>
    <w:rsid w:val="00A81602"/>
    <w:rsid w:val="00A82E3B"/>
    <w:rsid w:val="00A940ED"/>
    <w:rsid w:val="00AA29C0"/>
    <w:rsid w:val="00AA45D3"/>
    <w:rsid w:val="00AA5D5C"/>
    <w:rsid w:val="00AB3B76"/>
    <w:rsid w:val="00AC375B"/>
    <w:rsid w:val="00AC4580"/>
    <w:rsid w:val="00AE167C"/>
    <w:rsid w:val="00AF780F"/>
    <w:rsid w:val="00B0347C"/>
    <w:rsid w:val="00B06A19"/>
    <w:rsid w:val="00B10AFD"/>
    <w:rsid w:val="00B149AC"/>
    <w:rsid w:val="00B1566B"/>
    <w:rsid w:val="00B156BE"/>
    <w:rsid w:val="00B41874"/>
    <w:rsid w:val="00B45A46"/>
    <w:rsid w:val="00B53A1A"/>
    <w:rsid w:val="00B55A64"/>
    <w:rsid w:val="00B65B8D"/>
    <w:rsid w:val="00B67826"/>
    <w:rsid w:val="00B732DC"/>
    <w:rsid w:val="00B85B35"/>
    <w:rsid w:val="00BA077C"/>
    <w:rsid w:val="00BA55CA"/>
    <w:rsid w:val="00BB56A0"/>
    <w:rsid w:val="00BC2539"/>
    <w:rsid w:val="00BD2AE1"/>
    <w:rsid w:val="00BE68CD"/>
    <w:rsid w:val="00BF6D5B"/>
    <w:rsid w:val="00C00562"/>
    <w:rsid w:val="00C36A80"/>
    <w:rsid w:val="00C41C47"/>
    <w:rsid w:val="00C4620A"/>
    <w:rsid w:val="00C4698D"/>
    <w:rsid w:val="00C475BB"/>
    <w:rsid w:val="00C475FD"/>
    <w:rsid w:val="00C61E45"/>
    <w:rsid w:val="00C77B13"/>
    <w:rsid w:val="00C85C81"/>
    <w:rsid w:val="00C90F4B"/>
    <w:rsid w:val="00CB1B7A"/>
    <w:rsid w:val="00CB1BE9"/>
    <w:rsid w:val="00CB55DA"/>
    <w:rsid w:val="00CC2290"/>
    <w:rsid w:val="00CD6C88"/>
    <w:rsid w:val="00CD6FA1"/>
    <w:rsid w:val="00CE0D7C"/>
    <w:rsid w:val="00CE7831"/>
    <w:rsid w:val="00CE7DAC"/>
    <w:rsid w:val="00CF17C9"/>
    <w:rsid w:val="00D040D5"/>
    <w:rsid w:val="00D11B0F"/>
    <w:rsid w:val="00D176E0"/>
    <w:rsid w:val="00D20FD1"/>
    <w:rsid w:val="00D2178F"/>
    <w:rsid w:val="00D21957"/>
    <w:rsid w:val="00D35057"/>
    <w:rsid w:val="00D41A8B"/>
    <w:rsid w:val="00D432ED"/>
    <w:rsid w:val="00D455E8"/>
    <w:rsid w:val="00D554AC"/>
    <w:rsid w:val="00D709A5"/>
    <w:rsid w:val="00D835CB"/>
    <w:rsid w:val="00D87DD1"/>
    <w:rsid w:val="00D9228C"/>
    <w:rsid w:val="00D95199"/>
    <w:rsid w:val="00DA36EE"/>
    <w:rsid w:val="00DA6ED5"/>
    <w:rsid w:val="00DB0527"/>
    <w:rsid w:val="00DB364C"/>
    <w:rsid w:val="00DB4E99"/>
    <w:rsid w:val="00DB5A5E"/>
    <w:rsid w:val="00DB7F43"/>
    <w:rsid w:val="00DE165F"/>
    <w:rsid w:val="00DE4D13"/>
    <w:rsid w:val="00DE7CD1"/>
    <w:rsid w:val="00E00B10"/>
    <w:rsid w:val="00E015AF"/>
    <w:rsid w:val="00E02465"/>
    <w:rsid w:val="00E111BE"/>
    <w:rsid w:val="00E23EE4"/>
    <w:rsid w:val="00E24850"/>
    <w:rsid w:val="00E2628E"/>
    <w:rsid w:val="00E44B76"/>
    <w:rsid w:val="00E45CEC"/>
    <w:rsid w:val="00E5342F"/>
    <w:rsid w:val="00E65EBF"/>
    <w:rsid w:val="00E66908"/>
    <w:rsid w:val="00E970DE"/>
    <w:rsid w:val="00EA451B"/>
    <w:rsid w:val="00EA510F"/>
    <w:rsid w:val="00EA6BEE"/>
    <w:rsid w:val="00EB31A9"/>
    <w:rsid w:val="00EB6850"/>
    <w:rsid w:val="00EC32B2"/>
    <w:rsid w:val="00EE053A"/>
    <w:rsid w:val="00EE0D3C"/>
    <w:rsid w:val="00EE753E"/>
    <w:rsid w:val="00EF41A5"/>
    <w:rsid w:val="00EF7F1E"/>
    <w:rsid w:val="00F162ED"/>
    <w:rsid w:val="00F27CC1"/>
    <w:rsid w:val="00F27D46"/>
    <w:rsid w:val="00F31280"/>
    <w:rsid w:val="00F31F1F"/>
    <w:rsid w:val="00F524C3"/>
    <w:rsid w:val="00F61C5F"/>
    <w:rsid w:val="00F76A39"/>
    <w:rsid w:val="00F8545C"/>
    <w:rsid w:val="00F9745F"/>
    <w:rsid w:val="00FA1EAA"/>
    <w:rsid w:val="00FA52AD"/>
    <w:rsid w:val="00FC22A8"/>
    <w:rsid w:val="00FC2C56"/>
    <w:rsid w:val="00FC5078"/>
    <w:rsid w:val="00FD0C07"/>
    <w:rsid w:val="00FD3C67"/>
    <w:rsid w:val="00FD58DA"/>
    <w:rsid w:val="0AC4BB99"/>
    <w:rsid w:val="14E3B406"/>
    <w:rsid w:val="22BD551D"/>
    <w:rsid w:val="68673B54"/>
    <w:rsid w:val="6D04101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69E0CB5"/>
  <w15:chartTrackingRefBased/>
  <w15:docId w15:val="{07BF2518-E00C-4E4B-9F3F-6C9C35C6EB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26613F"/>
    <w:rPr>
      <w:color w:val="0000FF"/>
      <w:shd w:val="clear" w:color="auto" w:fill="auto"/>
    </w:rPr>
  </w:style>
  <w:style w:type="paragraph" w:customStyle="1" w:styleId="Pagedecouverture">
    <w:name w:val="Page de couverture"/>
    <w:basedOn w:val="Normal"/>
    <w:next w:val="Normal"/>
    <w:rsid w:val="0026613F"/>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rsid w:val="0026613F"/>
    <w:pPr>
      <w:tabs>
        <w:tab w:val="center" w:pos="4513"/>
        <w:tab w:val="right" w:pos="9026"/>
      </w:tabs>
      <w:spacing w:after="0" w:line="240" w:lineRule="auto"/>
    </w:pPr>
  </w:style>
  <w:style w:type="character" w:customStyle="1" w:styleId="HeaderChar">
    <w:name w:val="Header Char"/>
    <w:basedOn w:val="DefaultParagraphFont"/>
    <w:link w:val="Header"/>
    <w:uiPriority w:val="99"/>
    <w:rsid w:val="0026613F"/>
  </w:style>
  <w:style w:type="paragraph" w:styleId="Footer">
    <w:name w:val="footer"/>
    <w:basedOn w:val="Normal"/>
    <w:link w:val="FooterChar"/>
    <w:uiPriority w:val="99"/>
    <w:unhideWhenUsed/>
    <w:rsid w:val="0026613F"/>
    <w:pPr>
      <w:tabs>
        <w:tab w:val="center" w:pos="4513"/>
        <w:tab w:val="right" w:pos="9026"/>
      </w:tabs>
      <w:spacing w:after="0" w:line="240" w:lineRule="auto"/>
    </w:pPr>
  </w:style>
  <w:style w:type="character" w:customStyle="1" w:styleId="FooterChar">
    <w:name w:val="Footer Char"/>
    <w:basedOn w:val="DefaultParagraphFont"/>
    <w:link w:val="Footer"/>
    <w:uiPriority w:val="99"/>
    <w:rsid w:val="0026613F"/>
  </w:style>
  <w:style w:type="paragraph" w:customStyle="1" w:styleId="FooterCoverPage">
    <w:name w:val="Footer Cover Page"/>
    <w:basedOn w:val="Normal"/>
    <w:link w:val="FooterCoverPageChar"/>
    <w:rsid w:val="0026613F"/>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26613F"/>
    <w:rPr>
      <w:rFonts w:ascii="Times New Roman" w:hAnsi="Times New Roman" w:cs="Times New Roman"/>
      <w:sz w:val="24"/>
    </w:rPr>
  </w:style>
  <w:style w:type="paragraph" w:customStyle="1" w:styleId="FooterSensitivity">
    <w:name w:val="Footer Sensitivity"/>
    <w:basedOn w:val="Normal"/>
    <w:link w:val="FooterSensitivityChar"/>
    <w:rsid w:val="0026613F"/>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26613F"/>
    <w:rPr>
      <w:rFonts w:ascii="Times New Roman" w:hAnsi="Times New Roman" w:cs="Times New Roman"/>
      <w:b/>
      <w:sz w:val="32"/>
    </w:rPr>
  </w:style>
  <w:style w:type="paragraph" w:customStyle="1" w:styleId="HeaderCoverPage">
    <w:name w:val="Header Cover Page"/>
    <w:basedOn w:val="Normal"/>
    <w:link w:val="HeaderCoverPageChar"/>
    <w:rsid w:val="0026613F"/>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26613F"/>
    <w:rPr>
      <w:rFonts w:ascii="Times New Roman" w:hAnsi="Times New Roman" w:cs="Times New Roman"/>
      <w:sz w:val="24"/>
    </w:rPr>
  </w:style>
  <w:style w:type="paragraph" w:customStyle="1" w:styleId="HeaderSensitivity">
    <w:name w:val="Header Sensitivity"/>
    <w:basedOn w:val="Normal"/>
    <w:link w:val="HeaderSensitivityChar"/>
    <w:rsid w:val="0026613F"/>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26613F"/>
    <w:rPr>
      <w:rFonts w:ascii="Times New Roman" w:hAnsi="Times New Roman" w:cs="Times New Roman"/>
      <w:b/>
      <w:sz w:val="32"/>
    </w:rPr>
  </w:style>
  <w:style w:type="paragraph" w:customStyle="1" w:styleId="HeaderSensitivityRight">
    <w:name w:val="Header Sensitivity Right"/>
    <w:basedOn w:val="Normal"/>
    <w:link w:val="HeaderSensitivityRightChar"/>
    <w:rsid w:val="0026613F"/>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26613F"/>
    <w:rPr>
      <w:rFonts w:ascii="Times New Roman" w:hAnsi="Times New Roman" w:cs="Times New Roman"/>
      <w:sz w:val="28"/>
    </w:rPr>
  </w:style>
  <w:style w:type="character" w:styleId="Hyperlink">
    <w:name w:val="Hyperlink"/>
    <w:basedOn w:val="DefaultParagraphFont"/>
    <w:uiPriority w:val="99"/>
    <w:unhideWhenUsed/>
    <w:rsid w:val="003520E4"/>
    <w:rPr>
      <w:color w:val="0000FF" w:themeColor="hyperlink"/>
      <w:u w:val="single"/>
    </w:rPr>
  </w:style>
  <w:style w:type="character" w:customStyle="1" w:styleId="UnresolvedMention">
    <w:name w:val="Unresolved Mention"/>
    <w:basedOn w:val="DefaultParagraphFont"/>
    <w:uiPriority w:val="99"/>
    <w:semiHidden/>
    <w:unhideWhenUsed/>
    <w:rsid w:val="003520E4"/>
    <w:rPr>
      <w:color w:val="605E5C"/>
      <w:shd w:val="clear" w:color="auto" w:fill="E1DFDD"/>
    </w:rPr>
  </w:style>
  <w:style w:type="paragraph" w:styleId="Revision">
    <w:name w:val="Revision"/>
    <w:hidden/>
    <w:uiPriority w:val="99"/>
    <w:semiHidden/>
    <w:rsid w:val="0060169C"/>
    <w:pPr>
      <w:spacing w:after="0" w:line="240" w:lineRule="auto"/>
    </w:pPr>
  </w:style>
  <w:style w:type="table" w:styleId="TableGrid">
    <w:name w:val="Table Grid"/>
    <w:basedOn w:val="TableNormal"/>
    <w:rsid w:val="001D6777"/>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impletable1">
    <w:name w:val="simple table1"/>
    <w:basedOn w:val="TableNormal"/>
    <w:next w:val="TableGrid"/>
    <w:uiPriority w:val="39"/>
    <w:qFormat/>
    <w:rsid w:val="00632CB5"/>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60ED1"/>
    <w:pPr>
      <w:ind w:left="720"/>
      <w:contextualSpacing/>
    </w:pPr>
  </w:style>
  <w:style w:type="character" w:styleId="CommentReference">
    <w:name w:val="annotation reference"/>
    <w:basedOn w:val="DefaultParagraphFont"/>
    <w:uiPriority w:val="99"/>
    <w:semiHidden/>
    <w:unhideWhenUsed/>
    <w:rsid w:val="00DA36EE"/>
    <w:rPr>
      <w:sz w:val="16"/>
      <w:szCs w:val="16"/>
    </w:rPr>
  </w:style>
  <w:style w:type="paragraph" w:styleId="CommentText">
    <w:name w:val="annotation text"/>
    <w:basedOn w:val="Normal"/>
    <w:link w:val="CommentTextChar"/>
    <w:uiPriority w:val="99"/>
    <w:unhideWhenUsed/>
    <w:rsid w:val="00DA36EE"/>
    <w:pPr>
      <w:spacing w:line="240" w:lineRule="auto"/>
    </w:pPr>
    <w:rPr>
      <w:sz w:val="20"/>
      <w:szCs w:val="20"/>
    </w:rPr>
  </w:style>
  <w:style w:type="character" w:customStyle="1" w:styleId="CommentTextChar">
    <w:name w:val="Comment Text Char"/>
    <w:basedOn w:val="DefaultParagraphFont"/>
    <w:link w:val="CommentText"/>
    <w:uiPriority w:val="99"/>
    <w:rsid w:val="00DA36EE"/>
    <w:rPr>
      <w:sz w:val="20"/>
      <w:szCs w:val="20"/>
    </w:rPr>
  </w:style>
  <w:style w:type="paragraph" w:styleId="CommentSubject">
    <w:name w:val="annotation subject"/>
    <w:basedOn w:val="CommentText"/>
    <w:next w:val="CommentText"/>
    <w:link w:val="CommentSubjectChar"/>
    <w:uiPriority w:val="99"/>
    <w:semiHidden/>
    <w:unhideWhenUsed/>
    <w:rsid w:val="00DA36EE"/>
    <w:rPr>
      <w:b/>
      <w:bCs/>
    </w:rPr>
  </w:style>
  <w:style w:type="character" w:customStyle="1" w:styleId="CommentSubjectChar">
    <w:name w:val="Comment Subject Char"/>
    <w:basedOn w:val="CommentTextChar"/>
    <w:link w:val="CommentSubject"/>
    <w:uiPriority w:val="99"/>
    <w:semiHidden/>
    <w:rsid w:val="00DA36E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18875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87E626DAF89FA47B6D11CC706A43F0B" ma:contentTypeVersion="7" ma:contentTypeDescription="Create a new document." ma:contentTypeScope="" ma:versionID="e20dd75e4326efe6539e74a3518f16a0">
  <xsd:schema xmlns:xsd="http://www.w3.org/2001/XMLSchema" xmlns:xs="http://www.w3.org/2001/XMLSchema" xmlns:p="http://schemas.microsoft.com/office/2006/metadata/properties" xmlns:ns2="95168e73-d0cb-497b-98ef-c22099b8504d" targetNamespace="http://schemas.microsoft.com/office/2006/metadata/properties" ma:root="true" ma:fieldsID="dc076e08df91ab2e8804a79fec863e9e" ns2:_="">
    <xsd:import namespace="95168e73-d0cb-497b-98ef-c22099b8504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168e73-d0cb-497b-98ef-c22099b850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F0BE0D-2EB8-42A4-816C-E4D597C7714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943EC7C-3FB7-4E9F-9E1E-8FE2D93B982F}">
  <ds:schemaRefs>
    <ds:schemaRef ds:uri="http://schemas.microsoft.com/sharepoint/v3/contenttype/forms"/>
  </ds:schemaRefs>
</ds:datastoreItem>
</file>

<file path=customXml/itemProps3.xml><?xml version="1.0" encoding="utf-8"?>
<ds:datastoreItem xmlns:ds="http://schemas.openxmlformats.org/officeDocument/2006/customXml" ds:itemID="{B6FB81EA-E21A-41F6-90A2-8696F25360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168e73-d0cb-497b-98ef-c22099b850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F48E0F8-9A7F-4A6A-A6EF-7BEDD6CC6A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2476</Words>
  <Characters>14114</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6</cp:revision>
  <dcterms:created xsi:type="dcterms:W3CDTF">2026-06-15T15:26:00Z</dcterms:created>
  <dcterms:modified xsi:type="dcterms:W3CDTF">2026-06-23T14:19:00Z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CP-027</vt:lpwstr>
  </property>
  <property fmtid="{D5CDD505-2E9C-101B-9397-08002B2CF9AE}" pid="7" name="Last edited using">
    <vt:lpwstr>LW 9.2, Build 20250828</vt:lpwstr>
  </property>
  <property fmtid="{D5CDD505-2E9C-101B-9397-08002B2CF9AE}" pid="8" name="Created using">
    <vt:lpwstr>LW 7.0.1, Build 20190916</vt:lpwstr>
  </property>
  <property fmtid="{D5CDD505-2E9C-101B-9397-08002B2CF9AE}" pid="9" name="MSIP_Label_6bd9ddd1-4d20-43f6-abfa-fc3c07406f94_Enabled">
    <vt:lpwstr>true</vt:lpwstr>
  </property>
  <property fmtid="{D5CDD505-2E9C-101B-9397-08002B2CF9AE}" pid="10" name="MSIP_Label_6bd9ddd1-4d20-43f6-abfa-fc3c07406f94_SetDate">
    <vt:lpwstr>2023-11-30T13:43:40Z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73c6ecd3-260f-4603-83cc-3393ad4b8590</vt:lpwstr>
  </property>
  <property fmtid="{D5CDD505-2E9C-101B-9397-08002B2CF9AE}" pid="15" name="MSIP_Label_6bd9ddd1-4d20-43f6-abfa-fc3c07406f94_ContentBits">
    <vt:lpwstr>0</vt:lpwstr>
  </property>
  <property fmtid="{D5CDD505-2E9C-101B-9397-08002B2CF9AE}" pid="16" name="ContentTypeId">
    <vt:lpwstr>0x010100187E626DAF89FA47B6D11CC706A43F0B</vt:lpwstr>
  </property>
  <property fmtid="{D5CDD505-2E9C-101B-9397-08002B2CF9AE}" pid="17" name="TaxKeyword">
    <vt:lpwstr/>
  </property>
  <property fmtid="{D5CDD505-2E9C-101B-9397-08002B2CF9AE}" pid="18" name="MediaServiceImageTags">
    <vt:lpwstr/>
  </property>
  <property fmtid="{D5CDD505-2E9C-101B-9397-08002B2CF9AE}" pid="19" name="Responsible unit ">
    <vt:lpwstr>151;#SG.C.2|c917e1f5-7912-4eb9-962c-e792a6657685</vt:lpwstr>
  </property>
  <property fmtid="{D5CDD505-2E9C-101B-9397-08002B2CF9AE}" pid="20" name="Responsible unit">
    <vt:lpwstr>65;#SG.A.2|3cb8bfc5-e669-4eb4-a8d3-5922786e2056</vt:lpwstr>
  </property>
  <property fmtid="{D5CDD505-2E9C-101B-9397-08002B2CF9AE}" pid="21" name="Responsible_x0020_unit_x0020_">
    <vt:lpwstr>151;#SG.C.2|c917e1f5-7912-4eb9-962c-e792a6657685</vt:lpwstr>
  </property>
</Properties>
</file>