
<file path=[Content_Types].xml><?xml version="1.0" encoding="utf-8"?>
<Types xmlns="http://schemas.openxmlformats.org/package/2006/content-types">
  <Default Extension="bin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b w:val="0"/>
          <w:szCs w:val="20"/>
        </w:rPr>
        <w:alias w:val="TechnicalBlock"/>
        <w:tag w:val="LCK:TechnicalBlock"/>
        <w:id w:val="-1725358743"/>
        <w:lock w:val="contentLocked"/>
      </w:sdtPr>
      <w:sdtEndPr>
        <w:rPr>
          <w:rFonts w:ascii="Times New Roman" w:eastAsiaTheme="minorHAnsi" w:hAnsi="Times New Roman" w:cs="Times New Roman"/>
          <w:sz w:val="24"/>
          <w:szCs w:val="22"/>
          <w:lang w:eastAsia="en-US"/>
        </w:rPr>
      </w:sdtEndPr>
      <w:sdtContent>
        <w:tbl>
          <w:tblPr>
            <w:tblW w:w="11344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50"/>
            <w:gridCol w:w="970"/>
            <w:gridCol w:w="2862"/>
            <w:gridCol w:w="1696"/>
            <w:gridCol w:w="147"/>
            <w:gridCol w:w="4819"/>
          </w:tblGrid>
          <w:tr w:rsidR="00B46B52" w:rsidRPr="005F5A6B" w14:paraId="1FC170C2" w14:textId="77777777" w:rsidTr="00EE7DE6">
            <w:trPr>
              <w:cantSplit/>
              <w:trHeight w:val="510"/>
              <w:jc w:val="center"/>
            </w:trPr>
            <w:tc>
              <w:tcPr>
                <w:tcW w:w="11344" w:type="dxa"/>
                <w:gridSpan w:val="6"/>
                <w:vAlign w:val="bottom"/>
              </w:tcPr>
              <w:p w14:paraId="7510C779" w14:textId="5E86A9C5" w:rsidR="00B46B52" w:rsidRPr="005F5A6B" w:rsidRDefault="00B46B52" w:rsidP="00EE7DE6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</w:tr>
          <w:tr w:rsidR="00B46B52" w:rsidRPr="006720F9" w14:paraId="039CD907" w14:textId="77777777" w:rsidTr="00296074">
            <w:trPr>
              <w:cantSplit/>
              <w:trHeight w:val="567"/>
              <w:jc w:val="center"/>
            </w:trPr>
            <w:tc>
              <w:tcPr>
                <w:tcW w:w="1820" w:type="dxa"/>
                <w:gridSpan w:val="2"/>
                <w:vAlign w:val="bottom"/>
              </w:tcPr>
              <w:p w14:paraId="5B0F896F" w14:textId="77777777" w:rsidR="00B46B52" w:rsidRPr="006C5D93" w:rsidRDefault="00B46B52" w:rsidP="003C6CD1">
                <w:pPr>
                  <w:pStyle w:val="TBEntInstit"/>
                </w:pPr>
                <w:r w:rsidRPr="006C5D93">
                  <w:rPr>
                    <w:noProof/>
                  </w:rPr>
                  <w:drawing>
                    <wp:inline distT="0" distB="0" distL="0" distR="0" wp14:anchorId="1BF2F407" wp14:editId="52887C38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24" w:type="dxa"/>
                <w:gridSpan w:val="4"/>
                <w:tcMar>
                  <w:left w:w="85" w:type="dxa"/>
                </w:tcMar>
                <w:vAlign w:val="bottom"/>
              </w:tcPr>
              <w:p w14:paraId="7E1841AF" w14:textId="77777777" w:rsidR="00B46B52" w:rsidRPr="008414C3" w:rsidRDefault="00B46B52" w:rsidP="005125B1">
                <w:pPr>
                  <w:pStyle w:val="TBInstitution"/>
                </w:pPr>
                <w:r>
                  <w:t>Council of the European Union</w:t>
                </w:r>
                <w:r>
                  <w:br/>
                </w:r>
                <w:r>
                  <w:rPr>
                    <w:b w:val="0"/>
                  </w:rPr>
                  <w:t>General Secretariat</w:t>
                </w:r>
              </w:p>
            </w:tc>
          </w:tr>
          <w:tr w:rsidR="00B46B52" w:rsidRPr="006720F9" w14:paraId="6E9FF68A" w14:textId="77777777" w:rsidTr="00D5364D">
            <w:trPr>
              <w:gridBefore w:val="2"/>
              <w:wBefore w:w="1820" w:type="dxa"/>
              <w:cantSplit/>
              <w:trHeight w:val="1191"/>
              <w:jc w:val="center"/>
            </w:trPr>
            <w:tc>
              <w:tcPr>
                <w:tcW w:w="4558" w:type="dxa"/>
                <w:gridSpan w:val="2"/>
                <w:tcMar>
                  <w:top w:w="28" w:type="dxa"/>
                  <w:left w:w="85" w:type="dxa"/>
                </w:tcMar>
              </w:tcPr>
              <w:p w14:paraId="333E9E29" w14:textId="77777777" w:rsidR="00B46B52" w:rsidRPr="00327887" w:rsidRDefault="00B46B52" w:rsidP="00762DBC">
                <w:pPr>
                  <w:pStyle w:val="TBInstitutionSubwordmark"/>
                </w:pPr>
              </w:p>
            </w:tc>
            <w:tc>
              <w:tcPr>
                <w:tcW w:w="147" w:type="dxa"/>
                <w:vAlign w:val="bottom"/>
              </w:tcPr>
              <w:p w14:paraId="044662B7" w14:textId="77777777" w:rsidR="00B46B52" w:rsidRPr="00093255" w:rsidRDefault="00B46B52" w:rsidP="00D5364D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 w:val="restart"/>
                <w:tcMar>
                  <w:top w:w="0" w:type="dxa"/>
                </w:tcMar>
              </w:tcPr>
              <w:p w14:paraId="1B45B577" w14:textId="77777777" w:rsidR="00B46B52" w:rsidRPr="0012121B" w:rsidRDefault="00B46B52" w:rsidP="001A5B8F">
                <w:pPr>
                  <w:pStyle w:val="TBNormalTechnicalBlock"/>
                </w:pPr>
                <w:r>
                  <w:t>Brussels, 7 May 2026</w:t>
                </w:r>
              </w:p>
              <w:p w14:paraId="5C4F456F" w14:textId="77777777" w:rsidR="00B46B52" w:rsidRPr="00871A20" w:rsidRDefault="00B46B52" w:rsidP="00871A20">
                <w:pPr>
                  <w:pStyle w:val="TBNormalTechnicalBlock"/>
                  <w:jc w:val="right"/>
                </w:pPr>
              </w:p>
              <w:p w14:paraId="68279DCC" w14:textId="77777777" w:rsidR="00B46B52" w:rsidRPr="00871A20" w:rsidRDefault="00B46B52" w:rsidP="00871A20">
                <w:pPr>
                  <w:pStyle w:val="TBNormalTechnicalBlock"/>
                  <w:jc w:val="right"/>
                </w:pPr>
              </w:p>
              <w:p w14:paraId="52DD7938" w14:textId="77777777" w:rsidR="00B46B52" w:rsidRPr="00F65A71" w:rsidRDefault="00B46B52" w:rsidP="009024D2">
                <w:pPr>
                  <w:pStyle w:val="TBNormalTechnicalBlock"/>
                  <w:rPr>
                    <w:bCs/>
                    <w:lang w:val="en-US"/>
                  </w:rPr>
                </w:pPr>
                <w:r>
                  <w:rPr>
                    <w:bCs/>
                    <w:lang w:val="en-US"/>
                  </w:rPr>
                  <w:t>CM 2775</w:t>
                </w:r>
                <w:r w:rsidRPr="00F65A71">
                  <w:rPr>
                    <w:bCs/>
                    <w:lang w:val="en-US"/>
                  </w:rPr>
                  <w:t>/</w:t>
                </w:r>
                <w:r>
                  <w:rPr>
                    <w:bCs/>
                    <w:lang w:val="en-US"/>
                  </w:rPr>
                  <w:t>26</w:t>
                </w:r>
              </w:p>
              <w:p w14:paraId="15803895" w14:textId="77777777" w:rsidR="00B46B52" w:rsidRPr="00F65A71" w:rsidRDefault="00B46B52" w:rsidP="009024D2">
                <w:pPr>
                  <w:pStyle w:val="TBNormalTechnicalBlock"/>
                  <w:rPr>
                    <w:lang w:val="en-US"/>
                  </w:rPr>
                </w:pPr>
              </w:p>
              <w:p w14:paraId="73075A6F" w14:textId="77777777" w:rsidR="00B46B52" w:rsidRPr="00F65A71" w:rsidRDefault="00B46B52" w:rsidP="00871A20">
                <w:pPr>
                  <w:pStyle w:val="TBNormalTechnicalBlock"/>
                  <w:jc w:val="right"/>
                  <w:rPr>
                    <w:lang w:val="en-US"/>
                  </w:rPr>
                </w:pPr>
              </w:p>
              <w:p w14:paraId="7C2537E7" w14:textId="77777777" w:rsidR="00B46B52" w:rsidRDefault="00B46B52" w:rsidP="009024D2">
                <w:pPr>
                  <w:pStyle w:val="TBNormalTechnicalBlock"/>
                </w:pPr>
              </w:p>
              <w:p w14:paraId="3ADE8231" w14:textId="77777777" w:rsidR="00B46B52" w:rsidRDefault="00B46B52" w:rsidP="00871A20">
                <w:pPr>
                  <w:pStyle w:val="TBNormalTechnicalBlock"/>
                  <w:jc w:val="right"/>
                </w:pPr>
              </w:p>
              <w:p w14:paraId="05357396" w14:textId="77777777" w:rsidR="00B46B52" w:rsidRDefault="00B46B52" w:rsidP="006D11B8">
                <w:pPr>
                  <w:pStyle w:val="TBEntRefer"/>
                  <w:tabs>
                    <w:tab w:val="left" w:pos="2265"/>
                  </w:tabs>
                </w:pPr>
                <w:r>
                  <w:t>PARLNAT</w:t>
                </w:r>
              </w:p>
            </w:tc>
          </w:tr>
          <w:tr w:rsidR="00B46B52" w:rsidRPr="006720F9" w14:paraId="20F329F5" w14:textId="77777777" w:rsidTr="00EE7DE6">
            <w:trPr>
              <w:gridBefore w:val="1"/>
              <w:wBefore w:w="850" w:type="dxa"/>
              <w:cantSplit/>
              <w:trHeight w:val="837"/>
              <w:jc w:val="center"/>
            </w:trPr>
            <w:tc>
              <w:tcPr>
                <w:tcW w:w="3832" w:type="dxa"/>
                <w:gridSpan w:val="2"/>
                <w:vAlign w:val="center"/>
              </w:tcPr>
              <w:p w14:paraId="09C1FD0E" w14:textId="77777777" w:rsidR="00B46B52" w:rsidRPr="002E211F" w:rsidRDefault="00B46B52" w:rsidP="00512AC5">
                <w:pPr>
                  <w:pStyle w:val="TBEntReferNew"/>
                </w:pPr>
              </w:p>
            </w:tc>
            <w:tc>
              <w:tcPr>
                <w:tcW w:w="1843" w:type="dxa"/>
                <w:gridSpan w:val="2"/>
                <w:vMerge w:val="restart"/>
                <w:vAlign w:val="bottom"/>
              </w:tcPr>
              <w:p w14:paraId="7215AB5E" w14:textId="77777777" w:rsidR="00B46B52" w:rsidRPr="008F6E25" w:rsidRDefault="00B46B52" w:rsidP="00EE7DE6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/>
              </w:tcPr>
              <w:p w14:paraId="445C3893" w14:textId="77777777" w:rsidR="00B46B52" w:rsidRPr="00F26BF3" w:rsidRDefault="00B46B52">
                <w:pPr>
                  <w:pStyle w:val="TBEntRefer"/>
                  <w:rPr>
                    <w:szCs w:val="23"/>
                  </w:rPr>
                </w:pPr>
              </w:p>
            </w:tc>
          </w:tr>
          <w:tr w:rsidR="00B46B52" w:rsidRPr="007D65B2" w14:paraId="31825D0B" w14:textId="77777777" w:rsidTr="00327887">
            <w:trPr>
              <w:gridBefore w:val="1"/>
              <w:wBefore w:w="850" w:type="dxa"/>
              <w:cantSplit/>
              <w:trHeight w:val="998"/>
              <w:jc w:val="center"/>
            </w:trPr>
            <w:tc>
              <w:tcPr>
                <w:tcW w:w="3832" w:type="dxa"/>
                <w:gridSpan w:val="2"/>
                <w:vAlign w:val="center"/>
              </w:tcPr>
              <w:p w14:paraId="2B9D6B94" w14:textId="77777777" w:rsidR="00B46B52" w:rsidRPr="007D65B2" w:rsidRDefault="00B46B52" w:rsidP="0058695F">
                <w:pPr>
                  <w:pStyle w:val="TBSousEmbargo"/>
                </w:pPr>
              </w:p>
            </w:tc>
            <w:tc>
              <w:tcPr>
                <w:tcW w:w="1843" w:type="dxa"/>
                <w:gridSpan w:val="2"/>
                <w:vMerge/>
                <w:vAlign w:val="center"/>
              </w:tcPr>
              <w:p w14:paraId="5134E2DC" w14:textId="77777777" w:rsidR="00B46B52" w:rsidRPr="008F6E25" w:rsidRDefault="00B46B52" w:rsidP="008F6E25">
                <w:pPr>
                  <w:pStyle w:val="TBNormalTechnicalBlock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/>
              </w:tcPr>
              <w:p w14:paraId="74EFE072" w14:textId="77777777" w:rsidR="00B46B52" w:rsidRPr="007D65B2" w:rsidRDefault="00B46B52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71382A90" w14:textId="77777777" w:rsidR="00B46B52" w:rsidRPr="007D65B2" w:rsidRDefault="00B46B52" w:rsidP="00DF1147">
          <w:pPr>
            <w:pStyle w:val="TBEntRefer"/>
            <w:rPr>
              <w:sz w:val="2"/>
              <w:szCs w:val="2"/>
            </w:rPr>
          </w:pPr>
        </w:p>
        <w:p w14:paraId="12C5BFAA" w14:textId="77777777" w:rsidR="00B46B52" w:rsidRPr="008C093D" w:rsidRDefault="00B46B52" w:rsidP="00555FB9">
          <w:pPr>
            <w:pStyle w:val="TBDocumentGroup"/>
          </w:pPr>
          <w:r>
            <w:t>COMMUNICATION</w:t>
          </w:r>
        </w:p>
        <w:tbl>
          <w:tblPr>
            <w:tblW w:w="9640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1984"/>
            <w:gridCol w:w="7656"/>
          </w:tblGrid>
          <w:tr w:rsidR="00B46B52" w:rsidRPr="008C093D" w14:paraId="6127059A" w14:textId="77777777" w:rsidTr="000E0DFC">
            <w:trPr>
              <w:jc w:val="center"/>
            </w:trPr>
            <w:tc>
              <w:tcPr>
                <w:tcW w:w="9640" w:type="dxa"/>
                <w:gridSpan w:val="2"/>
              </w:tcPr>
              <w:p w14:paraId="47569F38" w14:textId="77777777" w:rsidR="00B46B52" w:rsidRPr="008C093D" w:rsidRDefault="00B46B52" w:rsidP="004F2640">
                <w:pPr>
                  <w:pStyle w:val="TBHeadingTable"/>
                </w:pPr>
                <w:r>
                  <w:t>INFORMATION</w:t>
                </w:r>
              </w:p>
            </w:tc>
          </w:tr>
          <w:tr w:rsidR="00B46B52" w:rsidRPr="00F13D39" w14:paraId="2530757C" w14:textId="77777777" w:rsidTr="00B511A2">
            <w:trPr>
              <w:jc w:val="center"/>
            </w:trPr>
            <w:tc>
              <w:tcPr>
                <w:tcW w:w="1985" w:type="dxa"/>
                <w:tcBorders>
                  <w:top w:val="single" w:sz="4" w:space="0" w:color="auto"/>
                </w:tcBorders>
              </w:tcPr>
              <w:p w14:paraId="310ED21E" w14:textId="77777777" w:rsidR="00B46B52" w:rsidRPr="00F13D39" w:rsidRDefault="00B46B52" w:rsidP="00F13D39">
                <w:pPr>
                  <w:pStyle w:val="TBSubjectTable"/>
                </w:pPr>
                <w:r>
                  <w:t>Contact:</w:t>
                </w:r>
              </w:p>
            </w:tc>
            <w:tc>
              <w:tcPr>
                <w:tcW w:w="7660" w:type="dxa"/>
                <w:tcBorders>
                  <w:top w:val="single" w:sz="4" w:space="0" w:color="auto"/>
                </w:tcBorders>
              </w:tcPr>
              <w:p w14:paraId="209F9554" w14:textId="77777777" w:rsidR="00B46B52" w:rsidRPr="00F13D39" w:rsidRDefault="00B46B52" w:rsidP="00F13D39">
                <w:pPr>
                  <w:pStyle w:val="TBSubjectTable"/>
                </w:pPr>
                <w:r>
                  <w:t>codecision.adoption@consilium.europa.eu</w:t>
                </w:r>
              </w:p>
            </w:tc>
          </w:tr>
          <w:tr w:rsidR="00B46B52" w:rsidRPr="00F13D39" w14:paraId="48CB9EF3" w14:textId="77777777" w:rsidTr="00B511A2">
            <w:trPr>
              <w:jc w:val="center"/>
            </w:trPr>
            <w:tc>
              <w:tcPr>
                <w:tcW w:w="1985" w:type="dxa"/>
                <w:tcBorders>
                  <w:bottom w:val="single" w:sz="4" w:space="0" w:color="auto"/>
                </w:tcBorders>
              </w:tcPr>
              <w:p w14:paraId="4F17D1D7" w14:textId="77777777" w:rsidR="00B46B52" w:rsidRPr="00F13D39" w:rsidRDefault="00B46B52" w:rsidP="00F13D39">
                <w:pPr>
                  <w:pStyle w:val="TBSubjectTable"/>
                </w:pPr>
                <w:r>
                  <w:t>Tel./Fax:</w:t>
                </w:r>
              </w:p>
            </w:tc>
            <w:tc>
              <w:tcPr>
                <w:tcW w:w="7660" w:type="dxa"/>
                <w:tcBorders>
                  <w:bottom w:val="single" w:sz="4" w:space="0" w:color="auto"/>
                </w:tcBorders>
              </w:tcPr>
              <w:p w14:paraId="5FD9FCFF" w14:textId="77777777" w:rsidR="00B46B52" w:rsidRPr="00F13D39" w:rsidRDefault="00B46B52" w:rsidP="00F13D39">
                <w:pPr>
                  <w:pStyle w:val="TBSubjectTable"/>
                </w:pPr>
                <w:r>
                  <w:t>+32.2.281.7400</w:t>
                </w:r>
              </w:p>
            </w:tc>
          </w:tr>
          <w:tr w:rsidR="00B46B52" w:rsidRPr="00F13D39" w14:paraId="117FE77B" w14:textId="77777777" w:rsidTr="00B511A2">
            <w:trPr>
              <w:jc w:val="center"/>
            </w:trPr>
            <w:tc>
              <w:tcPr>
                <w:tcW w:w="1985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469DA1B9" w14:textId="77777777" w:rsidR="00B46B52" w:rsidRPr="00F13D39" w:rsidRDefault="00B46B52" w:rsidP="00F13D39">
                <w:pPr>
                  <w:pStyle w:val="TBSubjectTable"/>
                </w:pPr>
                <w:r>
                  <w:t>Subject:</w:t>
                </w:r>
              </w:p>
            </w:tc>
            <w:tc>
              <w:tcPr>
                <w:tcW w:w="7660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2852210E" w14:textId="77777777" w:rsidR="00B46B52" w:rsidRDefault="00B46B52">
                <w:pPr>
                  <w:pStyle w:val="TBSubjectText"/>
                </w:pPr>
                <w:bookmarkStart w:id="0" w:name="SplitParasInCell_1"/>
                <w:bookmarkEnd w:id="0"/>
                <w:r>
                  <w:t xml:space="preserve">Proposal for a Regulation of the European Parliament and of the Council amending Regulation (EC) No 261/2004 establishing common rules on compensation and assistance to passengers in the event of denied boarding and of cancellation or long delay of flights and Regulation (EC) No 2027/97 on air carrier liability in respect of the carriage of passengers and their baggage by air </w:t>
                </w:r>
              </w:p>
              <w:p w14:paraId="71CAF0AC" w14:textId="77777777" w:rsidR="00B46B52" w:rsidRDefault="00B46B52">
                <w:pPr>
                  <w:pStyle w:val="TBSubjectText"/>
                </w:pPr>
                <w:r>
                  <w:t>- Outcome of the Council's second reading</w:t>
                </w:r>
              </w:p>
            </w:tc>
          </w:tr>
        </w:tbl>
        <w:p w14:paraId="72E009DC" w14:textId="77777777" w:rsidR="00B46B52" w:rsidRPr="00F751C6" w:rsidRDefault="00B46B52" w:rsidP="00F751C6">
          <w:pPr>
            <w:spacing w:before="20" w:after="240" w:line="20" w:lineRule="exact"/>
            <w:rPr>
              <w:sz w:val="2"/>
              <w:szCs w:val="2"/>
            </w:rPr>
          </w:pPr>
        </w:p>
      </w:sdtContent>
    </w:sdt>
    <w:p w14:paraId="4D1AE408" w14:textId="5654B593" w:rsidR="008439E9" w:rsidRPr="008439E9" w:rsidRDefault="002E0E79" w:rsidP="008439E9">
      <w:pPr>
        <w:widowControl w:val="0"/>
        <w:spacing w:before="240" w:after="0"/>
        <w:rPr>
          <w:rFonts w:eastAsia="Times New Roman"/>
          <w:szCs w:val="24"/>
          <w:lang w:eastAsia="fr-BE"/>
        </w:rPr>
      </w:pPr>
      <w:r>
        <w:rPr>
          <w:rFonts w:eastAsia="Times New Roman"/>
          <w:szCs w:val="24"/>
          <w:lang w:eastAsia="fr-BE"/>
        </w:rPr>
        <w:t>On</w:t>
      </w:r>
      <w:r w:rsidR="008439E9" w:rsidRPr="008439E9">
        <w:rPr>
          <w:rFonts w:eastAsia="Times New Roman"/>
          <w:szCs w:val="24"/>
          <w:lang w:eastAsia="fr-BE"/>
        </w:rPr>
        <w:t xml:space="preserve"> </w:t>
      </w:r>
      <w:r w:rsidRPr="002E0E79">
        <w:rPr>
          <w:rFonts w:eastAsia="Times New Roman"/>
          <w:szCs w:val="24"/>
          <w:lang w:eastAsia="fr-BE"/>
        </w:rPr>
        <w:t>24</w:t>
      </w:r>
      <w:r w:rsidR="008439E9" w:rsidRPr="002E0E79">
        <w:rPr>
          <w:rFonts w:eastAsia="Times New Roman"/>
          <w:szCs w:val="24"/>
          <w:lang w:eastAsia="fr-BE"/>
        </w:rPr>
        <w:t> Ma</w:t>
      </w:r>
      <w:r w:rsidRPr="002E0E79">
        <w:rPr>
          <w:rFonts w:eastAsia="Times New Roman"/>
          <w:szCs w:val="24"/>
          <w:lang w:eastAsia="fr-BE"/>
        </w:rPr>
        <w:t>rch</w:t>
      </w:r>
      <w:r w:rsidR="008439E9" w:rsidRPr="008439E9">
        <w:rPr>
          <w:rFonts w:eastAsia="Times New Roman"/>
          <w:szCs w:val="24"/>
          <w:lang w:eastAsia="fr-BE"/>
        </w:rPr>
        <w:t> 20</w:t>
      </w:r>
      <w:r w:rsidR="008439E9">
        <w:rPr>
          <w:rFonts w:eastAsia="Times New Roman"/>
          <w:szCs w:val="24"/>
          <w:lang w:eastAsia="fr-BE"/>
        </w:rPr>
        <w:t>26</w:t>
      </w:r>
      <w:r w:rsidR="008439E9" w:rsidRPr="008439E9">
        <w:rPr>
          <w:rFonts w:eastAsia="Times New Roman"/>
          <w:szCs w:val="24"/>
          <w:lang w:eastAsia="fr-BE"/>
        </w:rPr>
        <w:t xml:space="preserve">, </w:t>
      </w:r>
      <w:r>
        <w:rPr>
          <w:rFonts w:eastAsia="Times New Roman"/>
          <w:szCs w:val="24"/>
          <w:lang w:eastAsia="fr-BE"/>
        </w:rPr>
        <w:t xml:space="preserve">by written procedure, </w:t>
      </w:r>
      <w:r w:rsidR="008439E9" w:rsidRPr="008439E9">
        <w:rPr>
          <w:rFonts w:eastAsia="Times New Roman"/>
          <w:szCs w:val="24"/>
          <w:lang w:eastAsia="fr-BE"/>
        </w:rPr>
        <w:t xml:space="preserve">the Council did not approve all of the </w:t>
      </w:r>
      <w:bookmarkStart w:id="1" w:name="_Hlk228981447"/>
      <w:r w:rsidR="008439E9" w:rsidRPr="008439E9">
        <w:rPr>
          <w:rFonts w:eastAsia="Times New Roman"/>
          <w:szCs w:val="24"/>
          <w:lang w:eastAsia="fr-BE"/>
        </w:rPr>
        <w:t>European Parliament's amendments</w:t>
      </w:r>
      <w:bookmarkEnd w:id="1"/>
      <w:r w:rsidR="008439E9" w:rsidRPr="008439E9">
        <w:rPr>
          <w:rFonts w:eastAsia="Times New Roman"/>
          <w:szCs w:val="24"/>
          <w:lang w:eastAsia="fr-BE"/>
        </w:rPr>
        <w:t xml:space="preserve"> to the Council's position at first reading on the proposal for a Regulation of the European Parliament and of the Council amending Regulation (EC) No 261/2004 establishing common rules on compensation and assistance to passengers in the event of denied boarding and of cancellation or long delay of flights and Regulation (EC) No 2027/97 on air carrier liability in respect of the carriage of passengers and their baggage by air (201</w:t>
      </w:r>
      <w:r w:rsidR="008439E9">
        <w:rPr>
          <w:rFonts w:eastAsia="Times New Roman"/>
          <w:szCs w:val="24"/>
          <w:lang w:eastAsia="fr-BE"/>
        </w:rPr>
        <w:t>3</w:t>
      </w:r>
      <w:r w:rsidR="008439E9" w:rsidRPr="008439E9">
        <w:rPr>
          <w:rFonts w:eastAsia="Times New Roman"/>
          <w:szCs w:val="24"/>
          <w:lang w:eastAsia="fr-BE"/>
        </w:rPr>
        <w:t>/0</w:t>
      </w:r>
      <w:r w:rsidR="008439E9">
        <w:rPr>
          <w:rFonts w:eastAsia="Times New Roman"/>
          <w:szCs w:val="24"/>
          <w:lang w:eastAsia="fr-BE"/>
        </w:rPr>
        <w:t>072</w:t>
      </w:r>
      <w:r w:rsidR="008439E9" w:rsidRPr="008439E9">
        <w:rPr>
          <w:rFonts w:eastAsia="Times New Roman"/>
          <w:szCs w:val="24"/>
          <w:lang w:eastAsia="fr-BE"/>
        </w:rPr>
        <w:t> </w:t>
      </w:r>
      <w:r w:rsidR="00401618">
        <w:rPr>
          <w:rFonts w:eastAsia="Times New Roman"/>
          <w:szCs w:val="24"/>
          <w:lang w:eastAsia="fr-BE"/>
        </w:rPr>
        <w:t>(</w:t>
      </w:r>
      <w:r w:rsidR="008439E9" w:rsidRPr="008439E9">
        <w:rPr>
          <w:rFonts w:eastAsia="Times New Roman"/>
          <w:szCs w:val="24"/>
          <w:lang w:eastAsia="fr-BE"/>
        </w:rPr>
        <w:t>COD</w:t>
      </w:r>
      <w:r w:rsidR="00401618">
        <w:rPr>
          <w:rFonts w:eastAsia="Times New Roman"/>
          <w:szCs w:val="24"/>
          <w:lang w:eastAsia="fr-BE"/>
        </w:rPr>
        <w:t>)</w:t>
      </w:r>
      <w:r w:rsidR="008439E9" w:rsidRPr="008439E9">
        <w:rPr>
          <w:rFonts w:eastAsia="Times New Roman"/>
          <w:szCs w:val="24"/>
          <w:lang w:eastAsia="fr-BE"/>
        </w:rPr>
        <w:t>).</w:t>
      </w:r>
    </w:p>
    <w:p w14:paraId="1BAAEBEA" w14:textId="77777777" w:rsidR="008439E9" w:rsidRPr="008439E9" w:rsidRDefault="008439E9" w:rsidP="008439E9">
      <w:pPr>
        <w:widowControl w:val="0"/>
        <w:spacing w:before="0" w:after="0"/>
        <w:rPr>
          <w:rFonts w:eastAsia="Times New Roman"/>
          <w:szCs w:val="24"/>
          <w:lang w:eastAsia="fr-BE"/>
        </w:rPr>
      </w:pPr>
    </w:p>
    <w:p w14:paraId="75971051" w14:textId="2F51714A" w:rsidR="009C4DAB" w:rsidRDefault="008439E9" w:rsidP="008439E9">
      <w:pPr>
        <w:spacing w:before="0" w:after="0"/>
      </w:pPr>
      <w:r w:rsidRPr="008439E9">
        <w:rPr>
          <w:rFonts w:eastAsia="Times New Roman"/>
          <w:szCs w:val="24"/>
          <w:lang w:eastAsia="fr-BE"/>
        </w:rPr>
        <w:t xml:space="preserve">The Conciliation Committee </w:t>
      </w:r>
      <w:r w:rsidR="002E0E79">
        <w:rPr>
          <w:rFonts w:eastAsia="Times New Roman"/>
          <w:szCs w:val="24"/>
          <w:lang w:eastAsia="fr-BE"/>
        </w:rPr>
        <w:t>has</w:t>
      </w:r>
      <w:r w:rsidRPr="008439E9">
        <w:rPr>
          <w:rFonts w:eastAsia="Times New Roman"/>
          <w:szCs w:val="24"/>
          <w:lang w:eastAsia="fr-BE"/>
        </w:rPr>
        <w:t xml:space="preserve"> be</w:t>
      </w:r>
      <w:r w:rsidR="002E0E79">
        <w:rPr>
          <w:rFonts w:eastAsia="Times New Roman"/>
          <w:szCs w:val="24"/>
          <w:lang w:eastAsia="fr-BE"/>
        </w:rPr>
        <w:t>en</w:t>
      </w:r>
      <w:r w:rsidRPr="008439E9">
        <w:rPr>
          <w:rFonts w:eastAsia="Times New Roman"/>
          <w:szCs w:val="24"/>
          <w:lang w:eastAsia="fr-BE"/>
        </w:rPr>
        <w:t xml:space="preserve"> convened, in accordance </w:t>
      </w:r>
      <w:r w:rsidRPr="002E0E79">
        <w:rPr>
          <w:rFonts w:eastAsia="Times New Roman"/>
          <w:szCs w:val="24"/>
          <w:lang w:eastAsia="fr-BE"/>
        </w:rPr>
        <w:t>with Article 294(</w:t>
      </w:r>
      <w:r w:rsidR="00401618">
        <w:rPr>
          <w:rFonts w:eastAsia="Times New Roman"/>
          <w:szCs w:val="24"/>
          <w:lang w:eastAsia="fr-BE"/>
        </w:rPr>
        <w:t>8</w:t>
      </w:r>
      <w:r w:rsidRPr="002E0E79">
        <w:rPr>
          <w:rFonts w:eastAsia="Times New Roman"/>
          <w:szCs w:val="24"/>
          <w:lang w:eastAsia="fr-BE"/>
        </w:rPr>
        <w:t>)</w:t>
      </w:r>
      <w:r w:rsidR="00401618">
        <w:rPr>
          <w:rFonts w:eastAsia="Times New Roman"/>
          <w:szCs w:val="24"/>
          <w:lang w:eastAsia="fr-BE"/>
        </w:rPr>
        <w:t>(b)</w:t>
      </w:r>
      <w:r w:rsidRPr="002E0E79">
        <w:rPr>
          <w:rFonts w:eastAsia="Times New Roman"/>
          <w:szCs w:val="24"/>
          <w:lang w:eastAsia="fr-BE"/>
        </w:rPr>
        <w:t xml:space="preserve"> of</w:t>
      </w:r>
      <w:r w:rsidRPr="008439E9">
        <w:rPr>
          <w:rFonts w:eastAsia="Times New Roman"/>
          <w:szCs w:val="24"/>
          <w:lang w:eastAsia="fr-BE"/>
        </w:rPr>
        <w:t xml:space="preserve"> the TFEU.</w:t>
      </w:r>
    </w:p>
    <w:p w14:paraId="18B8A8C6" w14:textId="6488F7CB" w:rsidR="00772954" w:rsidRPr="009C4DAB" w:rsidRDefault="00772954" w:rsidP="009C4DAB">
      <w:pPr>
        <w:pStyle w:val="FinalLine"/>
      </w:pPr>
    </w:p>
    <w:sectPr w:rsidR="00772954" w:rsidRPr="009C4DAB" w:rsidSect="003B23C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1907" w:h="16840" w:code="9"/>
      <w:pgMar w:top="624" w:right="1134" w:bottom="1134" w:left="1134" w:header="567" w:footer="567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7355F7" w14:textId="77777777" w:rsidR="009C4DAB" w:rsidRDefault="009C4DAB" w:rsidP="001B675E">
      <w:pPr>
        <w:spacing w:before="0" w:after="0" w:line="240" w:lineRule="auto"/>
      </w:pPr>
      <w:r>
        <w:separator/>
      </w:r>
    </w:p>
  </w:endnote>
  <w:endnote w:type="continuationSeparator" w:id="0">
    <w:p w14:paraId="6CECF4C6" w14:textId="77777777" w:rsidR="009C4DAB" w:rsidRDefault="009C4DAB" w:rsidP="001B675E">
      <w:pPr>
        <w:spacing w:before="0" w:after="0" w:line="240" w:lineRule="auto"/>
      </w:pPr>
      <w:r>
        <w:continuationSeparator/>
      </w:r>
    </w:p>
  </w:endnote>
  <w:endnote w:type="continuationNotice" w:id="1">
    <w:p w14:paraId="4D44E866" w14:textId="77777777" w:rsidR="009C4DAB" w:rsidRDefault="009C4DAB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ew Roman">
    <w:altName w:val="Arial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F4E295" w14:textId="77777777" w:rsidR="00B46B52" w:rsidRDefault="00B46B5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3B23CA" w:rsidRPr="00D94637" w14:paraId="3085F700" w14:textId="77777777" w:rsidTr="003B23CA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12C5276B" w14:textId="77777777" w:rsidR="003B23CA" w:rsidRPr="00D94637" w:rsidRDefault="003B23CA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2" w:name="FOOTER_STANDARD"/>
        </w:p>
      </w:tc>
    </w:tr>
    <w:tr w:rsidR="003B23CA" w:rsidRPr="00B310DC" w14:paraId="49FA7067" w14:textId="77777777" w:rsidTr="003B23CA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1E617C01" w14:textId="2580C93A" w:rsidR="003B23CA" w:rsidRPr="00AD7BF2" w:rsidRDefault="003B23CA" w:rsidP="004F54B2">
          <w:pPr>
            <w:pStyle w:val="FooterText"/>
          </w:pPr>
          <w:r>
            <w:t>CM 2775/26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1CDEE8A7" w14:textId="77777777" w:rsidR="003B23CA" w:rsidRPr="00AD7BF2" w:rsidRDefault="003B23CA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2E9005EE" w14:textId="77777777" w:rsidR="003B23CA" w:rsidRPr="002511D8" w:rsidRDefault="003B23CA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66404095" w14:textId="640E9EE9" w:rsidR="003B23CA" w:rsidRPr="00B310DC" w:rsidRDefault="003B23CA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3B23CA" w:rsidRPr="00D94637" w14:paraId="2730F660" w14:textId="77777777" w:rsidTr="003B23CA">
      <w:trPr>
        <w:jc w:val="center"/>
      </w:trPr>
      <w:tc>
        <w:tcPr>
          <w:tcW w:w="1774" w:type="pct"/>
          <w:shd w:val="clear" w:color="auto" w:fill="auto"/>
        </w:tcPr>
        <w:p w14:paraId="27B70087" w14:textId="1EEEBE35" w:rsidR="003B23CA" w:rsidRPr="00AD7BF2" w:rsidRDefault="003B23CA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329BFE1B" w14:textId="1ED49AA9" w:rsidR="003B23CA" w:rsidRPr="00AD7BF2" w:rsidRDefault="003B23CA" w:rsidP="00D204D6">
          <w:pPr>
            <w:pStyle w:val="FooterText"/>
            <w:spacing w:before="40"/>
            <w:jc w:val="center"/>
          </w:pPr>
        </w:p>
      </w:tc>
      <w:tc>
        <w:tcPr>
          <w:tcW w:w="742" w:type="pct"/>
          <w:shd w:val="clear" w:color="auto" w:fill="auto"/>
        </w:tcPr>
        <w:p w14:paraId="25701B17" w14:textId="79B4E147" w:rsidR="003B23CA" w:rsidRPr="00D94637" w:rsidRDefault="003B23CA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58CC0D8E" w14:textId="16E9C2FC" w:rsidR="003B23CA" w:rsidRPr="00695BAF" w:rsidRDefault="003B23CA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  <w:bookmarkEnd w:id="2"/>
  </w:tbl>
  <w:p w14:paraId="78948B9E" w14:textId="77777777" w:rsidR="009C4DAB" w:rsidRPr="003B23CA" w:rsidRDefault="009C4DAB" w:rsidP="003B23CA">
    <w:pPr>
      <w:pStyle w:val="FooterCounci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3B23CA" w:rsidRPr="00D94637" w14:paraId="1CFA565D" w14:textId="77777777" w:rsidTr="003B23CA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5899BD27" w14:textId="77777777" w:rsidR="003B23CA" w:rsidRPr="00D94637" w:rsidRDefault="003B23CA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</w:p>
      </w:tc>
    </w:tr>
    <w:tr w:rsidR="003B23CA" w:rsidRPr="00B310DC" w14:paraId="608F79A8" w14:textId="77777777" w:rsidTr="003B23CA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4ACFF56B" w14:textId="6820BC5A" w:rsidR="003B23CA" w:rsidRPr="00AD7BF2" w:rsidRDefault="003B23CA" w:rsidP="004F54B2">
          <w:pPr>
            <w:pStyle w:val="FooterText"/>
          </w:pPr>
          <w:r>
            <w:t>CM 2775/26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2706D63A" w14:textId="77777777" w:rsidR="003B23CA" w:rsidRPr="00AD7BF2" w:rsidRDefault="003B23CA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4C552611" w14:textId="77777777" w:rsidR="003B23CA" w:rsidRPr="002511D8" w:rsidRDefault="003B23CA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79A24073" w14:textId="4546C3AF" w:rsidR="003B23CA" w:rsidRPr="00B310DC" w:rsidRDefault="003B23CA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3B23CA" w:rsidRPr="00D94637" w14:paraId="3902CA0F" w14:textId="77777777" w:rsidTr="003B23CA">
      <w:trPr>
        <w:jc w:val="center"/>
      </w:trPr>
      <w:tc>
        <w:tcPr>
          <w:tcW w:w="1774" w:type="pct"/>
          <w:shd w:val="clear" w:color="auto" w:fill="auto"/>
        </w:tcPr>
        <w:p w14:paraId="7B3B01DC" w14:textId="7AD2C34A" w:rsidR="003B23CA" w:rsidRPr="00AD7BF2" w:rsidRDefault="003B23CA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21C36157" w14:textId="17BE3DC0" w:rsidR="003B23CA" w:rsidRPr="00AD7BF2" w:rsidRDefault="003B23CA" w:rsidP="00D204D6">
          <w:pPr>
            <w:pStyle w:val="FooterText"/>
            <w:spacing w:before="40"/>
            <w:jc w:val="center"/>
          </w:pPr>
        </w:p>
      </w:tc>
      <w:tc>
        <w:tcPr>
          <w:tcW w:w="742" w:type="pct"/>
          <w:shd w:val="clear" w:color="auto" w:fill="auto"/>
        </w:tcPr>
        <w:p w14:paraId="5F7A095D" w14:textId="6B175EFE" w:rsidR="003B23CA" w:rsidRPr="00D94637" w:rsidRDefault="003B23CA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67C62EEB" w14:textId="229AD0D3" w:rsidR="003B23CA" w:rsidRPr="00695BAF" w:rsidRDefault="003B23CA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</w:tbl>
  <w:p w14:paraId="2B69FF2F" w14:textId="77777777" w:rsidR="009C4DAB" w:rsidRPr="003B23CA" w:rsidRDefault="009C4DAB" w:rsidP="003B23CA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F8B2F1" w14:textId="77777777" w:rsidR="009C4DAB" w:rsidRDefault="009C4DAB" w:rsidP="008D3C9A">
      <w:pPr>
        <w:spacing w:before="0" w:after="0" w:line="240" w:lineRule="auto"/>
      </w:pPr>
      <w:r>
        <w:separator/>
      </w:r>
    </w:p>
  </w:footnote>
  <w:footnote w:type="continuationSeparator" w:id="0">
    <w:p w14:paraId="3CA7FD3C" w14:textId="77777777" w:rsidR="009C4DAB" w:rsidRDefault="009C4DAB" w:rsidP="00EC3B25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0293F3" w14:textId="77777777" w:rsidR="00B46B52" w:rsidRDefault="00B46B5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6FA81A" w14:textId="2A0A1340" w:rsidR="009C4DAB" w:rsidRPr="003B23CA" w:rsidRDefault="003B23CA" w:rsidP="003B23CA">
    <w:pPr>
      <w:pStyle w:val="HeaderCouncilLarge"/>
    </w:pPr>
    <w:r>
      <w:t> 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E0D313" w14:textId="7FF234BA" w:rsidR="009C4DAB" w:rsidRPr="003B23CA" w:rsidRDefault="003B23CA" w:rsidP="003B23CA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5790A82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2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3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4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6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7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10" w15:restartNumberingAfterBreak="0">
    <w:nsid w:val="4DAA3654"/>
    <w:multiLevelType w:val="multilevel"/>
    <w:tmpl w:val="D4A2DE5A"/>
    <w:name w:val="Default"/>
    <w:lvl w:ilvl="0">
      <w:start w:val="1"/>
      <w:numFmt w:val="decimal"/>
      <w:lvlRestart w:val="0"/>
      <w:lvlText w:val="%1.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12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5A194BB8"/>
    <w:multiLevelType w:val="multilevel"/>
    <w:tmpl w:val="6068EC0C"/>
    <w:name w:val="LegalNumber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15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16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17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18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19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20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21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22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num w:numId="1" w16cid:durableId="1466007105">
    <w:abstractNumId w:val="17"/>
  </w:num>
  <w:num w:numId="2" w16cid:durableId="1475875094">
    <w:abstractNumId w:val="2"/>
  </w:num>
  <w:num w:numId="3" w16cid:durableId="1816027014">
    <w:abstractNumId w:val="18"/>
  </w:num>
  <w:num w:numId="4" w16cid:durableId="1689023111">
    <w:abstractNumId w:val="14"/>
  </w:num>
  <w:num w:numId="5" w16cid:durableId="1106273980">
    <w:abstractNumId w:val="3"/>
  </w:num>
  <w:num w:numId="6" w16cid:durableId="154153400">
    <w:abstractNumId w:val="20"/>
  </w:num>
  <w:num w:numId="7" w16cid:durableId="366873316">
    <w:abstractNumId w:val="22"/>
  </w:num>
  <w:num w:numId="8" w16cid:durableId="1037966521">
    <w:abstractNumId w:val="11"/>
  </w:num>
  <w:num w:numId="9" w16cid:durableId="1971782157">
    <w:abstractNumId w:val="19"/>
  </w:num>
  <w:num w:numId="10" w16cid:durableId="2094692991">
    <w:abstractNumId w:val="15"/>
  </w:num>
  <w:num w:numId="11" w16cid:durableId="1095132390">
    <w:abstractNumId w:val="9"/>
  </w:num>
  <w:num w:numId="12" w16cid:durableId="1026560865">
    <w:abstractNumId w:val="6"/>
  </w:num>
  <w:num w:numId="13" w16cid:durableId="304546926">
    <w:abstractNumId w:val="5"/>
  </w:num>
  <w:num w:numId="14" w16cid:durableId="256207736">
    <w:abstractNumId w:val="16"/>
  </w:num>
  <w:num w:numId="15" w16cid:durableId="876433143">
    <w:abstractNumId w:val="21"/>
  </w:num>
  <w:num w:numId="16" w16cid:durableId="1755589573">
    <w:abstractNumId w:val="1"/>
  </w:num>
  <w:num w:numId="17" w16cid:durableId="1059204818">
    <w:abstractNumId w:val="7"/>
  </w:num>
  <w:num w:numId="18" w16cid:durableId="1023554113">
    <w:abstractNumId w:val="4"/>
  </w:num>
  <w:num w:numId="19" w16cid:durableId="1342467967">
    <w:abstractNumId w:val="8"/>
  </w:num>
  <w:num w:numId="20" w16cid:durableId="1277717369">
    <w:abstractNumId w:val="12"/>
  </w:num>
  <w:num w:numId="21" w16cid:durableId="20765094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attachedTemplate r:id="rId1"/>
  <w:defaultTabStop w:val="567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numFmt w:val="decimal"/>
    <w:endnote w:id="-1"/>
    <w:endnote w:id="0"/>
    <w:endnote w:id="1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4.2&quot; technicalblockguid=&quot;5369060936194590481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16&quot; text=&quot;INFORMATION&quot; /&gt;_x000d__x000a_    &lt;/basicdatatype&gt;_x000d__x000a_  &lt;/metadata&gt;_x000d__x000a_  &lt;metadata key=&quot;md_HeadingText&quot;&gt;_x000d__x000a_    &lt;headingtext text=&quot;INFORMATION&quot;&gt;_x000d__x000a_      &lt;formattedtext&gt;_x000d__x000a_        &lt;xaml text=&quot;INFORMATION&quot;&gt;&amp;lt;FlowDocument xmlns=&quot;http://schemas.microsoft.com/winfx/2006/xaml/presentation&quot;&amp;gt;&amp;lt;Paragraph&amp;gt;INFORMATION&amp;lt;/Paragraph&amp;gt;&amp;lt;/FlowDocument&amp;gt;&lt;/xaml&gt;_x000d__x000a_      &lt;/formattedtext&gt;_x000d__x000a_    &lt;/headingtext&gt;_x000d__x000a_  &lt;/metadata&gt;_x000d__x000a_  &lt;metadata key=&quot;md_CustomFootnote&quot; /&gt;_x000d__x000a_  &lt;metadata key=&quot;md_DocumentGroup&quot;&gt;_x000d__x000a_    &lt;basicdatatype&gt;_x000d__x000a_      &lt;document_group key=&quot;dg_03&quot; text=&quot;COMMUNICATION&quot; /&gt;_x000d__x000a_    &lt;/basicdatatype&gt;_x000d__x000a_  &lt;/metadata&gt;_x000d__x000a_  &lt;metadata key=&quot;md_DocumentType&quot;&gt;_x000d__x000a_    &lt;basicdatatype&gt;_x000d__x000a_      &lt;doc_type key=&quot;dt_CM&quot; text=&quot;CM&quot; /&gt;_x000d__x000a_    &lt;/basicdatatype&gt;_x000d__x000a_  &lt;/metadata&gt;_x000d__x000a_  &lt;metadata key=&quot;md_InstitutionalFramework&quot;&gt;_x000d__x000a_    &lt;basicdatatype&gt;_x000d__x000a_      &lt;framework key=&quot;if_02&quot; text=&quot;Council of the European Union General Secretariat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/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5-07&lt;/text&gt;_x000d__x000a_  &lt;/metadata&gt;_x000d__x000a_  &lt;metadata key=&quot;md_Prefix&quot;&gt;_x000d__x000a_    &lt;text&gt;CM&lt;/text&gt;_x000d__x000a_  &lt;/metadata&gt;_x000d__x000a_  &lt;metadata key=&quot;md_DocumentNumber&quot;&gt;_x000d__x000a_    &lt;text&gt;2775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PARLNAT&lt;/text&gt;_x000d__x000a_    &lt;/textlist&gt;_x000d__x000a_  &lt;/metadata&gt;_x000d__x000a_  &lt;metadata key=&quot;md_ThirdPartyDistributionMarkers&quot;&gt;_x000d__x000a_    &lt;textlist /&gt;_x000d__x000a_  &lt;/metadata&gt;_x000d__x000a_  &lt;metadata key=&quot;md_Contact&quot;&gt;_x000d__x000a_    &lt;text&gt;codecision.adoption@consilium.europa.eu&lt;/text&gt;_x000d__x000a_  &lt;/metadata&gt;_x000d__x000a_  &lt;metadata key=&quot;md_ContactPhoneFax&quot;&gt;_x000d__x000a_    &lt;text&gt;+32.2.281.7400&lt;/text&gt;_x000d__x000a_  &lt;/metadata&gt;_x000d__x000a_  &lt;metadata key=&quot;md_MeetingVenue&quot; /&gt;_x000d__x000a_  &lt;metadata key=&quot;md_ProvisionalVersion&quot;&gt;_x000d__x000a_    &lt;text&gt;&lt;/text&gt;_x000d__x000a_  &lt;/metadata&gt;_x000d__x000a_  &lt;metadata key=&quot;md_PresidentInformation&quot; /&gt;_x000d__x000a_  &lt;metadata key=&quot;md_MeetingNumber&quot; /&gt;_x000d__x000a_  &lt;metadata key=&quot;md_CouncilConfiguration&quot; /&gt;_x000d__x000a_  &lt;metadata key=&quot;md_CouncilIssue&quot; /&gt;_x000d__x000a_  &lt;metadata key=&quot;md_PhoneNumber&quot; /&gt;_x000d__x000a_  &lt;metadata key=&quot;md_TypeOfHeading&quot;&gt;_x000d__x000a_    &lt;basicdatatype&gt;_x000d__x000a_      &lt;typeofheading key=&quot;typeofhead_06&quot; text=&quot;Other&quot; /&gt;_x000d__x000a_    &lt;/basicdatatype&gt;_x000d__x000a_  &lt;/metadata&gt;_x000d__x000a_  &lt;metadata key=&quot;md_ReplyName&quot; /&gt;_x000d__x000a_  &lt;metadata key=&quot;md_EPQuestionsData&quot; /&gt;_x000d__x000a_  &lt;metadata key=&quot;md_Deadline&quot; /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originator key=&quot;&quot; /&gt;_x000d__x000a_    &lt;/basicdatatype&gt;_x000d__x000a_  &lt;/metadata&gt;_x000d__x000a_  &lt;metadata key=&quot;md_Recipient&quot;&gt;_x000d__x000a_    &lt;basicdatatype&gt;_x000d__x000a_      &lt;recipient key=&quot;&quot; /&gt;_x000d__x000a_    &lt;/basicdatatype&gt;_x000d__x000a_  &lt;/metadata&gt;_x000d__x000a_  &lt;metadata key=&quot;md_DateOfReceipt&quot; /&gt;_x000d__x000a_  &lt;metadata key=&quot;md_FreeDate&quot; /&gt;_x000d__x000a_  &lt;metadata key=&quot;md_PrecedingDocuments&quot; /&gt;_x000d__x000a_  &lt;metadata key=&quot;md_CommissionDocuments&quot;&gt;_x000d__x000a_    &lt;textlist /&gt;_x000d__x000a_  &lt;/metadata&gt;_x000d__x000a_  &lt;metadata key=&quot;md_DocForDWNDCL&quot; /&gt;_x000d__x000a_  &lt;metadata key=&quot;md_Distribution_NewClassification&quot; /&gt;_x000d__x000a_  &lt;metadata key=&quot;md_DWNDCLAuthorization&quot; /&gt;_x000d__x000a_  &lt;metadata key=&quot;md_DateOfAuthorization&quot; /&gt;_x000d__x000a_  &lt;metadata key=&quot;md_MeetingLocation&quot; /&gt;_x000d__x000a_  &lt;metadata key=&quot;md_MeetingDate&quot; /&gt;_x000d__x000a_  &lt;metadata key=&quot;md_DateFormatOr&quot;&gt;_x000d__x000a_    &lt;text&gt;&lt;/text&gt;_x000d__x000a_  &lt;/metadata&gt;_x000d__x000a_  &lt;metadata key=&quot;md_MeetingInformation&quot; /&gt;_x000d__x000a_  &lt;metadata key=&quot;md_Item&quot; /&gt;_x000d__x000a_  &lt;metadata key=&quot;md_SubjectPrefix&quot;&gt;_x000d__x000a_    &lt;text&gt;&lt;/text&gt;_x000d__x000a_  &lt;/metadata&gt;_x000d__x000a_  &lt;metadata key=&quot;md_Subject&quot;&gt;_x000d__x000a_    &lt;xaml text=&quot;Proposal for a Regulation of the European Parliament and of the Council amending Regulation (EC) No 261/2004 establishing common rules on compensation and assistance to passengers in the event of denied boarding and of cancellation or long delay of flights and Regulation (EC) No 2027/97 on air carrier liability in respect of the carriage of passengers and their baggage by air  - Outcome of the Council's second reading&quot;&gt;&amp;lt;FlowDocument FontFamily=&quot;Segoe UI&quot; FontSize=&quot;12&quot; LineHeight=&quot;6&quot; PageWidth=&quot;329&quot; PagePadding=&quot;2,2,2,2&quot; AllowDrop=&quot;False&quot; xmlns=&quot;http://schemas.microsoft.com/winfx/2006/xaml/presentation&quot; xmlns:x=&quot;http://schemas.microsoft.com/winfx/2006/xaml&quot;&amp;gt;&amp;lt;Paragraph LineHeight=&quot;6&quot; FontFamily=&quot;Arial Unicode MS&quot; FontSize=&quot;12&quot; xml:space=&quot;preserve&quot;&amp;gt;Proposal for a Regulation of the European Parliament and of the Council amending Regulation (EC) No 261/2004 establishing common rules on compensation and assistance to passengers in the event of denied boarding and of cancellation or long delay of flights and Regulation (EC) No 2027/97 on air carrier liability in respect of the carriage of passengers and their baggage by air &amp;lt;/Paragraph&amp;gt;&amp;lt;Paragraph LineHeight=&quot;6&quot; FontFamily=&quot;Arial Unicode MS&quot; FontSize=&quot;12&quot;&amp;gt;- Outcome of the Council's second reading&amp;lt;/Paragraph&amp;gt;&amp;lt;/FlowDocument&amp;gt;&lt;/xaml&gt;_x000d__x000a_  &lt;/metadata&gt;_x000d__x000a_  &lt;metadata key=&quot;md_SubjectFootnote&quot; /&gt;_x000d__x000a_  &lt;metadata key=&quot;md_DG&quot; /&gt;_x000d__x000a_  &lt;metadata key=&quot;md_Initials&quot; /&gt;_x000d__x000a_  &lt;metadata key=&quot;md_SensitivityLabel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26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2026&lt;/text&gt;_x000d__x000a_  &lt;/metadata&gt;_x000d__x000a_  &lt;metadata key=&quot;md_Rectif_Source2_Suffixes&quot;&gt;_x000d__x000a_    &lt;text&gt;&lt;/text&gt;_x000d__x000a_  &lt;/metadata&gt;_x000d__x000a_  &lt;metadata key=&quot;md_CoverPageDocWithCouncilFooter&quot; /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 /&gt;_x000d__x000a_  &lt;metadata key=&quot;md_NB2&quot; /&gt;_x000d__x000a_  &lt;metadata key=&quot;md_NB3&quot; /&gt;_x000d__x000a_  &lt;metadata key=&quot;md_NB4&quot; /&gt;_x000d__x000a_  &lt;metadata key=&quot;md_NB5&quot; /&gt;_x000d__x000a_  &lt;metadata key=&quot;md_CustomNB&quot; /&gt;_x000d__x000a_  &lt;metadata key=&quot;md_Meetings&quot;&gt;_x000d__x000a_    &lt;meetings /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 /&gt;_x000d__x000a_  &lt;metadata key=&quot;md_InstFrSubWordmark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 /&gt;_x000d__x000a_  &lt;metadata key=&quot;md_Caveat&quot;&gt;_x000d__x000a_    &lt;text&gt;&lt;/text&gt;_x000d__x000a_  &lt;/metadata&gt;_x000d__x000a_  &lt;metadata key=&quot;md_TechnicalKey&quot; /&gt;_x000d__x000a_&lt;/metadataset&gt;"/>
    <w:docVar w:name="DW_DocType" w:val="DW_COUNCIL"/>
    <w:docVar w:name="DW_TechnicalBlockHash" w:val="c0321cce875b5d13582e050c940045b0816aab1e3a13450c30442394b9609a3d"/>
  </w:docVars>
  <w:rsids>
    <w:rsidRoot w:val="009C4DAB"/>
    <w:rsid w:val="00046245"/>
    <w:rsid w:val="00082AD6"/>
    <w:rsid w:val="001A7055"/>
    <w:rsid w:val="001B675E"/>
    <w:rsid w:val="00206CB3"/>
    <w:rsid w:val="002E0E79"/>
    <w:rsid w:val="002E1BAD"/>
    <w:rsid w:val="002F7E11"/>
    <w:rsid w:val="002F7F6C"/>
    <w:rsid w:val="003B23CA"/>
    <w:rsid w:val="003D6E6F"/>
    <w:rsid w:val="00401618"/>
    <w:rsid w:val="0042432D"/>
    <w:rsid w:val="0052482E"/>
    <w:rsid w:val="005568FE"/>
    <w:rsid w:val="00560050"/>
    <w:rsid w:val="00561C2F"/>
    <w:rsid w:val="0063312A"/>
    <w:rsid w:val="00647956"/>
    <w:rsid w:val="006B5DDA"/>
    <w:rsid w:val="006D30F5"/>
    <w:rsid w:val="00766343"/>
    <w:rsid w:val="00772954"/>
    <w:rsid w:val="007B0E08"/>
    <w:rsid w:val="007C1261"/>
    <w:rsid w:val="008146F9"/>
    <w:rsid w:val="008439E9"/>
    <w:rsid w:val="008726BC"/>
    <w:rsid w:val="008A3A89"/>
    <w:rsid w:val="008B6014"/>
    <w:rsid w:val="008D3C9A"/>
    <w:rsid w:val="00934D6B"/>
    <w:rsid w:val="009930AF"/>
    <w:rsid w:val="009A4844"/>
    <w:rsid w:val="009C4DAB"/>
    <w:rsid w:val="009C6417"/>
    <w:rsid w:val="00A22A94"/>
    <w:rsid w:val="00A33D5E"/>
    <w:rsid w:val="00A95646"/>
    <w:rsid w:val="00B46B52"/>
    <w:rsid w:val="00B53215"/>
    <w:rsid w:val="00B5488B"/>
    <w:rsid w:val="00B75F2C"/>
    <w:rsid w:val="00B92652"/>
    <w:rsid w:val="00D911D0"/>
    <w:rsid w:val="00EC3B25"/>
    <w:rsid w:val="00ED17FB"/>
    <w:rsid w:val="00ED57BA"/>
    <w:rsid w:val="00F11BB8"/>
    <w:rsid w:val="00F74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3CA1072D"/>
  <w15:docId w15:val="{D76BA2EA-1745-4B48-9912-7AC08DF94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before="120" w:after="120" w:line="360" w:lineRule="auto"/>
    </w:pPr>
    <w:rPr>
      <w:rFonts w:ascii="Times New Roman" w:hAnsi="Times New Roman" w:cs="Times New Roman"/>
      <w:sz w:val="24"/>
      <w:lang w:val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shd w:val="clear" w:color="auto" w:fill="auto"/>
      <w:lang w:val="en-GB"/>
    </w:rPr>
  </w:style>
  <w:style w:type="paragraph" w:styleId="Footer">
    <w:name w:val="footer"/>
    <w:basedOn w:val="Normal"/>
    <w:link w:val="FooterChar"/>
    <w:unhideWhenUsed/>
    <w:rsid w:val="00B5488B"/>
    <w:pPr>
      <w:tabs>
        <w:tab w:val="center" w:pos="4819"/>
        <w:tab w:val="center" w:pos="7370"/>
        <w:tab w:val="right" w:pos="9638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shd w:val="clear" w:color="auto" w:fill="auto"/>
      <w:lang w:val="en-GB"/>
    </w:rPr>
  </w:style>
  <w:style w:type="paragraph" w:styleId="FootnoteText">
    <w:name w:val="footnote text"/>
    <w:basedOn w:val="Normal"/>
    <w:link w:val="FootnoteTextChar"/>
    <w:uiPriority w:val="99"/>
    <w:unhideWhenUsed/>
    <w:rsid w:val="009C6417"/>
    <w:pPr>
      <w:spacing w:before="0" w:after="0" w:line="240" w:lineRule="auto"/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C6417"/>
    <w:rPr>
      <w:rFonts w:ascii="Times New Roman" w:hAnsi="Times New Roman" w:cs="Times New Roman"/>
      <w:sz w:val="24"/>
      <w:szCs w:val="20"/>
      <w:shd w:val="clear" w:color="auto" w:fill="auto"/>
      <w:lang w:val="en-GB"/>
    </w:rPr>
  </w:style>
  <w:style w:type="paragraph" w:customStyle="1" w:styleId="NormalCentered">
    <w:name w:val="Normal Centered"/>
    <w:basedOn w:val="Normal"/>
    <w:rsid w:val="009C6417"/>
    <w:pPr>
      <w:spacing w:before="200"/>
      <w:jc w:val="center"/>
    </w:pPr>
  </w:style>
  <w:style w:type="paragraph" w:customStyle="1" w:styleId="NormalRight">
    <w:name w:val="Normal Right"/>
    <w:basedOn w:val="Normal"/>
    <w:rsid w:val="009C6417"/>
    <w:pPr>
      <w:spacing w:before="200"/>
      <w:jc w:val="right"/>
    </w:pPr>
  </w:style>
  <w:style w:type="paragraph" w:customStyle="1" w:styleId="NormalJustified">
    <w:name w:val="Normal Justified"/>
    <w:basedOn w:val="Normal"/>
    <w:rsid w:val="009C6417"/>
    <w:pPr>
      <w:spacing w:before="200"/>
      <w:jc w:val="both"/>
    </w:pPr>
  </w:style>
  <w:style w:type="paragraph" w:customStyle="1" w:styleId="HeaderLandscape">
    <w:name w:val="HeaderLandscape"/>
    <w:basedOn w:val="Normal"/>
    <w:rsid w:val="009C6417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9C6417"/>
    <w:pPr>
      <w:tabs>
        <w:tab w:val="center" w:pos="7285"/>
        <w:tab w:val="center" w:pos="10930"/>
        <w:tab w:val="right" w:pos="14570"/>
      </w:tabs>
      <w:spacing w:before="0" w:after="0" w:line="240" w:lineRule="auto"/>
    </w:pPr>
  </w:style>
  <w:style w:type="character" w:styleId="FootnoteReference">
    <w:name w:val="footnote reference"/>
    <w:basedOn w:val="DefaultParagraphFont"/>
    <w:uiPriority w:val="99"/>
    <w:unhideWhenUsed/>
    <w:rsid w:val="009C6417"/>
    <w:rPr>
      <w:b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9C6417"/>
    <w:pPr>
      <w:spacing w:before="0" w:after="0" w:line="240" w:lineRule="auto"/>
    </w:pPr>
    <w:rPr>
      <w:sz w:val="2"/>
    </w:rPr>
  </w:style>
  <w:style w:type="paragraph" w:customStyle="1" w:styleId="FooterCouncil">
    <w:name w:val="Footer Council"/>
    <w:basedOn w:val="Normal"/>
    <w:rsid w:val="009C6417"/>
    <w:pPr>
      <w:spacing w:before="0" w:after="0" w:line="240" w:lineRule="auto"/>
    </w:pPr>
    <w:rPr>
      <w:sz w:val="2"/>
    </w:rPr>
  </w:style>
  <w:style w:type="paragraph" w:customStyle="1" w:styleId="TechnicalBlock">
    <w:name w:val="Technical Block"/>
    <w:basedOn w:val="Normal"/>
    <w:next w:val="Normal"/>
    <w:rsid w:val="009C6417"/>
    <w:pPr>
      <w:spacing w:before="0" w:after="240" w:line="240" w:lineRule="auto"/>
      <w:jc w:val="center"/>
    </w:pPr>
  </w:style>
  <w:style w:type="paragraph" w:customStyle="1" w:styleId="FinalLine">
    <w:name w:val="Final Line"/>
    <w:basedOn w:val="Normal"/>
    <w:next w:val="Normal"/>
    <w:rsid w:val="009C6417"/>
    <w:pPr>
      <w:pBdr>
        <w:bottom w:val="single" w:sz="4" w:space="0" w:color="000000"/>
      </w:pBdr>
      <w:spacing w:before="36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9C6417"/>
    <w:pPr>
      <w:pBdr>
        <w:bottom w:val="single" w:sz="4" w:space="0" w:color="000000"/>
      </w:pBdr>
      <w:spacing w:before="36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9C6417"/>
    <w:pPr>
      <w:ind w:left="567"/>
    </w:pPr>
  </w:style>
  <w:style w:type="paragraph" w:customStyle="1" w:styleId="Text2">
    <w:name w:val="Text 2"/>
    <w:basedOn w:val="Normal"/>
    <w:rsid w:val="009C6417"/>
    <w:pPr>
      <w:ind w:left="1134"/>
    </w:pPr>
  </w:style>
  <w:style w:type="paragraph" w:customStyle="1" w:styleId="Text3">
    <w:name w:val="Text 3"/>
    <w:basedOn w:val="Normal"/>
    <w:rsid w:val="009C6417"/>
    <w:pPr>
      <w:ind w:left="1701"/>
    </w:pPr>
  </w:style>
  <w:style w:type="paragraph" w:customStyle="1" w:styleId="Text4">
    <w:name w:val="Text 4"/>
    <w:basedOn w:val="Normal"/>
    <w:rsid w:val="009C6417"/>
    <w:pPr>
      <w:ind w:left="2268"/>
    </w:pPr>
  </w:style>
  <w:style w:type="paragraph" w:customStyle="1" w:styleId="Text5">
    <w:name w:val="Text 5"/>
    <w:basedOn w:val="Normal"/>
    <w:rsid w:val="009C6417"/>
    <w:pPr>
      <w:ind w:left="2835"/>
    </w:pPr>
  </w:style>
  <w:style w:type="paragraph" w:customStyle="1" w:styleId="Text6">
    <w:name w:val="Text 6"/>
    <w:basedOn w:val="Normal"/>
    <w:rsid w:val="009C6417"/>
    <w:pPr>
      <w:ind w:left="3402"/>
    </w:pPr>
  </w:style>
  <w:style w:type="paragraph" w:customStyle="1" w:styleId="PointManual">
    <w:name w:val="Point Manual"/>
    <w:basedOn w:val="Normal"/>
    <w:rsid w:val="009C6417"/>
    <w:pPr>
      <w:ind w:left="567" w:hanging="567"/>
    </w:pPr>
  </w:style>
  <w:style w:type="paragraph" w:customStyle="1" w:styleId="PointManual1">
    <w:name w:val="Point Manual (1)"/>
    <w:basedOn w:val="Normal"/>
    <w:rsid w:val="009C6417"/>
    <w:pPr>
      <w:ind w:left="1134" w:hanging="567"/>
    </w:pPr>
  </w:style>
  <w:style w:type="paragraph" w:customStyle="1" w:styleId="PointManual2">
    <w:name w:val="Point Manual (2)"/>
    <w:basedOn w:val="Normal"/>
    <w:rsid w:val="009C6417"/>
    <w:pPr>
      <w:ind w:left="1701" w:hanging="567"/>
    </w:pPr>
  </w:style>
  <w:style w:type="paragraph" w:customStyle="1" w:styleId="PointManual3">
    <w:name w:val="Point Manual (3)"/>
    <w:basedOn w:val="Normal"/>
    <w:rsid w:val="009C6417"/>
    <w:pPr>
      <w:ind w:left="2268" w:hanging="567"/>
    </w:pPr>
  </w:style>
  <w:style w:type="paragraph" w:customStyle="1" w:styleId="PointManual4">
    <w:name w:val="Point Manual (4)"/>
    <w:basedOn w:val="Normal"/>
    <w:rsid w:val="009C6417"/>
    <w:pPr>
      <w:ind w:left="2835" w:hanging="567"/>
    </w:pPr>
  </w:style>
  <w:style w:type="paragraph" w:customStyle="1" w:styleId="PointDoubleManual">
    <w:name w:val="Point Double Manual"/>
    <w:basedOn w:val="Normal"/>
    <w:rsid w:val="009C6417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9C6417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9C6417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9C6417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9C6417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9C6417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9C6417"/>
    <w:pPr>
      <w:numPr>
        <w:ilvl w:val="3"/>
        <w:numId w:val="16"/>
      </w:numPr>
    </w:pPr>
  </w:style>
  <w:style w:type="paragraph" w:customStyle="1" w:styleId="Pointabc2">
    <w:name w:val="Point abc (2)"/>
    <w:basedOn w:val="Normal"/>
    <w:rsid w:val="009C6417"/>
    <w:pPr>
      <w:numPr>
        <w:ilvl w:val="5"/>
        <w:numId w:val="16"/>
      </w:numPr>
    </w:pPr>
  </w:style>
  <w:style w:type="paragraph" w:customStyle="1" w:styleId="Pointabc3">
    <w:name w:val="Point abc (3)"/>
    <w:basedOn w:val="Normal"/>
    <w:rsid w:val="009C6417"/>
    <w:pPr>
      <w:numPr>
        <w:ilvl w:val="7"/>
        <w:numId w:val="16"/>
      </w:numPr>
    </w:pPr>
  </w:style>
  <w:style w:type="paragraph" w:customStyle="1" w:styleId="Pointabc4">
    <w:name w:val="Point abc (4)"/>
    <w:basedOn w:val="Normal"/>
    <w:rsid w:val="009C6417"/>
    <w:pPr>
      <w:numPr>
        <w:ilvl w:val="8"/>
        <w:numId w:val="16"/>
      </w:numPr>
    </w:pPr>
  </w:style>
  <w:style w:type="paragraph" w:customStyle="1" w:styleId="Point123">
    <w:name w:val="Point 123"/>
    <w:basedOn w:val="Normal"/>
    <w:rsid w:val="009C6417"/>
    <w:pPr>
      <w:numPr>
        <w:numId w:val="16"/>
      </w:numPr>
    </w:pPr>
  </w:style>
  <w:style w:type="paragraph" w:customStyle="1" w:styleId="Point1231">
    <w:name w:val="Point 123 (1)"/>
    <w:basedOn w:val="Normal"/>
    <w:rsid w:val="009C6417"/>
    <w:pPr>
      <w:numPr>
        <w:ilvl w:val="2"/>
        <w:numId w:val="16"/>
      </w:numPr>
    </w:pPr>
  </w:style>
  <w:style w:type="paragraph" w:customStyle="1" w:styleId="Point1232">
    <w:name w:val="Point 123 (2)"/>
    <w:basedOn w:val="Normal"/>
    <w:rsid w:val="009C6417"/>
    <w:pPr>
      <w:numPr>
        <w:ilvl w:val="4"/>
        <w:numId w:val="16"/>
      </w:numPr>
    </w:pPr>
  </w:style>
  <w:style w:type="paragraph" w:customStyle="1" w:styleId="Point1233">
    <w:name w:val="Point 123 (3)"/>
    <w:basedOn w:val="Normal"/>
    <w:rsid w:val="009C6417"/>
    <w:pPr>
      <w:numPr>
        <w:ilvl w:val="6"/>
        <w:numId w:val="16"/>
      </w:numPr>
    </w:pPr>
  </w:style>
  <w:style w:type="paragraph" w:customStyle="1" w:styleId="Pointivx">
    <w:name w:val="Point ivx"/>
    <w:basedOn w:val="Normal"/>
    <w:rsid w:val="009C6417"/>
    <w:pPr>
      <w:numPr>
        <w:numId w:val="17"/>
      </w:numPr>
    </w:pPr>
  </w:style>
  <w:style w:type="paragraph" w:customStyle="1" w:styleId="Pointivx1">
    <w:name w:val="Point ivx (1)"/>
    <w:basedOn w:val="Normal"/>
    <w:rsid w:val="009C6417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9C6417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9C6417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9C6417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9C6417"/>
    <w:pPr>
      <w:numPr>
        <w:numId w:val="11"/>
      </w:numPr>
    </w:pPr>
  </w:style>
  <w:style w:type="paragraph" w:customStyle="1" w:styleId="Bullet1">
    <w:name w:val="Bullet 1"/>
    <w:basedOn w:val="Normal"/>
    <w:rsid w:val="009C6417"/>
    <w:pPr>
      <w:numPr>
        <w:numId w:val="12"/>
      </w:numPr>
    </w:pPr>
  </w:style>
  <w:style w:type="paragraph" w:customStyle="1" w:styleId="Bullet2">
    <w:name w:val="Bullet 2"/>
    <w:basedOn w:val="Normal"/>
    <w:rsid w:val="009C6417"/>
    <w:pPr>
      <w:numPr>
        <w:numId w:val="13"/>
      </w:numPr>
    </w:pPr>
  </w:style>
  <w:style w:type="paragraph" w:customStyle="1" w:styleId="Bullet3">
    <w:name w:val="Bullet 3"/>
    <w:basedOn w:val="Normal"/>
    <w:rsid w:val="009C6417"/>
    <w:pPr>
      <w:numPr>
        <w:numId w:val="14"/>
      </w:numPr>
    </w:pPr>
  </w:style>
  <w:style w:type="paragraph" w:customStyle="1" w:styleId="Bullet4">
    <w:name w:val="Bullet 4"/>
    <w:basedOn w:val="Normal"/>
    <w:rsid w:val="009C6417"/>
    <w:pPr>
      <w:numPr>
        <w:numId w:val="15"/>
      </w:numPr>
    </w:pPr>
  </w:style>
  <w:style w:type="paragraph" w:customStyle="1" w:styleId="Dash">
    <w:name w:val="Dash"/>
    <w:basedOn w:val="Normal"/>
    <w:rsid w:val="009C6417"/>
    <w:pPr>
      <w:numPr>
        <w:numId w:val="1"/>
      </w:numPr>
    </w:pPr>
  </w:style>
  <w:style w:type="paragraph" w:customStyle="1" w:styleId="Dash1">
    <w:name w:val="Dash 1"/>
    <w:basedOn w:val="Normal"/>
    <w:rsid w:val="009C6417"/>
    <w:pPr>
      <w:numPr>
        <w:numId w:val="2"/>
      </w:numPr>
    </w:pPr>
  </w:style>
  <w:style w:type="paragraph" w:customStyle="1" w:styleId="Dash2">
    <w:name w:val="Dash 2"/>
    <w:basedOn w:val="Normal"/>
    <w:rsid w:val="009C6417"/>
    <w:pPr>
      <w:numPr>
        <w:numId w:val="3"/>
      </w:numPr>
    </w:pPr>
  </w:style>
  <w:style w:type="paragraph" w:customStyle="1" w:styleId="Dash3">
    <w:name w:val="Dash 3"/>
    <w:basedOn w:val="Normal"/>
    <w:rsid w:val="009C6417"/>
    <w:pPr>
      <w:numPr>
        <w:numId w:val="4"/>
      </w:numPr>
    </w:pPr>
  </w:style>
  <w:style w:type="paragraph" w:customStyle="1" w:styleId="Dash4">
    <w:name w:val="Dash 4"/>
    <w:basedOn w:val="Normal"/>
    <w:rsid w:val="009C6417"/>
    <w:pPr>
      <w:numPr>
        <w:numId w:val="5"/>
      </w:numPr>
    </w:pPr>
  </w:style>
  <w:style w:type="paragraph" w:customStyle="1" w:styleId="DashEqual">
    <w:name w:val="Dash Equal"/>
    <w:basedOn w:val="Dash"/>
    <w:rsid w:val="009C6417"/>
    <w:pPr>
      <w:numPr>
        <w:numId w:val="6"/>
      </w:numPr>
    </w:pPr>
  </w:style>
  <w:style w:type="paragraph" w:customStyle="1" w:styleId="DashEqual1">
    <w:name w:val="Dash Equal 1"/>
    <w:basedOn w:val="Dash1"/>
    <w:rsid w:val="009C6417"/>
    <w:pPr>
      <w:numPr>
        <w:numId w:val="7"/>
      </w:numPr>
    </w:pPr>
  </w:style>
  <w:style w:type="paragraph" w:customStyle="1" w:styleId="DashEqual2">
    <w:name w:val="Dash Equal 2"/>
    <w:basedOn w:val="Dash2"/>
    <w:rsid w:val="009C6417"/>
    <w:pPr>
      <w:numPr>
        <w:numId w:val="8"/>
      </w:numPr>
    </w:pPr>
  </w:style>
  <w:style w:type="paragraph" w:customStyle="1" w:styleId="DashEqual3">
    <w:name w:val="Dash Equal 3"/>
    <w:basedOn w:val="Dash3"/>
    <w:rsid w:val="009C6417"/>
    <w:pPr>
      <w:numPr>
        <w:numId w:val="9"/>
      </w:numPr>
    </w:pPr>
  </w:style>
  <w:style w:type="paragraph" w:customStyle="1" w:styleId="DashEqual4">
    <w:name w:val="Dash Equal 4"/>
    <w:basedOn w:val="Dash4"/>
    <w:rsid w:val="009C6417"/>
    <w:pPr>
      <w:numPr>
        <w:numId w:val="10"/>
      </w:numPr>
    </w:pPr>
  </w:style>
  <w:style w:type="character" w:customStyle="1" w:styleId="Marker">
    <w:name w:val="Marker"/>
    <w:basedOn w:val="DefaultParagraphFont"/>
    <w:rsid w:val="009C6417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9C6417"/>
    <w:rPr>
      <w:color w:val="008000"/>
      <w:shd w:val="clear" w:color="auto" w:fill="auto"/>
    </w:rPr>
  </w:style>
  <w:style w:type="paragraph" w:customStyle="1" w:styleId="HeadingLeft">
    <w:name w:val="Heading Left"/>
    <w:basedOn w:val="Normal"/>
    <w:next w:val="Normal"/>
    <w:rsid w:val="009C6417"/>
    <w:pPr>
      <w:spacing w:before="360"/>
      <w:outlineLvl w:val="0"/>
    </w:pPr>
    <w:rPr>
      <w:b/>
      <w:caps/>
      <w:u w:val="single"/>
    </w:rPr>
  </w:style>
  <w:style w:type="paragraph" w:customStyle="1" w:styleId="HeadingIVX">
    <w:name w:val="Heading IVX"/>
    <w:basedOn w:val="HeadingLeft"/>
    <w:next w:val="Normal"/>
    <w:rsid w:val="009C6417"/>
    <w:pPr>
      <w:numPr>
        <w:numId w:val="20"/>
      </w:numPr>
    </w:pPr>
  </w:style>
  <w:style w:type="paragraph" w:customStyle="1" w:styleId="Heading123">
    <w:name w:val="Heading 123"/>
    <w:basedOn w:val="HeadingLeft"/>
    <w:next w:val="Normal"/>
    <w:rsid w:val="009C6417"/>
    <w:pPr>
      <w:numPr>
        <w:numId w:val="19"/>
      </w:numPr>
    </w:pPr>
  </w:style>
  <w:style w:type="paragraph" w:customStyle="1" w:styleId="HeadingABC">
    <w:name w:val="Heading ABC"/>
    <w:basedOn w:val="HeadingLeft"/>
    <w:next w:val="Normal"/>
    <w:rsid w:val="009C6417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9C6417"/>
    <w:pPr>
      <w:jc w:val="center"/>
    </w:pPr>
  </w:style>
  <w:style w:type="paragraph" w:customStyle="1" w:styleId="Jardin">
    <w:name w:val="Jardin"/>
    <w:basedOn w:val="Normal"/>
    <w:rsid w:val="009C6417"/>
    <w:pPr>
      <w:spacing w:before="200" w:after="0" w:line="240" w:lineRule="auto"/>
      <w:jc w:val="center"/>
    </w:pPr>
  </w:style>
  <w:style w:type="paragraph" w:customStyle="1" w:styleId="Amendment">
    <w:name w:val="Amendment"/>
    <w:basedOn w:val="Normal"/>
    <w:next w:val="Normal"/>
    <w:rsid w:val="009C6417"/>
    <w:rPr>
      <w:i/>
      <w:u w:val="single"/>
    </w:rPr>
  </w:style>
  <w:style w:type="paragraph" w:customStyle="1" w:styleId="AmendmentList">
    <w:name w:val="Amendment List"/>
    <w:basedOn w:val="Normal"/>
    <w:rsid w:val="009C6417"/>
    <w:pPr>
      <w:ind w:left="2268" w:hanging="2268"/>
    </w:pPr>
  </w:style>
  <w:style w:type="paragraph" w:customStyle="1" w:styleId="ReplyRE">
    <w:name w:val="Reply RE"/>
    <w:basedOn w:val="Normal"/>
    <w:next w:val="Normal"/>
    <w:rsid w:val="009C6417"/>
    <w:pPr>
      <w:spacing w:after="480" w:line="240" w:lineRule="auto"/>
      <w:contextualSpacing/>
    </w:pPr>
  </w:style>
  <w:style w:type="paragraph" w:customStyle="1" w:styleId="ReplyBold">
    <w:name w:val="Reply Bold"/>
    <w:basedOn w:val="ReplyRE"/>
    <w:next w:val="Normal"/>
    <w:rsid w:val="009C6417"/>
    <w:rPr>
      <w:b/>
    </w:rPr>
  </w:style>
  <w:style w:type="paragraph" w:customStyle="1" w:styleId="Annex">
    <w:name w:val="Annex"/>
    <w:basedOn w:val="Normal"/>
    <w:next w:val="Normal"/>
    <w:rsid w:val="009C6417"/>
    <w:pPr>
      <w:jc w:val="right"/>
    </w:pPr>
    <w:rPr>
      <w:b/>
      <w:u w:val="single"/>
    </w:rPr>
  </w:style>
  <w:style w:type="paragraph" w:customStyle="1" w:styleId="Sign">
    <w:name w:val="Sign"/>
    <w:basedOn w:val="Normal"/>
    <w:rsid w:val="009C6417"/>
    <w:pPr>
      <w:tabs>
        <w:tab w:val="center" w:pos="7087"/>
      </w:tabs>
      <w:contextualSpacing/>
    </w:pPr>
  </w:style>
  <w:style w:type="paragraph" w:customStyle="1" w:styleId="NotDeclassified">
    <w:name w:val="Not Declassified"/>
    <w:basedOn w:val="Normal"/>
    <w:next w:val="Normal"/>
    <w:rsid w:val="009C6417"/>
    <w:rPr>
      <w:b/>
      <w:shd w:val="clear" w:color="auto" w:fill="CCCCCC"/>
    </w:rPr>
  </w:style>
  <w:style w:type="character" w:customStyle="1" w:styleId="NotDeclassifiedCharacter">
    <w:name w:val="Not Declassified Character"/>
    <w:basedOn w:val="DefaultParagraphFont"/>
    <w:rsid w:val="009C6417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9C6417"/>
    <w:pPr>
      <w:spacing w:line="240" w:lineRule="auto"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1B675E"/>
    <w:pPr>
      <w:spacing w:before="0"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1B675E"/>
    <w:rPr>
      <w:rFonts w:ascii="Times New Roman" w:hAnsi="Times New Roman" w:cs="Times New Roman"/>
      <w:sz w:val="20"/>
      <w:szCs w:val="20"/>
      <w:lang w:val="en-GB"/>
    </w:rPr>
  </w:style>
  <w:style w:type="character" w:styleId="EndnoteReference">
    <w:name w:val="endnote reference"/>
    <w:basedOn w:val="DefaultParagraphFont"/>
    <w:uiPriority w:val="99"/>
    <w:semiHidden/>
    <w:unhideWhenUsed/>
    <w:rsid w:val="001B675E"/>
    <w:rPr>
      <w:vertAlign w:val="superscript"/>
    </w:rPr>
  </w:style>
  <w:style w:type="paragraph" w:customStyle="1" w:styleId="TBEntInstit">
    <w:name w:val="TBEntInstit"/>
    <w:basedOn w:val="TechnicalBlockBase"/>
    <w:link w:val="EntInstitChar"/>
    <w:rsid w:val="00B46B52"/>
    <w:pPr>
      <w:spacing w:before="0" w:after="60" w:line="240" w:lineRule="auto"/>
      <w:ind w:left="0" w:right="0"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B46B52"/>
    <w:pPr>
      <w:spacing w:before="0" w:after="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B46B52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B46B52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link w:val="TBNormalTechnicalBlockChar"/>
    <w:rsid w:val="00B46B52"/>
    <w:pPr>
      <w:spacing w:before="0" w:after="0" w:line="216" w:lineRule="auto"/>
      <w:ind w:left="0" w:right="0"/>
      <w:contextualSpacing/>
    </w:pPr>
    <w:rPr>
      <w:rFonts w:ascii="Arial" w:hAnsi="Arial"/>
      <w:i w:val="0"/>
      <w:dstrike w:val="0"/>
      <w:color w:val="auto"/>
      <w:w w:val="100"/>
      <w:sz w:val="23"/>
      <w:szCs w:val="23"/>
      <w:u w:val="none"/>
    </w:rPr>
  </w:style>
  <w:style w:type="paragraph" w:customStyle="1" w:styleId="TBInstitutionSubwordmark">
    <w:name w:val="TBInstitutionSubwordmark"/>
    <w:basedOn w:val="TechnicalBlockBase"/>
    <w:rsid w:val="00B46B52"/>
    <w:pPr>
      <w:spacing w:before="0" w:after="0" w:line="204" w:lineRule="auto"/>
      <w:ind w:left="0" w:right="0"/>
    </w:pPr>
    <w:rPr>
      <w:rFonts w:ascii="Arial" w:hAnsi="Arial"/>
      <w:b w:val="0"/>
      <w:i w:val="0"/>
      <w:dstrike w:val="0"/>
      <w:color w:val="626262"/>
      <w:spacing w:val="4"/>
      <w:w w:val="100"/>
      <w:sz w:val="24"/>
      <w:u w:val="none"/>
    </w:rPr>
  </w:style>
  <w:style w:type="paragraph" w:styleId="ListBullet2">
    <w:name w:val="List Bullet 2"/>
    <w:basedOn w:val="Normal"/>
    <w:uiPriority w:val="99"/>
    <w:semiHidden/>
    <w:unhideWhenUsed/>
    <w:rsid w:val="009C4DAB"/>
    <w:pPr>
      <w:widowControl w:val="0"/>
      <w:numPr>
        <w:numId w:val="21"/>
      </w:numPr>
      <w:tabs>
        <w:tab w:val="clear" w:pos="643"/>
      </w:tabs>
      <w:spacing w:before="0" w:after="0" w:line="216" w:lineRule="auto"/>
      <w:ind w:left="0" w:firstLine="0"/>
      <w:contextualSpacing/>
    </w:pPr>
    <w:rPr>
      <w:rFonts w:ascii="Arial" w:eastAsia="Times New Roman" w:hAnsi="Arial" w:cs="Arial"/>
      <w:sz w:val="23"/>
      <w:szCs w:val="20"/>
      <w:lang w:eastAsia="fr-BE"/>
    </w:rPr>
  </w:style>
  <w:style w:type="paragraph" w:customStyle="1" w:styleId="TBSousEmbargo">
    <w:name w:val="TBSousEmbargo"/>
    <w:basedOn w:val="TechnicalBlockBase"/>
    <w:qFormat/>
    <w:rsid w:val="00B46B52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B46B52"/>
    <w:rPr>
      <w:rFonts w:ascii="Arial" w:eastAsia="Times New Roman" w:hAnsi="Arial" w:cs="Arial"/>
      <w:b/>
      <w:sz w:val="23"/>
      <w:szCs w:val="20"/>
      <w:u w:color="606060"/>
      <w:lang w:val="en-GB" w:eastAsia="fr-BE"/>
    </w:rPr>
  </w:style>
  <w:style w:type="paragraph" w:customStyle="1" w:styleId="TBSubjectTable">
    <w:name w:val="TBSubjectTable"/>
    <w:basedOn w:val="TechnicalBlockBase"/>
    <w:rsid w:val="00B46B52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BDocumentGroup">
    <w:name w:val="TBDocumentGroup"/>
    <w:basedOn w:val="TechnicalBlockBase"/>
    <w:rsid w:val="00B46B52"/>
    <w:pPr>
      <w:widowControl/>
      <w:spacing w:before="560" w:after="480" w:line="240" w:lineRule="auto"/>
      <w:ind w:left="0" w:right="0"/>
      <w:jc w:val="center"/>
    </w:pPr>
    <w:rPr>
      <w:rFonts w:ascii="Arial" w:hAnsi="Arial"/>
      <w:i w:val="0"/>
      <w:caps/>
      <w:dstrike w:val="0"/>
      <w:color w:val="auto"/>
      <w:w w:val="100"/>
      <w:sz w:val="23"/>
      <w:u w:val="single"/>
    </w:rPr>
  </w:style>
  <w:style w:type="paragraph" w:customStyle="1" w:styleId="TBHeadingTable">
    <w:name w:val="TBHeadingTable"/>
    <w:basedOn w:val="TechnicalBlockBase"/>
    <w:rsid w:val="00B46B52"/>
    <w:pPr>
      <w:widowControl/>
      <w:spacing w:before="240" w:after="4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SubjectText">
    <w:name w:val="TBSubjectText"/>
    <w:basedOn w:val="TechnicalBlockBase"/>
    <w:qFormat/>
    <w:rsid w:val="00B46B52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B46B52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character" w:customStyle="1" w:styleId="TechnicalBlockBaseChar">
    <w:name w:val="TechnicalBlockBase Char"/>
    <w:basedOn w:val="EntInstitChar"/>
    <w:link w:val="TechnicalBlockBase"/>
    <w:rsid w:val="00B46B52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paragraph" w:customStyle="1" w:styleId="HeaderCouncilLarge">
    <w:name w:val="Header Council Large"/>
    <w:basedOn w:val="Normal"/>
    <w:link w:val="HeaderCouncilLargeChar"/>
    <w:rsid w:val="009C4DAB"/>
    <w:pPr>
      <w:spacing w:before="0" w:after="440"/>
      <w:jc w:val="right"/>
    </w:pPr>
    <w:rPr>
      <w:rFonts w:eastAsia="Times New Roman"/>
      <w:b/>
      <w:dstrike/>
      <w:color w:val="606060"/>
      <w:w w:val="98"/>
      <w:sz w:val="2"/>
      <w:szCs w:val="20"/>
      <w:u w:val="words" w:color="606060"/>
      <w:lang w:eastAsia="fr-BE"/>
    </w:rPr>
  </w:style>
  <w:style w:type="character" w:customStyle="1" w:styleId="TBNormalTechnicalBlockChar">
    <w:name w:val="TBNormalTechnicalBlock Char"/>
    <w:basedOn w:val="TechnicalBlockBaseChar"/>
    <w:link w:val="TBNormalTechnicalBlock"/>
    <w:rsid w:val="009C4DAB"/>
    <w:rPr>
      <w:rFonts w:ascii="Arial" w:eastAsia="Times New Roman" w:hAnsi="Arial" w:cs="Arial"/>
      <w:b/>
      <w:i w:val="0"/>
      <w:dstrike/>
      <w:color w:val="606060"/>
      <w:w w:val="98"/>
      <w:sz w:val="23"/>
      <w:szCs w:val="23"/>
      <w:u w:val="words" w:color="606060"/>
      <w:lang w:val="en-GB" w:eastAsia="fr-BE"/>
    </w:rPr>
  </w:style>
  <w:style w:type="character" w:customStyle="1" w:styleId="HeaderCouncilLargeChar">
    <w:name w:val="Header Council Large Char"/>
    <w:basedOn w:val="TBNormalTechnicalBlockChar"/>
    <w:link w:val="HeaderCouncilLarge"/>
    <w:rsid w:val="009C4DAB"/>
    <w:rPr>
      <w:rFonts w:ascii="Times New Roman" w:eastAsia="Times New Roman" w:hAnsi="Times New Roman" w:cs="Times New Roman"/>
      <w:b/>
      <w:i w:val="0"/>
      <w:dstrike/>
      <w:color w:val="606060"/>
      <w:w w:val="98"/>
      <w:sz w:val="2"/>
      <w:szCs w:val="20"/>
      <w:u w:val="words" w:color="606060"/>
      <w:lang w:val="en-GB" w:eastAsia="fr-BE"/>
    </w:rPr>
  </w:style>
  <w:style w:type="paragraph" w:customStyle="1" w:styleId="FooterText">
    <w:name w:val="Footer Text"/>
    <w:basedOn w:val="Normal"/>
    <w:rsid w:val="009C4DAB"/>
    <w:pPr>
      <w:spacing w:before="0" w:after="0" w:line="240" w:lineRule="auto"/>
    </w:pPr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9C4DA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bin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COUNCI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F3B33E-B825-4BC9-B477-232633C42A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DW_COUNCIL.dotm</Template>
  <TotalTime>22</TotalTime>
  <Pages>1</Pages>
  <Words>198</Words>
  <Characters>1111</Characters>
  <Application>Microsoft Office Word</Application>
  <DocSecurity>0</DocSecurity>
  <Lines>46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ROBINSON Urszula</dc:creator>
  <cp:keywords/>
  <dc:description/>
  <cp:lastModifiedBy>ROBINSON Urszula</cp:lastModifiedBy>
  <cp:revision>10</cp:revision>
  <dcterms:created xsi:type="dcterms:W3CDTF">2026-05-06T11:30:00Z</dcterms:created>
  <dcterms:modified xsi:type="dcterms:W3CDTF">2026-05-07T10:01:00Z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 edited using">
    <vt:lpwstr>DocuWrite 4.14.2, Build 20260121</vt:lpwstr>
  </property>
  <property fmtid="{D5CDD505-2E9C-101B-9397-08002B2CF9AE}" pid="3" name="Created using">
    <vt:lpwstr>DocuWrite 4.14.2, Build 20260121</vt:lpwstr>
  </property>
  <property fmtid="{D5CDD505-2E9C-101B-9397-08002B2CF9AE}" pid="4" name="MSIP_Label_b1df41d6-74a9-4a97-809c-213cd32520cc_Enabled">
    <vt:lpwstr>true</vt:lpwstr>
  </property>
  <property fmtid="{D5CDD505-2E9C-101B-9397-08002B2CF9AE}" pid="5" name="MSIP_Label_b1df41d6-74a9-4a97-809c-213cd32520cc_SetDate">
    <vt:lpwstr>2026-05-07T10:01:34Z</vt:lpwstr>
  </property>
  <property fmtid="{D5CDD505-2E9C-101B-9397-08002B2CF9AE}" pid="6" name="MSIP_Label_b1df41d6-74a9-4a97-809c-213cd32520cc_Method">
    <vt:lpwstr>Privileged</vt:lpwstr>
  </property>
  <property fmtid="{D5CDD505-2E9C-101B-9397-08002B2CF9AE}" pid="7" name="MSIP_Label_b1df41d6-74a9-4a97-809c-213cd32520cc_Name">
    <vt:lpwstr>GSCEU - NON PUBLIC Label</vt:lpwstr>
  </property>
  <property fmtid="{D5CDD505-2E9C-101B-9397-08002B2CF9AE}" pid="8" name="MSIP_Label_b1df41d6-74a9-4a97-809c-213cd32520cc_SiteId">
    <vt:lpwstr>03ad1c97-0a4d-4e82-8f93-27291a6a0767</vt:lpwstr>
  </property>
  <property fmtid="{D5CDD505-2E9C-101B-9397-08002B2CF9AE}" pid="9" name="MSIP_Label_b1df41d6-74a9-4a97-809c-213cd32520cc_ActionId">
    <vt:lpwstr>1de948dc-16ea-4d99-a5fe-5eda46470365</vt:lpwstr>
  </property>
  <property fmtid="{D5CDD505-2E9C-101B-9397-08002B2CF9AE}" pid="10" name="MSIP_Label_b1df41d6-74a9-4a97-809c-213cd32520cc_ContentBits">
    <vt:lpwstr>0</vt:lpwstr>
  </property>
  <property fmtid="{D5CDD505-2E9C-101B-9397-08002B2CF9AE}" pid="11" name="MSIP_Label_b1df41d6-74a9-4a97-809c-213cd32520cc_Tag">
    <vt:lpwstr>10, 0, 1, 1</vt:lpwstr>
  </property>
</Properties>
</file>