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-527412858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977FF6" w:rsidRPr="0056157B" w14:paraId="2B40FBD6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649E62CB" w14:textId="77777777" w:rsidR="00977FF6" w:rsidRPr="0056157B" w:rsidRDefault="00977FF6" w:rsidP="00634DC7">
                <w:pPr>
                  <w:pStyle w:val="TBNormalTechnicalBlock"/>
                </w:pPr>
              </w:p>
            </w:tc>
          </w:tr>
          <w:tr w:rsidR="00977FF6" w:rsidRPr="0056157B" w14:paraId="0922E620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7709FE68" w14:textId="77777777" w:rsidR="00977FF6" w:rsidRPr="0056157B" w:rsidRDefault="00977FF6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553D5927" wp14:editId="2D9218EB">
                      <wp:extent cx="626400" cy="522000"/>
                      <wp:effectExtent l="0" t="0" r="2540" b="0"/>
                      <wp:docPr id="495289959" name="Picture 4952899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5571C86D" w14:textId="77777777" w:rsidR="00977FF6" w:rsidRPr="0056157B" w:rsidRDefault="00977FF6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977FF6" w:rsidRPr="00B84B6D" w14:paraId="12223A53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AE31C04" w14:textId="77777777" w:rsidR="00977FF6" w:rsidRPr="0056157B" w:rsidRDefault="00977FF6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15B67662" w14:textId="77777777" w:rsidR="00977FF6" w:rsidRPr="0056157B" w:rsidRDefault="00977FF6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13E85888" w14:textId="77777777" w:rsidR="00977FF6" w:rsidRPr="0056157B" w:rsidRDefault="00977FF6" w:rsidP="00233A0E">
                <w:pPr>
                  <w:pStyle w:val="TBNormalTechnicalBlock"/>
                  <w:rPr>
                    <w:b/>
                  </w:rPr>
                </w:pPr>
              </w:p>
              <w:p w14:paraId="53992575" w14:textId="77777777" w:rsidR="00977FF6" w:rsidRDefault="00977FF6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28 mai 2026</w:t>
                </w:r>
              </w:p>
              <w:p w14:paraId="353EE15B" w14:textId="77777777" w:rsidR="00977FF6" w:rsidRPr="0019440B" w:rsidRDefault="00977FF6" w:rsidP="00233A0E">
                <w:pPr>
                  <w:pStyle w:val="TBNormalTechnicalBlock"/>
                </w:pPr>
              </w:p>
              <w:p w14:paraId="48583075" w14:textId="77777777" w:rsidR="00977FF6" w:rsidRDefault="00977FF6" w:rsidP="00233A0E">
                <w:pPr>
                  <w:pStyle w:val="TBNormalTechnicalBlock"/>
                </w:pPr>
                <w:r>
                  <w:t>CM 3027/1</w:t>
                </w:r>
                <w:r w:rsidRPr="0056157B">
                  <w:t>/</w:t>
                </w:r>
                <w:r>
                  <w:t>26</w:t>
                </w:r>
              </w:p>
              <w:p w14:paraId="7A47CE85" w14:textId="77777777" w:rsidR="00977FF6" w:rsidRPr="0056157B" w:rsidRDefault="00977FF6" w:rsidP="00233A0E">
                <w:pPr>
                  <w:pStyle w:val="TBNormalTechnicalBlock"/>
                </w:pPr>
                <w:r>
                  <w:t>REV 1</w:t>
                </w:r>
              </w:p>
              <w:p w14:paraId="2FCAB23D" w14:textId="77777777" w:rsidR="00977FF6" w:rsidRPr="009E0BE9" w:rsidRDefault="00977FF6" w:rsidP="00F810A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0E24939F" w14:textId="77777777" w:rsidR="00977FF6" w:rsidRPr="007C5B64" w:rsidRDefault="00977FF6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2C3FFCDA" w14:textId="77777777" w:rsidR="00977FF6" w:rsidRDefault="00977FF6">
                <w:pPr>
                  <w:pStyle w:val="TBDistrbMarkers"/>
                </w:pPr>
                <w:r>
                  <w:t>ECB</w:t>
                </w:r>
              </w:p>
              <w:p w14:paraId="2DD3F29D" w14:textId="77777777" w:rsidR="00977FF6" w:rsidRDefault="00977FF6">
                <w:pPr>
                  <w:pStyle w:val="TBDistrbMarkers"/>
                </w:pPr>
                <w:r>
                  <w:t>PARLNAT</w:t>
                </w:r>
              </w:p>
              <w:p w14:paraId="370F4C73" w14:textId="77777777" w:rsidR="00977FF6" w:rsidRDefault="00977FF6">
                <w:pPr>
                  <w:pStyle w:val="TBDistrbMarkers"/>
                </w:pPr>
                <w:r>
                  <w:t>EIB</w:t>
                </w:r>
              </w:p>
              <w:p w14:paraId="60F4A254" w14:textId="77777777" w:rsidR="00977FF6" w:rsidRPr="009E0BE9" w:rsidRDefault="00977FF6" w:rsidP="00233A0E">
                <w:pPr>
                  <w:pStyle w:val="TBNormalTechnicalBlock"/>
                </w:pPr>
              </w:p>
              <w:p w14:paraId="24046674" w14:textId="77777777" w:rsidR="00977FF6" w:rsidRPr="009E0BE9" w:rsidRDefault="00977FF6" w:rsidP="00233A0E">
                <w:pPr>
                  <w:pStyle w:val="TBNormalTechnicalBlock"/>
                </w:pPr>
              </w:p>
              <w:p w14:paraId="57DB463B" w14:textId="77777777" w:rsidR="00977FF6" w:rsidRPr="009E0BE9" w:rsidRDefault="00977FF6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977FF6" w:rsidRPr="00ED0749" w14:paraId="1D54B522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624436A" w14:textId="77777777" w:rsidR="00977FF6" w:rsidRPr="00ED0749" w:rsidRDefault="00977FF6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783B1B5C" w14:textId="77777777" w:rsidR="00977FF6" w:rsidRPr="00ED0749" w:rsidRDefault="00977FF6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0E95A12B" w14:textId="77777777" w:rsidR="00977FF6" w:rsidRPr="00ED0749" w:rsidRDefault="00977FF6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55B589E7" w14:textId="77777777" w:rsidR="00977FF6" w:rsidRPr="00ED0749" w:rsidRDefault="00977FF6" w:rsidP="00DF1147">
          <w:pPr>
            <w:pStyle w:val="TBEntRefer"/>
            <w:rPr>
              <w:sz w:val="2"/>
              <w:szCs w:val="2"/>
            </w:rPr>
          </w:pPr>
        </w:p>
        <w:p w14:paraId="307857BC" w14:textId="77777777" w:rsidR="00977FF6" w:rsidRPr="00DD01AC" w:rsidRDefault="00977FF6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977FF6" w:rsidRPr="00133225" w14:paraId="5ADA63D5" w14:textId="77777777" w:rsidTr="001E5BC3">
            <w:trPr>
              <w:jc w:val="center"/>
            </w:trPr>
            <w:tc>
              <w:tcPr>
                <w:tcW w:w="9645" w:type="dxa"/>
              </w:tcPr>
              <w:p w14:paraId="13CA8198" w14:textId="77777777" w:rsidR="00977FF6" w:rsidRPr="00C4351E" w:rsidRDefault="00977FF6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977FF6" w:rsidRPr="007D53AD" w14:paraId="0E5ED3EC" w14:textId="77777777" w:rsidTr="001E5BC3">
            <w:trPr>
              <w:jc w:val="center"/>
            </w:trPr>
            <w:tc>
              <w:tcPr>
                <w:tcW w:w="9645" w:type="dxa"/>
              </w:tcPr>
              <w:p w14:paraId="0734C464" w14:textId="77777777" w:rsidR="00977FF6" w:rsidRPr="007D53AD" w:rsidRDefault="00977FF6" w:rsidP="006368AC">
                <w:pPr>
                  <w:pStyle w:val="TBTableText"/>
                </w:pPr>
                <w:r>
                  <w:t>CONSILIUL UNIUNII EUROPENE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(Afaceri Economice și Financiare)</w:t>
                </w:r>
              </w:p>
            </w:tc>
          </w:tr>
          <w:tr w:rsidR="00977FF6" w:rsidRPr="007D53AD" w14:paraId="56E6CECB" w14:textId="77777777" w:rsidTr="001E5BC3">
            <w:trPr>
              <w:jc w:val="center"/>
            </w:trPr>
            <w:tc>
              <w:tcPr>
                <w:tcW w:w="9645" w:type="dxa"/>
              </w:tcPr>
              <w:p w14:paraId="66F4C2EC" w14:textId="77777777" w:rsidR="00977FF6" w:rsidRPr="006368AC" w:rsidRDefault="00977FF6" w:rsidP="006368AC">
                <w:pPr>
                  <w:pStyle w:val="TBTableText"/>
                </w:pPr>
                <w:r>
                  <w:t>ECCL, Luxemburg</w:t>
                </w:r>
              </w:p>
            </w:tc>
          </w:tr>
          <w:tr w:rsidR="00977FF6" w:rsidRPr="007D53AD" w14:paraId="3D01D1A7" w14:textId="77777777" w:rsidTr="001E5BC3">
            <w:trPr>
              <w:jc w:val="center"/>
            </w:trPr>
            <w:tc>
              <w:tcPr>
                <w:tcW w:w="9645" w:type="dxa"/>
              </w:tcPr>
              <w:p w14:paraId="6F9833A2" w14:textId="77777777" w:rsidR="00977FF6" w:rsidRPr="006368AC" w:rsidRDefault="00977FF6" w:rsidP="008639D3">
                <w:pPr>
                  <w:pStyle w:val="TBTableText"/>
                </w:pPr>
                <w:r>
                  <w:t>12 iunie 2026 (11.00)</w:t>
                </w:r>
              </w:p>
            </w:tc>
          </w:tr>
        </w:tbl>
        <w:p w14:paraId="09D4BAA1" w14:textId="77777777" w:rsidR="00977FF6" w:rsidRPr="008C6FD6" w:rsidRDefault="000D6E84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4108667D" w14:textId="77777777" w:rsidR="00BC0BB4" w:rsidRPr="002833BA" w:rsidRDefault="00BC0BB4" w:rsidP="00BC0BB4">
      <w:pPr>
        <w:spacing w:after="120"/>
        <w:rPr>
          <w:b/>
          <w:bCs/>
          <w:u w:val="single"/>
        </w:rPr>
      </w:pPr>
      <w:bookmarkStart w:id="1" w:name="DQC_RangeToBeChecked"/>
      <w:r w:rsidRPr="002833BA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2833BA" w14:paraId="29FBD1F0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7A50A57E" w14:textId="77777777" w:rsidR="00BD729D" w:rsidRPr="002833BA" w:rsidRDefault="00BD729D" w:rsidP="00CB73C2">
            <w:r w:rsidRPr="002833BA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2E9DC0C" w14:textId="77777777" w:rsidR="00BD729D" w:rsidRPr="002833BA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0AB62D8" w14:textId="77777777" w:rsidR="00BD729D" w:rsidRPr="002833BA" w:rsidRDefault="00BD729D" w:rsidP="00CB73C2"/>
        </w:tc>
      </w:tr>
      <w:tr w:rsidR="00BD729D" w:rsidRPr="002833BA" w14:paraId="02903D78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CB1AA05" w14:textId="77777777" w:rsidR="00BD729D" w:rsidRPr="002833BA" w:rsidRDefault="00BD729D" w:rsidP="00CB73C2">
            <w:r w:rsidRPr="002833BA">
              <w:t>Aprobarea punctelor „A”</w:t>
            </w:r>
          </w:p>
          <w:p w14:paraId="06D466C0" w14:textId="77777777" w:rsidR="00BD729D" w:rsidRPr="002833BA" w:rsidRDefault="00BD729D" w:rsidP="00CB73C2">
            <w:pPr>
              <w:pStyle w:val="PointManual"/>
            </w:pPr>
            <w:r w:rsidRPr="002833BA">
              <w:t>a)</w:t>
            </w:r>
            <w:r w:rsidRPr="002833BA">
              <w:tab/>
              <w:t>Lista fără caracter legislativ</w:t>
            </w:r>
          </w:p>
          <w:p w14:paraId="1D767A91" w14:textId="77777777" w:rsidR="00BD729D" w:rsidRPr="002833BA" w:rsidRDefault="00BD729D" w:rsidP="00CB73C2">
            <w:pPr>
              <w:pStyle w:val="PointManual"/>
            </w:pPr>
            <w:r w:rsidRPr="002833BA">
              <w:t>b)</w:t>
            </w:r>
            <w:r w:rsidRPr="002833BA">
              <w:tab/>
              <w:t>(posibil) 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548C399" w14:textId="77777777" w:rsidR="00BD729D" w:rsidRPr="002833BA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384A3E4" w14:textId="77777777" w:rsidR="00BD729D" w:rsidRPr="002833BA" w:rsidRDefault="00BD729D" w:rsidP="00CB73C2"/>
        </w:tc>
      </w:tr>
    </w:tbl>
    <w:p w14:paraId="7292DDB0" w14:textId="77777777" w:rsidR="00BD729D" w:rsidRPr="002833BA" w:rsidRDefault="00BD729D" w:rsidP="00BD729D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 w:rsidRPr="002833BA">
        <w:rPr>
          <w:b/>
          <w:u w:val="single"/>
        </w:rPr>
        <w:t>Deliberări legislative</w:t>
      </w:r>
    </w:p>
    <w:p w14:paraId="074F9285" w14:textId="77777777" w:rsidR="00BD729D" w:rsidRPr="002833BA" w:rsidRDefault="00BD729D" w:rsidP="00BD729D">
      <w:pPr>
        <w:pStyle w:val="NormalCentered"/>
        <w:spacing w:after="120"/>
        <w:rPr>
          <w:b/>
          <w:bCs/>
        </w:rPr>
      </w:pPr>
      <w:r w:rsidRPr="002833BA">
        <w:rPr>
          <w:b/>
        </w:rPr>
        <w:t>[Deliberare publică în temeiul articolului 16 alineatul (8) din Tratatul privind Uniunea Europeană]</w:t>
      </w:r>
    </w:p>
    <w:tbl>
      <w:tblPr>
        <w:tblW w:w="9645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6946"/>
        <w:gridCol w:w="851"/>
        <w:gridCol w:w="1848"/>
      </w:tblGrid>
      <w:tr w:rsidR="00C97B23" w:rsidRPr="002833BA" w14:paraId="6C0F99FF" w14:textId="77777777" w:rsidTr="00C97B23"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2B499D0" w14:textId="77777777" w:rsidR="00C97B23" w:rsidRPr="002833BA" w:rsidRDefault="00C97B23" w:rsidP="00C97B23">
            <w:pPr>
              <w:rPr>
                <w:rFonts w:eastAsia="Calibri"/>
                <w:szCs w:val="20"/>
              </w:rPr>
            </w:pPr>
            <w:r w:rsidRPr="002833BA">
              <w:t>Pachetul privind impozitarea tutunului</w:t>
            </w:r>
          </w:p>
          <w:p w14:paraId="357D7B75" w14:textId="77777777" w:rsidR="00C97B23" w:rsidRPr="002833BA" w:rsidRDefault="00C97B23" w:rsidP="00D445FC">
            <w:pPr>
              <w:numPr>
                <w:ilvl w:val="0"/>
                <w:numId w:val="21"/>
              </w:numPr>
              <w:ind w:left="447" w:hanging="447"/>
              <w:rPr>
                <w:rFonts w:eastAsia="Calibri"/>
                <w:szCs w:val="20"/>
              </w:rPr>
            </w:pPr>
            <w:r w:rsidRPr="002833BA">
              <w:t>Directiva Consiliului privind structura și ratele accizelor aplicate tutunului</w:t>
            </w:r>
          </w:p>
          <w:p w14:paraId="29F60881" w14:textId="77777777" w:rsidR="00C97B23" w:rsidRPr="002833BA" w:rsidRDefault="00C97B23" w:rsidP="00D445FC">
            <w:pPr>
              <w:numPr>
                <w:ilvl w:val="0"/>
                <w:numId w:val="21"/>
              </w:numPr>
              <w:ind w:left="447" w:hanging="425"/>
              <w:rPr>
                <w:rFonts w:eastAsia="Calibri"/>
                <w:szCs w:val="20"/>
              </w:rPr>
            </w:pPr>
            <w:r w:rsidRPr="002833BA">
              <w:t>Directiva Consiliului privind regimul general al accizelor pentru tutun</w:t>
            </w:r>
          </w:p>
          <w:p w14:paraId="5EB0FDE6" w14:textId="77777777" w:rsidR="00C97B23" w:rsidRPr="002833BA" w:rsidRDefault="00C97B23" w:rsidP="00C97B23">
            <w:pPr>
              <w:rPr>
                <w:rFonts w:eastAsia="Calibri"/>
                <w:i/>
                <w:iCs/>
                <w:szCs w:val="20"/>
              </w:rPr>
            </w:pPr>
            <w:r w:rsidRPr="002833BA">
              <w:rPr>
                <w:i/>
              </w:rPr>
              <w:t>Abordare generală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  <w:hideMark/>
          </w:tcPr>
          <w:p w14:paraId="470953DF" w14:textId="77777777" w:rsidR="00C97B23" w:rsidRPr="002833BA" w:rsidRDefault="00C97B23" w:rsidP="00C97B23">
            <w:pPr>
              <w:rPr>
                <w:rFonts w:eastAsia="Calibri"/>
                <w:szCs w:val="20"/>
              </w:rPr>
            </w:pPr>
            <w:r w:rsidRPr="002833BA">
              <w:rPr>
                <w:noProof/>
              </w:rPr>
              <w:drawing>
                <wp:inline distT="0" distB="0" distL="0" distR="0" wp14:anchorId="58D2AA7D" wp14:editId="24E36351">
                  <wp:extent cx="171450" cy="171450"/>
                  <wp:effectExtent l="0" t="0" r="0" b="0"/>
                  <wp:docPr id="119762142" name="Picture 12" descr="Procedură legislativă special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Special legislative proced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33BA">
              <w:rPr>
                <w:noProof/>
              </w:rPr>
              <w:drawing>
                <wp:inline distT="0" distB="0" distL="0" distR="0" wp14:anchorId="4265CF1A" wp14:editId="56C6E685">
                  <wp:extent cx="171450" cy="171450"/>
                  <wp:effectExtent l="0" t="0" r="0" b="0"/>
                  <wp:docPr id="1040164493" name="Picture 11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E35A64" w14:textId="77777777" w:rsidR="00C97B23" w:rsidRPr="002833BA" w:rsidRDefault="00C97B23" w:rsidP="00C97B23">
            <w:pPr>
              <w:rPr>
                <w:rFonts w:eastAsia="Calibri"/>
                <w:szCs w:val="20"/>
              </w:rPr>
            </w:pPr>
          </w:p>
        </w:tc>
      </w:tr>
      <w:tr w:rsidR="00C97B23" w:rsidRPr="002833BA" w14:paraId="1708CC8D" w14:textId="77777777" w:rsidTr="00C97B23"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2D93CC84" w14:textId="77777777" w:rsidR="00C97B23" w:rsidRPr="002833BA" w:rsidRDefault="00C97B23" w:rsidP="00C97B23">
            <w:pPr>
              <w:rPr>
                <w:rFonts w:eastAsia="Calibri"/>
                <w:szCs w:val="20"/>
              </w:rPr>
            </w:pPr>
            <w:r w:rsidRPr="002833BA">
              <w:t>Regulamentul privind extinderea domeniului de aplicare al CBAM la mărfurile din aval și privind măsurile împotriva eludării</w:t>
            </w:r>
          </w:p>
          <w:p w14:paraId="1A19A79E" w14:textId="77777777" w:rsidR="00C97B23" w:rsidRPr="002833BA" w:rsidRDefault="00C97B23" w:rsidP="00C97B23">
            <w:pPr>
              <w:rPr>
                <w:rFonts w:eastAsia="Calibri"/>
                <w:i/>
                <w:iCs/>
                <w:szCs w:val="20"/>
              </w:rPr>
            </w:pPr>
            <w:r w:rsidRPr="002833BA">
              <w:rPr>
                <w:i/>
              </w:rPr>
              <w:t>Abordare generală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  <w:hideMark/>
          </w:tcPr>
          <w:p w14:paraId="65400CB2" w14:textId="77777777" w:rsidR="00C97B23" w:rsidRPr="002833BA" w:rsidRDefault="00C97B23" w:rsidP="00C97B23">
            <w:pPr>
              <w:rPr>
                <w:rFonts w:eastAsia="Calibri"/>
                <w:szCs w:val="20"/>
              </w:rPr>
            </w:pPr>
            <w:r w:rsidRPr="002833BA">
              <w:rPr>
                <w:noProof/>
              </w:rPr>
              <w:drawing>
                <wp:inline distT="0" distB="0" distL="0" distR="0" wp14:anchorId="2786607F" wp14:editId="6930BC5B">
                  <wp:extent cx="171450" cy="171450"/>
                  <wp:effectExtent l="0" t="0" r="0" b="0"/>
                  <wp:docPr id="661005242" name="Picture 10" descr="Procedură legislativă special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Special legislative proced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33BA">
              <w:rPr>
                <w:noProof/>
              </w:rPr>
              <w:drawing>
                <wp:inline distT="0" distB="0" distL="0" distR="0" wp14:anchorId="0DB6CF32" wp14:editId="3937665D">
                  <wp:extent cx="171450" cy="171450"/>
                  <wp:effectExtent l="0" t="0" r="0" b="0"/>
                  <wp:docPr id="467475215" name="Picture 9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4354729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534009F" w14:textId="77777777" w:rsidR="00C97B23" w:rsidRPr="002833BA" w:rsidRDefault="00C97B23" w:rsidP="00C97B23">
            <w:pPr>
              <w:rPr>
                <w:rFonts w:eastAsia="Calibri"/>
                <w:szCs w:val="20"/>
              </w:rPr>
            </w:pPr>
          </w:p>
        </w:tc>
      </w:tr>
      <w:tr w:rsidR="00C97B23" w:rsidRPr="002833BA" w14:paraId="7A82EA6D" w14:textId="77777777" w:rsidTr="00C97B23"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479BE935" w14:textId="77777777" w:rsidR="00C97B23" w:rsidRPr="002833BA" w:rsidRDefault="00C97B23" w:rsidP="00C97B23">
            <w:pPr>
              <w:pageBreakBefore/>
              <w:rPr>
                <w:rFonts w:eastAsia="Calibri"/>
                <w:szCs w:val="20"/>
              </w:rPr>
            </w:pPr>
            <w:r w:rsidRPr="002833BA">
              <w:lastRenderedPageBreak/>
              <w:t>Pachetul privind integrarea piețelor și supravegherea</w:t>
            </w:r>
          </w:p>
          <w:p w14:paraId="434E61A2" w14:textId="77777777" w:rsidR="00C97B23" w:rsidRPr="002833BA" w:rsidRDefault="00C97B23" w:rsidP="00C97B23">
            <w:pPr>
              <w:numPr>
                <w:ilvl w:val="0"/>
                <w:numId w:val="22"/>
              </w:numPr>
              <w:rPr>
                <w:rFonts w:eastAsia="Calibri"/>
                <w:szCs w:val="20"/>
              </w:rPr>
            </w:pPr>
            <w:r w:rsidRPr="002833BA">
              <w:t>Directiva privind dezvoltarea în continuare a integrării piețelor de capital și a supravegherii în Uniune</w:t>
            </w:r>
          </w:p>
          <w:p w14:paraId="3104535A" w14:textId="77777777" w:rsidR="00C97B23" w:rsidRPr="002833BA" w:rsidRDefault="00C97B23" w:rsidP="00C97B23">
            <w:pPr>
              <w:numPr>
                <w:ilvl w:val="0"/>
                <w:numId w:val="22"/>
              </w:numPr>
              <w:rPr>
                <w:rFonts w:eastAsia="Calibri"/>
                <w:szCs w:val="20"/>
              </w:rPr>
            </w:pPr>
            <w:r w:rsidRPr="002833BA">
              <w:t>Regulamentul privind dezvoltarea în continuare a integrării și a supravegherii pieței de capital în Uniune</w:t>
            </w:r>
          </w:p>
          <w:p w14:paraId="0DFE72D3" w14:textId="77777777" w:rsidR="00C97B23" w:rsidRPr="002833BA" w:rsidRDefault="00C97B23" w:rsidP="00C97B23">
            <w:pPr>
              <w:rPr>
                <w:rFonts w:eastAsia="Calibri"/>
                <w:i/>
                <w:iCs/>
                <w:szCs w:val="20"/>
              </w:rPr>
            </w:pPr>
            <w:r w:rsidRPr="002833BA">
              <w:t>Regulamentul privind caracterul definitiv al decontării</w:t>
            </w:r>
            <w:r w:rsidRPr="002833BA">
              <w:br/>
            </w:r>
            <w:r w:rsidRPr="002833BA">
              <w:rPr>
                <w:i/>
              </w:rPr>
              <w:t>Dezbatere de orientare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  <w:hideMark/>
          </w:tcPr>
          <w:p w14:paraId="7587B4EF" w14:textId="77777777" w:rsidR="00C97B23" w:rsidRPr="002833BA" w:rsidRDefault="00C97B23" w:rsidP="00C97B23">
            <w:pPr>
              <w:rPr>
                <w:rFonts w:eastAsia="Calibri"/>
                <w:szCs w:val="20"/>
              </w:rPr>
            </w:pPr>
            <w:r w:rsidRPr="002833BA">
              <w:rPr>
                <w:noProof/>
              </w:rPr>
              <w:drawing>
                <wp:inline distT="0" distB="0" distL="0" distR="0" wp14:anchorId="1D5ED647" wp14:editId="5A4F2920">
                  <wp:extent cx="171450" cy="171450"/>
                  <wp:effectExtent l="0" t="0" r="0" b="0"/>
                  <wp:docPr id="1357999021" name="Picture 8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33BA">
              <w:rPr>
                <w:noProof/>
              </w:rPr>
              <w:drawing>
                <wp:inline distT="0" distB="0" distL="0" distR="0" wp14:anchorId="29E98778" wp14:editId="7EFECE12">
                  <wp:extent cx="171450" cy="171450"/>
                  <wp:effectExtent l="0" t="0" r="0" b="0"/>
                  <wp:docPr id="2059751642" name="Picture 7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2351C13" w14:textId="77777777" w:rsidR="00C97B23" w:rsidRPr="002833BA" w:rsidRDefault="00C97B23" w:rsidP="00C97B23">
            <w:pPr>
              <w:rPr>
                <w:rFonts w:eastAsia="Calibri"/>
                <w:szCs w:val="20"/>
              </w:rPr>
            </w:pPr>
          </w:p>
        </w:tc>
      </w:tr>
      <w:tr w:rsidR="00C97B23" w:rsidRPr="002833BA" w14:paraId="2F799FE2" w14:textId="77777777" w:rsidTr="00C97B23"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0B685C99" w14:textId="77777777" w:rsidR="00C97B23" w:rsidRPr="002833BA" w:rsidRDefault="00C97B23" w:rsidP="00C97B23">
            <w:pPr>
              <w:rPr>
                <w:rFonts w:eastAsia="Calibri"/>
                <w:szCs w:val="20"/>
              </w:rPr>
            </w:pPr>
            <w:r w:rsidRPr="002833BA">
              <w:t>Diverse</w:t>
            </w:r>
          </w:p>
          <w:p w14:paraId="3DB51CF1" w14:textId="77777777" w:rsidR="00C97B23" w:rsidRPr="002833BA" w:rsidRDefault="00C97B23" w:rsidP="00D445FC">
            <w:pPr>
              <w:numPr>
                <w:ilvl w:val="0"/>
                <w:numId w:val="23"/>
              </w:numPr>
              <w:ind w:left="447" w:hanging="447"/>
              <w:rPr>
                <w:rFonts w:eastAsia="Calibri"/>
                <w:szCs w:val="20"/>
              </w:rPr>
            </w:pPr>
            <w:r w:rsidRPr="002833BA">
              <w:t>Propuneri legislative actuale privind serviciile financiare</w:t>
            </w:r>
            <w:r w:rsidRPr="002833BA">
              <w:br/>
            </w:r>
            <w:r w:rsidRPr="002833BA">
              <w:rPr>
                <w:i/>
              </w:rPr>
              <w:t>Informare din partea președinției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8242EB4" w14:textId="77777777" w:rsidR="00C97B23" w:rsidRPr="002833BA" w:rsidRDefault="00C97B23" w:rsidP="00C97B23">
            <w:pPr>
              <w:rPr>
                <w:rFonts w:eastAsia="Calibri"/>
                <w:szCs w:val="20"/>
              </w:rPr>
            </w:pPr>
          </w:p>
        </w:tc>
        <w:tc>
          <w:tcPr>
            <w:tcW w:w="184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F209179" w14:textId="77777777" w:rsidR="00C97B23" w:rsidRPr="002833BA" w:rsidRDefault="00C97B23" w:rsidP="00C97B23">
            <w:pPr>
              <w:rPr>
                <w:rFonts w:eastAsia="Calibri"/>
                <w:szCs w:val="20"/>
              </w:rPr>
            </w:pPr>
          </w:p>
        </w:tc>
      </w:tr>
    </w:tbl>
    <w:p w14:paraId="67F75B2B" w14:textId="77777777" w:rsidR="00BD729D" w:rsidRPr="002833BA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2833BA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C97B23" w:rsidRPr="002833BA" w14:paraId="3330F1CA" w14:textId="77777777" w:rsidTr="00C97B23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771780F" w14:textId="77777777" w:rsidR="00C97B23" w:rsidRPr="002833BA" w:rsidRDefault="00C97B23" w:rsidP="00C97B23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</w:rPr>
            </w:pPr>
            <w:r w:rsidRPr="002833BA">
              <w:t>Consecințele economice și financiare ale agresiunii Rusiei împotriva Ucrainei</w:t>
            </w:r>
          </w:p>
          <w:p w14:paraId="77179F74" w14:textId="77777777" w:rsidR="00C97B23" w:rsidRPr="002833BA" w:rsidRDefault="00C97B23" w:rsidP="00C97B23">
            <w:r w:rsidRPr="002833BA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04D1455" w14:textId="77777777" w:rsidR="00C97B23" w:rsidRPr="002833BA" w:rsidRDefault="00C97B23" w:rsidP="00C97B23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811F000" w14:textId="77777777" w:rsidR="00C97B23" w:rsidRPr="002833BA" w:rsidRDefault="00C97B23" w:rsidP="00C97B23"/>
        </w:tc>
      </w:tr>
      <w:tr w:rsidR="00C97B23" w:rsidRPr="002833BA" w14:paraId="6F130EE7" w14:textId="77777777" w:rsidTr="00C97B23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7B8984A" w14:textId="77777777" w:rsidR="00C97B23" w:rsidRPr="002833BA" w:rsidRDefault="00C97B23" w:rsidP="00C97B23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</w:rPr>
            </w:pPr>
            <w:r w:rsidRPr="002833BA">
              <w:t>Redresarea economică în Europa</w:t>
            </w:r>
          </w:p>
          <w:p w14:paraId="7FB73AC7" w14:textId="77777777" w:rsidR="00C97B23" w:rsidRPr="002833BA" w:rsidRDefault="00C97B23" w:rsidP="00C97B23">
            <w:pPr>
              <w:rPr>
                <w:szCs w:val="24"/>
              </w:rPr>
            </w:pPr>
            <w:r w:rsidRPr="002833BA">
              <w:t>Decizii de punere în aplicare ale Consiliului în temeiul Mecanismului de redresare și reziliență</w:t>
            </w:r>
          </w:p>
          <w:p w14:paraId="3356D3B6" w14:textId="77777777" w:rsidR="00C97B23" w:rsidRPr="002833BA" w:rsidRDefault="00C97B23" w:rsidP="00C97B23">
            <w:pPr>
              <w:rPr>
                <w:szCs w:val="24"/>
              </w:rPr>
            </w:pPr>
            <w:r w:rsidRPr="002833BA">
              <w:t>[Temei juridic: articolul 20 din Regulamentul (UE) 2021/241]</w:t>
            </w:r>
          </w:p>
          <w:p w14:paraId="2504CADB" w14:textId="77777777" w:rsidR="00C97B23" w:rsidRPr="002833BA" w:rsidRDefault="00C97B23" w:rsidP="00C97B23">
            <w:r w:rsidRPr="002833BA">
              <w:rPr>
                <w:i/>
              </w:rPr>
              <w:t>Adoptare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3E6EFF3" w14:textId="77777777" w:rsidR="00C97B23" w:rsidRPr="002833BA" w:rsidRDefault="00C97B23" w:rsidP="00C97B23">
            <w:pPr>
              <w:jc w:val="right"/>
              <w:rPr>
                <w:szCs w:val="24"/>
              </w:rPr>
            </w:pPr>
          </w:p>
          <w:p w14:paraId="0D90268E" w14:textId="77777777" w:rsidR="00C97B23" w:rsidRPr="002833BA" w:rsidRDefault="000D6E84" w:rsidP="00C97B23">
            <w:pPr>
              <w:pStyle w:val="NormalRight"/>
            </w:pPr>
            <w:r>
              <w:rPr>
                <w:rFonts w:eastAsiaTheme="minorHAnsi"/>
                <w:szCs w:val="22"/>
              </w:rPr>
              <w:pict w14:anchorId="103493A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Item based on a Commission proposal" style="width:13.5pt;height:13.5pt;visibility:visible;mso-wrap-style:square">
                  <v:imagedata r:id="rId12" o:title="Item based on a Commission proposal"/>
                </v:shape>
              </w:pict>
            </w:r>
            <w:r w:rsidR="007B73EE" w:rsidRPr="002833BA"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E23D0ED" w14:textId="77777777" w:rsidR="00C97B23" w:rsidRPr="002833BA" w:rsidRDefault="00C97B23" w:rsidP="00C97B23"/>
        </w:tc>
      </w:tr>
      <w:tr w:rsidR="00C97B23" w:rsidRPr="002833BA" w14:paraId="78890415" w14:textId="77777777" w:rsidTr="00C97B23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92FA908" w14:textId="77777777" w:rsidR="00C97B23" w:rsidRPr="002833BA" w:rsidRDefault="00C97B23" w:rsidP="00C97B23">
            <w:r w:rsidRPr="002833BA">
              <w:t>Semestrul european 2026: Pachetul de primăvară</w:t>
            </w:r>
            <w:r w:rsidRPr="002833BA">
              <w:br/>
            </w:r>
            <w:r w:rsidRPr="002833BA">
              <w:rPr>
                <w:i/>
              </w:rPr>
              <w:t>Prezentare din partea Comisiei</w:t>
            </w:r>
            <w:r w:rsidRPr="002833BA">
              <w:rPr>
                <w:i/>
              </w:rPr>
              <w:br/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4746E26" w14:textId="77777777" w:rsidR="00C97B23" w:rsidRPr="002833BA" w:rsidRDefault="00C97B23" w:rsidP="00C97B23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1B28444" w14:textId="77777777" w:rsidR="00C97B23" w:rsidRPr="002833BA" w:rsidRDefault="00C97B23" w:rsidP="00C97B23"/>
        </w:tc>
      </w:tr>
      <w:tr w:rsidR="00C97B23" w:rsidRPr="002833BA" w14:paraId="0F881919" w14:textId="77777777" w:rsidTr="00C97B23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B6EA299" w14:textId="77777777" w:rsidR="00C97B23" w:rsidRPr="002833BA" w:rsidRDefault="00C97B23" w:rsidP="00C97B23">
            <w:pPr>
              <w:rPr>
                <w:rFonts w:eastAsia="Arial"/>
                <w:szCs w:val="24"/>
              </w:rPr>
            </w:pPr>
            <w:r w:rsidRPr="002833BA">
              <w:t>Punerea în aplicare a cadrului de guvernanță economică: Recomandare a Consiliului și decizie a Consiliului în cadrul procedurii aplicabile deficitelor excesive</w:t>
            </w:r>
          </w:p>
          <w:p w14:paraId="1E60A2EC" w14:textId="77777777" w:rsidR="00C97B23" w:rsidRPr="002833BA" w:rsidRDefault="00C97B23" w:rsidP="00C97B23">
            <w:pPr>
              <w:numPr>
                <w:ilvl w:val="0"/>
                <w:numId w:val="24"/>
              </w:numPr>
              <w:rPr>
                <w:szCs w:val="24"/>
              </w:rPr>
            </w:pPr>
            <w:r w:rsidRPr="002833BA">
              <w:t>Clauze derogatorii naționale: recomandare a Consiliului</w:t>
            </w:r>
          </w:p>
          <w:p w14:paraId="7C56FB51" w14:textId="77777777" w:rsidR="00C97B23" w:rsidRPr="002833BA" w:rsidRDefault="00C97B23" w:rsidP="00C97B23">
            <w:pPr>
              <w:ind w:left="540"/>
              <w:rPr>
                <w:szCs w:val="24"/>
              </w:rPr>
            </w:pPr>
            <w:r w:rsidRPr="002833BA">
              <w:t>[Temei juridic: Regulamentul (UE) 2024/1263]</w:t>
            </w:r>
          </w:p>
          <w:p w14:paraId="2FF44C7C" w14:textId="77777777" w:rsidR="00C97B23" w:rsidRPr="002833BA" w:rsidRDefault="00C97B23" w:rsidP="00C97B23">
            <w:pPr>
              <w:numPr>
                <w:ilvl w:val="0"/>
                <w:numId w:val="24"/>
              </w:numPr>
              <w:rPr>
                <w:szCs w:val="24"/>
              </w:rPr>
            </w:pPr>
            <w:r w:rsidRPr="002833BA">
              <w:t>(posibil) Decizie a Consiliului în cadrul procedurii aplicabile deficitelor excesive</w:t>
            </w:r>
          </w:p>
          <w:p w14:paraId="4A2706D7" w14:textId="77777777" w:rsidR="00C97B23" w:rsidRPr="002833BA" w:rsidRDefault="00C97B23" w:rsidP="00C97B23">
            <w:pPr>
              <w:ind w:left="540"/>
              <w:rPr>
                <w:szCs w:val="24"/>
              </w:rPr>
            </w:pPr>
            <w:r w:rsidRPr="002833BA">
              <w:t>[Temei juridic: articolul 126 alineatul (12) din TFUE)</w:t>
            </w:r>
          </w:p>
          <w:p w14:paraId="563E3F1F" w14:textId="77777777" w:rsidR="00C97B23" w:rsidRPr="002833BA" w:rsidRDefault="00C97B23" w:rsidP="00C97B23">
            <w:r w:rsidRPr="002833BA">
              <w:rPr>
                <w:i/>
              </w:rPr>
              <w:t>Adoptare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D085A03" w14:textId="77777777" w:rsidR="00C97B23" w:rsidRPr="002833BA" w:rsidRDefault="00C97B23" w:rsidP="00C97B23">
            <w:pPr>
              <w:pStyle w:val="NormalRight"/>
            </w:pPr>
            <w:r w:rsidRPr="002833BA"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471DF16" w14:textId="77777777" w:rsidR="00C97B23" w:rsidRPr="002833BA" w:rsidRDefault="00C97B23" w:rsidP="00C97B23"/>
        </w:tc>
      </w:tr>
      <w:tr w:rsidR="00BD729D" w:rsidRPr="002833BA" w14:paraId="241D8BFA" w14:textId="77777777" w:rsidTr="00C97B23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7337A035" w14:textId="77777777" w:rsidR="00BD729D" w:rsidRPr="002833BA" w:rsidRDefault="00BD729D" w:rsidP="00CB73C2">
            <w:r w:rsidRPr="002833BA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80A0013" w14:textId="77777777" w:rsidR="00BD729D" w:rsidRPr="002833BA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2B1A540" w14:textId="77777777" w:rsidR="00BD729D" w:rsidRPr="002833BA" w:rsidRDefault="00BD729D" w:rsidP="00CB73C2"/>
        </w:tc>
      </w:tr>
    </w:tbl>
    <w:p w14:paraId="1C8FB5E3" w14:textId="77777777" w:rsidR="00BD729D" w:rsidRPr="002833BA" w:rsidRDefault="00BD729D" w:rsidP="00BD729D">
      <w:pPr>
        <w:pStyle w:val="Jardin"/>
      </w:pPr>
      <w:r w:rsidRPr="002833BA">
        <w:t>o</w:t>
      </w:r>
    </w:p>
    <w:p w14:paraId="5041848E" w14:textId="77777777" w:rsidR="00BD729D" w:rsidRPr="002833BA" w:rsidRDefault="00BD729D" w:rsidP="00BD729D">
      <w:pPr>
        <w:pStyle w:val="Jardin"/>
      </w:pPr>
      <w:r w:rsidRPr="002833BA">
        <w:t>o</w:t>
      </w:r>
      <w:r w:rsidRPr="002833BA">
        <w:tab/>
      </w:r>
      <w:proofErr w:type="spellStart"/>
      <w:r w:rsidRPr="002833BA">
        <w:t>o</w:t>
      </w:r>
      <w:proofErr w:type="spellEnd"/>
    </w:p>
    <w:p w14:paraId="7C87132C" w14:textId="77777777" w:rsidR="00C97B23" w:rsidRPr="002833BA" w:rsidRDefault="00C97B23" w:rsidP="00C97B23">
      <w:pPr>
        <w:spacing w:before="120"/>
        <w:rPr>
          <w:rFonts w:asciiTheme="majorBidi" w:hAnsiTheme="majorBidi" w:cstheme="majorBidi"/>
          <w:b/>
          <w:bCs/>
          <w:szCs w:val="24"/>
          <w:u w:val="single"/>
        </w:rPr>
      </w:pPr>
    </w:p>
    <w:p w14:paraId="64F78C26" w14:textId="77777777" w:rsidR="00C97B23" w:rsidRPr="002833BA" w:rsidRDefault="00C97B23" w:rsidP="00C97B23">
      <w:pPr>
        <w:pageBreakBefore/>
        <w:spacing w:before="120"/>
        <w:rPr>
          <w:rFonts w:asciiTheme="majorBidi" w:hAnsiTheme="majorBidi" w:cstheme="majorBidi"/>
          <w:b/>
          <w:bCs/>
          <w:szCs w:val="24"/>
          <w:u w:val="single"/>
        </w:rPr>
      </w:pPr>
      <w:r w:rsidRPr="002833BA">
        <w:rPr>
          <w:rFonts w:asciiTheme="majorBidi" w:hAnsiTheme="majorBidi"/>
          <w:b/>
          <w:u w:val="single"/>
        </w:rPr>
        <w:t>p.m.</w:t>
      </w:r>
      <w:r w:rsidRPr="002833BA">
        <w:rPr>
          <w:rFonts w:asciiTheme="majorBidi" w:hAnsiTheme="majorBidi"/>
          <w:b/>
        </w:rPr>
        <w:t>:</w:t>
      </w:r>
    </w:p>
    <w:p w14:paraId="07C86FBD" w14:textId="77777777" w:rsidR="00C97B23" w:rsidRPr="002833BA" w:rsidRDefault="00C97B23" w:rsidP="00C97B23">
      <w:pPr>
        <w:spacing w:before="120"/>
        <w:rPr>
          <w:rFonts w:asciiTheme="majorBidi" w:hAnsiTheme="majorBidi" w:cstheme="majorBidi"/>
          <w:b/>
          <w:bCs/>
          <w:szCs w:val="24"/>
          <w:u w:val="single"/>
        </w:rPr>
      </w:pPr>
    </w:p>
    <w:p w14:paraId="2F7368A6" w14:textId="77777777" w:rsidR="00C97B23" w:rsidRPr="002833BA" w:rsidRDefault="00C97B23" w:rsidP="00C97B23">
      <w:pPr>
        <w:rPr>
          <w:rFonts w:asciiTheme="majorBidi" w:hAnsiTheme="majorBidi" w:cstheme="majorBidi"/>
          <w:b/>
          <w:bCs/>
          <w:szCs w:val="24"/>
          <w:u w:val="single"/>
        </w:rPr>
      </w:pPr>
      <w:r w:rsidRPr="002833BA">
        <w:rPr>
          <w:rFonts w:asciiTheme="majorBidi" w:hAnsiTheme="majorBidi"/>
          <w:b/>
          <w:u w:val="single"/>
        </w:rPr>
        <w:t>Joi, 11 iunie 2026</w:t>
      </w:r>
    </w:p>
    <w:p w14:paraId="79826A9D" w14:textId="77777777" w:rsidR="00C97B23" w:rsidRPr="002833BA" w:rsidRDefault="00C97B23" w:rsidP="00C97B23">
      <w:pPr>
        <w:rPr>
          <w:rFonts w:asciiTheme="majorBidi" w:hAnsiTheme="majorBidi" w:cstheme="majorBidi"/>
          <w:szCs w:val="24"/>
        </w:rPr>
      </w:pPr>
    </w:p>
    <w:p w14:paraId="1B40FFB9" w14:textId="77777777" w:rsidR="00C97B23" w:rsidRPr="002833BA" w:rsidRDefault="00C97B23" w:rsidP="00977FF6">
      <w:pPr>
        <w:ind w:left="1701" w:hanging="1701"/>
        <w:rPr>
          <w:rFonts w:asciiTheme="majorBidi" w:hAnsiTheme="majorBidi" w:cstheme="majorBidi"/>
          <w:szCs w:val="24"/>
        </w:rPr>
      </w:pPr>
      <w:r w:rsidRPr="002833BA">
        <w:rPr>
          <w:rFonts w:asciiTheme="majorBidi" w:hAnsiTheme="majorBidi"/>
        </w:rPr>
        <w:t>15.00</w:t>
      </w:r>
      <w:r w:rsidRPr="002833BA">
        <w:rPr>
          <w:rFonts w:asciiTheme="majorBidi" w:hAnsiTheme="majorBidi"/>
        </w:rPr>
        <w:tab/>
        <w:t>Eurogrupul în configurație obișnuită</w:t>
      </w:r>
    </w:p>
    <w:p w14:paraId="279F2B42" w14:textId="77777777" w:rsidR="00C97B23" w:rsidRPr="002833BA" w:rsidRDefault="00C97B23" w:rsidP="00977FF6">
      <w:pPr>
        <w:ind w:left="1701" w:hanging="1701"/>
        <w:rPr>
          <w:rFonts w:asciiTheme="majorBidi" w:hAnsiTheme="majorBidi" w:cstheme="majorBidi"/>
          <w:szCs w:val="24"/>
        </w:rPr>
      </w:pPr>
    </w:p>
    <w:p w14:paraId="204B4EA8" w14:textId="77777777" w:rsidR="00C97B23" w:rsidRPr="002833BA" w:rsidRDefault="00C97B23" w:rsidP="00977FF6">
      <w:pPr>
        <w:ind w:left="1701" w:hanging="1701"/>
        <w:rPr>
          <w:rFonts w:asciiTheme="majorBidi" w:hAnsiTheme="majorBidi" w:cstheme="majorBidi"/>
          <w:szCs w:val="24"/>
        </w:rPr>
      </w:pPr>
      <w:r w:rsidRPr="002833BA">
        <w:rPr>
          <w:rFonts w:asciiTheme="majorBidi" w:hAnsiTheme="majorBidi"/>
        </w:rPr>
        <w:t>(de confirmat)</w:t>
      </w:r>
      <w:r w:rsidRPr="002833BA">
        <w:rPr>
          <w:rFonts w:asciiTheme="majorBidi" w:hAnsiTheme="majorBidi"/>
        </w:rPr>
        <w:tab/>
        <w:t>Eurogrupul în configurație deschisă</w:t>
      </w:r>
    </w:p>
    <w:p w14:paraId="0415480B" w14:textId="77777777" w:rsidR="00C97B23" w:rsidRPr="002833BA" w:rsidRDefault="00C97B23" w:rsidP="00977FF6">
      <w:pPr>
        <w:ind w:left="1701" w:hanging="1701"/>
        <w:rPr>
          <w:rFonts w:asciiTheme="majorBidi" w:hAnsiTheme="majorBidi" w:cstheme="majorBidi"/>
          <w:szCs w:val="24"/>
        </w:rPr>
      </w:pPr>
    </w:p>
    <w:p w14:paraId="3F798CA3" w14:textId="77777777" w:rsidR="00C97B23" w:rsidRPr="002833BA" w:rsidRDefault="00C97B23" w:rsidP="00C97B23">
      <w:pPr>
        <w:rPr>
          <w:rFonts w:asciiTheme="majorBidi" w:hAnsiTheme="majorBidi" w:cstheme="majorBidi"/>
          <w:b/>
          <w:bCs/>
          <w:szCs w:val="24"/>
          <w:u w:val="single"/>
        </w:rPr>
      </w:pPr>
      <w:r w:rsidRPr="002833BA">
        <w:rPr>
          <w:rFonts w:asciiTheme="majorBidi" w:hAnsiTheme="majorBidi"/>
          <w:b/>
          <w:u w:val="single"/>
        </w:rPr>
        <w:t>Vineri, 12 iunie 2026</w:t>
      </w:r>
    </w:p>
    <w:p w14:paraId="35151D5C" w14:textId="77777777" w:rsidR="00C97B23" w:rsidRPr="002833BA" w:rsidRDefault="00C97B23" w:rsidP="00C97B23">
      <w:pPr>
        <w:rPr>
          <w:rFonts w:asciiTheme="majorBidi" w:hAnsiTheme="majorBidi" w:cstheme="majorBidi"/>
          <w:szCs w:val="24"/>
        </w:rPr>
      </w:pPr>
    </w:p>
    <w:p w14:paraId="06142B97" w14:textId="77777777" w:rsidR="00C97B23" w:rsidRPr="002833BA" w:rsidRDefault="00C97B23" w:rsidP="00977FF6">
      <w:pPr>
        <w:ind w:left="1701" w:hanging="1701"/>
        <w:rPr>
          <w:rFonts w:asciiTheme="majorBidi" w:hAnsiTheme="majorBidi" w:cstheme="majorBidi"/>
          <w:szCs w:val="24"/>
        </w:rPr>
      </w:pPr>
      <w:r w:rsidRPr="002833BA">
        <w:rPr>
          <w:rFonts w:asciiTheme="majorBidi" w:hAnsiTheme="majorBidi"/>
        </w:rPr>
        <w:t>8.00</w:t>
      </w:r>
      <w:r w:rsidRPr="002833BA">
        <w:rPr>
          <w:rFonts w:asciiTheme="majorBidi" w:hAnsiTheme="majorBidi"/>
        </w:rPr>
        <w:tab/>
        <w:t>Reuniunea anuală a Consiliului guvernatorilor Băncii Europene de Investiții</w:t>
      </w:r>
    </w:p>
    <w:p w14:paraId="4ED8F92D" w14:textId="77777777" w:rsidR="00C97B23" w:rsidRPr="002833BA" w:rsidRDefault="00C97B23" w:rsidP="00977FF6">
      <w:pPr>
        <w:ind w:left="1701" w:hanging="1701"/>
        <w:rPr>
          <w:rFonts w:asciiTheme="majorBidi" w:hAnsiTheme="majorBidi" w:cstheme="majorBidi"/>
          <w:szCs w:val="24"/>
        </w:rPr>
      </w:pPr>
    </w:p>
    <w:p w14:paraId="74DC0B76" w14:textId="77777777" w:rsidR="00C97B23" w:rsidRPr="002833BA" w:rsidRDefault="00C97B23" w:rsidP="00977FF6">
      <w:pPr>
        <w:ind w:left="1701" w:hanging="1701"/>
        <w:rPr>
          <w:rFonts w:asciiTheme="majorBidi" w:hAnsiTheme="majorBidi" w:cstheme="majorBidi"/>
          <w:szCs w:val="24"/>
          <w:vertAlign w:val="superscript"/>
        </w:rPr>
      </w:pPr>
      <w:r w:rsidRPr="002833BA">
        <w:rPr>
          <w:rFonts w:asciiTheme="majorBidi" w:hAnsiTheme="majorBidi"/>
        </w:rPr>
        <w:t>10.00</w:t>
      </w:r>
      <w:r w:rsidRPr="002833BA">
        <w:rPr>
          <w:rFonts w:asciiTheme="majorBidi" w:hAnsiTheme="majorBidi"/>
        </w:rPr>
        <w:tab/>
      </w:r>
      <w:r w:rsidRPr="002833BA">
        <w:t>Mic-dejun</w:t>
      </w:r>
      <w:r w:rsidR="000E64AA" w:rsidRPr="002833BA">
        <w:rPr>
          <w:b/>
          <w:szCs w:val="24"/>
          <w:vertAlign w:val="superscript"/>
        </w:rPr>
        <w:footnoteReference w:id="2"/>
      </w:r>
    </w:p>
    <w:p w14:paraId="38B09F16" w14:textId="77777777" w:rsidR="001B060D" w:rsidRPr="002833BA" w:rsidRDefault="001B060D" w:rsidP="001B060D">
      <w:pPr>
        <w:pStyle w:val="ImageLine"/>
      </w:pPr>
    </w:p>
    <w:p w14:paraId="6AD3D426" w14:textId="77777777" w:rsidR="001B060D" w:rsidRPr="002833BA" w:rsidRDefault="001B060D" w:rsidP="001B060D">
      <w:pPr>
        <w:pStyle w:val="Image"/>
      </w:pPr>
      <w:r w:rsidRPr="002833BA">
        <w:rPr>
          <w:noProof/>
        </w:rPr>
        <w:drawing>
          <wp:inline distT="0" distB="0" distL="0" distR="0" wp14:anchorId="4C125FE3" wp14:editId="77F573F5">
            <wp:extent cx="172442" cy="172442"/>
            <wp:effectExtent l="0" t="0" r="0" b="0"/>
            <wp:docPr id="1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3BA">
        <w:tab/>
        <w:t>Prima lectură</w:t>
      </w:r>
    </w:p>
    <w:p w14:paraId="5B7EA8BE" w14:textId="77777777" w:rsidR="001B060D" w:rsidRPr="002833BA" w:rsidRDefault="001B060D" w:rsidP="001B060D">
      <w:pPr>
        <w:pStyle w:val="Image"/>
      </w:pPr>
      <w:r w:rsidRPr="002833BA">
        <w:rPr>
          <w:noProof/>
        </w:rPr>
        <w:drawing>
          <wp:inline distT="0" distB="0" distL="0" distR="0" wp14:anchorId="1E6E7ECF" wp14:editId="100387F8">
            <wp:extent cx="172442" cy="172442"/>
            <wp:effectExtent l="0" t="0" r="0" b="0"/>
            <wp:docPr id="333426755" name="Picture" descr="Procedură legislativă special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ocedură legislativă specială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3BA">
        <w:tab/>
        <w:t>Procedură legislativă specială</w:t>
      </w:r>
    </w:p>
    <w:p w14:paraId="251C7371" w14:textId="77777777" w:rsidR="001B060D" w:rsidRPr="002833BA" w:rsidRDefault="001B060D" w:rsidP="001B060D">
      <w:pPr>
        <w:pStyle w:val="Image"/>
      </w:pPr>
      <w:r w:rsidRPr="002833BA">
        <w:rPr>
          <w:noProof/>
        </w:rPr>
        <w:drawing>
          <wp:inline distT="0" distB="0" distL="0" distR="0" wp14:anchorId="7283F47B" wp14:editId="4B470626">
            <wp:extent cx="172442" cy="172442"/>
            <wp:effectExtent l="0" t="0" r="0" b="0"/>
            <wp:docPr id="1857676592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3BA">
        <w:tab/>
        <w:t>Punct bazat pe o propunere a Comisiei</w:t>
      </w:r>
    </w:p>
    <w:p w14:paraId="4F85778A" w14:textId="77777777" w:rsidR="001B060D" w:rsidRPr="002833BA" w:rsidRDefault="001B060D" w:rsidP="002833BA">
      <w:pPr>
        <w:pStyle w:val="Image"/>
        <w:keepNext/>
      </w:pPr>
      <w:r w:rsidRPr="002833BA">
        <w:t>(*)</w:t>
      </w:r>
      <w:r w:rsidRPr="002833BA">
        <w:tab/>
        <w:t>Punct cu privire la care se poate solicita votarea</w:t>
      </w:r>
    </w:p>
    <w:p w14:paraId="4E47B988" w14:textId="77777777" w:rsidR="001B060D" w:rsidRPr="002833BA" w:rsidRDefault="001B060D" w:rsidP="001B060D">
      <w:pPr>
        <w:pStyle w:val="FinalLine"/>
      </w:pPr>
    </w:p>
    <w:p w14:paraId="30A56C6D" w14:textId="77777777" w:rsidR="00772954" w:rsidRPr="001B060D" w:rsidRDefault="001B060D" w:rsidP="001B060D">
      <w:pPr>
        <w:pStyle w:val="NB"/>
      </w:pPr>
      <w:r w:rsidRPr="002833BA">
        <w:t>N.B.:</w:t>
      </w:r>
      <w:r w:rsidRPr="002833BA">
        <w:tab/>
        <w:t>Vă rugăm să transmiteți cât mai rapid posibil o listă a delegaților care vor participa la această reuniune, la adresa de e-mail access.general@consilium.europa.eu</w:t>
      </w:r>
      <w:bookmarkEnd w:id="1"/>
    </w:p>
    <w:sectPr w:rsidR="00772954" w:rsidRPr="001B060D" w:rsidSect="002833BA">
      <w:headerReference w:type="default" r:id="rId13"/>
      <w:footerReference w:type="default" r:id="rId14"/>
      <w:headerReference w:type="first" r:id="rId15"/>
      <w:footerReference w:type="first" r:id="rId16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4C783" w14:textId="77777777" w:rsidR="001B060D" w:rsidRDefault="001B060D" w:rsidP="00B5488B">
      <w:r>
        <w:separator/>
      </w:r>
    </w:p>
  </w:endnote>
  <w:endnote w:type="continuationSeparator" w:id="0">
    <w:p w14:paraId="211FC671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40082D3B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D123F02" w14:textId="77777777" w:rsidR="000D6E84" w:rsidRPr="00D94637" w:rsidRDefault="000D6E84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4F54B2" w:rsidRPr="00B310DC" w14:paraId="02268B15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4BC13DE" w14:textId="77777777" w:rsidR="000D6E84" w:rsidRPr="00AD7BF2" w:rsidRDefault="000D6E84" w:rsidP="004F54B2">
          <w:pPr>
            <w:pStyle w:val="FooterText"/>
          </w:pPr>
          <w:r>
            <w:t>CM 3027/1</w:t>
          </w:r>
          <w:r>
            <w:t>/</w:t>
          </w:r>
          <w:r>
            <w:t>26</w:t>
          </w:r>
          <w:r w:rsidRPr="002511D8">
            <w:t xml:space="preserve"> </w:t>
          </w:r>
          <w:r>
            <w:t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E52E08D" w14:textId="77777777" w:rsidR="000D6E84" w:rsidRPr="00AD7BF2" w:rsidRDefault="000D6E84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C7D3DD8" w14:textId="77777777" w:rsidR="000D6E84" w:rsidRPr="002511D8" w:rsidRDefault="000D6E84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BBA38ED" w14:textId="77777777" w:rsidR="000D6E84" w:rsidRPr="00B310DC" w:rsidRDefault="000D6E84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5BE2224A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1BB253D6" w14:textId="77777777" w:rsidR="000D6E84" w:rsidRPr="00AD7BF2" w:rsidRDefault="000D6E84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346FCDB" w14:textId="77777777" w:rsidR="000D6E84" w:rsidRPr="00AD7BF2" w:rsidRDefault="000D6E84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755F2C4E" w14:textId="77777777" w:rsidR="000D6E84" w:rsidRPr="00D94637" w:rsidRDefault="000D6E84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F33A8DD" w14:textId="77777777" w:rsidR="000D6E84" w:rsidRPr="00695BAF" w:rsidRDefault="000D6E84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0D4A6254" w14:textId="77777777" w:rsidR="00511452" w:rsidRDefault="00511452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EE25F8" w:rsidRPr="00D94637" w14:paraId="129551F5" w14:textId="77777777" w:rsidTr="00965E25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1194BFF8" w14:textId="77777777" w:rsidR="000D6E84" w:rsidRPr="00D94637" w:rsidRDefault="000D6E84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3" w:name="FOOTER_COREPER_COUNCIL"/>
        </w:p>
      </w:tc>
    </w:tr>
    <w:tr w:rsidR="00EE25F8" w:rsidRPr="00B310DC" w14:paraId="3EDC9677" w14:textId="77777777" w:rsidTr="008B51DF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0575D4B6" w14:textId="77777777" w:rsidR="000D6E84" w:rsidRPr="00AD7BF2" w:rsidRDefault="000D6E84" w:rsidP="00965E25">
          <w:pPr>
            <w:pStyle w:val="FooterText"/>
          </w:pPr>
          <w:r>
            <w:t>CM 3027/1</w:t>
          </w:r>
          <w:r>
            <w:t>/</w:t>
          </w:r>
          <w:r>
            <w:t>26</w:t>
          </w:r>
          <w:r w:rsidRPr="002511D8">
            <w:t xml:space="preserve"> </w:t>
          </w:r>
          <w:r>
            <w:t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46E0025" w14:textId="77777777" w:rsidR="000D6E84" w:rsidRPr="00AD7BF2" w:rsidRDefault="000D6E84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5B083D7E" w14:textId="77777777" w:rsidR="000D6E84" w:rsidRPr="002511D8" w:rsidRDefault="000D6E84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62BF180" w14:textId="77777777" w:rsidR="000D6E84" w:rsidRPr="00B310DC" w:rsidRDefault="000D6E84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8B51DF" w:rsidRPr="00D94637" w14:paraId="144CDA43" w14:textId="77777777" w:rsidTr="008B51DF">
      <w:trPr>
        <w:jc w:val="center"/>
      </w:trPr>
      <w:tc>
        <w:tcPr>
          <w:tcW w:w="3230" w:type="pct"/>
          <w:gridSpan w:val="3"/>
          <w:shd w:val="clear" w:color="auto" w:fill="auto"/>
        </w:tcPr>
        <w:p w14:paraId="2F851A57" w14:textId="77777777" w:rsidR="000D6E84" w:rsidRPr="00E37908" w:rsidRDefault="000D6E84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20503D8B" w14:textId="77777777" w:rsidR="000D6E84" w:rsidRPr="00D94637" w:rsidRDefault="000D6E84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155D157" w14:textId="77777777" w:rsidR="000D6E84" w:rsidRPr="00695BAF" w:rsidRDefault="000D6E84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3"/>
  </w:tbl>
  <w:p w14:paraId="635E0624" w14:textId="77777777" w:rsidR="00511452" w:rsidRDefault="00511452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6FDA9" w14:textId="77777777" w:rsidR="001B060D" w:rsidRDefault="001B060D" w:rsidP="00B5488B">
      <w:r>
        <w:separator/>
      </w:r>
    </w:p>
  </w:footnote>
  <w:footnote w:type="continuationSeparator" w:id="0">
    <w:p w14:paraId="54F6B9C1" w14:textId="77777777" w:rsidR="001B060D" w:rsidRDefault="001B060D" w:rsidP="00B5488B">
      <w:r>
        <w:continuationSeparator/>
      </w:r>
    </w:p>
  </w:footnote>
  <w:footnote w:id="1">
    <w:p w14:paraId="76768F1B" w14:textId="77777777" w:rsidR="00977FF6" w:rsidRDefault="00977FF6">
      <w:pPr>
        <w:pStyle w:val="FootnoteText"/>
      </w:pPr>
      <w:r>
        <w:rPr>
          <w:rStyle w:val="FootnoteReference"/>
        </w:rPr>
        <w:t>1</w:t>
      </w:r>
      <w:r>
        <w:tab/>
        <w:t>În prezența președintei BEI.</w:t>
      </w:r>
    </w:p>
  </w:footnote>
  <w:footnote w:id="2">
    <w:p w14:paraId="3D5CE34A" w14:textId="77777777" w:rsidR="000E64AA" w:rsidRPr="002833BA" w:rsidRDefault="000E64AA" w:rsidP="000E64AA">
      <w:pPr>
        <w:pStyle w:val="FootnoteText"/>
        <w:ind w:left="567" w:hanging="567"/>
        <w:rPr>
          <w:sz w:val="20"/>
        </w:rPr>
      </w:pPr>
      <w:r w:rsidRPr="002833BA">
        <w:rPr>
          <w:rStyle w:val="FootnoteReference"/>
          <w:szCs w:val="24"/>
        </w:rPr>
        <w:footnoteRef/>
      </w:r>
      <w:r w:rsidRPr="002833BA">
        <w:rPr>
          <w:sz w:val="20"/>
        </w:rPr>
        <w:tab/>
      </w:r>
      <w:r w:rsidRPr="002833BA">
        <w:t>În prezența președintei BEI și a directorului general al MES.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63882" w14:textId="77777777" w:rsidR="00511452" w:rsidRDefault="000D6E84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F18B0" w14:textId="77777777" w:rsidR="00511452" w:rsidRDefault="000D6E84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8DC72BF"/>
    <w:multiLevelType w:val="hybridMultilevel"/>
    <w:tmpl w:val="9BCC7B32"/>
    <w:lvl w:ilvl="0" w:tplc="F634DC44">
      <w:start w:val="1"/>
      <w:numFmt w:val="lowerLetter"/>
      <w:lvlText w:val="%1)"/>
      <w:lvlJc w:val="left"/>
      <w:pPr>
        <w:ind w:left="540" w:hanging="54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0D7B3F"/>
    <w:multiLevelType w:val="hybridMultilevel"/>
    <w:tmpl w:val="E822E488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1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6012B17"/>
    <w:multiLevelType w:val="hybridMultilevel"/>
    <w:tmpl w:val="A38CA77A"/>
    <w:lvl w:ilvl="0" w:tplc="5928AAF6">
      <w:start w:val="1"/>
      <w:numFmt w:val="lowerLetter"/>
      <w:lvlText w:val="%1)"/>
      <w:lvlJc w:val="left"/>
      <w:pPr>
        <w:ind w:left="720" w:hanging="360"/>
      </w:p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>
      <w:start w:val="1"/>
      <w:numFmt w:val="lowerLetter"/>
      <w:lvlText w:val="%5."/>
      <w:lvlJc w:val="left"/>
      <w:pPr>
        <w:ind w:left="3600" w:hanging="360"/>
      </w:pPr>
    </w:lvl>
    <w:lvl w:ilvl="5" w:tplc="080C001B">
      <w:start w:val="1"/>
      <w:numFmt w:val="lowerRoman"/>
      <w:lvlText w:val="%6."/>
      <w:lvlJc w:val="right"/>
      <w:pPr>
        <w:ind w:left="4320" w:hanging="180"/>
      </w:pPr>
    </w:lvl>
    <w:lvl w:ilvl="6" w:tplc="080C000F">
      <w:start w:val="1"/>
      <w:numFmt w:val="decimal"/>
      <w:lvlText w:val="%7."/>
      <w:lvlJc w:val="left"/>
      <w:pPr>
        <w:ind w:left="5040" w:hanging="360"/>
      </w:pPr>
    </w:lvl>
    <w:lvl w:ilvl="7" w:tplc="080C0019">
      <w:start w:val="1"/>
      <w:numFmt w:val="lowerLetter"/>
      <w:lvlText w:val="%8."/>
      <w:lvlJc w:val="left"/>
      <w:pPr>
        <w:ind w:left="5760" w:hanging="360"/>
      </w:pPr>
    </w:lvl>
    <w:lvl w:ilvl="8" w:tplc="080C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8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6EBE3FBE"/>
    <w:multiLevelType w:val="hybridMultilevel"/>
    <w:tmpl w:val="48822F1C"/>
    <w:lvl w:ilvl="0" w:tplc="62F24E24">
      <w:start w:val="1"/>
      <w:numFmt w:val="lowerLetter"/>
      <w:lvlText w:val="%1)"/>
      <w:lvlJc w:val="left"/>
      <w:pPr>
        <w:ind w:left="540" w:hanging="540"/>
      </w:pPr>
    </w:lvl>
    <w:lvl w:ilvl="1" w:tplc="080C0019">
      <w:start w:val="1"/>
      <w:numFmt w:val="lowerLetter"/>
      <w:lvlText w:val="%2."/>
      <w:lvlJc w:val="left"/>
      <w:pPr>
        <w:ind w:left="1080" w:hanging="360"/>
      </w:pPr>
    </w:lvl>
    <w:lvl w:ilvl="2" w:tplc="080C001B">
      <w:start w:val="1"/>
      <w:numFmt w:val="lowerRoman"/>
      <w:lvlText w:val="%3."/>
      <w:lvlJc w:val="right"/>
      <w:pPr>
        <w:ind w:left="1800" w:hanging="180"/>
      </w:pPr>
    </w:lvl>
    <w:lvl w:ilvl="3" w:tplc="080C000F">
      <w:start w:val="1"/>
      <w:numFmt w:val="decimal"/>
      <w:lvlText w:val="%4."/>
      <w:lvlJc w:val="left"/>
      <w:pPr>
        <w:ind w:left="2520" w:hanging="360"/>
      </w:pPr>
    </w:lvl>
    <w:lvl w:ilvl="4" w:tplc="080C0019">
      <w:start w:val="1"/>
      <w:numFmt w:val="lowerLetter"/>
      <w:lvlText w:val="%5."/>
      <w:lvlJc w:val="left"/>
      <w:pPr>
        <w:ind w:left="3240" w:hanging="360"/>
      </w:pPr>
    </w:lvl>
    <w:lvl w:ilvl="5" w:tplc="080C001B">
      <w:start w:val="1"/>
      <w:numFmt w:val="lowerRoman"/>
      <w:lvlText w:val="%6."/>
      <w:lvlJc w:val="right"/>
      <w:pPr>
        <w:ind w:left="3960" w:hanging="180"/>
      </w:pPr>
    </w:lvl>
    <w:lvl w:ilvl="6" w:tplc="080C000F">
      <w:start w:val="1"/>
      <w:numFmt w:val="decimal"/>
      <w:lvlText w:val="%7."/>
      <w:lvlJc w:val="left"/>
      <w:pPr>
        <w:ind w:left="4680" w:hanging="360"/>
      </w:pPr>
    </w:lvl>
    <w:lvl w:ilvl="7" w:tplc="080C0019">
      <w:start w:val="1"/>
      <w:numFmt w:val="lowerLetter"/>
      <w:lvlText w:val="%8."/>
      <w:lvlJc w:val="left"/>
      <w:pPr>
        <w:ind w:left="5400" w:hanging="360"/>
      </w:pPr>
    </w:lvl>
    <w:lvl w:ilvl="8" w:tplc="080C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2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3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4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9"/>
  </w:num>
  <w:num w:numId="2" w16cid:durableId="1045372169">
    <w:abstractNumId w:val="1"/>
  </w:num>
  <w:num w:numId="3" w16cid:durableId="24136653">
    <w:abstractNumId w:val="21"/>
  </w:num>
  <w:num w:numId="4" w16cid:durableId="1270311048">
    <w:abstractNumId w:val="16"/>
  </w:num>
  <w:num w:numId="5" w16cid:durableId="811295434">
    <w:abstractNumId w:val="2"/>
  </w:num>
  <w:num w:numId="6" w16cid:durableId="914389571">
    <w:abstractNumId w:val="23"/>
  </w:num>
  <w:num w:numId="7" w16cid:durableId="885025986">
    <w:abstractNumId w:val="25"/>
  </w:num>
  <w:num w:numId="8" w16cid:durableId="1679966738">
    <w:abstractNumId w:val="13"/>
  </w:num>
  <w:num w:numId="9" w16cid:durableId="1450276834">
    <w:abstractNumId w:val="22"/>
  </w:num>
  <w:num w:numId="10" w16cid:durableId="262806002">
    <w:abstractNumId w:val="17"/>
  </w:num>
  <w:num w:numId="11" w16cid:durableId="1912421930">
    <w:abstractNumId w:val="10"/>
  </w:num>
  <w:num w:numId="12" w16cid:durableId="1251767615">
    <w:abstractNumId w:val="7"/>
  </w:num>
  <w:num w:numId="13" w16cid:durableId="1671563598">
    <w:abstractNumId w:val="4"/>
  </w:num>
  <w:num w:numId="14" w16cid:durableId="1352955509">
    <w:abstractNumId w:val="18"/>
  </w:num>
  <w:num w:numId="15" w16cid:durableId="1058019748">
    <w:abstractNumId w:val="24"/>
  </w:num>
  <w:num w:numId="16" w16cid:durableId="42020864">
    <w:abstractNumId w:val="0"/>
  </w:num>
  <w:num w:numId="17" w16cid:durableId="1146899022">
    <w:abstractNumId w:val="8"/>
  </w:num>
  <w:num w:numId="18" w16cid:durableId="2092464110">
    <w:abstractNumId w:val="3"/>
  </w:num>
  <w:num w:numId="19" w16cid:durableId="1320844787">
    <w:abstractNumId w:val="14"/>
  </w:num>
  <w:num w:numId="20" w16cid:durableId="1680084339">
    <w:abstractNumId w:val="9"/>
  </w:num>
  <w:num w:numId="21" w16cid:durableId="131433058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8328466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376869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517353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61441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010462490392010707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5-28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3027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REV 1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1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&lt;/textlist&gt;_x000d__x000a_  &lt;/metadata&gt;_x000d__x000a_  &lt;metadata key=&quot;md_ThirdPartyDistributionMarkers&quot; translate=&quot;false&quot;&gt;_x000d__x000a_    &lt;textlist&gt;_x000d__x000a_      &lt;text&gt;ECB&lt;/text&gt;_x000d__x000a_      &lt;text&gt;PARLNAT&lt;/text&gt;_x000d__x000a_      &lt;text&gt;EIB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/&gt;_x000d__x000a_  &lt;metadata key=&quot;md_MeetingNumber&quot;&gt;_x000d__x000a_    &lt;text&gt;4181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 translate=&quot;false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/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faceri Economice &amp;#537;i Financiare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NSILIUL UNIUNII EUROPENE&amp;lt;Hyperlink NavigateUri=&quot;{x:Null}&quot; Style=&quot;{x:Null}&quot; Name=&quot;Footnote1&quot; Tag=&quot;{}{fn:1}În prezen&amp;#539;a pre&amp;#537;edintei BEI.{/fn}&quot; ToolTip=&quot;În prezen&amp;#539;a pre&amp;#537;edintei BEI.&quot;&amp;gt;&amp;lt;Hyperlink.TextDecorations&amp;gt;&amp;lt;TextDecorationCollection /&amp;gt;&amp;lt;/Hyperlink.TextDecorations&amp;gt;&amp;lt;Run BaselineAlignment=&quot;Superscript&quot;&amp;gt;1&amp;lt;/Run&amp;gt;&amp;lt;/Hyperlink&amp;gt;&amp;lt;LineBreak /&amp;gt;(Afaceri Economice &amp;#537;i Financiare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6-12T11:00:00&quot;&gt;_x000d__x000a_        &lt;meetingvenue&gt;_x000d__x000a_          &lt;basicdatatype&gt;_x000d__x000a_            &lt;meetingvenue key=&quot;mw_12&quot; text=&quot;ECCL, Luxemburg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 translate=&quot;false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c7af44fcb9ab5d49a90e82b061a7404ffa052f3635912666f989cf713a9ca59e"/>
  </w:docVars>
  <w:rsids>
    <w:rsidRoot w:val="001B060D"/>
    <w:rsid w:val="00034F27"/>
    <w:rsid w:val="00047519"/>
    <w:rsid w:val="000B4829"/>
    <w:rsid w:val="000D6E84"/>
    <w:rsid w:val="000E2267"/>
    <w:rsid w:val="000E64AA"/>
    <w:rsid w:val="001208A4"/>
    <w:rsid w:val="001A43C5"/>
    <w:rsid w:val="001B060D"/>
    <w:rsid w:val="001C763E"/>
    <w:rsid w:val="00211DF2"/>
    <w:rsid w:val="00235334"/>
    <w:rsid w:val="002833BA"/>
    <w:rsid w:val="002B295B"/>
    <w:rsid w:val="002B7630"/>
    <w:rsid w:val="00326C08"/>
    <w:rsid w:val="00350C40"/>
    <w:rsid w:val="00365B16"/>
    <w:rsid w:val="003D040A"/>
    <w:rsid w:val="00442CAD"/>
    <w:rsid w:val="004713AD"/>
    <w:rsid w:val="00473E18"/>
    <w:rsid w:val="004C60B7"/>
    <w:rsid w:val="004F40A9"/>
    <w:rsid w:val="00511452"/>
    <w:rsid w:val="00546854"/>
    <w:rsid w:val="005A5570"/>
    <w:rsid w:val="005C3952"/>
    <w:rsid w:val="00610969"/>
    <w:rsid w:val="006213F4"/>
    <w:rsid w:val="006336A0"/>
    <w:rsid w:val="006727BC"/>
    <w:rsid w:val="006A0129"/>
    <w:rsid w:val="006D2414"/>
    <w:rsid w:val="007010AE"/>
    <w:rsid w:val="007142BD"/>
    <w:rsid w:val="00723B34"/>
    <w:rsid w:val="00741DC3"/>
    <w:rsid w:val="00745D84"/>
    <w:rsid w:val="00772954"/>
    <w:rsid w:val="00786B8C"/>
    <w:rsid w:val="007A3CDE"/>
    <w:rsid w:val="007B73EE"/>
    <w:rsid w:val="00805F52"/>
    <w:rsid w:val="00810B85"/>
    <w:rsid w:val="008146F9"/>
    <w:rsid w:val="00844B9D"/>
    <w:rsid w:val="00854F12"/>
    <w:rsid w:val="008A57D1"/>
    <w:rsid w:val="008C0712"/>
    <w:rsid w:val="00977FF6"/>
    <w:rsid w:val="009860AE"/>
    <w:rsid w:val="009930AF"/>
    <w:rsid w:val="009A7F61"/>
    <w:rsid w:val="009B5821"/>
    <w:rsid w:val="009C2F48"/>
    <w:rsid w:val="00A31007"/>
    <w:rsid w:val="00A42732"/>
    <w:rsid w:val="00A50EF0"/>
    <w:rsid w:val="00B172D1"/>
    <w:rsid w:val="00B255C1"/>
    <w:rsid w:val="00B5488B"/>
    <w:rsid w:val="00B56928"/>
    <w:rsid w:val="00B61D06"/>
    <w:rsid w:val="00B76157"/>
    <w:rsid w:val="00B8144E"/>
    <w:rsid w:val="00BC0BB4"/>
    <w:rsid w:val="00BC3EC8"/>
    <w:rsid w:val="00BD729D"/>
    <w:rsid w:val="00C02778"/>
    <w:rsid w:val="00C24D81"/>
    <w:rsid w:val="00C97B23"/>
    <w:rsid w:val="00CC013E"/>
    <w:rsid w:val="00CE1462"/>
    <w:rsid w:val="00CF6579"/>
    <w:rsid w:val="00D445FC"/>
    <w:rsid w:val="00D64B12"/>
    <w:rsid w:val="00D95441"/>
    <w:rsid w:val="00DA7B75"/>
    <w:rsid w:val="00DB0576"/>
    <w:rsid w:val="00DC44AF"/>
    <w:rsid w:val="00DF7902"/>
    <w:rsid w:val="00E11076"/>
    <w:rsid w:val="00E73994"/>
    <w:rsid w:val="00E8251D"/>
    <w:rsid w:val="00ED0A65"/>
    <w:rsid w:val="00EE3B78"/>
    <w:rsid w:val="00EE58DE"/>
    <w:rsid w:val="00F36E14"/>
    <w:rsid w:val="00F671DD"/>
    <w:rsid w:val="00F67D61"/>
    <w:rsid w:val="00FC6D56"/>
    <w:rsid w:val="00FF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3C8FBED2"/>
  <w15:docId w15:val="{905F5D46-311B-4AA7-8BD5-904AA2ED9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977FF6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977FF6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977FF6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977FF6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977FF6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977FF6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977FF6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977FF6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977FF6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977FF6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977FF6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977FF6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TableGrid21">
    <w:name w:val="Table Grid21"/>
    <w:basedOn w:val="TableNormal"/>
    <w:uiPriority w:val="59"/>
    <w:rsid w:val="00C97B23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Ind w:w="0" w:type="nil"/>
    </w:tblPr>
  </w:style>
  <w:style w:type="paragraph" w:styleId="Revision">
    <w:name w:val="Revision"/>
    <w:hidden/>
    <w:uiPriority w:val="99"/>
    <w:semiHidden/>
    <w:rsid w:val="007142BD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B73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73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73EE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73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73EE"/>
    <w:rPr>
      <w:rFonts w:ascii="Times New Roman" w:hAnsi="Times New Roman" w:cs="Times New Roman"/>
      <w:b/>
      <w:bCs/>
      <w:sz w:val="20"/>
      <w:szCs w:val="20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B492A-FD5E-43FF-817B-2C8B9CC0A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5</TotalTime>
  <Pages>3</Pages>
  <Words>448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GUTZEIT Jonas</dc:creator>
  <cp:keywords/>
  <dc:description/>
  <cp:lastModifiedBy>MARGARINT Marius Claudiu</cp:lastModifiedBy>
  <cp:revision>8</cp:revision>
  <dcterms:created xsi:type="dcterms:W3CDTF">2026-05-29T14:37:00Z</dcterms:created>
  <dcterms:modified xsi:type="dcterms:W3CDTF">2026-06-01T09:00:00Z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4181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2026-06-01T08:58:55Z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