
<file path=[Content_Types].xml><?xml version="1.0" encoding="utf-8"?>
<Types xmlns="http://schemas.openxmlformats.org/package/2006/content-types">
  <Default Extension="bin"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11.bin" ContentType="image/png"/>
  <Override PartName="/word/media/image12.bin"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ro-RO" w:bidi="ro-RO"/>
        </w:rPr>
        <w:alias w:val="TechnicalBlock"/>
        <w:tag w:val="LCK:TechnicalBlock"/>
        <w:id w:val="-1357955399"/>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F031A8" w:rsidRPr="0056157B" w14:paraId="2A1E891F" w14:textId="77777777" w:rsidTr="001B4E46">
            <w:trPr>
              <w:cantSplit/>
              <w:trHeight w:val="510"/>
              <w:jc w:val="center"/>
            </w:trPr>
            <w:tc>
              <w:tcPr>
                <w:tcW w:w="11317" w:type="dxa"/>
                <w:gridSpan w:val="6"/>
                <w:vAlign w:val="bottom"/>
              </w:tcPr>
              <w:p w14:paraId="0E353428" w14:textId="360EE34D" w:rsidR="00F031A8" w:rsidRPr="0056157B" w:rsidRDefault="00F031A8" w:rsidP="00634DC7">
                <w:pPr>
                  <w:pStyle w:val="TBNormalTechnicalBlock"/>
                </w:pPr>
              </w:p>
            </w:tc>
          </w:tr>
          <w:tr w:rsidR="00F031A8" w:rsidRPr="0056157B" w14:paraId="1257D6D7" w14:textId="77777777" w:rsidTr="00FA42B9">
            <w:trPr>
              <w:cantSplit/>
              <w:trHeight w:val="567"/>
              <w:jc w:val="center"/>
            </w:trPr>
            <w:tc>
              <w:tcPr>
                <w:tcW w:w="1806" w:type="dxa"/>
                <w:gridSpan w:val="2"/>
                <w:vAlign w:val="bottom"/>
              </w:tcPr>
              <w:p w14:paraId="707F32A4" w14:textId="77777777" w:rsidR="00F031A8" w:rsidRPr="0056157B" w:rsidRDefault="00F031A8" w:rsidP="00EB10A0">
                <w:pPr>
                  <w:pStyle w:val="TBEntInstit"/>
                  <w:spacing w:after="60"/>
                </w:pPr>
                <w:r w:rsidRPr="006C5D93">
                  <w:rPr>
                    <w:noProof/>
                  </w:rPr>
                  <w:drawing>
                    <wp:inline distT="0" distB="0" distL="0" distR="0" wp14:anchorId="5AB29285" wp14:editId="0FABD6E1">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5AC6A940" w14:textId="77777777" w:rsidR="00F031A8" w:rsidRPr="0056157B" w:rsidRDefault="00F031A8" w:rsidP="0001269D">
                <w:pPr>
                  <w:pStyle w:val="TBInstitution"/>
                </w:pPr>
                <w:r>
                  <w:t>Consiliul</w:t>
                </w:r>
                <w:r>
                  <w:br/>
                  <w:t>Uniunii Europene</w:t>
                </w:r>
              </w:p>
            </w:tc>
          </w:tr>
          <w:tr w:rsidR="00F031A8" w:rsidRPr="00B84B6D" w14:paraId="739F72BF" w14:textId="77777777" w:rsidTr="00F14284">
            <w:trPr>
              <w:gridBefore w:val="1"/>
              <w:gridAfter w:val="1"/>
              <w:wBefore w:w="849" w:type="dxa"/>
              <w:wAfter w:w="849" w:type="dxa"/>
              <w:cantSplit/>
              <w:trHeight w:val="837"/>
              <w:jc w:val="center"/>
            </w:trPr>
            <w:tc>
              <w:tcPr>
                <w:tcW w:w="3810" w:type="dxa"/>
                <w:gridSpan w:val="2"/>
                <w:vAlign w:val="center"/>
              </w:tcPr>
              <w:p w14:paraId="4ED9C0BC" w14:textId="77777777" w:rsidR="00F031A8" w:rsidRPr="0056157B" w:rsidRDefault="00F031A8" w:rsidP="00512AC5">
                <w:pPr>
                  <w:pStyle w:val="TBEntReferNew"/>
                </w:pPr>
              </w:p>
            </w:tc>
            <w:tc>
              <w:tcPr>
                <w:tcW w:w="281" w:type="dxa"/>
                <w:vMerge w:val="restart"/>
                <w:vAlign w:val="bottom"/>
              </w:tcPr>
              <w:p w14:paraId="12C3C2D8" w14:textId="77777777" w:rsidR="00F031A8" w:rsidRPr="0056157B" w:rsidRDefault="00F031A8" w:rsidP="00F14284">
                <w:pPr>
                  <w:jc w:val="right"/>
                  <w:rPr>
                    <w:b/>
                    <w:szCs w:val="23"/>
                  </w:rPr>
                </w:pPr>
              </w:p>
            </w:tc>
            <w:tc>
              <w:tcPr>
                <w:tcW w:w="5528" w:type="dxa"/>
                <w:vMerge w:val="restart"/>
              </w:tcPr>
              <w:p w14:paraId="7B168413" w14:textId="77777777" w:rsidR="00F031A8" w:rsidRPr="0056157B" w:rsidRDefault="00F031A8" w:rsidP="00233A0E">
                <w:pPr>
                  <w:pStyle w:val="TBNormalTechnicalBlock"/>
                  <w:rPr>
                    <w:b/>
                  </w:rPr>
                </w:pPr>
              </w:p>
              <w:p w14:paraId="29D5C22B" w14:textId="77777777" w:rsidR="00F031A8" w:rsidRDefault="00F031A8" w:rsidP="00C60C67">
                <w:pPr>
                  <w:pStyle w:val="TBNormalTechnicalBlock"/>
                  <w:tabs>
                    <w:tab w:val="right" w:pos="2840"/>
                    <w:tab w:val="right" w:pos="4821"/>
                  </w:tabs>
                </w:pPr>
                <w:r>
                  <w:t>Bruxelles, 10 februarie 2026</w:t>
                </w:r>
              </w:p>
              <w:p w14:paraId="0886A971" w14:textId="77777777" w:rsidR="00F031A8" w:rsidRPr="0019440B" w:rsidRDefault="00F031A8" w:rsidP="00C60C67">
                <w:pPr>
                  <w:pStyle w:val="TBNormalTechnicalBlock"/>
                  <w:tabs>
                    <w:tab w:val="right" w:pos="2840"/>
                    <w:tab w:val="right" w:pos="4821"/>
                  </w:tabs>
                </w:pPr>
                <w:r>
                  <w:t>(OR. en</w:t>
                </w:r>
                <w:r w:rsidRPr="0019440B">
                  <w:t>)</w:t>
                </w:r>
              </w:p>
              <w:p w14:paraId="311F01E8" w14:textId="77777777" w:rsidR="00F031A8" w:rsidRPr="0019440B" w:rsidRDefault="00F031A8" w:rsidP="00233A0E">
                <w:pPr>
                  <w:pStyle w:val="TBNormalTechnicalBlock"/>
                </w:pPr>
              </w:p>
              <w:p w14:paraId="0D99016B" w14:textId="77777777" w:rsidR="00F031A8" w:rsidRDefault="00F031A8" w:rsidP="00233A0E">
                <w:pPr>
                  <w:pStyle w:val="TBNormalTechnicalBlock"/>
                </w:pPr>
                <w:r>
                  <w:t>5786</w:t>
                </w:r>
                <w:r w:rsidRPr="0056157B">
                  <w:t>/</w:t>
                </w:r>
                <w:r>
                  <w:t>26</w:t>
                </w:r>
              </w:p>
              <w:p w14:paraId="41D81B12" w14:textId="77777777" w:rsidR="00F031A8" w:rsidRDefault="00F031A8">
                <w:pPr>
                  <w:pStyle w:val="TBNormalTechnicalBlock"/>
                  <w:tabs>
                    <w:tab w:val="right" w:pos="3268"/>
                    <w:tab w:val="right" w:pos="5522"/>
                  </w:tabs>
                  <w:spacing w:before="0" w:line="240" w:lineRule="auto"/>
                </w:pPr>
                <w:r>
                  <w:t>PV CONS 2</w:t>
                </w:r>
              </w:p>
              <w:p w14:paraId="1A935A08" w14:textId="77777777" w:rsidR="00F031A8" w:rsidRDefault="00F031A8">
                <w:pPr>
                  <w:pStyle w:val="TBNormalTechnicalBlock"/>
                  <w:tabs>
                    <w:tab w:val="right" w:pos="3268"/>
                    <w:tab w:val="right" w:pos="5522"/>
                  </w:tabs>
                  <w:spacing w:before="0" w:line="240" w:lineRule="auto"/>
                </w:pPr>
                <w:r>
                  <w:t>AGRI 67</w:t>
                </w:r>
              </w:p>
              <w:p w14:paraId="21F1AC3D" w14:textId="77777777" w:rsidR="00F031A8" w:rsidRDefault="00F031A8">
                <w:pPr>
                  <w:pStyle w:val="TBNormalTechnicalBlock"/>
                  <w:tabs>
                    <w:tab w:val="right" w:pos="3268"/>
                    <w:tab w:val="right" w:pos="5522"/>
                  </w:tabs>
                  <w:spacing w:before="0" w:line="240" w:lineRule="auto"/>
                </w:pPr>
                <w:r>
                  <w:t>PECHE 45</w:t>
                </w:r>
              </w:p>
              <w:p w14:paraId="4F697700" w14:textId="77777777" w:rsidR="00F031A8" w:rsidRPr="007C5B64" w:rsidRDefault="00F031A8" w:rsidP="007C5B64">
                <w:pPr>
                  <w:pStyle w:val="TBDistrbMarkers"/>
                  <w:rPr>
                    <w:sz w:val="4"/>
                    <w:szCs w:val="4"/>
                  </w:rPr>
                </w:pPr>
              </w:p>
              <w:p w14:paraId="1C0728D9" w14:textId="77777777" w:rsidR="00F031A8" w:rsidRPr="009E0BE9" w:rsidRDefault="00F031A8" w:rsidP="00CD4D38">
                <w:pPr>
                  <w:pStyle w:val="TBDistrbMarkers"/>
                </w:pPr>
                <w:r>
                  <w:t>PARLNAT</w:t>
                </w:r>
              </w:p>
              <w:p w14:paraId="59B6CB3F" w14:textId="77777777" w:rsidR="00F031A8" w:rsidRPr="009E0BE9" w:rsidRDefault="00F031A8" w:rsidP="00233A0E">
                <w:pPr>
                  <w:pStyle w:val="TBNormalTechnicalBlock"/>
                </w:pPr>
              </w:p>
              <w:p w14:paraId="54A0157D" w14:textId="77777777" w:rsidR="00F031A8" w:rsidRPr="009E0BE9" w:rsidRDefault="00F031A8" w:rsidP="00233A0E">
                <w:pPr>
                  <w:pStyle w:val="TBNormalTechnicalBlock"/>
                </w:pPr>
              </w:p>
              <w:p w14:paraId="1C6541F1" w14:textId="77777777" w:rsidR="00F031A8" w:rsidRPr="009E0BE9" w:rsidRDefault="00F031A8" w:rsidP="00DE1A2F">
                <w:pPr>
                  <w:pStyle w:val="TBNormalTechnicalBlock"/>
                  <w:tabs>
                    <w:tab w:val="right" w:pos="2840"/>
                    <w:tab w:val="right" w:pos="4821"/>
                  </w:tabs>
                </w:pPr>
              </w:p>
            </w:tc>
          </w:tr>
          <w:tr w:rsidR="00F031A8" w:rsidRPr="00ED0749" w14:paraId="26FD5D8D" w14:textId="77777777" w:rsidTr="00FA42B9">
            <w:trPr>
              <w:gridBefore w:val="1"/>
              <w:gridAfter w:val="1"/>
              <w:wBefore w:w="849" w:type="dxa"/>
              <w:wAfter w:w="849" w:type="dxa"/>
              <w:cantSplit/>
              <w:trHeight w:val="997"/>
              <w:jc w:val="center"/>
            </w:trPr>
            <w:tc>
              <w:tcPr>
                <w:tcW w:w="3810" w:type="dxa"/>
                <w:gridSpan w:val="2"/>
                <w:vAlign w:val="center"/>
              </w:tcPr>
              <w:p w14:paraId="4701EC11" w14:textId="77777777" w:rsidR="00F031A8" w:rsidRPr="00ED0749" w:rsidRDefault="00F031A8" w:rsidP="00AE0965">
                <w:pPr>
                  <w:pStyle w:val="TBSousEmbargo"/>
                </w:pPr>
              </w:p>
            </w:tc>
            <w:tc>
              <w:tcPr>
                <w:tcW w:w="281" w:type="dxa"/>
                <w:vMerge/>
                <w:vAlign w:val="center"/>
              </w:tcPr>
              <w:p w14:paraId="2FCA2A8F" w14:textId="77777777" w:rsidR="00F031A8" w:rsidRPr="00ED0749" w:rsidRDefault="00F031A8" w:rsidP="00C205CF">
                <w:pPr>
                  <w:rPr>
                    <w:b/>
                    <w:szCs w:val="23"/>
                  </w:rPr>
                </w:pPr>
              </w:p>
            </w:tc>
            <w:tc>
              <w:tcPr>
                <w:tcW w:w="5528" w:type="dxa"/>
                <w:vMerge/>
              </w:tcPr>
              <w:p w14:paraId="79CF7661" w14:textId="77777777" w:rsidR="00F031A8" w:rsidRPr="00ED0749" w:rsidRDefault="00F031A8">
                <w:pPr>
                  <w:pStyle w:val="TBEntRefer"/>
                  <w:rPr>
                    <w:szCs w:val="23"/>
                  </w:rPr>
                </w:pPr>
              </w:p>
            </w:tc>
          </w:tr>
        </w:tbl>
        <w:p w14:paraId="60FABCDE" w14:textId="77777777" w:rsidR="00F031A8" w:rsidRPr="00ED0749" w:rsidRDefault="00F031A8" w:rsidP="00DF1147">
          <w:pPr>
            <w:pStyle w:val="TBEntRefer"/>
            <w:rPr>
              <w:sz w:val="2"/>
              <w:szCs w:val="2"/>
            </w:rPr>
          </w:pPr>
        </w:p>
        <w:p w14:paraId="0E2C77E7" w14:textId="77777777" w:rsidR="00F031A8" w:rsidRPr="00DD01AC" w:rsidRDefault="00F031A8"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F031A8" w:rsidRPr="00133225" w14:paraId="40D17C73" w14:textId="77777777" w:rsidTr="001E5BC3">
            <w:trPr>
              <w:jc w:val="center"/>
            </w:trPr>
            <w:tc>
              <w:tcPr>
                <w:tcW w:w="9645" w:type="dxa"/>
              </w:tcPr>
              <w:p w14:paraId="5B0097EE" w14:textId="77777777" w:rsidR="00F031A8" w:rsidRPr="00C4351E" w:rsidRDefault="00F031A8" w:rsidP="00C728BF">
                <w:pPr>
                  <w:pStyle w:val="TBHeadingTable"/>
                </w:pPr>
                <w:r>
                  <w:t>PROIECT DE PROCES-VERBAL</w:t>
                </w:r>
              </w:p>
            </w:tc>
          </w:tr>
          <w:tr w:rsidR="00F031A8" w:rsidRPr="007D53AD" w14:paraId="58251EFB" w14:textId="77777777" w:rsidTr="001E5BC3">
            <w:trPr>
              <w:jc w:val="center"/>
            </w:trPr>
            <w:tc>
              <w:tcPr>
                <w:tcW w:w="9645" w:type="dxa"/>
              </w:tcPr>
              <w:p w14:paraId="3FA00C56" w14:textId="77777777" w:rsidR="00F031A8" w:rsidRDefault="00F031A8">
                <w:pPr>
                  <w:pStyle w:val="TBTableText"/>
                </w:pPr>
                <w:r>
                  <w:t>CONSILIUL UNIUNII EUROPENE</w:t>
                </w:r>
              </w:p>
              <w:p w14:paraId="7A0620CC" w14:textId="77777777" w:rsidR="00F031A8" w:rsidRDefault="00F031A8">
                <w:pPr>
                  <w:pStyle w:val="TBTableText"/>
                </w:pPr>
                <w:r>
                  <w:t>(</w:t>
                </w:r>
                <w:r>
                  <w:rPr>
                    <w:b/>
                  </w:rPr>
                  <w:t xml:space="preserve">Agricultură </w:t>
                </w:r>
                <w:r>
                  <w:t xml:space="preserve">și </w:t>
                </w:r>
                <w:r>
                  <w:rPr>
                    <w:b/>
                  </w:rPr>
                  <w:t>pescuit</w:t>
                </w:r>
                <w:r>
                  <w:t>)</w:t>
                </w:r>
              </w:p>
            </w:tc>
          </w:tr>
          <w:tr w:rsidR="00F031A8" w:rsidRPr="007D53AD" w14:paraId="77EA45C3" w14:textId="77777777" w:rsidTr="001E5BC3">
            <w:trPr>
              <w:jc w:val="center"/>
            </w:trPr>
            <w:tc>
              <w:tcPr>
                <w:tcW w:w="9645" w:type="dxa"/>
              </w:tcPr>
              <w:p w14:paraId="23225A2D" w14:textId="77777777" w:rsidR="00F031A8" w:rsidRPr="006368AC" w:rsidRDefault="00F031A8" w:rsidP="00E60AAC">
                <w:pPr>
                  <w:pStyle w:val="TBTableText"/>
                </w:pPr>
                <w:r>
                  <w:t>26 ianuarie 2026</w:t>
                </w:r>
              </w:p>
            </w:tc>
          </w:tr>
        </w:tbl>
        <w:p w14:paraId="71834CBD" w14:textId="77777777" w:rsidR="00F031A8" w:rsidRPr="008C6FD6" w:rsidRDefault="00345CA5" w:rsidP="008C6FD6">
          <w:pPr>
            <w:spacing w:before="20" w:after="240" w:line="20" w:lineRule="exact"/>
            <w:rPr>
              <w:sz w:val="2"/>
              <w:szCs w:val="2"/>
            </w:rPr>
          </w:pPr>
        </w:p>
      </w:sdtContent>
    </w:sdt>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347120" w:rsidRPr="00F031A8" w14:paraId="749FE8DB" w14:textId="77777777" w:rsidTr="00347120">
        <w:tc>
          <w:tcPr>
            <w:tcW w:w="567" w:type="dxa"/>
            <w:tcMar>
              <w:right w:w="0" w:type="dxa"/>
            </w:tcMar>
          </w:tcPr>
          <w:p w14:paraId="56ACC092" w14:textId="77777777" w:rsidR="00347120" w:rsidRPr="00F031A8" w:rsidRDefault="00347120" w:rsidP="00045960">
            <w:pPr>
              <w:pStyle w:val="PointManual"/>
              <w:pageBreakBefore/>
              <w:rPr>
                <w:b/>
                <w:bCs/>
              </w:rPr>
            </w:pPr>
            <w:r w:rsidRPr="00F031A8">
              <w:rPr>
                <w:b/>
              </w:rPr>
              <w:lastRenderedPageBreak/>
              <w:t>.</w:t>
            </w:r>
          </w:p>
        </w:tc>
        <w:tc>
          <w:tcPr>
            <w:tcW w:w="9299" w:type="dxa"/>
            <w:tcMar>
              <w:top w:w="284" w:type="dxa"/>
            </w:tcMar>
          </w:tcPr>
          <w:p w14:paraId="3C647316" w14:textId="77777777" w:rsidR="00347120" w:rsidRPr="00F031A8" w:rsidRDefault="00347120" w:rsidP="00C93B8B">
            <w:pPr>
              <w:rPr>
                <w:b/>
                <w:bCs/>
              </w:rPr>
            </w:pPr>
            <w:r w:rsidRPr="00F031A8">
              <w:rPr>
                <w:b/>
              </w:rPr>
              <w:t>Adoptarea ordinii de zi</w:t>
            </w:r>
          </w:p>
        </w:tc>
      </w:tr>
    </w:tbl>
    <w:p w14:paraId="35B51FE8" w14:textId="77777777" w:rsidR="001D6D5D" w:rsidRPr="00F031A8" w:rsidRDefault="001D6D5D" w:rsidP="001D6D5D">
      <w:pPr>
        <w:pStyle w:val="Text1"/>
        <w:spacing w:before="240" w:after="240" w:line="360" w:lineRule="auto"/>
      </w:pPr>
      <w:r w:rsidRPr="00F031A8">
        <w:rPr>
          <w:u w:val="single"/>
        </w:rPr>
        <w:t>Consiliul</w:t>
      </w:r>
      <w:r w:rsidRPr="00F031A8">
        <w:t xml:space="preserve"> a adoptat ordinea de zi care figurează în documentul 5366/26.</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347120" w:rsidRPr="00F031A8" w14:paraId="3B482EEE" w14:textId="77777777" w:rsidTr="00347120">
        <w:tc>
          <w:tcPr>
            <w:tcW w:w="567" w:type="dxa"/>
            <w:tcMar>
              <w:right w:w="0" w:type="dxa"/>
            </w:tcMar>
          </w:tcPr>
          <w:p w14:paraId="0095D4FC" w14:textId="77777777" w:rsidR="00347120" w:rsidRPr="00F031A8" w:rsidRDefault="00347120" w:rsidP="00347120">
            <w:pPr>
              <w:pStyle w:val="PointManual"/>
              <w:rPr>
                <w:b/>
                <w:bCs/>
              </w:rPr>
            </w:pPr>
            <w:r w:rsidRPr="00F031A8">
              <w:rPr>
                <w:b/>
              </w:rPr>
              <w:t>2.</w:t>
            </w:r>
          </w:p>
        </w:tc>
        <w:tc>
          <w:tcPr>
            <w:tcW w:w="9299" w:type="dxa"/>
            <w:gridSpan w:val="3"/>
            <w:tcMar>
              <w:top w:w="284" w:type="dxa"/>
            </w:tcMar>
          </w:tcPr>
          <w:p w14:paraId="0F1888E3" w14:textId="77777777" w:rsidR="00347120" w:rsidRPr="00F031A8" w:rsidRDefault="00347120" w:rsidP="00A45E58">
            <w:pPr>
              <w:rPr>
                <w:b/>
                <w:bCs/>
              </w:rPr>
            </w:pPr>
            <w:r w:rsidRPr="00F031A8">
              <w:rPr>
                <w:b/>
              </w:rPr>
              <w:t>Aprobarea punctelor „A”</w:t>
            </w:r>
          </w:p>
        </w:tc>
      </w:tr>
      <w:tr w:rsidR="002F3DC2" w:rsidRPr="00F031A8" w14:paraId="6513C372" w14:textId="77777777" w:rsidTr="00347120">
        <w:tc>
          <w:tcPr>
            <w:tcW w:w="567" w:type="dxa"/>
            <w:tcMar>
              <w:right w:w="0" w:type="dxa"/>
            </w:tcMar>
          </w:tcPr>
          <w:p w14:paraId="5B3D23DC" w14:textId="77777777" w:rsidR="00347120" w:rsidRPr="00F031A8" w:rsidRDefault="00347120" w:rsidP="00347120"/>
        </w:tc>
        <w:tc>
          <w:tcPr>
            <w:tcW w:w="6463" w:type="dxa"/>
            <w:tcMar>
              <w:top w:w="284" w:type="dxa"/>
            </w:tcMar>
          </w:tcPr>
          <w:p w14:paraId="53958457" w14:textId="77777777" w:rsidR="00347120" w:rsidRPr="00F031A8" w:rsidRDefault="00347120" w:rsidP="005E22F3">
            <w:pPr>
              <w:pStyle w:val="PointManual"/>
              <w:rPr>
                <w:b/>
                <w:bCs/>
              </w:rPr>
            </w:pPr>
            <w:r w:rsidRPr="00F031A8">
              <w:rPr>
                <w:b/>
              </w:rPr>
              <w:t>Lista fără caracter legislativ</w:t>
            </w:r>
          </w:p>
        </w:tc>
        <w:tc>
          <w:tcPr>
            <w:tcW w:w="737" w:type="dxa"/>
            <w:tcMar>
              <w:top w:w="284" w:type="dxa"/>
              <w:left w:w="28" w:type="dxa"/>
              <w:right w:w="113" w:type="dxa"/>
            </w:tcMar>
          </w:tcPr>
          <w:p w14:paraId="2A02DA25" w14:textId="77777777" w:rsidR="00347120" w:rsidRPr="00F031A8" w:rsidRDefault="00347120" w:rsidP="00A91B35">
            <w:pPr>
              <w:pStyle w:val="NormalRight"/>
            </w:pPr>
          </w:p>
        </w:tc>
        <w:tc>
          <w:tcPr>
            <w:tcW w:w="2099" w:type="dxa"/>
            <w:tcMar>
              <w:top w:w="284" w:type="dxa"/>
              <w:right w:w="0" w:type="dxa"/>
            </w:tcMar>
          </w:tcPr>
          <w:p w14:paraId="4A777D6E" w14:textId="77777777" w:rsidR="00347120" w:rsidRPr="00F031A8" w:rsidRDefault="00563B74" w:rsidP="00A45E58">
            <w:r w:rsidRPr="00F031A8">
              <w:t>5428/26</w:t>
            </w:r>
          </w:p>
        </w:tc>
      </w:tr>
    </w:tbl>
    <w:p w14:paraId="423DC820" w14:textId="77777777" w:rsidR="001D6D5D" w:rsidRPr="00F031A8" w:rsidRDefault="001D6D5D" w:rsidP="001D6D5D">
      <w:pPr>
        <w:pStyle w:val="Text1"/>
        <w:spacing w:before="200" w:line="360" w:lineRule="auto"/>
      </w:pPr>
      <w:r w:rsidRPr="00F031A8">
        <w:rPr>
          <w:u w:val="single"/>
        </w:rPr>
        <w:t>Consiliul</w:t>
      </w:r>
      <w:r w:rsidRPr="00F031A8">
        <w:t xml:space="preserve"> a adoptat toate punctele „A” care figurează în documentul sus-menționat, inclusiv toate documentele COR și REV lingvistice prezentate în vederea adoptării.</w:t>
      </w:r>
    </w:p>
    <w:p w14:paraId="57335A0D" w14:textId="77777777" w:rsidR="001D6D5D" w:rsidRPr="00F031A8" w:rsidRDefault="001D6D5D" w:rsidP="001D6D5D">
      <w:pPr>
        <w:tabs>
          <w:tab w:val="left" w:pos="426"/>
        </w:tabs>
        <w:ind w:firstLine="561"/>
        <w:rPr>
          <w:rFonts w:asciiTheme="majorBidi" w:eastAsia="Calibri" w:hAnsiTheme="majorBidi" w:cstheme="majorBidi"/>
          <w:szCs w:val="24"/>
        </w:rPr>
      </w:pPr>
      <w:r w:rsidRPr="00F031A8">
        <w:rPr>
          <w:rFonts w:asciiTheme="majorBidi" w:hAnsiTheme="majorBidi"/>
        </w:rPr>
        <w:t>În anexă figurează declarații privind aceste puncte.</w:t>
      </w:r>
    </w:p>
    <w:p w14:paraId="68128A2C" w14:textId="77777777" w:rsidR="00B646CF" w:rsidRPr="00F031A8" w:rsidRDefault="00B646CF" w:rsidP="00B646CF">
      <w:pPr>
        <w:spacing w:before="360"/>
        <w:rPr>
          <w:rFonts w:eastAsia="Calibri"/>
          <w:bCs/>
          <w:u w:val="single"/>
        </w:rPr>
      </w:pPr>
      <w:r w:rsidRPr="00F031A8">
        <w:rPr>
          <w:u w:val="single"/>
        </w:rPr>
        <w:t>AGRICULTURĂ ȘI PESCUIT</w:t>
      </w:r>
    </w:p>
    <w:p w14:paraId="2A4BB7F1" w14:textId="77777777" w:rsidR="0012450F" w:rsidRPr="00F031A8" w:rsidRDefault="0012450F" w:rsidP="0012450F">
      <w:pPr>
        <w:spacing w:before="480"/>
        <w:rPr>
          <w:b/>
          <w:bCs/>
          <w:u w:val="single"/>
        </w:rPr>
      </w:pPr>
      <w:r w:rsidRPr="00F031A8">
        <w:rPr>
          <w:b/>
          <w:u w:val="single"/>
        </w:rPr>
        <w:t>Activități fără caracter legislativ</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347120" w:rsidRPr="00F031A8" w14:paraId="6300B24C" w14:textId="77777777" w:rsidTr="00347120">
        <w:tc>
          <w:tcPr>
            <w:tcW w:w="567" w:type="dxa"/>
            <w:tcMar>
              <w:right w:w="0" w:type="dxa"/>
            </w:tcMar>
          </w:tcPr>
          <w:p w14:paraId="35DC58FD" w14:textId="77777777" w:rsidR="00347120" w:rsidRPr="00F031A8" w:rsidRDefault="00347120" w:rsidP="00347120">
            <w:pPr>
              <w:pStyle w:val="PointManual"/>
              <w:rPr>
                <w:b/>
                <w:bCs/>
              </w:rPr>
            </w:pPr>
            <w:r w:rsidRPr="00F031A8">
              <w:rPr>
                <w:b/>
              </w:rPr>
              <w:t>3.</w:t>
            </w:r>
          </w:p>
        </w:tc>
        <w:tc>
          <w:tcPr>
            <w:tcW w:w="6463" w:type="dxa"/>
            <w:tcMar>
              <w:top w:w="284" w:type="dxa"/>
              <w:left w:w="113" w:type="dxa"/>
              <w:bottom w:w="0" w:type="dxa"/>
              <w:right w:w="113" w:type="dxa"/>
            </w:tcMar>
          </w:tcPr>
          <w:p w14:paraId="614EC3D7" w14:textId="77777777" w:rsidR="00347120" w:rsidRPr="00F031A8" w:rsidRDefault="00347120" w:rsidP="006A04D9">
            <w:pPr>
              <w:rPr>
                <w:b/>
                <w:bCs/>
              </w:rPr>
            </w:pPr>
            <w:bookmarkStart w:id="0" w:name="_Hlk196465833"/>
            <w:r w:rsidRPr="00F031A8">
              <w:rPr>
                <w:b/>
              </w:rPr>
              <w:t>Programul de lucru al președinției</w:t>
            </w:r>
          </w:p>
          <w:p w14:paraId="25BBF875" w14:textId="77777777" w:rsidR="00347120" w:rsidRPr="00F031A8" w:rsidRDefault="00347120" w:rsidP="006A04D9">
            <w:pPr>
              <w:ind w:left="567" w:hanging="567"/>
              <w:contextualSpacing/>
            </w:pPr>
            <w:r w:rsidRPr="00F031A8">
              <w:rPr>
                <w:i/>
              </w:rPr>
              <w:t>Prezentare din partea președinției</w:t>
            </w:r>
            <w:bookmarkEnd w:id="0"/>
          </w:p>
        </w:tc>
        <w:tc>
          <w:tcPr>
            <w:tcW w:w="737" w:type="dxa"/>
            <w:tcMar>
              <w:top w:w="284" w:type="dxa"/>
              <w:left w:w="28" w:type="dxa"/>
              <w:bottom w:w="0" w:type="dxa"/>
              <w:right w:w="113" w:type="dxa"/>
            </w:tcMar>
          </w:tcPr>
          <w:p w14:paraId="373762D1" w14:textId="77777777" w:rsidR="00347120" w:rsidRPr="00F031A8" w:rsidRDefault="00347120" w:rsidP="006A04D9">
            <w:pPr>
              <w:pStyle w:val="NormalRight"/>
              <w:rPr>
                <w:noProof/>
              </w:rPr>
            </w:pPr>
            <w:r w:rsidRPr="00F031A8">
              <w:rPr>
                <w:noProof/>
              </w:rPr>
              <w:drawing>
                <wp:inline distT="0" distB="0" distL="0" distR="0" wp14:anchorId="6DDB349C" wp14:editId="0D7E3A17">
                  <wp:extent cx="175260" cy="175260"/>
                  <wp:effectExtent l="0" t="0" r="15240" b="15240"/>
                  <wp:docPr id="839727321" name="Picture 3"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ublic debate proposed by the Presidency (Article 8(2) of the Council's Rules of Procedure)"/>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tc>
        <w:tc>
          <w:tcPr>
            <w:tcW w:w="2098" w:type="dxa"/>
            <w:shd w:val="clear" w:color="auto" w:fill="auto"/>
            <w:tcMar>
              <w:top w:w="284" w:type="dxa"/>
              <w:left w:w="113" w:type="dxa"/>
              <w:bottom w:w="0" w:type="dxa"/>
              <w:right w:w="0" w:type="dxa"/>
            </w:tcMar>
          </w:tcPr>
          <w:p w14:paraId="62D6BC3F" w14:textId="77777777" w:rsidR="00347120" w:rsidRPr="00F031A8" w:rsidRDefault="00347120" w:rsidP="006A04D9">
            <w:pPr>
              <w:rPr>
                <w:szCs w:val="24"/>
              </w:rPr>
            </w:pPr>
          </w:p>
        </w:tc>
      </w:tr>
    </w:tbl>
    <w:p w14:paraId="2CC4FFA7" w14:textId="77777777" w:rsidR="001D6D5D" w:rsidRPr="00F031A8" w:rsidRDefault="004C7558" w:rsidP="001D6D5D">
      <w:pPr>
        <w:tabs>
          <w:tab w:val="left" w:pos="1275"/>
        </w:tabs>
        <w:spacing w:before="200" w:line="360" w:lineRule="auto"/>
        <w:ind w:left="567"/>
        <w:rPr>
          <w:rFonts w:eastAsia="Calibri"/>
        </w:rPr>
      </w:pPr>
      <w:r w:rsidRPr="00F031A8">
        <w:t>Președintele a prezentat programul de lucru al președinției cipriote privind sectoarele agriculturii și pescuitului.</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347120" w:rsidRPr="00F031A8" w14:paraId="26172535" w14:textId="77777777" w:rsidTr="00347120">
        <w:tc>
          <w:tcPr>
            <w:tcW w:w="567" w:type="dxa"/>
            <w:tcMar>
              <w:right w:w="0" w:type="dxa"/>
            </w:tcMar>
          </w:tcPr>
          <w:p w14:paraId="1C906EAE" w14:textId="77777777" w:rsidR="00347120" w:rsidRPr="00F031A8" w:rsidRDefault="00347120" w:rsidP="00347120">
            <w:pPr>
              <w:pStyle w:val="PointManual"/>
              <w:rPr>
                <w:b/>
                <w:bCs/>
              </w:rPr>
            </w:pPr>
            <w:r w:rsidRPr="00F031A8">
              <w:rPr>
                <w:b/>
              </w:rPr>
              <w:t>4.</w:t>
            </w:r>
          </w:p>
        </w:tc>
        <w:tc>
          <w:tcPr>
            <w:tcW w:w="6463" w:type="dxa"/>
            <w:tcMar>
              <w:top w:w="284" w:type="dxa"/>
              <w:left w:w="113" w:type="dxa"/>
              <w:bottom w:w="0" w:type="dxa"/>
              <w:right w:w="113" w:type="dxa"/>
            </w:tcMar>
          </w:tcPr>
          <w:p w14:paraId="6BF2C7D9" w14:textId="77777777" w:rsidR="00347120" w:rsidRPr="00F031A8" w:rsidRDefault="00347120" w:rsidP="0012450F">
            <w:pPr>
              <w:rPr>
                <w:b/>
                <w:bCs/>
              </w:rPr>
            </w:pPr>
            <w:r w:rsidRPr="00F031A8">
              <w:rPr>
                <w:b/>
              </w:rPr>
              <w:t>Strategia UE în domeniul bioeconomiei: aspecte legate de agricultură, silvicultură și pescuit</w:t>
            </w:r>
          </w:p>
          <w:p w14:paraId="5BE9CA57" w14:textId="77777777" w:rsidR="00347120" w:rsidRPr="00F031A8" w:rsidRDefault="00347120" w:rsidP="0012450F">
            <w:pPr>
              <w:rPr>
                <w:b/>
                <w:bCs/>
                <w:i/>
                <w:iCs/>
              </w:rPr>
            </w:pPr>
            <w:r w:rsidRPr="00F031A8">
              <w:rPr>
                <w:i/>
              </w:rPr>
              <w:t>Prezentare din partea Comisiei</w:t>
            </w:r>
          </w:p>
          <w:p w14:paraId="330444D9" w14:textId="77777777" w:rsidR="00347120" w:rsidRPr="00F031A8" w:rsidRDefault="00347120" w:rsidP="0012450F">
            <w:r w:rsidRPr="00F031A8">
              <w:rPr>
                <w:i/>
              </w:rPr>
              <w:t>Schimb de opinii</w:t>
            </w:r>
          </w:p>
        </w:tc>
        <w:tc>
          <w:tcPr>
            <w:tcW w:w="737" w:type="dxa"/>
            <w:tcMar>
              <w:top w:w="284" w:type="dxa"/>
              <w:left w:w="28" w:type="dxa"/>
              <w:bottom w:w="0" w:type="dxa"/>
              <w:right w:w="113" w:type="dxa"/>
            </w:tcMar>
          </w:tcPr>
          <w:p w14:paraId="45D1F91F" w14:textId="77777777" w:rsidR="00347120" w:rsidRPr="00F031A8" w:rsidRDefault="00347120" w:rsidP="006A04D9">
            <w:pPr>
              <w:pStyle w:val="NormalRight"/>
              <w:rPr>
                <w:noProof/>
              </w:rPr>
            </w:pPr>
            <w:r w:rsidRPr="00F031A8">
              <w:rPr>
                <w:noProof/>
              </w:rPr>
              <w:drawing>
                <wp:inline distT="0" distB="0" distL="0" distR="0" wp14:anchorId="3E8729BF" wp14:editId="6259505D">
                  <wp:extent cx="175260" cy="175260"/>
                  <wp:effectExtent l="0" t="0" r="15240" b="15240"/>
                  <wp:docPr id="536018474" name="Picture 3"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ublic debate proposed by the Presidency (Article 8(2) of the Council's Rules of Procedure)"/>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tc>
        <w:tc>
          <w:tcPr>
            <w:tcW w:w="2098" w:type="dxa"/>
            <w:shd w:val="clear" w:color="auto" w:fill="auto"/>
            <w:tcMar>
              <w:top w:w="284" w:type="dxa"/>
              <w:left w:w="113" w:type="dxa"/>
              <w:bottom w:w="0" w:type="dxa"/>
              <w:right w:w="0" w:type="dxa"/>
            </w:tcMar>
          </w:tcPr>
          <w:p w14:paraId="234EEE42" w14:textId="77777777" w:rsidR="00347120" w:rsidRPr="00F031A8" w:rsidRDefault="001D5595" w:rsidP="006A04D9">
            <w:pPr>
              <w:rPr>
                <w:szCs w:val="24"/>
              </w:rPr>
            </w:pPr>
            <w:r w:rsidRPr="00F031A8">
              <w:t>5181/26</w:t>
            </w:r>
          </w:p>
        </w:tc>
      </w:tr>
    </w:tbl>
    <w:p w14:paraId="60FB23D1" w14:textId="77777777" w:rsidR="001D6D5D" w:rsidRPr="00F031A8" w:rsidRDefault="004C7558" w:rsidP="001D6D5D">
      <w:pPr>
        <w:tabs>
          <w:tab w:val="left" w:pos="1275"/>
        </w:tabs>
        <w:spacing w:before="200" w:line="360" w:lineRule="auto"/>
        <w:ind w:left="567"/>
        <w:rPr>
          <w:rFonts w:eastAsia="Calibri"/>
        </w:rPr>
      </w:pPr>
      <w:r w:rsidRPr="00F031A8">
        <w:rPr>
          <w:u w:val="single"/>
        </w:rPr>
        <w:t>Consiliul</w:t>
      </w:r>
      <w:r w:rsidRPr="00F031A8">
        <w:t xml:space="preserve"> a luat act de prezentarea din partea Comisiei a Strategiei UE în domeniul bioeconomiei și a desfășurat un schimb de opinii.</w:t>
      </w:r>
    </w:p>
    <w:p w14:paraId="1D99E04B" w14:textId="77777777" w:rsidR="0012450F" w:rsidRPr="00F031A8" w:rsidRDefault="0012450F" w:rsidP="0012450F">
      <w:pPr>
        <w:pageBreakBefore/>
        <w:spacing w:before="360"/>
        <w:rPr>
          <w:rFonts w:eastAsia="Calibri"/>
          <w:bCs/>
          <w:u w:val="single"/>
        </w:rPr>
      </w:pPr>
      <w:r w:rsidRPr="00F031A8">
        <w:rPr>
          <w:u w:val="single"/>
        </w:rPr>
        <w:lastRenderedPageBreak/>
        <w:t>AGRICULTURĂ</w:t>
      </w:r>
    </w:p>
    <w:p w14:paraId="333E6F25" w14:textId="77777777" w:rsidR="0012450F" w:rsidRPr="00F031A8" w:rsidRDefault="0012450F" w:rsidP="0012450F">
      <w:pPr>
        <w:spacing w:before="360"/>
        <w:rPr>
          <w:b/>
          <w:bCs/>
          <w:u w:val="single"/>
        </w:rPr>
      </w:pPr>
      <w:r w:rsidRPr="00F031A8">
        <w:rPr>
          <w:b/>
          <w:u w:val="single"/>
        </w:rPr>
        <w:t>Deliberări legislative</w:t>
      </w:r>
    </w:p>
    <w:p w14:paraId="7D3AA65F" w14:textId="77777777" w:rsidR="0012450F" w:rsidRPr="00F031A8" w:rsidRDefault="0012450F" w:rsidP="0012450F">
      <w:pPr>
        <w:rPr>
          <w:b/>
          <w:bCs/>
        </w:rPr>
      </w:pPr>
      <w:r w:rsidRPr="00F031A8">
        <w:rPr>
          <w:b/>
        </w:rPr>
        <w:t>[deliberare publică în temeiul articolului 16 alineatul (8) din Tratatul privind Uniunea Europeană]</w:t>
      </w:r>
    </w:p>
    <w:tbl>
      <w:tblPr>
        <w:tblStyle w:val="PlainTable42"/>
        <w:tblW w:w="9889" w:type="dxa"/>
        <w:tblLook w:val="04A0" w:firstRow="1" w:lastRow="0" w:firstColumn="1" w:lastColumn="0" w:noHBand="0" w:noVBand="1"/>
      </w:tblPr>
      <w:tblGrid>
        <w:gridCol w:w="567"/>
        <w:gridCol w:w="6392"/>
        <w:gridCol w:w="839"/>
        <w:gridCol w:w="2091"/>
      </w:tblGrid>
      <w:tr w:rsidR="00347120" w:rsidRPr="00F031A8" w14:paraId="4E194EEB" w14:textId="77777777" w:rsidTr="002B6EF1">
        <w:trPr>
          <w:cnfStyle w:val="100000000000" w:firstRow="1" w:lastRow="0" w:firstColumn="0" w:lastColumn="0" w:oddVBand="0" w:evenVBand="0" w:oddHBand="0" w:evenHBand="0" w:firstRowFirstColumn="0" w:firstRowLastColumn="0" w:lastRowFirstColumn="0" w:lastRowLastColumn="0"/>
          <w:trHeight w:val="605"/>
        </w:trPr>
        <w:tc>
          <w:tcPr>
            <w:cnfStyle w:val="001000000000" w:firstRow="0" w:lastRow="0" w:firstColumn="1" w:lastColumn="0" w:oddVBand="0" w:evenVBand="0" w:oddHBand="0" w:evenHBand="0" w:firstRowFirstColumn="0" w:firstRowLastColumn="0" w:lastRowFirstColumn="0" w:lastRowLastColumn="0"/>
            <w:tcW w:w="567" w:type="dxa"/>
            <w:tcMar>
              <w:right w:w="0" w:type="dxa"/>
            </w:tcMar>
          </w:tcPr>
          <w:p w14:paraId="4E0D72BD" w14:textId="77777777" w:rsidR="00347120" w:rsidRPr="00F031A8" w:rsidRDefault="00347120" w:rsidP="002B6EF1">
            <w:pPr>
              <w:pStyle w:val="PointManual"/>
              <w:spacing w:before="240"/>
            </w:pPr>
            <w:r w:rsidRPr="00F031A8">
              <w:t>5.</w:t>
            </w:r>
          </w:p>
        </w:tc>
        <w:tc>
          <w:tcPr>
            <w:tcW w:w="6392" w:type="dxa"/>
          </w:tcPr>
          <w:p w14:paraId="74F7899C" w14:textId="77777777" w:rsidR="00B84296" w:rsidRPr="00F031A8" w:rsidRDefault="00B84296" w:rsidP="006A04D9">
            <w:pPr>
              <w:spacing w:before="240"/>
              <w:cnfStyle w:val="100000000000" w:firstRow="1" w:lastRow="0" w:firstColumn="0" w:lastColumn="0" w:oddVBand="0" w:evenVBand="0" w:oddHBand="0" w:evenHBand="0" w:firstRowFirstColumn="0" w:firstRowLastColumn="0" w:lastRowFirstColumn="0" w:lastRowLastColumn="0"/>
            </w:pPr>
            <w:r w:rsidRPr="00F031A8">
              <w:t>Regulament de modificare a Regulamentului privind agricultura ecologică în ceea ce privește normele referitoare la producție, etichetare, certificare și comercializare</w:t>
            </w:r>
          </w:p>
          <w:p w14:paraId="5767146A" w14:textId="77777777" w:rsidR="00347120" w:rsidRPr="00F031A8" w:rsidRDefault="00347120" w:rsidP="006A04D9">
            <w:pPr>
              <w:cnfStyle w:val="100000000000" w:firstRow="1" w:lastRow="0" w:firstColumn="0" w:lastColumn="0" w:oddVBand="0" w:evenVBand="0" w:oddHBand="0" w:evenHBand="0" w:firstRowFirstColumn="0" w:firstRowLastColumn="0" w:lastRowFirstColumn="0" w:lastRowLastColumn="0"/>
              <w:rPr>
                <w:b w:val="0"/>
                <w:bCs w:val="0"/>
                <w:i/>
                <w:iCs/>
              </w:rPr>
            </w:pPr>
            <w:r w:rsidRPr="00F031A8">
              <w:rPr>
                <w:b w:val="0"/>
                <w:i/>
              </w:rPr>
              <w:t>Prezentare din partea Comisiei</w:t>
            </w:r>
          </w:p>
          <w:p w14:paraId="28871255" w14:textId="77777777" w:rsidR="00347120" w:rsidRPr="00F031A8" w:rsidRDefault="00347120" w:rsidP="006A04D9">
            <w:pPr>
              <w:cnfStyle w:val="100000000000" w:firstRow="1" w:lastRow="0" w:firstColumn="0" w:lastColumn="0" w:oddVBand="0" w:evenVBand="0" w:oddHBand="0" w:evenHBand="0" w:firstRowFirstColumn="0" w:firstRowLastColumn="0" w:lastRowFirstColumn="0" w:lastRowLastColumn="0"/>
              <w:rPr>
                <w:b w:val="0"/>
                <w:bCs w:val="0"/>
              </w:rPr>
            </w:pPr>
            <w:r w:rsidRPr="00F031A8">
              <w:rPr>
                <w:b w:val="0"/>
                <w:i/>
              </w:rPr>
              <w:t>Dezbatere de orientare</w:t>
            </w:r>
          </w:p>
        </w:tc>
        <w:tc>
          <w:tcPr>
            <w:tcW w:w="839" w:type="dxa"/>
          </w:tcPr>
          <w:p w14:paraId="60D708F7" w14:textId="77777777" w:rsidR="00347120" w:rsidRPr="00F031A8" w:rsidRDefault="00347120" w:rsidP="002B6EF1">
            <w:pPr>
              <w:spacing w:before="240"/>
              <w:jc w:val="right"/>
              <w:cnfStyle w:val="100000000000" w:firstRow="1" w:lastRow="0" w:firstColumn="0" w:lastColumn="0" w:oddVBand="0" w:evenVBand="0" w:oddHBand="0" w:evenHBand="0" w:firstRowFirstColumn="0" w:firstRowLastColumn="0" w:lastRowFirstColumn="0" w:lastRowLastColumn="0"/>
              <w:rPr>
                <w:b w:val="0"/>
                <w:bCs w:val="0"/>
              </w:rPr>
            </w:pPr>
            <w:r w:rsidRPr="00F031A8">
              <w:rPr>
                <w:noProof/>
              </w:rPr>
              <w:drawing>
                <wp:inline distT="0" distB="0" distL="0" distR="0" wp14:anchorId="176CE0AC" wp14:editId="46F3D4A4">
                  <wp:extent cx="170815" cy="170815"/>
                  <wp:effectExtent l="0" t="0" r="635" b="635"/>
                  <wp:docPr id="931853022" name="Picture 931853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r w:rsidRPr="00F031A8">
              <w:rPr>
                <w:noProof/>
              </w:rPr>
              <w:drawing>
                <wp:inline distT="0" distB="0" distL="0" distR="0" wp14:anchorId="13316D39" wp14:editId="6A37EEC8">
                  <wp:extent cx="170815" cy="170815"/>
                  <wp:effectExtent l="0" t="0" r="635" b="635"/>
                  <wp:docPr id="1630280253" name="Picture 1630280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p>
        </w:tc>
        <w:tc>
          <w:tcPr>
            <w:tcW w:w="2091" w:type="dxa"/>
          </w:tcPr>
          <w:p w14:paraId="347FCD83" w14:textId="77777777" w:rsidR="001D5595" w:rsidRPr="00F031A8" w:rsidRDefault="001D5595" w:rsidP="001D5595">
            <w:pPr>
              <w:spacing w:before="240"/>
              <w:cnfStyle w:val="100000000000" w:firstRow="1" w:lastRow="0" w:firstColumn="0" w:lastColumn="0" w:oddVBand="0" w:evenVBand="0" w:oddHBand="0" w:evenHBand="0" w:firstRowFirstColumn="0" w:firstRowLastColumn="0" w:lastRowFirstColumn="0" w:lastRowLastColumn="0"/>
              <w:rPr>
                <w:b w:val="0"/>
                <w:bCs w:val="0"/>
              </w:rPr>
            </w:pPr>
            <w:r w:rsidRPr="00F031A8">
              <w:rPr>
                <w:b w:val="0"/>
              </w:rPr>
              <w:t>16969/25</w:t>
            </w:r>
          </w:p>
          <w:p w14:paraId="25FBF601" w14:textId="77777777" w:rsidR="00347120" w:rsidRPr="00F031A8" w:rsidRDefault="001D5595" w:rsidP="001D5595">
            <w:pPr>
              <w:cnfStyle w:val="100000000000" w:firstRow="1" w:lastRow="0" w:firstColumn="0" w:lastColumn="0" w:oddVBand="0" w:evenVBand="0" w:oddHBand="0" w:evenHBand="0" w:firstRowFirstColumn="0" w:firstRowLastColumn="0" w:lastRowFirstColumn="0" w:lastRowLastColumn="0"/>
              <w:rPr>
                <w:b w:val="0"/>
                <w:bCs w:val="0"/>
              </w:rPr>
            </w:pPr>
            <w:r w:rsidRPr="00F031A8">
              <w:rPr>
                <w:b w:val="0"/>
              </w:rPr>
              <w:t>5294/26</w:t>
            </w:r>
          </w:p>
        </w:tc>
      </w:tr>
    </w:tbl>
    <w:p w14:paraId="3BF55CF2" w14:textId="77777777" w:rsidR="001D6D5D" w:rsidRPr="00F031A8" w:rsidRDefault="004C7558" w:rsidP="001D6D5D">
      <w:pPr>
        <w:tabs>
          <w:tab w:val="left" w:pos="1275"/>
        </w:tabs>
        <w:spacing w:before="200" w:line="360" w:lineRule="auto"/>
        <w:ind w:left="567"/>
        <w:rPr>
          <w:rFonts w:eastAsia="Calibri"/>
        </w:rPr>
      </w:pPr>
      <w:r w:rsidRPr="00F031A8">
        <w:rPr>
          <w:u w:val="single"/>
        </w:rPr>
        <w:t>Consiliul</w:t>
      </w:r>
      <w:r w:rsidRPr="00F031A8">
        <w:t xml:space="preserve"> a luat act de prezentarea de către Comisie a propunerii sale de modificare a Regulamentului privind agricultura ecologică în ceea ce privește anumite norme în materie de producție, etichetare și certificare, precum și anumite norme referitoare la comerțul cu țările terțe și a desfășurat o dezbatere de orientare.</w:t>
      </w:r>
    </w:p>
    <w:p w14:paraId="4EFB8602" w14:textId="77777777" w:rsidR="00525C9C" w:rsidRPr="00F031A8" w:rsidRDefault="00525C9C" w:rsidP="001317E2">
      <w:pPr>
        <w:pStyle w:val="TableTitle"/>
        <w:spacing w:before="480"/>
      </w:pPr>
      <w:r w:rsidRPr="00F031A8">
        <w:t>Diverse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5671EF" w:rsidRPr="00F031A8" w14:paraId="3399275C" w14:textId="77777777" w:rsidTr="00BC12A2">
        <w:tc>
          <w:tcPr>
            <w:tcW w:w="567" w:type="dxa"/>
            <w:tcMar>
              <w:right w:w="0" w:type="dxa"/>
            </w:tcMar>
          </w:tcPr>
          <w:p w14:paraId="2250C941" w14:textId="77777777" w:rsidR="005671EF" w:rsidRPr="00F031A8" w:rsidRDefault="002153F8" w:rsidP="005671EF">
            <w:pPr>
              <w:pStyle w:val="PointManual"/>
              <w:rPr>
                <w:b/>
                <w:bCs/>
              </w:rPr>
            </w:pPr>
            <w:r w:rsidRPr="00F031A8">
              <w:rPr>
                <w:b/>
              </w:rPr>
              <w:t>6.</w:t>
            </w:r>
          </w:p>
        </w:tc>
        <w:tc>
          <w:tcPr>
            <w:tcW w:w="6463" w:type="dxa"/>
            <w:tcMar>
              <w:top w:w="284" w:type="dxa"/>
            </w:tcMar>
          </w:tcPr>
          <w:p w14:paraId="104583E1" w14:textId="77777777" w:rsidR="005671EF" w:rsidRPr="00F031A8" w:rsidRDefault="005671EF" w:rsidP="005671EF">
            <w:r w:rsidRPr="00F031A8">
              <w:rPr>
                <w:u w:val="single"/>
              </w:rPr>
              <w:t>Pescuit</w:t>
            </w:r>
          </w:p>
        </w:tc>
        <w:tc>
          <w:tcPr>
            <w:tcW w:w="737" w:type="dxa"/>
            <w:tcMar>
              <w:top w:w="284" w:type="dxa"/>
              <w:left w:w="28" w:type="dxa"/>
              <w:right w:w="113" w:type="dxa"/>
            </w:tcMar>
          </w:tcPr>
          <w:p w14:paraId="55E10A3B" w14:textId="77777777" w:rsidR="005671EF" w:rsidRPr="00F031A8" w:rsidRDefault="005671EF" w:rsidP="005671EF">
            <w:pPr>
              <w:pStyle w:val="NormalRight"/>
              <w:rPr>
                <w:noProof/>
              </w:rPr>
            </w:pPr>
          </w:p>
        </w:tc>
        <w:tc>
          <w:tcPr>
            <w:tcW w:w="2098" w:type="dxa"/>
            <w:tcMar>
              <w:top w:w="284" w:type="dxa"/>
              <w:right w:w="0" w:type="dxa"/>
            </w:tcMar>
          </w:tcPr>
          <w:p w14:paraId="35525BD1" w14:textId="77777777" w:rsidR="005671EF" w:rsidRPr="00F031A8" w:rsidRDefault="005671EF" w:rsidP="005671EF"/>
        </w:tc>
      </w:tr>
      <w:tr w:rsidR="005671EF" w:rsidRPr="00F031A8" w14:paraId="675E9D61" w14:textId="77777777" w:rsidTr="00BC12A2">
        <w:tc>
          <w:tcPr>
            <w:tcW w:w="567" w:type="dxa"/>
            <w:tcMar>
              <w:right w:w="0" w:type="dxa"/>
            </w:tcMar>
          </w:tcPr>
          <w:p w14:paraId="1587C460" w14:textId="77777777" w:rsidR="005671EF" w:rsidRPr="00F031A8" w:rsidRDefault="005671EF" w:rsidP="005671EF">
            <w:pPr>
              <w:pStyle w:val="PointManual"/>
            </w:pPr>
          </w:p>
        </w:tc>
        <w:tc>
          <w:tcPr>
            <w:tcW w:w="6463" w:type="dxa"/>
            <w:tcMar>
              <w:top w:w="284" w:type="dxa"/>
            </w:tcMar>
          </w:tcPr>
          <w:p w14:paraId="14854316" w14:textId="77777777" w:rsidR="005671EF" w:rsidRPr="00F031A8" w:rsidRDefault="005671EF" w:rsidP="00BC7B23">
            <w:pPr>
              <w:ind w:left="524" w:hanging="495"/>
              <w:rPr>
                <w:b/>
                <w:bCs/>
              </w:rPr>
            </w:pPr>
            <w:r w:rsidRPr="00F031A8">
              <w:rPr>
                <w:b/>
              </w:rPr>
              <w:t>a)</w:t>
            </w:r>
            <w:r w:rsidRPr="00F031A8">
              <w:rPr>
                <w:b/>
              </w:rPr>
              <w:tab/>
              <w:t>Este necesară o acțiune urgentă a UE în legătură cu macroul din Atlanticul de Nord-Est</w:t>
            </w:r>
          </w:p>
          <w:p w14:paraId="576B5CE9" w14:textId="77777777" w:rsidR="005671EF" w:rsidRPr="00F031A8" w:rsidRDefault="005671EF" w:rsidP="005671EF">
            <w:pPr>
              <w:ind w:firstLine="557"/>
            </w:pPr>
            <w:r w:rsidRPr="00F031A8">
              <w:rPr>
                <w:i/>
              </w:rPr>
              <w:t xml:space="preserve">Informare din partea Irlandei </w:t>
            </w:r>
          </w:p>
        </w:tc>
        <w:tc>
          <w:tcPr>
            <w:tcW w:w="737" w:type="dxa"/>
            <w:tcMar>
              <w:top w:w="284" w:type="dxa"/>
              <w:left w:w="28" w:type="dxa"/>
              <w:right w:w="113" w:type="dxa"/>
            </w:tcMar>
          </w:tcPr>
          <w:p w14:paraId="4CD84025" w14:textId="77777777" w:rsidR="005671EF" w:rsidRPr="00F031A8" w:rsidRDefault="005671EF" w:rsidP="005671EF">
            <w:pPr>
              <w:pStyle w:val="NormalRight"/>
            </w:pPr>
            <w:r w:rsidRPr="00F031A8">
              <w:rPr>
                <w:noProof/>
              </w:rPr>
              <w:drawing>
                <wp:inline distT="0" distB="0" distL="0" distR="0" wp14:anchorId="7ED06F01" wp14:editId="1D3F7F56">
                  <wp:extent cx="172442" cy="172442"/>
                  <wp:effectExtent l="0" t="0" r="0" b="0"/>
                  <wp:docPr id="2057903921" name="Picture 205790392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F219BB1" w14:textId="77777777" w:rsidR="00E01FBA" w:rsidRPr="00F031A8" w:rsidRDefault="00B67A3C" w:rsidP="002F3DC2">
            <w:r w:rsidRPr="00F031A8">
              <w:t>5640/26</w:t>
            </w:r>
          </w:p>
        </w:tc>
      </w:tr>
    </w:tbl>
    <w:p w14:paraId="33C88867" w14:textId="77777777" w:rsidR="001D6D5D" w:rsidRPr="00F031A8" w:rsidRDefault="0056709D" w:rsidP="001D6D5D">
      <w:pPr>
        <w:tabs>
          <w:tab w:val="left" w:pos="1275"/>
        </w:tabs>
        <w:spacing w:before="200" w:line="360" w:lineRule="auto"/>
        <w:ind w:left="567"/>
        <w:rPr>
          <w:rFonts w:eastAsia="Calibri"/>
        </w:rPr>
      </w:pPr>
      <w:r w:rsidRPr="00F031A8">
        <w:rPr>
          <w:u w:val="single"/>
        </w:rPr>
        <w:t>Consiliul</w:t>
      </w:r>
      <w:r w:rsidRPr="00F031A8">
        <w:t xml:space="preserve"> a luat act de informațiile furnizate de Irlanda, sprijinită de Letonia și Polonia, cu privire la situația gestionării stocului de macrou din Atlanticul de Nord-Est. De asemenea, Consiliul a luat act de observațiile delegațiilor.</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2153F8" w:rsidRPr="00F031A8" w14:paraId="653D9095" w14:textId="77777777" w:rsidTr="00BC12A2">
        <w:tc>
          <w:tcPr>
            <w:tcW w:w="567" w:type="dxa"/>
            <w:tcMar>
              <w:right w:w="0" w:type="dxa"/>
            </w:tcMar>
          </w:tcPr>
          <w:p w14:paraId="2F259C0E" w14:textId="77777777" w:rsidR="002153F8" w:rsidRPr="00F031A8" w:rsidRDefault="002153F8" w:rsidP="005671EF">
            <w:pPr>
              <w:pStyle w:val="PointManual"/>
            </w:pPr>
            <w:bookmarkStart w:id="1" w:name="_Hlk220067486"/>
          </w:p>
        </w:tc>
        <w:tc>
          <w:tcPr>
            <w:tcW w:w="6463" w:type="dxa"/>
            <w:tcMar>
              <w:top w:w="284" w:type="dxa"/>
            </w:tcMar>
          </w:tcPr>
          <w:p w14:paraId="50E0873F" w14:textId="77777777" w:rsidR="0059173B" w:rsidRPr="00F031A8" w:rsidRDefault="0059173B" w:rsidP="000E1494">
            <w:pPr>
              <w:ind w:left="596" w:hanging="567"/>
              <w:rPr>
                <w:b/>
                <w:bCs/>
              </w:rPr>
            </w:pPr>
            <w:r w:rsidRPr="00F031A8">
              <w:rPr>
                <w:b/>
              </w:rPr>
              <w:t>b)</w:t>
            </w:r>
            <w:r w:rsidRPr="00F031A8">
              <w:rPr>
                <w:b/>
              </w:rPr>
              <w:tab/>
              <w:t>Dificultăți în punerea în aplicare a Regulamentului privind controlul [articolul 14] și utilizarea CATCH</w:t>
            </w:r>
          </w:p>
          <w:p w14:paraId="50B164A3" w14:textId="77777777" w:rsidR="009341B5" w:rsidRPr="00F031A8" w:rsidRDefault="0059173B" w:rsidP="009341B5">
            <w:pPr>
              <w:pStyle w:val="PointManual"/>
              <w:ind w:left="601" w:hanging="30"/>
            </w:pPr>
            <w:r w:rsidRPr="00F031A8">
              <w:rPr>
                <w:i/>
              </w:rPr>
              <w:t xml:space="preserve">Informare din partea Spaniei, Belgiei, Cehiei, Franței, </w:t>
            </w:r>
            <w:r w:rsidRPr="00F031A8">
              <w:rPr>
                <w:b/>
                <w:i/>
              </w:rPr>
              <w:t>Greciei</w:t>
            </w:r>
            <w:r w:rsidRPr="00F031A8">
              <w:rPr>
                <w:i/>
              </w:rPr>
              <w:t>, Letoniei, Poloniei și Portugaliei</w:t>
            </w:r>
          </w:p>
        </w:tc>
        <w:tc>
          <w:tcPr>
            <w:tcW w:w="737" w:type="dxa"/>
            <w:tcMar>
              <w:top w:w="284" w:type="dxa"/>
              <w:left w:w="28" w:type="dxa"/>
              <w:right w:w="113" w:type="dxa"/>
            </w:tcMar>
          </w:tcPr>
          <w:p w14:paraId="406E9882" w14:textId="77777777" w:rsidR="002153F8" w:rsidRPr="00F031A8" w:rsidRDefault="002153F8" w:rsidP="005671EF">
            <w:pPr>
              <w:pStyle w:val="NormalRight"/>
              <w:rPr>
                <w:noProof/>
              </w:rPr>
            </w:pPr>
            <w:r w:rsidRPr="00F031A8">
              <w:rPr>
                <w:noProof/>
              </w:rPr>
              <w:drawing>
                <wp:inline distT="0" distB="0" distL="0" distR="0" wp14:anchorId="2804D764" wp14:editId="5CC7E64D">
                  <wp:extent cx="172442" cy="172442"/>
                  <wp:effectExtent l="0" t="0" r="0" b="0"/>
                  <wp:docPr id="1266183405" name="Picture 1266183405"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6DDD7E27" w14:textId="77777777" w:rsidR="00E01FBA" w:rsidRPr="00F031A8" w:rsidRDefault="003C3E5E" w:rsidP="002F3DC2">
            <w:r w:rsidRPr="00F031A8">
              <w:t>5587/26</w:t>
            </w:r>
          </w:p>
        </w:tc>
      </w:tr>
    </w:tbl>
    <w:p w14:paraId="05E08C0F" w14:textId="77777777" w:rsidR="001D6D5D" w:rsidRPr="00F031A8" w:rsidRDefault="0056709D" w:rsidP="001D6D5D">
      <w:pPr>
        <w:tabs>
          <w:tab w:val="left" w:pos="1275"/>
        </w:tabs>
        <w:spacing w:before="200" w:line="360" w:lineRule="auto"/>
        <w:ind w:left="567"/>
        <w:rPr>
          <w:rFonts w:eastAsia="Calibri"/>
        </w:rPr>
      </w:pPr>
      <w:r w:rsidRPr="00F031A8">
        <w:rPr>
          <w:u w:val="single"/>
        </w:rPr>
        <w:t>Consiliul</w:t>
      </w:r>
      <w:r w:rsidRPr="00F031A8">
        <w:t xml:space="preserve"> a luat act de informațiile furnizate de Spania, în numele Belgiei, Cehiei, Franței, Greciei</w:t>
      </w:r>
      <w:r w:rsidR="00540C3E" w:rsidRPr="00F031A8">
        <w:rPr>
          <w:rStyle w:val="FootnoteReference"/>
        </w:rPr>
        <w:footnoteReference w:id="1"/>
      </w:r>
      <w:r w:rsidRPr="00F031A8">
        <w:t>, Letoniei, Poloniei, Portugaliei și Spaniei, în ceea ce privește dificultățile legate de punerea în aplicare a Regulamentului privind controlul [articolul 14] și utilizarea sistemului informatic CATCH. De asemenea, Consiliul a luat act de observațiile delegațiilor.</w:t>
      </w:r>
    </w:p>
    <w:bookmarkEnd w:id="1"/>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2153F8" w:rsidRPr="00F031A8" w14:paraId="1A2DF281" w14:textId="77777777" w:rsidTr="00BC12A2">
        <w:tc>
          <w:tcPr>
            <w:tcW w:w="567" w:type="dxa"/>
            <w:tcMar>
              <w:right w:w="0" w:type="dxa"/>
            </w:tcMar>
          </w:tcPr>
          <w:p w14:paraId="1269CC75" w14:textId="77777777" w:rsidR="002153F8" w:rsidRPr="00F031A8" w:rsidRDefault="002153F8" w:rsidP="0056709D">
            <w:pPr>
              <w:pStyle w:val="PointManual"/>
              <w:pageBreakBefore/>
            </w:pPr>
          </w:p>
        </w:tc>
        <w:tc>
          <w:tcPr>
            <w:tcW w:w="6463" w:type="dxa"/>
            <w:tcMar>
              <w:top w:w="284" w:type="dxa"/>
            </w:tcMar>
          </w:tcPr>
          <w:p w14:paraId="7FD55009" w14:textId="77777777" w:rsidR="0059173B" w:rsidRPr="00F031A8" w:rsidRDefault="0059173B" w:rsidP="0059173B">
            <w:pPr>
              <w:rPr>
                <w:b/>
                <w:bCs/>
              </w:rPr>
            </w:pPr>
            <w:r w:rsidRPr="00F031A8">
              <w:rPr>
                <w:b/>
              </w:rPr>
              <w:t>c)</w:t>
            </w:r>
            <w:r w:rsidRPr="00F031A8">
              <w:rPr>
                <w:b/>
              </w:rPr>
              <w:tab/>
              <w:t>Acțiuni pentru îmbunătățirea planului multianual WestMed</w:t>
            </w:r>
          </w:p>
          <w:p w14:paraId="356C5791" w14:textId="77777777" w:rsidR="002153F8" w:rsidRPr="00F031A8" w:rsidRDefault="0059173B" w:rsidP="0059173B">
            <w:pPr>
              <w:pStyle w:val="PointManual"/>
              <w:ind w:left="601" w:hanging="30"/>
            </w:pPr>
            <w:r w:rsidRPr="00F031A8">
              <w:rPr>
                <w:i/>
              </w:rPr>
              <w:t>Informare din partea Spaniei și Franței</w:t>
            </w:r>
          </w:p>
        </w:tc>
        <w:tc>
          <w:tcPr>
            <w:tcW w:w="737" w:type="dxa"/>
            <w:tcMar>
              <w:top w:w="284" w:type="dxa"/>
              <w:left w:w="28" w:type="dxa"/>
              <w:right w:w="113" w:type="dxa"/>
            </w:tcMar>
          </w:tcPr>
          <w:p w14:paraId="1868178A" w14:textId="77777777" w:rsidR="002153F8" w:rsidRPr="00F031A8" w:rsidRDefault="002153F8" w:rsidP="005671EF">
            <w:pPr>
              <w:pStyle w:val="NormalRight"/>
              <w:rPr>
                <w:noProof/>
              </w:rPr>
            </w:pPr>
            <w:r w:rsidRPr="00F031A8">
              <w:rPr>
                <w:noProof/>
              </w:rPr>
              <w:drawing>
                <wp:inline distT="0" distB="0" distL="0" distR="0" wp14:anchorId="7BDB030B" wp14:editId="1C10AC7E">
                  <wp:extent cx="172442" cy="172442"/>
                  <wp:effectExtent l="0" t="0" r="0" b="0"/>
                  <wp:docPr id="832483646" name="Picture 832483646"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6C5BD602" w14:textId="77777777" w:rsidR="00E01FBA" w:rsidRPr="00F031A8" w:rsidRDefault="003C3E5E" w:rsidP="002F3DC2">
            <w:r w:rsidRPr="00F031A8">
              <w:t>5596/26</w:t>
            </w:r>
          </w:p>
        </w:tc>
      </w:tr>
    </w:tbl>
    <w:p w14:paraId="6FBD085E" w14:textId="77777777" w:rsidR="001D6D5D" w:rsidRPr="00F031A8" w:rsidRDefault="0056709D" w:rsidP="001D6D5D">
      <w:pPr>
        <w:tabs>
          <w:tab w:val="left" w:pos="1275"/>
        </w:tabs>
        <w:spacing w:before="200" w:line="360" w:lineRule="auto"/>
        <w:ind w:left="567"/>
        <w:rPr>
          <w:rFonts w:eastAsia="Calibri"/>
        </w:rPr>
      </w:pPr>
      <w:r w:rsidRPr="00F031A8">
        <w:rPr>
          <w:u w:val="single"/>
        </w:rPr>
        <w:t>Consiliul</w:t>
      </w:r>
      <w:r w:rsidRPr="00F031A8">
        <w:t xml:space="preserve"> a luat act de informațiile furnizate de Spania, în numele Franței și al Spaniei, cu privire la mai multe acțiuni necesare pentru îmbunătățirea planului multianual pentru activitățile de pescuit din vestul Mării Mediterane. De asemenea, Consiliul a luat act de observațiile delegațiilor.</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2153F8" w:rsidRPr="00F031A8" w14:paraId="04D30A0C" w14:textId="77777777" w:rsidTr="00BC12A2">
        <w:tc>
          <w:tcPr>
            <w:tcW w:w="567" w:type="dxa"/>
            <w:tcMar>
              <w:right w:w="0" w:type="dxa"/>
            </w:tcMar>
          </w:tcPr>
          <w:p w14:paraId="41F6DF41" w14:textId="77777777" w:rsidR="002153F8" w:rsidRPr="00F031A8" w:rsidRDefault="002153F8" w:rsidP="005671EF">
            <w:pPr>
              <w:pStyle w:val="PointManual"/>
            </w:pPr>
          </w:p>
        </w:tc>
        <w:tc>
          <w:tcPr>
            <w:tcW w:w="6463" w:type="dxa"/>
            <w:tcMar>
              <w:top w:w="284" w:type="dxa"/>
            </w:tcMar>
          </w:tcPr>
          <w:p w14:paraId="36DFAA0A" w14:textId="77777777" w:rsidR="002153F8" w:rsidRPr="00F031A8" w:rsidRDefault="002153F8" w:rsidP="005671EF">
            <w:pPr>
              <w:pStyle w:val="PointManual"/>
              <w:ind w:left="601" w:hanging="590"/>
            </w:pPr>
            <w:r w:rsidRPr="00F031A8">
              <w:rPr>
                <w:u w:val="single"/>
              </w:rPr>
              <w:t>Agricultură</w:t>
            </w:r>
          </w:p>
        </w:tc>
        <w:tc>
          <w:tcPr>
            <w:tcW w:w="737" w:type="dxa"/>
            <w:tcMar>
              <w:top w:w="284" w:type="dxa"/>
              <w:left w:w="28" w:type="dxa"/>
              <w:right w:w="113" w:type="dxa"/>
            </w:tcMar>
          </w:tcPr>
          <w:p w14:paraId="3D8B0AEA" w14:textId="77777777" w:rsidR="002153F8" w:rsidRPr="00F031A8" w:rsidRDefault="002153F8" w:rsidP="005671EF">
            <w:pPr>
              <w:pStyle w:val="NormalRight"/>
              <w:rPr>
                <w:noProof/>
              </w:rPr>
            </w:pPr>
          </w:p>
        </w:tc>
        <w:tc>
          <w:tcPr>
            <w:tcW w:w="2098" w:type="dxa"/>
            <w:tcMar>
              <w:top w:w="284" w:type="dxa"/>
              <w:right w:w="0" w:type="dxa"/>
            </w:tcMar>
          </w:tcPr>
          <w:p w14:paraId="1A2E7F36" w14:textId="77777777" w:rsidR="002153F8" w:rsidRPr="00F031A8" w:rsidRDefault="002153F8" w:rsidP="005671EF"/>
        </w:tc>
      </w:tr>
      <w:tr w:rsidR="004D174F" w:rsidRPr="00F031A8" w14:paraId="2D93C234" w14:textId="77777777" w:rsidTr="00BC12A2">
        <w:tc>
          <w:tcPr>
            <w:tcW w:w="567" w:type="dxa"/>
            <w:tcMar>
              <w:right w:w="0" w:type="dxa"/>
            </w:tcMar>
          </w:tcPr>
          <w:p w14:paraId="2F351027" w14:textId="77777777" w:rsidR="005671EF" w:rsidRPr="00F031A8" w:rsidRDefault="005671EF" w:rsidP="005671EF">
            <w:pPr>
              <w:pStyle w:val="PointManual"/>
            </w:pPr>
          </w:p>
        </w:tc>
        <w:tc>
          <w:tcPr>
            <w:tcW w:w="6463" w:type="dxa"/>
            <w:tcMar>
              <w:top w:w="284" w:type="dxa"/>
            </w:tcMar>
          </w:tcPr>
          <w:p w14:paraId="21B97EF0" w14:textId="77777777" w:rsidR="005671EF" w:rsidRPr="00F031A8" w:rsidRDefault="002153F8" w:rsidP="005671EF">
            <w:pPr>
              <w:pStyle w:val="PointManual"/>
              <w:ind w:left="601" w:hanging="590"/>
              <w:rPr>
                <w:b/>
                <w:bCs/>
              </w:rPr>
            </w:pPr>
            <w:r w:rsidRPr="00F031A8">
              <w:rPr>
                <w:b/>
              </w:rPr>
              <w:t>d)</w:t>
            </w:r>
            <w:r w:rsidRPr="00F031A8">
              <w:rPr>
                <w:b/>
              </w:rPr>
              <w:tab/>
              <w:t>Bunăstarea animalelor ca prioritate orientată spre viitor în programul de lucru al Comisiei (2026 și ulterior)</w:t>
            </w:r>
          </w:p>
          <w:p w14:paraId="64477DB3" w14:textId="77777777" w:rsidR="005671EF" w:rsidRPr="00F031A8" w:rsidRDefault="005671EF" w:rsidP="005671EF">
            <w:pPr>
              <w:pStyle w:val="PointManual"/>
              <w:ind w:left="601" w:hanging="30"/>
              <w:rPr>
                <w:i/>
                <w:iCs/>
              </w:rPr>
            </w:pPr>
            <w:r w:rsidRPr="00F031A8">
              <w:rPr>
                <w:i/>
              </w:rPr>
              <w:t>Informare din partea Sloveniei</w:t>
            </w:r>
          </w:p>
        </w:tc>
        <w:tc>
          <w:tcPr>
            <w:tcW w:w="737" w:type="dxa"/>
            <w:tcMar>
              <w:top w:w="284" w:type="dxa"/>
              <w:left w:w="28" w:type="dxa"/>
              <w:right w:w="113" w:type="dxa"/>
            </w:tcMar>
          </w:tcPr>
          <w:p w14:paraId="25AE24EE" w14:textId="77777777" w:rsidR="005671EF" w:rsidRPr="00F031A8" w:rsidRDefault="005671EF" w:rsidP="005671EF">
            <w:pPr>
              <w:pStyle w:val="NormalRight"/>
            </w:pPr>
            <w:r w:rsidRPr="00F031A8">
              <w:rPr>
                <w:noProof/>
              </w:rPr>
              <w:drawing>
                <wp:inline distT="0" distB="0" distL="0" distR="0" wp14:anchorId="46B61C0A" wp14:editId="535E834C">
                  <wp:extent cx="172442" cy="172442"/>
                  <wp:effectExtent l="0" t="0" r="0" b="0"/>
                  <wp:docPr id="741020794" name="Picture 741020794"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4CB7D54" w14:textId="77777777" w:rsidR="00E01FBA" w:rsidRPr="00F031A8" w:rsidRDefault="009B6881" w:rsidP="004D174F">
            <w:r w:rsidRPr="00F031A8">
              <w:t>5461/26</w:t>
            </w:r>
          </w:p>
        </w:tc>
      </w:tr>
    </w:tbl>
    <w:p w14:paraId="188E11B2" w14:textId="77777777" w:rsidR="001D6D5D" w:rsidRPr="00F031A8" w:rsidRDefault="0056709D" w:rsidP="001D6D5D">
      <w:pPr>
        <w:tabs>
          <w:tab w:val="left" w:pos="1275"/>
        </w:tabs>
        <w:spacing w:before="200" w:line="360" w:lineRule="auto"/>
        <w:ind w:left="567"/>
        <w:rPr>
          <w:rFonts w:eastAsia="Calibri"/>
        </w:rPr>
      </w:pPr>
      <w:r w:rsidRPr="00F031A8">
        <w:rPr>
          <w:u w:val="single"/>
        </w:rPr>
        <w:t>Consiliul</w:t>
      </w:r>
      <w:r w:rsidRPr="00F031A8">
        <w:t xml:space="preserve"> a luat act de informațiile furnizate de Slovenia, sprijinită de Austria, Belgia, Germania și Malta, precum și de observațiile delegațiilor.</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0E1494" w:rsidRPr="00F031A8" w14:paraId="20184268" w14:textId="77777777" w:rsidTr="00BC12A2">
        <w:tc>
          <w:tcPr>
            <w:tcW w:w="567" w:type="dxa"/>
            <w:tcMar>
              <w:right w:w="0" w:type="dxa"/>
            </w:tcMar>
          </w:tcPr>
          <w:p w14:paraId="1D49941C" w14:textId="77777777" w:rsidR="000E1494" w:rsidRPr="00F031A8" w:rsidRDefault="000E1494" w:rsidP="005671EF">
            <w:pPr>
              <w:pStyle w:val="PointManual"/>
            </w:pPr>
          </w:p>
        </w:tc>
        <w:tc>
          <w:tcPr>
            <w:tcW w:w="6463" w:type="dxa"/>
            <w:tcMar>
              <w:top w:w="284" w:type="dxa"/>
            </w:tcMar>
          </w:tcPr>
          <w:p w14:paraId="2AC3C3B9" w14:textId="77777777" w:rsidR="000E1494" w:rsidRPr="00F031A8" w:rsidRDefault="00FE534A" w:rsidP="005671EF">
            <w:pPr>
              <w:pStyle w:val="PointManual"/>
              <w:ind w:left="601" w:hanging="590"/>
              <w:rPr>
                <w:b/>
                <w:bCs/>
              </w:rPr>
            </w:pPr>
            <w:r w:rsidRPr="00F031A8">
              <w:rPr>
                <w:b/>
              </w:rPr>
              <w:t>e)</w:t>
            </w:r>
            <w:r w:rsidRPr="00F031A8">
              <w:rPr>
                <w:b/>
              </w:rPr>
              <w:tab/>
              <w:t>Propunere legislativă actuală [Deliberare publică în temeiul articolului 16 alineatul (8) din Tratatul privind Uniunea Europeană]</w:t>
            </w:r>
          </w:p>
        </w:tc>
        <w:tc>
          <w:tcPr>
            <w:tcW w:w="737" w:type="dxa"/>
            <w:tcMar>
              <w:top w:w="284" w:type="dxa"/>
              <w:left w:w="28" w:type="dxa"/>
              <w:right w:w="113" w:type="dxa"/>
            </w:tcMar>
          </w:tcPr>
          <w:p w14:paraId="333869F9" w14:textId="77777777" w:rsidR="000E1494" w:rsidRPr="00F031A8" w:rsidRDefault="000E1494" w:rsidP="005671EF">
            <w:pPr>
              <w:pStyle w:val="NormalRight"/>
              <w:rPr>
                <w:noProof/>
              </w:rPr>
            </w:pPr>
          </w:p>
        </w:tc>
        <w:tc>
          <w:tcPr>
            <w:tcW w:w="2098" w:type="dxa"/>
            <w:tcMar>
              <w:top w:w="284" w:type="dxa"/>
              <w:right w:w="0" w:type="dxa"/>
            </w:tcMar>
          </w:tcPr>
          <w:p w14:paraId="1646402A" w14:textId="77777777" w:rsidR="000E1494" w:rsidRPr="00F031A8" w:rsidRDefault="000E1494" w:rsidP="000E1494"/>
        </w:tc>
      </w:tr>
      <w:tr w:rsidR="002153F8" w:rsidRPr="00F031A8" w14:paraId="4F5CD4D4" w14:textId="77777777" w:rsidTr="00BC12A2">
        <w:tc>
          <w:tcPr>
            <w:tcW w:w="567" w:type="dxa"/>
            <w:tcMar>
              <w:right w:w="0" w:type="dxa"/>
            </w:tcMar>
          </w:tcPr>
          <w:p w14:paraId="5DB85DA1" w14:textId="77777777" w:rsidR="002153F8" w:rsidRPr="00F031A8" w:rsidRDefault="002153F8" w:rsidP="005671EF">
            <w:pPr>
              <w:pStyle w:val="PointManual"/>
            </w:pPr>
          </w:p>
        </w:tc>
        <w:tc>
          <w:tcPr>
            <w:tcW w:w="6463" w:type="dxa"/>
            <w:tcMar>
              <w:top w:w="284" w:type="dxa"/>
            </w:tcMar>
          </w:tcPr>
          <w:p w14:paraId="04ECDF21" w14:textId="77777777" w:rsidR="0059173B" w:rsidRPr="00F031A8" w:rsidRDefault="000E1494" w:rsidP="00FE534A">
            <w:pPr>
              <w:ind w:left="596"/>
              <w:rPr>
                <w:b/>
                <w:bCs/>
              </w:rPr>
            </w:pPr>
            <w:r w:rsidRPr="00F031A8">
              <w:rPr>
                <w:b/>
              </w:rPr>
              <w:t>Pachetul de simplificare privind siguranța alimentelor și a hranei pentru animale</w:t>
            </w:r>
          </w:p>
          <w:p w14:paraId="0E38AF36" w14:textId="77777777" w:rsidR="002153F8" w:rsidRPr="00F031A8" w:rsidRDefault="000655F8" w:rsidP="0059173B">
            <w:pPr>
              <w:pStyle w:val="PointManual"/>
              <w:ind w:left="601" w:hanging="30"/>
            </w:pPr>
            <w:r w:rsidRPr="00F031A8">
              <w:rPr>
                <w:i/>
              </w:rPr>
              <w:t>Prezentare din partea Comisiei</w:t>
            </w:r>
          </w:p>
        </w:tc>
        <w:tc>
          <w:tcPr>
            <w:tcW w:w="737" w:type="dxa"/>
            <w:tcMar>
              <w:top w:w="284" w:type="dxa"/>
              <w:left w:w="28" w:type="dxa"/>
              <w:right w:w="113" w:type="dxa"/>
            </w:tcMar>
          </w:tcPr>
          <w:p w14:paraId="2FA66344" w14:textId="77777777" w:rsidR="002153F8" w:rsidRPr="00F031A8" w:rsidRDefault="00602808" w:rsidP="005671EF">
            <w:pPr>
              <w:pStyle w:val="NormalRight"/>
              <w:rPr>
                <w:noProof/>
              </w:rPr>
            </w:pPr>
            <w:r w:rsidRPr="00F031A8">
              <w:rPr>
                <w:noProof/>
              </w:rPr>
              <w:drawing>
                <wp:inline distT="0" distB="0" distL="0" distR="0" wp14:anchorId="6BDFE861" wp14:editId="07E2AF0D">
                  <wp:extent cx="171450" cy="171450"/>
                  <wp:effectExtent l="0" t="0" r="0" b="0"/>
                  <wp:docPr id="64893408" name="Picture 4"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204987" descr="First readi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F031A8">
              <w:rPr>
                <w:noProof/>
              </w:rPr>
              <w:drawing>
                <wp:inline distT="0" distB="0" distL="0" distR="0" wp14:anchorId="1E624916" wp14:editId="3B9A8FC8">
                  <wp:extent cx="171450" cy="171450"/>
                  <wp:effectExtent l="0" t="0" r="0" b="0"/>
                  <wp:docPr id="9684064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517658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98" w:type="dxa"/>
            <w:tcMar>
              <w:top w:w="284" w:type="dxa"/>
              <w:right w:w="0" w:type="dxa"/>
            </w:tcMar>
          </w:tcPr>
          <w:p w14:paraId="1D3AE778" w14:textId="77777777" w:rsidR="00787094" w:rsidRPr="00F031A8" w:rsidRDefault="00787094" w:rsidP="00787094">
            <w:r w:rsidRPr="00F031A8">
              <w:t>17054/25</w:t>
            </w:r>
          </w:p>
          <w:p w14:paraId="77CEB02C" w14:textId="77777777" w:rsidR="002153F8" w:rsidRPr="00F031A8" w:rsidRDefault="00E01FBA" w:rsidP="005671EF">
            <w:r w:rsidRPr="00F031A8">
              <w:t>17055/25</w:t>
            </w:r>
          </w:p>
          <w:p w14:paraId="4F49700F" w14:textId="77777777" w:rsidR="00E01FBA" w:rsidRPr="00F031A8" w:rsidRDefault="00E01FBA" w:rsidP="005671EF">
            <w:r w:rsidRPr="00F031A8">
              <w:t>17056/1/25 REV 1</w:t>
            </w:r>
          </w:p>
        </w:tc>
      </w:tr>
    </w:tbl>
    <w:p w14:paraId="375D99A4" w14:textId="77777777" w:rsidR="001D6D5D" w:rsidRPr="00F031A8" w:rsidRDefault="0056709D" w:rsidP="001D6D5D">
      <w:pPr>
        <w:tabs>
          <w:tab w:val="left" w:pos="1275"/>
        </w:tabs>
        <w:spacing w:before="200" w:line="360" w:lineRule="auto"/>
        <w:ind w:left="567"/>
        <w:rPr>
          <w:rFonts w:eastAsia="Calibri"/>
        </w:rPr>
      </w:pPr>
      <w:r w:rsidRPr="00F031A8">
        <w:rPr>
          <w:u w:val="single"/>
        </w:rPr>
        <w:t>Consiliul</w:t>
      </w:r>
      <w:r w:rsidRPr="00F031A8">
        <w:t xml:space="preserve"> a luat act de prezentarea din partea Comisiei și de observațiile delegațiilor.</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2153F8" w:rsidRPr="00F031A8" w14:paraId="25188CA3" w14:textId="77777777" w:rsidTr="009E3BBA">
        <w:tc>
          <w:tcPr>
            <w:tcW w:w="567" w:type="dxa"/>
            <w:tcMar>
              <w:right w:w="0" w:type="dxa"/>
            </w:tcMar>
          </w:tcPr>
          <w:p w14:paraId="1CDBED24" w14:textId="77777777" w:rsidR="002153F8" w:rsidRPr="00F031A8" w:rsidRDefault="002153F8" w:rsidP="005671EF">
            <w:pPr>
              <w:pStyle w:val="PointManual"/>
            </w:pPr>
          </w:p>
        </w:tc>
        <w:tc>
          <w:tcPr>
            <w:tcW w:w="6463" w:type="dxa"/>
            <w:tcMar>
              <w:top w:w="284" w:type="dxa"/>
            </w:tcMar>
          </w:tcPr>
          <w:p w14:paraId="3C253946" w14:textId="77777777" w:rsidR="0059173B" w:rsidRPr="00F031A8" w:rsidRDefault="0059173B" w:rsidP="0059173B">
            <w:pPr>
              <w:rPr>
                <w:b/>
                <w:bCs/>
              </w:rPr>
            </w:pPr>
            <w:r w:rsidRPr="00F031A8">
              <w:rPr>
                <w:b/>
              </w:rPr>
              <w:t>f)</w:t>
            </w:r>
            <w:r w:rsidRPr="00F031A8">
              <w:rPr>
                <w:b/>
              </w:rPr>
              <w:tab/>
              <w:t>Indicarea pe etichetă a originii produselor agricole și alimentare</w:t>
            </w:r>
          </w:p>
          <w:p w14:paraId="7B12F8EF" w14:textId="77777777" w:rsidR="002153F8" w:rsidRPr="00F031A8" w:rsidRDefault="0059173B" w:rsidP="005162E8">
            <w:pPr>
              <w:pStyle w:val="PointManual"/>
              <w:ind w:left="571" w:firstLine="0"/>
            </w:pPr>
            <w:r w:rsidRPr="00F031A8">
              <w:rPr>
                <w:i/>
              </w:rPr>
              <w:t xml:space="preserve">Informare din partea Franței, Austriei, Bulgariei, Finlandei, Portugaliei, României, Slovaciei, Sloveniei și Spaniei </w:t>
            </w:r>
          </w:p>
        </w:tc>
        <w:tc>
          <w:tcPr>
            <w:tcW w:w="737" w:type="dxa"/>
            <w:tcMar>
              <w:top w:w="284" w:type="dxa"/>
              <w:left w:w="28" w:type="dxa"/>
              <w:right w:w="113" w:type="dxa"/>
            </w:tcMar>
          </w:tcPr>
          <w:p w14:paraId="21E4E61B" w14:textId="77777777" w:rsidR="002153F8" w:rsidRPr="00F031A8" w:rsidRDefault="002153F8" w:rsidP="005671EF">
            <w:pPr>
              <w:pStyle w:val="NormalRight"/>
              <w:rPr>
                <w:noProof/>
              </w:rPr>
            </w:pPr>
            <w:r w:rsidRPr="00F031A8">
              <w:rPr>
                <w:noProof/>
              </w:rPr>
              <w:drawing>
                <wp:inline distT="0" distB="0" distL="0" distR="0" wp14:anchorId="338ACDBD" wp14:editId="6F039C95">
                  <wp:extent cx="172442" cy="172442"/>
                  <wp:effectExtent l="0" t="0" r="0" b="0"/>
                  <wp:docPr id="593190969" name="Picture 593190969"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655C6842" w14:textId="77777777" w:rsidR="00E01FBA" w:rsidRPr="00F031A8" w:rsidRDefault="009B6881" w:rsidP="00BA1AAA">
            <w:r w:rsidRPr="00F031A8">
              <w:t>5458/26</w:t>
            </w:r>
          </w:p>
        </w:tc>
      </w:tr>
    </w:tbl>
    <w:p w14:paraId="39D808D4" w14:textId="77777777" w:rsidR="001D6D5D" w:rsidRPr="00F031A8" w:rsidRDefault="0056709D" w:rsidP="001D6D5D">
      <w:pPr>
        <w:tabs>
          <w:tab w:val="left" w:pos="1275"/>
        </w:tabs>
        <w:spacing w:before="200" w:line="360" w:lineRule="auto"/>
        <w:ind w:left="567"/>
        <w:rPr>
          <w:rFonts w:eastAsia="Calibri"/>
        </w:rPr>
      </w:pPr>
      <w:r w:rsidRPr="00F031A8">
        <w:rPr>
          <w:u w:val="single"/>
        </w:rPr>
        <w:t>Consiliul</w:t>
      </w:r>
      <w:r w:rsidRPr="00F031A8">
        <w:t xml:space="preserve"> a luat act de informațiile furnizate de Franța, în numele Austriei, Bulgariei, Finlandei, Franței, Portugaliei, României, Slovaciei, Sloveniei și Spaniei, precum și de observațiile din partea altor delegații.</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925DC8" w:rsidRPr="00F031A8" w14:paraId="62DDF27B" w14:textId="77777777" w:rsidTr="009E3BBA">
        <w:tc>
          <w:tcPr>
            <w:tcW w:w="567" w:type="dxa"/>
            <w:shd w:val="clear" w:color="auto" w:fill="auto"/>
            <w:tcMar>
              <w:right w:w="0" w:type="dxa"/>
            </w:tcMar>
          </w:tcPr>
          <w:p w14:paraId="2FD78F06" w14:textId="77777777" w:rsidR="002153F8" w:rsidRPr="00F031A8" w:rsidRDefault="002153F8" w:rsidP="00A815D4">
            <w:pPr>
              <w:pStyle w:val="PointManual"/>
            </w:pPr>
          </w:p>
        </w:tc>
        <w:tc>
          <w:tcPr>
            <w:tcW w:w="6463" w:type="dxa"/>
            <w:tcMar>
              <w:top w:w="284" w:type="dxa"/>
            </w:tcMar>
          </w:tcPr>
          <w:p w14:paraId="7B96A321" w14:textId="77777777" w:rsidR="0059173B" w:rsidRPr="00F031A8" w:rsidRDefault="0059173B" w:rsidP="00E01FBA">
            <w:pPr>
              <w:pStyle w:val="PointManual"/>
              <w:ind w:left="601" w:hanging="590"/>
              <w:rPr>
                <w:b/>
                <w:bCs/>
              </w:rPr>
            </w:pPr>
            <w:r w:rsidRPr="00F031A8">
              <w:rPr>
                <w:b/>
              </w:rPr>
              <w:t>g)</w:t>
            </w:r>
            <w:r w:rsidRPr="00F031A8">
              <w:rPr>
                <w:b/>
              </w:rPr>
              <w:tab/>
              <w:t>Asigurarea securității și suveranității alimentare a UE într-o lume incertă</w:t>
            </w:r>
          </w:p>
          <w:p w14:paraId="5CFD33E7" w14:textId="77777777" w:rsidR="002153F8" w:rsidRPr="00F031A8" w:rsidRDefault="0059173B" w:rsidP="0059173B">
            <w:pPr>
              <w:pStyle w:val="PointManual"/>
              <w:ind w:left="601" w:hanging="30"/>
            </w:pPr>
            <w:r w:rsidRPr="00F031A8">
              <w:rPr>
                <w:i/>
              </w:rPr>
              <w:t>Informare din partea Comisiei și a președinției</w:t>
            </w:r>
          </w:p>
        </w:tc>
        <w:tc>
          <w:tcPr>
            <w:tcW w:w="737" w:type="dxa"/>
            <w:tcMar>
              <w:top w:w="284" w:type="dxa"/>
              <w:left w:w="28" w:type="dxa"/>
              <w:right w:w="113" w:type="dxa"/>
            </w:tcMar>
          </w:tcPr>
          <w:p w14:paraId="78BD1C20" w14:textId="77777777" w:rsidR="002153F8" w:rsidRPr="00F031A8" w:rsidRDefault="002153F8" w:rsidP="005671EF">
            <w:pPr>
              <w:pStyle w:val="NormalRight"/>
              <w:rPr>
                <w:noProof/>
              </w:rPr>
            </w:pPr>
            <w:r w:rsidRPr="00F031A8">
              <w:rPr>
                <w:noProof/>
              </w:rPr>
              <w:drawing>
                <wp:inline distT="0" distB="0" distL="0" distR="0" wp14:anchorId="789AE08F" wp14:editId="68A5C575">
                  <wp:extent cx="172442" cy="172442"/>
                  <wp:effectExtent l="0" t="0" r="0" b="0"/>
                  <wp:docPr id="1768893573" name="Picture 1768893573"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9ECF775" w14:textId="77777777" w:rsidR="00E01FBA" w:rsidRPr="00F031A8" w:rsidRDefault="00E01FBA" w:rsidP="00925DC8">
            <w:r w:rsidRPr="00F031A8">
              <w:t>5422/26</w:t>
            </w:r>
          </w:p>
        </w:tc>
      </w:tr>
    </w:tbl>
    <w:p w14:paraId="77AC549D" w14:textId="77777777" w:rsidR="001D6D5D" w:rsidRPr="00F031A8" w:rsidRDefault="004C7558" w:rsidP="001D6D5D">
      <w:pPr>
        <w:tabs>
          <w:tab w:val="left" w:pos="1275"/>
        </w:tabs>
        <w:spacing w:before="200" w:line="360" w:lineRule="auto"/>
        <w:ind w:left="567"/>
        <w:rPr>
          <w:rFonts w:eastAsia="Calibri"/>
        </w:rPr>
      </w:pPr>
      <w:r w:rsidRPr="00F031A8">
        <w:rPr>
          <w:u w:val="single"/>
        </w:rPr>
        <w:t>Consiliul</w:t>
      </w:r>
      <w:r w:rsidRPr="00F031A8">
        <w:t xml:space="preserve"> a luat act de informațiile din partea președinției și a Comisiei și de observațiile delegațiilor.</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2153F8" w:rsidRPr="00F031A8" w14:paraId="14D414ED" w14:textId="77777777" w:rsidTr="00BC12A2">
        <w:tc>
          <w:tcPr>
            <w:tcW w:w="567" w:type="dxa"/>
            <w:tcMar>
              <w:right w:w="0" w:type="dxa"/>
            </w:tcMar>
          </w:tcPr>
          <w:p w14:paraId="2936F583" w14:textId="77777777" w:rsidR="002153F8" w:rsidRPr="00F031A8" w:rsidRDefault="002153F8" w:rsidP="0056709D">
            <w:pPr>
              <w:pStyle w:val="PointManual"/>
              <w:pageBreakBefore/>
            </w:pPr>
          </w:p>
        </w:tc>
        <w:tc>
          <w:tcPr>
            <w:tcW w:w="6463" w:type="dxa"/>
            <w:tcMar>
              <w:top w:w="284" w:type="dxa"/>
            </w:tcMar>
          </w:tcPr>
          <w:p w14:paraId="3C755A69" w14:textId="77777777" w:rsidR="0059173B" w:rsidRPr="00F031A8" w:rsidRDefault="0059173B" w:rsidP="00BC7B23">
            <w:pPr>
              <w:pageBreakBefore/>
              <w:ind w:left="566" w:hanging="566"/>
              <w:rPr>
                <w:b/>
                <w:bCs/>
              </w:rPr>
            </w:pPr>
            <w:r w:rsidRPr="00F031A8">
              <w:rPr>
                <w:b/>
              </w:rPr>
              <w:t>h)</w:t>
            </w:r>
            <w:r w:rsidRPr="00F031A8">
              <w:rPr>
                <w:b/>
              </w:rPr>
              <w:tab/>
              <w:t>Situația critică continuă de pe piața europeană a laptelui</w:t>
            </w:r>
          </w:p>
          <w:p w14:paraId="7D1A5458" w14:textId="77777777" w:rsidR="002153F8" w:rsidRPr="00F031A8" w:rsidRDefault="0059173B" w:rsidP="0059173B">
            <w:pPr>
              <w:pStyle w:val="PointManual"/>
              <w:ind w:left="601" w:hanging="30"/>
            </w:pPr>
            <w:r w:rsidRPr="00F031A8">
              <w:rPr>
                <w:i/>
              </w:rPr>
              <w:t>Informare din partea Ungariei</w:t>
            </w:r>
          </w:p>
        </w:tc>
        <w:tc>
          <w:tcPr>
            <w:tcW w:w="737" w:type="dxa"/>
            <w:tcMar>
              <w:top w:w="284" w:type="dxa"/>
              <w:left w:w="28" w:type="dxa"/>
              <w:right w:w="113" w:type="dxa"/>
            </w:tcMar>
          </w:tcPr>
          <w:p w14:paraId="7622AAE1" w14:textId="77777777" w:rsidR="002153F8" w:rsidRPr="00F031A8" w:rsidRDefault="002153F8" w:rsidP="005671EF">
            <w:pPr>
              <w:pStyle w:val="NormalRight"/>
              <w:rPr>
                <w:noProof/>
              </w:rPr>
            </w:pPr>
            <w:r w:rsidRPr="00F031A8">
              <w:rPr>
                <w:noProof/>
              </w:rPr>
              <w:drawing>
                <wp:inline distT="0" distB="0" distL="0" distR="0" wp14:anchorId="3A950EEB" wp14:editId="036A190D">
                  <wp:extent cx="172442" cy="172442"/>
                  <wp:effectExtent l="0" t="0" r="0" b="0"/>
                  <wp:docPr id="720575617" name="Picture 720575617"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B025DC5" w14:textId="77777777" w:rsidR="002153F8" w:rsidRPr="00F031A8" w:rsidRDefault="00E23DD1" w:rsidP="00E23DD1">
            <w:r w:rsidRPr="00F031A8">
              <w:t>5552/26</w:t>
            </w:r>
          </w:p>
        </w:tc>
      </w:tr>
      <w:tr w:rsidR="002153F8" w:rsidRPr="00F031A8" w14:paraId="747C3969" w14:textId="77777777" w:rsidTr="00BC12A2">
        <w:tc>
          <w:tcPr>
            <w:tcW w:w="567" w:type="dxa"/>
            <w:tcMar>
              <w:right w:w="0" w:type="dxa"/>
            </w:tcMar>
          </w:tcPr>
          <w:p w14:paraId="27339114" w14:textId="77777777" w:rsidR="002153F8" w:rsidRPr="00F031A8" w:rsidRDefault="002153F8" w:rsidP="009E3BBA">
            <w:pPr>
              <w:pStyle w:val="PointManual"/>
            </w:pPr>
          </w:p>
        </w:tc>
        <w:tc>
          <w:tcPr>
            <w:tcW w:w="6463" w:type="dxa"/>
            <w:tcMar>
              <w:top w:w="284" w:type="dxa"/>
            </w:tcMar>
          </w:tcPr>
          <w:p w14:paraId="005182F6" w14:textId="77777777" w:rsidR="0059173B" w:rsidRPr="00F031A8" w:rsidRDefault="0059173B" w:rsidP="006111A6">
            <w:pPr>
              <w:pStyle w:val="PointManual"/>
              <w:ind w:left="601" w:hanging="590"/>
              <w:rPr>
                <w:b/>
                <w:bCs/>
              </w:rPr>
            </w:pPr>
            <w:r w:rsidRPr="00F031A8">
              <w:rPr>
                <w:b/>
              </w:rPr>
              <w:t>i)</w:t>
            </w:r>
            <w:r w:rsidRPr="00F031A8">
              <w:rPr>
                <w:b/>
              </w:rPr>
              <w:tab/>
              <w:t>Planul extraordinar al UE pentru criza din sectorul european al produselor lactate</w:t>
            </w:r>
          </w:p>
          <w:p w14:paraId="5219D0E9" w14:textId="77777777" w:rsidR="002153F8" w:rsidRPr="00F031A8" w:rsidRDefault="0059173B" w:rsidP="0059173B">
            <w:pPr>
              <w:pStyle w:val="PointManual"/>
              <w:ind w:left="601" w:hanging="30"/>
            </w:pPr>
            <w:r w:rsidRPr="00F031A8">
              <w:rPr>
                <w:i/>
              </w:rPr>
              <w:t>Informare din partea Italiei</w:t>
            </w:r>
          </w:p>
        </w:tc>
        <w:tc>
          <w:tcPr>
            <w:tcW w:w="737" w:type="dxa"/>
            <w:tcMar>
              <w:top w:w="284" w:type="dxa"/>
              <w:left w:w="28" w:type="dxa"/>
              <w:right w:w="113" w:type="dxa"/>
            </w:tcMar>
          </w:tcPr>
          <w:p w14:paraId="437067AB" w14:textId="77777777" w:rsidR="002153F8" w:rsidRPr="00F031A8" w:rsidRDefault="002153F8" w:rsidP="005671EF">
            <w:pPr>
              <w:pStyle w:val="NormalRight"/>
              <w:rPr>
                <w:noProof/>
              </w:rPr>
            </w:pPr>
            <w:r w:rsidRPr="00F031A8">
              <w:rPr>
                <w:noProof/>
              </w:rPr>
              <w:drawing>
                <wp:inline distT="0" distB="0" distL="0" distR="0" wp14:anchorId="184FCCBC" wp14:editId="486E06F0">
                  <wp:extent cx="172442" cy="172442"/>
                  <wp:effectExtent l="0" t="0" r="0" b="0"/>
                  <wp:docPr id="312090335" name="Picture 312090335"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4A45D7FF" w14:textId="77777777" w:rsidR="002153F8" w:rsidRPr="00F031A8" w:rsidRDefault="003C3E5E" w:rsidP="006B0C3F">
            <w:r w:rsidRPr="00F031A8">
              <w:t>5550/26</w:t>
            </w:r>
          </w:p>
        </w:tc>
      </w:tr>
    </w:tbl>
    <w:p w14:paraId="5CB360F0" w14:textId="77777777" w:rsidR="001D6D5D" w:rsidRPr="00F031A8" w:rsidRDefault="0056709D" w:rsidP="001D6D5D">
      <w:pPr>
        <w:tabs>
          <w:tab w:val="left" w:pos="1275"/>
        </w:tabs>
        <w:spacing w:before="200" w:line="360" w:lineRule="auto"/>
        <w:ind w:left="567"/>
        <w:rPr>
          <w:rFonts w:eastAsia="Calibri"/>
        </w:rPr>
      </w:pPr>
      <w:r w:rsidRPr="00F031A8">
        <w:t>Literele (h) și (i) de la punctul 6 au fost abordate împreună.</w:t>
      </w:r>
    </w:p>
    <w:p w14:paraId="689AB153" w14:textId="77777777" w:rsidR="0056709D" w:rsidRPr="00F031A8" w:rsidRDefault="0056709D" w:rsidP="001D6D5D">
      <w:pPr>
        <w:tabs>
          <w:tab w:val="left" w:pos="1275"/>
        </w:tabs>
        <w:spacing w:before="200" w:line="360" w:lineRule="auto"/>
        <w:ind w:left="567"/>
        <w:rPr>
          <w:rFonts w:eastAsia="Calibri"/>
        </w:rPr>
      </w:pPr>
      <w:r w:rsidRPr="00F031A8">
        <w:rPr>
          <w:u w:val="single"/>
        </w:rPr>
        <w:t>Consiliul</w:t>
      </w:r>
      <w:r w:rsidRPr="00F031A8">
        <w:t xml:space="preserve"> a luat act de informațiile furnizate de Ungaria, sprijinită de Polonia, România și Slovacia, precum și de Italia, sprijinită de România și Slovacia. De asemenea, Consiliul a luat act de reacțiile delegațiilor.</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2153F8" w:rsidRPr="00F031A8" w14:paraId="0BBA028D" w14:textId="77777777" w:rsidTr="00BC12A2">
        <w:tc>
          <w:tcPr>
            <w:tcW w:w="567" w:type="dxa"/>
            <w:tcMar>
              <w:right w:w="0" w:type="dxa"/>
            </w:tcMar>
          </w:tcPr>
          <w:p w14:paraId="1191AAB3" w14:textId="77777777" w:rsidR="002153F8" w:rsidRPr="00F031A8" w:rsidRDefault="002153F8" w:rsidP="005671EF">
            <w:pPr>
              <w:pStyle w:val="PointManual"/>
            </w:pPr>
          </w:p>
        </w:tc>
        <w:tc>
          <w:tcPr>
            <w:tcW w:w="6463" w:type="dxa"/>
            <w:tcMar>
              <w:top w:w="284" w:type="dxa"/>
            </w:tcMar>
          </w:tcPr>
          <w:p w14:paraId="1C4E5DEF" w14:textId="77777777" w:rsidR="0059173B" w:rsidRPr="00F031A8" w:rsidRDefault="0059173B" w:rsidP="0059173B">
            <w:pPr>
              <w:rPr>
                <w:b/>
                <w:bCs/>
              </w:rPr>
            </w:pPr>
            <w:r w:rsidRPr="00F031A8">
              <w:rPr>
                <w:b/>
              </w:rPr>
              <w:t>j)</w:t>
            </w:r>
            <w:r w:rsidRPr="00F031A8">
              <w:rPr>
                <w:b/>
              </w:rPr>
              <w:tab/>
              <w:t>Standarde de comercializare a cărnii de pasăre</w:t>
            </w:r>
          </w:p>
          <w:p w14:paraId="0576698D" w14:textId="77777777" w:rsidR="002153F8" w:rsidRPr="00F031A8" w:rsidRDefault="0059173B" w:rsidP="0059173B">
            <w:pPr>
              <w:pStyle w:val="PointManual"/>
              <w:ind w:left="601" w:hanging="30"/>
            </w:pPr>
            <w:r w:rsidRPr="00F031A8">
              <w:rPr>
                <w:i/>
              </w:rPr>
              <w:t>Informare din partea Germaniei</w:t>
            </w:r>
          </w:p>
        </w:tc>
        <w:tc>
          <w:tcPr>
            <w:tcW w:w="737" w:type="dxa"/>
            <w:tcMar>
              <w:top w:w="284" w:type="dxa"/>
              <w:left w:w="28" w:type="dxa"/>
              <w:right w:w="113" w:type="dxa"/>
            </w:tcMar>
          </w:tcPr>
          <w:p w14:paraId="2ABC03E4" w14:textId="77777777" w:rsidR="002153F8" w:rsidRPr="00F031A8" w:rsidRDefault="002153F8" w:rsidP="005671EF">
            <w:pPr>
              <w:pStyle w:val="NormalRight"/>
              <w:rPr>
                <w:noProof/>
              </w:rPr>
            </w:pPr>
            <w:r w:rsidRPr="00F031A8">
              <w:rPr>
                <w:noProof/>
              </w:rPr>
              <w:drawing>
                <wp:inline distT="0" distB="0" distL="0" distR="0" wp14:anchorId="400CF955" wp14:editId="4CC60B0B">
                  <wp:extent cx="172442" cy="172442"/>
                  <wp:effectExtent l="0" t="0" r="0" b="0"/>
                  <wp:docPr id="1499981724" name="Picture 1499981724"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9EE081D" w14:textId="77777777" w:rsidR="002153F8" w:rsidRPr="00F031A8" w:rsidRDefault="003625F9" w:rsidP="006B0C3F">
            <w:r w:rsidRPr="00F031A8">
              <w:t>5547/26</w:t>
            </w:r>
          </w:p>
        </w:tc>
      </w:tr>
    </w:tbl>
    <w:p w14:paraId="7A008FAB" w14:textId="77777777" w:rsidR="001D6D5D" w:rsidRPr="00F031A8" w:rsidRDefault="004C7558" w:rsidP="001D6D5D">
      <w:pPr>
        <w:tabs>
          <w:tab w:val="left" w:pos="1275"/>
        </w:tabs>
        <w:spacing w:before="200" w:line="360" w:lineRule="auto"/>
        <w:ind w:left="567"/>
        <w:rPr>
          <w:rFonts w:eastAsia="Calibri"/>
        </w:rPr>
      </w:pPr>
      <w:r w:rsidRPr="00F031A8">
        <w:rPr>
          <w:u w:val="single"/>
        </w:rPr>
        <w:t>Consiliul</w:t>
      </w:r>
      <w:r w:rsidRPr="00F031A8">
        <w:t xml:space="preserve"> a luat act de informațiile furnizate de Germania, sprijinită de Danemarca, Letonia, Polonia și Slovacia, cu privire la standardele de comercializare a cărnii de pasăre, precum și de observațiile formulate de delegații.</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2153F8" w:rsidRPr="00F031A8" w14:paraId="55F0FD89" w14:textId="77777777" w:rsidTr="00BC12A2">
        <w:tc>
          <w:tcPr>
            <w:tcW w:w="567" w:type="dxa"/>
            <w:tcMar>
              <w:right w:w="0" w:type="dxa"/>
            </w:tcMar>
          </w:tcPr>
          <w:p w14:paraId="02949906" w14:textId="77777777" w:rsidR="002153F8" w:rsidRPr="00F031A8" w:rsidRDefault="002153F8" w:rsidP="005671EF">
            <w:pPr>
              <w:pStyle w:val="PointManual"/>
            </w:pPr>
          </w:p>
        </w:tc>
        <w:tc>
          <w:tcPr>
            <w:tcW w:w="6463" w:type="dxa"/>
            <w:tcMar>
              <w:top w:w="284" w:type="dxa"/>
            </w:tcMar>
          </w:tcPr>
          <w:p w14:paraId="19BF1F13" w14:textId="77777777" w:rsidR="0059173B" w:rsidRPr="00F031A8" w:rsidRDefault="0059173B" w:rsidP="00F05C13">
            <w:pPr>
              <w:pStyle w:val="PointManual"/>
              <w:ind w:left="601" w:hanging="590"/>
              <w:rPr>
                <w:b/>
                <w:bCs/>
              </w:rPr>
            </w:pPr>
            <w:r w:rsidRPr="00F031A8">
              <w:rPr>
                <w:b/>
              </w:rPr>
              <w:t>k)</w:t>
            </w:r>
            <w:r w:rsidRPr="00F031A8">
              <w:rPr>
                <w:b/>
              </w:rPr>
              <w:tab/>
              <w:t>Fermieri care practică agricultura pe terenuri arabile sub presiune: Acțiuni urgente pentru protejarea agriculturii UE</w:t>
            </w:r>
          </w:p>
          <w:p w14:paraId="5417CF9B" w14:textId="77777777" w:rsidR="002153F8" w:rsidRPr="00F031A8" w:rsidRDefault="0059173B" w:rsidP="0059173B">
            <w:pPr>
              <w:pStyle w:val="PointManual"/>
              <w:ind w:left="601" w:hanging="30"/>
            </w:pPr>
            <w:r w:rsidRPr="00F031A8">
              <w:rPr>
                <w:i/>
              </w:rPr>
              <w:t>Informare din partea Austriei</w:t>
            </w:r>
          </w:p>
        </w:tc>
        <w:tc>
          <w:tcPr>
            <w:tcW w:w="737" w:type="dxa"/>
            <w:tcMar>
              <w:top w:w="284" w:type="dxa"/>
              <w:left w:w="28" w:type="dxa"/>
              <w:right w:w="113" w:type="dxa"/>
            </w:tcMar>
          </w:tcPr>
          <w:p w14:paraId="30844487" w14:textId="77777777" w:rsidR="002153F8" w:rsidRPr="00F031A8" w:rsidRDefault="002153F8" w:rsidP="005671EF">
            <w:pPr>
              <w:pStyle w:val="NormalRight"/>
              <w:rPr>
                <w:noProof/>
              </w:rPr>
            </w:pPr>
            <w:r w:rsidRPr="00F031A8">
              <w:rPr>
                <w:noProof/>
              </w:rPr>
              <w:drawing>
                <wp:inline distT="0" distB="0" distL="0" distR="0" wp14:anchorId="64A284AD" wp14:editId="49C8DF54">
                  <wp:extent cx="172442" cy="172442"/>
                  <wp:effectExtent l="0" t="0" r="0" b="0"/>
                  <wp:docPr id="623274631" name="Picture 62327463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D45B300" w14:textId="77777777" w:rsidR="002153F8" w:rsidRPr="00F031A8" w:rsidRDefault="00F05C13" w:rsidP="005671EF">
            <w:r w:rsidRPr="00F031A8">
              <w:t>5554/26</w:t>
            </w:r>
          </w:p>
        </w:tc>
      </w:tr>
    </w:tbl>
    <w:p w14:paraId="193B5840" w14:textId="77777777" w:rsidR="001D6D5D" w:rsidRPr="00F031A8" w:rsidRDefault="004C7558" w:rsidP="001D6D5D">
      <w:pPr>
        <w:tabs>
          <w:tab w:val="left" w:pos="1275"/>
        </w:tabs>
        <w:spacing w:before="200" w:line="360" w:lineRule="auto"/>
        <w:ind w:left="567"/>
        <w:rPr>
          <w:rFonts w:eastAsia="Calibri"/>
        </w:rPr>
      </w:pPr>
      <w:r w:rsidRPr="00F031A8">
        <w:rPr>
          <w:u w:val="single"/>
        </w:rPr>
        <w:t>Consiliul</w:t>
      </w:r>
      <w:r w:rsidRPr="00F031A8">
        <w:t xml:space="preserve"> a luat act de informațiile furnizate de Austria și de observațiile delegațiilor.</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2153F8" w:rsidRPr="00F031A8" w14:paraId="6308AD97" w14:textId="77777777" w:rsidTr="00BC12A2">
        <w:tc>
          <w:tcPr>
            <w:tcW w:w="567" w:type="dxa"/>
            <w:tcMar>
              <w:right w:w="0" w:type="dxa"/>
            </w:tcMar>
          </w:tcPr>
          <w:p w14:paraId="14B53CCF" w14:textId="77777777" w:rsidR="002153F8" w:rsidRPr="00F031A8" w:rsidRDefault="002153F8" w:rsidP="005671EF">
            <w:pPr>
              <w:pStyle w:val="PointManual"/>
            </w:pPr>
          </w:p>
        </w:tc>
        <w:tc>
          <w:tcPr>
            <w:tcW w:w="6463" w:type="dxa"/>
            <w:tcMar>
              <w:top w:w="284" w:type="dxa"/>
            </w:tcMar>
          </w:tcPr>
          <w:p w14:paraId="07EA9576" w14:textId="77777777" w:rsidR="0059173B" w:rsidRPr="00F031A8" w:rsidRDefault="0059173B" w:rsidP="00F05C13">
            <w:pPr>
              <w:pStyle w:val="PointManual"/>
              <w:ind w:left="601" w:hanging="590"/>
              <w:rPr>
                <w:b/>
                <w:bCs/>
              </w:rPr>
            </w:pPr>
            <w:r w:rsidRPr="00F031A8">
              <w:rPr>
                <w:b/>
              </w:rPr>
              <w:t>l)</w:t>
            </w:r>
            <w:r w:rsidRPr="00F031A8">
              <w:rPr>
                <w:b/>
              </w:rPr>
              <w:tab/>
              <w:t>Acțiuni necesare pentru protecția sectoarelor agricole sensibile în contextul acordurilor comerciale cu țări terțe</w:t>
            </w:r>
          </w:p>
          <w:p w14:paraId="4D74958D" w14:textId="77777777" w:rsidR="002153F8" w:rsidRPr="00F031A8" w:rsidRDefault="0059173B" w:rsidP="0059173B">
            <w:pPr>
              <w:pStyle w:val="PointManual"/>
              <w:ind w:left="601" w:hanging="30"/>
            </w:pPr>
            <w:r w:rsidRPr="00F031A8">
              <w:rPr>
                <w:i/>
              </w:rPr>
              <w:t>Informare din partea Poloniei, Austriei, Ungariei și Slovaciei</w:t>
            </w:r>
          </w:p>
        </w:tc>
        <w:tc>
          <w:tcPr>
            <w:tcW w:w="737" w:type="dxa"/>
            <w:tcMar>
              <w:top w:w="284" w:type="dxa"/>
              <w:left w:w="28" w:type="dxa"/>
              <w:right w:w="113" w:type="dxa"/>
            </w:tcMar>
          </w:tcPr>
          <w:p w14:paraId="0C9A1938" w14:textId="77777777" w:rsidR="002153F8" w:rsidRPr="00F031A8" w:rsidRDefault="002153F8" w:rsidP="005671EF">
            <w:pPr>
              <w:pStyle w:val="NormalRight"/>
              <w:rPr>
                <w:noProof/>
              </w:rPr>
            </w:pPr>
            <w:r w:rsidRPr="00F031A8">
              <w:rPr>
                <w:noProof/>
              </w:rPr>
              <w:drawing>
                <wp:inline distT="0" distB="0" distL="0" distR="0" wp14:anchorId="3A2C645F" wp14:editId="54135598">
                  <wp:extent cx="172442" cy="172442"/>
                  <wp:effectExtent l="0" t="0" r="0" b="0"/>
                  <wp:docPr id="812776589" name="Picture 812776589"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EC62867" w14:textId="77777777" w:rsidR="002153F8" w:rsidRPr="00F031A8" w:rsidRDefault="00B67A3C" w:rsidP="006B0C3F">
            <w:r w:rsidRPr="00F031A8">
              <w:t>5625/26</w:t>
            </w:r>
          </w:p>
        </w:tc>
      </w:tr>
    </w:tbl>
    <w:p w14:paraId="5EF86035" w14:textId="77777777" w:rsidR="001D6D5D" w:rsidRPr="00F031A8" w:rsidRDefault="004C7558" w:rsidP="001D6D5D">
      <w:pPr>
        <w:tabs>
          <w:tab w:val="left" w:pos="1275"/>
        </w:tabs>
        <w:spacing w:before="200" w:line="360" w:lineRule="auto"/>
        <w:ind w:left="567"/>
        <w:rPr>
          <w:rFonts w:eastAsia="Calibri"/>
        </w:rPr>
      </w:pPr>
      <w:r w:rsidRPr="00F031A8">
        <w:rPr>
          <w:u w:val="single"/>
        </w:rPr>
        <w:t>Consiliul</w:t>
      </w:r>
      <w:r w:rsidRPr="00F031A8">
        <w:t xml:space="preserve"> a luat act de informațiile furnizate de Polonia, în numele Austriei, Ungariei, Poloniei și Slovaciei, cu privire la protecția sectoarelor agricole sensibile în acordurile comerciale. De asemenea, Consiliul a luat act de observațiile delegațiilor.</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5162E8" w:rsidRPr="00F031A8" w14:paraId="54172E6C" w14:textId="77777777" w:rsidTr="00BC12A2">
        <w:tc>
          <w:tcPr>
            <w:tcW w:w="567" w:type="dxa"/>
            <w:tcMar>
              <w:right w:w="0" w:type="dxa"/>
            </w:tcMar>
          </w:tcPr>
          <w:p w14:paraId="798FAFBC" w14:textId="77777777" w:rsidR="005162E8" w:rsidRPr="00F031A8" w:rsidRDefault="005162E8" w:rsidP="0056709D">
            <w:pPr>
              <w:pStyle w:val="PointManual"/>
              <w:pageBreakBefore/>
            </w:pPr>
          </w:p>
        </w:tc>
        <w:tc>
          <w:tcPr>
            <w:tcW w:w="6463" w:type="dxa"/>
            <w:tcMar>
              <w:top w:w="284" w:type="dxa"/>
            </w:tcMar>
          </w:tcPr>
          <w:p w14:paraId="1855C160" w14:textId="77777777" w:rsidR="005162E8" w:rsidRPr="00F031A8" w:rsidRDefault="005162E8" w:rsidP="00F05C13">
            <w:pPr>
              <w:pStyle w:val="PointManual"/>
              <w:ind w:left="601" w:hanging="590"/>
              <w:rPr>
                <w:b/>
                <w:bCs/>
              </w:rPr>
            </w:pPr>
            <w:r w:rsidRPr="00F031A8">
              <w:rPr>
                <w:b/>
              </w:rPr>
              <w:t>m)</w:t>
            </w:r>
            <w:r w:rsidRPr="00F031A8">
              <w:rPr>
                <w:b/>
              </w:rPr>
              <w:tab/>
              <w:t>Daune grave aduse sectoarelor agriculturii și pescuitului din Malta – apel la solidaritate și flexibilitate din partea UE</w:t>
            </w:r>
          </w:p>
          <w:p w14:paraId="2CE83FF1" w14:textId="77777777" w:rsidR="005162E8" w:rsidRPr="00F031A8" w:rsidRDefault="005162E8" w:rsidP="005162E8">
            <w:pPr>
              <w:pStyle w:val="PointManual"/>
              <w:ind w:left="601" w:firstLine="0"/>
            </w:pPr>
            <w:r w:rsidRPr="00F031A8">
              <w:rPr>
                <w:i/>
              </w:rPr>
              <w:t>Informare din partea Maltei</w:t>
            </w:r>
          </w:p>
        </w:tc>
        <w:tc>
          <w:tcPr>
            <w:tcW w:w="737" w:type="dxa"/>
            <w:tcMar>
              <w:top w:w="284" w:type="dxa"/>
              <w:left w:w="28" w:type="dxa"/>
              <w:right w:w="113" w:type="dxa"/>
            </w:tcMar>
          </w:tcPr>
          <w:p w14:paraId="64E9BFA3" w14:textId="77777777" w:rsidR="005162E8" w:rsidRPr="00F031A8" w:rsidRDefault="005162E8" w:rsidP="005162E8">
            <w:pPr>
              <w:pStyle w:val="NormalRight"/>
              <w:rPr>
                <w:noProof/>
              </w:rPr>
            </w:pPr>
            <w:r w:rsidRPr="00F031A8">
              <w:rPr>
                <w:noProof/>
              </w:rPr>
              <w:drawing>
                <wp:inline distT="0" distB="0" distL="0" distR="0" wp14:anchorId="04C79432" wp14:editId="778CEBD2">
                  <wp:extent cx="172442" cy="172442"/>
                  <wp:effectExtent l="0" t="0" r="0" b="0"/>
                  <wp:docPr id="1938636"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636" name="Picture 1" descr="Public debate proposed by the Presidency (Article 8(2) of the Council's Rules of Procedur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669CE2B" w14:textId="77777777" w:rsidR="005162E8" w:rsidRPr="00F031A8" w:rsidRDefault="005162E8" w:rsidP="006B0C3F">
            <w:r w:rsidRPr="00F031A8">
              <w:t>5676/26</w:t>
            </w:r>
          </w:p>
        </w:tc>
      </w:tr>
    </w:tbl>
    <w:p w14:paraId="185CC72B" w14:textId="77777777" w:rsidR="001D6D5D" w:rsidRPr="00F031A8" w:rsidRDefault="0056709D" w:rsidP="001D6D5D">
      <w:pPr>
        <w:tabs>
          <w:tab w:val="left" w:pos="1275"/>
        </w:tabs>
        <w:spacing w:before="200" w:line="360" w:lineRule="auto"/>
        <w:ind w:left="567"/>
        <w:rPr>
          <w:rFonts w:eastAsia="Calibri"/>
        </w:rPr>
      </w:pPr>
      <w:r w:rsidRPr="00F031A8">
        <w:rPr>
          <w:u w:val="single"/>
        </w:rPr>
        <w:t>Consiliul</w:t>
      </w:r>
      <w:r w:rsidRPr="00F031A8">
        <w:t xml:space="preserve"> a luat act de informațiile furnizate de Malta. De asemenea, Consiliul a luat act de observațiile delegațiilor.</w:t>
      </w:r>
    </w:p>
    <w:p w14:paraId="3A517F9C" w14:textId="77777777" w:rsidR="00553E27" w:rsidRPr="00F031A8" w:rsidRDefault="00553E27" w:rsidP="00B13204">
      <w:pPr>
        <w:pStyle w:val="ImageLine"/>
        <w:spacing w:before="1440"/>
        <w:ind w:right="3402"/>
      </w:pPr>
    </w:p>
    <w:p w14:paraId="639945FB" w14:textId="77777777" w:rsidR="0071601F" w:rsidRPr="00F031A8" w:rsidRDefault="0071601F" w:rsidP="0071601F">
      <w:pPr>
        <w:pStyle w:val="Image"/>
      </w:pPr>
      <w:r w:rsidRPr="00F031A8">
        <w:rPr>
          <w:noProof/>
        </w:rPr>
        <w:drawing>
          <wp:inline distT="0" distB="0" distL="0" distR="0" wp14:anchorId="743FD730" wp14:editId="502F4F09">
            <wp:extent cx="172442" cy="172442"/>
            <wp:effectExtent l="0" t="0" r="0" b="0"/>
            <wp:docPr id="668339068" name="Picture"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ima lectură"/>
                    <pic:cNvPicPr/>
                  </pic:nvPicPr>
                  <pic:blipFill>
                    <a:blip r:embed="rId19" cstate="print"/>
                    <a:stretch>
                      <a:fillRect/>
                    </a:stretch>
                  </pic:blipFill>
                  <pic:spPr>
                    <a:xfrm>
                      <a:off x="0" y="0"/>
                      <a:ext cx="172442" cy="172442"/>
                    </a:xfrm>
                    <a:prstGeom prst="rect">
                      <a:avLst/>
                    </a:prstGeom>
                  </pic:spPr>
                </pic:pic>
              </a:graphicData>
            </a:graphic>
          </wp:inline>
        </w:drawing>
      </w:r>
      <w:r w:rsidRPr="00F031A8">
        <w:tab/>
        <w:t>Prima lectură</w:t>
      </w:r>
    </w:p>
    <w:p w14:paraId="0A1EA4E0" w14:textId="77777777" w:rsidR="007229E8" w:rsidRPr="00F031A8" w:rsidRDefault="00EB623D" w:rsidP="00B646CF">
      <w:pPr>
        <w:pStyle w:val="Image"/>
        <w:rPr>
          <w:noProof/>
        </w:rPr>
      </w:pPr>
      <w:r w:rsidRPr="00F031A8">
        <w:rPr>
          <w:noProof/>
        </w:rPr>
        <w:drawing>
          <wp:inline distT="0" distB="0" distL="0" distR="0" wp14:anchorId="41F7FD30" wp14:editId="61B8EA02">
            <wp:extent cx="172442" cy="172442"/>
            <wp:effectExtent l="0" t="0" r="0" b="0"/>
            <wp:docPr id="2120749439" name="Picture"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unct bazat pe o propunere a Comisiei"/>
                    <pic:cNvPicPr/>
                  </pic:nvPicPr>
                  <pic:blipFill>
                    <a:blip r:embed="rId20" cstate="print"/>
                    <a:stretch>
                      <a:fillRect/>
                    </a:stretch>
                  </pic:blipFill>
                  <pic:spPr>
                    <a:xfrm>
                      <a:off x="0" y="0"/>
                      <a:ext cx="172442" cy="172442"/>
                    </a:xfrm>
                    <a:prstGeom prst="rect">
                      <a:avLst/>
                    </a:prstGeom>
                  </pic:spPr>
                </pic:pic>
              </a:graphicData>
            </a:graphic>
          </wp:inline>
        </w:drawing>
      </w:r>
      <w:r w:rsidRPr="00F031A8">
        <w:tab/>
        <w:t>Punct bazat pe o propunere a Comisiei</w:t>
      </w:r>
    </w:p>
    <w:p w14:paraId="54A7CE0F" w14:textId="77777777" w:rsidR="00B646CF" w:rsidRPr="00F031A8" w:rsidRDefault="00B646CF" w:rsidP="00F031A8">
      <w:pPr>
        <w:pStyle w:val="Image"/>
        <w:keepNext/>
        <w:ind w:left="851" w:hanging="851"/>
      </w:pPr>
      <w:r w:rsidRPr="00F031A8">
        <w:rPr>
          <w:noProof/>
        </w:rPr>
        <w:drawing>
          <wp:inline distT="0" distB="0" distL="0" distR="0" wp14:anchorId="0DF64B30" wp14:editId="3CAF1899">
            <wp:extent cx="171450" cy="171450"/>
            <wp:effectExtent l="0" t="0" r="0" b="0"/>
            <wp:docPr id="1871949292"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debate proposed by the Presidency (Article 8(2) of the Council's Rules of Procedur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F031A8">
        <w:tab/>
        <w:t>Dezbatere publică la propunerea președinției [articolul 8 alineatul (2) din Regulamentul de procedură al Consiliului]</w:t>
      </w:r>
    </w:p>
    <w:p w14:paraId="4499077D" w14:textId="77777777" w:rsidR="00451461" w:rsidRPr="00F031A8" w:rsidRDefault="00451461" w:rsidP="00451461">
      <w:pPr>
        <w:pStyle w:val="FinalLine"/>
        <w:spacing w:before="480"/>
      </w:pPr>
    </w:p>
    <w:p w14:paraId="3DC131C8" w14:textId="77777777" w:rsidR="00451461" w:rsidRPr="00F031A8" w:rsidRDefault="00451461" w:rsidP="00451461">
      <w:pPr>
        <w:sectPr w:rsidR="00451461" w:rsidRPr="00F031A8" w:rsidSect="00F031A8">
          <w:headerReference w:type="even" r:id="rId21"/>
          <w:headerReference w:type="default" r:id="rId22"/>
          <w:footerReference w:type="even" r:id="rId23"/>
          <w:footerReference w:type="default" r:id="rId24"/>
          <w:headerReference w:type="first" r:id="rId25"/>
          <w:footerReference w:type="first" r:id="rId26"/>
          <w:pgSz w:w="11907" w:h="16839"/>
          <w:pgMar w:top="624" w:right="1134" w:bottom="1134" w:left="1134" w:header="567" w:footer="567" w:gutter="0"/>
          <w:pgNumType w:start="1"/>
          <w:cols w:space="720"/>
          <w:titlePg/>
          <w:docGrid w:linePitch="360"/>
        </w:sectPr>
      </w:pPr>
    </w:p>
    <w:p w14:paraId="379FAAA9" w14:textId="77777777" w:rsidR="00451461" w:rsidRPr="00F031A8" w:rsidRDefault="00451461" w:rsidP="00451461">
      <w:pPr>
        <w:pStyle w:val="Annex"/>
      </w:pPr>
      <w:r w:rsidRPr="00F031A8">
        <w:lastRenderedPageBreak/>
        <w:t>ANEXĂ</w:t>
      </w:r>
    </w:p>
    <w:p w14:paraId="0362E98B" w14:textId="77777777" w:rsidR="00451461" w:rsidRPr="00F031A8" w:rsidRDefault="00451461" w:rsidP="00451461">
      <w:pPr>
        <w:pStyle w:val="HeadingCentered"/>
        <w:spacing w:after="360" w:line="480" w:lineRule="auto"/>
        <w:rPr>
          <w:caps w:val="0"/>
        </w:rPr>
      </w:pPr>
      <w:r w:rsidRPr="00F031A8">
        <w:rPr>
          <w:caps w:val="0"/>
        </w:rPr>
        <w:t>Declarații privind punctele „A” fără caracter legislativ care figurează în documentul 5428/26</w:t>
      </w:r>
    </w:p>
    <w:tbl>
      <w:tblPr>
        <w:tblW w:w="0" w:type="auto"/>
        <w:tblLook w:val="01E0" w:firstRow="1" w:lastRow="1" w:firstColumn="1" w:lastColumn="1" w:noHBand="0" w:noVBand="0"/>
      </w:tblPr>
      <w:tblGrid>
        <w:gridCol w:w="2192"/>
        <w:gridCol w:w="7447"/>
      </w:tblGrid>
      <w:tr w:rsidR="00451461" w:rsidRPr="00F031A8" w14:paraId="601AD2A3" w14:textId="77777777" w:rsidTr="00D235BE">
        <w:trPr>
          <w:trHeight w:val="850"/>
        </w:trPr>
        <w:tc>
          <w:tcPr>
            <w:tcW w:w="2192" w:type="dxa"/>
            <w:vAlign w:val="center"/>
            <w:hideMark/>
          </w:tcPr>
          <w:p w14:paraId="04A62C4D" w14:textId="77777777" w:rsidR="00451461" w:rsidRPr="00F031A8" w:rsidRDefault="00451461" w:rsidP="00D235BE">
            <w:pPr>
              <w:rPr>
                <w:b/>
                <w:highlight w:val="yellow"/>
                <w:u w:val="single"/>
              </w:rPr>
            </w:pPr>
            <w:r w:rsidRPr="00F031A8">
              <w:rPr>
                <w:b/>
                <w:u w:val="single"/>
              </w:rPr>
              <w:t>Referitor la punctul 1 de pe lista punctelor „A”:</w:t>
            </w:r>
          </w:p>
        </w:tc>
        <w:tc>
          <w:tcPr>
            <w:tcW w:w="7447" w:type="dxa"/>
            <w:vAlign w:val="center"/>
            <w:hideMark/>
          </w:tcPr>
          <w:p w14:paraId="75FE3F4A" w14:textId="77777777" w:rsidR="00451461" w:rsidRPr="00F031A8" w:rsidRDefault="00451461" w:rsidP="00451461">
            <w:pPr>
              <w:rPr>
                <w:b/>
                <w:bCs/>
              </w:rPr>
            </w:pPr>
            <w:r w:rsidRPr="00F031A8">
              <w:rPr>
                <w:b/>
              </w:rPr>
              <w:t>Regulament al Consiliului de stabilire a posibilităților de pescuit pentru anumite stocuri de pește și grupuri de stocuri de pește aplicabile în Marea Mediterană și în Marea Neagră pentru anul 2026</w:t>
            </w:r>
          </w:p>
          <w:p w14:paraId="35CEF85D" w14:textId="77777777" w:rsidR="00451461" w:rsidRPr="00F031A8" w:rsidRDefault="00451461" w:rsidP="00451461">
            <w:pPr>
              <w:rPr>
                <w:i/>
              </w:rPr>
            </w:pPr>
            <w:r w:rsidRPr="00F031A8">
              <w:rPr>
                <w:i/>
              </w:rPr>
              <w:t>Adoptare</w:t>
            </w:r>
          </w:p>
        </w:tc>
      </w:tr>
    </w:tbl>
    <w:p w14:paraId="000FA2AB" w14:textId="77777777" w:rsidR="001F62A1" w:rsidRPr="00F031A8" w:rsidRDefault="001F62A1" w:rsidP="001F62A1">
      <w:pPr>
        <w:spacing w:before="360" w:after="120" w:line="360" w:lineRule="auto"/>
        <w:rPr>
          <w:b/>
          <w:bCs/>
        </w:rPr>
      </w:pPr>
      <w:r w:rsidRPr="00F031A8">
        <w:rPr>
          <w:rFonts w:asciiTheme="majorBidi" w:hAnsiTheme="majorBidi"/>
          <w:b/>
        </w:rPr>
        <w:t>DECLARAȚIA COMUNĂ A FRANȚEI, ITALIEI ȘI SPANIEI privind planul multianual pentru stocurile demersale din vestul Mării Mediterane [Regulamentul (UE) 2019/1022, „planul multianual WestMed”]</w:t>
      </w:r>
    </w:p>
    <w:p w14:paraId="72E0195D" w14:textId="77777777" w:rsidR="001F62A1" w:rsidRPr="00F031A8" w:rsidRDefault="001F62A1" w:rsidP="001F62A1">
      <w:pPr>
        <w:spacing w:before="120" w:line="360" w:lineRule="auto"/>
        <w:rPr>
          <w:rFonts w:asciiTheme="majorBidi" w:eastAsia="Calibri" w:hAnsiTheme="majorBidi" w:cstheme="majorBidi"/>
          <w:szCs w:val="24"/>
        </w:rPr>
      </w:pPr>
      <w:r w:rsidRPr="00F031A8">
        <w:rPr>
          <w:rFonts w:asciiTheme="majorBidi" w:hAnsiTheme="majorBidi"/>
        </w:rPr>
        <w:t>„Franța, Italia și Spania invită Comisia să stabilească o dată pentru prezentarea unei propuneri legislative de revizuire a planului multianual WestMed. Această dată ar trebui stabilită cât mai curând posibil, astfel încât planul să poată fi revizuit înainte de reuniunea Consiliului din decembrie 2026, în cadrul căreia vor fi stabilite posibilitățile de pescuit pentru 2027 în Marea Mediterană.</w:t>
      </w:r>
    </w:p>
    <w:p w14:paraId="1A39FB2D" w14:textId="77777777" w:rsidR="001F62A1" w:rsidRPr="00F031A8" w:rsidRDefault="001F62A1" w:rsidP="001F62A1">
      <w:pPr>
        <w:spacing w:before="60" w:line="360" w:lineRule="auto"/>
        <w:rPr>
          <w:rFonts w:asciiTheme="majorBidi" w:eastAsia="Calibri" w:hAnsiTheme="majorBidi" w:cstheme="majorBidi"/>
          <w:szCs w:val="24"/>
        </w:rPr>
      </w:pPr>
      <w:r w:rsidRPr="00F031A8">
        <w:rPr>
          <w:rFonts w:asciiTheme="majorBidi" w:hAnsiTheme="majorBidi"/>
        </w:rPr>
        <w:t>În planul multianual revizuit ar trebui să se țină mai bine seama de realitățile pescuitului mixt în Marea Mediterană și să se asigure o abordare mai echilibrată în ceea ce privește provocările socioeconomice cu care se confruntă industria pescuitului, atât în amonte, cât și în aval, în conformitate cu Regulamentul de bază privind politica comună în domeniul pescuitului.”</w:t>
      </w:r>
    </w:p>
    <w:p w14:paraId="3D65AE50" w14:textId="77777777" w:rsidR="001F62A1" w:rsidRPr="00F031A8" w:rsidRDefault="001F62A1" w:rsidP="00097ED0">
      <w:pPr>
        <w:tabs>
          <w:tab w:val="left" w:pos="5810"/>
        </w:tabs>
        <w:spacing w:before="480" w:after="120" w:line="360" w:lineRule="auto"/>
        <w:rPr>
          <w:b/>
          <w:bCs/>
        </w:rPr>
      </w:pPr>
      <w:r w:rsidRPr="00F031A8">
        <w:rPr>
          <w:b/>
        </w:rPr>
        <w:t>DECLARAȚIA FRANȚEI, ITALIEI ȘI SPANIEI privind îmbunătățirea evaluărilor stocurilor demersale în vestul Mării Mediterane</w:t>
      </w:r>
    </w:p>
    <w:p w14:paraId="00DCF90D" w14:textId="77777777" w:rsidR="001F62A1" w:rsidRPr="00F031A8" w:rsidRDefault="001F62A1" w:rsidP="001F62A1">
      <w:pPr>
        <w:spacing w:before="120" w:line="360" w:lineRule="auto"/>
        <w:rPr>
          <w:rFonts w:asciiTheme="majorBidi" w:eastAsia="Calibri" w:hAnsiTheme="majorBidi" w:cstheme="majorBidi"/>
          <w:szCs w:val="24"/>
        </w:rPr>
      </w:pPr>
      <w:r w:rsidRPr="00F031A8">
        <w:rPr>
          <w:rFonts w:asciiTheme="majorBidi" w:hAnsiTheme="majorBidi"/>
        </w:rPr>
        <w:t xml:space="preserve">„Pe baza experienței dobândite în urma revizuirii modelului pentru merluciu în unitatea de gestionare a efortului de pescuit EMU1 efectuate în cursul anului 2025 și având în vedere necesitatea de a consolida evaluările științifice efectuate în cadrul planului multianual WestMed, </w:t>
      </w:r>
    </w:p>
    <w:p w14:paraId="384B0DDD" w14:textId="77777777" w:rsidR="001F62A1" w:rsidRPr="00F031A8" w:rsidRDefault="001F62A1" w:rsidP="001F62A1">
      <w:pPr>
        <w:spacing w:before="120" w:line="360" w:lineRule="auto"/>
        <w:rPr>
          <w:rFonts w:asciiTheme="majorBidi" w:eastAsia="Calibri" w:hAnsiTheme="majorBidi" w:cstheme="majorBidi"/>
          <w:szCs w:val="24"/>
        </w:rPr>
      </w:pPr>
      <w:r w:rsidRPr="00F031A8">
        <w:rPr>
          <w:rFonts w:asciiTheme="majorBidi" w:hAnsiTheme="majorBidi"/>
        </w:rPr>
        <w:t>Franța, Italia și Spania solicită Comisiei să lucreze intens la revizuirea evaluărilor stocurilor pentru restul stocurilor incluse în planul multianual în vederea îmbunătățirii avizelor științifice. Dacă se obțin rezultate mai bune pe parcursul anului ca urmare a exercițiului respectiv, Comisia ar trebui să propună în cursul anului o modificare a deciziei Consiliului, pentru a recunoaște situația respectivă. Ar putea fi avută în vedere o evaluare multianuală pentru a răspunde nevoilor socioeconomice.”</w:t>
      </w:r>
    </w:p>
    <w:tbl>
      <w:tblPr>
        <w:tblW w:w="0" w:type="auto"/>
        <w:tblLook w:val="01E0" w:firstRow="1" w:lastRow="1" w:firstColumn="1" w:lastColumn="1" w:noHBand="0" w:noVBand="0"/>
      </w:tblPr>
      <w:tblGrid>
        <w:gridCol w:w="2192"/>
        <w:gridCol w:w="7447"/>
      </w:tblGrid>
      <w:tr w:rsidR="00451461" w:rsidRPr="00F031A8" w14:paraId="61B691EC" w14:textId="77777777" w:rsidTr="00D235BE">
        <w:trPr>
          <w:trHeight w:val="850"/>
        </w:trPr>
        <w:tc>
          <w:tcPr>
            <w:tcW w:w="2192" w:type="dxa"/>
            <w:vAlign w:val="center"/>
            <w:hideMark/>
          </w:tcPr>
          <w:p w14:paraId="325F9C39" w14:textId="77777777" w:rsidR="00451461" w:rsidRPr="00F031A8" w:rsidRDefault="00451461" w:rsidP="001F62A1">
            <w:pPr>
              <w:pageBreakBefore/>
              <w:rPr>
                <w:b/>
                <w:highlight w:val="yellow"/>
                <w:u w:val="single"/>
              </w:rPr>
            </w:pPr>
            <w:r w:rsidRPr="00F031A8">
              <w:rPr>
                <w:b/>
                <w:u w:val="single"/>
              </w:rPr>
              <w:lastRenderedPageBreak/>
              <w:t>Referitor la punctul 2 de pe lista punctelor „A”:</w:t>
            </w:r>
          </w:p>
        </w:tc>
        <w:tc>
          <w:tcPr>
            <w:tcW w:w="7447" w:type="dxa"/>
            <w:vAlign w:val="center"/>
            <w:hideMark/>
          </w:tcPr>
          <w:p w14:paraId="18F8F9D8" w14:textId="77777777" w:rsidR="00451461" w:rsidRPr="00F031A8" w:rsidRDefault="00451461" w:rsidP="00451461">
            <w:pPr>
              <w:rPr>
                <w:b/>
                <w:bCs/>
              </w:rPr>
            </w:pPr>
            <w:r w:rsidRPr="00F031A8">
              <w:rPr>
                <w:b/>
              </w:rPr>
              <w:t>Regulament al Consiliului de stabilire, pentru anii 2026, 2027 și 2028, a posibilităților de pescuit pentru anumite stocuri de pește, aplicabile în apele Uniunii și, pentru navele de pescuit din Uniune, în anumite ape din afara Uniunii</w:t>
            </w:r>
          </w:p>
          <w:p w14:paraId="2295A3B8" w14:textId="77777777" w:rsidR="00451461" w:rsidRPr="00F031A8" w:rsidRDefault="00451461" w:rsidP="00451461">
            <w:pPr>
              <w:rPr>
                <w:i/>
              </w:rPr>
            </w:pPr>
            <w:r w:rsidRPr="00F031A8">
              <w:rPr>
                <w:i/>
              </w:rPr>
              <w:t>Adoptare</w:t>
            </w:r>
          </w:p>
        </w:tc>
      </w:tr>
    </w:tbl>
    <w:p w14:paraId="340900E6" w14:textId="77777777" w:rsidR="001F62A1" w:rsidRPr="00F031A8" w:rsidRDefault="001F62A1" w:rsidP="00097ED0">
      <w:pPr>
        <w:spacing w:before="360" w:line="360" w:lineRule="auto"/>
        <w:textAlignment w:val="baseline"/>
        <w:rPr>
          <w:rFonts w:asciiTheme="majorBidi" w:eastAsia="Times New Roman" w:hAnsiTheme="majorBidi" w:cstheme="majorBidi"/>
          <w:szCs w:val="24"/>
        </w:rPr>
      </w:pPr>
      <w:r w:rsidRPr="00F031A8">
        <w:rPr>
          <w:rFonts w:asciiTheme="majorBidi" w:hAnsiTheme="majorBidi"/>
          <w:b/>
        </w:rPr>
        <w:t>DECLARAȚIA BELGIEI, DANEMARCEI, GERMANIEI, ESTONIEI, IRLANDEI, SPANIEI, FRANȚEI, LITUANIEI, ȚĂRILOR DE JOS, POLONIEI, PORTUGALIEI ȘI SUEDIEI privind aplicarea articolului 15 alineatul (9) din regulamentul de bază în 2026</w:t>
      </w:r>
    </w:p>
    <w:p w14:paraId="58743C30" w14:textId="77777777" w:rsidR="001F62A1" w:rsidRPr="00F031A8" w:rsidRDefault="00097ED0" w:rsidP="00097ED0">
      <w:pPr>
        <w:spacing w:before="120" w:line="360" w:lineRule="auto"/>
        <w:textAlignment w:val="baseline"/>
        <w:rPr>
          <w:rFonts w:asciiTheme="majorBidi" w:eastAsia="Times New Roman" w:hAnsiTheme="majorBidi" w:cstheme="majorBidi"/>
          <w:szCs w:val="24"/>
        </w:rPr>
      </w:pPr>
      <w:r w:rsidRPr="00F031A8">
        <w:rPr>
          <w:rFonts w:asciiTheme="majorBidi" w:hAnsiTheme="majorBidi"/>
        </w:rPr>
        <w:t>„Având în vedere că pentru:</w:t>
      </w:r>
    </w:p>
    <w:p w14:paraId="7E35E5F6" w14:textId="77777777" w:rsidR="001F62A1" w:rsidRPr="00F031A8" w:rsidRDefault="001F62A1" w:rsidP="00097ED0">
      <w:pPr>
        <w:spacing w:line="360" w:lineRule="auto"/>
        <w:textAlignment w:val="baseline"/>
        <w:rPr>
          <w:rFonts w:asciiTheme="majorBidi" w:eastAsia="Times New Roman" w:hAnsiTheme="majorBidi" w:cstheme="majorBidi"/>
          <w:szCs w:val="24"/>
        </w:rPr>
      </w:pPr>
    </w:p>
    <w:p w14:paraId="74C3F71D" w14:textId="77777777" w:rsidR="001F62A1" w:rsidRPr="00F031A8" w:rsidRDefault="001F62A1" w:rsidP="00097ED0">
      <w:pPr>
        <w:numPr>
          <w:ilvl w:val="0"/>
          <w:numId w:val="33"/>
        </w:numPr>
        <w:spacing w:line="360" w:lineRule="auto"/>
        <w:textAlignment w:val="baseline"/>
        <w:rPr>
          <w:rFonts w:asciiTheme="majorBidi" w:eastAsia="Times New Roman" w:hAnsiTheme="majorBidi" w:cstheme="majorBidi"/>
          <w:szCs w:val="24"/>
        </w:rPr>
      </w:pPr>
      <w:r w:rsidRPr="00F031A8">
        <w:rPr>
          <w:rFonts w:asciiTheme="majorBidi" w:hAnsiTheme="majorBidi"/>
          <w:b/>
        </w:rPr>
        <w:t>TAC-urile doar pentru UE</w:t>
      </w:r>
      <w:r w:rsidRPr="00F031A8">
        <w:rPr>
          <w:rFonts w:asciiTheme="majorBidi" w:hAnsiTheme="majorBidi"/>
        </w:rPr>
        <w:t>: COD/03AS.; NEP/8CU25; SOL/3ABC24; RNG/03-; SBR/09S-3411; </w:t>
      </w:r>
    </w:p>
    <w:p w14:paraId="1CEC1158" w14:textId="77777777" w:rsidR="001F62A1" w:rsidRPr="00F031A8" w:rsidRDefault="001F62A1" w:rsidP="00097ED0">
      <w:pPr>
        <w:numPr>
          <w:ilvl w:val="0"/>
          <w:numId w:val="33"/>
        </w:numPr>
        <w:spacing w:line="360" w:lineRule="auto"/>
        <w:textAlignment w:val="baseline"/>
        <w:rPr>
          <w:rFonts w:asciiTheme="majorBidi" w:eastAsia="Times New Roman" w:hAnsiTheme="majorBidi" w:cstheme="majorBidi"/>
          <w:szCs w:val="24"/>
        </w:rPr>
      </w:pPr>
      <w:r w:rsidRPr="00F031A8">
        <w:rPr>
          <w:rFonts w:asciiTheme="majorBidi" w:hAnsiTheme="majorBidi"/>
          <w:b/>
        </w:rPr>
        <w:t>TAC-urile UE-Regatul Unit</w:t>
      </w:r>
      <w:r w:rsidRPr="00F031A8">
        <w:rPr>
          <w:rFonts w:asciiTheme="majorBidi" w:hAnsiTheme="majorBidi"/>
        </w:rPr>
        <w:t>: SAN/234_3R; SAN/234_4; SAN/234_5R; SAN/234_7R; COD/07A.; COD/7XAD34; HAD/7X7A34; WHG/07A.; BLI/24-; BLI/03A-; PRA/2AC4-C; PLE/7DE.; SRX/2AC4-C; SRX/67AKXD; RJE/7FG.; RJE/07E.; RJF/67AKXD; SRX/07D.; RJU/8-C.; RJU/9-C.; JAX/4BC7D; NOP/2A3A4.; BSF/56712-; ALF/3X14-; RNG/5B67-; RNG/8X14-; SBR/678-; </w:t>
      </w:r>
    </w:p>
    <w:p w14:paraId="27620F8C" w14:textId="77777777" w:rsidR="001F62A1" w:rsidRPr="00F031A8" w:rsidRDefault="001F62A1" w:rsidP="00097ED0">
      <w:pPr>
        <w:numPr>
          <w:ilvl w:val="0"/>
          <w:numId w:val="33"/>
        </w:numPr>
        <w:spacing w:line="360" w:lineRule="auto"/>
        <w:textAlignment w:val="baseline"/>
        <w:rPr>
          <w:rFonts w:asciiTheme="majorBidi" w:eastAsia="Times New Roman" w:hAnsiTheme="majorBidi" w:cstheme="majorBidi"/>
          <w:szCs w:val="24"/>
        </w:rPr>
      </w:pPr>
      <w:r w:rsidRPr="00F031A8">
        <w:rPr>
          <w:rFonts w:asciiTheme="majorBidi" w:hAnsiTheme="majorBidi"/>
          <w:b/>
        </w:rPr>
        <w:t>TAC-urile UE-Regatul Unit-Norvegia</w:t>
      </w:r>
      <w:r w:rsidRPr="00F031A8">
        <w:rPr>
          <w:rFonts w:asciiTheme="majorBidi" w:hAnsiTheme="majorBidi"/>
        </w:rPr>
        <w:t>: COD/2A3AX4; COD/5BE6A; COD/07D; POK/2C3A4; POK/56-14; </w:t>
      </w:r>
    </w:p>
    <w:p w14:paraId="77FB38A2" w14:textId="77777777" w:rsidR="001F62A1" w:rsidRPr="00F031A8" w:rsidRDefault="001F62A1" w:rsidP="00097ED0">
      <w:pPr>
        <w:numPr>
          <w:ilvl w:val="0"/>
          <w:numId w:val="33"/>
        </w:numPr>
        <w:spacing w:line="360" w:lineRule="auto"/>
        <w:textAlignment w:val="baseline"/>
        <w:rPr>
          <w:rFonts w:asciiTheme="majorBidi" w:eastAsia="Times New Roman" w:hAnsiTheme="majorBidi" w:cstheme="majorBidi"/>
          <w:szCs w:val="24"/>
        </w:rPr>
      </w:pPr>
      <w:r w:rsidRPr="00F031A8">
        <w:rPr>
          <w:rFonts w:asciiTheme="majorBidi" w:hAnsiTheme="majorBidi"/>
          <w:b/>
        </w:rPr>
        <w:t>TAC-urile UE-Norvegia</w:t>
      </w:r>
      <w:r w:rsidRPr="00F031A8">
        <w:rPr>
          <w:rFonts w:asciiTheme="majorBidi" w:hAnsiTheme="majorBidi"/>
        </w:rPr>
        <w:t>: COD/03AN; PRA/03A.</w:t>
      </w:r>
    </w:p>
    <w:p w14:paraId="7BB8A9B1" w14:textId="77777777" w:rsidR="001F62A1" w:rsidRPr="00F031A8" w:rsidRDefault="001F62A1" w:rsidP="00097ED0">
      <w:pPr>
        <w:spacing w:line="360" w:lineRule="auto"/>
        <w:textAlignment w:val="baseline"/>
        <w:rPr>
          <w:rFonts w:asciiTheme="majorBidi" w:eastAsia="Times New Roman" w:hAnsiTheme="majorBidi" w:cstheme="majorBidi"/>
          <w:szCs w:val="24"/>
        </w:rPr>
      </w:pPr>
    </w:p>
    <w:p w14:paraId="7652DB77" w14:textId="77777777" w:rsidR="001F62A1" w:rsidRPr="00F031A8" w:rsidRDefault="001F62A1" w:rsidP="00097ED0">
      <w:pPr>
        <w:spacing w:before="60" w:line="360" w:lineRule="auto"/>
        <w:textAlignment w:val="baseline"/>
        <w:rPr>
          <w:rFonts w:asciiTheme="majorBidi" w:eastAsia="Times New Roman" w:hAnsiTheme="majorBidi" w:cstheme="majorBidi"/>
          <w:szCs w:val="24"/>
        </w:rPr>
      </w:pPr>
      <w:r w:rsidRPr="00F031A8">
        <w:rPr>
          <w:rFonts w:asciiTheme="majorBidi" w:hAnsiTheme="majorBidi"/>
        </w:rPr>
        <w:t>(i) există evaluări analitice potrivit cărora biomasa este sub B</w:t>
      </w:r>
      <w:r w:rsidRPr="00F031A8">
        <w:rPr>
          <w:rFonts w:asciiTheme="majorBidi" w:hAnsiTheme="majorBidi"/>
          <w:vertAlign w:val="subscript"/>
        </w:rPr>
        <w:t>lim</w:t>
      </w:r>
      <w:r w:rsidRPr="00F031A8">
        <w:rPr>
          <w:rFonts w:asciiTheme="majorBidi" w:hAnsiTheme="majorBidi"/>
        </w:rPr>
        <w:t>; (ii) există evaluări de precauție care recomandă fie capturi zero, fie suspendarea activităților de pescuit direcționat; (iii) sunt permise numai capturile accidentale sau activitățile de pescuit științific; sau (iv) UE și țara sau țările terțe relevante au exclus aplicarea unei astfel de flexibilități și, pentru a asigura refacerea stocurilor, Belgia, Danemarca, Estonia, Spania, Franța, Germania, Irlanda, Lituania, Țările de Jos, Polonia, Portugalia și Suedia se angajează să nu utilizeze flexibilitatea de la an la an prevăzută la articolul 15 alineatul (9) din Regulamentul (UE) nr. 1380/2013 în ceea ce privește aceste stocuri în 2026. Acest angajament reprezintă o reacție la circumstanțele excepționale actuale pentru stocurile în cauză.”</w:t>
      </w:r>
    </w:p>
    <w:p w14:paraId="63BA6149" w14:textId="77777777" w:rsidR="001F62A1" w:rsidRPr="00F031A8" w:rsidRDefault="001F62A1" w:rsidP="00097ED0">
      <w:pPr>
        <w:pageBreakBefore/>
        <w:spacing w:line="360" w:lineRule="auto"/>
        <w:textAlignment w:val="baseline"/>
        <w:rPr>
          <w:rFonts w:eastAsia="Times New Roman"/>
          <w:sz w:val="18"/>
          <w:szCs w:val="18"/>
        </w:rPr>
      </w:pPr>
      <w:r w:rsidRPr="00F031A8">
        <w:rPr>
          <w:b/>
          <w:sz w:val="22"/>
        </w:rPr>
        <w:lastRenderedPageBreak/>
        <w:t>DECLARAȚIA COMISIEI, SPANIEI ȘI PORTUGALIEI privind informațiile științifice referitoare la speciile de limbă-de-mare din diviziunile ICES 8c, 8d, 8e, 9 și 10</w:t>
      </w:r>
    </w:p>
    <w:p w14:paraId="00330D82" w14:textId="77777777" w:rsidR="001F62A1" w:rsidRPr="00F031A8" w:rsidRDefault="00097ED0" w:rsidP="00097ED0">
      <w:pPr>
        <w:spacing w:before="120" w:line="360" w:lineRule="auto"/>
        <w:textAlignment w:val="baseline"/>
        <w:rPr>
          <w:rFonts w:eastAsia="Times New Roman"/>
          <w:sz w:val="18"/>
          <w:szCs w:val="18"/>
        </w:rPr>
      </w:pPr>
      <w:r w:rsidRPr="00F031A8">
        <w:t>„În prezent, în diviziunile ICES 8c, 8d, 8e, 9 și 10, limba-de-mare comună (</w:t>
      </w:r>
      <w:r w:rsidRPr="00F031A8">
        <w:rPr>
          <w:i/>
        </w:rPr>
        <w:t>Solea solea</w:t>
      </w:r>
      <w:r w:rsidRPr="00F031A8">
        <w:t>), limba-de-mare senegaleză (</w:t>
      </w:r>
      <w:r w:rsidRPr="00F031A8">
        <w:rPr>
          <w:i/>
        </w:rPr>
        <w:t>Solea senegalensis</w:t>
      </w:r>
      <w:r w:rsidRPr="00F031A8">
        <w:t>) și limba-de-nisip (</w:t>
      </w:r>
      <w:r w:rsidRPr="00F031A8">
        <w:rPr>
          <w:i/>
        </w:rPr>
        <w:t>Pegusa lascaris</w:t>
      </w:r>
      <w:r w:rsidRPr="00F031A8">
        <w:t>) sunt gestionate în cadrul unei TAC combinate (SOO/8CDE34). ICES oferă avize numai pentru limba-de-mare comună în diviziunile 8c și 9a. </w:t>
      </w:r>
    </w:p>
    <w:p w14:paraId="4199DB7D" w14:textId="77777777" w:rsidR="001F62A1" w:rsidRPr="00F031A8" w:rsidRDefault="001F62A1" w:rsidP="00097ED0">
      <w:pPr>
        <w:spacing w:before="60" w:line="360" w:lineRule="auto"/>
        <w:textAlignment w:val="baseline"/>
        <w:rPr>
          <w:rFonts w:eastAsia="Times New Roman"/>
          <w:sz w:val="18"/>
          <w:szCs w:val="18"/>
        </w:rPr>
      </w:pPr>
      <w:r w:rsidRPr="00F031A8">
        <w:t xml:space="preserve">În octombrie 2025, ICES a publicat un aviz în urma unei cereri speciale, prin care a confirmat că va putea să ofere un aviz atât pentru limba-de-mare senegaleză, cât și pentru limba-de-nisip din diviziunile ICES 8c și 9a. Prin urmare, Comisia va solicita ICES să emită avize separate pentru limba-de-mare senegaleză și limba-de-nisip pentru 2027. </w:t>
      </w:r>
    </w:p>
    <w:p w14:paraId="46862B25" w14:textId="77777777" w:rsidR="001F62A1" w:rsidRPr="00F031A8" w:rsidRDefault="001F62A1" w:rsidP="00097ED0">
      <w:pPr>
        <w:spacing w:before="60" w:line="360" w:lineRule="auto"/>
        <w:textAlignment w:val="baseline"/>
        <w:rPr>
          <w:rFonts w:eastAsia="Times New Roman"/>
          <w:sz w:val="18"/>
          <w:szCs w:val="18"/>
        </w:rPr>
      </w:pPr>
      <w:r w:rsidRPr="00F031A8">
        <w:t>Având în vedere disponibilitatea limitată a datelor, este probabil ca ICES să ofere un aviz privind abordarea precaută (categoria ICES 5) pentru 2027. Totuși, dacă ar avea la dispoziție date îmbunătățite, ICES ar putea fi în măsură să emită un aviz privind MSY (categoria ICES 3) pe termen mediu. Portugalia și Spania se angajează să continue eforturile de îmbunătățire a disponibilității datelor, cu scopul de a permite ICES să emită un aviz de categorie superioară.”</w:t>
      </w:r>
    </w:p>
    <w:p w14:paraId="2431FF6A" w14:textId="77777777" w:rsidR="001F62A1" w:rsidRPr="00F031A8" w:rsidRDefault="001F62A1" w:rsidP="00097ED0">
      <w:pPr>
        <w:spacing w:before="480" w:line="360" w:lineRule="auto"/>
        <w:rPr>
          <w:rFonts w:asciiTheme="majorBidi" w:eastAsia="Calibri" w:hAnsiTheme="majorBidi" w:cstheme="majorBidi"/>
          <w:b/>
          <w:bCs/>
          <w:szCs w:val="24"/>
        </w:rPr>
      </w:pPr>
      <w:r w:rsidRPr="00F031A8">
        <w:rPr>
          <w:rFonts w:asciiTheme="majorBidi" w:hAnsiTheme="majorBidi"/>
          <w:b/>
        </w:rPr>
        <w:t>DECLARAȚIA GERMANIEI, SPANIEI, FRANȚEI ȘI PORTUGALIEI privind schimburile de cote</w:t>
      </w:r>
    </w:p>
    <w:p w14:paraId="2D20383C" w14:textId="77777777" w:rsidR="001F62A1" w:rsidRPr="00F031A8" w:rsidRDefault="00097ED0" w:rsidP="00097ED0">
      <w:pPr>
        <w:spacing w:before="60" w:line="360" w:lineRule="auto"/>
        <w:rPr>
          <w:rFonts w:asciiTheme="majorBidi" w:hAnsiTheme="majorBidi" w:cstheme="majorBidi"/>
          <w:szCs w:val="24"/>
        </w:rPr>
      </w:pPr>
      <w:r w:rsidRPr="00F031A8">
        <w:rPr>
          <w:rFonts w:asciiTheme="majorBidi" w:hAnsiTheme="majorBidi"/>
        </w:rPr>
        <w:t>„Pentru a garanta, în măsura posibilului, utilizarea posibilităților de pescuit pentru cod, hering și sebastă în apele norvegiene din zonele ICES 1 și 2, Franța și Germania vor depune eforturi pentru a pune la dispoziție 20 % din cotele lor respective pentru eglefin (HAD/1N2AB.), cod saithe (POK/1N2AB.), halibut negru (GHL/1N2AB.) și alte specii (OTH/1N2AB.) pentru schimburi cu statele membre care nu dispun de o cotă suficientă pentru aceste stocuri. Portugalia, Spania și alte state membre interesate trebuie să solicite schimburi până la 31 ianuarie 2026. Cererile nu pot să depășească nevoile de a acoperi capturile accidentale inevitabile în cadrul activităților de pescuit de cod, hering și sebastă. Orice cantități neutilizate care nu au fost transferate se returnează statelor membre care au contribuit inițial la schimb. Cu excepția cazului în care se convine altfel, statele membre care nu dispun de cote suficiente pentru astfel de capturi accidentale inevitabile vor depune eforturi pentru a furniza în schimb cote de cod (COD/1N2AB.). În cazul în care cantitățile menționate mai sus nu permit acestor state membre să își acopere capturile accidentale inevitabile, Franța și Germania vor depune eforturi pentru a conveni asupra unor schimburi suplimentare bazate pe disponibilitatea cotelor și pe echilibrul global al schimbului.”</w:t>
      </w:r>
    </w:p>
    <w:p w14:paraId="481A2E83" w14:textId="77777777" w:rsidR="001F62A1" w:rsidRPr="00F031A8" w:rsidRDefault="001F62A1" w:rsidP="00097ED0">
      <w:pPr>
        <w:pageBreakBefore/>
        <w:spacing w:line="360" w:lineRule="auto"/>
        <w:rPr>
          <w:rFonts w:asciiTheme="majorBidi" w:eastAsia="Calibri" w:hAnsiTheme="majorBidi" w:cstheme="majorBidi"/>
          <w:b/>
          <w:bCs/>
          <w:szCs w:val="24"/>
        </w:rPr>
      </w:pPr>
      <w:r w:rsidRPr="00F031A8">
        <w:rPr>
          <w:rFonts w:asciiTheme="majorBidi" w:hAnsiTheme="majorBidi"/>
          <w:b/>
        </w:rPr>
        <w:lastRenderedPageBreak/>
        <w:t>DECLARAȚIA BELGIEI, DANEMARCEI, GERMANIEI, ESTONIEI, IRLANDEI, SPANIEI, FRANȚEI, ITALIEI, LETONIEI, LITUANIEI, ȚĂRILOR DE JOS, POLONIEI, PORTUGALIEI, FINLANDEI ȘI SUEDIEI privind planurile multianuale</w:t>
      </w:r>
    </w:p>
    <w:p w14:paraId="2F7733D4" w14:textId="77777777" w:rsidR="001F62A1" w:rsidRPr="00F031A8" w:rsidRDefault="00097ED0" w:rsidP="00097ED0">
      <w:pPr>
        <w:spacing w:before="120" w:line="360" w:lineRule="auto"/>
        <w:rPr>
          <w:rFonts w:asciiTheme="majorBidi" w:hAnsiTheme="majorBidi" w:cstheme="majorBidi"/>
          <w:szCs w:val="24"/>
        </w:rPr>
      </w:pPr>
      <w:r w:rsidRPr="00F031A8">
        <w:rPr>
          <w:rFonts w:asciiTheme="majorBidi" w:hAnsiTheme="majorBidi"/>
        </w:rPr>
        <w:t>„Belgia, Danemarca, Germania, Estonia, Irlanda, Spania, Franța, Italia, Letonia, Lituania, Țările de Jos, Polonia, Portugalia, Finlanda și Suedia îndeamnă Comisia să prezinte rapid o propunere de modificare a planurilor multianuale pentru Marea Baltică, Marea Nordului, apele occidentale și vestul Mării Mediterane în ceea ce privește articolul 4 alineatul (6)/articolul 4 alineatul (7)/articolul 4 alineatul (3), pentru a oferi claritate juridică și coerență între articolele relevante din planurile multianuale. Propunerea ar trebui să fie însoțită de o evaluare a impactului problemelor ridicate în cadrul aplicării lor practice, al criteriilor și al condițiilor de aplicare și să țină seama în mod corespunzător de toate obiectivele politicii comune în domeniul pescuitului. Belgia, Danemarca, Germania, Estonia, Irlanda, Spania, Franța, Italia, Letonia, Lituania, Țările de Jos, Polonia, Portugalia, Finlanda și Suedia vor susține o gestionare durabilă a stocurilor și vor coopera în mod constructiv cu Comisia și cu Parlamentul European pentru a găsi o soluție echilibrată la preocupările identificate.”</w:t>
      </w:r>
    </w:p>
    <w:p w14:paraId="0B0C167F" w14:textId="77777777" w:rsidR="001F62A1" w:rsidRPr="00F031A8" w:rsidRDefault="001F62A1" w:rsidP="00097ED0">
      <w:pPr>
        <w:spacing w:before="480" w:line="360" w:lineRule="auto"/>
        <w:rPr>
          <w:rFonts w:asciiTheme="majorBidi" w:hAnsiTheme="majorBidi" w:cstheme="majorBidi"/>
          <w:b/>
          <w:bCs/>
          <w:szCs w:val="24"/>
        </w:rPr>
      </w:pPr>
      <w:r w:rsidRPr="00F031A8">
        <w:rPr>
          <w:rFonts w:asciiTheme="majorBidi" w:hAnsiTheme="majorBidi"/>
          <w:b/>
        </w:rPr>
        <w:t>DECLARAȚIA DANEMARCEI privind prioritatea excepțională a Danemarcei în ceea ce privește macroul</w:t>
      </w:r>
    </w:p>
    <w:p w14:paraId="69C7CEBD" w14:textId="77777777" w:rsidR="001F62A1" w:rsidRPr="00F031A8" w:rsidRDefault="00097ED0" w:rsidP="00097ED0">
      <w:pPr>
        <w:spacing w:before="60" w:line="360" w:lineRule="auto"/>
        <w:rPr>
          <w:rFonts w:asciiTheme="majorBidi" w:hAnsiTheme="majorBidi" w:cstheme="majorBidi"/>
          <w:szCs w:val="24"/>
        </w:rPr>
      </w:pPr>
      <w:r w:rsidRPr="00F031A8">
        <w:rPr>
          <w:rFonts w:asciiTheme="majorBidi" w:hAnsiTheme="majorBidi"/>
        </w:rPr>
        <w:t xml:space="preserve">„În 1983, Consiliul a acordat Danemarcei prioritatea excepțională în ceea ce privește macroul în schimbul renunțării de către Danemarca la posibilitățile de pescuit pentru macrou în apele occidentale. Ulterior, în conformitate cu dispozițiile sale, prioritatea excepțională în ceea ce privește macroul a fost activată în 1997, 2005, 2006, 2007 și 2008. Danemarca regretă că, în 2024, Consiliul nu a respectat prioritatea excepțională în ceea ce privește macroul, deși condițiile au fost în mod clar îndeplinite având în vedere captura totală admisibilă convenită.  </w:t>
      </w:r>
    </w:p>
    <w:p w14:paraId="3153293D" w14:textId="77777777" w:rsidR="001F62A1" w:rsidRPr="00F031A8" w:rsidRDefault="001F62A1" w:rsidP="00097ED0">
      <w:pPr>
        <w:spacing w:before="60" w:line="360" w:lineRule="auto"/>
        <w:rPr>
          <w:rFonts w:asciiTheme="majorBidi" w:hAnsiTheme="majorBidi" w:cstheme="majorBidi"/>
          <w:szCs w:val="24"/>
        </w:rPr>
      </w:pPr>
      <w:r w:rsidRPr="00F031A8">
        <w:rPr>
          <w:rFonts w:asciiTheme="majorBidi" w:hAnsiTheme="majorBidi"/>
        </w:rPr>
        <w:t>Totuși, ținând seama de situația extraordinară a stocului de macrou din acest an și în solidaritate cu alte state membre, Danemarca nu va aplica prioritatea excepțională a Danemarcei în ceea ce privește macroul în 2025.</w:t>
      </w:r>
    </w:p>
    <w:p w14:paraId="5E61D74F" w14:textId="77777777" w:rsidR="001F62A1" w:rsidRPr="00F031A8" w:rsidRDefault="001F62A1" w:rsidP="00097ED0">
      <w:pPr>
        <w:spacing w:before="60" w:line="360" w:lineRule="auto"/>
        <w:rPr>
          <w:rFonts w:asciiTheme="majorBidi" w:hAnsiTheme="majorBidi" w:cstheme="majorBidi"/>
          <w:szCs w:val="24"/>
        </w:rPr>
      </w:pPr>
      <w:r w:rsidRPr="00F031A8">
        <w:rPr>
          <w:rFonts w:asciiTheme="majorBidi" w:hAnsiTheme="majorBidi"/>
        </w:rPr>
        <w:t>Prioritatea excepțională a Danemarcei în ceea ce privește macroul ar trebui respectată atunci când se stabilesc posibilitățile de pescuit pentru macrou în anii următori.”</w:t>
      </w:r>
    </w:p>
    <w:p w14:paraId="6A8DDCD8" w14:textId="77777777" w:rsidR="001F62A1" w:rsidRPr="00F031A8" w:rsidRDefault="001F62A1" w:rsidP="00097ED0">
      <w:pPr>
        <w:pageBreakBefore/>
        <w:spacing w:before="60" w:line="360" w:lineRule="auto"/>
        <w:rPr>
          <w:rFonts w:asciiTheme="majorBidi" w:hAnsiTheme="majorBidi" w:cstheme="majorBidi"/>
          <w:szCs w:val="24"/>
        </w:rPr>
      </w:pPr>
      <w:r w:rsidRPr="00F031A8">
        <w:rPr>
          <w:rFonts w:asciiTheme="majorBidi" w:hAnsiTheme="majorBidi"/>
          <w:b/>
        </w:rPr>
        <w:lastRenderedPageBreak/>
        <w:t>DECLARAȚIA DANEMARCEI, GERMANIEI, IRLANDEI, SPANIEI, FRANȚEI, ȚĂRILOR DE JOS, PORTUGALIEI ȘI SUEDIEI privind schimburile de cote pentru putasu în urma consultărilor UE-Norvegia pentru 2026</w:t>
      </w:r>
    </w:p>
    <w:p w14:paraId="5F5E40EE" w14:textId="77777777" w:rsidR="001F62A1" w:rsidRPr="00F031A8" w:rsidRDefault="001F62A1" w:rsidP="00097ED0">
      <w:pPr>
        <w:spacing w:before="60" w:line="360" w:lineRule="auto"/>
        <w:rPr>
          <w:rFonts w:asciiTheme="majorBidi" w:hAnsiTheme="majorBidi" w:cstheme="majorBidi"/>
          <w:szCs w:val="24"/>
        </w:rPr>
      </w:pPr>
      <w:r w:rsidRPr="00F031A8">
        <w:rPr>
          <w:rFonts w:asciiTheme="majorBidi" w:hAnsiTheme="majorBidi"/>
        </w:rPr>
        <w:t>Datorită eforturilor colective ale statelor membre, a fost posibilă creșterea cantității de putasu în cadrul schimbului de cote cu Norvegia cu 13 000 de tone. O cantitate semnificativă de cote din Portugalia și Spania a fost transferată către Germania și Țările de Jos și în 2025. Pentru a ține seama de stabilitatea relativă, următoarele cantități de putasu (WHB/1X14) pentru 2026 se adaugă sau se retrag din cota Danemarcei, a Franței, a Germaniei, a Irlandei, a Țărilor de Jos, a Portugaliei, a Spaniei și a Suediei:</w:t>
      </w:r>
    </w:p>
    <w:tbl>
      <w:tblPr>
        <w:tblW w:w="0" w:type="auto"/>
        <w:jc w:val="center"/>
        <w:tblCellMar>
          <w:left w:w="0" w:type="dxa"/>
          <w:right w:w="0" w:type="dxa"/>
        </w:tblCellMar>
        <w:tblLook w:val="04A0" w:firstRow="1" w:lastRow="0" w:firstColumn="1" w:lastColumn="0" w:noHBand="0" w:noVBand="1"/>
      </w:tblPr>
      <w:tblGrid>
        <w:gridCol w:w="1838"/>
        <w:gridCol w:w="1701"/>
      </w:tblGrid>
      <w:tr w:rsidR="001F62A1" w:rsidRPr="00F031A8" w14:paraId="4C5E5699" w14:textId="77777777" w:rsidTr="009041F4">
        <w:trPr>
          <w:jc w:val="center"/>
        </w:trPr>
        <w:tc>
          <w:tcPr>
            <w:tcW w:w="18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DEDCAF8" w14:textId="77777777" w:rsidR="001F62A1" w:rsidRPr="00F031A8" w:rsidRDefault="001F62A1" w:rsidP="00097ED0">
            <w:pPr>
              <w:spacing w:before="60" w:line="360" w:lineRule="auto"/>
              <w:rPr>
                <w:rFonts w:asciiTheme="majorBidi" w:hAnsiTheme="majorBidi" w:cstheme="majorBidi"/>
                <w:szCs w:val="24"/>
              </w:rPr>
            </w:pPr>
            <w:r w:rsidRPr="00F031A8">
              <w:rPr>
                <w:rFonts w:asciiTheme="majorBidi" w:hAnsiTheme="majorBidi"/>
              </w:rPr>
              <w:t>DE</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906422" w14:textId="77777777" w:rsidR="001F62A1" w:rsidRPr="00F031A8" w:rsidRDefault="001F62A1" w:rsidP="00097ED0">
            <w:pPr>
              <w:spacing w:before="60" w:line="360" w:lineRule="auto"/>
              <w:rPr>
                <w:rFonts w:asciiTheme="majorBidi" w:hAnsiTheme="majorBidi" w:cstheme="majorBidi"/>
                <w:szCs w:val="24"/>
              </w:rPr>
            </w:pPr>
            <w:r w:rsidRPr="00F031A8">
              <w:rPr>
                <w:rFonts w:asciiTheme="majorBidi" w:hAnsiTheme="majorBidi"/>
              </w:rPr>
              <w:t>-4 014,4 t</w:t>
            </w:r>
          </w:p>
        </w:tc>
      </w:tr>
      <w:tr w:rsidR="001F62A1" w:rsidRPr="00F031A8" w14:paraId="73867EF6" w14:textId="77777777" w:rsidTr="009041F4">
        <w:trPr>
          <w:jc w:val="center"/>
        </w:trPr>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2D1B26" w14:textId="77777777" w:rsidR="001F62A1" w:rsidRPr="00F031A8" w:rsidRDefault="001F62A1" w:rsidP="00097ED0">
            <w:pPr>
              <w:spacing w:before="60" w:line="360" w:lineRule="auto"/>
              <w:rPr>
                <w:rFonts w:asciiTheme="majorBidi" w:hAnsiTheme="majorBidi" w:cstheme="majorBidi"/>
                <w:szCs w:val="24"/>
              </w:rPr>
            </w:pPr>
            <w:r w:rsidRPr="00F031A8">
              <w:rPr>
                <w:rFonts w:asciiTheme="majorBidi" w:hAnsiTheme="majorBidi"/>
              </w:rPr>
              <w:t>DK</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0F776C68" w14:textId="77777777" w:rsidR="001F62A1" w:rsidRPr="00F031A8" w:rsidRDefault="001F62A1" w:rsidP="00097ED0">
            <w:pPr>
              <w:spacing w:before="60" w:line="360" w:lineRule="auto"/>
              <w:rPr>
                <w:rFonts w:asciiTheme="majorBidi" w:hAnsiTheme="majorBidi" w:cstheme="majorBidi"/>
                <w:szCs w:val="24"/>
              </w:rPr>
            </w:pPr>
            <w:r w:rsidRPr="00F031A8">
              <w:rPr>
                <w:rFonts w:asciiTheme="majorBidi" w:hAnsiTheme="majorBidi"/>
              </w:rPr>
              <w:t>2 475,2 t</w:t>
            </w:r>
          </w:p>
        </w:tc>
      </w:tr>
      <w:tr w:rsidR="001F62A1" w:rsidRPr="00F031A8" w14:paraId="084AD49A" w14:textId="77777777" w:rsidTr="009041F4">
        <w:trPr>
          <w:jc w:val="center"/>
        </w:trPr>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C19184" w14:textId="77777777" w:rsidR="001F62A1" w:rsidRPr="00F031A8" w:rsidRDefault="001F62A1" w:rsidP="00097ED0">
            <w:pPr>
              <w:spacing w:before="60" w:line="360" w:lineRule="auto"/>
              <w:rPr>
                <w:rFonts w:asciiTheme="majorBidi" w:hAnsiTheme="majorBidi" w:cstheme="majorBidi"/>
                <w:szCs w:val="24"/>
              </w:rPr>
            </w:pPr>
            <w:r w:rsidRPr="00F031A8">
              <w:rPr>
                <w:rFonts w:asciiTheme="majorBidi" w:hAnsiTheme="majorBidi"/>
              </w:rPr>
              <w:t>ES</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61F82907" w14:textId="77777777" w:rsidR="001F62A1" w:rsidRPr="00F031A8" w:rsidRDefault="001F62A1" w:rsidP="00097ED0">
            <w:pPr>
              <w:spacing w:before="60" w:line="360" w:lineRule="auto"/>
              <w:rPr>
                <w:rFonts w:asciiTheme="majorBidi" w:hAnsiTheme="majorBidi" w:cstheme="majorBidi"/>
                <w:szCs w:val="24"/>
              </w:rPr>
            </w:pPr>
            <w:r w:rsidRPr="00F031A8">
              <w:rPr>
                <w:rFonts w:asciiTheme="majorBidi" w:hAnsiTheme="majorBidi"/>
              </w:rPr>
              <w:t>2 098,2 t</w:t>
            </w:r>
          </w:p>
        </w:tc>
      </w:tr>
      <w:tr w:rsidR="001F62A1" w:rsidRPr="00F031A8" w14:paraId="3DF84D74" w14:textId="77777777" w:rsidTr="009041F4">
        <w:trPr>
          <w:jc w:val="center"/>
        </w:trPr>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CAD05E" w14:textId="77777777" w:rsidR="001F62A1" w:rsidRPr="00F031A8" w:rsidRDefault="001F62A1" w:rsidP="00097ED0">
            <w:pPr>
              <w:spacing w:before="60" w:line="360" w:lineRule="auto"/>
              <w:rPr>
                <w:rFonts w:asciiTheme="majorBidi" w:hAnsiTheme="majorBidi" w:cstheme="majorBidi"/>
                <w:szCs w:val="24"/>
              </w:rPr>
            </w:pPr>
            <w:r w:rsidRPr="00F031A8">
              <w:rPr>
                <w:rFonts w:asciiTheme="majorBidi" w:hAnsiTheme="majorBidi"/>
              </w:rPr>
              <w:t>FR</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34A8775F" w14:textId="77777777" w:rsidR="001F62A1" w:rsidRPr="00F031A8" w:rsidRDefault="001F62A1" w:rsidP="00097ED0">
            <w:pPr>
              <w:spacing w:before="60" w:line="360" w:lineRule="auto"/>
              <w:rPr>
                <w:rFonts w:asciiTheme="majorBidi" w:hAnsiTheme="majorBidi" w:cstheme="majorBidi"/>
                <w:szCs w:val="24"/>
              </w:rPr>
            </w:pPr>
            <w:r w:rsidRPr="00F031A8">
              <w:rPr>
                <w:rFonts w:asciiTheme="majorBidi" w:hAnsiTheme="majorBidi"/>
              </w:rPr>
              <w:t>2 098,2 t</w:t>
            </w:r>
          </w:p>
        </w:tc>
      </w:tr>
      <w:tr w:rsidR="001F62A1" w:rsidRPr="00F031A8" w14:paraId="2542D7E4" w14:textId="77777777" w:rsidTr="009041F4">
        <w:trPr>
          <w:jc w:val="center"/>
        </w:trPr>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C04217" w14:textId="77777777" w:rsidR="001F62A1" w:rsidRPr="00F031A8" w:rsidRDefault="001F62A1" w:rsidP="00097ED0">
            <w:pPr>
              <w:spacing w:before="60" w:line="360" w:lineRule="auto"/>
              <w:rPr>
                <w:rFonts w:asciiTheme="majorBidi" w:hAnsiTheme="majorBidi" w:cstheme="majorBidi"/>
                <w:szCs w:val="24"/>
              </w:rPr>
            </w:pPr>
            <w:r w:rsidRPr="00F031A8">
              <w:rPr>
                <w:rFonts w:asciiTheme="majorBidi" w:hAnsiTheme="majorBidi"/>
              </w:rPr>
              <w:t>IE</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5FB45C39" w14:textId="77777777" w:rsidR="001F62A1" w:rsidRPr="00F031A8" w:rsidRDefault="001F62A1" w:rsidP="00097ED0">
            <w:pPr>
              <w:spacing w:before="60" w:line="360" w:lineRule="auto"/>
              <w:rPr>
                <w:rFonts w:asciiTheme="majorBidi" w:hAnsiTheme="majorBidi" w:cstheme="majorBidi"/>
                <w:szCs w:val="24"/>
              </w:rPr>
            </w:pPr>
            <w:r w:rsidRPr="00F031A8">
              <w:rPr>
                <w:rFonts w:asciiTheme="majorBidi" w:hAnsiTheme="majorBidi"/>
              </w:rPr>
              <w:t>1 916,2 t</w:t>
            </w:r>
          </w:p>
        </w:tc>
      </w:tr>
      <w:tr w:rsidR="001F62A1" w:rsidRPr="00F031A8" w14:paraId="7A036234" w14:textId="77777777" w:rsidTr="009041F4">
        <w:trPr>
          <w:jc w:val="center"/>
        </w:trPr>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610FDC" w14:textId="77777777" w:rsidR="001F62A1" w:rsidRPr="00F031A8" w:rsidRDefault="001F62A1" w:rsidP="00097ED0">
            <w:pPr>
              <w:spacing w:before="60" w:line="360" w:lineRule="auto"/>
              <w:rPr>
                <w:rFonts w:asciiTheme="majorBidi" w:hAnsiTheme="majorBidi" w:cstheme="majorBidi"/>
                <w:szCs w:val="24"/>
              </w:rPr>
            </w:pPr>
            <w:r w:rsidRPr="00F031A8">
              <w:rPr>
                <w:rFonts w:asciiTheme="majorBidi" w:hAnsiTheme="majorBidi"/>
              </w:rPr>
              <w:t>NL</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76AA3014" w14:textId="77777777" w:rsidR="001F62A1" w:rsidRPr="00F031A8" w:rsidRDefault="001F62A1" w:rsidP="00097ED0">
            <w:pPr>
              <w:spacing w:before="60" w:line="360" w:lineRule="auto"/>
              <w:rPr>
                <w:rFonts w:asciiTheme="majorBidi" w:hAnsiTheme="majorBidi" w:cstheme="majorBidi"/>
                <w:szCs w:val="24"/>
              </w:rPr>
            </w:pPr>
            <w:r w:rsidRPr="00F031A8">
              <w:rPr>
                <w:rFonts w:asciiTheme="majorBidi" w:hAnsiTheme="majorBidi"/>
              </w:rPr>
              <w:t>-5 003,7 t</w:t>
            </w:r>
          </w:p>
        </w:tc>
      </w:tr>
      <w:tr w:rsidR="001F62A1" w:rsidRPr="00F031A8" w14:paraId="7C0868C7" w14:textId="77777777" w:rsidTr="009041F4">
        <w:trPr>
          <w:jc w:val="center"/>
        </w:trPr>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DB574E" w14:textId="77777777" w:rsidR="001F62A1" w:rsidRPr="00F031A8" w:rsidRDefault="001F62A1" w:rsidP="00097ED0">
            <w:pPr>
              <w:spacing w:before="60" w:line="360" w:lineRule="auto"/>
              <w:rPr>
                <w:rFonts w:asciiTheme="majorBidi" w:hAnsiTheme="majorBidi" w:cstheme="majorBidi"/>
                <w:szCs w:val="24"/>
              </w:rPr>
            </w:pPr>
            <w:r w:rsidRPr="00F031A8">
              <w:rPr>
                <w:rFonts w:asciiTheme="majorBidi" w:hAnsiTheme="majorBidi"/>
              </w:rPr>
              <w:t>PT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6FB13342" w14:textId="77777777" w:rsidR="001F62A1" w:rsidRPr="00F031A8" w:rsidRDefault="001F62A1" w:rsidP="00097ED0">
            <w:pPr>
              <w:spacing w:before="60" w:line="360" w:lineRule="auto"/>
              <w:rPr>
                <w:rFonts w:asciiTheme="majorBidi" w:hAnsiTheme="majorBidi" w:cstheme="majorBidi"/>
                <w:szCs w:val="24"/>
              </w:rPr>
            </w:pPr>
            <w:r w:rsidRPr="00F031A8">
              <w:rPr>
                <w:rFonts w:asciiTheme="majorBidi" w:hAnsiTheme="majorBidi"/>
              </w:rPr>
              <w:t>195 t</w:t>
            </w:r>
          </w:p>
        </w:tc>
      </w:tr>
      <w:tr w:rsidR="001F62A1" w:rsidRPr="00F031A8" w14:paraId="59BC86C5" w14:textId="77777777" w:rsidTr="009041F4">
        <w:trPr>
          <w:jc w:val="center"/>
        </w:trPr>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A89998" w14:textId="77777777" w:rsidR="001F62A1" w:rsidRPr="00F031A8" w:rsidRDefault="001F62A1" w:rsidP="00097ED0">
            <w:pPr>
              <w:spacing w:before="60" w:line="360" w:lineRule="auto"/>
              <w:rPr>
                <w:rFonts w:asciiTheme="majorBidi" w:hAnsiTheme="majorBidi" w:cstheme="majorBidi"/>
                <w:szCs w:val="24"/>
              </w:rPr>
            </w:pPr>
            <w:r w:rsidRPr="00F031A8">
              <w:rPr>
                <w:rFonts w:asciiTheme="majorBidi" w:hAnsiTheme="majorBidi"/>
              </w:rPr>
              <w:t>SE</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04194D70" w14:textId="77777777" w:rsidR="001F62A1" w:rsidRPr="00F031A8" w:rsidRDefault="001F62A1" w:rsidP="00097ED0">
            <w:pPr>
              <w:spacing w:before="60" w:line="360" w:lineRule="auto"/>
              <w:rPr>
                <w:rFonts w:asciiTheme="majorBidi" w:hAnsiTheme="majorBidi" w:cstheme="majorBidi"/>
                <w:szCs w:val="24"/>
              </w:rPr>
            </w:pPr>
            <w:r w:rsidRPr="00F031A8">
              <w:rPr>
                <w:rFonts w:asciiTheme="majorBidi" w:hAnsiTheme="majorBidi"/>
              </w:rPr>
              <w:t>612,3 t</w:t>
            </w:r>
          </w:p>
        </w:tc>
      </w:tr>
    </w:tbl>
    <w:p w14:paraId="308B1F8A" w14:textId="77777777" w:rsidR="001F62A1" w:rsidRPr="00F031A8" w:rsidRDefault="001F62A1" w:rsidP="00097ED0">
      <w:pPr>
        <w:spacing w:before="60" w:line="360" w:lineRule="auto"/>
        <w:rPr>
          <w:rFonts w:asciiTheme="majorBidi" w:hAnsiTheme="majorBidi" w:cstheme="majorBidi"/>
          <w:szCs w:val="24"/>
        </w:rPr>
      </w:pPr>
      <w:bookmarkStart w:id="3" w:name="_Hlk184758086"/>
      <w:r w:rsidRPr="00F031A8">
        <w:t xml:space="preserve">Statele membre se vor strădui să pună la dispoziție transferurile corespunzătoare de putasu cât mai curând posibil </w:t>
      </w:r>
      <w:bookmarkStart w:id="4" w:name="_Hlk216455090"/>
      <w:r w:rsidRPr="00F031A8">
        <w:t>în 2025 și 2026</w:t>
      </w:r>
      <w:bookmarkEnd w:id="4"/>
      <w:r w:rsidRPr="00F031A8">
        <w:t>.</w:t>
      </w:r>
      <w:bookmarkEnd w:id="3"/>
      <w:r w:rsidRPr="00F031A8">
        <w:t>”</w:t>
      </w:r>
    </w:p>
    <w:p w14:paraId="6445C128" w14:textId="77777777" w:rsidR="001F62A1" w:rsidRPr="00F031A8" w:rsidRDefault="001F62A1" w:rsidP="00F0299F">
      <w:pPr>
        <w:spacing w:before="480" w:line="360" w:lineRule="auto"/>
        <w:rPr>
          <w:rFonts w:asciiTheme="majorBidi" w:hAnsiTheme="majorBidi" w:cstheme="majorBidi"/>
          <w:szCs w:val="24"/>
        </w:rPr>
      </w:pPr>
      <w:r w:rsidRPr="00F031A8">
        <w:rPr>
          <w:rFonts w:asciiTheme="majorBidi" w:hAnsiTheme="majorBidi"/>
          <w:b/>
        </w:rPr>
        <w:t xml:space="preserve">DECLARAȚIA COMUNĂ A DANEMARCEI, GERMANIEI, IRLANDEI, FRANȚEI, ȚĂRILOR DE JOS, POLONIEI, PORTUGALIEI ȘI SUEDIEI privind heringul atlantico-scandinav </w:t>
      </w:r>
    </w:p>
    <w:p w14:paraId="630FF512" w14:textId="77777777" w:rsidR="001F62A1" w:rsidRPr="00F031A8" w:rsidRDefault="00F0299F" w:rsidP="00097ED0">
      <w:pPr>
        <w:spacing w:before="60" w:line="360" w:lineRule="auto"/>
        <w:rPr>
          <w:rFonts w:asciiTheme="majorBidi" w:hAnsiTheme="majorBidi" w:cstheme="majorBidi"/>
          <w:szCs w:val="24"/>
        </w:rPr>
      </w:pPr>
      <w:r w:rsidRPr="00F031A8">
        <w:rPr>
          <w:rFonts w:asciiTheme="majorBidi" w:hAnsiTheme="majorBidi"/>
        </w:rPr>
        <w:t>„Danemarca, Germania, Irlanda, Franța, Țările de Jos, Polonia, Portugalia și Suedia reamintesc că, în acordul de partajare din 2007 pentru heringul atlantico-scandinav, UE și-a redus cota de la 8,38 % la 6,51 % în avantajul Norvegiei, cu condiția să se asigure accesul la apele norvegiene. Statele membre sus-menționate au constatat că nu s-a convenit încă asupra unui astfel de acces.”</w:t>
      </w:r>
    </w:p>
    <w:p w14:paraId="76398FB3" w14:textId="77777777" w:rsidR="001F62A1" w:rsidRPr="00F031A8" w:rsidRDefault="001F62A1" w:rsidP="00F0299F">
      <w:pPr>
        <w:pageBreakBefore/>
        <w:spacing w:before="60" w:line="360" w:lineRule="auto"/>
        <w:rPr>
          <w:rFonts w:asciiTheme="majorBidi" w:hAnsiTheme="majorBidi" w:cstheme="majorBidi"/>
          <w:b/>
          <w:bCs/>
          <w:szCs w:val="24"/>
        </w:rPr>
      </w:pPr>
      <w:r w:rsidRPr="00F031A8">
        <w:rPr>
          <w:rFonts w:asciiTheme="majorBidi" w:hAnsiTheme="majorBidi"/>
          <w:b/>
        </w:rPr>
        <w:lastRenderedPageBreak/>
        <w:t xml:space="preserve">DECLARAȚIA GERMANIEI, ESTONIEI, SPANIEI, FRANȚEI, LITUANIEI, POLONIEI ȘI PORTUGALIEI privind codul arctic în zona economică exclusivă norvegiană </w:t>
      </w:r>
    </w:p>
    <w:p w14:paraId="194AAFE7" w14:textId="77777777" w:rsidR="001F62A1" w:rsidRPr="00F031A8" w:rsidRDefault="00F0299F" w:rsidP="00097ED0">
      <w:pPr>
        <w:spacing w:before="60" w:line="360" w:lineRule="auto"/>
        <w:rPr>
          <w:rFonts w:asciiTheme="majorBidi" w:hAnsiTheme="majorBidi" w:cstheme="majorBidi"/>
          <w:szCs w:val="24"/>
        </w:rPr>
      </w:pPr>
      <w:r w:rsidRPr="00F031A8">
        <w:rPr>
          <w:rFonts w:asciiTheme="majorBidi" w:hAnsiTheme="majorBidi"/>
        </w:rPr>
        <w:t xml:space="preserve">„Germania, Estonia, Spania, Franța, Lituania, Polonia și Portugalia reamintesc că, în 2021, din cauza stopărilor pescuitului emise de Norvegia, în zona economică exclusivă norvegiană un total de 5 143 de tone din cota de cod a UE din cadrul schimburilor bilaterale nu au putut fi pescuite. Statele membre își exprimă dezamăgirea cu privire la faptul că Norvegia nu a pus încă această cantitate la dispoziția UE în cadrul schimburilor bilaterale. </w:t>
      </w:r>
    </w:p>
    <w:p w14:paraId="614AFDB8" w14:textId="77777777" w:rsidR="001F62A1" w:rsidRPr="00F031A8" w:rsidRDefault="001F62A1" w:rsidP="00097ED0">
      <w:pPr>
        <w:pStyle w:val="NoSpacing"/>
        <w:spacing w:before="60" w:line="360" w:lineRule="auto"/>
        <w:rPr>
          <w:rFonts w:asciiTheme="majorBidi" w:hAnsiTheme="majorBidi" w:cstheme="majorBidi"/>
          <w:szCs w:val="24"/>
        </w:rPr>
      </w:pPr>
      <w:r w:rsidRPr="00F031A8">
        <w:rPr>
          <w:rFonts w:asciiTheme="majorBidi" w:hAnsiTheme="majorBidi"/>
        </w:rPr>
        <w:t>Germania, Estonia, Spania, Franța, Lituania, Polonia și Portugalia invită Comisia să reia imediat dialogul politic la nivel înalt cu Norvegia cu privire la chestiunea menționată mai sus, precum și la alte chestiuni nesoluționate în domeniul pescuitului, și să găsească o soluție cât mai curând posibil. În orice caz, statele membre sus-menționate invită, de asemenea, Comisia să prezinte o propunere, cel târziu în cadrul celei de a doua modificări din cursul anului a Regulamentului privind posibilitățile de pescuit pentru 2026, care să cuprindă o cotă suplimentară a UE pentru codul arctic care urmează să fie pescuit în apele internaționale din zonele ICES 1 și 2, pentru a soluționa problema datoriei sus-menționată.”</w:t>
      </w:r>
    </w:p>
    <w:p w14:paraId="14F45CA7" w14:textId="77777777" w:rsidR="001F62A1" w:rsidRPr="00F031A8" w:rsidRDefault="001F62A1" w:rsidP="00F0299F">
      <w:pPr>
        <w:pStyle w:val="NoSpacing"/>
        <w:spacing w:before="480" w:line="360" w:lineRule="auto"/>
        <w:rPr>
          <w:rFonts w:asciiTheme="majorBidi" w:hAnsiTheme="majorBidi" w:cstheme="majorBidi"/>
          <w:b/>
          <w:szCs w:val="24"/>
        </w:rPr>
      </w:pPr>
      <w:r w:rsidRPr="00F031A8">
        <w:rPr>
          <w:rFonts w:asciiTheme="majorBidi" w:hAnsiTheme="majorBidi"/>
          <w:b/>
        </w:rPr>
        <w:t>DECLARAȚIA GRECIEI privind posibilitățile de pescuit pentru ton</w:t>
      </w:r>
    </w:p>
    <w:p w14:paraId="7D934037" w14:textId="77777777" w:rsidR="001F62A1" w:rsidRPr="00F031A8" w:rsidRDefault="00F0299F" w:rsidP="00097ED0">
      <w:pPr>
        <w:pStyle w:val="NoSpacing"/>
        <w:spacing w:before="60" w:line="360" w:lineRule="auto"/>
        <w:rPr>
          <w:rFonts w:asciiTheme="majorBidi" w:hAnsiTheme="majorBidi" w:cstheme="majorBidi"/>
          <w:bCs/>
          <w:szCs w:val="24"/>
        </w:rPr>
      </w:pPr>
      <w:r w:rsidRPr="00F031A8">
        <w:rPr>
          <w:rFonts w:asciiTheme="majorBidi" w:hAnsiTheme="majorBidi"/>
        </w:rPr>
        <w:t>„</w:t>
      </w:r>
      <w:r w:rsidRPr="00F031A8">
        <w:rPr>
          <w:rFonts w:asciiTheme="majorBidi" w:hAnsiTheme="majorBidi"/>
          <w:b/>
        </w:rPr>
        <w:t>Grecia sprijină textul final de compromis al președinției cu privire la regulamentul Consiliului</w:t>
      </w:r>
      <w:r w:rsidRPr="00F031A8">
        <w:rPr>
          <w:rFonts w:asciiTheme="majorBidi" w:hAnsiTheme="majorBidi"/>
        </w:rPr>
        <w:t xml:space="preserve"> de stabilire a posibilităților de pescuit în Oceanul Atlantic și în Marea Nordului pentru anii 2026, 2027 și 2028.</w:t>
      </w:r>
    </w:p>
    <w:p w14:paraId="15137E1C" w14:textId="77777777" w:rsidR="001F62A1" w:rsidRPr="00F031A8" w:rsidRDefault="001F62A1" w:rsidP="00097ED0">
      <w:pPr>
        <w:pStyle w:val="NoSpacing"/>
        <w:spacing w:before="60" w:line="360" w:lineRule="auto"/>
        <w:rPr>
          <w:rFonts w:asciiTheme="majorBidi" w:hAnsiTheme="majorBidi" w:cstheme="majorBidi"/>
          <w:bCs/>
          <w:szCs w:val="24"/>
        </w:rPr>
      </w:pPr>
      <w:r w:rsidRPr="00F031A8">
        <w:rPr>
          <w:rFonts w:asciiTheme="majorBidi" w:hAnsiTheme="majorBidi"/>
        </w:rPr>
        <w:t xml:space="preserve">Totuși, țara noastră dorește să precizeze în mod clar că </w:t>
      </w:r>
      <w:r w:rsidRPr="00F031A8">
        <w:rPr>
          <w:rFonts w:asciiTheme="majorBidi" w:hAnsiTheme="majorBidi"/>
          <w:b/>
        </w:rPr>
        <w:t>cheia de repartizare pentru statele membre pentru tonul roșu creează inegalități de lungă durată în detrimentul Greciei</w:t>
      </w:r>
      <w:r w:rsidRPr="00F031A8">
        <w:rPr>
          <w:rFonts w:asciiTheme="majorBidi" w:hAnsiTheme="majorBidi"/>
        </w:rPr>
        <w:t xml:space="preserve">, ceea ce fusese deja recunoscut într-o declarație comună a </w:t>
      </w:r>
      <w:r w:rsidRPr="00F031A8">
        <w:rPr>
          <w:rFonts w:asciiTheme="majorBidi" w:hAnsiTheme="majorBidi"/>
          <w:b/>
        </w:rPr>
        <w:t>Consiliului din decembrie 1999</w:t>
      </w:r>
      <w:r w:rsidRPr="00F031A8">
        <w:rPr>
          <w:rFonts w:asciiTheme="majorBidi" w:hAnsiTheme="majorBidi"/>
        </w:rPr>
        <w:t xml:space="preserve">. </w:t>
      </w:r>
    </w:p>
    <w:p w14:paraId="27D9C307" w14:textId="77777777" w:rsidR="001F62A1" w:rsidRPr="00F031A8" w:rsidRDefault="001F62A1" w:rsidP="00097ED0">
      <w:pPr>
        <w:pStyle w:val="NoSpacing"/>
        <w:spacing w:before="60" w:line="360" w:lineRule="auto"/>
        <w:rPr>
          <w:rFonts w:asciiTheme="majorBidi" w:hAnsiTheme="majorBidi" w:cstheme="majorBidi"/>
          <w:bCs/>
          <w:szCs w:val="24"/>
        </w:rPr>
      </w:pPr>
      <w:r w:rsidRPr="00F031A8">
        <w:rPr>
          <w:rFonts w:asciiTheme="majorBidi" w:hAnsiTheme="majorBidi"/>
        </w:rPr>
        <w:t>Această situație continuă să afecteze în mod disproporționat pescuitul costier și la scară mică, care joacă un rol social și economic important și are un impact redus asupra mediului.</w:t>
      </w:r>
    </w:p>
    <w:p w14:paraId="681BA8A0" w14:textId="77777777" w:rsidR="001F62A1" w:rsidRPr="00F031A8" w:rsidRDefault="001F62A1" w:rsidP="00097ED0">
      <w:pPr>
        <w:pStyle w:val="NoSpacing"/>
        <w:spacing w:before="60" w:line="360" w:lineRule="auto"/>
        <w:rPr>
          <w:rFonts w:asciiTheme="majorBidi" w:hAnsiTheme="majorBidi" w:cstheme="majorBidi"/>
          <w:bCs/>
          <w:szCs w:val="24"/>
        </w:rPr>
      </w:pPr>
      <w:r w:rsidRPr="00F031A8">
        <w:rPr>
          <w:rFonts w:asciiTheme="majorBidi" w:hAnsiTheme="majorBidi"/>
        </w:rPr>
        <w:t xml:space="preserve">Pentru a </w:t>
      </w:r>
      <w:r w:rsidRPr="00F031A8">
        <w:rPr>
          <w:rFonts w:asciiTheme="majorBidi" w:hAnsiTheme="majorBidi"/>
          <w:b/>
        </w:rPr>
        <w:t>soluționa în mod eficace această problemă de lungă durată</w:t>
      </w:r>
      <w:r w:rsidRPr="00F031A8">
        <w:rPr>
          <w:rFonts w:asciiTheme="majorBidi" w:hAnsiTheme="majorBidi"/>
        </w:rPr>
        <w:t xml:space="preserve"> și a sprijini flotele dezavantajate din cauza cotelor istorice foarte mici, Grecia consideră că este necesar să se </w:t>
      </w:r>
      <w:r w:rsidRPr="00F031A8">
        <w:rPr>
          <w:rFonts w:asciiTheme="majorBidi" w:hAnsiTheme="majorBidi"/>
          <w:b/>
        </w:rPr>
        <w:t>creeze o rezervă de solidaritate a UE din cantitățile neutilizate de ton roșu</w:t>
      </w:r>
      <w:r w:rsidRPr="00F031A8">
        <w:rPr>
          <w:rFonts w:asciiTheme="majorBidi" w:hAnsiTheme="majorBidi"/>
        </w:rPr>
        <w:t>.</w:t>
      </w:r>
    </w:p>
    <w:p w14:paraId="0820EE1A" w14:textId="77777777" w:rsidR="001F62A1" w:rsidRPr="00F031A8" w:rsidRDefault="001F62A1" w:rsidP="00F0299F">
      <w:pPr>
        <w:pStyle w:val="NoSpacing"/>
        <w:pageBreakBefore/>
        <w:spacing w:before="60" w:line="360" w:lineRule="auto"/>
        <w:rPr>
          <w:rFonts w:asciiTheme="majorBidi" w:hAnsiTheme="majorBidi" w:cstheme="majorBidi"/>
          <w:bCs/>
          <w:szCs w:val="24"/>
        </w:rPr>
      </w:pPr>
      <w:r w:rsidRPr="00F031A8">
        <w:rPr>
          <w:rFonts w:asciiTheme="majorBidi" w:hAnsiTheme="majorBidi"/>
        </w:rPr>
        <w:lastRenderedPageBreak/>
        <w:t xml:space="preserve">Acest lucru este deosebit de important în situația actuală, în care starea stocului înregistrează o îmbunătățire considerabilă, ceea ce permite majorarea capturii totale admisibile de ton roșu. </w:t>
      </w:r>
    </w:p>
    <w:p w14:paraId="725B051A" w14:textId="77777777" w:rsidR="001F62A1" w:rsidRPr="00F031A8" w:rsidRDefault="001F62A1" w:rsidP="00097ED0">
      <w:pPr>
        <w:pStyle w:val="NoSpacing"/>
        <w:spacing w:before="60" w:line="360" w:lineRule="auto"/>
        <w:rPr>
          <w:rFonts w:asciiTheme="majorBidi" w:hAnsiTheme="majorBidi" w:cstheme="majorBidi"/>
          <w:bCs/>
          <w:szCs w:val="24"/>
        </w:rPr>
      </w:pPr>
      <w:r w:rsidRPr="00F031A8">
        <w:rPr>
          <w:rFonts w:asciiTheme="majorBidi" w:hAnsiTheme="majorBidi"/>
        </w:rPr>
        <w:t>O astfel de rezervă ar permite acordarea unui sprijin specific și proporțional pentru pescuitul costier și la scară mică de ton din statele membre cu capacitate limitată, fără a aduce atingere principiului stabilității relative.</w:t>
      </w:r>
    </w:p>
    <w:p w14:paraId="28DFB65A" w14:textId="77777777" w:rsidR="001F62A1" w:rsidRPr="00F031A8" w:rsidRDefault="001F62A1" w:rsidP="00097ED0">
      <w:pPr>
        <w:pStyle w:val="NoSpacing"/>
        <w:spacing w:before="60" w:line="360" w:lineRule="auto"/>
        <w:rPr>
          <w:rFonts w:asciiTheme="majorBidi" w:hAnsiTheme="majorBidi" w:cstheme="majorBidi"/>
          <w:bCs/>
          <w:szCs w:val="24"/>
        </w:rPr>
      </w:pPr>
      <w:r w:rsidRPr="00F031A8">
        <w:rPr>
          <w:rFonts w:asciiTheme="majorBidi" w:hAnsiTheme="majorBidi"/>
        </w:rPr>
        <w:t xml:space="preserve">Grecia solicită ca această chestiune să fie luată în considerare în mod serios în cadrul următoarelor discuții privind repartizarea internă și utilizarea cantităților noi sau nealocate, deoarece este o chestiune ce ține de </w:t>
      </w:r>
      <w:r w:rsidRPr="00F031A8">
        <w:rPr>
          <w:rFonts w:asciiTheme="majorBidi" w:hAnsiTheme="majorBidi"/>
          <w:b/>
        </w:rPr>
        <w:t>tratamentul echitabil și participarea egală a tuturor statelor membre</w:t>
      </w:r>
      <w:r w:rsidRPr="00F031A8">
        <w:rPr>
          <w:rFonts w:asciiTheme="majorBidi" w:hAnsiTheme="majorBidi"/>
        </w:rPr>
        <w:t xml:space="preserve"> la gestionarea stocului.”</w:t>
      </w:r>
    </w:p>
    <w:p w14:paraId="29635092" w14:textId="77777777" w:rsidR="001F62A1" w:rsidRPr="00F031A8" w:rsidRDefault="001F62A1" w:rsidP="00F0299F">
      <w:pPr>
        <w:spacing w:before="480" w:line="360" w:lineRule="auto"/>
        <w:rPr>
          <w:rFonts w:asciiTheme="majorBidi" w:eastAsia="Times New Roman" w:hAnsiTheme="majorBidi" w:cstheme="majorBidi"/>
          <w:b/>
          <w:bCs/>
          <w:szCs w:val="24"/>
        </w:rPr>
      </w:pPr>
      <w:r w:rsidRPr="00F031A8">
        <w:rPr>
          <w:rFonts w:asciiTheme="majorBidi" w:hAnsiTheme="majorBidi"/>
          <w:b/>
        </w:rPr>
        <w:t>DECLARAȚIA FRANȚEI privind deducerile descendente</w:t>
      </w:r>
    </w:p>
    <w:p w14:paraId="6216BB84" w14:textId="77777777" w:rsidR="001F62A1" w:rsidRPr="00F031A8" w:rsidRDefault="00F0299F" w:rsidP="00097ED0">
      <w:pPr>
        <w:spacing w:before="60" w:line="360" w:lineRule="auto"/>
        <w:rPr>
          <w:rFonts w:asciiTheme="majorBidi" w:eastAsia="Times New Roman" w:hAnsiTheme="majorBidi" w:cstheme="majorBidi"/>
          <w:szCs w:val="24"/>
        </w:rPr>
      </w:pPr>
      <w:r w:rsidRPr="00F031A8">
        <w:rPr>
          <w:rFonts w:asciiTheme="majorBidi" w:hAnsiTheme="majorBidi"/>
        </w:rPr>
        <w:t>„Statele membre apreciază abordarea bazată pe colaborare a Comisiei, care sporește transparența calculării și a verificării deducerilor descendente, deoarece acestea au un impact semnificativ asupra stabilirii posibilităților de pescuit.</w:t>
      </w:r>
    </w:p>
    <w:p w14:paraId="1D24A5ED" w14:textId="77777777" w:rsidR="001F62A1" w:rsidRPr="00F031A8" w:rsidRDefault="001F62A1" w:rsidP="00097ED0">
      <w:pPr>
        <w:spacing w:before="60" w:line="360" w:lineRule="auto"/>
        <w:rPr>
          <w:rFonts w:asciiTheme="majorBidi" w:hAnsiTheme="majorBidi" w:cstheme="majorBidi"/>
          <w:szCs w:val="24"/>
        </w:rPr>
      </w:pPr>
      <w:r w:rsidRPr="00F031A8">
        <w:rPr>
          <w:rFonts w:asciiTheme="majorBidi" w:hAnsiTheme="majorBidi"/>
        </w:rPr>
        <w:t xml:space="preserve">Comisia ar trebui să mențină metodologia de calcul reținută pentru 2026 pentru deducerile descendente care decurg din regula </w:t>
      </w:r>
      <w:r w:rsidRPr="00F031A8">
        <w:rPr>
          <w:rFonts w:asciiTheme="majorBidi" w:hAnsiTheme="majorBidi"/>
          <w:i/>
          <w:iCs/>
        </w:rPr>
        <w:t>de minimis</w:t>
      </w:r>
      <w:r w:rsidRPr="00F031A8">
        <w:rPr>
          <w:rFonts w:asciiTheme="majorBidi" w:hAnsiTheme="majorBidi"/>
        </w:rPr>
        <w:t xml:space="preserve"> și din excepțiile de la obligația de debarcare legate de rata de supraviețuire ridicată.”</w:t>
      </w:r>
    </w:p>
    <w:p w14:paraId="21FE28F3" w14:textId="77777777" w:rsidR="001F62A1" w:rsidRPr="00F031A8" w:rsidRDefault="001F62A1" w:rsidP="00F0299F">
      <w:pPr>
        <w:spacing w:before="480" w:line="360" w:lineRule="auto"/>
        <w:rPr>
          <w:rFonts w:asciiTheme="majorBidi" w:hAnsiTheme="majorBidi" w:cstheme="majorBidi"/>
          <w:b/>
          <w:szCs w:val="24"/>
        </w:rPr>
      </w:pPr>
      <w:r w:rsidRPr="00F031A8">
        <w:rPr>
          <w:rFonts w:asciiTheme="majorBidi" w:hAnsiTheme="majorBidi"/>
          <w:b/>
        </w:rPr>
        <w:t>DECLARAȚIA IRLANDEI privind preferințele de la Haga</w:t>
      </w:r>
    </w:p>
    <w:p w14:paraId="2E75C06E" w14:textId="77777777" w:rsidR="001F62A1" w:rsidRPr="00F031A8" w:rsidRDefault="00F0299F" w:rsidP="00097ED0">
      <w:pPr>
        <w:spacing w:before="60" w:line="360" w:lineRule="auto"/>
        <w:contextualSpacing/>
        <w:rPr>
          <w:rFonts w:asciiTheme="majorBidi" w:hAnsiTheme="majorBidi" w:cstheme="majorBidi"/>
          <w:szCs w:val="24"/>
        </w:rPr>
      </w:pPr>
      <w:r w:rsidRPr="00F031A8">
        <w:rPr>
          <w:rFonts w:asciiTheme="majorBidi" w:hAnsiTheme="majorBidi"/>
        </w:rPr>
        <w:t>„Preferințele de la Haga constituie o parte integrantă a stabilității relative și reflectă necesitatea protejării nevoilor specifice ale regiunilor în care populațiile locale depind în mod deosebit de pescuit și de sectoarele economice aferente.  Acest lucru este recunoscut în mod expres în politica comună în domeniul pescuitului și a fost prevăzut în Regulamentul nr. 170/83 al Consiliului, în Regulamentul nr. 3760/92 al Consiliului, în Regulamentul nr. 2371/2002 al Consiliului și în actualul regulament privind politica comună în domeniul pescuitului, Regulamentul nr. 1380/2013 al Consiliului.</w:t>
      </w:r>
    </w:p>
    <w:p w14:paraId="766400BE" w14:textId="77777777" w:rsidR="001F62A1" w:rsidRPr="00F031A8" w:rsidRDefault="001F62A1" w:rsidP="00097ED0">
      <w:pPr>
        <w:spacing w:before="60" w:line="360" w:lineRule="auto"/>
        <w:contextualSpacing/>
        <w:rPr>
          <w:rFonts w:asciiTheme="majorBidi" w:hAnsiTheme="majorBidi" w:cstheme="majorBidi"/>
          <w:szCs w:val="24"/>
        </w:rPr>
      </w:pPr>
      <w:r w:rsidRPr="00F031A8">
        <w:rPr>
          <w:rFonts w:asciiTheme="majorBidi" w:hAnsiTheme="majorBidi"/>
        </w:rPr>
        <w:t xml:space="preserve">Atunci când a fost stabilită pentru prima dată stabilitatea relativă, Irlanda a acceptat cote de stabilitate relativă mai mici pentru multe stocuri, în schimbul garantării protecției preferințelor de la Haga. </w:t>
      </w:r>
    </w:p>
    <w:p w14:paraId="757D6F7B" w14:textId="77777777" w:rsidR="001F62A1" w:rsidRPr="00F031A8" w:rsidRDefault="001F62A1" w:rsidP="00097ED0">
      <w:pPr>
        <w:spacing w:before="60" w:line="360" w:lineRule="auto"/>
        <w:contextualSpacing/>
        <w:rPr>
          <w:rFonts w:asciiTheme="majorBidi" w:hAnsiTheme="majorBidi" w:cstheme="majorBidi"/>
          <w:szCs w:val="24"/>
        </w:rPr>
      </w:pPr>
      <w:r w:rsidRPr="00F031A8">
        <w:rPr>
          <w:rFonts w:asciiTheme="majorBidi" w:hAnsiTheme="majorBidi"/>
        </w:rPr>
        <w:t>Irlanda a invocat preferințele de la Haga relevante pentru 2026 în conformitate cu procedura în vigoare de peste 30 de ani și regretă profund neaplicarea acestora în regulament ca urmare a opoziției anumitor state membre.</w:t>
      </w:r>
    </w:p>
    <w:p w14:paraId="682AC8A1" w14:textId="77777777" w:rsidR="001F62A1" w:rsidRPr="00F031A8" w:rsidRDefault="001F62A1" w:rsidP="00F0299F">
      <w:pPr>
        <w:pageBreakBefore/>
        <w:spacing w:before="60" w:line="360" w:lineRule="auto"/>
        <w:contextualSpacing/>
        <w:rPr>
          <w:rFonts w:asciiTheme="majorBidi" w:hAnsiTheme="majorBidi" w:cstheme="majorBidi"/>
          <w:szCs w:val="24"/>
        </w:rPr>
      </w:pPr>
      <w:r w:rsidRPr="00F031A8">
        <w:rPr>
          <w:rFonts w:asciiTheme="majorBidi" w:hAnsiTheme="majorBidi"/>
        </w:rPr>
        <w:lastRenderedPageBreak/>
        <w:t>Se creează astfel o breșă în acordul istoric prin care stabilitatea relativă devine piatră de temelie a PCP și care reprezintă modalitatea de partajare a resurselor începând din 1983. Toate elementele acordului din 1983, care au făcut obiectul unui compromis între toate părțile după șase ani de negocieri, rămân la fel de esențiale ca celelalte.</w:t>
      </w:r>
    </w:p>
    <w:p w14:paraId="4C5FA792" w14:textId="77777777" w:rsidR="001F62A1" w:rsidRPr="00F031A8" w:rsidRDefault="001F62A1" w:rsidP="00097ED0">
      <w:pPr>
        <w:spacing w:before="60" w:line="360" w:lineRule="auto"/>
        <w:contextualSpacing/>
        <w:rPr>
          <w:rFonts w:asciiTheme="majorBidi" w:hAnsiTheme="majorBidi" w:cstheme="majorBidi"/>
          <w:szCs w:val="24"/>
        </w:rPr>
      </w:pPr>
      <w:r w:rsidRPr="00F031A8">
        <w:rPr>
          <w:rFonts w:asciiTheme="majorBidi" w:hAnsiTheme="majorBidi"/>
        </w:rPr>
        <w:t>Irlanda este pe deplin conștientă de preocupările altor state membre cu privire la impactul reducerilor cotelor și și-a exprimat în mod clar disponibilitatea de a dialoga cu statele membre afectate de preferințele de la Haga. Totuși, disponibilitatea noastră de a face compromisuri excepționale în 2026 nu a primit un răspuns pe măsură.</w:t>
      </w:r>
    </w:p>
    <w:p w14:paraId="0CAC7923" w14:textId="77777777" w:rsidR="001F62A1" w:rsidRPr="00F031A8" w:rsidRDefault="001F62A1" w:rsidP="00097ED0">
      <w:pPr>
        <w:spacing w:before="60" w:line="360" w:lineRule="auto"/>
        <w:contextualSpacing/>
        <w:rPr>
          <w:rFonts w:asciiTheme="majorBidi" w:hAnsiTheme="majorBidi" w:cstheme="majorBidi"/>
          <w:szCs w:val="24"/>
        </w:rPr>
      </w:pPr>
      <w:r w:rsidRPr="00F031A8">
        <w:rPr>
          <w:rFonts w:asciiTheme="majorBidi" w:hAnsiTheme="majorBidi"/>
        </w:rPr>
        <w:t>Această blocare a unui mecanism bine stabilit care face parte din arhitectura globală a PCP este profund dezamăgitoare și este direct contrară spiritului de solidaritate, de cooperare strânsă și de compromis care stă la baza PCP.</w:t>
      </w:r>
    </w:p>
    <w:p w14:paraId="4FAFF92C" w14:textId="77777777" w:rsidR="001F62A1" w:rsidRPr="00F031A8" w:rsidRDefault="001F62A1" w:rsidP="00097ED0">
      <w:pPr>
        <w:spacing w:before="60" w:line="360" w:lineRule="auto"/>
        <w:contextualSpacing/>
        <w:rPr>
          <w:rFonts w:asciiTheme="majorBidi" w:hAnsiTheme="majorBidi" w:cstheme="majorBidi"/>
          <w:szCs w:val="24"/>
        </w:rPr>
      </w:pPr>
      <w:r w:rsidRPr="00F031A8">
        <w:rPr>
          <w:rFonts w:asciiTheme="majorBidi" w:hAnsiTheme="majorBidi"/>
        </w:rPr>
        <w:t xml:space="preserve">Irlanda afirmă că modificarea oricărui aspect al stabilității relative, inclusiv aplicarea preferințelor de la Haga, ar trebui să fie luată în considerare numai după o examinare completă a tuturor aspectelor ce țin de stabilitatea relativă în cadrul unei reexaminări structurate a PCP. </w:t>
      </w:r>
    </w:p>
    <w:p w14:paraId="2CF6F570" w14:textId="77777777" w:rsidR="001F62A1" w:rsidRPr="00F031A8" w:rsidRDefault="001F62A1" w:rsidP="00097ED0">
      <w:pPr>
        <w:spacing w:before="60" w:line="360" w:lineRule="auto"/>
        <w:contextualSpacing/>
        <w:rPr>
          <w:rFonts w:asciiTheme="majorBidi" w:hAnsiTheme="majorBidi" w:cstheme="majorBidi"/>
          <w:szCs w:val="24"/>
        </w:rPr>
      </w:pPr>
      <w:r w:rsidRPr="00F031A8">
        <w:rPr>
          <w:rFonts w:asciiTheme="majorBidi" w:hAnsiTheme="majorBidi"/>
        </w:rPr>
        <w:t>Prin urmare, Irlanda va continua să invoce preferințele de la Haga relevante la momentul oportun în ceea ce privește posibilitățile de pescuit pentru 2027 și salută și așteaptă cu interes dialogul cu statele membre.”</w:t>
      </w:r>
    </w:p>
    <w:p w14:paraId="1932851C" w14:textId="77777777" w:rsidR="001F62A1" w:rsidRPr="00F031A8" w:rsidRDefault="001F62A1" w:rsidP="00F0299F">
      <w:pPr>
        <w:spacing w:before="480" w:line="360" w:lineRule="auto"/>
        <w:rPr>
          <w:rFonts w:asciiTheme="majorBidi" w:hAnsiTheme="majorBidi" w:cstheme="majorBidi"/>
          <w:szCs w:val="24"/>
        </w:rPr>
      </w:pPr>
      <w:r w:rsidRPr="00F031A8">
        <w:rPr>
          <w:rFonts w:asciiTheme="majorBidi" w:hAnsiTheme="majorBidi"/>
          <w:b/>
        </w:rPr>
        <w:t>DECLARAȚIA IRLANDEI privind tonul roșu</w:t>
      </w:r>
    </w:p>
    <w:p w14:paraId="42293839" w14:textId="77777777" w:rsidR="001F62A1" w:rsidRPr="00F031A8" w:rsidRDefault="00F0299F" w:rsidP="00097ED0">
      <w:pPr>
        <w:spacing w:before="60" w:line="360" w:lineRule="auto"/>
        <w:rPr>
          <w:rFonts w:asciiTheme="majorBidi" w:hAnsiTheme="majorBidi" w:cstheme="majorBidi"/>
          <w:szCs w:val="24"/>
        </w:rPr>
      </w:pPr>
      <w:r w:rsidRPr="00F031A8">
        <w:rPr>
          <w:rFonts w:asciiTheme="majorBidi" w:hAnsiTheme="majorBidi"/>
        </w:rPr>
        <w:t>„Irlanda amintește că, în cadrul reuniunii anuale a ICCAT din 2025, s-a ajuns la un acord privind stabilirea capturilor totale admisibile de ton roșu și a alocărilor pentru următorii trei ani.  Acest acord, astfel cum a fost sprijinit de UE, prevede alocări pentru noii veniți și majorări pentru părțile contractante la convenție existente de dimensiuni mai mici.</w:t>
      </w:r>
    </w:p>
    <w:p w14:paraId="425EAD43" w14:textId="77777777" w:rsidR="001F62A1" w:rsidRPr="00F031A8" w:rsidRDefault="001F62A1" w:rsidP="00097ED0">
      <w:pPr>
        <w:spacing w:before="60" w:line="360" w:lineRule="auto"/>
        <w:rPr>
          <w:rFonts w:asciiTheme="majorBidi" w:hAnsiTheme="majorBidi" w:cstheme="majorBidi"/>
          <w:szCs w:val="24"/>
        </w:rPr>
      </w:pPr>
      <w:r w:rsidRPr="00F031A8">
        <w:rPr>
          <w:rFonts w:asciiTheme="majorBidi" w:hAnsiTheme="majorBidi"/>
        </w:rPr>
        <w:t>Dacă UE este în măsură să sprijine această poziție la nivel internațional, atunci trebuie să fie pregătită să aplice aceeași poziție și pe plan intern.</w:t>
      </w:r>
    </w:p>
    <w:p w14:paraId="4529B2EA" w14:textId="77777777" w:rsidR="001F62A1" w:rsidRPr="00F031A8" w:rsidRDefault="001F62A1" w:rsidP="00097ED0">
      <w:pPr>
        <w:spacing w:before="60" w:line="360" w:lineRule="auto"/>
        <w:rPr>
          <w:rFonts w:asciiTheme="majorBidi" w:hAnsiTheme="majorBidi" w:cstheme="majorBidi"/>
          <w:szCs w:val="24"/>
        </w:rPr>
      </w:pPr>
      <w:r w:rsidRPr="00F031A8">
        <w:rPr>
          <w:rFonts w:asciiTheme="majorBidi" w:hAnsiTheme="majorBidi"/>
        </w:rPr>
        <w:t>Statele membre, cum ar fi Irlanda, care pledează cu hotărâre în favoarea unei alocări naționale pentru tonul roșu și deținătorii existenți de cote din UE de dimensiuni mai mici nu ar trebui să beneficieze de un tratament mai puțin favorabil decât țările terțe.</w:t>
      </w:r>
    </w:p>
    <w:p w14:paraId="6BC19119" w14:textId="77777777" w:rsidR="001F62A1" w:rsidRPr="00F031A8" w:rsidRDefault="001F62A1" w:rsidP="00097ED0">
      <w:pPr>
        <w:spacing w:before="60" w:line="360" w:lineRule="auto"/>
        <w:rPr>
          <w:rFonts w:asciiTheme="majorBidi" w:hAnsiTheme="majorBidi" w:cstheme="majorBidi"/>
          <w:szCs w:val="24"/>
        </w:rPr>
      </w:pPr>
      <w:r w:rsidRPr="00F031A8">
        <w:rPr>
          <w:rFonts w:asciiTheme="majorBidi" w:hAnsiTheme="majorBidi"/>
        </w:rPr>
        <w:t>Având în vedere cele de mai sus, Irlanda își reiterează solicitarea privind lansarea de discuții cu privire la realocarea internă a cotei de ton roșu a UE.”</w:t>
      </w:r>
    </w:p>
    <w:p w14:paraId="7BE860F8" w14:textId="77777777" w:rsidR="001F62A1" w:rsidRPr="00F031A8" w:rsidRDefault="001F62A1" w:rsidP="00F0299F">
      <w:pPr>
        <w:pStyle w:val="PlainText"/>
        <w:pageBreakBefore/>
        <w:spacing w:before="60" w:line="360" w:lineRule="auto"/>
        <w:rPr>
          <w:rFonts w:asciiTheme="majorBidi" w:hAnsiTheme="majorBidi" w:cstheme="majorBidi"/>
          <w:b/>
          <w:bCs/>
          <w:sz w:val="24"/>
          <w:szCs w:val="24"/>
        </w:rPr>
      </w:pPr>
      <w:r w:rsidRPr="00F031A8">
        <w:rPr>
          <w:rFonts w:asciiTheme="majorBidi" w:hAnsiTheme="majorBidi"/>
          <w:b/>
          <w:sz w:val="24"/>
        </w:rPr>
        <w:lastRenderedPageBreak/>
        <w:t>DECLARAȚIA GERMANIEI, ESTONIEI, IRLANDEI, SPANIEI, FRANȚEI, LETONIEI, LITUANIEI, ȚĂRILOR DE JOS, PORTUGALIEI ȘI SUEDIEI privind pescuitul nedurabil de macrou din Atlanticul de Nord-Est</w:t>
      </w:r>
    </w:p>
    <w:p w14:paraId="1CDCF1B9" w14:textId="77777777" w:rsidR="001F62A1" w:rsidRPr="00F031A8" w:rsidRDefault="00F0299F" w:rsidP="00097ED0">
      <w:pPr>
        <w:pStyle w:val="PlainText"/>
        <w:spacing w:before="60" w:line="360" w:lineRule="auto"/>
        <w:rPr>
          <w:rFonts w:asciiTheme="majorBidi" w:hAnsiTheme="majorBidi" w:cstheme="majorBidi"/>
          <w:sz w:val="24"/>
          <w:szCs w:val="24"/>
        </w:rPr>
      </w:pPr>
      <w:r w:rsidRPr="00F031A8">
        <w:rPr>
          <w:rFonts w:asciiTheme="majorBidi" w:hAnsiTheme="majorBidi"/>
          <w:sz w:val="24"/>
        </w:rPr>
        <w:t>„Statele membre sus-menționate regretă pescuitul nedurabil de macrou desfășurat de anumite țări terțe din Atlanticul de Nord-Est. Acest pescuit nedurabil a făcut ca stocul să ajungă sub limitele biologice sigure și în pragul colapsului, în pofida faptului că Uniunea Europeană a stabilit cote stabile și responsabile. Declinul stocului și lipsa unor condiții de concurență echitabile au avut consecințe grave pentru industria pescuitului și comunitățile de pescuit din Uniune.</w:t>
      </w:r>
    </w:p>
    <w:p w14:paraId="633201C6" w14:textId="77777777" w:rsidR="001F62A1" w:rsidRPr="00F031A8" w:rsidRDefault="001F62A1" w:rsidP="00097ED0">
      <w:pPr>
        <w:pStyle w:val="PlainText"/>
        <w:spacing w:before="60" w:line="360" w:lineRule="auto"/>
        <w:rPr>
          <w:rFonts w:asciiTheme="majorBidi" w:hAnsiTheme="majorBidi" w:cstheme="majorBidi"/>
          <w:sz w:val="24"/>
          <w:szCs w:val="24"/>
        </w:rPr>
      </w:pPr>
      <w:r w:rsidRPr="00F031A8">
        <w:rPr>
          <w:rFonts w:asciiTheme="majorBidi" w:hAnsiTheme="majorBidi"/>
          <w:sz w:val="24"/>
        </w:rPr>
        <w:t xml:space="preserve">Statele membre sus-menționate regretă lipsa de cooperare a anumitor țări terțe din Atlanticul de Nord-Est cu Uniunea Europeană în ceea ce privește gestionarea stocurilor de macrou și a altor stocuri pelagice din Atlanticul de Nord-Est. Statele membre sus-menționate subliniază că toate celelalte părți contractante la NEAFC au votat împotriva propunerii Uniunii Europene privind măsurile de gestionare pentru macrou pentru 2026 în cadrul reuniunii din 11-14 noiembrie 2025 a Comisiei pentru pescuit în Atlanticul de Nord-Est (NEAFC) în vederea stabilirii TAC pentru macrou pentru 2026 în concordanță cu avizul ICES. Statele membre sus-menționate sunt profund îngrijorate de faptul că patru țări terțe au convenit asupra unei capturi totale admisibile anuale care se abate de la avizul ICES global fără a oferi nicio justificare și au convenit asupra unui acord de partajare care nu include toate părțile contractante la NEAFC. În plus, în cadrul NEAFC, patru părți contractante s-au opus interzicerii transbordărilor, permițând astfel continuarea transbordărilor nemonitorizate și necontrolate ale capturilor de stocuri pelagice. În plus, statele membre sus-menționate subliniază că Uniunea Europeană a fost exclusă de la consultările în domeniul pescuitului cu privire la acest stoc și la alte stocuri pelagice, cum ar fi heringul atlantico-scandinav, și că anumite țări terțe din Atlanticul de Nord-Est refuză în continuare să participe la discuții constructive privind acordurile de partajare cu Uniunea Europeană. </w:t>
      </w:r>
    </w:p>
    <w:p w14:paraId="107AF248" w14:textId="77777777" w:rsidR="001F62A1" w:rsidRPr="00F031A8" w:rsidRDefault="001F62A1" w:rsidP="00097ED0">
      <w:pPr>
        <w:pStyle w:val="PlainText"/>
        <w:spacing w:before="60" w:line="360" w:lineRule="auto"/>
        <w:rPr>
          <w:rFonts w:asciiTheme="majorBidi" w:hAnsiTheme="majorBidi" w:cstheme="majorBidi"/>
          <w:sz w:val="24"/>
          <w:szCs w:val="24"/>
        </w:rPr>
      </w:pPr>
      <w:r w:rsidRPr="00F031A8">
        <w:rPr>
          <w:rFonts w:asciiTheme="majorBidi" w:hAnsiTheme="majorBidi"/>
          <w:sz w:val="24"/>
        </w:rPr>
        <w:t>Statele membre sus-menționate solicită Comisiei Europene să identifice măsuri adecvate pentru a răspunde acestei crize. Acestea amintesc Regulamentul (UE) nr 1026/2012 privind anumite măsuri în scopul conservării stocurilor de pește aplicabile țărilor care permit pescuitul nedurabil.”</w:t>
      </w:r>
    </w:p>
    <w:p w14:paraId="57AD7677" w14:textId="77777777" w:rsidR="001F62A1" w:rsidRPr="00F031A8" w:rsidRDefault="001F62A1" w:rsidP="00F0299F">
      <w:pPr>
        <w:pageBreakBefore/>
        <w:spacing w:before="60" w:line="360" w:lineRule="auto"/>
        <w:rPr>
          <w:rFonts w:asciiTheme="majorBidi" w:hAnsiTheme="majorBidi" w:cstheme="majorBidi"/>
          <w:szCs w:val="24"/>
        </w:rPr>
      </w:pPr>
      <w:r w:rsidRPr="00F031A8">
        <w:rPr>
          <w:rFonts w:asciiTheme="majorBidi" w:hAnsiTheme="majorBidi"/>
          <w:b/>
        </w:rPr>
        <w:lastRenderedPageBreak/>
        <w:t>Declarația FRANȚEI, SPANIEI ȘI COMISIEI privind avizul științific pentru bibanul-de-mare (</w:t>
      </w:r>
      <w:r w:rsidRPr="00F031A8">
        <w:rPr>
          <w:rFonts w:asciiTheme="majorBidi" w:hAnsiTheme="majorBidi"/>
          <w:b/>
          <w:i/>
        </w:rPr>
        <w:t>Dicentrarchus labrax</w:t>
      </w:r>
      <w:r w:rsidRPr="00F031A8">
        <w:rPr>
          <w:rFonts w:asciiTheme="majorBidi" w:hAnsiTheme="majorBidi"/>
          <w:b/>
        </w:rPr>
        <w:t>) în diviziunile 8.a-b (nordul și centrul Golfului Biscaya)</w:t>
      </w:r>
    </w:p>
    <w:p w14:paraId="34A6A9EB" w14:textId="77777777" w:rsidR="001F62A1" w:rsidRPr="00F031A8" w:rsidRDefault="00F0299F" w:rsidP="00F0299F">
      <w:pPr>
        <w:spacing w:before="120" w:line="360" w:lineRule="auto"/>
        <w:rPr>
          <w:rFonts w:asciiTheme="majorBidi" w:hAnsiTheme="majorBidi" w:cstheme="majorBidi"/>
          <w:szCs w:val="24"/>
        </w:rPr>
      </w:pPr>
      <w:r w:rsidRPr="00F031A8">
        <w:rPr>
          <w:rFonts w:asciiTheme="majorBidi" w:hAnsiTheme="majorBidi"/>
        </w:rPr>
        <w:t>„Modelul de evaluare pentru bibanul-de-mare din diviziunile 8.a-b a fost analizat comparativ în 2025, ceea ce a dus la o schimbare a percepției stocului și la o valoare a avizului pentru 2026 cu 187 % până la 190 % mai mare decât valoarea avizului pentru 2025. Consiliul a decis să limiteze capturile totale pentru anul 2026 la 3 883 de tone atât pentru capturile comerciale, cât și pentru cele recreative, precum și pentru capturile aruncate înapoi în mare, ceea ce corespunde unei creșteri de 48 % față de 2025. Franța a solicitat mai multă previzibilitate și stabilitate în stabilirea posibilităților de pescuit pentru acest stoc, în special prin furnizarea unui aviz multianual, și anume a unui aviz care să acopere o perioadă de doi ani sau o perioadă mai mare.</w:t>
      </w:r>
    </w:p>
    <w:p w14:paraId="78D16B6B" w14:textId="77777777" w:rsidR="001F62A1" w:rsidRPr="00F031A8" w:rsidRDefault="001F62A1" w:rsidP="00097ED0">
      <w:pPr>
        <w:pStyle w:val="PlainText"/>
        <w:spacing w:before="60" w:line="360" w:lineRule="auto"/>
        <w:rPr>
          <w:rFonts w:asciiTheme="majorBidi" w:hAnsiTheme="majorBidi" w:cstheme="majorBidi"/>
          <w:sz w:val="24"/>
          <w:szCs w:val="24"/>
        </w:rPr>
      </w:pPr>
      <w:r w:rsidRPr="00F031A8">
        <w:rPr>
          <w:rFonts w:asciiTheme="majorBidi" w:hAnsiTheme="majorBidi"/>
          <w:sz w:val="24"/>
        </w:rPr>
        <w:t>Comisia va consulta ICES printr-o cerere specială cu privire la posibilitatea furnizării unui aviz multianual pentru acest stoc. De asemenea, Comisia va consulta ICES cu privire la posibilitatea includerii în avizul multianual de scenarii care să prevadă diferite limite ale capturilor pentru pescuitul recreativ (până la cinci pești pe zi).”</w:t>
      </w:r>
    </w:p>
    <w:p w14:paraId="1512D9EA" w14:textId="77777777" w:rsidR="001F62A1" w:rsidRPr="00F031A8" w:rsidRDefault="001F62A1" w:rsidP="001725D2">
      <w:pPr>
        <w:spacing w:before="480" w:line="360" w:lineRule="auto"/>
        <w:rPr>
          <w:rFonts w:asciiTheme="majorBidi" w:hAnsiTheme="majorBidi" w:cstheme="majorBidi"/>
          <w:b/>
          <w:bCs/>
          <w:szCs w:val="24"/>
        </w:rPr>
      </w:pPr>
      <w:r w:rsidRPr="00F031A8">
        <w:rPr>
          <w:rFonts w:asciiTheme="majorBidi" w:hAnsiTheme="majorBidi"/>
          <w:b/>
        </w:rPr>
        <w:t>DECLARAȚIA FRANȚEI, SPANIEI, PORTUGALIEI ȘI COMISIEI privind avizul științific pentru polac</w:t>
      </w:r>
      <w:r w:rsidRPr="00F031A8">
        <w:t xml:space="preserve"> </w:t>
      </w:r>
      <w:hyperlink r:id="rId27" w:tgtFrame="_blank" w:history="1">
        <w:r w:rsidRPr="00F031A8">
          <w:rPr>
            <w:rFonts w:asciiTheme="majorBidi" w:hAnsiTheme="majorBidi"/>
            <w:b/>
          </w:rPr>
          <w:t>(</w:t>
        </w:r>
        <w:r w:rsidRPr="00F031A8">
          <w:rPr>
            <w:rFonts w:asciiTheme="majorBidi" w:hAnsiTheme="majorBidi"/>
            <w:b/>
            <w:i/>
            <w:iCs/>
          </w:rPr>
          <w:t>Pollachius pollachius</w:t>
        </w:r>
        <w:r w:rsidRPr="00F031A8">
          <w:rPr>
            <w:rFonts w:asciiTheme="majorBidi" w:hAnsiTheme="majorBidi"/>
            <w:b/>
          </w:rPr>
          <w:t>) în subzona 8 și în diviziunea 9.a (Golful Biscaya și apele atlantice iberice)</w:t>
        </w:r>
      </w:hyperlink>
    </w:p>
    <w:p w14:paraId="0F3EAB2C" w14:textId="77777777" w:rsidR="001F62A1" w:rsidRPr="00F031A8" w:rsidRDefault="001725D2" w:rsidP="00097ED0">
      <w:pPr>
        <w:spacing w:before="60" w:line="360" w:lineRule="auto"/>
        <w:rPr>
          <w:rFonts w:asciiTheme="majorBidi" w:hAnsiTheme="majorBidi" w:cstheme="majorBidi"/>
          <w:szCs w:val="24"/>
        </w:rPr>
      </w:pPr>
      <w:r w:rsidRPr="00F031A8">
        <w:rPr>
          <w:rFonts w:asciiTheme="majorBidi" w:hAnsiTheme="majorBidi"/>
        </w:rPr>
        <w:t>„În urma analizei comparative a evaluării stocurilor din 2023, avizul pentru polac (</w:t>
      </w:r>
      <w:r w:rsidRPr="00F031A8">
        <w:rPr>
          <w:rFonts w:asciiTheme="majorBidi" w:hAnsiTheme="majorBidi"/>
          <w:i/>
        </w:rPr>
        <w:t>Pollachius pollachius</w:t>
      </w:r>
      <w:r w:rsidRPr="00F031A8">
        <w:rPr>
          <w:rFonts w:asciiTheme="majorBidi" w:hAnsiTheme="majorBidi"/>
        </w:rPr>
        <w:t>) în subzona 8 și în diviziunea 9.a este emis pe baza categoriei 3 de date privind stocurile a ICES. Eforturi științifice suplimentare, în special cele desfășurate în cadrul proiectului ACOST (2021-2025) realizat de Institutul Național Francez Ifremer, ar putea oferi rezultate care să contribuie la îmbunătățirea cunoștințelor privind stocul și la actualizarea datelor existente.</w:t>
      </w:r>
    </w:p>
    <w:p w14:paraId="72395D32" w14:textId="77777777" w:rsidR="001F62A1" w:rsidRPr="00F031A8" w:rsidRDefault="001F62A1" w:rsidP="00097ED0">
      <w:pPr>
        <w:pStyle w:val="PlainText"/>
        <w:spacing w:before="60" w:line="360" w:lineRule="auto"/>
        <w:rPr>
          <w:rFonts w:asciiTheme="majorBidi" w:hAnsiTheme="majorBidi" w:cstheme="majorBidi"/>
          <w:sz w:val="24"/>
          <w:szCs w:val="24"/>
        </w:rPr>
      </w:pPr>
      <w:r w:rsidRPr="00F031A8">
        <w:rPr>
          <w:rFonts w:asciiTheme="majorBidi" w:hAnsiTheme="majorBidi"/>
          <w:sz w:val="24"/>
        </w:rPr>
        <w:t>Comisia va consulta ICES cu privire la posibilitatea efectuării unei analize comparative pentru acest stoc de îndată ce vor fi disponibile rezultatele cercetărilor științifice suplimentare și dacă este cazul.”</w:t>
      </w:r>
    </w:p>
    <w:p w14:paraId="1DB9396F" w14:textId="77777777" w:rsidR="00BE748D" w:rsidRPr="00451461" w:rsidRDefault="00BE748D" w:rsidP="00451461">
      <w:pPr>
        <w:pStyle w:val="FinalLine"/>
      </w:pPr>
    </w:p>
    <w:sectPr w:rsidR="00BE748D" w:rsidRPr="00451461" w:rsidSect="00F031A8">
      <w:headerReference w:type="even" r:id="rId28"/>
      <w:headerReference w:type="default" r:id="rId29"/>
      <w:footerReference w:type="even" r:id="rId30"/>
      <w:footerReference w:type="default" r:id="rId31"/>
      <w:headerReference w:type="first" r:id="rId32"/>
      <w:footerReference w:type="first" r:id="rId33"/>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45637" w14:textId="77777777" w:rsidR="00CE0D30" w:rsidRDefault="00CE0D30" w:rsidP="002578A2">
      <w:r>
        <w:separator/>
      </w:r>
    </w:p>
  </w:endnote>
  <w:endnote w:type="continuationSeparator" w:id="0">
    <w:p w14:paraId="3AE11205" w14:textId="77777777" w:rsidR="00CE0D30" w:rsidRDefault="00CE0D30" w:rsidP="0025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04201" w14:textId="77777777" w:rsidR="00F031A8" w:rsidRPr="00F031A8" w:rsidRDefault="00F031A8" w:rsidP="00F031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F031A8" w:rsidRPr="00D94637" w14:paraId="5F4837EE" w14:textId="77777777" w:rsidTr="00F031A8">
      <w:trPr>
        <w:jc w:val="center"/>
      </w:trPr>
      <w:tc>
        <w:tcPr>
          <w:tcW w:w="5000" w:type="pct"/>
          <w:gridSpan w:val="7"/>
          <w:shd w:val="clear" w:color="auto" w:fill="auto"/>
          <w:tcMar>
            <w:top w:w="57" w:type="dxa"/>
          </w:tcMar>
        </w:tcPr>
        <w:p w14:paraId="68AD66A8" w14:textId="77777777" w:rsidR="00F031A8" w:rsidRPr="00D94637" w:rsidRDefault="00F031A8" w:rsidP="00D94637">
          <w:pPr>
            <w:pStyle w:val="FooterText"/>
            <w:pBdr>
              <w:top w:val="single" w:sz="4" w:space="1" w:color="auto"/>
            </w:pBdr>
            <w:spacing w:before="200"/>
            <w:rPr>
              <w:sz w:val="2"/>
              <w:szCs w:val="2"/>
            </w:rPr>
          </w:pPr>
          <w:bookmarkStart w:id="2" w:name="FOOTER_STANDARD"/>
        </w:p>
      </w:tc>
    </w:tr>
    <w:tr w:rsidR="00F031A8" w:rsidRPr="00B310DC" w14:paraId="2C96EB6E" w14:textId="77777777" w:rsidTr="00F031A8">
      <w:trPr>
        <w:jc w:val="center"/>
      </w:trPr>
      <w:tc>
        <w:tcPr>
          <w:tcW w:w="2500" w:type="pct"/>
          <w:gridSpan w:val="2"/>
          <w:shd w:val="clear" w:color="auto" w:fill="auto"/>
          <w:tcMar>
            <w:top w:w="0" w:type="dxa"/>
          </w:tcMar>
        </w:tcPr>
        <w:p w14:paraId="70968AB0" w14:textId="1B421376" w:rsidR="00F031A8" w:rsidRPr="00AD7BF2" w:rsidRDefault="00F031A8" w:rsidP="004F54B2">
          <w:pPr>
            <w:pStyle w:val="FooterText"/>
          </w:pPr>
          <w:r>
            <w:t>5786/26</w:t>
          </w:r>
          <w:r w:rsidRPr="002511D8">
            <w:t xml:space="preserve"> </w:t>
          </w:r>
        </w:p>
      </w:tc>
      <w:tc>
        <w:tcPr>
          <w:tcW w:w="625" w:type="pct"/>
          <w:shd w:val="clear" w:color="auto" w:fill="auto"/>
          <w:tcMar>
            <w:top w:w="0" w:type="dxa"/>
          </w:tcMar>
        </w:tcPr>
        <w:p w14:paraId="5A536AFC" w14:textId="77777777" w:rsidR="00F031A8" w:rsidRPr="00AD7BF2" w:rsidRDefault="00F031A8" w:rsidP="00D94637">
          <w:pPr>
            <w:pStyle w:val="FooterText"/>
            <w:jc w:val="center"/>
          </w:pPr>
        </w:p>
      </w:tc>
      <w:tc>
        <w:tcPr>
          <w:tcW w:w="1286" w:type="pct"/>
          <w:gridSpan w:val="3"/>
          <w:shd w:val="clear" w:color="auto" w:fill="auto"/>
          <w:tcMar>
            <w:top w:w="0" w:type="dxa"/>
          </w:tcMar>
        </w:tcPr>
        <w:p w14:paraId="4D3C38DC" w14:textId="77777777" w:rsidR="00F031A8" w:rsidRPr="002511D8" w:rsidRDefault="00F031A8" w:rsidP="00D94637">
          <w:pPr>
            <w:pStyle w:val="FooterText"/>
            <w:jc w:val="center"/>
          </w:pPr>
        </w:p>
      </w:tc>
      <w:tc>
        <w:tcPr>
          <w:tcW w:w="589" w:type="pct"/>
          <w:shd w:val="clear" w:color="auto" w:fill="auto"/>
          <w:tcMar>
            <w:top w:w="0" w:type="dxa"/>
          </w:tcMar>
        </w:tcPr>
        <w:p w14:paraId="1A5E3EAB" w14:textId="2134ECC9" w:rsidR="00F031A8" w:rsidRPr="00B310DC" w:rsidRDefault="00F031A8" w:rsidP="00D94637">
          <w:pPr>
            <w:pStyle w:val="FooterText"/>
            <w:jc w:val="right"/>
          </w:pPr>
          <w:r>
            <w:fldChar w:fldCharType="begin"/>
          </w:r>
          <w:r>
            <w:instrText xml:space="preserve"> PAGE  \* MERGEFORMAT </w:instrText>
          </w:r>
          <w:r>
            <w:fldChar w:fldCharType="separate"/>
          </w:r>
          <w:r>
            <w:rPr>
              <w:noProof/>
            </w:rPr>
            <w:t>2</w:t>
          </w:r>
          <w:r>
            <w:fldChar w:fldCharType="end"/>
          </w:r>
        </w:p>
      </w:tc>
    </w:tr>
    <w:tr w:rsidR="00F031A8" w:rsidRPr="00D94637" w14:paraId="7ADFF761" w14:textId="77777777" w:rsidTr="00F031A8">
      <w:trPr>
        <w:jc w:val="center"/>
      </w:trPr>
      <w:tc>
        <w:tcPr>
          <w:tcW w:w="1774" w:type="pct"/>
          <w:shd w:val="clear" w:color="auto" w:fill="auto"/>
        </w:tcPr>
        <w:p w14:paraId="34D2B57A" w14:textId="4E850269" w:rsidR="00F031A8" w:rsidRPr="00AD7BF2" w:rsidRDefault="00F031A8" w:rsidP="00D94637">
          <w:pPr>
            <w:pStyle w:val="FooterText"/>
            <w:spacing w:before="40"/>
          </w:pPr>
        </w:p>
      </w:tc>
      <w:tc>
        <w:tcPr>
          <w:tcW w:w="1455" w:type="pct"/>
          <w:gridSpan w:val="3"/>
          <w:shd w:val="clear" w:color="auto" w:fill="auto"/>
        </w:tcPr>
        <w:p w14:paraId="1288CCFC" w14:textId="44A81D4C" w:rsidR="00F031A8" w:rsidRPr="00AD7BF2" w:rsidRDefault="00F031A8" w:rsidP="00D204D6">
          <w:pPr>
            <w:pStyle w:val="FooterText"/>
            <w:spacing w:before="40"/>
            <w:jc w:val="center"/>
          </w:pPr>
          <w:r>
            <w:t>LIFE</w:t>
          </w:r>
        </w:p>
      </w:tc>
      <w:tc>
        <w:tcPr>
          <w:tcW w:w="742" w:type="pct"/>
          <w:shd w:val="clear" w:color="auto" w:fill="auto"/>
        </w:tcPr>
        <w:p w14:paraId="252C93D9" w14:textId="165109E9" w:rsidR="00F031A8" w:rsidRPr="00D94637" w:rsidRDefault="00F031A8" w:rsidP="002F0099">
          <w:pPr>
            <w:pStyle w:val="FooterText"/>
            <w:jc w:val="center"/>
            <w:rPr>
              <w:b/>
              <w:position w:val="-4"/>
              <w:sz w:val="36"/>
            </w:rPr>
          </w:pPr>
        </w:p>
      </w:tc>
      <w:tc>
        <w:tcPr>
          <w:tcW w:w="1029" w:type="pct"/>
          <w:gridSpan w:val="2"/>
          <w:shd w:val="clear" w:color="auto" w:fill="auto"/>
        </w:tcPr>
        <w:p w14:paraId="3A30BD6E" w14:textId="2D74F392" w:rsidR="00F031A8" w:rsidRPr="00695BAF" w:rsidRDefault="00F031A8" w:rsidP="00D94637">
          <w:pPr>
            <w:pStyle w:val="FooterText"/>
            <w:jc w:val="right"/>
            <w:rPr>
              <w:caps/>
              <w:spacing w:val="-20"/>
              <w:sz w:val="16"/>
            </w:rPr>
          </w:pPr>
          <w:r>
            <w:rPr>
              <w:b/>
              <w:caps/>
              <w:spacing w:val="-20"/>
              <w:position w:val="-4"/>
              <w:sz w:val="36"/>
            </w:rPr>
            <w:t>RO</w:t>
          </w:r>
        </w:p>
      </w:tc>
    </w:tr>
    <w:bookmarkEnd w:id="2"/>
  </w:tbl>
  <w:p w14:paraId="23FF3DE4" w14:textId="77777777" w:rsidR="00F031A8" w:rsidRPr="00F031A8" w:rsidRDefault="00F031A8" w:rsidP="00F031A8">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F031A8" w:rsidRPr="00D94637" w14:paraId="6D55FC8E" w14:textId="77777777" w:rsidTr="00F031A8">
      <w:trPr>
        <w:jc w:val="center"/>
      </w:trPr>
      <w:tc>
        <w:tcPr>
          <w:tcW w:w="5000" w:type="pct"/>
          <w:gridSpan w:val="7"/>
          <w:shd w:val="clear" w:color="auto" w:fill="auto"/>
          <w:tcMar>
            <w:top w:w="57" w:type="dxa"/>
          </w:tcMar>
        </w:tcPr>
        <w:p w14:paraId="7B119A36" w14:textId="77777777" w:rsidR="00F031A8" w:rsidRPr="00D94637" w:rsidRDefault="00F031A8" w:rsidP="00D94637">
          <w:pPr>
            <w:pStyle w:val="FooterText"/>
            <w:pBdr>
              <w:top w:val="single" w:sz="4" w:space="1" w:color="auto"/>
            </w:pBdr>
            <w:spacing w:before="200"/>
            <w:rPr>
              <w:sz w:val="2"/>
              <w:szCs w:val="2"/>
            </w:rPr>
          </w:pPr>
        </w:p>
      </w:tc>
    </w:tr>
    <w:tr w:rsidR="00F031A8" w:rsidRPr="00B310DC" w14:paraId="45CF00EB" w14:textId="77777777" w:rsidTr="00F031A8">
      <w:trPr>
        <w:jc w:val="center"/>
      </w:trPr>
      <w:tc>
        <w:tcPr>
          <w:tcW w:w="2500" w:type="pct"/>
          <w:gridSpan w:val="2"/>
          <w:shd w:val="clear" w:color="auto" w:fill="auto"/>
          <w:tcMar>
            <w:top w:w="0" w:type="dxa"/>
          </w:tcMar>
        </w:tcPr>
        <w:p w14:paraId="16C6C601" w14:textId="1A5B2DCC" w:rsidR="00F031A8" w:rsidRPr="00AD7BF2" w:rsidRDefault="00F031A8" w:rsidP="004F54B2">
          <w:pPr>
            <w:pStyle w:val="FooterText"/>
          </w:pPr>
          <w:r>
            <w:t>5786/26</w:t>
          </w:r>
          <w:r w:rsidRPr="002511D8">
            <w:t xml:space="preserve"> </w:t>
          </w:r>
        </w:p>
      </w:tc>
      <w:tc>
        <w:tcPr>
          <w:tcW w:w="625" w:type="pct"/>
          <w:shd w:val="clear" w:color="auto" w:fill="auto"/>
          <w:tcMar>
            <w:top w:w="0" w:type="dxa"/>
          </w:tcMar>
        </w:tcPr>
        <w:p w14:paraId="62A6D5EC" w14:textId="77777777" w:rsidR="00F031A8" w:rsidRPr="00AD7BF2" w:rsidRDefault="00F031A8" w:rsidP="00D94637">
          <w:pPr>
            <w:pStyle w:val="FooterText"/>
            <w:jc w:val="center"/>
          </w:pPr>
        </w:p>
      </w:tc>
      <w:tc>
        <w:tcPr>
          <w:tcW w:w="1286" w:type="pct"/>
          <w:gridSpan w:val="3"/>
          <w:shd w:val="clear" w:color="auto" w:fill="auto"/>
          <w:tcMar>
            <w:top w:w="0" w:type="dxa"/>
          </w:tcMar>
        </w:tcPr>
        <w:p w14:paraId="3569BC77" w14:textId="77777777" w:rsidR="00F031A8" w:rsidRPr="002511D8" w:rsidRDefault="00F031A8" w:rsidP="00D94637">
          <w:pPr>
            <w:pStyle w:val="FooterText"/>
            <w:jc w:val="center"/>
          </w:pPr>
        </w:p>
      </w:tc>
      <w:tc>
        <w:tcPr>
          <w:tcW w:w="589" w:type="pct"/>
          <w:shd w:val="clear" w:color="auto" w:fill="auto"/>
          <w:tcMar>
            <w:top w:w="0" w:type="dxa"/>
          </w:tcMar>
        </w:tcPr>
        <w:p w14:paraId="346FF321" w14:textId="3C22ED28" w:rsidR="00F031A8" w:rsidRPr="00B310DC" w:rsidRDefault="00F031A8" w:rsidP="00D94637">
          <w:pPr>
            <w:pStyle w:val="FooterText"/>
            <w:jc w:val="right"/>
          </w:pPr>
          <w:r>
            <w:fldChar w:fldCharType="begin"/>
          </w:r>
          <w:r>
            <w:instrText xml:space="preserve"> PAGE  \* MERGEFORMAT </w:instrText>
          </w:r>
          <w:r>
            <w:fldChar w:fldCharType="separate"/>
          </w:r>
          <w:r>
            <w:rPr>
              <w:noProof/>
            </w:rPr>
            <w:t>2</w:t>
          </w:r>
          <w:r>
            <w:fldChar w:fldCharType="end"/>
          </w:r>
        </w:p>
      </w:tc>
    </w:tr>
    <w:tr w:rsidR="00F031A8" w:rsidRPr="00D94637" w14:paraId="18839CA2" w14:textId="77777777" w:rsidTr="00F031A8">
      <w:trPr>
        <w:jc w:val="center"/>
      </w:trPr>
      <w:tc>
        <w:tcPr>
          <w:tcW w:w="1774" w:type="pct"/>
          <w:shd w:val="clear" w:color="auto" w:fill="auto"/>
        </w:tcPr>
        <w:p w14:paraId="31631F99" w14:textId="26A550CE" w:rsidR="00F031A8" w:rsidRPr="00AD7BF2" w:rsidRDefault="00F031A8" w:rsidP="00D94637">
          <w:pPr>
            <w:pStyle w:val="FooterText"/>
            <w:spacing w:before="40"/>
          </w:pPr>
        </w:p>
      </w:tc>
      <w:tc>
        <w:tcPr>
          <w:tcW w:w="1455" w:type="pct"/>
          <w:gridSpan w:val="3"/>
          <w:shd w:val="clear" w:color="auto" w:fill="auto"/>
        </w:tcPr>
        <w:p w14:paraId="42BFFD75" w14:textId="25A4834F" w:rsidR="00F031A8" w:rsidRPr="00AD7BF2" w:rsidRDefault="00F031A8" w:rsidP="00D204D6">
          <w:pPr>
            <w:pStyle w:val="FooterText"/>
            <w:spacing w:before="40"/>
            <w:jc w:val="center"/>
          </w:pPr>
          <w:r>
            <w:t>LIFE</w:t>
          </w:r>
        </w:p>
      </w:tc>
      <w:tc>
        <w:tcPr>
          <w:tcW w:w="742" w:type="pct"/>
          <w:shd w:val="clear" w:color="auto" w:fill="auto"/>
        </w:tcPr>
        <w:p w14:paraId="5A6B5947" w14:textId="125210BF" w:rsidR="00F031A8" w:rsidRPr="00D94637" w:rsidRDefault="00F031A8" w:rsidP="002F0099">
          <w:pPr>
            <w:pStyle w:val="FooterText"/>
            <w:jc w:val="center"/>
            <w:rPr>
              <w:b/>
              <w:position w:val="-4"/>
              <w:sz w:val="36"/>
            </w:rPr>
          </w:pPr>
        </w:p>
      </w:tc>
      <w:tc>
        <w:tcPr>
          <w:tcW w:w="1029" w:type="pct"/>
          <w:gridSpan w:val="2"/>
          <w:shd w:val="clear" w:color="auto" w:fill="auto"/>
        </w:tcPr>
        <w:p w14:paraId="634CE896" w14:textId="42DE2A94" w:rsidR="00F031A8" w:rsidRPr="00695BAF" w:rsidRDefault="00F031A8" w:rsidP="00D94637">
          <w:pPr>
            <w:pStyle w:val="FooterText"/>
            <w:jc w:val="right"/>
            <w:rPr>
              <w:caps/>
              <w:spacing w:val="-20"/>
              <w:sz w:val="16"/>
            </w:rPr>
          </w:pPr>
          <w:r>
            <w:rPr>
              <w:b/>
              <w:caps/>
              <w:spacing w:val="-20"/>
              <w:position w:val="-4"/>
              <w:sz w:val="36"/>
            </w:rPr>
            <w:t>RO</w:t>
          </w:r>
        </w:p>
      </w:tc>
    </w:tr>
  </w:tbl>
  <w:p w14:paraId="6CA6FD81" w14:textId="77777777" w:rsidR="00F031A8" w:rsidRPr="00F031A8" w:rsidRDefault="00F031A8" w:rsidP="00F031A8">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19AA0" w14:textId="77777777" w:rsidR="00317350" w:rsidRPr="00F031A8" w:rsidRDefault="00317350" w:rsidP="00F031A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F031A8" w:rsidRPr="00D94637" w14:paraId="349FD5AF" w14:textId="77777777" w:rsidTr="00F031A8">
      <w:trPr>
        <w:jc w:val="center"/>
      </w:trPr>
      <w:tc>
        <w:tcPr>
          <w:tcW w:w="5000" w:type="pct"/>
          <w:gridSpan w:val="7"/>
          <w:shd w:val="clear" w:color="auto" w:fill="auto"/>
          <w:tcMar>
            <w:top w:w="57" w:type="dxa"/>
          </w:tcMar>
        </w:tcPr>
        <w:p w14:paraId="708B8CA7" w14:textId="77777777" w:rsidR="00F031A8" w:rsidRPr="00D94637" w:rsidRDefault="00F031A8" w:rsidP="00D94637">
          <w:pPr>
            <w:pStyle w:val="FooterText"/>
            <w:pBdr>
              <w:top w:val="single" w:sz="4" w:space="1" w:color="auto"/>
            </w:pBdr>
            <w:spacing w:before="200"/>
            <w:rPr>
              <w:sz w:val="2"/>
              <w:szCs w:val="2"/>
            </w:rPr>
          </w:pPr>
        </w:p>
      </w:tc>
    </w:tr>
    <w:tr w:rsidR="00F031A8" w:rsidRPr="00B310DC" w14:paraId="6F6E7888" w14:textId="77777777" w:rsidTr="00F031A8">
      <w:trPr>
        <w:jc w:val="center"/>
      </w:trPr>
      <w:tc>
        <w:tcPr>
          <w:tcW w:w="2500" w:type="pct"/>
          <w:gridSpan w:val="2"/>
          <w:shd w:val="clear" w:color="auto" w:fill="auto"/>
          <w:tcMar>
            <w:top w:w="0" w:type="dxa"/>
          </w:tcMar>
        </w:tcPr>
        <w:p w14:paraId="72D56D84" w14:textId="1FB71B6F" w:rsidR="00F031A8" w:rsidRPr="00AD7BF2" w:rsidRDefault="00F031A8" w:rsidP="004F54B2">
          <w:pPr>
            <w:pStyle w:val="FooterText"/>
          </w:pPr>
          <w:r>
            <w:t>5786/26</w:t>
          </w:r>
          <w:r w:rsidRPr="002511D8">
            <w:t xml:space="preserve"> </w:t>
          </w:r>
        </w:p>
      </w:tc>
      <w:tc>
        <w:tcPr>
          <w:tcW w:w="625" w:type="pct"/>
          <w:shd w:val="clear" w:color="auto" w:fill="auto"/>
          <w:tcMar>
            <w:top w:w="0" w:type="dxa"/>
          </w:tcMar>
        </w:tcPr>
        <w:p w14:paraId="00D76415" w14:textId="77777777" w:rsidR="00F031A8" w:rsidRPr="00AD7BF2" w:rsidRDefault="00F031A8" w:rsidP="00D94637">
          <w:pPr>
            <w:pStyle w:val="FooterText"/>
            <w:jc w:val="center"/>
          </w:pPr>
        </w:p>
      </w:tc>
      <w:tc>
        <w:tcPr>
          <w:tcW w:w="1286" w:type="pct"/>
          <w:gridSpan w:val="3"/>
          <w:shd w:val="clear" w:color="auto" w:fill="auto"/>
          <w:tcMar>
            <w:top w:w="0" w:type="dxa"/>
          </w:tcMar>
        </w:tcPr>
        <w:p w14:paraId="6227284F" w14:textId="77777777" w:rsidR="00F031A8" w:rsidRPr="002511D8" w:rsidRDefault="00F031A8" w:rsidP="00D94637">
          <w:pPr>
            <w:pStyle w:val="FooterText"/>
            <w:jc w:val="center"/>
          </w:pPr>
        </w:p>
      </w:tc>
      <w:tc>
        <w:tcPr>
          <w:tcW w:w="589" w:type="pct"/>
          <w:shd w:val="clear" w:color="auto" w:fill="auto"/>
          <w:tcMar>
            <w:top w:w="0" w:type="dxa"/>
          </w:tcMar>
        </w:tcPr>
        <w:p w14:paraId="13423EC3" w14:textId="5DF814B0" w:rsidR="00F031A8" w:rsidRPr="00B310DC" w:rsidRDefault="00F031A8" w:rsidP="00D94637">
          <w:pPr>
            <w:pStyle w:val="FooterText"/>
            <w:jc w:val="right"/>
          </w:pPr>
          <w:r>
            <w:fldChar w:fldCharType="begin"/>
          </w:r>
          <w:r>
            <w:instrText xml:space="preserve"> PAGE  \* MERGEFORMAT </w:instrText>
          </w:r>
          <w:r>
            <w:fldChar w:fldCharType="separate"/>
          </w:r>
          <w:r>
            <w:rPr>
              <w:noProof/>
            </w:rPr>
            <w:t>2</w:t>
          </w:r>
          <w:r>
            <w:fldChar w:fldCharType="end"/>
          </w:r>
        </w:p>
      </w:tc>
    </w:tr>
    <w:tr w:rsidR="00F031A8" w:rsidRPr="00D94637" w14:paraId="515A9131" w14:textId="77777777" w:rsidTr="00F031A8">
      <w:trPr>
        <w:jc w:val="center"/>
      </w:trPr>
      <w:tc>
        <w:tcPr>
          <w:tcW w:w="1774" w:type="pct"/>
          <w:shd w:val="clear" w:color="auto" w:fill="auto"/>
        </w:tcPr>
        <w:p w14:paraId="7C12F45C" w14:textId="27A9FE3E" w:rsidR="00F031A8" w:rsidRPr="00AD7BF2" w:rsidRDefault="00F031A8" w:rsidP="00D94637">
          <w:pPr>
            <w:pStyle w:val="FooterText"/>
            <w:spacing w:before="40"/>
          </w:pPr>
          <w:r>
            <w:t>ANEXĂ</w:t>
          </w:r>
        </w:p>
      </w:tc>
      <w:tc>
        <w:tcPr>
          <w:tcW w:w="1455" w:type="pct"/>
          <w:gridSpan w:val="3"/>
          <w:shd w:val="clear" w:color="auto" w:fill="auto"/>
        </w:tcPr>
        <w:p w14:paraId="7E357078" w14:textId="7CE139BD" w:rsidR="00F031A8" w:rsidRPr="00AD7BF2" w:rsidRDefault="00F031A8" w:rsidP="00D204D6">
          <w:pPr>
            <w:pStyle w:val="FooterText"/>
            <w:spacing w:before="40"/>
            <w:jc w:val="center"/>
          </w:pPr>
          <w:r>
            <w:t>LIFE</w:t>
          </w:r>
        </w:p>
      </w:tc>
      <w:tc>
        <w:tcPr>
          <w:tcW w:w="742" w:type="pct"/>
          <w:shd w:val="clear" w:color="auto" w:fill="auto"/>
        </w:tcPr>
        <w:p w14:paraId="63289FF5" w14:textId="1DF53870" w:rsidR="00F031A8" w:rsidRPr="00D94637" w:rsidRDefault="00F031A8" w:rsidP="002F0099">
          <w:pPr>
            <w:pStyle w:val="FooterText"/>
            <w:jc w:val="center"/>
            <w:rPr>
              <w:b/>
              <w:position w:val="-4"/>
              <w:sz w:val="36"/>
            </w:rPr>
          </w:pPr>
        </w:p>
      </w:tc>
      <w:tc>
        <w:tcPr>
          <w:tcW w:w="1029" w:type="pct"/>
          <w:gridSpan w:val="2"/>
          <w:shd w:val="clear" w:color="auto" w:fill="auto"/>
        </w:tcPr>
        <w:p w14:paraId="288D574B" w14:textId="734EC087" w:rsidR="00F031A8" w:rsidRPr="00695BAF" w:rsidRDefault="00F031A8" w:rsidP="00D94637">
          <w:pPr>
            <w:pStyle w:val="FooterText"/>
            <w:jc w:val="right"/>
            <w:rPr>
              <w:caps/>
              <w:spacing w:val="-20"/>
              <w:sz w:val="16"/>
            </w:rPr>
          </w:pPr>
          <w:r>
            <w:rPr>
              <w:b/>
              <w:caps/>
              <w:spacing w:val="-20"/>
              <w:position w:val="-4"/>
              <w:sz w:val="36"/>
            </w:rPr>
            <w:t>RO</w:t>
          </w:r>
        </w:p>
      </w:tc>
    </w:tr>
  </w:tbl>
  <w:p w14:paraId="433758D7" w14:textId="77777777" w:rsidR="00317350" w:rsidRPr="00F031A8" w:rsidRDefault="00317350" w:rsidP="00F031A8">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DB13D" w14:textId="77777777" w:rsidR="00317350" w:rsidRPr="00F031A8" w:rsidRDefault="00317350" w:rsidP="00F031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2708D" w14:textId="77777777" w:rsidR="00CE0D30" w:rsidRDefault="00CE0D30" w:rsidP="002578A2">
      <w:r>
        <w:separator/>
      </w:r>
    </w:p>
  </w:footnote>
  <w:footnote w:type="continuationSeparator" w:id="0">
    <w:p w14:paraId="489A95C4" w14:textId="77777777" w:rsidR="00CE0D30" w:rsidRDefault="00CE0D30" w:rsidP="002578A2">
      <w:r>
        <w:continuationSeparator/>
      </w:r>
    </w:p>
  </w:footnote>
  <w:footnote w:id="1">
    <w:p w14:paraId="5EA9E7E3" w14:textId="77777777" w:rsidR="00540C3E" w:rsidRPr="00F031A8" w:rsidRDefault="00540C3E" w:rsidP="00540C3E">
      <w:pPr>
        <w:pStyle w:val="FootnoteText"/>
      </w:pPr>
      <w:r w:rsidRPr="00F031A8">
        <w:rPr>
          <w:rStyle w:val="FootnoteReference"/>
        </w:rPr>
        <w:footnoteRef/>
      </w:r>
      <w:r w:rsidRPr="00F031A8">
        <w:tab/>
        <w:t>Grecia a solicitat ca sprijinul său să fie menționat în procesul-verbal.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0A758" w14:textId="77777777" w:rsidR="00F031A8" w:rsidRPr="00F031A8" w:rsidRDefault="00F031A8" w:rsidP="00F031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B9E41" w14:textId="682B1969" w:rsidR="00F031A8" w:rsidRPr="00F031A8" w:rsidRDefault="00F031A8" w:rsidP="00F031A8">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0C479" w14:textId="583F9251" w:rsidR="00F031A8" w:rsidRPr="00F031A8" w:rsidRDefault="00F031A8" w:rsidP="00F031A8">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B15B" w14:textId="77777777" w:rsidR="00317350" w:rsidRPr="00F031A8" w:rsidRDefault="00317350" w:rsidP="00F031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5A436" w14:textId="77777777" w:rsidR="00317350" w:rsidRPr="00F031A8" w:rsidRDefault="00317350" w:rsidP="00F031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5E258" w14:textId="77777777" w:rsidR="00317350" w:rsidRPr="00F031A8" w:rsidRDefault="00317350" w:rsidP="00F031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3.35pt;height:13.35pt;visibility:visible;mso-wrap-style:square" o:bullet="t">
        <v:imagedata r:id="rId1" o:title=""/>
      </v:shape>
    </w:pict>
  </w:numPicBullet>
  <w:numPicBullet w:numPicBulletId="1">
    <w:pict>
      <v:shape id="_x0000_i1039" type="#_x0000_t75" alt="Item based on a Commission proposal" style="width:12.65pt;height:12.65pt;visibility:visible;mso-wrap-style:square" o:bullet="t">
        <v:imagedata r:id="rId2" o:title="Item based on a Commission proposal"/>
      </v:shape>
    </w:pict>
  </w:numPicBullet>
  <w:numPicBullet w:numPicBulletId="2">
    <w:pict>
      <v:shape id="_x0000_i1040" type="#_x0000_t75" alt="Public debate proposed by the Presidency (Article 8(2) of the Council's Rules of Procedure)" style="width:13.35pt;height:13.35pt;visibility:visible;mso-wrap-style:square" o:bullet="t">
        <v:imagedata r:id="rId3" o:title="Public debate proposed by the Presidency (Article 8(2) of the Council's Rules of Procedure)"/>
      </v:shape>
    </w:pict>
  </w:numPicBullet>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0D8678D5"/>
    <w:multiLevelType w:val="hybridMultilevel"/>
    <w:tmpl w:val="948085B4"/>
    <w:lvl w:ilvl="0" w:tplc="AAF026AA">
      <w:start w:val="1"/>
      <w:numFmt w:val="bullet"/>
      <w:lvlText w:val=""/>
      <w:lvlPicBulletId w:val="1"/>
      <w:lvlJc w:val="left"/>
      <w:pPr>
        <w:tabs>
          <w:tab w:val="num" w:pos="720"/>
        </w:tabs>
        <w:ind w:left="720" w:hanging="360"/>
      </w:pPr>
      <w:rPr>
        <w:rFonts w:ascii="Symbol" w:hAnsi="Symbol" w:hint="default"/>
      </w:rPr>
    </w:lvl>
    <w:lvl w:ilvl="1" w:tplc="9D46338A" w:tentative="1">
      <w:start w:val="1"/>
      <w:numFmt w:val="bullet"/>
      <w:lvlText w:val=""/>
      <w:lvlJc w:val="left"/>
      <w:pPr>
        <w:tabs>
          <w:tab w:val="num" w:pos="1440"/>
        </w:tabs>
        <w:ind w:left="1440" w:hanging="360"/>
      </w:pPr>
      <w:rPr>
        <w:rFonts w:ascii="Symbol" w:hAnsi="Symbol" w:hint="default"/>
      </w:rPr>
    </w:lvl>
    <w:lvl w:ilvl="2" w:tplc="AB2C53B8" w:tentative="1">
      <w:start w:val="1"/>
      <w:numFmt w:val="bullet"/>
      <w:lvlText w:val=""/>
      <w:lvlJc w:val="left"/>
      <w:pPr>
        <w:tabs>
          <w:tab w:val="num" w:pos="2160"/>
        </w:tabs>
        <w:ind w:left="2160" w:hanging="360"/>
      </w:pPr>
      <w:rPr>
        <w:rFonts w:ascii="Symbol" w:hAnsi="Symbol" w:hint="default"/>
      </w:rPr>
    </w:lvl>
    <w:lvl w:ilvl="3" w:tplc="20888D60" w:tentative="1">
      <w:start w:val="1"/>
      <w:numFmt w:val="bullet"/>
      <w:lvlText w:val=""/>
      <w:lvlJc w:val="left"/>
      <w:pPr>
        <w:tabs>
          <w:tab w:val="num" w:pos="2880"/>
        </w:tabs>
        <w:ind w:left="2880" w:hanging="360"/>
      </w:pPr>
      <w:rPr>
        <w:rFonts w:ascii="Symbol" w:hAnsi="Symbol" w:hint="default"/>
      </w:rPr>
    </w:lvl>
    <w:lvl w:ilvl="4" w:tplc="38E05014" w:tentative="1">
      <w:start w:val="1"/>
      <w:numFmt w:val="bullet"/>
      <w:lvlText w:val=""/>
      <w:lvlJc w:val="left"/>
      <w:pPr>
        <w:tabs>
          <w:tab w:val="num" w:pos="3600"/>
        </w:tabs>
        <w:ind w:left="3600" w:hanging="360"/>
      </w:pPr>
      <w:rPr>
        <w:rFonts w:ascii="Symbol" w:hAnsi="Symbol" w:hint="default"/>
      </w:rPr>
    </w:lvl>
    <w:lvl w:ilvl="5" w:tplc="8384F89E" w:tentative="1">
      <w:start w:val="1"/>
      <w:numFmt w:val="bullet"/>
      <w:lvlText w:val=""/>
      <w:lvlJc w:val="left"/>
      <w:pPr>
        <w:tabs>
          <w:tab w:val="num" w:pos="4320"/>
        </w:tabs>
        <w:ind w:left="4320" w:hanging="360"/>
      </w:pPr>
      <w:rPr>
        <w:rFonts w:ascii="Symbol" w:hAnsi="Symbol" w:hint="default"/>
      </w:rPr>
    </w:lvl>
    <w:lvl w:ilvl="6" w:tplc="57F830C6" w:tentative="1">
      <w:start w:val="1"/>
      <w:numFmt w:val="bullet"/>
      <w:lvlText w:val=""/>
      <w:lvlJc w:val="left"/>
      <w:pPr>
        <w:tabs>
          <w:tab w:val="num" w:pos="5040"/>
        </w:tabs>
        <w:ind w:left="5040" w:hanging="360"/>
      </w:pPr>
      <w:rPr>
        <w:rFonts w:ascii="Symbol" w:hAnsi="Symbol" w:hint="default"/>
      </w:rPr>
    </w:lvl>
    <w:lvl w:ilvl="7" w:tplc="70DE7AC8" w:tentative="1">
      <w:start w:val="1"/>
      <w:numFmt w:val="bullet"/>
      <w:lvlText w:val=""/>
      <w:lvlJc w:val="left"/>
      <w:pPr>
        <w:tabs>
          <w:tab w:val="num" w:pos="5760"/>
        </w:tabs>
        <w:ind w:left="5760" w:hanging="360"/>
      </w:pPr>
      <w:rPr>
        <w:rFonts w:ascii="Symbol" w:hAnsi="Symbol" w:hint="default"/>
      </w:rPr>
    </w:lvl>
    <w:lvl w:ilvl="8" w:tplc="C866A62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8C14D1F"/>
    <w:multiLevelType w:val="hybridMultilevel"/>
    <w:tmpl w:val="DE4469A2"/>
    <w:lvl w:ilvl="0" w:tplc="6FC65AA4">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35094CCD"/>
    <w:multiLevelType w:val="hybridMultilevel"/>
    <w:tmpl w:val="AF56F9C4"/>
    <w:lvl w:ilvl="0" w:tplc="6FC65AA4">
      <w:start w:val="1"/>
      <w:numFmt w:val="lowerRoman"/>
      <w:lvlText w:val="%1)"/>
      <w:lvlJc w:val="left"/>
      <w:pPr>
        <w:ind w:left="1289" w:hanging="720"/>
      </w:pPr>
      <w:rPr>
        <w:rFonts w:hint="default"/>
      </w:rPr>
    </w:lvl>
    <w:lvl w:ilvl="1" w:tplc="08090019" w:tentative="1">
      <w:start w:val="1"/>
      <w:numFmt w:val="lowerLetter"/>
      <w:lvlText w:val="%2."/>
      <w:lvlJc w:val="left"/>
      <w:pPr>
        <w:ind w:left="1649" w:hanging="360"/>
      </w:pPr>
    </w:lvl>
    <w:lvl w:ilvl="2" w:tplc="0809001B" w:tentative="1">
      <w:start w:val="1"/>
      <w:numFmt w:val="lowerRoman"/>
      <w:lvlText w:val="%3."/>
      <w:lvlJc w:val="right"/>
      <w:pPr>
        <w:ind w:left="2369" w:hanging="180"/>
      </w:pPr>
    </w:lvl>
    <w:lvl w:ilvl="3" w:tplc="0809000F" w:tentative="1">
      <w:start w:val="1"/>
      <w:numFmt w:val="decimal"/>
      <w:lvlText w:val="%4."/>
      <w:lvlJc w:val="left"/>
      <w:pPr>
        <w:ind w:left="3089" w:hanging="360"/>
      </w:pPr>
    </w:lvl>
    <w:lvl w:ilvl="4" w:tplc="08090019" w:tentative="1">
      <w:start w:val="1"/>
      <w:numFmt w:val="lowerLetter"/>
      <w:lvlText w:val="%5."/>
      <w:lvlJc w:val="left"/>
      <w:pPr>
        <w:ind w:left="3809" w:hanging="360"/>
      </w:pPr>
    </w:lvl>
    <w:lvl w:ilvl="5" w:tplc="0809001B" w:tentative="1">
      <w:start w:val="1"/>
      <w:numFmt w:val="lowerRoman"/>
      <w:lvlText w:val="%6."/>
      <w:lvlJc w:val="right"/>
      <w:pPr>
        <w:ind w:left="4529" w:hanging="180"/>
      </w:pPr>
    </w:lvl>
    <w:lvl w:ilvl="6" w:tplc="0809000F" w:tentative="1">
      <w:start w:val="1"/>
      <w:numFmt w:val="decimal"/>
      <w:lvlText w:val="%7."/>
      <w:lvlJc w:val="left"/>
      <w:pPr>
        <w:ind w:left="5249" w:hanging="360"/>
      </w:pPr>
    </w:lvl>
    <w:lvl w:ilvl="7" w:tplc="08090019" w:tentative="1">
      <w:start w:val="1"/>
      <w:numFmt w:val="lowerLetter"/>
      <w:lvlText w:val="%8."/>
      <w:lvlJc w:val="left"/>
      <w:pPr>
        <w:ind w:left="5969" w:hanging="360"/>
      </w:pPr>
    </w:lvl>
    <w:lvl w:ilvl="8" w:tplc="0809001B" w:tentative="1">
      <w:start w:val="1"/>
      <w:numFmt w:val="lowerRoman"/>
      <w:lvlText w:val="%9."/>
      <w:lvlJc w:val="right"/>
      <w:pPr>
        <w:ind w:left="6689" w:hanging="180"/>
      </w:pPr>
    </w:lvl>
  </w:abstractNum>
  <w:abstractNum w:abstractNumId="11" w15:restartNumberingAfterBreak="0">
    <w:nsid w:val="37A57253"/>
    <w:multiLevelType w:val="hybridMultilevel"/>
    <w:tmpl w:val="944A4C4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A296C85"/>
    <w:multiLevelType w:val="hybridMultilevel"/>
    <w:tmpl w:val="083069F8"/>
    <w:lvl w:ilvl="0" w:tplc="28FA64C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36A0853"/>
    <w:multiLevelType w:val="hybridMultilevel"/>
    <w:tmpl w:val="1D3835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5" w15:restartNumberingAfterBreak="0">
    <w:nsid w:val="55B1287E"/>
    <w:multiLevelType w:val="hybridMultilevel"/>
    <w:tmpl w:val="B66E13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9" w15:restartNumberingAfterBreak="0">
    <w:nsid w:val="61611EAB"/>
    <w:multiLevelType w:val="hybridMultilevel"/>
    <w:tmpl w:val="15CEF5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674E4C"/>
    <w:multiLevelType w:val="hybridMultilevel"/>
    <w:tmpl w:val="27589F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2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2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2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5" w15:restartNumberingAfterBreak="0">
    <w:nsid w:val="750F0B1E"/>
    <w:multiLevelType w:val="hybridMultilevel"/>
    <w:tmpl w:val="7898EC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426275622">
    <w:abstractNumId w:val="23"/>
  </w:num>
  <w:num w:numId="2" w16cid:durableId="1225068686">
    <w:abstractNumId w:val="1"/>
  </w:num>
  <w:num w:numId="3" w16cid:durableId="1092628867">
    <w:abstractNumId w:val="24"/>
  </w:num>
  <w:num w:numId="4" w16cid:durableId="1111128698">
    <w:abstractNumId w:val="18"/>
  </w:num>
  <w:num w:numId="5" w16cid:durableId="1525315942">
    <w:abstractNumId w:val="2"/>
  </w:num>
  <w:num w:numId="6" w16cid:durableId="948005262">
    <w:abstractNumId w:val="27"/>
  </w:num>
  <w:num w:numId="7" w16cid:durableId="69013129">
    <w:abstractNumId w:val="29"/>
  </w:num>
  <w:num w:numId="8" w16cid:durableId="1150444738">
    <w:abstractNumId w:val="16"/>
  </w:num>
  <w:num w:numId="9" w16cid:durableId="2121876611">
    <w:abstractNumId w:val="26"/>
  </w:num>
  <w:num w:numId="10" w16cid:durableId="1041786221">
    <w:abstractNumId w:val="21"/>
  </w:num>
  <w:num w:numId="11" w16cid:durableId="914827087">
    <w:abstractNumId w:val="14"/>
  </w:num>
  <w:num w:numId="12" w16cid:durableId="584917527">
    <w:abstractNumId w:val="7"/>
  </w:num>
  <w:num w:numId="13" w16cid:durableId="1178499938">
    <w:abstractNumId w:val="5"/>
  </w:num>
  <w:num w:numId="14" w16cid:durableId="573782855">
    <w:abstractNumId w:val="22"/>
  </w:num>
  <w:num w:numId="15" w16cid:durableId="1067387470">
    <w:abstractNumId w:val="28"/>
  </w:num>
  <w:num w:numId="16" w16cid:durableId="864753491">
    <w:abstractNumId w:val="0"/>
  </w:num>
  <w:num w:numId="17" w16cid:durableId="756679298">
    <w:abstractNumId w:val="8"/>
  </w:num>
  <w:num w:numId="18" w16cid:durableId="1661611895">
    <w:abstractNumId w:val="4"/>
  </w:num>
  <w:num w:numId="19" w16cid:durableId="1427768494">
    <w:abstractNumId w:val="17"/>
  </w:num>
  <w:num w:numId="20" w16cid:durableId="1343245050">
    <w:abstractNumId w:val="9"/>
  </w:num>
  <w:num w:numId="21" w16cid:durableId="209851184">
    <w:abstractNumId w:val="11"/>
  </w:num>
  <w:num w:numId="22" w16cid:durableId="947004299">
    <w:abstractNumId w:val="15"/>
  </w:num>
  <w:num w:numId="23" w16cid:durableId="527332300">
    <w:abstractNumId w:val="20"/>
  </w:num>
  <w:num w:numId="24" w16cid:durableId="1166747186">
    <w:abstractNumId w:val="10"/>
  </w:num>
  <w:num w:numId="25" w16cid:durableId="90055660">
    <w:abstractNumId w:val="25"/>
  </w:num>
  <w:num w:numId="26" w16cid:durableId="1645817701">
    <w:abstractNumId w:val="13"/>
  </w:num>
  <w:num w:numId="27" w16cid:durableId="1628050793">
    <w:abstractNumId w:val="6"/>
  </w:num>
  <w:num w:numId="28" w16cid:durableId="257445569">
    <w:abstractNumId w:val="19"/>
  </w:num>
  <w:num w:numId="29" w16cid:durableId="1214151398">
    <w:abstractNumId w:val="1"/>
  </w:num>
  <w:num w:numId="30" w16cid:durableId="39256885">
    <w:abstractNumId w:val="1"/>
  </w:num>
  <w:num w:numId="31" w16cid:durableId="237597302">
    <w:abstractNumId w:val="1"/>
  </w:num>
  <w:num w:numId="32" w16cid:durableId="1797868883">
    <w:abstractNumId w:val="3"/>
  </w:num>
  <w:num w:numId="33" w16cid:durableId="520438525">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isplayBackgroundShape/>
  <w:attachedTemplate r:id="rId1"/>
  <w:doNotTrackFormatting/>
  <w:defaultTabStop w:val="567"/>
  <w:hyphenationZone w:val="425"/>
  <w:characterSpacingControl w:val="doNotCompress"/>
  <w:hdrShapeDefaults>
    <o:shapedefaults v:ext="edit" spidmax="115713"/>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573808828382073712&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2-10&lt;/text&gt;_x000d__x000a_  &lt;/metadata&gt;_x000d__x000a_  &lt;metadata key=&quot;md_Prefix&quot; translate=&quot;false&quot;&gt;_x000d__x000a_    &lt;text&gt;&lt;/text&gt;_x000d__x000a_  &lt;/metadata&gt;_x000d__x000a_  &lt;metadata key=&quot;md_DocumentNumber&quot; translate=&quot;false&quot;&gt;_x000d__x000a_    &lt;text&gt;5786&lt;/text&gt;_x000d__x000a_  &lt;/metadata&gt;_x000d__x000a_  &lt;metadata key=&quot;md_YearDocumentNumber&quot; translate=&quot;false&quot;&gt;_x000d__x000a_    &lt;text&gt;2026&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2&lt;/text&gt;_x000d__x000a_      &lt;text&gt;AGRI 67&lt;/text&gt;_x000d__x000a_      &lt;text&gt;PECHE 45&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49&lt;/text&gt;_x000d__x000a_  &lt;/metadata&gt;_x000d__x000a_  &lt;metadata key=&quot;md_CouncilConfiguration&quot; translate=&quot;false&quot;&gt;_x000d__x000a_    &lt;basicdatatype&gt;_x000d__x000a_      &lt;text&gt;&lt;/text&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translate=&quot;false&quot;&gt;_x000d__x000a_    &lt;questions /&gt;_x000d__x000a_  &lt;/metadata&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gt;_x000d__x000a_    &lt;xaml text=&quot;CONSILIUL UNIUNII EUROPENE (Agricultur&amp;#259; &amp;#537;i pescuit)&quot;&gt;&amp;lt;FlowDocument xmlns=&quot;http://schemas.microsoft.com/winfx/2006/xaml/presentation&quot;&amp;gt;&amp;lt;Paragraph&amp;gt;CONSILIUL UNIUNII EUROPENE&amp;lt;/Paragraph&amp;gt;&amp;lt;Paragraph&amp;gt;(&amp;lt;Run FontWeight=&quot;Bold&quot; xml:space=&quot;preserve&quot;&amp;gt;Agricultur&amp;#259; &amp;lt;/Run&amp;gt;&amp;#537;i &amp;lt;Run FontWeight=&quot;Bold&quot;&amp;gt;pescuit&amp;lt;/Run&amp;gt;)&amp;lt;/Paragraph&amp;gt;&amp;lt;/FlowDocument&amp;gt;&lt;/xaml&gt;_x000d__x000a_  &lt;/metadata&gt;_x000d__x000a_  &lt;metadata key=&quot;md_SubjectFootnote&quot; /&gt;_x000d__x000a_  &lt;metadata key=&quot;md_DG&quot; translate=&quot;false&quot;&gt;_x000d__x000a_    &lt;text&gt;LIFE&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18&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18&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1-26&quot; /&gt;_x000d__x000a_    &lt;/meetings&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3.1&quot; technicalblockguid=&quot;5699278654966005014&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1-23&lt;/text&gt;_x000d__x000a_  &lt;/metadata&gt;_x000d__x000a_  &lt;metadata key=&quot;md_Prefix&quot;&gt;_x000d__x000a_    &lt;text&gt;&lt;/text&gt;_x000d__x000a_  &lt;/metadata&gt;_x000d__x000a_  &lt;metadata key=&quot;md_DocumentNumber&quot;&gt;_x000d__x000a_    &lt;text&gt;5366&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2&lt;/text&gt;_x000d__x000a_      &lt;text&gt;AGRI 22&lt;/text&gt;_x000d__x000a_      &lt;text&gt;PECHE 27&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49&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1-26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008bda5872b58a5f12bf79e3ccca2804719698dd74a0588f5290831cc5936cf3"/>
  </w:docVars>
  <w:rsids>
    <w:rsidRoot w:val="00BE748D"/>
    <w:rsid w:val="00000753"/>
    <w:rsid w:val="000013DC"/>
    <w:rsid w:val="00007E23"/>
    <w:rsid w:val="00011FB6"/>
    <w:rsid w:val="00021600"/>
    <w:rsid w:val="00024D0C"/>
    <w:rsid w:val="00032B7B"/>
    <w:rsid w:val="00033E37"/>
    <w:rsid w:val="00033FB8"/>
    <w:rsid w:val="0003402B"/>
    <w:rsid w:val="00037930"/>
    <w:rsid w:val="0004052E"/>
    <w:rsid w:val="00041BDE"/>
    <w:rsid w:val="00042ADC"/>
    <w:rsid w:val="000433B0"/>
    <w:rsid w:val="00043B45"/>
    <w:rsid w:val="00045960"/>
    <w:rsid w:val="00045E73"/>
    <w:rsid w:val="00046D59"/>
    <w:rsid w:val="00047747"/>
    <w:rsid w:val="000517C9"/>
    <w:rsid w:val="0005404F"/>
    <w:rsid w:val="0005625B"/>
    <w:rsid w:val="000571BE"/>
    <w:rsid w:val="00057A63"/>
    <w:rsid w:val="000655F8"/>
    <w:rsid w:val="000667CC"/>
    <w:rsid w:val="0007024E"/>
    <w:rsid w:val="0007339C"/>
    <w:rsid w:val="00080FD0"/>
    <w:rsid w:val="000911F9"/>
    <w:rsid w:val="00091825"/>
    <w:rsid w:val="0009455D"/>
    <w:rsid w:val="00097839"/>
    <w:rsid w:val="00097ED0"/>
    <w:rsid w:val="000A576C"/>
    <w:rsid w:val="000C0357"/>
    <w:rsid w:val="000C7F05"/>
    <w:rsid w:val="000D1EB9"/>
    <w:rsid w:val="000D40CE"/>
    <w:rsid w:val="000D735D"/>
    <w:rsid w:val="000D791C"/>
    <w:rsid w:val="000E06BC"/>
    <w:rsid w:val="000E1494"/>
    <w:rsid w:val="000E400F"/>
    <w:rsid w:val="000E47F3"/>
    <w:rsid w:val="000E5736"/>
    <w:rsid w:val="000E6EBB"/>
    <w:rsid w:val="000F094D"/>
    <w:rsid w:val="000F0DE4"/>
    <w:rsid w:val="000F50AF"/>
    <w:rsid w:val="00102B9B"/>
    <w:rsid w:val="00102D04"/>
    <w:rsid w:val="00106EE1"/>
    <w:rsid w:val="00107862"/>
    <w:rsid w:val="00110B72"/>
    <w:rsid w:val="0011382D"/>
    <w:rsid w:val="0011388E"/>
    <w:rsid w:val="001164DE"/>
    <w:rsid w:val="001207B5"/>
    <w:rsid w:val="001211FF"/>
    <w:rsid w:val="0012450F"/>
    <w:rsid w:val="001317E2"/>
    <w:rsid w:val="00136A84"/>
    <w:rsid w:val="00136B61"/>
    <w:rsid w:val="00137268"/>
    <w:rsid w:val="0014566D"/>
    <w:rsid w:val="001521CD"/>
    <w:rsid w:val="0015396C"/>
    <w:rsid w:val="00156B25"/>
    <w:rsid w:val="001575D7"/>
    <w:rsid w:val="00162273"/>
    <w:rsid w:val="00166A30"/>
    <w:rsid w:val="00166AB3"/>
    <w:rsid w:val="0016710B"/>
    <w:rsid w:val="00167BE5"/>
    <w:rsid w:val="001701F0"/>
    <w:rsid w:val="0017222E"/>
    <w:rsid w:val="001725D2"/>
    <w:rsid w:val="00173669"/>
    <w:rsid w:val="00176B76"/>
    <w:rsid w:val="00182221"/>
    <w:rsid w:val="001844E5"/>
    <w:rsid w:val="00197B19"/>
    <w:rsid w:val="001A63B6"/>
    <w:rsid w:val="001A730A"/>
    <w:rsid w:val="001B0A95"/>
    <w:rsid w:val="001B1524"/>
    <w:rsid w:val="001B3FBE"/>
    <w:rsid w:val="001C2C0C"/>
    <w:rsid w:val="001D1640"/>
    <w:rsid w:val="001D24A3"/>
    <w:rsid w:val="001D43AA"/>
    <w:rsid w:val="001D445F"/>
    <w:rsid w:val="001D5595"/>
    <w:rsid w:val="001D6D5D"/>
    <w:rsid w:val="001D7E15"/>
    <w:rsid w:val="001E0022"/>
    <w:rsid w:val="001E0C5C"/>
    <w:rsid w:val="001E61C6"/>
    <w:rsid w:val="001E754D"/>
    <w:rsid w:val="001F096B"/>
    <w:rsid w:val="001F1AF2"/>
    <w:rsid w:val="001F22A5"/>
    <w:rsid w:val="001F5286"/>
    <w:rsid w:val="001F62A1"/>
    <w:rsid w:val="00200731"/>
    <w:rsid w:val="00204E41"/>
    <w:rsid w:val="00205663"/>
    <w:rsid w:val="00207CEA"/>
    <w:rsid w:val="00212973"/>
    <w:rsid w:val="00212B87"/>
    <w:rsid w:val="002135D7"/>
    <w:rsid w:val="002153F8"/>
    <w:rsid w:val="0022052C"/>
    <w:rsid w:val="00223D67"/>
    <w:rsid w:val="00225306"/>
    <w:rsid w:val="00231936"/>
    <w:rsid w:val="002330BB"/>
    <w:rsid w:val="0023422F"/>
    <w:rsid w:val="00236AE4"/>
    <w:rsid w:val="00241050"/>
    <w:rsid w:val="00242C5B"/>
    <w:rsid w:val="00250247"/>
    <w:rsid w:val="0025123A"/>
    <w:rsid w:val="002578A2"/>
    <w:rsid w:val="00270D77"/>
    <w:rsid w:val="00272D6D"/>
    <w:rsid w:val="0027314C"/>
    <w:rsid w:val="002751BB"/>
    <w:rsid w:val="002766FD"/>
    <w:rsid w:val="00277E41"/>
    <w:rsid w:val="00280A69"/>
    <w:rsid w:val="00280DC8"/>
    <w:rsid w:val="00290068"/>
    <w:rsid w:val="0029486C"/>
    <w:rsid w:val="002952C9"/>
    <w:rsid w:val="002A502B"/>
    <w:rsid w:val="002A6BAC"/>
    <w:rsid w:val="002B0888"/>
    <w:rsid w:val="002B6EF1"/>
    <w:rsid w:val="002C0043"/>
    <w:rsid w:val="002C3ACD"/>
    <w:rsid w:val="002C3D02"/>
    <w:rsid w:val="002C4463"/>
    <w:rsid w:val="002D0123"/>
    <w:rsid w:val="002D0F87"/>
    <w:rsid w:val="002E01D0"/>
    <w:rsid w:val="002E16B4"/>
    <w:rsid w:val="002F119E"/>
    <w:rsid w:val="002F3DC2"/>
    <w:rsid w:val="00307F84"/>
    <w:rsid w:val="0031157A"/>
    <w:rsid w:val="003168B7"/>
    <w:rsid w:val="00317350"/>
    <w:rsid w:val="00317F8A"/>
    <w:rsid w:val="00322C21"/>
    <w:rsid w:val="00325951"/>
    <w:rsid w:val="00327BDD"/>
    <w:rsid w:val="00330EBA"/>
    <w:rsid w:val="00333B59"/>
    <w:rsid w:val="003420EA"/>
    <w:rsid w:val="003423F2"/>
    <w:rsid w:val="00345CA5"/>
    <w:rsid w:val="003464C8"/>
    <w:rsid w:val="00347120"/>
    <w:rsid w:val="00351AC7"/>
    <w:rsid w:val="00361223"/>
    <w:rsid w:val="003625F9"/>
    <w:rsid w:val="00367C12"/>
    <w:rsid w:val="00373CEA"/>
    <w:rsid w:val="00381522"/>
    <w:rsid w:val="00383060"/>
    <w:rsid w:val="00383CFB"/>
    <w:rsid w:val="00385F9C"/>
    <w:rsid w:val="003875B8"/>
    <w:rsid w:val="00391FA7"/>
    <w:rsid w:val="003947E7"/>
    <w:rsid w:val="00395272"/>
    <w:rsid w:val="003A7A0A"/>
    <w:rsid w:val="003B4A15"/>
    <w:rsid w:val="003B568E"/>
    <w:rsid w:val="003C0563"/>
    <w:rsid w:val="003C3E5E"/>
    <w:rsid w:val="003C5986"/>
    <w:rsid w:val="003D38CC"/>
    <w:rsid w:val="003D4105"/>
    <w:rsid w:val="003D4CAF"/>
    <w:rsid w:val="003D6450"/>
    <w:rsid w:val="003D6A3D"/>
    <w:rsid w:val="003D7CE3"/>
    <w:rsid w:val="003E1250"/>
    <w:rsid w:val="003E1C6D"/>
    <w:rsid w:val="003E1D7F"/>
    <w:rsid w:val="003E54C1"/>
    <w:rsid w:val="003E6071"/>
    <w:rsid w:val="003F03F7"/>
    <w:rsid w:val="003F73F7"/>
    <w:rsid w:val="00400260"/>
    <w:rsid w:val="0041192B"/>
    <w:rsid w:val="004201B1"/>
    <w:rsid w:val="00421F58"/>
    <w:rsid w:val="0042239A"/>
    <w:rsid w:val="00422817"/>
    <w:rsid w:val="004240D0"/>
    <w:rsid w:val="00425F47"/>
    <w:rsid w:val="00427A0B"/>
    <w:rsid w:val="004303CE"/>
    <w:rsid w:val="0043436B"/>
    <w:rsid w:val="00443B1C"/>
    <w:rsid w:val="00447B98"/>
    <w:rsid w:val="00447D37"/>
    <w:rsid w:val="00451461"/>
    <w:rsid w:val="0046044C"/>
    <w:rsid w:val="004625E2"/>
    <w:rsid w:val="00462A38"/>
    <w:rsid w:val="00465EC6"/>
    <w:rsid w:val="00467A95"/>
    <w:rsid w:val="00474093"/>
    <w:rsid w:val="0047744B"/>
    <w:rsid w:val="00477932"/>
    <w:rsid w:val="0047799A"/>
    <w:rsid w:val="00481AD5"/>
    <w:rsid w:val="00486D4E"/>
    <w:rsid w:val="004877CA"/>
    <w:rsid w:val="004905FF"/>
    <w:rsid w:val="00491F69"/>
    <w:rsid w:val="004937E9"/>
    <w:rsid w:val="00493A8C"/>
    <w:rsid w:val="00493D7C"/>
    <w:rsid w:val="0049629C"/>
    <w:rsid w:val="004A1221"/>
    <w:rsid w:val="004A7F12"/>
    <w:rsid w:val="004B2AB3"/>
    <w:rsid w:val="004B4EBD"/>
    <w:rsid w:val="004C7558"/>
    <w:rsid w:val="004D05FC"/>
    <w:rsid w:val="004D174F"/>
    <w:rsid w:val="004D2E15"/>
    <w:rsid w:val="004D5DB6"/>
    <w:rsid w:val="004D76EE"/>
    <w:rsid w:val="004E0AE8"/>
    <w:rsid w:val="004E4B17"/>
    <w:rsid w:val="004E50FC"/>
    <w:rsid w:val="004F2F90"/>
    <w:rsid w:val="004F5FF4"/>
    <w:rsid w:val="00500E8C"/>
    <w:rsid w:val="005046DC"/>
    <w:rsid w:val="00512A33"/>
    <w:rsid w:val="00513971"/>
    <w:rsid w:val="00514AE2"/>
    <w:rsid w:val="005162E8"/>
    <w:rsid w:val="00520994"/>
    <w:rsid w:val="005248C9"/>
    <w:rsid w:val="00525C9C"/>
    <w:rsid w:val="00531338"/>
    <w:rsid w:val="00534270"/>
    <w:rsid w:val="00534F74"/>
    <w:rsid w:val="00536167"/>
    <w:rsid w:val="00540A9D"/>
    <w:rsid w:val="00540AA8"/>
    <w:rsid w:val="00540C3E"/>
    <w:rsid w:val="00542AB3"/>
    <w:rsid w:val="00542FE2"/>
    <w:rsid w:val="00544F64"/>
    <w:rsid w:val="00551C6C"/>
    <w:rsid w:val="0055226D"/>
    <w:rsid w:val="00552C9A"/>
    <w:rsid w:val="00553E27"/>
    <w:rsid w:val="005563B9"/>
    <w:rsid w:val="00561B6A"/>
    <w:rsid w:val="00563190"/>
    <w:rsid w:val="00563B74"/>
    <w:rsid w:val="0056709D"/>
    <w:rsid w:val="005671EF"/>
    <w:rsid w:val="00571CE9"/>
    <w:rsid w:val="00571EF2"/>
    <w:rsid w:val="00581835"/>
    <w:rsid w:val="00583416"/>
    <w:rsid w:val="0058596C"/>
    <w:rsid w:val="0058603D"/>
    <w:rsid w:val="005862EE"/>
    <w:rsid w:val="0059071D"/>
    <w:rsid w:val="0059173B"/>
    <w:rsid w:val="00592E1D"/>
    <w:rsid w:val="005A214C"/>
    <w:rsid w:val="005A696D"/>
    <w:rsid w:val="005B7BED"/>
    <w:rsid w:val="005C51DF"/>
    <w:rsid w:val="005C5CE4"/>
    <w:rsid w:val="005C7CA4"/>
    <w:rsid w:val="005D160E"/>
    <w:rsid w:val="005D5E66"/>
    <w:rsid w:val="005E05D3"/>
    <w:rsid w:val="005E09CC"/>
    <w:rsid w:val="005E22F3"/>
    <w:rsid w:val="005F0A2B"/>
    <w:rsid w:val="005F0B0E"/>
    <w:rsid w:val="005F0DCC"/>
    <w:rsid w:val="005F7593"/>
    <w:rsid w:val="006023E5"/>
    <w:rsid w:val="00602808"/>
    <w:rsid w:val="0060364E"/>
    <w:rsid w:val="00605323"/>
    <w:rsid w:val="0060727F"/>
    <w:rsid w:val="006111A6"/>
    <w:rsid w:val="006156C3"/>
    <w:rsid w:val="006165FD"/>
    <w:rsid w:val="00616826"/>
    <w:rsid w:val="006258A0"/>
    <w:rsid w:val="00625B70"/>
    <w:rsid w:val="006272F9"/>
    <w:rsid w:val="00631CA8"/>
    <w:rsid w:val="00640882"/>
    <w:rsid w:val="00643014"/>
    <w:rsid w:val="00644338"/>
    <w:rsid w:val="00644D8D"/>
    <w:rsid w:val="006463A5"/>
    <w:rsid w:val="00651D32"/>
    <w:rsid w:val="00653519"/>
    <w:rsid w:val="006550AD"/>
    <w:rsid w:val="00656116"/>
    <w:rsid w:val="006601E6"/>
    <w:rsid w:val="00660885"/>
    <w:rsid w:val="00661FF2"/>
    <w:rsid w:val="0067257A"/>
    <w:rsid w:val="00673470"/>
    <w:rsid w:val="00675F40"/>
    <w:rsid w:val="00681AB2"/>
    <w:rsid w:val="00685B3B"/>
    <w:rsid w:val="0069045D"/>
    <w:rsid w:val="0069149D"/>
    <w:rsid w:val="00693151"/>
    <w:rsid w:val="006A47D9"/>
    <w:rsid w:val="006A59EA"/>
    <w:rsid w:val="006B0C3F"/>
    <w:rsid w:val="006B1AB5"/>
    <w:rsid w:val="006B24C4"/>
    <w:rsid w:val="006B3B2C"/>
    <w:rsid w:val="006B4F32"/>
    <w:rsid w:val="006B5455"/>
    <w:rsid w:val="006C26DB"/>
    <w:rsid w:val="006C355C"/>
    <w:rsid w:val="006C3AE7"/>
    <w:rsid w:val="006C3FFF"/>
    <w:rsid w:val="006C69AA"/>
    <w:rsid w:val="006C6E9F"/>
    <w:rsid w:val="006D2FE2"/>
    <w:rsid w:val="006D7E14"/>
    <w:rsid w:val="006E519B"/>
    <w:rsid w:val="006E581A"/>
    <w:rsid w:val="006E587B"/>
    <w:rsid w:val="006F3F8C"/>
    <w:rsid w:val="006F7D39"/>
    <w:rsid w:val="007044FB"/>
    <w:rsid w:val="00706A9C"/>
    <w:rsid w:val="00710172"/>
    <w:rsid w:val="0071601F"/>
    <w:rsid w:val="00720D4A"/>
    <w:rsid w:val="007229E8"/>
    <w:rsid w:val="00722E5F"/>
    <w:rsid w:val="007333DF"/>
    <w:rsid w:val="00733A6F"/>
    <w:rsid w:val="00742C5F"/>
    <w:rsid w:val="00743DD5"/>
    <w:rsid w:val="0074718D"/>
    <w:rsid w:val="007547FD"/>
    <w:rsid w:val="007618F2"/>
    <w:rsid w:val="007629F1"/>
    <w:rsid w:val="00763349"/>
    <w:rsid w:val="0076661D"/>
    <w:rsid w:val="007709A5"/>
    <w:rsid w:val="00772954"/>
    <w:rsid w:val="00774A7C"/>
    <w:rsid w:val="00775234"/>
    <w:rsid w:val="00787094"/>
    <w:rsid w:val="007915A4"/>
    <w:rsid w:val="00791CF1"/>
    <w:rsid w:val="00794301"/>
    <w:rsid w:val="007A08D2"/>
    <w:rsid w:val="007A43FA"/>
    <w:rsid w:val="007A6CEE"/>
    <w:rsid w:val="007A6D07"/>
    <w:rsid w:val="007B52D1"/>
    <w:rsid w:val="007B560E"/>
    <w:rsid w:val="007B7368"/>
    <w:rsid w:val="007C02A8"/>
    <w:rsid w:val="007C3693"/>
    <w:rsid w:val="007C4E64"/>
    <w:rsid w:val="007C4FB1"/>
    <w:rsid w:val="007C6F70"/>
    <w:rsid w:val="007C7590"/>
    <w:rsid w:val="007C7994"/>
    <w:rsid w:val="007D2ED8"/>
    <w:rsid w:val="007D3BA8"/>
    <w:rsid w:val="007D463B"/>
    <w:rsid w:val="007D4AE7"/>
    <w:rsid w:val="007D5A69"/>
    <w:rsid w:val="007D6EEE"/>
    <w:rsid w:val="007E308B"/>
    <w:rsid w:val="007E34F1"/>
    <w:rsid w:val="007E3E80"/>
    <w:rsid w:val="007E4C6E"/>
    <w:rsid w:val="007E72DA"/>
    <w:rsid w:val="007F2BF3"/>
    <w:rsid w:val="007F5B15"/>
    <w:rsid w:val="007F6087"/>
    <w:rsid w:val="00800801"/>
    <w:rsid w:val="00800873"/>
    <w:rsid w:val="00810B87"/>
    <w:rsid w:val="00814B57"/>
    <w:rsid w:val="00820805"/>
    <w:rsid w:val="00822AC2"/>
    <w:rsid w:val="00823574"/>
    <w:rsid w:val="008254CA"/>
    <w:rsid w:val="008305B1"/>
    <w:rsid w:val="00836578"/>
    <w:rsid w:val="00840588"/>
    <w:rsid w:val="008410ED"/>
    <w:rsid w:val="008417A7"/>
    <w:rsid w:val="0084181E"/>
    <w:rsid w:val="00842D46"/>
    <w:rsid w:val="00842E83"/>
    <w:rsid w:val="008444FF"/>
    <w:rsid w:val="00850F49"/>
    <w:rsid w:val="0085294F"/>
    <w:rsid w:val="00853831"/>
    <w:rsid w:val="00854267"/>
    <w:rsid w:val="00855D77"/>
    <w:rsid w:val="00856E65"/>
    <w:rsid w:val="00860A30"/>
    <w:rsid w:val="00860E00"/>
    <w:rsid w:val="008636C5"/>
    <w:rsid w:val="00870BB2"/>
    <w:rsid w:val="008733FF"/>
    <w:rsid w:val="008743D8"/>
    <w:rsid w:val="0087458A"/>
    <w:rsid w:val="00880071"/>
    <w:rsid w:val="00887B8C"/>
    <w:rsid w:val="0089067A"/>
    <w:rsid w:val="00893D35"/>
    <w:rsid w:val="008A5661"/>
    <w:rsid w:val="008A75AF"/>
    <w:rsid w:val="008B3280"/>
    <w:rsid w:val="008C0C63"/>
    <w:rsid w:val="008C16CB"/>
    <w:rsid w:val="008C2AEE"/>
    <w:rsid w:val="008D2D25"/>
    <w:rsid w:val="008D3E20"/>
    <w:rsid w:val="008E62FF"/>
    <w:rsid w:val="008E73B9"/>
    <w:rsid w:val="008F5629"/>
    <w:rsid w:val="009025D7"/>
    <w:rsid w:val="00910F0E"/>
    <w:rsid w:val="00915DB4"/>
    <w:rsid w:val="00917592"/>
    <w:rsid w:val="00925DC8"/>
    <w:rsid w:val="00926DBE"/>
    <w:rsid w:val="009341B5"/>
    <w:rsid w:val="00935620"/>
    <w:rsid w:val="009364F9"/>
    <w:rsid w:val="009426E5"/>
    <w:rsid w:val="00944653"/>
    <w:rsid w:val="0094718B"/>
    <w:rsid w:val="0095637C"/>
    <w:rsid w:val="00961C51"/>
    <w:rsid w:val="00971A0E"/>
    <w:rsid w:val="00977AE3"/>
    <w:rsid w:val="009803C5"/>
    <w:rsid w:val="00985091"/>
    <w:rsid w:val="00986237"/>
    <w:rsid w:val="00987115"/>
    <w:rsid w:val="009878D0"/>
    <w:rsid w:val="00987ADE"/>
    <w:rsid w:val="00987D69"/>
    <w:rsid w:val="00994955"/>
    <w:rsid w:val="00995931"/>
    <w:rsid w:val="0099793F"/>
    <w:rsid w:val="009A4891"/>
    <w:rsid w:val="009B147E"/>
    <w:rsid w:val="009B22BC"/>
    <w:rsid w:val="009B4957"/>
    <w:rsid w:val="009B6881"/>
    <w:rsid w:val="009C02B7"/>
    <w:rsid w:val="009C10CB"/>
    <w:rsid w:val="009C6911"/>
    <w:rsid w:val="009C7881"/>
    <w:rsid w:val="009D3978"/>
    <w:rsid w:val="009D4BA6"/>
    <w:rsid w:val="009E3BBA"/>
    <w:rsid w:val="009E3C4C"/>
    <w:rsid w:val="009E6BEB"/>
    <w:rsid w:val="009F193A"/>
    <w:rsid w:val="009F1EFF"/>
    <w:rsid w:val="009F38DC"/>
    <w:rsid w:val="009F3E9F"/>
    <w:rsid w:val="009F4C62"/>
    <w:rsid w:val="009F617F"/>
    <w:rsid w:val="00A02089"/>
    <w:rsid w:val="00A02D8C"/>
    <w:rsid w:val="00A03259"/>
    <w:rsid w:val="00A10D57"/>
    <w:rsid w:val="00A117B8"/>
    <w:rsid w:val="00A14773"/>
    <w:rsid w:val="00A16418"/>
    <w:rsid w:val="00A17EAE"/>
    <w:rsid w:val="00A20801"/>
    <w:rsid w:val="00A32B39"/>
    <w:rsid w:val="00A347A8"/>
    <w:rsid w:val="00A3682C"/>
    <w:rsid w:val="00A37E1D"/>
    <w:rsid w:val="00A53FFE"/>
    <w:rsid w:val="00A60F1E"/>
    <w:rsid w:val="00A61E8D"/>
    <w:rsid w:val="00A629F4"/>
    <w:rsid w:val="00A63EEF"/>
    <w:rsid w:val="00A6410F"/>
    <w:rsid w:val="00A64378"/>
    <w:rsid w:val="00A64DC0"/>
    <w:rsid w:val="00A66CD3"/>
    <w:rsid w:val="00A67B1A"/>
    <w:rsid w:val="00A71D49"/>
    <w:rsid w:val="00A749DE"/>
    <w:rsid w:val="00A75294"/>
    <w:rsid w:val="00A815D4"/>
    <w:rsid w:val="00A91B35"/>
    <w:rsid w:val="00AA1A34"/>
    <w:rsid w:val="00AA26D1"/>
    <w:rsid w:val="00AB0329"/>
    <w:rsid w:val="00AC4BF0"/>
    <w:rsid w:val="00AC519E"/>
    <w:rsid w:val="00AD7160"/>
    <w:rsid w:val="00AE5FEC"/>
    <w:rsid w:val="00AF0640"/>
    <w:rsid w:val="00AF2425"/>
    <w:rsid w:val="00AF4F7F"/>
    <w:rsid w:val="00B00DD1"/>
    <w:rsid w:val="00B06989"/>
    <w:rsid w:val="00B1288A"/>
    <w:rsid w:val="00B13204"/>
    <w:rsid w:val="00B1799D"/>
    <w:rsid w:val="00B17BB3"/>
    <w:rsid w:val="00B211D0"/>
    <w:rsid w:val="00B22EC3"/>
    <w:rsid w:val="00B23731"/>
    <w:rsid w:val="00B23EB5"/>
    <w:rsid w:val="00B23F42"/>
    <w:rsid w:val="00B2425D"/>
    <w:rsid w:val="00B25BFE"/>
    <w:rsid w:val="00B27C47"/>
    <w:rsid w:val="00B30261"/>
    <w:rsid w:val="00B30343"/>
    <w:rsid w:val="00B3122F"/>
    <w:rsid w:val="00B31E1C"/>
    <w:rsid w:val="00B329A0"/>
    <w:rsid w:val="00B340CB"/>
    <w:rsid w:val="00B4086C"/>
    <w:rsid w:val="00B44446"/>
    <w:rsid w:val="00B52FB0"/>
    <w:rsid w:val="00B6044B"/>
    <w:rsid w:val="00B605B2"/>
    <w:rsid w:val="00B609DD"/>
    <w:rsid w:val="00B61602"/>
    <w:rsid w:val="00B6327F"/>
    <w:rsid w:val="00B646CF"/>
    <w:rsid w:val="00B64D55"/>
    <w:rsid w:val="00B67A3C"/>
    <w:rsid w:val="00B73A66"/>
    <w:rsid w:val="00B76B19"/>
    <w:rsid w:val="00B8352D"/>
    <w:rsid w:val="00B84014"/>
    <w:rsid w:val="00B84296"/>
    <w:rsid w:val="00B90C4A"/>
    <w:rsid w:val="00B95342"/>
    <w:rsid w:val="00BA1AAA"/>
    <w:rsid w:val="00BA1F6B"/>
    <w:rsid w:val="00BA4C28"/>
    <w:rsid w:val="00BB5BEC"/>
    <w:rsid w:val="00BB682B"/>
    <w:rsid w:val="00BC7B23"/>
    <w:rsid w:val="00BD381D"/>
    <w:rsid w:val="00BD3F0B"/>
    <w:rsid w:val="00BD58F2"/>
    <w:rsid w:val="00BE5B6B"/>
    <w:rsid w:val="00BE748D"/>
    <w:rsid w:val="00BF4687"/>
    <w:rsid w:val="00BF5A1D"/>
    <w:rsid w:val="00C15067"/>
    <w:rsid w:val="00C17227"/>
    <w:rsid w:val="00C21099"/>
    <w:rsid w:val="00C22BC1"/>
    <w:rsid w:val="00C267A5"/>
    <w:rsid w:val="00C26C7A"/>
    <w:rsid w:val="00C274ED"/>
    <w:rsid w:val="00C275A2"/>
    <w:rsid w:val="00C34D76"/>
    <w:rsid w:val="00C359C6"/>
    <w:rsid w:val="00C37EDD"/>
    <w:rsid w:val="00C4432D"/>
    <w:rsid w:val="00C462A5"/>
    <w:rsid w:val="00C46BCB"/>
    <w:rsid w:val="00C47A6F"/>
    <w:rsid w:val="00C64A45"/>
    <w:rsid w:val="00C6536B"/>
    <w:rsid w:val="00C6620D"/>
    <w:rsid w:val="00C6707B"/>
    <w:rsid w:val="00C74F66"/>
    <w:rsid w:val="00C7583E"/>
    <w:rsid w:val="00C93B8B"/>
    <w:rsid w:val="00C941B1"/>
    <w:rsid w:val="00C96702"/>
    <w:rsid w:val="00CA10D8"/>
    <w:rsid w:val="00CA36E4"/>
    <w:rsid w:val="00CA625C"/>
    <w:rsid w:val="00CB7C7F"/>
    <w:rsid w:val="00CC22E6"/>
    <w:rsid w:val="00CC5A24"/>
    <w:rsid w:val="00CC6608"/>
    <w:rsid w:val="00CC77B8"/>
    <w:rsid w:val="00CD5036"/>
    <w:rsid w:val="00CD53A6"/>
    <w:rsid w:val="00CD639D"/>
    <w:rsid w:val="00CE0D30"/>
    <w:rsid w:val="00CE1D8B"/>
    <w:rsid w:val="00CE1DCD"/>
    <w:rsid w:val="00CE3389"/>
    <w:rsid w:val="00CE6EDE"/>
    <w:rsid w:val="00CF3B43"/>
    <w:rsid w:val="00CF408F"/>
    <w:rsid w:val="00CF59A3"/>
    <w:rsid w:val="00CF7F79"/>
    <w:rsid w:val="00D007AD"/>
    <w:rsid w:val="00D053F3"/>
    <w:rsid w:val="00D126A9"/>
    <w:rsid w:val="00D133E2"/>
    <w:rsid w:val="00D13E9F"/>
    <w:rsid w:val="00D17CCF"/>
    <w:rsid w:val="00D25F9D"/>
    <w:rsid w:val="00D2702B"/>
    <w:rsid w:val="00D27425"/>
    <w:rsid w:val="00D3027D"/>
    <w:rsid w:val="00D44FA6"/>
    <w:rsid w:val="00D45CCB"/>
    <w:rsid w:val="00D46208"/>
    <w:rsid w:val="00D4771C"/>
    <w:rsid w:val="00D5084B"/>
    <w:rsid w:val="00D5290A"/>
    <w:rsid w:val="00D5361E"/>
    <w:rsid w:val="00D53A7F"/>
    <w:rsid w:val="00D53F79"/>
    <w:rsid w:val="00D5479D"/>
    <w:rsid w:val="00D5483C"/>
    <w:rsid w:val="00D63E70"/>
    <w:rsid w:val="00D65754"/>
    <w:rsid w:val="00D66CF6"/>
    <w:rsid w:val="00D759AB"/>
    <w:rsid w:val="00D80BAE"/>
    <w:rsid w:val="00D824D3"/>
    <w:rsid w:val="00D86BE5"/>
    <w:rsid w:val="00D90D08"/>
    <w:rsid w:val="00D921D1"/>
    <w:rsid w:val="00D95958"/>
    <w:rsid w:val="00DA0482"/>
    <w:rsid w:val="00DA5834"/>
    <w:rsid w:val="00DB3D08"/>
    <w:rsid w:val="00DC5E13"/>
    <w:rsid w:val="00DE50F3"/>
    <w:rsid w:val="00DE6BAE"/>
    <w:rsid w:val="00DE7A1D"/>
    <w:rsid w:val="00DF6208"/>
    <w:rsid w:val="00E01FBA"/>
    <w:rsid w:val="00E043B8"/>
    <w:rsid w:val="00E04BB2"/>
    <w:rsid w:val="00E069B2"/>
    <w:rsid w:val="00E1092B"/>
    <w:rsid w:val="00E12531"/>
    <w:rsid w:val="00E12F30"/>
    <w:rsid w:val="00E22A46"/>
    <w:rsid w:val="00E23887"/>
    <w:rsid w:val="00E23DD1"/>
    <w:rsid w:val="00E4151E"/>
    <w:rsid w:val="00E41A88"/>
    <w:rsid w:val="00E44F6B"/>
    <w:rsid w:val="00E46C47"/>
    <w:rsid w:val="00E54A28"/>
    <w:rsid w:val="00E56ACB"/>
    <w:rsid w:val="00E66FDB"/>
    <w:rsid w:val="00E723E9"/>
    <w:rsid w:val="00E74F7F"/>
    <w:rsid w:val="00E76D38"/>
    <w:rsid w:val="00E77203"/>
    <w:rsid w:val="00E83245"/>
    <w:rsid w:val="00E844B4"/>
    <w:rsid w:val="00E84F1D"/>
    <w:rsid w:val="00E90326"/>
    <w:rsid w:val="00EA01C9"/>
    <w:rsid w:val="00EA162C"/>
    <w:rsid w:val="00EA16D9"/>
    <w:rsid w:val="00EA1753"/>
    <w:rsid w:val="00EA17F1"/>
    <w:rsid w:val="00EA3054"/>
    <w:rsid w:val="00EA3279"/>
    <w:rsid w:val="00EA48EB"/>
    <w:rsid w:val="00EA674F"/>
    <w:rsid w:val="00EA72C6"/>
    <w:rsid w:val="00EB1C7A"/>
    <w:rsid w:val="00EB34D4"/>
    <w:rsid w:val="00EB3E70"/>
    <w:rsid w:val="00EB44C0"/>
    <w:rsid w:val="00EB5395"/>
    <w:rsid w:val="00EB623D"/>
    <w:rsid w:val="00EB7E42"/>
    <w:rsid w:val="00ED1D9D"/>
    <w:rsid w:val="00ED6C0B"/>
    <w:rsid w:val="00ED70F9"/>
    <w:rsid w:val="00EE2C34"/>
    <w:rsid w:val="00EE775D"/>
    <w:rsid w:val="00EE7A13"/>
    <w:rsid w:val="00EE7E7A"/>
    <w:rsid w:val="00EF0CC2"/>
    <w:rsid w:val="00F0299F"/>
    <w:rsid w:val="00F031A8"/>
    <w:rsid w:val="00F04722"/>
    <w:rsid w:val="00F05C13"/>
    <w:rsid w:val="00F06455"/>
    <w:rsid w:val="00F1078B"/>
    <w:rsid w:val="00F1128F"/>
    <w:rsid w:val="00F20206"/>
    <w:rsid w:val="00F271B2"/>
    <w:rsid w:val="00F304F8"/>
    <w:rsid w:val="00F32E69"/>
    <w:rsid w:val="00F3687A"/>
    <w:rsid w:val="00F43650"/>
    <w:rsid w:val="00F532E7"/>
    <w:rsid w:val="00F53D26"/>
    <w:rsid w:val="00F55295"/>
    <w:rsid w:val="00F72172"/>
    <w:rsid w:val="00F7383D"/>
    <w:rsid w:val="00F7395D"/>
    <w:rsid w:val="00F75F16"/>
    <w:rsid w:val="00F84398"/>
    <w:rsid w:val="00F8649C"/>
    <w:rsid w:val="00F872D5"/>
    <w:rsid w:val="00F90C42"/>
    <w:rsid w:val="00F964B1"/>
    <w:rsid w:val="00F974AB"/>
    <w:rsid w:val="00F97B14"/>
    <w:rsid w:val="00FA14E0"/>
    <w:rsid w:val="00FA161E"/>
    <w:rsid w:val="00FA27A4"/>
    <w:rsid w:val="00FA5255"/>
    <w:rsid w:val="00FB5CE8"/>
    <w:rsid w:val="00FB6EBB"/>
    <w:rsid w:val="00FC0AC2"/>
    <w:rsid w:val="00FC1DBB"/>
    <w:rsid w:val="00FC4224"/>
    <w:rsid w:val="00FD2B7B"/>
    <w:rsid w:val="00FD549A"/>
    <w:rsid w:val="00FD5871"/>
    <w:rsid w:val="00FE261D"/>
    <w:rsid w:val="00FE2C4F"/>
    <w:rsid w:val="00FE342C"/>
    <w:rsid w:val="00FE40C8"/>
    <w:rsid w:val="00FE534A"/>
    <w:rsid w:val="00FE7580"/>
    <w:rsid w:val="00FE7F31"/>
    <w:rsid w:val="00FF09B5"/>
    <w:rsid w:val="00FF53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5713"/>
    <o:shapelayout v:ext="edit">
      <o:idmap v:ext="edit" data="2"/>
    </o:shapelayout>
  </w:shapeDefaults>
  <w:decimalSymbol w:val=","/>
  <w:listSeparator w:val=";"/>
  <w14:docId w14:val="21D40D39"/>
  <w15:docId w15:val="{2855352C-FFAC-4D79-BCF3-01BDC7F3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E73"/>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BE748D"/>
    <w:pPr>
      <w:spacing w:after="440"/>
      <w:ind w:left="-1134" w:right="-1134"/>
    </w:pPr>
    <w:rPr>
      <w:rFonts w:cstheme="minorBidi"/>
      <w:sz w:val="2"/>
    </w:rPr>
  </w:style>
  <w:style w:type="character" w:customStyle="1" w:styleId="TechnicalBlockChar">
    <w:name w:val="Technical Block Char"/>
    <w:basedOn w:val="DefaultParagraphFont"/>
    <w:rsid w:val="00BE748D"/>
    <w:rPr>
      <w:rFonts w:ascii="Times New Roman" w:hAnsi="Times New Roman"/>
      <w:sz w:val="24"/>
      <w:szCs w:val="22"/>
      <w:lang w:val="ro-RO" w:eastAsia="ro-RO" w:bidi="ro-RO"/>
    </w:rPr>
  </w:style>
  <w:style w:type="character" w:customStyle="1" w:styleId="HeaderCouncilLargeChar">
    <w:name w:val="Header Council Large Char"/>
    <w:basedOn w:val="TechnicalBlockChar"/>
    <w:link w:val="HeaderCouncilLarge"/>
    <w:rsid w:val="00BE748D"/>
    <w:rPr>
      <w:rFonts w:ascii="Times New Roman" w:hAnsi="Times New Roman"/>
      <w:sz w:val="2"/>
      <w:szCs w:val="22"/>
      <w:lang w:val="ro-RO" w:eastAsia="ro-RO" w:bidi="ro-RO"/>
    </w:rPr>
  </w:style>
  <w:style w:type="paragraph" w:customStyle="1" w:styleId="FooterText">
    <w:name w:val="Footer Text"/>
    <w:basedOn w:val="Normal"/>
    <w:rsid w:val="00BE748D"/>
    <w:rPr>
      <w:rFonts w:eastAsia="Times New Roman"/>
      <w:szCs w:val="24"/>
    </w:rPr>
  </w:style>
  <w:style w:type="character" w:styleId="PlaceholderText">
    <w:name w:val="Placeholder Text"/>
    <w:basedOn w:val="DefaultParagraphFont"/>
    <w:uiPriority w:val="99"/>
    <w:semiHidden/>
    <w:rsid w:val="000013DC"/>
    <w:rPr>
      <w:color w:val="808080"/>
    </w:rPr>
  </w:style>
  <w:style w:type="character" w:styleId="CommentReference">
    <w:name w:val="annotation reference"/>
    <w:basedOn w:val="DefaultParagraphFont"/>
    <w:uiPriority w:val="99"/>
    <w:semiHidden/>
    <w:unhideWhenUsed/>
    <w:rsid w:val="00F7383D"/>
    <w:rPr>
      <w:sz w:val="16"/>
      <w:szCs w:val="16"/>
    </w:rPr>
  </w:style>
  <w:style w:type="paragraph" w:styleId="CommentText">
    <w:name w:val="annotation text"/>
    <w:basedOn w:val="Normal"/>
    <w:link w:val="CommentTextChar"/>
    <w:uiPriority w:val="99"/>
    <w:unhideWhenUsed/>
    <w:rsid w:val="00F7383D"/>
    <w:rPr>
      <w:sz w:val="20"/>
      <w:szCs w:val="20"/>
    </w:rPr>
  </w:style>
  <w:style w:type="character" w:customStyle="1" w:styleId="CommentTextChar">
    <w:name w:val="Comment Text Char"/>
    <w:basedOn w:val="DefaultParagraphFont"/>
    <w:link w:val="CommentText"/>
    <w:uiPriority w:val="99"/>
    <w:rsid w:val="00F7383D"/>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F7383D"/>
    <w:rPr>
      <w:b/>
      <w:bCs/>
    </w:rPr>
  </w:style>
  <w:style w:type="character" w:customStyle="1" w:styleId="CommentSubjectChar">
    <w:name w:val="Comment Subject Char"/>
    <w:basedOn w:val="CommentTextChar"/>
    <w:link w:val="CommentSubject"/>
    <w:uiPriority w:val="99"/>
    <w:semiHidden/>
    <w:rsid w:val="00F7383D"/>
    <w:rPr>
      <w:rFonts w:ascii="Times New Roman" w:hAnsi="Times New Roman" w:cs="Times New Roman"/>
      <w:b/>
      <w:bCs/>
      <w:sz w:val="20"/>
      <w:szCs w:val="20"/>
      <w:lang w:val="ro-RO" w:eastAsia="ro-RO" w:bidi="ro-RO"/>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iPriority w:val="99"/>
    <w:unhideWhenUsed/>
    <w:rsid w:val="00AA1A34"/>
    <w:pPr>
      <w:ind w:left="720" w:hanging="720"/>
    </w:pPr>
    <w:rPr>
      <w:szCs w:val="20"/>
    </w:rPr>
  </w:style>
  <w:style w:type="character" w:customStyle="1" w:styleId="FootnoteTextChar">
    <w:name w:val="Footnote Text Char"/>
    <w:basedOn w:val="DefaultParagraphFont"/>
    <w:link w:val="FootnoteText"/>
    <w:uiPriority w:val="99"/>
    <w:rsid w:val="00AA1A34"/>
    <w:rPr>
      <w:rFonts w:ascii="Times New Roman" w:hAnsi="Times New Roman" w:cs="Times New Roman"/>
      <w:sz w:val="24"/>
      <w:szCs w:val="20"/>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ro-RO" w:eastAsia="ro-RO" w:bidi="ro-R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AA1A3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9364F9"/>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eAgendaHeading">
    <w:name w:val="eAgenda Heading"/>
    <w:basedOn w:val="Normal"/>
    <w:rsid w:val="000D6D71"/>
    <w:pPr>
      <w:spacing w:before="240" w:after="240"/>
      <w:contextualSpacing/>
    </w:pPr>
  </w:style>
  <w:style w:type="paragraph" w:customStyle="1" w:styleId="eAgendaHeadingManual">
    <w:name w:val="eAgenda Heading Manual"/>
    <w:basedOn w:val="eAgendaHeading"/>
    <w:qFormat/>
    <w:rsid w:val="00454BD8"/>
    <w:pPr>
      <w:ind w:left="567" w:hanging="567"/>
    </w:p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ro-RO" w:eastAsia="ro-RO" w:bidi="ro-RO"/>
    </w:rPr>
  </w:style>
  <w:style w:type="table" w:customStyle="1" w:styleId="TableGrid1">
    <w:name w:val="Table Grid1"/>
    <w:basedOn w:val="TableNormal"/>
    <w:uiPriority w:val="59"/>
    <w:rsid w:val="00525C9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7881"/>
    <w:rPr>
      <w:color w:val="0000FF" w:themeColor="hyperlink"/>
      <w:u w:val="single"/>
    </w:rPr>
  </w:style>
  <w:style w:type="paragraph" w:styleId="ListParagraph">
    <w:name w:val="List Paragraph"/>
    <w:basedOn w:val="Normal"/>
    <w:uiPriority w:val="34"/>
    <w:qFormat/>
    <w:rsid w:val="006C26DB"/>
    <w:pPr>
      <w:ind w:left="720"/>
      <w:contextualSpacing/>
    </w:pPr>
  </w:style>
  <w:style w:type="paragraph" w:styleId="Revision">
    <w:name w:val="Revision"/>
    <w:hidden/>
    <w:uiPriority w:val="99"/>
    <w:semiHidden/>
    <w:rsid w:val="00512A33"/>
    <w:pPr>
      <w:spacing w:after="0" w:line="240" w:lineRule="auto"/>
    </w:pPr>
    <w:rPr>
      <w:rFonts w:ascii="Times New Roman" w:hAnsi="Times New Roman" w:cs="Times New Roman"/>
      <w:sz w:val="24"/>
    </w:rPr>
  </w:style>
  <w:style w:type="paragraph" w:customStyle="1" w:styleId="Default">
    <w:name w:val="Default"/>
    <w:rsid w:val="00987115"/>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sid w:val="00722E5F"/>
    <w:rPr>
      <w:rFonts w:eastAsia="Calibri"/>
      <w:sz w:val="20"/>
      <w:szCs w:val="20"/>
    </w:rPr>
  </w:style>
  <w:style w:type="character" w:customStyle="1" w:styleId="EndnoteTextChar">
    <w:name w:val="Endnote Text Char"/>
    <w:basedOn w:val="DefaultParagraphFont"/>
    <w:link w:val="EndnoteText"/>
    <w:uiPriority w:val="99"/>
    <w:semiHidden/>
    <w:rsid w:val="00722E5F"/>
    <w:rPr>
      <w:rFonts w:ascii="Times New Roman" w:eastAsia="Calibri" w:hAnsi="Times New Roman" w:cs="Times New Roman"/>
      <w:sz w:val="20"/>
      <w:szCs w:val="20"/>
      <w:lang w:val="ro-RO" w:eastAsia="ro-RO" w:bidi="ro-RO"/>
    </w:rPr>
  </w:style>
  <w:style w:type="character" w:styleId="EndnoteReference">
    <w:name w:val="endnote reference"/>
    <w:basedOn w:val="DefaultParagraphFont"/>
    <w:uiPriority w:val="99"/>
    <w:semiHidden/>
    <w:unhideWhenUsed/>
    <w:rsid w:val="00722E5F"/>
    <w:rPr>
      <w:vertAlign w:val="superscript"/>
    </w:rPr>
  </w:style>
  <w:style w:type="table" w:customStyle="1" w:styleId="TableGrid3">
    <w:name w:val="Table Grid3"/>
    <w:basedOn w:val="TableNormal"/>
    <w:next w:val="TableGrid"/>
    <w:uiPriority w:val="59"/>
    <w:rsid w:val="001317E2"/>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EntInstit">
    <w:name w:val="TBEntInstit"/>
    <w:basedOn w:val="TechnicalBlockBase"/>
    <w:link w:val="EntInstitChar"/>
    <w:rsid w:val="00F031A8"/>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F031A8"/>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F031A8"/>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F031A8"/>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F031A8"/>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F031A8"/>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F031A8"/>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F031A8"/>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F031A8"/>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F031A8"/>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F031A8"/>
    <w:rPr>
      <w:rFonts w:ascii="Arial New Roman" w:eastAsia="Times New Roman" w:hAnsi="Arial New Roman" w:cs="Arial"/>
      <w:b/>
      <w:i/>
      <w:dstrike/>
      <w:color w:val="606060"/>
      <w:w w:val="98"/>
      <w:sz w:val="10"/>
      <w:szCs w:val="20"/>
      <w:u w:val="words" w:color="606060"/>
      <w:lang w:eastAsia="fr-BE" w:bidi="ar-SA"/>
    </w:rPr>
  </w:style>
  <w:style w:type="paragraph" w:customStyle="1" w:styleId="TBDistrbMarkers">
    <w:name w:val="TBDistrbMarkers"/>
    <w:basedOn w:val="TBNormalTechnicalBlock"/>
    <w:qFormat/>
    <w:rsid w:val="00F031A8"/>
    <w:pPr>
      <w:tabs>
        <w:tab w:val="right" w:pos="3260"/>
        <w:tab w:val="right" w:pos="5528"/>
      </w:tabs>
      <w:spacing w:before="0" w:line="240" w:lineRule="auto"/>
    </w:pPr>
    <w:rPr>
      <w:i/>
      <w:iCs/>
    </w:rPr>
  </w:style>
  <w:style w:type="table" w:customStyle="1" w:styleId="PlainTable42">
    <w:name w:val="Plain Table 42"/>
    <w:basedOn w:val="TableNormal"/>
    <w:next w:val="PlainTable4"/>
    <w:uiPriority w:val="44"/>
    <w:rsid w:val="0012450F"/>
    <w:pPr>
      <w:spacing w:after="0" w:line="240" w:lineRule="auto"/>
    </w:pPr>
    <w:rPr>
      <w:rFonts w:ascii="Times New Roman" w:hAnsi="Times New Roman" w:cs="Times New Roman"/>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12450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1F62A1"/>
    <w:pPr>
      <w:spacing w:after="0" w:line="240" w:lineRule="auto"/>
    </w:pPr>
    <w:rPr>
      <w:rFonts w:ascii="Times New Roman" w:hAnsi="Times New Roman"/>
      <w:kern w:val="2"/>
      <w:sz w:val="24"/>
    </w:rPr>
  </w:style>
  <w:style w:type="paragraph" w:styleId="PlainText">
    <w:name w:val="Plain Text"/>
    <w:basedOn w:val="Normal"/>
    <w:link w:val="PlainTextChar"/>
    <w:uiPriority w:val="99"/>
    <w:unhideWhenUsed/>
    <w:rsid w:val="001F62A1"/>
    <w:rPr>
      <w:rFonts w:ascii="Calibri" w:hAnsi="Calibri" w:cstheme="minorBidi"/>
      <w:sz w:val="22"/>
      <w:szCs w:val="21"/>
    </w:rPr>
  </w:style>
  <w:style w:type="character" w:customStyle="1" w:styleId="PlainTextChar">
    <w:name w:val="Plain Text Char"/>
    <w:basedOn w:val="DefaultParagraphFont"/>
    <w:link w:val="PlainText"/>
    <w:uiPriority w:val="99"/>
    <w:rsid w:val="001F62A1"/>
    <w:rPr>
      <w:rFonts w:ascii="Calibri" w:hAnsi="Calibri"/>
      <w:szCs w:val="21"/>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6373">
      <w:bodyDiv w:val="1"/>
      <w:marLeft w:val="0"/>
      <w:marRight w:val="0"/>
      <w:marTop w:val="0"/>
      <w:marBottom w:val="0"/>
      <w:divBdr>
        <w:top w:val="none" w:sz="0" w:space="0" w:color="auto"/>
        <w:left w:val="none" w:sz="0" w:space="0" w:color="auto"/>
        <w:bottom w:val="none" w:sz="0" w:space="0" w:color="auto"/>
        <w:right w:val="none" w:sz="0" w:space="0" w:color="auto"/>
      </w:divBdr>
    </w:div>
    <w:div w:id="229652776">
      <w:bodyDiv w:val="1"/>
      <w:marLeft w:val="0"/>
      <w:marRight w:val="0"/>
      <w:marTop w:val="0"/>
      <w:marBottom w:val="0"/>
      <w:divBdr>
        <w:top w:val="none" w:sz="0" w:space="0" w:color="auto"/>
        <w:left w:val="none" w:sz="0" w:space="0" w:color="auto"/>
        <w:bottom w:val="none" w:sz="0" w:space="0" w:color="auto"/>
        <w:right w:val="none" w:sz="0" w:space="0" w:color="auto"/>
      </w:divBdr>
    </w:div>
    <w:div w:id="297536198">
      <w:bodyDiv w:val="1"/>
      <w:marLeft w:val="0"/>
      <w:marRight w:val="0"/>
      <w:marTop w:val="0"/>
      <w:marBottom w:val="0"/>
      <w:divBdr>
        <w:top w:val="none" w:sz="0" w:space="0" w:color="auto"/>
        <w:left w:val="none" w:sz="0" w:space="0" w:color="auto"/>
        <w:bottom w:val="none" w:sz="0" w:space="0" w:color="auto"/>
        <w:right w:val="none" w:sz="0" w:space="0" w:color="auto"/>
      </w:divBdr>
    </w:div>
    <w:div w:id="300699857">
      <w:bodyDiv w:val="1"/>
      <w:marLeft w:val="0"/>
      <w:marRight w:val="0"/>
      <w:marTop w:val="0"/>
      <w:marBottom w:val="0"/>
      <w:divBdr>
        <w:top w:val="none" w:sz="0" w:space="0" w:color="auto"/>
        <w:left w:val="none" w:sz="0" w:space="0" w:color="auto"/>
        <w:bottom w:val="none" w:sz="0" w:space="0" w:color="auto"/>
        <w:right w:val="none" w:sz="0" w:space="0" w:color="auto"/>
      </w:divBdr>
    </w:div>
    <w:div w:id="326247559">
      <w:bodyDiv w:val="1"/>
      <w:marLeft w:val="0"/>
      <w:marRight w:val="0"/>
      <w:marTop w:val="0"/>
      <w:marBottom w:val="0"/>
      <w:divBdr>
        <w:top w:val="none" w:sz="0" w:space="0" w:color="auto"/>
        <w:left w:val="none" w:sz="0" w:space="0" w:color="auto"/>
        <w:bottom w:val="none" w:sz="0" w:space="0" w:color="auto"/>
        <w:right w:val="none" w:sz="0" w:space="0" w:color="auto"/>
      </w:divBdr>
    </w:div>
    <w:div w:id="328365675">
      <w:bodyDiv w:val="1"/>
      <w:marLeft w:val="0"/>
      <w:marRight w:val="0"/>
      <w:marTop w:val="0"/>
      <w:marBottom w:val="0"/>
      <w:divBdr>
        <w:top w:val="none" w:sz="0" w:space="0" w:color="auto"/>
        <w:left w:val="none" w:sz="0" w:space="0" w:color="auto"/>
        <w:bottom w:val="none" w:sz="0" w:space="0" w:color="auto"/>
        <w:right w:val="none" w:sz="0" w:space="0" w:color="auto"/>
      </w:divBdr>
    </w:div>
    <w:div w:id="357590291">
      <w:bodyDiv w:val="1"/>
      <w:marLeft w:val="0"/>
      <w:marRight w:val="0"/>
      <w:marTop w:val="0"/>
      <w:marBottom w:val="0"/>
      <w:divBdr>
        <w:top w:val="none" w:sz="0" w:space="0" w:color="auto"/>
        <w:left w:val="none" w:sz="0" w:space="0" w:color="auto"/>
        <w:bottom w:val="none" w:sz="0" w:space="0" w:color="auto"/>
        <w:right w:val="none" w:sz="0" w:space="0" w:color="auto"/>
      </w:divBdr>
    </w:div>
    <w:div w:id="656694304">
      <w:bodyDiv w:val="1"/>
      <w:marLeft w:val="0"/>
      <w:marRight w:val="0"/>
      <w:marTop w:val="0"/>
      <w:marBottom w:val="0"/>
      <w:divBdr>
        <w:top w:val="none" w:sz="0" w:space="0" w:color="auto"/>
        <w:left w:val="none" w:sz="0" w:space="0" w:color="auto"/>
        <w:bottom w:val="none" w:sz="0" w:space="0" w:color="auto"/>
        <w:right w:val="none" w:sz="0" w:space="0" w:color="auto"/>
      </w:divBdr>
    </w:div>
    <w:div w:id="673337241">
      <w:bodyDiv w:val="1"/>
      <w:marLeft w:val="0"/>
      <w:marRight w:val="0"/>
      <w:marTop w:val="0"/>
      <w:marBottom w:val="0"/>
      <w:divBdr>
        <w:top w:val="none" w:sz="0" w:space="0" w:color="auto"/>
        <w:left w:val="none" w:sz="0" w:space="0" w:color="auto"/>
        <w:bottom w:val="none" w:sz="0" w:space="0" w:color="auto"/>
        <w:right w:val="none" w:sz="0" w:space="0" w:color="auto"/>
      </w:divBdr>
    </w:div>
    <w:div w:id="1115367795">
      <w:bodyDiv w:val="1"/>
      <w:marLeft w:val="0"/>
      <w:marRight w:val="0"/>
      <w:marTop w:val="0"/>
      <w:marBottom w:val="0"/>
      <w:divBdr>
        <w:top w:val="none" w:sz="0" w:space="0" w:color="auto"/>
        <w:left w:val="none" w:sz="0" w:space="0" w:color="auto"/>
        <w:bottom w:val="none" w:sz="0" w:space="0" w:color="auto"/>
        <w:right w:val="none" w:sz="0" w:space="0" w:color="auto"/>
      </w:divBdr>
    </w:div>
    <w:div w:id="1230337687">
      <w:bodyDiv w:val="1"/>
      <w:marLeft w:val="0"/>
      <w:marRight w:val="0"/>
      <w:marTop w:val="0"/>
      <w:marBottom w:val="0"/>
      <w:divBdr>
        <w:top w:val="none" w:sz="0" w:space="0" w:color="auto"/>
        <w:left w:val="none" w:sz="0" w:space="0" w:color="auto"/>
        <w:bottom w:val="none" w:sz="0" w:space="0" w:color="auto"/>
        <w:right w:val="none" w:sz="0" w:space="0" w:color="auto"/>
      </w:divBdr>
    </w:div>
    <w:div w:id="1602181469">
      <w:bodyDiv w:val="1"/>
      <w:marLeft w:val="0"/>
      <w:marRight w:val="0"/>
      <w:marTop w:val="0"/>
      <w:marBottom w:val="0"/>
      <w:divBdr>
        <w:top w:val="none" w:sz="0" w:space="0" w:color="auto"/>
        <w:left w:val="none" w:sz="0" w:space="0" w:color="auto"/>
        <w:bottom w:val="none" w:sz="0" w:space="0" w:color="auto"/>
        <w:right w:val="none" w:sz="0" w:space="0" w:color="auto"/>
      </w:divBdr>
    </w:div>
    <w:div w:id="206860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cid:image003.png@01DC4995.4720A9F0" TargetMode="External"/><Relationship Id="rId18" Type="http://schemas.openxmlformats.org/officeDocument/2006/relationships/image" Target="media/image10.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5.gif"/><Relationship Id="rId17" Type="http://schemas.openxmlformats.org/officeDocument/2006/relationships/image" Target="media/image9.png"/><Relationship Id="rId25" Type="http://schemas.openxmlformats.org/officeDocument/2006/relationships/header" Target="header3.xml"/><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bin"/><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bin"/><Relationship Id="rId24" Type="http://schemas.openxmlformats.org/officeDocument/2006/relationships/footer" Target="footer2.xml"/><Relationship Id="rId32"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footer" Target="footer1.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image" Target="media/image11.bin"/><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header" Target="header2.xml"/><Relationship Id="rId27" Type="http://schemas.openxmlformats.org/officeDocument/2006/relationships/hyperlink" Target="https://ices-library.figshare.com/articles/report/Pollack_i_Pollachius_pollachius_i_in_Subarea_8_and_Division_9_a_Bay_of_Biscay_and_Atlantic_Iberian_waters_/27202806?backTo=/collections/ICES_Advice_2025/7488219" TargetMode="External"/><Relationship Id="rId30" Type="http://schemas.openxmlformats.org/officeDocument/2006/relationships/footer" Target="footer4.xml"/><Relationship Id="rId35" Type="http://schemas.openxmlformats.org/officeDocument/2006/relationships/theme" Target="theme/theme1.xml"/><Relationship Id="rId8" Type="http://schemas.openxmlformats.org/officeDocument/2006/relationships/webSettings" Target="webSettings.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F7DC21-1D56-4EF8-8171-761D3E2977CD}">
  <ds:schemaRefs>
    <ds:schemaRef ds:uri="http://schemas.microsoft.com/sharepoint/v3/contenttype/forms"/>
  </ds:schemaRefs>
</ds:datastoreItem>
</file>

<file path=customXml/itemProps2.xml><?xml version="1.0" encoding="utf-8"?>
<ds:datastoreItem xmlns:ds="http://schemas.openxmlformats.org/officeDocument/2006/customXml" ds:itemID="{DC83B0F0-08B0-49E8-BDFE-2B21E4D0C9C0}">
  <ds:schemaRefs>
    <ds:schemaRef ds:uri="http://schemas.openxmlformats.org/officeDocument/2006/bibliography"/>
  </ds:schemaRefs>
</ds:datastoreItem>
</file>

<file path=customXml/itemProps3.xml><?xml version="1.0" encoding="utf-8"?>
<ds:datastoreItem xmlns:ds="http://schemas.openxmlformats.org/officeDocument/2006/customXml" ds:itemID="{32D187F1-AE72-49B6-8701-13F6535AA3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BA62DDE-FF26-4903-A242-2FB5760D4D3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DW_AGENDA2.dotm</Template>
  <TotalTime>0</TotalTime>
  <Pages>16</Pages>
  <Words>4498</Words>
  <Characters>24742</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BEACH Andrea</dc:creator>
  <cp:keywords/>
  <dc:description/>
  <cp:lastModifiedBy>CARPENITO-GIORDANO Marco</cp:lastModifiedBy>
  <cp:revision>2</cp:revision>
  <cp:lastPrinted>2026-02-04T13:36:00Z</cp:lastPrinted>
  <dcterms:created xsi:type="dcterms:W3CDTF">2026-02-18T13:08:00Z</dcterms:created>
  <dcterms:modified xsi:type="dcterms:W3CDTF">2026-02-18T13:08:00Z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4.1.9.0</vt:lpwstr>
  </property>
  <property fmtid="{D5CDD505-2E9C-101B-9397-08002B2CF9AE}" pid="3" name="Created using">
    <vt:lpwstr>DocuWrite 4.1.16, Build 20180302</vt:lpwstr>
  </property>
  <property fmtid="{D5CDD505-2E9C-101B-9397-08002B2CF9AE}" pid="4" name="Last edited using">
    <vt:lpwstr>DocuWrite 4.14.2, Build 20260121</vt:lpwstr>
  </property>
  <property fmtid="{D5CDD505-2E9C-101B-9397-08002B2CF9AE}" pid="5" name="Meeting Number">
    <vt:lpwstr>4149</vt:lpwstr>
  </property>
  <property fmtid="{D5CDD505-2E9C-101B-9397-08002B2CF9AE}" pid="6" name="MSIP_Label_af60b174-6478-47f9-866e-33f097bb6603_Enabled">
    <vt:lpwstr>true</vt:lpwstr>
  </property>
  <property fmtid="{D5CDD505-2E9C-101B-9397-08002B2CF9AE}" pid="7" name="MSIP_Label_af60b174-6478-47f9-866e-33f097bb6603_SetDate">
    <vt:lpwstr>2023-03-29T11:57:25Z</vt:lpwstr>
  </property>
  <property fmtid="{D5CDD505-2E9C-101B-9397-08002B2CF9AE}" pid="8" name="MSIP_Label_af60b174-6478-47f9-866e-33f097bb6603_Method">
    <vt:lpwstr>Privileged</vt:lpwstr>
  </property>
  <property fmtid="{D5CDD505-2E9C-101B-9397-08002B2CF9AE}" pid="9" name="MSIP_Label_af60b174-6478-47f9-866e-33f097bb6603_Name">
    <vt:lpwstr>GSCEU - PUBLIC Label</vt:lpwstr>
  </property>
  <property fmtid="{D5CDD505-2E9C-101B-9397-08002B2CF9AE}" pid="10" name="MSIP_Label_af60b174-6478-47f9-866e-33f097bb6603_SiteId">
    <vt:lpwstr>03ad1c97-0a4d-4e82-8f93-27291a6a0767</vt:lpwstr>
  </property>
  <property fmtid="{D5CDD505-2E9C-101B-9397-08002B2CF9AE}" pid="11" name="MSIP_Label_af60b174-6478-47f9-866e-33f097bb6603_ActionId">
    <vt:lpwstr>bd111504-f046-4e11-954c-e6cc254bc572</vt:lpwstr>
  </property>
  <property fmtid="{D5CDD505-2E9C-101B-9397-08002B2CF9AE}" pid="12" name="MSIP_Label_af60b174-6478-47f9-866e-33f097bb6603_ContentBits">
    <vt:lpwstr>0</vt:lpwstr>
  </property>
  <property fmtid="{D5CDD505-2E9C-101B-9397-08002B2CF9AE}" pid="13" name="ContentTypeId">
    <vt:lpwstr>0x010100B1C4999ACD6CE848981E0EB0D78F6234</vt:lpwstr>
  </property>
</Properties>
</file>