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6.bin"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996461382"/>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1A0891" w:rsidRPr="0056157B" w14:paraId="727BAFDC" w14:textId="77777777" w:rsidTr="001B4E46">
            <w:trPr>
              <w:cantSplit/>
              <w:trHeight w:val="510"/>
              <w:jc w:val="center"/>
            </w:trPr>
            <w:tc>
              <w:tcPr>
                <w:tcW w:w="11317" w:type="dxa"/>
                <w:gridSpan w:val="6"/>
                <w:vAlign w:val="bottom"/>
              </w:tcPr>
              <w:p w14:paraId="61F7977E" w14:textId="12FDF434" w:rsidR="001A0891" w:rsidRPr="0056157B" w:rsidRDefault="001A0891" w:rsidP="00634DC7">
                <w:pPr>
                  <w:pStyle w:val="TBNormalTechnicalBlock"/>
                </w:pPr>
              </w:p>
            </w:tc>
          </w:tr>
          <w:tr w:rsidR="001A0891" w:rsidRPr="0056157B" w14:paraId="772148DE" w14:textId="77777777" w:rsidTr="00FA42B9">
            <w:trPr>
              <w:cantSplit/>
              <w:trHeight w:val="567"/>
              <w:jc w:val="center"/>
            </w:trPr>
            <w:tc>
              <w:tcPr>
                <w:tcW w:w="1806" w:type="dxa"/>
                <w:gridSpan w:val="2"/>
                <w:vAlign w:val="bottom"/>
              </w:tcPr>
              <w:p w14:paraId="0E168B21" w14:textId="77777777" w:rsidR="001A0891" w:rsidRPr="0056157B" w:rsidRDefault="001A0891" w:rsidP="00EB10A0">
                <w:pPr>
                  <w:pStyle w:val="TBEntInstit"/>
                  <w:spacing w:after="60"/>
                </w:pPr>
                <w:r w:rsidRPr="006C5D93">
                  <w:rPr>
                    <w:noProof/>
                  </w:rPr>
                  <w:drawing>
                    <wp:inline distT="0" distB="0" distL="0" distR="0" wp14:anchorId="5A3AE3AD" wp14:editId="203D3E10">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11E41C60" w14:textId="77777777" w:rsidR="001A0891" w:rsidRPr="0056157B" w:rsidRDefault="001A0891" w:rsidP="0001269D">
                <w:pPr>
                  <w:pStyle w:val="TBInstitution"/>
                </w:pPr>
                <w:r>
                  <w:t>Council of the</w:t>
                </w:r>
                <w:r>
                  <w:br/>
                  <w:t>European Union</w:t>
                </w:r>
              </w:p>
            </w:tc>
          </w:tr>
          <w:tr w:rsidR="001A0891" w:rsidRPr="00B84B6D" w14:paraId="1B61D5FC" w14:textId="77777777" w:rsidTr="00F14284">
            <w:trPr>
              <w:gridBefore w:val="1"/>
              <w:gridAfter w:val="1"/>
              <w:wBefore w:w="849" w:type="dxa"/>
              <w:wAfter w:w="849" w:type="dxa"/>
              <w:cantSplit/>
              <w:trHeight w:val="837"/>
              <w:jc w:val="center"/>
            </w:trPr>
            <w:tc>
              <w:tcPr>
                <w:tcW w:w="3810" w:type="dxa"/>
                <w:gridSpan w:val="2"/>
                <w:vAlign w:val="center"/>
              </w:tcPr>
              <w:p w14:paraId="52F55D1D" w14:textId="77777777" w:rsidR="001A0891" w:rsidRPr="0056157B" w:rsidRDefault="001A0891" w:rsidP="00512AC5">
                <w:pPr>
                  <w:pStyle w:val="TBEntReferNew"/>
                </w:pPr>
              </w:p>
            </w:tc>
            <w:tc>
              <w:tcPr>
                <w:tcW w:w="281" w:type="dxa"/>
                <w:vMerge w:val="restart"/>
                <w:vAlign w:val="bottom"/>
              </w:tcPr>
              <w:p w14:paraId="2A02141A" w14:textId="77777777" w:rsidR="001A0891" w:rsidRPr="0056157B" w:rsidRDefault="001A0891" w:rsidP="00F14284">
                <w:pPr>
                  <w:jc w:val="right"/>
                  <w:rPr>
                    <w:b/>
                    <w:szCs w:val="23"/>
                  </w:rPr>
                </w:pPr>
              </w:p>
            </w:tc>
            <w:tc>
              <w:tcPr>
                <w:tcW w:w="5528" w:type="dxa"/>
                <w:vMerge w:val="restart"/>
              </w:tcPr>
              <w:p w14:paraId="2CC9F8DF" w14:textId="77777777" w:rsidR="001A0891" w:rsidRPr="0056157B" w:rsidRDefault="001A0891" w:rsidP="00233A0E">
                <w:pPr>
                  <w:pStyle w:val="TBNormalTechnicalBlock"/>
                  <w:rPr>
                    <w:b/>
                  </w:rPr>
                </w:pPr>
              </w:p>
              <w:p w14:paraId="5B5D4B2B" w14:textId="77777777" w:rsidR="001A0891" w:rsidRDefault="001A0891" w:rsidP="00C60C67">
                <w:pPr>
                  <w:pStyle w:val="TBNormalTechnicalBlock"/>
                  <w:tabs>
                    <w:tab w:val="right" w:pos="2840"/>
                    <w:tab w:val="right" w:pos="4821"/>
                  </w:tabs>
                </w:pPr>
                <w:r>
                  <w:t>Brussels, 9 February 2026</w:t>
                </w:r>
              </w:p>
              <w:p w14:paraId="25198764" w14:textId="77777777" w:rsidR="001A0891" w:rsidRPr="0019440B" w:rsidRDefault="001A0891" w:rsidP="00C60C67">
                <w:pPr>
                  <w:pStyle w:val="TBNormalTechnicalBlock"/>
                  <w:tabs>
                    <w:tab w:val="right" w:pos="2840"/>
                    <w:tab w:val="right" w:pos="4821"/>
                  </w:tabs>
                </w:pPr>
                <w:r>
                  <w:t>(OR. en, bg, fr</w:t>
                </w:r>
                <w:r w:rsidRPr="0019440B">
                  <w:t>)</w:t>
                </w:r>
              </w:p>
              <w:p w14:paraId="5F6BC7D7" w14:textId="77777777" w:rsidR="001A0891" w:rsidRPr="0019440B" w:rsidRDefault="001A0891" w:rsidP="00233A0E">
                <w:pPr>
                  <w:pStyle w:val="TBNormalTechnicalBlock"/>
                </w:pPr>
              </w:p>
              <w:p w14:paraId="44DE6C01" w14:textId="77777777" w:rsidR="001A0891" w:rsidRDefault="001A0891" w:rsidP="00233A0E">
                <w:pPr>
                  <w:pStyle w:val="TBNormalTechnicalBlock"/>
                </w:pPr>
                <w:r>
                  <w:t>5787</w:t>
                </w:r>
                <w:r w:rsidRPr="0056157B">
                  <w:t>/</w:t>
                </w:r>
                <w:r>
                  <w:t>26</w:t>
                </w:r>
              </w:p>
              <w:p w14:paraId="23E24798" w14:textId="77777777" w:rsidR="001A0891" w:rsidRDefault="001A0891">
                <w:pPr>
                  <w:pStyle w:val="TBNormalTechnicalBlock"/>
                  <w:tabs>
                    <w:tab w:val="right" w:pos="3268"/>
                    <w:tab w:val="right" w:pos="5522"/>
                  </w:tabs>
                  <w:spacing w:before="0" w:line="240" w:lineRule="auto"/>
                </w:pPr>
                <w:r>
                  <w:t>PV CONS 3</w:t>
                </w:r>
              </w:p>
              <w:p w14:paraId="3AE154E8" w14:textId="77777777" w:rsidR="001A0891" w:rsidRDefault="001A0891">
                <w:pPr>
                  <w:pStyle w:val="TBNormalTechnicalBlock"/>
                  <w:tabs>
                    <w:tab w:val="right" w:pos="3268"/>
                    <w:tab w:val="right" w:pos="5522"/>
                  </w:tabs>
                  <w:spacing w:before="0" w:line="240" w:lineRule="auto"/>
                </w:pPr>
                <w:r>
                  <w:t>AG 14</w:t>
                </w:r>
              </w:p>
              <w:p w14:paraId="71831514" w14:textId="77777777" w:rsidR="001A0891" w:rsidRPr="007C5B64" w:rsidRDefault="001A0891" w:rsidP="007C5B64">
                <w:pPr>
                  <w:pStyle w:val="TBDistrbMarkers"/>
                  <w:rPr>
                    <w:sz w:val="4"/>
                    <w:szCs w:val="4"/>
                  </w:rPr>
                </w:pPr>
              </w:p>
              <w:p w14:paraId="4CCCA770" w14:textId="77777777" w:rsidR="001A0891" w:rsidRPr="009E0BE9" w:rsidRDefault="001A0891" w:rsidP="00CD4D38">
                <w:pPr>
                  <w:pStyle w:val="TBDistrbMarkers"/>
                </w:pPr>
                <w:r>
                  <w:t>PARLNAT</w:t>
                </w:r>
              </w:p>
              <w:p w14:paraId="6240413D" w14:textId="77777777" w:rsidR="001A0891" w:rsidRPr="009E0BE9" w:rsidRDefault="001A0891" w:rsidP="00233A0E">
                <w:pPr>
                  <w:pStyle w:val="TBNormalTechnicalBlock"/>
                </w:pPr>
              </w:p>
              <w:p w14:paraId="56139AEC" w14:textId="77777777" w:rsidR="001A0891" w:rsidRPr="009E0BE9" w:rsidRDefault="001A0891" w:rsidP="00233A0E">
                <w:pPr>
                  <w:pStyle w:val="TBNormalTechnicalBlock"/>
                </w:pPr>
              </w:p>
              <w:p w14:paraId="492B40CD" w14:textId="77777777" w:rsidR="001A0891" w:rsidRPr="009E0BE9" w:rsidRDefault="001A0891" w:rsidP="00DE1A2F">
                <w:pPr>
                  <w:pStyle w:val="TBNormalTechnicalBlock"/>
                  <w:tabs>
                    <w:tab w:val="right" w:pos="2840"/>
                    <w:tab w:val="right" w:pos="4821"/>
                  </w:tabs>
                </w:pPr>
              </w:p>
            </w:tc>
          </w:tr>
          <w:tr w:rsidR="001A0891" w:rsidRPr="00ED0749" w14:paraId="0D986B18" w14:textId="77777777" w:rsidTr="00FA42B9">
            <w:trPr>
              <w:gridBefore w:val="1"/>
              <w:gridAfter w:val="1"/>
              <w:wBefore w:w="849" w:type="dxa"/>
              <w:wAfter w:w="849" w:type="dxa"/>
              <w:cantSplit/>
              <w:trHeight w:val="997"/>
              <w:jc w:val="center"/>
            </w:trPr>
            <w:tc>
              <w:tcPr>
                <w:tcW w:w="3810" w:type="dxa"/>
                <w:gridSpan w:val="2"/>
                <w:vAlign w:val="center"/>
              </w:tcPr>
              <w:p w14:paraId="135AF267" w14:textId="77777777" w:rsidR="001A0891" w:rsidRPr="00ED0749" w:rsidRDefault="001A0891" w:rsidP="00AE0965">
                <w:pPr>
                  <w:pStyle w:val="TBSousEmbargo"/>
                </w:pPr>
              </w:p>
            </w:tc>
            <w:tc>
              <w:tcPr>
                <w:tcW w:w="281" w:type="dxa"/>
                <w:vMerge/>
                <w:vAlign w:val="center"/>
              </w:tcPr>
              <w:p w14:paraId="23120255" w14:textId="77777777" w:rsidR="001A0891" w:rsidRPr="00ED0749" w:rsidRDefault="001A0891" w:rsidP="00C205CF">
                <w:pPr>
                  <w:rPr>
                    <w:b/>
                    <w:szCs w:val="23"/>
                  </w:rPr>
                </w:pPr>
              </w:p>
            </w:tc>
            <w:tc>
              <w:tcPr>
                <w:tcW w:w="5528" w:type="dxa"/>
                <w:vMerge/>
              </w:tcPr>
              <w:p w14:paraId="04F0311A" w14:textId="77777777" w:rsidR="001A0891" w:rsidRPr="00ED0749" w:rsidRDefault="001A0891">
                <w:pPr>
                  <w:pStyle w:val="TBEntRefer"/>
                  <w:rPr>
                    <w:szCs w:val="23"/>
                  </w:rPr>
                </w:pPr>
              </w:p>
            </w:tc>
          </w:tr>
        </w:tbl>
        <w:p w14:paraId="2B51377C" w14:textId="77777777" w:rsidR="001A0891" w:rsidRPr="00ED0749" w:rsidRDefault="001A0891" w:rsidP="00DF1147">
          <w:pPr>
            <w:pStyle w:val="TBEntRefer"/>
            <w:rPr>
              <w:sz w:val="2"/>
              <w:szCs w:val="2"/>
            </w:rPr>
          </w:pPr>
        </w:p>
        <w:p w14:paraId="65CA59A0" w14:textId="77777777" w:rsidR="001A0891" w:rsidRPr="00DD01AC" w:rsidRDefault="001A0891"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1A0891" w:rsidRPr="00133225" w14:paraId="279B84D5" w14:textId="77777777" w:rsidTr="001E5BC3">
            <w:trPr>
              <w:jc w:val="center"/>
            </w:trPr>
            <w:tc>
              <w:tcPr>
                <w:tcW w:w="9645" w:type="dxa"/>
              </w:tcPr>
              <w:p w14:paraId="1EDD3734" w14:textId="77777777" w:rsidR="001A0891" w:rsidRPr="00C4351E" w:rsidRDefault="001A0891" w:rsidP="00C728BF">
                <w:pPr>
                  <w:pStyle w:val="TBHeadingTable"/>
                </w:pPr>
                <w:r>
                  <w:t>DRAFT MINUTES</w:t>
                </w:r>
              </w:p>
            </w:tc>
          </w:tr>
          <w:tr w:rsidR="001A0891" w:rsidRPr="007D53AD" w14:paraId="02B886F4" w14:textId="77777777" w:rsidTr="001E5BC3">
            <w:trPr>
              <w:jc w:val="center"/>
            </w:trPr>
            <w:tc>
              <w:tcPr>
                <w:tcW w:w="9645" w:type="dxa"/>
              </w:tcPr>
              <w:p w14:paraId="1443A909" w14:textId="77777777" w:rsidR="001A0891" w:rsidRPr="007D53AD" w:rsidRDefault="001A0891" w:rsidP="006368AC">
                <w:pPr>
                  <w:pStyle w:val="TBTableText"/>
                </w:pPr>
                <w:r>
                  <w:t>COUNCIL OF THE EUROPEAN UNION</w:t>
                </w:r>
                <w:r>
                  <w:br/>
                  <w:t>(General Affairs)</w:t>
                </w:r>
              </w:p>
            </w:tc>
          </w:tr>
          <w:tr w:rsidR="001A0891" w:rsidRPr="007D53AD" w14:paraId="24F7EDE7" w14:textId="77777777" w:rsidTr="001E5BC3">
            <w:trPr>
              <w:jc w:val="center"/>
            </w:trPr>
            <w:tc>
              <w:tcPr>
                <w:tcW w:w="9645" w:type="dxa"/>
              </w:tcPr>
              <w:p w14:paraId="7C1DF975" w14:textId="77777777" w:rsidR="001A0891" w:rsidRPr="006368AC" w:rsidRDefault="001A0891" w:rsidP="00E60AAC">
                <w:pPr>
                  <w:pStyle w:val="TBTableText"/>
                </w:pPr>
                <w:r>
                  <w:t>26 January 2026</w:t>
                </w:r>
              </w:p>
            </w:tc>
          </w:tr>
        </w:tbl>
        <w:p w14:paraId="566E6CCA" w14:textId="77777777" w:rsidR="001A0891" w:rsidRPr="008C6FD6" w:rsidRDefault="00BD58A8" w:rsidP="008C6FD6">
          <w:pPr>
            <w:spacing w:before="20" w:after="240" w:line="20" w:lineRule="exact"/>
            <w:rPr>
              <w:sz w:val="2"/>
              <w:szCs w:val="2"/>
            </w:rPr>
          </w:pPr>
        </w:p>
      </w:sdtContent>
    </w:sdt>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949B1" w:rsidRPr="008D1C8D" w14:paraId="69F0BA63" w14:textId="77777777" w:rsidTr="248558CA">
        <w:tc>
          <w:tcPr>
            <w:tcW w:w="567" w:type="dxa"/>
            <w:tcMar>
              <w:right w:w="0" w:type="dxa"/>
            </w:tcMar>
          </w:tcPr>
          <w:p w14:paraId="422ABC9A" w14:textId="77777777" w:rsidR="00A949B1" w:rsidRPr="004D76DF" w:rsidRDefault="248558CA" w:rsidP="00C010EF">
            <w:pPr>
              <w:pStyle w:val="PointManual"/>
              <w:pageBreakBefore/>
            </w:pPr>
            <w:r>
              <w:lastRenderedPageBreak/>
              <w:t>1.</w:t>
            </w:r>
          </w:p>
        </w:tc>
        <w:tc>
          <w:tcPr>
            <w:tcW w:w="6463" w:type="dxa"/>
            <w:tcMar>
              <w:top w:w="284" w:type="dxa"/>
              <w:left w:w="113" w:type="dxa"/>
              <w:bottom w:w="0" w:type="dxa"/>
              <w:right w:w="113" w:type="dxa"/>
            </w:tcMar>
            <w:hideMark/>
          </w:tcPr>
          <w:p w14:paraId="7C923609" w14:textId="77777777" w:rsidR="00A949B1" w:rsidRPr="008D1C8D" w:rsidRDefault="248558CA" w:rsidP="248558CA">
            <w:pPr>
              <w:rPr>
                <w:b/>
                <w:bCs/>
              </w:rPr>
            </w:pPr>
            <w:r w:rsidRPr="248558CA">
              <w:rPr>
                <w:b/>
                <w:bCs/>
              </w:rPr>
              <w:t>Adoption of the agenda</w:t>
            </w:r>
          </w:p>
        </w:tc>
        <w:tc>
          <w:tcPr>
            <w:tcW w:w="737" w:type="dxa"/>
            <w:tcMar>
              <w:top w:w="284" w:type="dxa"/>
              <w:left w:w="28" w:type="dxa"/>
              <w:bottom w:w="0" w:type="dxa"/>
              <w:right w:w="113" w:type="dxa"/>
            </w:tcMar>
          </w:tcPr>
          <w:p w14:paraId="102FEC29" w14:textId="77777777" w:rsidR="00A949B1" w:rsidRPr="008D1C8D" w:rsidRDefault="00A949B1" w:rsidP="006F470C">
            <w:pPr>
              <w:pStyle w:val="NormalRight"/>
              <w:rPr>
                <w:b/>
                <w:bCs/>
                <w:szCs w:val="24"/>
              </w:rPr>
            </w:pPr>
          </w:p>
        </w:tc>
        <w:tc>
          <w:tcPr>
            <w:tcW w:w="2098" w:type="dxa"/>
            <w:tcMar>
              <w:top w:w="284" w:type="dxa"/>
              <w:left w:w="113" w:type="dxa"/>
              <w:bottom w:w="0" w:type="dxa"/>
              <w:right w:w="0" w:type="dxa"/>
            </w:tcMar>
          </w:tcPr>
          <w:p w14:paraId="1983A229" w14:textId="77777777" w:rsidR="00A949B1" w:rsidRPr="008D1C8D" w:rsidRDefault="00A949B1" w:rsidP="006F470C">
            <w:pPr>
              <w:rPr>
                <w:b/>
                <w:bCs/>
                <w:szCs w:val="24"/>
              </w:rPr>
            </w:pPr>
          </w:p>
        </w:tc>
      </w:tr>
    </w:tbl>
    <w:p w14:paraId="48ECB586" w14:textId="23250317" w:rsidR="008D1C8D" w:rsidRPr="00797F23" w:rsidRDefault="248558CA" w:rsidP="008D1C8D">
      <w:pPr>
        <w:spacing w:before="200" w:line="360" w:lineRule="auto"/>
      </w:pPr>
      <w:r w:rsidRPr="248558CA">
        <w:rPr>
          <w:u w:val="single"/>
        </w:rPr>
        <w:t>The Council</w:t>
      </w:r>
      <w:r>
        <w:t xml:space="preserve"> adopted the agenda set out in document 5529/26.</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949B1" w:rsidRPr="00741949" w14:paraId="67C14BEE" w14:textId="77777777" w:rsidTr="248558CA">
        <w:tc>
          <w:tcPr>
            <w:tcW w:w="567" w:type="dxa"/>
            <w:tcMar>
              <w:right w:w="0" w:type="dxa"/>
            </w:tcMar>
          </w:tcPr>
          <w:p w14:paraId="532B4A58" w14:textId="77777777" w:rsidR="00A949B1" w:rsidRPr="004D76DF" w:rsidRDefault="248558CA" w:rsidP="006F470C">
            <w:pPr>
              <w:pStyle w:val="PointManual"/>
            </w:pPr>
            <w:r>
              <w:t>2.</w:t>
            </w:r>
          </w:p>
        </w:tc>
        <w:tc>
          <w:tcPr>
            <w:tcW w:w="6463" w:type="dxa"/>
            <w:tcMar>
              <w:top w:w="284" w:type="dxa"/>
              <w:left w:w="113" w:type="dxa"/>
              <w:bottom w:w="0" w:type="dxa"/>
              <w:right w:w="113" w:type="dxa"/>
            </w:tcMar>
            <w:hideMark/>
          </w:tcPr>
          <w:p w14:paraId="3ECFFEC4" w14:textId="77777777" w:rsidR="00A949B1" w:rsidRPr="008D1C8D" w:rsidRDefault="248558CA" w:rsidP="248558CA">
            <w:pPr>
              <w:rPr>
                <w:b/>
                <w:bCs/>
              </w:rPr>
            </w:pPr>
            <w:r w:rsidRPr="248558CA">
              <w:rPr>
                <w:b/>
                <w:bCs/>
              </w:rPr>
              <w:t>Approval of ‘A’ items</w:t>
            </w:r>
          </w:p>
          <w:p w14:paraId="1E342BBE" w14:textId="04D9DE28" w:rsidR="00A949B1" w:rsidRPr="00741949" w:rsidRDefault="00A949B1" w:rsidP="008D1C8D">
            <w:pPr>
              <w:pStyle w:val="PointManual"/>
              <w:rPr>
                <w:szCs w:val="24"/>
              </w:rPr>
            </w:pPr>
            <w:r w:rsidRPr="008D1C8D">
              <w:rPr>
                <w:b/>
                <w:bCs/>
              </w:rPr>
              <w:t>(a)</w:t>
            </w:r>
            <w:r w:rsidRPr="008D1C8D">
              <w:rPr>
                <w:b/>
                <w:bCs/>
              </w:rPr>
              <w:tab/>
              <w:t>Non-legislative list</w:t>
            </w:r>
          </w:p>
        </w:tc>
        <w:tc>
          <w:tcPr>
            <w:tcW w:w="737" w:type="dxa"/>
            <w:tcMar>
              <w:top w:w="284" w:type="dxa"/>
              <w:left w:w="28" w:type="dxa"/>
              <w:bottom w:w="0" w:type="dxa"/>
              <w:right w:w="113" w:type="dxa"/>
            </w:tcMar>
          </w:tcPr>
          <w:p w14:paraId="527ED1F1" w14:textId="77777777" w:rsidR="00A949B1" w:rsidRPr="00741949" w:rsidRDefault="00A949B1" w:rsidP="006F470C">
            <w:pPr>
              <w:pStyle w:val="NormalRight"/>
              <w:rPr>
                <w:szCs w:val="24"/>
              </w:rPr>
            </w:pPr>
          </w:p>
        </w:tc>
        <w:tc>
          <w:tcPr>
            <w:tcW w:w="2098" w:type="dxa"/>
            <w:tcMar>
              <w:top w:w="284" w:type="dxa"/>
              <w:left w:w="113" w:type="dxa"/>
              <w:bottom w:w="0" w:type="dxa"/>
              <w:right w:w="0" w:type="dxa"/>
            </w:tcMar>
          </w:tcPr>
          <w:p w14:paraId="6648F40C" w14:textId="77777777" w:rsidR="00A949B1" w:rsidRDefault="00A949B1" w:rsidP="006F470C">
            <w:pPr>
              <w:rPr>
                <w:szCs w:val="24"/>
              </w:rPr>
            </w:pPr>
          </w:p>
          <w:p w14:paraId="57C62689" w14:textId="352C5B9B" w:rsidR="00A949B1" w:rsidRPr="00741949" w:rsidRDefault="248558CA" w:rsidP="008D1C8D">
            <w:pPr>
              <w:rPr>
                <w:szCs w:val="24"/>
              </w:rPr>
            </w:pPr>
            <w:r>
              <w:t>5531/26</w:t>
            </w:r>
          </w:p>
        </w:tc>
      </w:tr>
    </w:tbl>
    <w:p w14:paraId="3350FB32" w14:textId="77777777" w:rsidR="008D1C8D" w:rsidRPr="00797F23" w:rsidRDefault="248558CA" w:rsidP="008D1C8D">
      <w:pPr>
        <w:spacing w:before="200" w:line="360" w:lineRule="auto"/>
      </w:pPr>
      <w:r w:rsidRPr="248558CA">
        <w:rPr>
          <w:u w:val="single"/>
        </w:rPr>
        <w:t>The Council</w:t>
      </w:r>
      <w:r>
        <w:t xml:space="preserve"> adopted all "A" items listed in the document above, including all linguistic COR and REV documents presented for adoption.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D1C8D" w:rsidRPr="00741949" w14:paraId="1A37B3B6" w14:textId="77777777" w:rsidTr="248558CA">
        <w:tc>
          <w:tcPr>
            <w:tcW w:w="567" w:type="dxa"/>
            <w:tcMar>
              <w:right w:w="0" w:type="dxa"/>
            </w:tcMar>
          </w:tcPr>
          <w:p w14:paraId="6A914CC2" w14:textId="77777777" w:rsidR="008D1C8D" w:rsidRPr="00AA4866" w:rsidRDefault="008D1C8D" w:rsidP="006F470C">
            <w:pPr>
              <w:pStyle w:val="PointManual"/>
            </w:pPr>
          </w:p>
        </w:tc>
        <w:tc>
          <w:tcPr>
            <w:tcW w:w="6463" w:type="dxa"/>
            <w:tcMar>
              <w:top w:w="284" w:type="dxa"/>
              <w:left w:w="113" w:type="dxa"/>
              <w:bottom w:w="0" w:type="dxa"/>
              <w:right w:w="113" w:type="dxa"/>
            </w:tcMar>
          </w:tcPr>
          <w:p w14:paraId="633A968D" w14:textId="248CF3FF" w:rsidR="008D1C8D" w:rsidRPr="00C412E0" w:rsidRDefault="008D1C8D" w:rsidP="248558CA">
            <w:pPr>
              <w:rPr>
                <w:b/>
                <w:bCs/>
              </w:rPr>
            </w:pPr>
            <w:r w:rsidRPr="00C412E0">
              <w:rPr>
                <w:b/>
                <w:bCs/>
              </w:rPr>
              <w:t>(b)</w:t>
            </w:r>
            <w:r w:rsidRPr="00C412E0">
              <w:rPr>
                <w:b/>
                <w:bCs/>
              </w:rPr>
              <w:tab/>
              <w:t>Legislative list (public deliberation in accordance with Article 16(8) of the Treaty on European Union)</w:t>
            </w:r>
          </w:p>
        </w:tc>
        <w:tc>
          <w:tcPr>
            <w:tcW w:w="737" w:type="dxa"/>
            <w:tcMar>
              <w:top w:w="284" w:type="dxa"/>
              <w:left w:w="28" w:type="dxa"/>
              <w:bottom w:w="0" w:type="dxa"/>
              <w:right w:w="113" w:type="dxa"/>
            </w:tcMar>
          </w:tcPr>
          <w:p w14:paraId="59AE8486" w14:textId="77777777" w:rsidR="008D1C8D" w:rsidRPr="00741949" w:rsidRDefault="008D1C8D" w:rsidP="006F470C">
            <w:pPr>
              <w:pStyle w:val="NormalRight"/>
              <w:rPr>
                <w:szCs w:val="24"/>
              </w:rPr>
            </w:pPr>
          </w:p>
        </w:tc>
        <w:tc>
          <w:tcPr>
            <w:tcW w:w="2098" w:type="dxa"/>
            <w:tcMar>
              <w:top w:w="284" w:type="dxa"/>
              <w:left w:w="113" w:type="dxa"/>
              <w:bottom w:w="0" w:type="dxa"/>
              <w:right w:w="0" w:type="dxa"/>
            </w:tcMar>
          </w:tcPr>
          <w:p w14:paraId="171EF8B3" w14:textId="08F6F321" w:rsidR="008D1C8D" w:rsidRDefault="248558CA" w:rsidP="006F470C">
            <w:pPr>
              <w:rPr>
                <w:szCs w:val="24"/>
              </w:rPr>
            </w:pPr>
            <w:bookmarkStart w:id="0" w:name="_Hlk220491982"/>
            <w:r>
              <w:t>5532/26</w:t>
            </w:r>
            <w:bookmarkEnd w:id="0"/>
          </w:p>
        </w:tc>
      </w:tr>
    </w:tbl>
    <w:p w14:paraId="526FEF6B" w14:textId="7A0F7754" w:rsidR="00DA6B57" w:rsidRPr="00472AED" w:rsidRDefault="00DA6B57" w:rsidP="00DA6B57">
      <w:pPr>
        <w:pStyle w:val="TableTitle"/>
      </w:pP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A6B57" w:rsidRPr="00D71B3A" w14:paraId="1ECED864" w14:textId="77777777" w:rsidTr="248558CA">
        <w:tc>
          <w:tcPr>
            <w:tcW w:w="567" w:type="dxa"/>
            <w:tcMar>
              <w:right w:w="0" w:type="dxa"/>
            </w:tcMar>
          </w:tcPr>
          <w:p w14:paraId="2B40B81C" w14:textId="77777777" w:rsidR="00DA6B57" w:rsidRPr="002F06DD" w:rsidRDefault="248558CA" w:rsidP="006F470C">
            <w:pPr>
              <w:pStyle w:val="PointManual"/>
            </w:pPr>
            <w:r>
              <w:t>1.</w:t>
            </w:r>
          </w:p>
        </w:tc>
        <w:tc>
          <w:tcPr>
            <w:tcW w:w="6463" w:type="dxa"/>
            <w:tcMar>
              <w:top w:w="284" w:type="dxa"/>
            </w:tcMar>
          </w:tcPr>
          <w:p w14:paraId="6CE3D4A6" w14:textId="77777777" w:rsidR="00DA6B57" w:rsidRPr="004D76DF" w:rsidRDefault="248558CA" w:rsidP="248558CA">
            <w:pPr>
              <w:rPr>
                <w:b/>
                <w:bCs/>
              </w:rPr>
            </w:pPr>
            <w:r w:rsidRPr="248558CA">
              <w:rPr>
                <w:b/>
                <w:bCs/>
              </w:rPr>
              <w:t>Regulation on phasing out Russian natural gas imports, improving monitoring of potential energy dependencies and amending Regulation (EU) 2017/1938</w:t>
            </w:r>
          </w:p>
          <w:p w14:paraId="7B61D345" w14:textId="77777777" w:rsidR="00DA6B57" w:rsidRDefault="248558CA" w:rsidP="248558CA">
            <w:pPr>
              <w:rPr>
                <w:i/>
                <w:iCs/>
              </w:rPr>
            </w:pPr>
            <w:r w:rsidRPr="248558CA">
              <w:rPr>
                <w:i/>
                <w:iCs/>
              </w:rPr>
              <w:t>Adoption of the legislative act</w:t>
            </w:r>
          </w:p>
          <w:p w14:paraId="72F2FEB7" w14:textId="77777777" w:rsidR="00DA6B57" w:rsidRPr="00D71B3A" w:rsidRDefault="248558CA" w:rsidP="006F470C">
            <w:r>
              <w:t>approved by Coreper, Part 1, on 23.01.2026</w:t>
            </w:r>
          </w:p>
        </w:tc>
        <w:tc>
          <w:tcPr>
            <w:tcW w:w="737" w:type="dxa"/>
            <w:tcMar>
              <w:top w:w="284" w:type="dxa"/>
              <w:left w:w="28" w:type="dxa"/>
              <w:right w:w="113" w:type="dxa"/>
            </w:tcMar>
          </w:tcPr>
          <w:p w14:paraId="6F22AE09" w14:textId="77777777" w:rsidR="00DA6B57" w:rsidRPr="00D71B3A" w:rsidRDefault="00DA6B57" w:rsidP="006F470C">
            <w:pPr>
              <w:pStyle w:val="NormalRight"/>
            </w:pPr>
            <w:r w:rsidRPr="0066359D">
              <w:rPr>
                <w:noProof/>
              </w:rPr>
              <w:drawing>
                <wp:inline distT="0" distB="0" distL="0" distR="0" wp14:anchorId="00503C0A" wp14:editId="211BF898">
                  <wp:extent cx="172442" cy="172442"/>
                  <wp:effectExtent l="0" t="0" r="0" b="0"/>
                  <wp:docPr id="857150252"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50252"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6359D">
              <w:rPr>
                <w:noProof/>
              </w:rPr>
              <w:drawing>
                <wp:inline distT="0" distB="0" distL="0" distR="0" wp14:anchorId="491C9219" wp14:editId="681D97C1">
                  <wp:extent cx="172442" cy="172442"/>
                  <wp:effectExtent l="0" t="0" r="0" b="0"/>
                  <wp:docPr id="687243590"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243590"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07B7D57" w14:textId="77777777" w:rsidR="00DA6B57" w:rsidRDefault="248558CA" w:rsidP="006F470C">
            <w:r>
              <w:t>5289/26 + ADD 1</w:t>
            </w:r>
          </w:p>
          <w:p w14:paraId="3C844600" w14:textId="63B96E80" w:rsidR="00DA6B57" w:rsidRPr="0066359D" w:rsidRDefault="248558CA" w:rsidP="006F470C">
            <w:r>
              <w:t>+ ADD 2 REV 1</w:t>
            </w:r>
          </w:p>
          <w:p w14:paraId="397E4E35" w14:textId="77777777" w:rsidR="00DA6B57" w:rsidRPr="0066359D" w:rsidRDefault="248558CA" w:rsidP="006F470C">
            <w:r>
              <w:t>PE-CONS 63/25</w:t>
            </w:r>
          </w:p>
          <w:p w14:paraId="3D8B29C9" w14:textId="77777777" w:rsidR="00DA6B57" w:rsidRPr="00D71B3A" w:rsidRDefault="248558CA" w:rsidP="006F470C">
            <w:r>
              <w:t>ENER</w:t>
            </w:r>
          </w:p>
        </w:tc>
      </w:tr>
    </w:tbl>
    <w:p w14:paraId="40E720B1" w14:textId="169C2C4E" w:rsidR="00B71AC6" w:rsidRDefault="248558CA" w:rsidP="248558CA">
      <w:pPr>
        <w:spacing w:before="200" w:line="360" w:lineRule="auto"/>
        <w:rPr>
          <w:rFonts w:eastAsia="Times New Roman"/>
        </w:rPr>
      </w:pPr>
      <w:r w:rsidRPr="248558CA">
        <w:rPr>
          <w:rFonts w:eastAsia="Times New Roman"/>
        </w:rPr>
        <w:t xml:space="preserve">The Council approved the European Parliament's position at first reading and the proposed act has been adopted pursuant to Article 294(4) of the Treaty on the Functioning of the European Union, with </w:t>
      </w:r>
      <w:r w:rsidRPr="248558CA">
        <w:rPr>
          <w:rFonts w:eastAsia="Times New Roman"/>
          <w:szCs w:val="24"/>
          <w:u w:val="single"/>
        </w:rPr>
        <w:t>Hungary</w:t>
      </w:r>
      <w:r w:rsidRPr="248558CA">
        <w:rPr>
          <w:rFonts w:eastAsia="Times New Roman"/>
          <w:szCs w:val="24"/>
        </w:rPr>
        <w:t xml:space="preserve"> and </w:t>
      </w:r>
      <w:r w:rsidRPr="248558CA">
        <w:rPr>
          <w:rFonts w:eastAsia="Times New Roman"/>
          <w:szCs w:val="24"/>
          <w:u w:val="single"/>
        </w:rPr>
        <w:t>Slovakia</w:t>
      </w:r>
      <w:r w:rsidRPr="248558CA">
        <w:rPr>
          <w:rFonts w:eastAsia="Times New Roman"/>
          <w:szCs w:val="24"/>
        </w:rPr>
        <w:t xml:space="preserve"> voting against and </w:t>
      </w:r>
      <w:r w:rsidRPr="248558CA">
        <w:rPr>
          <w:rFonts w:eastAsia="Times New Roman"/>
          <w:szCs w:val="24"/>
          <w:u w:val="single"/>
        </w:rPr>
        <w:t>Bulgaria</w:t>
      </w:r>
      <w:r w:rsidRPr="248558CA">
        <w:rPr>
          <w:rFonts w:eastAsia="Times New Roman"/>
          <w:szCs w:val="24"/>
        </w:rPr>
        <w:t xml:space="preserve"> abstaining</w:t>
      </w:r>
      <w:r w:rsidRPr="248558CA">
        <w:rPr>
          <w:rFonts w:eastAsia="Times New Roman"/>
        </w:rPr>
        <w:t xml:space="preserve"> (legal basis: Articles 194(2) and 207 TFEU).</w:t>
      </w:r>
    </w:p>
    <w:p w14:paraId="5CDAC741" w14:textId="12CC966C" w:rsidR="00FA78F0" w:rsidRPr="00FA78F0" w:rsidRDefault="248558CA" w:rsidP="00FA78F0">
      <w:pPr>
        <w:spacing w:before="120" w:line="360" w:lineRule="auto"/>
      </w:pPr>
      <w:r>
        <w:t>Statements by Bulgaria, France, Hungary, Slovakia, and the Commission to this item are set out in the Annex.</w:t>
      </w:r>
    </w:p>
    <w:p w14:paraId="7D8AD475" w14:textId="77777777" w:rsidR="00A949B1" w:rsidRDefault="248558CA" w:rsidP="248558CA">
      <w:pPr>
        <w:spacing w:before="360" w:after="120"/>
        <w:jc w:val="center"/>
        <w:rPr>
          <w:b/>
          <w:bCs/>
          <w:u w:val="single"/>
        </w:rPr>
      </w:pPr>
      <w:r w:rsidRPr="248558CA">
        <w:rPr>
          <w:b/>
          <w:bCs/>
          <w:u w:val="single"/>
        </w:rPr>
        <w:t>Non-legislative activities</w:t>
      </w:r>
    </w:p>
    <w:tbl>
      <w:tblPr>
        <w:tblStyle w:val="TableGrid2011"/>
        <w:tblW w:w="9923" w:type="dxa"/>
        <w:tblInd w:w="-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709"/>
        <w:gridCol w:w="2126"/>
      </w:tblGrid>
      <w:tr w:rsidR="00A949B1" w:rsidRPr="00FC0BCB" w14:paraId="6182E805" w14:textId="77777777" w:rsidTr="248558CA">
        <w:tc>
          <w:tcPr>
            <w:tcW w:w="567" w:type="dxa"/>
            <w:tcMar>
              <w:right w:w="0" w:type="dxa"/>
            </w:tcMar>
          </w:tcPr>
          <w:p w14:paraId="52057507" w14:textId="77777777" w:rsidR="00A949B1" w:rsidRPr="00AA4866" w:rsidRDefault="248558CA" w:rsidP="006F470C">
            <w:pPr>
              <w:pStyle w:val="PointManual"/>
            </w:pPr>
            <w:r>
              <w:t>3.</w:t>
            </w:r>
          </w:p>
        </w:tc>
        <w:tc>
          <w:tcPr>
            <w:tcW w:w="6521" w:type="dxa"/>
            <w:tcMar>
              <w:right w:w="0" w:type="dxa"/>
            </w:tcMar>
          </w:tcPr>
          <w:p w14:paraId="3667765E" w14:textId="77777777" w:rsidR="00A949B1" w:rsidRPr="004B4F9B" w:rsidRDefault="248558CA" w:rsidP="248558CA">
            <w:pPr>
              <w:rPr>
                <w:b/>
                <w:bCs/>
              </w:rPr>
            </w:pPr>
            <w:r w:rsidRPr="248558CA">
              <w:rPr>
                <w:b/>
                <w:bCs/>
              </w:rPr>
              <w:t>Priorities of the Cyprus Presidency</w:t>
            </w:r>
          </w:p>
          <w:p w14:paraId="3A34D269" w14:textId="77777777" w:rsidR="00A949B1" w:rsidRPr="004B4F9B" w:rsidRDefault="248558CA" w:rsidP="248558CA">
            <w:pPr>
              <w:rPr>
                <w:b/>
                <w:bCs/>
                <w:i/>
                <w:iCs/>
              </w:rPr>
            </w:pPr>
            <w:r w:rsidRPr="248558CA">
              <w:rPr>
                <w:b/>
                <w:bCs/>
                <w:i/>
                <w:iCs/>
              </w:rPr>
              <w:t>Presentation by the Presidency</w:t>
            </w:r>
          </w:p>
          <w:p w14:paraId="1778CCF4" w14:textId="77777777" w:rsidR="00A949B1" w:rsidRPr="009D0DAF" w:rsidRDefault="248558CA" w:rsidP="006F470C">
            <w:r w:rsidRPr="248558CA">
              <w:rPr>
                <w:i/>
                <w:iCs/>
              </w:rPr>
              <w:t>Exchange of views</w:t>
            </w:r>
          </w:p>
        </w:tc>
        <w:tc>
          <w:tcPr>
            <w:tcW w:w="709" w:type="dxa"/>
            <w:tcMar>
              <w:top w:w="284" w:type="dxa"/>
              <w:left w:w="28" w:type="dxa"/>
              <w:bottom w:w="0" w:type="dxa"/>
              <w:right w:w="113" w:type="dxa"/>
            </w:tcMar>
          </w:tcPr>
          <w:p w14:paraId="105B7912" w14:textId="77777777" w:rsidR="00A949B1" w:rsidRPr="00FC0BCB" w:rsidRDefault="00A949B1" w:rsidP="006F470C">
            <w:pPr>
              <w:jc w:val="right"/>
            </w:pPr>
            <w:r w:rsidRPr="00536B57">
              <w:rPr>
                <w:noProof/>
                <w:lang w:eastAsia="en-GB"/>
              </w:rPr>
              <w:drawing>
                <wp:inline distT="0" distB="0" distL="0" distR="0" wp14:anchorId="19AC0D03" wp14:editId="787BF0DF">
                  <wp:extent cx="172442" cy="172442"/>
                  <wp:effectExtent l="0" t="0" r="0" b="0"/>
                  <wp:docPr id="24" name="Picture 1480048576" descr="Public debate (Article 8(3)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26" w:type="dxa"/>
            <w:tcMar>
              <w:top w:w="284" w:type="dxa"/>
              <w:left w:w="113" w:type="dxa"/>
              <w:bottom w:w="0" w:type="dxa"/>
              <w:right w:w="0" w:type="dxa"/>
            </w:tcMar>
          </w:tcPr>
          <w:p w14:paraId="20406582" w14:textId="77777777" w:rsidR="00A949B1" w:rsidRPr="00FC0BCB" w:rsidRDefault="00A949B1" w:rsidP="006F470C"/>
        </w:tc>
      </w:tr>
    </w:tbl>
    <w:p w14:paraId="5C43C3BD" w14:textId="474A6D86" w:rsidR="004B4F9B" w:rsidRPr="00FF6882" w:rsidRDefault="248558CA" w:rsidP="004B4F9B">
      <w:pPr>
        <w:spacing w:before="200" w:line="360" w:lineRule="auto"/>
      </w:pPr>
      <w:r w:rsidRPr="248558CA">
        <w:rPr>
          <w:rFonts w:eastAsia="Times New Roman"/>
          <w:u w:val="single"/>
        </w:rPr>
        <w:t>The Council</w:t>
      </w:r>
      <w:r w:rsidRPr="248558CA">
        <w:rPr>
          <w:rFonts w:eastAsia="Times New Roman"/>
        </w:rPr>
        <w:t xml:space="preserve"> took note of the presentation by the Presidency of its priorities and held an exchange of views.</w:t>
      </w:r>
    </w:p>
    <w:tbl>
      <w:tblPr>
        <w:tblStyle w:val="TableGrid2011"/>
        <w:tblW w:w="9923" w:type="dxa"/>
        <w:tblInd w:w="-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709"/>
        <w:gridCol w:w="2126"/>
      </w:tblGrid>
      <w:tr w:rsidR="00A949B1" w:rsidRPr="00FC0BCB" w14:paraId="0DE0720C" w14:textId="77777777" w:rsidTr="248558CA">
        <w:tc>
          <w:tcPr>
            <w:tcW w:w="567" w:type="dxa"/>
            <w:tcMar>
              <w:right w:w="0" w:type="dxa"/>
            </w:tcMar>
          </w:tcPr>
          <w:p w14:paraId="760BDFB4" w14:textId="77777777" w:rsidR="00A949B1" w:rsidRPr="00AA4866" w:rsidRDefault="248558CA" w:rsidP="006F470C">
            <w:pPr>
              <w:pStyle w:val="PointManual"/>
            </w:pPr>
            <w:r>
              <w:t>4.</w:t>
            </w:r>
          </w:p>
        </w:tc>
        <w:tc>
          <w:tcPr>
            <w:tcW w:w="6521" w:type="dxa"/>
            <w:tcMar>
              <w:right w:w="0" w:type="dxa"/>
            </w:tcMar>
          </w:tcPr>
          <w:p w14:paraId="4091FF11" w14:textId="77777777" w:rsidR="00A949B1" w:rsidRPr="00B429D8" w:rsidRDefault="248558CA" w:rsidP="006F470C">
            <w:pPr>
              <w:rPr>
                <w:szCs w:val="22"/>
              </w:rPr>
            </w:pPr>
            <w:r>
              <w:t>European Democracy Shield: empowering strong and resilient democracies</w:t>
            </w:r>
          </w:p>
          <w:p w14:paraId="3BF300A0" w14:textId="77777777" w:rsidR="00A949B1" w:rsidRPr="00B429D8" w:rsidRDefault="248558CA" w:rsidP="248558CA">
            <w:pPr>
              <w:rPr>
                <w:i/>
                <w:iCs/>
                <w:highlight w:val="yellow"/>
              </w:rPr>
            </w:pPr>
            <w:r w:rsidRPr="248558CA">
              <w:rPr>
                <w:i/>
                <w:iCs/>
              </w:rPr>
              <w:t>Exchange of views</w:t>
            </w:r>
          </w:p>
        </w:tc>
        <w:tc>
          <w:tcPr>
            <w:tcW w:w="709" w:type="dxa"/>
            <w:tcMar>
              <w:top w:w="284" w:type="dxa"/>
              <w:left w:w="28" w:type="dxa"/>
              <w:bottom w:w="0" w:type="dxa"/>
              <w:right w:w="113" w:type="dxa"/>
            </w:tcMar>
          </w:tcPr>
          <w:p w14:paraId="746BBE9B" w14:textId="77777777" w:rsidR="00A949B1" w:rsidRPr="00536B57" w:rsidRDefault="00A949B1" w:rsidP="006F470C">
            <w:pPr>
              <w:jc w:val="right"/>
              <w:rPr>
                <w:noProof/>
                <w:lang w:eastAsia="en-GB"/>
              </w:rPr>
            </w:pPr>
            <w:r>
              <w:rPr>
                <w:noProof/>
                <w:lang w:eastAsia="en-GB"/>
              </w:rPr>
              <w:drawing>
                <wp:inline distT="0" distB="0" distL="0" distR="0" wp14:anchorId="45D49179" wp14:editId="06DDAF8B">
                  <wp:extent cx="172442" cy="172442"/>
                  <wp:effectExtent l="0" t="0" r="0" b="0"/>
                  <wp:docPr id="2085142487" name="Picture 1" descr="Restricted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42487" name="Picture 1" descr="Restricted item"/>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26" w:type="dxa"/>
            <w:tcMar>
              <w:top w:w="284" w:type="dxa"/>
              <w:left w:w="113" w:type="dxa"/>
              <w:bottom w:w="0" w:type="dxa"/>
              <w:right w:w="0" w:type="dxa"/>
            </w:tcMar>
          </w:tcPr>
          <w:p w14:paraId="647C4142" w14:textId="77777777" w:rsidR="00A949B1" w:rsidRPr="00FB75B4" w:rsidRDefault="248558CA" w:rsidP="006F470C">
            <w:r>
              <w:t>5143/26</w:t>
            </w:r>
          </w:p>
        </w:tc>
      </w:tr>
      <w:tr w:rsidR="00A949B1" w:rsidRPr="00FC0BCB" w14:paraId="1987B6BE" w14:textId="77777777" w:rsidTr="248558CA">
        <w:tc>
          <w:tcPr>
            <w:tcW w:w="567" w:type="dxa"/>
            <w:tcMar>
              <w:right w:w="0" w:type="dxa"/>
            </w:tcMar>
          </w:tcPr>
          <w:p w14:paraId="7683ED81" w14:textId="77777777" w:rsidR="00A949B1" w:rsidRPr="00AA4866" w:rsidRDefault="248558CA" w:rsidP="00D30178">
            <w:pPr>
              <w:pStyle w:val="PointManual"/>
              <w:pageBreakBefore/>
            </w:pPr>
            <w:r>
              <w:lastRenderedPageBreak/>
              <w:t>5.</w:t>
            </w:r>
          </w:p>
        </w:tc>
        <w:tc>
          <w:tcPr>
            <w:tcW w:w="6521" w:type="dxa"/>
            <w:tcMar>
              <w:right w:w="0" w:type="dxa"/>
            </w:tcMar>
          </w:tcPr>
          <w:p w14:paraId="3E3B6214" w14:textId="77777777" w:rsidR="00A949B1" w:rsidRPr="006434AA" w:rsidRDefault="248558CA" w:rsidP="006F470C">
            <w:r>
              <w:t>Annual rule-of-law dialogue: country-specific discussion</w:t>
            </w:r>
          </w:p>
          <w:p w14:paraId="072E689E" w14:textId="77777777" w:rsidR="00A949B1" w:rsidRPr="00FC0BCB" w:rsidRDefault="248558CA" w:rsidP="248558CA">
            <w:pPr>
              <w:rPr>
                <w:i/>
                <w:iCs/>
              </w:rPr>
            </w:pPr>
            <w:r w:rsidRPr="248558CA">
              <w:rPr>
                <w:i/>
                <w:iCs/>
              </w:rPr>
              <w:t>Exchange of views</w:t>
            </w:r>
          </w:p>
        </w:tc>
        <w:tc>
          <w:tcPr>
            <w:tcW w:w="709" w:type="dxa"/>
            <w:tcMar>
              <w:top w:w="284" w:type="dxa"/>
              <w:left w:w="28" w:type="dxa"/>
              <w:bottom w:w="0" w:type="dxa"/>
              <w:right w:w="113" w:type="dxa"/>
            </w:tcMar>
          </w:tcPr>
          <w:p w14:paraId="1A703697" w14:textId="77777777" w:rsidR="00A949B1" w:rsidRPr="00FC0BCB" w:rsidRDefault="00A949B1" w:rsidP="006F470C">
            <w:pPr>
              <w:jc w:val="right"/>
              <w:rPr>
                <w:noProof/>
                <w:lang w:eastAsia="en-GB"/>
              </w:rPr>
            </w:pPr>
          </w:p>
        </w:tc>
        <w:tc>
          <w:tcPr>
            <w:tcW w:w="2126" w:type="dxa"/>
            <w:tcMar>
              <w:top w:w="284" w:type="dxa"/>
              <w:left w:w="113" w:type="dxa"/>
              <w:bottom w:w="0" w:type="dxa"/>
              <w:right w:w="0" w:type="dxa"/>
            </w:tcMar>
          </w:tcPr>
          <w:p w14:paraId="5DEAF361" w14:textId="77777777" w:rsidR="00A949B1" w:rsidRPr="00FC0BCB" w:rsidRDefault="248558CA" w:rsidP="006F470C">
            <w:r>
              <w:t>5019/26</w:t>
            </w:r>
          </w:p>
        </w:tc>
      </w:tr>
      <w:tr w:rsidR="00A949B1" w:rsidRPr="00FC0BCB" w14:paraId="19F544B6" w14:textId="77777777" w:rsidTr="248558CA">
        <w:tc>
          <w:tcPr>
            <w:tcW w:w="567" w:type="dxa"/>
            <w:tcMar>
              <w:right w:w="0" w:type="dxa"/>
            </w:tcMar>
          </w:tcPr>
          <w:p w14:paraId="067A5D16" w14:textId="77777777" w:rsidR="00A949B1" w:rsidRPr="00AA4866" w:rsidRDefault="248558CA" w:rsidP="00D30178">
            <w:pPr>
              <w:pStyle w:val="PointManual"/>
            </w:pPr>
            <w:r>
              <w:t>6.</w:t>
            </w:r>
          </w:p>
        </w:tc>
        <w:tc>
          <w:tcPr>
            <w:tcW w:w="6521" w:type="dxa"/>
            <w:shd w:val="clear" w:color="auto" w:fill="auto"/>
            <w:tcMar>
              <w:right w:w="0" w:type="dxa"/>
            </w:tcMar>
          </w:tcPr>
          <w:p w14:paraId="1F51C21A" w14:textId="77777777" w:rsidR="00A949B1" w:rsidRPr="006434AA" w:rsidRDefault="248558CA" w:rsidP="006F470C">
            <w:r w:rsidRPr="248558CA">
              <w:rPr>
                <w:rFonts w:cstheme="minorBidi"/>
              </w:rPr>
              <w:t>Any other business</w:t>
            </w:r>
          </w:p>
        </w:tc>
        <w:tc>
          <w:tcPr>
            <w:tcW w:w="709" w:type="dxa"/>
            <w:tcMar>
              <w:top w:w="284" w:type="dxa"/>
              <w:left w:w="28" w:type="dxa"/>
              <w:bottom w:w="0" w:type="dxa"/>
              <w:right w:w="113" w:type="dxa"/>
            </w:tcMar>
          </w:tcPr>
          <w:p w14:paraId="1E902043" w14:textId="77777777" w:rsidR="00A949B1" w:rsidRPr="00FC0BCB" w:rsidRDefault="00A949B1" w:rsidP="006F470C">
            <w:pPr>
              <w:jc w:val="right"/>
              <w:rPr>
                <w:noProof/>
                <w:lang w:eastAsia="en-GB"/>
              </w:rPr>
            </w:pPr>
          </w:p>
        </w:tc>
        <w:tc>
          <w:tcPr>
            <w:tcW w:w="2126" w:type="dxa"/>
            <w:tcMar>
              <w:top w:w="284" w:type="dxa"/>
              <w:left w:w="113" w:type="dxa"/>
              <w:bottom w:w="0" w:type="dxa"/>
              <w:right w:w="0" w:type="dxa"/>
            </w:tcMar>
          </w:tcPr>
          <w:p w14:paraId="1A326264" w14:textId="77777777" w:rsidR="00A949B1" w:rsidRPr="00FC0BCB" w:rsidRDefault="00A949B1" w:rsidP="006F470C"/>
        </w:tc>
      </w:tr>
      <w:tr w:rsidR="00A949B1" w:rsidRPr="007963AD" w14:paraId="528DE310" w14:textId="77777777" w:rsidTr="248558CA">
        <w:tc>
          <w:tcPr>
            <w:tcW w:w="567" w:type="dxa"/>
            <w:tcMar>
              <w:right w:w="0" w:type="dxa"/>
            </w:tcMar>
          </w:tcPr>
          <w:p w14:paraId="7159BE4D" w14:textId="77777777" w:rsidR="00A949B1" w:rsidRPr="00AA4866" w:rsidRDefault="00A949B1" w:rsidP="006F470C">
            <w:pPr>
              <w:pStyle w:val="PointManual"/>
            </w:pPr>
          </w:p>
        </w:tc>
        <w:tc>
          <w:tcPr>
            <w:tcW w:w="6521" w:type="dxa"/>
            <w:shd w:val="clear" w:color="auto" w:fill="auto"/>
            <w:tcMar>
              <w:right w:w="0" w:type="dxa"/>
            </w:tcMar>
          </w:tcPr>
          <w:p w14:paraId="1AE6750E" w14:textId="77777777" w:rsidR="00A949B1" w:rsidRPr="007963AD" w:rsidRDefault="248558CA" w:rsidP="248558CA">
            <w:pPr>
              <w:pStyle w:val="ListParagraph"/>
              <w:numPr>
                <w:ilvl w:val="0"/>
                <w:numId w:val="36"/>
              </w:numPr>
              <w:rPr>
                <w:rFonts w:cstheme="minorBidi"/>
              </w:rPr>
            </w:pPr>
            <w:r w:rsidRPr="248558CA">
              <w:rPr>
                <w:rFonts w:cstheme="minorBidi"/>
              </w:rPr>
              <w:t>EU macro-regional strategy for the Atlantic</w:t>
            </w:r>
          </w:p>
          <w:p w14:paraId="16254EEA" w14:textId="77777777" w:rsidR="00A949B1" w:rsidRPr="007963AD" w:rsidRDefault="248558CA" w:rsidP="248558CA">
            <w:pPr>
              <w:pStyle w:val="ListParagraph"/>
              <w:rPr>
                <w:rFonts w:cstheme="minorBidi"/>
              </w:rPr>
            </w:pPr>
            <w:r w:rsidRPr="248558CA">
              <w:rPr>
                <w:rFonts w:cstheme="minorBidi"/>
                <w:i/>
                <w:iCs/>
              </w:rPr>
              <w:t>Information from Spain</w:t>
            </w:r>
          </w:p>
        </w:tc>
        <w:tc>
          <w:tcPr>
            <w:tcW w:w="709" w:type="dxa"/>
            <w:tcMar>
              <w:top w:w="284" w:type="dxa"/>
              <w:left w:w="28" w:type="dxa"/>
              <w:bottom w:w="0" w:type="dxa"/>
              <w:right w:w="113" w:type="dxa"/>
            </w:tcMar>
          </w:tcPr>
          <w:p w14:paraId="30511CA8" w14:textId="77777777" w:rsidR="00A949B1" w:rsidRPr="007963AD" w:rsidRDefault="00A949B1" w:rsidP="006F470C">
            <w:pPr>
              <w:jc w:val="right"/>
              <w:rPr>
                <w:noProof/>
                <w:lang w:eastAsia="en-GB"/>
              </w:rPr>
            </w:pPr>
          </w:p>
        </w:tc>
        <w:tc>
          <w:tcPr>
            <w:tcW w:w="2126" w:type="dxa"/>
            <w:tcMar>
              <w:top w:w="284" w:type="dxa"/>
              <w:left w:w="113" w:type="dxa"/>
              <w:bottom w:w="0" w:type="dxa"/>
              <w:right w:w="0" w:type="dxa"/>
            </w:tcMar>
          </w:tcPr>
          <w:p w14:paraId="32C534F8" w14:textId="77777777" w:rsidR="00A949B1" w:rsidRPr="007963AD" w:rsidRDefault="248558CA" w:rsidP="006F470C">
            <w:r>
              <w:t>5673/26</w:t>
            </w:r>
          </w:p>
        </w:tc>
      </w:tr>
      <w:tr w:rsidR="00A949B1" w:rsidRPr="00FC0BCB" w14:paraId="3B07148C" w14:textId="77777777" w:rsidTr="248558CA">
        <w:tc>
          <w:tcPr>
            <w:tcW w:w="567" w:type="dxa"/>
            <w:tcMar>
              <w:right w:w="0" w:type="dxa"/>
            </w:tcMar>
          </w:tcPr>
          <w:p w14:paraId="284CB5E7" w14:textId="77777777" w:rsidR="00A949B1" w:rsidRPr="007963AD" w:rsidRDefault="00A949B1" w:rsidP="006F470C">
            <w:pPr>
              <w:pStyle w:val="PointManual"/>
            </w:pPr>
          </w:p>
        </w:tc>
        <w:tc>
          <w:tcPr>
            <w:tcW w:w="6521" w:type="dxa"/>
            <w:shd w:val="clear" w:color="auto" w:fill="auto"/>
            <w:tcMar>
              <w:right w:w="0" w:type="dxa"/>
            </w:tcMar>
          </w:tcPr>
          <w:p w14:paraId="21EB37A3" w14:textId="77777777" w:rsidR="00A949B1" w:rsidRPr="007963AD" w:rsidRDefault="248558CA" w:rsidP="248558CA">
            <w:pPr>
              <w:pStyle w:val="ListParagraph"/>
              <w:numPr>
                <w:ilvl w:val="0"/>
                <w:numId w:val="36"/>
              </w:numPr>
              <w:rPr>
                <w:rFonts w:cstheme="minorBidi"/>
              </w:rPr>
            </w:pPr>
            <w:r w:rsidRPr="248558CA">
              <w:rPr>
                <w:rFonts w:cstheme="minorBidi"/>
              </w:rPr>
              <w:t>EU’s outermost regions</w:t>
            </w:r>
          </w:p>
          <w:p w14:paraId="57C21E16" w14:textId="77777777" w:rsidR="00A949B1" w:rsidRPr="007963AD" w:rsidRDefault="248558CA" w:rsidP="248558CA">
            <w:pPr>
              <w:pStyle w:val="ListParagraph"/>
              <w:rPr>
                <w:rFonts w:cstheme="minorBidi"/>
                <w:i/>
                <w:iCs/>
              </w:rPr>
            </w:pPr>
            <w:r w:rsidRPr="248558CA">
              <w:rPr>
                <w:rFonts w:cstheme="minorBidi"/>
                <w:i/>
                <w:iCs/>
              </w:rPr>
              <w:t>Information from France and Portugal</w:t>
            </w:r>
          </w:p>
        </w:tc>
        <w:tc>
          <w:tcPr>
            <w:tcW w:w="709" w:type="dxa"/>
            <w:tcMar>
              <w:top w:w="284" w:type="dxa"/>
              <w:left w:w="28" w:type="dxa"/>
              <w:bottom w:w="0" w:type="dxa"/>
              <w:right w:w="113" w:type="dxa"/>
            </w:tcMar>
          </w:tcPr>
          <w:p w14:paraId="4D0922D5" w14:textId="77777777" w:rsidR="00A949B1" w:rsidRPr="007963AD" w:rsidRDefault="00A949B1" w:rsidP="006F470C">
            <w:pPr>
              <w:jc w:val="right"/>
              <w:rPr>
                <w:noProof/>
                <w:lang w:eastAsia="en-GB"/>
              </w:rPr>
            </w:pPr>
          </w:p>
        </w:tc>
        <w:tc>
          <w:tcPr>
            <w:tcW w:w="2126" w:type="dxa"/>
            <w:tcMar>
              <w:top w:w="284" w:type="dxa"/>
              <w:left w:w="113" w:type="dxa"/>
              <w:bottom w:w="0" w:type="dxa"/>
              <w:right w:w="0" w:type="dxa"/>
            </w:tcMar>
          </w:tcPr>
          <w:p w14:paraId="728A3458" w14:textId="77777777" w:rsidR="00A949B1" w:rsidRPr="00FC0BCB" w:rsidRDefault="248558CA" w:rsidP="006F470C">
            <w:r>
              <w:t>5685/26</w:t>
            </w:r>
          </w:p>
        </w:tc>
      </w:tr>
    </w:tbl>
    <w:p w14:paraId="7ACF32E3" w14:textId="77777777" w:rsidR="00915C20" w:rsidRDefault="00915C20" w:rsidP="00915C20">
      <w:pPr>
        <w:pStyle w:val="ImageLine"/>
        <w:ind w:right="6804"/>
        <w:rPr>
          <w:b w:val="0"/>
          <w:bCs/>
        </w:rPr>
      </w:pPr>
    </w:p>
    <w:p w14:paraId="319DE445" w14:textId="77777777" w:rsidR="00DA6B57" w:rsidRDefault="00DA6B57" w:rsidP="00DA6B57">
      <w:pPr>
        <w:pStyle w:val="Image"/>
      </w:pPr>
      <w:r>
        <w:rPr>
          <w:noProof/>
          <w:lang w:eastAsia="en-GB"/>
        </w:rPr>
        <w:drawing>
          <wp:inline distT="0" distB="0" distL="0" distR="0" wp14:anchorId="0292B1CA" wp14:editId="50BB48B5">
            <wp:extent cx="172442" cy="172442"/>
            <wp:effectExtent l="0" t="0" r="0" b="0"/>
            <wp:docPr id="965781726" name="Picture 965781726"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7AE6">
        <w:tab/>
        <w:t>First reading</w:t>
      </w:r>
    </w:p>
    <w:p w14:paraId="26689EF2" w14:textId="4E7DDF12" w:rsidR="00915C20" w:rsidRDefault="00915C20" w:rsidP="00915C20">
      <w:pPr>
        <w:pStyle w:val="Image"/>
      </w:pPr>
      <w:r>
        <w:rPr>
          <w:noProof/>
        </w:rPr>
        <w:drawing>
          <wp:inline distT="0" distB="0" distL="0" distR="0" wp14:anchorId="5B324543" wp14:editId="329802AB">
            <wp:extent cx="190500" cy="190500"/>
            <wp:effectExtent l="0" t="0" r="0" b="0"/>
            <wp:docPr id="55328817" name="Picture 1" descr="Public debate (Article 8(3)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debate (Article 8(3) of the Council's Rules of Procedu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36B57">
        <w:tab/>
        <w:t>Public debate (Article 8(3) of the Council's Rules of Procedure)</w:t>
      </w:r>
    </w:p>
    <w:p w14:paraId="1A108FA3" w14:textId="6854FD10" w:rsidR="00A949B1" w:rsidRDefault="00BD58A8" w:rsidP="00A949B1">
      <w:pPr>
        <w:pStyle w:val="Image"/>
      </w:pPr>
      <w:r>
        <w:pict w14:anchorId="441D2984">
          <v:shape id="_x0000_i1027" type="#_x0000_t75" alt="Restricted item" style="width:12.75pt;height:12.75pt;visibility:visible;mso-wrap-style:square">
            <v:imagedata r:id="rId16" o:title="Restricted item"/>
          </v:shape>
        </w:pict>
      </w:r>
      <w:r w:rsidR="00A949B1" w:rsidRPr="00620335">
        <w:tab/>
        <w:t>Restricted item</w:t>
      </w:r>
    </w:p>
    <w:p w14:paraId="24EA00FF" w14:textId="77777777" w:rsidR="00226C5C" w:rsidRDefault="00226C5C" w:rsidP="004C4993">
      <w:pPr>
        <w:pStyle w:val="Image"/>
        <w:keepNext/>
      </w:pPr>
      <w:r>
        <w:rPr>
          <w:noProof/>
          <w:lang w:eastAsia="en-GB"/>
        </w:rPr>
        <w:drawing>
          <wp:inline distT="0" distB="0" distL="0" distR="0" wp14:anchorId="40350948" wp14:editId="4DB1F668">
            <wp:extent cx="172442" cy="172442"/>
            <wp:effectExtent l="0" t="0" r="0" b="0"/>
            <wp:docPr id="1792111525" name="Picture 1792111525"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7AE6">
        <w:tab/>
        <w:t>Item based on a Commission proposal</w:t>
      </w:r>
    </w:p>
    <w:p w14:paraId="228266A4" w14:textId="77777777" w:rsidR="00B52E35" w:rsidRDefault="00B52E35" w:rsidP="00B52E35">
      <w:pPr>
        <w:pStyle w:val="FinalLine"/>
      </w:pPr>
    </w:p>
    <w:p w14:paraId="78EA9F36" w14:textId="77777777" w:rsidR="00B52E35" w:rsidRDefault="00B52E35" w:rsidP="00B52E35">
      <w:pPr>
        <w:sectPr w:rsidR="00B52E35" w:rsidSect="004C4993">
          <w:headerReference w:type="even" r:id="rId17"/>
          <w:headerReference w:type="default" r:id="rId18"/>
          <w:footerReference w:type="even" r:id="rId19"/>
          <w:footerReference w:type="default" r:id="rId20"/>
          <w:headerReference w:type="first" r:id="rId21"/>
          <w:footerReference w:type="first" r:id="rId22"/>
          <w:pgSz w:w="11907" w:h="16839"/>
          <w:pgMar w:top="624" w:right="1134" w:bottom="1134" w:left="1134" w:header="567" w:footer="567" w:gutter="0"/>
          <w:pgNumType w:start="1"/>
          <w:cols w:space="720"/>
          <w:titlePg/>
          <w:docGrid w:linePitch="360"/>
        </w:sectPr>
      </w:pPr>
    </w:p>
    <w:p w14:paraId="04F2BD3A" w14:textId="77777777" w:rsidR="00B52E35" w:rsidRDefault="248558CA" w:rsidP="00B52E35">
      <w:pPr>
        <w:pStyle w:val="Annex"/>
      </w:pPr>
      <w:r>
        <w:lastRenderedPageBreak/>
        <w:t>ANNEX</w:t>
      </w:r>
    </w:p>
    <w:p w14:paraId="308417BD" w14:textId="2F240A8E" w:rsidR="00D3119C" w:rsidRPr="004F20BE" w:rsidRDefault="248558CA" w:rsidP="00D3119C">
      <w:pPr>
        <w:pStyle w:val="HeadingCentered"/>
        <w:spacing w:after="480" w:line="480" w:lineRule="auto"/>
        <w:rPr>
          <w:caps w:val="0"/>
        </w:rPr>
      </w:pPr>
      <w:r>
        <w:rPr>
          <w:caps w:val="0"/>
        </w:rPr>
        <w:t xml:space="preserve">Statements to the legislative "A" items set out in doc. </w:t>
      </w:r>
      <w:r w:rsidRPr="248558CA">
        <w:rPr>
          <w:lang w:val="en-ZW"/>
        </w:rPr>
        <w:t>5532/26</w:t>
      </w:r>
    </w:p>
    <w:tbl>
      <w:tblPr>
        <w:tblW w:w="0" w:type="auto"/>
        <w:tblLook w:val="01E0" w:firstRow="1" w:lastRow="1" w:firstColumn="1" w:lastColumn="1" w:noHBand="0" w:noVBand="0"/>
      </w:tblPr>
      <w:tblGrid>
        <w:gridCol w:w="2191"/>
        <w:gridCol w:w="7448"/>
      </w:tblGrid>
      <w:tr w:rsidR="00D3119C" w:rsidRPr="004F20BE" w14:paraId="62D2B2D9" w14:textId="77777777" w:rsidTr="248558CA">
        <w:trPr>
          <w:trHeight w:val="850"/>
        </w:trPr>
        <w:tc>
          <w:tcPr>
            <w:tcW w:w="2191" w:type="dxa"/>
            <w:vAlign w:val="center"/>
            <w:hideMark/>
          </w:tcPr>
          <w:p w14:paraId="568F707F" w14:textId="3A23EFFA" w:rsidR="00D3119C" w:rsidRPr="004F20BE" w:rsidRDefault="248558CA" w:rsidP="248558CA">
            <w:pPr>
              <w:spacing w:line="276" w:lineRule="auto"/>
              <w:rPr>
                <w:b/>
                <w:bCs/>
                <w:u w:val="single"/>
              </w:rPr>
            </w:pPr>
            <w:r w:rsidRPr="248558CA">
              <w:rPr>
                <w:b/>
                <w:bCs/>
                <w:u w:val="single"/>
              </w:rPr>
              <w:t>Ad "A" item 1:</w:t>
            </w:r>
          </w:p>
        </w:tc>
        <w:tc>
          <w:tcPr>
            <w:tcW w:w="7448" w:type="dxa"/>
            <w:vAlign w:val="center"/>
            <w:hideMark/>
          </w:tcPr>
          <w:p w14:paraId="2DC28A41" w14:textId="77777777" w:rsidR="000D7EEA" w:rsidRPr="000D7EEA" w:rsidRDefault="248558CA" w:rsidP="248558CA">
            <w:pPr>
              <w:rPr>
                <w:b/>
                <w:bCs/>
              </w:rPr>
            </w:pPr>
            <w:r w:rsidRPr="248558CA">
              <w:rPr>
                <w:b/>
                <w:bCs/>
              </w:rPr>
              <w:t>Regulation on phasing out Russian natural gas imports, improving monitoring of potential energy dependencies and amending Regulation (EU) 2017/1938</w:t>
            </w:r>
          </w:p>
          <w:p w14:paraId="1D9E73F1" w14:textId="4C7AD58F" w:rsidR="00D3119C" w:rsidRPr="000D7EEA" w:rsidRDefault="248558CA" w:rsidP="248558CA">
            <w:pPr>
              <w:rPr>
                <w:i/>
                <w:iCs/>
              </w:rPr>
            </w:pPr>
            <w:r w:rsidRPr="248558CA">
              <w:rPr>
                <w:i/>
                <w:iCs/>
              </w:rPr>
              <w:t>Adoption of the legislative act</w:t>
            </w:r>
          </w:p>
        </w:tc>
      </w:tr>
    </w:tbl>
    <w:p w14:paraId="7DA822A2" w14:textId="2EFE392C" w:rsidR="00397061" w:rsidRDefault="248558CA" w:rsidP="248558CA">
      <w:pPr>
        <w:spacing w:before="240" w:after="120"/>
        <w:rPr>
          <w:b/>
          <w:bCs/>
        </w:rPr>
      </w:pPr>
      <w:r w:rsidRPr="248558CA">
        <w:rPr>
          <w:b/>
          <w:bCs/>
        </w:rPr>
        <w:t>STATEMENT BY THE COMMISSION</w:t>
      </w:r>
    </w:p>
    <w:p w14:paraId="492BF38C" w14:textId="71C2FC71" w:rsidR="00397061" w:rsidRPr="00925246" w:rsidRDefault="008F0C71" w:rsidP="248558CA">
      <w:pPr>
        <w:spacing w:before="120" w:after="100" w:afterAutospacing="1" w:line="360" w:lineRule="auto"/>
        <w:rPr>
          <w:rFonts w:asciiTheme="majorBidi" w:eastAsia="Aptos" w:hAnsiTheme="majorBidi" w:cstheme="majorBidi"/>
          <w:lang w:val="en-IE"/>
        </w:rPr>
      </w:pPr>
      <w:r>
        <w:t>“</w:t>
      </w:r>
      <w:r w:rsidR="00397061" w:rsidRPr="248558CA">
        <w:rPr>
          <w:rFonts w:asciiTheme="majorBidi" w:eastAsia="Aptos" w:hAnsiTheme="majorBidi" w:cstheme="majorBidi"/>
          <w:lang w:val="en-IE"/>
          <w14:ligatures w14:val="standardContextual"/>
        </w:rPr>
        <w:t>In order to avoid essential security risks and energy dependencies resulting from continued energy trade with the Russian Federation, the European Commission remains committed to ensuring the phase out of all remaining oil imports from the Russian Federation by end of 2027, in line with the Versailles Declaration.</w:t>
      </w:r>
    </w:p>
    <w:p w14:paraId="362B1B79" w14:textId="77777777" w:rsidR="00397061" w:rsidRPr="00925246" w:rsidRDefault="00397061" w:rsidP="248558CA">
      <w:pPr>
        <w:spacing w:before="120" w:after="100" w:afterAutospacing="1" w:line="360" w:lineRule="auto"/>
        <w:rPr>
          <w:rFonts w:asciiTheme="majorBidi" w:eastAsia="Aptos" w:hAnsiTheme="majorBidi" w:cstheme="majorBidi"/>
          <w:b/>
          <w:bCs/>
          <w:lang w:val="en-IE"/>
        </w:rPr>
      </w:pPr>
      <w:r w:rsidRPr="248558CA">
        <w:rPr>
          <w:rFonts w:asciiTheme="majorBidi" w:eastAsia="Aptos" w:hAnsiTheme="majorBidi" w:cstheme="majorBidi"/>
          <w:b/>
          <w:bCs/>
          <w:lang w:val="en-IE"/>
          <w14:ligatures w14:val="standardContextual"/>
        </w:rPr>
        <w:t xml:space="preserve">The Commission intends to table a legislative proposal at the beginning of 2026 to ban oil imports from the Russian Federation as soon as possible, but not later than by end 2027. </w:t>
      </w:r>
    </w:p>
    <w:p w14:paraId="2EC9D417" w14:textId="77777777" w:rsidR="00397061" w:rsidRDefault="00397061" w:rsidP="248558CA">
      <w:pPr>
        <w:spacing w:before="120" w:after="100" w:afterAutospacing="1" w:line="360" w:lineRule="auto"/>
        <w:rPr>
          <w:rFonts w:asciiTheme="majorBidi" w:eastAsia="Aptos" w:hAnsiTheme="majorBidi" w:cstheme="majorBidi"/>
          <w:lang w:val="en-IE"/>
        </w:rPr>
      </w:pPr>
      <w:r w:rsidRPr="248558CA">
        <w:rPr>
          <w:rFonts w:asciiTheme="majorBidi" w:eastAsia="Aptos" w:hAnsiTheme="majorBidi" w:cstheme="majorBidi"/>
          <w:lang w:val="en-IE"/>
          <w14:ligatures w14:val="standardContextual"/>
        </w:rPr>
        <w:t>The Commission will carefully assess the potential impact of an accelerated termination of oil imports on the security of supply, economy and competitiveness of the most affected Member States.</w:t>
      </w:r>
    </w:p>
    <w:p w14:paraId="71813503" w14:textId="55E6F75C" w:rsidR="00397061" w:rsidRDefault="00397061" w:rsidP="248558CA">
      <w:pPr>
        <w:spacing w:before="120" w:after="120" w:line="360" w:lineRule="auto"/>
        <w:rPr>
          <w:b/>
          <w:bCs/>
        </w:rPr>
      </w:pPr>
      <w:r w:rsidRPr="248558CA">
        <w:rPr>
          <w:rFonts w:asciiTheme="majorBidi" w:eastAsia="Aptos" w:hAnsiTheme="majorBidi" w:cstheme="majorBidi"/>
          <w:lang w:val="en-IE"/>
          <w14:ligatures w14:val="standardContextual"/>
        </w:rPr>
        <w:t>The Commission will work actively, in a spirit of solidarity, with the directly affected and other relevant Member States, in order to identify appropriate measures to minimise possible risks identified in the assessment, facilitating access to alternative supplies.</w:t>
      </w:r>
      <w:r w:rsidR="008F0C71">
        <w:t>”</w:t>
      </w:r>
    </w:p>
    <w:p w14:paraId="482427EA" w14:textId="5E765BAF" w:rsidR="00D3119C" w:rsidRPr="004F20BE" w:rsidRDefault="248558CA" w:rsidP="248558CA">
      <w:pPr>
        <w:spacing w:before="240" w:after="120"/>
        <w:rPr>
          <w:b/>
          <w:bCs/>
        </w:rPr>
      </w:pPr>
      <w:r w:rsidRPr="248558CA">
        <w:rPr>
          <w:b/>
          <w:bCs/>
        </w:rPr>
        <w:t>STATEMENT BY BULGARIA</w:t>
      </w:r>
    </w:p>
    <w:p w14:paraId="6ECC5999" w14:textId="01BD4AB0" w:rsidR="00D034C9" w:rsidRPr="007F3E9C" w:rsidRDefault="248558CA" w:rsidP="248558CA">
      <w:pPr>
        <w:spacing w:before="120" w:after="100" w:afterAutospacing="1" w:line="360" w:lineRule="auto"/>
        <w:rPr>
          <w:rFonts w:asciiTheme="majorBidi" w:eastAsia="Calibri" w:hAnsiTheme="majorBidi" w:cstheme="majorBidi"/>
          <w:lang w:val="bg-BG"/>
        </w:rPr>
      </w:pPr>
      <w:r>
        <w:t>“</w:t>
      </w:r>
      <w:r w:rsidRPr="248558CA">
        <w:rPr>
          <w:rFonts w:asciiTheme="majorBidi" w:eastAsia="Calibri" w:hAnsiTheme="majorBidi" w:cstheme="majorBidi"/>
          <w:lang w:val="bg-BG"/>
        </w:rPr>
        <w:t>България изразява подкрепа за стратегическата цел на предложението за Регламент за постепенно прекратяване на вноса на руски природен газ, подобряване на мониторинга на потенциалните енергийни зависимости и за изменение на Регламент (ЕС) 2017/1938 (Регламент REPowerEU).</w:t>
      </w:r>
    </w:p>
    <w:p w14:paraId="30963932" w14:textId="77777777" w:rsidR="00D034C9" w:rsidRPr="007F3E9C" w:rsidRDefault="00D034C9" w:rsidP="00D30178">
      <w:pPr>
        <w:pageBreakBefore/>
        <w:spacing w:before="120" w:after="100" w:afterAutospacing="1" w:line="360" w:lineRule="auto"/>
        <w:rPr>
          <w:rFonts w:asciiTheme="majorBidi" w:eastAsia="Calibri" w:hAnsiTheme="majorBidi" w:cstheme="majorBidi"/>
          <w:szCs w:val="24"/>
          <w:lang w:val="bg-BG"/>
        </w:rPr>
      </w:pPr>
      <w:r w:rsidRPr="007F3E9C">
        <w:rPr>
          <w:rFonts w:asciiTheme="majorBidi" w:eastAsia="Calibri" w:hAnsiTheme="majorBidi" w:cstheme="majorBidi"/>
          <w:szCs w:val="24"/>
          <w:lang w:val="bg-BG"/>
        </w:rPr>
        <w:t>Вземаме под внимание окончателния компромисен текст на Регламента REPowerEU и по-специално отчитаме елементите на компромиса, свързани с:</w:t>
      </w:r>
    </w:p>
    <w:p w14:paraId="0E1CFB53" w14:textId="77777777" w:rsidR="00D034C9" w:rsidRPr="007F3E9C" w:rsidRDefault="00D034C9" w:rsidP="00E41490">
      <w:pPr>
        <w:numPr>
          <w:ilvl w:val="0"/>
          <w:numId w:val="37"/>
        </w:numPr>
        <w:tabs>
          <w:tab w:val="clear" w:pos="720"/>
        </w:tabs>
        <w:spacing w:before="120" w:after="100" w:afterAutospacing="1" w:line="360" w:lineRule="auto"/>
        <w:ind w:left="567" w:hanging="567"/>
        <w:rPr>
          <w:rFonts w:asciiTheme="majorBidi" w:eastAsia="Calibri" w:hAnsiTheme="majorBidi" w:cstheme="majorBidi"/>
          <w:szCs w:val="24"/>
          <w:lang w:val="bg-BG"/>
        </w:rPr>
      </w:pPr>
      <w:r w:rsidRPr="007F3E9C">
        <w:rPr>
          <w:rFonts w:asciiTheme="majorBidi" w:eastAsia="Calibri" w:hAnsiTheme="majorBidi" w:cstheme="majorBidi"/>
          <w:szCs w:val="24"/>
          <w:lang w:val="bg-BG"/>
        </w:rPr>
        <w:t>отчитането на спецификите на региона на CESEC и целта за осигуряване на алтернативни доставки на природен газ;</w:t>
      </w:r>
    </w:p>
    <w:p w14:paraId="08E24F8F" w14:textId="77777777" w:rsidR="00D034C9" w:rsidRPr="007F3E9C" w:rsidRDefault="00D034C9" w:rsidP="00E41490">
      <w:pPr>
        <w:numPr>
          <w:ilvl w:val="0"/>
          <w:numId w:val="37"/>
        </w:numPr>
        <w:tabs>
          <w:tab w:val="clear" w:pos="720"/>
        </w:tabs>
        <w:spacing w:before="120" w:after="100" w:afterAutospacing="1" w:line="360" w:lineRule="auto"/>
        <w:ind w:left="567" w:hanging="567"/>
        <w:rPr>
          <w:rFonts w:asciiTheme="majorBidi" w:eastAsia="Calibri" w:hAnsiTheme="majorBidi" w:cstheme="majorBidi"/>
          <w:szCs w:val="24"/>
          <w:lang w:val="bg-BG"/>
        </w:rPr>
      </w:pPr>
      <w:r w:rsidRPr="007F3E9C">
        <w:rPr>
          <w:rFonts w:asciiTheme="majorBidi" w:eastAsia="Calibri" w:hAnsiTheme="majorBidi" w:cstheme="majorBidi"/>
          <w:szCs w:val="24"/>
          <w:lang w:val="bg-BG"/>
        </w:rPr>
        <w:t>препратките към целите за запълване на газовите хранилища и</w:t>
      </w:r>
    </w:p>
    <w:p w14:paraId="086054C5" w14:textId="77777777" w:rsidR="00D034C9" w:rsidRPr="007F3E9C" w:rsidRDefault="00D034C9" w:rsidP="00E41490">
      <w:pPr>
        <w:numPr>
          <w:ilvl w:val="0"/>
          <w:numId w:val="37"/>
        </w:numPr>
        <w:tabs>
          <w:tab w:val="clear" w:pos="720"/>
        </w:tabs>
        <w:spacing w:before="120" w:after="100" w:afterAutospacing="1" w:line="360" w:lineRule="auto"/>
        <w:ind w:left="567" w:hanging="567"/>
        <w:rPr>
          <w:rFonts w:asciiTheme="majorBidi" w:eastAsia="Calibri" w:hAnsiTheme="majorBidi" w:cstheme="majorBidi"/>
          <w:szCs w:val="24"/>
          <w:lang w:val="bg-BG"/>
        </w:rPr>
      </w:pPr>
      <w:r w:rsidRPr="007F3E9C">
        <w:rPr>
          <w:rFonts w:asciiTheme="majorBidi" w:eastAsia="Calibri" w:hAnsiTheme="majorBidi" w:cstheme="majorBidi"/>
          <w:szCs w:val="24"/>
          <w:lang w:val="bg-BG"/>
        </w:rPr>
        <w:t>запазването на клаузата за суспендиране в случаите на риск за сигурността на енергийните доставки.</w:t>
      </w:r>
    </w:p>
    <w:p w14:paraId="72A0C86E" w14:textId="77777777" w:rsidR="00D034C9" w:rsidRPr="007F3E9C" w:rsidRDefault="00D034C9" w:rsidP="00E41490">
      <w:pPr>
        <w:spacing w:before="120" w:after="100" w:afterAutospacing="1" w:line="360" w:lineRule="auto"/>
        <w:rPr>
          <w:rFonts w:asciiTheme="majorBidi" w:eastAsia="Calibri" w:hAnsiTheme="majorBidi" w:cstheme="majorBidi"/>
          <w:szCs w:val="24"/>
          <w:lang w:val="bg-BG"/>
        </w:rPr>
      </w:pPr>
      <w:r w:rsidRPr="007F3E9C">
        <w:rPr>
          <w:rFonts w:asciiTheme="majorBidi" w:eastAsia="Calibri" w:hAnsiTheme="majorBidi" w:cstheme="majorBidi"/>
          <w:szCs w:val="24"/>
          <w:lang w:val="bg-BG"/>
        </w:rPr>
        <w:t>В същото време поддържаме следните съображения:</w:t>
      </w:r>
    </w:p>
    <w:p w14:paraId="1D360D03" w14:textId="77777777" w:rsidR="00D034C9" w:rsidRPr="007F3E9C" w:rsidRDefault="00D034C9" w:rsidP="00E41490">
      <w:pPr>
        <w:spacing w:before="120" w:after="100" w:afterAutospacing="1" w:line="360" w:lineRule="auto"/>
        <w:ind w:left="567" w:hanging="567"/>
        <w:rPr>
          <w:rFonts w:asciiTheme="majorBidi" w:eastAsia="Calibri" w:hAnsiTheme="majorBidi" w:cstheme="majorBidi"/>
          <w:szCs w:val="24"/>
          <w:lang w:val="bg-BG"/>
        </w:rPr>
      </w:pPr>
      <w:r w:rsidRPr="007F3E9C">
        <w:rPr>
          <w:rFonts w:asciiTheme="majorBidi" w:eastAsia="Calibri" w:hAnsiTheme="majorBidi" w:cstheme="majorBidi"/>
          <w:szCs w:val="24"/>
          <w:lang w:val="bg-BG"/>
        </w:rPr>
        <w:t>–</w:t>
      </w:r>
      <w:r w:rsidRPr="007F3E9C">
        <w:rPr>
          <w:rFonts w:asciiTheme="majorBidi" w:eastAsia="Calibri" w:hAnsiTheme="majorBidi" w:cstheme="majorBidi"/>
          <w:szCs w:val="24"/>
          <w:lang w:val="bg-BG"/>
        </w:rPr>
        <w:tab/>
        <w:t>Член 5(8), приложим към „Странджа 1“, не е обоснован, тъй като през тази точка за междусистемно свързване се транзитира единствено природен газ с неруски произход, и води до непропорционална административна тежест за вносителите на газ с неруски произход.</w:t>
      </w:r>
    </w:p>
    <w:p w14:paraId="3D9DF90B" w14:textId="77777777" w:rsidR="00D034C9" w:rsidRPr="007F3E9C" w:rsidRDefault="00D034C9" w:rsidP="00E41490">
      <w:pPr>
        <w:spacing w:before="120" w:after="100" w:afterAutospacing="1" w:line="360" w:lineRule="auto"/>
        <w:ind w:left="567" w:hanging="567"/>
        <w:rPr>
          <w:rFonts w:asciiTheme="majorBidi" w:eastAsia="Calibri" w:hAnsiTheme="majorBidi" w:cstheme="majorBidi"/>
          <w:szCs w:val="24"/>
          <w:lang w:val="bg-BG"/>
        </w:rPr>
      </w:pPr>
      <w:r w:rsidRPr="007F3E9C">
        <w:rPr>
          <w:rFonts w:asciiTheme="majorBidi" w:eastAsia="Calibri" w:hAnsiTheme="majorBidi" w:cstheme="majorBidi"/>
          <w:szCs w:val="24"/>
          <w:lang w:val="bg-BG"/>
        </w:rPr>
        <w:t>–</w:t>
      </w:r>
      <w:r w:rsidRPr="007F3E9C">
        <w:rPr>
          <w:rFonts w:asciiTheme="majorBidi" w:eastAsia="Calibri" w:hAnsiTheme="majorBidi" w:cstheme="majorBidi"/>
          <w:szCs w:val="24"/>
          <w:lang w:val="bg-BG"/>
        </w:rPr>
        <w:tab/>
        <w:t>Окончателният компромисен текст не предвижда достатъчни гаранции срещу потенциални арбитражни производства и финансови санкции за дружества с дългосрочни договори за транзит на природен газ по газопроводи и резервиран капацитет. България настоява за пълна реципрочност, включително за адекватни финансови гаранции за държавата членка, прилагаща регламента на външна граница на ЕС, включително в случаите, в които актът впоследствие бъде отменен или обявен за незаконосъобразен.</w:t>
      </w:r>
    </w:p>
    <w:p w14:paraId="7067E360" w14:textId="77777777" w:rsidR="00D034C9" w:rsidRPr="007F3E9C" w:rsidRDefault="00D034C9" w:rsidP="00E41490">
      <w:pPr>
        <w:spacing w:before="120" w:after="100" w:afterAutospacing="1" w:line="360" w:lineRule="auto"/>
        <w:ind w:left="567" w:hanging="567"/>
        <w:rPr>
          <w:rFonts w:asciiTheme="majorBidi" w:eastAsia="Calibri" w:hAnsiTheme="majorBidi" w:cstheme="majorBidi"/>
          <w:szCs w:val="24"/>
          <w:lang w:val="bg-BG"/>
        </w:rPr>
      </w:pPr>
      <w:r w:rsidRPr="007F3E9C">
        <w:rPr>
          <w:rFonts w:asciiTheme="majorBidi" w:eastAsia="Calibri" w:hAnsiTheme="majorBidi" w:cstheme="majorBidi"/>
          <w:szCs w:val="24"/>
          <w:lang w:val="bg-BG"/>
        </w:rPr>
        <w:t>–</w:t>
      </w:r>
      <w:r w:rsidRPr="007F3E9C">
        <w:rPr>
          <w:rFonts w:asciiTheme="majorBidi" w:eastAsia="Calibri" w:hAnsiTheme="majorBidi" w:cstheme="majorBidi"/>
          <w:szCs w:val="24"/>
          <w:lang w:val="bg-BG"/>
        </w:rPr>
        <w:tab/>
        <w:t>Предложената правна основа за приемането на регламента не е достатъчна.</w:t>
      </w:r>
    </w:p>
    <w:p w14:paraId="5C8AC58C" w14:textId="0759F9F5" w:rsidR="00D034C9" w:rsidRPr="007F3E9C" w:rsidRDefault="00D034C9" w:rsidP="00E41490">
      <w:pPr>
        <w:spacing w:before="120" w:after="100" w:afterAutospacing="1" w:line="360" w:lineRule="auto"/>
        <w:rPr>
          <w:rFonts w:asciiTheme="majorBidi" w:eastAsia="Calibri" w:hAnsiTheme="majorBidi" w:cstheme="majorBidi"/>
          <w:szCs w:val="24"/>
          <w:lang w:val="bg-BG"/>
        </w:rPr>
      </w:pPr>
      <w:r w:rsidRPr="007F3E9C">
        <w:rPr>
          <w:rFonts w:asciiTheme="majorBidi" w:eastAsia="Calibri" w:hAnsiTheme="majorBidi" w:cstheme="majorBidi"/>
          <w:szCs w:val="24"/>
          <w:lang w:val="bg-BG"/>
        </w:rPr>
        <w:t xml:space="preserve">Предвид гореизложените притеснения и като се отчита, че българските съображения, изложени в писмената декларация за заседанието на Съвет „Енергетика“ на 20 октомври 2025 г., не са отразени в пълна степен, </w:t>
      </w:r>
      <w:r w:rsidRPr="007F3E9C">
        <w:rPr>
          <w:rFonts w:asciiTheme="majorBidi" w:eastAsia="Calibri" w:hAnsiTheme="majorBidi" w:cstheme="majorBidi"/>
          <w:b/>
          <w:szCs w:val="24"/>
          <w:lang w:val="bg-BG"/>
        </w:rPr>
        <w:t>България гласува „въздържал се“ по окончателния текст на Регламента REPowerEU</w:t>
      </w:r>
      <w:r w:rsidRPr="007F3E9C">
        <w:rPr>
          <w:rFonts w:asciiTheme="majorBidi" w:eastAsia="Calibri" w:hAnsiTheme="majorBidi" w:cstheme="majorBidi"/>
          <w:szCs w:val="24"/>
          <w:lang w:val="bg-BG"/>
        </w:rPr>
        <w:t>.</w:t>
      </w:r>
      <w:r w:rsidR="008F0C71" w:rsidRPr="00017217">
        <w:rPr>
          <w:lang w:val="bg-BG"/>
        </w:rPr>
        <w:t>”</w:t>
      </w:r>
    </w:p>
    <w:p w14:paraId="6A71DBB0" w14:textId="2A0EA400" w:rsidR="00BF2A3C" w:rsidRPr="00017217" w:rsidRDefault="248558CA" w:rsidP="00D30178">
      <w:pPr>
        <w:pageBreakBefore/>
        <w:spacing w:before="120" w:after="120" w:line="360" w:lineRule="auto"/>
        <w:rPr>
          <w:b/>
          <w:bCs/>
          <w:lang w:val="fr-BE"/>
        </w:rPr>
      </w:pPr>
      <w:r w:rsidRPr="248558CA">
        <w:rPr>
          <w:b/>
          <w:bCs/>
          <w:lang w:val="fr-BE"/>
        </w:rPr>
        <w:t>STATEMENT BY FRANCE</w:t>
      </w:r>
    </w:p>
    <w:p w14:paraId="70FAB1C5" w14:textId="7CCEBC23" w:rsidR="00BF2A3C" w:rsidRPr="00017217" w:rsidRDefault="248558CA" w:rsidP="248558CA">
      <w:pPr>
        <w:spacing w:before="120" w:line="360" w:lineRule="auto"/>
        <w:rPr>
          <w:lang w:val="fr-BE"/>
        </w:rPr>
      </w:pPr>
      <w:r w:rsidRPr="248558CA">
        <w:rPr>
          <w:lang w:val="fr-BE"/>
        </w:rPr>
        <w:t>“En ligne avec la déclaration de Versailles, la France a toujours apporté son soutien plein et entier à la sortie de la dépendance de l’Union européenne aux combustibles fossiles russes.</w:t>
      </w:r>
    </w:p>
    <w:p w14:paraId="0FD512A8" w14:textId="0D589447" w:rsidR="00B52E35" w:rsidRPr="00017217" w:rsidRDefault="248558CA" w:rsidP="248558CA">
      <w:pPr>
        <w:spacing w:before="120" w:line="360" w:lineRule="auto"/>
        <w:rPr>
          <w:lang w:val="fr-BE"/>
        </w:rPr>
      </w:pPr>
      <w:r w:rsidRPr="248558CA">
        <w:rPr>
          <w:lang w:val="fr-BE"/>
        </w:rPr>
        <w:t xml:space="preserve">Lors des négociations sur ce projet de règlement, la France s’est attachée à assurer la solidité juridique du texte et des modalités de mise en œuvre qui permettent de minimiser le risque de contournement des interdictions. À cet égard, la France souligne que </w:t>
      </w:r>
      <w:r w:rsidRPr="00C65FA3">
        <w:rPr>
          <w:b/>
          <w:bCs/>
          <w:lang w:val="fr-BE"/>
        </w:rPr>
        <w:t>le recours exclusif aux sanctions européennes doit rester la norme pour les mesures restrictives que l’Union européenne décide d’imposer à des pays tiers. L’adoption du règlement REPowerEU sur le gaz a constitué une exception à cette règle qui ne saurait être qu’exceptionnelle, et qui s’est justifiée par des circonstances très particulières.</w:t>
      </w:r>
      <w:r w:rsidRPr="248558CA">
        <w:rPr>
          <w:lang w:val="fr-BE"/>
        </w:rPr>
        <w:t xml:space="preserve"> La France sera donc particulièrement vigilante à toute future mesure d’interdiction qui s’apparenterait à des sanctions, en particulier dans le secteur énergétique.”</w:t>
      </w:r>
    </w:p>
    <w:p w14:paraId="224C960A" w14:textId="2533A27D" w:rsidR="00BF2A3C" w:rsidRPr="004F20BE" w:rsidRDefault="248558CA" w:rsidP="248558CA">
      <w:pPr>
        <w:spacing w:before="120" w:after="120" w:line="360" w:lineRule="auto"/>
        <w:rPr>
          <w:b/>
          <w:bCs/>
        </w:rPr>
      </w:pPr>
      <w:r w:rsidRPr="248558CA">
        <w:rPr>
          <w:b/>
          <w:bCs/>
        </w:rPr>
        <w:t>STATEMENT BY HUNGARY</w:t>
      </w:r>
    </w:p>
    <w:p w14:paraId="02C2480B" w14:textId="43C33BEC" w:rsidR="00E41490" w:rsidRPr="00231E9E" w:rsidRDefault="248558CA" w:rsidP="248558CA">
      <w:pPr>
        <w:spacing w:before="120" w:line="360" w:lineRule="auto"/>
        <w:rPr>
          <w:rFonts w:eastAsia="Calibri"/>
        </w:rPr>
      </w:pPr>
      <w:r>
        <w:t>“</w:t>
      </w:r>
      <w:r w:rsidRPr="248558CA">
        <w:rPr>
          <w:rFonts w:eastAsia="Calibri"/>
        </w:rPr>
        <w:t xml:space="preserve">Hungary believes that the composition of the energy mix, as well as decisions regarding supply sources and transport routes and their diversification, must remain in the hands of each Member State. Hungary expresses its utmost concerns that the REPowerEU Regulation fundamentally and negatively affects the energy security, energy prices, the sovereign choice of energy mix. Therefore, we believe that the RepowerEU Regulation interferes with the sovereignty of Member States and does not respect the principle of subsidiarity. </w:t>
      </w:r>
    </w:p>
    <w:p w14:paraId="72527AF3" w14:textId="77777777" w:rsidR="00E41490" w:rsidRPr="00231E9E" w:rsidRDefault="248558CA" w:rsidP="248558CA">
      <w:pPr>
        <w:spacing w:before="120" w:line="360" w:lineRule="auto"/>
        <w:rPr>
          <w:rFonts w:eastAsia="Calibri"/>
        </w:rPr>
      </w:pPr>
      <w:r w:rsidRPr="248558CA">
        <w:rPr>
          <w:rFonts w:eastAsia="Calibri"/>
        </w:rPr>
        <w:t>The Hungarian National Assembly issued a reasoned opinion about the significant concerns on subsidiarity.</w:t>
      </w:r>
    </w:p>
    <w:p w14:paraId="6143BBE1" w14:textId="77777777" w:rsidR="00E41490" w:rsidRPr="00231E9E" w:rsidRDefault="248558CA" w:rsidP="248558CA">
      <w:pPr>
        <w:spacing w:before="120" w:line="360" w:lineRule="auto"/>
        <w:rPr>
          <w:rFonts w:eastAsia="Calibri"/>
        </w:rPr>
      </w:pPr>
      <w:r w:rsidRPr="248558CA">
        <w:rPr>
          <w:rFonts w:eastAsia="Calibri"/>
        </w:rPr>
        <w:t>Hungary has serious doubts concerning the chosen legal basis for the Regulation.  In the REPowerEU Regulation there is no common commercial policy objective, while it even goes against the objectives indicated in Article 194(1) TFEU. Hence, we consider it as a ’de facto sanction’ measure, which could have been adopted solely on the basis of Article 215 TFEU and Article 29 TEU.</w:t>
      </w:r>
    </w:p>
    <w:p w14:paraId="4E2E819F" w14:textId="77777777" w:rsidR="00E41490" w:rsidRPr="00231E9E" w:rsidRDefault="248558CA" w:rsidP="00D30178">
      <w:pPr>
        <w:pageBreakBefore/>
        <w:spacing w:before="120" w:line="360" w:lineRule="auto"/>
        <w:rPr>
          <w:rFonts w:eastAsia="Calibri"/>
        </w:rPr>
      </w:pPr>
      <w:r w:rsidRPr="248558CA">
        <w:rPr>
          <w:rFonts w:eastAsia="Calibri"/>
        </w:rPr>
        <w:t>Furthermore, Hungary believes that the RepowerEU Regulation violates the principle of solidarity under the Article 194(1) TFEU. The principle of solidarity implies a general obligation on the part of the Union and the Member States to take into account the interests of other actors when exercising their powers. They should avoid taking measures which, in terms of security of supply, economic and political viability, and diversification of supply sources and supply, negatively affect the interests of the Union or the Member States, while, in the event of a conflict, they are required to balance those interests. Having regard to the foreseeable negative economic, social and price consequences of the REPowerEU Regulation on Hungary, such balance has not been found.</w:t>
      </w:r>
    </w:p>
    <w:p w14:paraId="692F7CD0" w14:textId="77777777" w:rsidR="00E41490" w:rsidRPr="00231E9E" w:rsidRDefault="248558CA" w:rsidP="248558CA">
      <w:pPr>
        <w:spacing w:before="120" w:line="360" w:lineRule="auto"/>
        <w:rPr>
          <w:rFonts w:eastAsia="Calibri"/>
        </w:rPr>
      </w:pPr>
      <w:r w:rsidRPr="248558CA">
        <w:rPr>
          <w:rFonts w:eastAsia="Calibri"/>
        </w:rPr>
        <w:t xml:space="preserve">In Hungary’s opinion the provisions concerning a full import ban do not comply with the principles of necessity and proportionality, as well as the principle of legal certainty including whether they provide sufficient preparation time for those affected by it. </w:t>
      </w:r>
    </w:p>
    <w:p w14:paraId="5DD41F69" w14:textId="77777777" w:rsidR="00E41490" w:rsidRPr="00231E9E" w:rsidRDefault="248558CA" w:rsidP="248558CA">
      <w:pPr>
        <w:spacing w:before="120" w:line="360" w:lineRule="auto"/>
        <w:rPr>
          <w:rFonts w:eastAsia="Calibri"/>
        </w:rPr>
      </w:pPr>
      <w:r w:rsidRPr="248558CA">
        <w:rPr>
          <w:rFonts w:eastAsia="Calibri"/>
        </w:rPr>
        <w:t>Hungary regrets the fact that no comprehensive, country specific impact assessment has been made, including a competitiveness check on resulting price pressures and volatility, as well as regional security of supply issues. Landlocked Member States, like Hungary are in a specific position that should have been taken into consideration. Moreover, the final phase out date for pipeline gas supply was set regardless to the result of the Commission’s regional impact assessment prepared during the trilogues.</w:t>
      </w:r>
    </w:p>
    <w:p w14:paraId="2DC5F5E8" w14:textId="77777777" w:rsidR="00E41490" w:rsidRPr="00231E9E" w:rsidRDefault="248558CA" w:rsidP="248558CA">
      <w:pPr>
        <w:spacing w:before="120" w:line="360" w:lineRule="auto"/>
        <w:rPr>
          <w:rFonts w:eastAsia="Calibri"/>
        </w:rPr>
      </w:pPr>
      <w:r w:rsidRPr="248558CA">
        <w:rPr>
          <w:rFonts w:eastAsia="Calibri"/>
        </w:rPr>
        <w:t>Hungary is convinced that the measures outlined in the REPowerEU Regulation will not only lead to higher and more volatile energy prices, - which have already become the biggest impediment to European competitiveness - but also threaten the security of supply, especially in the case of landlocked Member States. While the RepowerEU Regulation includes a suspension clause as a safeguard in case of a sudden and severe supply crisis, it is unlikely to be applicable in practice given the strict circumstances and requirements necessary to trigger it.</w:t>
      </w:r>
    </w:p>
    <w:p w14:paraId="1E779B4D" w14:textId="77777777" w:rsidR="00E41490" w:rsidRPr="00231E9E" w:rsidRDefault="248558CA" w:rsidP="248558CA">
      <w:pPr>
        <w:spacing w:before="120" w:line="360" w:lineRule="auto"/>
        <w:rPr>
          <w:rFonts w:eastAsia="Calibri"/>
        </w:rPr>
      </w:pPr>
      <w:r w:rsidRPr="248558CA">
        <w:rPr>
          <w:rFonts w:eastAsia="Calibri"/>
        </w:rPr>
        <w:t>Moreover, we also have serious legal reservations, since the RepowerEU Regulation interferes with existing long-term contracts and entails liability on behalf of economic entities and/or Member States. It lacks any financial compensation mechanism to alleviate these liabilities.</w:t>
      </w:r>
    </w:p>
    <w:p w14:paraId="6D8DA087" w14:textId="77777777" w:rsidR="00E41490" w:rsidRPr="00231E9E" w:rsidRDefault="248558CA" w:rsidP="00D30178">
      <w:pPr>
        <w:pageBreakBefore/>
        <w:spacing w:before="120" w:line="360" w:lineRule="auto"/>
        <w:rPr>
          <w:rFonts w:eastAsia="Calibri"/>
        </w:rPr>
      </w:pPr>
      <w:r w:rsidRPr="248558CA">
        <w:rPr>
          <w:rFonts w:eastAsia="Calibri"/>
        </w:rPr>
        <w:t>The risk of retroactive application of certain provisions remained a potential area of legal challenge in the text such as the date of 17 June 2025 from which date any new Russian gas supply contract is considered under the immediate phase out effect of the RepowerEU Regulation.</w:t>
      </w:r>
    </w:p>
    <w:p w14:paraId="552C9503" w14:textId="77777777" w:rsidR="00E41490" w:rsidRPr="00231E9E" w:rsidRDefault="248558CA" w:rsidP="248558CA">
      <w:pPr>
        <w:spacing w:before="120" w:line="360" w:lineRule="auto"/>
        <w:rPr>
          <w:rFonts w:eastAsia="Calibri"/>
        </w:rPr>
      </w:pPr>
      <w:bookmarkStart w:id="2" w:name="ControlPages"/>
      <w:bookmarkEnd w:id="2"/>
      <w:r w:rsidRPr="248558CA">
        <w:rPr>
          <w:rFonts w:eastAsia="Calibri"/>
        </w:rPr>
        <w:t xml:space="preserve">Removing infrastructural bottlenecks to establish supply routes for non-Russian energy imports in sufficient quantity would be a prerequisite to address the consequences of the application of the RepowerEU Regulation. Despite this fact, the European Commission still refuses to support the development of fossil fuel infrastructure with EU funds. </w:t>
      </w:r>
    </w:p>
    <w:p w14:paraId="2A5D8801" w14:textId="77777777" w:rsidR="00E41490" w:rsidRPr="00231E9E" w:rsidRDefault="248558CA" w:rsidP="248558CA">
      <w:pPr>
        <w:spacing w:before="120" w:line="360" w:lineRule="auto"/>
        <w:rPr>
          <w:rFonts w:eastAsia="Calibri"/>
        </w:rPr>
      </w:pPr>
      <w:r w:rsidRPr="248558CA">
        <w:rPr>
          <w:rFonts w:eastAsia="Calibri"/>
        </w:rPr>
        <w:t xml:space="preserve">Finally, the establishment of more partner country categories together with differentiated authorisation procedures leads to potential discrimination among external gas suppliers, causing commercial and legal challenges. </w:t>
      </w:r>
    </w:p>
    <w:p w14:paraId="61376820" w14:textId="77777777" w:rsidR="00E41490" w:rsidRPr="00231E9E" w:rsidRDefault="248558CA" w:rsidP="248558CA">
      <w:pPr>
        <w:spacing w:before="120" w:line="360" w:lineRule="auto"/>
        <w:rPr>
          <w:rFonts w:eastAsia="Calibri"/>
        </w:rPr>
      </w:pPr>
      <w:r w:rsidRPr="248558CA">
        <w:rPr>
          <w:rFonts w:eastAsia="Calibri"/>
        </w:rPr>
        <w:t>As a result, Hungary votes against the REPowerEU Regulation and reserves its right to seek its annulment before the Court of Justice of the EU.</w:t>
      </w:r>
    </w:p>
    <w:p w14:paraId="25A284B2" w14:textId="77777777" w:rsidR="00E41490" w:rsidRPr="00231E9E" w:rsidRDefault="248558CA" w:rsidP="248558CA">
      <w:pPr>
        <w:spacing w:before="120" w:line="360" w:lineRule="auto"/>
        <w:rPr>
          <w:rFonts w:eastAsia="Calibri"/>
        </w:rPr>
      </w:pPr>
      <w:r w:rsidRPr="248558CA">
        <w:rPr>
          <w:rFonts w:eastAsia="Calibri"/>
        </w:rPr>
        <w:t xml:space="preserve">At the same time Hungary acknowledges that certain provisions are mirroring the text of the 19th sanction package against the Russian Federation. Hungary states that such legislative method should apply to any potential new measures covering the subject of the sanctions package against the Russian Federation. </w:t>
      </w:r>
    </w:p>
    <w:p w14:paraId="66C957CF" w14:textId="636E40A3" w:rsidR="00E41490" w:rsidRPr="00231E9E" w:rsidRDefault="248558CA" w:rsidP="248558CA">
      <w:pPr>
        <w:spacing w:before="120" w:line="360" w:lineRule="auto"/>
        <w:rPr>
          <w:rFonts w:eastAsia="Calibri"/>
        </w:rPr>
      </w:pPr>
      <w:r w:rsidRPr="248558CA">
        <w:rPr>
          <w:rFonts w:eastAsia="Calibri"/>
        </w:rPr>
        <w:t>Consequently, Hungary stresses that in order to ensure the highest possible degree of legal certainty to Union operators, also to provide clarity about the applicable legal provisions under Union law, the coherence and consistency between different EU laws and policies shall be respected including the exemptions and derogations in Regulation (EU) No 833/2014 as in force at the time.</w:t>
      </w:r>
      <w:r>
        <w:t>”</w:t>
      </w:r>
    </w:p>
    <w:p w14:paraId="6DE07EEC" w14:textId="712FE136" w:rsidR="00B941E1" w:rsidRPr="004F20BE" w:rsidRDefault="248558CA" w:rsidP="248558CA">
      <w:pPr>
        <w:spacing w:before="120" w:after="120" w:line="360" w:lineRule="auto"/>
        <w:rPr>
          <w:b/>
          <w:bCs/>
        </w:rPr>
      </w:pPr>
      <w:r w:rsidRPr="248558CA">
        <w:rPr>
          <w:b/>
          <w:bCs/>
        </w:rPr>
        <w:t>STATEMENT BY SLOVAKIA</w:t>
      </w:r>
    </w:p>
    <w:p w14:paraId="2C41F483" w14:textId="10F5295F" w:rsidR="005C0DB3" w:rsidRPr="00A21285" w:rsidRDefault="248558CA" w:rsidP="248558CA">
      <w:pPr>
        <w:spacing w:before="120" w:line="360" w:lineRule="auto"/>
        <w:rPr>
          <w:lang w:val="en-IE"/>
        </w:rPr>
      </w:pPr>
      <w:bookmarkStart w:id="3" w:name="_Hlk220497836"/>
      <w:r>
        <w:t>“</w:t>
      </w:r>
      <w:r w:rsidRPr="248558CA">
        <w:rPr>
          <w:lang w:val="en-IE"/>
        </w:rPr>
        <w:t>The Slovak Republic supports the efforts aimed at gradually reducing dependence on imported fossil fuels. However, such efforts must duly reflect the geographical, infrastructural and economic specificities of the most affected Member States, as well as existing legal constraints.</w:t>
      </w:r>
      <w:bookmarkEnd w:id="3"/>
    </w:p>
    <w:p w14:paraId="794E0547" w14:textId="77777777" w:rsidR="005C0DB3" w:rsidRPr="00A21285" w:rsidRDefault="248558CA" w:rsidP="248558CA">
      <w:pPr>
        <w:spacing w:before="120" w:line="360" w:lineRule="auto"/>
        <w:rPr>
          <w:lang w:val="en-IE"/>
        </w:rPr>
      </w:pPr>
      <w:r w:rsidRPr="248558CA">
        <w:rPr>
          <w:lang w:val="en-IE"/>
        </w:rPr>
        <w:t>The Slovak Republic therefore votes against the adoption of the REPowerEU Regulation due to its anticipated negative economic and financial impacts and its potential adverse effects on security of supply.</w:t>
      </w:r>
    </w:p>
    <w:p w14:paraId="0473147A" w14:textId="77777777" w:rsidR="005C0DB3" w:rsidRPr="00A21285" w:rsidRDefault="248558CA" w:rsidP="00D30178">
      <w:pPr>
        <w:pageBreakBefore/>
        <w:spacing w:before="120" w:line="360" w:lineRule="auto"/>
        <w:rPr>
          <w:lang w:val="en-IE"/>
        </w:rPr>
      </w:pPr>
      <w:r w:rsidRPr="248558CA">
        <w:rPr>
          <w:lang w:val="en-IE"/>
        </w:rPr>
        <w:t>The Slovak Republic, as a landlocked country without direct access to LNG and oil terminals, has invested significantly and developed gas interconnectors with all neighbouring countries in order to strengthen energy security. However, existing infrastructure bottlenecks outside Slovak territory continue to limit the possibility to diversify gas supplies and to import sufficient volumes in an efficient and cost-effective manner within the proposed timeline. The Regulation does not adequately reflect these constraints and fails to provide the most affected Member States with appropriate instruments to address them.</w:t>
      </w:r>
    </w:p>
    <w:p w14:paraId="4DE551DA" w14:textId="77777777" w:rsidR="005C0DB3" w:rsidRPr="00A21285" w:rsidRDefault="248558CA" w:rsidP="248558CA">
      <w:pPr>
        <w:spacing w:before="120" w:line="360" w:lineRule="auto"/>
        <w:rPr>
          <w:lang w:val="en-IE"/>
        </w:rPr>
      </w:pPr>
      <w:r w:rsidRPr="248558CA">
        <w:rPr>
          <w:lang w:val="en-IE"/>
        </w:rPr>
        <w:t>Furthermore, the Slovak energy system has historically relied on imports of fossil fuels from the Russian Federation secured under long-term contracts. The premature termination of these contracts would expose the Slovak Republic and Slovak market participants to arbitration and other legal proceedings. The Regulation does not establish any safeguards or risk-mitigation framework to address these legal and financial consequences for affected Member States and importers.</w:t>
      </w:r>
    </w:p>
    <w:p w14:paraId="7182079C" w14:textId="1CE32B42" w:rsidR="005C0DB3" w:rsidRPr="00A21285" w:rsidRDefault="248558CA" w:rsidP="248558CA">
      <w:pPr>
        <w:spacing w:before="120" w:line="360" w:lineRule="auto"/>
        <w:rPr>
          <w:lang w:val="en-IE"/>
        </w:rPr>
      </w:pPr>
      <w:r w:rsidRPr="248558CA">
        <w:rPr>
          <w:lang w:val="en-IE"/>
        </w:rPr>
        <w:t>Finally, the Slovak Republic reiterates its serious concerns regarding the choice of the legal basis of the Regulation, as well as its compatibility with the principles of proportionality and energy solidarity.</w:t>
      </w:r>
      <w:r>
        <w:t>”</w:t>
      </w:r>
      <w:bookmarkStart w:id="4" w:name="_Hlk220497801"/>
      <w:bookmarkEnd w:id="4"/>
    </w:p>
    <w:p w14:paraId="29281FB0" w14:textId="7B629402" w:rsidR="005E4C3D" w:rsidRPr="00B52E35" w:rsidRDefault="005E4C3D" w:rsidP="00B52E35">
      <w:pPr>
        <w:pStyle w:val="FinalLine"/>
      </w:pPr>
    </w:p>
    <w:sectPr w:rsidR="005E4C3D" w:rsidRPr="00B52E35" w:rsidSect="004C4993">
      <w:headerReference w:type="default" r:id="rId23"/>
      <w:footerReference w:type="default" r:id="rId24"/>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391EF" w14:textId="77777777" w:rsidR="005E4C3D" w:rsidRDefault="005E4C3D" w:rsidP="00B5488B">
      <w:r>
        <w:separator/>
      </w:r>
    </w:p>
  </w:endnote>
  <w:endnote w:type="continuationSeparator" w:id="0">
    <w:p w14:paraId="5FDC099B" w14:textId="77777777" w:rsidR="005E4C3D" w:rsidRDefault="005E4C3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5AD3" w14:textId="77777777" w:rsidR="00BD58A8" w:rsidRDefault="00BD58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C4993" w:rsidRPr="00D94637" w14:paraId="3497DBEE" w14:textId="77777777" w:rsidTr="004C4993">
      <w:trPr>
        <w:jc w:val="center"/>
      </w:trPr>
      <w:tc>
        <w:tcPr>
          <w:tcW w:w="5000" w:type="pct"/>
          <w:gridSpan w:val="7"/>
          <w:shd w:val="clear" w:color="auto" w:fill="auto"/>
          <w:tcMar>
            <w:top w:w="57" w:type="dxa"/>
          </w:tcMar>
        </w:tcPr>
        <w:p w14:paraId="4EF553AC" w14:textId="77777777" w:rsidR="004C4993" w:rsidRPr="00D94637" w:rsidRDefault="004C4993" w:rsidP="00D94637">
          <w:pPr>
            <w:pStyle w:val="FooterText"/>
            <w:pBdr>
              <w:top w:val="single" w:sz="4" w:space="1" w:color="auto"/>
            </w:pBdr>
            <w:spacing w:before="200"/>
            <w:rPr>
              <w:sz w:val="2"/>
              <w:szCs w:val="2"/>
            </w:rPr>
          </w:pPr>
          <w:bookmarkStart w:id="1" w:name="FOOTER_STANDARD"/>
        </w:p>
      </w:tc>
    </w:tr>
    <w:tr w:rsidR="004C4993" w:rsidRPr="00B310DC" w14:paraId="57872FFC" w14:textId="77777777" w:rsidTr="004C4993">
      <w:trPr>
        <w:jc w:val="center"/>
      </w:trPr>
      <w:tc>
        <w:tcPr>
          <w:tcW w:w="2500" w:type="pct"/>
          <w:gridSpan w:val="2"/>
          <w:shd w:val="clear" w:color="auto" w:fill="auto"/>
          <w:tcMar>
            <w:top w:w="0" w:type="dxa"/>
          </w:tcMar>
        </w:tcPr>
        <w:p w14:paraId="40DD0943" w14:textId="1D8B8F2D" w:rsidR="004C4993" w:rsidRPr="00AD7BF2" w:rsidRDefault="004C4993" w:rsidP="004F54B2">
          <w:pPr>
            <w:pStyle w:val="FooterText"/>
          </w:pPr>
          <w:r>
            <w:t>5787/26</w:t>
          </w:r>
          <w:r w:rsidRPr="002511D8">
            <w:t xml:space="preserve"> </w:t>
          </w:r>
        </w:p>
      </w:tc>
      <w:tc>
        <w:tcPr>
          <w:tcW w:w="625" w:type="pct"/>
          <w:shd w:val="clear" w:color="auto" w:fill="auto"/>
          <w:tcMar>
            <w:top w:w="0" w:type="dxa"/>
          </w:tcMar>
        </w:tcPr>
        <w:p w14:paraId="7AB913F9" w14:textId="77777777" w:rsidR="004C4993" w:rsidRPr="00AD7BF2" w:rsidRDefault="004C4993" w:rsidP="00D94637">
          <w:pPr>
            <w:pStyle w:val="FooterText"/>
            <w:jc w:val="center"/>
          </w:pPr>
        </w:p>
      </w:tc>
      <w:tc>
        <w:tcPr>
          <w:tcW w:w="1286" w:type="pct"/>
          <w:gridSpan w:val="3"/>
          <w:shd w:val="clear" w:color="auto" w:fill="auto"/>
          <w:tcMar>
            <w:top w:w="0" w:type="dxa"/>
          </w:tcMar>
        </w:tcPr>
        <w:p w14:paraId="29401FFC" w14:textId="77777777" w:rsidR="004C4993" w:rsidRPr="002511D8" w:rsidRDefault="004C4993" w:rsidP="00D94637">
          <w:pPr>
            <w:pStyle w:val="FooterText"/>
            <w:jc w:val="center"/>
          </w:pPr>
        </w:p>
      </w:tc>
      <w:tc>
        <w:tcPr>
          <w:tcW w:w="589" w:type="pct"/>
          <w:shd w:val="clear" w:color="auto" w:fill="auto"/>
          <w:tcMar>
            <w:top w:w="0" w:type="dxa"/>
          </w:tcMar>
        </w:tcPr>
        <w:p w14:paraId="1C17C903" w14:textId="0D6C4A07" w:rsidR="004C4993" w:rsidRPr="00B310DC" w:rsidRDefault="004C4993"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4C4993" w:rsidRPr="00D94637" w14:paraId="469D31B9" w14:textId="77777777" w:rsidTr="004C4993">
      <w:trPr>
        <w:jc w:val="center"/>
      </w:trPr>
      <w:tc>
        <w:tcPr>
          <w:tcW w:w="1774" w:type="pct"/>
          <w:shd w:val="clear" w:color="auto" w:fill="auto"/>
        </w:tcPr>
        <w:p w14:paraId="7848C3B7" w14:textId="0ED9D1FD" w:rsidR="004C4993" w:rsidRPr="00AD7BF2" w:rsidRDefault="004C4993" w:rsidP="00D94637">
          <w:pPr>
            <w:pStyle w:val="FooterText"/>
            <w:spacing w:before="40"/>
          </w:pPr>
        </w:p>
      </w:tc>
      <w:tc>
        <w:tcPr>
          <w:tcW w:w="1455" w:type="pct"/>
          <w:gridSpan w:val="3"/>
          <w:shd w:val="clear" w:color="auto" w:fill="auto"/>
        </w:tcPr>
        <w:p w14:paraId="1A893646" w14:textId="6AE6096D" w:rsidR="004C4993" w:rsidRPr="00AD7BF2" w:rsidRDefault="004C4993" w:rsidP="00D204D6">
          <w:pPr>
            <w:pStyle w:val="FooterText"/>
            <w:spacing w:before="40"/>
            <w:jc w:val="center"/>
          </w:pPr>
          <w:r>
            <w:t>GIP.CRP2</w:t>
          </w:r>
        </w:p>
      </w:tc>
      <w:tc>
        <w:tcPr>
          <w:tcW w:w="742" w:type="pct"/>
          <w:shd w:val="clear" w:color="auto" w:fill="auto"/>
        </w:tcPr>
        <w:p w14:paraId="1CF3D966" w14:textId="100FB8D6" w:rsidR="004C4993" w:rsidRPr="00D94637" w:rsidRDefault="004C4993" w:rsidP="002F0099">
          <w:pPr>
            <w:pStyle w:val="FooterText"/>
            <w:jc w:val="center"/>
            <w:rPr>
              <w:b/>
              <w:position w:val="-4"/>
              <w:sz w:val="36"/>
            </w:rPr>
          </w:pPr>
        </w:p>
      </w:tc>
      <w:tc>
        <w:tcPr>
          <w:tcW w:w="1029" w:type="pct"/>
          <w:gridSpan w:val="2"/>
          <w:shd w:val="clear" w:color="auto" w:fill="auto"/>
        </w:tcPr>
        <w:p w14:paraId="51E7D9D9" w14:textId="515D7BF8" w:rsidR="004C4993" w:rsidRPr="00695BAF" w:rsidRDefault="004C4993" w:rsidP="00D94637">
          <w:pPr>
            <w:pStyle w:val="FooterText"/>
            <w:jc w:val="right"/>
            <w:rPr>
              <w:caps/>
              <w:spacing w:val="-20"/>
              <w:sz w:val="16"/>
            </w:rPr>
          </w:pPr>
          <w:r>
            <w:rPr>
              <w:b/>
              <w:caps/>
              <w:spacing w:val="-20"/>
              <w:position w:val="-4"/>
              <w:sz w:val="36"/>
            </w:rPr>
            <w:t>EN‌/BG‌/FR</w:t>
          </w:r>
        </w:p>
      </w:tc>
    </w:tr>
    <w:bookmarkEnd w:id="1"/>
  </w:tbl>
  <w:p w14:paraId="272E1CE9" w14:textId="77777777" w:rsidR="00860A9A" w:rsidRPr="004C4993" w:rsidRDefault="00860A9A" w:rsidP="004C4993">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C4993" w:rsidRPr="00D94637" w14:paraId="3E3C3AED" w14:textId="77777777" w:rsidTr="004C4993">
      <w:trPr>
        <w:jc w:val="center"/>
      </w:trPr>
      <w:tc>
        <w:tcPr>
          <w:tcW w:w="5000" w:type="pct"/>
          <w:gridSpan w:val="7"/>
          <w:shd w:val="clear" w:color="auto" w:fill="auto"/>
          <w:tcMar>
            <w:top w:w="57" w:type="dxa"/>
          </w:tcMar>
        </w:tcPr>
        <w:p w14:paraId="69215163" w14:textId="77777777" w:rsidR="004C4993" w:rsidRPr="00D94637" w:rsidRDefault="004C4993" w:rsidP="00D94637">
          <w:pPr>
            <w:pStyle w:val="FooterText"/>
            <w:pBdr>
              <w:top w:val="single" w:sz="4" w:space="1" w:color="auto"/>
            </w:pBdr>
            <w:spacing w:before="200"/>
            <w:rPr>
              <w:sz w:val="2"/>
              <w:szCs w:val="2"/>
            </w:rPr>
          </w:pPr>
        </w:p>
      </w:tc>
    </w:tr>
    <w:tr w:rsidR="004C4993" w:rsidRPr="00B310DC" w14:paraId="32C2F81B" w14:textId="77777777" w:rsidTr="004C4993">
      <w:trPr>
        <w:jc w:val="center"/>
      </w:trPr>
      <w:tc>
        <w:tcPr>
          <w:tcW w:w="2500" w:type="pct"/>
          <w:gridSpan w:val="2"/>
          <w:shd w:val="clear" w:color="auto" w:fill="auto"/>
          <w:tcMar>
            <w:top w:w="0" w:type="dxa"/>
          </w:tcMar>
        </w:tcPr>
        <w:p w14:paraId="27AD6885" w14:textId="51D6C56D" w:rsidR="004C4993" w:rsidRPr="00AD7BF2" w:rsidRDefault="004C4993" w:rsidP="004F54B2">
          <w:pPr>
            <w:pStyle w:val="FooterText"/>
          </w:pPr>
          <w:r>
            <w:t>5787/26</w:t>
          </w:r>
          <w:r w:rsidRPr="002511D8">
            <w:t xml:space="preserve"> </w:t>
          </w:r>
        </w:p>
      </w:tc>
      <w:tc>
        <w:tcPr>
          <w:tcW w:w="625" w:type="pct"/>
          <w:shd w:val="clear" w:color="auto" w:fill="auto"/>
          <w:tcMar>
            <w:top w:w="0" w:type="dxa"/>
          </w:tcMar>
        </w:tcPr>
        <w:p w14:paraId="428F88AA" w14:textId="77777777" w:rsidR="004C4993" w:rsidRPr="00AD7BF2" w:rsidRDefault="004C4993" w:rsidP="00D94637">
          <w:pPr>
            <w:pStyle w:val="FooterText"/>
            <w:jc w:val="center"/>
          </w:pPr>
        </w:p>
      </w:tc>
      <w:tc>
        <w:tcPr>
          <w:tcW w:w="1286" w:type="pct"/>
          <w:gridSpan w:val="3"/>
          <w:shd w:val="clear" w:color="auto" w:fill="auto"/>
          <w:tcMar>
            <w:top w:w="0" w:type="dxa"/>
          </w:tcMar>
        </w:tcPr>
        <w:p w14:paraId="177AAD23" w14:textId="77777777" w:rsidR="004C4993" w:rsidRPr="002511D8" w:rsidRDefault="004C4993" w:rsidP="00D94637">
          <w:pPr>
            <w:pStyle w:val="FooterText"/>
            <w:jc w:val="center"/>
          </w:pPr>
        </w:p>
      </w:tc>
      <w:tc>
        <w:tcPr>
          <w:tcW w:w="589" w:type="pct"/>
          <w:shd w:val="clear" w:color="auto" w:fill="auto"/>
          <w:tcMar>
            <w:top w:w="0" w:type="dxa"/>
          </w:tcMar>
        </w:tcPr>
        <w:p w14:paraId="5850E736" w14:textId="06438232" w:rsidR="004C4993" w:rsidRPr="00B310DC" w:rsidRDefault="004C499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C4993" w:rsidRPr="00D94637" w14:paraId="3A213D95" w14:textId="77777777" w:rsidTr="004C4993">
      <w:trPr>
        <w:jc w:val="center"/>
      </w:trPr>
      <w:tc>
        <w:tcPr>
          <w:tcW w:w="1774" w:type="pct"/>
          <w:shd w:val="clear" w:color="auto" w:fill="auto"/>
        </w:tcPr>
        <w:p w14:paraId="7CB4F673" w14:textId="361CD443" w:rsidR="004C4993" w:rsidRPr="00AD7BF2" w:rsidRDefault="004C4993" w:rsidP="00D94637">
          <w:pPr>
            <w:pStyle w:val="FooterText"/>
            <w:spacing w:before="40"/>
          </w:pPr>
        </w:p>
      </w:tc>
      <w:tc>
        <w:tcPr>
          <w:tcW w:w="1455" w:type="pct"/>
          <w:gridSpan w:val="3"/>
          <w:shd w:val="clear" w:color="auto" w:fill="auto"/>
        </w:tcPr>
        <w:p w14:paraId="455FA764" w14:textId="205951A5" w:rsidR="004C4993" w:rsidRPr="00AD7BF2" w:rsidRDefault="004C4993" w:rsidP="00D204D6">
          <w:pPr>
            <w:pStyle w:val="FooterText"/>
            <w:spacing w:before="40"/>
            <w:jc w:val="center"/>
          </w:pPr>
          <w:r>
            <w:t>GIP.CRP2</w:t>
          </w:r>
        </w:p>
      </w:tc>
      <w:tc>
        <w:tcPr>
          <w:tcW w:w="742" w:type="pct"/>
          <w:shd w:val="clear" w:color="auto" w:fill="auto"/>
        </w:tcPr>
        <w:p w14:paraId="01A58CDC" w14:textId="1AB1A9B2" w:rsidR="004C4993" w:rsidRPr="00D94637" w:rsidRDefault="004C4993" w:rsidP="002F0099">
          <w:pPr>
            <w:pStyle w:val="FooterText"/>
            <w:jc w:val="center"/>
            <w:rPr>
              <w:b/>
              <w:position w:val="-4"/>
              <w:sz w:val="36"/>
            </w:rPr>
          </w:pPr>
        </w:p>
      </w:tc>
      <w:tc>
        <w:tcPr>
          <w:tcW w:w="1029" w:type="pct"/>
          <w:gridSpan w:val="2"/>
          <w:shd w:val="clear" w:color="auto" w:fill="auto"/>
        </w:tcPr>
        <w:p w14:paraId="47198C1E" w14:textId="6B52B34E" w:rsidR="004C4993" w:rsidRPr="00695BAF" w:rsidRDefault="004C4993" w:rsidP="00D94637">
          <w:pPr>
            <w:pStyle w:val="FooterText"/>
            <w:jc w:val="right"/>
            <w:rPr>
              <w:caps/>
              <w:spacing w:val="-20"/>
              <w:sz w:val="16"/>
            </w:rPr>
          </w:pPr>
          <w:r>
            <w:rPr>
              <w:b/>
              <w:caps/>
              <w:spacing w:val="-20"/>
              <w:position w:val="-4"/>
              <w:sz w:val="36"/>
            </w:rPr>
            <w:t>EN‌/BG‌/FR</w:t>
          </w:r>
        </w:p>
      </w:tc>
    </w:tr>
  </w:tbl>
  <w:p w14:paraId="40713B04" w14:textId="77777777" w:rsidR="001973CB" w:rsidRPr="004C4993" w:rsidRDefault="001973CB" w:rsidP="004C4993">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C4993" w:rsidRPr="00D94637" w14:paraId="1B8D059B" w14:textId="77777777" w:rsidTr="004C4993">
      <w:trPr>
        <w:jc w:val="center"/>
      </w:trPr>
      <w:tc>
        <w:tcPr>
          <w:tcW w:w="5000" w:type="pct"/>
          <w:gridSpan w:val="7"/>
          <w:shd w:val="clear" w:color="auto" w:fill="auto"/>
          <w:tcMar>
            <w:top w:w="57" w:type="dxa"/>
          </w:tcMar>
        </w:tcPr>
        <w:p w14:paraId="0A668F1D" w14:textId="77777777" w:rsidR="004C4993" w:rsidRPr="00D94637" w:rsidRDefault="004C4993" w:rsidP="00D94637">
          <w:pPr>
            <w:pStyle w:val="FooterText"/>
            <w:pBdr>
              <w:top w:val="single" w:sz="4" w:space="1" w:color="auto"/>
            </w:pBdr>
            <w:spacing w:before="200"/>
            <w:rPr>
              <w:sz w:val="2"/>
              <w:szCs w:val="2"/>
            </w:rPr>
          </w:pPr>
        </w:p>
      </w:tc>
    </w:tr>
    <w:tr w:rsidR="004C4993" w:rsidRPr="00B310DC" w14:paraId="645B3E9F" w14:textId="77777777" w:rsidTr="004C4993">
      <w:trPr>
        <w:jc w:val="center"/>
      </w:trPr>
      <w:tc>
        <w:tcPr>
          <w:tcW w:w="2500" w:type="pct"/>
          <w:gridSpan w:val="2"/>
          <w:shd w:val="clear" w:color="auto" w:fill="auto"/>
          <w:tcMar>
            <w:top w:w="0" w:type="dxa"/>
          </w:tcMar>
        </w:tcPr>
        <w:p w14:paraId="0C1CDC62" w14:textId="3C967031" w:rsidR="004C4993" w:rsidRPr="00AD7BF2" w:rsidRDefault="004C4993" w:rsidP="004F54B2">
          <w:pPr>
            <w:pStyle w:val="FooterText"/>
          </w:pPr>
          <w:r>
            <w:t>5787/26</w:t>
          </w:r>
          <w:r w:rsidRPr="002511D8">
            <w:t xml:space="preserve"> </w:t>
          </w:r>
        </w:p>
      </w:tc>
      <w:tc>
        <w:tcPr>
          <w:tcW w:w="625" w:type="pct"/>
          <w:shd w:val="clear" w:color="auto" w:fill="auto"/>
          <w:tcMar>
            <w:top w:w="0" w:type="dxa"/>
          </w:tcMar>
        </w:tcPr>
        <w:p w14:paraId="4A3F639B" w14:textId="77777777" w:rsidR="004C4993" w:rsidRPr="00AD7BF2" w:rsidRDefault="004C4993" w:rsidP="00D94637">
          <w:pPr>
            <w:pStyle w:val="FooterText"/>
            <w:jc w:val="center"/>
          </w:pPr>
        </w:p>
      </w:tc>
      <w:tc>
        <w:tcPr>
          <w:tcW w:w="1286" w:type="pct"/>
          <w:gridSpan w:val="3"/>
          <w:shd w:val="clear" w:color="auto" w:fill="auto"/>
          <w:tcMar>
            <w:top w:w="0" w:type="dxa"/>
          </w:tcMar>
        </w:tcPr>
        <w:p w14:paraId="7CDD2080" w14:textId="77777777" w:rsidR="004C4993" w:rsidRPr="002511D8" w:rsidRDefault="004C4993" w:rsidP="00D94637">
          <w:pPr>
            <w:pStyle w:val="FooterText"/>
            <w:jc w:val="center"/>
          </w:pPr>
        </w:p>
      </w:tc>
      <w:tc>
        <w:tcPr>
          <w:tcW w:w="589" w:type="pct"/>
          <w:shd w:val="clear" w:color="auto" w:fill="auto"/>
          <w:tcMar>
            <w:top w:w="0" w:type="dxa"/>
          </w:tcMar>
        </w:tcPr>
        <w:p w14:paraId="4A34BD9E" w14:textId="68FF96C1" w:rsidR="004C4993" w:rsidRPr="00B310DC" w:rsidRDefault="004C4993"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4C4993" w:rsidRPr="00D94637" w14:paraId="505C9783" w14:textId="77777777" w:rsidTr="004C4993">
      <w:trPr>
        <w:jc w:val="center"/>
      </w:trPr>
      <w:tc>
        <w:tcPr>
          <w:tcW w:w="1774" w:type="pct"/>
          <w:shd w:val="clear" w:color="auto" w:fill="auto"/>
        </w:tcPr>
        <w:p w14:paraId="1B7E4D01" w14:textId="1F237DC1" w:rsidR="004C4993" w:rsidRPr="00AD7BF2" w:rsidRDefault="004C4993" w:rsidP="00D94637">
          <w:pPr>
            <w:pStyle w:val="FooterText"/>
            <w:spacing w:before="40"/>
          </w:pPr>
          <w:r>
            <w:t>ANNEX</w:t>
          </w:r>
        </w:p>
      </w:tc>
      <w:tc>
        <w:tcPr>
          <w:tcW w:w="1455" w:type="pct"/>
          <w:gridSpan w:val="3"/>
          <w:shd w:val="clear" w:color="auto" w:fill="auto"/>
        </w:tcPr>
        <w:p w14:paraId="575CE0C6" w14:textId="54F4BD72" w:rsidR="004C4993" w:rsidRPr="00AD7BF2" w:rsidRDefault="004C4993" w:rsidP="00D204D6">
          <w:pPr>
            <w:pStyle w:val="FooterText"/>
            <w:spacing w:before="40"/>
            <w:jc w:val="center"/>
          </w:pPr>
          <w:r>
            <w:t>GIP.CRP2</w:t>
          </w:r>
        </w:p>
      </w:tc>
      <w:tc>
        <w:tcPr>
          <w:tcW w:w="742" w:type="pct"/>
          <w:shd w:val="clear" w:color="auto" w:fill="auto"/>
        </w:tcPr>
        <w:p w14:paraId="2127FBBA" w14:textId="61888F3F" w:rsidR="004C4993" w:rsidRPr="00D94637" w:rsidRDefault="004C4993" w:rsidP="002F0099">
          <w:pPr>
            <w:pStyle w:val="FooterText"/>
            <w:jc w:val="center"/>
            <w:rPr>
              <w:b/>
              <w:position w:val="-4"/>
              <w:sz w:val="36"/>
            </w:rPr>
          </w:pPr>
        </w:p>
      </w:tc>
      <w:tc>
        <w:tcPr>
          <w:tcW w:w="1029" w:type="pct"/>
          <w:gridSpan w:val="2"/>
          <w:shd w:val="clear" w:color="auto" w:fill="auto"/>
        </w:tcPr>
        <w:p w14:paraId="15F0C259" w14:textId="4C46B1F4" w:rsidR="004C4993" w:rsidRPr="00695BAF" w:rsidRDefault="004C4993" w:rsidP="00D94637">
          <w:pPr>
            <w:pStyle w:val="FooterText"/>
            <w:jc w:val="right"/>
            <w:rPr>
              <w:caps/>
              <w:spacing w:val="-20"/>
              <w:sz w:val="16"/>
            </w:rPr>
          </w:pPr>
          <w:r>
            <w:rPr>
              <w:b/>
              <w:caps/>
              <w:spacing w:val="-20"/>
              <w:position w:val="-4"/>
              <w:sz w:val="36"/>
            </w:rPr>
            <w:t>EN‌/BG‌/FR</w:t>
          </w:r>
        </w:p>
      </w:tc>
    </w:tr>
  </w:tbl>
  <w:p w14:paraId="473AD68C" w14:textId="77777777" w:rsidR="00B52E35" w:rsidRPr="004C4993" w:rsidRDefault="00B52E35" w:rsidP="004C4993">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9CA30" w14:textId="77777777" w:rsidR="005E4C3D" w:rsidRDefault="005E4C3D" w:rsidP="00B5488B">
      <w:r>
        <w:separator/>
      </w:r>
    </w:p>
  </w:footnote>
  <w:footnote w:type="continuationSeparator" w:id="0">
    <w:p w14:paraId="09E9910E" w14:textId="77777777" w:rsidR="005E4C3D" w:rsidRDefault="005E4C3D"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07828" w14:textId="77777777" w:rsidR="00BD58A8" w:rsidRDefault="00BD58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5579" w14:textId="79AED774" w:rsidR="00860A9A" w:rsidRPr="004C4993" w:rsidRDefault="004C4993" w:rsidP="004C4993">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F0A8" w14:textId="204D34C1" w:rsidR="001973CB" w:rsidRPr="004C4993" w:rsidRDefault="004C4993" w:rsidP="004C4993">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1C105" w14:textId="56FA5C50" w:rsidR="00B52E35" w:rsidRPr="004C4993" w:rsidRDefault="00B52E35" w:rsidP="004C4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A3AE3A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alt="Item based on a Commission proposal" style="width:12.75pt;height:12.75pt;visibility:visible;mso-wrap-style:square" o:bullet="t">
        <v:imagedata r:id="rId1" o:title="Item based on a Commission proposal"/>
      </v:shape>
    </w:pict>
  </w:numPicBullet>
  <w:numPicBullet w:numPicBulletId="1">
    <w:pict>
      <v:shape id="_x0000_i1101" type="#_x0000_t75" alt="Restricted item" style="width:12.75pt;height:12.75pt;visibility:visible;mso-wrap-style:square" o:bullet="t">
        <v:imagedata r:id="rId2" o:title="Restricted item"/>
      </v:shape>
    </w:pict>
  </w:numPicBullet>
  <w:abstractNum w:abstractNumId="0" w15:restartNumberingAfterBreak="0">
    <w:nsid w:val="FFFFFF7C"/>
    <w:multiLevelType w:val="singleLevel"/>
    <w:tmpl w:val="59CECE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84A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2C71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7827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5A0D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5251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2A0F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62E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C8FC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1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13" w15:restartNumberingAfterBreak="0">
    <w:nsid w:val="0ABC05DD"/>
    <w:multiLevelType w:val="hybridMultilevel"/>
    <w:tmpl w:val="10C6FCB6"/>
    <w:lvl w:ilvl="0" w:tplc="9690A808">
      <w:start w:val="1"/>
      <w:numFmt w:val="lowerLetter"/>
      <w:lvlText w:val="%1)"/>
      <w:lvlJc w:val="left"/>
      <w:pPr>
        <w:ind w:left="360" w:hanging="360"/>
      </w:pPr>
      <w:rPr>
        <w:rFonts w:hint="default"/>
        <w:i w:val="0"/>
        <w:iCs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4" w15:restartNumberingAfterBreak="0">
    <w:nsid w:val="0CFC4260"/>
    <w:multiLevelType w:val="hybridMultilevel"/>
    <w:tmpl w:val="8CCCF1A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8" w15:restartNumberingAfterBreak="0">
    <w:nsid w:val="253F29AA"/>
    <w:multiLevelType w:val="multilevel"/>
    <w:tmpl w:val="271A5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22"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9" w15:restartNumberingAfterBreak="0">
    <w:nsid w:val="69B92794"/>
    <w:multiLevelType w:val="hybridMultilevel"/>
    <w:tmpl w:val="F2C4DB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712653"/>
    <w:multiLevelType w:val="hybridMultilevel"/>
    <w:tmpl w:val="8E02440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3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34" w15:restartNumberingAfterBreak="0">
    <w:nsid w:val="76171968"/>
    <w:multiLevelType w:val="hybridMultilevel"/>
    <w:tmpl w:val="BB3EACC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3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38" w15:restartNumberingAfterBreak="0">
    <w:nsid w:val="7FE842D4"/>
    <w:multiLevelType w:val="hybridMultilevel"/>
    <w:tmpl w:val="464E6A72"/>
    <w:lvl w:ilvl="0" w:tplc="06D67B2E">
      <w:start w:val="1"/>
      <w:numFmt w:val="lowerLetter"/>
      <w:lvlText w:val="%1)"/>
      <w:lvlJc w:val="left"/>
      <w:pPr>
        <w:ind w:left="720" w:hanging="360"/>
      </w:pPr>
      <w:rPr>
        <w:rFonts w:hint="default"/>
        <w:i w:val="0"/>
        <w:i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656375281">
    <w:abstractNumId w:val="31"/>
  </w:num>
  <w:num w:numId="2" w16cid:durableId="1327631403">
    <w:abstractNumId w:val="11"/>
  </w:num>
  <w:num w:numId="3" w16cid:durableId="1003243670">
    <w:abstractNumId w:val="32"/>
  </w:num>
  <w:num w:numId="4" w16cid:durableId="1195849073">
    <w:abstractNumId w:val="26"/>
  </w:num>
  <w:num w:numId="5" w16cid:durableId="2022665065">
    <w:abstractNumId w:val="12"/>
  </w:num>
  <w:num w:numId="6" w16cid:durableId="1478185974">
    <w:abstractNumId w:val="35"/>
  </w:num>
  <w:num w:numId="7" w16cid:durableId="1484783863">
    <w:abstractNumId w:val="37"/>
  </w:num>
  <w:num w:numId="8" w16cid:durableId="1527019188">
    <w:abstractNumId w:val="23"/>
  </w:num>
  <w:num w:numId="9" w16cid:durableId="1758987273">
    <w:abstractNumId w:val="33"/>
  </w:num>
  <w:num w:numId="10" w16cid:durableId="1210261310">
    <w:abstractNumId w:val="27"/>
  </w:num>
  <w:num w:numId="11" w16cid:durableId="764421641">
    <w:abstractNumId w:val="21"/>
  </w:num>
  <w:num w:numId="12" w16cid:durableId="88160779">
    <w:abstractNumId w:val="17"/>
  </w:num>
  <w:num w:numId="13" w16cid:durableId="2055620120">
    <w:abstractNumId w:val="16"/>
  </w:num>
  <w:num w:numId="14" w16cid:durableId="776409955">
    <w:abstractNumId w:val="28"/>
  </w:num>
  <w:num w:numId="15" w16cid:durableId="1854299357">
    <w:abstractNumId w:val="36"/>
  </w:num>
  <w:num w:numId="16" w16cid:durableId="1900162905">
    <w:abstractNumId w:val="10"/>
  </w:num>
  <w:num w:numId="17" w16cid:durableId="2036613741">
    <w:abstractNumId w:val="19"/>
  </w:num>
  <w:num w:numId="18" w16cid:durableId="903489724">
    <w:abstractNumId w:val="15"/>
  </w:num>
  <w:num w:numId="19" w16cid:durableId="359087364">
    <w:abstractNumId w:val="24"/>
  </w:num>
  <w:num w:numId="20" w16cid:durableId="1988168917">
    <w:abstractNumId w:val="20"/>
  </w:num>
  <w:num w:numId="21" w16cid:durableId="485098164">
    <w:abstractNumId w:val="9"/>
  </w:num>
  <w:num w:numId="22" w16cid:durableId="305089572">
    <w:abstractNumId w:val="7"/>
  </w:num>
  <w:num w:numId="23" w16cid:durableId="51077672">
    <w:abstractNumId w:val="6"/>
  </w:num>
  <w:num w:numId="24" w16cid:durableId="1610163727">
    <w:abstractNumId w:val="5"/>
  </w:num>
  <w:num w:numId="25" w16cid:durableId="404494364">
    <w:abstractNumId w:val="4"/>
  </w:num>
  <w:num w:numId="26" w16cid:durableId="462307320">
    <w:abstractNumId w:val="8"/>
  </w:num>
  <w:num w:numId="27" w16cid:durableId="1050806456">
    <w:abstractNumId w:val="3"/>
  </w:num>
  <w:num w:numId="28" w16cid:durableId="1845129138">
    <w:abstractNumId w:val="2"/>
  </w:num>
  <w:num w:numId="29" w16cid:durableId="2085906804">
    <w:abstractNumId w:val="1"/>
  </w:num>
  <w:num w:numId="30" w16cid:durableId="1185557664">
    <w:abstractNumId w:val="0"/>
  </w:num>
  <w:num w:numId="31" w16cid:durableId="874972815">
    <w:abstractNumId w:val="30"/>
  </w:num>
  <w:num w:numId="32" w16cid:durableId="942347737">
    <w:abstractNumId w:val="13"/>
  </w:num>
  <w:num w:numId="33" w16cid:durableId="1257713848">
    <w:abstractNumId w:val="14"/>
  </w:num>
  <w:num w:numId="34" w16cid:durableId="1430394486">
    <w:abstractNumId w:val="38"/>
  </w:num>
  <w:num w:numId="35" w16cid:durableId="1454208364">
    <w:abstractNumId w:val="29"/>
  </w:num>
  <w:num w:numId="36" w16cid:durableId="1515265548">
    <w:abstractNumId w:val="34"/>
  </w:num>
  <w:num w:numId="37" w16cid:durableId="5585901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hyphenationZone w:val="425"/>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3.1&quot; technicalblockguid=&quot;5175103816154468534&quot;&gt;_x000d__x000a_  &lt;metadata key=&quot;md_DocumentLanguages&quot; translate=&quot;false&quot;&gt;_x000d__x000a_    &lt;basicdatatypelist&gt;_x000d__x000a_      &lt;language key=&quot;EN&quot; text=&quot;EN&quot; /&gt;_x000d__x000a_      &lt;language key=&quot;BG&quot; text=&quot;BG&quot; /&gt;_x000d__x000a_      &lt;language key=&quot;FR&quot; text=&quot;FR&quot; /&gt;_x000d__x000a_    &lt;/basicdatatypelist&gt;_x000d__x000a_  &lt;/metadata&gt;_x000d__x000a_  &lt;metadata key=&quot;md_OriginalLanguages&quot; translate=&quot;false&quot;&gt;_x000d__x000a_    &lt;basicdatatypelist&gt;_x000d__x000a_      &lt;language key=&quot;EN&quot; text=&quot;EN&quot; /&gt;_x000d__x000a_      &lt;language key=&quot;BG&quot; text=&quot;BG&quot; /&gt;_x000d__x000a_      &lt;language key=&quot;FR&quot; text=&quot;FR&quot; /&gt;_x000d__x000a_    &lt;/basicdatatypelist&gt;_x000d__x000a_  &lt;/metadata&gt;_x000d__x000a_  &lt;metadata key=&quot;md_DocumentLanguagesAutomatic&quot;&gt;_x000d__x000a_    &lt;text&gt;&lt;/text&gt;_x000d__x000a_  &lt;/metadata&gt;_x000d__x000a_  &lt;metadata key=&quot;md_UniqueHeading&quot; translate=&quot;false&quot;&gt;_x000d__x000a_    &lt;basicdatatype&gt;_x000d__x000a_      &lt;heading key=&quot;uh_49&quot; text=&quot;DRAFT MINUTES&quot; /&gt;_x000d__x000a_    &lt;/basicdatatype&gt;_x000d__x000a_  &lt;/metadata&gt;_x000d__x000a_  &lt;metadata key=&quot;md_HeadingText&quot; translate=&quot;false&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 translate=&quot;false&quot;&gt;_x000d__x000a_    &lt;basicdatatype&gt;_x000d__x000a_      &lt;location key=&quot;loc_01&quot; text=&quot;Brussels&quot; /&gt;_x000d__x000a_    &lt;/basicdatatype&gt;_x000d__x000a_  &lt;/metadata&gt;_x000d__x000a_  &lt;metadata key=&quot;md_DocumentDate&quot; translate=&quot;false&quot;&gt;_x000d__x000a_    &lt;text&gt;2026-02-09&lt;/text&gt;_x000d__x000a_  &lt;/metadata&gt;_x000d__x000a_  &lt;metadata key=&quot;md_Prefix&quot; translate=&quot;false&quot;&gt;_x000d__x000a_    &lt;text&gt;&lt;/text&gt;_x000d__x000a_  &lt;/metadata&gt;_x000d__x000a_  &lt;metadata key=&quot;md_DocumentNumber&quot; translate=&quot;false&quot;&gt;_x000d__x000a_    &lt;text&gt;5787&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3&lt;/text&gt;_x000d__x000a_      &lt;text&gt;AG 1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gt;_x000d__x000a_    &lt;presidents /&gt;_x000d__x000a_  &lt;/metadata&gt;_x000d__x000a_  &lt;metadata key=&quot;md_MeetingNumber&quot;&gt;_x000d__x000a_    &lt;text&gt;4150&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 translate=&quot;false&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 translate=&quot;false&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UNCIL OF THE EUROPEAN UNION (General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Gener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4&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5&lt;/text&gt;_x000d__x000a_  &lt;/metadata&gt;_x000d__x000a_  &lt;metadata key=&quot;md_Rectif_Source2_Suffixes&quot; translate=&quot;false&quot;&gt;_x000d__x000a_    &lt;text&gt;&lt;/text&gt;_x000d__x000a_  &lt;/metadata&gt;_x000d__x000a_  &lt;metadata key=&quot;md_CoverPageDocWithCouncilFooter&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gt;_x000d__x000a_    &lt;textlist /&gt;_x000d__x000a_  &lt;/metadata&gt;_x000d__x000a_  &lt;metadata key=&quot;md_Meetings&quot; translate=&quot;false&quot;&gt;_x000d__x000a_    &lt;meetings&gt;_x000d__x000a_      &lt;meeting date=&quot;2026-01-26&quot; /&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4618205526097355523&quot;&gt;_x000d__x000a_  &lt;metadata key=&quot;md_DocumentLanguages&quot; translate=&quot;false&quot;&gt;_x000d__x000a_    &lt;basicdatatypelist&gt;_x000d__x000a_      &lt;language key=&quot;EN&quot; text=&quot;EN&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 translate=&quot;false&quot;&gt;_x000d__x000a_    &lt;basicdatatype&gt;_x000d__x000a_      &lt;heading key=&quot;uh_42&quot; text=&quot;PROVISIONAL AGENDA&quot; /&gt;_x000d__x000a_    &lt;/basicdatatype&gt;_x000d__x000a_  &lt;/metadata&gt;_x000d__x000a_  &lt;metadata key=&quot;md_HeadingText&quot; translate=&quot;false&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 translate=&quot;false&quot;&gt;_x000d__x000a_    &lt;basicdatatype&gt;_x000d__x000a_      &lt;location key=&quot;loc_01&quot; text=&quot;Brussels&quot; /&gt;_x000d__x000a_    &lt;/basicdatatype&gt;_x000d__x000a_  &lt;/metadata&gt;_x000d__x000a_  &lt;metadata key=&quot;md_DocumentDate&quot; translate=&quot;false&quot;&gt;_x000d__x000a_    &lt;text&gt;2025-12-15&lt;/text&gt;_x000d__x000a_  &lt;/metadata&gt;_x000d__x000a_  &lt;metadata key=&quot;md_Prefix&quot; translate=&quot;false&quot;&gt;_x000d__x000a_    &lt;text&gt;&lt;/text&gt;_x000d__x000a_  &lt;/metadata&gt;_x000d__x000a_  &lt;metadata key=&quot;md_DocumentNumber&quot; translate=&quot;false&quot;&gt;_x000d__x000a_    &lt;text&gt;16672&lt;/text&gt;_x000d__x000a_  &lt;/metadata&gt;_x000d__x000a_  &lt;metadata key=&quot;md_YearDocumentNumber&quot; translate=&quot;false&quot;&gt;_x000d__x000a_    &lt;text&gt;2025&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OJ CONS 96&lt;/text&gt;_x000d__x000a_      &lt;text&gt;AG 199&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gt;_x000d__x000a_    &lt;presidents /&gt;_x000d__x000a_  &lt;/metadata&gt;_x000d__x000a_  &lt;metadata key=&quot;md_MeetingNumber&quot;&gt;_x000d__x000a_    &lt;text&gt;4147&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 translate=&quot;false&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 translate=&quot;false&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 translate=&quot;false&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UNCIL OF THE EUROPEAN UNION (General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General Affairs)&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4&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5&lt;/text&gt;_x000d__x000a_  &lt;/metadata&gt;_x000d__x000a_  &lt;metadata key=&quot;md_Rectif_Source2_Suffixes&quot; translate=&quot;false&quot;&gt;_x000d__x000a_    &lt;text&gt;&lt;/text&gt;_x000d__x000a_  &lt;/metadata&gt;_x000d__x000a_  &lt;metadata key=&quot;md_CoverPageDocWithCouncilFooter&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gt;_x000d__x000a_    &lt;textlist /&gt;_x000d__x000a_  &lt;/metadata&gt;_x000d__x000a_  &lt;metadata key=&quot;md_Meetings&quot; translate=&quot;false&quot;&gt;_x000d__x000a_    &lt;meetings&gt;_x000d__x000a_      &lt;meeting date=&quot;2025-12-1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W_AutoOpen" w:val="True"/>
    <w:docVar w:name="DW_DocType" w:val="DW_AGENDA2"/>
    <w:docVar w:name="DW_TechnicalBlockHash" w:val="0ce605816b4204e2504b54f3077903bccd11c782784f51744971fe60c32919e2"/>
  </w:docVars>
  <w:rsids>
    <w:rsidRoot w:val="005E4C3D"/>
    <w:rsid w:val="00006B29"/>
    <w:rsid w:val="00017217"/>
    <w:rsid w:val="0001797F"/>
    <w:rsid w:val="00025D57"/>
    <w:rsid w:val="00052BBC"/>
    <w:rsid w:val="00075CAB"/>
    <w:rsid w:val="000C46AB"/>
    <w:rsid w:val="000C7B3F"/>
    <w:rsid w:val="000D6D71"/>
    <w:rsid w:val="000D7EEA"/>
    <w:rsid w:val="000E2267"/>
    <w:rsid w:val="000E2BA3"/>
    <w:rsid w:val="000F6C55"/>
    <w:rsid w:val="0010181C"/>
    <w:rsid w:val="00103932"/>
    <w:rsid w:val="00121409"/>
    <w:rsid w:val="00126297"/>
    <w:rsid w:val="001450CE"/>
    <w:rsid w:val="00177AF8"/>
    <w:rsid w:val="001812B0"/>
    <w:rsid w:val="00192E01"/>
    <w:rsid w:val="001973CB"/>
    <w:rsid w:val="00197EDB"/>
    <w:rsid w:val="001A0891"/>
    <w:rsid w:val="001C1D8F"/>
    <w:rsid w:val="001D1480"/>
    <w:rsid w:val="001E219D"/>
    <w:rsid w:val="001E3437"/>
    <w:rsid w:val="001E5CE1"/>
    <w:rsid w:val="0020220B"/>
    <w:rsid w:val="0020409F"/>
    <w:rsid w:val="002142E6"/>
    <w:rsid w:val="00226C5C"/>
    <w:rsid w:val="00231B7C"/>
    <w:rsid w:val="00246F5E"/>
    <w:rsid w:val="00252DD4"/>
    <w:rsid w:val="002549E8"/>
    <w:rsid w:val="0025765A"/>
    <w:rsid w:val="0026231C"/>
    <w:rsid w:val="00265F32"/>
    <w:rsid w:val="00282FEB"/>
    <w:rsid w:val="002851D7"/>
    <w:rsid w:val="00296D2F"/>
    <w:rsid w:val="002A4F35"/>
    <w:rsid w:val="002F5461"/>
    <w:rsid w:val="00300848"/>
    <w:rsid w:val="00305158"/>
    <w:rsid w:val="00311679"/>
    <w:rsid w:val="00315967"/>
    <w:rsid w:val="0031690A"/>
    <w:rsid w:val="00326C08"/>
    <w:rsid w:val="0033189B"/>
    <w:rsid w:val="00333CEF"/>
    <w:rsid w:val="0034761C"/>
    <w:rsid w:val="00350B1B"/>
    <w:rsid w:val="00367237"/>
    <w:rsid w:val="00373740"/>
    <w:rsid w:val="00397061"/>
    <w:rsid w:val="003B6674"/>
    <w:rsid w:val="003C10C5"/>
    <w:rsid w:val="003C1302"/>
    <w:rsid w:val="003D2B21"/>
    <w:rsid w:val="003E48D4"/>
    <w:rsid w:val="003F2EC0"/>
    <w:rsid w:val="00406F8E"/>
    <w:rsid w:val="00410E11"/>
    <w:rsid w:val="00412B59"/>
    <w:rsid w:val="0041681F"/>
    <w:rsid w:val="00433586"/>
    <w:rsid w:val="004349C0"/>
    <w:rsid w:val="00444150"/>
    <w:rsid w:val="00454BD8"/>
    <w:rsid w:val="00455C4B"/>
    <w:rsid w:val="004612EC"/>
    <w:rsid w:val="00480A34"/>
    <w:rsid w:val="004B2772"/>
    <w:rsid w:val="004B4F9B"/>
    <w:rsid w:val="004C4993"/>
    <w:rsid w:val="004C60B7"/>
    <w:rsid w:val="004D116F"/>
    <w:rsid w:val="004D6940"/>
    <w:rsid w:val="004D76DF"/>
    <w:rsid w:val="004E513F"/>
    <w:rsid w:val="004F4C7D"/>
    <w:rsid w:val="005029EA"/>
    <w:rsid w:val="0050305D"/>
    <w:rsid w:val="00504E85"/>
    <w:rsid w:val="00510ADA"/>
    <w:rsid w:val="00546854"/>
    <w:rsid w:val="0055132C"/>
    <w:rsid w:val="00554861"/>
    <w:rsid w:val="00561FE3"/>
    <w:rsid w:val="00582505"/>
    <w:rsid w:val="00591939"/>
    <w:rsid w:val="005B354A"/>
    <w:rsid w:val="005C0DB3"/>
    <w:rsid w:val="005C3952"/>
    <w:rsid w:val="005C76C4"/>
    <w:rsid w:val="005D4D49"/>
    <w:rsid w:val="005E4C3D"/>
    <w:rsid w:val="005E6BA1"/>
    <w:rsid w:val="005E7DB5"/>
    <w:rsid w:val="005F555B"/>
    <w:rsid w:val="00601448"/>
    <w:rsid w:val="00604003"/>
    <w:rsid w:val="00604869"/>
    <w:rsid w:val="006213F4"/>
    <w:rsid w:val="00634097"/>
    <w:rsid w:val="00655EA5"/>
    <w:rsid w:val="00663A97"/>
    <w:rsid w:val="0067107D"/>
    <w:rsid w:val="00686BBB"/>
    <w:rsid w:val="006A4DAF"/>
    <w:rsid w:val="006A7461"/>
    <w:rsid w:val="006B3250"/>
    <w:rsid w:val="006B6BCB"/>
    <w:rsid w:val="006C4D23"/>
    <w:rsid w:val="006D2414"/>
    <w:rsid w:val="006D5699"/>
    <w:rsid w:val="006D729D"/>
    <w:rsid w:val="006E0187"/>
    <w:rsid w:val="006E6A96"/>
    <w:rsid w:val="006F00DE"/>
    <w:rsid w:val="006F72E3"/>
    <w:rsid w:val="006F76D1"/>
    <w:rsid w:val="007038E4"/>
    <w:rsid w:val="00703DC0"/>
    <w:rsid w:val="007146D3"/>
    <w:rsid w:val="00740DF2"/>
    <w:rsid w:val="00741949"/>
    <w:rsid w:val="00741DC3"/>
    <w:rsid w:val="007560A6"/>
    <w:rsid w:val="00772954"/>
    <w:rsid w:val="007775F3"/>
    <w:rsid w:val="007824AA"/>
    <w:rsid w:val="00782C70"/>
    <w:rsid w:val="00792179"/>
    <w:rsid w:val="00795455"/>
    <w:rsid w:val="00797F23"/>
    <w:rsid w:val="007A179A"/>
    <w:rsid w:val="007C1C49"/>
    <w:rsid w:val="007D46E9"/>
    <w:rsid w:val="007D5CE8"/>
    <w:rsid w:val="007E352C"/>
    <w:rsid w:val="007F2B30"/>
    <w:rsid w:val="007F2E5B"/>
    <w:rsid w:val="00800D63"/>
    <w:rsid w:val="00811343"/>
    <w:rsid w:val="008146F9"/>
    <w:rsid w:val="00820694"/>
    <w:rsid w:val="00822F88"/>
    <w:rsid w:val="0083008D"/>
    <w:rsid w:val="00833044"/>
    <w:rsid w:val="00845958"/>
    <w:rsid w:val="00856F2F"/>
    <w:rsid w:val="00860A9A"/>
    <w:rsid w:val="00873505"/>
    <w:rsid w:val="00873825"/>
    <w:rsid w:val="00873AC6"/>
    <w:rsid w:val="00875B68"/>
    <w:rsid w:val="008805FC"/>
    <w:rsid w:val="00882E72"/>
    <w:rsid w:val="008A662A"/>
    <w:rsid w:val="008D1C8D"/>
    <w:rsid w:val="008D6496"/>
    <w:rsid w:val="008D6B5E"/>
    <w:rsid w:val="008E2940"/>
    <w:rsid w:val="008F0C71"/>
    <w:rsid w:val="008F43EA"/>
    <w:rsid w:val="00915C20"/>
    <w:rsid w:val="00924ED6"/>
    <w:rsid w:val="00933F98"/>
    <w:rsid w:val="00934BC9"/>
    <w:rsid w:val="00940F5B"/>
    <w:rsid w:val="00957FF6"/>
    <w:rsid w:val="009703BA"/>
    <w:rsid w:val="009930AF"/>
    <w:rsid w:val="00993471"/>
    <w:rsid w:val="009961EE"/>
    <w:rsid w:val="00997F5B"/>
    <w:rsid w:val="009A01E3"/>
    <w:rsid w:val="009A57B8"/>
    <w:rsid w:val="009B61B3"/>
    <w:rsid w:val="009C27FC"/>
    <w:rsid w:val="009D0DAF"/>
    <w:rsid w:val="009D1E8A"/>
    <w:rsid w:val="009E4245"/>
    <w:rsid w:val="009E64CE"/>
    <w:rsid w:val="009F1D22"/>
    <w:rsid w:val="009F309C"/>
    <w:rsid w:val="00A31007"/>
    <w:rsid w:val="00A43D6D"/>
    <w:rsid w:val="00A5476C"/>
    <w:rsid w:val="00A60AE9"/>
    <w:rsid w:val="00A62B00"/>
    <w:rsid w:val="00A65A29"/>
    <w:rsid w:val="00A67B36"/>
    <w:rsid w:val="00A7459C"/>
    <w:rsid w:val="00A83160"/>
    <w:rsid w:val="00A90069"/>
    <w:rsid w:val="00A949B1"/>
    <w:rsid w:val="00AB2D0B"/>
    <w:rsid w:val="00AB39E8"/>
    <w:rsid w:val="00AB5D05"/>
    <w:rsid w:val="00AC124F"/>
    <w:rsid w:val="00AC3046"/>
    <w:rsid w:val="00AE2E82"/>
    <w:rsid w:val="00AE384E"/>
    <w:rsid w:val="00AF1484"/>
    <w:rsid w:val="00AF292A"/>
    <w:rsid w:val="00B22135"/>
    <w:rsid w:val="00B52E35"/>
    <w:rsid w:val="00B5488B"/>
    <w:rsid w:val="00B601B7"/>
    <w:rsid w:val="00B60A6F"/>
    <w:rsid w:val="00B63515"/>
    <w:rsid w:val="00B71AC6"/>
    <w:rsid w:val="00B80C6C"/>
    <w:rsid w:val="00B81907"/>
    <w:rsid w:val="00B84D70"/>
    <w:rsid w:val="00B861BE"/>
    <w:rsid w:val="00B865C2"/>
    <w:rsid w:val="00B941E1"/>
    <w:rsid w:val="00B955F3"/>
    <w:rsid w:val="00B9674D"/>
    <w:rsid w:val="00BA3DA6"/>
    <w:rsid w:val="00BC031A"/>
    <w:rsid w:val="00BC084E"/>
    <w:rsid w:val="00BC452B"/>
    <w:rsid w:val="00BD2E32"/>
    <w:rsid w:val="00BD403E"/>
    <w:rsid w:val="00BD506D"/>
    <w:rsid w:val="00BD58A8"/>
    <w:rsid w:val="00BD66EA"/>
    <w:rsid w:val="00BF1218"/>
    <w:rsid w:val="00BF155C"/>
    <w:rsid w:val="00BF2A3C"/>
    <w:rsid w:val="00C010EF"/>
    <w:rsid w:val="00C02778"/>
    <w:rsid w:val="00C31656"/>
    <w:rsid w:val="00C32639"/>
    <w:rsid w:val="00C3790B"/>
    <w:rsid w:val="00C412E0"/>
    <w:rsid w:val="00C50E04"/>
    <w:rsid w:val="00C65FA3"/>
    <w:rsid w:val="00C66F83"/>
    <w:rsid w:val="00C706A1"/>
    <w:rsid w:val="00C945D6"/>
    <w:rsid w:val="00CA3D80"/>
    <w:rsid w:val="00CA4E49"/>
    <w:rsid w:val="00CA75C1"/>
    <w:rsid w:val="00CC013E"/>
    <w:rsid w:val="00CD3656"/>
    <w:rsid w:val="00CE003C"/>
    <w:rsid w:val="00CE0DF4"/>
    <w:rsid w:val="00CE37DD"/>
    <w:rsid w:val="00CE573C"/>
    <w:rsid w:val="00D00508"/>
    <w:rsid w:val="00D01B77"/>
    <w:rsid w:val="00D034C9"/>
    <w:rsid w:val="00D046EA"/>
    <w:rsid w:val="00D1318A"/>
    <w:rsid w:val="00D30178"/>
    <w:rsid w:val="00D3119C"/>
    <w:rsid w:val="00D364AB"/>
    <w:rsid w:val="00D44AA4"/>
    <w:rsid w:val="00D520CA"/>
    <w:rsid w:val="00D56B58"/>
    <w:rsid w:val="00D72973"/>
    <w:rsid w:val="00D764DA"/>
    <w:rsid w:val="00D800D1"/>
    <w:rsid w:val="00D85452"/>
    <w:rsid w:val="00DA13BF"/>
    <w:rsid w:val="00DA17A8"/>
    <w:rsid w:val="00DA6B57"/>
    <w:rsid w:val="00DB0C1E"/>
    <w:rsid w:val="00DB2FDA"/>
    <w:rsid w:val="00DB4C24"/>
    <w:rsid w:val="00DB506B"/>
    <w:rsid w:val="00DC1A0D"/>
    <w:rsid w:val="00DC24FC"/>
    <w:rsid w:val="00DD5422"/>
    <w:rsid w:val="00E0243D"/>
    <w:rsid w:val="00E02BA4"/>
    <w:rsid w:val="00E24440"/>
    <w:rsid w:val="00E251D9"/>
    <w:rsid w:val="00E300B6"/>
    <w:rsid w:val="00E41135"/>
    <w:rsid w:val="00E41490"/>
    <w:rsid w:val="00E4300D"/>
    <w:rsid w:val="00E52FE9"/>
    <w:rsid w:val="00E5702D"/>
    <w:rsid w:val="00E74320"/>
    <w:rsid w:val="00E8251D"/>
    <w:rsid w:val="00E84790"/>
    <w:rsid w:val="00E94903"/>
    <w:rsid w:val="00EB414B"/>
    <w:rsid w:val="00EC0F32"/>
    <w:rsid w:val="00ED6129"/>
    <w:rsid w:val="00EE2E93"/>
    <w:rsid w:val="00EE3B78"/>
    <w:rsid w:val="00EF122B"/>
    <w:rsid w:val="00EF18D9"/>
    <w:rsid w:val="00EF6754"/>
    <w:rsid w:val="00F0333D"/>
    <w:rsid w:val="00F06E61"/>
    <w:rsid w:val="00F537D5"/>
    <w:rsid w:val="00F67D61"/>
    <w:rsid w:val="00F7400F"/>
    <w:rsid w:val="00F81BB7"/>
    <w:rsid w:val="00F85DA9"/>
    <w:rsid w:val="00FA59BC"/>
    <w:rsid w:val="00FA78F0"/>
    <w:rsid w:val="00FB027A"/>
    <w:rsid w:val="00FC5374"/>
    <w:rsid w:val="00FC69BD"/>
    <w:rsid w:val="00FF372B"/>
    <w:rsid w:val="00FF6882"/>
    <w:rsid w:val="248558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93B06"/>
  <w15:docId w15:val="{5EC27B6B-43ED-4149-A2A8-96E9C809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6AB"/>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795455"/>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customStyle="1" w:styleId="HeaderCouncilLarge">
    <w:name w:val="Header Council Large"/>
    <w:basedOn w:val="Normal"/>
    <w:link w:val="HeaderCouncilLargeChar"/>
    <w:rsid w:val="005E4C3D"/>
    <w:pPr>
      <w:spacing w:after="440"/>
      <w:ind w:left="-1134" w:right="-1134"/>
    </w:pPr>
    <w:rPr>
      <w:sz w:val="2"/>
    </w:rPr>
  </w:style>
  <w:style w:type="character" w:customStyle="1" w:styleId="TechnicalBlockChar">
    <w:name w:val="Technical Block Char"/>
    <w:basedOn w:val="DefaultParagraphFont"/>
    <w:link w:val="TechnicalBlock"/>
    <w:rsid w:val="005E4C3D"/>
    <w:rPr>
      <w:rFonts w:ascii="Times New Roman" w:hAnsi="Times New Roman" w:cs="Times New Roman"/>
      <w:sz w:val="24"/>
    </w:rPr>
  </w:style>
  <w:style w:type="character" w:customStyle="1" w:styleId="HeaderCouncilLargeChar">
    <w:name w:val="Header Council Large Char"/>
    <w:basedOn w:val="TechnicalBlockChar"/>
    <w:link w:val="HeaderCouncilLarge"/>
    <w:rsid w:val="005E4C3D"/>
    <w:rPr>
      <w:rFonts w:ascii="Times New Roman" w:hAnsi="Times New Roman" w:cs="Times New Roman"/>
      <w:sz w:val="2"/>
    </w:rPr>
  </w:style>
  <w:style w:type="paragraph" w:customStyle="1" w:styleId="FooterText">
    <w:name w:val="Footer Text"/>
    <w:basedOn w:val="Normal"/>
    <w:rsid w:val="005E4C3D"/>
    <w:rPr>
      <w:rFonts w:eastAsia="Times New Roman"/>
      <w:szCs w:val="24"/>
    </w:rPr>
  </w:style>
  <w:style w:type="character" w:styleId="PlaceholderText">
    <w:name w:val="Placeholder Text"/>
    <w:basedOn w:val="DefaultParagraphFont"/>
    <w:uiPriority w:val="99"/>
    <w:semiHidden/>
    <w:rsid w:val="005E4C3D"/>
    <w:rPr>
      <w:color w:val="808080"/>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5B354A"/>
    <w:pPr>
      <w:ind w:left="720"/>
      <w:contextualSpacing/>
    </w:pPr>
  </w:style>
  <w:style w:type="table" w:customStyle="1" w:styleId="TableGrid2011">
    <w:name w:val="Table Grid2011"/>
    <w:basedOn w:val="TableNormal"/>
    <w:next w:val="TableGrid"/>
    <w:uiPriority w:val="59"/>
    <w:rsid w:val="007F2E5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F2E5B"/>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9B61B3"/>
    <w:rPr>
      <w:sz w:val="16"/>
      <w:szCs w:val="16"/>
    </w:rPr>
  </w:style>
  <w:style w:type="paragraph" w:styleId="CommentText">
    <w:name w:val="annotation text"/>
    <w:basedOn w:val="Normal"/>
    <w:link w:val="CommentTextChar"/>
    <w:uiPriority w:val="99"/>
    <w:unhideWhenUsed/>
    <w:rsid w:val="009B61B3"/>
    <w:rPr>
      <w:sz w:val="20"/>
      <w:szCs w:val="20"/>
    </w:rPr>
  </w:style>
  <w:style w:type="character" w:customStyle="1" w:styleId="CommentTextChar">
    <w:name w:val="Comment Text Char"/>
    <w:basedOn w:val="DefaultParagraphFont"/>
    <w:link w:val="CommentText"/>
    <w:uiPriority w:val="99"/>
    <w:rsid w:val="009B61B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61B3"/>
    <w:rPr>
      <w:b/>
      <w:bCs/>
    </w:rPr>
  </w:style>
  <w:style w:type="character" w:customStyle="1" w:styleId="CommentSubjectChar">
    <w:name w:val="Comment Subject Char"/>
    <w:basedOn w:val="CommentTextChar"/>
    <w:link w:val="CommentSubject"/>
    <w:uiPriority w:val="99"/>
    <w:semiHidden/>
    <w:rsid w:val="009B61B3"/>
    <w:rPr>
      <w:rFonts w:ascii="Times New Roman" w:hAnsi="Times New Roman" w:cs="Times New Roman"/>
      <w:b/>
      <w:bCs/>
      <w:sz w:val="20"/>
      <w:szCs w:val="20"/>
    </w:rPr>
  </w:style>
  <w:style w:type="paragraph" w:customStyle="1" w:styleId="TBEntInstit">
    <w:name w:val="TBEntInstit"/>
    <w:basedOn w:val="TechnicalBlockBase"/>
    <w:link w:val="EntInstitChar"/>
    <w:rsid w:val="001A0891"/>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1A0891"/>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1A089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1A089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1A0891"/>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1A0891"/>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1A0891"/>
    <w:rPr>
      <w:rFonts w:ascii="Arial" w:eastAsia="Times New Roman" w:hAnsi="Arial" w:cs="Arial"/>
      <w:b/>
      <w:sz w:val="23"/>
      <w:szCs w:val="20"/>
      <w:u w:color="606060"/>
      <w:lang w:eastAsia="fr-BE"/>
    </w:rPr>
  </w:style>
  <w:style w:type="paragraph" w:customStyle="1" w:styleId="TBHeadingTable">
    <w:name w:val="TBHeadingTable"/>
    <w:basedOn w:val="TechnicalBlockBase"/>
    <w:rsid w:val="001A0891"/>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1A0891"/>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1A0891"/>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rPr>
  </w:style>
  <w:style w:type="character" w:customStyle="1" w:styleId="TechnicalBlockBaseChar">
    <w:name w:val="TechnicalBlockBase Char"/>
    <w:basedOn w:val="EntInstitChar"/>
    <w:link w:val="TechnicalBlockBase"/>
    <w:rsid w:val="001A0891"/>
    <w:rPr>
      <w:rFonts w:ascii="Arial New Roman" w:eastAsia="Times New Roman" w:hAnsi="Arial New Roman" w:cs="Arial"/>
      <w:b/>
      <w:i/>
      <w:dstrike/>
      <w:color w:val="606060"/>
      <w:w w:val="98"/>
      <w:sz w:val="10"/>
      <w:szCs w:val="20"/>
      <w:u w:val="words" w:color="606060"/>
      <w:lang w:eastAsia="fr-BE"/>
    </w:rPr>
  </w:style>
  <w:style w:type="table" w:customStyle="1" w:styleId="TableGrid21">
    <w:name w:val="Table Grid21"/>
    <w:basedOn w:val="TableNormal"/>
    <w:next w:val="TableGrid"/>
    <w:uiPriority w:val="59"/>
    <w:rsid w:val="002549E8"/>
    <w:pPr>
      <w:spacing w:after="0" w:line="240" w:lineRule="auto"/>
    </w:pPr>
    <w:rPr>
      <w:rFonts w:ascii="Times New Roman" w:eastAsia="Calibri" w:hAnsi="Times New Roman" w:cs="Times New Roman"/>
      <w:sz w:val="24"/>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2549E8"/>
    <w:rPr>
      <w:rFonts w:ascii="Times New Roman" w:hAnsi="Times New Roman" w:cs="Times New Roman"/>
      <w:sz w:val="24"/>
    </w:rPr>
  </w:style>
  <w:style w:type="paragraph" w:customStyle="1" w:styleId="TBDistrbMarkers">
    <w:name w:val="TBDistrbMarkers"/>
    <w:basedOn w:val="TBNormalTechnicalBlock"/>
    <w:qFormat/>
    <w:rsid w:val="001A0891"/>
    <w:pPr>
      <w:tabs>
        <w:tab w:val="right" w:pos="3260"/>
        <w:tab w:val="right" w:pos="5528"/>
      </w:tabs>
      <w:spacing w:before="0" w:line="240" w:lineRule="auto"/>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bin"/><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bin"/><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4FB7F-7FE5-48C3-B84E-4E7847409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1419ECC-5E42-4F23-8948-24A8B7640463}">
  <ds:schemaRefs>
    <ds:schemaRef ds:uri="http://www.w3.org/XML/1998/namespace"/>
    <ds:schemaRef ds:uri="http://schemas.microsoft.com/office/infopath/2007/PartnerControls"/>
    <ds:schemaRef ds:uri="http://purl.org/dc/dcmitype/"/>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E5BEC7C9-0538-445D-8C44-222597BD9267}">
  <ds:schemaRefs>
    <ds:schemaRef ds:uri="http://schemas.microsoft.com/sharepoint/v3/contenttype/forms"/>
  </ds:schemaRefs>
</ds:datastoreItem>
</file>

<file path=customXml/itemProps4.xml><?xml version="1.0" encoding="utf-8"?>
<ds:datastoreItem xmlns:ds="http://schemas.openxmlformats.org/officeDocument/2006/customXml" ds:itemID="{D797BD24-8164-4CB9-BABD-36180E3D0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4</Pages>
  <Words>1926</Words>
  <Characters>11117</Characters>
  <Application>Microsoft Office Word</Application>
  <DocSecurity>0</DocSecurity>
  <Lines>252</Lines>
  <Paragraphs>118</Paragraphs>
  <ScaleCrop>false</ScaleCrop>
  <Company/>
  <LinksUpToDate>false</LinksUpToDate>
  <CharactersWithSpaces>12925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JUHANI Piret</dc:creator>
  <cp:keywords/>
  <dc:description/>
  <cp:lastModifiedBy>CALENKO Ludmila</cp:lastModifiedBy>
  <cp:revision>3</cp:revision>
  <cp:lastPrinted>2025-12-11T10:44:00Z</cp:lastPrinted>
  <dcterms:created xsi:type="dcterms:W3CDTF">2026-02-09T10:47:00Z</dcterms:created>
  <dcterms:modified xsi:type="dcterms:W3CDTF">2026-02-09T10:47:00Z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4.13.1, Build 20250723</vt:lpwstr>
  </property>
  <property fmtid="{D5CDD505-2E9C-101B-9397-08002B2CF9AE}" pid="3" name="Created using">
    <vt:lpwstr>DocuWrite 4.9.1, Build 20240216</vt:lpwstr>
  </property>
  <property fmtid="{D5CDD505-2E9C-101B-9397-08002B2CF9AE}" pid="4" name="Meeting Number">
    <vt:lpwstr>4150</vt:lpwstr>
  </property>
  <property fmtid="{D5CDD505-2E9C-101B-9397-08002B2CF9AE}" pid="5" name="MSIP_Label_af60b174-6478-47f9-866e-33f097bb6603_Enabled">
    <vt:lpwstr>true</vt:lpwstr>
  </property>
  <property fmtid="{D5CDD505-2E9C-101B-9397-08002B2CF9AE}" pid="6" name="MSIP_Label_af60b174-6478-47f9-866e-33f097bb6603_SetDate">
    <vt:lpwstr>2024-05-31T13:30:10Z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4eb5b346-91a4-4c4b-88f4-f4a61b9003ac</vt:lpwstr>
  </property>
  <property fmtid="{D5CDD505-2E9C-101B-9397-08002B2CF9AE}" pid="11" name="MSIP_Label_af60b174-6478-47f9-866e-33f097bb6603_ContentBits">
    <vt:lpwstr>0</vt:lpwstr>
  </property>
  <property fmtid="{D5CDD505-2E9C-101B-9397-08002B2CF9AE}" pid="12" name="ContentTypeId">
    <vt:lpwstr>0x010100B1C4999ACD6CE848981E0EB0D78F6234</vt:lpwstr>
  </property>
</Properties>
</file>