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media/image4.bin" ContentType="image/jpeg"/>
  <Override PartName="/media/image5.bin" ContentType="image/jpeg"/>
  <Override PartName="/media/image6.bin" ContentType="image/jpeg"/>
  <Override PartName="/media/image7.bin" ContentType="image/jpeg"/>
  <Override PartName="/media/image8.bin" ContentType="image/jpeg"/>
  <Override PartName="/media/image9.bin" ContentType="image/jpeg"/>
  <Override PartName="/media/image10.bin" ContentType="image/jpeg"/>
  <Override PartName="/media/image11.bin" ContentType="image/jpeg"/>
  <Override PartName="/media/image12.bin" ContentType="image/jpeg"/>
  <Override PartName="/media/image13.bin" ContentType="image/jpeg"/>
  <Override PartName="/media/image14.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24a235dd954e49ea" /><Relationship Type="http://schemas.openxmlformats.org/package/2006/relationships/metadata/core-properties" Target="/docProps/core.xml" Id="R66ec846610924412" /><Relationship Type="http://schemas.openxmlformats.org/officeDocument/2006/relationships/extended-properties" Target="/docProps/app.xml" Id="Rd2910ce44ed44eae" /><Relationship Type="http://schemas.openxmlformats.org/officeDocument/2006/relationships/custom-properties" Target="/docProps/custom.xml" Id="Ra36f5e28cee24b1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2eb34afed958451e"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13 February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el</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6261</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AGRI 111</w:t>
                </w:r>
              </w:p>
              <w:p>
                <w:pPr>
                  <w:pStyle w:val="TBEntRefer"/>
                  <w:tabs>
                    <w:tab w:val="left" w:pos="2265"/>
                  </w:tabs>
                </w:pPr>
                <w:r>
                  <w:t xml:space="preserve">AGRIFIN 33</w:t>
                </w:r>
              </w:p>
              <w:p>
                <w:pPr>
                  <w:pStyle w:val="TBEntRefer"/>
                  <w:tabs>
                    <w:tab w:val="left" w:pos="2265"/>
                  </w:tabs>
                </w:pPr>
                <w:r>
                  <w:t xml:space="preserve">FIN 257</w:t>
                </w:r>
              </w:p>
              <w:p>
                <w:pPr>
                  <w:pStyle w:val="TBEntRefer"/>
                  <w:tabs>
                    <w:tab w:val="left" w:pos="2265"/>
                  </w:tabs>
                </w:pPr>
                <w:r>
                  <w:t xml:space="preserve">CADREFIN 59</w:t>
                </w:r>
              </w:p>
              <w:p>
                <w:pPr>
                  <w:pStyle w:val="TBEntRefer"/>
                  <w:tabs>
                    <w:tab w:val="left" w:pos="2265"/>
                  </w:tabs>
                </w:pPr>
                <w:r>
                  <w:t xml:space="preserve">CODEC 218</w:t>
                </w:r>
              </w:p>
              <w:p>
                <w:pPr>
                  <w:pStyle w:val="TBEntRefer"/>
                  <w:tabs>
                    <w:tab w:val="left" w:pos="2265"/>
                  </w:tabs>
                </w:pPr>
                <w:r>
                  <w:t xml:space="preserve">ENV 118</w:t>
                </w:r>
              </w:p>
              <w:p>
                <w:pPr>
                  <w:pStyle w:val="TBEntRefer"/>
                  <w:tabs>
                    <w:tab w:val="left" w:pos="2265"/>
                  </w:tabs>
                </w:pPr>
                <w:r>
                  <w:t xml:space="preserve">FORETS 18</w:t>
                </w:r>
              </w:p>
              <w:p>
                <w:pPr>
                  <w:pStyle w:val="TBEntRefer"/>
                  <w:tabs>
                    <w:tab w:val="left" w:pos="2265"/>
                  </w:tabs>
                </w:pPr>
                <w:r>
                  <w:t xml:space="preserve">PECHE 54</w:t>
                </w:r>
              </w:p>
              <w:p>
                <w:pPr>
                  <w:pStyle w:val="TBEntRefer"/>
                  <w:tabs>
                    <w:tab w:val="left" w:pos="2265"/>
                  </w:tabs>
                </w:pPr>
                <w:r>
                  <w:t xml:space="preserve">INST 44</w:t>
                </w:r>
              </w:p>
              <w:p>
                <w:pPr>
                  <w:pStyle w:val="TBEntRefer"/>
                  <w:tabs>
                    <w:tab w:val="left" w:pos="2265"/>
                  </w:tabs>
                </w:pPr>
                <w:r>
                  <w:t xml:space="preserve">PARLNAT 13</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2025/0241 (COD)</w:t>
                </w:r>
              </w:p>
              <w:p>
                <w:pPr>
                  <w:pStyle w:val="TBEntReferNew"/>
                  <w:pBdr>
                    <w:top w:val="double" w:color="auto" w:sz="6" w:space="2"/>
                    <w:bottom w:val="double" w:color="auto" w:sz="6" w:space="2"/>
                  </w:pBdr>
                  <w:rPr>
                    <w:sz w:val="23"/>
                    <w:szCs w:val="23"/>
                  </w:rPr>
                </w:pPr>
                <w:r>
                  <w:rPr>
                    <w:sz w:val="23"/>
                    <w:szCs w:val="23"/>
                  </w:rPr>
                  <w:t xml:space="preserve">2025/0240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House of Representatives of Cyprus </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9 February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establishing the conditions for the implementation of the Union support to the Common Agriculture Policy for the period from 2028 to 2034 [11733/25 + ADD1 + ADD1 COR1 - COM(2025)560]</w:t>
                </w:r>
              </w:p>
              <w:p>
                <w:pPr>
                  <w:pStyle w:val="TBSubjectText"/>
                </w:pPr>
                <w:r>
                  <w:t xml:space="preserve">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[11815/1/25 - COM(2025) 565 final]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Pr="00F47680" w:rsidR="00EA7C03" w:rsidP="00D730FB" w:rsidRDefault="00EA7C03" w14:paraId="7BE6C7DE" w14:textId="77777777">
      <w:pPr>
        <w:rPr>
          <w:szCs w:val="24"/>
        </w:rPr>
      </w:pPr>
      <w:r w:rsidRPr="00F47680">
        <w:rPr>
          <w:szCs w:val="24"/>
        </w:rPr>
        <w:t>Delegations will find attached the opinion</w:t>
      </w:r>
      <w:r w:rsidRPr="00F47680">
        <w:rPr>
          <w:rStyle w:val="FootnoteReference"/>
          <w:szCs w:val="24"/>
        </w:rPr>
        <w:footnoteReference w:id="2"/>
      </w:r>
      <w:r w:rsidRPr="00F47680">
        <w:rPr>
          <w:szCs w:val="24"/>
        </w:rPr>
        <w:t xml:space="preserve"> of the</w:t>
      </w:r>
      <w:r>
        <w:t xml:space="preserve"> House of Representatives of Cyprus </w:t>
      </w:r>
      <w:r>
        <w:rPr>
          <w:szCs w:val="24"/>
        </w:rPr>
        <w:t>on the above</w:t>
      </w:r>
      <w:r w:rsidRPr="00F47680">
        <w:rPr>
          <w:szCs w:val="24"/>
        </w:rPr>
        <w:t>, followed by a courtesy English translation.</w:t>
      </w:r>
    </w:p>
    <w:p w:rsidRPr="00D730FB" w:rsidR="00EA7C03" w:rsidP="00EA7C03" w:rsidRDefault="00EA7C03" w14:paraId="7BE6C7E0" w14:textId="1DC70FA5">
      <w:pPr>
        <w:spacing w:before="20" w:after="240"/>
        <w:rPr>
          <w:sz w:val="2"/>
          <w:szCs w:val="2"/>
        </w:rPr>
      </w:pPr>
      <w:r w:rsidRPr="00D730FB">
        <w:rPr>
          <w:sz w:val="2"/>
          <w:szCs w:val="2"/>
        </w:rPr>
        <w:t xml:space="preserve"> </w:t>
      </w:r>
    </w:p>
    <w:p w:rsidR="00EA7C03" w:rsidRDefault="00EA7C03" w14:paraId="7BE6C7E1" w14:textId="77777777">
      <w:pPr>
        <w:sectPr w:rsidR="00B93980" w:rsidSect="007F499B">
          <w:headerReference w:type="even" r:id="R7bbd5ff748424109"/>
          <w:headerReference w:type="default" r:id="Rc5120e6255cf4207"/>
          <w:footerReference w:type="even" r:id="R4fe5a2d60a4b400f"/>
          <w:footerReference w:type="default" r:id="Re166816945144a33"/>
          <w:headerReference w:type="first" r:id="R7fb6f6dd68164b6b"/>
          <w:footerReference w:type="first" r:id="R1b65d832e6b34c1d"/>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sectPr>
      </w:pPr>
    </w:p>
    <w:p w:rsidRPr="00D04E0C" w:rsidR="00EA7C03" w:rsidP="00D04E0C" w:rsidRDefault="00EA7C03" w14:paraId="7BE6C7E2" w14:textId="77777777">
      <w:pPr>
        <w:pStyle w:val="NoSpacing"/>
        <w:jc w:val="center"/>
        <w:rPr>
          <w:lang w:val="fr-BE"/>
        </w:rPr>
      </w:pPr>
      <w:r w:rsidRPr="0040157E">
        <w:rPr>
          <w:noProof/>
          <w:lang w:val="fr-BE"/>
        </w:rPr>
        <w:lastRenderedPageBreak/>
        <w:drawing>
          <wp:inline distT="0" distB="0" distL="0" distR="0" wp14:anchorId="7BE6C7F4" wp14:editId="0AE2FEC5">
            <wp:extent cx="6120765" cy="79209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3b24aa7a430c485a" cstate="print">
                      <a:extLst>
                        <a:ext uri="{28A0092B-C50C-407E-A947-70E740481C1C}">
                          <a14:useLocalDpi xmlns:a14="http://schemas.microsoft.com/office/drawing/2010/main" val="0"/>
                        </a:ext>
                      </a:extLst>
                    </a:blip>
                    <a:srcRect/>
                    <a:stretch>
                      <a:fillRect/>
                    </a:stretch>
                  </pic:blipFill>
                  <pic:spPr bwMode="auto">
                    <a:xfrm>
                      <a:off x="0" y="0"/>
                      <a:ext cx="6120765" cy="7920990"/>
                    </a:xfrm>
                    <a:prstGeom prst="rect">
                      <a:avLst/>
                    </a:prstGeom>
                    <a:noFill/>
                    <a:ln>
                      <a:noFill/>
                    </a:ln>
                  </pic:spPr>
                </pic:pic>
              </a:graphicData>
            </a:graphic>
          </wp:inline>
        </w:drawing>
      </w:r>
      <w:r w:rsidRPr="00D04E0C">
        <w:rPr>
          <w:noProof/>
          <w:lang w:val="fr-BE"/>
        </w:rPr>
        <w:lastRenderedPageBreak/>
        <w:drawing>
          <wp:inline distT="0" distB="0" distL="0" distR="0" wp14:anchorId="7BE6C7F6" wp14:editId="22ED7660">
            <wp:extent cx="6646545" cy="8601710"/>
            <wp:effectExtent l="0" t="0" r="1905" b="889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f8aab1117b2c425f"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D04E0C" w:rsidR="00EA7C03" w:rsidP="00D04E0C" w:rsidRDefault="00EA7C03" w14:paraId="7BE6C7E3" w14:textId="77777777">
      <w:pPr>
        <w:pStyle w:val="NoSpacing"/>
        <w:jc w:val="center"/>
        <w:rPr>
          <w:lang w:val="fr-BE"/>
        </w:rPr>
      </w:pPr>
      <w:r w:rsidRPr="00D04E0C">
        <w:rPr>
          <w:noProof/>
          <w:lang w:val="fr-BE"/>
        </w:rPr>
        <w:lastRenderedPageBreak/>
        <w:drawing>
          <wp:inline distT="0" distB="0" distL="0" distR="0" wp14:anchorId="7BE6C7F8" wp14:editId="2D409DAB">
            <wp:extent cx="6646545" cy="8601710"/>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7ce0827f76374175"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D04E0C" w:rsidR="00EA7C03" w:rsidP="00D04E0C" w:rsidRDefault="00EA7C03" w14:paraId="7BE6C7E4" w14:textId="77777777">
      <w:pPr>
        <w:pStyle w:val="NoSpacing"/>
        <w:jc w:val="center"/>
        <w:rPr>
          <w:lang w:val="fr-BE"/>
        </w:rPr>
      </w:pPr>
      <w:r w:rsidRPr="00D04E0C">
        <w:rPr>
          <w:noProof/>
          <w:lang w:val="fr-BE"/>
        </w:rPr>
        <w:lastRenderedPageBreak/>
        <w:drawing>
          <wp:inline distT="0" distB="0" distL="0" distR="0" wp14:anchorId="7BE6C7FA" wp14:editId="5A41E6D0">
            <wp:extent cx="6646545" cy="8601710"/>
            <wp:effectExtent l="0" t="0" r="1905" b="889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68cd9178b40c413f"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D04E0C" w:rsidR="00EA7C03" w:rsidP="00D04E0C" w:rsidRDefault="00EA7C03" w14:paraId="7BE6C7E5" w14:textId="77777777">
      <w:pPr>
        <w:pStyle w:val="NoSpacing"/>
        <w:jc w:val="center"/>
        <w:rPr>
          <w:lang w:val="fr-BE"/>
        </w:rPr>
      </w:pPr>
      <w:r w:rsidRPr="00D04E0C">
        <w:rPr>
          <w:noProof/>
          <w:lang w:val="fr-BE"/>
        </w:rPr>
        <w:lastRenderedPageBreak/>
        <w:drawing>
          <wp:inline distT="0" distB="0" distL="0" distR="0" wp14:anchorId="7BE6C7FC" wp14:editId="361EE4F2">
            <wp:extent cx="6646545" cy="8601710"/>
            <wp:effectExtent l="0" t="0" r="1905" b="889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1a7e8e12d8b84b3e"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D04E0C" w:rsidR="00EA7C03" w:rsidP="00D04E0C" w:rsidRDefault="00EA7C03" w14:paraId="7BE6C7E6" w14:textId="77777777">
      <w:pPr>
        <w:pStyle w:val="NoSpacing"/>
        <w:jc w:val="center"/>
        <w:rPr>
          <w:lang w:val="fr-BE"/>
        </w:rPr>
      </w:pPr>
      <w:r w:rsidRPr="00D04E0C">
        <w:rPr>
          <w:noProof/>
          <w:lang w:val="fr-BE"/>
        </w:rPr>
        <w:lastRenderedPageBreak/>
        <w:drawing>
          <wp:inline distT="0" distB="0" distL="0" distR="0" wp14:anchorId="7BE6C7FE" wp14:editId="6A861D4C">
            <wp:extent cx="6646545" cy="8601710"/>
            <wp:effectExtent l="0" t="0" r="1905" b="889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3570aa53f4844b8b"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D04E0C" w:rsidR="00EA7C03" w:rsidP="00D04E0C" w:rsidRDefault="00EA7C03" w14:paraId="7BE6C7E7" w14:textId="77777777">
      <w:pPr>
        <w:pStyle w:val="NoSpacing"/>
        <w:jc w:val="center"/>
        <w:rPr>
          <w:lang w:val="fr-BE"/>
        </w:rPr>
      </w:pPr>
      <w:r w:rsidRPr="00D04E0C">
        <w:rPr>
          <w:noProof/>
          <w:lang w:val="fr-BE"/>
        </w:rPr>
        <w:lastRenderedPageBreak/>
        <w:drawing>
          <wp:inline distT="0" distB="0" distL="0" distR="0" wp14:anchorId="7BE6C800" wp14:editId="57A831AA">
            <wp:extent cx="6646545" cy="8601710"/>
            <wp:effectExtent l="0" t="0" r="1905" b="889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8c5d953ee796450f"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00EA7C03" w:rsidRDefault="00EA7C03" w14:paraId="7BE6C7E8" w14:textId="77777777">
      <w:pPr>
        <w:spacing w:after="160" w:line="259" w:lineRule="auto"/>
        <w:rPr>
          <w:lang w:val="fr-BE"/>
        </w:rPr>
      </w:pPr>
      <w:r>
        <w:rPr>
          <w:lang w:val="fr-BE"/>
        </w:rPr>
        <w:br w:type="page"/>
      </w:r>
    </w:p>
    <w:p w:rsidRPr="00987BAA" w:rsidR="00EA7C03" w:rsidP="00FB107D" w:rsidRDefault="00EA7C03" w14:paraId="7BE6C7E9" w14:textId="77777777">
      <w:pPr>
        <w:pStyle w:val="NoSpacing"/>
        <w:rPr>
          <w:i/>
          <w:iCs/>
          <w:lang w:val="fr-BE"/>
        </w:rPr>
      </w:pPr>
      <w:r w:rsidRPr="00987BAA">
        <w:rPr>
          <w:i/>
          <w:iCs/>
        </w:rPr>
        <w:lastRenderedPageBreak/>
        <w:t>Courtesy translation</w:t>
      </w:r>
    </w:p>
    <w:p w:rsidRPr="00C02579" w:rsidR="00EA7C03" w:rsidP="00C02579" w:rsidRDefault="00EA7C03" w14:paraId="7BE6C7EA" w14:textId="77777777">
      <w:pPr>
        <w:pStyle w:val="NoSpacing"/>
        <w:jc w:val="center"/>
        <w:rPr>
          <w:lang w:val="fr-BE"/>
        </w:rPr>
      </w:pPr>
      <w:r w:rsidRPr="00C02579">
        <w:rPr>
          <w:noProof/>
          <w:lang w:val="fr-BE"/>
        </w:rPr>
        <w:drawing>
          <wp:inline distT="0" distB="0" distL="0" distR="0" wp14:anchorId="7BE6C802" wp14:editId="7F6B6FAD">
            <wp:extent cx="6688744" cy="8656320"/>
            <wp:effectExtent l="0" t="0" r="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047ad01d05ae4161" cstate="print">
                      <a:extLst>
                        <a:ext uri="{28A0092B-C50C-407E-A947-70E740481C1C}">
                          <a14:useLocalDpi xmlns:a14="http://schemas.microsoft.com/office/drawing/2010/main" val="0"/>
                        </a:ext>
                      </a:extLst>
                    </a:blip>
                    <a:srcRect/>
                    <a:stretch>
                      <a:fillRect/>
                    </a:stretch>
                  </pic:blipFill>
                  <pic:spPr bwMode="auto">
                    <a:xfrm>
                      <a:off x="0" y="0"/>
                      <a:ext cx="6717074" cy="8692984"/>
                    </a:xfrm>
                    <a:prstGeom prst="rect">
                      <a:avLst/>
                    </a:prstGeom>
                    <a:noFill/>
                    <a:ln>
                      <a:noFill/>
                    </a:ln>
                  </pic:spPr>
                </pic:pic>
              </a:graphicData>
            </a:graphic>
          </wp:inline>
        </w:drawing>
      </w:r>
    </w:p>
    <w:p w:rsidRPr="00C02579" w:rsidR="00EA7C03" w:rsidP="00C02579" w:rsidRDefault="00EA7C03" w14:paraId="7BE6C7EB" w14:textId="77777777">
      <w:pPr>
        <w:pStyle w:val="NoSpacing"/>
        <w:jc w:val="center"/>
        <w:rPr>
          <w:lang w:val="fr-BE"/>
        </w:rPr>
      </w:pPr>
      <w:r w:rsidRPr="00C02579">
        <w:rPr>
          <w:noProof/>
          <w:lang w:val="fr-BE"/>
        </w:rPr>
        <w:lastRenderedPageBreak/>
        <w:drawing>
          <wp:inline distT="0" distB="0" distL="0" distR="0" wp14:anchorId="7BE6C804" wp14:editId="6FEA0269">
            <wp:extent cx="6646545" cy="8601710"/>
            <wp:effectExtent l="0" t="0" r="1905" b="889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9c190dcbaf5748b3"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C02579" w:rsidR="00EA7C03" w:rsidP="00C02579" w:rsidRDefault="00EA7C03" w14:paraId="7BE6C7EC" w14:textId="77777777">
      <w:pPr>
        <w:pStyle w:val="NoSpacing"/>
        <w:jc w:val="center"/>
        <w:rPr>
          <w:lang w:val="fr-BE"/>
        </w:rPr>
      </w:pPr>
      <w:r w:rsidRPr="00C02579">
        <w:rPr>
          <w:noProof/>
          <w:lang w:val="fr-BE"/>
        </w:rPr>
        <w:lastRenderedPageBreak/>
        <w:drawing>
          <wp:inline distT="0" distB="0" distL="0" distR="0" wp14:anchorId="7BE6C806" wp14:editId="35288E5B">
            <wp:extent cx="6646545" cy="8601710"/>
            <wp:effectExtent l="0" t="0" r="1905" b="889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a63c7521f47b4e6d"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C02579" w:rsidR="00EA7C03" w:rsidP="00C02579" w:rsidRDefault="00EA7C03" w14:paraId="7BE6C7ED" w14:textId="77777777">
      <w:pPr>
        <w:pStyle w:val="NoSpacing"/>
        <w:jc w:val="center"/>
        <w:rPr>
          <w:lang w:val="fr-BE"/>
        </w:rPr>
      </w:pPr>
      <w:r w:rsidRPr="00C02579">
        <w:rPr>
          <w:noProof/>
          <w:lang w:val="fr-BE"/>
        </w:rPr>
        <w:lastRenderedPageBreak/>
        <w:drawing>
          <wp:inline distT="0" distB="0" distL="0" distR="0" wp14:anchorId="7BE6C808" wp14:editId="1C2E3EB6">
            <wp:extent cx="6646545" cy="8601710"/>
            <wp:effectExtent l="0" t="0" r="1905" b="8890"/>
            <wp:docPr id="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dc911d8de8c24679"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C02579" w:rsidR="00EA7C03" w:rsidP="00C02579" w:rsidRDefault="00EA7C03" w14:paraId="7BE6C7EE" w14:textId="77777777">
      <w:pPr>
        <w:pStyle w:val="NoSpacing"/>
        <w:jc w:val="center"/>
        <w:rPr>
          <w:lang w:val="fr-BE"/>
        </w:rPr>
      </w:pPr>
      <w:r w:rsidRPr="00C02579">
        <w:rPr>
          <w:noProof/>
          <w:lang w:val="fr-BE"/>
        </w:rPr>
        <w:lastRenderedPageBreak/>
        <w:drawing>
          <wp:inline distT="0" distB="0" distL="0" distR="0" wp14:anchorId="7BE6C80A" wp14:editId="12492C1E">
            <wp:extent cx="6646545" cy="8601710"/>
            <wp:effectExtent l="0" t="0" r="1905" b="8890"/>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488a867537314e89"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C02579" w:rsidR="00EA7C03" w:rsidP="00C02579" w:rsidRDefault="00EA7C03" w14:paraId="7BE6C7EF" w14:textId="77777777">
      <w:pPr>
        <w:pStyle w:val="NoSpacing"/>
        <w:jc w:val="center"/>
        <w:rPr>
          <w:lang w:val="fr-BE"/>
        </w:rPr>
      </w:pPr>
      <w:r w:rsidRPr="00C02579">
        <w:rPr>
          <w:noProof/>
          <w:lang w:val="fr-BE"/>
        </w:rPr>
        <w:lastRenderedPageBreak/>
        <w:drawing>
          <wp:inline distT="0" distB="0" distL="0" distR="0" wp14:anchorId="7BE6C80C" wp14:editId="78AFFB50">
            <wp:extent cx="6646545" cy="8601710"/>
            <wp:effectExtent l="0" t="0" r="1905" b="8890"/>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a6006f426c5d447e" cstate="print">
                      <a:extLst>
                        <a:ext uri="{28A0092B-C50C-407E-A947-70E740481C1C}">
                          <a14:useLocalDpi xmlns:a14="http://schemas.microsoft.com/office/drawing/2010/main" val="0"/>
                        </a:ext>
                      </a:extLst>
                    </a:blip>
                    <a:srcRect/>
                    <a:stretch>
                      <a:fillRect/>
                    </a:stretch>
                  </pic:blipFill>
                  <pic:spPr bwMode="auto">
                    <a:xfrm>
                      <a:off x="0" y="0"/>
                      <a:ext cx="6646545" cy="8601710"/>
                    </a:xfrm>
                    <a:prstGeom prst="rect">
                      <a:avLst/>
                    </a:prstGeom>
                    <a:noFill/>
                    <a:ln>
                      <a:noFill/>
                    </a:ln>
                  </pic:spPr>
                </pic:pic>
              </a:graphicData>
            </a:graphic>
          </wp:inline>
        </w:drawing>
      </w:r>
    </w:p>
    <w:p w:rsidRPr="0040157E" w:rsidR="00EA7C03" w:rsidP="00D04E0C" w:rsidRDefault="00EA7C03" w14:paraId="7BE6C7F0" w14:textId="77777777">
      <w:pPr>
        <w:pStyle w:val="NoSpacing"/>
        <w:jc w:val="center"/>
        <w:rPr>
          <w:lang w:val="fr-BE"/>
        </w:rPr>
      </w:pPr>
    </w:p>
    <w:p w:rsidRPr="00E80D97" w:rsidR="00EA7C03" w:rsidP="007E0FF0" w:rsidRDefault="00EA7C03" w14:paraId="7BE6C7F1" w14:textId="77777777">
      <w:pPr>
        <w:pStyle w:val="NoSpacing"/>
      </w:pPr>
    </w:p>
    <w:sectPr w:rsidRPr="00E80D97" w:rsidR="00D730FB" w:rsidSect="0040157E">
      <w:headerReference w:type="even" r:id="R15d0b27b322b486b"/>
      <w:headerReference w:type="default" r:id="R028036fc3b3f4a04"/>
      <w:footerReference w:type="even" r:id="R0038e63f33154847"/>
      <w:footerReference w:type="default" r:id="R7ddb2ff8cb644c93"/>
      <w:headerReference w:type="first" r:id="R90146e10f0f343d9"/>
      <w:footerReference w:type="first" r:id="R7097127a52524e82"/>
      <w:pgSz w:w="11907" w:h="16840"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6261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EN‌/EL</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6261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EN‌/EL</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7BE6C814"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6261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EN‌/EL</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6261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EN‌/EL</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7C03" w:rsidRDefault="00EA7C03" w14:paraId="7BE6C83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587E" w:rsidR="00EA7C03" w:rsidRDefault="00EA7C03" w14:paraId="7BE6C8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7C03" w:rsidRDefault="00EA7C03" w14:paraId="7BE6C835"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C03" w:rsidP="005037DB" w:rsidRDefault="00EA7C03" w14:paraId="7BE6C80E" w14:textId="77777777">
      <w:pPr>
        <w:spacing w:line="240" w:lineRule="auto"/>
      </w:pPr>
      <w:r>
        <w:separator/>
      </w:r>
    </w:p>
  </w:footnote>
  <w:footnote w:type="continuationSeparator" w:id="0">
    <w:p w:rsidR="00EA7C03" w:rsidP="005037DB" w:rsidRDefault="00EA7C03" w14:paraId="7BE6C80F" w14:textId="77777777">
      <w:pPr>
        <w:spacing w:line="240" w:lineRule="auto"/>
      </w:pPr>
      <w:r>
        <w:continuationSeparator/>
      </w:r>
    </w:p>
  </w:footnote>
  <w:footnote w:id="2">
    <w:p w:rsidR="00EA7C03" w:rsidP="00D730FB" w:rsidRDefault="00EA7C03" w14:paraId="7BE6C836" w14:textId="77777777">
      <w:pPr>
        <w:pStyle w:val="FootnoteText"/>
        <w:rPr>
          <w:color w:val="FF0000"/>
          <w:sz w:val="24"/>
          <w:szCs w:val="24"/>
        </w:rPr>
      </w:pPr>
      <w:r w:rsidRPr="00735F38">
        <w:rPr>
          <w:rStyle w:val="FootnoteReference"/>
          <w:rFonts w:eastAsiaTheme="majorEastAsia"/>
          <w:sz w:val="24"/>
          <w:szCs w:val="24"/>
        </w:rPr>
        <w:footnoteRef/>
      </w:r>
      <w:r>
        <w:rPr>
          <w:sz w:val="24"/>
          <w:szCs w:val="24"/>
        </w:rPr>
        <w:t xml:space="preserve"> </w:t>
      </w:r>
      <w:r>
        <w:rPr>
          <w:sz w:val="24"/>
          <w:szCs w:val="24"/>
        </w:rPr>
        <w:tab/>
      </w:r>
      <w:r w:rsidRPr="00735F38">
        <w:rPr>
          <w:sz w:val="24"/>
          <w:szCs w:val="24"/>
        </w:rPr>
        <w:t>translation(s) of the opinion may be available on the Interparliamentary EU Information Exchange website (IPEX) at the following address:</w:t>
      </w:r>
      <w:r w:rsidRPr="00735F38">
        <w:rPr>
          <w:color w:val="FF0000"/>
          <w:sz w:val="24"/>
          <w:szCs w:val="24"/>
        </w:rPr>
        <w:t xml:space="preserve"> </w:t>
      </w:r>
    </w:p>
    <w:p w:rsidRPr="00D730FB" w:rsidR="00EA7C03" w:rsidP="00D730FB" w:rsidRDefault="00EA7C03" w14:paraId="7BE6C837" w14:textId="77777777">
      <w:pPr>
        <w:pStyle w:val="FootnoteText"/>
        <w:rPr>
          <w:sz w:val="24"/>
          <w:szCs w:val="24"/>
        </w:rPr>
      </w:pPr>
      <w:hyperlink w:history="1" r:id="rId1">
        <w:r w:rsidRPr="005900A1">
          <w:rPr>
            <w:rStyle w:val="Hyperlink"/>
            <w:sz w:val="24"/>
            <w:szCs w:val="24"/>
          </w:rPr>
          <w:t>https://secure.ipex.eu/IPEXL-WEB/document/COM-2025-0560</w:t>
        </w:r>
      </w:hyperlink>
    </w:p>
    <w:p w:rsidRPr="00D730FB" w:rsidR="00EA7C03" w:rsidP="00D730FB" w:rsidRDefault="00EA7C03" w14:paraId="7BE6C838" w14:textId="77777777">
      <w:pPr>
        <w:pStyle w:val="FootnoteText"/>
        <w:rPr>
          <w:sz w:val="24"/>
          <w:szCs w:val="24"/>
        </w:rPr>
      </w:pPr>
      <w:hyperlink w:history="1" r:id="rId2">
        <w:r w:rsidRPr="00D730FB">
          <w:rPr>
            <w:rStyle w:val="Hyperlink"/>
            <w:sz w:val="24"/>
            <w:szCs w:val="24"/>
          </w:rPr>
          <w:t>https://secure.ipex.eu/IPEXL-WEB/document/COM-2025-0565</w:t>
        </w:r>
      </w:hyperlink>
    </w:p>
    <w:p w:rsidRPr="00735F38" w:rsidR="00EA7C03" w:rsidP="00D730FB" w:rsidRDefault="00EA7C03" w14:paraId="7BE6C839" w14:textId="77777777">
      <w:pPr>
        <w:pStyle w:val="FootnoteText"/>
        <w:rPr>
          <w:sz w:val="24"/>
          <w:szCs w:val="24"/>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7BE6C812"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7C03" w:rsidRDefault="00EA7C03" w14:paraId="7BE6C8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D97" w:rsidR="00EA7C03" w:rsidRDefault="00EA7C03" w14:paraId="7BE6C83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7C03" w:rsidRDefault="00EA7C03" w14:paraId="7BE6C83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EL&quot; text=&quot;EL&quot; /&gt;&#13;&#10;    &lt;/basicdatatypelist&gt;&#13;&#10;  &lt;/metadata&gt;&#13;&#10;  &lt;metadata key=&quot;md_OriginalLanguages&quot;&gt;&#13;&#10;    &lt;basicdatatypelist&gt;&#13;&#10;      &lt;language key=&quot;EN&quot; text=&quot;EN&quot; /&gt;&#13;&#10;      &lt;language key=&quot;EL&quot; text=&quot;EL&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2-13&lt;/text&gt;&#13;&#10;  &lt;/metadata&gt;&#13;&#10;  &lt;metadata key=&quot;md_Prefix&quot;&gt;&#13;&#10;    &lt;text&gt;&lt;/text&gt;&#13;&#10;  &lt;/metadata&gt;&#13;&#10;  &lt;metadata key=&quot;md_DocumentNumber&quot;&gt;&#13;&#10;    &lt;text&gt;6261&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AGRI 111&lt;/text&gt;&#13;&#10;      &lt;text&gt;AGRIFIN 33&lt;/text&gt;&#13;&#10;      &lt;text&gt;FIN 257&lt;/text&gt;&#13;&#10;      &lt;text&gt;CADREFIN 59&lt;/text&gt;&#13;&#10;      &lt;text&gt;CODEC 218&lt;/text&gt;&#13;&#10;      &lt;text&gt;ENV 118&lt;/text&gt;&#13;&#10;      &lt;text&gt;FORETS 18&lt;/text&gt;&#13;&#10;      &lt;text&gt;PECHE 54&lt;/text&gt;&#13;&#10;      &lt;text&gt;INST 44&lt;/text&gt;&#13;&#10;      &lt;text&gt;PARLNAT 13&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241 (COD)&lt;/text&gt;&#13;&#10;      &lt;text&gt;2025/024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House of Representatives of Cyprus &quot;&gt;&amp;lt;FlowDocument xmlns=&quot;http://schemas.microsoft.com/winfx/2006/xaml/presentation&quot;&amp;gt;&amp;lt;Paragraph&amp;gt;The House of Representatives of Cyprus &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2-09&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establishing the conditions for the implementation of the Union support to the Common Agriculture Policy for the period from 2028 to 2034 [11733/25 + ADD1 + ADD1 COR1 - COM(2025)560]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1/25 - COM(2025) 565 final] - Opinion on the application of the Principles of Subsidiarity and Proportionality&quot;&gt;&amp;lt;FlowDocument xmlns=&quot;http://schemas.microsoft.com/winfx/2006/xaml/presentation&quot;&amp;gt;&amp;lt;Paragraph&amp;gt;Proposal for a REGULATION OF THE EUROPEAN PARLIAMENT AND OF THE COUNCIL establishing the conditions for the implementation of the Union support to the Common Agriculture Policy for the period from 2028 to 2034 [11733/25 + ADD1 + ADD1 COR1 - COM(2025)560]&amp;lt;/Paragraph&amp;gt;&amp;lt;Paragraph&amp;g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1/25 - COM(2025) 565 fina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LIFE.1&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paragraph" w:styleId="NormalWeb">
    <w:name w:val="Normal (Web)"/>
    <w:basedOn w:val="Normal"/>
    <w:uiPriority w:val="99"/>
    <w:semiHidden/>
    <w:unhideWhenUsed/>
    <w:rsid w:val="00D04E0C"/>
    <w:rPr>
      <w:rFonts w:cs="Times New Roman"/>
      <w:szCs w:val="24"/>
    </w:rPr>
  </w:style>
  <w:style w:type="paragraph" w:styleId="FootnoteText">
    <w:name w:val="footnote text"/>
    <w:basedOn w:val="Normal"/>
    <w:link w:val="FootnoteTextChar"/>
    <w:uiPriority w:val="99"/>
    <w:semiHidden/>
    <w:unhideWhenUsed/>
    <w:rsid w:val="00D730FB"/>
    <w:pPr>
      <w:widowControl w:val="0"/>
      <w:autoSpaceDE w:val="0"/>
      <w:autoSpaceDN w:val="0"/>
      <w:spacing w:line="240" w:lineRule="auto"/>
    </w:pPr>
    <w:rPr>
      <w:rFonts w:eastAsia="Times New Roman" w:cs="Times New Roman"/>
      <w:sz w:val="20"/>
      <w:szCs w:val="20"/>
    </w:rPr>
  </w:style>
  <w:style w:type="character" w:styleId="FootnoteTextChar" w:customStyle="1">
    <w:name w:val="Footnote Text Char"/>
    <w:basedOn w:val="DefaultParagraphFont"/>
    <w:link w:val="FootnoteText"/>
    <w:uiPriority w:val="99"/>
    <w:semiHidden/>
    <w:rsid w:val="00D730FB"/>
    <w:rPr>
      <w:rFonts w:ascii="Times New Roman" w:hAnsi="Times New Roman" w:eastAsia="Times New Roman" w:cs="Times New Roman"/>
      <w:sz w:val="20"/>
      <w:szCs w:val="20"/>
    </w:rPr>
  </w:style>
  <w:style w:type="character" w:styleId="FootnoteReference">
    <w:name w:val="footnote reference"/>
    <w:basedOn w:val="DefaultParagraphFont"/>
    <w:uiPriority w:val="99"/>
    <w:semiHidden/>
    <w:unhideWhenUsed/>
    <w:rsid w:val="00D730FB"/>
    <w:rPr>
      <w:vertAlign w:val="superscript"/>
    </w:rPr>
  </w:style>
  <w:style w:type="character" w:styleId="Hyperlink">
    <w:name w:val="Hyperlink"/>
    <w:basedOn w:val="DefaultParagraphFont"/>
    <w:uiPriority w:val="99"/>
    <w:unhideWhenUsed/>
    <w:rsid w:val="00D730FB"/>
    <w:rPr>
      <w:color w:val="0563C1"/>
      <w:u w:val="single"/>
    </w:rPr>
  </w:style>
  <w:style w:type="character" w:styleId="UnresolvedMention">
    <w:name w:val="Unresolved Mention"/>
    <w:basedOn w:val="DefaultParagraphFont"/>
    <w:uiPriority w:val="99"/>
    <w:semiHidden/>
    <w:unhideWhenUsed/>
    <w:rsid w:val="00D73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04ebea180b5b4371" Type="http://schemas.openxmlformats.org/officeDocument/2006/relationships/webSettings" Target="/word/webSettings.xml"/><Relationship Id="R488a867537314e89" Type="http://schemas.openxmlformats.org/officeDocument/2006/relationships/image" Target="/media/image13.bin"/><Relationship Id="R1c936c4ad92845fc" Type="http://schemas.openxmlformats.org/officeDocument/2006/relationships/footer" Target="/word/footer1.xml"/><Relationship Id="R99d26c566f5b4989" Type="http://schemas.openxmlformats.org/officeDocument/2006/relationships/settings" Target="/word/settings.xml"/><Relationship Id="Red1956797e2642a8" Type="http://schemas.openxmlformats.org/officeDocument/2006/relationships/footer" Target="/word/footer2.xml"/><Relationship Id="R65251f9106ae4911" Type="http://schemas.openxmlformats.org/officeDocument/2006/relationships/theme" Target="/word/theme/theme1.xml"/><Relationship Id="R06a6002c7db5490c" Type="http://schemas.openxmlformats.org/officeDocument/2006/relationships/header" Target="/word/header1.xml"/><Relationship Id="Rf8aab1117b2c425f" Type="http://schemas.openxmlformats.org/officeDocument/2006/relationships/image" Target="/media/image3.bin"/><Relationship Id="Rdc911d8de8c24679" Type="http://schemas.openxmlformats.org/officeDocument/2006/relationships/image" Target="/media/image12.bin"/><Relationship Id="Re166816945144a33" Type="http://schemas.openxmlformats.org/officeDocument/2006/relationships/footer" Target="/word/footer5.xml"/><Relationship Id="R90146e10f0f343d9" Type="http://schemas.openxmlformats.org/officeDocument/2006/relationships/header" Target="/word/header9.xml"/><Relationship Id="rId2" Type="http://schemas.openxmlformats.org/officeDocument/2006/relationships/customXml" Target="../customXml/item2.xml"/><Relationship Id="R8844b40b85bd473b" Type="http://schemas.openxmlformats.org/officeDocument/2006/relationships/footnotes" Target="/word/footnotes.xml"/><Relationship Id="R24f2ddf439bc4cec" Type="http://schemas.openxmlformats.org/officeDocument/2006/relationships/footer" Target="/word/footer3.xml"/><Relationship Id="R3570aa53f4844b8b" Type="http://schemas.openxmlformats.org/officeDocument/2006/relationships/image" Target="/media/image7.bin"/><Relationship Id="R4fe5a2d60a4b400f" Type="http://schemas.openxmlformats.org/officeDocument/2006/relationships/footer" Target="/word/footer4.xml"/><Relationship Id="R15d0b27b322b486b" Type="http://schemas.openxmlformats.org/officeDocument/2006/relationships/header" Target="/word/header7.xml"/><Relationship Id="rId1" Type="http://schemas.openxmlformats.org/officeDocument/2006/relationships/customXml" Target="../customXml/item1.xml"/><Relationship Id="R64a5ea33f5314151" Type="http://schemas.openxmlformats.org/officeDocument/2006/relationships/endnotes" Target="/word/endnotes.xml"/><Relationship Id="R4bd5914342fb4094" Type="http://schemas.openxmlformats.org/officeDocument/2006/relationships/fontTable" Target="/word/fontTable.xml"/><Relationship Id="R5f77a636c72647ba" Type="http://schemas.openxmlformats.org/officeDocument/2006/relationships/header" Target="/word/header3.xml"/><Relationship Id="R3b24aa7a430c485a" Type="http://schemas.openxmlformats.org/officeDocument/2006/relationships/image" Target="/media/image2.bin"/><Relationship Id="R9c190dcbaf5748b3" Type="http://schemas.openxmlformats.org/officeDocument/2006/relationships/image" Target="/media/image10.bin"/><Relationship Id="R0038e63f33154847" Type="http://schemas.openxmlformats.org/officeDocument/2006/relationships/footer" Target="/word/footer7.xml"/><Relationship Id="R7097127a52524e82" Type="http://schemas.openxmlformats.org/officeDocument/2006/relationships/footer" Target="/word/footer9.xml"/><Relationship Id="R1a7e8e12d8b84b3e" Type="http://schemas.openxmlformats.org/officeDocument/2006/relationships/image" Target="/media/image6.bin"/><Relationship Id="R047ad01d05ae4161" Type="http://schemas.openxmlformats.org/officeDocument/2006/relationships/image" Target="/media/image9.bin"/><Relationship Id="Ra63c7521f47b4e6d" Type="http://schemas.openxmlformats.org/officeDocument/2006/relationships/image" Target="/media/image11.bin"/><Relationship Id="Ra6006f426c5d447e" Type="http://schemas.openxmlformats.org/officeDocument/2006/relationships/image" Target="/media/image14.bin"/><Relationship Id="Rc5120e6255cf4207" Type="http://schemas.openxmlformats.org/officeDocument/2006/relationships/header" Target="/word/header5.xml"/><Relationship Id="R1b65d832e6b34c1d" Type="http://schemas.openxmlformats.org/officeDocument/2006/relationships/footer" Target="/word/footer6.xml"/><Relationship Id="R028036fc3b3f4a04" Type="http://schemas.openxmlformats.org/officeDocument/2006/relationships/header" Target="/word/header8.xml"/><Relationship Id="Rb2f04e1e140b4d3b" Type="http://schemas.openxmlformats.org/officeDocument/2006/relationships/header" Target="/word/header2.xml"/><Relationship Id="R7ce0827f76374175" Type="http://schemas.openxmlformats.org/officeDocument/2006/relationships/image" Target="/media/image4.bin"/><Relationship Id="R8c5d953ee796450f" Type="http://schemas.openxmlformats.org/officeDocument/2006/relationships/image" Target="/media/image8.bin"/><Relationship Id="R7bbd5ff748424109" Type="http://schemas.openxmlformats.org/officeDocument/2006/relationships/header" Target="/word/header4.xml"/><Relationship Id="R7fb6f6dd68164b6b" Type="http://schemas.openxmlformats.org/officeDocument/2006/relationships/header" Target="/word/header6.xml"/><Relationship Id="R7ddb2ff8cb644c93" Type="http://schemas.openxmlformats.org/officeDocument/2006/relationships/footer" Target="/word/footer8.xml"/><Relationship Id="R2eb34afed958451e" Type="http://schemas.openxmlformats.org/officeDocument/2006/relationships/image" Target="/media/image.bin"/><Relationship Id="R3b795209cc8d49f1" Type="http://schemas.openxmlformats.org/officeDocument/2006/relationships/styles" Target="/word/styles.xml"/><Relationship Id="R68cd9178b40c413f" Type="http://schemas.openxmlformats.org/officeDocument/2006/relationships/image" Target="/media/image5.bin"/><Relationship Id="Ra3e0f617d18e443a" Type="http://schemas.openxmlformats.org/officeDocument/2006/relationships/glossaryDocument" Target="/word/glossary/document.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560" TargetMode="External" Id="rId1" /><Relationship Type="http://schemas.openxmlformats.org/officeDocument/2006/relationships/hyperlink" Target="https://secure.ipex.eu/IPEXL-WEB/document/COM-2025-0565"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358afc4e83e04372" /><Relationship Type="http://schemas.openxmlformats.org/officeDocument/2006/relationships/fontTable" Target="/word/glossary/fontTable2.xml" Id="R5ae84a4236f44f0f" /><Relationship Type="http://schemas.openxmlformats.org/officeDocument/2006/relationships/settings" Target="/word/glossary/settings2.xml" Id="Ra01da9911f4940da" /><Relationship Type="http://schemas.openxmlformats.org/officeDocument/2006/relationships/webSettings" Target="/word/glossary/webSettings2.xml" Id="R7812426ecda54191"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DC1116-4F18-4AE7-B44A-3386BE49D886}"/>
</file>

<file path=customXml/itemProps2.xml><?xml version="1.0" encoding="utf-8"?>
<ds:datastoreItem xmlns:ds="http://schemas.openxmlformats.org/officeDocument/2006/customXml" ds:itemID="{04A64585-8D4A-4D2B-9CE7-F28351DD021E}"/>
</file>

<file path=customXml/itemProps3.xml><?xml version="1.0" encoding="utf-8"?>
<ds:datastoreItem xmlns:ds="http://schemas.openxmlformats.org/officeDocument/2006/customXml" ds:itemID="{AB9CC588-C9B9-4918-86F5-946252330046}"/>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Violeta%20SAMUOLYTE</dc:creator>
  <cp:keywords/>
  <dc:description/>
  <cp:lastModifiedBy>Violeta%20SAMUOLYTE</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2026-02-13T14:06:40Z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