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pn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31e8a9cef5874052" /><Relationship Type="http://schemas.openxmlformats.org/package/2006/relationships/metadata/core-properties" Target="/docProps/core.xml" Id="Re8060182a75e4f9e" /><Relationship Type="http://schemas.openxmlformats.org/officeDocument/2006/relationships/extended-properties" Target="/docProps/app.xml" Id="R566658813ef34f92" /><Relationship Type="http://schemas.openxmlformats.org/officeDocument/2006/relationships/custom-properties" Target="/docProps/custom.xml" Id="R7fa9d83bcd4941b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8a23f4c8c1aa4ca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24 February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6575</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SIMPL 19</w:t>
                </w:r>
              </w:p>
              <w:p>
                <w:pPr>
                  <w:pStyle w:val="TBEntRefer"/>
                  <w:tabs>
                    <w:tab w:val="left" w:pos="2265"/>
                  </w:tabs>
                </w:pPr>
                <w:r>
                  <w:t xml:space="preserve">ANTICI 24</w:t>
                </w:r>
              </w:p>
              <w:p>
                <w:pPr>
                  <w:pStyle w:val="TBEntRefer"/>
                  <w:tabs>
                    <w:tab w:val="left" w:pos="2265"/>
                  </w:tabs>
                </w:pPr>
                <w:r>
                  <w:t xml:space="preserve">DATAPROTECT 59</w:t>
                </w:r>
              </w:p>
              <w:p>
                <w:pPr>
                  <w:pStyle w:val="TBEntRefer"/>
                  <w:tabs>
                    <w:tab w:val="left" w:pos="2265"/>
                  </w:tabs>
                </w:pPr>
                <w:r>
                  <w:t xml:space="preserve">CYBER 76</w:t>
                </w:r>
              </w:p>
              <w:p>
                <w:pPr>
                  <w:pStyle w:val="TBEntRefer"/>
                  <w:tabs>
                    <w:tab w:val="left" w:pos="2265"/>
                  </w:tabs>
                </w:pPr>
                <w:r>
                  <w:t xml:space="preserve">TELECOM 83</w:t>
                </w:r>
              </w:p>
              <w:p>
                <w:pPr>
                  <w:pStyle w:val="TBEntRefer"/>
                  <w:tabs>
                    <w:tab w:val="left" w:pos="2265"/>
                  </w:tabs>
                </w:pPr>
                <w:r>
                  <w:t xml:space="preserve">CODEC 292</w:t>
                </w:r>
              </w:p>
              <w:p>
                <w:pPr>
                  <w:pStyle w:val="TBEntRefer"/>
                  <w:tabs>
                    <w:tab w:val="left" w:pos="2265"/>
                  </w:tabs>
                </w:pPr>
                <w:r>
                  <w:t xml:space="preserve">PROCIV 31</w:t>
                </w:r>
              </w:p>
              <w:p>
                <w:pPr>
                  <w:pStyle w:val="TBEntRefer"/>
                  <w:tabs>
                    <w:tab w:val="left" w:pos="2265"/>
                  </w:tabs>
                </w:pPr>
                <w:r>
                  <w:t xml:space="preserve">COMPET 224</w:t>
                </w:r>
              </w:p>
              <w:p>
                <w:pPr>
                  <w:pStyle w:val="TBEntRefer"/>
                  <w:tabs>
                    <w:tab w:val="left" w:pos="2265"/>
                  </w:tabs>
                </w:pPr>
                <w:r>
                  <w:t xml:space="preserve">MI 164</w:t>
                </w:r>
              </w:p>
              <w:p>
                <w:pPr>
                  <w:pStyle w:val="TBEntRefer"/>
                  <w:tabs>
                    <w:tab w:val="left" w:pos="2265"/>
                  </w:tabs>
                </w:pPr>
                <w:r>
                  <w:t xml:space="preserve">INST 57</w:t>
                </w:r>
              </w:p>
              <w:p>
                <w:pPr>
                  <w:pStyle w:val="TBEntRefer"/>
                  <w:tabs>
                    <w:tab w:val="left" w:pos="2265"/>
                  </w:tabs>
                </w:pPr>
                <w:r>
                  <w:t xml:space="preserve">PARLNAT 20</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2025/0360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Czech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16 February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w:t>
                </w:r>
              </w:p>
              <w:p>
                <w:pPr>
                  <w:pStyle w:val="TBSubjectText"/>
                </w:pPr>
                <w:r>
                  <w:t xml:space="preserve">[15698/25 - COM(2025)837]</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A93B87" w:rsidP="00A93B87" w:rsidRDefault="00A93B87" w14:paraId="144A53BD" w14:textId="35239770">
      <w:r w:rsidRPr="006E2CAD">
        <w:rPr>
          <w:rFonts w:asciiTheme="majorBidi" w:hAnsiTheme="majorBidi" w:cstheme="majorBidi"/>
          <w:sz w:val="24"/>
          <w:szCs w:val="24"/>
        </w:rPr>
        <w:t>Delegations will find enclosed the opin</w:t>
      </w:r>
      <w:r>
        <w:rPr>
          <w:rFonts w:asciiTheme="majorBidi" w:hAnsiTheme="majorBidi" w:cstheme="majorBidi"/>
          <w:sz w:val="24"/>
          <w:szCs w:val="24"/>
        </w:rPr>
        <w:t>ion</w:t>
      </w:r>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w:t>
      </w:r>
      <w:r>
        <w:rPr>
          <w:rFonts w:asciiTheme="majorBidi" w:hAnsiTheme="majorBidi" w:cstheme="majorBidi"/>
          <w:sz w:val="24"/>
          <w:szCs w:val="24"/>
        </w:rPr>
        <w:t xml:space="preserve">of </w:t>
      </w:r>
      <w:r w:rsidRPr="00DE22F2">
        <w:rPr>
          <w:rFonts w:asciiTheme="majorBidi" w:hAnsiTheme="majorBidi" w:cstheme="majorBidi"/>
          <w:sz w:val="24"/>
          <w:szCs w:val="24"/>
        </w:rPr>
        <w:t xml:space="preserve">the </w:t>
      </w:r>
      <w:r>
        <w:rPr>
          <w:rFonts w:asciiTheme="majorBidi" w:hAnsiTheme="majorBidi" w:cstheme="majorBidi"/>
          <w:sz w:val="24"/>
          <w:szCs w:val="24"/>
        </w:rPr>
        <w:t>Czech Senate on the above, followed by an English courtesy translation</w:t>
      </w:r>
      <w:r>
        <w:rPr>
          <w:rFonts w:asciiTheme="majorBidi" w:hAnsiTheme="majorBidi" w:cstheme="majorBidi"/>
          <w:sz w:val="24"/>
          <w:szCs w:val="24"/>
        </w:rPr>
        <w:t>.</w:t>
      </w:r>
    </w:p>
    <w:p w:rsidRPr="00A27195" w:rsidR="00A93B87" w:rsidP="00A27195" w:rsidRDefault="00A93B87" w14:paraId="144A53BE" w14:textId="77777777">
      <w:pPr>
        <w:tabs>
          <w:tab w:val="left" w:pos="1125"/>
        </w:tabs>
        <w:rPr>
          <w:rFonts w:asciiTheme="majorBidi" w:hAnsiTheme="majorBidi" w:cstheme="majorBidi"/>
          <w:sz w:val="24"/>
          <w:szCs w:val="24"/>
        </w:rPr>
      </w:pPr>
    </w:p>
    <w:p w:rsidRPr="00A27195" w:rsidR="00A93B87" w:rsidP="00A27195" w:rsidRDefault="00A93B87" w14:paraId="144A53BF" w14:textId="77777777">
      <w:pPr>
        <w:widowControl w:val="0"/>
        <w:autoSpaceDE w:val="0"/>
        <w:autoSpaceDN w:val="0"/>
        <w:spacing w:after="0" w:line="240" w:lineRule="auto"/>
        <w:ind w:left="3709"/>
        <w:rPr>
          <w:rFonts w:ascii="Times New Roman" w:hAnsi="Times New Roman" w:eastAsia="Times New Roman" w:cs="Times New Roman"/>
          <w:sz w:val="20"/>
          <w:lang w:val="cs-CZ"/>
        </w:rPr>
      </w:pPr>
      <w:r w:rsidRPr="00A27195">
        <w:rPr>
          <w:rFonts w:ascii="Times New Roman" w:hAnsi="Times New Roman" w:eastAsia="Times New Roman" w:cs="Times New Roman"/>
          <w:noProof/>
          <w:sz w:val="20"/>
          <w:lang w:val="cs-CZ"/>
        </w:rPr>
        <w:lastRenderedPageBreak/>
        <mc:AlternateContent>
          <mc:Choice Requires="wps">
            <w:drawing>
              <wp:anchor distT="0" distB="0" distL="0" distR="0" simplePos="0" relativeHeight="251659264" behindDoc="0" locked="0" layoutInCell="1" allowOverlap="1" wp14:editId="144A541E" wp14:anchorId="144A541D">
                <wp:simplePos x="0" y="0"/>
                <wp:positionH relativeFrom="page">
                  <wp:posOffset>724534</wp:posOffset>
                </wp:positionH>
                <wp:positionV relativeFrom="page">
                  <wp:posOffset>2075180</wp:posOffset>
                </wp:positionV>
                <wp:extent cx="6120130" cy="1270"/>
                <wp:effectExtent l="0" t="0" r="0" b="0"/>
                <wp:wrapNone/>
                <wp:docPr id="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1" style="position:absolute;margin-left:57.05pt;margin-top:163.4pt;width:481.9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6120130,1270" o:spid="_x0000_s1026" filled="f" strokeweight=".25pt" path="m,l6120130,e" w14:anchorId="6516C566">
                <v:path arrowok="t"/>
                <w10:wrap anchorx="page" anchory="page"/>
              </v:shape>
            </w:pict>
          </mc:Fallback>
        </mc:AlternateContent>
      </w:r>
      <w:r w:rsidRPr="00A27195">
        <w:rPr>
          <w:rFonts w:ascii="Times New Roman" w:hAnsi="Times New Roman" w:eastAsia="Times New Roman" w:cs="Times New Roman"/>
          <w:noProof/>
          <w:sz w:val="20"/>
          <w:lang w:val="cs-CZ"/>
        </w:rPr>
        <mc:AlternateContent>
          <mc:Choice Requires="wps">
            <w:drawing>
              <wp:anchor distT="0" distB="0" distL="0" distR="0" simplePos="0" relativeHeight="251660288" behindDoc="0" locked="0" layoutInCell="1" allowOverlap="1" wp14:editId="144A5420" wp14:anchorId="144A541F">
                <wp:simplePos x="0" y="0"/>
                <wp:positionH relativeFrom="page">
                  <wp:posOffset>723900</wp:posOffset>
                </wp:positionH>
                <wp:positionV relativeFrom="page">
                  <wp:posOffset>2428875</wp:posOffset>
                </wp:positionV>
                <wp:extent cx="6120130" cy="1270"/>
                <wp:effectExtent l="0" t="0" r="0" b="0"/>
                <wp:wrapNone/>
                <wp:docPr id="3"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13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2" style="position:absolute;margin-left:57pt;margin-top:191.25pt;width:481.9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6120130,1270" o:spid="_x0000_s1026" filled="f" strokeweight=".25pt" path="m,l6120130,e" w14:anchorId="49BE7DF6">
                <v:path arrowok="t"/>
                <w10:wrap anchorx="page" anchory="page"/>
              </v:shape>
            </w:pict>
          </mc:Fallback>
        </mc:AlternateContent>
      </w:r>
      <w:r w:rsidRPr="00A27195">
        <w:rPr>
          <w:rFonts w:ascii="Times New Roman" w:hAnsi="Times New Roman" w:eastAsia="Times New Roman" w:cs="Times New Roman"/>
          <w:noProof/>
          <w:sz w:val="20"/>
          <w:lang w:val="cs-CZ"/>
        </w:rPr>
        <w:drawing>
          <wp:inline distT="0" distB="0" distL="0" distR="0" wp14:anchorId="144A5421" wp14:editId="144A5422">
            <wp:extent cx="869563" cy="1050131"/>
            <wp:effectExtent l="0" t="0" r="0" b="0"/>
            <wp:docPr id="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be4f7b8a244d485e" cstate="print"/>
                    <a:stretch>
                      <a:fillRect/>
                    </a:stretch>
                  </pic:blipFill>
                  <pic:spPr>
                    <a:xfrm>
                      <a:off x="0" y="0"/>
                      <a:ext cx="869563" cy="1050131"/>
                    </a:xfrm>
                    <a:prstGeom prst="rect">
                      <a:avLst/>
                    </a:prstGeom>
                  </pic:spPr>
                </pic:pic>
              </a:graphicData>
            </a:graphic>
          </wp:inline>
        </w:drawing>
      </w:r>
    </w:p>
    <w:p w:rsidRPr="00A27195" w:rsidR="00A93B87" w:rsidP="00A27195" w:rsidRDefault="00A93B87" w14:paraId="144A53C0" w14:textId="77777777">
      <w:pPr>
        <w:widowControl w:val="0"/>
        <w:autoSpaceDE w:val="0"/>
        <w:autoSpaceDN w:val="0"/>
        <w:spacing w:before="13" w:after="0" w:line="240" w:lineRule="auto"/>
        <w:rPr>
          <w:rFonts w:ascii="Times New Roman" w:hAnsi="Times New Roman" w:eastAsia="Times New Roman" w:cs="Times New Roman"/>
          <w:sz w:val="24"/>
          <w:szCs w:val="24"/>
          <w:lang w:val="cs-CZ"/>
        </w:rPr>
      </w:pPr>
    </w:p>
    <w:p w:rsidRPr="00A27195" w:rsidR="00A93B87" w:rsidP="00A27195" w:rsidRDefault="00A93B87" w14:paraId="144A53C1" w14:textId="77777777">
      <w:pPr>
        <w:widowControl w:val="0"/>
        <w:autoSpaceDE w:val="0"/>
        <w:autoSpaceDN w:val="0"/>
        <w:spacing w:after="0" w:line="240" w:lineRule="auto"/>
        <w:ind w:left="109" w:right="260"/>
        <w:jc w:val="center"/>
        <w:outlineLvl w:val="1"/>
        <w:rPr>
          <w:rFonts w:ascii="Times New Roman" w:hAnsi="Times New Roman" w:eastAsia="Times New Roman" w:cs="Times New Roman"/>
          <w:b/>
          <w:bCs/>
          <w:sz w:val="24"/>
          <w:szCs w:val="24"/>
          <w:lang w:val="cs-CZ"/>
        </w:rPr>
      </w:pPr>
      <w:r w:rsidRPr="00A27195">
        <w:rPr>
          <w:rFonts w:ascii="Times New Roman" w:hAnsi="Times New Roman" w:eastAsia="Times New Roman" w:cs="Times New Roman"/>
          <w:b/>
          <w:bCs/>
          <w:sz w:val="24"/>
          <w:szCs w:val="24"/>
          <w:lang w:val="cs-CZ"/>
        </w:rPr>
        <w:t>SENÁT</w:t>
      </w:r>
      <w:r w:rsidRPr="00A27195">
        <w:rPr>
          <w:rFonts w:ascii="Times New Roman" w:hAnsi="Times New Roman" w:eastAsia="Times New Roman" w:cs="Times New Roman"/>
          <w:b/>
          <w:bCs/>
          <w:spacing w:val="74"/>
          <w:sz w:val="24"/>
          <w:szCs w:val="24"/>
          <w:lang w:val="cs-CZ"/>
        </w:rPr>
        <w:t xml:space="preserve"> </w:t>
      </w:r>
      <w:r w:rsidRPr="00A27195">
        <w:rPr>
          <w:rFonts w:ascii="Times New Roman" w:hAnsi="Times New Roman" w:eastAsia="Times New Roman" w:cs="Times New Roman"/>
          <w:b/>
          <w:bCs/>
          <w:sz w:val="24"/>
          <w:szCs w:val="24"/>
          <w:lang w:val="cs-CZ"/>
        </w:rPr>
        <w:t>PARLAMENTU</w:t>
      </w:r>
      <w:r w:rsidRPr="00A27195">
        <w:rPr>
          <w:rFonts w:ascii="Times New Roman" w:hAnsi="Times New Roman" w:eastAsia="Times New Roman" w:cs="Times New Roman"/>
          <w:b/>
          <w:bCs/>
          <w:spacing w:val="73"/>
          <w:sz w:val="24"/>
          <w:szCs w:val="24"/>
          <w:lang w:val="cs-CZ"/>
        </w:rPr>
        <w:t xml:space="preserve"> </w:t>
      </w:r>
      <w:r w:rsidRPr="00A27195">
        <w:rPr>
          <w:rFonts w:ascii="Times New Roman" w:hAnsi="Times New Roman" w:eastAsia="Times New Roman" w:cs="Times New Roman"/>
          <w:b/>
          <w:bCs/>
          <w:sz w:val="24"/>
          <w:szCs w:val="24"/>
          <w:lang w:val="cs-CZ"/>
        </w:rPr>
        <w:t>ČESKÉ</w:t>
      </w:r>
      <w:r w:rsidRPr="00A27195">
        <w:rPr>
          <w:rFonts w:ascii="Times New Roman" w:hAnsi="Times New Roman" w:eastAsia="Times New Roman" w:cs="Times New Roman"/>
          <w:b/>
          <w:bCs/>
          <w:spacing w:val="75"/>
          <w:sz w:val="24"/>
          <w:szCs w:val="24"/>
          <w:lang w:val="cs-CZ"/>
        </w:rPr>
        <w:t xml:space="preserve"> </w:t>
      </w:r>
      <w:r w:rsidRPr="00A27195">
        <w:rPr>
          <w:rFonts w:ascii="Times New Roman" w:hAnsi="Times New Roman" w:eastAsia="Times New Roman" w:cs="Times New Roman"/>
          <w:b/>
          <w:bCs/>
          <w:spacing w:val="-2"/>
          <w:sz w:val="24"/>
          <w:szCs w:val="24"/>
          <w:lang w:val="cs-CZ"/>
        </w:rPr>
        <w:t>REPUBLIKY</w:t>
      </w:r>
    </w:p>
    <w:p w:rsidRPr="00A27195" w:rsidR="00A93B87" w:rsidP="00A27195" w:rsidRDefault="00A93B87" w14:paraId="144A53C2" w14:textId="77777777">
      <w:pPr>
        <w:widowControl w:val="0"/>
        <w:autoSpaceDE w:val="0"/>
        <w:autoSpaceDN w:val="0"/>
        <w:spacing w:before="43" w:after="0" w:line="240" w:lineRule="auto"/>
        <w:rPr>
          <w:rFonts w:ascii="Times New Roman" w:hAnsi="Times New Roman" w:eastAsia="Times New Roman" w:cs="Times New Roman"/>
          <w:b/>
          <w:sz w:val="24"/>
          <w:szCs w:val="24"/>
          <w:lang w:val="cs-CZ"/>
        </w:rPr>
      </w:pPr>
    </w:p>
    <w:p w:rsidRPr="00A27195" w:rsidR="00A93B87" w:rsidP="00A27195" w:rsidRDefault="00A93B87" w14:paraId="144A53C3" w14:textId="77777777">
      <w:pPr>
        <w:widowControl w:val="0"/>
        <w:autoSpaceDE w:val="0"/>
        <w:autoSpaceDN w:val="0"/>
        <w:spacing w:after="0" w:line="240" w:lineRule="auto"/>
        <w:ind w:left="3231"/>
        <w:rPr>
          <w:rFonts w:ascii="Times New Roman" w:hAnsi="Times New Roman" w:eastAsia="Times New Roman" w:cs="Times New Roman"/>
          <w:sz w:val="24"/>
          <w:szCs w:val="24"/>
          <w:lang w:val="cs-CZ"/>
        </w:rPr>
      </w:pPr>
      <w:r w:rsidRPr="00A27195">
        <w:rPr>
          <w:rFonts w:ascii="Times New Roman" w:hAnsi="Times New Roman" w:eastAsia="Times New Roman" w:cs="Times New Roman"/>
          <w:sz w:val="24"/>
          <w:szCs w:val="24"/>
          <w:lang w:val="cs-CZ"/>
        </w:rPr>
        <w:t>15.</w:t>
      </w:r>
      <w:r w:rsidRPr="00A27195">
        <w:rPr>
          <w:rFonts w:ascii="Times New Roman" w:hAnsi="Times New Roman" w:eastAsia="Times New Roman" w:cs="Times New Roman"/>
          <w:spacing w:val="58"/>
          <w:sz w:val="24"/>
          <w:szCs w:val="24"/>
          <w:lang w:val="cs-CZ"/>
        </w:rPr>
        <w:t xml:space="preserve"> </w:t>
      </w:r>
      <w:r w:rsidRPr="00A27195">
        <w:rPr>
          <w:rFonts w:ascii="Times New Roman" w:hAnsi="Times New Roman" w:eastAsia="Times New Roman" w:cs="Times New Roman"/>
          <w:sz w:val="24"/>
          <w:szCs w:val="24"/>
          <w:lang w:val="cs-CZ"/>
        </w:rPr>
        <w:t>FUNKČNÍ</w:t>
      </w:r>
      <w:r w:rsidRPr="00A27195">
        <w:rPr>
          <w:rFonts w:ascii="Times New Roman" w:hAnsi="Times New Roman" w:eastAsia="Times New Roman" w:cs="Times New Roman"/>
          <w:spacing w:val="57"/>
          <w:sz w:val="24"/>
          <w:szCs w:val="24"/>
          <w:lang w:val="cs-CZ"/>
        </w:rPr>
        <w:t xml:space="preserve"> </w:t>
      </w:r>
      <w:r w:rsidRPr="00A27195">
        <w:rPr>
          <w:rFonts w:ascii="Times New Roman" w:hAnsi="Times New Roman" w:eastAsia="Times New Roman" w:cs="Times New Roman"/>
          <w:spacing w:val="8"/>
          <w:sz w:val="24"/>
          <w:szCs w:val="24"/>
          <w:lang w:val="cs-CZ"/>
        </w:rPr>
        <w:t>OBDOBÍ</w:t>
      </w:r>
    </w:p>
    <w:p w:rsidRPr="00A27195" w:rsidR="00A93B87" w:rsidP="00A27195" w:rsidRDefault="00A93B87" w14:paraId="144A53C4" w14:textId="77777777">
      <w:pPr>
        <w:widowControl w:val="0"/>
        <w:autoSpaceDE w:val="0"/>
        <w:autoSpaceDN w:val="0"/>
        <w:spacing w:before="229" w:after="0" w:line="240" w:lineRule="auto"/>
        <w:rPr>
          <w:rFonts w:ascii="Times New Roman" w:hAnsi="Times New Roman" w:eastAsia="Times New Roman" w:cs="Times New Roman"/>
          <w:sz w:val="24"/>
          <w:szCs w:val="24"/>
          <w:lang w:val="cs-CZ"/>
        </w:rPr>
      </w:pPr>
    </w:p>
    <w:p w:rsidRPr="00A27195" w:rsidR="00A93B87" w:rsidP="00A27195" w:rsidRDefault="00A93B87" w14:paraId="144A53C5" w14:textId="77777777">
      <w:pPr>
        <w:widowControl w:val="0"/>
        <w:autoSpaceDE w:val="0"/>
        <w:autoSpaceDN w:val="0"/>
        <w:spacing w:after="0" w:line="240" w:lineRule="auto"/>
        <w:ind w:left="260" w:right="151"/>
        <w:jc w:val="center"/>
        <w:outlineLvl w:val="0"/>
        <w:rPr>
          <w:rFonts w:ascii="Times New Roman" w:hAnsi="Times New Roman" w:eastAsia="Times New Roman" w:cs="Times New Roman"/>
          <w:b/>
          <w:bCs/>
          <w:sz w:val="28"/>
          <w:szCs w:val="28"/>
          <w:lang w:val="cs-CZ"/>
        </w:rPr>
      </w:pPr>
      <w:r w:rsidRPr="00A27195">
        <w:rPr>
          <w:rFonts w:ascii="Times New Roman" w:hAnsi="Times New Roman" w:eastAsia="Times New Roman" w:cs="Times New Roman"/>
          <w:b/>
          <w:bCs/>
          <w:spacing w:val="-4"/>
          <w:sz w:val="28"/>
          <w:szCs w:val="28"/>
          <w:lang w:val="cs-CZ"/>
        </w:rPr>
        <w:t>361.</w:t>
      </w:r>
    </w:p>
    <w:p w:rsidRPr="00A27195" w:rsidR="00A93B87" w:rsidP="00A27195" w:rsidRDefault="00A93B87" w14:paraId="144A53C6" w14:textId="77777777">
      <w:pPr>
        <w:widowControl w:val="0"/>
        <w:autoSpaceDE w:val="0"/>
        <w:autoSpaceDN w:val="0"/>
        <w:spacing w:before="277" w:after="0" w:line="240" w:lineRule="auto"/>
        <w:ind w:left="108"/>
        <w:jc w:val="center"/>
        <w:outlineLvl w:val="1"/>
        <w:rPr>
          <w:rFonts w:ascii="Times New Roman" w:hAnsi="Times New Roman" w:eastAsia="Times New Roman" w:cs="Times New Roman"/>
          <w:b/>
          <w:bCs/>
          <w:sz w:val="24"/>
          <w:szCs w:val="24"/>
          <w:lang w:val="cs-CZ"/>
        </w:rPr>
      </w:pPr>
      <w:r w:rsidRPr="00A27195">
        <w:rPr>
          <w:rFonts w:ascii="Times New Roman" w:hAnsi="Times New Roman" w:eastAsia="Times New Roman" w:cs="Times New Roman"/>
          <w:b/>
          <w:bCs/>
          <w:sz w:val="24"/>
          <w:szCs w:val="24"/>
          <w:lang w:val="cs-CZ"/>
        </w:rPr>
        <w:t>USNESENÍ</w:t>
      </w:r>
      <w:r w:rsidRPr="00A27195">
        <w:rPr>
          <w:rFonts w:ascii="Times New Roman" w:hAnsi="Times New Roman" w:eastAsia="Times New Roman" w:cs="Times New Roman"/>
          <w:b/>
          <w:bCs/>
          <w:spacing w:val="57"/>
          <w:sz w:val="24"/>
          <w:szCs w:val="24"/>
          <w:lang w:val="cs-CZ"/>
        </w:rPr>
        <w:t xml:space="preserve"> </w:t>
      </w:r>
      <w:r w:rsidRPr="00A27195">
        <w:rPr>
          <w:rFonts w:ascii="Times New Roman" w:hAnsi="Times New Roman" w:eastAsia="Times New Roman" w:cs="Times New Roman"/>
          <w:b/>
          <w:bCs/>
          <w:spacing w:val="-2"/>
          <w:sz w:val="24"/>
          <w:szCs w:val="24"/>
          <w:lang w:val="cs-CZ"/>
        </w:rPr>
        <w:t>SENÁTU</w:t>
      </w:r>
    </w:p>
    <w:p w:rsidRPr="00A27195" w:rsidR="00A93B87" w:rsidP="00A27195" w:rsidRDefault="00A93B87" w14:paraId="144A53C7" w14:textId="77777777">
      <w:pPr>
        <w:widowControl w:val="0"/>
        <w:autoSpaceDE w:val="0"/>
        <w:autoSpaceDN w:val="0"/>
        <w:spacing w:after="0" w:line="240" w:lineRule="auto"/>
        <w:rPr>
          <w:rFonts w:ascii="Times New Roman" w:hAnsi="Times New Roman" w:eastAsia="Times New Roman" w:cs="Times New Roman"/>
          <w:b/>
          <w:sz w:val="24"/>
          <w:szCs w:val="24"/>
          <w:lang w:val="cs-CZ"/>
        </w:rPr>
      </w:pPr>
    </w:p>
    <w:p w:rsidRPr="00A27195" w:rsidR="00A93B87" w:rsidP="00A27195" w:rsidRDefault="00A93B87" w14:paraId="144A53C8" w14:textId="77777777">
      <w:pPr>
        <w:widowControl w:val="0"/>
        <w:autoSpaceDE w:val="0"/>
        <w:autoSpaceDN w:val="0"/>
        <w:spacing w:after="0" w:line="240" w:lineRule="auto"/>
        <w:ind w:left="251" w:right="151"/>
        <w:jc w:val="center"/>
        <w:rPr>
          <w:rFonts w:ascii="Times New Roman" w:hAnsi="Times New Roman" w:eastAsia="Times New Roman" w:cs="Times New Roman"/>
          <w:sz w:val="24"/>
          <w:szCs w:val="24"/>
          <w:lang w:val="cs-CZ"/>
        </w:rPr>
      </w:pPr>
      <w:r w:rsidRPr="00A27195">
        <w:rPr>
          <w:rFonts w:ascii="Times New Roman" w:hAnsi="Times New Roman" w:eastAsia="Times New Roman" w:cs="Times New Roman"/>
          <w:sz w:val="24"/>
          <w:szCs w:val="24"/>
          <w:lang w:val="cs-CZ"/>
        </w:rPr>
        <w:t>ze</w:t>
      </w:r>
      <w:r w:rsidRPr="00A27195">
        <w:rPr>
          <w:rFonts w:ascii="Times New Roman" w:hAnsi="Times New Roman" w:eastAsia="Times New Roman" w:cs="Times New Roman"/>
          <w:spacing w:val="-4"/>
          <w:sz w:val="24"/>
          <w:szCs w:val="24"/>
          <w:lang w:val="cs-CZ"/>
        </w:rPr>
        <w:t xml:space="preserve"> </w:t>
      </w:r>
      <w:r w:rsidRPr="00A27195">
        <w:rPr>
          <w:rFonts w:ascii="Times New Roman" w:hAnsi="Times New Roman" w:eastAsia="Times New Roman" w:cs="Times New Roman"/>
          <w:sz w:val="24"/>
          <w:szCs w:val="24"/>
          <w:lang w:val="cs-CZ"/>
        </w:rPr>
        <w:t>20. schůze</w:t>
      </w:r>
      <w:r w:rsidRPr="00A27195">
        <w:rPr>
          <w:rFonts w:ascii="Times New Roman" w:hAnsi="Times New Roman" w:eastAsia="Times New Roman" w:cs="Times New Roman"/>
          <w:spacing w:val="-1"/>
          <w:sz w:val="24"/>
          <w:szCs w:val="24"/>
          <w:lang w:val="cs-CZ"/>
        </w:rPr>
        <w:t xml:space="preserve"> </w:t>
      </w:r>
      <w:r w:rsidRPr="00A27195">
        <w:rPr>
          <w:rFonts w:ascii="Times New Roman" w:hAnsi="Times New Roman" w:eastAsia="Times New Roman" w:cs="Times New Roman"/>
          <w:sz w:val="24"/>
          <w:szCs w:val="24"/>
          <w:lang w:val="cs-CZ"/>
        </w:rPr>
        <w:t>konané</w:t>
      </w:r>
      <w:r w:rsidRPr="00A27195">
        <w:rPr>
          <w:rFonts w:ascii="Times New Roman" w:hAnsi="Times New Roman" w:eastAsia="Times New Roman" w:cs="Times New Roman"/>
          <w:spacing w:val="-1"/>
          <w:sz w:val="24"/>
          <w:szCs w:val="24"/>
          <w:lang w:val="cs-CZ"/>
        </w:rPr>
        <w:t xml:space="preserve"> </w:t>
      </w:r>
      <w:r w:rsidRPr="00A27195">
        <w:rPr>
          <w:rFonts w:ascii="Times New Roman" w:hAnsi="Times New Roman" w:eastAsia="Times New Roman" w:cs="Times New Roman"/>
          <w:sz w:val="24"/>
          <w:szCs w:val="24"/>
          <w:lang w:val="cs-CZ"/>
        </w:rPr>
        <w:t>dne</w:t>
      </w:r>
      <w:r w:rsidRPr="00A27195">
        <w:rPr>
          <w:rFonts w:ascii="Times New Roman" w:hAnsi="Times New Roman" w:eastAsia="Times New Roman" w:cs="Times New Roman"/>
          <w:spacing w:val="1"/>
          <w:sz w:val="24"/>
          <w:szCs w:val="24"/>
          <w:lang w:val="cs-CZ"/>
        </w:rPr>
        <w:t xml:space="preserve"> </w:t>
      </w:r>
      <w:r w:rsidRPr="00A27195">
        <w:rPr>
          <w:rFonts w:ascii="Times New Roman" w:hAnsi="Times New Roman" w:eastAsia="Times New Roman" w:cs="Times New Roman"/>
          <w:sz w:val="24"/>
          <w:szCs w:val="24"/>
          <w:lang w:val="cs-CZ"/>
        </w:rPr>
        <w:t>11. února</w:t>
      </w:r>
      <w:r w:rsidRPr="00A27195">
        <w:rPr>
          <w:rFonts w:ascii="Times New Roman" w:hAnsi="Times New Roman" w:eastAsia="Times New Roman" w:cs="Times New Roman"/>
          <w:spacing w:val="-2"/>
          <w:sz w:val="24"/>
          <w:szCs w:val="24"/>
          <w:lang w:val="cs-CZ"/>
        </w:rPr>
        <w:t xml:space="preserve"> </w:t>
      </w:r>
      <w:r w:rsidRPr="00A27195">
        <w:rPr>
          <w:rFonts w:ascii="Times New Roman" w:hAnsi="Times New Roman" w:eastAsia="Times New Roman" w:cs="Times New Roman"/>
          <w:spacing w:val="-4"/>
          <w:sz w:val="24"/>
          <w:szCs w:val="24"/>
          <w:lang w:val="cs-CZ"/>
        </w:rPr>
        <w:t>2026</w:t>
      </w:r>
    </w:p>
    <w:p w:rsidRPr="00A27195" w:rsidR="00A93B87" w:rsidP="00A27195" w:rsidRDefault="00A93B87" w14:paraId="144A53C9" w14:textId="77777777">
      <w:pPr>
        <w:widowControl w:val="0"/>
        <w:autoSpaceDE w:val="0"/>
        <w:autoSpaceDN w:val="0"/>
        <w:spacing w:before="274" w:after="0" w:line="240" w:lineRule="auto"/>
        <w:rPr>
          <w:rFonts w:ascii="Times New Roman" w:hAnsi="Times New Roman" w:eastAsia="Times New Roman" w:cs="Times New Roman"/>
          <w:sz w:val="24"/>
          <w:szCs w:val="24"/>
          <w:lang w:val="cs-CZ"/>
        </w:rPr>
      </w:pPr>
    </w:p>
    <w:p w:rsidRPr="00A27195" w:rsidR="00A93B87" w:rsidP="00A27195" w:rsidRDefault="00A93B87" w14:paraId="144A53CA" w14:textId="77777777">
      <w:pPr>
        <w:widowControl w:val="0"/>
        <w:autoSpaceDE w:val="0"/>
        <w:autoSpaceDN w:val="0"/>
        <w:spacing w:after="0" w:line="240" w:lineRule="auto"/>
        <w:ind w:left="118" w:right="10"/>
        <w:jc w:val="both"/>
        <w:rPr>
          <w:rFonts w:ascii="Times New Roman" w:hAnsi="Times New Roman" w:eastAsia="Times New Roman" w:cs="Times New Roman"/>
          <w:b/>
          <w:sz w:val="24"/>
          <w:lang w:val="cs-CZ"/>
        </w:rPr>
      </w:pPr>
      <w:r w:rsidRPr="00A27195">
        <w:rPr>
          <w:rFonts w:ascii="Times New Roman" w:hAnsi="Times New Roman" w:eastAsia="Times New Roman" w:cs="Times New Roman"/>
          <w:b/>
          <w:sz w:val="24"/>
          <w:lang w:val="cs-CZ"/>
        </w:rPr>
        <w:t xml:space="preserve">k návrhu nařízení Evropského </w:t>
      </w:r>
      <w:r w:rsidRPr="00A27195">
        <w:rPr>
          <w:rFonts w:ascii="Times New Roman" w:hAnsi="Times New Roman" w:eastAsia="Times New Roman" w:cs="Times New Roman"/>
          <w:b/>
          <w:sz w:val="24"/>
          <w:lang w:val="cs-CZ"/>
        </w:rPr>
        <w:t>parlamentu a Rady, kterým se mění nařízení (EU) 2016/679,</w:t>
      </w:r>
      <w:r w:rsidRPr="00A27195">
        <w:rPr>
          <w:rFonts w:ascii="Times New Roman" w:hAnsi="Times New Roman" w:eastAsia="Times New Roman" w:cs="Times New Roman"/>
          <w:b/>
          <w:spacing w:val="39"/>
          <w:sz w:val="24"/>
          <w:lang w:val="cs-CZ"/>
        </w:rPr>
        <w:t xml:space="preserve"> </w:t>
      </w:r>
      <w:r w:rsidRPr="00A27195">
        <w:rPr>
          <w:rFonts w:ascii="Times New Roman" w:hAnsi="Times New Roman" w:eastAsia="Times New Roman" w:cs="Times New Roman"/>
          <w:b/>
          <w:sz w:val="24"/>
          <w:lang w:val="cs-CZ"/>
        </w:rPr>
        <w:t>(EU)</w:t>
      </w:r>
      <w:r w:rsidRPr="00A27195">
        <w:rPr>
          <w:rFonts w:ascii="Times New Roman" w:hAnsi="Times New Roman" w:eastAsia="Times New Roman" w:cs="Times New Roman"/>
          <w:b/>
          <w:spacing w:val="40"/>
          <w:sz w:val="24"/>
          <w:lang w:val="cs-CZ"/>
        </w:rPr>
        <w:t xml:space="preserve"> </w:t>
      </w:r>
      <w:r w:rsidRPr="00A27195">
        <w:rPr>
          <w:rFonts w:ascii="Times New Roman" w:hAnsi="Times New Roman" w:eastAsia="Times New Roman" w:cs="Times New Roman"/>
          <w:b/>
          <w:sz w:val="24"/>
          <w:lang w:val="cs-CZ"/>
        </w:rPr>
        <w:t>2018/1724,</w:t>
      </w:r>
      <w:r w:rsidRPr="00A27195">
        <w:rPr>
          <w:rFonts w:ascii="Times New Roman" w:hAnsi="Times New Roman" w:eastAsia="Times New Roman" w:cs="Times New Roman"/>
          <w:b/>
          <w:spacing w:val="41"/>
          <w:sz w:val="24"/>
          <w:lang w:val="cs-CZ"/>
        </w:rPr>
        <w:t xml:space="preserve"> </w:t>
      </w:r>
      <w:r w:rsidRPr="00A27195">
        <w:rPr>
          <w:rFonts w:ascii="Times New Roman" w:hAnsi="Times New Roman" w:eastAsia="Times New Roman" w:cs="Times New Roman"/>
          <w:b/>
          <w:sz w:val="24"/>
          <w:lang w:val="cs-CZ"/>
        </w:rPr>
        <w:t>(EU)</w:t>
      </w:r>
      <w:r w:rsidRPr="00A27195">
        <w:rPr>
          <w:rFonts w:ascii="Times New Roman" w:hAnsi="Times New Roman" w:eastAsia="Times New Roman" w:cs="Times New Roman"/>
          <w:b/>
          <w:spacing w:val="40"/>
          <w:sz w:val="24"/>
          <w:lang w:val="cs-CZ"/>
        </w:rPr>
        <w:t xml:space="preserve"> </w:t>
      </w:r>
      <w:r w:rsidRPr="00A27195">
        <w:rPr>
          <w:rFonts w:ascii="Times New Roman" w:hAnsi="Times New Roman" w:eastAsia="Times New Roman" w:cs="Times New Roman"/>
          <w:b/>
          <w:sz w:val="24"/>
          <w:lang w:val="cs-CZ"/>
        </w:rPr>
        <w:t>2018/1725,</w:t>
      </w:r>
      <w:r w:rsidRPr="00A27195">
        <w:rPr>
          <w:rFonts w:ascii="Times New Roman" w:hAnsi="Times New Roman" w:eastAsia="Times New Roman" w:cs="Times New Roman"/>
          <w:b/>
          <w:spacing w:val="41"/>
          <w:sz w:val="24"/>
          <w:lang w:val="cs-CZ"/>
        </w:rPr>
        <w:t xml:space="preserve"> </w:t>
      </w:r>
      <w:r w:rsidRPr="00A27195">
        <w:rPr>
          <w:rFonts w:ascii="Times New Roman" w:hAnsi="Times New Roman" w:eastAsia="Times New Roman" w:cs="Times New Roman"/>
          <w:b/>
          <w:sz w:val="24"/>
          <w:lang w:val="cs-CZ"/>
        </w:rPr>
        <w:t>(EU)</w:t>
      </w:r>
      <w:r w:rsidRPr="00A27195">
        <w:rPr>
          <w:rFonts w:ascii="Times New Roman" w:hAnsi="Times New Roman" w:eastAsia="Times New Roman" w:cs="Times New Roman"/>
          <w:b/>
          <w:spacing w:val="40"/>
          <w:sz w:val="24"/>
          <w:lang w:val="cs-CZ"/>
        </w:rPr>
        <w:t xml:space="preserve"> </w:t>
      </w:r>
      <w:r w:rsidRPr="00A27195">
        <w:rPr>
          <w:rFonts w:ascii="Times New Roman" w:hAnsi="Times New Roman" w:eastAsia="Times New Roman" w:cs="Times New Roman"/>
          <w:b/>
          <w:sz w:val="24"/>
          <w:lang w:val="cs-CZ"/>
        </w:rPr>
        <w:t>2023/2854</w:t>
      </w:r>
      <w:r w:rsidRPr="00A27195">
        <w:rPr>
          <w:rFonts w:ascii="Times New Roman" w:hAnsi="Times New Roman" w:eastAsia="Times New Roman" w:cs="Times New Roman"/>
          <w:b/>
          <w:spacing w:val="41"/>
          <w:sz w:val="24"/>
          <w:lang w:val="cs-CZ"/>
        </w:rPr>
        <w:t xml:space="preserve"> </w:t>
      </w:r>
      <w:r w:rsidRPr="00A27195">
        <w:rPr>
          <w:rFonts w:ascii="Times New Roman" w:hAnsi="Times New Roman" w:eastAsia="Times New Roman" w:cs="Times New Roman"/>
          <w:b/>
          <w:sz w:val="24"/>
          <w:lang w:val="cs-CZ"/>
        </w:rPr>
        <w:t>a</w:t>
      </w:r>
      <w:r w:rsidRPr="00A27195">
        <w:rPr>
          <w:rFonts w:ascii="Times New Roman" w:hAnsi="Times New Roman" w:eastAsia="Times New Roman" w:cs="Times New Roman"/>
          <w:b/>
          <w:spacing w:val="40"/>
          <w:sz w:val="24"/>
          <w:lang w:val="cs-CZ"/>
        </w:rPr>
        <w:t xml:space="preserve"> </w:t>
      </w:r>
      <w:r w:rsidRPr="00A27195">
        <w:rPr>
          <w:rFonts w:ascii="Times New Roman" w:hAnsi="Times New Roman" w:eastAsia="Times New Roman" w:cs="Times New Roman"/>
          <w:b/>
          <w:sz w:val="24"/>
          <w:lang w:val="cs-CZ"/>
        </w:rPr>
        <w:t>směrnice</w:t>
      </w:r>
      <w:r w:rsidRPr="00A27195">
        <w:rPr>
          <w:rFonts w:ascii="Times New Roman" w:hAnsi="Times New Roman" w:eastAsia="Times New Roman" w:cs="Times New Roman"/>
          <w:b/>
          <w:spacing w:val="41"/>
          <w:sz w:val="24"/>
          <w:lang w:val="cs-CZ"/>
        </w:rPr>
        <w:t xml:space="preserve"> </w:t>
      </w:r>
      <w:r w:rsidRPr="00A27195">
        <w:rPr>
          <w:rFonts w:ascii="Times New Roman" w:hAnsi="Times New Roman" w:eastAsia="Times New Roman" w:cs="Times New Roman"/>
          <w:b/>
          <w:spacing w:val="-2"/>
          <w:sz w:val="24"/>
          <w:lang w:val="cs-CZ"/>
        </w:rPr>
        <w:t>2002/58/ES,</w:t>
      </w:r>
    </w:p>
    <w:p w:rsidRPr="00A27195" w:rsidR="00A93B87" w:rsidP="00A27195" w:rsidRDefault="00A93B87" w14:paraId="144A53CB" w14:textId="77777777">
      <w:pPr>
        <w:widowControl w:val="0"/>
        <w:autoSpaceDE w:val="0"/>
        <w:autoSpaceDN w:val="0"/>
        <w:spacing w:after="0" w:line="240" w:lineRule="auto"/>
        <w:ind w:left="118" w:right="8"/>
        <w:jc w:val="both"/>
        <w:rPr>
          <w:rFonts w:ascii="Times New Roman" w:hAnsi="Times New Roman" w:eastAsia="Times New Roman" w:cs="Times New Roman"/>
          <w:b/>
          <w:sz w:val="24"/>
          <w:lang w:val="cs-CZ"/>
        </w:rPr>
      </w:pPr>
      <w:r w:rsidRPr="00A27195">
        <w:rPr>
          <w:rFonts w:ascii="Times New Roman" w:hAnsi="Times New Roman" w:eastAsia="Times New Roman" w:cs="Times New Roman"/>
          <w:b/>
          <w:sz w:val="24"/>
          <w:lang w:val="cs-CZ"/>
        </w:rPr>
        <w:t>(EU) 2022/2555 a (EU) 2022/2557, pokud jde o zjednodušení digitálního legislativního rámce, a ruší nařízení (EU) 2018/1807, (EU) 2019/1150, (EU) 2022/868 a směrnice (EU) 2019/1024 (digitální omnibus) /senátní tisk č. N 121/15/</w:t>
      </w:r>
    </w:p>
    <w:p w:rsidRPr="00A27195" w:rsidR="00A93B87" w:rsidP="00A27195" w:rsidRDefault="00A93B87" w14:paraId="144A53CC" w14:textId="77777777">
      <w:pPr>
        <w:widowControl w:val="0"/>
        <w:autoSpaceDE w:val="0"/>
        <w:autoSpaceDN w:val="0"/>
        <w:spacing w:before="8" w:after="0" w:line="820" w:lineRule="atLeast"/>
        <w:ind w:left="118" w:right="8151"/>
        <w:rPr>
          <w:rFonts w:ascii="Times New Roman" w:hAnsi="Times New Roman" w:eastAsia="Times New Roman" w:cs="Times New Roman"/>
          <w:b/>
          <w:sz w:val="24"/>
          <w:lang w:val="cs-CZ"/>
        </w:rPr>
      </w:pPr>
      <w:r w:rsidRPr="00A27195">
        <w:rPr>
          <w:rFonts w:ascii="Times New Roman" w:hAnsi="Times New Roman" w:eastAsia="Times New Roman" w:cs="Times New Roman"/>
          <w:b/>
          <w:spacing w:val="-2"/>
          <w:sz w:val="24"/>
          <w:lang w:val="cs-CZ"/>
        </w:rPr>
        <w:t xml:space="preserve">Senát </w:t>
      </w:r>
      <w:r w:rsidRPr="00A27195">
        <w:rPr>
          <w:rFonts w:ascii="Times New Roman" w:hAnsi="Times New Roman" w:eastAsia="Times New Roman" w:cs="Times New Roman"/>
          <w:b/>
          <w:spacing w:val="-6"/>
          <w:sz w:val="24"/>
          <w:lang w:val="cs-CZ"/>
        </w:rPr>
        <w:t>I.</w:t>
      </w:r>
    </w:p>
    <w:p w:rsidRPr="00A27195" w:rsidR="00A93B87" w:rsidP="00A27195" w:rsidRDefault="00A93B87" w14:paraId="144A53CD" w14:textId="77777777">
      <w:pPr>
        <w:widowControl w:val="0"/>
        <w:autoSpaceDE w:val="0"/>
        <w:autoSpaceDN w:val="0"/>
        <w:spacing w:before="8" w:after="0" w:line="240" w:lineRule="auto"/>
        <w:rPr>
          <w:rFonts w:ascii="Times New Roman" w:hAnsi="Times New Roman" w:eastAsia="Times New Roman" w:cs="Times New Roman"/>
          <w:b/>
          <w:sz w:val="24"/>
          <w:szCs w:val="24"/>
          <w:lang w:val="cs-CZ"/>
        </w:rPr>
      </w:pPr>
    </w:p>
    <w:p w:rsidRPr="00A27195" w:rsidR="00A93B87" w:rsidP="00A27195" w:rsidRDefault="00A93B87" w14:paraId="144A53CE" w14:textId="77777777">
      <w:pPr>
        <w:widowControl w:val="0"/>
        <w:numPr>
          <w:ilvl w:val="0"/>
          <w:numId w:val="1"/>
        </w:numPr>
        <w:tabs>
          <w:tab w:val="left" w:pos="838"/>
        </w:tabs>
        <w:autoSpaceDE w:val="0"/>
        <w:autoSpaceDN w:val="0"/>
        <w:spacing w:after="0" w:line="240" w:lineRule="auto"/>
        <w:ind w:right="12"/>
        <w:jc w:val="both"/>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 xml:space="preserve">se seznámil </w:t>
      </w:r>
      <w:r w:rsidRPr="00A27195">
        <w:rPr>
          <w:rFonts w:ascii="Times New Roman" w:hAnsi="Times New Roman" w:eastAsia="Times New Roman" w:cs="Times New Roman"/>
          <w:sz w:val="24"/>
          <w:lang w:val="cs-CZ"/>
        </w:rPr>
        <w:t>s návrhem na zjednodušení práva EU v oblasti digitálních dat včetně osobních údajů;</w:t>
      </w:r>
    </w:p>
    <w:p w:rsidRPr="00A27195" w:rsidR="00A93B87" w:rsidP="00A27195" w:rsidRDefault="00A93B87" w14:paraId="144A53CF"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0" w14:textId="77777777">
      <w:pPr>
        <w:widowControl w:val="0"/>
        <w:numPr>
          <w:ilvl w:val="0"/>
          <w:numId w:val="1"/>
        </w:numPr>
        <w:tabs>
          <w:tab w:val="left" w:pos="838"/>
        </w:tabs>
        <w:autoSpaceDE w:val="0"/>
        <w:autoSpaceDN w:val="0"/>
        <w:spacing w:after="0" w:line="240" w:lineRule="auto"/>
        <w:ind w:right="12"/>
        <w:jc w:val="both"/>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 xml:space="preserve">ve shodě s vládou nesouhlasí </w:t>
      </w:r>
      <w:r w:rsidRPr="00A27195">
        <w:rPr>
          <w:rFonts w:ascii="Times New Roman" w:hAnsi="Times New Roman" w:eastAsia="Times New Roman" w:cs="Times New Roman"/>
          <w:sz w:val="24"/>
          <w:lang w:val="cs-CZ"/>
        </w:rPr>
        <w:t>s navrženou změnou definice osobního údaje, která nepřispívá k právní jistotě a může vytvořit mezeru v právní ochraně subjektů údajů;</w:t>
      </w:r>
    </w:p>
    <w:p w:rsidRPr="00A27195" w:rsidR="00A93B87" w:rsidP="00A27195" w:rsidRDefault="00A93B87" w14:paraId="144A53D1"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2" w14:textId="77777777">
      <w:pPr>
        <w:widowControl w:val="0"/>
        <w:numPr>
          <w:ilvl w:val="0"/>
          <w:numId w:val="1"/>
        </w:numPr>
        <w:tabs>
          <w:tab w:val="left" w:pos="838"/>
        </w:tabs>
        <w:autoSpaceDE w:val="0"/>
        <w:autoSpaceDN w:val="0"/>
        <w:spacing w:after="0" w:line="240" w:lineRule="auto"/>
        <w:ind w:right="10"/>
        <w:jc w:val="both"/>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 xml:space="preserve">zastává názor, </w:t>
      </w:r>
      <w:r w:rsidRPr="00A27195">
        <w:rPr>
          <w:rFonts w:ascii="Times New Roman" w:hAnsi="Times New Roman" w:eastAsia="Times New Roman" w:cs="Times New Roman"/>
          <w:sz w:val="24"/>
          <w:lang w:val="cs-CZ"/>
        </w:rPr>
        <w:t>že definice vědeckého výzkumu doplňovaná do obecného nařízení</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o</w:t>
      </w:r>
      <w:r w:rsidRPr="00A27195">
        <w:rPr>
          <w:rFonts w:ascii="Times New Roman" w:hAnsi="Times New Roman" w:eastAsia="Times New Roman" w:cs="Times New Roman"/>
          <w:spacing w:val="-3"/>
          <w:sz w:val="24"/>
          <w:lang w:val="cs-CZ"/>
        </w:rPr>
        <w:t xml:space="preserve"> </w:t>
      </w:r>
      <w:r w:rsidRPr="00A27195">
        <w:rPr>
          <w:rFonts w:ascii="Times New Roman" w:hAnsi="Times New Roman" w:eastAsia="Times New Roman" w:cs="Times New Roman"/>
          <w:sz w:val="24"/>
          <w:lang w:val="cs-CZ"/>
        </w:rPr>
        <w:t>ochraně osobních údajů je rovněž formulována nevhodně, protože umožňuje těžit z</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navazujících</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výhod</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i</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ryze</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komerčním</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subjektům</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a</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zároveň</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její</w:t>
      </w:r>
      <w:r w:rsidRPr="00A27195">
        <w:rPr>
          <w:rFonts w:ascii="Times New Roman" w:hAnsi="Times New Roman" w:eastAsia="Times New Roman" w:cs="Times New Roman"/>
          <w:spacing w:val="80"/>
          <w:sz w:val="24"/>
          <w:lang w:val="cs-CZ"/>
        </w:rPr>
        <w:t xml:space="preserve"> </w:t>
      </w:r>
      <w:r w:rsidRPr="00A27195">
        <w:rPr>
          <w:rFonts w:ascii="Times New Roman" w:hAnsi="Times New Roman" w:eastAsia="Times New Roman" w:cs="Times New Roman"/>
          <w:sz w:val="24"/>
          <w:lang w:val="cs-CZ"/>
        </w:rPr>
        <w:t>omezení na</w:t>
      </w:r>
      <w:r w:rsidRPr="00A27195">
        <w:rPr>
          <w:rFonts w:ascii="Times New Roman" w:hAnsi="Times New Roman" w:eastAsia="Times New Roman" w:cs="Times New Roman"/>
          <w:spacing w:val="-3"/>
          <w:sz w:val="24"/>
          <w:lang w:val="cs-CZ"/>
        </w:rPr>
        <w:t xml:space="preserve"> </w:t>
      </w:r>
      <w:r w:rsidRPr="00A27195">
        <w:rPr>
          <w:rFonts w:ascii="Times New Roman" w:hAnsi="Times New Roman" w:eastAsia="Times New Roman" w:cs="Times New Roman"/>
          <w:sz w:val="24"/>
          <w:lang w:val="cs-CZ"/>
        </w:rPr>
        <w:t>výzkum podporující inovace může vést k vyloučení výzkumných institucí, které se nezaměřují přímo na inovace;</w:t>
      </w:r>
    </w:p>
    <w:p w:rsidRPr="00A27195" w:rsidR="00A93B87" w:rsidP="00A27195" w:rsidRDefault="00A93B87" w14:paraId="144A53D3"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4" w14:textId="77777777">
      <w:pPr>
        <w:widowControl w:val="0"/>
        <w:numPr>
          <w:ilvl w:val="0"/>
          <w:numId w:val="1"/>
        </w:numPr>
        <w:tabs>
          <w:tab w:val="left" w:pos="838"/>
        </w:tabs>
        <w:autoSpaceDE w:val="0"/>
        <w:autoSpaceDN w:val="0"/>
        <w:spacing w:after="0" w:line="240" w:lineRule="auto"/>
        <w:ind w:right="10"/>
        <w:jc w:val="both"/>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 xml:space="preserve">upozorňuje, </w:t>
      </w:r>
      <w:r w:rsidRPr="00A27195">
        <w:rPr>
          <w:rFonts w:ascii="Times New Roman" w:hAnsi="Times New Roman" w:eastAsia="Times New Roman" w:cs="Times New Roman"/>
          <w:sz w:val="24"/>
          <w:lang w:val="cs-CZ"/>
        </w:rPr>
        <w:t>že řada navržených změn v oblasti ochrany osobních údajů je formulována nejasně, povede k výkladovým sporům a může vést ke snížení skutečné úrovně ochrany, a tedy nepřináší potřebné zjednodušení právní úpravy (např. omezení práva subjektu údajů na přístup k těmto údajům, změny týkající se automatizovaného rozhodování);</w:t>
      </w:r>
    </w:p>
    <w:p w:rsidRPr="00A27195" w:rsidR="00A93B87" w:rsidP="00A27195" w:rsidRDefault="00A93B87" w14:paraId="144A53D5"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6" w14:textId="77777777">
      <w:pPr>
        <w:widowControl w:val="0"/>
        <w:numPr>
          <w:ilvl w:val="0"/>
          <w:numId w:val="1"/>
        </w:numPr>
        <w:tabs>
          <w:tab w:val="left" w:pos="838"/>
        </w:tabs>
        <w:autoSpaceDE w:val="0"/>
        <w:autoSpaceDN w:val="0"/>
        <w:spacing w:after="0" w:line="240" w:lineRule="auto"/>
        <w:ind w:right="13"/>
        <w:jc w:val="both"/>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 xml:space="preserve">souhlasí proto s pozicí vlády, </w:t>
      </w:r>
      <w:r w:rsidRPr="00A27195">
        <w:rPr>
          <w:rFonts w:ascii="Times New Roman" w:hAnsi="Times New Roman" w:eastAsia="Times New Roman" w:cs="Times New Roman"/>
          <w:sz w:val="24"/>
          <w:lang w:val="cs-CZ"/>
        </w:rPr>
        <w:t>která mnohé navržené změny (zejména týkající se aktu o datech) podporuje a zároveň bude požadovat, aby návrh skutečně přinesl zjednodušení, nezvyšoval administrativní zátěž a právní nejistotu;</w:t>
      </w:r>
    </w:p>
    <w:p w:rsidRPr="00A27195" w:rsidR="00A93B87" w:rsidP="00A27195" w:rsidRDefault="00A93B87" w14:paraId="144A53D7" w14:textId="77777777">
      <w:pPr>
        <w:widowControl w:val="0"/>
        <w:autoSpaceDE w:val="0"/>
        <w:autoSpaceDN w:val="0"/>
        <w:spacing w:after="0" w:line="240" w:lineRule="auto"/>
        <w:ind w:left="838" w:right="10" w:hanging="360"/>
        <w:jc w:val="both"/>
        <w:rPr>
          <w:rFonts w:ascii="Times New Roman" w:hAnsi="Times New Roman" w:eastAsia="Times New Roman" w:cs="Times New Roman"/>
          <w:sz w:val="24"/>
          <w:lang w:val="cs-CZ"/>
        </w:rPr>
        <w:sectPr w:rsidRPr="00A27195" w:rsidR="00A27195" w:rsidSect="0091561D">
          <w:headerReference w:type="even" r:id="R758a26aa301e40d5"/>
          <w:headerReference w:type="default" r:id="Radd931332be6472b"/>
          <w:footerReference w:type="even" r:id="R38fabe0e22e64209"/>
          <w:footerReference w:type="default" r:id="Rca8a36860d114a9a"/>
          <w:headerReference w:type="first" r:id="R9d92454fa2044fb5"/>
          <w:footerReference w:type="first" r:id="R61333a8678354d1a"/>
          <w:pgSz w:w="11907" w:h="16840" w:code="9"/>
          <w:pgMar w:top="624" w:right="1134" w:bottom="1134" w:left="1134" w:header="567" w:footer="567" w:gutter="0"/>
          <w:pgNumType w:start="0"/>
          <w:cols w:space="720"/>
          <w:titlePg/>
          <w:docGrid w:linePitch="299"/>
          <w:pgSz w:w="11907" w:h="16840" w:code="9"/>
          <w:pgSz w:w="11907" w:h="16840" w:code="9"/>
          <w:pgSz w:w="11907" w:h="16840" w:code="9"/>
          <w:pgSz w:w="11907" w:h="16840" w:code="9"/>
        </w:sectPr>
      </w:pPr>
    </w:p>
    <w:p w:rsidRPr="00A27195" w:rsidR="00A93B87" w:rsidP="00A27195" w:rsidRDefault="00A93B87" w14:paraId="144A53D8" w14:textId="77777777">
      <w:pPr>
        <w:widowControl w:val="0"/>
        <w:autoSpaceDE w:val="0"/>
        <w:autoSpaceDN w:val="0"/>
        <w:spacing w:before="61" w:after="0" w:line="240" w:lineRule="auto"/>
        <w:ind w:left="118"/>
        <w:outlineLvl w:val="1"/>
        <w:rPr>
          <w:rFonts w:ascii="Times New Roman" w:hAnsi="Times New Roman" w:eastAsia="Times New Roman" w:cs="Times New Roman"/>
          <w:b/>
          <w:bCs/>
          <w:sz w:val="24"/>
          <w:szCs w:val="24"/>
          <w:lang w:val="cs-CZ"/>
        </w:rPr>
      </w:pPr>
      <w:r w:rsidRPr="00A27195">
        <w:rPr>
          <w:rFonts w:ascii="Times New Roman" w:hAnsi="Times New Roman" w:eastAsia="Times New Roman" w:cs="Times New Roman"/>
          <w:b/>
          <w:bCs/>
          <w:spacing w:val="-5"/>
          <w:sz w:val="24"/>
          <w:szCs w:val="24"/>
          <w:lang w:val="cs-CZ"/>
        </w:rPr>
        <w:lastRenderedPageBreak/>
        <w:t>II.</w:t>
      </w:r>
    </w:p>
    <w:p w:rsidRPr="00A27195" w:rsidR="00A93B87" w:rsidP="00A27195" w:rsidRDefault="00A93B87" w14:paraId="144A53D9" w14:textId="77777777">
      <w:pPr>
        <w:widowControl w:val="0"/>
        <w:autoSpaceDE w:val="0"/>
        <w:autoSpaceDN w:val="0"/>
        <w:spacing w:after="0" w:line="240" w:lineRule="auto"/>
        <w:rPr>
          <w:rFonts w:ascii="Times New Roman" w:hAnsi="Times New Roman" w:eastAsia="Times New Roman" w:cs="Times New Roman"/>
          <w:b/>
          <w:sz w:val="24"/>
          <w:szCs w:val="24"/>
          <w:lang w:val="cs-CZ"/>
        </w:rPr>
      </w:pPr>
    </w:p>
    <w:p w:rsidRPr="00A27195" w:rsidR="00A93B87" w:rsidP="00A27195" w:rsidRDefault="00A93B87" w14:paraId="144A53DA" w14:textId="77777777">
      <w:pPr>
        <w:widowControl w:val="0"/>
        <w:numPr>
          <w:ilvl w:val="0"/>
          <w:numId w:val="2"/>
        </w:numPr>
        <w:tabs>
          <w:tab w:val="left" w:pos="838"/>
        </w:tabs>
        <w:autoSpaceDE w:val="0"/>
        <w:autoSpaceDN w:val="0"/>
        <w:spacing w:after="0" w:line="240" w:lineRule="auto"/>
        <w:ind w:right="8"/>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žádá</w:t>
      </w:r>
      <w:r w:rsidRPr="00A27195">
        <w:rPr>
          <w:rFonts w:ascii="Times New Roman" w:hAnsi="Times New Roman" w:eastAsia="Times New Roman" w:cs="Times New Roman"/>
          <w:b/>
          <w:spacing w:val="40"/>
          <w:sz w:val="24"/>
          <w:lang w:val="cs-CZ"/>
        </w:rPr>
        <w:t xml:space="preserve"> </w:t>
      </w:r>
      <w:r w:rsidRPr="00A27195">
        <w:rPr>
          <w:rFonts w:ascii="Times New Roman" w:hAnsi="Times New Roman" w:eastAsia="Times New Roman" w:cs="Times New Roman"/>
          <w:b/>
          <w:sz w:val="24"/>
          <w:lang w:val="cs-CZ"/>
        </w:rPr>
        <w:t>vládu,</w:t>
      </w:r>
      <w:r w:rsidRPr="00A27195">
        <w:rPr>
          <w:rFonts w:ascii="Times New Roman" w:hAnsi="Times New Roman" w:eastAsia="Times New Roman" w:cs="Times New Roman"/>
          <w:b/>
          <w:spacing w:val="38"/>
          <w:sz w:val="24"/>
          <w:lang w:val="cs-CZ"/>
        </w:rPr>
        <w:t xml:space="preserve"> </w:t>
      </w:r>
      <w:r w:rsidRPr="00A27195">
        <w:rPr>
          <w:rFonts w:ascii="Times New Roman" w:hAnsi="Times New Roman" w:eastAsia="Times New Roman" w:cs="Times New Roman"/>
          <w:sz w:val="24"/>
          <w:lang w:val="cs-CZ"/>
        </w:rPr>
        <w:t>aby</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Senát</w:t>
      </w:r>
      <w:r w:rsidRPr="00A27195">
        <w:rPr>
          <w:rFonts w:ascii="Times New Roman" w:hAnsi="Times New Roman" w:eastAsia="Times New Roman" w:cs="Times New Roman"/>
          <w:spacing w:val="38"/>
          <w:sz w:val="24"/>
          <w:lang w:val="cs-CZ"/>
        </w:rPr>
        <w:t xml:space="preserve"> </w:t>
      </w:r>
      <w:r w:rsidRPr="00A27195">
        <w:rPr>
          <w:rFonts w:ascii="Times New Roman" w:hAnsi="Times New Roman" w:eastAsia="Times New Roman" w:cs="Times New Roman"/>
          <w:sz w:val="24"/>
          <w:lang w:val="cs-CZ"/>
        </w:rPr>
        <w:t>do</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30.</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září</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2026</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informovala</w:t>
      </w:r>
      <w:r w:rsidRPr="00A27195">
        <w:rPr>
          <w:rFonts w:ascii="Times New Roman" w:hAnsi="Times New Roman" w:eastAsia="Times New Roman" w:cs="Times New Roman"/>
          <w:spacing w:val="39"/>
          <w:sz w:val="24"/>
          <w:lang w:val="cs-CZ"/>
        </w:rPr>
        <w:t xml:space="preserve"> </w:t>
      </w:r>
      <w:r w:rsidRPr="00A27195">
        <w:rPr>
          <w:rFonts w:ascii="Times New Roman" w:hAnsi="Times New Roman" w:eastAsia="Times New Roman" w:cs="Times New Roman"/>
          <w:sz w:val="24"/>
          <w:lang w:val="cs-CZ"/>
        </w:rPr>
        <w:t>o</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tom,</w:t>
      </w:r>
      <w:r w:rsidRPr="00A27195">
        <w:rPr>
          <w:rFonts w:ascii="Times New Roman" w:hAnsi="Times New Roman" w:eastAsia="Times New Roman" w:cs="Times New Roman"/>
          <w:spacing w:val="40"/>
          <w:sz w:val="24"/>
          <w:lang w:val="cs-CZ"/>
        </w:rPr>
        <w:t xml:space="preserve"> </w:t>
      </w:r>
      <w:r w:rsidRPr="00A27195">
        <w:rPr>
          <w:rFonts w:ascii="Times New Roman" w:hAnsi="Times New Roman" w:eastAsia="Times New Roman" w:cs="Times New Roman"/>
          <w:sz w:val="24"/>
          <w:lang w:val="cs-CZ"/>
        </w:rPr>
        <w:t>jak</w:t>
      </w:r>
      <w:r w:rsidRPr="00A27195">
        <w:rPr>
          <w:rFonts w:ascii="Times New Roman" w:hAnsi="Times New Roman" w:eastAsia="Times New Roman" w:cs="Times New Roman"/>
          <w:spacing w:val="38"/>
          <w:sz w:val="24"/>
          <w:lang w:val="cs-CZ"/>
        </w:rPr>
        <w:t xml:space="preserve"> </w:t>
      </w:r>
      <w:r w:rsidRPr="00A27195">
        <w:rPr>
          <w:rFonts w:ascii="Times New Roman" w:hAnsi="Times New Roman" w:eastAsia="Times New Roman" w:cs="Times New Roman"/>
          <w:sz w:val="24"/>
          <w:lang w:val="cs-CZ"/>
        </w:rPr>
        <w:t>zohlednila</w:t>
      </w:r>
      <w:r w:rsidRPr="00A27195">
        <w:rPr>
          <w:rFonts w:ascii="Times New Roman" w:hAnsi="Times New Roman" w:eastAsia="Times New Roman" w:cs="Times New Roman"/>
          <w:spacing w:val="39"/>
          <w:sz w:val="24"/>
          <w:lang w:val="cs-CZ"/>
        </w:rPr>
        <w:t xml:space="preserve"> </w:t>
      </w:r>
      <w:r w:rsidRPr="00A27195">
        <w:rPr>
          <w:rFonts w:ascii="Times New Roman" w:hAnsi="Times New Roman" w:eastAsia="Times New Roman" w:cs="Times New Roman"/>
          <w:sz w:val="24"/>
          <w:lang w:val="cs-CZ"/>
        </w:rPr>
        <w:t>toto usnesení, a o dalším vývoji projednávání;</w:t>
      </w:r>
    </w:p>
    <w:p w:rsidRPr="00A27195" w:rsidR="00A93B87" w:rsidP="00A27195" w:rsidRDefault="00A93B87" w14:paraId="144A53DB"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C" w14:textId="77777777">
      <w:pPr>
        <w:widowControl w:val="0"/>
        <w:numPr>
          <w:ilvl w:val="0"/>
          <w:numId w:val="2"/>
        </w:numPr>
        <w:tabs>
          <w:tab w:val="left" w:pos="838"/>
        </w:tabs>
        <w:autoSpaceDE w:val="0"/>
        <w:autoSpaceDN w:val="0"/>
        <w:spacing w:after="0" w:line="240" w:lineRule="auto"/>
        <w:rPr>
          <w:rFonts w:ascii="Times New Roman" w:hAnsi="Times New Roman" w:eastAsia="Times New Roman" w:cs="Times New Roman"/>
          <w:sz w:val="24"/>
          <w:lang w:val="cs-CZ"/>
        </w:rPr>
      </w:pPr>
      <w:r w:rsidRPr="00A27195">
        <w:rPr>
          <w:rFonts w:ascii="Times New Roman" w:hAnsi="Times New Roman" w:eastAsia="Times New Roman" w:cs="Times New Roman"/>
          <w:b/>
          <w:sz w:val="24"/>
          <w:lang w:val="cs-CZ"/>
        </w:rPr>
        <w:t>pověřuje</w:t>
      </w:r>
      <w:r w:rsidRPr="00A27195">
        <w:rPr>
          <w:rFonts w:ascii="Times New Roman" w:hAnsi="Times New Roman" w:eastAsia="Times New Roman" w:cs="Times New Roman"/>
          <w:b/>
          <w:spacing w:val="-3"/>
          <w:sz w:val="24"/>
          <w:lang w:val="cs-CZ"/>
        </w:rPr>
        <w:t xml:space="preserve"> </w:t>
      </w:r>
      <w:r w:rsidRPr="00A27195">
        <w:rPr>
          <w:rFonts w:ascii="Times New Roman" w:hAnsi="Times New Roman" w:eastAsia="Times New Roman" w:cs="Times New Roman"/>
          <w:sz w:val="24"/>
          <w:lang w:val="cs-CZ"/>
        </w:rPr>
        <w:t>předsedu</w:t>
      </w:r>
      <w:r w:rsidRPr="00A27195">
        <w:rPr>
          <w:rFonts w:ascii="Times New Roman" w:hAnsi="Times New Roman" w:eastAsia="Times New Roman" w:cs="Times New Roman"/>
          <w:spacing w:val="-2"/>
          <w:sz w:val="24"/>
          <w:lang w:val="cs-CZ"/>
        </w:rPr>
        <w:t xml:space="preserve"> </w:t>
      </w:r>
      <w:r w:rsidRPr="00A27195">
        <w:rPr>
          <w:rFonts w:ascii="Times New Roman" w:hAnsi="Times New Roman" w:eastAsia="Times New Roman" w:cs="Times New Roman"/>
          <w:sz w:val="24"/>
          <w:lang w:val="cs-CZ"/>
        </w:rPr>
        <w:t>Senátu,</w:t>
      </w:r>
      <w:r w:rsidRPr="00A27195">
        <w:rPr>
          <w:rFonts w:ascii="Times New Roman" w:hAnsi="Times New Roman" w:eastAsia="Times New Roman" w:cs="Times New Roman"/>
          <w:spacing w:val="-2"/>
          <w:sz w:val="24"/>
          <w:lang w:val="cs-CZ"/>
        </w:rPr>
        <w:t xml:space="preserve"> </w:t>
      </w:r>
      <w:r w:rsidRPr="00A27195">
        <w:rPr>
          <w:rFonts w:ascii="Times New Roman" w:hAnsi="Times New Roman" w:eastAsia="Times New Roman" w:cs="Times New Roman"/>
          <w:sz w:val="24"/>
          <w:lang w:val="cs-CZ"/>
        </w:rPr>
        <w:t>aby</w:t>
      </w:r>
      <w:r w:rsidRPr="00A27195">
        <w:rPr>
          <w:rFonts w:ascii="Times New Roman" w:hAnsi="Times New Roman" w:eastAsia="Times New Roman" w:cs="Times New Roman"/>
          <w:spacing w:val="-2"/>
          <w:sz w:val="24"/>
          <w:lang w:val="cs-CZ"/>
        </w:rPr>
        <w:t xml:space="preserve"> </w:t>
      </w:r>
      <w:r w:rsidRPr="00A27195">
        <w:rPr>
          <w:rFonts w:ascii="Times New Roman" w:hAnsi="Times New Roman" w:eastAsia="Times New Roman" w:cs="Times New Roman"/>
          <w:sz w:val="24"/>
          <w:lang w:val="cs-CZ"/>
        </w:rPr>
        <w:t>toto</w:t>
      </w:r>
      <w:r w:rsidRPr="00A27195">
        <w:rPr>
          <w:rFonts w:ascii="Times New Roman" w:hAnsi="Times New Roman" w:eastAsia="Times New Roman" w:cs="Times New Roman"/>
          <w:spacing w:val="-2"/>
          <w:sz w:val="24"/>
          <w:lang w:val="cs-CZ"/>
        </w:rPr>
        <w:t xml:space="preserve"> </w:t>
      </w:r>
      <w:r w:rsidRPr="00A27195">
        <w:rPr>
          <w:rFonts w:ascii="Times New Roman" w:hAnsi="Times New Roman" w:eastAsia="Times New Roman" w:cs="Times New Roman"/>
          <w:sz w:val="24"/>
          <w:lang w:val="cs-CZ"/>
        </w:rPr>
        <w:t>usnesení</w:t>
      </w:r>
      <w:r w:rsidRPr="00A27195">
        <w:rPr>
          <w:rFonts w:ascii="Times New Roman" w:hAnsi="Times New Roman" w:eastAsia="Times New Roman" w:cs="Times New Roman"/>
          <w:spacing w:val="-2"/>
          <w:sz w:val="24"/>
          <w:lang w:val="cs-CZ"/>
        </w:rPr>
        <w:t xml:space="preserve"> </w:t>
      </w:r>
      <w:r w:rsidRPr="00A27195">
        <w:rPr>
          <w:rFonts w:ascii="Times New Roman" w:hAnsi="Times New Roman" w:eastAsia="Times New Roman" w:cs="Times New Roman"/>
          <w:sz w:val="24"/>
          <w:lang w:val="cs-CZ"/>
        </w:rPr>
        <w:t>postoupil</w:t>
      </w:r>
      <w:r w:rsidRPr="00A27195">
        <w:rPr>
          <w:rFonts w:ascii="Times New Roman" w:hAnsi="Times New Roman" w:eastAsia="Times New Roman" w:cs="Times New Roman"/>
          <w:spacing w:val="-2"/>
          <w:sz w:val="24"/>
          <w:lang w:val="cs-CZ"/>
        </w:rPr>
        <w:t xml:space="preserve"> </w:t>
      </w:r>
      <w:r w:rsidRPr="00A27195">
        <w:rPr>
          <w:rFonts w:ascii="Times New Roman" w:hAnsi="Times New Roman" w:eastAsia="Times New Roman" w:cs="Times New Roman"/>
          <w:sz w:val="24"/>
          <w:lang w:val="cs-CZ"/>
        </w:rPr>
        <w:t>Evropské</w:t>
      </w:r>
      <w:r w:rsidRPr="00A27195">
        <w:rPr>
          <w:rFonts w:ascii="Times New Roman" w:hAnsi="Times New Roman" w:eastAsia="Times New Roman" w:cs="Times New Roman"/>
          <w:spacing w:val="-2"/>
          <w:sz w:val="24"/>
          <w:lang w:val="cs-CZ"/>
        </w:rPr>
        <w:t xml:space="preserve"> komisi.</w:t>
      </w:r>
    </w:p>
    <w:p w:rsidRPr="00A27195" w:rsidR="00A93B87" w:rsidP="00A27195" w:rsidRDefault="00A93B87" w14:paraId="144A53DD"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E"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DF"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E0" w14:textId="77777777">
      <w:pPr>
        <w:widowControl w:val="0"/>
        <w:autoSpaceDE w:val="0"/>
        <w:autoSpaceDN w:val="0"/>
        <w:spacing w:before="185" w:after="0" w:line="240" w:lineRule="auto"/>
        <w:rPr>
          <w:rFonts w:ascii="Times New Roman" w:hAnsi="Times New Roman" w:eastAsia="Times New Roman" w:cs="Times New Roman"/>
          <w:sz w:val="24"/>
          <w:szCs w:val="24"/>
          <w:lang w:val="cs-CZ"/>
        </w:rPr>
      </w:pPr>
    </w:p>
    <w:p w:rsidRPr="00A27195" w:rsidR="00A93B87" w:rsidP="00A27195" w:rsidRDefault="00A93B87" w14:paraId="144A53E1" w14:textId="77777777">
      <w:pPr>
        <w:widowControl w:val="0"/>
        <w:autoSpaceDE w:val="0"/>
        <w:autoSpaceDN w:val="0"/>
        <w:spacing w:after="0" w:line="240" w:lineRule="auto"/>
        <w:ind w:left="3222" w:right="3115"/>
        <w:jc w:val="center"/>
        <w:rPr>
          <w:rFonts w:ascii="Times New Roman" w:hAnsi="Times New Roman" w:eastAsia="Times New Roman" w:cs="Times New Roman"/>
          <w:sz w:val="24"/>
          <w:szCs w:val="24"/>
          <w:lang w:val="cs-CZ"/>
        </w:rPr>
      </w:pPr>
      <w:r w:rsidRPr="00A27195">
        <w:rPr>
          <w:rFonts w:ascii="Times New Roman" w:hAnsi="Times New Roman" w:eastAsia="Times New Roman" w:cs="Times New Roman"/>
          <w:sz w:val="24"/>
          <w:szCs w:val="24"/>
          <w:lang w:val="cs-CZ"/>
        </w:rPr>
        <w:t>Miloš</w:t>
      </w:r>
      <w:r w:rsidRPr="00A27195">
        <w:rPr>
          <w:rFonts w:ascii="Times New Roman" w:hAnsi="Times New Roman" w:eastAsia="Times New Roman" w:cs="Times New Roman"/>
          <w:spacing w:val="-10"/>
          <w:sz w:val="24"/>
          <w:szCs w:val="24"/>
          <w:lang w:val="cs-CZ"/>
        </w:rPr>
        <w:t xml:space="preserve"> </w:t>
      </w:r>
      <w:r w:rsidRPr="00A27195">
        <w:rPr>
          <w:rFonts w:ascii="Times New Roman" w:hAnsi="Times New Roman" w:eastAsia="Times New Roman" w:cs="Times New Roman"/>
          <w:sz w:val="24"/>
          <w:szCs w:val="24"/>
          <w:lang w:val="cs-CZ"/>
        </w:rPr>
        <w:t>Vystrčil</w:t>
      </w:r>
      <w:r w:rsidRPr="00A27195">
        <w:rPr>
          <w:rFonts w:ascii="Times New Roman" w:hAnsi="Times New Roman" w:eastAsia="Times New Roman" w:cs="Times New Roman"/>
          <w:spacing w:val="-10"/>
          <w:sz w:val="24"/>
          <w:szCs w:val="24"/>
          <w:lang w:val="cs-CZ"/>
        </w:rPr>
        <w:t xml:space="preserve"> </w:t>
      </w:r>
      <w:r w:rsidRPr="00A27195">
        <w:rPr>
          <w:rFonts w:ascii="Times New Roman" w:hAnsi="Times New Roman" w:eastAsia="Times New Roman" w:cs="Times New Roman"/>
          <w:sz w:val="24"/>
          <w:szCs w:val="24"/>
          <w:lang w:val="cs-CZ"/>
        </w:rPr>
        <w:t>v.</w:t>
      </w:r>
      <w:r w:rsidRPr="00A27195">
        <w:rPr>
          <w:rFonts w:ascii="Times New Roman" w:hAnsi="Times New Roman" w:eastAsia="Times New Roman" w:cs="Times New Roman"/>
          <w:spacing w:val="-10"/>
          <w:sz w:val="24"/>
          <w:szCs w:val="24"/>
          <w:lang w:val="cs-CZ"/>
        </w:rPr>
        <w:t xml:space="preserve"> </w:t>
      </w:r>
      <w:r w:rsidRPr="00A27195">
        <w:rPr>
          <w:rFonts w:ascii="Times New Roman" w:hAnsi="Times New Roman" w:eastAsia="Times New Roman" w:cs="Times New Roman"/>
          <w:sz w:val="24"/>
          <w:szCs w:val="24"/>
          <w:lang w:val="cs-CZ"/>
        </w:rPr>
        <w:t>r. předseda Senátu</w:t>
      </w:r>
    </w:p>
    <w:p w:rsidRPr="00A27195" w:rsidR="00A93B87" w:rsidP="00A27195" w:rsidRDefault="00A93B87" w14:paraId="144A53E2"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E3" w14:textId="77777777">
      <w:pPr>
        <w:widowControl w:val="0"/>
        <w:autoSpaceDE w:val="0"/>
        <w:autoSpaceDN w:val="0"/>
        <w:spacing w:after="0" w:line="240" w:lineRule="auto"/>
        <w:rPr>
          <w:rFonts w:ascii="Times New Roman" w:hAnsi="Times New Roman" w:eastAsia="Times New Roman" w:cs="Times New Roman"/>
          <w:sz w:val="24"/>
          <w:szCs w:val="24"/>
          <w:lang w:val="cs-CZ"/>
        </w:rPr>
      </w:pPr>
    </w:p>
    <w:p w:rsidRPr="00A27195" w:rsidR="00A93B87" w:rsidP="00A27195" w:rsidRDefault="00A93B87" w14:paraId="144A53E4" w14:textId="77777777">
      <w:pPr>
        <w:widowControl w:val="0"/>
        <w:autoSpaceDE w:val="0"/>
        <w:autoSpaceDN w:val="0"/>
        <w:spacing w:after="0" w:line="240" w:lineRule="auto"/>
        <w:ind w:left="2600" w:right="2493"/>
        <w:jc w:val="center"/>
        <w:rPr>
          <w:rFonts w:ascii="Times New Roman" w:hAnsi="Times New Roman" w:eastAsia="Times New Roman" w:cs="Times New Roman"/>
          <w:sz w:val="24"/>
          <w:szCs w:val="24"/>
          <w:lang w:val="cs-CZ"/>
        </w:rPr>
      </w:pPr>
      <w:r w:rsidRPr="00A27195">
        <w:rPr>
          <w:rFonts w:ascii="Times New Roman" w:hAnsi="Times New Roman" w:eastAsia="Times New Roman" w:cs="Times New Roman"/>
          <w:sz w:val="24"/>
          <w:szCs w:val="24"/>
          <w:lang w:val="cs-CZ"/>
        </w:rPr>
        <w:t>Adéla</w:t>
      </w:r>
      <w:r w:rsidRPr="00A27195">
        <w:rPr>
          <w:rFonts w:ascii="Times New Roman" w:hAnsi="Times New Roman" w:eastAsia="Times New Roman" w:cs="Times New Roman"/>
          <w:spacing w:val="-8"/>
          <w:sz w:val="24"/>
          <w:szCs w:val="24"/>
          <w:lang w:val="cs-CZ"/>
        </w:rPr>
        <w:t xml:space="preserve"> </w:t>
      </w:r>
      <w:r w:rsidRPr="00A27195">
        <w:rPr>
          <w:rFonts w:ascii="Times New Roman" w:hAnsi="Times New Roman" w:eastAsia="Times New Roman" w:cs="Times New Roman"/>
          <w:sz w:val="24"/>
          <w:szCs w:val="24"/>
          <w:lang w:val="cs-CZ"/>
        </w:rPr>
        <w:t>Sucharda</w:t>
      </w:r>
      <w:r w:rsidRPr="00A27195">
        <w:rPr>
          <w:rFonts w:ascii="Times New Roman" w:hAnsi="Times New Roman" w:eastAsia="Times New Roman" w:cs="Times New Roman"/>
          <w:spacing w:val="-8"/>
          <w:sz w:val="24"/>
          <w:szCs w:val="24"/>
          <w:lang w:val="cs-CZ"/>
        </w:rPr>
        <w:t xml:space="preserve"> </w:t>
      </w:r>
      <w:r w:rsidRPr="00A27195">
        <w:rPr>
          <w:rFonts w:ascii="Times New Roman" w:hAnsi="Times New Roman" w:eastAsia="Times New Roman" w:cs="Times New Roman"/>
          <w:sz w:val="24"/>
          <w:szCs w:val="24"/>
          <w:lang w:val="cs-CZ"/>
        </w:rPr>
        <w:t>Šípová</w:t>
      </w:r>
      <w:r w:rsidRPr="00A27195">
        <w:rPr>
          <w:rFonts w:ascii="Times New Roman" w:hAnsi="Times New Roman" w:eastAsia="Times New Roman" w:cs="Times New Roman"/>
          <w:spacing w:val="-8"/>
          <w:sz w:val="24"/>
          <w:szCs w:val="24"/>
          <w:lang w:val="cs-CZ"/>
        </w:rPr>
        <w:t xml:space="preserve"> </w:t>
      </w:r>
      <w:r w:rsidRPr="00A27195">
        <w:rPr>
          <w:rFonts w:ascii="Times New Roman" w:hAnsi="Times New Roman" w:eastAsia="Times New Roman" w:cs="Times New Roman"/>
          <w:sz w:val="24"/>
          <w:szCs w:val="24"/>
          <w:lang w:val="cs-CZ"/>
        </w:rPr>
        <w:t>v.</w:t>
      </w:r>
      <w:r w:rsidRPr="00A27195">
        <w:rPr>
          <w:rFonts w:ascii="Times New Roman" w:hAnsi="Times New Roman" w:eastAsia="Times New Roman" w:cs="Times New Roman"/>
          <w:spacing w:val="-7"/>
          <w:sz w:val="24"/>
          <w:szCs w:val="24"/>
          <w:lang w:val="cs-CZ"/>
        </w:rPr>
        <w:t xml:space="preserve"> </w:t>
      </w:r>
      <w:r w:rsidRPr="00A27195">
        <w:rPr>
          <w:rFonts w:ascii="Times New Roman" w:hAnsi="Times New Roman" w:eastAsia="Times New Roman" w:cs="Times New Roman"/>
          <w:sz w:val="24"/>
          <w:szCs w:val="24"/>
          <w:lang w:val="cs-CZ"/>
        </w:rPr>
        <w:t>r. ověřovatelka Senátu</w:t>
      </w:r>
    </w:p>
    <w:p w:rsidRPr="00A27195" w:rsidR="00A93B87" w:rsidP="00A27195" w:rsidRDefault="00A93B87" w14:paraId="144A53E5" w14:textId="77777777">
      <w:pPr>
        <w:rPr>
          <w:lang w:val="cs-CZ"/>
        </w:rPr>
      </w:pPr>
    </w:p>
    <w:p w:rsidRPr="00A27195" w:rsidR="00A93B87" w:rsidP="00A27195" w:rsidRDefault="00A93B87" w14:paraId="144A53E6" w14:textId="77777777">
      <w:pPr>
        <w:rPr>
          <w:lang w:val="cs-CZ"/>
        </w:rPr>
      </w:pPr>
    </w:p>
    <w:p w:rsidRPr="00A27195" w:rsidR="00A93B87" w:rsidP="00476CF8" w:rsidRDefault="00A93B87" w14:paraId="144A53E7" w14:textId="77777777">
      <w:pPr>
        <w:rPr>
          <w:lang w:val="cs-CZ"/>
        </w:rPr>
        <w:sectPr w:rsidRPr="00A27195" w:rsidR="002C30D5" w:rsidSect="0091561D">
          <w:headerReference w:type="even" r:id="R2ae02de16ae641cc"/>
          <w:headerReference w:type="default" r:id="R1509ec51777a425a"/>
          <w:footerReference w:type="even" r:id="Ra07f70364ab14487"/>
          <w:footerReference w:type="default" r:id="R03ca7020b1df4724"/>
          <w:headerReference w:type="first" r:id="R3018ac88e02246cb"/>
          <w:footerReference w:type="first" r:id="Rdc3d0eb0e4cc4480"/>
          <w:pgSz w:w="11907" w:h="16839" w:code="9"/>
          <w:pgMar w:top="1134" w:right="1134" w:bottom="1134" w:left="1134" w:header="567" w:footer="567" w:gutter="0"/>
          <w:cols w:space="708"/>
          <w:docGrid w:linePitch="360"/>
        </w:sectPr>
      </w:pPr>
    </w:p>
    <w:p w:rsidRPr="00A27195" w:rsidR="00A93B87" w:rsidP="00A27195" w:rsidRDefault="00A93B87" w14:paraId="144A53E8" w14:textId="77777777">
      <w:pPr>
        <w:spacing w:after="0"/>
        <w:rPr>
          <w:lang w:val="cs-CZ"/>
        </w:rPr>
      </w:pPr>
      <w:r>
        <w:rPr>
          <w:noProof/>
          <w:lang w:val="cs-CZ"/>
        </w:rPr>
        <w:lastRenderedPageBreak/>
        <w:drawing>
          <wp:anchor distT="0" distB="0" distL="114300" distR="114300" simplePos="0" relativeHeight="251661312" behindDoc="1" locked="0" layoutInCell="1" allowOverlap="1" wp14:editId="144A5424" wp14:anchorId="144A5423">
            <wp:simplePos x="0" y="0"/>
            <wp:positionH relativeFrom="margin">
              <wp:posOffset>-396240</wp:posOffset>
            </wp:positionH>
            <wp:positionV relativeFrom="page">
              <wp:posOffset>723900</wp:posOffset>
            </wp:positionV>
            <wp:extent cx="6906895" cy="2543810"/>
            <wp:effectExtent l="0" t="0" r="8255" b="8890"/>
            <wp:wrapTight wrapText="bothSides">
              <wp:wrapPolygon edited="0">
                <wp:start x="0" y="0"/>
                <wp:lineTo x="0" y="21514"/>
                <wp:lineTo x="21566" y="21514"/>
                <wp:lineTo x="21566" y="0"/>
                <wp:lineTo x="0"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01ee2bd03e444352">
                      <a:extLst>
                        <a:ext uri="{28A0092B-C50C-407E-A947-70E740481C1C}">
                          <a14:useLocalDpi xmlns:a14="http://schemas.microsoft.com/office/drawing/2010/main" val="0"/>
                        </a:ext>
                      </a:extLst>
                    </a:blip>
                    <a:srcRect/>
                    <a:stretch>
                      <a:fillRect/>
                    </a:stretch>
                  </pic:blipFill>
                  <pic:spPr bwMode="auto">
                    <a:xfrm>
                      <a:off x="0" y="0"/>
                      <a:ext cx="6906895" cy="2543810"/>
                    </a:xfrm>
                    <a:prstGeom prst="rect">
                      <a:avLst/>
                    </a:prstGeom>
                    <a:noFill/>
                  </pic:spPr>
                </pic:pic>
              </a:graphicData>
            </a:graphic>
          </wp:anchor>
        </w:drawing>
      </w:r>
    </w:p>
    <w:p w:rsidRPr="00A27195" w:rsidR="00A93B87" w:rsidP="00A27195" w:rsidRDefault="00A93B87" w14:paraId="144A53E9" w14:textId="77777777">
      <w:pPr>
        <w:widowControl w:val="0"/>
        <w:autoSpaceDE w:val="0"/>
        <w:autoSpaceDN w:val="0"/>
        <w:spacing w:before="180" w:after="0" w:line="360" w:lineRule="auto"/>
        <w:ind w:right="-2"/>
        <w:jc w:val="center"/>
        <w:rPr>
          <w:rFonts w:ascii="Tyfa ITC OT" w:hAnsi="Tyfa ITC OT" w:eastAsia="Tyfa ITC OT" w:cs="Tyfa ITC OT"/>
          <w:b/>
          <w:vertAlign w:val="superscript"/>
          <w:lang w:val="en-GB"/>
        </w:rPr>
      </w:pPr>
      <w:r w:rsidRPr="00A27195">
        <w:rPr>
          <w:rFonts w:ascii="Tyfa ITC OT" w:hAnsi="Tyfa ITC OT" w:eastAsia="Tyfa ITC OT" w:cs="Tyfa ITC OT"/>
          <w:b/>
          <w:lang w:val="en-GB"/>
        </w:rPr>
        <w:t>361</w:t>
      </w:r>
      <w:r w:rsidRPr="00A27195">
        <w:rPr>
          <w:rFonts w:ascii="Tyfa ITC OT" w:hAnsi="Tyfa ITC OT" w:eastAsia="Tyfa ITC OT" w:cs="Tyfa ITC OT"/>
          <w:b/>
          <w:vertAlign w:val="superscript"/>
          <w:lang w:val="en-GB"/>
        </w:rPr>
        <w:t>st</w:t>
      </w:r>
    </w:p>
    <w:p w:rsidRPr="00A27195" w:rsidR="00A93B87" w:rsidP="00A27195" w:rsidRDefault="00A93B87" w14:paraId="144A53EA" w14:textId="77777777">
      <w:pPr>
        <w:widowControl w:val="0"/>
        <w:autoSpaceDE w:val="0"/>
        <w:autoSpaceDN w:val="0"/>
        <w:spacing w:before="180" w:after="0" w:line="360" w:lineRule="auto"/>
        <w:ind w:right="-2"/>
        <w:jc w:val="center"/>
        <w:rPr>
          <w:rFonts w:ascii="Tyfa ITC OT" w:hAnsi="Tyfa ITC OT" w:eastAsia="Tyfa ITC OT" w:cs="Tyfa ITC OT"/>
          <w:b/>
          <w:lang w:val="en-GB"/>
        </w:rPr>
      </w:pPr>
      <w:r w:rsidRPr="00A27195">
        <w:rPr>
          <w:rFonts w:ascii="Tyfa ITC OT" w:hAnsi="Tyfa ITC OT" w:eastAsia="Tyfa ITC OT" w:cs="Tyfa ITC OT"/>
          <w:b/>
          <w:lang w:val="en-GB"/>
        </w:rPr>
        <w:t xml:space="preserve">RESOLUTION OF THE SENATE </w:t>
      </w:r>
    </w:p>
    <w:p w:rsidRPr="00A27195" w:rsidR="00A93B87" w:rsidP="00A27195" w:rsidRDefault="00A93B87" w14:paraId="144A53EB" w14:textId="77777777">
      <w:pPr>
        <w:widowControl w:val="0"/>
        <w:autoSpaceDE w:val="0"/>
        <w:autoSpaceDN w:val="0"/>
        <w:spacing w:after="0" w:line="360" w:lineRule="auto"/>
        <w:ind w:right="-2"/>
        <w:jc w:val="center"/>
        <w:rPr>
          <w:rFonts w:ascii="Tyfa ITC OT" w:hAnsi="Tyfa ITC OT" w:eastAsia="Tyfa ITC OT" w:cs="Tyfa ITC OT"/>
          <w:lang w:val="en-GB"/>
        </w:rPr>
      </w:pPr>
      <w:r w:rsidRPr="00A27195">
        <w:rPr>
          <w:rFonts w:ascii="Tyfa ITC OT" w:hAnsi="Tyfa ITC OT" w:eastAsia="Tyfa ITC OT" w:cs="Tyfa ITC OT"/>
          <w:lang w:val="en-GB"/>
        </w:rPr>
        <w:t>Delivered on the 11</w:t>
      </w:r>
      <w:r w:rsidRPr="00A27195">
        <w:rPr>
          <w:rFonts w:ascii="Tyfa ITC OT" w:hAnsi="Tyfa ITC OT" w:eastAsia="Tyfa ITC OT" w:cs="Tyfa ITC OT"/>
          <w:vertAlign w:val="superscript"/>
          <w:lang w:val="en-GB"/>
        </w:rPr>
        <w:t>th</w:t>
      </w:r>
      <w:r w:rsidRPr="00A27195">
        <w:rPr>
          <w:rFonts w:ascii="Tyfa ITC OT" w:hAnsi="Tyfa ITC OT" w:eastAsia="Tyfa ITC OT" w:cs="Tyfa ITC OT"/>
          <w:lang w:val="en-GB"/>
        </w:rPr>
        <w:t xml:space="preserve"> session held on 11</w:t>
      </w:r>
      <w:r w:rsidRPr="00A27195">
        <w:rPr>
          <w:rFonts w:ascii="Tyfa ITC OT" w:hAnsi="Tyfa ITC OT" w:eastAsia="Tyfa ITC OT" w:cs="Tyfa ITC OT"/>
          <w:vertAlign w:val="superscript"/>
          <w:lang w:val="en-GB"/>
        </w:rPr>
        <w:t>th</w:t>
      </w:r>
      <w:r w:rsidRPr="00A27195">
        <w:rPr>
          <w:rFonts w:ascii="Tyfa ITC OT" w:hAnsi="Tyfa ITC OT" w:eastAsia="Tyfa ITC OT" w:cs="Tyfa ITC OT"/>
          <w:lang w:val="en-GB"/>
        </w:rPr>
        <w:t xml:space="preserve"> February 2026</w:t>
      </w:r>
    </w:p>
    <w:p w:rsidRPr="00A27195" w:rsidR="00A93B87" w:rsidP="00A27195" w:rsidRDefault="00A93B87" w14:paraId="144A53EC" w14:textId="77777777">
      <w:pPr>
        <w:widowControl w:val="0"/>
        <w:autoSpaceDE w:val="0"/>
        <w:autoSpaceDN w:val="0"/>
        <w:spacing w:after="0" w:line="240" w:lineRule="auto"/>
        <w:ind w:right="-2"/>
        <w:jc w:val="both"/>
        <w:rPr>
          <w:rFonts w:ascii="Tyfa ITC OT" w:hAnsi="Tyfa ITC OT" w:eastAsia="Tyfa ITC OT" w:cs="Tyfa ITC OT"/>
          <w:b/>
          <w:lang w:val="en-GB"/>
        </w:rPr>
      </w:pPr>
    </w:p>
    <w:p w:rsidRPr="00A27195" w:rsidR="00A93B87" w:rsidP="00A27195" w:rsidRDefault="00A93B87" w14:paraId="144A53ED" w14:textId="77777777">
      <w:pPr>
        <w:widowControl w:val="0"/>
        <w:autoSpaceDE w:val="0"/>
        <w:autoSpaceDN w:val="0"/>
        <w:spacing w:after="0" w:line="240" w:lineRule="auto"/>
        <w:ind w:right="-2"/>
        <w:jc w:val="both"/>
        <w:rPr>
          <w:rFonts w:ascii="Tyfa ITC OT" w:hAnsi="Tyfa ITC OT" w:eastAsia="Tyfa ITC OT" w:cs="Tyfa ITC OT"/>
          <w:b/>
          <w:lang w:val="en-GB"/>
        </w:rPr>
      </w:pPr>
      <w:r w:rsidRPr="00A27195">
        <w:rPr>
          <w:rFonts w:ascii="Tyfa ITC OT" w:hAnsi="Tyfa ITC OT" w:eastAsia="Tyfa ITC OT" w:cs="Tyfa ITC OT"/>
          <w:b/>
          <w:bCs/>
          <w:lang w:val="en-GB"/>
        </w:rPr>
        <w:t xml:space="preserve">on the 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 </w:t>
      </w:r>
      <w:r w:rsidRPr="00A27195">
        <w:rPr>
          <w:rFonts w:ascii="Tyfa ITC OT" w:hAnsi="Tyfa ITC OT" w:eastAsia="Tyfa ITC OT" w:cs="Tyfa ITC OT"/>
          <w:b/>
          <w:lang w:val="en-GB"/>
        </w:rPr>
        <w:t>/Senate Print no. N 121/15, COM(2025) 837/</w:t>
      </w:r>
    </w:p>
    <w:p w:rsidRPr="00A27195" w:rsidR="00A93B87" w:rsidP="00A27195" w:rsidRDefault="00A93B87" w14:paraId="144A53EE" w14:textId="77777777">
      <w:pPr>
        <w:widowControl w:val="0"/>
        <w:autoSpaceDE w:val="0"/>
        <w:autoSpaceDN w:val="0"/>
        <w:spacing w:after="0" w:line="240" w:lineRule="auto"/>
        <w:ind w:right="-2"/>
        <w:jc w:val="both"/>
        <w:rPr>
          <w:rFonts w:ascii="Tyfa ITC OT" w:hAnsi="Tyfa ITC OT" w:eastAsia="Tyfa ITC OT" w:cs="Tyfa ITC OT"/>
          <w:b/>
          <w:lang w:val="en-GB"/>
        </w:rPr>
      </w:pPr>
    </w:p>
    <w:p w:rsidRPr="00A27195" w:rsidR="00A93B87" w:rsidP="00A27195" w:rsidRDefault="00A93B87" w14:paraId="144A53EF" w14:textId="77777777">
      <w:pPr>
        <w:widowControl w:val="0"/>
        <w:autoSpaceDE w:val="0"/>
        <w:autoSpaceDN w:val="0"/>
        <w:spacing w:after="0" w:line="240" w:lineRule="auto"/>
        <w:ind w:right="-2"/>
        <w:rPr>
          <w:rFonts w:ascii="Tyfa ITC OT" w:hAnsi="Tyfa ITC OT" w:eastAsia="Tyfa ITC OT" w:cs="Tyfa ITC OT"/>
          <w:b/>
          <w:lang w:val="en-GB"/>
        </w:rPr>
      </w:pPr>
      <w:r w:rsidRPr="00A27195">
        <w:rPr>
          <w:rFonts w:ascii="Tyfa ITC OT" w:hAnsi="Tyfa ITC OT" w:eastAsia="Tyfa ITC OT" w:cs="Tyfa ITC OT"/>
          <w:b/>
          <w:lang w:val="en-GB"/>
        </w:rPr>
        <w:t xml:space="preserve">The Senate </w:t>
      </w:r>
    </w:p>
    <w:p w:rsidRPr="00A27195" w:rsidR="00A93B87" w:rsidP="00A27195" w:rsidRDefault="00A93B87" w14:paraId="144A53F0" w14:textId="77777777">
      <w:pPr>
        <w:widowControl w:val="0"/>
        <w:autoSpaceDE w:val="0"/>
        <w:autoSpaceDN w:val="0"/>
        <w:spacing w:after="0" w:line="240" w:lineRule="auto"/>
        <w:ind w:left="567" w:right="567" w:hanging="567"/>
        <w:rPr>
          <w:rFonts w:ascii="Tyfa ITC OT" w:hAnsi="Tyfa ITC OT" w:eastAsia="Tyfa ITC OT" w:cs="Tyfa ITC OT"/>
          <w:lang w:val="en-GB"/>
        </w:rPr>
      </w:pPr>
    </w:p>
    <w:p w:rsidRPr="00A27195" w:rsidR="00A93B87" w:rsidP="00A27195" w:rsidRDefault="00A93B87" w14:paraId="144A53F1" w14:textId="77777777">
      <w:pPr>
        <w:widowControl w:val="0"/>
        <w:autoSpaceDE w:val="0"/>
        <w:autoSpaceDN w:val="0"/>
        <w:spacing w:after="0" w:line="240" w:lineRule="auto"/>
        <w:ind w:left="567" w:right="567" w:hanging="567"/>
        <w:rPr>
          <w:rFonts w:ascii="Tyfa ITC OT" w:hAnsi="Tyfa ITC OT" w:eastAsia="Tyfa ITC OT" w:cs="Tyfa ITC OT"/>
          <w:b/>
          <w:lang w:val="en-GB"/>
        </w:rPr>
      </w:pPr>
      <w:r w:rsidRPr="00A27195">
        <w:rPr>
          <w:rFonts w:ascii="Tyfa ITC OT" w:hAnsi="Tyfa ITC OT" w:eastAsia="Tyfa ITC OT" w:cs="Tyfa ITC OT"/>
          <w:b/>
          <w:lang w:val="en-GB"/>
        </w:rPr>
        <w:t xml:space="preserve">I. </w:t>
      </w:r>
    </w:p>
    <w:p w:rsidRPr="00A27195" w:rsidR="00A93B87" w:rsidP="00A27195" w:rsidRDefault="00A93B87" w14:paraId="144A53F2" w14:textId="77777777">
      <w:pPr>
        <w:widowControl w:val="0"/>
        <w:autoSpaceDE w:val="0"/>
        <w:autoSpaceDN w:val="0"/>
        <w:spacing w:after="0" w:line="240" w:lineRule="auto"/>
        <w:ind w:left="567" w:right="567" w:hanging="567"/>
        <w:rPr>
          <w:rFonts w:ascii="Tyfa ITC OT" w:hAnsi="Tyfa ITC OT" w:eastAsia="Tyfa ITC OT" w:cs="Tyfa ITC OT"/>
          <w:b/>
          <w:lang w:val="en-GB"/>
        </w:rPr>
      </w:pPr>
    </w:p>
    <w:p w:rsidRPr="00A27195" w:rsidR="00A93B87" w:rsidP="00A27195" w:rsidRDefault="00A93B87" w14:paraId="144A53F3" w14:textId="77777777">
      <w:pPr>
        <w:widowControl w:val="0"/>
        <w:numPr>
          <w:ilvl w:val="0"/>
          <w:numId w:val="3"/>
        </w:numPr>
        <w:autoSpaceDE w:val="0"/>
        <w:autoSpaceDN w:val="0"/>
        <w:spacing w:after="0" w:line="240" w:lineRule="auto"/>
        <w:ind w:left="567" w:hanging="426"/>
        <w:contextualSpacing/>
        <w:rPr>
          <w:rFonts w:ascii="Tyfa ITC OT" w:hAnsi="Tyfa ITC OT" w:eastAsia="Tyfa ITC OT" w:cs="Tyfa ITC OT"/>
          <w:b/>
          <w:lang w:val="en-GB"/>
        </w:rPr>
      </w:pPr>
      <w:r w:rsidRPr="00A27195">
        <w:rPr>
          <w:rFonts w:ascii="Tyfa ITC OT" w:hAnsi="Tyfa ITC OT" w:eastAsia="Tyfa ITC OT" w:cs="Tyfa ITC OT"/>
          <w:b/>
          <w:lang w:val="en-GB"/>
        </w:rPr>
        <w:t>Has taken note</w:t>
      </w:r>
    </w:p>
    <w:p w:rsidRPr="00A27195" w:rsidR="00A93B87" w:rsidP="00A27195" w:rsidRDefault="00A93B87" w14:paraId="144A53F4" w14:textId="77777777">
      <w:pPr>
        <w:widowControl w:val="0"/>
        <w:autoSpaceDE w:val="0"/>
        <w:autoSpaceDN w:val="0"/>
        <w:spacing w:after="0" w:line="240" w:lineRule="auto"/>
        <w:ind w:left="567" w:right="565"/>
        <w:jc w:val="both"/>
        <w:rPr>
          <w:rFonts w:ascii="Tyfa ITC OT" w:hAnsi="Tyfa ITC OT" w:eastAsia="Tyfa ITC OT" w:cs="Tyfa ITC OT"/>
          <w:lang w:val="en-GB"/>
        </w:rPr>
      </w:pPr>
      <w:r w:rsidRPr="00A27195">
        <w:rPr>
          <w:rFonts w:ascii="Tyfa ITC OT" w:hAnsi="Tyfa ITC OT" w:eastAsia="Tyfa ITC OT" w:cs="Tyfa ITC OT"/>
          <w:lang w:val="en-GB"/>
        </w:rPr>
        <w:t xml:space="preserve">of the proposal to simplify EU law in the field of digital data including personal </w:t>
      </w:r>
      <w:proofErr w:type="gramStart"/>
      <w:r w:rsidRPr="00A27195">
        <w:rPr>
          <w:rFonts w:ascii="Tyfa ITC OT" w:hAnsi="Tyfa ITC OT" w:eastAsia="Tyfa ITC OT" w:cs="Tyfa ITC OT"/>
          <w:lang w:val="en-GB"/>
        </w:rPr>
        <w:t>data;</w:t>
      </w:r>
      <w:proofErr w:type="gramEnd"/>
    </w:p>
    <w:p w:rsidRPr="00A27195" w:rsidR="00A93B87" w:rsidP="00A27195" w:rsidRDefault="00A93B87" w14:paraId="144A53F5" w14:textId="77777777">
      <w:pPr>
        <w:widowControl w:val="0"/>
        <w:autoSpaceDE w:val="0"/>
        <w:autoSpaceDN w:val="0"/>
        <w:spacing w:after="0" w:line="240" w:lineRule="auto"/>
        <w:ind w:left="567" w:right="565"/>
        <w:jc w:val="both"/>
        <w:rPr>
          <w:rFonts w:ascii="Tyfa ITC OT" w:hAnsi="Tyfa ITC OT" w:eastAsia="Tyfa ITC OT" w:cs="Tyfa ITC OT"/>
          <w:lang w:val="en-GB"/>
        </w:rPr>
      </w:pPr>
    </w:p>
    <w:p w:rsidRPr="00A27195" w:rsidR="00A93B87" w:rsidP="00A27195" w:rsidRDefault="00A93B87" w14:paraId="144A53F6" w14:textId="77777777">
      <w:pPr>
        <w:widowControl w:val="0"/>
        <w:numPr>
          <w:ilvl w:val="0"/>
          <w:numId w:val="3"/>
        </w:numPr>
        <w:autoSpaceDE w:val="0"/>
        <w:autoSpaceDN w:val="0"/>
        <w:spacing w:after="0" w:line="240" w:lineRule="auto"/>
        <w:ind w:left="567" w:right="565" w:hanging="426"/>
        <w:contextualSpacing/>
        <w:jc w:val="both"/>
        <w:rPr>
          <w:rFonts w:ascii="Tyfa ITC OT" w:hAnsi="Tyfa ITC OT" w:eastAsia="Tyfa ITC OT" w:cs="Tyfa ITC OT"/>
          <w:b/>
          <w:lang w:val="en-GB"/>
        </w:rPr>
      </w:pPr>
      <w:r w:rsidRPr="00A27195">
        <w:rPr>
          <w:rFonts w:ascii="Tyfa ITC OT" w:hAnsi="Tyfa ITC OT" w:eastAsia="Tyfa ITC OT" w:cs="Tyfa ITC OT"/>
          <w:b/>
          <w:lang w:val="en-GB"/>
        </w:rPr>
        <w:t>Disagrees, in accord with the Government,</w:t>
      </w:r>
    </w:p>
    <w:p w:rsidRPr="00A27195" w:rsidR="00A93B87" w:rsidP="00A27195" w:rsidRDefault="00A93B87" w14:paraId="144A53F7" w14:textId="77777777">
      <w:pPr>
        <w:widowControl w:val="0"/>
        <w:autoSpaceDE w:val="0"/>
        <w:autoSpaceDN w:val="0"/>
        <w:spacing w:after="0" w:line="240" w:lineRule="auto"/>
        <w:ind w:left="567" w:right="565"/>
        <w:jc w:val="both"/>
        <w:rPr>
          <w:rFonts w:ascii="Tyfa ITC OT" w:hAnsi="Tyfa ITC OT" w:eastAsia="Tyfa ITC OT" w:cs="Tyfa ITC OT"/>
          <w:lang w:val="en-GB"/>
        </w:rPr>
      </w:pPr>
      <w:r w:rsidRPr="00A27195">
        <w:rPr>
          <w:rFonts w:ascii="Tyfa ITC OT" w:hAnsi="Tyfa ITC OT" w:eastAsia="Tyfa ITC OT" w:cs="Tyfa ITC OT"/>
          <w:lang w:val="en-GB"/>
        </w:rPr>
        <w:t xml:space="preserve">with the proposed amendment to the definition of personal data, which does not contribute to legal certainty and may create a loophole in the legal protection of the data </w:t>
      </w:r>
      <w:proofErr w:type="gramStart"/>
      <w:r w:rsidRPr="00A27195">
        <w:rPr>
          <w:rFonts w:ascii="Tyfa ITC OT" w:hAnsi="Tyfa ITC OT" w:eastAsia="Tyfa ITC OT" w:cs="Tyfa ITC OT"/>
          <w:lang w:val="en-GB"/>
        </w:rPr>
        <w:t>subjects;</w:t>
      </w:r>
      <w:proofErr w:type="gramEnd"/>
    </w:p>
    <w:p w:rsidRPr="00A27195" w:rsidR="00A93B87" w:rsidP="00A27195" w:rsidRDefault="00A93B87" w14:paraId="144A53F8" w14:textId="77777777">
      <w:pPr>
        <w:widowControl w:val="0"/>
        <w:autoSpaceDE w:val="0"/>
        <w:autoSpaceDN w:val="0"/>
        <w:spacing w:after="0" w:line="240" w:lineRule="auto"/>
        <w:ind w:left="567" w:right="565"/>
        <w:jc w:val="both"/>
        <w:rPr>
          <w:rFonts w:ascii="Tyfa ITC OT" w:hAnsi="Tyfa ITC OT" w:eastAsia="Tyfa ITC OT" w:cs="Tyfa ITC OT"/>
          <w:b/>
          <w:lang w:val="en-GB"/>
        </w:rPr>
      </w:pPr>
    </w:p>
    <w:p w:rsidRPr="00A27195" w:rsidR="00A93B87" w:rsidP="00A27195" w:rsidRDefault="00A93B87" w14:paraId="144A53F9" w14:textId="77777777">
      <w:pPr>
        <w:widowControl w:val="0"/>
        <w:numPr>
          <w:ilvl w:val="0"/>
          <w:numId w:val="3"/>
        </w:numPr>
        <w:autoSpaceDE w:val="0"/>
        <w:autoSpaceDN w:val="0"/>
        <w:spacing w:after="0" w:line="240" w:lineRule="auto"/>
        <w:ind w:left="567" w:right="565" w:hanging="426"/>
        <w:contextualSpacing/>
        <w:jc w:val="both"/>
        <w:rPr>
          <w:rFonts w:ascii="Tyfa ITC OT" w:hAnsi="Tyfa ITC OT" w:eastAsia="Tyfa ITC OT" w:cs="Tyfa ITC OT"/>
          <w:b/>
          <w:lang w:val="en-GB"/>
        </w:rPr>
      </w:pPr>
      <w:r w:rsidRPr="00A27195">
        <w:rPr>
          <w:rFonts w:ascii="Tyfa ITC OT" w:hAnsi="Tyfa ITC OT" w:eastAsia="Tyfa ITC OT" w:cs="Tyfa ITC OT"/>
          <w:b/>
          <w:lang w:val="en-GB"/>
        </w:rPr>
        <w:t>Is of the opinion,</w:t>
      </w:r>
    </w:p>
    <w:p w:rsidRPr="00A27195" w:rsidR="00A93B87" w:rsidP="00A27195" w:rsidRDefault="00A93B87" w14:paraId="144A53FA" w14:textId="77777777">
      <w:pPr>
        <w:widowControl w:val="0"/>
        <w:autoSpaceDE w:val="0"/>
        <w:autoSpaceDN w:val="0"/>
        <w:spacing w:after="0" w:line="240" w:lineRule="auto"/>
        <w:ind w:left="567" w:right="565"/>
        <w:jc w:val="both"/>
        <w:rPr>
          <w:rFonts w:ascii="Tyfa ITC OT" w:hAnsi="Tyfa ITC OT" w:eastAsia="Tyfa ITC OT" w:cs="Tyfa ITC OT"/>
          <w:lang w:val="en-GB"/>
        </w:rPr>
      </w:pPr>
      <w:r w:rsidRPr="00A27195">
        <w:rPr>
          <w:rFonts w:ascii="Tyfa ITC OT" w:hAnsi="Tyfa ITC OT" w:eastAsia="Tyfa ITC OT" w:cs="Tyfa ITC OT"/>
          <w:lang w:val="en-GB"/>
        </w:rPr>
        <w:t xml:space="preserve">that the definition of scientific research added to the General Data Protection Regulation is also inappropriately worded, as it allows purely commercial entities to access the related benefits, while at the same time limiting it to research which can support innovation may lead to the exclusion of research institutions that do not directly focus on </w:t>
      </w:r>
      <w:proofErr w:type="gramStart"/>
      <w:r w:rsidRPr="00A27195">
        <w:rPr>
          <w:rFonts w:ascii="Tyfa ITC OT" w:hAnsi="Tyfa ITC OT" w:eastAsia="Tyfa ITC OT" w:cs="Tyfa ITC OT"/>
          <w:lang w:val="en-GB"/>
        </w:rPr>
        <w:t>innovation;</w:t>
      </w:r>
      <w:proofErr w:type="gramEnd"/>
    </w:p>
    <w:p w:rsidRPr="00A27195" w:rsidR="00A93B87" w:rsidP="00A27195" w:rsidRDefault="00A93B87" w14:paraId="144A53FB" w14:textId="77777777">
      <w:pPr>
        <w:widowControl w:val="0"/>
        <w:autoSpaceDE w:val="0"/>
        <w:autoSpaceDN w:val="0"/>
        <w:spacing w:after="0" w:line="240" w:lineRule="auto"/>
        <w:ind w:left="567" w:right="565"/>
        <w:jc w:val="both"/>
        <w:rPr>
          <w:rFonts w:ascii="Tyfa ITC OT" w:hAnsi="Tyfa ITC OT" w:eastAsia="Tyfa ITC OT" w:cs="Tyfa ITC OT"/>
          <w:b/>
          <w:lang w:val="en-GB"/>
        </w:rPr>
      </w:pPr>
    </w:p>
    <w:p w:rsidRPr="00A27195" w:rsidR="00A93B87" w:rsidP="00A27195" w:rsidRDefault="00A93B87" w14:paraId="144A53FC" w14:textId="77777777">
      <w:pPr>
        <w:widowControl w:val="0"/>
        <w:numPr>
          <w:ilvl w:val="0"/>
          <w:numId w:val="3"/>
        </w:numPr>
        <w:autoSpaceDE w:val="0"/>
        <w:autoSpaceDN w:val="0"/>
        <w:spacing w:after="0" w:line="240" w:lineRule="auto"/>
        <w:ind w:left="567" w:right="565" w:hanging="426"/>
        <w:contextualSpacing/>
        <w:jc w:val="both"/>
        <w:rPr>
          <w:rFonts w:ascii="Tyfa ITC OT" w:hAnsi="Tyfa ITC OT" w:eastAsia="Tyfa ITC OT" w:cs="Tyfa ITC OT"/>
          <w:b/>
          <w:lang w:val="en-GB"/>
        </w:rPr>
      </w:pPr>
      <w:r w:rsidRPr="00A27195">
        <w:rPr>
          <w:rFonts w:ascii="Tyfa ITC OT" w:hAnsi="Tyfa ITC OT" w:eastAsia="Tyfa ITC OT" w:cs="Tyfa ITC OT"/>
          <w:b/>
          <w:lang w:val="en-GB"/>
        </w:rPr>
        <w:t>Points out</w:t>
      </w:r>
    </w:p>
    <w:p w:rsidRPr="00A27195" w:rsidR="00A93B87" w:rsidP="00A27195" w:rsidRDefault="00A93B87" w14:paraId="144A53FD" w14:textId="77777777">
      <w:pPr>
        <w:widowControl w:val="0"/>
        <w:autoSpaceDE w:val="0"/>
        <w:autoSpaceDN w:val="0"/>
        <w:spacing w:after="0" w:line="240" w:lineRule="auto"/>
        <w:ind w:left="567" w:right="565"/>
        <w:jc w:val="both"/>
        <w:rPr>
          <w:rFonts w:ascii="Tyfa ITC OT" w:hAnsi="Tyfa ITC OT" w:eastAsia="Tyfa ITC OT" w:cs="Tyfa ITC OT"/>
          <w:bCs/>
          <w:lang w:val="en-GB"/>
        </w:rPr>
      </w:pPr>
      <w:r w:rsidRPr="00A27195">
        <w:rPr>
          <w:rFonts w:ascii="Tyfa ITC OT" w:hAnsi="Tyfa ITC OT" w:eastAsia="Tyfa ITC OT" w:cs="Tyfa ITC OT"/>
          <w:bCs/>
          <w:lang w:val="en-GB"/>
        </w:rPr>
        <w:t xml:space="preserve">that a number of proposed changes in the area of personal data protection are formulated in an unclear manner, will lead to disputes of interpretation and may lead to a reduction in the actual level of protection, and therefore do not </w:t>
      </w:r>
      <w:r w:rsidRPr="00A27195">
        <w:rPr>
          <w:rFonts w:ascii="Tyfa ITC OT" w:hAnsi="Tyfa ITC OT" w:eastAsia="Tyfa ITC OT" w:cs="Tyfa ITC OT"/>
          <w:lang w:val="en-GB"/>
        </w:rPr>
        <w:t>bring</w:t>
      </w:r>
      <w:r w:rsidRPr="00A27195">
        <w:rPr>
          <w:rFonts w:ascii="Tyfa ITC OT" w:hAnsi="Tyfa ITC OT" w:eastAsia="Tyfa ITC OT" w:cs="Tyfa ITC OT"/>
          <w:bCs/>
          <w:lang w:val="en-GB"/>
        </w:rPr>
        <w:t xml:space="preserve"> about the necessary simplification of the legal regulation (e.g. restrictions on the right of the data subject to access their data, changes relating to automated decision-making);</w:t>
      </w:r>
    </w:p>
    <w:p w:rsidRPr="00A27195" w:rsidR="00A93B87" w:rsidP="00A27195" w:rsidRDefault="00A93B87" w14:paraId="144A53FE" w14:textId="77777777">
      <w:pPr>
        <w:widowControl w:val="0"/>
        <w:autoSpaceDE w:val="0"/>
        <w:autoSpaceDN w:val="0"/>
        <w:spacing w:after="0" w:line="240" w:lineRule="auto"/>
        <w:ind w:left="567" w:right="565"/>
        <w:jc w:val="both"/>
        <w:rPr>
          <w:rFonts w:ascii="Tyfa ITC OT" w:hAnsi="Tyfa ITC OT" w:eastAsia="Tyfa ITC OT" w:cs="Tyfa ITC OT"/>
          <w:bCs/>
          <w:lang w:val="en-GB"/>
        </w:rPr>
      </w:pPr>
    </w:p>
    <w:p w:rsidRPr="00A27195" w:rsidR="00A93B87" w:rsidP="00A27195" w:rsidRDefault="00A93B87" w14:paraId="144A53FF" w14:textId="77777777">
      <w:pPr>
        <w:widowControl w:val="0"/>
        <w:numPr>
          <w:ilvl w:val="0"/>
          <w:numId w:val="3"/>
        </w:numPr>
        <w:autoSpaceDE w:val="0"/>
        <w:autoSpaceDN w:val="0"/>
        <w:spacing w:after="0" w:line="240" w:lineRule="auto"/>
        <w:ind w:left="567" w:hanging="426"/>
        <w:contextualSpacing/>
        <w:rPr>
          <w:rFonts w:ascii="Tyfa ITC OT" w:hAnsi="Tyfa ITC OT" w:eastAsia="Tyfa ITC OT" w:cs="Tyfa ITC OT"/>
          <w:b/>
          <w:lang w:val="en-GB"/>
        </w:rPr>
      </w:pPr>
      <w:r w:rsidRPr="00A27195">
        <w:rPr>
          <w:rFonts w:ascii="Tyfa ITC OT" w:hAnsi="Tyfa ITC OT" w:eastAsia="Tyfa ITC OT" w:cs="Tyfa ITC OT"/>
          <w:b/>
          <w:lang w:val="en-GB"/>
        </w:rPr>
        <w:t>Agrees, therefore,</w:t>
      </w:r>
    </w:p>
    <w:p w:rsidRPr="00A27195" w:rsidR="00A93B87" w:rsidP="00A27195" w:rsidRDefault="00A93B87" w14:paraId="144A5400" w14:textId="77777777">
      <w:pPr>
        <w:widowControl w:val="0"/>
        <w:autoSpaceDE w:val="0"/>
        <w:autoSpaceDN w:val="0"/>
        <w:spacing w:after="0" w:line="240" w:lineRule="auto"/>
        <w:ind w:left="567" w:right="565"/>
        <w:jc w:val="both"/>
        <w:rPr>
          <w:rFonts w:ascii="Tyfa ITC OT" w:hAnsi="Tyfa ITC OT" w:eastAsia="Tyfa ITC OT" w:cs="Tyfa ITC OT"/>
          <w:bCs/>
          <w:highlight w:val="yellow"/>
          <w:lang w:val="en-GB"/>
        </w:rPr>
      </w:pPr>
      <w:r w:rsidRPr="00A27195">
        <w:rPr>
          <w:rFonts w:ascii="Tyfa ITC OT" w:hAnsi="Tyfa ITC OT" w:eastAsia="Tyfa ITC OT" w:cs="Tyfa ITC OT"/>
          <w:bCs/>
          <w:lang w:val="en-GB"/>
        </w:rPr>
        <w:t xml:space="preserve">with the position of the Government, which supports many of the proposed changes (especially relating to the Data Act) and will at the same time demand that the proposal bring about actual simplification and not increase the administrative burden and legal </w:t>
      </w:r>
      <w:proofErr w:type="gramStart"/>
      <w:r w:rsidRPr="00A27195">
        <w:rPr>
          <w:rFonts w:ascii="Tyfa ITC OT" w:hAnsi="Tyfa ITC OT" w:eastAsia="Tyfa ITC OT" w:cs="Tyfa ITC OT"/>
          <w:bCs/>
          <w:lang w:val="en-GB"/>
        </w:rPr>
        <w:t>uncertainty;</w:t>
      </w:r>
      <w:proofErr w:type="gramEnd"/>
    </w:p>
    <w:p w:rsidRPr="00A27195" w:rsidR="00A93B87" w:rsidP="00A27195" w:rsidRDefault="00A93B87" w14:paraId="144A5401" w14:textId="77777777">
      <w:pPr>
        <w:widowControl w:val="0"/>
        <w:autoSpaceDE w:val="0"/>
        <w:autoSpaceDN w:val="0"/>
        <w:spacing w:after="0" w:line="240" w:lineRule="auto"/>
        <w:ind w:left="567" w:right="567" w:hanging="567"/>
        <w:rPr>
          <w:rFonts w:ascii="Tyfa ITC OT" w:hAnsi="Tyfa ITC OT" w:eastAsia="Tyfa ITC OT" w:cs="Tyfa ITC OT"/>
          <w:b/>
          <w:lang w:val="en-GB"/>
        </w:rPr>
      </w:pPr>
    </w:p>
    <w:p w:rsidRPr="00A27195" w:rsidR="00A93B87" w:rsidP="00A27195" w:rsidRDefault="00A93B87" w14:paraId="144A5402" w14:textId="77777777">
      <w:pPr>
        <w:widowControl w:val="0"/>
        <w:autoSpaceDE w:val="0"/>
        <w:autoSpaceDN w:val="0"/>
        <w:spacing w:after="0" w:line="240" w:lineRule="auto"/>
        <w:ind w:left="567" w:right="567" w:hanging="567"/>
        <w:rPr>
          <w:rFonts w:ascii="Tyfa ITC OT" w:hAnsi="Tyfa ITC OT" w:eastAsia="Tyfa ITC OT" w:cs="Tyfa ITC OT"/>
          <w:b/>
          <w:lang w:val="en-GB"/>
        </w:rPr>
      </w:pPr>
      <w:r w:rsidRPr="00A27195">
        <w:rPr>
          <w:rFonts w:ascii="Tyfa ITC OT" w:hAnsi="Tyfa ITC OT" w:eastAsia="Tyfa ITC OT" w:cs="Tyfa ITC OT"/>
          <w:b/>
          <w:lang w:val="en-GB"/>
        </w:rPr>
        <w:t>II.</w:t>
      </w:r>
    </w:p>
    <w:p w:rsidRPr="00A27195" w:rsidR="00A93B87" w:rsidP="00A27195" w:rsidRDefault="00A93B87" w14:paraId="144A5403" w14:textId="77777777">
      <w:pPr>
        <w:widowControl w:val="0"/>
        <w:autoSpaceDE w:val="0"/>
        <w:autoSpaceDN w:val="0"/>
        <w:spacing w:after="0" w:line="240" w:lineRule="auto"/>
        <w:ind w:left="567" w:right="567" w:hanging="283"/>
        <w:jc w:val="both"/>
        <w:rPr>
          <w:rFonts w:ascii="Tyfa ITC OT" w:hAnsi="Tyfa ITC OT" w:eastAsia="Tyfa ITC OT" w:cs="Tyfa ITC OT"/>
          <w:b/>
          <w:lang w:val="en-GB"/>
        </w:rPr>
      </w:pPr>
    </w:p>
    <w:p w:rsidRPr="00A27195" w:rsidR="00A93B87" w:rsidP="00A27195" w:rsidRDefault="00A93B87" w14:paraId="144A5404" w14:textId="77777777">
      <w:pPr>
        <w:widowControl w:val="0"/>
        <w:numPr>
          <w:ilvl w:val="0"/>
          <w:numId w:val="4"/>
        </w:numPr>
        <w:autoSpaceDE w:val="0"/>
        <w:autoSpaceDN w:val="0"/>
        <w:spacing w:after="0" w:line="240" w:lineRule="auto"/>
        <w:ind w:left="567" w:right="565"/>
        <w:contextualSpacing/>
        <w:jc w:val="both"/>
        <w:rPr>
          <w:rFonts w:ascii="Tyfa ITC OT" w:hAnsi="Tyfa ITC OT" w:eastAsia="Tyfa ITC OT" w:cs="Tyfa ITC OT"/>
          <w:b/>
          <w:lang w:val="en-GB"/>
        </w:rPr>
      </w:pPr>
      <w:r w:rsidRPr="00A27195">
        <w:rPr>
          <w:rFonts w:ascii="Tyfa ITC OT" w:hAnsi="Tyfa ITC OT" w:eastAsia="Tyfa ITC OT" w:cs="Tyfa ITC OT"/>
          <w:b/>
          <w:lang w:val="en-GB"/>
        </w:rPr>
        <w:t>Requests</w:t>
      </w:r>
    </w:p>
    <w:p w:rsidRPr="00A27195" w:rsidR="00A93B87" w:rsidP="00A27195" w:rsidRDefault="00A93B87" w14:paraId="144A5405" w14:textId="77777777">
      <w:pPr>
        <w:widowControl w:val="0"/>
        <w:autoSpaceDE w:val="0"/>
        <w:autoSpaceDN w:val="0"/>
        <w:spacing w:after="0" w:line="240" w:lineRule="auto"/>
        <w:ind w:left="567" w:right="565"/>
        <w:jc w:val="both"/>
        <w:rPr>
          <w:rFonts w:ascii="Tyfa ITC OT" w:hAnsi="Tyfa ITC OT" w:eastAsia="Tyfa ITC OT" w:cs="Tyfa ITC OT"/>
          <w:lang w:val="en-GB"/>
        </w:rPr>
      </w:pPr>
      <w:r w:rsidRPr="00A27195">
        <w:rPr>
          <w:rFonts w:ascii="Tyfa ITC OT" w:hAnsi="Tyfa ITC OT" w:eastAsia="Tyfa ITC OT" w:cs="Tyfa ITC OT"/>
          <w:lang w:val="en-GB"/>
        </w:rPr>
        <w:t>the Government to inform the Senate no later than on 30</w:t>
      </w:r>
      <w:r w:rsidRPr="00A27195">
        <w:rPr>
          <w:rFonts w:ascii="Tyfa ITC OT" w:hAnsi="Tyfa ITC OT" w:eastAsia="Tyfa ITC OT" w:cs="Tyfa ITC OT"/>
          <w:vertAlign w:val="superscript"/>
          <w:lang w:val="en-GB"/>
        </w:rPr>
        <w:t>th</w:t>
      </w:r>
      <w:r w:rsidRPr="00A27195">
        <w:rPr>
          <w:rFonts w:ascii="Tyfa ITC OT" w:hAnsi="Tyfa ITC OT" w:eastAsia="Tyfa ITC OT" w:cs="Tyfa ITC OT"/>
          <w:lang w:val="en-GB"/>
        </w:rPr>
        <w:t xml:space="preserve"> September 2026 about the way this Resolution was taken into account and about the further development of </w:t>
      </w:r>
      <w:proofErr w:type="gramStart"/>
      <w:r w:rsidRPr="00A27195">
        <w:rPr>
          <w:rFonts w:ascii="Tyfa ITC OT" w:hAnsi="Tyfa ITC OT" w:eastAsia="Tyfa ITC OT" w:cs="Tyfa ITC OT"/>
          <w:lang w:val="en-GB"/>
        </w:rPr>
        <w:t>negotiations;</w:t>
      </w:r>
      <w:proofErr w:type="gramEnd"/>
    </w:p>
    <w:p w:rsidRPr="00A27195" w:rsidR="00A93B87" w:rsidP="00A27195" w:rsidRDefault="00A93B87" w14:paraId="144A5406" w14:textId="77777777">
      <w:pPr>
        <w:widowControl w:val="0"/>
        <w:autoSpaceDE w:val="0"/>
        <w:autoSpaceDN w:val="0"/>
        <w:spacing w:after="0" w:line="240" w:lineRule="auto"/>
        <w:ind w:left="567" w:right="565"/>
        <w:jc w:val="both"/>
        <w:rPr>
          <w:rFonts w:ascii="Tyfa ITC OT" w:hAnsi="Tyfa ITC OT" w:eastAsia="Tyfa ITC OT" w:cs="Tyfa ITC OT"/>
          <w:lang w:val="en-GB"/>
        </w:rPr>
      </w:pPr>
    </w:p>
    <w:p w:rsidRPr="00A27195" w:rsidR="00A93B87" w:rsidP="00A27195" w:rsidRDefault="00A93B87" w14:paraId="144A5407" w14:textId="77777777">
      <w:pPr>
        <w:widowControl w:val="0"/>
        <w:numPr>
          <w:ilvl w:val="0"/>
          <w:numId w:val="4"/>
        </w:numPr>
        <w:autoSpaceDE w:val="0"/>
        <w:autoSpaceDN w:val="0"/>
        <w:spacing w:after="0" w:line="240" w:lineRule="auto"/>
        <w:ind w:left="567" w:right="565"/>
        <w:contextualSpacing/>
        <w:jc w:val="both"/>
        <w:rPr>
          <w:rFonts w:ascii="Tyfa ITC OT" w:hAnsi="Tyfa ITC OT" w:eastAsia="Tyfa ITC OT" w:cs="Tyfa ITC OT"/>
          <w:b/>
          <w:lang w:val="en-GB"/>
        </w:rPr>
      </w:pPr>
      <w:r w:rsidRPr="00A27195">
        <w:rPr>
          <w:rFonts w:ascii="Tyfa ITC OT" w:hAnsi="Tyfa ITC OT" w:eastAsia="Tyfa ITC OT" w:cs="Tyfa ITC OT"/>
          <w:b/>
          <w:lang w:val="en-GB"/>
        </w:rPr>
        <w:t>Authorises</w:t>
      </w:r>
    </w:p>
    <w:p w:rsidRPr="00A27195" w:rsidR="00A93B87" w:rsidP="00A27195" w:rsidRDefault="00A93B87" w14:paraId="144A5408" w14:textId="77777777">
      <w:pPr>
        <w:widowControl w:val="0"/>
        <w:autoSpaceDE w:val="0"/>
        <w:autoSpaceDN w:val="0"/>
        <w:spacing w:after="0" w:line="240" w:lineRule="auto"/>
        <w:ind w:left="567" w:right="565"/>
        <w:jc w:val="both"/>
        <w:rPr>
          <w:rFonts w:ascii="Tyfa ITC OT" w:hAnsi="Tyfa ITC OT" w:eastAsia="Tyfa ITC OT" w:cs="Tyfa ITC OT"/>
          <w:lang w:val="en-GB"/>
        </w:rPr>
      </w:pPr>
      <w:r w:rsidRPr="00A27195">
        <w:rPr>
          <w:rFonts w:ascii="Tyfa ITC OT" w:hAnsi="Tyfa ITC OT" w:eastAsia="Tyfa ITC OT" w:cs="Tyfa ITC OT"/>
          <w:lang w:val="en-GB"/>
        </w:rPr>
        <w:t>the President of the Senate to forward this Resolution to the European Commission.</w:t>
      </w:r>
    </w:p>
    <w:p w:rsidRPr="00A27195" w:rsidR="00A93B87" w:rsidP="00A27195" w:rsidRDefault="00A93B87" w14:paraId="144A5409" w14:textId="77777777">
      <w:pPr>
        <w:widowControl w:val="0"/>
        <w:autoSpaceDE w:val="0"/>
        <w:autoSpaceDN w:val="0"/>
        <w:spacing w:after="0" w:line="240" w:lineRule="auto"/>
        <w:ind w:right="565"/>
        <w:jc w:val="both"/>
        <w:rPr>
          <w:rFonts w:ascii="Tyfa ITC OT" w:hAnsi="Tyfa ITC OT" w:eastAsia="Tyfa ITC OT" w:cs="Tyfa ITC OT"/>
          <w:lang w:val="en-GB"/>
        </w:rPr>
      </w:pPr>
      <w:r w:rsidRPr="00A27195">
        <w:rPr>
          <w:rFonts w:ascii="Tyfa ITC OT" w:hAnsi="Tyfa ITC OT" w:eastAsia="Tyfa ITC OT" w:cs="Tyfa ITC OT"/>
          <w:lang w:val="en-GB"/>
        </w:rPr>
        <w:t xml:space="preserve">  </w:t>
      </w:r>
    </w:p>
    <w:p w:rsidRPr="00A27195" w:rsidR="00A93B87" w:rsidP="00A27195" w:rsidRDefault="00A93B87" w14:paraId="144A540A" w14:textId="77777777">
      <w:pPr>
        <w:widowControl w:val="0"/>
        <w:autoSpaceDE w:val="0"/>
        <w:autoSpaceDN w:val="0"/>
        <w:spacing w:after="0" w:line="240" w:lineRule="auto"/>
        <w:ind w:right="565"/>
        <w:jc w:val="both"/>
        <w:rPr>
          <w:rFonts w:ascii="Tyfa ITC OT" w:hAnsi="Tyfa ITC OT" w:eastAsia="Tyfa ITC OT" w:cs="Tyfa ITC OT"/>
          <w:lang w:val="en-GB"/>
        </w:rPr>
      </w:pPr>
      <w:r w:rsidRPr="00A27195">
        <w:rPr>
          <w:rFonts w:ascii="Tyfa ITC OT" w:hAnsi="Tyfa ITC OT" w:eastAsia="Tyfa ITC OT" w:cs="Tyfa ITC OT"/>
          <w:lang w:val="en-GB"/>
        </w:rPr>
        <w:t xml:space="preserve"> </w:t>
      </w:r>
    </w:p>
    <w:p w:rsidRPr="00A27195" w:rsidR="00A93B87" w:rsidP="00A27195" w:rsidRDefault="00A93B87" w14:paraId="144A540B" w14:textId="77777777">
      <w:pPr>
        <w:widowControl w:val="0"/>
        <w:autoSpaceDE w:val="0"/>
        <w:autoSpaceDN w:val="0"/>
        <w:spacing w:after="0" w:line="240" w:lineRule="auto"/>
        <w:ind w:right="565"/>
        <w:jc w:val="both"/>
        <w:rPr>
          <w:rFonts w:ascii="Tyfa ITC OT" w:hAnsi="Tyfa ITC OT" w:eastAsia="Tyfa ITC OT" w:cs="Tyfa ITC OT"/>
          <w:highlight w:val="yellow"/>
          <w:lang w:val="en-GB"/>
        </w:rPr>
      </w:pPr>
    </w:p>
    <w:p w:rsidRPr="00A27195" w:rsidR="00A93B87" w:rsidP="00A27195" w:rsidRDefault="00A93B87" w14:paraId="144A540C" w14:textId="77777777">
      <w:pPr>
        <w:widowControl w:val="0"/>
        <w:autoSpaceDE w:val="0"/>
        <w:autoSpaceDN w:val="0"/>
        <w:spacing w:after="0" w:line="240" w:lineRule="auto"/>
        <w:ind w:left="851" w:right="567" w:hanging="284"/>
        <w:jc w:val="center"/>
        <w:rPr>
          <w:rFonts w:ascii="Tyfa ITC OT" w:hAnsi="Tyfa ITC OT" w:eastAsia="Tyfa ITC OT" w:cs="Tyfa ITC OT"/>
          <w:highlight w:val="yellow"/>
          <w:lang w:val="en-GB"/>
        </w:rPr>
      </w:pPr>
    </w:p>
    <w:p w:rsidRPr="00A27195" w:rsidR="00A93B87" w:rsidP="00A27195" w:rsidRDefault="00A93B87" w14:paraId="144A540D"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r w:rsidRPr="00A27195">
        <w:rPr>
          <w:rFonts w:ascii="Tyfa ITC OT" w:hAnsi="Tyfa ITC OT" w:eastAsia="Tyfa ITC OT" w:cs="Tyfa ITC OT"/>
          <w:lang w:val="en-GB"/>
        </w:rPr>
        <w:t xml:space="preserve">Miloš </w:t>
      </w:r>
      <w:proofErr w:type="spellStart"/>
      <w:r w:rsidRPr="00A27195">
        <w:rPr>
          <w:rFonts w:ascii="Tyfa ITC OT" w:hAnsi="Tyfa ITC OT" w:eastAsia="Tyfa ITC OT" w:cs="Tyfa ITC OT"/>
          <w:lang w:val="en-GB"/>
        </w:rPr>
        <w:t>Vystrčil</w:t>
      </w:r>
      <w:proofErr w:type="spellEnd"/>
      <w:r w:rsidRPr="00A27195">
        <w:rPr>
          <w:rFonts w:ascii="Tyfa ITC OT" w:hAnsi="Tyfa ITC OT" w:eastAsia="Tyfa ITC OT" w:cs="Tyfa ITC OT"/>
          <w:lang w:val="en-GB"/>
        </w:rPr>
        <w:t xml:space="preserve"> </w:t>
      </w:r>
    </w:p>
    <w:p w:rsidRPr="00A27195" w:rsidR="00A93B87" w:rsidP="00A27195" w:rsidRDefault="00A93B87" w14:paraId="144A540E"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r w:rsidRPr="00A27195">
        <w:rPr>
          <w:rFonts w:ascii="Tyfa ITC OT" w:hAnsi="Tyfa ITC OT" w:eastAsia="Tyfa ITC OT" w:cs="Tyfa ITC OT"/>
          <w:lang w:val="en-GB"/>
        </w:rPr>
        <w:t>sign manual</w:t>
      </w:r>
    </w:p>
    <w:p w:rsidRPr="00A27195" w:rsidR="00A93B87" w:rsidP="00A27195" w:rsidRDefault="00A93B87" w14:paraId="144A540F"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r w:rsidRPr="00A27195">
        <w:rPr>
          <w:rFonts w:ascii="Tyfa ITC OT" w:hAnsi="Tyfa ITC OT" w:eastAsia="Tyfa ITC OT" w:cs="Tyfa ITC OT"/>
          <w:lang w:val="en-GB"/>
        </w:rPr>
        <w:t>President of the Senate</w:t>
      </w:r>
    </w:p>
    <w:p w:rsidRPr="00A27195" w:rsidR="00A93B87" w:rsidP="00A27195" w:rsidRDefault="00A93B87" w14:paraId="144A5410"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p>
    <w:p w:rsidRPr="00A27195" w:rsidR="00A93B87" w:rsidP="00A27195" w:rsidRDefault="00A93B87" w14:paraId="144A5411"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r w:rsidRPr="00A27195">
        <w:rPr>
          <w:rFonts w:ascii="Tyfa ITC OT" w:hAnsi="Tyfa ITC OT" w:eastAsia="Tyfa ITC OT" w:cs="Tyfa ITC OT"/>
          <w:lang w:val="en-GB"/>
        </w:rPr>
        <w:t xml:space="preserve">Adéla </w:t>
      </w:r>
      <w:proofErr w:type="spellStart"/>
      <w:r w:rsidRPr="00A27195">
        <w:rPr>
          <w:rFonts w:ascii="Tyfa ITC OT" w:hAnsi="Tyfa ITC OT" w:eastAsia="Tyfa ITC OT" w:cs="Tyfa ITC OT"/>
          <w:lang w:val="en-GB"/>
        </w:rPr>
        <w:t>Sucharda</w:t>
      </w:r>
      <w:proofErr w:type="spellEnd"/>
      <w:r w:rsidRPr="00A27195">
        <w:rPr>
          <w:rFonts w:ascii="Tyfa ITC OT" w:hAnsi="Tyfa ITC OT" w:eastAsia="Tyfa ITC OT" w:cs="Tyfa ITC OT"/>
          <w:lang w:val="en-GB"/>
        </w:rPr>
        <w:t xml:space="preserve"> </w:t>
      </w:r>
      <w:proofErr w:type="spellStart"/>
      <w:r w:rsidRPr="00A27195">
        <w:rPr>
          <w:rFonts w:ascii="Tyfa ITC OT" w:hAnsi="Tyfa ITC OT" w:eastAsia="Tyfa ITC OT" w:cs="Tyfa ITC OT"/>
          <w:lang w:val="en-GB"/>
        </w:rPr>
        <w:t>Šípová</w:t>
      </w:r>
      <w:proofErr w:type="spellEnd"/>
      <w:r w:rsidRPr="00A27195">
        <w:rPr>
          <w:rFonts w:ascii="Tyfa ITC OT" w:hAnsi="Tyfa ITC OT" w:eastAsia="Tyfa ITC OT" w:cs="Tyfa ITC OT"/>
          <w:lang w:val="en-GB"/>
        </w:rPr>
        <w:t xml:space="preserve"> </w:t>
      </w:r>
    </w:p>
    <w:p w:rsidRPr="00A27195" w:rsidR="00A93B87" w:rsidP="00A27195" w:rsidRDefault="00A93B87" w14:paraId="144A5412"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r w:rsidRPr="00A27195">
        <w:rPr>
          <w:rFonts w:ascii="Tyfa ITC OT" w:hAnsi="Tyfa ITC OT" w:eastAsia="Tyfa ITC OT" w:cs="Tyfa ITC OT"/>
          <w:lang w:val="en-GB"/>
        </w:rPr>
        <w:t>sign manual</w:t>
      </w:r>
    </w:p>
    <w:p w:rsidRPr="00A27195" w:rsidR="00A93B87" w:rsidP="00A27195" w:rsidRDefault="00A93B87" w14:paraId="144A5413" w14:textId="77777777">
      <w:pPr>
        <w:widowControl w:val="0"/>
        <w:autoSpaceDE w:val="0"/>
        <w:autoSpaceDN w:val="0"/>
        <w:spacing w:after="0" w:line="240" w:lineRule="auto"/>
        <w:ind w:left="851" w:right="567" w:hanging="284"/>
        <w:jc w:val="center"/>
        <w:rPr>
          <w:rFonts w:ascii="Tyfa ITC OT" w:hAnsi="Tyfa ITC OT" w:eastAsia="Tyfa ITC OT" w:cs="Tyfa ITC OT"/>
          <w:lang w:val="en-GB"/>
        </w:rPr>
      </w:pPr>
      <w:r w:rsidRPr="00A27195">
        <w:rPr>
          <w:rFonts w:ascii="Tyfa ITC OT" w:hAnsi="Tyfa ITC OT" w:eastAsia="Tyfa ITC OT" w:cs="Tyfa ITC OT"/>
          <w:lang w:val="en-GB"/>
        </w:rPr>
        <w:t>Senate Verifier</w:t>
      </w:r>
    </w:p>
    <w:p w:rsidRPr="00A27195" w:rsidR="00A93B87" w:rsidP="00A27195" w:rsidRDefault="00A93B87" w14:paraId="144A5414" w14:textId="77777777">
      <w:pPr>
        <w:widowControl w:val="0"/>
        <w:autoSpaceDE w:val="0"/>
        <w:autoSpaceDN w:val="0"/>
        <w:spacing w:after="0" w:line="240" w:lineRule="auto"/>
        <w:ind w:left="851" w:right="567" w:hanging="284"/>
        <w:jc w:val="center"/>
        <w:rPr>
          <w:rFonts w:ascii="Times New Roman" w:hAnsi="Times New Roman" w:eastAsia="Tyfa ITC OT" w:cs="Times New Roman"/>
          <w:b/>
          <w:sz w:val="24"/>
          <w:szCs w:val="24"/>
          <w:lang w:val="en-GB"/>
        </w:rPr>
      </w:pPr>
    </w:p>
    <w:p w:rsidR="00A93B87" w:rsidP="006B7F4E" w:rsidRDefault="00A93B87" w14:paraId="144A5415" w14:textId="77777777">
      <w:pPr>
        <w:jc w:val="center"/>
      </w:pPr>
    </w:p>
    <w:p w:rsidR="00A93B87" w:rsidP="006B7F4E" w:rsidRDefault="00A93B87" w14:paraId="144A5416" w14:textId="77777777">
      <w:pPr>
        <w:jc w:val="center"/>
      </w:pPr>
    </w:p>
    <w:p w:rsidR="00A93B87" w:rsidP="006B7F4E" w:rsidRDefault="00A93B87" w14:paraId="144A5417" w14:textId="77777777">
      <w:pPr>
        <w:jc w:val="center"/>
      </w:pPr>
    </w:p>
    <w:p w:rsidR="00A93B87" w:rsidP="006B7F4E" w:rsidRDefault="00A93B87" w14:paraId="144A5418" w14:textId="77777777">
      <w:pPr>
        <w:jc w:val="center"/>
      </w:pPr>
    </w:p>
    <w:p w:rsidR="00A93B87" w:rsidP="006B7F4E" w:rsidRDefault="00A93B87" w14:paraId="144A5419" w14:textId="77777777">
      <w:pPr>
        <w:jc w:val="center"/>
      </w:pPr>
    </w:p>
    <w:p w:rsidR="00A93B87" w:rsidP="006B7F4E" w:rsidRDefault="00A93B87" w14:paraId="144A541A" w14:textId="77777777">
      <w:pPr>
        <w:jc w:val="center"/>
      </w:pPr>
      <w:r>
        <w:t>____________</w:t>
      </w:r>
    </w:p>
    <w:sectPr w:rsidR="002C30D5" w:rsidSect="0091561D">
      <w:headerReference w:type="even" r:id="R4840600068544b89"/>
      <w:headerReference w:type="default" r:id="R5aa05e7b5a324519"/>
      <w:footerReference w:type="even" r:id="Rb2e0f6107ac044dc"/>
      <w:footerReference w:type="default" r:id="R5a8df3ac63054cff"/>
      <w:headerReference w:type="first" r:id="R2688f8d3fb3a4cb7"/>
      <w:footerReference w:type="first" r:id="R53d8ab6c30c54c46"/>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yfa ITC OT">
    <w:altName w:val="Calibri"/>
    <w:panose1 w:val="00000000000000000000"/>
    <w:charset w:val="00"/>
    <w:family w:val="modern"/>
    <w:notTrueType/>
    <w:pitch w:val="variable"/>
    <w:sig w:usb0="A000002F" w:usb1="0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6575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6575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91561D" w:rsidTr="0091561D" w14:paraId="144A542C" w14:textId="77777777">
      <w:trPr>
        <w:jc w:val="center"/>
      </w:trPr>
      <w:tc>
        <w:tcPr>
          <w:tcW w:w="5000" w:type="pct"/>
          <w:gridSpan w:val="7"/>
          <w:shd w:val="clear" w:color="auto" w:fill="auto"/>
          <w:tcMar>
            <w:top w:w="57" w:type="dxa"/>
          </w:tcMar>
        </w:tcPr>
        <w:p w:rsidRPr="00D94637" w:rsidR="00A93B87" w:rsidP="00D94637" w:rsidRDefault="00A93B87" w14:paraId="144A542B" w14:textId="77777777">
          <w:pPr>
            <w:pStyle w:val="FooterText"/>
            <w:pBdr>
              <w:top w:val="single" w:color="auto" w:sz="4" w:space="1"/>
            </w:pBdr>
            <w:spacing w:before="200"/>
            <w:rPr>
              <w:sz w:val="2"/>
              <w:szCs w:val="2"/>
            </w:rPr>
          </w:pPr>
        </w:p>
      </w:tc>
    </w:tr>
    <w:tr w:rsidRPr="00B310DC" w:rsidR="0091561D" w:rsidTr="0091561D" w14:paraId="144A5431" w14:textId="77777777">
      <w:trPr>
        <w:jc w:val="center"/>
      </w:trPr>
      <w:tc>
        <w:tcPr>
          <w:tcW w:w="2500" w:type="pct"/>
          <w:gridSpan w:val="2"/>
          <w:shd w:val="clear" w:color="auto" w:fill="auto"/>
          <w:tcMar>
            <w:top w:w="0" w:type="dxa"/>
          </w:tcMar>
        </w:tcPr>
        <w:p w:rsidRPr="00AD7BF2" w:rsidR="00A93B87" w:rsidP="004F54B2" w:rsidRDefault="00A93B87" w14:paraId="144A542D" w14:textId="77777777">
          <w:pPr>
            <w:pStyle w:val="FooterText"/>
          </w:pPr>
          <w:r>
            <w:t>6575/26</w:t>
          </w:r>
          <w:r w:rsidRPr="002511D8">
            <w:t xml:space="preserve"> </w:t>
          </w:r>
        </w:p>
      </w:tc>
      <w:tc>
        <w:tcPr>
          <w:tcW w:w="625" w:type="pct"/>
          <w:shd w:val="clear" w:color="auto" w:fill="auto"/>
          <w:tcMar>
            <w:top w:w="0" w:type="dxa"/>
          </w:tcMar>
        </w:tcPr>
        <w:p w:rsidRPr="00AD7BF2" w:rsidR="00A93B87" w:rsidP="00D94637" w:rsidRDefault="00A93B87" w14:paraId="144A542E" w14:textId="77777777">
          <w:pPr>
            <w:pStyle w:val="FooterText"/>
            <w:jc w:val="center"/>
          </w:pPr>
        </w:p>
      </w:tc>
      <w:tc>
        <w:tcPr>
          <w:tcW w:w="1286" w:type="pct"/>
          <w:gridSpan w:val="3"/>
          <w:shd w:val="clear" w:color="auto" w:fill="auto"/>
          <w:tcMar>
            <w:top w:w="0" w:type="dxa"/>
          </w:tcMar>
        </w:tcPr>
        <w:p w:rsidRPr="002511D8" w:rsidR="00A93B87" w:rsidP="00D94637" w:rsidRDefault="00A93B87" w14:paraId="144A542F" w14:textId="77777777">
          <w:pPr>
            <w:pStyle w:val="FooterText"/>
            <w:jc w:val="center"/>
          </w:pPr>
        </w:p>
      </w:tc>
      <w:tc>
        <w:tcPr>
          <w:tcW w:w="589" w:type="pct"/>
          <w:shd w:val="clear" w:color="auto" w:fill="auto"/>
          <w:tcMar>
            <w:top w:w="0" w:type="dxa"/>
          </w:tcMar>
        </w:tcPr>
        <w:p w:rsidRPr="00B310DC" w:rsidR="00A93B87" w:rsidP="00D94637" w:rsidRDefault="00A93B87" w14:paraId="144A5430" w14:textId="77777777">
          <w:pPr>
            <w:pStyle w:val="FooterText"/>
            <w:jc w:val="right"/>
          </w:pPr>
          <w:r>
            <w:fldChar w:fldCharType="begin"/>
          </w:r>
          <w:r>
            <w:instrText xml:space="preserve"> PAGE  \* MERGEFORMAT </w:instrText>
          </w:r>
          <w:r>
            <w:fldChar w:fldCharType="separate"/>
          </w:r>
          <w:r>
            <w:rPr>
              <w:noProof/>
            </w:rPr>
            <w:t>2</w:t>
          </w:r>
          <w:r>
            <w:fldChar w:fldCharType="end"/>
          </w:r>
        </w:p>
      </w:tc>
    </w:tr>
    <w:tr w:rsidRPr="00D94637" w:rsidR="0091561D" w:rsidTr="0091561D" w14:paraId="144A5436" w14:textId="77777777">
      <w:trPr>
        <w:jc w:val="center"/>
      </w:trPr>
      <w:tc>
        <w:tcPr>
          <w:tcW w:w="1774" w:type="pct"/>
          <w:shd w:val="clear" w:color="auto" w:fill="auto"/>
        </w:tcPr>
        <w:p w:rsidRPr="00AD7BF2" w:rsidR="00A93B87" w:rsidP="00D94637" w:rsidRDefault="00A93B87" w14:paraId="144A5432" w14:textId="77777777">
          <w:pPr>
            <w:pStyle w:val="FooterText"/>
            <w:spacing w:before="40"/>
          </w:pPr>
        </w:p>
      </w:tc>
      <w:tc>
        <w:tcPr>
          <w:tcW w:w="1455" w:type="pct"/>
          <w:gridSpan w:val="3"/>
          <w:shd w:val="clear" w:color="auto" w:fill="auto"/>
        </w:tcPr>
        <w:p w:rsidRPr="00AD7BF2" w:rsidR="00A93B87" w:rsidP="00D204D6" w:rsidRDefault="00A93B87" w14:paraId="144A5433" w14:textId="77777777">
          <w:pPr>
            <w:pStyle w:val="FooterText"/>
            <w:spacing w:before="40"/>
            <w:jc w:val="center"/>
          </w:pPr>
          <w:r>
            <w:t>GIP.B</w:t>
          </w:r>
        </w:p>
      </w:tc>
      <w:tc>
        <w:tcPr>
          <w:tcW w:w="742" w:type="pct"/>
          <w:shd w:val="clear" w:color="auto" w:fill="auto"/>
        </w:tcPr>
        <w:p w:rsidRPr="00D94637" w:rsidR="00A93B87" w:rsidP="002F0099" w:rsidRDefault="00A93B87" w14:paraId="144A5434" w14:textId="77777777">
          <w:pPr>
            <w:pStyle w:val="FooterText"/>
            <w:jc w:val="center"/>
            <w:rPr>
              <w:b/>
              <w:position w:val="-4"/>
              <w:sz w:val="36"/>
            </w:rPr>
          </w:pPr>
        </w:p>
      </w:tc>
      <w:tc>
        <w:tcPr>
          <w:tcW w:w="1029" w:type="pct"/>
          <w:gridSpan w:val="2"/>
          <w:shd w:val="clear" w:color="auto" w:fill="auto"/>
        </w:tcPr>
        <w:p w:rsidRPr="00695BAF" w:rsidR="00A93B87" w:rsidP="00D94637" w:rsidRDefault="00A93B87" w14:paraId="144A5435" w14:textId="77777777">
          <w:pPr>
            <w:pStyle w:val="FooterText"/>
            <w:jc w:val="right"/>
            <w:rPr>
              <w:caps/>
              <w:spacing w:val="-20"/>
              <w:sz w:val="16"/>
            </w:rPr>
          </w:pPr>
          <w:r>
            <w:rPr>
              <w:b/>
              <w:caps/>
              <w:spacing w:val="-20"/>
              <w:position w:val="-4"/>
              <w:sz w:val="36"/>
            </w:rPr>
            <w:t>EN‌/CS</w:t>
          </w:r>
        </w:p>
      </w:tc>
    </w:tr>
  </w:tbl>
  <w:p w:rsidRPr="0091561D" w:rsidR="00A93B87" w:rsidP="0091561D" w:rsidRDefault="00A93B87" w14:paraId="144A5437"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6575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6575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91561D" w:rsidTr="0091561D" w14:paraId="144A5457" w14:textId="77777777">
      <w:trPr>
        <w:jc w:val="center"/>
      </w:trPr>
      <w:tc>
        <w:tcPr>
          <w:tcW w:w="5000" w:type="pct"/>
          <w:gridSpan w:val="7"/>
          <w:shd w:val="clear" w:color="auto" w:fill="auto"/>
          <w:tcMar>
            <w:top w:w="57" w:type="dxa"/>
          </w:tcMar>
        </w:tcPr>
        <w:p w:rsidRPr="00D94637" w:rsidR="00A93B87" w:rsidP="00D94637" w:rsidRDefault="00A93B87" w14:paraId="144A5456" w14:textId="77777777">
          <w:pPr>
            <w:pStyle w:val="FooterText"/>
            <w:pBdr>
              <w:top w:val="single" w:color="auto" w:sz="4" w:space="1"/>
            </w:pBdr>
            <w:spacing w:before="200"/>
            <w:rPr>
              <w:sz w:val="2"/>
              <w:szCs w:val="2"/>
            </w:rPr>
          </w:pPr>
        </w:p>
      </w:tc>
    </w:tr>
    <w:tr w:rsidRPr="00B310DC" w:rsidR="0091561D" w:rsidTr="0091561D" w14:paraId="144A545C" w14:textId="77777777">
      <w:trPr>
        <w:jc w:val="center"/>
      </w:trPr>
      <w:tc>
        <w:tcPr>
          <w:tcW w:w="2500" w:type="pct"/>
          <w:gridSpan w:val="2"/>
          <w:shd w:val="clear" w:color="auto" w:fill="auto"/>
          <w:tcMar>
            <w:top w:w="0" w:type="dxa"/>
          </w:tcMar>
        </w:tcPr>
        <w:p w:rsidRPr="00AD7BF2" w:rsidR="00A93B87" w:rsidP="004F54B2" w:rsidRDefault="00A93B87" w14:paraId="144A5458" w14:textId="77777777">
          <w:pPr>
            <w:pStyle w:val="FooterText"/>
          </w:pPr>
          <w:r>
            <w:t>6575/26</w:t>
          </w:r>
          <w:r w:rsidRPr="002511D8">
            <w:t xml:space="preserve"> </w:t>
          </w:r>
        </w:p>
      </w:tc>
      <w:tc>
        <w:tcPr>
          <w:tcW w:w="625" w:type="pct"/>
          <w:shd w:val="clear" w:color="auto" w:fill="auto"/>
          <w:tcMar>
            <w:top w:w="0" w:type="dxa"/>
          </w:tcMar>
        </w:tcPr>
        <w:p w:rsidRPr="00AD7BF2" w:rsidR="00A93B87" w:rsidP="00D94637" w:rsidRDefault="00A93B87" w14:paraId="144A5459" w14:textId="77777777">
          <w:pPr>
            <w:pStyle w:val="FooterText"/>
            <w:jc w:val="center"/>
          </w:pPr>
        </w:p>
      </w:tc>
      <w:tc>
        <w:tcPr>
          <w:tcW w:w="1286" w:type="pct"/>
          <w:gridSpan w:val="3"/>
          <w:shd w:val="clear" w:color="auto" w:fill="auto"/>
          <w:tcMar>
            <w:top w:w="0" w:type="dxa"/>
          </w:tcMar>
        </w:tcPr>
        <w:p w:rsidRPr="002511D8" w:rsidR="00A93B87" w:rsidP="00D94637" w:rsidRDefault="00A93B87" w14:paraId="144A545A" w14:textId="77777777">
          <w:pPr>
            <w:pStyle w:val="FooterText"/>
            <w:jc w:val="center"/>
          </w:pPr>
        </w:p>
      </w:tc>
      <w:tc>
        <w:tcPr>
          <w:tcW w:w="589" w:type="pct"/>
          <w:shd w:val="clear" w:color="auto" w:fill="auto"/>
          <w:tcMar>
            <w:top w:w="0" w:type="dxa"/>
          </w:tcMar>
        </w:tcPr>
        <w:p w:rsidRPr="00B310DC" w:rsidR="00A93B87" w:rsidP="00D94637" w:rsidRDefault="00A93B87" w14:paraId="144A545B" w14:textId="77777777">
          <w:pPr>
            <w:pStyle w:val="FooterText"/>
            <w:jc w:val="right"/>
          </w:pPr>
          <w:r>
            <w:fldChar w:fldCharType="begin"/>
          </w:r>
          <w:r>
            <w:instrText xml:space="preserve"> PAGE  \* MERGEFORMAT </w:instrText>
          </w:r>
          <w:r>
            <w:fldChar w:fldCharType="separate"/>
          </w:r>
          <w:r>
            <w:rPr>
              <w:noProof/>
            </w:rPr>
            <w:t>2</w:t>
          </w:r>
          <w:r>
            <w:fldChar w:fldCharType="end"/>
          </w:r>
        </w:p>
      </w:tc>
    </w:tr>
    <w:tr w:rsidRPr="00D94637" w:rsidR="0091561D" w:rsidTr="0091561D" w14:paraId="144A5461" w14:textId="77777777">
      <w:trPr>
        <w:jc w:val="center"/>
      </w:trPr>
      <w:tc>
        <w:tcPr>
          <w:tcW w:w="1774" w:type="pct"/>
          <w:shd w:val="clear" w:color="auto" w:fill="auto"/>
        </w:tcPr>
        <w:p w:rsidRPr="00AD7BF2" w:rsidR="00A93B87" w:rsidP="00D94637" w:rsidRDefault="00A93B87" w14:paraId="144A545D" w14:textId="77777777">
          <w:pPr>
            <w:pStyle w:val="FooterText"/>
            <w:spacing w:before="40"/>
          </w:pPr>
        </w:p>
      </w:tc>
      <w:tc>
        <w:tcPr>
          <w:tcW w:w="1455" w:type="pct"/>
          <w:gridSpan w:val="3"/>
          <w:shd w:val="clear" w:color="auto" w:fill="auto"/>
        </w:tcPr>
        <w:p w:rsidRPr="00AD7BF2" w:rsidR="00A93B87" w:rsidP="00D204D6" w:rsidRDefault="00A93B87" w14:paraId="144A545E" w14:textId="77777777">
          <w:pPr>
            <w:pStyle w:val="FooterText"/>
            <w:spacing w:before="40"/>
            <w:jc w:val="center"/>
          </w:pPr>
          <w:r>
            <w:t>GIP.B</w:t>
          </w:r>
        </w:p>
      </w:tc>
      <w:tc>
        <w:tcPr>
          <w:tcW w:w="742" w:type="pct"/>
          <w:shd w:val="clear" w:color="auto" w:fill="auto"/>
        </w:tcPr>
        <w:p w:rsidRPr="00D94637" w:rsidR="00A93B87" w:rsidP="002F0099" w:rsidRDefault="00A93B87" w14:paraId="144A545F" w14:textId="77777777">
          <w:pPr>
            <w:pStyle w:val="FooterText"/>
            <w:jc w:val="center"/>
            <w:rPr>
              <w:b/>
              <w:position w:val="-4"/>
              <w:sz w:val="36"/>
            </w:rPr>
          </w:pPr>
        </w:p>
      </w:tc>
      <w:tc>
        <w:tcPr>
          <w:tcW w:w="1029" w:type="pct"/>
          <w:gridSpan w:val="2"/>
          <w:shd w:val="clear" w:color="auto" w:fill="auto"/>
        </w:tcPr>
        <w:p w:rsidRPr="00695BAF" w:rsidR="00A93B87" w:rsidP="00D94637" w:rsidRDefault="00A93B87" w14:paraId="144A5460" w14:textId="77777777">
          <w:pPr>
            <w:pStyle w:val="FooterText"/>
            <w:jc w:val="right"/>
            <w:rPr>
              <w:caps/>
              <w:spacing w:val="-20"/>
              <w:sz w:val="16"/>
            </w:rPr>
          </w:pPr>
          <w:r>
            <w:rPr>
              <w:b/>
              <w:caps/>
              <w:spacing w:val="-20"/>
              <w:position w:val="-4"/>
              <w:sz w:val="36"/>
            </w:rPr>
            <w:t>EN‌/CS</w:t>
          </w:r>
        </w:p>
      </w:tc>
    </w:tr>
  </w:tbl>
  <w:p w:rsidRPr="0091561D" w:rsidR="00A93B87" w:rsidP="0091561D" w:rsidRDefault="00A93B87" w14:paraId="144A5462"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6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6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91561D" w:rsidTr="0091561D" w14:paraId="144A5469" w14:textId="77777777">
      <w:trPr>
        <w:jc w:val="center"/>
      </w:trPr>
      <w:tc>
        <w:tcPr>
          <w:tcW w:w="5000" w:type="pct"/>
          <w:gridSpan w:val="7"/>
          <w:shd w:val="clear" w:color="auto" w:fill="auto"/>
          <w:tcMar>
            <w:top w:w="57" w:type="dxa"/>
          </w:tcMar>
        </w:tcPr>
        <w:p w:rsidRPr="00D94637" w:rsidR="00A93B87" w:rsidP="00D94637" w:rsidRDefault="00A93B87" w14:paraId="144A5468" w14:textId="77777777">
          <w:pPr>
            <w:pStyle w:val="FooterText"/>
            <w:pBdr>
              <w:top w:val="single" w:color="auto" w:sz="4" w:space="1"/>
            </w:pBdr>
            <w:spacing w:before="200"/>
            <w:rPr>
              <w:sz w:val="2"/>
              <w:szCs w:val="2"/>
            </w:rPr>
          </w:pPr>
          <w:bookmarkStart w:name="FOOTER_STANDARD" w:id="1"/>
        </w:p>
      </w:tc>
    </w:tr>
    <w:tr w:rsidRPr="00B310DC" w:rsidR="0091561D" w:rsidTr="0091561D" w14:paraId="144A546E" w14:textId="77777777">
      <w:trPr>
        <w:jc w:val="center"/>
      </w:trPr>
      <w:tc>
        <w:tcPr>
          <w:tcW w:w="2500" w:type="pct"/>
          <w:gridSpan w:val="2"/>
          <w:shd w:val="clear" w:color="auto" w:fill="auto"/>
          <w:tcMar>
            <w:top w:w="0" w:type="dxa"/>
          </w:tcMar>
        </w:tcPr>
        <w:p w:rsidRPr="00AD7BF2" w:rsidR="00A93B87" w:rsidP="004F54B2" w:rsidRDefault="00A93B87" w14:paraId="144A546A" w14:textId="77777777">
          <w:pPr>
            <w:pStyle w:val="FooterText"/>
          </w:pPr>
          <w:r>
            <w:t>6575/26</w:t>
          </w:r>
          <w:r w:rsidRPr="002511D8">
            <w:t xml:space="preserve"> </w:t>
          </w:r>
        </w:p>
      </w:tc>
      <w:tc>
        <w:tcPr>
          <w:tcW w:w="625" w:type="pct"/>
          <w:shd w:val="clear" w:color="auto" w:fill="auto"/>
          <w:tcMar>
            <w:top w:w="0" w:type="dxa"/>
          </w:tcMar>
        </w:tcPr>
        <w:p w:rsidRPr="00AD7BF2" w:rsidR="00A93B87" w:rsidP="00D94637" w:rsidRDefault="00A93B87" w14:paraId="144A546B" w14:textId="77777777">
          <w:pPr>
            <w:pStyle w:val="FooterText"/>
            <w:jc w:val="center"/>
          </w:pPr>
        </w:p>
      </w:tc>
      <w:tc>
        <w:tcPr>
          <w:tcW w:w="1286" w:type="pct"/>
          <w:gridSpan w:val="3"/>
          <w:shd w:val="clear" w:color="auto" w:fill="auto"/>
          <w:tcMar>
            <w:top w:w="0" w:type="dxa"/>
          </w:tcMar>
        </w:tcPr>
        <w:p w:rsidRPr="002511D8" w:rsidR="00A93B87" w:rsidP="00D94637" w:rsidRDefault="00A93B87" w14:paraId="144A546C" w14:textId="77777777">
          <w:pPr>
            <w:pStyle w:val="FooterText"/>
            <w:jc w:val="center"/>
          </w:pPr>
        </w:p>
      </w:tc>
      <w:tc>
        <w:tcPr>
          <w:tcW w:w="589" w:type="pct"/>
          <w:shd w:val="clear" w:color="auto" w:fill="auto"/>
          <w:tcMar>
            <w:top w:w="0" w:type="dxa"/>
          </w:tcMar>
        </w:tcPr>
        <w:p w:rsidRPr="00B310DC" w:rsidR="00A93B87" w:rsidP="00D94637" w:rsidRDefault="00A93B87" w14:paraId="144A546D" w14:textId="77777777">
          <w:pPr>
            <w:pStyle w:val="FooterText"/>
            <w:jc w:val="right"/>
          </w:pPr>
          <w:r>
            <w:fldChar w:fldCharType="begin"/>
          </w:r>
          <w:r>
            <w:instrText xml:space="preserve"> PAGE  \* MERGEFORMAT </w:instrText>
          </w:r>
          <w:r>
            <w:fldChar w:fldCharType="separate"/>
          </w:r>
          <w:r>
            <w:rPr>
              <w:noProof/>
            </w:rPr>
            <w:t>2</w:t>
          </w:r>
          <w:r>
            <w:fldChar w:fldCharType="end"/>
          </w:r>
        </w:p>
      </w:tc>
    </w:tr>
    <w:tr w:rsidRPr="00D94637" w:rsidR="0091561D" w:rsidTr="0091561D" w14:paraId="144A5473" w14:textId="77777777">
      <w:trPr>
        <w:jc w:val="center"/>
      </w:trPr>
      <w:tc>
        <w:tcPr>
          <w:tcW w:w="1774" w:type="pct"/>
          <w:shd w:val="clear" w:color="auto" w:fill="auto"/>
        </w:tcPr>
        <w:p w:rsidRPr="00AD7BF2" w:rsidR="00A93B87" w:rsidP="00D94637" w:rsidRDefault="00A93B87" w14:paraId="144A546F" w14:textId="77777777">
          <w:pPr>
            <w:pStyle w:val="FooterText"/>
            <w:spacing w:before="40"/>
          </w:pPr>
        </w:p>
      </w:tc>
      <w:tc>
        <w:tcPr>
          <w:tcW w:w="1455" w:type="pct"/>
          <w:gridSpan w:val="3"/>
          <w:shd w:val="clear" w:color="auto" w:fill="auto"/>
        </w:tcPr>
        <w:p w:rsidRPr="00AD7BF2" w:rsidR="00A93B87" w:rsidP="00D204D6" w:rsidRDefault="00A93B87" w14:paraId="144A5470" w14:textId="77777777">
          <w:pPr>
            <w:pStyle w:val="FooterText"/>
            <w:spacing w:before="40"/>
            <w:jc w:val="center"/>
          </w:pPr>
          <w:r>
            <w:t>GIP.B</w:t>
          </w:r>
        </w:p>
      </w:tc>
      <w:tc>
        <w:tcPr>
          <w:tcW w:w="742" w:type="pct"/>
          <w:shd w:val="clear" w:color="auto" w:fill="auto"/>
        </w:tcPr>
        <w:p w:rsidRPr="00D94637" w:rsidR="00A93B87" w:rsidP="002F0099" w:rsidRDefault="00A93B87" w14:paraId="144A5471" w14:textId="77777777">
          <w:pPr>
            <w:pStyle w:val="FooterText"/>
            <w:jc w:val="center"/>
            <w:rPr>
              <w:b/>
              <w:position w:val="-4"/>
              <w:sz w:val="36"/>
            </w:rPr>
          </w:pPr>
        </w:p>
      </w:tc>
      <w:tc>
        <w:tcPr>
          <w:tcW w:w="1029" w:type="pct"/>
          <w:gridSpan w:val="2"/>
          <w:shd w:val="clear" w:color="auto" w:fill="auto"/>
        </w:tcPr>
        <w:p w:rsidRPr="00695BAF" w:rsidR="00A93B87" w:rsidP="00D94637" w:rsidRDefault="00A93B87" w14:paraId="144A5472" w14:textId="77777777">
          <w:pPr>
            <w:pStyle w:val="FooterText"/>
            <w:jc w:val="right"/>
            <w:rPr>
              <w:caps/>
              <w:spacing w:val="-20"/>
              <w:sz w:val="16"/>
            </w:rPr>
          </w:pPr>
          <w:r>
            <w:rPr>
              <w:b/>
              <w:caps/>
              <w:spacing w:val="-20"/>
              <w:position w:val="-4"/>
              <w:sz w:val="36"/>
            </w:rPr>
            <w:t>EN‌/CS</w:t>
          </w:r>
        </w:p>
      </w:tc>
    </w:tr>
    <w:bookmarkEnd w:id="1"/>
  </w:tbl>
  <w:p w:rsidRPr="0091561D" w:rsidR="00A93B87" w:rsidP="0091561D" w:rsidRDefault="00A93B87" w14:paraId="144A5474" w14:textId="7777777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76"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B87" w:rsidP="00476CF8" w:rsidRDefault="00A93B87" w14:paraId="144A5425" w14:textId="77777777">
      <w:pPr>
        <w:spacing w:after="0" w:line="240" w:lineRule="auto"/>
      </w:pPr>
      <w:r>
        <w:separator/>
      </w:r>
    </w:p>
  </w:footnote>
  <w:footnote w:type="continuationSeparator" w:id="0">
    <w:p w:rsidR="00A93B87" w:rsidP="00476CF8" w:rsidRDefault="00A93B87" w14:paraId="144A5426" w14:textId="77777777">
      <w:pPr>
        <w:spacing w:after="0" w:line="240" w:lineRule="auto"/>
      </w:pPr>
      <w:r>
        <w:continuationSeparator/>
      </w:r>
    </w:p>
  </w:footnote>
  <w:footnote w:id="2">
    <w:p w:rsidRPr="00A27195" w:rsidR="00A93B87" w:rsidP="00A27195" w:rsidRDefault="00A93B87" w14:paraId="144A5477" w14:textId="77777777">
      <w:pPr>
        <w:pStyle w:val="FootnoteText"/>
        <w:rPr>
          <w:rFonts w:asciiTheme="majorBidi" w:hAnsiTheme="majorBidi" w:cstheme="majorBidi"/>
          <w:lang w:val="en-GB"/>
        </w:rPr>
      </w:pPr>
      <w:r>
        <w:rPr>
          <w:rStyle w:val="FootnoteReference"/>
        </w:rPr>
        <w:footnoteRef/>
      </w:r>
      <w:r>
        <w:t xml:space="preserve"> </w:t>
      </w:r>
      <w:r>
        <w:t xml:space="preserve">The </w:t>
      </w:r>
      <w:r w:rsidRPr="00A27195">
        <w:rPr>
          <w:rFonts w:asciiTheme="majorBidi" w:hAnsiTheme="majorBidi" w:cstheme="majorBidi"/>
          <w:lang w:val="en-GB"/>
        </w:rPr>
        <w:t xml:space="preserve">translation(s) of the opinion may be available on the Interparliamentary EU Information Exchange website (IPEX) at the following address: </w:t>
      </w:r>
      <w:hyperlink w:history="1" r:id="rId1">
        <w:r w:rsidRPr="00A27195">
          <w:rPr>
            <w:rStyle w:val="Hyperlink"/>
            <w:rFonts w:asciiTheme="majorBidi" w:hAnsiTheme="majorBidi" w:cstheme="majorBidi"/>
            <w:lang w:val="en-GB"/>
          </w:rPr>
          <w:t>https://secure.ipex.eu/IPEXL-WEB/document/COM-2025-0837</w:t>
        </w:r>
      </w:hyperlink>
    </w:p>
    <w:p w:rsidR="00A93B87" w:rsidP="007C4865" w:rsidRDefault="00A93B87" w14:paraId="144A5478" w14:textId="77777777">
      <w:pPr>
        <w:pStyle w:val="FootnoteText"/>
        <w:rPr>
          <w:rFonts w:asciiTheme="majorBidi" w:hAnsiTheme="majorBidi" w:cstheme="majorBidi"/>
          <w:lang w:val="en-GB"/>
        </w:rPr>
      </w:pPr>
    </w:p>
    <w:p w:rsidRPr="007C4865" w:rsidR="00A93B87" w:rsidP="007C4865" w:rsidRDefault="00A93B87" w14:paraId="144A5479" w14:textId="77777777">
      <w:pPr>
        <w:pStyle w:val="FootnoteText"/>
        <w:rPr>
          <w:rFonts w:asciiTheme="majorBidi" w:hAnsiTheme="majorBidi" w:cstheme="majorBidi"/>
          <w:lang w:val="en-GB"/>
        </w:rPr>
      </w:pPr>
      <w:r w:rsidRPr="007C4865">
        <w:rPr>
          <w:rFonts w:asciiTheme="majorBidi" w:hAnsiTheme="majorBidi" w:cstheme="majorBidi"/>
          <w:lang w:val="en-GB"/>
        </w:rPr>
        <w:t xml:space="preserve">The Commission reply will be available at the following address: </w:t>
      </w:r>
      <w:hyperlink w:history="1" r:id="rId2">
        <w:r w:rsidRPr="007C4865">
          <w:rPr>
            <w:rStyle w:val="Hyperlink"/>
            <w:rFonts w:asciiTheme="majorBidi" w:hAnsiTheme="majorBidi" w:cstheme="majorBidi"/>
            <w:lang w:val="en-GB"/>
          </w:rPr>
          <w:t>https://national-parliaments-opinions.ec.europa.eu/home</w:t>
        </w:r>
      </w:hyperlink>
    </w:p>
    <w:p w:rsidRPr="003A6528" w:rsidR="00A93B87" w:rsidP="00D77671" w:rsidRDefault="00A93B87" w14:paraId="144A547A" w14:textId="77777777">
      <w:pPr>
        <w:pStyle w:val="FootnoteText"/>
        <w:rPr>
          <w:rFonts w:asciiTheme="majorBidi" w:hAnsiTheme="majorBidi" w:cstheme="majorBidi"/>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29" w14:textId="77777777">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5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5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6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6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66"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561D" w:rsidR="00A93B87" w:rsidP="0091561D" w:rsidRDefault="00A93B87" w14:paraId="144A5475" w14:textId="77777777">
    <w:pPr>
      <w:pStyle w:val="Header"/>
    </w:pP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1BAE1B08"/>
    <w:multiLevelType w:val="hybridMultilevel"/>
    <w:tmpl w:val="4F68D0E4"/>
    <w:lvl w:ilvl="0" w:tplc="3844F734">
      <w:start w:val="1"/>
      <w:numFmt w:val="decimal"/>
      <w:lvlText w:val="%1."/>
      <w:lvlJc w:val="left"/>
      <w:pPr>
        <w:ind w:left="838" w:hanging="360"/>
      </w:pPr>
      <w:rPr>
        <w:rFonts w:hint="default" w:ascii="Times New Roman" w:hAnsi="Times New Roman" w:eastAsia="Times New Roman" w:cs="Times New Roman"/>
        <w:b/>
        <w:bCs/>
        <w:i w:val="0"/>
        <w:iCs w:val="0"/>
        <w:spacing w:val="0"/>
        <w:w w:val="100"/>
        <w:sz w:val="24"/>
        <w:szCs w:val="24"/>
        <w:lang w:val="cs-CZ" w:eastAsia="en-US" w:bidi="ar-SA"/>
      </w:rPr>
    </w:lvl>
    <w:lvl w:ilvl="1" w:tplc="27D8E41E">
      <w:numFmt w:val="bullet"/>
      <w:lvlText w:val="•"/>
      <w:lvlJc w:val="left"/>
      <w:pPr>
        <w:ind w:left="1650" w:hanging="360"/>
      </w:pPr>
      <w:rPr>
        <w:rFonts w:hint="default"/>
        <w:lang w:val="cs-CZ" w:eastAsia="en-US" w:bidi="ar-SA"/>
      </w:rPr>
    </w:lvl>
    <w:lvl w:ilvl="2" w:tplc="ECC0110E">
      <w:numFmt w:val="bullet"/>
      <w:lvlText w:val="•"/>
      <w:lvlJc w:val="left"/>
      <w:pPr>
        <w:ind w:left="2460" w:hanging="360"/>
      </w:pPr>
      <w:rPr>
        <w:rFonts w:hint="default"/>
        <w:lang w:val="cs-CZ" w:eastAsia="en-US" w:bidi="ar-SA"/>
      </w:rPr>
    </w:lvl>
    <w:lvl w:ilvl="3" w:tplc="B3B00C48">
      <w:numFmt w:val="bullet"/>
      <w:lvlText w:val="•"/>
      <w:lvlJc w:val="left"/>
      <w:pPr>
        <w:ind w:left="3271" w:hanging="360"/>
      </w:pPr>
      <w:rPr>
        <w:rFonts w:hint="default"/>
        <w:lang w:val="cs-CZ" w:eastAsia="en-US" w:bidi="ar-SA"/>
      </w:rPr>
    </w:lvl>
    <w:lvl w:ilvl="4" w:tplc="8D543A4A">
      <w:numFmt w:val="bullet"/>
      <w:lvlText w:val="•"/>
      <w:lvlJc w:val="left"/>
      <w:pPr>
        <w:ind w:left="4081" w:hanging="360"/>
      </w:pPr>
      <w:rPr>
        <w:rFonts w:hint="default"/>
        <w:lang w:val="cs-CZ" w:eastAsia="en-US" w:bidi="ar-SA"/>
      </w:rPr>
    </w:lvl>
    <w:lvl w:ilvl="5" w:tplc="BB24EA66">
      <w:numFmt w:val="bullet"/>
      <w:lvlText w:val="•"/>
      <w:lvlJc w:val="left"/>
      <w:pPr>
        <w:ind w:left="4892" w:hanging="360"/>
      </w:pPr>
      <w:rPr>
        <w:rFonts w:hint="default"/>
        <w:lang w:val="cs-CZ" w:eastAsia="en-US" w:bidi="ar-SA"/>
      </w:rPr>
    </w:lvl>
    <w:lvl w:ilvl="6" w:tplc="D61EE3A2">
      <w:numFmt w:val="bullet"/>
      <w:lvlText w:val="•"/>
      <w:lvlJc w:val="left"/>
      <w:pPr>
        <w:ind w:left="5702" w:hanging="360"/>
      </w:pPr>
      <w:rPr>
        <w:rFonts w:hint="default"/>
        <w:lang w:val="cs-CZ" w:eastAsia="en-US" w:bidi="ar-SA"/>
      </w:rPr>
    </w:lvl>
    <w:lvl w:ilvl="7" w:tplc="4AAACA78">
      <w:numFmt w:val="bullet"/>
      <w:lvlText w:val="•"/>
      <w:lvlJc w:val="left"/>
      <w:pPr>
        <w:ind w:left="6513" w:hanging="360"/>
      </w:pPr>
      <w:rPr>
        <w:rFonts w:hint="default"/>
        <w:lang w:val="cs-CZ" w:eastAsia="en-US" w:bidi="ar-SA"/>
      </w:rPr>
    </w:lvl>
    <w:lvl w:ilvl="8" w:tplc="1B4CA244">
      <w:numFmt w:val="bullet"/>
      <w:lvlText w:val="•"/>
      <w:lvlJc w:val="left"/>
      <w:pPr>
        <w:ind w:left="7323" w:hanging="360"/>
      </w:pPr>
      <w:rPr>
        <w:rFonts w:hint="default"/>
        <w:lang w:val="cs-CZ" w:eastAsia="en-US" w:bidi="ar-SA"/>
      </w:rPr>
    </w:lvl>
  </w:abstractNum>
  <w:abstractNum xmlns:p16="http://schemas.microsoft.com/office/word/2012/wordml" w:abstractNumId="1" p16:restartNumberingAfterBreak="0">
    <w:nsid w:val="050B283D"/>
    <w:multiLevelType w:val="hybridMultilevel"/>
    <w:tmpl w:val="E7D6A3C4"/>
    <w:lvl w:ilvl="0" w:tplc="13BEBA2A">
      <w:start w:val="1"/>
      <w:numFmt w:val="decimal"/>
      <w:lvlText w:val="%1."/>
      <w:lvlJc w:val="left"/>
      <w:pPr>
        <w:ind w:left="838" w:hanging="360"/>
      </w:pPr>
      <w:rPr>
        <w:rFonts w:hint="default" w:ascii="Times New Roman" w:hAnsi="Times New Roman" w:eastAsia="Times New Roman" w:cs="Times New Roman"/>
        <w:b/>
        <w:bCs/>
        <w:i w:val="0"/>
        <w:iCs w:val="0"/>
        <w:spacing w:val="0"/>
        <w:w w:val="100"/>
        <w:sz w:val="24"/>
        <w:szCs w:val="24"/>
        <w:lang w:val="cs-CZ" w:eastAsia="en-US" w:bidi="ar-SA"/>
      </w:rPr>
    </w:lvl>
    <w:lvl w:ilvl="1" w:tplc="50CE3EF6">
      <w:numFmt w:val="bullet"/>
      <w:lvlText w:val="•"/>
      <w:lvlJc w:val="left"/>
      <w:pPr>
        <w:ind w:left="1650" w:hanging="360"/>
      </w:pPr>
      <w:rPr>
        <w:rFonts w:hint="default"/>
        <w:lang w:val="cs-CZ" w:eastAsia="en-US" w:bidi="ar-SA"/>
      </w:rPr>
    </w:lvl>
    <w:lvl w:ilvl="2" w:tplc="B2564100">
      <w:numFmt w:val="bullet"/>
      <w:lvlText w:val="•"/>
      <w:lvlJc w:val="left"/>
      <w:pPr>
        <w:ind w:left="2460" w:hanging="360"/>
      </w:pPr>
      <w:rPr>
        <w:rFonts w:hint="default"/>
        <w:lang w:val="cs-CZ" w:eastAsia="en-US" w:bidi="ar-SA"/>
      </w:rPr>
    </w:lvl>
    <w:lvl w:ilvl="3" w:tplc="1B72505A">
      <w:numFmt w:val="bullet"/>
      <w:lvlText w:val="•"/>
      <w:lvlJc w:val="left"/>
      <w:pPr>
        <w:ind w:left="3271" w:hanging="360"/>
      </w:pPr>
      <w:rPr>
        <w:rFonts w:hint="default"/>
        <w:lang w:val="cs-CZ" w:eastAsia="en-US" w:bidi="ar-SA"/>
      </w:rPr>
    </w:lvl>
    <w:lvl w:ilvl="4" w:tplc="E42C0DBE">
      <w:numFmt w:val="bullet"/>
      <w:lvlText w:val="•"/>
      <w:lvlJc w:val="left"/>
      <w:pPr>
        <w:ind w:left="4081" w:hanging="360"/>
      </w:pPr>
      <w:rPr>
        <w:rFonts w:hint="default"/>
        <w:lang w:val="cs-CZ" w:eastAsia="en-US" w:bidi="ar-SA"/>
      </w:rPr>
    </w:lvl>
    <w:lvl w:ilvl="5" w:tplc="7A768C28">
      <w:numFmt w:val="bullet"/>
      <w:lvlText w:val="•"/>
      <w:lvlJc w:val="left"/>
      <w:pPr>
        <w:ind w:left="4892" w:hanging="360"/>
      </w:pPr>
      <w:rPr>
        <w:rFonts w:hint="default"/>
        <w:lang w:val="cs-CZ" w:eastAsia="en-US" w:bidi="ar-SA"/>
      </w:rPr>
    </w:lvl>
    <w:lvl w:ilvl="6" w:tplc="4CE42D36">
      <w:numFmt w:val="bullet"/>
      <w:lvlText w:val="•"/>
      <w:lvlJc w:val="left"/>
      <w:pPr>
        <w:ind w:left="5702" w:hanging="360"/>
      </w:pPr>
      <w:rPr>
        <w:rFonts w:hint="default"/>
        <w:lang w:val="cs-CZ" w:eastAsia="en-US" w:bidi="ar-SA"/>
      </w:rPr>
    </w:lvl>
    <w:lvl w:ilvl="7" w:tplc="DA7C5714">
      <w:numFmt w:val="bullet"/>
      <w:lvlText w:val="•"/>
      <w:lvlJc w:val="left"/>
      <w:pPr>
        <w:ind w:left="6513" w:hanging="360"/>
      </w:pPr>
      <w:rPr>
        <w:rFonts w:hint="default"/>
        <w:lang w:val="cs-CZ" w:eastAsia="en-US" w:bidi="ar-SA"/>
      </w:rPr>
    </w:lvl>
    <w:lvl w:ilvl="8" w:tplc="01D6DA0A">
      <w:numFmt w:val="bullet"/>
      <w:lvlText w:val="•"/>
      <w:lvlJc w:val="left"/>
      <w:pPr>
        <w:ind w:left="7323" w:hanging="360"/>
      </w:pPr>
      <w:rPr>
        <w:rFonts w:hint="default"/>
        <w:lang w:val="cs-CZ" w:eastAsia="en-US" w:bidi="ar-SA"/>
      </w:rPr>
    </w:lvl>
  </w:abstractNum>
  <w:abstractNum xmlns:p16="http://schemas.microsoft.com/office/word/2012/wordml" w:abstractNumId="2" p16:restartNumberingAfterBreak="0">
    <w:nsid w:val="1D9A4B0C"/>
    <w:multiLevelType w:val="hybridMultilevel"/>
    <w:tmpl w:val="298C4BBE"/>
    <w:lvl w:ilvl="0" w:tplc="4B009D20">
      <w:start w:val="1"/>
      <w:numFmt w:val="decimal"/>
      <w:lvlText w:val="%1."/>
      <w:lvlJc w:val="left"/>
      <w:pPr>
        <w:ind w:left="1429" w:hanging="360"/>
      </w:pPr>
      <w:rPr>
        <w:b/>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xmlns:p16="http://schemas.microsoft.com/office/word/2012/wordml" w:abstractNumId="3" p16:restartNumberingAfterBreak="0">
    <w:nsid w:val="187037D2"/>
    <w:multiLevelType w:val="hybridMultilevel"/>
    <w:tmpl w:val="8E20C960"/>
    <w:lvl w:ilvl="0" w:tplc="11541CEA">
      <w:start w:val="1"/>
      <w:numFmt w:val="decimal"/>
      <w:lvlText w:val="%1."/>
      <w:lvlJc w:val="left"/>
      <w:pPr>
        <w:ind w:left="1635" w:hanging="360"/>
      </w:pPr>
      <w:rPr>
        <w:b/>
      </w:rPr>
    </w:lvl>
    <w:lvl w:ilvl="1" w:tplc="DD269024">
      <w:start w:val="1"/>
      <w:numFmt w:val="lowerLetter"/>
      <w:lvlText w:val="%2)"/>
      <w:lvlJc w:val="left"/>
      <w:pPr>
        <w:ind w:left="2369" w:hanging="374"/>
      </w:pPr>
      <w:rPr>
        <w:rFonts w:hint="default"/>
      </w:rPr>
    </w:lvl>
    <w:lvl w:ilvl="2" w:tplc="FFFFFFFF" w:tentative="1">
      <w:start w:val="1"/>
      <w:numFmt w:val="lowerRoman"/>
      <w:lvlText w:val="%3."/>
      <w:lvlJc w:val="right"/>
      <w:pPr>
        <w:ind w:left="3075" w:hanging="180"/>
      </w:pPr>
    </w:lvl>
    <w:lvl w:ilvl="3" w:tplc="FFFFFFFF" w:tentative="1">
      <w:start w:val="1"/>
      <w:numFmt w:val="decimal"/>
      <w:lvlText w:val="%4."/>
      <w:lvlJc w:val="left"/>
      <w:pPr>
        <w:ind w:left="3795" w:hanging="360"/>
      </w:pPr>
    </w:lvl>
    <w:lvl w:ilvl="4" w:tplc="FFFFFFFF" w:tentative="1">
      <w:start w:val="1"/>
      <w:numFmt w:val="lowerLetter"/>
      <w:lvlText w:val="%5."/>
      <w:lvlJc w:val="left"/>
      <w:pPr>
        <w:ind w:left="4515" w:hanging="360"/>
      </w:pPr>
    </w:lvl>
    <w:lvl w:ilvl="5" w:tplc="FFFFFFFF" w:tentative="1">
      <w:start w:val="1"/>
      <w:numFmt w:val="lowerRoman"/>
      <w:lvlText w:val="%6."/>
      <w:lvlJc w:val="right"/>
      <w:pPr>
        <w:ind w:left="5235" w:hanging="180"/>
      </w:pPr>
    </w:lvl>
    <w:lvl w:ilvl="6" w:tplc="FFFFFFFF" w:tentative="1">
      <w:start w:val="1"/>
      <w:numFmt w:val="decimal"/>
      <w:lvlText w:val="%7."/>
      <w:lvlJc w:val="left"/>
      <w:pPr>
        <w:ind w:left="5955" w:hanging="360"/>
      </w:pPr>
    </w:lvl>
    <w:lvl w:ilvl="7" w:tplc="FFFFFFFF" w:tentative="1">
      <w:start w:val="1"/>
      <w:numFmt w:val="lowerLetter"/>
      <w:lvlText w:val="%8."/>
      <w:lvlJc w:val="left"/>
      <w:pPr>
        <w:ind w:left="6675" w:hanging="360"/>
      </w:pPr>
    </w:lvl>
    <w:lvl w:ilvl="8" w:tplc="FFFFFFFF" w:tentative="1">
      <w:start w:val="1"/>
      <w:numFmt w:val="lowerRoman"/>
      <w:lvlText w:val="%9."/>
      <w:lvlJc w:val="right"/>
      <w:pPr>
        <w:ind w:left="7395" w:hanging="180"/>
      </w:pPr>
    </w:lvl>
  </w:abstractNum>
  <w:num xmlns:p16="http://schemas.microsoft.com/office/word/2016/wordml/cid" w:numId="1">
    <w:abstractNumId w:val="0"/>
  </w:num>
  <w:num xmlns:p16="http://schemas.microsoft.com/office/word/2016/wordml/cid" w:numId="2">
    <w:abstractNumId w:val="1"/>
  </w:num>
  <w:num xmlns:p16="http://schemas.microsoft.com/office/word/2016/wordml/cid" w:numId="3">
    <w:abstractNumId w:val="2"/>
  </w:num>
  <w:num xmlns:p16="http://schemas.microsoft.com/office/word/2016/wordml/cid"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2-24&lt;/text&gt;&#13;&#10;  &lt;/metadata&gt;&#13;&#10;  &lt;metadata key=&quot;md_Prefix&quot;&gt;&#13;&#10;    &lt;text&gt;&lt;/text&gt;&#13;&#10;  &lt;/metadata&gt;&#13;&#10;  &lt;metadata key=&quot;md_DocumentNumber&quot;&gt;&#13;&#10;    &lt;text&gt;6575&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IMPL 19&lt;/text&gt;&#13;&#10;      &lt;text&gt;ANTICI 24&lt;/text&gt;&#13;&#10;      &lt;text&gt;DATAPROTECT 59&lt;/text&gt;&#13;&#10;      &lt;text&gt;CYBER 76&lt;/text&gt;&#13;&#10;      &lt;text&gt;TELECOM 83&lt;/text&gt;&#13;&#10;      &lt;text&gt;CODEC 292&lt;/text&gt;&#13;&#10;      &lt;text&gt;PROCIV 31&lt;/text&gt;&#13;&#10;      &lt;text&gt;COMPET 224&lt;/text&gt;&#13;&#10;      &lt;text&gt;MI 164&lt;/text&gt;&#13;&#10;      &lt;text&gt;INST 57&lt;/text&gt;&#13;&#10;      &lt;text&gt;PARLNAT 20&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6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Czech Senate&quot;&gt;&amp;lt;FlowDocument xmlns=&quot;http://schemas.microsoft.com/winfx/2006/xaml/presentation&quot;&amp;gt;&amp;lt;Paragraph&amp;gt;The Czech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2-16&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 [15698/25 - COM(2025)837] - Opinion on the application of the Principles of Subsidiarity and Proportionality&quot;&gt;&amp;lt;FlowDocument xmlns=&quot;http://schemas.microsoft.com/winfx/2006/xaml/presentation&quot;&amp;gt;&amp;lt;Paragraph&amp;gt;Proposal for a REGULATION OF THE EUROPEAN PARLIAMENT AND OF THE COUNCIL amending Regulations (EU) 2016/679, (EU) 2018/1724, (EU) 2018/1725, (EU) 2023/2854 and Directives 2002/58/EC, (EU) 2022/2555 and (EU) 2022/2557 as regards the simplification of the digital legislative framework, and repealing Regulations (EU) 2018/1807, (EU) 2019/1150, (EU) 2022/868, and Directive (EU) 2019/1024 (Digital Omnibus)&amp;lt;/Paragraph&amp;gt;&amp;lt;Paragraph&amp;gt;[15698/25 - COM(2025)837]&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GIP.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d3c16b5eee582906dc77521e309125de764ee705c77cdd03587380dc6ba38702"/>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eastAsiaTheme="majorEastAsia"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eastAsiaTheme="majorEastAsia" w:cstheme="majorBidi"/>
      <w:i/>
      <w:iCs/>
      <w:color w:val="2E74B5"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eastAsiaTheme="majorEastAsia" w:cstheme="majorBidi"/>
      <w:color w:val="2E74B5"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outlineLvl w:val="8"/>
    </w:pPr>
    <w:rPr>
      <w:rFonts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91561D"/>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91561D"/>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476CF8"/>
    <w:pPr>
      <w:tabs>
        <w:tab w:val="center" w:pos="4536"/>
        <w:tab w:val="right" w:pos="9072"/>
      </w:tabs>
      <w:spacing w:after="0" w:line="240" w:lineRule="auto"/>
    </w:pPr>
  </w:style>
  <w:style w:type="character" w:styleId="HeaderChar" w:customStyle="1">
    <w:name w:val="Header Char"/>
    <w:basedOn w:val="DefaultParagraphFont"/>
    <w:link w:val="Header"/>
    <w:uiPriority w:val="99"/>
    <w:rsid w:val="00476CF8"/>
  </w:style>
  <w:style w:type="paragraph" w:styleId="Footer">
    <w:name w:val="footer"/>
    <w:basedOn w:val="Normal"/>
    <w:link w:val="FooterChar"/>
    <w:uiPriority w:val="99"/>
    <w:unhideWhenUsed/>
    <w:rsid w:val="00476CF8"/>
    <w:pPr>
      <w:tabs>
        <w:tab w:val="center" w:pos="4536"/>
        <w:tab w:val="right" w:pos="9072"/>
      </w:tabs>
      <w:spacing w:after="0" w:line="240" w:lineRule="auto"/>
    </w:pPr>
  </w:style>
  <w:style w:type="character" w:styleId="FooterChar" w:customStyle="1">
    <w:name w:val="Footer Char"/>
    <w:basedOn w:val="DefaultParagraphFont"/>
    <w:link w:val="Footer"/>
    <w:uiPriority w:val="99"/>
    <w:rsid w:val="00476CF8"/>
  </w:style>
  <w:style w:type="paragraph" w:styleId="TechnicalBlock" w:customStyle="1">
    <w:name w:val="Technical Block"/>
    <w:basedOn w:val="Normal"/>
    <w:link w:val="TechnicalBlockChar"/>
    <w:rsid w:val="00476CF8"/>
    <w:pPr>
      <w:spacing w:after="240" w:line="240" w:lineRule="auto"/>
      <w:jc w:val="center"/>
    </w:pPr>
  </w:style>
  <w:style w:type="character" w:styleId="TechnicalBlockChar" w:customStyle="1">
    <w:name w:val="Technical Block Char"/>
    <w:basedOn w:val="DefaultParagraphFont"/>
    <w:link w:val="TechnicalBlock"/>
    <w:rsid w:val="00476CF8"/>
  </w:style>
  <w:style w:type="paragraph" w:styleId="EntText" w:customStyle="1">
    <w:name w:val="EntText"/>
    <w:basedOn w:val="Normal"/>
    <w:rsid w:val="00476CF8"/>
    <w:pPr>
      <w:spacing w:before="120" w:after="120" w:line="360" w:lineRule="auto"/>
    </w:pPr>
    <w:rPr>
      <w:rFonts w:ascii="Times New Roman" w:hAnsi="Times New Roman" w:cs="Times New Roman"/>
      <w:sz w:val="24"/>
    </w:rPr>
  </w:style>
  <w:style w:type="paragraph" w:styleId="Lignefinal" w:customStyle="1">
    <w:name w:val="Ligne final"/>
    <w:basedOn w:val="Normal"/>
    <w:next w:val="Normal"/>
    <w:rsid w:val="00476CF8"/>
    <w:pPr>
      <w:pBdr>
        <w:bottom w:val="single" w:color="000000" w:sz="4" w:space="0"/>
      </w:pBdr>
      <w:spacing w:before="360" w:after="120" w:line="360" w:lineRule="auto"/>
      <w:ind w:left="3400" w:right="3400"/>
      <w:jc w:val="center"/>
    </w:pPr>
    <w:rPr>
      <w:rFonts w:ascii="Times New Roman" w:hAnsi="Times New Roman" w:cs="Times New Roman"/>
      <w:b/>
      <w:sz w:val="24"/>
    </w:rPr>
  </w:style>
  <w:style w:type="character" w:styleId="Marker" w:customStyle="1">
    <w:name w:val="Marker"/>
    <w:basedOn w:val="DefaultParagraphFont"/>
    <w:rsid w:val="00476CF8"/>
    <w:rPr>
      <w:color w:val="0000FF"/>
      <w:shd w:val="clear" w:color="auto" w:fill="auto"/>
    </w:rPr>
  </w:style>
  <w:style w:type="paragraph" w:styleId="pj" w:customStyle="1">
    <w:name w:val="p.j."/>
    <w:basedOn w:val="Normal"/>
    <w:link w:val="pjChar"/>
    <w:rsid w:val="00476CF8"/>
    <w:pPr>
      <w:spacing w:before="1200" w:after="120" w:line="240" w:lineRule="auto"/>
      <w:ind w:left="1440" w:hanging="1440"/>
    </w:pPr>
    <w:rPr>
      <w:rFonts w:ascii="Times New Roman" w:hAnsi="Times New Roman" w:cs="Times New Roman"/>
      <w:sz w:val="24"/>
    </w:rPr>
  </w:style>
  <w:style w:type="character" w:styleId="pjChar" w:customStyle="1">
    <w:name w:val="p.j. Char"/>
    <w:basedOn w:val="TechnicalBlockChar"/>
    <w:link w:val="pj"/>
    <w:rsid w:val="00476CF8"/>
    <w:rPr>
      <w:rFonts w:ascii="Times New Roman" w:hAnsi="Times New Roman" w:cs="Times New Roman"/>
      <w:sz w:val="24"/>
    </w:rPr>
  </w:style>
  <w:style w:type="paragraph" w:styleId="nbbordered" w:customStyle="1">
    <w:name w:val="nb bordered"/>
    <w:basedOn w:val="Normal"/>
    <w:link w:val="nbborderedChar"/>
    <w:rsid w:val="00476CF8"/>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sz w:val="24"/>
    </w:rPr>
  </w:style>
  <w:style w:type="character" w:styleId="nbborderedChar" w:customStyle="1">
    <w:name w:val="nb bordered Char"/>
    <w:basedOn w:val="TechnicalBlockChar"/>
    <w:link w:val="nbbordered"/>
    <w:rsid w:val="00476CF8"/>
    <w:rPr>
      <w:rFonts w:ascii="Times New Roman" w:hAnsi="Times New Roman" w:cs="Times New Roman"/>
      <w:b/>
      <w:sz w:val="24"/>
    </w:rPr>
  </w:style>
  <w:style w:type="paragraph" w:styleId="HeaderCouncil" w:customStyle="1">
    <w:name w:val="Header Council"/>
    <w:basedOn w:val="Normal"/>
    <w:link w:val="HeaderCouncilChar"/>
    <w:rsid w:val="00476CF8"/>
    <w:pPr>
      <w:spacing w:before="0" w:after="0"/>
    </w:pPr>
    <w:rPr>
      <w:rFonts w:ascii="Times New Roman" w:hAnsi="Times New Roman"/>
      <w:sz w:val="2"/>
    </w:rPr>
  </w:style>
  <w:style w:type="character" w:styleId="HeaderCouncilChar" w:customStyle="1">
    <w:name w:val="Header Council Char"/>
    <w:basedOn w:val="DefaultParagraphFont"/>
    <w:link w:val="HeaderCouncil"/>
    <w:rsid w:val="00476CF8"/>
    <w:rPr>
      <w:sz w:val="2"/>
    </w:rPr>
  </w:style>
  <w:style w:type="paragraph" w:styleId="HeaderCouncilLarge" w:customStyle="1">
    <w:name w:val="Header Council Large"/>
    <w:basedOn w:val="Normal"/>
    <w:link w:val="HeaderCouncilLargeChar"/>
    <w:rsid w:val="00476CF8"/>
    <w:pPr>
      <w:spacing w:before="0" w:after="440"/>
    </w:pPr>
    <w:rPr>
      <w:rFonts w:ascii="Times New Roman" w:hAnsi="Times New Roman"/>
      <w:sz w:val="2"/>
    </w:rPr>
  </w:style>
  <w:style w:type="character" w:styleId="HeaderCouncilLargeChar" w:customStyle="1">
    <w:name w:val="Header Council Large Char"/>
    <w:basedOn w:val="DefaultParagraphFont"/>
    <w:link w:val="HeaderCouncilLarge"/>
    <w:rsid w:val="00476CF8"/>
    <w:rPr>
      <w:sz w:val="2"/>
    </w:rPr>
  </w:style>
  <w:style w:type="paragraph" w:styleId="FooterCouncil" w:customStyle="1">
    <w:name w:val="Footer Council"/>
    <w:basedOn w:val="Normal"/>
    <w:link w:val="FooterCouncilChar"/>
    <w:rsid w:val="00476CF8"/>
    <w:pPr>
      <w:spacing w:before="0" w:after="0"/>
    </w:pPr>
    <w:rPr>
      <w:rFonts w:ascii="Times New Roman" w:hAnsi="Times New Roman"/>
      <w:sz w:val="2"/>
    </w:rPr>
  </w:style>
  <w:style w:type="character" w:styleId="FooterCouncilChar" w:customStyle="1">
    <w:name w:val="Footer Council Char"/>
    <w:basedOn w:val="DefaultParagraphFont"/>
    <w:link w:val="FooterCouncil"/>
    <w:rsid w:val="00476CF8"/>
    <w:rPr>
      <w:sz w:val="2"/>
    </w:rPr>
  </w:style>
  <w:style w:type="paragraph" w:styleId="FooterText" w:customStyle="1">
    <w:name w:val="Footer Text"/>
    <w:basedOn w:val="Normal"/>
    <w:rsid w:val="00476CF8"/>
    <w:pPr>
      <w:spacing w:before="0" w:after="0" w:line="240" w:lineRule="auto"/>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476CF8"/>
    <w:rPr>
      <w:color w:val="808080"/>
    </w:rPr>
  </w:style>
  <w:style w:type="paragraph" w:styleId="FootnoteText">
    <w:name w:val="footnote text"/>
    <w:basedOn w:val="Normal"/>
    <w:link w:val="FootnoteTextChar"/>
    <w:uiPriority w:val="99"/>
    <w:semiHidden/>
    <w:unhideWhenUsed/>
    <w:rsid w:val="000B67E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B67E1"/>
    <w:rPr>
      <w:sz w:val="20"/>
      <w:szCs w:val="20"/>
    </w:rPr>
  </w:style>
  <w:style w:type="character" w:styleId="FootnoteReference">
    <w:name w:val="footnote reference"/>
    <w:basedOn w:val="DefaultParagraphFont"/>
    <w:uiPriority w:val="99"/>
    <w:semiHidden/>
    <w:unhideWhenUsed/>
    <w:rsid w:val="000B67E1"/>
    <w:rPr>
      <w:vertAlign w:val="superscript"/>
    </w:rPr>
  </w:style>
  <w:style w:type="character" w:styleId="Hyperlink">
    <w:name w:val="Hyperlink"/>
    <w:basedOn w:val="DefaultParagraphFont"/>
    <w:uiPriority w:val="99"/>
    <w:unhideWhenUsed/>
    <w:rsid w:val="005803A8"/>
    <w:rPr>
      <w:color w:val="0563C1" w:themeColor="hyperlink"/>
      <w:u w:val="single"/>
    </w:rPr>
  </w:style>
  <w:style w:type="character" w:styleId="FollowedHyperlink">
    <w:name w:val="FollowedHyperlink"/>
    <w:basedOn w:val="DefaultParagraphFont"/>
    <w:uiPriority w:val="99"/>
    <w:semiHidden/>
    <w:unhideWhenUsed/>
    <w:rsid w:val="006C71D2"/>
    <w:rPr>
      <w:color w:val="954F72" w:themeColor="followedHyperlink"/>
      <w:u w:val="single"/>
    </w:rPr>
  </w:style>
  <w:style w:type="paragraph" w:styleId="ListParagraph">
    <w:name w:val="List Paragraph"/>
    <w:basedOn w:val="Normal"/>
    <w:uiPriority w:val="34"/>
    <w:qFormat/>
    <w:rsid w:val="006B5E38"/>
    <w:pPr>
      <w:spacing w:after="0" w:line="240" w:lineRule="auto"/>
      <w:ind w:left="720"/>
      <w:contextualSpacing/>
    </w:pPr>
    <w:rPr>
      <w:rFonts w:ascii="Times New Roman" w:hAnsi="Times New Roman" w:eastAsia="Times New Roman" w:cs="Times New Roman"/>
      <w:sz w:val="24"/>
      <w:szCs w:val="24"/>
      <w:lang w:val="cs-CZ"/>
    </w:rPr>
  </w:style>
  <w:style w:type="paragraph" w:styleId="Default" w:customStyle="1">
    <w:name w:val="Default"/>
    <w:rsid w:val="006F1BFC"/>
    <w:pPr>
      <w:autoSpaceDE w:val="0"/>
      <w:autoSpaceDN w:val="0"/>
      <w:adjustRightInd w:val="0"/>
      <w:spacing w:after="0" w:line="240" w:lineRule="auto"/>
    </w:pPr>
    <w:rPr>
      <w:rFonts w:ascii="Times New Roman" w:hAnsi="Times New Roman" w:eastAsia="Times New Roman" w:cs="Times New Roman"/>
      <w:color w:val="000000"/>
      <w:sz w:val="24"/>
      <w:szCs w:val="24"/>
      <w:lang w:val="cs-CZ" w:eastAsia="cs-CZ"/>
    </w:rPr>
  </w:style>
  <w:style w:type="character" w:styleId="UnresolvedMention">
    <w:name w:val="Unresolved Mention"/>
    <w:basedOn w:val="DefaultParagraphFont"/>
    <w:uiPriority w:val="99"/>
    <w:semiHidden/>
    <w:unhideWhenUsed/>
    <w:rsid w:val="003A6528"/>
    <w:rPr>
      <w:color w:val="605E5C"/>
      <w:shd w:val="clear" w:color="auto" w:fill="E1DFDD"/>
    </w:rPr>
  </w:style>
  <w:style w:type="paragraph" w:styleId="TBEntInstit" w:customStyle="1">
    <w:name w:val="TBEntInstit"/>
    <w:basedOn w:val="TechnicalBlockBase"/>
    <w:link w:val="EntInstitChar"/>
    <w:rsid w:val="0091561D"/>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91561D"/>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91561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91561D"/>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91561D"/>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91561D"/>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91561D"/>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91561D"/>
    <w:rPr>
      <w:rFonts w:ascii="Arial" w:hAnsi="Arial" w:eastAsia="Times New Roman" w:cs="Arial"/>
      <w:b/>
      <w:sz w:val="23"/>
      <w:szCs w:val="20"/>
      <w:u w:color="606060"/>
      <w:lang w:eastAsia="fr-BE"/>
    </w:rPr>
  </w:style>
  <w:style w:type="paragraph" w:styleId="TBSubjectTable" w:customStyle="1">
    <w:name w:val="TBSubjectTable"/>
    <w:basedOn w:val="TechnicalBlockBase"/>
    <w:rsid w:val="0091561D"/>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91561D"/>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91561D"/>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91561D"/>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91561D"/>
    <w:rPr>
      <w:rFonts w:ascii="Arial New Roman" w:hAnsi="Arial New Roman" w:eastAsia="Times New Roman" w:cs="Arial"/>
      <w:b/>
      <w:i/>
      <w:dstrike/>
      <w:color w:val="606060"/>
      <w:w w:val="98"/>
      <w:sz w:val="10"/>
      <w:szCs w:val="20"/>
      <w:u w:val="words" w:color="606060"/>
      <w:lang w:eastAsia="fr-BE"/>
    </w:rPr>
  </w:style>
  <w:style w:type="paragraph" w:styleId="TBDistrbMarkers" w:customStyle="1">
    <w:name w:val="TBDistrbMarkers"/>
    <w:basedOn w:val="TBEntRefer"/>
    <w:qFormat/>
    <w:rsid w:val="0091561D"/>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758a26aa301e40d5" Type="http://schemas.openxmlformats.org/officeDocument/2006/relationships/header" Target="/word/header4.xml"/><Relationship Id="R5a8df3ac63054cff" Type="http://schemas.openxmlformats.org/officeDocument/2006/relationships/footer" Target="/word/footer11.xml"/><Relationship Id="R936ef3ba00704778" Type="http://schemas.openxmlformats.org/officeDocument/2006/relationships/footnotes" Target="/word/footnotes.xml"/><Relationship Id="R9d92454fa2044fb5" Type="http://schemas.openxmlformats.org/officeDocument/2006/relationships/header" Target="/word/header6.xml"/><Relationship Id="R38fabe0e22e64209" Type="http://schemas.openxmlformats.org/officeDocument/2006/relationships/footer" Target="/word/footer4.xml"/><Relationship Id="Rb430ec4c5e014e0c" Type="http://schemas.openxmlformats.org/officeDocument/2006/relationships/settings" Target="/word/settings.xml"/><Relationship Id="R8a23f4c8c1aa4ca0" Type="http://schemas.openxmlformats.org/officeDocument/2006/relationships/image" Target="/media/image.bin"/><Relationship Id="R25acd9f5fccb4f03" Type="http://schemas.openxmlformats.org/officeDocument/2006/relationships/header" Target="/word/header1.xml"/><Relationship Id="R16bdd6d1990647ee" Type="http://schemas.openxmlformats.org/officeDocument/2006/relationships/footer" Target="/word/footer3.xml"/><Relationship Id="Rbe4f7b8a244d485e" Type="http://schemas.openxmlformats.org/officeDocument/2006/relationships/image" Target="/media/image2.bin"/><Relationship Id="R1509ec51777a425a" Type="http://schemas.openxmlformats.org/officeDocument/2006/relationships/header" Target="/word/header8.xml"/><Relationship Id="R3018ac88e02246cb" Type="http://schemas.openxmlformats.org/officeDocument/2006/relationships/header" Target="/word/header9.xml"/><Relationship Id="Rc644bdb2a94b4737" Type="http://schemas.openxmlformats.org/officeDocument/2006/relationships/numbering" Target="/word/numbering.xml"/><Relationship Id="R6486950877454709" Type="http://schemas.openxmlformats.org/officeDocument/2006/relationships/glossaryDocument" Target="/word/glossary/document.xml"/><Relationship Id="Rdfccfee09d4a45dc" Type="http://schemas.openxmlformats.org/officeDocument/2006/relationships/styles" Target="/word/styles.xml"/><Relationship Id="R8724edfe49794cf4" Type="http://schemas.openxmlformats.org/officeDocument/2006/relationships/footer" Target="/word/footer1.xml"/><Relationship Id="Rdccca1b7c3c24475" Type="http://schemas.openxmlformats.org/officeDocument/2006/relationships/footer" Target="/word/footer2.xml"/><Relationship Id="rId2" Type="http://schemas.openxmlformats.org/officeDocument/2006/relationships/customXml" Target="../customXml/item2.xml"/><Relationship Id="R61333a8678354d1a" Type="http://schemas.openxmlformats.org/officeDocument/2006/relationships/footer" Target="/word/footer6.xml"/><Relationship Id="R03ca7020b1df4724" Type="http://schemas.openxmlformats.org/officeDocument/2006/relationships/footer" Target="/word/footer8.xml"/><Relationship Id="Rb2e0f6107ac044dc" Type="http://schemas.openxmlformats.org/officeDocument/2006/relationships/footer" Target="/word/footer10.xml"/><Relationship Id="rId1" Type="http://schemas.openxmlformats.org/officeDocument/2006/relationships/customXml" Target="../customXml/item1.xml"/><Relationship Id="R2ae02de16ae641cc" Type="http://schemas.openxmlformats.org/officeDocument/2006/relationships/header" Target="/word/header7.xml"/><Relationship Id="R4840600068544b89" Type="http://schemas.openxmlformats.org/officeDocument/2006/relationships/header" Target="/word/header10.xml"/><Relationship Id="R2688f8d3fb3a4cb7" Type="http://schemas.openxmlformats.org/officeDocument/2006/relationships/header" Target="/word/header12.xml"/><Relationship Id="R53d8ab6c30c54c46" Type="http://schemas.openxmlformats.org/officeDocument/2006/relationships/footer" Target="/word/footer12.xml"/><Relationship Id="Rb1a02f87f0114166" Type="http://schemas.openxmlformats.org/officeDocument/2006/relationships/endnotes" Target="/word/endnotes.xml"/><Relationship Id="R625ec5c0644f4a76" Type="http://schemas.openxmlformats.org/officeDocument/2006/relationships/webSettings" Target="/word/webSettings.xml"/><Relationship Id="Radd931332be6472b" Type="http://schemas.openxmlformats.org/officeDocument/2006/relationships/header" Target="/word/header5.xml"/><Relationship Id="Rca8a36860d114a9a" Type="http://schemas.openxmlformats.org/officeDocument/2006/relationships/footer" Target="/word/footer5.xml"/><Relationship Id="R8ceac929fe2349d0" Type="http://schemas.openxmlformats.org/officeDocument/2006/relationships/theme" Target="/word/theme/theme1.xml"/><Relationship Id="Re0adcd1588804baa" Type="http://schemas.openxmlformats.org/officeDocument/2006/relationships/fontTable" Target="/word/fontTable.xml"/><Relationship Id="R11aa22f989c541ba" Type="http://schemas.openxmlformats.org/officeDocument/2006/relationships/header" Target="/word/header2.xml"/><Relationship Id="Rc6fe94e98ab74562" Type="http://schemas.openxmlformats.org/officeDocument/2006/relationships/header" Target="/word/header3.xml"/><Relationship Id="Ra07f70364ab14487" Type="http://schemas.openxmlformats.org/officeDocument/2006/relationships/footer" Target="/word/footer7.xml"/><Relationship Id="Rdc3d0eb0e4cc4480" Type="http://schemas.openxmlformats.org/officeDocument/2006/relationships/footer" Target="/word/footer9.xml"/><Relationship Id="R01ee2bd03e444352" Type="http://schemas.openxmlformats.org/officeDocument/2006/relationships/image" Target="/media/image3.bin"/><Relationship Id="R5aa05e7b5a324519" Type="http://schemas.openxmlformats.org/officeDocument/2006/relationships/header" Target="/word/header11.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837" TargetMode="External" Id="rId1" /><Relationship Type="http://schemas.openxmlformats.org/officeDocument/2006/relationships/hyperlink" Target="https://national-parliaments-opinions.ec.europa.eu/home" TargetMode="External" Id="rId2" /></Relationships>
</file>

<file path=word/glossary/_rels/document.xml.rels>&#65279;<?xml version="1.0" encoding="utf-8"?><Relationships xmlns="http://schemas.openxmlformats.org/package/2006/relationships"><Relationship Type="http://schemas.openxmlformats.org/officeDocument/2006/relationships/styles" Target="/word/glossary/styles2.xml" Id="Rb155ad31dd444090" /><Relationship Type="http://schemas.openxmlformats.org/officeDocument/2006/relationships/fontTable" Target="/word/glossary/fontTable2.xml" Id="R989a91bd65414cd7" /><Relationship Type="http://schemas.openxmlformats.org/officeDocument/2006/relationships/settings" Target="/word/glossary/settings2.xml" Id="R8a060bc971a74c42" /><Relationship Type="http://schemas.openxmlformats.org/officeDocument/2006/relationships/webSettings" Target="/word/glossary/webSettings2.xml" Id="Re4fe0f7bbb334b20"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4E5890-8B66-4076-A7C5-E87B718B3BCB}"/>
</file>

<file path=customXml/itemProps2.xml><?xml version="1.0" encoding="utf-8"?>
<ds:datastoreItem xmlns:ds="http://schemas.openxmlformats.org/officeDocument/2006/customXml" ds:itemID="{2FDF08EB-2C35-4A19-8675-90F163B8F4A3}"/>
</file>

<file path=customXml/itemProps3.xml><?xml version="1.0" encoding="utf-8"?>
<ds:datastoreItem xmlns:ds="http://schemas.openxmlformats.org/officeDocument/2006/customXml" ds:itemID="{8E214B24-EC27-4D27-8A6A-892B14FAA327}"/>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SAKALIDOU Nikoletta</dc:creator>
  <cp:keywords/>
  <dc:description/>
  <cp:lastModifiedBy>Nathalie%20NJOLI%20BOTOMBA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2026-02-24T17:48:46Z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