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szCs w:val="20"/>
        </w:rPr>
        <w:alias w:val="TechnicalBlock"/>
        <w:tag w:val="LCK:TechnicalBlock"/>
        <w:id w:val="812601753"/>
        <w:lock w:val="contentLocked"/>
      </w:sdtPr>
      <w:sdtEndPr>
        <w:rPr>
          <w:rFonts w:eastAsiaTheme="minorHAnsi" w:cs="Times New Roman"/>
          <w:sz w:val="24"/>
          <w:szCs w:val="22"/>
          <w:lang w:eastAsia="en-US"/>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921F21" w:rsidRPr="0056157B" w14:paraId="1EC929DE" w14:textId="77777777" w:rsidTr="001B4E46">
            <w:trPr>
              <w:cantSplit/>
              <w:trHeight w:val="510"/>
              <w:jc w:val="center"/>
            </w:trPr>
            <w:tc>
              <w:tcPr>
                <w:tcW w:w="11317" w:type="dxa"/>
                <w:gridSpan w:val="6"/>
                <w:vAlign w:val="bottom"/>
              </w:tcPr>
              <w:p w14:paraId="04B4951D" w14:textId="7AB6D3B2" w:rsidR="00921F21" w:rsidRPr="0056157B" w:rsidRDefault="00921F21" w:rsidP="00634DC7">
                <w:pPr>
                  <w:pStyle w:val="TBNormalTechnicalBlock"/>
                </w:pPr>
              </w:p>
            </w:tc>
          </w:tr>
          <w:tr w:rsidR="00921F21" w:rsidRPr="0056157B" w14:paraId="4E394C24" w14:textId="77777777" w:rsidTr="00FA42B9">
            <w:trPr>
              <w:cantSplit/>
              <w:trHeight w:val="567"/>
              <w:jc w:val="center"/>
            </w:trPr>
            <w:tc>
              <w:tcPr>
                <w:tcW w:w="1806" w:type="dxa"/>
                <w:gridSpan w:val="2"/>
                <w:vAlign w:val="bottom"/>
              </w:tcPr>
              <w:p w14:paraId="2657E332" w14:textId="77777777" w:rsidR="00921F21" w:rsidRPr="0056157B" w:rsidRDefault="00921F21" w:rsidP="00EB10A0">
                <w:pPr>
                  <w:pStyle w:val="TBEntInstit"/>
                  <w:spacing w:after="60"/>
                </w:pPr>
                <w:r w:rsidRPr="006C5D93">
                  <w:rPr>
                    <w:noProof/>
                  </w:rPr>
                  <w:drawing>
                    <wp:inline distT="0" distB="0" distL="0" distR="0" wp14:anchorId="61E3696A" wp14:editId="6C4FF9FF">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14B3BBD3" w14:textId="77777777" w:rsidR="00921F21" w:rsidRPr="0056157B" w:rsidRDefault="00921F21" w:rsidP="0001269D">
                <w:pPr>
                  <w:pStyle w:val="TBInstitution"/>
                </w:pPr>
                <w:r>
                  <w:t>Council of the</w:t>
                </w:r>
                <w:r>
                  <w:br/>
                  <w:t>European Union</w:t>
                </w:r>
              </w:p>
            </w:tc>
          </w:tr>
          <w:tr w:rsidR="00921F21" w:rsidRPr="00B84B6D" w14:paraId="38DDC8B1" w14:textId="77777777" w:rsidTr="00F14284">
            <w:trPr>
              <w:gridBefore w:val="1"/>
              <w:gridAfter w:val="1"/>
              <w:wBefore w:w="849" w:type="dxa"/>
              <w:wAfter w:w="849" w:type="dxa"/>
              <w:cantSplit/>
              <w:trHeight w:val="837"/>
              <w:jc w:val="center"/>
            </w:trPr>
            <w:tc>
              <w:tcPr>
                <w:tcW w:w="3810" w:type="dxa"/>
                <w:gridSpan w:val="2"/>
                <w:vAlign w:val="center"/>
              </w:tcPr>
              <w:p w14:paraId="072AEDA7" w14:textId="77777777" w:rsidR="00921F21" w:rsidRPr="0056157B" w:rsidRDefault="00921F21" w:rsidP="00512AC5">
                <w:pPr>
                  <w:pStyle w:val="TBEntReferNew"/>
                </w:pPr>
              </w:p>
            </w:tc>
            <w:tc>
              <w:tcPr>
                <w:tcW w:w="281" w:type="dxa"/>
                <w:vMerge w:val="restart"/>
                <w:vAlign w:val="bottom"/>
              </w:tcPr>
              <w:p w14:paraId="14EBDAB7" w14:textId="77777777" w:rsidR="00921F21" w:rsidRPr="0056157B" w:rsidRDefault="00921F21" w:rsidP="00F14284">
                <w:pPr>
                  <w:jc w:val="right"/>
                  <w:rPr>
                    <w:b/>
                    <w:szCs w:val="23"/>
                  </w:rPr>
                </w:pPr>
              </w:p>
            </w:tc>
            <w:tc>
              <w:tcPr>
                <w:tcW w:w="5528" w:type="dxa"/>
                <w:vMerge w:val="restart"/>
              </w:tcPr>
              <w:p w14:paraId="3732570D" w14:textId="77777777" w:rsidR="00921F21" w:rsidRPr="0056157B" w:rsidRDefault="00921F21" w:rsidP="00233A0E">
                <w:pPr>
                  <w:pStyle w:val="TBNormalTechnicalBlock"/>
                  <w:rPr>
                    <w:b/>
                  </w:rPr>
                </w:pPr>
              </w:p>
              <w:p w14:paraId="21426CE2" w14:textId="77777777" w:rsidR="00921F21" w:rsidRDefault="00921F21" w:rsidP="00C60C67">
                <w:pPr>
                  <w:pStyle w:val="TBNormalTechnicalBlock"/>
                  <w:tabs>
                    <w:tab w:val="right" w:pos="2840"/>
                    <w:tab w:val="right" w:pos="4821"/>
                  </w:tabs>
                </w:pPr>
                <w:r>
                  <w:t>Brussels, 13 March 2026</w:t>
                </w:r>
              </w:p>
              <w:p w14:paraId="0C57E7CE" w14:textId="77777777" w:rsidR="00921F21" w:rsidRPr="0019440B" w:rsidRDefault="00921F21" w:rsidP="00C60C67">
                <w:pPr>
                  <w:pStyle w:val="TBNormalTechnicalBlock"/>
                  <w:tabs>
                    <w:tab w:val="right" w:pos="2840"/>
                    <w:tab w:val="right" w:pos="4821"/>
                  </w:tabs>
                </w:pPr>
                <w:r>
                  <w:t>(OR. en, cs, de, fr</w:t>
                </w:r>
                <w:r w:rsidRPr="0019440B">
                  <w:t>)</w:t>
                </w:r>
              </w:p>
              <w:p w14:paraId="23648B2D" w14:textId="77777777" w:rsidR="00921F21" w:rsidRPr="0019440B" w:rsidRDefault="00921F21" w:rsidP="00233A0E">
                <w:pPr>
                  <w:pStyle w:val="TBNormalTechnicalBlock"/>
                </w:pPr>
              </w:p>
              <w:p w14:paraId="633BFFCF" w14:textId="77777777" w:rsidR="00921F21" w:rsidRDefault="00921F21" w:rsidP="00233A0E">
                <w:pPr>
                  <w:pStyle w:val="TBNormalTechnicalBlock"/>
                </w:pPr>
                <w:r>
                  <w:t>6803</w:t>
                </w:r>
                <w:r w:rsidRPr="0056157B">
                  <w:t>/</w:t>
                </w:r>
                <w:r>
                  <w:t>26</w:t>
                </w:r>
              </w:p>
              <w:p w14:paraId="0FD18676" w14:textId="77777777" w:rsidR="00921F21" w:rsidRDefault="00921F21">
                <w:pPr>
                  <w:pStyle w:val="TBNormalTechnicalBlock"/>
                  <w:tabs>
                    <w:tab w:val="right" w:pos="3268"/>
                    <w:tab w:val="right" w:pos="5522"/>
                  </w:tabs>
                  <w:spacing w:before="0" w:line="240" w:lineRule="auto"/>
                </w:pPr>
                <w:r>
                  <w:t>PV CONS 10</w:t>
                </w:r>
              </w:p>
              <w:p w14:paraId="742023AC" w14:textId="77777777" w:rsidR="00921F21" w:rsidRDefault="00921F21">
                <w:pPr>
                  <w:pStyle w:val="TBNormalTechnicalBlock"/>
                  <w:tabs>
                    <w:tab w:val="right" w:pos="3268"/>
                    <w:tab w:val="right" w:pos="5522"/>
                  </w:tabs>
                  <w:spacing w:before="0" w:line="240" w:lineRule="auto"/>
                </w:pPr>
                <w:r>
                  <w:t>AG 36</w:t>
                </w:r>
              </w:p>
              <w:p w14:paraId="10057047" w14:textId="77777777" w:rsidR="00921F21" w:rsidRPr="007C5B64" w:rsidRDefault="00921F21" w:rsidP="007C5B64">
                <w:pPr>
                  <w:pStyle w:val="TBDistrbMarkers"/>
                  <w:rPr>
                    <w:sz w:val="4"/>
                    <w:szCs w:val="4"/>
                  </w:rPr>
                </w:pPr>
              </w:p>
              <w:p w14:paraId="3BB111C2" w14:textId="77777777" w:rsidR="00921F21" w:rsidRPr="009E0BE9" w:rsidRDefault="00921F21" w:rsidP="00CD4D38">
                <w:pPr>
                  <w:pStyle w:val="TBDistrbMarkers"/>
                </w:pPr>
                <w:r>
                  <w:t>PARLNAT</w:t>
                </w:r>
              </w:p>
              <w:p w14:paraId="130321A3" w14:textId="77777777" w:rsidR="00921F21" w:rsidRPr="009E0BE9" w:rsidRDefault="00921F21" w:rsidP="00233A0E">
                <w:pPr>
                  <w:pStyle w:val="TBNormalTechnicalBlock"/>
                </w:pPr>
              </w:p>
              <w:p w14:paraId="7A2E1BBD" w14:textId="77777777" w:rsidR="00921F21" w:rsidRPr="009E0BE9" w:rsidRDefault="00921F21" w:rsidP="00233A0E">
                <w:pPr>
                  <w:pStyle w:val="TBNormalTechnicalBlock"/>
                </w:pPr>
              </w:p>
              <w:p w14:paraId="55EB2456" w14:textId="77777777" w:rsidR="00921F21" w:rsidRPr="009E0BE9" w:rsidRDefault="00921F21" w:rsidP="00DE1A2F">
                <w:pPr>
                  <w:pStyle w:val="TBNormalTechnicalBlock"/>
                  <w:tabs>
                    <w:tab w:val="right" w:pos="2840"/>
                    <w:tab w:val="right" w:pos="4821"/>
                  </w:tabs>
                </w:pPr>
              </w:p>
            </w:tc>
          </w:tr>
          <w:tr w:rsidR="00921F21" w:rsidRPr="00ED0749" w14:paraId="0B4D3A85" w14:textId="77777777" w:rsidTr="00FA42B9">
            <w:trPr>
              <w:gridBefore w:val="1"/>
              <w:gridAfter w:val="1"/>
              <w:wBefore w:w="849" w:type="dxa"/>
              <w:wAfter w:w="849" w:type="dxa"/>
              <w:cantSplit/>
              <w:trHeight w:val="997"/>
              <w:jc w:val="center"/>
            </w:trPr>
            <w:tc>
              <w:tcPr>
                <w:tcW w:w="3810" w:type="dxa"/>
                <w:gridSpan w:val="2"/>
                <w:vAlign w:val="center"/>
              </w:tcPr>
              <w:p w14:paraId="2F68F2C9" w14:textId="77777777" w:rsidR="00921F21" w:rsidRPr="00ED0749" w:rsidRDefault="00921F21" w:rsidP="00AE0965">
                <w:pPr>
                  <w:pStyle w:val="TBSousEmbargo"/>
                </w:pPr>
              </w:p>
            </w:tc>
            <w:tc>
              <w:tcPr>
                <w:tcW w:w="281" w:type="dxa"/>
                <w:vMerge/>
                <w:vAlign w:val="center"/>
              </w:tcPr>
              <w:p w14:paraId="6836E39B" w14:textId="77777777" w:rsidR="00921F21" w:rsidRPr="00ED0749" w:rsidRDefault="00921F21" w:rsidP="00C205CF">
                <w:pPr>
                  <w:rPr>
                    <w:b/>
                    <w:szCs w:val="23"/>
                  </w:rPr>
                </w:pPr>
              </w:p>
            </w:tc>
            <w:tc>
              <w:tcPr>
                <w:tcW w:w="5528" w:type="dxa"/>
                <w:vMerge/>
              </w:tcPr>
              <w:p w14:paraId="1CC6A24E" w14:textId="77777777" w:rsidR="00921F21" w:rsidRPr="00ED0749" w:rsidRDefault="00921F21">
                <w:pPr>
                  <w:pStyle w:val="TBEntRefer"/>
                  <w:rPr>
                    <w:szCs w:val="23"/>
                  </w:rPr>
                </w:pPr>
              </w:p>
            </w:tc>
          </w:tr>
        </w:tbl>
        <w:p w14:paraId="2CCAABED" w14:textId="77777777" w:rsidR="00921F21" w:rsidRPr="00ED0749" w:rsidRDefault="00921F21" w:rsidP="00DF1147">
          <w:pPr>
            <w:pStyle w:val="TBEntRefer"/>
            <w:rPr>
              <w:sz w:val="2"/>
              <w:szCs w:val="2"/>
            </w:rPr>
          </w:pPr>
        </w:p>
        <w:p w14:paraId="763271FF" w14:textId="77777777" w:rsidR="00921F21" w:rsidRPr="00DD01AC" w:rsidRDefault="00921F21"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921F21" w:rsidRPr="00133225" w14:paraId="6C9D7146" w14:textId="77777777" w:rsidTr="001E5BC3">
            <w:trPr>
              <w:jc w:val="center"/>
            </w:trPr>
            <w:tc>
              <w:tcPr>
                <w:tcW w:w="9645" w:type="dxa"/>
              </w:tcPr>
              <w:p w14:paraId="084C27BF" w14:textId="77777777" w:rsidR="00921F21" w:rsidRPr="00C4351E" w:rsidRDefault="00921F21" w:rsidP="00C728BF">
                <w:pPr>
                  <w:pStyle w:val="TBHeadingTable"/>
                </w:pPr>
                <w:r>
                  <w:t>DRAFT MINUTES</w:t>
                </w:r>
              </w:p>
            </w:tc>
          </w:tr>
          <w:tr w:rsidR="00921F21" w:rsidRPr="007D53AD" w14:paraId="3E160AEA" w14:textId="77777777" w:rsidTr="001E5BC3">
            <w:trPr>
              <w:jc w:val="center"/>
            </w:trPr>
            <w:tc>
              <w:tcPr>
                <w:tcW w:w="9645" w:type="dxa"/>
              </w:tcPr>
              <w:p w14:paraId="6F0F6EAE" w14:textId="77777777" w:rsidR="00921F21" w:rsidRPr="007D53AD" w:rsidRDefault="00921F21" w:rsidP="006368AC">
                <w:pPr>
                  <w:pStyle w:val="TBTableText"/>
                </w:pPr>
                <w:r>
                  <w:t>COUNCIL OF THE EUROPEAN UNION</w:t>
                </w:r>
                <w:r>
                  <w:br/>
                  <w:t>(General Affairs)</w:t>
                </w:r>
              </w:p>
            </w:tc>
          </w:tr>
          <w:tr w:rsidR="00921F21" w:rsidRPr="007D53AD" w14:paraId="0FAE58CA" w14:textId="77777777" w:rsidTr="001E5BC3">
            <w:trPr>
              <w:jc w:val="center"/>
            </w:trPr>
            <w:tc>
              <w:tcPr>
                <w:tcW w:w="9645" w:type="dxa"/>
              </w:tcPr>
              <w:p w14:paraId="6EAD76AA" w14:textId="77777777" w:rsidR="00921F21" w:rsidRPr="006368AC" w:rsidRDefault="00921F21" w:rsidP="00E60AAC">
                <w:pPr>
                  <w:pStyle w:val="TBTableText"/>
                </w:pPr>
                <w:r>
                  <w:t>24 February 2026</w:t>
                </w:r>
              </w:p>
            </w:tc>
          </w:tr>
        </w:tbl>
        <w:p w14:paraId="2E90E8C5" w14:textId="77777777" w:rsidR="00921F21" w:rsidRPr="008C6FD6" w:rsidRDefault="00921F21" w:rsidP="008C6FD6">
          <w:pPr>
            <w:spacing w:before="20" w:after="240" w:line="20" w:lineRule="exact"/>
            <w:rPr>
              <w:sz w:val="2"/>
              <w:szCs w:val="2"/>
            </w:rPr>
          </w:pPr>
        </w:p>
        <w:bookmarkStart w:id="0" w:name="SplitParasInCell_2" w:displacedByCustomXml="next"/>
        <w:bookmarkEnd w:id="0" w:displacedByCustomXml="next"/>
      </w:sdtContent>
    </w:sdt>
    <w:p w14:paraId="09711762" w14:textId="7CDC0067" w:rsidR="003F4334" w:rsidRDefault="003F4334">
      <w:pPr>
        <w:spacing w:after="200" w:line="276" w:lineRule="auto"/>
        <w:rPr>
          <w:b/>
          <w:bCs/>
          <w:u w:val="single"/>
        </w:rPr>
      </w:pPr>
      <w:r>
        <w:rPr>
          <w:b/>
          <w:bCs/>
          <w:u w:val="single"/>
        </w:rPr>
        <w:br w:type="page"/>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B0517" w14:paraId="6FD0CEB6" w14:textId="77777777" w:rsidTr="1AE60487">
        <w:tc>
          <w:tcPr>
            <w:tcW w:w="567" w:type="dxa"/>
            <w:tcMar>
              <w:right w:w="0" w:type="dxa"/>
            </w:tcMar>
          </w:tcPr>
          <w:p w14:paraId="6EE04A8B" w14:textId="226D6289" w:rsidR="003B0517" w:rsidRPr="003B0517" w:rsidRDefault="1AE60487" w:rsidP="003B0517">
            <w:pPr>
              <w:pStyle w:val="PointManual"/>
            </w:pPr>
            <w:r w:rsidRPr="1AE60487">
              <w:rPr>
                <w:b/>
                <w:bCs/>
              </w:rPr>
              <w:lastRenderedPageBreak/>
              <w:t>1.</w:t>
            </w:r>
          </w:p>
        </w:tc>
        <w:tc>
          <w:tcPr>
            <w:tcW w:w="6463" w:type="dxa"/>
            <w:tcMar>
              <w:top w:w="284" w:type="dxa"/>
              <w:left w:w="113" w:type="dxa"/>
              <w:bottom w:w="0" w:type="dxa"/>
              <w:right w:w="113" w:type="dxa"/>
            </w:tcMar>
            <w:hideMark/>
          </w:tcPr>
          <w:p w14:paraId="192512DE" w14:textId="36B23D23" w:rsidR="003B0517" w:rsidRPr="00C0559A" w:rsidRDefault="1AE60487" w:rsidP="1AE60487">
            <w:pPr>
              <w:rPr>
                <w:b/>
                <w:bCs/>
                <w:lang w:val="en-US"/>
              </w:rPr>
            </w:pPr>
            <w:r w:rsidRPr="1AE60487">
              <w:rPr>
                <w:b/>
                <w:bCs/>
                <w:lang w:val="en-US"/>
              </w:rPr>
              <w:t>Adoption of the agenda</w:t>
            </w:r>
          </w:p>
        </w:tc>
        <w:tc>
          <w:tcPr>
            <w:tcW w:w="737" w:type="dxa"/>
            <w:tcMar>
              <w:top w:w="284" w:type="dxa"/>
              <w:left w:w="28" w:type="dxa"/>
              <w:bottom w:w="0" w:type="dxa"/>
              <w:right w:w="113" w:type="dxa"/>
            </w:tcMar>
          </w:tcPr>
          <w:p w14:paraId="3E517AC8" w14:textId="77777777" w:rsidR="003B0517" w:rsidRDefault="003B0517" w:rsidP="00CB73C2">
            <w:pPr>
              <w:pStyle w:val="NormalRight"/>
              <w:rPr>
                <w:lang w:val="en-US"/>
              </w:rPr>
            </w:pPr>
          </w:p>
        </w:tc>
        <w:tc>
          <w:tcPr>
            <w:tcW w:w="2098" w:type="dxa"/>
            <w:tcMar>
              <w:top w:w="284" w:type="dxa"/>
              <w:left w:w="113" w:type="dxa"/>
              <w:bottom w:w="0" w:type="dxa"/>
              <w:right w:w="0" w:type="dxa"/>
            </w:tcMar>
          </w:tcPr>
          <w:p w14:paraId="56E023F8" w14:textId="1FD78DB8" w:rsidR="003B0517" w:rsidRDefault="003B0517" w:rsidP="00CB73C2">
            <w:pPr>
              <w:rPr>
                <w:lang w:val="en-US"/>
              </w:rPr>
            </w:pPr>
          </w:p>
        </w:tc>
      </w:tr>
      <w:tr w:rsidR="00FD2F09" w14:paraId="2FEAB52E" w14:textId="77777777" w:rsidTr="1AE60487">
        <w:tc>
          <w:tcPr>
            <w:tcW w:w="9865" w:type="dxa"/>
            <w:gridSpan w:val="4"/>
            <w:tcMar>
              <w:right w:w="0" w:type="dxa"/>
            </w:tcMar>
          </w:tcPr>
          <w:p w14:paraId="19F6E638" w14:textId="0A2D2FD8" w:rsidR="00FD2F09" w:rsidRDefault="1AE60487" w:rsidP="1AE60487">
            <w:pPr>
              <w:rPr>
                <w:lang w:val="en-US"/>
              </w:rPr>
            </w:pPr>
            <w:r w:rsidRPr="1AE60487">
              <w:rPr>
                <w:u w:val="single"/>
              </w:rPr>
              <w:t>The Council</w:t>
            </w:r>
            <w:r>
              <w:t xml:space="preserve"> adopted the agenda set out in document </w:t>
            </w:r>
            <w:r w:rsidRPr="1AE60487">
              <w:rPr>
                <w:lang w:val="en-US"/>
              </w:rPr>
              <w:t>6547/2/26 REV 2.</w:t>
            </w:r>
          </w:p>
        </w:tc>
      </w:tr>
      <w:tr w:rsidR="003B0517" w14:paraId="3BEA511A" w14:textId="77777777" w:rsidTr="1AE60487">
        <w:tc>
          <w:tcPr>
            <w:tcW w:w="567" w:type="dxa"/>
            <w:tcMar>
              <w:right w:w="0" w:type="dxa"/>
            </w:tcMar>
          </w:tcPr>
          <w:p w14:paraId="7DECB146" w14:textId="295F887E" w:rsidR="003B0517" w:rsidRPr="00C0559A" w:rsidRDefault="1AE60487" w:rsidP="1AE60487">
            <w:pPr>
              <w:pStyle w:val="PointManual"/>
              <w:rPr>
                <w:b/>
                <w:bCs/>
              </w:rPr>
            </w:pPr>
            <w:r w:rsidRPr="1AE60487">
              <w:rPr>
                <w:b/>
                <w:bCs/>
              </w:rPr>
              <w:t>2.</w:t>
            </w:r>
          </w:p>
        </w:tc>
        <w:tc>
          <w:tcPr>
            <w:tcW w:w="6463" w:type="dxa"/>
            <w:tcMar>
              <w:top w:w="284" w:type="dxa"/>
              <w:left w:w="113" w:type="dxa"/>
              <w:bottom w:w="0" w:type="dxa"/>
              <w:right w:w="113" w:type="dxa"/>
            </w:tcMar>
            <w:hideMark/>
          </w:tcPr>
          <w:p w14:paraId="3897125B" w14:textId="2B3CD7BF" w:rsidR="003B0517" w:rsidRPr="00C85D96" w:rsidRDefault="1AE60487" w:rsidP="1AE60487">
            <w:pPr>
              <w:rPr>
                <w:b/>
                <w:bCs/>
                <w:lang w:val="en-US"/>
              </w:rPr>
            </w:pPr>
            <w:r w:rsidRPr="1AE60487">
              <w:rPr>
                <w:b/>
                <w:bCs/>
                <w:lang w:val="en-US"/>
              </w:rPr>
              <w:t>Approval of "A" items</w:t>
            </w:r>
          </w:p>
          <w:p w14:paraId="45010F8A" w14:textId="377D4751" w:rsidR="003B0517" w:rsidRPr="00001C96" w:rsidRDefault="003B0517" w:rsidP="1AE60487">
            <w:pPr>
              <w:pStyle w:val="PointManual"/>
              <w:rPr>
                <w:b/>
                <w:bCs/>
                <w:lang w:val="en-US"/>
              </w:rPr>
            </w:pPr>
            <w:r w:rsidRPr="00001C96">
              <w:rPr>
                <w:b/>
                <w:bCs/>
                <w:lang w:val="en-US"/>
              </w:rPr>
              <w:t>a)</w:t>
            </w:r>
            <w:r w:rsidRPr="00001C96">
              <w:rPr>
                <w:b/>
                <w:bCs/>
                <w:lang w:val="en-US"/>
              </w:rPr>
              <w:tab/>
              <w:t>Non-legislative list</w:t>
            </w:r>
          </w:p>
        </w:tc>
        <w:tc>
          <w:tcPr>
            <w:tcW w:w="737" w:type="dxa"/>
            <w:tcMar>
              <w:top w:w="284" w:type="dxa"/>
              <w:left w:w="28" w:type="dxa"/>
              <w:bottom w:w="0" w:type="dxa"/>
              <w:right w:w="113" w:type="dxa"/>
            </w:tcMar>
          </w:tcPr>
          <w:p w14:paraId="54BE0204" w14:textId="77777777" w:rsidR="003B0517" w:rsidRDefault="003B0517" w:rsidP="00CB73C2">
            <w:pPr>
              <w:pStyle w:val="NormalRight"/>
              <w:rPr>
                <w:lang w:val="en-US"/>
              </w:rPr>
            </w:pPr>
          </w:p>
        </w:tc>
        <w:tc>
          <w:tcPr>
            <w:tcW w:w="2098" w:type="dxa"/>
            <w:tcMar>
              <w:top w:w="284" w:type="dxa"/>
              <w:left w:w="113" w:type="dxa"/>
              <w:bottom w:w="0" w:type="dxa"/>
              <w:right w:w="0" w:type="dxa"/>
            </w:tcMar>
          </w:tcPr>
          <w:p w14:paraId="64520CA2" w14:textId="77777777" w:rsidR="003B0517" w:rsidRDefault="003B0517" w:rsidP="00CB73C2">
            <w:pPr>
              <w:rPr>
                <w:lang w:val="en-US"/>
              </w:rPr>
            </w:pPr>
          </w:p>
          <w:p w14:paraId="186027FA" w14:textId="2C35146A" w:rsidR="009F71BD" w:rsidRDefault="1AE60487" w:rsidP="1AE60487">
            <w:pPr>
              <w:rPr>
                <w:lang w:val="en-US"/>
              </w:rPr>
            </w:pPr>
            <w:r w:rsidRPr="1AE60487">
              <w:rPr>
                <w:lang w:val="en-US"/>
              </w:rPr>
              <w:t>6376/26 + COR 1</w:t>
            </w:r>
          </w:p>
        </w:tc>
      </w:tr>
      <w:tr w:rsidR="00FD2F09" w14:paraId="51478997" w14:textId="77777777" w:rsidTr="1AE60487">
        <w:tc>
          <w:tcPr>
            <w:tcW w:w="9865" w:type="dxa"/>
            <w:gridSpan w:val="4"/>
            <w:tcMar>
              <w:right w:w="0" w:type="dxa"/>
            </w:tcMar>
          </w:tcPr>
          <w:p w14:paraId="7334F27D" w14:textId="680053FB" w:rsidR="00FD2F09" w:rsidRPr="00FD2F09" w:rsidRDefault="1AE60487" w:rsidP="00FD2F09">
            <w:pPr>
              <w:spacing w:before="200" w:line="360" w:lineRule="auto"/>
            </w:pPr>
            <w:r w:rsidRPr="1AE60487">
              <w:rPr>
                <w:u w:val="single"/>
                <w:lang w:val="en-US"/>
              </w:rPr>
              <w:t>The Council</w:t>
            </w:r>
            <w:r w:rsidRPr="1AE60487">
              <w:rPr>
                <w:lang w:val="en-US"/>
              </w:rPr>
              <w:t xml:space="preserve"> adopted all A items listed in the document above, including all linguistic COR and REV documents presented for adoption. </w:t>
            </w:r>
          </w:p>
        </w:tc>
      </w:tr>
      <w:tr w:rsidR="00C0559A" w14:paraId="17A9F3F9" w14:textId="77777777" w:rsidTr="1AE60487">
        <w:tc>
          <w:tcPr>
            <w:tcW w:w="567" w:type="dxa"/>
            <w:tcMar>
              <w:right w:w="0" w:type="dxa"/>
            </w:tcMar>
          </w:tcPr>
          <w:p w14:paraId="49C358C6" w14:textId="77777777" w:rsidR="00C0559A" w:rsidRPr="00C0559A" w:rsidRDefault="00C0559A" w:rsidP="003B0517">
            <w:pPr>
              <w:pStyle w:val="PointManual"/>
              <w:rPr>
                <w:b/>
                <w:bCs/>
              </w:rPr>
            </w:pPr>
          </w:p>
        </w:tc>
        <w:tc>
          <w:tcPr>
            <w:tcW w:w="6463" w:type="dxa"/>
            <w:tcMar>
              <w:top w:w="284" w:type="dxa"/>
              <w:left w:w="113" w:type="dxa"/>
              <w:bottom w:w="0" w:type="dxa"/>
              <w:right w:w="113" w:type="dxa"/>
            </w:tcMar>
          </w:tcPr>
          <w:p w14:paraId="66317633" w14:textId="210190F6" w:rsidR="00C0559A" w:rsidRDefault="00C0559A" w:rsidP="1AE60487">
            <w:pPr>
              <w:rPr>
                <w:lang w:val="en-US"/>
              </w:rPr>
            </w:pPr>
            <w:r w:rsidRPr="00C85D96">
              <w:rPr>
                <w:b/>
                <w:bCs/>
                <w:lang w:val="en-US"/>
              </w:rPr>
              <w:t>b)</w:t>
            </w:r>
            <w:r w:rsidRPr="00C85D96">
              <w:rPr>
                <w:b/>
                <w:bCs/>
                <w:lang w:val="en-US"/>
              </w:rPr>
              <w:tab/>
              <w:t>Legislative list</w:t>
            </w:r>
            <w:r>
              <w:rPr>
                <w:lang w:val="en-US"/>
              </w:rPr>
              <w:t xml:space="preserve"> </w:t>
            </w:r>
            <w:r w:rsidRPr="00001C96">
              <w:rPr>
                <w:b/>
                <w:bCs/>
                <w:lang w:val="en-US"/>
              </w:rPr>
              <w:t>(Public deliberation in accordance with Article 16(8) of the Treaty on European Union)</w:t>
            </w:r>
          </w:p>
        </w:tc>
        <w:tc>
          <w:tcPr>
            <w:tcW w:w="737" w:type="dxa"/>
            <w:tcMar>
              <w:top w:w="284" w:type="dxa"/>
              <w:left w:w="28" w:type="dxa"/>
              <w:bottom w:w="0" w:type="dxa"/>
              <w:right w:w="113" w:type="dxa"/>
            </w:tcMar>
          </w:tcPr>
          <w:p w14:paraId="12906D4E" w14:textId="77777777" w:rsidR="00C0559A" w:rsidRDefault="00C0559A" w:rsidP="00CB73C2">
            <w:pPr>
              <w:pStyle w:val="NormalRight"/>
              <w:rPr>
                <w:lang w:val="en-US"/>
              </w:rPr>
            </w:pPr>
          </w:p>
        </w:tc>
        <w:tc>
          <w:tcPr>
            <w:tcW w:w="2098" w:type="dxa"/>
            <w:tcMar>
              <w:top w:w="284" w:type="dxa"/>
              <w:left w:w="113" w:type="dxa"/>
              <w:bottom w:w="0" w:type="dxa"/>
              <w:right w:w="0" w:type="dxa"/>
            </w:tcMar>
          </w:tcPr>
          <w:p w14:paraId="49BDF698" w14:textId="067D5EC1" w:rsidR="00C0559A" w:rsidRDefault="1AE60487" w:rsidP="1AE60487">
            <w:pPr>
              <w:rPr>
                <w:lang w:val="en-US"/>
              </w:rPr>
            </w:pPr>
            <w:r w:rsidRPr="1AE60487">
              <w:rPr>
                <w:lang w:val="en-US"/>
              </w:rPr>
              <w:t>6377/1/26 REV 1</w:t>
            </w:r>
          </w:p>
        </w:tc>
      </w:tr>
    </w:tbl>
    <w:p w14:paraId="1817E170" w14:textId="46867DE7" w:rsidR="006E1D68" w:rsidRPr="006E1D68" w:rsidRDefault="1AE60487" w:rsidP="1AE60487">
      <w:pPr>
        <w:spacing w:before="240"/>
        <w:rPr>
          <w:rFonts w:eastAsia="Calibri"/>
          <w:b/>
          <w:bCs/>
          <w:u w:val="single"/>
        </w:rPr>
      </w:pPr>
      <w:r w:rsidRPr="1AE60487">
        <w:rPr>
          <w:rFonts w:eastAsia="Calibri"/>
          <w:b/>
          <w:bCs/>
          <w:u w:val="single"/>
        </w:rPr>
        <w:t>General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E1D68" w:rsidRPr="006E1D68" w14:paraId="037F5126" w14:textId="77777777" w:rsidTr="1AE60487">
        <w:tc>
          <w:tcPr>
            <w:tcW w:w="567" w:type="dxa"/>
            <w:tcMar>
              <w:right w:w="0" w:type="dxa"/>
            </w:tcMar>
          </w:tcPr>
          <w:p w14:paraId="673048BF" w14:textId="77777777" w:rsidR="006E1D68" w:rsidRPr="006E1D68" w:rsidRDefault="1AE60487" w:rsidP="1AE60487">
            <w:pPr>
              <w:ind w:left="567" w:hanging="567"/>
              <w:rPr>
                <w:b/>
                <w:bCs/>
              </w:rPr>
            </w:pPr>
            <w:r w:rsidRPr="1AE60487">
              <w:rPr>
                <w:b/>
                <w:bCs/>
              </w:rPr>
              <w:t>1.</w:t>
            </w:r>
          </w:p>
        </w:tc>
        <w:tc>
          <w:tcPr>
            <w:tcW w:w="6463" w:type="dxa"/>
            <w:tcMar>
              <w:top w:w="284" w:type="dxa"/>
            </w:tcMar>
          </w:tcPr>
          <w:p w14:paraId="4263B708" w14:textId="77777777" w:rsidR="006E1D68" w:rsidRPr="006E1D68" w:rsidRDefault="1AE60487" w:rsidP="1AE60487">
            <w:pPr>
              <w:rPr>
                <w:b/>
                <w:bCs/>
              </w:rPr>
            </w:pPr>
            <w:r w:rsidRPr="1AE60487">
              <w:rPr>
                <w:b/>
                <w:bCs/>
              </w:rPr>
              <w:t>Directive simplifying corporate sustainability reporting and due diligence requirements (Omnibus I)</w:t>
            </w:r>
          </w:p>
          <w:p w14:paraId="06717A1D" w14:textId="77777777" w:rsidR="006E1D68" w:rsidRPr="006E1D68" w:rsidRDefault="1AE60487" w:rsidP="1AE60487">
            <w:pPr>
              <w:rPr>
                <w:i/>
                <w:iCs/>
              </w:rPr>
            </w:pPr>
            <w:r w:rsidRPr="1AE60487">
              <w:rPr>
                <w:i/>
                <w:iCs/>
              </w:rPr>
              <w:t>Adoption of the legislative act</w:t>
            </w:r>
          </w:p>
          <w:p w14:paraId="4A665398" w14:textId="77777777" w:rsidR="006E1D68" w:rsidRPr="006E1D68" w:rsidRDefault="1AE60487" w:rsidP="006E1D68">
            <w:r>
              <w:t>approved by Coreper, Part 2, on 20.02.2026</w:t>
            </w:r>
          </w:p>
        </w:tc>
        <w:tc>
          <w:tcPr>
            <w:tcW w:w="737" w:type="dxa"/>
            <w:tcMar>
              <w:top w:w="284" w:type="dxa"/>
              <w:left w:w="28" w:type="dxa"/>
              <w:right w:w="113" w:type="dxa"/>
            </w:tcMar>
          </w:tcPr>
          <w:p w14:paraId="52A1DCBD" w14:textId="77777777" w:rsidR="006E1D68" w:rsidRPr="006E1D68" w:rsidRDefault="006E1D68" w:rsidP="006E1D68">
            <w:pPr>
              <w:jc w:val="right"/>
            </w:pPr>
            <w:r w:rsidRPr="006E1D68">
              <w:rPr>
                <w:noProof/>
              </w:rPr>
              <w:drawing>
                <wp:inline distT="0" distB="0" distL="0" distR="0" wp14:anchorId="1423E53A" wp14:editId="401DA3C8">
                  <wp:extent cx="172442" cy="172442"/>
                  <wp:effectExtent l="0" t="0" r="0" b="0"/>
                  <wp:docPr id="428865533" name="Picture 1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865533" name="Picture 12"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E1D68">
              <w:rPr>
                <w:noProof/>
              </w:rPr>
              <w:drawing>
                <wp:inline distT="0" distB="0" distL="0" distR="0" wp14:anchorId="4C2114F5" wp14:editId="2C2DEB06">
                  <wp:extent cx="172442" cy="172442"/>
                  <wp:effectExtent l="0" t="0" r="0" b="0"/>
                  <wp:docPr id="347620396" name="Picture 1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620396" name="Picture 13"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269E156E" w14:textId="77777777" w:rsidR="006E1D68" w:rsidRPr="006E1D68" w:rsidRDefault="1AE60487" w:rsidP="006E1D68">
            <w:r>
              <w:t>6224/1/26 REV 1</w:t>
            </w:r>
          </w:p>
          <w:p w14:paraId="19A8DD7A" w14:textId="77777777" w:rsidR="006E1D68" w:rsidRPr="006E1D68" w:rsidRDefault="1AE60487" w:rsidP="006E1D68">
            <w:r>
              <w:t xml:space="preserve"> + REV 1 ADD 1</w:t>
            </w:r>
          </w:p>
          <w:p w14:paraId="44AEDDC9" w14:textId="3BE01C53" w:rsidR="006E1D68" w:rsidRPr="006E1D68" w:rsidRDefault="1AE60487" w:rsidP="00075584">
            <w:r>
              <w:t>PE-CONS 66/25 + SIMPL</w:t>
            </w:r>
          </w:p>
        </w:tc>
      </w:tr>
      <w:tr w:rsidR="004D1263" w:rsidRPr="006E1D68" w14:paraId="3E145E69" w14:textId="77777777" w:rsidTr="1AE60487">
        <w:tc>
          <w:tcPr>
            <w:tcW w:w="9865" w:type="dxa"/>
            <w:gridSpan w:val="4"/>
            <w:tcMar>
              <w:right w:w="0" w:type="dxa"/>
            </w:tcMar>
          </w:tcPr>
          <w:p w14:paraId="18B601D8" w14:textId="242E490C" w:rsidR="007F0ABE" w:rsidRPr="004F44CC" w:rsidRDefault="1AE60487" w:rsidP="004F44CC">
            <w:pPr>
              <w:spacing w:after="120"/>
            </w:pPr>
            <w:r w:rsidRPr="1AE60487">
              <w:rPr>
                <w:u w:val="single"/>
              </w:rPr>
              <w:t>The Council</w:t>
            </w:r>
            <w:r>
              <w:t xml:space="preserve"> approved the European Parliament’s position at first reading and the proposed act has been adopted pursuant to article 294(4) of the Treaty on the Functioning of the European Union, with </w:t>
            </w:r>
            <w:r w:rsidRPr="1AE60487">
              <w:rPr>
                <w:u w:val="single"/>
              </w:rPr>
              <w:t>Czechia</w:t>
            </w:r>
            <w:r>
              <w:t xml:space="preserve"> voting against and </w:t>
            </w:r>
            <w:r w:rsidRPr="1AE60487">
              <w:rPr>
                <w:u w:val="single"/>
              </w:rPr>
              <w:t>Austria</w:t>
            </w:r>
            <w:r>
              <w:t xml:space="preserve">, </w:t>
            </w:r>
            <w:r w:rsidRPr="1AE60487">
              <w:rPr>
                <w:u w:val="single"/>
              </w:rPr>
              <w:t>Belgium</w:t>
            </w:r>
            <w:r>
              <w:t xml:space="preserve">, and </w:t>
            </w:r>
            <w:r w:rsidRPr="1AE60487">
              <w:rPr>
                <w:u w:val="single"/>
              </w:rPr>
              <w:t>Bulgaria</w:t>
            </w:r>
            <w:r>
              <w:t xml:space="preserve"> abstaining (legal basis: articles 50 and 114 TFEU).</w:t>
            </w:r>
          </w:p>
          <w:p w14:paraId="324C8EF0" w14:textId="32220989" w:rsidR="004D1263" w:rsidRPr="006E1D68" w:rsidRDefault="1AE60487" w:rsidP="006E1D68">
            <w:r>
              <w:t xml:space="preserve">Statements by </w:t>
            </w:r>
            <w:r w:rsidRPr="1AE60487">
              <w:rPr>
                <w:u w:val="single"/>
              </w:rPr>
              <w:t>Czechia</w:t>
            </w:r>
            <w:r>
              <w:t xml:space="preserve">, </w:t>
            </w:r>
            <w:r w:rsidRPr="1AE60487">
              <w:rPr>
                <w:u w:val="single"/>
              </w:rPr>
              <w:t>Germany</w:t>
            </w:r>
            <w:r>
              <w:t xml:space="preserve"> and </w:t>
            </w:r>
            <w:r w:rsidRPr="1AE60487">
              <w:rPr>
                <w:u w:val="single"/>
              </w:rPr>
              <w:t>France</w:t>
            </w:r>
            <w:r>
              <w:t xml:space="preserve"> are set out in the Annex.</w:t>
            </w:r>
          </w:p>
        </w:tc>
      </w:tr>
    </w:tbl>
    <w:p w14:paraId="4658CC36" w14:textId="21FAE2E4" w:rsidR="006E1D68" w:rsidRPr="006E1D68" w:rsidRDefault="1AE60487" w:rsidP="1AE60487">
      <w:pPr>
        <w:spacing w:before="240"/>
        <w:rPr>
          <w:rFonts w:eastAsia="Calibri"/>
          <w:b/>
          <w:bCs/>
          <w:u w:val="single"/>
        </w:rPr>
      </w:pPr>
      <w:r w:rsidRPr="1AE60487">
        <w:rPr>
          <w:rFonts w:eastAsia="Calibri"/>
          <w:b/>
          <w:bCs/>
          <w:u w:val="single"/>
        </w:rPr>
        <w:t>Economic and Financial Affairs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6E1D68" w:rsidRPr="006E1D68" w14:paraId="1549E8D8" w14:textId="77777777" w:rsidTr="00F33F95">
        <w:tc>
          <w:tcPr>
            <w:tcW w:w="567" w:type="dxa"/>
            <w:tcMar>
              <w:right w:w="0" w:type="dxa"/>
            </w:tcMar>
          </w:tcPr>
          <w:p w14:paraId="579F104D" w14:textId="77777777" w:rsidR="006E1D68" w:rsidRPr="006E1D68" w:rsidRDefault="1AE60487" w:rsidP="1AE60487">
            <w:pPr>
              <w:ind w:left="567" w:hanging="567"/>
              <w:rPr>
                <w:b/>
                <w:bCs/>
              </w:rPr>
            </w:pPr>
            <w:r w:rsidRPr="1AE60487">
              <w:rPr>
                <w:b/>
                <w:bCs/>
              </w:rPr>
              <w:t>2.</w:t>
            </w:r>
          </w:p>
        </w:tc>
        <w:tc>
          <w:tcPr>
            <w:tcW w:w="6463" w:type="dxa"/>
            <w:tcMar>
              <w:top w:w="284" w:type="dxa"/>
            </w:tcMar>
          </w:tcPr>
          <w:p w14:paraId="0C414E44" w14:textId="77777777" w:rsidR="006E1D68" w:rsidRPr="006E1D68" w:rsidRDefault="1AE60487" w:rsidP="1AE60487">
            <w:pPr>
              <w:rPr>
                <w:b/>
                <w:bCs/>
              </w:rPr>
            </w:pPr>
            <w:r w:rsidRPr="1AE60487">
              <w:rPr>
                <w:b/>
                <w:bCs/>
              </w:rPr>
              <w:t>Regulation implementing enhanced cooperation on the establishment of the Ukraine Support Loan for 2026 and 2027</w:t>
            </w:r>
          </w:p>
          <w:p w14:paraId="40643695" w14:textId="77777777" w:rsidR="006E1D68" w:rsidRPr="006E1D68" w:rsidRDefault="1AE60487" w:rsidP="1AE60487">
            <w:pPr>
              <w:rPr>
                <w:i/>
                <w:iCs/>
              </w:rPr>
            </w:pPr>
            <w:r w:rsidRPr="1AE60487">
              <w:rPr>
                <w:i/>
                <w:iCs/>
              </w:rPr>
              <w:t>Adoption of the legislative act</w:t>
            </w:r>
          </w:p>
          <w:p w14:paraId="5F8ECE97" w14:textId="77777777" w:rsidR="006E1D68" w:rsidRPr="006E1D68" w:rsidRDefault="1AE60487" w:rsidP="1AE60487">
            <w:pPr>
              <w:rPr>
                <w:i/>
                <w:iCs/>
              </w:rPr>
            </w:pPr>
            <w:r w:rsidRPr="1AE60487">
              <w:rPr>
                <w:i/>
                <w:iCs/>
              </w:rPr>
              <w:t>Decision to derogate from the eight-week period provided for in Article 4 of Protocol 1 on the role of national parliaments in the EU</w:t>
            </w:r>
          </w:p>
          <w:p w14:paraId="0498563E" w14:textId="77777777" w:rsidR="006E1D68" w:rsidRPr="006E1D68" w:rsidRDefault="1AE60487" w:rsidP="006E1D68">
            <w:r>
              <w:t>approved by Coreper, Part 2, on 20.02.2026</w:t>
            </w:r>
          </w:p>
        </w:tc>
        <w:tc>
          <w:tcPr>
            <w:tcW w:w="737" w:type="dxa"/>
            <w:tcMar>
              <w:top w:w="284" w:type="dxa"/>
              <w:left w:w="28" w:type="dxa"/>
              <w:right w:w="113" w:type="dxa"/>
            </w:tcMar>
          </w:tcPr>
          <w:p w14:paraId="633144C4" w14:textId="77777777" w:rsidR="006E1D68" w:rsidRPr="006E1D68" w:rsidRDefault="006E1D68" w:rsidP="006E1D68">
            <w:pPr>
              <w:tabs>
                <w:tab w:val="left" w:pos="450"/>
              </w:tabs>
              <w:rPr>
                <w:noProof/>
              </w:rPr>
            </w:pPr>
            <w:r w:rsidRPr="006E1D68">
              <w:rPr>
                <w:noProof/>
              </w:rPr>
              <w:drawing>
                <wp:inline distT="0" distB="0" distL="0" distR="0" wp14:anchorId="789E0DDB" wp14:editId="6286921A">
                  <wp:extent cx="172442" cy="172442"/>
                  <wp:effectExtent l="0" t="0" r="0" b="0"/>
                  <wp:docPr id="478087751" name="Picture 16"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45857" name="Picture 16"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E1D68">
              <w:rPr>
                <w:noProof/>
              </w:rPr>
              <w:drawing>
                <wp:inline distT="0" distB="0" distL="0" distR="0" wp14:anchorId="5F9FDFE9" wp14:editId="135DE023">
                  <wp:extent cx="172442" cy="172442"/>
                  <wp:effectExtent l="0" t="0" r="0" b="0"/>
                  <wp:docPr id="1382532766" name="Picture 17"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100586" name="Picture 17"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427EE8A" w14:textId="77777777" w:rsidR="006E1D68" w:rsidRPr="006E1D68" w:rsidRDefault="1AE60487" w:rsidP="006E1D68">
            <w:r>
              <w:t>6287/1/26 REV 1</w:t>
            </w:r>
          </w:p>
          <w:p w14:paraId="3AF70E15" w14:textId="77777777" w:rsidR="006E1D68" w:rsidRPr="006E1D68" w:rsidRDefault="1AE60487" w:rsidP="006E1D68">
            <w:r>
              <w:t xml:space="preserve">+ REV </w:t>
            </w:r>
            <w:r w:rsidRPr="1AE60487">
              <w:rPr>
                <w:b/>
                <w:bCs/>
              </w:rPr>
              <w:t>1</w:t>
            </w:r>
            <w:r>
              <w:t xml:space="preserve"> ADD 1</w:t>
            </w:r>
          </w:p>
          <w:p w14:paraId="32E40F7A" w14:textId="77777777" w:rsidR="006E1D68" w:rsidRPr="006E1D68" w:rsidRDefault="1AE60487" w:rsidP="006E1D68">
            <w:r>
              <w:t>PE-CONS 6/26</w:t>
            </w:r>
          </w:p>
          <w:p w14:paraId="7232789C" w14:textId="77777777" w:rsidR="006E1D68" w:rsidRPr="006E1D68" w:rsidRDefault="1AE60487" w:rsidP="006E1D68">
            <w:r>
              <w:t>ECOFIN</w:t>
            </w:r>
          </w:p>
        </w:tc>
      </w:tr>
      <w:tr w:rsidR="004D1263" w:rsidRPr="006E1D68" w14:paraId="1238ADF9" w14:textId="77777777" w:rsidTr="00F33F95">
        <w:tc>
          <w:tcPr>
            <w:tcW w:w="9865" w:type="dxa"/>
            <w:gridSpan w:val="4"/>
            <w:shd w:val="clear" w:color="auto" w:fill="auto"/>
            <w:tcMar>
              <w:right w:w="0" w:type="dxa"/>
            </w:tcMar>
          </w:tcPr>
          <w:p w14:paraId="49427273" w14:textId="4F9A9D5C" w:rsidR="007F0ABE" w:rsidRPr="004F44CC" w:rsidRDefault="1AE60487" w:rsidP="007F0ABE">
            <w:pPr>
              <w:spacing w:after="120"/>
            </w:pPr>
            <w:r w:rsidRPr="1AE60487">
              <w:rPr>
                <w:u w:val="single"/>
              </w:rPr>
              <w:t>The Council</w:t>
            </w:r>
            <w:r>
              <w:t xml:space="preserve"> approved the European Parliament’s position at first reading and the proposed act has been adopted pursuant to article 294(4) of the Treaty on the Functioning of the European Union, with </w:t>
            </w:r>
            <w:r w:rsidRPr="1AE60487">
              <w:rPr>
                <w:u w:val="single"/>
              </w:rPr>
              <w:t>Czechia</w:t>
            </w:r>
            <w:r>
              <w:t xml:space="preserve">, </w:t>
            </w:r>
            <w:r w:rsidRPr="1AE60487">
              <w:rPr>
                <w:u w:val="single"/>
              </w:rPr>
              <w:t>Hungary</w:t>
            </w:r>
            <w:r>
              <w:t xml:space="preserve">, and </w:t>
            </w:r>
            <w:r w:rsidRPr="1AE60487">
              <w:rPr>
                <w:u w:val="single"/>
              </w:rPr>
              <w:t>Slovakia</w:t>
            </w:r>
            <w:r>
              <w:t xml:space="preserve"> not participating in the vote (legal basis: article 212 TFEU). </w:t>
            </w:r>
            <w:r w:rsidRPr="1AE60487">
              <w:rPr>
                <w:u w:val="single"/>
              </w:rPr>
              <w:t>The Council</w:t>
            </w:r>
            <w:r>
              <w:t xml:space="preserve"> also decided to derogate from the eight-week period provided for in Article 4 of Protocol 1 on the role of national parliaments in the EU.</w:t>
            </w:r>
          </w:p>
          <w:p w14:paraId="0C6823F9" w14:textId="19A444E9" w:rsidR="004D1263" w:rsidRPr="007F0ABE" w:rsidRDefault="1AE60487" w:rsidP="1AE60487">
            <w:pPr>
              <w:rPr>
                <w:u w:val="single"/>
              </w:rPr>
            </w:pPr>
            <w:r>
              <w:t xml:space="preserve">A statement by </w:t>
            </w:r>
            <w:r w:rsidRPr="1AE60487">
              <w:rPr>
                <w:u w:val="single"/>
              </w:rPr>
              <w:t>Belgium</w:t>
            </w:r>
            <w:r>
              <w:t xml:space="preserve"> is set out in the Annex.</w:t>
            </w:r>
          </w:p>
        </w:tc>
      </w:tr>
      <w:tr w:rsidR="006E1D68" w:rsidRPr="006E1D68" w14:paraId="132C239E" w14:textId="77777777" w:rsidTr="1AE60487">
        <w:tc>
          <w:tcPr>
            <w:tcW w:w="567" w:type="dxa"/>
            <w:tcMar>
              <w:right w:w="0" w:type="dxa"/>
            </w:tcMar>
          </w:tcPr>
          <w:p w14:paraId="4F7656CC" w14:textId="77777777" w:rsidR="006E1D68" w:rsidRPr="006E1D68" w:rsidRDefault="1AE60487" w:rsidP="00F33F95">
            <w:pPr>
              <w:pageBreakBefore/>
              <w:ind w:left="567" w:hanging="567"/>
              <w:rPr>
                <w:b/>
                <w:bCs/>
              </w:rPr>
            </w:pPr>
            <w:r w:rsidRPr="1AE60487">
              <w:rPr>
                <w:b/>
                <w:bCs/>
              </w:rPr>
              <w:lastRenderedPageBreak/>
              <w:t>3.</w:t>
            </w:r>
          </w:p>
        </w:tc>
        <w:tc>
          <w:tcPr>
            <w:tcW w:w="6463" w:type="dxa"/>
            <w:tcMar>
              <w:top w:w="284" w:type="dxa"/>
            </w:tcMar>
          </w:tcPr>
          <w:p w14:paraId="09ECB005" w14:textId="77777777" w:rsidR="006E1D68" w:rsidRPr="006E1D68" w:rsidRDefault="1AE60487" w:rsidP="1AE60487">
            <w:pPr>
              <w:rPr>
                <w:b/>
                <w:bCs/>
              </w:rPr>
            </w:pPr>
            <w:r w:rsidRPr="1AE60487">
              <w:rPr>
                <w:b/>
                <w:bCs/>
              </w:rPr>
              <w:t>Regulation amending the Ukraine Facility</w:t>
            </w:r>
          </w:p>
          <w:p w14:paraId="58297679" w14:textId="77777777" w:rsidR="006E1D68" w:rsidRPr="006E1D68" w:rsidRDefault="1AE60487" w:rsidP="1AE60487">
            <w:pPr>
              <w:rPr>
                <w:i/>
                <w:iCs/>
              </w:rPr>
            </w:pPr>
            <w:r w:rsidRPr="1AE60487">
              <w:rPr>
                <w:i/>
                <w:iCs/>
              </w:rPr>
              <w:t>Adoption of the legislative act</w:t>
            </w:r>
          </w:p>
          <w:p w14:paraId="49B2E4CF" w14:textId="77777777" w:rsidR="006E1D68" w:rsidRPr="006E1D68" w:rsidRDefault="1AE60487" w:rsidP="1AE60487">
            <w:pPr>
              <w:rPr>
                <w:i/>
                <w:iCs/>
              </w:rPr>
            </w:pPr>
            <w:r w:rsidRPr="1AE60487">
              <w:rPr>
                <w:i/>
                <w:iCs/>
              </w:rPr>
              <w:t>Decision to derogate from the eight-week period provided for in Article 4 of Protocol 1 on the role of national parliaments in the EU</w:t>
            </w:r>
          </w:p>
          <w:p w14:paraId="6F00C5C5" w14:textId="77777777" w:rsidR="006E1D68" w:rsidRPr="006E1D68" w:rsidRDefault="1AE60487" w:rsidP="006E1D68">
            <w:r>
              <w:t>approved by Coreper, Part 2, on 20.02.2026</w:t>
            </w:r>
          </w:p>
        </w:tc>
        <w:tc>
          <w:tcPr>
            <w:tcW w:w="737" w:type="dxa"/>
            <w:tcMar>
              <w:top w:w="284" w:type="dxa"/>
              <w:left w:w="28" w:type="dxa"/>
              <w:right w:w="113" w:type="dxa"/>
            </w:tcMar>
          </w:tcPr>
          <w:p w14:paraId="0BAFF7FA" w14:textId="77777777" w:rsidR="006E1D68" w:rsidRPr="006E1D68" w:rsidRDefault="006E1D68" w:rsidP="006E1D68">
            <w:pPr>
              <w:jc w:val="right"/>
              <w:rPr>
                <w:noProof/>
              </w:rPr>
            </w:pPr>
            <w:r w:rsidRPr="006E1D68">
              <w:rPr>
                <w:noProof/>
              </w:rPr>
              <w:drawing>
                <wp:inline distT="0" distB="0" distL="0" distR="0" wp14:anchorId="136C672C" wp14:editId="40BECF43">
                  <wp:extent cx="172442" cy="172442"/>
                  <wp:effectExtent l="0" t="0" r="0" b="0"/>
                  <wp:docPr id="1103154955" name="Picture 18"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710460" name="Picture 18" descr="First read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E1D68">
              <w:rPr>
                <w:noProof/>
              </w:rPr>
              <w:drawing>
                <wp:inline distT="0" distB="0" distL="0" distR="0" wp14:anchorId="732213BB" wp14:editId="7D5BD754">
                  <wp:extent cx="172442" cy="172442"/>
                  <wp:effectExtent l="0" t="0" r="0" b="0"/>
                  <wp:docPr id="2102283629" name="Picture 19"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996677" name="Picture 19" descr="Item based on a Commission propos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98" w:type="dxa"/>
            <w:tcMar>
              <w:top w:w="284" w:type="dxa"/>
              <w:right w:w="0" w:type="dxa"/>
            </w:tcMar>
          </w:tcPr>
          <w:p w14:paraId="78C8EA63" w14:textId="77777777" w:rsidR="006E1D68" w:rsidRPr="006E1D68" w:rsidRDefault="1AE60487" w:rsidP="1AE60487">
            <w:pPr>
              <w:rPr>
                <w:lang w:val="es-ES"/>
              </w:rPr>
            </w:pPr>
            <w:r w:rsidRPr="1AE60487">
              <w:rPr>
                <w:lang w:val="es-ES"/>
              </w:rPr>
              <w:t>6289/1/26 REV 1</w:t>
            </w:r>
          </w:p>
          <w:p w14:paraId="4ED4DD7D" w14:textId="77777777" w:rsidR="006E1D68" w:rsidRPr="006E1D68" w:rsidRDefault="1AE60487" w:rsidP="1AE60487">
            <w:pPr>
              <w:rPr>
                <w:lang w:val="es-ES"/>
              </w:rPr>
            </w:pPr>
            <w:r w:rsidRPr="1AE60487">
              <w:rPr>
                <w:lang w:val="es-ES"/>
              </w:rPr>
              <w:t>PE-CONS 7/26</w:t>
            </w:r>
          </w:p>
          <w:p w14:paraId="5741D242" w14:textId="77777777" w:rsidR="006E1D68" w:rsidRPr="006E1D68" w:rsidRDefault="1AE60487" w:rsidP="1AE60487">
            <w:pPr>
              <w:rPr>
                <w:lang w:val="es-ES"/>
              </w:rPr>
            </w:pPr>
            <w:r w:rsidRPr="1AE60487">
              <w:rPr>
                <w:lang w:val="es-ES"/>
              </w:rPr>
              <w:t>ECOFIN</w:t>
            </w:r>
          </w:p>
        </w:tc>
      </w:tr>
      <w:tr w:rsidR="004D1263" w:rsidRPr="006E1D68" w14:paraId="5C205251" w14:textId="77777777" w:rsidTr="1AE60487">
        <w:tc>
          <w:tcPr>
            <w:tcW w:w="9865" w:type="dxa"/>
            <w:gridSpan w:val="4"/>
            <w:tcMar>
              <w:right w:w="0" w:type="dxa"/>
            </w:tcMar>
          </w:tcPr>
          <w:p w14:paraId="0D038C0C" w14:textId="289DC122" w:rsidR="004D1263" w:rsidRPr="004F44CC" w:rsidRDefault="1AE60487" w:rsidP="004F44CC">
            <w:pPr>
              <w:spacing w:after="120"/>
            </w:pPr>
            <w:r w:rsidRPr="1AE60487">
              <w:rPr>
                <w:u w:val="single"/>
              </w:rPr>
              <w:t>The Council</w:t>
            </w:r>
            <w:r>
              <w:t xml:space="preserve"> approved the European Parliament’s position at first reading and the proposed act has been adopted pursuant to article 294(4) of the Treaty on the Functioning of the European Union, with </w:t>
            </w:r>
            <w:r w:rsidRPr="1AE60487">
              <w:rPr>
                <w:u w:val="single"/>
              </w:rPr>
              <w:t>Hungary</w:t>
            </w:r>
            <w:r>
              <w:t xml:space="preserve"> voting against (legal basis: article 212 TFEU). </w:t>
            </w:r>
            <w:r w:rsidRPr="1AE60487">
              <w:rPr>
                <w:u w:val="single"/>
              </w:rPr>
              <w:t>The Council</w:t>
            </w:r>
            <w:r>
              <w:t xml:space="preserve"> also decided to derogate from the eight-week period provided for in Article 4 of Protocol 1 on the role of national parliaments in the EU.</w:t>
            </w:r>
          </w:p>
        </w:tc>
      </w:tr>
    </w:tbl>
    <w:p w14:paraId="1BFFAB76" w14:textId="5DADAC8B" w:rsidR="00BD729D" w:rsidRDefault="1AE60487" w:rsidP="1AE60487">
      <w:pPr>
        <w:tabs>
          <w:tab w:val="left" w:pos="567"/>
        </w:tabs>
        <w:spacing w:before="360" w:after="120"/>
        <w:jc w:val="center"/>
        <w:rPr>
          <w:b/>
          <w:bCs/>
          <w:u w:val="single"/>
        </w:rPr>
      </w:pPr>
      <w:r w:rsidRPr="1AE60487">
        <w:rPr>
          <w:b/>
          <w:bCs/>
          <w:u w:val="single"/>
        </w:rPr>
        <w:t>Non-legislative activities</w:t>
      </w:r>
    </w:p>
    <w:tbl>
      <w:tblPr>
        <w:tblStyle w:val="TableGrid"/>
        <w:tblW w:w="98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8"/>
      </w:tblGrid>
      <w:tr w:rsidR="003B0517" w14:paraId="2E597E52" w14:textId="77777777" w:rsidTr="1AE60487">
        <w:tc>
          <w:tcPr>
            <w:tcW w:w="567" w:type="dxa"/>
            <w:tcMar>
              <w:right w:w="0" w:type="dxa"/>
            </w:tcMar>
          </w:tcPr>
          <w:p w14:paraId="121718FE" w14:textId="502511C1" w:rsidR="003B0517" w:rsidRPr="003B0517" w:rsidRDefault="1AE60487" w:rsidP="003B0517">
            <w:pPr>
              <w:pStyle w:val="PointManual"/>
            </w:pPr>
            <w:r>
              <w:t>3.</w:t>
            </w:r>
          </w:p>
        </w:tc>
        <w:tc>
          <w:tcPr>
            <w:tcW w:w="6463" w:type="dxa"/>
            <w:tcMar>
              <w:top w:w="284" w:type="dxa"/>
              <w:left w:w="113" w:type="dxa"/>
              <w:bottom w:w="0" w:type="dxa"/>
              <w:right w:w="113" w:type="dxa"/>
            </w:tcMar>
          </w:tcPr>
          <w:p w14:paraId="3FCFFB04" w14:textId="07FD0E37" w:rsidR="003B0517" w:rsidRDefault="1AE60487" w:rsidP="00983EF9">
            <w:r>
              <w:t>Preparation of the European Council on 19-20 March 2026:</w:t>
            </w:r>
          </w:p>
          <w:p w14:paraId="28DDAB23" w14:textId="77777777" w:rsidR="003B0517" w:rsidRDefault="1AE60487" w:rsidP="00983EF9">
            <w:r>
              <w:t>annotated draft agenda</w:t>
            </w:r>
          </w:p>
          <w:p w14:paraId="3A61919A" w14:textId="5AFB19A8" w:rsidR="003B0517" w:rsidRDefault="1AE60487" w:rsidP="1AE60487">
            <w:pPr>
              <w:rPr>
                <w:lang w:val="en-US"/>
              </w:rPr>
            </w:pPr>
            <w:r w:rsidRPr="1AE60487">
              <w:rPr>
                <w:i/>
                <w:iCs/>
              </w:rPr>
              <w:t>Exchange of views</w:t>
            </w:r>
          </w:p>
        </w:tc>
        <w:tc>
          <w:tcPr>
            <w:tcW w:w="737" w:type="dxa"/>
            <w:tcMar>
              <w:top w:w="284" w:type="dxa"/>
              <w:left w:w="28" w:type="dxa"/>
              <w:bottom w:w="0" w:type="dxa"/>
              <w:right w:w="113" w:type="dxa"/>
            </w:tcMar>
          </w:tcPr>
          <w:p w14:paraId="4C1BA294" w14:textId="77777777" w:rsidR="003B0517" w:rsidRDefault="003B0517" w:rsidP="00CB73C2">
            <w:pPr>
              <w:pStyle w:val="NormalRight"/>
              <w:rPr>
                <w:lang w:val="en-US"/>
              </w:rPr>
            </w:pPr>
          </w:p>
        </w:tc>
        <w:tc>
          <w:tcPr>
            <w:tcW w:w="2098" w:type="dxa"/>
            <w:tcMar>
              <w:top w:w="284" w:type="dxa"/>
              <w:left w:w="113" w:type="dxa"/>
              <w:bottom w:w="0" w:type="dxa"/>
              <w:right w:w="0" w:type="dxa"/>
            </w:tcMar>
          </w:tcPr>
          <w:p w14:paraId="4714BBFA" w14:textId="12895078" w:rsidR="003B0517" w:rsidRDefault="1AE60487" w:rsidP="1AE60487">
            <w:pPr>
              <w:rPr>
                <w:lang w:val="en-US"/>
              </w:rPr>
            </w:pPr>
            <w:r w:rsidRPr="1AE60487">
              <w:rPr>
                <w:lang w:val="en-US"/>
              </w:rPr>
              <w:t>5152/26</w:t>
            </w:r>
          </w:p>
          <w:p w14:paraId="5B38D53D" w14:textId="77777777" w:rsidR="00140FBE" w:rsidRDefault="00140FBE" w:rsidP="00CB73C2">
            <w:pPr>
              <w:rPr>
                <w:lang w:val="en-US"/>
              </w:rPr>
            </w:pPr>
          </w:p>
        </w:tc>
      </w:tr>
      <w:tr w:rsidR="003B0517" w14:paraId="4B16BAEB" w14:textId="77777777" w:rsidTr="1AE60487">
        <w:tc>
          <w:tcPr>
            <w:tcW w:w="567" w:type="dxa"/>
            <w:tcMar>
              <w:right w:w="0" w:type="dxa"/>
            </w:tcMar>
          </w:tcPr>
          <w:p w14:paraId="5BC0C1F1" w14:textId="1866F1E0" w:rsidR="003B0517" w:rsidRPr="003B0517" w:rsidRDefault="1AE60487" w:rsidP="003B0517">
            <w:pPr>
              <w:pStyle w:val="PointManual"/>
            </w:pPr>
            <w:r>
              <w:t>4.</w:t>
            </w:r>
          </w:p>
        </w:tc>
        <w:tc>
          <w:tcPr>
            <w:tcW w:w="6463" w:type="dxa"/>
            <w:tcMar>
              <w:top w:w="284" w:type="dxa"/>
              <w:left w:w="113" w:type="dxa"/>
              <w:bottom w:w="0" w:type="dxa"/>
              <w:right w:w="113" w:type="dxa"/>
            </w:tcMar>
            <w:hideMark/>
          </w:tcPr>
          <w:p w14:paraId="30D626E6" w14:textId="446B1992" w:rsidR="003B0517" w:rsidRDefault="1AE60487" w:rsidP="1AE60487">
            <w:pPr>
              <w:rPr>
                <w:lang w:val="en-US"/>
              </w:rPr>
            </w:pPr>
            <w:r w:rsidRPr="1AE60487">
              <w:rPr>
                <w:lang w:val="en-US"/>
              </w:rPr>
              <w:t>Any other business</w:t>
            </w:r>
          </w:p>
        </w:tc>
        <w:tc>
          <w:tcPr>
            <w:tcW w:w="737" w:type="dxa"/>
            <w:tcMar>
              <w:top w:w="284" w:type="dxa"/>
              <w:left w:w="28" w:type="dxa"/>
              <w:bottom w:w="0" w:type="dxa"/>
              <w:right w:w="113" w:type="dxa"/>
            </w:tcMar>
          </w:tcPr>
          <w:p w14:paraId="229F0FD0" w14:textId="77777777" w:rsidR="003B0517" w:rsidRDefault="003B0517" w:rsidP="00CB73C2">
            <w:pPr>
              <w:pStyle w:val="NormalRight"/>
              <w:rPr>
                <w:lang w:val="en-US"/>
              </w:rPr>
            </w:pPr>
          </w:p>
        </w:tc>
        <w:tc>
          <w:tcPr>
            <w:tcW w:w="2098" w:type="dxa"/>
            <w:tcMar>
              <w:top w:w="284" w:type="dxa"/>
              <w:left w:w="113" w:type="dxa"/>
              <w:bottom w:w="0" w:type="dxa"/>
              <w:right w:w="0" w:type="dxa"/>
            </w:tcMar>
          </w:tcPr>
          <w:p w14:paraId="4B2E5243" w14:textId="77777777" w:rsidR="003B0517" w:rsidRDefault="003B0517" w:rsidP="00CB73C2">
            <w:pPr>
              <w:rPr>
                <w:lang w:val="en-US"/>
              </w:rPr>
            </w:pPr>
          </w:p>
        </w:tc>
      </w:tr>
      <w:tr w:rsidR="009309D4" w14:paraId="55C308EB" w14:textId="77777777" w:rsidTr="1AE60487">
        <w:tc>
          <w:tcPr>
            <w:tcW w:w="567" w:type="dxa"/>
            <w:tcMar>
              <w:right w:w="0" w:type="dxa"/>
            </w:tcMar>
          </w:tcPr>
          <w:p w14:paraId="46767D9A" w14:textId="77777777" w:rsidR="009309D4" w:rsidRPr="003B0517" w:rsidRDefault="009309D4" w:rsidP="003B0517">
            <w:pPr>
              <w:pStyle w:val="PointManual"/>
            </w:pPr>
          </w:p>
        </w:tc>
        <w:tc>
          <w:tcPr>
            <w:tcW w:w="6463" w:type="dxa"/>
            <w:tcMar>
              <w:top w:w="284" w:type="dxa"/>
              <w:left w:w="113" w:type="dxa"/>
              <w:bottom w:w="0" w:type="dxa"/>
              <w:right w:w="113" w:type="dxa"/>
            </w:tcMar>
          </w:tcPr>
          <w:p w14:paraId="3699F184" w14:textId="30B1DE90" w:rsidR="009309D4" w:rsidRPr="006974F5" w:rsidRDefault="1AE60487" w:rsidP="1AE60487">
            <w:pPr>
              <w:pStyle w:val="ListParagraph"/>
              <w:numPr>
                <w:ilvl w:val="0"/>
                <w:numId w:val="21"/>
              </w:numPr>
              <w:rPr>
                <w:lang w:val="en-US"/>
              </w:rPr>
            </w:pPr>
            <w:r w:rsidRPr="1AE60487">
              <w:rPr>
                <w:lang w:val="en-US"/>
              </w:rPr>
              <w:t>Strengthening European cooperation against non-violent extremism, foreign influence, and online radicalisation</w:t>
            </w:r>
          </w:p>
          <w:p w14:paraId="4ABD464D" w14:textId="2B5DD40C" w:rsidR="009309D4" w:rsidRPr="006974F5" w:rsidRDefault="1AE60487" w:rsidP="1AE60487">
            <w:pPr>
              <w:pStyle w:val="ListParagraph"/>
              <w:rPr>
                <w:i/>
                <w:iCs/>
                <w:lang w:val="en-US"/>
              </w:rPr>
            </w:pPr>
            <w:r w:rsidRPr="1AE60487">
              <w:rPr>
                <w:i/>
                <w:iCs/>
                <w:lang w:val="en-US"/>
              </w:rPr>
              <w:t>Information from Austria and Hungary</w:t>
            </w:r>
          </w:p>
        </w:tc>
        <w:tc>
          <w:tcPr>
            <w:tcW w:w="737" w:type="dxa"/>
            <w:tcMar>
              <w:top w:w="284" w:type="dxa"/>
              <w:left w:w="28" w:type="dxa"/>
              <w:bottom w:w="0" w:type="dxa"/>
              <w:right w:w="113" w:type="dxa"/>
            </w:tcMar>
          </w:tcPr>
          <w:p w14:paraId="5A3ECB24" w14:textId="77777777" w:rsidR="009309D4" w:rsidRPr="006974F5" w:rsidRDefault="009309D4" w:rsidP="00CB73C2">
            <w:pPr>
              <w:pStyle w:val="NormalRight"/>
              <w:rPr>
                <w:lang w:val="en-US"/>
              </w:rPr>
            </w:pPr>
          </w:p>
        </w:tc>
        <w:tc>
          <w:tcPr>
            <w:tcW w:w="2098" w:type="dxa"/>
            <w:tcMar>
              <w:top w:w="284" w:type="dxa"/>
              <w:left w:w="113" w:type="dxa"/>
              <w:bottom w:w="0" w:type="dxa"/>
              <w:right w:w="0" w:type="dxa"/>
            </w:tcMar>
          </w:tcPr>
          <w:p w14:paraId="360415BF" w14:textId="0BD61B25" w:rsidR="009309D4" w:rsidRPr="006974F5" w:rsidRDefault="1AE60487" w:rsidP="1AE60487">
            <w:pPr>
              <w:rPr>
                <w:lang w:val="en-US"/>
              </w:rPr>
            </w:pPr>
            <w:r w:rsidRPr="1AE60487">
              <w:rPr>
                <w:lang w:val="en-US"/>
              </w:rPr>
              <w:t>6627/26</w:t>
            </w:r>
          </w:p>
        </w:tc>
      </w:tr>
      <w:tr w:rsidR="00C2287F" w14:paraId="06AA4996" w14:textId="77777777" w:rsidTr="1AE60487">
        <w:tc>
          <w:tcPr>
            <w:tcW w:w="567" w:type="dxa"/>
            <w:tcMar>
              <w:right w:w="0" w:type="dxa"/>
            </w:tcMar>
          </w:tcPr>
          <w:p w14:paraId="7CF511FF" w14:textId="77777777" w:rsidR="00C2287F" w:rsidRPr="003B0517" w:rsidRDefault="00C2287F" w:rsidP="003B0517">
            <w:pPr>
              <w:pStyle w:val="PointManual"/>
            </w:pPr>
          </w:p>
        </w:tc>
        <w:tc>
          <w:tcPr>
            <w:tcW w:w="6463" w:type="dxa"/>
            <w:tcMar>
              <w:top w:w="284" w:type="dxa"/>
              <w:left w:w="113" w:type="dxa"/>
              <w:bottom w:w="0" w:type="dxa"/>
              <w:right w:w="113" w:type="dxa"/>
            </w:tcMar>
          </w:tcPr>
          <w:p w14:paraId="0FD6C009" w14:textId="421218BA" w:rsidR="00C2287F" w:rsidRPr="006974F5" w:rsidRDefault="1AE60487" w:rsidP="1AE60487">
            <w:pPr>
              <w:pStyle w:val="ListParagraph"/>
              <w:numPr>
                <w:ilvl w:val="0"/>
                <w:numId w:val="21"/>
              </w:numPr>
              <w:rPr>
                <w:lang w:val="en-US"/>
              </w:rPr>
            </w:pPr>
            <w:r w:rsidRPr="1AE60487">
              <w:rPr>
                <w:lang w:val="en-US"/>
              </w:rPr>
              <w:t>Creation of a 28th regime in company law</w:t>
            </w:r>
          </w:p>
          <w:p w14:paraId="60C05321" w14:textId="0C6B6A39" w:rsidR="00C2287F" w:rsidRPr="006974F5" w:rsidRDefault="1AE60487" w:rsidP="1AE60487">
            <w:pPr>
              <w:pStyle w:val="ListParagraph"/>
              <w:rPr>
                <w:lang w:val="en-US"/>
              </w:rPr>
            </w:pPr>
            <w:r w:rsidRPr="1AE60487">
              <w:rPr>
                <w:i/>
                <w:iCs/>
                <w:lang w:val="en-US"/>
              </w:rPr>
              <w:t>Information from France</w:t>
            </w:r>
          </w:p>
        </w:tc>
        <w:tc>
          <w:tcPr>
            <w:tcW w:w="737" w:type="dxa"/>
            <w:tcMar>
              <w:top w:w="284" w:type="dxa"/>
              <w:left w:w="28" w:type="dxa"/>
              <w:bottom w:w="0" w:type="dxa"/>
              <w:right w:w="113" w:type="dxa"/>
            </w:tcMar>
          </w:tcPr>
          <w:p w14:paraId="4D41FD9E" w14:textId="77777777" w:rsidR="00C2287F" w:rsidRPr="006974F5" w:rsidRDefault="00C2287F" w:rsidP="00CB73C2">
            <w:pPr>
              <w:pStyle w:val="NormalRight"/>
              <w:rPr>
                <w:lang w:val="en-US"/>
              </w:rPr>
            </w:pPr>
          </w:p>
        </w:tc>
        <w:tc>
          <w:tcPr>
            <w:tcW w:w="2098" w:type="dxa"/>
            <w:tcMar>
              <w:top w:w="284" w:type="dxa"/>
              <w:left w:w="113" w:type="dxa"/>
              <w:bottom w:w="0" w:type="dxa"/>
              <w:right w:w="0" w:type="dxa"/>
            </w:tcMar>
          </w:tcPr>
          <w:p w14:paraId="77AB6E10" w14:textId="61FCF80C" w:rsidR="00C2287F" w:rsidRPr="006974F5" w:rsidRDefault="1AE60487" w:rsidP="1AE60487">
            <w:pPr>
              <w:rPr>
                <w:lang w:val="en-US"/>
              </w:rPr>
            </w:pPr>
            <w:r w:rsidRPr="1AE60487">
              <w:rPr>
                <w:lang w:val="en-US"/>
              </w:rPr>
              <w:t>6616/26</w:t>
            </w:r>
          </w:p>
        </w:tc>
      </w:tr>
    </w:tbl>
    <w:p w14:paraId="448D99E8" w14:textId="77777777" w:rsidR="002000B7" w:rsidRPr="00C85D96" w:rsidRDefault="002000B7" w:rsidP="002000B7">
      <w:pPr>
        <w:pStyle w:val="FinalLine"/>
        <w:rPr>
          <w:lang w:val="de-DE"/>
        </w:rPr>
      </w:pPr>
    </w:p>
    <w:p w14:paraId="0756294F" w14:textId="77777777" w:rsidR="002000B7" w:rsidRPr="006E1D68" w:rsidRDefault="002000B7" w:rsidP="1AE60487">
      <w:pPr>
        <w:spacing w:after="120"/>
        <w:ind w:left="850" w:hanging="850"/>
        <w:rPr>
          <w:rFonts w:eastAsia="Calibri"/>
        </w:rPr>
      </w:pPr>
      <w:r w:rsidRPr="006E1D68">
        <w:rPr>
          <w:rFonts w:eastAsia="Calibri"/>
          <w:noProof/>
          <w:lang w:eastAsia="en-GB"/>
        </w:rPr>
        <w:drawing>
          <wp:inline distT="0" distB="0" distL="0" distR="0" wp14:anchorId="0D59638A" wp14:editId="394C68A5">
            <wp:extent cx="172442" cy="172442"/>
            <wp:effectExtent l="0" t="0" r="0" b="0"/>
            <wp:docPr id="1320923811" name="Picture 1320923811"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E1D68">
        <w:rPr>
          <w:rFonts w:eastAsia="Calibri"/>
        </w:rPr>
        <w:tab/>
        <w:t>First reading</w:t>
      </w:r>
    </w:p>
    <w:p w14:paraId="0F7B6EE1" w14:textId="77777777" w:rsidR="002000B7" w:rsidRPr="006E1D68" w:rsidRDefault="002000B7" w:rsidP="1AE60487">
      <w:pPr>
        <w:spacing w:after="120"/>
        <w:ind w:left="850" w:hanging="850"/>
        <w:rPr>
          <w:rFonts w:eastAsia="Calibri"/>
        </w:rPr>
      </w:pPr>
      <w:r w:rsidRPr="006E1D68">
        <w:rPr>
          <w:rFonts w:eastAsia="Calibri"/>
          <w:noProof/>
          <w:lang w:eastAsia="en-GB"/>
        </w:rPr>
        <w:drawing>
          <wp:inline distT="0" distB="0" distL="0" distR="0" wp14:anchorId="43574EAB" wp14:editId="0771CFF7">
            <wp:extent cx="172442" cy="172442"/>
            <wp:effectExtent l="0" t="0" r="0" b="0"/>
            <wp:docPr id="58687606" name="Picture 58687606"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6E1D68">
        <w:rPr>
          <w:rFonts w:eastAsia="Calibri"/>
        </w:rPr>
        <w:tab/>
        <w:t>Item based on a Commission proposal</w:t>
      </w:r>
    </w:p>
    <w:p w14:paraId="4F29761D" w14:textId="77777777" w:rsidR="00D10C78" w:rsidRPr="006E1D68" w:rsidRDefault="00D10C78" w:rsidP="005C1693">
      <w:pPr>
        <w:pBdr>
          <w:bottom w:val="single" w:sz="4" w:space="0" w:color="000000"/>
        </w:pBdr>
        <w:spacing w:before="360" w:after="120"/>
        <w:ind w:right="6803"/>
        <w:rPr>
          <w:rFonts w:eastAsia="Calibri"/>
          <w:b/>
        </w:rPr>
      </w:pPr>
    </w:p>
    <w:p w14:paraId="7612E120" w14:textId="77777777" w:rsidR="00D10C78" w:rsidRDefault="00D10C78" w:rsidP="00D10C78">
      <w:pPr>
        <w:sectPr w:rsidR="00D10C78" w:rsidSect="00921F21">
          <w:headerReference w:type="even" r:id="rId13"/>
          <w:headerReference w:type="default" r:id="rId14"/>
          <w:footerReference w:type="even" r:id="rId15"/>
          <w:footerReference w:type="default" r:id="rId16"/>
          <w:headerReference w:type="first" r:id="rId17"/>
          <w:footerReference w:type="first" r:id="rId18"/>
          <w:pgSz w:w="11907" w:h="16839"/>
          <w:pgMar w:top="624" w:right="1134" w:bottom="1134" w:left="1134" w:header="567" w:footer="567" w:gutter="0"/>
          <w:pgNumType w:start="1"/>
          <w:cols w:space="720"/>
          <w:titlePg/>
          <w:docGrid w:linePitch="360"/>
        </w:sectPr>
      </w:pPr>
    </w:p>
    <w:p w14:paraId="53EE19A1" w14:textId="77777777" w:rsidR="00D10C78" w:rsidRDefault="1AE60487" w:rsidP="00D10C78">
      <w:pPr>
        <w:pStyle w:val="Annex"/>
      </w:pPr>
      <w:r>
        <w:lastRenderedPageBreak/>
        <w:t>ANNEX</w:t>
      </w:r>
    </w:p>
    <w:p w14:paraId="2DB196F1" w14:textId="77777777" w:rsidR="00FD2F09" w:rsidRDefault="00FD2F09" w:rsidP="00D10C78">
      <w:pPr>
        <w:pStyle w:val="Text3"/>
        <w:spacing w:after="240"/>
        <w:ind w:left="1699"/>
        <w:rPr>
          <w:b/>
          <w:bCs/>
          <w:u w:val="single"/>
        </w:rPr>
      </w:pPr>
    </w:p>
    <w:p w14:paraId="3E4C44ED" w14:textId="4AE9587F" w:rsidR="00D10C78" w:rsidRPr="003E29EB" w:rsidRDefault="1AE60487" w:rsidP="1AE60487">
      <w:pPr>
        <w:pStyle w:val="Text3"/>
        <w:spacing w:after="240"/>
        <w:ind w:left="1699"/>
        <w:rPr>
          <w:b/>
          <w:bCs/>
          <w:u w:val="single"/>
        </w:rPr>
      </w:pPr>
      <w:r w:rsidRPr="1AE60487">
        <w:rPr>
          <w:b/>
          <w:bCs/>
          <w:u w:val="single"/>
        </w:rPr>
        <w:t xml:space="preserve">Statements to the legislative “A” item set out in doc 6377/1/26 REV 1 </w:t>
      </w:r>
    </w:p>
    <w:tbl>
      <w:tblPr>
        <w:tblW w:w="9639" w:type="dxa"/>
        <w:tblLook w:val="01E0" w:firstRow="1" w:lastRow="1" w:firstColumn="1" w:lastColumn="1" w:noHBand="0" w:noVBand="0"/>
      </w:tblPr>
      <w:tblGrid>
        <w:gridCol w:w="2070"/>
        <w:gridCol w:w="7569"/>
      </w:tblGrid>
      <w:tr w:rsidR="00D10C78" w:rsidRPr="002C1347" w14:paraId="7F40A7C8" w14:textId="77777777" w:rsidTr="1AE60487">
        <w:trPr>
          <w:trHeight w:val="850"/>
        </w:trPr>
        <w:tc>
          <w:tcPr>
            <w:tcW w:w="2070" w:type="dxa"/>
            <w:vAlign w:val="center"/>
          </w:tcPr>
          <w:p w14:paraId="46A42CD5" w14:textId="02713BB4" w:rsidR="00D10C78" w:rsidRPr="00924A92" w:rsidRDefault="1AE60487" w:rsidP="1AE60487">
            <w:pPr>
              <w:spacing w:before="120" w:after="120"/>
              <w:rPr>
                <w:b/>
                <w:bCs/>
                <w:u w:val="single"/>
              </w:rPr>
            </w:pPr>
            <w:r w:rsidRPr="1AE60487">
              <w:rPr>
                <w:b/>
                <w:bCs/>
                <w:u w:val="single"/>
              </w:rPr>
              <w:t xml:space="preserve">Ad "A" item </w:t>
            </w:r>
            <w:r w:rsidR="00030DA4">
              <w:rPr>
                <w:b/>
                <w:bCs/>
                <w:u w:val="single"/>
              </w:rPr>
              <w:t>1</w:t>
            </w:r>
            <w:r w:rsidRPr="1AE60487">
              <w:rPr>
                <w:b/>
                <w:bCs/>
                <w:u w:val="single"/>
              </w:rPr>
              <w:t>:</w:t>
            </w:r>
          </w:p>
        </w:tc>
        <w:tc>
          <w:tcPr>
            <w:tcW w:w="7569" w:type="dxa"/>
            <w:vAlign w:val="center"/>
          </w:tcPr>
          <w:p w14:paraId="2358C81D" w14:textId="77777777" w:rsidR="00D10C78" w:rsidRDefault="1AE60487" w:rsidP="00750CAC">
            <w:r>
              <w:t>Directive simplifying corporate sustainability reporting and due diligence requirements (Omnibus I)</w:t>
            </w:r>
          </w:p>
          <w:p w14:paraId="2001C71F" w14:textId="77777777" w:rsidR="00D10C78" w:rsidRPr="00924A92" w:rsidRDefault="1AE60487" w:rsidP="1AE60487">
            <w:pPr>
              <w:rPr>
                <w:b/>
                <w:bCs/>
                <w:u w:val="single"/>
              </w:rPr>
            </w:pPr>
            <w:r w:rsidRPr="1AE60487">
              <w:rPr>
                <w:i/>
                <w:iCs/>
              </w:rPr>
              <w:t>Adoption of the legislative act</w:t>
            </w:r>
          </w:p>
        </w:tc>
      </w:tr>
      <w:tr w:rsidR="00D10C78" w:rsidRPr="002C1347" w14:paraId="450A6E52" w14:textId="77777777" w:rsidTr="1AE60487">
        <w:trPr>
          <w:trHeight w:val="850"/>
        </w:trPr>
        <w:tc>
          <w:tcPr>
            <w:tcW w:w="9639" w:type="dxa"/>
            <w:gridSpan w:val="2"/>
            <w:vAlign w:val="center"/>
          </w:tcPr>
          <w:p w14:paraId="6E719459" w14:textId="2CC0BE47" w:rsidR="00D10C78" w:rsidRPr="002A5CA4" w:rsidRDefault="1AE60487" w:rsidP="1AE60487">
            <w:pPr>
              <w:spacing w:before="120" w:after="120"/>
              <w:rPr>
                <w:b/>
                <w:bCs/>
              </w:rPr>
            </w:pPr>
            <w:r w:rsidRPr="1AE60487">
              <w:rPr>
                <w:b/>
                <w:bCs/>
              </w:rPr>
              <w:t>STATEMENT BY CZECHIA</w:t>
            </w:r>
          </w:p>
          <w:p w14:paraId="1654FB5E" w14:textId="77777777" w:rsidR="00D10C78" w:rsidRPr="002A5CA4" w:rsidRDefault="1AE60487" w:rsidP="0066190D">
            <w:r>
              <w:t>“Česká republika si uvědomuje význam ochrany životního prostředí a lidských práv. Současně považuje za zásadní, aby jakékoli povinnosti a administrativní zátěž podnikatelů musely být přiměřené/proporcionální a odůvodněné jasně prokazatelnými přínosy.</w:t>
            </w:r>
          </w:p>
          <w:p w14:paraId="553C0151" w14:textId="77777777" w:rsidR="00D10C78" w:rsidRPr="002A5CA4" w:rsidRDefault="1AE60487" w:rsidP="00750CAC">
            <w:pPr>
              <w:spacing w:before="120" w:after="120"/>
            </w:pPr>
            <w:r>
              <w:t>Česká republika chce vyjádřit poděkování všem předsednictvím zapojeným do jednání za jejich úsilí a konstruktivní práci na této záležitosti. Česká republika oceňuje dosažený pokrok v aktuálním návrhu. Přesto nejsme spokojeni se zbývajícími povinnostmi v oblasti udržitelného reportingu, které v praxi představují převážně formální administrativní úkony. Proto preferujeme rámec, v němž by reporting v oblasti udržitelnosti probíhal na dobrovolné bázi.</w:t>
            </w:r>
          </w:p>
          <w:p w14:paraId="7A0B54CB" w14:textId="77777777" w:rsidR="00D10C78" w:rsidRPr="002A5CA4" w:rsidRDefault="1AE60487" w:rsidP="00750CAC">
            <w:pPr>
              <w:spacing w:before="120" w:after="120"/>
            </w:pPr>
            <w:r>
              <w:t>Pokud jde o požadavky na náležitou péči v oblasti udržitelnosti (due diligence), Česká republika může principiálně podporovat návrh, protože zavádí smysluplná a významná snížení administrativní zátěže ukládané podnikům.</w:t>
            </w:r>
          </w:p>
          <w:p w14:paraId="1FC0DDD1" w14:textId="77777777" w:rsidR="00D10C78" w:rsidRPr="002A5CA4" w:rsidRDefault="1AE60487" w:rsidP="1AE60487">
            <w:pPr>
              <w:spacing w:before="120" w:after="120"/>
              <w:rPr>
                <w:b/>
                <w:bCs/>
              </w:rPr>
            </w:pPr>
            <w:r>
              <w:t>Česká republika se domnívá, že návrh ve své současné podobě plně neodpovídá národní pozici a prioritám, a proto jej nelze podpořit jako celek.”</w:t>
            </w:r>
          </w:p>
        </w:tc>
      </w:tr>
      <w:tr w:rsidR="00C85D96" w:rsidRPr="00921F21" w14:paraId="5AA4E54C" w14:textId="77777777" w:rsidTr="1AE60487">
        <w:trPr>
          <w:trHeight w:val="850"/>
        </w:trPr>
        <w:tc>
          <w:tcPr>
            <w:tcW w:w="9639" w:type="dxa"/>
            <w:gridSpan w:val="2"/>
            <w:vAlign w:val="center"/>
          </w:tcPr>
          <w:p w14:paraId="609EE97E" w14:textId="77777777" w:rsidR="00C85D96" w:rsidRPr="007F0ABE" w:rsidRDefault="1AE60487" w:rsidP="1AE60487">
            <w:pPr>
              <w:spacing w:before="120" w:after="120"/>
              <w:rPr>
                <w:b/>
                <w:bCs/>
                <w:lang w:val="de-DE"/>
              </w:rPr>
            </w:pPr>
            <w:r w:rsidRPr="1AE60487">
              <w:rPr>
                <w:b/>
                <w:bCs/>
                <w:lang w:val="de-DE"/>
              </w:rPr>
              <w:t>STATEMENT BY GERMANY</w:t>
            </w:r>
          </w:p>
          <w:p w14:paraId="5EDF2130" w14:textId="68DC6148" w:rsidR="00C85D96" w:rsidRPr="002A5CA4" w:rsidRDefault="1AE60487" w:rsidP="1AE60487">
            <w:pPr>
              <w:rPr>
                <w:sz w:val="22"/>
                <w:lang w:val="de-DE"/>
              </w:rPr>
            </w:pPr>
            <w:r w:rsidRPr="1AE60487">
              <w:rPr>
                <w:lang w:val="de-DE"/>
              </w:rPr>
              <w:t xml:space="preserve">“Die oben genannte Richtlinie („Omnibus I“) fügt in die RL </w:t>
            </w:r>
            <w:r w:rsidRPr="1AE60487">
              <w:rPr>
                <w:rFonts w:cs="Arial"/>
                <w:sz w:val="21"/>
                <w:szCs w:val="21"/>
                <w:lang w:val="de-DE"/>
              </w:rPr>
              <w:t xml:space="preserve">(EU) 2024/1760 (CSDDD) einen neuen </w:t>
            </w:r>
            <w:r w:rsidRPr="1AE60487">
              <w:rPr>
                <w:lang w:val="de-DE"/>
              </w:rPr>
              <w:t>Artikel 8 Absatz 2a CSDDD ein. Deutschland versteht Artikel 8 Abs. 2a (c) auch in der jetzigen Fassung („equally likely to occur or equally severe“) in der Gesamtschau der Richtlinie als kumulative Voraussetzungen. Dieses Verständnis allein gewährleistet eine kohärente und zweckkonforme Auslegung im Einklang mit der CSDDD/Omnibus I und dem risikobasierten Ansatz, der durch den Omnibus I gestärkt wird. Im übrigen Rechtstext der CSDDD werden „likely“ und „severe“ stets durch ein „and“ verbunden, etwa in Artikel 9 CSDDD. So verhält es sich auch in den internationalen Standards der VN-Leitprinzipien für Wirtschaft und Menschenrechte und den OECD Rahmenwerken, die den risikobasierten Ansatz zur Grundlage haben.</w:t>
            </w:r>
          </w:p>
          <w:p w14:paraId="31091324" w14:textId="77777777" w:rsidR="00C85D96" w:rsidRPr="002A5CA4" w:rsidRDefault="1AE60487" w:rsidP="1AE60487">
            <w:pPr>
              <w:rPr>
                <w:lang w:val="de-DE"/>
              </w:rPr>
            </w:pPr>
            <w:r w:rsidRPr="1AE60487">
              <w:rPr>
                <w:lang w:val="de-DE"/>
              </w:rPr>
              <w:t xml:space="preserve">Hingegen würde ein abweichendes Textverständnis im Sinne einer Entkopplung von „equally likely“ und „equally severe“ dem risikobasierten Ansatz im Omnibus I widersprechen und zu ungerechtfertigten Belastungen bei Unternehmen führen, wenn dadurch Informationsabfragen bei direkten Zulieferern zu wahrscheinlichen, aber vergleichsweise unproblematischen Risiken ausgelöst werden. </w:t>
            </w:r>
          </w:p>
          <w:p w14:paraId="07015EF7" w14:textId="30E550DA" w:rsidR="00C85D96" w:rsidRPr="002A5CA4" w:rsidRDefault="1AE60487" w:rsidP="1AE60487">
            <w:pPr>
              <w:spacing w:before="120" w:after="120"/>
              <w:rPr>
                <w:b/>
                <w:bCs/>
                <w:lang w:val="de-DE"/>
              </w:rPr>
            </w:pPr>
            <w:r w:rsidRPr="1AE60487">
              <w:rPr>
                <w:lang w:val="de-DE"/>
              </w:rPr>
              <w:t>DEU bittet die EU-Kommission, das kumulative Verständnis von Artikel 8 Absatz 2a (c) in ihren Guidances für Unternehmen im Sinne der Rechtsklarheit deutlich zu machen.“</w:t>
            </w:r>
          </w:p>
        </w:tc>
      </w:tr>
      <w:tr w:rsidR="00C85D96" w:rsidRPr="00921F21" w14:paraId="1B17CB8A" w14:textId="77777777" w:rsidTr="1AE60487">
        <w:trPr>
          <w:trHeight w:val="850"/>
        </w:trPr>
        <w:tc>
          <w:tcPr>
            <w:tcW w:w="9639" w:type="dxa"/>
            <w:gridSpan w:val="2"/>
            <w:vAlign w:val="center"/>
          </w:tcPr>
          <w:p w14:paraId="70B801F3" w14:textId="77777777" w:rsidR="00C85D96" w:rsidRPr="007F0ABE" w:rsidRDefault="1AE60487" w:rsidP="00F33F95">
            <w:pPr>
              <w:pageBreakBefore/>
              <w:spacing w:before="120" w:after="120"/>
              <w:rPr>
                <w:b/>
                <w:bCs/>
                <w:lang w:val="fr-BE"/>
              </w:rPr>
            </w:pPr>
            <w:r w:rsidRPr="1AE60487">
              <w:rPr>
                <w:b/>
                <w:bCs/>
                <w:lang w:val="fr-BE"/>
              </w:rPr>
              <w:lastRenderedPageBreak/>
              <w:t>STATEMENT BY FRANCE</w:t>
            </w:r>
          </w:p>
          <w:p w14:paraId="51D608AE" w14:textId="693FC51E" w:rsidR="00C85D96" w:rsidRPr="002A5CA4" w:rsidRDefault="1AE60487" w:rsidP="1AE60487">
            <w:pPr>
              <w:rPr>
                <w:lang w:val="fr-FR"/>
              </w:rPr>
            </w:pPr>
            <w:r w:rsidRPr="1AE60487">
              <w:rPr>
                <w:lang w:val="fr-FR"/>
              </w:rPr>
              <w:t>“La France salue l’adoption de la révision des directives CSRD et CS3D dans le cadre de l'Omnibus I, qui permettra aux entreprises d'avoir un cadre stable et harmonisé garantissant une transparence accrue de leur actions et impacts en matière de durabilité et favorisant leur responsabilité le long de la chaine de valeur. Elle appelle donc la Commission à garantir leur mise en œuvre uniforme et rapide. Tout particulièrement, il est nécessaire d’empêcher toute tentative de contournement du champ de ces dispositions par des entreprises non européennes, (en particulier dans le calcul des seuils de chiffre d’affaires), afin que les obligations s'appliquent de manière égale à toutes les parties prenantes. Deuxièmement, la France appelle la Commission à s'engager à clarifier la portée des obligations d'identification des risques pour les entreprises dont les partenaires commerciaux ne se limitent pas à leurs partenaires commerciaux directs. Cela est nécessaire pour apporter de la sécurité juridique à nos entreprises.”</w:t>
            </w:r>
          </w:p>
        </w:tc>
      </w:tr>
      <w:tr w:rsidR="00CB5682" w:rsidRPr="00924A92" w14:paraId="02376DEC" w14:textId="77777777" w:rsidTr="1AE60487">
        <w:trPr>
          <w:trHeight w:val="850"/>
        </w:trPr>
        <w:tc>
          <w:tcPr>
            <w:tcW w:w="2070" w:type="dxa"/>
            <w:vAlign w:val="center"/>
          </w:tcPr>
          <w:p w14:paraId="6D08556B" w14:textId="1AD74A9E" w:rsidR="00CB5682" w:rsidRPr="002A5CA4" w:rsidRDefault="1AE60487" w:rsidP="1AE60487">
            <w:pPr>
              <w:spacing w:before="120" w:after="120"/>
              <w:rPr>
                <w:b/>
                <w:bCs/>
              </w:rPr>
            </w:pPr>
            <w:r w:rsidRPr="1AE60487">
              <w:rPr>
                <w:b/>
                <w:bCs/>
                <w:u w:val="single"/>
              </w:rPr>
              <w:t xml:space="preserve">Ad "A" item </w:t>
            </w:r>
            <w:r w:rsidR="00030DA4">
              <w:rPr>
                <w:b/>
                <w:bCs/>
                <w:u w:val="single"/>
              </w:rPr>
              <w:t>2</w:t>
            </w:r>
            <w:r w:rsidRPr="1AE60487">
              <w:rPr>
                <w:b/>
                <w:bCs/>
                <w:u w:val="single"/>
              </w:rPr>
              <w:t>:</w:t>
            </w:r>
          </w:p>
        </w:tc>
        <w:tc>
          <w:tcPr>
            <w:tcW w:w="7569" w:type="dxa"/>
            <w:vAlign w:val="center"/>
          </w:tcPr>
          <w:p w14:paraId="73C1DFCE" w14:textId="77777777" w:rsidR="00CB5682" w:rsidRPr="002A5CA4" w:rsidRDefault="1AE60487" w:rsidP="1AE60487">
            <w:pPr>
              <w:rPr>
                <w:i/>
                <w:iCs/>
              </w:rPr>
            </w:pPr>
            <w:r>
              <w:t>Regulation implementing enhanced cooperation on the establishment of the Ukraine Support Loan for 2026 and 2027</w:t>
            </w:r>
            <w:r w:rsidRPr="1AE60487">
              <w:rPr>
                <w:i/>
                <w:iCs/>
              </w:rPr>
              <w:t xml:space="preserve"> </w:t>
            </w:r>
          </w:p>
          <w:p w14:paraId="6FB3DE70" w14:textId="77777777" w:rsidR="00CB5682" w:rsidRPr="002A5CA4" w:rsidRDefault="1AE60487" w:rsidP="1AE60487">
            <w:pPr>
              <w:rPr>
                <w:i/>
                <w:iCs/>
              </w:rPr>
            </w:pPr>
            <w:r w:rsidRPr="1AE60487">
              <w:rPr>
                <w:i/>
                <w:iCs/>
              </w:rPr>
              <w:t>Adoption of the legislative act</w:t>
            </w:r>
          </w:p>
          <w:p w14:paraId="62697196" w14:textId="77777777" w:rsidR="00CB5682" w:rsidRPr="002A5CA4" w:rsidRDefault="1AE60487" w:rsidP="00750CAC">
            <w:r w:rsidRPr="1AE60487">
              <w:rPr>
                <w:i/>
                <w:iCs/>
              </w:rPr>
              <w:t>Decision to derogate from the eight-week period provided for in Article 4 of Protocol 1 on the role of national parliaments in the EU</w:t>
            </w:r>
          </w:p>
        </w:tc>
      </w:tr>
      <w:tr w:rsidR="00CB5682" w:rsidRPr="00924A92" w14:paraId="04704355" w14:textId="77777777" w:rsidTr="1AE60487">
        <w:trPr>
          <w:trHeight w:val="850"/>
        </w:trPr>
        <w:tc>
          <w:tcPr>
            <w:tcW w:w="9639" w:type="dxa"/>
            <w:gridSpan w:val="2"/>
            <w:vAlign w:val="center"/>
          </w:tcPr>
          <w:p w14:paraId="2380B5D3" w14:textId="77777777" w:rsidR="00CB5682" w:rsidRPr="002A5CA4" w:rsidRDefault="1AE60487" w:rsidP="1AE60487">
            <w:pPr>
              <w:spacing w:before="120" w:after="120"/>
              <w:rPr>
                <w:b/>
                <w:bCs/>
              </w:rPr>
            </w:pPr>
            <w:r w:rsidRPr="1AE60487">
              <w:rPr>
                <w:b/>
                <w:bCs/>
              </w:rPr>
              <w:t>STATEMENT BY BELGIUM</w:t>
            </w:r>
          </w:p>
          <w:p w14:paraId="1BCC3740" w14:textId="77777777" w:rsidR="00CB5682" w:rsidRPr="002A5CA4" w:rsidRDefault="1AE60487" w:rsidP="1AE60487">
            <w:pPr>
              <w:rPr>
                <w:rFonts w:ascii="Roboto" w:eastAsia="Times New Roman" w:hAnsi="Roboto"/>
                <w:sz w:val="22"/>
                <w:lang w:val="en-US" w:eastAsia="fr-BE"/>
              </w:rPr>
            </w:pPr>
            <w:r>
              <w:t>“Regarding article 20 of the Ukraine Support Loan, Belgium underlines that this article in and of itself does not create a legal basis that would permit to make use of Russian assets immobilised in the Union to repay the loan, in full accordance with Union and international law. Any future political decision to use the assets requires a legal act, subject to separate approval within the EU and the adoption of a specific mechanism.”</w:t>
            </w:r>
          </w:p>
        </w:tc>
      </w:tr>
    </w:tbl>
    <w:p w14:paraId="1E2B6770" w14:textId="77777777" w:rsidR="001B060D" w:rsidRPr="00CB5682" w:rsidRDefault="001B060D" w:rsidP="001B060D">
      <w:pPr>
        <w:pStyle w:val="FinalLine"/>
        <w:rPr>
          <w:lang w:val="en-US"/>
        </w:rPr>
      </w:pPr>
    </w:p>
    <w:sectPr w:rsidR="001B060D" w:rsidRPr="00CB5682" w:rsidSect="00921F21">
      <w:headerReference w:type="default" r:id="rId19"/>
      <w:footerReference w:type="default" r:id="rId20"/>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BB4C5" w14:textId="77777777" w:rsidR="001B060D" w:rsidRDefault="001B060D" w:rsidP="00B5488B">
      <w:r>
        <w:separator/>
      </w:r>
    </w:p>
  </w:endnote>
  <w:endnote w:type="continuationSeparator" w:id="0">
    <w:p w14:paraId="53FCE11D" w14:textId="77777777" w:rsidR="001B060D" w:rsidRDefault="001B060D" w:rsidP="00B548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5A7D" w14:textId="77777777" w:rsidR="00921F21" w:rsidRPr="00921F21" w:rsidRDefault="00921F21" w:rsidP="00921F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21F21" w:rsidRPr="00D94637" w14:paraId="0E4BC6D0" w14:textId="77777777" w:rsidTr="00921F21">
      <w:trPr>
        <w:jc w:val="center"/>
      </w:trPr>
      <w:tc>
        <w:tcPr>
          <w:tcW w:w="5000" w:type="pct"/>
          <w:gridSpan w:val="7"/>
          <w:shd w:val="clear" w:color="auto" w:fill="auto"/>
          <w:tcMar>
            <w:top w:w="57" w:type="dxa"/>
          </w:tcMar>
        </w:tcPr>
        <w:p w14:paraId="6A95C24C" w14:textId="77777777" w:rsidR="00921F21" w:rsidRPr="00D94637" w:rsidRDefault="00921F21" w:rsidP="00D94637">
          <w:pPr>
            <w:pStyle w:val="FooterText"/>
            <w:pBdr>
              <w:top w:val="single" w:sz="4" w:space="1" w:color="auto"/>
            </w:pBdr>
            <w:spacing w:before="200"/>
            <w:rPr>
              <w:sz w:val="2"/>
              <w:szCs w:val="2"/>
            </w:rPr>
          </w:pPr>
          <w:bookmarkStart w:id="1" w:name="FOOTER_STANDARD"/>
        </w:p>
      </w:tc>
    </w:tr>
    <w:tr w:rsidR="00921F21" w:rsidRPr="00B310DC" w14:paraId="113AD24B" w14:textId="77777777" w:rsidTr="00921F21">
      <w:trPr>
        <w:jc w:val="center"/>
      </w:trPr>
      <w:tc>
        <w:tcPr>
          <w:tcW w:w="2500" w:type="pct"/>
          <w:gridSpan w:val="2"/>
          <w:shd w:val="clear" w:color="auto" w:fill="auto"/>
          <w:tcMar>
            <w:top w:w="0" w:type="dxa"/>
          </w:tcMar>
        </w:tcPr>
        <w:p w14:paraId="0C16CDF1" w14:textId="42A2BD0F" w:rsidR="00921F21" w:rsidRPr="00AD7BF2" w:rsidRDefault="00921F21" w:rsidP="004F54B2">
          <w:pPr>
            <w:pStyle w:val="FooterText"/>
          </w:pPr>
          <w:r>
            <w:t>6803/26</w:t>
          </w:r>
          <w:r w:rsidRPr="002511D8">
            <w:t xml:space="preserve"> </w:t>
          </w:r>
        </w:p>
      </w:tc>
      <w:tc>
        <w:tcPr>
          <w:tcW w:w="625" w:type="pct"/>
          <w:shd w:val="clear" w:color="auto" w:fill="auto"/>
          <w:tcMar>
            <w:top w:w="0" w:type="dxa"/>
          </w:tcMar>
        </w:tcPr>
        <w:p w14:paraId="61E748C0" w14:textId="77777777" w:rsidR="00921F21" w:rsidRPr="00AD7BF2" w:rsidRDefault="00921F21" w:rsidP="00D94637">
          <w:pPr>
            <w:pStyle w:val="FooterText"/>
            <w:jc w:val="center"/>
          </w:pPr>
        </w:p>
      </w:tc>
      <w:tc>
        <w:tcPr>
          <w:tcW w:w="1286" w:type="pct"/>
          <w:gridSpan w:val="3"/>
          <w:shd w:val="clear" w:color="auto" w:fill="auto"/>
          <w:tcMar>
            <w:top w:w="0" w:type="dxa"/>
          </w:tcMar>
        </w:tcPr>
        <w:p w14:paraId="00DEE26B" w14:textId="77777777" w:rsidR="00921F21" w:rsidRPr="002511D8" w:rsidRDefault="00921F21" w:rsidP="00D94637">
          <w:pPr>
            <w:pStyle w:val="FooterText"/>
            <w:jc w:val="center"/>
          </w:pPr>
        </w:p>
      </w:tc>
      <w:tc>
        <w:tcPr>
          <w:tcW w:w="589" w:type="pct"/>
          <w:shd w:val="clear" w:color="auto" w:fill="auto"/>
          <w:tcMar>
            <w:top w:w="0" w:type="dxa"/>
          </w:tcMar>
        </w:tcPr>
        <w:p w14:paraId="01A0CF3C" w14:textId="5DFDDFCF" w:rsidR="00921F21" w:rsidRPr="00B310DC" w:rsidRDefault="00921F21" w:rsidP="00D94637">
          <w:pPr>
            <w:pStyle w:val="FooterText"/>
            <w:jc w:val="right"/>
          </w:pPr>
          <w:r>
            <w:fldChar w:fldCharType="begin"/>
          </w:r>
          <w:r>
            <w:instrText xml:space="preserve"> PAGE  \* MERGEFORMAT </w:instrText>
          </w:r>
          <w:r>
            <w:fldChar w:fldCharType="separate"/>
          </w:r>
          <w:r>
            <w:rPr>
              <w:noProof/>
            </w:rPr>
            <w:t>5</w:t>
          </w:r>
          <w:r>
            <w:fldChar w:fldCharType="end"/>
          </w:r>
        </w:p>
      </w:tc>
    </w:tr>
    <w:tr w:rsidR="00921F21" w:rsidRPr="00D94637" w14:paraId="2326ED28" w14:textId="77777777" w:rsidTr="00921F21">
      <w:trPr>
        <w:jc w:val="center"/>
      </w:trPr>
      <w:tc>
        <w:tcPr>
          <w:tcW w:w="1774" w:type="pct"/>
          <w:shd w:val="clear" w:color="auto" w:fill="auto"/>
        </w:tcPr>
        <w:p w14:paraId="18A24DA4" w14:textId="77F8022F" w:rsidR="00921F21" w:rsidRPr="00AD7BF2" w:rsidRDefault="00921F21" w:rsidP="00D94637">
          <w:pPr>
            <w:pStyle w:val="FooterText"/>
            <w:spacing w:before="40"/>
          </w:pPr>
        </w:p>
      </w:tc>
      <w:tc>
        <w:tcPr>
          <w:tcW w:w="1455" w:type="pct"/>
          <w:gridSpan w:val="3"/>
          <w:shd w:val="clear" w:color="auto" w:fill="auto"/>
        </w:tcPr>
        <w:p w14:paraId="25895539" w14:textId="17BC62BA" w:rsidR="00921F21" w:rsidRPr="00AD7BF2" w:rsidRDefault="00921F21" w:rsidP="00D204D6">
          <w:pPr>
            <w:pStyle w:val="FooterText"/>
            <w:spacing w:before="40"/>
            <w:jc w:val="center"/>
          </w:pPr>
          <w:r>
            <w:t>GIP.CRP2</w:t>
          </w:r>
        </w:p>
      </w:tc>
      <w:tc>
        <w:tcPr>
          <w:tcW w:w="742" w:type="pct"/>
          <w:shd w:val="clear" w:color="auto" w:fill="auto"/>
        </w:tcPr>
        <w:p w14:paraId="2097363A" w14:textId="0F5F3A3E" w:rsidR="00921F21" w:rsidRPr="00D94637" w:rsidRDefault="00921F21" w:rsidP="002F0099">
          <w:pPr>
            <w:pStyle w:val="FooterText"/>
            <w:jc w:val="center"/>
            <w:rPr>
              <w:b/>
              <w:position w:val="-4"/>
              <w:sz w:val="36"/>
            </w:rPr>
          </w:pPr>
        </w:p>
      </w:tc>
      <w:tc>
        <w:tcPr>
          <w:tcW w:w="1029" w:type="pct"/>
          <w:gridSpan w:val="2"/>
          <w:shd w:val="clear" w:color="auto" w:fill="auto"/>
        </w:tcPr>
        <w:p w14:paraId="640807FA" w14:textId="13063F43" w:rsidR="00921F21" w:rsidRPr="00695BAF" w:rsidRDefault="00921F21" w:rsidP="00D94637">
          <w:pPr>
            <w:pStyle w:val="FooterText"/>
            <w:jc w:val="right"/>
            <w:rPr>
              <w:caps/>
              <w:spacing w:val="-20"/>
              <w:sz w:val="16"/>
            </w:rPr>
          </w:pPr>
          <w:r>
            <w:rPr>
              <w:b/>
              <w:caps/>
              <w:spacing w:val="-20"/>
              <w:position w:val="-4"/>
              <w:sz w:val="36"/>
            </w:rPr>
            <w:t>EN‌/CS‌/DE‌/FR</w:t>
          </w:r>
        </w:p>
      </w:tc>
    </w:tr>
    <w:bookmarkEnd w:id="1"/>
  </w:tbl>
  <w:p w14:paraId="0A35E85E" w14:textId="77777777" w:rsidR="001B060D" w:rsidRPr="00921F21" w:rsidRDefault="001B060D" w:rsidP="00921F21">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21F21" w:rsidRPr="00D94637" w14:paraId="1FB178B5" w14:textId="77777777" w:rsidTr="00921F21">
      <w:trPr>
        <w:jc w:val="center"/>
      </w:trPr>
      <w:tc>
        <w:tcPr>
          <w:tcW w:w="5000" w:type="pct"/>
          <w:gridSpan w:val="7"/>
          <w:shd w:val="clear" w:color="auto" w:fill="auto"/>
          <w:tcMar>
            <w:top w:w="57" w:type="dxa"/>
          </w:tcMar>
        </w:tcPr>
        <w:p w14:paraId="55A7C15A" w14:textId="77777777" w:rsidR="00921F21" w:rsidRPr="00D94637" w:rsidRDefault="00921F21" w:rsidP="00D94637">
          <w:pPr>
            <w:pStyle w:val="FooterText"/>
            <w:pBdr>
              <w:top w:val="single" w:sz="4" w:space="1" w:color="auto"/>
            </w:pBdr>
            <w:spacing w:before="200"/>
            <w:rPr>
              <w:sz w:val="2"/>
              <w:szCs w:val="2"/>
            </w:rPr>
          </w:pPr>
        </w:p>
      </w:tc>
    </w:tr>
    <w:tr w:rsidR="00921F21" w:rsidRPr="00B310DC" w14:paraId="35B7632A" w14:textId="77777777" w:rsidTr="00921F21">
      <w:trPr>
        <w:jc w:val="center"/>
      </w:trPr>
      <w:tc>
        <w:tcPr>
          <w:tcW w:w="2500" w:type="pct"/>
          <w:gridSpan w:val="2"/>
          <w:shd w:val="clear" w:color="auto" w:fill="auto"/>
          <w:tcMar>
            <w:top w:w="0" w:type="dxa"/>
          </w:tcMar>
        </w:tcPr>
        <w:p w14:paraId="76707784" w14:textId="08559A70" w:rsidR="00921F21" w:rsidRPr="00AD7BF2" w:rsidRDefault="00921F21" w:rsidP="004F54B2">
          <w:pPr>
            <w:pStyle w:val="FooterText"/>
          </w:pPr>
          <w:r>
            <w:t>6803/26</w:t>
          </w:r>
          <w:r w:rsidRPr="002511D8">
            <w:t xml:space="preserve"> </w:t>
          </w:r>
        </w:p>
      </w:tc>
      <w:tc>
        <w:tcPr>
          <w:tcW w:w="625" w:type="pct"/>
          <w:shd w:val="clear" w:color="auto" w:fill="auto"/>
          <w:tcMar>
            <w:top w:w="0" w:type="dxa"/>
          </w:tcMar>
        </w:tcPr>
        <w:p w14:paraId="53A5F2E5" w14:textId="77777777" w:rsidR="00921F21" w:rsidRPr="00AD7BF2" w:rsidRDefault="00921F21" w:rsidP="00D94637">
          <w:pPr>
            <w:pStyle w:val="FooterText"/>
            <w:jc w:val="center"/>
          </w:pPr>
        </w:p>
      </w:tc>
      <w:tc>
        <w:tcPr>
          <w:tcW w:w="1286" w:type="pct"/>
          <w:gridSpan w:val="3"/>
          <w:shd w:val="clear" w:color="auto" w:fill="auto"/>
          <w:tcMar>
            <w:top w:w="0" w:type="dxa"/>
          </w:tcMar>
        </w:tcPr>
        <w:p w14:paraId="2064236B" w14:textId="77777777" w:rsidR="00921F21" w:rsidRPr="002511D8" w:rsidRDefault="00921F21" w:rsidP="00D94637">
          <w:pPr>
            <w:pStyle w:val="FooterText"/>
            <w:jc w:val="center"/>
          </w:pPr>
        </w:p>
      </w:tc>
      <w:tc>
        <w:tcPr>
          <w:tcW w:w="589" w:type="pct"/>
          <w:shd w:val="clear" w:color="auto" w:fill="auto"/>
          <w:tcMar>
            <w:top w:w="0" w:type="dxa"/>
          </w:tcMar>
        </w:tcPr>
        <w:p w14:paraId="3CAF8CC0" w14:textId="25302ABC" w:rsidR="00921F21" w:rsidRPr="00B310DC" w:rsidRDefault="00921F21" w:rsidP="00D94637">
          <w:pPr>
            <w:pStyle w:val="FooterText"/>
            <w:jc w:val="right"/>
          </w:pPr>
          <w:r>
            <w:fldChar w:fldCharType="begin"/>
          </w:r>
          <w:r>
            <w:instrText xml:space="preserve"> PAGE  \* MERGEFORMAT </w:instrText>
          </w:r>
          <w:r>
            <w:fldChar w:fldCharType="separate"/>
          </w:r>
          <w:r>
            <w:rPr>
              <w:noProof/>
            </w:rPr>
            <w:t>3</w:t>
          </w:r>
          <w:r>
            <w:fldChar w:fldCharType="end"/>
          </w:r>
        </w:p>
      </w:tc>
    </w:tr>
    <w:tr w:rsidR="00921F21" w:rsidRPr="00D94637" w14:paraId="7C65105F" w14:textId="77777777" w:rsidTr="00921F21">
      <w:trPr>
        <w:jc w:val="center"/>
      </w:trPr>
      <w:tc>
        <w:tcPr>
          <w:tcW w:w="1774" w:type="pct"/>
          <w:shd w:val="clear" w:color="auto" w:fill="auto"/>
        </w:tcPr>
        <w:p w14:paraId="57640BB0" w14:textId="72F95473" w:rsidR="00921F21" w:rsidRPr="00AD7BF2" w:rsidRDefault="00921F21" w:rsidP="00D94637">
          <w:pPr>
            <w:pStyle w:val="FooterText"/>
            <w:spacing w:before="40"/>
          </w:pPr>
        </w:p>
      </w:tc>
      <w:tc>
        <w:tcPr>
          <w:tcW w:w="1455" w:type="pct"/>
          <w:gridSpan w:val="3"/>
          <w:shd w:val="clear" w:color="auto" w:fill="auto"/>
        </w:tcPr>
        <w:p w14:paraId="34213914" w14:textId="08C7EAA7" w:rsidR="00921F21" w:rsidRPr="00AD7BF2" w:rsidRDefault="00921F21" w:rsidP="00D204D6">
          <w:pPr>
            <w:pStyle w:val="FooterText"/>
            <w:spacing w:before="40"/>
            <w:jc w:val="center"/>
          </w:pPr>
          <w:r>
            <w:t>GIP.CRP2</w:t>
          </w:r>
        </w:p>
      </w:tc>
      <w:tc>
        <w:tcPr>
          <w:tcW w:w="742" w:type="pct"/>
          <w:shd w:val="clear" w:color="auto" w:fill="auto"/>
        </w:tcPr>
        <w:p w14:paraId="79977B72" w14:textId="76D988F6" w:rsidR="00921F21" w:rsidRPr="00D94637" w:rsidRDefault="00921F21" w:rsidP="002F0099">
          <w:pPr>
            <w:pStyle w:val="FooterText"/>
            <w:jc w:val="center"/>
            <w:rPr>
              <w:b/>
              <w:position w:val="-4"/>
              <w:sz w:val="36"/>
            </w:rPr>
          </w:pPr>
        </w:p>
      </w:tc>
      <w:tc>
        <w:tcPr>
          <w:tcW w:w="1029" w:type="pct"/>
          <w:gridSpan w:val="2"/>
          <w:shd w:val="clear" w:color="auto" w:fill="auto"/>
        </w:tcPr>
        <w:p w14:paraId="4367B3AF" w14:textId="60802993" w:rsidR="00921F21" w:rsidRPr="00695BAF" w:rsidRDefault="00921F21" w:rsidP="00D94637">
          <w:pPr>
            <w:pStyle w:val="FooterText"/>
            <w:jc w:val="right"/>
            <w:rPr>
              <w:caps/>
              <w:spacing w:val="-20"/>
              <w:sz w:val="16"/>
            </w:rPr>
          </w:pPr>
          <w:r>
            <w:rPr>
              <w:b/>
              <w:caps/>
              <w:spacing w:val="-20"/>
              <w:position w:val="-4"/>
              <w:sz w:val="36"/>
            </w:rPr>
            <w:t>EN‌/CS‌/DE‌/FR</w:t>
          </w:r>
        </w:p>
      </w:tc>
    </w:tr>
  </w:tbl>
  <w:p w14:paraId="3DA50337" w14:textId="77777777" w:rsidR="001B060D" w:rsidRPr="00921F21" w:rsidRDefault="001B060D" w:rsidP="00921F21">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921F21" w:rsidRPr="00D94637" w14:paraId="781A3452" w14:textId="77777777" w:rsidTr="00921F21">
      <w:trPr>
        <w:jc w:val="center"/>
      </w:trPr>
      <w:tc>
        <w:tcPr>
          <w:tcW w:w="5000" w:type="pct"/>
          <w:gridSpan w:val="7"/>
          <w:shd w:val="clear" w:color="auto" w:fill="auto"/>
          <w:tcMar>
            <w:top w:w="57" w:type="dxa"/>
          </w:tcMar>
        </w:tcPr>
        <w:p w14:paraId="7FB25956" w14:textId="77777777" w:rsidR="00921F21" w:rsidRPr="00D94637" w:rsidRDefault="00921F21" w:rsidP="00D94637">
          <w:pPr>
            <w:pStyle w:val="FooterText"/>
            <w:pBdr>
              <w:top w:val="single" w:sz="4" w:space="1" w:color="auto"/>
            </w:pBdr>
            <w:spacing w:before="200"/>
            <w:rPr>
              <w:sz w:val="2"/>
              <w:szCs w:val="2"/>
            </w:rPr>
          </w:pPr>
        </w:p>
      </w:tc>
    </w:tr>
    <w:tr w:rsidR="00921F21" w:rsidRPr="00B310DC" w14:paraId="13E5DEE5" w14:textId="77777777" w:rsidTr="00921F21">
      <w:trPr>
        <w:jc w:val="center"/>
      </w:trPr>
      <w:tc>
        <w:tcPr>
          <w:tcW w:w="2500" w:type="pct"/>
          <w:gridSpan w:val="2"/>
          <w:shd w:val="clear" w:color="auto" w:fill="auto"/>
          <w:tcMar>
            <w:top w:w="0" w:type="dxa"/>
          </w:tcMar>
        </w:tcPr>
        <w:p w14:paraId="20562633" w14:textId="3B1BC6A4" w:rsidR="00921F21" w:rsidRPr="00AD7BF2" w:rsidRDefault="00921F21" w:rsidP="004F54B2">
          <w:pPr>
            <w:pStyle w:val="FooterText"/>
          </w:pPr>
          <w:r>
            <w:t>6803/26</w:t>
          </w:r>
          <w:r w:rsidRPr="002511D8">
            <w:t xml:space="preserve"> </w:t>
          </w:r>
        </w:p>
      </w:tc>
      <w:tc>
        <w:tcPr>
          <w:tcW w:w="625" w:type="pct"/>
          <w:shd w:val="clear" w:color="auto" w:fill="auto"/>
          <w:tcMar>
            <w:top w:w="0" w:type="dxa"/>
          </w:tcMar>
        </w:tcPr>
        <w:p w14:paraId="24044879" w14:textId="77777777" w:rsidR="00921F21" w:rsidRPr="00AD7BF2" w:rsidRDefault="00921F21" w:rsidP="00D94637">
          <w:pPr>
            <w:pStyle w:val="FooterText"/>
            <w:jc w:val="center"/>
          </w:pPr>
        </w:p>
      </w:tc>
      <w:tc>
        <w:tcPr>
          <w:tcW w:w="1286" w:type="pct"/>
          <w:gridSpan w:val="3"/>
          <w:shd w:val="clear" w:color="auto" w:fill="auto"/>
          <w:tcMar>
            <w:top w:w="0" w:type="dxa"/>
          </w:tcMar>
        </w:tcPr>
        <w:p w14:paraId="535D0A8B" w14:textId="77777777" w:rsidR="00921F21" w:rsidRPr="002511D8" w:rsidRDefault="00921F21" w:rsidP="00D94637">
          <w:pPr>
            <w:pStyle w:val="FooterText"/>
            <w:jc w:val="center"/>
          </w:pPr>
        </w:p>
      </w:tc>
      <w:tc>
        <w:tcPr>
          <w:tcW w:w="589" w:type="pct"/>
          <w:shd w:val="clear" w:color="auto" w:fill="auto"/>
          <w:tcMar>
            <w:top w:w="0" w:type="dxa"/>
          </w:tcMar>
        </w:tcPr>
        <w:p w14:paraId="336A665D" w14:textId="4DCF6741" w:rsidR="00921F21" w:rsidRPr="00B310DC" w:rsidRDefault="00921F21" w:rsidP="00D94637">
          <w:pPr>
            <w:pStyle w:val="FooterText"/>
            <w:jc w:val="right"/>
          </w:pPr>
          <w:r>
            <w:fldChar w:fldCharType="begin"/>
          </w:r>
          <w:r>
            <w:instrText xml:space="preserve"> PAGE  \* MERGEFORMAT </w:instrText>
          </w:r>
          <w:r>
            <w:fldChar w:fldCharType="separate"/>
          </w:r>
          <w:r>
            <w:rPr>
              <w:noProof/>
            </w:rPr>
            <w:t>3</w:t>
          </w:r>
          <w:r>
            <w:fldChar w:fldCharType="end"/>
          </w:r>
        </w:p>
      </w:tc>
    </w:tr>
    <w:tr w:rsidR="00921F21" w:rsidRPr="00D94637" w14:paraId="0D8D21B6" w14:textId="77777777" w:rsidTr="00921F21">
      <w:trPr>
        <w:jc w:val="center"/>
      </w:trPr>
      <w:tc>
        <w:tcPr>
          <w:tcW w:w="1774" w:type="pct"/>
          <w:shd w:val="clear" w:color="auto" w:fill="auto"/>
        </w:tcPr>
        <w:p w14:paraId="74A4BA40" w14:textId="28ADCEE9" w:rsidR="00921F21" w:rsidRPr="00AD7BF2" w:rsidRDefault="00921F21" w:rsidP="00D94637">
          <w:pPr>
            <w:pStyle w:val="FooterText"/>
            <w:spacing w:before="40"/>
          </w:pPr>
          <w:r>
            <w:t>ANNEX</w:t>
          </w:r>
        </w:p>
      </w:tc>
      <w:tc>
        <w:tcPr>
          <w:tcW w:w="1455" w:type="pct"/>
          <w:gridSpan w:val="3"/>
          <w:shd w:val="clear" w:color="auto" w:fill="auto"/>
        </w:tcPr>
        <w:p w14:paraId="6E8A18E4" w14:textId="5FC267CC" w:rsidR="00921F21" w:rsidRPr="00AD7BF2" w:rsidRDefault="00921F21" w:rsidP="00D204D6">
          <w:pPr>
            <w:pStyle w:val="FooterText"/>
            <w:spacing w:before="40"/>
            <w:jc w:val="center"/>
          </w:pPr>
          <w:r>
            <w:t>GIP.CRP2</w:t>
          </w:r>
        </w:p>
      </w:tc>
      <w:tc>
        <w:tcPr>
          <w:tcW w:w="742" w:type="pct"/>
          <w:shd w:val="clear" w:color="auto" w:fill="auto"/>
        </w:tcPr>
        <w:p w14:paraId="42E9D58B" w14:textId="323B2727" w:rsidR="00921F21" w:rsidRPr="00D94637" w:rsidRDefault="00921F21" w:rsidP="002F0099">
          <w:pPr>
            <w:pStyle w:val="FooterText"/>
            <w:jc w:val="center"/>
            <w:rPr>
              <w:b/>
              <w:position w:val="-4"/>
              <w:sz w:val="36"/>
            </w:rPr>
          </w:pPr>
        </w:p>
      </w:tc>
      <w:tc>
        <w:tcPr>
          <w:tcW w:w="1029" w:type="pct"/>
          <w:gridSpan w:val="2"/>
          <w:shd w:val="clear" w:color="auto" w:fill="auto"/>
        </w:tcPr>
        <w:p w14:paraId="1FB212EF" w14:textId="6EEBB0A0" w:rsidR="00921F21" w:rsidRPr="00695BAF" w:rsidRDefault="00921F21" w:rsidP="00D94637">
          <w:pPr>
            <w:pStyle w:val="FooterText"/>
            <w:jc w:val="right"/>
            <w:rPr>
              <w:caps/>
              <w:spacing w:val="-20"/>
              <w:sz w:val="16"/>
            </w:rPr>
          </w:pPr>
          <w:r>
            <w:rPr>
              <w:b/>
              <w:caps/>
              <w:spacing w:val="-20"/>
              <w:position w:val="-4"/>
              <w:sz w:val="36"/>
            </w:rPr>
            <w:t>EN‌/CS‌/DE‌/FR</w:t>
          </w:r>
        </w:p>
      </w:tc>
    </w:tr>
  </w:tbl>
  <w:p w14:paraId="65FD6371" w14:textId="77777777" w:rsidR="00D10C78" w:rsidRPr="00921F21" w:rsidRDefault="00D10C78" w:rsidP="00921F21">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12E78" w14:textId="77777777" w:rsidR="001B060D" w:rsidRDefault="001B060D" w:rsidP="00B5488B">
      <w:r>
        <w:separator/>
      </w:r>
    </w:p>
  </w:footnote>
  <w:footnote w:type="continuationSeparator" w:id="0">
    <w:p w14:paraId="41B26B20" w14:textId="77777777" w:rsidR="001B060D" w:rsidRDefault="001B060D" w:rsidP="00B548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1AC45" w14:textId="77777777" w:rsidR="00921F21" w:rsidRPr="00921F21" w:rsidRDefault="00921F21" w:rsidP="00921F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53EC" w14:textId="1F4E05CE" w:rsidR="001B060D" w:rsidRPr="00921F21" w:rsidRDefault="00921F21" w:rsidP="00921F21">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30B6B" w14:textId="25A6C9C8" w:rsidR="001B060D" w:rsidRPr="00921F21" w:rsidRDefault="00921F21" w:rsidP="00921F21">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E2B5" w14:textId="1E02EEBB" w:rsidR="00D10C78" w:rsidRPr="00921F21" w:rsidRDefault="00D10C78" w:rsidP="00921F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3"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5"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9"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2"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14"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1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16"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17"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18"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1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20"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21"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abstractNum w:abstractNumId="22" w15:restartNumberingAfterBreak="0">
    <w:nsid w:val="7B34586A"/>
    <w:multiLevelType w:val="hybridMultilevel"/>
    <w:tmpl w:val="E83016BE"/>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988873346">
    <w:abstractNumId w:val="16"/>
  </w:num>
  <w:num w:numId="2" w16cid:durableId="1045372169">
    <w:abstractNumId w:val="1"/>
  </w:num>
  <w:num w:numId="3" w16cid:durableId="24136653">
    <w:abstractNumId w:val="17"/>
  </w:num>
  <w:num w:numId="4" w16cid:durableId="1270311048">
    <w:abstractNumId w:val="13"/>
  </w:num>
  <w:num w:numId="5" w16cid:durableId="811295434">
    <w:abstractNumId w:val="2"/>
  </w:num>
  <w:num w:numId="6" w16cid:durableId="914389571">
    <w:abstractNumId w:val="19"/>
  </w:num>
  <w:num w:numId="7" w16cid:durableId="885025986">
    <w:abstractNumId w:val="21"/>
  </w:num>
  <w:num w:numId="8" w16cid:durableId="1679966738">
    <w:abstractNumId w:val="10"/>
  </w:num>
  <w:num w:numId="9" w16cid:durableId="1450276834">
    <w:abstractNumId w:val="18"/>
  </w:num>
  <w:num w:numId="10" w16cid:durableId="262806002">
    <w:abstractNumId w:val="14"/>
  </w:num>
  <w:num w:numId="11" w16cid:durableId="1912421930">
    <w:abstractNumId w:val="8"/>
  </w:num>
  <w:num w:numId="12" w16cid:durableId="1251767615">
    <w:abstractNumId w:val="5"/>
  </w:num>
  <w:num w:numId="13" w16cid:durableId="1671563598">
    <w:abstractNumId w:val="4"/>
  </w:num>
  <w:num w:numId="14" w16cid:durableId="1352955509">
    <w:abstractNumId w:val="15"/>
  </w:num>
  <w:num w:numId="15" w16cid:durableId="1058019748">
    <w:abstractNumId w:val="20"/>
  </w:num>
  <w:num w:numId="16" w16cid:durableId="42020864">
    <w:abstractNumId w:val="0"/>
  </w:num>
  <w:num w:numId="17" w16cid:durableId="1146899022">
    <w:abstractNumId w:val="6"/>
  </w:num>
  <w:num w:numId="18" w16cid:durableId="2092464110">
    <w:abstractNumId w:val="3"/>
  </w:num>
  <w:num w:numId="19" w16cid:durableId="1320844787">
    <w:abstractNumId w:val="11"/>
  </w:num>
  <w:num w:numId="20" w16cid:durableId="1680084339">
    <w:abstractNumId w:val="7"/>
  </w:num>
  <w:num w:numId="21" w16cid:durableId="7925986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567"/>
  <w:hyphenationZone w:val="425"/>
  <w:characterSpacingControl w:val="doNotCompress"/>
  <w:hdrShapeDefaults>
    <o:shapedefaults v:ext="edit" spidmax="1044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907747585998795433&quot;&gt;_x000d__x000a_  &lt;metadata key=&quot;md_DocumentLanguages&quot;&gt;_x000d__x000a_    &lt;basicdatatypelist&gt;_x000d__x000a_      &lt;language key=&quot;EN&quot; text=&quot;EN&quot; /&gt;_x000d__x000a_      &lt;language key=&quot;CS&quot; text=&quot;CS&quot; /&gt;_x000d__x000a_      &lt;language key=&quot;DE&quot; text=&quot;DE&quot; /&gt;_x000d__x000a_      &lt;language key=&quot;FR&quot; text=&quot;FR&quot; /&gt;_x000d__x000a_    &lt;/basicdatatypelist&gt;_x000d__x000a_  &lt;/metadata&gt;_x000d__x000a_  &lt;metadata key=&quot;md_OriginalLanguages&quot;&gt;_x000d__x000a_    &lt;basicdatatypelist&gt;_x000d__x000a_      &lt;language key=&quot;EN&quot; text=&quot;EN&quot; /&gt;_x000d__x000a_      &lt;language key=&quot;CS&quot; text=&quot;CS&quot; /&gt;_x000d__x000a_      &lt;language key=&quot;DE&quot; text=&quot;DE&quot; /&gt;_x000d__x000a_      &lt;language key=&quot;FR&quot; text=&quot;FR&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13&lt;/text&gt;_x000d__x000a_  &lt;/metadata&gt;_x000d__x000a_  &lt;metadata key=&quot;md_Prefix&quot;&gt;_x000d__x000a_    &lt;text&gt;&lt;/text&gt;_x000d__x000a_  &lt;/metadata&gt;_x000d__x000a_  &lt;metadata key=&quot;md_DocumentNumber&quot;&gt;_x000d__x000a_    &lt;text&gt;6803&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10&lt;/text&gt;_x000d__x000a_      &lt;text&gt;AG 36&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6&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General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4&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4.2&quot; technicalblockguid=&quot;509708759531980886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2-23&lt;/text&gt;_x000d__x000a_  &lt;/metadata&gt;_x000d__x000a_  &lt;metadata key=&quot;md_Prefix&quot;&gt;_x000d__x000a_    &lt;text&gt;&lt;/text&gt;_x000d__x000a_  &lt;/metadata&gt;_x000d__x000a_  &lt;metadata key=&quot;md_DocumentNumber&quot;&gt;_x000d__x000a_    &lt;text&gt;6547&lt;/text&gt;_x000d__x000a_  &lt;/metadata&gt;_x000d__x000a_  &lt;metadata key=&quot;md_YearDocumentNumber&quot;&gt;_x000d__x000a_    &lt;text&gt;2026&lt;/text&gt;_x000d__x000a_  &lt;/metadata&gt;_x000d__x000a_  &lt;metadata key=&quot;md_Suffixes&quot;&gt;_x000d__x000a_    &lt;text&gt;REV 2&lt;/text&gt;_x000d__x000a_  &lt;/metadata&gt;_x000d__x000a_  &lt;metadata key=&quot;md_SuffixLanguagesInvolved&quot;&gt;_x000d__x000a_    &lt;text&gt;&lt;/text&gt;_x000d__x000a_  &lt;/metadata&gt;_x000d__x000a_  &lt;metadata key=&quot;md_FirstRevNumber&quot;&gt;_x000d__x000a_    &lt;text&gt;2&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AG 31&lt;/text&gt;_x000d__x000a_      &lt;text&gt;OJ CONS 12&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56&lt;/text&gt;_x000d__x000a_  &lt;/metadata&gt;_x000d__x000a_  &lt;metadata key=&quot;md_CouncilConfiguration&quot;&gt;_x000d__x000a_    &lt;basicdatatype&gt;_x000d__x000a_      &lt;configuration key=&quot;&quot; /&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 /&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quot; /&gt;_x000d__x000a_    &lt;/basicdatatype&gt;_x000d__x000a_  &lt;/metadata&gt;_x000d__x000a_  &lt;metadata key=&quot;md_Recipient&quot;&gt;_x000d__x000a_    &lt;basicdatatype&gt;_x000d__x000a_      &lt;recipient key=&quot;&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General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General Affairs)&amp;lt;/Paragraph&amp;gt;&amp;lt;/FlowDocument&amp;gt;&lt;/xaml&gt;_x000d__x000a_  &lt;/metadata&gt;_x000d__x000a_  &lt;metadata key=&quot;md_SubjectFootnote&quot; /&gt;_x000d__x000a_  &lt;metadata key=&quot;md_DG&quot;&gt;_x000d__x000a_    &lt;text&gt;GIP.CRP2&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2-24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c53eea15cc9c3173f3349f6e32ef6f962876744fc066a467fd2b7d155ac4c4b4"/>
  </w:docVars>
  <w:rsids>
    <w:rsidRoot w:val="001B060D"/>
    <w:rsid w:val="00001C96"/>
    <w:rsid w:val="00024CC4"/>
    <w:rsid w:val="00030DA4"/>
    <w:rsid w:val="000375BB"/>
    <w:rsid w:val="00055C33"/>
    <w:rsid w:val="00067B40"/>
    <w:rsid w:val="00075584"/>
    <w:rsid w:val="00082820"/>
    <w:rsid w:val="00084B49"/>
    <w:rsid w:val="00087A41"/>
    <w:rsid w:val="000E2267"/>
    <w:rsid w:val="000F6EE8"/>
    <w:rsid w:val="001208A4"/>
    <w:rsid w:val="00140FBE"/>
    <w:rsid w:val="00144CB1"/>
    <w:rsid w:val="0014719C"/>
    <w:rsid w:val="00163356"/>
    <w:rsid w:val="001B060D"/>
    <w:rsid w:val="001C0AD0"/>
    <w:rsid w:val="001C5546"/>
    <w:rsid w:val="002000B7"/>
    <w:rsid w:val="00217B81"/>
    <w:rsid w:val="002436E2"/>
    <w:rsid w:val="0024572D"/>
    <w:rsid w:val="002524A4"/>
    <w:rsid w:val="00254920"/>
    <w:rsid w:val="00260BF6"/>
    <w:rsid w:val="002A5CA4"/>
    <w:rsid w:val="002B7630"/>
    <w:rsid w:val="002C53FF"/>
    <w:rsid w:val="002C5BFB"/>
    <w:rsid w:val="002F16C4"/>
    <w:rsid w:val="00326C08"/>
    <w:rsid w:val="00350C40"/>
    <w:rsid w:val="003B0517"/>
    <w:rsid w:val="003D040A"/>
    <w:rsid w:val="003D3D82"/>
    <w:rsid w:val="003F4334"/>
    <w:rsid w:val="003F7403"/>
    <w:rsid w:val="004025A8"/>
    <w:rsid w:val="00442CAD"/>
    <w:rsid w:val="00451B87"/>
    <w:rsid w:val="004979C4"/>
    <w:rsid w:val="00497CF3"/>
    <w:rsid w:val="004C60B7"/>
    <w:rsid w:val="004D1263"/>
    <w:rsid w:val="004E6770"/>
    <w:rsid w:val="004F44CC"/>
    <w:rsid w:val="00546854"/>
    <w:rsid w:val="005474FB"/>
    <w:rsid w:val="005A5570"/>
    <w:rsid w:val="005B4282"/>
    <w:rsid w:val="005B7D9A"/>
    <w:rsid w:val="005C1693"/>
    <w:rsid w:val="005C3952"/>
    <w:rsid w:val="006213F4"/>
    <w:rsid w:val="00657741"/>
    <w:rsid w:val="0066190D"/>
    <w:rsid w:val="00675D73"/>
    <w:rsid w:val="006974F5"/>
    <w:rsid w:val="006A0129"/>
    <w:rsid w:val="006C16B6"/>
    <w:rsid w:val="006D1FDE"/>
    <w:rsid w:val="006D2414"/>
    <w:rsid w:val="006D550C"/>
    <w:rsid w:val="006E1D68"/>
    <w:rsid w:val="007010AE"/>
    <w:rsid w:val="0071640E"/>
    <w:rsid w:val="00723B34"/>
    <w:rsid w:val="00741DC3"/>
    <w:rsid w:val="00744551"/>
    <w:rsid w:val="00745D84"/>
    <w:rsid w:val="00772954"/>
    <w:rsid w:val="0077648D"/>
    <w:rsid w:val="00786B8C"/>
    <w:rsid w:val="007C0941"/>
    <w:rsid w:val="007F0ABE"/>
    <w:rsid w:val="00814205"/>
    <w:rsid w:val="008146F9"/>
    <w:rsid w:val="0082682C"/>
    <w:rsid w:val="008435A8"/>
    <w:rsid w:val="008464F9"/>
    <w:rsid w:val="00880614"/>
    <w:rsid w:val="00892D74"/>
    <w:rsid w:val="00894F60"/>
    <w:rsid w:val="008E24F9"/>
    <w:rsid w:val="0091481C"/>
    <w:rsid w:val="00914F29"/>
    <w:rsid w:val="00921F21"/>
    <w:rsid w:val="009309D4"/>
    <w:rsid w:val="0093242A"/>
    <w:rsid w:val="0093442C"/>
    <w:rsid w:val="0094317A"/>
    <w:rsid w:val="009445F6"/>
    <w:rsid w:val="00946EDD"/>
    <w:rsid w:val="0095421A"/>
    <w:rsid w:val="00962745"/>
    <w:rsid w:val="00973913"/>
    <w:rsid w:val="00981552"/>
    <w:rsid w:val="00983EF9"/>
    <w:rsid w:val="009860AE"/>
    <w:rsid w:val="00992DCC"/>
    <w:rsid w:val="009930AF"/>
    <w:rsid w:val="00997069"/>
    <w:rsid w:val="009A499C"/>
    <w:rsid w:val="009B4F06"/>
    <w:rsid w:val="009B6AE8"/>
    <w:rsid w:val="009E5C3C"/>
    <w:rsid w:val="009F71BD"/>
    <w:rsid w:val="00A126B9"/>
    <w:rsid w:val="00A250F9"/>
    <w:rsid w:val="00A27982"/>
    <w:rsid w:val="00A31007"/>
    <w:rsid w:val="00A50402"/>
    <w:rsid w:val="00A54FDC"/>
    <w:rsid w:val="00AB4C9F"/>
    <w:rsid w:val="00AF6C68"/>
    <w:rsid w:val="00B5488B"/>
    <w:rsid w:val="00B55050"/>
    <w:rsid w:val="00B56B63"/>
    <w:rsid w:val="00BC0BB4"/>
    <w:rsid w:val="00BC3EC8"/>
    <w:rsid w:val="00BD729D"/>
    <w:rsid w:val="00BE07EF"/>
    <w:rsid w:val="00BE092F"/>
    <w:rsid w:val="00BE164E"/>
    <w:rsid w:val="00BF7F31"/>
    <w:rsid w:val="00BF7F86"/>
    <w:rsid w:val="00C02778"/>
    <w:rsid w:val="00C0559A"/>
    <w:rsid w:val="00C15246"/>
    <w:rsid w:val="00C163E5"/>
    <w:rsid w:val="00C218E6"/>
    <w:rsid w:val="00C2287F"/>
    <w:rsid w:val="00C24D81"/>
    <w:rsid w:val="00C300A8"/>
    <w:rsid w:val="00C81DC5"/>
    <w:rsid w:val="00C8528F"/>
    <w:rsid w:val="00C85D96"/>
    <w:rsid w:val="00CB5682"/>
    <w:rsid w:val="00CC013E"/>
    <w:rsid w:val="00CD513F"/>
    <w:rsid w:val="00CD6035"/>
    <w:rsid w:val="00D065F8"/>
    <w:rsid w:val="00D10C78"/>
    <w:rsid w:val="00D25D4D"/>
    <w:rsid w:val="00D523F6"/>
    <w:rsid w:val="00D61BD4"/>
    <w:rsid w:val="00D64B12"/>
    <w:rsid w:val="00D76BE1"/>
    <w:rsid w:val="00D874AD"/>
    <w:rsid w:val="00D90033"/>
    <w:rsid w:val="00D95441"/>
    <w:rsid w:val="00DA0A95"/>
    <w:rsid w:val="00DB0576"/>
    <w:rsid w:val="00DF7902"/>
    <w:rsid w:val="00E30C05"/>
    <w:rsid w:val="00E40894"/>
    <w:rsid w:val="00E54C09"/>
    <w:rsid w:val="00E73994"/>
    <w:rsid w:val="00E76C43"/>
    <w:rsid w:val="00E8251D"/>
    <w:rsid w:val="00EB3E9C"/>
    <w:rsid w:val="00EB7039"/>
    <w:rsid w:val="00ED4E9A"/>
    <w:rsid w:val="00EE09A1"/>
    <w:rsid w:val="00EE3B78"/>
    <w:rsid w:val="00EE58DE"/>
    <w:rsid w:val="00EF04CE"/>
    <w:rsid w:val="00F33F95"/>
    <w:rsid w:val="00F3435B"/>
    <w:rsid w:val="00F67D61"/>
    <w:rsid w:val="00F8164A"/>
    <w:rsid w:val="00FD0986"/>
    <w:rsid w:val="00FD2F09"/>
    <w:rsid w:val="1AE60487"/>
    <w:rsid w:val="721D8F5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4449"/>
    <o:shapelayout v:ext="edit">
      <o:idmap v:ext="edit" data="1"/>
    </o:shapelayout>
  </w:shapeDefaults>
  <w:decimalSymbol w:val=","/>
  <w:listSeparator w:val=";"/>
  <w14:docId w14:val="11CEB7E1"/>
  <w15:docId w15:val="{4F812863-23B6-4296-A8E6-871BB7BB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6213F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semiHidden/>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6213F4"/>
    <w:rPr>
      <w:rFonts w:asciiTheme="majorHAnsi" w:eastAsiaTheme="majorEastAsia" w:hAnsiTheme="majorHAnsi" w:cstheme="majorBidi"/>
      <w:b/>
      <w:bCs/>
      <w:color w:val="365F91" w:themeColor="accent1" w:themeShade="BF"/>
      <w:sz w:val="28"/>
      <w:szCs w:val="28"/>
      <w:bdr w:val="none" w:sz="0" w:space="0" w:color="auto"/>
      <w:shd w:val="clear" w:color="auto" w:fill="auto"/>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link w:val="TechnicalBlockChar"/>
    <w:rsid w:val="001B060D"/>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6213F4"/>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rsid w:val="006213F4"/>
    <w:pPr>
      <w:spacing w:after="120"/>
      <w:ind w:left="850" w:hanging="850"/>
    </w:pPr>
  </w:style>
  <w:style w:type="paragraph" w:customStyle="1" w:styleId="ImageLine">
    <w:name w:val="Image Line"/>
    <w:basedOn w:val="Normal"/>
    <w:next w:val="Normal"/>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HeaderCouncilLarge">
    <w:name w:val="Header Council Large"/>
    <w:basedOn w:val="Normal"/>
    <w:link w:val="HeaderCouncilLargeChar"/>
    <w:rsid w:val="001B060D"/>
    <w:pPr>
      <w:spacing w:after="440"/>
      <w:ind w:left="-1134" w:right="-1134"/>
    </w:pPr>
    <w:rPr>
      <w:sz w:val="2"/>
    </w:rPr>
  </w:style>
  <w:style w:type="character" w:customStyle="1" w:styleId="TechnicalBlockChar">
    <w:name w:val="Technical Block Char"/>
    <w:basedOn w:val="DefaultParagraphFont"/>
    <w:link w:val="TechnicalBlock"/>
    <w:rsid w:val="001B060D"/>
    <w:rPr>
      <w:rFonts w:ascii="Times New Roman" w:hAnsi="Times New Roman" w:cs="Times New Roman"/>
      <w:sz w:val="24"/>
      <w:lang w:val="en-GB"/>
    </w:rPr>
  </w:style>
  <w:style w:type="character" w:customStyle="1" w:styleId="HeaderCouncilLargeChar">
    <w:name w:val="Header Council Large Char"/>
    <w:basedOn w:val="TechnicalBlockChar"/>
    <w:link w:val="HeaderCouncilLarge"/>
    <w:rsid w:val="001B060D"/>
    <w:rPr>
      <w:rFonts w:ascii="Times New Roman" w:hAnsi="Times New Roman" w:cs="Times New Roman"/>
      <w:sz w:val="2"/>
      <w:lang w:val="en-GB"/>
    </w:rPr>
  </w:style>
  <w:style w:type="paragraph" w:customStyle="1" w:styleId="FooterText">
    <w:name w:val="Footer Text"/>
    <w:basedOn w:val="Normal"/>
    <w:rsid w:val="001B060D"/>
    <w:rPr>
      <w:rFonts w:eastAsia="Times New Roman"/>
      <w:szCs w:val="24"/>
    </w:rPr>
  </w:style>
  <w:style w:type="character" w:styleId="PlaceholderText">
    <w:name w:val="Placeholder Text"/>
    <w:basedOn w:val="DefaultParagraphFont"/>
    <w:uiPriority w:val="99"/>
    <w:semiHidden/>
    <w:rsid w:val="001B060D"/>
    <w:rPr>
      <w:color w:val="808080"/>
    </w:rPr>
  </w:style>
  <w:style w:type="paragraph" w:customStyle="1" w:styleId="TBEntInstit">
    <w:name w:val="TBEntInstit"/>
    <w:basedOn w:val="TechnicalBlockBase"/>
    <w:link w:val="EntInstitChar"/>
    <w:rsid w:val="00921F21"/>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921F21"/>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921F2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921F2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921F21"/>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921F21"/>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921F21"/>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921F21"/>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921F21"/>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921F21"/>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921F21"/>
    <w:rPr>
      <w:rFonts w:ascii="Arial New Roman" w:eastAsia="Times New Roman" w:hAnsi="Arial New Roman" w:cs="Arial"/>
      <w:b/>
      <w:i/>
      <w:dstrike/>
      <w:color w:val="606060"/>
      <w:w w:val="98"/>
      <w:sz w:val="10"/>
      <w:szCs w:val="20"/>
      <w:u w:val="words" w:color="606060"/>
      <w:lang w:val="en-GB" w:eastAsia="fr-BE"/>
    </w:rPr>
  </w:style>
  <w:style w:type="table" w:customStyle="1" w:styleId="TableGrid21">
    <w:name w:val="Table Grid21"/>
    <w:basedOn w:val="TableNormal"/>
    <w:next w:val="TableGrid"/>
    <w:uiPriority w:val="59"/>
    <w:rsid w:val="00983EF9"/>
    <w:pPr>
      <w:spacing w:after="0" w:line="240" w:lineRule="auto"/>
    </w:pPr>
    <w:rPr>
      <w:rFonts w:ascii="Times New Roman" w:eastAsia="Calibri" w:hAnsi="Times New Roman" w:cs="Times New Roman"/>
      <w:sz w:val="24"/>
      <w:szCs w:val="20"/>
    </w:rPr>
    <w:tblPr/>
  </w:style>
  <w:style w:type="paragraph" w:customStyle="1" w:styleId="TBDistrbMarkers">
    <w:name w:val="TBDistrbMarkers"/>
    <w:basedOn w:val="TBNormalTechnicalBlock"/>
    <w:qFormat/>
    <w:rsid w:val="00921F21"/>
    <w:pPr>
      <w:tabs>
        <w:tab w:val="right" w:pos="3260"/>
        <w:tab w:val="right" w:pos="5528"/>
      </w:tabs>
      <w:spacing w:before="0" w:line="240" w:lineRule="auto"/>
    </w:pPr>
    <w:rPr>
      <w:i/>
      <w:iCs/>
    </w:rPr>
  </w:style>
  <w:style w:type="paragraph" w:styleId="ListParagraph">
    <w:name w:val="List Paragraph"/>
    <w:basedOn w:val="Normal"/>
    <w:uiPriority w:val="34"/>
    <w:qFormat/>
    <w:rsid w:val="009309D4"/>
    <w:pPr>
      <w:ind w:left="720"/>
      <w:contextualSpacing/>
    </w:pPr>
  </w:style>
  <w:style w:type="character" w:styleId="CommentReference">
    <w:name w:val="annotation reference"/>
    <w:basedOn w:val="DefaultParagraphFont"/>
    <w:uiPriority w:val="99"/>
    <w:semiHidden/>
    <w:unhideWhenUsed/>
    <w:rsid w:val="007F0ABE"/>
    <w:rPr>
      <w:sz w:val="16"/>
      <w:szCs w:val="16"/>
    </w:rPr>
  </w:style>
  <w:style w:type="paragraph" w:styleId="CommentText">
    <w:name w:val="annotation text"/>
    <w:basedOn w:val="Normal"/>
    <w:link w:val="CommentTextChar"/>
    <w:uiPriority w:val="99"/>
    <w:unhideWhenUsed/>
    <w:rsid w:val="007F0ABE"/>
    <w:rPr>
      <w:sz w:val="20"/>
      <w:szCs w:val="20"/>
    </w:rPr>
  </w:style>
  <w:style w:type="character" w:customStyle="1" w:styleId="CommentTextChar">
    <w:name w:val="Comment Text Char"/>
    <w:basedOn w:val="DefaultParagraphFont"/>
    <w:link w:val="CommentText"/>
    <w:uiPriority w:val="99"/>
    <w:rsid w:val="007F0AB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7F0ABE"/>
    <w:rPr>
      <w:b/>
      <w:bCs/>
    </w:rPr>
  </w:style>
  <w:style w:type="character" w:customStyle="1" w:styleId="CommentSubjectChar">
    <w:name w:val="Comment Subject Char"/>
    <w:basedOn w:val="CommentTextChar"/>
    <w:link w:val="CommentSubject"/>
    <w:uiPriority w:val="99"/>
    <w:semiHidden/>
    <w:rsid w:val="007F0ABE"/>
    <w:rPr>
      <w:rFonts w:ascii="Times New Roman" w:hAnsi="Times New Roman" w:cs="Times New Roman"/>
      <w:b/>
      <w:bCs/>
      <w:sz w:val="20"/>
      <w:szCs w:val="20"/>
      <w:lang w:val="en-GB"/>
    </w:rPr>
  </w:style>
  <w:style w:type="paragraph" w:styleId="Revision">
    <w:name w:val="Revision"/>
    <w:hidden/>
    <w:uiPriority w:val="99"/>
    <w:semiHidden/>
    <w:rsid w:val="007F0ABE"/>
    <w:pPr>
      <w:spacing w:after="0" w:line="240" w:lineRule="auto"/>
    </w:pPr>
    <w:rPr>
      <w:rFonts w:ascii="Times New Roman" w:hAnsi="Times New Roman" w:cs="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134474">
      <w:bodyDiv w:val="1"/>
      <w:marLeft w:val="0"/>
      <w:marRight w:val="0"/>
      <w:marTop w:val="0"/>
      <w:marBottom w:val="0"/>
      <w:divBdr>
        <w:top w:val="none" w:sz="0" w:space="0" w:color="auto"/>
        <w:left w:val="none" w:sz="0" w:space="0" w:color="auto"/>
        <w:bottom w:val="none" w:sz="0" w:space="0" w:color="auto"/>
        <w:right w:val="none" w:sz="0" w:space="0" w:color="auto"/>
      </w:divBdr>
    </w:div>
    <w:div w:id="592129277">
      <w:bodyDiv w:val="1"/>
      <w:marLeft w:val="0"/>
      <w:marRight w:val="0"/>
      <w:marTop w:val="0"/>
      <w:marBottom w:val="0"/>
      <w:divBdr>
        <w:top w:val="none" w:sz="0" w:space="0" w:color="auto"/>
        <w:left w:val="none" w:sz="0" w:space="0" w:color="auto"/>
        <w:bottom w:val="none" w:sz="0" w:space="0" w:color="auto"/>
        <w:right w:val="none" w:sz="0" w:space="0" w:color="auto"/>
      </w:divBdr>
    </w:div>
    <w:div w:id="890728482">
      <w:bodyDiv w:val="1"/>
      <w:marLeft w:val="0"/>
      <w:marRight w:val="0"/>
      <w:marTop w:val="0"/>
      <w:marBottom w:val="0"/>
      <w:divBdr>
        <w:top w:val="none" w:sz="0" w:space="0" w:color="auto"/>
        <w:left w:val="none" w:sz="0" w:space="0" w:color="auto"/>
        <w:bottom w:val="none" w:sz="0" w:space="0" w:color="auto"/>
        <w:right w:val="none" w:sz="0" w:space="0" w:color="auto"/>
      </w:divBdr>
    </w:div>
    <w:div w:id="1334453505">
      <w:bodyDiv w:val="1"/>
      <w:marLeft w:val="0"/>
      <w:marRight w:val="0"/>
      <w:marTop w:val="0"/>
      <w:marBottom w:val="0"/>
      <w:divBdr>
        <w:top w:val="none" w:sz="0" w:space="0" w:color="auto"/>
        <w:left w:val="none" w:sz="0" w:space="0" w:color="auto"/>
        <w:bottom w:val="none" w:sz="0" w:space="0" w:color="auto"/>
        <w:right w:val="none" w:sz="0" w:space="0" w:color="auto"/>
      </w:divBdr>
    </w:div>
    <w:div w:id="1871994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bin"/><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10799A-DF49-4E53-952E-995458D81793}">
  <ds:schemaRefs>
    <ds:schemaRef ds:uri="http://schemas.microsoft.com/sharepoint/v3/contenttype/forms"/>
  </ds:schemaRefs>
</ds:datastoreItem>
</file>

<file path=customXml/itemProps2.xml><?xml version="1.0" encoding="utf-8"?>
<ds:datastoreItem xmlns:ds="http://schemas.openxmlformats.org/officeDocument/2006/customXml" ds:itemID="{E30B1D5B-47BC-4BB7-8450-F35C1FDB8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95DD5F9-B3C4-4E45-85BB-083879357A7F}">
  <ds:schemaRefs>
    <ds:schemaRef ds:uri="http://purl.org/dc/term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5</TotalTime>
  <Pages>5</Pages>
  <Words>1191</Words>
  <Characters>6635</Characters>
  <Application>Microsoft Office Word</Application>
  <DocSecurity>0</DocSecurity>
  <Lines>195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ZHUKA Emanuela (External)</dc:creator>
  <cp:keywords/>
  <dc:description/>
  <cp:lastModifiedBy>POLACCHI Valentina</cp:lastModifiedBy>
  <cp:revision>9</cp:revision>
  <dcterms:created xsi:type="dcterms:W3CDTF">2026-03-13T14:00:00Z</dcterms:created>
  <dcterms:modified xsi:type="dcterms:W3CDTF">2026-03-16T14:08:00Z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2024-06-19T11:27:29Z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e13bdf41-805a-4655-9635-12984dd0ea10</vt:lpwstr>
  </property>
  <property fmtid="{D5CDD505-2E9C-101B-9397-08002B2CF9AE}" pid="8" name="MSIP_Label_af60b174-6478-47f9-866e-33f097bb6603_ContentBits">
    <vt:lpwstr>0</vt:lpwstr>
  </property>
</Properties>
</file>