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341154449"/>
        <w:lock w:val="contentLocked"/>
      </w:sdtPr>
      <w:sdtEndPr>
        <w:rPr>
          <w:rFonts w:eastAsiaTheme="minorHAnsi" w:cs="Times New Roman"/>
          <w:sz w:val="24"/>
          <w:szCs w:val="22"/>
          <w:lang w:eastAsia="en-US"/>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6F1314" w:rsidRPr="0056157B" w14:paraId="1D8A1D95" w14:textId="77777777" w:rsidTr="001B4E46">
            <w:trPr>
              <w:cantSplit/>
              <w:trHeight w:val="510"/>
              <w:jc w:val="center"/>
            </w:trPr>
            <w:tc>
              <w:tcPr>
                <w:tcW w:w="11317" w:type="dxa"/>
                <w:gridSpan w:val="6"/>
                <w:vAlign w:val="bottom"/>
              </w:tcPr>
              <w:p w14:paraId="6BE3CF07" w14:textId="5BE268A4" w:rsidR="006F1314" w:rsidRPr="0056157B" w:rsidRDefault="006F1314" w:rsidP="00634DC7">
                <w:pPr>
                  <w:pStyle w:val="TBNormalTechnicalBlock"/>
                </w:pPr>
              </w:p>
            </w:tc>
          </w:tr>
          <w:tr w:rsidR="006F1314" w:rsidRPr="0056157B" w14:paraId="78723FC2" w14:textId="77777777" w:rsidTr="00FA42B9">
            <w:trPr>
              <w:cantSplit/>
              <w:trHeight w:val="567"/>
              <w:jc w:val="center"/>
            </w:trPr>
            <w:tc>
              <w:tcPr>
                <w:tcW w:w="1806" w:type="dxa"/>
                <w:gridSpan w:val="2"/>
                <w:vAlign w:val="bottom"/>
              </w:tcPr>
              <w:p w14:paraId="569D8F1B" w14:textId="77777777" w:rsidR="006F1314" w:rsidRPr="0056157B" w:rsidRDefault="006F1314" w:rsidP="00EB10A0">
                <w:pPr>
                  <w:pStyle w:val="TBEntInstit"/>
                  <w:spacing w:after="60"/>
                </w:pPr>
                <w:r w:rsidRPr="006C5D93">
                  <w:rPr>
                    <w:noProof/>
                  </w:rPr>
                  <w:drawing>
                    <wp:inline distT="0" distB="0" distL="0" distR="0" wp14:anchorId="06ED6D83" wp14:editId="5D8EE5B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7587DE90" w14:textId="77777777" w:rsidR="006F1314" w:rsidRPr="0056157B" w:rsidRDefault="006F1314" w:rsidP="0001269D">
                <w:pPr>
                  <w:pStyle w:val="TBInstitution"/>
                </w:pPr>
                <w:r>
                  <w:t>Council of the</w:t>
                </w:r>
                <w:r>
                  <w:br/>
                  <w:t>European Union</w:t>
                </w:r>
              </w:p>
            </w:tc>
          </w:tr>
          <w:tr w:rsidR="006F1314" w:rsidRPr="00B84B6D" w14:paraId="0BED941E" w14:textId="77777777" w:rsidTr="00F14284">
            <w:trPr>
              <w:gridBefore w:val="1"/>
              <w:gridAfter w:val="1"/>
              <w:wBefore w:w="849" w:type="dxa"/>
              <w:wAfter w:w="849" w:type="dxa"/>
              <w:cantSplit/>
              <w:trHeight w:val="837"/>
              <w:jc w:val="center"/>
            </w:trPr>
            <w:tc>
              <w:tcPr>
                <w:tcW w:w="3810" w:type="dxa"/>
                <w:gridSpan w:val="2"/>
                <w:vAlign w:val="center"/>
              </w:tcPr>
              <w:p w14:paraId="5204E2A5" w14:textId="77777777" w:rsidR="006F1314" w:rsidRPr="0056157B" w:rsidRDefault="006F1314" w:rsidP="00512AC5">
                <w:pPr>
                  <w:pStyle w:val="TBEntReferNew"/>
                </w:pPr>
              </w:p>
            </w:tc>
            <w:tc>
              <w:tcPr>
                <w:tcW w:w="281" w:type="dxa"/>
                <w:vMerge w:val="restart"/>
                <w:vAlign w:val="bottom"/>
              </w:tcPr>
              <w:p w14:paraId="2077C6CF" w14:textId="77777777" w:rsidR="006F1314" w:rsidRPr="0056157B" w:rsidRDefault="006F1314" w:rsidP="00F14284">
                <w:pPr>
                  <w:jc w:val="right"/>
                  <w:rPr>
                    <w:b/>
                    <w:szCs w:val="23"/>
                  </w:rPr>
                </w:pPr>
              </w:p>
            </w:tc>
            <w:tc>
              <w:tcPr>
                <w:tcW w:w="5528" w:type="dxa"/>
                <w:vMerge w:val="restart"/>
              </w:tcPr>
              <w:p w14:paraId="2E12B822" w14:textId="77777777" w:rsidR="006F1314" w:rsidRPr="0056157B" w:rsidRDefault="006F1314" w:rsidP="00233A0E">
                <w:pPr>
                  <w:pStyle w:val="TBNormalTechnicalBlock"/>
                  <w:rPr>
                    <w:b/>
                  </w:rPr>
                </w:pPr>
              </w:p>
              <w:p w14:paraId="1F2ECE64" w14:textId="77777777" w:rsidR="006F1314" w:rsidRDefault="006F1314" w:rsidP="00C60C67">
                <w:pPr>
                  <w:pStyle w:val="TBNormalTechnicalBlock"/>
                  <w:tabs>
                    <w:tab w:val="right" w:pos="2840"/>
                    <w:tab w:val="right" w:pos="4821"/>
                  </w:tabs>
                </w:pPr>
                <w:r>
                  <w:t>Brussels, 13 March 2026</w:t>
                </w:r>
              </w:p>
              <w:p w14:paraId="61B0843B" w14:textId="77777777" w:rsidR="006F1314" w:rsidRPr="0019440B" w:rsidRDefault="006F1314" w:rsidP="00C60C67">
                <w:pPr>
                  <w:pStyle w:val="TBNormalTechnicalBlock"/>
                  <w:tabs>
                    <w:tab w:val="right" w:pos="2840"/>
                    <w:tab w:val="right" w:pos="4821"/>
                  </w:tabs>
                </w:pPr>
                <w:r>
                  <w:t>(OR. en</w:t>
                </w:r>
                <w:r w:rsidRPr="0019440B">
                  <w:t>)</w:t>
                </w:r>
              </w:p>
              <w:p w14:paraId="4BCDA439" w14:textId="77777777" w:rsidR="006F1314" w:rsidRPr="0019440B" w:rsidRDefault="006F1314" w:rsidP="00233A0E">
                <w:pPr>
                  <w:pStyle w:val="TBNormalTechnicalBlock"/>
                </w:pPr>
              </w:p>
              <w:p w14:paraId="2B2201EA" w14:textId="77777777" w:rsidR="006F1314" w:rsidRDefault="006F1314" w:rsidP="00233A0E">
                <w:pPr>
                  <w:pStyle w:val="TBNormalTechnicalBlock"/>
                </w:pPr>
                <w:r>
                  <w:t>6871</w:t>
                </w:r>
                <w:r w:rsidRPr="0056157B">
                  <w:t>/</w:t>
                </w:r>
                <w:r>
                  <w:t>26</w:t>
                </w:r>
              </w:p>
              <w:p w14:paraId="52B0345D" w14:textId="77777777" w:rsidR="006F1314" w:rsidRDefault="006F1314">
                <w:pPr>
                  <w:pStyle w:val="TBNormalTechnicalBlock"/>
                  <w:tabs>
                    <w:tab w:val="right" w:pos="3268"/>
                    <w:tab w:val="right" w:pos="5522"/>
                  </w:tabs>
                  <w:spacing w:before="0" w:line="240" w:lineRule="auto"/>
                </w:pPr>
                <w:r>
                  <w:t>PV CONS 12</w:t>
                </w:r>
              </w:p>
              <w:p w14:paraId="4CD5C321" w14:textId="77777777" w:rsidR="006F1314" w:rsidRDefault="006F1314">
                <w:pPr>
                  <w:pStyle w:val="TBNormalTechnicalBlock"/>
                  <w:tabs>
                    <w:tab w:val="right" w:pos="3268"/>
                    <w:tab w:val="right" w:pos="5522"/>
                  </w:tabs>
                  <w:spacing w:before="0" w:line="240" w:lineRule="auto"/>
                </w:pPr>
                <w:r>
                  <w:t>COMPET 257</w:t>
                </w:r>
              </w:p>
              <w:p w14:paraId="3FAB9FAE" w14:textId="77777777" w:rsidR="006F1314" w:rsidRDefault="006F1314">
                <w:pPr>
                  <w:pStyle w:val="TBNormalTechnicalBlock"/>
                  <w:tabs>
                    <w:tab w:val="right" w:pos="3268"/>
                    <w:tab w:val="right" w:pos="5522"/>
                  </w:tabs>
                  <w:spacing w:before="0" w:line="240" w:lineRule="auto"/>
                </w:pPr>
                <w:r>
                  <w:t>IND 156</w:t>
                </w:r>
              </w:p>
              <w:p w14:paraId="3619B61F" w14:textId="77777777" w:rsidR="006F1314" w:rsidRDefault="006F1314">
                <w:pPr>
                  <w:pStyle w:val="TBNormalTechnicalBlock"/>
                  <w:tabs>
                    <w:tab w:val="right" w:pos="3268"/>
                    <w:tab w:val="right" w:pos="5522"/>
                  </w:tabs>
                  <w:spacing w:before="0" w:line="240" w:lineRule="auto"/>
                </w:pPr>
                <w:r>
                  <w:t>MI 195</w:t>
                </w:r>
              </w:p>
              <w:p w14:paraId="136C89EC" w14:textId="77777777" w:rsidR="006F1314" w:rsidRDefault="006F1314">
                <w:pPr>
                  <w:pStyle w:val="TBNormalTechnicalBlock"/>
                  <w:tabs>
                    <w:tab w:val="right" w:pos="3268"/>
                    <w:tab w:val="right" w:pos="5522"/>
                  </w:tabs>
                  <w:spacing w:before="0" w:line="240" w:lineRule="auto"/>
                </w:pPr>
                <w:r>
                  <w:t>RECH 90</w:t>
                </w:r>
              </w:p>
              <w:p w14:paraId="45F3E139" w14:textId="77777777" w:rsidR="006F1314" w:rsidRDefault="006F1314">
                <w:pPr>
                  <w:pStyle w:val="TBNormalTechnicalBlock"/>
                  <w:tabs>
                    <w:tab w:val="right" w:pos="3268"/>
                    <w:tab w:val="right" w:pos="5522"/>
                  </w:tabs>
                  <w:spacing w:before="0" w:line="240" w:lineRule="auto"/>
                </w:pPr>
                <w:r>
                  <w:t>ESPACE 34</w:t>
                </w:r>
              </w:p>
              <w:p w14:paraId="38143447" w14:textId="77777777" w:rsidR="006F1314" w:rsidRPr="007C5B64" w:rsidRDefault="006F1314" w:rsidP="007C5B64">
                <w:pPr>
                  <w:pStyle w:val="TBDistrbMarkers"/>
                  <w:rPr>
                    <w:sz w:val="4"/>
                    <w:szCs w:val="4"/>
                  </w:rPr>
                </w:pPr>
              </w:p>
              <w:p w14:paraId="7A266932" w14:textId="77777777" w:rsidR="006F1314" w:rsidRPr="009E0BE9" w:rsidRDefault="006F1314" w:rsidP="00CD4D38">
                <w:pPr>
                  <w:pStyle w:val="TBDistrbMarkers"/>
                </w:pPr>
                <w:r>
                  <w:t>PARLNAT</w:t>
                </w:r>
              </w:p>
              <w:p w14:paraId="2E9EA876" w14:textId="77777777" w:rsidR="006F1314" w:rsidRPr="009E0BE9" w:rsidRDefault="006F1314" w:rsidP="00233A0E">
                <w:pPr>
                  <w:pStyle w:val="TBNormalTechnicalBlock"/>
                </w:pPr>
              </w:p>
              <w:p w14:paraId="17B1961B" w14:textId="77777777" w:rsidR="006F1314" w:rsidRPr="009E0BE9" w:rsidRDefault="006F1314" w:rsidP="00233A0E">
                <w:pPr>
                  <w:pStyle w:val="TBNormalTechnicalBlock"/>
                </w:pPr>
              </w:p>
              <w:p w14:paraId="12D8381E" w14:textId="77777777" w:rsidR="006F1314" w:rsidRPr="009E0BE9" w:rsidRDefault="006F1314" w:rsidP="00DE1A2F">
                <w:pPr>
                  <w:pStyle w:val="TBNormalTechnicalBlock"/>
                  <w:tabs>
                    <w:tab w:val="right" w:pos="2840"/>
                    <w:tab w:val="right" w:pos="4821"/>
                  </w:tabs>
                </w:pPr>
              </w:p>
            </w:tc>
          </w:tr>
          <w:tr w:rsidR="006F1314" w:rsidRPr="00ED0749" w14:paraId="499C450B" w14:textId="77777777" w:rsidTr="00FA42B9">
            <w:trPr>
              <w:gridBefore w:val="1"/>
              <w:gridAfter w:val="1"/>
              <w:wBefore w:w="849" w:type="dxa"/>
              <w:wAfter w:w="849" w:type="dxa"/>
              <w:cantSplit/>
              <w:trHeight w:val="997"/>
              <w:jc w:val="center"/>
            </w:trPr>
            <w:tc>
              <w:tcPr>
                <w:tcW w:w="3810" w:type="dxa"/>
                <w:gridSpan w:val="2"/>
                <w:vAlign w:val="center"/>
              </w:tcPr>
              <w:p w14:paraId="345805BC" w14:textId="77777777" w:rsidR="006F1314" w:rsidRPr="00ED0749" w:rsidRDefault="006F1314" w:rsidP="00AE0965">
                <w:pPr>
                  <w:pStyle w:val="TBSousEmbargo"/>
                </w:pPr>
              </w:p>
            </w:tc>
            <w:tc>
              <w:tcPr>
                <w:tcW w:w="281" w:type="dxa"/>
                <w:vMerge/>
                <w:vAlign w:val="center"/>
              </w:tcPr>
              <w:p w14:paraId="2FE0D809" w14:textId="77777777" w:rsidR="006F1314" w:rsidRPr="00ED0749" w:rsidRDefault="006F1314" w:rsidP="00C205CF">
                <w:pPr>
                  <w:rPr>
                    <w:b/>
                    <w:szCs w:val="23"/>
                  </w:rPr>
                </w:pPr>
              </w:p>
            </w:tc>
            <w:tc>
              <w:tcPr>
                <w:tcW w:w="5528" w:type="dxa"/>
                <w:vMerge/>
              </w:tcPr>
              <w:p w14:paraId="5FCCA9D5" w14:textId="77777777" w:rsidR="006F1314" w:rsidRPr="00ED0749" w:rsidRDefault="006F1314">
                <w:pPr>
                  <w:pStyle w:val="TBEntRefer"/>
                  <w:rPr>
                    <w:szCs w:val="23"/>
                  </w:rPr>
                </w:pPr>
              </w:p>
            </w:tc>
          </w:tr>
        </w:tbl>
        <w:p w14:paraId="0B1189B8" w14:textId="77777777" w:rsidR="006F1314" w:rsidRPr="00ED0749" w:rsidRDefault="006F1314" w:rsidP="00DF1147">
          <w:pPr>
            <w:pStyle w:val="TBEntRefer"/>
            <w:rPr>
              <w:sz w:val="2"/>
              <w:szCs w:val="2"/>
            </w:rPr>
          </w:pPr>
        </w:p>
        <w:p w14:paraId="3ADD1FB3" w14:textId="77777777" w:rsidR="006F1314" w:rsidRPr="00DD01AC" w:rsidRDefault="006F1314"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6F1314" w:rsidRPr="00133225" w14:paraId="75BC7C84" w14:textId="77777777" w:rsidTr="001E5BC3">
            <w:trPr>
              <w:jc w:val="center"/>
            </w:trPr>
            <w:tc>
              <w:tcPr>
                <w:tcW w:w="9645" w:type="dxa"/>
              </w:tcPr>
              <w:p w14:paraId="5015F749" w14:textId="77777777" w:rsidR="006F1314" w:rsidRPr="00C4351E" w:rsidRDefault="006F1314" w:rsidP="00C728BF">
                <w:pPr>
                  <w:pStyle w:val="TBHeadingTable"/>
                </w:pPr>
                <w:r>
                  <w:t>DRAFT MINUTES</w:t>
                </w:r>
              </w:p>
            </w:tc>
          </w:tr>
          <w:tr w:rsidR="006F1314" w:rsidRPr="007D53AD" w14:paraId="6C7D5F02" w14:textId="77777777" w:rsidTr="001E5BC3">
            <w:trPr>
              <w:jc w:val="center"/>
            </w:trPr>
            <w:tc>
              <w:tcPr>
                <w:tcW w:w="9645" w:type="dxa"/>
              </w:tcPr>
              <w:p w14:paraId="5B01BB5A" w14:textId="77777777" w:rsidR="006F1314" w:rsidRPr="007D53AD" w:rsidRDefault="006F1314" w:rsidP="006368AC">
                <w:pPr>
                  <w:pStyle w:val="TBTableText"/>
                </w:pPr>
                <w:r>
                  <w:t>COUNCIL OF THE EUROPEAN UNION</w:t>
                </w:r>
                <w:r>
                  <w:br/>
                  <w:t>(Competitiveness (</w:t>
                </w:r>
                <w:r>
                  <w:rPr>
                    <w:u w:val="single"/>
                  </w:rPr>
                  <w:t>Internal Market</w:t>
                </w:r>
                <w:r>
                  <w:t xml:space="preserve">, </w:t>
                </w:r>
                <w:r>
                  <w:rPr>
                    <w:u w:val="single"/>
                  </w:rPr>
                  <w:t>Industry</w:t>
                </w:r>
                <w:r>
                  <w:t xml:space="preserve">, </w:t>
                </w:r>
                <w:r>
                  <w:rPr>
                    <w:u w:val="single"/>
                  </w:rPr>
                  <w:t>Research</w:t>
                </w:r>
                <w:r>
                  <w:t xml:space="preserve"> and Space))</w:t>
                </w:r>
              </w:p>
            </w:tc>
          </w:tr>
          <w:tr w:rsidR="006F1314" w:rsidRPr="007D53AD" w14:paraId="0441ED6B" w14:textId="77777777" w:rsidTr="001E5BC3">
            <w:trPr>
              <w:jc w:val="center"/>
            </w:trPr>
            <w:tc>
              <w:tcPr>
                <w:tcW w:w="9645" w:type="dxa"/>
              </w:tcPr>
              <w:p w14:paraId="20B2BE79" w14:textId="77777777" w:rsidR="006F1314" w:rsidRPr="006368AC" w:rsidRDefault="006F1314" w:rsidP="00E60AAC">
                <w:pPr>
                  <w:pStyle w:val="TBTableText"/>
                </w:pPr>
                <w:r>
                  <w:t>26 and 27 February 2026</w:t>
                </w:r>
              </w:p>
            </w:tc>
          </w:tr>
        </w:tbl>
        <w:p w14:paraId="703DE3F5" w14:textId="77777777" w:rsidR="006F1314" w:rsidRPr="008C6FD6" w:rsidRDefault="006F1314" w:rsidP="008C6FD6">
          <w:pPr>
            <w:spacing w:before="20" w:after="240" w:line="20" w:lineRule="exact"/>
            <w:rPr>
              <w:sz w:val="2"/>
              <w:szCs w:val="2"/>
            </w:rPr>
          </w:pPr>
        </w:p>
        <w:bookmarkStart w:id="0" w:name="SplitParasInCell_2" w:displacedByCustomXml="next"/>
        <w:bookmarkEnd w:id="0" w:displacedByCustomXml="next"/>
      </w:sdtContent>
    </w:sdt>
    <w:p w14:paraId="764A7B63" w14:textId="373BC4BE" w:rsidR="006D21A5" w:rsidRDefault="006D21A5" w:rsidP="004D1FE6">
      <w:pPr>
        <w:pageBreakBefore/>
        <w:spacing w:before="240"/>
      </w:pPr>
      <w:bookmarkStart w:id="1" w:name="DQC_RangeToBeChecked"/>
      <w:r w:rsidRPr="00DB726D">
        <w:rPr>
          <w:b/>
          <w:bCs/>
          <w:u w:val="single"/>
        </w:rPr>
        <w:lastRenderedPageBreak/>
        <w:t xml:space="preserve">MEETING ON </w:t>
      </w:r>
      <w:bookmarkStart w:id="2" w:name="_Hlk181700953"/>
      <w:r w:rsidR="00B65C86" w:rsidRPr="00B65C86">
        <w:rPr>
          <w:b/>
          <w:bCs/>
          <w:u w:val="single"/>
        </w:rPr>
        <w:t>THURSDAY 26 FEBRUARY 2026</w:t>
      </w:r>
      <w:bookmarkEnd w:id="2"/>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537816" w:rsidRPr="004D1FE6" w14:paraId="3688A807" w14:textId="77777777" w:rsidTr="00537816">
        <w:tc>
          <w:tcPr>
            <w:tcW w:w="567" w:type="dxa"/>
            <w:tcMar>
              <w:right w:w="0" w:type="dxa"/>
            </w:tcMar>
          </w:tcPr>
          <w:p w14:paraId="0900874B" w14:textId="2881F0C5" w:rsidR="00537816" w:rsidRPr="004D1FE6" w:rsidRDefault="00537816" w:rsidP="005B4AF1">
            <w:pPr>
              <w:pStyle w:val="PointManual"/>
              <w:rPr>
                <w:b/>
                <w:bCs/>
              </w:rPr>
            </w:pPr>
            <w:r w:rsidRPr="004D1FE6">
              <w:rPr>
                <w:b/>
                <w:bCs/>
              </w:rPr>
              <w:t>1.</w:t>
            </w:r>
          </w:p>
        </w:tc>
        <w:tc>
          <w:tcPr>
            <w:tcW w:w="9299" w:type="dxa"/>
            <w:tcMar>
              <w:top w:w="284" w:type="dxa"/>
            </w:tcMar>
          </w:tcPr>
          <w:p w14:paraId="226C79C8" w14:textId="21EC803E" w:rsidR="00537816" w:rsidRPr="004D1FE6" w:rsidRDefault="00537816" w:rsidP="005B4AF1">
            <w:pPr>
              <w:rPr>
                <w:b/>
                <w:bCs/>
              </w:rPr>
            </w:pPr>
            <w:r w:rsidRPr="004D1FE6">
              <w:rPr>
                <w:b/>
                <w:bCs/>
              </w:rPr>
              <w:t>Adoption of the agenda</w:t>
            </w:r>
          </w:p>
        </w:tc>
      </w:tr>
    </w:tbl>
    <w:p w14:paraId="5D6EA52F" w14:textId="7F93C3C4" w:rsidR="004D1FE6" w:rsidRPr="00E556E7" w:rsidRDefault="004D1FE6" w:rsidP="004D1FE6">
      <w:pPr>
        <w:spacing w:before="240" w:after="240" w:line="360" w:lineRule="auto"/>
        <w:ind w:left="567"/>
        <w:rPr>
          <w:rFonts w:eastAsia="Calibri"/>
        </w:rPr>
      </w:pPr>
      <w:bookmarkStart w:id="3" w:name="_Hlk149914717"/>
      <w:r w:rsidRPr="00E556E7">
        <w:rPr>
          <w:rFonts w:eastAsia="Calibri"/>
          <w:u w:val="single"/>
        </w:rPr>
        <w:t>The Council</w:t>
      </w:r>
      <w:r w:rsidRPr="00E556E7">
        <w:rPr>
          <w:rFonts w:eastAsia="Calibri"/>
        </w:rPr>
        <w:t xml:space="preserve"> adopted the agenda set out in document </w:t>
      </w:r>
      <w:r>
        <w:rPr>
          <w:rFonts w:eastAsia="Calibri"/>
        </w:rPr>
        <w:t>6533</w:t>
      </w:r>
      <w:r w:rsidRPr="00E556E7">
        <w:rPr>
          <w:rFonts w:eastAsia="Calibri"/>
        </w:rPr>
        <w:t>/2</w:t>
      </w:r>
      <w:r>
        <w:rPr>
          <w:rFonts w:eastAsia="Calibri"/>
        </w:rPr>
        <w:t>6</w:t>
      </w:r>
      <w:r w:rsidRPr="00E556E7">
        <w:rPr>
          <w:rFonts w:eastAsia="Calibri"/>
        </w:rPr>
        <w:t>.</w:t>
      </w:r>
    </w:p>
    <w:p w14:paraId="5EA82658" w14:textId="081956D7" w:rsidR="006D21A5" w:rsidRPr="00DB726D" w:rsidRDefault="006D21A5" w:rsidP="006D21A5">
      <w:pPr>
        <w:spacing w:before="360"/>
        <w:rPr>
          <w:u w:val="single"/>
        </w:rPr>
      </w:pPr>
      <w:r w:rsidRPr="00DB726D">
        <w:rPr>
          <w:u w:val="single"/>
        </w:rPr>
        <w:t>INTERNAL MARKET AND INDUSTRY</w:t>
      </w:r>
    </w:p>
    <w:p w14:paraId="5B446F0E" w14:textId="77777777" w:rsidR="00672272" w:rsidRPr="00DB726D" w:rsidRDefault="00672272" w:rsidP="00672272">
      <w:pPr>
        <w:spacing w:before="240"/>
        <w:rPr>
          <w:b/>
          <w:bCs/>
          <w:u w:val="single"/>
        </w:rPr>
      </w:pPr>
      <w:r w:rsidRPr="00DB726D">
        <w:rPr>
          <w:b/>
          <w:bCs/>
          <w:u w:val="single"/>
        </w:rPr>
        <w:t>Non-legislative activities</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8"/>
        <w:gridCol w:w="6462"/>
        <w:gridCol w:w="683"/>
        <w:gridCol w:w="2181"/>
      </w:tblGrid>
      <w:tr w:rsidR="00672272" w:rsidRPr="005E1C08" w14:paraId="76DABF15" w14:textId="77777777" w:rsidTr="004D1FE6">
        <w:tc>
          <w:tcPr>
            <w:tcW w:w="568" w:type="dxa"/>
            <w:tcMar>
              <w:right w:w="0" w:type="dxa"/>
            </w:tcMar>
          </w:tcPr>
          <w:p w14:paraId="6B65458C" w14:textId="786A8FAD" w:rsidR="00672272" w:rsidRPr="00537816" w:rsidRDefault="00EC53AE" w:rsidP="00BE0BAA">
            <w:r>
              <w:t>2</w:t>
            </w:r>
            <w:r w:rsidR="00672272">
              <w:t>.</w:t>
            </w:r>
          </w:p>
        </w:tc>
        <w:tc>
          <w:tcPr>
            <w:tcW w:w="6462" w:type="dxa"/>
          </w:tcPr>
          <w:p w14:paraId="272A076B" w14:textId="7A439862" w:rsidR="00672272" w:rsidRPr="00B376BA" w:rsidRDefault="00672272" w:rsidP="00BE0BAA">
            <w:pPr>
              <w:pStyle w:val="ListParagraph"/>
              <w:ind w:left="0"/>
              <w:rPr>
                <w:rFonts w:asciiTheme="majorBidi" w:eastAsia="Times New Roman" w:hAnsiTheme="majorBidi" w:cstheme="majorBidi"/>
                <w:i/>
                <w:lang w:val="en-US"/>
              </w:rPr>
            </w:pPr>
            <w:r>
              <w:rPr>
                <w:lang w:val="en-US"/>
              </w:rPr>
              <w:t>The 2026 Annual Single Market and Competitiveness Report</w:t>
            </w:r>
          </w:p>
          <w:p w14:paraId="126B5B95" w14:textId="77777777" w:rsidR="00672272" w:rsidRPr="005E1C08" w:rsidRDefault="00672272" w:rsidP="00BE0BAA">
            <w:r>
              <w:rPr>
                <w:i/>
                <w:iCs/>
              </w:rPr>
              <w:t>Exchange of views</w:t>
            </w:r>
          </w:p>
        </w:tc>
        <w:tc>
          <w:tcPr>
            <w:tcW w:w="683" w:type="dxa"/>
            <w:tcMar>
              <w:top w:w="284" w:type="dxa"/>
            </w:tcMar>
          </w:tcPr>
          <w:p w14:paraId="3BA51016" w14:textId="77777777" w:rsidR="00672272" w:rsidRPr="005E1C08" w:rsidRDefault="00672272" w:rsidP="00BE0BAA">
            <w:pPr>
              <w:jc w:val="right"/>
            </w:pPr>
          </w:p>
        </w:tc>
        <w:tc>
          <w:tcPr>
            <w:tcW w:w="2181" w:type="dxa"/>
            <w:tcMar>
              <w:top w:w="284" w:type="dxa"/>
              <w:left w:w="28" w:type="dxa"/>
              <w:right w:w="113" w:type="dxa"/>
            </w:tcMar>
          </w:tcPr>
          <w:p w14:paraId="4666F53B" w14:textId="77777777" w:rsidR="00672272" w:rsidRPr="005E1C08" w:rsidRDefault="00672272" w:rsidP="00BE0BAA">
            <w:pPr>
              <w:ind w:firstLine="152"/>
            </w:pPr>
            <w:r w:rsidRPr="008F2D96">
              <w:rPr>
                <w:szCs w:val="24"/>
              </w:rPr>
              <w:t>6185</w:t>
            </w:r>
            <w:r>
              <w:t>/26</w:t>
            </w:r>
          </w:p>
        </w:tc>
      </w:tr>
      <w:tr w:rsidR="00672272" w:rsidRPr="002149B9" w14:paraId="206F6A39" w14:textId="77777777" w:rsidTr="004D1FE6">
        <w:tc>
          <w:tcPr>
            <w:tcW w:w="568" w:type="dxa"/>
            <w:tcMar>
              <w:right w:w="0" w:type="dxa"/>
            </w:tcMar>
          </w:tcPr>
          <w:p w14:paraId="515D4ADB" w14:textId="2908542D" w:rsidR="00672272" w:rsidRPr="00662CA0" w:rsidRDefault="00EC53AE" w:rsidP="00BE0BAA">
            <w:pPr>
              <w:rPr>
                <w:b/>
                <w:bCs/>
              </w:rPr>
            </w:pPr>
            <w:r w:rsidRPr="00662CA0">
              <w:rPr>
                <w:b/>
                <w:bCs/>
              </w:rPr>
              <w:t>3</w:t>
            </w:r>
            <w:r w:rsidR="00672272" w:rsidRPr="00662CA0">
              <w:rPr>
                <w:b/>
                <w:bCs/>
              </w:rPr>
              <w:t>.</w:t>
            </w:r>
          </w:p>
        </w:tc>
        <w:tc>
          <w:tcPr>
            <w:tcW w:w="6462" w:type="dxa"/>
          </w:tcPr>
          <w:p w14:paraId="030D920C" w14:textId="77777777" w:rsidR="00672272" w:rsidRPr="004D1FE6" w:rsidRDefault="00672272" w:rsidP="00BE0BAA">
            <w:pPr>
              <w:pStyle w:val="ListParagraph"/>
              <w:ind w:left="0"/>
              <w:rPr>
                <w:rFonts w:asciiTheme="majorBidi" w:eastAsia="Times New Roman" w:hAnsiTheme="majorBidi" w:cstheme="majorBidi"/>
                <w:b/>
                <w:bCs/>
                <w:i/>
                <w:lang w:val="en-US"/>
              </w:rPr>
            </w:pPr>
            <w:r w:rsidRPr="004D1FE6">
              <w:rPr>
                <w:b/>
                <w:bCs/>
                <w:lang w:val="en-US"/>
              </w:rPr>
              <w:t>Emergency plans for industrial resilience: follow-up to the Industrial Action Plans for Europe’s steel, automotive and chemical industries within the Clean Industrial Deal</w:t>
            </w:r>
          </w:p>
          <w:p w14:paraId="3AA88BB5" w14:textId="77777777" w:rsidR="00672272" w:rsidRPr="00B376BA" w:rsidRDefault="00672272" w:rsidP="00BE0BAA">
            <w:pPr>
              <w:pStyle w:val="ListParagraph"/>
              <w:ind w:left="0"/>
              <w:rPr>
                <w:i/>
                <w:highlight w:val="yellow"/>
              </w:rPr>
            </w:pPr>
            <w:r>
              <w:rPr>
                <w:i/>
                <w:iCs/>
              </w:rPr>
              <w:t xml:space="preserve">Exchange of views </w:t>
            </w:r>
          </w:p>
        </w:tc>
        <w:tc>
          <w:tcPr>
            <w:tcW w:w="683" w:type="dxa"/>
            <w:tcMar>
              <w:top w:w="284" w:type="dxa"/>
            </w:tcMar>
          </w:tcPr>
          <w:p w14:paraId="6F04852E" w14:textId="77777777" w:rsidR="00672272" w:rsidRPr="007110F5" w:rsidRDefault="00672272" w:rsidP="00BE0BAA">
            <w:pPr>
              <w:jc w:val="right"/>
              <w:rPr>
                <w:highlight w:val="yellow"/>
              </w:rPr>
            </w:pPr>
            <w:r>
              <w:rPr>
                <w:noProof/>
              </w:rPr>
              <w:drawing>
                <wp:inline distT="0" distB="0" distL="0" distR="0" wp14:anchorId="6D4AD4EF" wp14:editId="6AD7D8EC">
                  <wp:extent cx="171450" cy="171450"/>
                  <wp:effectExtent l="0" t="0" r="0" b="0"/>
                  <wp:docPr id="619152385"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ublic debate proposed by the Presidency (Article 8(2) of the Council's Rules of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81" w:type="dxa"/>
            <w:tcMar>
              <w:top w:w="284" w:type="dxa"/>
              <w:left w:w="28" w:type="dxa"/>
              <w:right w:w="113" w:type="dxa"/>
            </w:tcMar>
          </w:tcPr>
          <w:p w14:paraId="1B76322B" w14:textId="77777777" w:rsidR="00672272" w:rsidRPr="007110F5" w:rsidRDefault="00672272" w:rsidP="00BE0BAA">
            <w:pPr>
              <w:ind w:firstLine="138"/>
              <w:rPr>
                <w:highlight w:val="yellow"/>
              </w:rPr>
            </w:pPr>
            <w:r w:rsidRPr="00BA7A5E">
              <w:t>6011/1/26 REV 1</w:t>
            </w:r>
          </w:p>
        </w:tc>
      </w:tr>
    </w:tbl>
    <w:p w14:paraId="50E5DED8" w14:textId="0A599BBF" w:rsidR="004D1FE6" w:rsidRPr="00E556E7" w:rsidRDefault="00C32CC7" w:rsidP="004D1FE6">
      <w:pPr>
        <w:tabs>
          <w:tab w:val="left" w:pos="1275"/>
        </w:tabs>
        <w:spacing w:before="200" w:line="360" w:lineRule="auto"/>
        <w:ind w:left="567"/>
        <w:rPr>
          <w:rFonts w:eastAsia="Calibri"/>
        </w:rPr>
      </w:pPr>
      <w:r w:rsidRPr="00835367">
        <w:rPr>
          <w:rFonts w:eastAsia="Calibri"/>
          <w:u w:val="single"/>
        </w:rPr>
        <w:t>The Council</w:t>
      </w:r>
      <w:r>
        <w:rPr>
          <w:rFonts w:eastAsia="Calibri"/>
        </w:rPr>
        <w:t xml:space="preserve"> held an exchange of views. </w:t>
      </w:r>
    </w:p>
    <w:p w14:paraId="6E5761CD" w14:textId="77777777" w:rsidR="004D1FE6" w:rsidRDefault="004D1FE6"/>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8"/>
        <w:gridCol w:w="6480"/>
        <w:gridCol w:w="739"/>
        <w:gridCol w:w="2107"/>
      </w:tblGrid>
      <w:tr w:rsidR="00D71CDB" w:rsidRPr="004D1FE6" w14:paraId="5936DAFF" w14:textId="77777777" w:rsidTr="004D1FE6">
        <w:tc>
          <w:tcPr>
            <w:tcW w:w="568" w:type="dxa"/>
            <w:tcMar>
              <w:right w:w="0" w:type="dxa"/>
            </w:tcMar>
          </w:tcPr>
          <w:p w14:paraId="08E707D4" w14:textId="6827FEDF" w:rsidR="00D71CDB" w:rsidRPr="004D1FE6" w:rsidRDefault="00D71CDB" w:rsidP="004D1FE6">
            <w:pPr>
              <w:pStyle w:val="PointManual"/>
              <w:rPr>
                <w:b/>
                <w:bCs/>
              </w:rPr>
            </w:pPr>
            <w:r w:rsidRPr="004D1FE6">
              <w:rPr>
                <w:b/>
                <w:bCs/>
              </w:rPr>
              <w:t>4.</w:t>
            </w:r>
          </w:p>
        </w:tc>
        <w:tc>
          <w:tcPr>
            <w:tcW w:w="9326" w:type="dxa"/>
            <w:gridSpan w:val="3"/>
            <w:tcMar>
              <w:top w:w="284" w:type="dxa"/>
            </w:tcMar>
          </w:tcPr>
          <w:p w14:paraId="2223F9E7" w14:textId="77777777" w:rsidR="00D71CDB" w:rsidRPr="004D1FE6" w:rsidRDefault="00D71CDB" w:rsidP="008C506D">
            <w:pPr>
              <w:rPr>
                <w:b/>
                <w:bCs/>
              </w:rPr>
            </w:pPr>
            <w:r w:rsidRPr="004D1FE6">
              <w:rPr>
                <w:b/>
                <w:bCs/>
              </w:rPr>
              <w:t>Approval of "A" items</w:t>
            </w:r>
          </w:p>
        </w:tc>
      </w:tr>
      <w:tr w:rsidR="00D71CDB" w:rsidRPr="004D1FE6" w14:paraId="7243ABC7" w14:textId="77777777" w:rsidTr="004D1FE6">
        <w:tc>
          <w:tcPr>
            <w:tcW w:w="568" w:type="dxa"/>
            <w:tcMar>
              <w:right w:w="0" w:type="dxa"/>
            </w:tcMar>
          </w:tcPr>
          <w:p w14:paraId="287C5ECD" w14:textId="77777777" w:rsidR="00D71CDB" w:rsidRPr="004D1FE6" w:rsidRDefault="00D71CDB" w:rsidP="008C506D">
            <w:pPr>
              <w:rPr>
                <w:b/>
                <w:bCs/>
              </w:rPr>
            </w:pPr>
          </w:p>
        </w:tc>
        <w:tc>
          <w:tcPr>
            <w:tcW w:w="6480" w:type="dxa"/>
            <w:tcMar>
              <w:top w:w="284" w:type="dxa"/>
            </w:tcMar>
          </w:tcPr>
          <w:p w14:paraId="464DA31B" w14:textId="77777777" w:rsidR="00D71CDB" w:rsidRPr="004D1FE6" w:rsidRDefault="00D71CDB" w:rsidP="008C506D">
            <w:pPr>
              <w:pStyle w:val="PointManual"/>
              <w:rPr>
                <w:b/>
                <w:bCs/>
              </w:rPr>
            </w:pPr>
            <w:r w:rsidRPr="004D1FE6">
              <w:rPr>
                <w:b/>
                <w:bCs/>
              </w:rPr>
              <w:t>a)</w:t>
            </w:r>
            <w:r w:rsidRPr="004D1FE6">
              <w:rPr>
                <w:b/>
                <w:bCs/>
              </w:rPr>
              <w:tab/>
              <w:t>Non-legislative list</w:t>
            </w:r>
          </w:p>
        </w:tc>
        <w:tc>
          <w:tcPr>
            <w:tcW w:w="739" w:type="dxa"/>
            <w:tcMar>
              <w:top w:w="284" w:type="dxa"/>
              <w:left w:w="28" w:type="dxa"/>
              <w:right w:w="113" w:type="dxa"/>
            </w:tcMar>
          </w:tcPr>
          <w:p w14:paraId="2B772B56" w14:textId="77777777" w:rsidR="00D71CDB" w:rsidRPr="004D1FE6" w:rsidRDefault="00D71CDB" w:rsidP="008C506D">
            <w:pPr>
              <w:pStyle w:val="NormalRight"/>
              <w:rPr>
                <w:b/>
                <w:bCs/>
              </w:rPr>
            </w:pPr>
          </w:p>
        </w:tc>
        <w:tc>
          <w:tcPr>
            <w:tcW w:w="2107" w:type="dxa"/>
            <w:tcMar>
              <w:top w:w="284" w:type="dxa"/>
              <w:right w:w="0" w:type="dxa"/>
            </w:tcMar>
          </w:tcPr>
          <w:p w14:paraId="15C644A2" w14:textId="77777777" w:rsidR="00D71CDB" w:rsidRPr="004D1FE6" w:rsidRDefault="00D71CDB" w:rsidP="008C506D">
            <w:r w:rsidRPr="004D1FE6">
              <w:rPr>
                <w:lang w:val="nl-BE"/>
              </w:rPr>
              <w:t>6545/26</w:t>
            </w:r>
          </w:p>
        </w:tc>
      </w:tr>
    </w:tbl>
    <w:p w14:paraId="7C562B8D" w14:textId="2E17AC24" w:rsidR="00A75EF0" w:rsidRPr="00E556E7" w:rsidRDefault="004D1FE6" w:rsidP="004D1FE6">
      <w:pPr>
        <w:spacing w:before="200" w:line="360" w:lineRule="auto"/>
        <w:ind w:left="567"/>
        <w:rPr>
          <w:rFonts w:eastAsia="Calibri"/>
        </w:rPr>
      </w:pPr>
      <w:r w:rsidRPr="00E556E7">
        <w:rPr>
          <w:rFonts w:eastAsia="Calibri"/>
          <w:u w:val="single"/>
        </w:rPr>
        <w:t>The Council</w:t>
      </w:r>
      <w:r w:rsidRPr="00E556E7">
        <w:rPr>
          <w:rFonts w:eastAsia="Calibri"/>
        </w:rPr>
        <w:t xml:space="preserve"> adopted all "A" items listed in the document above, including all linguistic COR and REV documents presented for adoption.</w:t>
      </w:r>
      <w:r w:rsidR="00A75EF0">
        <w:rPr>
          <w:rFonts w:eastAsia="Calibri"/>
        </w:rPr>
        <w:t xml:space="preserve"> </w:t>
      </w:r>
      <w:r w:rsidR="00A75EF0" w:rsidRPr="00A75EF0">
        <w:rPr>
          <w:rFonts w:eastAsia="Calibri"/>
        </w:rPr>
        <w:t>Statements to these items are set out in the Addendum.</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8"/>
        <w:gridCol w:w="6480"/>
        <w:gridCol w:w="739"/>
        <w:gridCol w:w="2107"/>
      </w:tblGrid>
      <w:tr w:rsidR="00D71CDB" w:rsidRPr="004B09C0" w14:paraId="0D8D25F4" w14:textId="77777777" w:rsidTr="004D1FE6">
        <w:tc>
          <w:tcPr>
            <w:tcW w:w="568" w:type="dxa"/>
            <w:tcMar>
              <w:right w:w="0" w:type="dxa"/>
            </w:tcMar>
          </w:tcPr>
          <w:p w14:paraId="2921E296" w14:textId="77777777" w:rsidR="00D71CDB" w:rsidRPr="00537816" w:rsidRDefault="00D71CDB" w:rsidP="006F1314">
            <w:pPr>
              <w:pageBreakBefore/>
            </w:pPr>
          </w:p>
        </w:tc>
        <w:tc>
          <w:tcPr>
            <w:tcW w:w="6480" w:type="dxa"/>
            <w:tcMar>
              <w:top w:w="284" w:type="dxa"/>
            </w:tcMar>
          </w:tcPr>
          <w:p w14:paraId="13FE608C" w14:textId="77777777" w:rsidR="00D71CDB" w:rsidRPr="008F45CA" w:rsidRDefault="00D71CDB" w:rsidP="008C506D">
            <w:pPr>
              <w:pStyle w:val="PointManual"/>
            </w:pPr>
            <w:r w:rsidRPr="004D1FE6">
              <w:rPr>
                <w:b/>
                <w:bCs/>
              </w:rPr>
              <w:t>b)</w:t>
            </w:r>
            <w:r w:rsidRPr="004D1FE6">
              <w:rPr>
                <w:b/>
                <w:bCs/>
              </w:rPr>
              <w:tab/>
              <w:t>Legislative list</w:t>
            </w:r>
            <w:r w:rsidRPr="008F45CA">
              <w:t xml:space="preserve"> (Public deliberation in accordance with Article 16(8) of the Treaty on European Union)</w:t>
            </w:r>
          </w:p>
        </w:tc>
        <w:tc>
          <w:tcPr>
            <w:tcW w:w="739" w:type="dxa"/>
            <w:tcMar>
              <w:top w:w="284" w:type="dxa"/>
              <w:left w:w="28" w:type="dxa"/>
              <w:right w:w="113" w:type="dxa"/>
            </w:tcMar>
          </w:tcPr>
          <w:p w14:paraId="20CA9C59" w14:textId="77777777" w:rsidR="00D71CDB" w:rsidRPr="00A91B35" w:rsidRDefault="00D71CDB" w:rsidP="008C506D">
            <w:pPr>
              <w:pStyle w:val="NormalRight"/>
            </w:pPr>
          </w:p>
        </w:tc>
        <w:tc>
          <w:tcPr>
            <w:tcW w:w="2107" w:type="dxa"/>
            <w:tcMar>
              <w:top w:w="284" w:type="dxa"/>
              <w:right w:w="0" w:type="dxa"/>
            </w:tcMar>
          </w:tcPr>
          <w:p w14:paraId="17DCD2BC" w14:textId="77777777" w:rsidR="00D71CDB" w:rsidRPr="004B09C0" w:rsidRDefault="00D71CDB" w:rsidP="008C506D">
            <w:r w:rsidRPr="00BC10EA">
              <w:rPr>
                <w:lang w:val="nl-BE"/>
              </w:rPr>
              <w:t>6546/26</w:t>
            </w:r>
          </w:p>
        </w:tc>
      </w:tr>
    </w:tbl>
    <w:p w14:paraId="6DCD8B40" w14:textId="0FA7E44F" w:rsidR="004D1FE6" w:rsidRPr="00DF51F1" w:rsidRDefault="004D1FE6" w:rsidP="004D1FE6">
      <w:pPr>
        <w:pStyle w:val="TableTitle"/>
      </w:pPr>
      <w:r w:rsidRPr="00DF51F1">
        <w:t>Internal Market and Industry</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1FE6" w:rsidRPr="008A02B1" w14:paraId="3AFDBF47" w14:textId="77777777" w:rsidTr="006F1314">
        <w:tc>
          <w:tcPr>
            <w:tcW w:w="567" w:type="dxa"/>
            <w:shd w:val="clear" w:color="auto" w:fill="auto"/>
            <w:tcMar>
              <w:right w:w="0" w:type="dxa"/>
            </w:tcMar>
          </w:tcPr>
          <w:p w14:paraId="01640D64" w14:textId="77777777" w:rsidR="004D1FE6" w:rsidRPr="004D1FE6" w:rsidRDefault="004D1FE6" w:rsidP="00443E9F">
            <w:pPr>
              <w:pStyle w:val="PointManual"/>
              <w:rPr>
                <w:b/>
                <w:bCs/>
              </w:rPr>
            </w:pPr>
            <w:r w:rsidRPr="004D1FE6">
              <w:rPr>
                <w:b/>
                <w:bCs/>
              </w:rPr>
              <w:t>1.</w:t>
            </w:r>
          </w:p>
        </w:tc>
        <w:tc>
          <w:tcPr>
            <w:tcW w:w="6463" w:type="dxa"/>
            <w:tcMar>
              <w:top w:w="284" w:type="dxa"/>
            </w:tcMar>
          </w:tcPr>
          <w:p w14:paraId="7662619C" w14:textId="77777777" w:rsidR="004D1FE6" w:rsidRPr="004D1FE6" w:rsidRDefault="004D1FE6" w:rsidP="00443E9F">
            <w:pPr>
              <w:rPr>
                <w:b/>
                <w:bCs/>
              </w:rPr>
            </w:pPr>
            <w:r w:rsidRPr="004D1FE6">
              <w:rPr>
                <w:b/>
                <w:bCs/>
              </w:rPr>
              <w:t>Directive amending Directive 2014/32/EU on measuring instruments</w:t>
            </w:r>
          </w:p>
          <w:p w14:paraId="374784ED" w14:textId="77777777" w:rsidR="004D1FE6" w:rsidRDefault="004D1FE6" w:rsidP="00443E9F">
            <w:r w:rsidRPr="00DF51F1">
              <w:rPr>
                <w:i/>
              </w:rPr>
              <w:t>Adoption of the legislative act</w:t>
            </w:r>
            <w:r w:rsidRPr="00A2738D">
              <w:t xml:space="preserve"> </w:t>
            </w:r>
          </w:p>
          <w:p w14:paraId="4DC342A7" w14:textId="77777777" w:rsidR="004D1FE6" w:rsidRPr="008A02B1" w:rsidRDefault="004D1FE6" w:rsidP="00443E9F">
            <w:r w:rsidRPr="00A2738D">
              <w:t xml:space="preserve">approved by Coreper, Part 1, on </w:t>
            </w:r>
            <w:r>
              <w:t>25</w:t>
            </w:r>
            <w:r w:rsidRPr="00A2738D">
              <w:t>.02.2026</w:t>
            </w:r>
          </w:p>
        </w:tc>
        <w:tc>
          <w:tcPr>
            <w:tcW w:w="737" w:type="dxa"/>
            <w:tcMar>
              <w:top w:w="284" w:type="dxa"/>
              <w:left w:w="28" w:type="dxa"/>
              <w:right w:w="113" w:type="dxa"/>
            </w:tcMar>
          </w:tcPr>
          <w:p w14:paraId="56E0D03E" w14:textId="77777777" w:rsidR="004D1FE6" w:rsidRPr="008A02B1" w:rsidRDefault="004D1FE6" w:rsidP="00443E9F">
            <w:pPr>
              <w:pStyle w:val="NormalRight"/>
            </w:pPr>
            <w:r w:rsidRPr="00614618">
              <w:rPr>
                <w:noProof/>
              </w:rPr>
              <w:drawing>
                <wp:inline distT="0" distB="0" distL="0" distR="0" wp14:anchorId="24074A53" wp14:editId="46BB10F1">
                  <wp:extent cx="172442" cy="172442"/>
                  <wp:effectExtent l="0" t="0" r="0" b="0"/>
                  <wp:docPr id="931752594"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39247"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14618">
              <w:rPr>
                <w:noProof/>
              </w:rPr>
              <w:drawing>
                <wp:inline distT="0" distB="0" distL="0" distR="0" wp14:anchorId="1185CFA3" wp14:editId="557B4AC6">
                  <wp:extent cx="172442" cy="172442"/>
                  <wp:effectExtent l="0" t="0" r="0" b="0"/>
                  <wp:docPr id="1982026365"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26378"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53C35AA" w14:textId="77777777" w:rsidR="009B1EF1" w:rsidRDefault="004D1FE6" w:rsidP="00443E9F">
            <w:r w:rsidRPr="00DF51F1">
              <w:t>6459/</w:t>
            </w:r>
            <w:r>
              <w:t>1/</w:t>
            </w:r>
            <w:r w:rsidRPr="00DF51F1">
              <w:t>26</w:t>
            </w:r>
            <w:r>
              <w:t xml:space="preserve"> REV 1</w:t>
            </w:r>
            <w:r w:rsidRPr="00DF51F1">
              <w:t xml:space="preserve"> </w:t>
            </w:r>
          </w:p>
          <w:p w14:paraId="09A1B09F" w14:textId="36D1AF3B" w:rsidR="004D1FE6" w:rsidRPr="00DF51F1" w:rsidRDefault="004D1FE6" w:rsidP="00443E9F">
            <w:r w:rsidRPr="00DF51F1">
              <w:t>+ ADD 1</w:t>
            </w:r>
          </w:p>
          <w:p w14:paraId="1B016BED" w14:textId="77777777" w:rsidR="004D1FE6" w:rsidRPr="00DF51F1" w:rsidRDefault="004D1FE6" w:rsidP="00443E9F">
            <w:r w:rsidRPr="00DF51F1">
              <w:t>PE-CONS 58/25</w:t>
            </w:r>
          </w:p>
          <w:p w14:paraId="2096245D" w14:textId="77777777" w:rsidR="004D1FE6" w:rsidRPr="008A02B1" w:rsidRDefault="004D1FE6" w:rsidP="00443E9F">
            <w:r w:rsidRPr="00DF51F1">
              <w:t>ENT</w:t>
            </w:r>
          </w:p>
        </w:tc>
      </w:tr>
    </w:tbl>
    <w:p w14:paraId="5EC2EB78" w14:textId="51DD286E" w:rsidR="009B1EF1" w:rsidRPr="009B1EF1" w:rsidRDefault="009B1EF1" w:rsidP="009B1EF1">
      <w:pPr>
        <w:pStyle w:val="TableTitle"/>
        <w:spacing w:line="360" w:lineRule="auto"/>
        <w:rPr>
          <w:b w:val="0"/>
          <w:bCs/>
          <w:u w:val="none"/>
        </w:rPr>
      </w:pPr>
      <w:r w:rsidRPr="009B1EF1">
        <w:rPr>
          <w:rFonts w:eastAsia="Times New Roman"/>
          <w:b w:val="0"/>
          <w:bCs/>
          <w:szCs w:val="24"/>
        </w:rPr>
        <w:t>The Council</w:t>
      </w:r>
      <w:r w:rsidRPr="009B1EF1">
        <w:rPr>
          <w:rFonts w:eastAsia="Times New Roman"/>
          <w:b w:val="0"/>
          <w:bCs/>
          <w:szCs w:val="24"/>
          <w:u w:val="none"/>
        </w:rPr>
        <w:t xml:space="preserve"> approved the European Parliament's position at first reading and the proposed act has been adopted pursuant to Article 294(4) of the Treaty on the Functioning of the European Union (legal basis: Article 1</w:t>
      </w:r>
      <w:r>
        <w:rPr>
          <w:rFonts w:eastAsia="Times New Roman"/>
          <w:b w:val="0"/>
          <w:bCs/>
          <w:szCs w:val="24"/>
          <w:u w:val="none"/>
        </w:rPr>
        <w:t>14</w:t>
      </w:r>
      <w:r w:rsidRPr="009B1EF1">
        <w:rPr>
          <w:rFonts w:eastAsia="Times New Roman"/>
          <w:b w:val="0"/>
          <w:bCs/>
          <w:szCs w:val="24"/>
          <w:u w:val="none"/>
        </w:rPr>
        <w:t xml:space="preserve"> TFEU), </w:t>
      </w:r>
      <w:r>
        <w:rPr>
          <w:rFonts w:eastAsia="Times New Roman"/>
          <w:b w:val="0"/>
          <w:bCs/>
          <w:szCs w:val="24"/>
          <w:u w:val="none"/>
        </w:rPr>
        <w:t xml:space="preserve">with the </w:t>
      </w:r>
      <w:r w:rsidRPr="009B1EF1">
        <w:rPr>
          <w:rFonts w:eastAsia="Times New Roman"/>
          <w:b w:val="0"/>
          <w:bCs/>
          <w:szCs w:val="24"/>
        </w:rPr>
        <w:t>Czech Republic</w:t>
      </w:r>
      <w:r w:rsidRPr="009B1EF1">
        <w:rPr>
          <w:rFonts w:eastAsia="Times New Roman"/>
          <w:b w:val="0"/>
          <w:bCs/>
          <w:szCs w:val="24"/>
          <w:u w:val="none"/>
        </w:rPr>
        <w:t xml:space="preserve">, </w:t>
      </w:r>
      <w:r w:rsidRPr="009B1EF1">
        <w:rPr>
          <w:rFonts w:eastAsia="Times New Roman"/>
          <w:b w:val="0"/>
          <w:bCs/>
          <w:szCs w:val="24"/>
        </w:rPr>
        <w:t>Austria</w:t>
      </w:r>
      <w:r w:rsidRPr="009B1EF1">
        <w:rPr>
          <w:rFonts w:eastAsia="Times New Roman"/>
          <w:b w:val="0"/>
          <w:bCs/>
          <w:szCs w:val="24"/>
          <w:u w:val="none"/>
        </w:rPr>
        <w:t xml:space="preserve"> and </w:t>
      </w:r>
      <w:r w:rsidRPr="009B1EF1">
        <w:rPr>
          <w:rFonts w:eastAsia="Times New Roman"/>
          <w:b w:val="0"/>
          <w:bCs/>
          <w:szCs w:val="24"/>
        </w:rPr>
        <w:t>Sweden</w:t>
      </w:r>
      <w:r w:rsidRPr="009B1EF1">
        <w:rPr>
          <w:rFonts w:eastAsia="Times New Roman"/>
          <w:b w:val="0"/>
          <w:bCs/>
          <w:szCs w:val="24"/>
          <w:u w:val="none"/>
        </w:rPr>
        <w:t xml:space="preserve"> abstaining. Statements by </w:t>
      </w:r>
      <w:r w:rsidR="0096159A">
        <w:rPr>
          <w:rFonts w:eastAsia="Times New Roman"/>
          <w:b w:val="0"/>
          <w:bCs/>
          <w:szCs w:val="24"/>
          <w:u w:val="none"/>
        </w:rPr>
        <w:t>the Czech Republic</w:t>
      </w:r>
      <w:r w:rsidRPr="009B1EF1">
        <w:rPr>
          <w:rFonts w:eastAsia="Times New Roman"/>
          <w:b w:val="0"/>
          <w:bCs/>
          <w:szCs w:val="24"/>
          <w:u w:val="none"/>
        </w:rPr>
        <w:t xml:space="preserve"> and </w:t>
      </w:r>
      <w:r w:rsidR="0096159A">
        <w:rPr>
          <w:rFonts w:eastAsia="Times New Roman"/>
          <w:b w:val="0"/>
          <w:bCs/>
          <w:szCs w:val="24"/>
          <w:u w:val="none"/>
        </w:rPr>
        <w:t>Austria</w:t>
      </w:r>
      <w:r w:rsidRPr="009B1EF1">
        <w:rPr>
          <w:rFonts w:eastAsia="Times New Roman"/>
          <w:b w:val="0"/>
          <w:bCs/>
          <w:szCs w:val="24"/>
          <w:u w:val="none"/>
        </w:rPr>
        <w:t xml:space="preserve"> to this item are set out in the Annex.</w:t>
      </w:r>
    </w:p>
    <w:p w14:paraId="339FE92D" w14:textId="36B87DE8" w:rsidR="004D1FE6" w:rsidRPr="00472AED" w:rsidRDefault="004D1FE6" w:rsidP="006F1314">
      <w:pPr>
        <w:pStyle w:val="TableTitle"/>
      </w:pPr>
      <w:r>
        <w:t>General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1FE6" w:rsidRPr="008A02B1" w14:paraId="01871959" w14:textId="77777777" w:rsidTr="00443E9F">
        <w:tc>
          <w:tcPr>
            <w:tcW w:w="567" w:type="dxa"/>
            <w:tcMar>
              <w:right w:w="0" w:type="dxa"/>
            </w:tcMar>
          </w:tcPr>
          <w:p w14:paraId="18C129C8" w14:textId="77777777" w:rsidR="004D1FE6" w:rsidRPr="004D1FE6" w:rsidRDefault="004D1FE6" w:rsidP="00443E9F">
            <w:pPr>
              <w:pStyle w:val="PointManual"/>
              <w:rPr>
                <w:b/>
                <w:bCs/>
              </w:rPr>
            </w:pPr>
            <w:r w:rsidRPr="004D1FE6">
              <w:rPr>
                <w:b/>
                <w:bCs/>
              </w:rPr>
              <w:t>2.</w:t>
            </w:r>
          </w:p>
        </w:tc>
        <w:tc>
          <w:tcPr>
            <w:tcW w:w="6463" w:type="dxa"/>
            <w:tcMar>
              <w:top w:w="284" w:type="dxa"/>
            </w:tcMar>
          </w:tcPr>
          <w:p w14:paraId="456CAD9B" w14:textId="77777777" w:rsidR="004D1FE6" w:rsidRPr="004D1FE6" w:rsidRDefault="004D1FE6" w:rsidP="00443E9F">
            <w:pPr>
              <w:rPr>
                <w:b/>
                <w:bCs/>
              </w:rPr>
            </w:pPr>
            <w:r w:rsidRPr="004D1FE6">
              <w:rPr>
                <w:b/>
                <w:bCs/>
              </w:rPr>
              <w:t>Regulation on European Union designs (codification)</w:t>
            </w:r>
          </w:p>
          <w:p w14:paraId="754CE5E0" w14:textId="77777777" w:rsidR="004D1FE6" w:rsidRDefault="004D1FE6" w:rsidP="00443E9F">
            <w:pPr>
              <w:rPr>
                <w:i/>
              </w:rPr>
            </w:pPr>
            <w:r w:rsidRPr="00864376">
              <w:rPr>
                <w:i/>
              </w:rPr>
              <w:t>Adoption of the legislative act</w:t>
            </w:r>
          </w:p>
          <w:p w14:paraId="221BC906" w14:textId="77777777" w:rsidR="004D1FE6" w:rsidRPr="008A02B1" w:rsidRDefault="004D1FE6" w:rsidP="00443E9F">
            <w:r w:rsidRPr="00D13323">
              <w:t>approved by Coreper, Part 2, on 25.02.2026</w:t>
            </w:r>
          </w:p>
        </w:tc>
        <w:tc>
          <w:tcPr>
            <w:tcW w:w="737" w:type="dxa"/>
            <w:tcMar>
              <w:top w:w="284" w:type="dxa"/>
              <w:left w:w="28" w:type="dxa"/>
              <w:right w:w="113" w:type="dxa"/>
            </w:tcMar>
          </w:tcPr>
          <w:p w14:paraId="1EFBAE65" w14:textId="77777777" w:rsidR="004D1FE6" w:rsidRPr="008A02B1" w:rsidRDefault="004D1FE6" w:rsidP="00443E9F">
            <w:pPr>
              <w:pStyle w:val="NormalRight"/>
            </w:pPr>
            <w:r>
              <w:rPr>
                <w:noProof/>
              </w:rPr>
              <w:drawing>
                <wp:inline distT="0" distB="0" distL="0" distR="0" wp14:anchorId="75F06E5C" wp14:editId="23C6B6DC">
                  <wp:extent cx="172442" cy="172442"/>
                  <wp:effectExtent l="0" t="0" r="0" b="0"/>
                  <wp:docPr id="1870402000" name="Picture 1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02000" name="Picture 1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1961DE15" wp14:editId="5A917C08">
                  <wp:extent cx="172442" cy="172442"/>
                  <wp:effectExtent l="0" t="0" r="0" b="0"/>
                  <wp:docPr id="1143823782" name="Picture 1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23782" name="Picture 1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85E098C" w14:textId="77777777" w:rsidR="004D1FE6" w:rsidRDefault="004D1FE6" w:rsidP="00443E9F">
            <w:r>
              <w:t>6382/26</w:t>
            </w:r>
          </w:p>
          <w:p w14:paraId="0AA103D3" w14:textId="77777777" w:rsidR="004D1FE6" w:rsidRDefault="004D1FE6" w:rsidP="00443E9F">
            <w:r>
              <w:t>PE-CONS 48/25</w:t>
            </w:r>
          </w:p>
          <w:p w14:paraId="5E1C5F76" w14:textId="77777777" w:rsidR="004D1FE6" w:rsidRPr="008A02B1" w:rsidRDefault="004D1FE6" w:rsidP="00443E9F">
            <w:r>
              <w:t>CODIF</w:t>
            </w:r>
          </w:p>
        </w:tc>
      </w:tr>
    </w:tbl>
    <w:p w14:paraId="5D1FBE65" w14:textId="43668443" w:rsidR="0096159A" w:rsidRPr="009B1EF1" w:rsidRDefault="0096159A" w:rsidP="0096159A">
      <w:pPr>
        <w:pStyle w:val="TableTitle"/>
        <w:spacing w:line="360" w:lineRule="auto"/>
        <w:rPr>
          <w:b w:val="0"/>
          <w:bCs/>
          <w:u w:val="none"/>
        </w:rPr>
      </w:pPr>
      <w:r w:rsidRPr="009B1EF1">
        <w:rPr>
          <w:rFonts w:eastAsia="Times New Roman"/>
          <w:b w:val="0"/>
          <w:bCs/>
          <w:szCs w:val="24"/>
        </w:rPr>
        <w:t>The Council</w:t>
      </w:r>
      <w:r w:rsidRPr="009B1EF1">
        <w:rPr>
          <w:rFonts w:eastAsia="Times New Roman"/>
          <w:b w:val="0"/>
          <w:bCs/>
          <w:szCs w:val="24"/>
          <w:u w:val="none"/>
        </w:rPr>
        <w:t xml:space="preserve"> approved the European Parliament's position at first reading and the proposed act has been adopted pursuant to Article 294(4) of the Treaty on the Functioning of the European Union (legal basis: Article 1</w:t>
      </w:r>
      <w:r>
        <w:rPr>
          <w:rFonts w:eastAsia="Times New Roman"/>
          <w:b w:val="0"/>
          <w:bCs/>
          <w:szCs w:val="24"/>
          <w:u w:val="none"/>
        </w:rPr>
        <w:t>18</w:t>
      </w:r>
      <w:r w:rsidRPr="0096159A">
        <w:rPr>
          <w:rFonts w:eastAsia="Times New Roman"/>
          <w:b w:val="0"/>
          <w:bCs/>
          <w:szCs w:val="24"/>
          <w:u w:val="none"/>
        </w:rPr>
        <w:t>, first paragraph</w:t>
      </w:r>
      <w:r w:rsidR="00291956">
        <w:rPr>
          <w:rFonts w:eastAsia="Times New Roman"/>
          <w:b w:val="0"/>
          <w:bCs/>
          <w:szCs w:val="24"/>
          <w:u w:val="none"/>
        </w:rPr>
        <w:t xml:space="preserve">, </w:t>
      </w:r>
      <w:r w:rsidR="00291956" w:rsidRPr="009B1EF1">
        <w:rPr>
          <w:rFonts w:eastAsia="Times New Roman"/>
          <w:b w:val="0"/>
          <w:bCs/>
          <w:szCs w:val="24"/>
          <w:u w:val="none"/>
        </w:rPr>
        <w:t>TFEU</w:t>
      </w:r>
      <w:r w:rsidRPr="009B1EF1">
        <w:rPr>
          <w:rFonts w:eastAsia="Times New Roman"/>
          <w:b w:val="0"/>
          <w:bCs/>
          <w:szCs w:val="24"/>
          <w:u w:val="none"/>
        </w:rPr>
        <w:t>).</w:t>
      </w:r>
    </w:p>
    <w:p w14:paraId="36E418E4" w14:textId="42DCFA53" w:rsidR="004D1FE6" w:rsidRPr="00472AED" w:rsidRDefault="004D1FE6" w:rsidP="004D1FE6">
      <w:pPr>
        <w:pStyle w:val="TableTitle"/>
      </w:pPr>
      <w:r>
        <w:t>Transport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4D1FE6" w:rsidRPr="006A0C38" w14:paraId="3E7B876E" w14:textId="77777777" w:rsidTr="00443E9F">
        <w:tc>
          <w:tcPr>
            <w:tcW w:w="567" w:type="dxa"/>
            <w:tcMar>
              <w:top w:w="284" w:type="dxa"/>
              <w:right w:w="0" w:type="dxa"/>
            </w:tcMar>
          </w:tcPr>
          <w:p w14:paraId="679BA716" w14:textId="77777777" w:rsidR="004D1FE6" w:rsidRPr="004D1FE6" w:rsidRDefault="004D1FE6" w:rsidP="00443E9F">
            <w:pPr>
              <w:pStyle w:val="PointManual"/>
              <w:rPr>
                <w:b/>
                <w:bCs/>
              </w:rPr>
            </w:pPr>
            <w:r w:rsidRPr="004D1FE6">
              <w:rPr>
                <w:b/>
                <w:bCs/>
              </w:rPr>
              <w:t>3.</w:t>
            </w:r>
          </w:p>
        </w:tc>
        <w:tc>
          <w:tcPr>
            <w:tcW w:w="6463" w:type="dxa"/>
            <w:tcMar>
              <w:top w:w="284" w:type="dxa"/>
            </w:tcMar>
          </w:tcPr>
          <w:p w14:paraId="5965EE80" w14:textId="77777777" w:rsidR="004D1FE6" w:rsidRPr="004D1FE6" w:rsidRDefault="004D1FE6" w:rsidP="00443E9F">
            <w:pPr>
              <w:rPr>
                <w:b/>
                <w:bCs/>
              </w:rPr>
            </w:pPr>
            <w:r w:rsidRPr="004D1FE6">
              <w:rPr>
                <w:b/>
                <w:bCs/>
              </w:rPr>
              <w:t>Regulation on the accounting of greenhouse gas emissions of transport services</w:t>
            </w:r>
          </w:p>
          <w:p w14:paraId="367B99D7" w14:textId="77777777" w:rsidR="004D1FE6" w:rsidRDefault="004D1FE6" w:rsidP="00443E9F">
            <w:r w:rsidRPr="00DF51F1">
              <w:rPr>
                <w:i/>
              </w:rPr>
              <w:t>Adoption of the Council's position at first reading and of the statement of the Council's reasons</w:t>
            </w:r>
            <w:r w:rsidRPr="00A2738D">
              <w:t xml:space="preserve"> </w:t>
            </w:r>
          </w:p>
          <w:p w14:paraId="3EC991D1" w14:textId="77777777" w:rsidR="004D1FE6" w:rsidRPr="00FD6A80" w:rsidRDefault="004D1FE6" w:rsidP="00443E9F">
            <w:r w:rsidRPr="00A2738D">
              <w:t xml:space="preserve">approved by Coreper, Part 1, on </w:t>
            </w:r>
            <w:r>
              <w:t>25</w:t>
            </w:r>
            <w:r w:rsidRPr="00A2738D">
              <w:t>.02.2026</w:t>
            </w:r>
          </w:p>
        </w:tc>
        <w:tc>
          <w:tcPr>
            <w:tcW w:w="737" w:type="dxa"/>
            <w:tcMar>
              <w:top w:w="284" w:type="dxa"/>
              <w:left w:w="28" w:type="dxa"/>
              <w:right w:w="113" w:type="dxa"/>
            </w:tcMar>
          </w:tcPr>
          <w:p w14:paraId="55EBC80E" w14:textId="77777777" w:rsidR="004D1FE6" w:rsidRPr="00D00060" w:rsidRDefault="004D1FE6" w:rsidP="00443E9F">
            <w:pPr>
              <w:pStyle w:val="NormalRight"/>
            </w:pPr>
            <w:r w:rsidRPr="00614618">
              <w:rPr>
                <w:noProof/>
              </w:rPr>
              <w:drawing>
                <wp:inline distT="0" distB="0" distL="0" distR="0" wp14:anchorId="1A5025C9" wp14:editId="0FC6528F">
                  <wp:extent cx="172442" cy="172442"/>
                  <wp:effectExtent l="0" t="0" r="0" b="0"/>
                  <wp:docPr id="1349414899"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39247"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14618">
              <w:rPr>
                <w:noProof/>
              </w:rPr>
              <w:drawing>
                <wp:inline distT="0" distB="0" distL="0" distR="0" wp14:anchorId="4659F6D0" wp14:editId="045E729E">
                  <wp:extent cx="172442" cy="172442"/>
                  <wp:effectExtent l="0" t="0" r="0" b="0"/>
                  <wp:docPr id="1660066534"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26378"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9" w:type="dxa"/>
            <w:tcMar>
              <w:top w:w="284" w:type="dxa"/>
              <w:right w:w="0" w:type="dxa"/>
            </w:tcMar>
          </w:tcPr>
          <w:p w14:paraId="5166A5B7" w14:textId="77777777" w:rsidR="004D1FE6" w:rsidRPr="00DF51F1" w:rsidRDefault="004D1FE6" w:rsidP="00443E9F">
            <w:r w:rsidRPr="00DF51F1">
              <w:t>6395/26</w:t>
            </w:r>
          </w:p>
          <w:p w14:paraId="69F03525" w14:textId="77777777" w:rsidR="004D1FE6" w:rsidRPr="00DF51F1" w:rsidRDefault="004D1FE6" w:rsidP="00443E9F">
            <w:r w:rsidRPr="00B87401">
              <w:t>15614/25</w:t>
            </w:r>
            <w:r w:rsidRPr="00DF51F1">
              <w:t xml:space="preserve"> + ADD 1</w:t>
            </w:r>
          </w:p>
          <w:p w14:paraId="3F33BA36" w14:textId="77777777" w:rsidR="004D1FE6" w:rsidRPr="004B09C0" w:rsidRDefault="004D1FE6" w:rsidP="00443E9F">
            <w:r w:rsidRPr="00DF51F1">
              <w:t>TRANS</w:t>
            </w:r>
          </w:p>
        </w:tc>
      </w:tr>
    </w:tbl>
    <w:p w14:paraId="37B17DBD" w14:textId="3EE490B9" w:rsidR="0096159A" w:rsidRPr="0096159A" w:rsidRDefault="0096159A" w:rsidP="0096159A">
      <w:pPr>
        <w:pStyle w:val="TableTitle"/>
        <w:spacing w:line="360" w:lineRule="auto"/>
        <w:rPr>
          <w:rFonts w:eastAsia="Times New Roman"/>
          <w:b w:val="0"/>
          <w:bCs/>
          <w:szCs w:val="24"/>
          <w:u w:val="none"/>
        </w:rPr>
      </w:pPr>
      <w:r w:rsidRPr="0096159A">
        <w:rPr>
          <w:rFonts w:eastAsia="Times New Roman"/>
          <w:b w:val="0"/>
          <w:bCs/>
          <w:szCs w:val="24"/>
        </w:rPr>
        <w:t>The Council</w:t>
      </w:r>
      <w:r w:rsidRPr="0096159A">
        <w:rPr>
          <w:rFonts w:eastAsia="Times New Roman"/>
          <w:b w:val="0"/>
          <w:bCs/>
          <w:szCs w:val="24"/>
          <w:u w:val="none"/>
        </w:rPr>
        <w:t xml:space="preserve"> adopted its position at first reading, in accordance with Article 294(5) of the Treaty on the Functioning of the European Union, and the statement of the Council's reasons (legal basis: Articles 91(1) and 100(2)</w:t>
      </w:r>
      <w:r>
        <w:rPr>
          <w:rFonts w:eastAsia="Times New Roman"/>
          <w:b w:val="0"/>
          <w:bCs/>
          <w:szCs w:val="24"/>
          <w:u w:val="none"/>
        </w:rPr>
        <w:t xml:space="preserve"> </w:t>
      </w:r>
      <w:r w:rsidRPr="0096159A">
        <w:rPr>
          <w:rFonts w:eastAsia="Times New Roman"/>
          <w:b w:val="0"/>
          <w:bCs/>
          <w:szCs w:val="24"/>
          <w:u w:val="none"/>
        </w:rPr>
        <w:t>TFEU).</w:t>
      </w:r>
    </w:p>
    <w:p w14:paraId="7AAF399F" w14:textId="118D2D5A" w:rsidR="00230927" w:rsidRPr="00DB726D" w:rsidRDefault="00230927" w:rsidP="00230927">
      <w:pPr>
        <w:spacing w:before="360"/>
        <w:rPr>
          <w:b/>
          <w:bCs/>
          <w:u w:val="single"/>
        </w:rPr>
      </w:pPr>
      <w:r w:rsidRPr="00DB726D">
        <w:rPr>
          <w:b/>
          <w:bCs/>
          <w:u w:val="single"/>
        </w:rPr>
        <w:t>Non-legislative activities</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683"/>
        <w:gridCol w:w="2181"/>
      </w:tblGrid>
      <w:tr w:rsidR="00230927" w:rsidRPr="005E1C08" w14:paraId="44F3DC9A" w14:textId="77777777" w:rsidTr="00BE0BAA">
        <w:tc>
          <w:tcPr>
            <w:tcW w:w="567" w:type="dxa"/>
            <w:tcMar>
              <w:right w:w="0" w:type="dxa"/>
            </w:tcMar>
          </w:tcPr>
          <w:p w14:paraId="2F4292A2" w14:textId="77777777" w:rsidR="00230927" w:rsidRPr="00537816" w:rsidRDefault="00230927" w:rsidP="00BE0BAA">
            <w:r>
              <w:t>5.</w:t>
            </w:r>
          </w:p>
        </w:tc>
        <w:tc>
          <w:tcPr>
            <w:tcW w:w="6463" w:type="dxa"/>
          </w:tcPr>
          <w:p w14:paraId="28000CB9" w14:textId="77777777" w:rsidR="00230927" w:rsidRPr="00B376BA" w:rsidRDefault="00230927" w:rsidP="00BE0BAA">
            <w:pPr>
              <w:pStyle w:val="ListParagraph"/>
              <w:ind w:left="0"/>
              <w:rPr>
                <w:rFonts w:asciiTheme="majorBidi" w:eastAsia="Times New Roman" w:hAnsiTheme="majorBidi" w:cstheme="majorBidi"/>
                <w:b/>
                <w:i/>
                <w:lang w:val="en-US"/>
              </w:rPr>
            </w:pPr>
            <w:r w:rsidRPr="008D2D28">
              <w:rPr>
                <w:lang w:val="en-US"/>
              </w:rPr>
              <w:t xml:space="preserve">Conclusions on the </w:t>
            </w:r>
            <w:r>
              <w:rPr>
                <w:lang w:val="en-US"/>
              </w:rPr>
              <w:t xml:space="preserve">2030 </w:t>
            </w:r>
            <w:r w:rsidRPr="008D2D28">
              <w:rPr>
                <w:lang w:val="en-US"/>
              </w:rPr>
              <w:t>Consumer Agenda</w:t>
            </w:r>
          </w:p>
          <w:p w14:paraId="24F4CDB4" w14:textId="77777777" w:rsidR="00230927" w:rsidRPr="005E1C08" w:rsidRDefault="00230927" w:rsidP="00BE0BAA">
            <w:r w:rsidRPr="008D2D28">
              <w:rPr>
                <w:i/>
                <w:iCs/>
              </w:rPr>
              <w:t>Approval</w:t>
            </w:r>
          </w:p>
        </w:tc>
        <w:tc>
          <w:tcPr>
            <w:tcW w:w="683" w:type="dxa"/>
            <w:tcMar>
              <w:top w:w="284" w:type="dxa"/>
            </w:tcMar>
          </w:tcPr>
          <w:p w14:paraId="5E844A94" w14:textId="77777777" w:rsidR="00230927" w:rsidRPr="00D066E9" w:rsidRDefault="00230927" w:rsidP="00BE0BAA">
            <w:pPr>
              <w:jc w:val="right"/>
              <w:rPr>
                <w:highlight w:val="yellow"/>
              </w:rPr>
            </w:pPr>
          </w:p>
        </w:tc>
        <w:tc>
          <w:tcPr>
            <w:tcW w:w="2181" w:type="dxa"/>
            <w:tcMar>
              <w:top w:w="284" w:type="dxa"/>
              <w:left w:w="28" w:type="dxa"/>
              <w:right w:w="113" w:type="dxa"/>
            </w:tcMar>
          </w:tcPr>
          <w:p w14:paraId="142E07F4" w14:textId="77777777" w:rsidR="00230927" w:rsidRPr="005E1C08" w:rsidRDefault="00230927" w:rsidP="00BE0BAA">
            <w:pPr>
              <w:ind w:firstLine="138"/>
            </w:pPr>
            <w:r>
              <w:t>6073/1/26 REV 1</w:t>
            </w:r>
          </w:p>
        </w:tc>
      </w:tr>
    </w:tbl>
    <w:p w14:paraId="23F662E7" w14:textId="0F8919B0" w:rsidR="00230927" w:rsidRPr="00B376BA" w:rsidRDefault="00230927" w:rsidP="006F1314">
      <w:pPr>
        <w:pStyle w:val="TableTitle"/>
        <w:pageBreakBefore/>
        <w:tabs>
          <w:tab w:val="left" w:pos="5550"/>
        </w:tabs>
        <w:spacing w:before="360"/>
        <w:rPr>
          <w:rFonts w:eastAsia="Calibri"/>
        </w:rPr>
      </w:pPr>
      <w:r w:rsidRPr="00B376BA">
        <w:rPr>
          <w:rFonts w:eastAsia="Calibri"/>
        </w:rPr>
        <w:lastRenderedPageBreak/>
        <w:t>Legislative deliberations</w:t>
      </w:r>
    </w:p>
    <w:p w14:paraId="3E3CF3F0" w14:textId="77777777" w:rsidR="00230927" w:rsidRPr="00276788" w:rsidRDefault="00230927" w:rsidP="00230927">
      <w:pPr>
        <w:rPr>
          <w:b/>
          <w:bCs/>
        </w:rPr>
      </w:pPr>
      <w:r w:rsidRPr="00276788">
        <w:rPr>
          <w:b/>
          <w:bCs/>
        </w:rPr>
        <w:t>(Public deliberation in accordance with Article 16(8) of the Treaty on European Union)</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4"/>
        <w:gridCol w:w="737"/>
        <w:gridCol w:w="2098"/>
      </w:tblGrid>
      <w:tr w:rsidR="00230927" w:rsidRPr="006A0C38" w14:paraId="55BEA6B7" w14:textId="77777777" w:rsidTr="004D1FE6">
        <w:tc>
          <w:tcPr>
            <w:tcW w:w="567" w:type="dxa"/>
            <w:tcMar>
              <w:right w:w="0" w:type="dxa"/>
            </w:tcMar>
          </w:tcPr>
          <w:p w14:paraId="4367049F" w14:textId="6136A74B" w:rsidR="00230927" w:rsidRPr="004D1FE6" w:rsidRDefault="00EC53AE" w:rsidP="00BE0BAA">
            <w:pPr>
              <w:rPr>
                <w:b/>
                <w:bCs/>
              </w:rPr>
            </w:pPr>
            <w:r w:rsidRPr="004D1FE6">
              <w:rPr>
                <w:b/>
                <w:bCs/>
              </w:rPr>
              <w:t>6</w:t>
            </w:r>
            <w:r w:rsidR="00230927" w:rsidRPr="004D1FE6">
              <w:rPr>
                <w:b/>
                <w:bCs/>
              </w:rPr>
              <w:t>.</w:t>
            </w:r>
          </w:p>
        </w:tc>
        <w:tc>
          <w:tcPr>
            <w:tcW w:w="6464" w:type="dxa"/>
            <w:tcMar>
              <w:top w:w="284" w:type="dxa"/>
            </w:tcMar>
          </w:tcPr>
          <w:p w14:paraId="622917B5" w14:textId="77777777" w:rsidR="00230927" w:rsidRPr="004D1FE6" w:rsidRDefault="00230927" w:rsidP="00BE0BAA">
            <w:pPr>
              <w:pStyle w:val="ListParagraph"/>
              <w:ind w:left="0"/>
              <w:rPr>
                <w:rFonts w:asciiTheme="majorBidi" w:eastAsia="Times New Roman" w:hAnsiTheme="majorBidi" w:cstheme="majorBidi"/>
                <w:b/>
                <w:bCs/>
                <w:i/>
                <w:lang w:val="en-US"/>
              </w:rPr>
            </w:pPr>
            <w:r w:rsidRPr="004D1FE6">
              <w:rPr>
                <w:b/>
                <w:bCs/>
                <w:lang w:val="en-US"/>
              </w:rPr>
              <w:t>Regulation on establishing the European Competitiveness Fund: a strategic resilience tool for SMEs and European value chains</w:t>
            </w:r>
          </w:p>
          <w:p w14:paraId="5D7F73B0" w14:textId="77777777" w:rsidR="00230927" w:rsidRPr="00F84928" w:rsidRDefault="00230927" w:rsidP="00BE0BAA">
            <w:r w:rsidRPr="00F84928">
              <w:rPr>
                <w:i/>
                <w:iCs/>
              </w:rPr>
              <w:t>Policy debate</w:t>
            </w:r>
          </w:p>
        </w:tc>
        <w:tc>
          <w:tcPr>
            <w:tcW w:w="737" w:type="dxa"/>
            <w:tcMar>
              <w:top w:w="284" w:type="dxa"/>
              <w:left w:w="28" w:type="dxa"/>
              <w:right w:w="113" w:type="dxa"/>
            </w:tcMar>
          </w:tcPr>
          <w:p w14:paraId="7D860738" w14:textId="77777777" w:rsidR="00230927" w:rsidRPr="00F84928" w:rsidRDefault="00230927" w:rsidP="00BE0BAA">
            <w:pPr>
              <w:pStyle w:val="NormalRight"/>
            </w:pPr>
            <w:r w:rsidRPr="00F84928">
              <w:rPr>
                <w:noProof/>
              </w:rPr>
              <w:drawing>
                <wp:inline distT="0" distB="0" distL="0" distR="0" wp14:anchorId="0E0EA8EE" wp14:editId="63735BE5">
                  <wp:extent cx="172442" cy="172442"/>
                  <wp:effectExtent l="0" t="0" r="0" b="0"/>
                  <wp:docPr id="1133743049"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743049"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84928">
              <w:rPr>
                <w:noProof/>
              </w:rPr>
              <w:drawing>
                <wp:inline distT="0" distB="0" distL="0" distR="0" wp14:anchorId="5B994B30" wp14:editId="22E658F7">
                  <wp:extent cx="172442" cy="172442"/>
                  <wp:effectExtent l="0" t="0" r="0" b="0"/>
                  <wp:docPr id="371085803"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085803"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9CFD8D8" w14:textId="77777777" w:rsidR="00230927" w:rsidRPr="00DB1289" w:rsidRDefault="00230927" w:rsidP="00BE0BAA">
            <w:pPr>
              <w:rPr>
                <w:szCs w:val="24"/>
              </w:rPr>
            </w:pPr>
            <w:r>
              <w:rPr>
                <w:szCs w:val="24"/>
              </w:rPr>
              <w:t>6010/26</w:t>
            </w:r>
          </w:p>
        </w:tc>
      </w:tr>
    </w:tbl>
    <w:p w14:paraId="34704897" w14:textId="61BA60CD" w:rsidR="004D1FE6" w:rsidRPr="00E556E7" w:rsidRDefault="00C32CC7" w:rsidP="004D1FE6">
      <w:pPr>
        <w:tabs>
          <w:tab w:val="left" w:pos="1275"/>
        </w:tabs>
        <w:spacing w:before="200" w:line="360" w:lineRule="auto"/>
        <w:ind w:left="567"/>
        <w:rPr>
          <w:rFonts w:eastAsia="Calibri"/>
        </w:rPr>
      </w:pPr>
      <w:bookmarkStart w:id="4" w:name="_Hlk197499773"/>
      <w:r w:rsidRPr="00835367">
        <w:rPr>
          <w:rFonts w:eastAsia="Calibri"/>
          <w:u w:val="single"/>
        </w:rPr>
        <w:t>The Council</w:t>
      </w:r>
      <w:r>
        <w:rPr>
          <w:rFonts w:eastAsia="Calibri"/>
        </w:rPr>
        <w:t xml:space="preserve"> held a policy debate.</w:t>
      </w:r>
    </w:p>
    <w:p w14:paraId="5563DE7B" w14:textId="3ADA12BD" w:rsidR="006D21A5" w:rsidRDefault="006D21A5" w:rsidP="006F1314">
      <w:pPr>
        <w:spacing w:before="480"/>
        <w:rPr>
          <w:rFonts w:eastAsia="Calibri"/>
          <w:b/>
          <w:bCs/>
          <w:color w:val="000000"/>
          <w:u w:val="single"/>
        </w:rPr>
      </w:pPr>
      <w:r w:rsidRPr="00DB726D">
        <w:rPr>
          <w:rFonts w:eastAsia="Calibri"/>
          <w:b/>
          <w:bCs/>
          <w:color w:val="000000"/>
          <w:u w:val="single"/>
        </w:rPr>
        <w:t>Any other business</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537816" w:rsidRPr="00DB726D" w14:paraId="7A322A72" w14:textId="77777777" w:rsidTr="00537816">
        <w:tc>
          <w:tcPr>
            <w:tcW w:w="567" w:type="dxa"/>
            <w:tcMar>
              <w:right w:w="0" w:type="dxa"/>
            </w:tcMar>
          </w:tcPr>
          <w:p w14:paraId="104C0F61" w14:textId="36294F5E" w:rsidR="00537816" w:rsidRPr="004D1FE6" w:rsidRDefault="005B4AF1" w:rsidP="00537816">
            <w:pPr>
              <w:pStyle w:val="PointManual"/>
              <w:rPr>
                <w:b/>
                <w:bCs/>
              </w:rPr>
            </w:pPr>
            <w:r w:rsidRPr="004D1FE6">
              <w:rPr>
                <w:b/>
                <w:bCs/>
              </w:rPr>
              <w:t>7</w:t>
            </w:r>
            <w:r w:rsidR="00537816" w:rsidRPr="004D1FE6">
              <w:rPr>
                <w:b/>
                <w:bCs/>
              </w:rPr>
              <w:t>.</w:t>
            </w:r>
          </w:p>
        </w:tc>
        <w:tc>
          <w:tcPr>
            <w:tcW w:w="6492" w:type="dxa"/>
            <w:shd w:val="clear" w:color="auto" w:fill="auto"/>
            <w:tcMar>
              <w:top w:w="284" w:type="dxa"/>
              <w:left w:w="113" w:type="dxa"/>
              <w:bottom w:w="0" w:type="dxa"/>
              <w:right w:w="113" w:type="dxa"/>
            </w:tcMar>
          </w:tcPr>
          <w:p w14:paraId="1EF45E98" w14:textId="49E0CFAE" w:rsidR="00D71CDB" w:rsidRPr="004D1FE6" w:rsidRDefault="00D71CDB" w:rsidP="00D71CDB">
            <w:pPr>
              <w:ind w:left="594" w:hanging="594"/>
              <w:rPr>
                <w:rFonts w:eastAsia="Times New Roman"/>
                <w:b/>
                <w:bCs/>
                <w:lang w:val="en-US"/>
              </w:rPr>
            </w:pPr>
            <w:r w:rsidRPr="004D1FE6">
              <w:rPr>
                <w:rFonts w:eastAsia="Times New Roman"/>
                <w:b/>
                <w:bCs/>
                <w:lang w:val="en-US"/>
              </w:rPr>
              <w:t>a)</w:t>
            </w:r>
            <w:r w:rsidRPr="004D1FE6">
              <w:rPr>
                <w:rFonts w:eastAsia="Times New Roman"/>
                <w:b/>
                <w:bCs/>
                <w:lang w:val="en-US"/>
              </w:rPr>
              <w:tab/>
              <w:t>Effective competition policy is a cornerstone of well-functioning, resilient and competitive Single Market</w:t>
            </w:r>
          </w:p>
          <w:p w14:paraId="735B0885" w14:textId="6F988A38" w:rsidR="00537816" w:rsidRPr="00230927" w:rsidRDefault="00D71CDB" w:rsidP="00D71CDB">
            <w:pPr>
              <w:ind w:left="596"/>
              <w:rPr>
                <w:rFonts w:eastAsia="Times New Roman"/>
                <w:i/>
              </w:rPr>
            </w:pPr>
            <w:r w:rsidRPr="00230927">
              <w:rPr>
                <w:rFonts w:eastAsia="Times New Roman"/>
                <w:i/>
              </w:rPr>
              <w:t xml:space="preserve">Information from the </w:t>
            </w:r>
            <w:r w:rsidRPr="00230927">
              <w:rPr>
                <w:rFonts w:eastAsia="Times New Roman"/>
                <w:i/>
                <w:iCs/>
                <w:lang w:val="en-US"/>
              </w:rPr>
              <w:t>Czech Republic, Estonia, Finland, Ireland</w:t>
            </w:r>
            <w:r w:rsidR="003B6C96" w:rsidRPr="00230927">
              <w:rPr>
                <w:rFonts w:eastAsia="Times New Roman"/>
                <w:i/>
                <w:iCs/>
                <w:lang w:val="en-US"/>
              </w:rPr>
              <w:t xml:space="preserve">, </w:t>
            </w:r>
            <w:r w:rsidRPr="00230927">
              <w:rPr>
                <w:rFonts w:eastAsia="Times New Roman"/>
                <w:i/>
                <w:iCs/>
                <w:lang w:val="en-US"/>
              </w:rPr>
              <w:t>Latvia</w:t>
            </w:r>
            <w:r w:rsidR="00230927" w:rsidRPr="00230927">
              <w:rPr>
                <w:rFonts w:eastAsia="Times New Roman"/>
                <w:i/>
                <w:iCs/>
                <w:lang w:val="en-US"/>
              </w:rPr>
              <w:t>,</w:t>
            </w:r>
            <w:r w:rsidR="003B6C96" w:rsidRPr="00230927">
              <w:rPr>
                <w:rFonts w:eastAsia="Times New Roman"/>
                <w:i/>
                <w:iCs/>
                <w:lang w:val="en-US"/>
              </w:rPr>
              <w:t xml:space="preserve"> Romania</w:t>
            </w:r>
            <w:r w:rsidR="00230927" w:rsidRPr="00230927">
              <w:rPr>
                <w:rFonts w:eastAsia="Times New Roman"/>
                <w:i/>
                <w:iCs/>
                <w:lang w:val="en-US"/>
              </w:rPr>
              <w:t xml:space="preserve"> and Slovenia</w:t>
            </w:r>
          </w:p>
        </w:tc>
        <w:tc>
          <w:tcPr>
            <w:tcW w:w="724" w:type="dxa"/>
            <w:shd w:val="clear" w:color="auto" w:fill="auto"/>
            <w:tcMar>
              <w:top w:w="284" w:type="dxa"/>
              <w:left w:w="28" w:type="dxa"/>
              <w:bottom w:w="0" w:type="dxa"/>
              <w:right w:w="113" w:type="dxa"/>
            </w:tcMar>
          </w:tcPr>
          <w:p w14:paraId="0662CF7B" w14:textId="7B21940D" w:rsidR="00537816" w:rsidRPr="00230927" w:rsidRDefault="000011CF" w:rsidP="00E53F1D">
            <w:pPr>
              <w:ind w:left="113" w:hanging="567"/>
              <w:jc w:val="right"/>
              <w:rPr>
                <w:rFonts w:eastAsia="Calibri"/>
                <w:color w:val="000000"/>
              </w:rPr>
            </w:pPr>
            <w:r w:rsidRPr="00230927">
              <w:rPr>
                <w:rFonts w:eastAsia="Calibri"/>
                <w:noProof/>
                <w:color w:val="000000"/>
              </w:rPr>
              <w:drawing>
                <wp:inline distT="0" distB="0" distL="0" distR="0" wp14:anchorId="5239B8B9" wp14:editId="73A1F333">
                  <wp:extent cx="172442" cy="172442"/>
                  <wp:effectExtent l="0" t="0" r="0" b="0"/>
                  <wp:docPr id="62699524"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99524"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17BE4A39" w14:textId="2ABA79F8" w:rsidR="00537816" w:rsidRPr="006E1A71" w:rsidRDefault="006E1A71" w:rsidP="00F84928">
            <w:pPr>
              <w:ind w:right="-1"/>
              <w:rPr>
                <w:rFonts w:eastAsia="Calibri"/>
                <w:iCs/>
                <w:color w:val="000000"/>
                <w:szCs w:val="24"/>
              </w:rPr>
            </w:pPr>
            <w:r w:rsidRPr="00230927">
              <w:rPr>
                <w:rFonts w:eastAsia="Calibri"/>
                <w:iCs/>
                <w:color w:val="000000"/>
                <w:szCs w:val="24"/>
              </w:rPr>
              <w:t>6480/</w:t>
            </w:r>
            <w:r w:rsidR="00553C4A" w:rsidRPr="00230927">
              <w:rPr>
                <w:rFonts w:eastAsia="Calibri"/>
                <w:iCs/>
                <w:color w:val="000000"/>
                <w:szCs w:val="24"/>
              </w:rPr>
              <w:t>1/</w:t>
            </w:r>
            <w:r w:rsidRPr="00230927">
              <w:rPr>
                <w:rFonts w:eastAsia="Calibri"/>
                <w:iCs/>
                <w:color w:val="000000"/>
                <w:szCs w:val="24"/>
              </w:rPr>
              <w:t>26</w:t>
            </w:r>
            <w:r w:rsidR="00553C4A" w:rsidRPr="00230927">
              <w:rPr>
                <w:rFonts w:eastAsia="Calibri"/>
                <w:iCs/>
                <w:color w:val="000000"/>
                <w:szCs w:val="24"/>
              </w:rPr>
              <w:t xml:space="preserve"> REV 1</w:t>
            </w:r>
          </w:p>
        </w:tc>
      </w:tr>
    </w:tbl>
    <w:p w14:paraId="7D0937D8" w14:textId="10581D2A" w:rsidR="004D1FE6" w:rsidRPr="00E556E7" w:rsidRDefault="00C32CC7" w:rsidP="004D1FE6">
      <w:pPr>
        <w:tabs>
          <w:tab w:val="left" w:pos="1275"/>
        </w:tabs>
        <w:spacing w:before="200" w:line="360" w:lineRule="auto"/>
        <w:ind w:left="567"/>
        <w:rPr>
          <w:rFonts w:eastAsia="Calibri"/>
        </w:rPr>
      </w:pPr>
      <w:r w:rsidRPr="00835367">
        <w:rPr>
          <w:rFonts w:eastAsia="Calibri"/>
          <w:u w:val="single"/>
        </w:rPr>
        <w:t>The Council</w:t>
      </w:r>
      <w:r>
        <w:rPr>
          <w:rFonts w:eastAsia="Calibri"/>
        </w:rPr>
        <w:t xml:space="preserve"> took note of the information provided by the Czech Republic, Estonia, Finland, Ireland, Latvia, Romania and Slovenia. </w:t>
      </w:r>
    </w:p>
    <w:p w14:paraId="214C1722" w14:textId="77777777" w:rsidR="004D1FE6" w:rsidRDefault="004D1FE6"/>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230927" w:rsidRPr="00DB726D" w14:paraId="65295062" w14:textId="77777777" w:rsidTr="00BE0BAA">
        <w:tc>
          <w:tcPr>
            <w:tcW w:w="567" w:type="dxa"/>
            <w:tcMar>
              <w:right w:w="0" w:type="dxa"/>
            </w:tcMar>
          </w:tcPr>
          <w:p w14:paraId="6CBC3843" w14:textId="77777777" w:rsidR="00230927" w:rsidRDefault="00230927" w:rsidP="00BE0BAA">
            <w:pPr>
              <w:pStyle w:val="PointManual"/>
            </w:pPr>
          </w:p>
        </w:tc>
        <w:tc>
          <w:tcPr>
            <w:tcW w:w="6492" w:type="dxa"/>
            <w:shd w:val="clear" w:color="auto" w:fill="auto"/>
            <w:tcMar>
              <w:top w:w="284" w:type="dxa"/>
              <w:left w:w="113" w:type="dxa"/>
              <w:bottom w:w="0" w:type="dxa"/>
              <w:right w:w="113" w:type="dxa"/>
            </w:tcMar>
          </w:tcPr>
          <w:p w14:paraId="0BC7635F" w14:textId="4CDEB29F" w:rsidR="00230927" w:rsidRPr="004D1FE6" w:rsidRDefault="00EC53AE" w:rsidP="00BE0BAA">
            <w:pPr>
              <w:ind w:left="585" w:hanging="574"/>
              <w:rPr>
                <w:rFonts w:eastAsia="Times New Roman"/>
                <w:b/>
                <w:bCs/>
                <w:lang w:val="en-US"/>
              </w:rPr>
            </w:pPr>
            <w:r w:rsidRPr="004D1FE6">
              <w:rPr>
                <w:rFonts w:eastAsia="Times New Roman"/>
                <w:b/>
                <w:bCs/>
                <w:lang w:val="en-US"/>
              </w:rPr>
              <w:t>b</w:t>
            </w:r>
            <w:r w:rsidR="00230927" w:rsidRPr="004D1FE6">
              <w:rPr>
                <w:rFonts w:eastAsia="Times New Roman"/>
                <w:b/>
                <w:bCs/>
                <w:lang w:val="en-US"/>
              </w:rPr>
              <w:t>)</w:t>
            </w:r>
            <w:r w:rsidR="00230927" w:rsidRPr="004D1FE6">
              <w:rPr>
                <w:rFonts w:eastAsia="Times New Roman"/>
                <w:b/>
                <w:bCs/>
                <w:lang w:val="en-US"/>
              </w:rPr>
              <w:tab/>
              <w:t>Strengthening Europe’s chemical industry and securing its resilient future</w:t>
            </w:r>
          </w:p>
          <w:p w14:paraId="7B3BDEE4" w14:textId="77777777" w:rsidR="00230927" w:rsidRPr="007361DE" w:rsidRDefault="00230927" w:rsidP="00BE0BAA">
            <w:pPr>
              <w:ind w:left="585" w:firstLine="14"/>
              <w:rPr>
                <w:rFonts w:eastAsia="Times New Roman"/>
                <w:lang w:val="en-US"/>
              </w:rPr>
            </w:pPr>
            <w:r w:rsidRPr="007361DE">
              <w:rPr>
                <w:rFonts w:eastAsia="Times New Roman"/>
                <w:i/>
              </w:rPr>
              <w:t>Information from Bulgaria, the Czech Republic, Hungary, Italy, Poland, Romania, Slovakia and Slovenia</w:t>
            </w:r>
          </w:p>
        </w:tc>
        <w:tc>
          <w:tcPr>
            <w:tcW w:w="724" w:type="dxa"/>
            <w:shd w:val="clear" w:color="auto" w:fill="auto"/>
            <w:tcMar>
              <w:top w:w="284" w:type="dxa"/>
              <w:left w:w="28" w:type="dxa"/>
              <w:bottom w:w="0" w:type="dxa"/>
              <w:right w:w="113" w:type="dxa"/>
            </w:tcMar>
          </w:tcPr>
          <w:p w14:paraId="42E2D78D" w14:textId="72F259C0" w:rsidR="00230927" w:rsidRPr="007361DE" w:rsidRDefault="0030228B" w:rsidP="00BE0BAA">
            <w:pPr>
              <w:ind w:left="113" w:hanging="567"/>
              <w:jc w:val="right"/>
              <w:rPr>
                <w:rFonts w:eastAsia="Calibri"/>
                <w:color w:val="000000"/>
              </w:rPr>
            </w:pPr>
            <w:r w:rsidRPr="00ED5ACE">
              <w:rPr>
                <w:rFonts w:eastAsia="Calibri"/>
                <w:noProof/>
                <w:color w:val="000000"/>
              </w:rPr>
              <w:drawing>
                <wp:inline distT="0" distB="0" distL="0" distR="0" wp14:anchorId="566A1D0D" wp14:editId="74CC4F42">
                  <wp:extent cx="172442" cy="172442"/>
                  <wp:effectExtent l="0" t="0" r="0" b="0"/>
                  <wp:docPr id="1083262119"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62119"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1374067B" w14:textId="77777777" w:rsidR="00230927" w:rsidRPr="00F84928" w:rsidRDefault="00230927" w:rsidP="00BE0BAA">
            <w:pPr>
              <w:ind w:right="-1"/>
              <w:rPr>
                <w:rFonts w:eastAsia="Calibri"/>
                <w:color w:val="000000"/>
                <w:szCs w:val="24"/>
              </w:rPr>
            </w:pPr>
            <w:r w:rsidRPr="007361DE">
              <w:rPr>
                <w:rFonts w:eastAsia="Calibri"/>
                <w:color w:val="000000"/>
                <w:szCs w:val="24"/>
              </w:rPr>
              <w:t>6484/26</w:t>
            </w:r>
          </w:p>
        </w:tc>
      </w:tr>
    </w:tbl>
    <w:p w14:paraId="65B04B0F" w14:textId="7957B330" w:rsidR="004D1FE6" w:rsidRPr="00E556E7" w:rsidRDefault="00964DA8" w:rsidP="004D1FE6">
      <w:pPr>
        <w:tabs>
          <w:tab w:val="left" w:pos="1275"/>
        </w:tabs>
        <w:spacing w:before="200" w:line="360" w:lineRule="auto"/>
        <w:ind w:left="567"/>
        <w:rPr>
          <w:rFonts w:eastAsia="Calibri"/>
        </w:rPr>
      </w:pPr>
      <w:r w:rsidRPr="00835367">
        <w:rPr>
          <w:rFonts w:eastAsia="Calibri"/>
          <w:u w:val="single"/>
        </w:rPr>
        <w:t>The Council</w:t>
      </w:r>
      <w:r>
        <w:rPr>
          <w:rFonts w:eastAsia="Calibri"/>
        </w:rPr>
        <w:t xml:space="preserve"> took note of the information provided by Bulgaria, the Czech Republic, Hungary, Italy, Poland, Romania, Slovakia and Slovenia. </w:t>
      </w:r>
    </w:p>
    <w:p w14:paraId="7F20343C" w14:textId="77777777" w:rsidR="004D1FE6" w:rsidRDefault="004D1FE6"/>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E2362C" w:rsidRPr="00DB726D" w14:paraId="41EC30C4" w14:textId="77777777" w:rsidTr="00537816">
        <w:tc>
          <w:tcPr>
            <w:tcW w:w="567" w:type="dxa"/>
            <w:tcMar>
              <w:right w:w="0" w:type="dxa"/>
            </w:tcMar>
          </w:tcPr>
          <w:p w14:paraId="61AA3578" w14:textId="77777777" w:rsidR="00E2362C" w:rsidRDefault="00E2362C" w:rsidP="00537816">
            <w:pPr>
              <w:pStyle w:val="PointManual"/>
            </w:pPr>
          </w:p>
        </w:tc>
        <w:tc>
          <w:tcPr>
            <w:tcW w:w="6492" w:type="dxa"/>
            <w:shd w:val="clear" w:color="auto" w:fill="auto"/>
            <w:tcMar>
              <w:top w:w="284" w:type="dxa"/>
              <w:left w:w="113" w:type="dxa"/>
              <w:bottom w:w="0" w:type="dxa"/>
              <w:right w:w="113" w:type="dxa"/>
            </w:tcMar>
          </w:tcPr>
          <w:p w14:paraId="4CE2469F" w14:textId="7A406DEF" w:rsidR="00D71CDB" w:rsidRPr="004D1FE6" w:rsidRDefault="00EC53AE" w:rsidP="00D71CDB">
            <w:pPr>
              <w:ind w:left="576" w:hanging="576"/>
              <w:rPr>
                <w:rFonts w:eastAsia="Times New Roman"/>
                <w:b/>
                <w:bCs/>
              </w:rPr>
            </w:pPr>
            <w:r w:rsidRPr="004D1FE6">
              <w:rPr>
                <w:rFonts w:eastAsia="Times New Roman"/>
                <w:b/>
                <w:bCs/>
              </w:rPr>
              <w:t>c</w:t>
            </w:r>
            <w:r w:rsidR="00D71CDB" w:rsidRPr="004D1FE6">
              <w:rPr>
                <w:rFonts w:eastAsia="Times New Roman"/>
                <w:b/>
                <w:bCs/>
              </w:rPr>
              <w:t>)</w:t>
            </w:r>
            <w:r w:rsidR="00D71CDB" w:rsidRPr="004D1FE6">
              <w:rPr>
                <w:rFonts w:eastAsia="Times New Roman"/>
                <w:b/>
                <w:bCs/>
              </w:rPr>
              <w:tab/>
              <w:t>EU bioeconomy strategy</w:t>
            </w:r>
          </w:p>
          <w:p w14:paraId="59D22125" w14:textId="1FBC2D96" w:rsidR="00D71CDB" w:rsidRPr="00E2362C" w:rsidRDefault="00D71CDB" w:rsidP="00D71CDB">
            <w:pPr>
              <w:ind w:left="596"/>
              <w:rPr>
                <w:rFonts w:eastAsia="Times New Roman"/>
                <w:lang w:val="en-US"/>
              </w:rPr>
            </w:pPr>
            <w:r w:rsidRPr="00B376BA">
              <w:rPr>
                <w:rFonts w:eastAsia="Times New Roman"/>
                <w:i/>
              </w:rPr>
              <w:t>Information from the Commission</w:t>
            </w:r>
          </w:p>
        </w:tc>
        <w:tc>
          <w:tcPr>
            <w:tcW w:w="724" w:type="dxa"/>
            <w:shd w:val="clear" w:color="auto" w:fill="auto"/>
            <w:tcMar>
              <w:top w:w="284" w:type="dxa"/>
              <w:left w:w="28" w:type="dxa"/>
              <w:bottom w:w="0" w:type="dxa"/>
              <w:right w:w="113" w:type="dxa"/>
            </w:tcMar>
          </w:tcPr>
          <w:p w14:paraId="6D4E7F80" w14:textId="587779FE" w:rsidR="00E2362C" w:rsidRPr="00DB726D" w:rsidRDefault="000011CF" w:rsidP="00E53F1D">
            <w:pPr>
              <w:ind w:left="113" w:hanging="567"/>
              <w:jc w:val="right"/>
              <w:rPr>
                <w:rFonts w:eastAsia="Calibri"/>
                <w:color w:val="000000"/>
              </w:rPr>
            </w:pPr>
            <w:r>
              <w:rPr>
                <w:rFonts w:eastAsia="Calibri"/>
                <w:noProof/>
                <w:color w:val="000000"/>
              </w:rPr>
              <w:drawing>
                <wp:inline distT="0" distB="0" distL="0" distR="0" wp14:anchorId="7A8FFD75" wp14:editId="458BA970">
                  <wp:extent cx="172442" cy="172442"/>
                  <wp:effectExtent l="0" t="0" r="0" b="0"/>
                  <wp:docPr id="863923749"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23749"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777E4363" w14:textId="6BF9DF96" w:rsidR="00E2362C" w:rsidRPr="00F84928" w:rsidRDefault="006E1A71" w:rsidP="00F84928">
            <w:pPr>
              <w:ind w:right="-1"/>
              <w:rPr>
                <w:rFonts w:eastAsia="Calibri"/>
                <w:color w:val="000000"/>
                <w:szCs w:val="24"/>
              </w:rPr>
            </w:pPr>
            <w:r>
              <w:rPr>
                <w:rFonts w:eastAsia="Calibri"/>
                <w:color w:val="000000"/>
                <w:szCs w:val="24"/>
              </w:rPr>
              <w:t>16071/25</w:t>
            </w:r>
          </w:p>
        </w:tc>
      </w:tr>
    </w:tbl>
    <w:p w14:paraId="373C6660" w14:textId="0F252E2D" w:rsidR="004D1FE6" w:rsidRPr="00E556E7" w:rsidRDefault="00964DA8" w:rsidP="004D1FE6">
      <w:pPr>
        <w:tabs>
          <w:tab w:val="left" w:pos="1275"/>
        </w:tabs>
        <w:spacing w:before="200" w:line="360" w:lineRule="auto"/>
        <w:ind w:left="567"/>
        <w:rPr>
          <w:rFonts w:eastAsia="Calibri"/>
        </w:rPr>
      </w:pPr>
      <w:r w:rsidRPr="00835367">
        <w:rPr>
          <w:rFonts w:eastAsia="Calibri"/>
          <w:u w:val="single"/>
        </w:rPr>
        <w:t>The Council</w:t>
      </w:r>
      <w:r>
        <w:rPr>
          <w:rFonts w:eastAsia="Calibri"/>
        </w:rPr>
        <w:t xml:space="preserve"> took note of the information provided by the Commission. </w:t>
      </w:r>
    </w:p>
    <w:p w14:paraId="1180ED8B" w14:textId="77777777" w:rsidR="004D1FE6" w:rsidRDefault="004D1FE6"/>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E2362C" w:rsidRPr="00DB726D" w14:paraId="3868676B" w14:textId="77777777" w:rsidTr="00537816">
        <w:tc>
          <w:tcPr>
            <w:tcW w:w="567" w:type="dxa"/>
            <w:tcMar>
              <w:right w:w="0" w:type="dxa"/>
            </w:tcMar>
          </w:tcPr>
          <w:p w14:paraId="0680D12E" w14:textId="77777777" w:rsidR="00E2362C" w:rsidRDefault="00E2362C" w:rsidP="006F1314">
            <w:pPr>
              <w:pStyle w:val="PointManual"/>
              <w:pageBreakBefore/>
            </w:pPr>
          </w:p>
        </w:tc>
        <w:tc>
          <w:tcPr>
            <w:tcW w:w="6492" w:type="dxa"/>
            <w:shd w:val="clear" w:color="auto" w:fill="auto"/>
            <w:tcMar>
              <w:top w:w="284" w:type="dxa"/>
              <w:left w:w="113" w:type="dxa"/>
              <w:bottom w:w="0" w:type="dxa"/>
              <w:right w:w="113" w:type="dxa"/>
            </w:tcMar>
          </w:tcPr>
          <w:p w14:paraId="1574F6F4" w14:textId="508C1363" w:rsidR="00E2362C" w:rsidRPr="004D1FE6" w:rsidRDefault="00C8113F" w:rsidP="00E2362C">
            <w:pPr>
              <w:rPr>
                <w:rFonts w:eastAsia="Times New Roman"/>
                <w:b/>
                <w:bCs/>
                <w:lang w:val="en-US"/>
              </w:rPr>
            </w:pPr>
            <w:r w:rsidRPr="004D1FE6">
              <w:rPr>
                <w:rFonts w:eastAsia="Times New Roman"/>
                <w:b/>
                <w:bCs/>
                <w:lang w:val="en-US"/>
              </w:rPr>
              <w:t>d</w:t>
            </w:r>
            <w:r w:rsidR="00ED18A1" w:rsidRPr="004D1FE6">
              <w:rPr>
                <w:rFonts w:eastAsia="Times New Roman"/>
                <w:b/>
                <w:bCs/>
                <w:lang w:val="en-US"/>
              </w:rPr>
              <w:t>)</w:t>
            </w:r>
            <w:r w:rsidR="00ED18A1" w:rsidRPr="004D1FE6">
              <w:rPr>
                <w:rFonts w:eastAsia="Times New Roman"/>
                <w:b/>
                <w:bCs/>
                <w:lang w:val="en-US"/>
              </w:rPr>
              <w:tab/>
            </w:r>
            <w:r w:rsidR="00513CB7" w:rsidRPr="004D1FE6">
              <w:rPr>
                <w:rFonts w:eastAsia="Times New Roman"/>
                <w:b/>
                <w:bCs/>
                <w:lang w:val="en-US"/>
              </w:rPr>
              <w:t xml:space="preserve">An integral </w:t>
            </w:r>
            <w:r w:rsidR="001732BE" w:rsidRPr="004D1FE6">
              <w:rPr>
                <w:rFonts w:eastAsia="Times New Roman"/>
                <w:b/>
                <w:bCs/>
                <w:lang w:val="en-US"/>
              </w:rPr>
              <w:t>EU Biotech Act II for a competitive Europe</w:t>
            </w:r>
          </w:p>
          <w:p w14:paraId="16E57FF2" w14:textId="3E60B8D1" w:rsidR="001732BE" w:rsidRPr="00E2362C" w:rsidRDefault="001732BE" w:rsidP="00ED18A1">
            <w:pPr>
              <w:ind w:firstLine="566"/>
              <w:rPr>
                <w:rFonts w:eastAsia="Times New Roman"/>
                <w:lang w:val="en-US"/>
              </w:rPr>
            </w:pPr>
            <w:r w:rsidRPr="00B376BA">
              <w:rPr>
                <w:rFonts w:eastAsia="Times New Roman"/>
                <w:i/>
              </w:rPr>
              <w:t xml:space="preserve">Information from </w:t>
            </w:r>
            <w:r>
              <w:rPr>
                <w:rFonts w:eastAsia="Times New Roman"/>
                <w:i/>
              </w:rPr>
              <w:t>Denmark</w:t>
            </w:r>
          </w:p>
        </w:tc>
        <w:tc>
          <w:tcPr>
            <w:tcW w:w="724" w:type="dxa"/>
            <w:shd w:val="clear" w:color="auto" w:fill="auto"/>
            <w:tcMar>
              <w:top w:w="284" w:type="dxa"/>
              <w:left w:w="28" w:type="dxa"/>
              <w:bottom w:w="0" w:type="dxa"/>
              <w:right w:w="113" w:type="dxa"/>
            </w:tcMar>
          </w:tcPr>
          <w:p w14:paraId="7D6A1D29" w14:textId="48DC24C0" w:rsidR="00E2362C" w:rsidRPr="00DB726D" w:rsidRDefault="00AA7AEE" w:rsidP="00E53F1D">
            <w:pPr>
              <w:ind w:left="113" w:hanging="567"/>
              <w:jc w:val="right"/>
              <w:rPr>
                <w:rFonts w:eastAsia="Calibri"/>
                <w:color w:val="000000"/>
              </w:rPr>
            </w:pPr>
            <w:r>
              <w:rPr>
                <w:rFonts w:eastAsia="Calibri"/>
                <w:noProof/>
                <w:color w:val="000000"/>
              </w:rPr>
              <w:drawing>
                <wp:inline distT="0" distB="0" distL="0" distR="0" wp14:anchorId="407AAC2C" wp14:editId="58301641">
                  <wp:extent cx="172442" cy="172442"/>
                  <wp:effectExtent l="0" t="0" r="0" b="0"/>
                  <wp:docPr id="314450056"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50056" name="Picture 2"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6AED9B36" w14:textId="28374E5B" w:rsidR="00E2362C" w:rsidRPr="00F84928" w:rsidRDefault="006E1A71" w:rsidP="00F84928">
            <w:pPr>
              <w:ind w:right="-1"/>
              <w:rPr>
                <w:rFonts w:eastAsia="Calibri"/>
                <w:color w:val="000000"/>
                <w:szCs w:val="24"/>
              </w:rPr>
            </w:pPr>
            <w:r>
              <w:rPr>
                <w:rFonts w:eastAsia="Calibri"/>
                <w:color w:val="000000"/>
                <w:szCs w:val="24"/>
              </w:rPr>
              <w:t>6485/26</w:t>
            </w:r>
          </w:p>
        </w:tc>
      </w:tr>
    </w:tbl>
    <w:p w14:paraId="2330483E" w14:textId="7DC29D58" w:rsidR="004D1FE6" w:rsidRPr="00E556E7" w:rsidRDefault="00964DA8" w:rsidP="006F1314">
      <w:pPr>
        <w:tabs>
          <w:tab w:val="left" w:pos="1275"/>
        </w:tabs>
        <w:spacing w:before="200" w:after="240" w:line="360" w:lineRule="auto"/>
        <w:ind w:left="567"/>
        <w:rPr>
          <w:rFonts w:eastAsia="Calibri"/>
        </w:rPr>
      </w:pPr>
      <w:r w:rsidRPr="00835367">
        <w:rPr>
          <w:rFonts w:eastAsia="Calibri"/>
          <w:u w:val="single"/>
        </w:rPr>
        <w:t>The Council</w:t>
      </w:r>
      <w:r>
        <w:rPr>
          <w:rFonts w:eastAsia="Calibri"/>
        </w:rPr>
        <w:t xml:space="preserve"> took note of the information provided by Denmark</w:t>
      </w:r>
      <w:r w:rsidR="006C7E62">
        <w:rPr>
          <w:rFonts w:eastAsia="Calibri"/>
        </w:rPr>
        <w:t xml:space="preserve">, </w:t>
      </w:r>
      <w:r w:rsidR="00B11149">
        <w:rPr>
          <w:rFonts w:eastAsia="Calibri"/>
        </w:rPr>
        <w:t xml:space="preserve">supported by </w:t>
      </w:r>
      <w:r w:rsidR="006C7E62" w:rsidRPr="00850C35">
        <w:rPr>
          <w:rFonts w:eastAsia="Calibri"/>
        </w:rPr>
        <w:t>Estonia, Finland, Latvia, Lithuania, the Netherlands and Portugal.</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116968" w:rsidRPr="00DB726D" w14:paraId="6AECE214" w14:textId="77777777" w:rsidTr="00537816">
        <w:tc>
          <w:tcPr>
            <w:tcW w:w="567" w:type="dxa"/>
            <w:tcMar>
              <w:right w:w="0" w:type="dxa"/>
            </w:tcMar>
          </w:tcPr>
          <w:p w14:paraId="0BAB7B4C" w14:textId="77777777" w:rsidR="00116968" w:rsidRDefault="00116968" w:rsidP="006F1314">
            <w:pPr>
              <w:pStyle w:val="PointManual"/>
            </w:pPr>
          </w:p>
        </w:tc>
        <w:tc>
          <w:tcPr>
            <w:tcW w:w="6492" w:type="dxa"/>
            <w:shd w:val="clear" w:color="auto" w:fill="auto"/>
            <w:tcMar>
              <w:top w:w="284" w:type="dxa"/>
              <w:left w:w="113" w:type="dxa"/>
              <w:bottom w:w="0" w:type="dxa"/>
              <w:right w:w="113" w:type="dxa"/>
            </w:tcMar>
          </w:tcPr>
          <w:p w14:paraId="6D5A5805" w14:textId="77777777" w:rsidR="00116968" w:rsidRPr="004D1FE6" w:rsidRDefault="00116968" w:rsidP="00ED18A1">
            <w:pPr>
              <w:ind w:left="566" w:hanging="566"/>
              <w:rPr>
                <w:rFonts w:eastAsia="Times New Roman"/>
                <w:b/>
                <w:bCs/>
                <w:lang w:val="en-US"/>
              </w:rPr>
            </w:pPr>
            <w:r w:rsidRPr="004D1FE6">
              <w:rPr>
                <w:rFonts w:eastAsia="Times New Roman"/>
                <w:b/>
                <w:bCs/>
                <w:lang w:val="en-US"/>
              </w:rPr>
              <w:t>e)</w:t>
            </w:r>
            <w:r w:rsidRPr="004D1FE6">
              <w:rPr>
                <w:rFonts w:eastAsia="Times New Roman"/>
                <w:b/>
                <w:bCs/>
                <w:lang w:val="en-US"/>
              </w:rPr>
              <w:tab/>
              <w:t>Safeguarding our industrial competitiveness through a pragmatic and technology-neutral hydrogen approach under REDIII</w:t>
            </w:r>
          </w:p>
          <w:p w14:paraId="4CA5D585" w14:textId="34314A0C" w:rsidR="00116968" w:rsidRDefault="00116968" w:rsidP="00116968">
            <w:pPr>
              <w:ind w:left="566"/>
              <w:rPr>
                <w:rFonts w:eastAsia="Times New Roman"/>
                <w:lang w:val="en-US"/>
              </w:rPr>
            </w:pPr>
            <w:r w:rsidRPr="00B376BA">
              <w:rPr>
                <w:rFonts w:eastAsia="Times New Roman"/>
                <w:i/>
              </w:rPr>
              <w:t xml:space="preserve">Information from </w:t>
            </w:r>
            <w:r>
              <w:rPr>
                <w:rFonts w:eastAsia="Times New Roman"/>
                <w:i/>
              </w:rPr>
              <w:t>Belgium</w:t>
            </w:r>
          </w:p>
        </w:tc>
        <w:tc>
          <w:tcPr>
            <w:tcW w:w="724" w:type="dxa"/>
            <w:shd w:val="clear" w:color="auto" w:fill="auto"/>
            <w:tcMar>
              <w:top w:w="284" w:type="dxa"/>
              <w:left w:w="28" w:type="dxa"/>
              <w:bottom w:w="0" w:type="dxa"/>
              <w:right w:w="113" w:type="dxa"/>
            </w:tcMar>
          </w:tcPr>
          <w:p w14:paraId="10FD3C87" w14:textId="3CF54CAA" w:rsidR="00116968" w:rsidRPr="00DB726D" w:rsidRDefault="002274A2" w:rsidP="00E53F1D">
            <w:pPr>
              <w:ind w:left="113" w:hanging="567"/>
              <w:jc w:val="right"/>
              <w:rPr>
                <w:rFonts w:eastAsia="Calibri"/>
                <w:color w:val="000000"/>
              </w:rPr>
            </w:pPr>
            <w:r>
              <w:rPr>
                <w:rFonts w:eastAsia="Calibri"/>
                <w:noProof/>
                <w:color w:val="000000"/>
              </w:rPr>
              <w:drawing>
                <wp:inline distT="0" distB="0" distL="0" distR="0" wp14:anchorId="298AFA17" wp14:editId="157789B3">
                  <wp:extent cx="172442" cy="172442"/>
                  <wp:effectExtent l="0" t="0" r="0" b="0"/>
                  <wp:docPr id="10704256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2560"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1" w:type="dxa"/>
            <w:shd w:val="clear" w:color="auto" w:fill="auto"/>
            <w:tcMar>
              <w:top w:w="284" w:type="dxa"/>
              <w:left w:w="113" w:type="dxa"/>
              <w:bottom w:w="0" w:type="dxa"/>
              <w:right w:w="0" w:type="dxa"/>
            </w:tcMar>
          </w:tcPr>
          <w:p w14:paraId="5E07C3BC" w14:textId="563EF564" w:rsidR="00116968" w:rsidRPr="00F84928" w:rsidRDefault="006E1A71" w:rsidP="00F84928">
            <w:pPr>
              <w:ind w:right="-1"/>
              <w:rPr>
                <w:rFonts w:eastAsia="Calibri"/>
                <w:color w:val="000000"/>
                <w:szCs w:val="24"/>
              </w:rPr>
            </w:pPr>
            <w:r>
              <w:rPr>
                <w:rFonts w:eastAsia="Calibri"/>
                <w:color w:val="000000"/>
                <w:szCs w:val="24"/>
              </w:rPr>
              <w:t>6486/26</w:t>
            </w:r>
          </w:p>
        </w:tc>
      </w:tr>
    </w:tbl>
    <w:p w14:paraId="0E50446C" w14:textId="0363D526" w:rsidR="004D1FE6" w:rsidRPr="00E556E7" w:rsidRDefault="00964DA8" w:rsidP="004D1FE6">
      <w:pPr>
        <w:tabs>
          <w:tab w:val="left" w:pos="1275"/>
        </w:tabs>
        <w:spacing w:before="200" w:line="360" w:lineRule="auto"/>
        <w:ind w:left="567"/>
        <w:rPr>
          <w:rFonts w:eastAsia="Calibri"/>
        </w:rPr>
      </w:pPr>
      <w:r w:rsidRPr="00835367">
        <w:rPr>
          <w:rFonts w:eastAsia="Calibri"/>
          <w:u w:val="single"/>
        </w:rPr>
        <w:t>The Council</w:t>
      </w:r>
      <w:r>
        <w:rPr>
          <w:rFonts w:eastAsia="Calibri"/>
        </w:rPr>
        <w:t xml:space="preserve"> took note of the information provided by Belgium</w:t>
      </w:r>
      <w:r w:rsidR="006C7E62">
        <w:rPr>
          <w:rFonts w:eastAsia="Calibri"/>
        </w:rPr>
        <w:t xml:space="preserve">, </w:t>
      </w:r>
      <w:r w:rsidR="00DD6AC6">
        <w:rPr>
          <w:rFonts w:eastAsia="Calibri"/>
        </w:rPr>
        <w:t xml:space="preserve">supported by </w:t>
      </w:r>
      <w:r w:rsidR="006C7E62" w:rsidRPr="006C7E62">
        <w:rPr>
          <w:rFonts w:eastAsia="Calibri"/>
        </w:rPr>
        <w:t>the Czech Republic, Hungary, Poland and Slovakia</w:t>
      </w:r>
      <w:r>
        <w:rPr>
          <w:rFonts w:eastAsia="Calibri"/>
        </w:rPr>
        <w:t>.</w:t>
      </w:r>
    </w:p>
    <w:bookmarkEnd w:id="4"/>
    <w:p w14:paraId="59C62914" w14:textId="7506BDE7" w:rsidR="005B0912" w:rsidRPr="00B376BA" w:rsidRDefault="005B0912" w:rsidP="00B376BA">
      <w:pPr>
        <w:pStyle w:val="Image"/>
        <w:pageBreakBefore/>
        <w:spacing w:before="960"/>
        <w:rPr>
          <w:rFonts w:asciiTheme="majorBidi" w:hAnsiTheme="majorBidi" w:cstheme="majorBidi"/>
          <w:b/>
          <w:u w:val="single"/>
        </w:rPr>
      </w:pPr>
      <w:r w:rsidRPr="00B376BA">
        <w:rPr>
          <w:rFonts w:asciiTheme="majorBidi" w:hAnsiTheme="majorBidi" w:cstheme="majorBidi"/>
          <w:b/>
          <w:u w:val="single"/>
        </w:rPr>
        <w:lastRenderedPageBreak/>
        <w:t xml:space="preserve">MEETING ON </w:t>
      </w:r>
      <w:r w:rsidR="00B65C86" w:rsidRPr="00B376BA">
        <w:rPr>
          <w:rFonts w:asciiTheme="majorBidi" w:hAnsiTheme="majorBidi" w:cstheme="majorBidi"/>
          <w:b/>
          <w:u w:val="single"/>
        </w:rPr>
        <w:t>FRIDAY 27 FEBRUARY 2026</w:t>
      </w:r>
    </w:p>
    <w:p w14:paraId="2222CC1E" w14:textId="77777777" w:rsidR="008F013B" w:rsidRDefault="00E44D4E" w:rsidP="00B376BA">
      <w:pPr>
        <w:pStyle w:val="TableTitle"/>
        <w:tabs>
          <w:tab w:val="left" w:pos="5550"/>
        </w:tabs>
        <w:spacing w:before="480"/>
        <w:rPr>
          <w:rFonts w:eastAsia="Calibri"/>
          <w:b w:val="0"/>
        </w:rPr>
      </w:pPr>
      <w:r>
        <w:rPr>
          <w:rFonts w:eastAsia="Calibri"/>
          <w:b w:val="0"/>
        </w:rPr>
        <w:t>RESEARCH</w:t>
      </w:r>
    </w:p>
    <w:p w14:paraId="48D9A45D" w14:textId="77777777" w:rsidR="004D4930" w:rsidRPr="00B376BA" w:rsidRDefault="004D4930" w:rsidP="004D4930">
      <w:pPr>
        <w:pStyle w:val="TableTitle"/>
        <w:tabs>
          <w:tab w:val="left" w:pos="5550"/>
        </w:tabs>
        <w:spacing w:before="480"/>
        <w:rPr>
          <w:rFonts w:eastAsia="Calibri"/>
        </w:rPr>
      </w:pPr>
      <w:r w:rsidRPr="00B376BA">
        <w:rPr>
          <w:rFonts w:eastAsia="Calibri"/>
        </w:rPr>
        <w:t>Legislative deliberations</w:t>
      </w:r>
    </w:p>
    <w:p w14:paraId="60835083" w14:textId="77777777" w:rsidR="004D4930" w:rsidRPr="00276788" w:rsidRDefault="004D4930" w:rsidP="004D4930">
      <w:pPr>
        <w:rPr>
          <w:b/>
          <w:bCs/>
        </w:rPr>
      </w:pPr>
      <w:r w:rsidRPr="00276788">
        <w:rPr>
          <w:b/>
          <w:bCs/>
        </w:rPr>
        <w:t>(Public deliberation in accordance with Article 16(8) of the Treaty on European Union)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4D4930" w:rsidRPr="006A0C38" w14:paraId="7457B32B" w14:textId="77777777" w:rsidTr="008C506D">
        <w:tc>
          <w:tcPr>
            <w:tcW w:w="567" w:type="dxa"/>
            <w:tcMar>
              <w:right w:w="0" w:type="dxa"/>
            </w:tcMar>
          </w:tcPr>
          <w:p w14:paraId="04922954" w14:textId="330D98D9" w:rsidR="004D4930" w:rsidRPr="004D1FE6" w:rsidRDefault="004D4930" w:rsidP="008C506D">
            <w:pPr>
              <w:rPr>
                <w:b/>
                <w:bCs/>
              </w:rPr>
            </w:pPr>
            <w:r w:rsidRPr="004D1FE6">
              <w:rPr>
                <w:b/>
                <w:bCs/>
              </w:rPr>
              <w:t>8.</w:t>
            </w:r>
          </w:p>
        </w:tc>
        <w:tc>
          <w:tcPr>
            <w:tcW w:w="6463" w:type="dxa"/>
            <w:tcMar>
              <w:top w:w="284" w:type="dxa"/>
            </w:tcMar>
          </w:tcPr>
          <w:p w14:paraId="764827DF" w14:textId="77777777" w:rsidR="004D4930" w:rsidRPr="004D1FE6" w:rsidRDefault="004D4930" w:rsidP="008C506D">
            <w:pPr>
              <w:pStyle w:val="ListParagraph"/>
              <w:ind w:left="589" w:hanging="589"/>
              <w:rPr>
                <w:b/>
                <w:bCs/>
                <w:szCs w:val="24"/>
              </w:rPr>
            </w:pPr>
            <w:r w:rsidRPr="004D1FE6">
              <w:rPr>
                <w:b/>
                <w:bCs/>
                <w:szCs w:val="22"/>
              </w:rPr>
              <w:t>Research Fund for Coal and Steel</w:t>
            </w:r>
          </w:p>
        </w:tc>
        <w:tc>
          <w:tcPr>
            <w:tcW w:w="737" w:type="dxa"/>
            <w:tcMar>
              <w:top w:w="284" w:type="dxa"/>
              <w:left w:w="28" w:type="dxa"/>
              <w:right w:w="113" w:type="dxa"/>
            </w:tcMar>
          </w:tcPr>
          <w:p w14:paraId="492E843B" w14:textId="77777777" w:rsidR="004D4930" w:rsidRDefault="004D4930" w:rsidP="008C506D">
            <w:pPr>
              <w:pStyle w:val="NormalRight"/>
              <w:rPr>
                <w:noProof/>
              </w:rPr>
            </w:pPr>
          </w:p>
        </w:tc>
        <w:tc>
          <w:tcPr>
            <w:tcW w:w="2098" w:type="dxa"/>
            <w:tcMar>
              <w:top w:w="284" w:type="dxa"/>
              <w:right w:w="0" w:type="dxa"/>
            </w:tcMar>
          </w:tcPr>
          <w:p w14:paraId="1893ACC5" w14:textId="77777777" w:rsidR="004D4930" w:rsidRPr="004B09C0" w:rsidRDefault="004D4930" w:rsidP="008C506D">
            <w:pPr>
              <w:jc w:val="center"/>
            </w:pPr>
          </w:p>
        </w:tc>
      </w:tr>
      <w:tr w:rsidR="004D4930" w:rsidRPr="006A0C38" w14:paraId="1FCDB9D4" w14:textId="77777777" w:rsidTr="008C506D">
        <w:tc>
          <w:tcPr>
            <w:tcW w:w="567" w:type="dxa"/>
            <w:tcMar>
              <w:right w:w="0" w:type="dxa"/>
            </w:tcMar>
          </w:tcPr>
          <w:p w14:paraId="63815BE6" w14:textId="77777777" w:rsidR="004D4930" w:rsidRPr="00537816" w:rsidRDefault="004D4930" w:rsidP="008C506D"/>
        </w:tc>
        <w:tc>
          <w:tcPr>
            <w:tcW w:w="6463" w:type="dxa"/>
            <w:tcMar>
              <w:top w:w="284" w:type="dxa"/>
            </w:tcMar>
          </w:tcPr>
          <w:p w14:paraId="74AF7A51" w14:textId="77777777" w:rsidR="004D4930" w:rsidRPr="004D1FE6" w:rsidRDefault="004D4930" w:rsidP="008C506D">
            <w:pPr>
              <w:pStyle w:val="ListParagraph"/>
              <w:numPr>
                <w:ilvl w:val="0"/>
                <w:numId w:val="22"/>
              </w:numPr>
              <w:spacing w:before="120"/>
              <w:ind w:left="594" w:hanging="574"/>
              <w:rPr>
                <w:b/>
                <w:bCs/>
              </w:rPr>
            </w:pPr>
            <w:r w:rsidRPr="004D1FE6">
              <w:rPr>
                <w:b/>
                <w:bCs/>
                <w:szCs w:val="22"/>
              </w:rPr>
              <w:t xml:space="preserve">Council Decision laying down the measures necessary for the implementation of Protocol No 37 on the financial consequences of the expiry of the ECSC Treaty and on the Research Fund for Coal and Steel </w:t>
            </w:r>
          </w:p>
          <w:p w14:paraId="0AF4679F" w14:textId="77777777" w:rsidR="004D4930" w:rsidRDefault="004D4930" w:rsidP="008C506D">
            <w:pPr>
              <w:pStyle w:val="ListParagraph"/>
              <w:ind w:left="589"/>
              <w:rPr>
                <w:szCs w:val="24"/>
              </w:rPr>
            </w:pPr>
            <w:r w:rsidRPr="00B376BA">
              <w:rPr>
                <w:i/>
                <w:szCs w:val="22"/>
              </w:rPr>
              <w:t>General approach</w:t>
            </w:r>
          </w:p>
        </w:tc>
        <w:tc>
          <w:tcPr>
            <w:tcW w:w="737" w:type="dxa"/>
            <w:tcMar>
              <w:top w:w="284" w:type="dxa"/>
              <w:left w:w="28" w:type="dxa"/>
              <w:right w:w="113" w:type="dxa"/>
            </w:tcMar>
          </w:tcPr>
          <w:p w14:paraId="5D37EB58" w14:textId="77777777" w:rsidR="004D4930" w:rsidRDefault="004D4930" w:rsidP="008C506D">
            <w:pPr>
              <w:pStyle w:val="NormalRight"/>
              <w:rPr>
                <w:noProof/>
              </w:rPr>
            </w:pPr>
            <w:r>
              <w:rPr>
                <w:noProof/>
              </w:rPr>
              <w:drawing>
                <wp:inline distT="0" distB="0" distL="0" distR="0" wp14:anchorId="0EE8E395" wp14:editId="176F93E3">
                  <wp:extent cx="172442" cy="172442"/>
                  <wp:effectExtent l="0" t="0" r="0" b="0"/>
                  <wp:docPr id="1748232540" name="Picture 3"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32540" name="Picture 3"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2E892D41" wp14:editId="5F99DC85">
                  <wp:extent cx="172442" cy="172442"/>
                  <wp:effectExtent l="0" t="0" r="0" b="0"/>
                  <wp:docPr id="1107546456"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46456"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1F3D636" w14:textId="77777777" w:rsidR="00DB28CE" w:rsidRDefault="006E1A71" w:rsidP="008C506D">
            <w:r>
              <w:t xml:space="preserve">6338/26 </w:t>
            </w:r>
          </w:p>
          <w:p w14:paraId="18270831" w14:textId="2C71FD78" w:rsidR="00DB28CE" w:rsidRPr="00DB28CE" w:rsidRDefault="006E1A71" w:rsidP="008C506D">
            <w:pPr>
              <w:rPr>
                <w:b/>
                <w:bCs/>
              </w:rPr>
            </w:pPr>
            <w:r w:rsidRPr="00DB28CE">
              <w:rPr>
                <w:b/>
                <w:bCs/>
              </w:rPr>
              <w:t xml:space="preserve">+ </w:t>
            </w:r>
            <w:r w:rsidR="00DB28CE" w:rsidRPr="00DB28CE">
              <w:rPr>
                <w:b/>
                <w:bCs/>
              </w:rPr>
              <w:t>COR 1 (sv)</w:t>
            </w:r>
          </w:p>
          <w:p w14:paraId="454C6BBB" w14:textId="126DC4E4" w:rsidR="004D4930" w:rsidRPr="004B09C0" w:rsidRDefault="00DB28CE" w:rsidP="008C506D">
            <w:r>
              <w:t xml:space="preserve">+ </w:t>
            </w:r>
            <w:r w:rsidR="006E1A71">
              <w:t>ADD 1</w:t>
            </w:r>
          </w:p>
        </w:tc>
      </w:tr>
    </w:tbl>
    <w:p w14:paraId="47831C79" w14:textId="2F5779A4" w:rsidR="004D1FE6" w:rsidRPr="00E556E7" w:rsidRDefault="00964DA8" w:rsidP="00C4332E">
      <w:pPr>
        <w:pStyle w:val="ListParagraph"/>
        <w:spacing w:before="120" w:line="360" w:lineRule="auto"/>
        <w:rPr>
          <w:rFonts w:eastAsia="Calibri"/>
        </w:rPr>
      </w:pPr>
      <w:r w:rsidRPr="00835367">
        <w:rPr>
          <w:rFonts w:eastAsia="Calibri"/>
          <w:u w:val="single"/>
        </w:rPr>
        <w:t>The Council</w:t>
      </w:r>
      <w:r>
        <w:rPr>
          <w:rFonts w:eastAsia="Calibri"/>
        </w:rPr>
        <w:t xml:space="preserve"> reached a general approach on the </w:t>
      </w:r>
      <w:r w:rsidRPr="00835367">
        <w:t>Council Decision laying down the measures necessary for the implementation of Protocol No 37 on the financial consequences of the expiry of the ECSC Treaty and on the Research Fund for Coal and Steel</w:t>
      </w:r>
      <w:r w:rsidR="00834A54">
        <w:rPr>
          <w:b/>
          <w:bCs/>
        </w:rPr>
        <w:t>.</w:t>
      </w:r>
    </w:p>
    <w:p w14:paraId="325ECC23" w14:textId="699107D3" w:rsidR="004D4930" w:rsidRPr="00DB726D" w:rsidRDefault="004D4930" w:rsidP="004D4930">
      <w:pPr>
        <w:spacing w:before="480"/>
        <w:rPr>
          <w:b/>
          <w:bCs/>
          <w:color w:val="000000"/>
          <w:u w:val="single"/>
        </w:rPr>
      </w:pPr>
      <w:r w:rsidRPr="00DB726D">
        <w:rPr>
          <w:b/>
          <w:bCs/>
          <w:color w:val="000000"/>
          <w:u w:val="single"/>
        </w:rPr>
        <w:t>Non-legislative activities</w:t>
      </w:r>
    </w:p>
    <w:tbl>
      <w:tblPr>
        <w:tblW w:w="9923" w:type="dxa"/>
        <w:tblLayout w:type="fixed"/>
        <w:tblCellMar>
          <w:top w:w="170" w:type="dxa"/>
          <w:left w:w="113" w:type="dxa"/>
          <w:right w:w="113" w:type="dxa"/>
        </w:tblCellMar>
        <w:tblLook w:val="04A0" w:firstRow="1" w:lastRow="0" w:firstColumn="1" w:lastColumn="0" w:noHBand="0" w:noVBand="1"/>
      </w:tblPr>
      <w:tblGrid>
        <w:gridCol w:w="567"/>
        <w:gridCol w:w="6530"/>
        <w:gridCol w:w="700"/>
        <w:gridCol w:w="2126"/>
      </w:tblGrid>
      <w:tr w:rsidR="004D4930" w:rsidRPr="00DB726D" w14:paraId="77FCD351" w14:textId="77777777" w:rsidTr="008C506D">
        <w:tc>
          <w:tcPr>
            <w:tcW w:w="567" w:type="dxa"/>
            <w:tcMar>
              <w:right w:w="0" w:type="dxa"/>
            </w:tcMar>
          </w:tcPr>
          <w:p w14:paraId="79CA378C" w14:textId="1AC7CE87" w:rsidR="004D4930" w:rsidRPr="004D1FE6" w:rsidRDefault="004D4930" w:rsidP="008C506D">
            <w:pPr>
              <w:pStyle w:val="PointManual"/>
              <w:rPr>
                <w:b/>
                <w:bCs/>
              </w:rPr>
            </w:pPr>
            <w:r w:rsidRPr="004D1FE6">
              <w:rPr>
                <w:b/>
                <w:bCs/>
              </w:rPr>
              <w:t>8.</w:t>
            </w:r>
          </w:p>
        </w:tc>
        <w:tc>
          <w:tcPr>
            <w:tcW w:w="6530" w:type="dxa"/>
            <w:shd w:val="clear" w:color="auto" w:fill="auto"/>
            <w:tcMar>
              <w:top w:w="284" w:type="dxa"/>
              <w:left w:w="113" w:type="dxa"/>
              <w:bottom w:w="0" w:type="dxa"/>
              <w:right w:w="113" w:type="dxa"/>
            </w:tcMar>
          </w:tcPr>
          <w:p w14:paraId="5DC1F815" w14:textId="77777777" w:rsidR="004D4930" w:rsidRPr="004D1FE6" w:rsidRDefault="004D4930" w:rsidP="008C506D">
            <w:pPr>
              <w:rPr>
                <w:b/>
                <w:bCs/>
                <w:color w:val="000000"/>
                <w:u w:val="single"/>
              </w:rPr>
            </w:pPr>
            <w:r w:rsidRPr="004D1FE6">
              <w:rPr>
                <w:b/>
                <w:bCs/>
              </w:rPr>
              <w:t>(</w:t>
            </w:r>
            <w:r w:rsidRPr="004D1FE6">
              <w:rPr>
                <w:b/>
                <w:bCs/>
                <w:u w:val="single"/>
              </w:rPr>
              <w:t>continuation</w:t>
            </w:r>
            <w:r w:rsidRPr="004D1FE6">
              <w:rPr>
                <w:b/>
                <w:bCs/>
              </w:rPr>
              <w:t>) Research Fund for Coal and Steel</w:t>
            </w:r>
          </w:p>
        </w:tc>
        <w:tc>
          <w:tcPr>
            <w:tcW w:w="700" w:type="dxa"/>
            <w:shd w:val="clear" w:color="auto" w:fill="auto"/>
            <w:tcMar>
              <w:top w:w="284" w:type="dxa"/>
              <w:left w:w="28" w:type="dxa"/>
              <w:bottom w:w="0" w:type="dxa"/>
              <w:right w:w="113" w:type="dxa"/>
            </w:tcMar>
          </w:tcPr>
          <w:p w14:paraId="75573224" w14:textId="77777777" w:rsidR="004D4930" w:rsidRPr="00DB726D" w:rsidRDefault="004D4930" w:rsidP="008C506D">
            <w:pPr>
              <w:pStyle w:val="NormalRight"/>
              <w:rPr>
                <w:color w:val="000000"/>
                <w:szCs w:val="24"/>
                <w:lang w:val="en-US"/>
              </w:rPr>
            </w:pPr>
          </w:p>
        </w:tc>
        <w:tc>
          <w:tcPr>
            <w:tcW w:w="2126" w:type="dxa"/>
            <w:shd w:val="clear" w:color="auto" w:fill="auto"/>
            <w:tcMar>
              <w:top w:w="284" w:type="dxa"/>
              <w:left w:w="113" w:type="dxa"/>
              <w:bottom w:w="0" w:type="dxa"/>
              <w:right w:w="0" w:type="dxa"/>
            </w:tcMar>
          </w:tcPr>
          <w:p w14:paraId="2D2B7A3A" w14:textId="77777777" w:rsidR="004D4930" w:rsidRPr="00DB726D" w:rsidRDefault="004D4930" w:rsidP="008C506D">
            <w:pPr>
              <w:rPr>
                <w:color w:val="000000"/>
                <w:szCs w:val="24"/>
                <w:lang w:val="en-US"/>
              </w:rPr>
            </w:pPr>
          </w:p>
        </w:tc>
      </w:tr>
      <w:tr w:rsidR="004D4930" w:rsidRPr="00DB726D" w14:paraId="277D59C0" w14:textId="77777777" w:rsidTr="008C506D">
        <w:tc>
          <w:tcPr>
            <w:tcW w:w="567" w:type="dxa"/>
            <w:tcMar>
              <w:right w:w="0" w:type="dxa"/>
            </w:tcMar>
          </w:tcPr>
          <w:p w14:paraId="3943B8DF" w14:textId="77777777" w:rsidR="004D4930" w:rsidRPr="00537816" w:rsidRDefault="004D4930" w:rsidP="008C506D"/>
        </w:tc>
        <w:tc>
          <w:tcPr>
            <w:tcW w:w="6530" w:type="dxa"/>
            <w:shd w:val="clear" w:color="auto" w:fill="auto"/>
            <w:tcMar>
              <w:top w:w="284" w:type="dxa"/>
              <w:left w:w="113" w:type="dxa"/>
              <w:bottom w:w="0" w:type="dxa"/>
              <w:right w:w="113" w:type="dxa"/>
            </w:tcMar>
          </w:tcPr>
          <w:p w14:paraId="761812F5" w14:textId="77777777" w:rsidR="004D4930" w:rsidRPr="004D1FE6" w:rsidRDefault="004D4930" w:rsidP="00964DA8">
            <w:pPr>
              <w:pStyle w:val="ListParagraph"/>
              <w:numPr>
                <w:ilvl w:val="0"/>
                <w:numId w:val="24"/>
              </w:numPr>
              <w:spacing w:before="120"/>
              <w:ind w:left="599" w:hanging="567"/>
              <w:rPr>
                <w:b/>
                <w:bCs/>
              </w:rPr>
            </w:pPr>
            <w:r w:rsidRPr="004D1FE6">
              <w:rPr>
                <w:b/>
                <w:bCs/>
              </w:rPr>
              <w:t>Council Decision on the adoption of the Research Programme of the Research Fund for Coal and Steel, on the multiannual technical guidelines for this programme, on the multiannual financial guidelines for managing the assets of the Research Fund for Coal and Steel</w:t>
            </w:r>
          </w:p>
          <w:p w14:paraId="6F136ECC" w14:textId="77777777" w:rsidR="00AD25CA" w:rsidRDefault="004D4930" w:rsidP="00AD25CA">
            <w:pPr>
              <w:ind w:firstLine="604"/>
              <w:rPr>
                <w:i/>
              </w:rPr>
            </w:pPr>
            <w:r w:rsidRPr="00B376BA">
              <w:rPr>
                <w:i/>
              </w:rPr>
              <w:t>General approach</w:t>
            </w:r>
          </w:p>
          <w:p w14:paraId="149C39F1" w14:textId="552AFCA4" w:rsidR="00662BD2" w:rsidRPr="00662BD2" w:rsidRDefault="00662BD2" w:rsidP="00AD25CA">
            <w:pPr>
              <w:ind w:firstLine="604"/>
              <w:rPr>
                <w:i/>
                <w:iCs/>
                <w:szCs w:val="24"/>
              </w:rPr>
            </w:pPr>
            <w:r>
              <w:rPr>
                <w:i/>
                <w:iCs/>
                <w:szCs w:val="24"/>
              </w:rPr>
              <w:t>Decision to re-consult the European Parliament</w:t>
            </w:r>
          </w:p>
        </w:tc>
        <w:tc>
          <w:tcPr>
            <w:tcW w:w="700" w:type="dxa"/>
            <w:shd w:val="clear" w:color="auto" w:fill="auto"/>
            <w:tcMar>
              <w:top w:w="284" w:type="dxa"/>
              <w:left w:w="28" w:type="dxa"/>
              <w:bottom w:w="0" w:type="dxa"/>
              <w:right w:w="113" w:type="dxa"/>
            </w:tcMar>
          </w:tcPr>
          <w:p w14:paraId="48678C9F" w14:textId="77777777" w:rsidR="004D4930" w:rsidRPr="00DB726D" w:rsidRDefault="004D4930" w:rsidP="008C506D">
            <w:pPr>
              <w:pStyle w:val="NormalRight"/>
              <w:rPr>
                <w:color w:val="000000"/>
                <w:szCs w:val="24"/>
                <w:lang w:val="en-US"/>
              </w:rPr>
            </w:pPr>
            <w:r>
              <w:rPr>
                <w:noProof/>
                <w:color w:val="000000"/>
                <w:szCs w:val="24"/>
                <w:lang w:val="en-US"/>
              </w:rPr>
              <w:drawing>
                <wp:inline distT="0" distB="0" distL="0" distR="0" wp14:anchorId="2CADC637" wp14:editId="2199F50A">
                  <wp:extent cx="172442" cy="172442"/>
                  <wp:effectExtent l="0" t="0" r="0" b="0"/>
                  <wp:docPr id="755282687" name="Picture 5"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82687" name="Picture 5"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color w:val="000000"/>
                <w:szCs w:val="24"/>
                <w:lang w:val="en-US"/>
              </w:rPr>
              <w:drawing>
                <wp:inline distT="0" distB="0" distL="0" distR="0" wp14:anchorId="2A5A37EE" wp14:editId="6220813F">
                  <wp:extent cx="172442" cy="172442"/>
                  <wp:effectExtent l="0" t="0" r="0" b="0"/>
                  <wp:docPr id="1756725687" name="Picture 6"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25687" name="Picture 6"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26" w:type="dxa"/>
            <w:shd w:val="clear" w:color="auto" w:fill="auto"/>
            <w:tcMar>
              <w:top w:w="284" w:type="dxa"/>
              <w:left w:w="113" w:type="dxa"/>
              <w:bottom w:w="0" w:type="dxa"/>
              <w:right w:w="0" w:type="dxa"/>
            </w:tcMar>
          </w:tcPr>
          <w:p w14:paraId="478A80D6" w14:textId="6D55509E" w:rsidR="004D4930" w:rsidRPr="00B376BA" w:rsidRDefault="006E1A71" w:rsidP="008C506D">
            <w:pPr>
              <w:rPr>
                <w:color w:val="000000"/>
                <w:lang w:val="en-US"/>
              </w:rPr>
            </w:pPr>
            <w:r>
              <w:rPr>
                <w:color w:val="000000"/>
                <w:lang w:val="en-US"/>
              </w:rPr>
              <w:t>6340/26 + ADD 1</w:t>
            </w:r>
          </w:p>
        </w:tc>
      </w:tr>
    </w:tbl>
    <w:p w14:paraId="27BBD255" w14:textId="7FC823E0" w:rsidR="00835367" w:rsidRDefault="00835367" w:rsidP="009A2420">
      <w:pPr>
        <w:pStyle w:val="ListParagraph"/>
        <w:spacing w:before="120" w:line="360" w:lineRule="auto"/>
        <w:ind w:left="601"/>
      </w:pPr>
      <w:r w:rsidRPr="00835367">
        <w:rPr>
          <w:rFonts w:eastAsia="Calibri"/>
          <w:u w:val="single"/>
        </w:rPr>
        <w:t>The Council</w:t>
      </w:r>
      <w:r w:rsidRPr="00835367">
        <w:rPr>
          <w:rFonts w:eastAsia="Calibri"/>
        </w:rPr>
        <w:t xml:space="preserve"> reached a general approach </w:t>
      </w:r>
      <w:r w:rsidRPr="00835367">
        <w:t>on the adoption of the Research Programme of the Research Fund for Coal and Steel, on the multiannual technical guidelines for this programme, on the multiannual financial guidelines for managing the assets of the Research Fund for Coal and Steel</w:t>
      </w:r>
      <w:r>
        <w:t>.</w:t>
      </w:r>
    </w:p>
    <w:p w14:paraId="1535B414" w14:textId="5930BAF4" w:rsidR="004D1FE6" w:rsidRPr="00E556E7" w:rsidRDefault="00835367" w:rsidP="009A2420">
      <w:pPr>
        <w:pStyle w:val="ListParagraph"/>
        <w:spacing w:before="120" w:line="360" w:lineRule="auto"/>
        <w:ind w:left="601"/>
        <w:rPr>
          <w:rFonts w:eastAsia="Calibri"/>
        </w:rPr>
      </w:pPr>
      <w:r w:rsidRPr="009A2420">
        <w:rPr>
          <w:rFonts w:eastAsia="Calibri"/>
        </w:rPr>
        <w:t>The Council</w:t>
      </w:r>
      <w:r w:rsidRPr="009047AB">
        <w:rPr>
          <w:rFonts w:eastAsia="Calibri"/>
        </w:rPr>
        <w:t xml:space="preserve"> agreed on the decision to re-consult the European Parliament.</w:t>
      </w:r>
    </w:p>
    <w:p w14:paraId="2BFD6B4C" w14:textId="5E90F334" w:rsidR="008F013B" w:rsidRPr="00B376BA" w:rsidRDefault="008F013B" w:rsidP="00D30C32">
      <w:pPr>
        <w:pStyle w:val="TableTitle"/>
        <w:pageBreakBefore/>
        <w:tabs>
          <w:tab w:val="left" w:pos="5550"/>
        </w:tabs>
        <w:spacing w:before="480"/>
        <w:rPr>
          <w:rFonts w:eastAsia="Calibri"/>
        </w:rPr>
      </w:pPr>
      <w:r w:rsidRPr="00B376BA">
        <w:rPr>
          <w:rFonts w:eastAsia="Calibri"/>
        </w:rPr>
        <w:lastRenderedPageBreak/>
        <w:t>Legislative deliberations</w:t>
      </w:r>
    </w:p>
    <w:p w14:paraId="340A18A1" w14:textId="77777777" w:rsidR="008F013B" w:rsidRPr="00276788" w:rsidRDefault="008F013B" w:rsidP="008F013B">
      <w:pPr>
        <w:rPr>
          <w:b/>
          <w:bCs/>
        </w:rPr>
      </w:pPr>
      <w:r w:rsidRPr="00276788">
        <w:rPr>
          <w:b/>
          <w:bCs/>
        </w:rPr>
        <w:t>(Public deliberation in accordance with Article 16(8) of the Treaty on European Union)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537816" w:rsidRPr="006A0C38" w14:paraId="6BDCFCC4" w14:textId="77777777" w:rsidTr="00537816">
        <w:tc>
          <w:tcPr>
            <w:tcW w:w="567" w:type="dxa"/>
            <w:tcMar>
              <w:right w:w="0" w:type="dxa"/>
            </w:tcMar>
          </w:tcPr>
          <w:p w14:paraId="390A08F8" w14:textId="0091C7DF" w:rsidR="00537816" w:rsidRPr="00E71D0D" w:rsidRDefault="00C8113F" w:rsidP="00537816">
            <w:pPr>
              <w:pStyle w:val="PointManual"/>
              <w:rPr>
                <w:b/>
                <w:bCs/>
              </w:rPr>
            </w:pPr>
            <w:r w:rsidRPr="00E71D0D">
              <w:rPr>
                <w:b/>
                <w:bCs/>
              </w:rPr>
              <w:t>9</w:t>
            </w:r>
            <w:r w:rsidR="00537816" w:rsidRPr="00E71D0D">
              <w:rPr>
                <w:b/>
                <w:bCs/>
              </w:rPr>
              <w:t>.</w:t>
            </w:r>
          </w:p>
        </w:tc>
        <w:tc>
          <w:tcPr>
            <w:tcW w:w="6463" w:type="dxa"/>
            <w:tcMar>
              <w:top w:w="284" w:type="dxa"/>
            </w:tcMar>
          </w:tcPr>
          <w:p w14:paraId="025FA00D" w14:textId="27566915" w:rsidR="00537816" w:rsidRPr="00E71D0D" w:rsidRDefault="00537816" w:rsidP="006E2D7F">
            <w:pPr>
              <w:rPr>
                <w:b/>
                <w:bCs/>
              </w:rPr>
            </w:pPr>
            <w:r w:rsidRPr="00E71D0D">
              <w:rPr>
                <w:b/>
                <w:bCs/>
                <w:szCs w:val="22"/>
              </w:rPr>
              <w:t>Horizon Europe Package: Framework Programme for Research and Innovation 2028-2034</w:t>
            </w:r>
          </w:p>
        </w:tc>
        <w:tc>
          <w:tcPr>
            <w:tcW w:w="737" w:type="dxa"/>
            <w:tcMar>
              <w:top w:w="284" w:type="dxa"/>
              <w:left w:w="28" w:type="dxa"/>
              <w:right w:w="113" w:type="dxa"/>
            </w:tcMar>
          </w:tcPr>
          <w:p w14:paraId="298BB1BF" w14:textId="77777777" w:rsidR="00537816" w:rsidRPr="00A91B35" w:rsidRDefault="00537816" w:rsidP="006E2D7F">
            <w:pPr>
              <w:pStyle w:val="NormalRight"/>
            </w:pPr>
          </w:p>
        </w:tc>
        <w:tc>
          <w:tcPr>
            <w:tcW w:w="2098" w:type="dxa"/>
            <w:tcMar>
              <w:top w:w="284" w:type="dxa"/>
              <w:right w:w="0" w:type="dxa"/>
            </w:tcMar>
          </w:tcPr>
          <w:p w14:paraId="6F2EA781" w14:textId="6135B77D" w:rsidR="00537816" w:rsidRPr="004B09C0" w:rsidRDefault="00537816" w:rsidP="006E2D7F"/>
        </w:tc>
      </w:tr>
      <w:tr w:rsidR="00537816" w:rsidRPr="006A0C38" w14:paraId="0B55E970" w14:textId="77777777" w:rsidTr="00537816">
        <w:tc>
          <w:tcPr>
            <w:tcW w:w="567" w:type="dxa"/>
            <w:tcMar>
              <w:right w:w="0" w:type="dxa"/>
            </w:tcMar>
          </w:tcPr>
          <w:p w14:paraId="48C740CB" w14:textId="77777777" w:rsidR="00537816" w:rsidRPr="00537816" w:rsidRDefault="00537816" w:rsidP="00537816"/>
        </w:tc>
        <w:tc>
          <w:tcPr>
            <w:tcW w:w="6463" w:type="dxa"/>
            <w:tcMar>
              <w:top w:w="284" w:type="dxa"/>
            </w:tcMar>
          </w:tcPr>
          <w:p w14:paraId="17D9E39E" w14:textId="24BB8418" w:rsidR="00537816" w:rsidRPr="00E71D0D" w:rsidRDefault="00537816" w:rsidP="00D14F50">
            <w:pPr>
              <w:pStyle w:val="ListParagraph"/>
              <w:numPr>
                <w:ilvl w:val="0"/>
                <w:numId w:val="1"/>
              </w:numPr>
              <w:ind w:left="589" w:hanging="589"/>
              <w:rPr>
                <w:b/>
                <w:bCs/>
              </w:rPr>
            </w:pPr>
            <w:r w:rsidRPr="00E71D0D">
              <w:rPr>
                <w:b/>
                <w:bCs/>
                <w:szCs w:val="22"/>
              </w:rPr>
              <w:t>Framework Programme and its rules for participation and dissemination</w:t>
            </w:r>
          </w:p>
        </w:tc>
        <w:tc>
          <w:tcPr>
            <w:tcW w:w="737" w:type="dxa"/>
            <w:tcMar>
              <w:top w:w="284" w:type="dxa"/>
              <w:left w:w="28" w:type="dxa"/>
              <w:right w:w="113" w:type="dxa"/>
            </w:tcMar>
          </w:tcPr>
          <w:p w14:paraId="1CFDD3FB" w14:textId="77777777" w:rsidR="00537816" w:rsidRPr="00F84928" w:rsidRDefault="00537816" w:rsidP="00BA04AD">
            <w:pPr>
              <w:pStyle w:val="NormalRight"/>
              <w:rPr>
                <w:noProof/>
              </w:rPr>
            </w:pPr>
            <w:r w:rsidRPr="00F84928">
              <w:rPr>
                <w:noProof/>
              </w:rPr>
              <w:drawing>
                <wp:inline distT="0" distB="0" distL="0" distR="0" wp14:anchorId="59F27761" wp14:editId="45DAAC2A">
                  <wp:extent cx="172442" cy="172442"/>
                  <wp:effectExtent l="0" t="0" r="0" b="0"/>
                  <wp:docPr id="908151098"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5168" name="Picture 1"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F84928">
              <w:rPr>
                <w:noProof/>
              </w:rPr>
              <w:drawing>
                <wp:inline distT="0" distB="0" distL="0" distR="0" wp14:anchorId="710B9E9F" wp14:editId="65D13205">
                  <wp:extent cx="172442" cy="172442"/>
                  <wp:effectExtent l="0" t="0" r="0" b="0"/>
                  <wp:docPr id="2007271237"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89849"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50BA04C5" w14:textId="56B914A4" w:rsidR="00537816" w:rsidRPr="00F84928" w:rsidRDefault="006E1A71" w:rsidP="00BA04AD">
            <w:r>
              <w:t>6133/26</w:t>
            </w:r>
          </w:p>
        </w:tc>
      </w:tr>
      <w:tr w:rsidR="00537816" w:rsidRPr="006A0C38" w14:paraId="16DB3933" w14:textId="77777777" w:rsidTr="00537816">
        <w:tc>
          <w:tcPr>
            <w:tcW w:w="567" w:type="dxa"/>
            <w:tcMar>
              <w:right w:w="0" w:type="dxa"/>
            </w:tcMar>
          </w:tcPr>
          <w:p w14:paraId="6436B48C" w14:textId="77777777" w:rsidR="00537816" w:rsidRPr="00537816" w:rsidRDefault="00537816" w:rsidP="00537816"/>
        </w:tc>
        <w:tc>
          <w:tcPr>
            <w:tcW w:w="6463" w:type="dxa"/>
            <w:tcMar>
              <w:top w:w="284" w:type="dxa"/>
            </w:tcMar>
          </w:tcPr>
          <w:p w14:paraId="79E9286E" w14:textId="782951DE" w:rsidR="00537816" w:rsidRPr="00E71D0D" w:rsidRDefault="00537816" w:rsidP="00D14F50">
            <w:pPr>
              <w:pStyle w:val="ListParagraph"/>
              <w:numPr>
                <w:ilvl w:val="0"/>
                <w:numId w:val="1"/>
              </w:numPr>
              <w:ind w:left="589" w:hanging="589"/>
              <w:rPr>
                <w:b/>
                <w:bCs/>
              </w:rPr>
            </w:pPr>
            <w:r w:rsidRPr="00E71D0D">
              <w:rPr>
                <w:b/>
                <w:bCs/>
                <w:szCs w:val="22"/>
              </w:rPr>
              <w:t>Specific programme implementing Horizon Europe</w:t>
            </w:r>
          </w:p>
          <w:p w14:paraId="045FB853" w14:textId="0ABD72DC" w:rsidR="00537816" w:rsidRPr="008F5C1F" w:rsidRDefault="00537816" w:rsidP="00BA04AD">
            <w:pPr>
              <w:rPr>
                <w:szCs w:val="24"/>
              </w:rPr>
            </w:pPr>
            <w:r w:rsidRPr="00B376BA">
              <w:rPr>
                <w:i/>
                <w:szCs w:val="22"/>
              </w:rPr>
              <w:t>Policy debate</w:t>
            </w:r>
          </w:p>
        </w:tc>
        <w:tc>
          <w:tcPr>
            <w:tcW w:w="737" w:type="dxa"/>
            <w:tcMar>
              <w:top w:w="284" w:type="dxa"/>
              <w:left w:w="28" w:type="dxa"/>
              <w:right w:w="113" w:type="dxa"/>
            </w:tcMar>
          </w:tcPr>
          <w:p w14:paraId="672EF4F5" w14:textId="77777777" w:rsidR="00537816" w:rsidRDefault="00537816" w:rsidP="00BA04AD">
            <w:pPr>
              <w:pStyle w:val="NormalRight"/>
              <w:rPr>
                <w:noProof/>
              </w:rPr>
            </w:pPr>
            <w:r>
              <w:rPr>
                <w:noProof/>
              </w:rPr>
              <w:drawing>
                <wp:inline distT="0" distB="0" distL="0" distR="0" wp14:anchorId="2578D830" wp14:editId="280A7245">
                  <wp:extent cx="172442" cy="172442"/>
                  <wp:effectExtent l="0" t="0" r="0" b="0"/>
                  <wp:docPr id="2120947920" name="Picture 1"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947920" name="Picture 1" descr="Special legislative procedur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33CE89D3" wp14:editId="158A2571">
                  <wp:extent cx="172442" cy="172442"/>
                  <wp:effectExtent l="0" t="0" r="0" b="0"/>
                  <wp:docPr id="1195010316"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10316" name="Picture 2"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F78582C" w14:textId="093BAF0A" w:rsidR="00537816" w:rsidRPr="004B09C0" w:rsidRDefault="006E1A71" w:rsidP="00F84928">
            <w:r>
              <w:t>6133/26</w:t>
            </w:r>
          </w:p>
        </w:tc>
      </w:tr>
    </w:tbl>
    <w:p w14:paraId="25500704" w14:textId="31B5C57B" w:rsidR="00E71D0D" w:rsidRPr="00E556E7" w:rsidRDefault="00835367" w:rsidP="00E71D0D">
      <w:pPr>
        <w:tabs>
          <w:tab w:val="left" w:pos="1275"/>
        </w:tabs>
        <w:spacing w:before="200" w:line="360" w:lineRule="auto"/>
        <w:ind w:left="567"/>
        <w:rPr>
          <w:rFonts w:eastAsia="Calibri"/>
        </w:rPr>
      </w:pPr>
      <w:r w:rsidRPr="00835367">
        <w:rPr>
          <w:rFonts w:eastAsia="Calibri"/>
          <w:u w:val="single"/>
        </w:rPr>
        <w:t>The Council</w:t>
      </w:r>
      <w:r>
        <w:rPr>
          <w:rFonts w:eastAsia="Calibri"/>
        </w:rPr>
        <w:t xml:space="preserve"> held a policy debate. </w:t>
      </w:r>
    </w:p>
    <w:p w14:paraId="025AB39A" w14:textId="701E7290" w:rsidR="008F013B" w:rsidRDefault="008F013B" w:rsidP="00E71D0D">
      <w:pPr>
        <w:spacing w:before="480"/>
        <w:rPr>
          <w:rFonts w:eastAsia="Calibri"/>
          <w:b/>
          <w:bCs/>
          <w:color w:val="000000"/>
          <w:u w:val="single"/>
        </w:rPr>
      </w:pPr>
      <w:r w:rsidRPr="00DB726D">
        <w:rPr>
          <w:rFonts w:eastAsia="Calibri"/>
          <w:b/>
          <w:bCs/>
          <w:color w:val="000000"/>
          <w:u w:val="single"/>
        </w:rPr>
        <w:t>Any other business</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724"/>
        <w:gridCol w:w="2111"/>
      </w:tblGrid>
      <w:tr w:rsidR="00D707BA" w:rsidRPr="00DB726D" w14:paraId="4E232A68" w14:textId="77777777" w:rsidTr="00545277">
        <w:tc>
          <w:tcPr>
            <w:tcW w:w="567" w:type="dxa"/>
            <w:tcMar>
              <w:right w:w="0" w:type="dxa"/>
            </w:tcMar>
          </w:tcPr>
          <w:p w14:paraId="576AEE8D" w14:textId="71AA3EFC" w:rsidR="00D707BA" w:rsidRPr="00E71D0D" w:rsidRDefault="00544BFD" w:rsidP="00D707BA">
            <w:pPr>
              <w:pStyle w:val="PointManual"/>
              <w:rPr>
                <w:b/>
                <w:bCs/>
              </w:rPr>
            </w:pPr>
            <w:r w:rsidRPr="00E71D0D">
              <w:rPr>
                <w:b/>
                <w:bCs/>
              </w:rPr>
              <w:t>10.</w:t>
            </w:r>
          </w:p>
        </w:tc>
        <w:tc>
          <w:tcPr>
            <w:tcW w:w="6492" w:type="dxa"/>
            <w:shd w:val="clear" w:color="auto" w:fill="auto"/>
            <w:tcMar>
              <w:top w:w="284" w:type="dxa"/>
              <w:left w:w="113" w:type="dxa"/>
              <w:bottom w:w="0" w:type="dxa"/>
              <w:right w:w="113" w:type="dxa"/>
            </w:tcMar>
          </w:tcPr>
          <w:p w14:paraId="3C4E68BF" w14:textId="4F71BA46" w:rsidR="00D707BA" w:rsidRPr="00555F76" w:rsidRDefault="00D707BA" w:rsidP="00D707BA">
            <w:pPr>
              <w:rPr>
                <w:rFonts w:eastAsia="Times New Roman"/>
                <w:iCs/>
              </w:rPr>
            </w:pPr>
            <w:r w:rsidRPr="00E71D0D">
              <w:rPr>
                <w:rFonts w:eastAsia="Times New Roman"/>
                <w:b/>
                <w:bCs/>
                <w:szCs w:val="20"/>
              </w:rPr>
              <w:t>Current legislative proposals</w:t>
            </w:r>
            <w:r w:rsidRPr="00DB726D">
              <w:rPr>
                <w:rFonts w:eastAsia="Times New Roman"/>
                <w:szCs w:val="20"/>
              </w:rPr>
              <w:t xml:space="preserve"> </w:t>
            </w:r>
            <w:r w:rsidRPr="00DB726D">
              <w:rPr>
                <w:rFonts w:eastAsia="Calibri"/>
              </w:rPr>
              <w:t>(Public deliberation in accordance with Article 16(8) of the Treaty on European Union)</w:t>
            </w:r>
            <w:r>
              <w:rPr>
                <w:rFonts w:eastAsia="Calibri"/>
              </w:rPr>
              <w:t>)</w:t>
            </w:r>
          </w:p>
        </w:tc>
        <w:tc>
          <w:tcPr>
            <w:tcW w:w="724" w:type="dxa"/>
            <w:shd w:val="clear" w:color="auto" w:fill="auto"/>
            <w:tcMar>
              <w:top w:w="284" w:type="dxa"/>
              <w:left w:w="28" w:type="dxa"/>
              <w:bottom w:w="0" w:type="dxa"/>
              <w:right w:w="113" w:type="dxa"/>
            </w:tcMar>
          </w:tcPr>
          <w:p w14:paraId="271532D7" w14:textId="2C9CC8E7" w:rsidR="00D707BA" w:rsidRPr="00DB726D" w:rsidRDefault="00D707BA" w:rsidP="00D707BA">
            <w:pPr>
              <w:ind w:left="113" w:hanging="567"/>
              <w:jc w:val="right"/>
              <w:rPr>
                <w:rFonts w:eastAsia="Calibri"/>
                <w:color w:val="000000"/>
              </w:rPr>
            </w:pPr>
          </w:p>
        </w:tc>
        <w:tc>
          <w:tcPr>
            <w:tcW w:w="2111" w:type="dxa"/>
            <w:shd w:val="clear" w:color="auto" w:fill="auto"/>
            <w:tcMar>
              <w:top w:w="284" w:type="dxa"/>
              <w:left w:w="113" w:type="dxa"/>
              <w:bottom w:w="0" w:type="dxa"/>
              <w:right w:w="0" w:type="dxa"/>
            </w:tcMar>
          </w:tcPr>
          <w:p w14:paraId="734C3892" w14:textId="77777777" w:rsidR="00D707BA" w:rsidRPr="00B376BA" w:rsidRDefault="00D707BA" w:rsidP="00D707BA">
            <w:pPr>
              <w:ind w:right="-1"/>
              <w:rPr>
                <w:rFonts w:eastAsia="Calibri"/>
                <w:i/>
                <w:color w:val="000000"/>
                <w:sz w:val="20"/>
                <w:szCs w:val="20"/>
              </w:rPr>
            </w:pPr>
          </w:p>
        </w:tc>
      </w:tr>
      <w:tr w:rsidR="00D707BA" w:rsidRPr="00DB726D" w14:paraId="54FCFE7D" w14:textId="77777777" w:rsidTr="00545277">
        <w:tc>
          <w:tcPr>
            <w:tcW w:w="567" w:type="dxa"/>
            <w:tcMar>
              <w:right w:w="0" w:type="dxa"/>
            </w:tcMar>
          </w:tcPr>
          <w:p w14:paraId="5E16D0E0" w14:textId="2296C950" w:rsidR="00D707BA" w:rsidRPr="00537816" w:rsidRDefault="00D707BA" w:rsidP="00D707BA">
            <w:pPr>
              <w:pStyle w:val="PointManual"/>
            </w:pPr>
          </w:p>
        </w:tc>
        <w:tc>
          <w:tcPr>
            <w:tcW w:w="6492" w:type="dxa"/>
            <w:shd w:val="clear" w:color="auto" w:fill="auto"/>
            <w:tcMar>
              <w:top w:w="284" w:type="dxa"/>
              <w:left w:w="113" w:type="dxa"/>
              <w:bottom w:w="0" w:type="dxa"/>
              <w:right w:w="113" w:type="dxa"/>
            </w:tcMar>
          </w:tcPr>
          <w:p w14:paraId="4558811D" w14:textId="77777777" w:rsidR="00D707BA" w:rsidRPr="00E71D0D" w:rsidRDefault="00D707BA" w:rsidP="00D707BA">
            <w:pPr>
              <w:rPr>
                <w:rFonts w:eastAsia="Times New Roman"/>
                <w:b/>
                <w:bCs/>
                <w:iCs/>
              </w:rPr>
            </w:pPr>
            <w:r w:rsidRPr="00E71D0D">
              <w:rPr>
                <w:rFonts w:eastAsia="Times New Roman"/>
                <w:b/>
                <w:bCs/>
                <w:iCs/>
              </w:rPr>
              <w:t>How to ensure an effective R&amp;I priority-setting mechanism and decision process</w:t>
            </w:r>
          </w:p>
          <w:p w14:paraId="494F9BFE" w14:textId="5196CE50" w:rsidR="00D707BA" w:rsidRPr="00555F76" w:rsidRDefault="00D707BA" w:rsidP="00D707BA">
            <w:pPr>
              <w:rPr>
                <w:rFonts w:eastAsia="Times New Roman"/>
                <w:iCs/>
              </w:rPr>
            </w:pPr>
            <w:r w:rsidRPr="00B376BA">
              <w:rPr>
                <w:rFonts w:eastAsia="Times New Roman"/>
                <w:i/>
              </w:rPr>
              <w:t xml:space="preserve">Information from </w:t>
            </w:r>
            <w:r w:rsidRPr="00555F76">
              <w:rPr>
                <w:rFonts w:eastAsia="Times New Roman"/>
                <w:i/>
              </w:rPr>
              <w:t xml:space="preserve">Austria, </w:t>
            </w:r>
            <w:r w:rsidR="00E422DE">
              <w:rPr>
                <w:rFonts w:eastAsia="Times New Roman"/>
                <w:i/>
              </w:rPr>
              <w:t xml:space="preserve">Croatia, </w:t>
            </w:r>
            <w:r w:rsidR="00C31349">
              <w:rPr>
                <w:rFonts w:eastAsia="Times New Roman"/>
                <w:i/>
              </w:rPr>
              <w:t xml:space="preserve">France, </w:t>
            </w:r>
            <w:r w:rsidRPr="00ED5ACE">
              <w:rPr>
                <w:rFonts w:eastAsia="Times New Roman"/>
                <w:i/>
              </w:rPr>
              <w:t xml:space="preserve">Hungary, </w:t>
            </w:r>
            <w:r w:rsidR="00367585" w:rsidRPr="00ED5ACE">
              <w:rPr>
                <w:rFonts w:eastAsia="Times New Roman"/>
                <w:i/>
              </w:rPr>
              <w:t>Italy,</w:t>
            </w:r>
            <w:r w:rsidR="00367585">
              <w:rPr>
                <w:rFonts w:eastAsia="Times New Roman"/>
                <w:i/>
              </w:rPr>
              <w:t xml:space="preserve"> </w:t>
            </w:r>
            <w:r w:rsidR="00AD25CA">
              <w:rPr>
                <w:rFonts w:eastAsia="Times New Roman"/>
                <w:i/>
              </w:rPr>
              <w:t xml:space="preserve">Lithuania, </w:t>
            </w:r>
            <w:r w:rsidR="00AA397F">
              <w:rPr>
                <w:rFonts w:eastAsia="Times New Roman"/>
                <w:i/>
              </w:rPr>
              <w:t xml:space="preserve">Poland, </w:t>
            </w:r>
            <w:r w:rsidRPr="00555F76">
              <w:rPr>
                <w:rFonts w:eastAsia="Times New Roman"/>
                <w:i/>
              </w:rPr>
              <w:t>Portugal, Slovenia and Spain</w:t>
            </w:r>
          </w:p>
        </w:tc>
        <w:tc>
          <w:tcPr>
            <w:tcW w:w="724" w:type="dxa"/>
            <w:shd w:val="clear" w:color="auto" w:fill="auto"/>
            <w:tcMar>
              <w:top w:w="284" w:type="dxa"/>
              <w:left w:w="28" w:type="dxa"/>
              <w:bottom w:w="0" w:type="dxa"/>
              <w:right w:w="113" w:type="dxa"/>
            </w:tcMar>
          </w:tcPr>
          <w:p w14:paraId="0E2040C2" w14:textId="59E90DBC" w:rsidR="00D707BA" w:rsidRPr="00DB726D" w:rsidRDefault="00AD25CA" w:rsidP="00D707BA">
            <w:pPr>
              <w:ind w:left="113" w:hanging="567"/>
              <w:jc w:val="right"/>
              <w:rPr>
                <w:rFonts w:eastAsia="Calibri"/>
                <w:color w:val="000000"/>
              </w:rPr>
            </w:pPr>
            <w:r w:rsidRPr="00DB726D">
              <w:rPr>
                <w:rFonts w:eastAsia="Calibri"/>
                <w:noProof/>
              </w:rPr>
              <w:drawing>
                <wp:inline distT="0" distB="0" distL="0" distR="0" wp14:anchorId="108F82C7" wp14:editId="14E431F3">
                  <wp:extent cx="171450" cy="171450"/>
                  <wp:effectExtent l="0" t="0" r="0" b="0"/>
                  <wp:docPr id="401970189" name="Picture 4"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rst read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DB726D">
              <w:rPr>
                <w:rFonts w:eastAsia="Calibri"/>
                <w:noProof/>
              </w:rPr>
              <w:drawing>
                <wp:inline distT="0" distB="0" distL="0" distR="0" wp14:anchorId="5CC0DC48" wp14:editId="6DCFA114">
                  <wp:extent cx="171450" cy="171450"/>
                  <wp:effectExtent l="0" t="0" r="0" b="0"/>
                  <wp:docPr id="2093712482" name="Picture 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tem based on a Commission proposa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111" w:type="dxa"/>
            <w:shd w:val="clear" w:color="auto" w:fill="auto"/>
            <w:tcMar>
              <w:top w:w="284" w:type="dxa"/>
              <w:left w:w="113" w:type="dxa"/>
              <w:bottom w:w="0" w:type="dxa"/>
              <w:right w:w="0" w:type="dxa"/>
            </w:tcMar>
          </w:tcPr>
          <w:p w14:paraId="06611205" w14:textId="76F89B8D" w:rsidR="00D707BA" w:rsidRPr="006E1A71" w:rsidRDefault="006E1A71" w:rsidP="00D707BA">
            <w:pPr>
              <w:ind w:right="-1"/>
              <w:rPr>
                <w:rFonts w:eastAsia="Calibri"/>
                <w:iCs/>
                <w:color w:val="000000"/>
                <w:szCs w:val="24"/>
              </w:rPr>
            </w:pPr>
            <w:r w:rsidRPr="006E1A71">
              <w:rPr>
                <w:rFonts w:eastAsia="Calibri"/>
                <w:iCs/>
                <w:color w:val="000000"/>
                <w:szCs w:val="24"/>
              </w:rPr>
              <w:t>6461/</w:t>
            </w:r>
            <w:r w:rsidR="00556641">
              <w:rPr>
                <w:rFonts w:eastAsia="Calibri"/>
                <w:iCs/>
                <w:color w:val="000000"/>
                <w:szCs w:val="24"/>
              </w:rPr>
              <w:t>1/</w:t>
            </w:r>
            <w:r w:rsidRPr="006E1A71">
              <w:rPr>
                <w:rFonts w:eastAsia="Calibri"/>
                <w:iCs/>
                <w:color w:val="000000"/>
                <w:szCs w:val="24"/>
              </w:rPr>
              <w:t>26</w:t>
            </w:r>
            <w:r w:rsidR="00556641">
              <w:rPr>
                <w:rFonts w:eastAsia="Calibri"/>
                <w:iCs/>
                <w:color w:val="000000"/>
                <w:szCs w:val="24"/>
              </w:rPr>
              <w:t xml:space="preserve"> REV 1</w:t>
            </w:r>
          </w:p>
        </w:tc>
      </w:tr>
    </w:tbl>
    <w:p w14:paraId="033DC319" w14:textId="51CED8A3" w:rsidR="00E71D0D" w:rsidRPr="00E556E7" w:rsidRDefault="00835367" w:rsidP="00E71D0D">
      <w:pPr>
        <w:tabs>
          <w:tab w:val="left" w:pos="1275"/>
        </w:tabs>
        <w:spacing w:before="200" w:line="360" w:lineRule="auto"/>
        <w:ind w:left="567"/>
        <w:rPr>
          <w:rFonts w:eastAsia="Calibri"/>
        </w:rPr>
      </w:pPr>
      <w:r w:rsidRPr="00835367">
        <w:rPr>
          <w:rFonts w:eastAsia="Calibri"/>
          <w:u w:val="single"/>
        </w:rPr>
        <w:t>The Council</w:t>
      </w:r>
      <w:r>
        <w:rPr>
          <w:rFonts w:eastAsia="Calibri"/>
        </w:rPr>
        <w:t xml:space="preserve"> took note of the information provided by Austria, Croatia, France, Hungary, Italy, Lithuania, Poland, Portugal, Slovenia and Spain.</w:t>
      </w:r>
      <w:r w:rsidR="00850C35">
        <w:rPr>
          <w:rFonts w:eastAsia="Calibri"/>
        </w:rPr>
        <w:t xml:space="preserve"> Germany and Romania joined orally.</w:t>
      </w:r>
    </w:p>
    <w:p w14:paraId="6439CB9F" w14:textId="77777777" w:rsidR="005B4AF1" w:rsidRDefault="005B4AF1" w:rsidP="005B4AF1">
      <w:pPr>
        <w:pStyle w:val="ImageLine"/>
      </w:pPr>
    </w:p>
    <w:bookmarkEnd w:id="3"/>
    <w:p w14:paraId="11102108" w14:textId="77777777" w:rsidR="002E7BF6" w:rsidRDefault="006F1314" w:rsidP="002E7BF6">
      <w:pPr>
        <w:pStyle w:val="Image"/>
      </w:pPr>
      <w:r>
        <w:pict w14:anchorId="216FC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irst reading" style="width:13.5pt;height:13.5pt;visibility:visible;mso-wrap-style:square">
            <v:imagedata r:id="rId16" o:title="First reading"/>
          </v:shape>
        </w:pict>
      </w:r>
      <w:r w:rsidR="002E7BF6" w:rsidRPr="00C15721">
        <w:tab/>
        <w:t>First reading</w:t>
      </w:r>
    </w:p>
    <w:p w14:paraId="32CFD73F" w14:textId="77777777" w:rsidR="007F5346" w:rsidRDefault="006F1314" w:rsidP="007F5346">
      <w:pPr>
        <w:pStyle w:val="Image"/>
      </w:pPr>
      <w:r>
        <w:pict w14:anchorId="5822828B">
          <v:shape id="_x0000_i1026" type="#_x0000_t75" alt="Special legislative procedure" style="width:13.5pt;height:13.5pt;visibility:visible;mso-wrap-style:square">
            <v:imagedata r:id="rId17" o:title="Special legislative procedure"/>
          </v:shape>
        </w:pict>
      </w:r>
      <w:r w:rsidR="007F5346" w:rsidRPr="00781646">
        <w:tab/>
        <w:t>Special legislative procedure</w:t>
      </w:r>
    </w:p>
    <w:p w14:paraId="6A814D39" w14:textId="77777777" w:rsidR="009750BE" w:rsidRDefault="009750BE" w:rsidP="009750BE">
      <w:pPr>
        <w:pStyle w:val="Image"/>
        <w:keepNext/>
      </w:pPr>
      <w:r>
        <w:rPr>
          <w:noProof/>
        </w:rPr>
        <w:drawing>
          <wp:inline distT="0" distB="0" distL="0" distR="0" wp14:anchorId="3EF6F9B8" wp14:editId="23D6DEEA">
            <wp:extent cx="171450" cy="171450"/>
            <wp:effectExtent l="0" t="0" r="0" b="0"/>
            <wp:docPr id="36649373" name="Picture 3"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ublic debate proposed by the Presidency (Article 8(2) of the Council's Rules of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tab/>
        <w:t>Public debate proposed by the Presidency (Article 8(2) of the Council's Rules of Procedure)</w:t>
      </w:r>
    </w:p>
    <w:p w14:paraId="7D7C6C87" w14:textId="77777777" w:rsidR="007F5346" w:rsidRDefault="006F1314" w:rsidP="00A75EF0">
      <w:pPr>
        <w:pStyle w:val="Image"/>
        <w:keepNext/>
      </w:pPr>
      <w:r>
        <w:pict w14:anchorId="05326D09">
          <v:shape id="_x0000_i1027" type="#_x0000_t75" alt="Item based on a Commission proposal" style="width:13.5pt;height:13.5pt;visibility:visible;mso-wrap-style:square">
            <v:imagedata r:id="rId18" o:title="Item based on a Commission proposal"/>
          </v:shape>
        </w:pict>
      </w:r>
      <w:r w:rsidR="002E7BF6" w:rsidRPr="00C15721">
        <w:tab/>
        <w:t>Item based on a Commission proposal</w:t>
      </w:r>
    </w:p>
    <w:p w14:paraId="22B58552" w14:textId="77777777" w:rsidR="0060290D" w:rsidRDefault="0060290D" w:rsidP="00073D9E">
      <w:pPr>
        <w:pStyle w:val="FinalLine"/>
        <w:spacing w:before="840"/>
      </w:pPr>
    </w:p>
    <w:p w14:paraId="7A7FC8F9" w14:textId="77777777" w:rsidR="0060290D" w:rsidRDefault="0060290D" w:rsidP="0060290D">
      <w:pPr>
        <w:sectPr w:rsidR="0060290D" w:rsidSect="00A75EF0">
          <w:headerReference w:type="even" r:id="rId19"/>
          <w:headerReference w:type="default" r:id="rId20"/>
          <w:footerReference w:type="even" r:id="rId21"/>
          <w:footerReference w:type="default" r:id="rId22"/>
          <w:headerReference w:type="first" r:id="rId23"/>
          <w:footerReference w:type="first" r:id="rId24"/>
          <w:pgSz w:w="11907" w:h="16839"/>
          <w:pgMar w:top="624" w:right="1134" w:bottom="1134" w:left="1134" w:header="567" w:footer="567" w:gutter="0"/>
          <w:pgNumType w:start="1"/>
          <w:cols w:space="720"/>
          <w:titlePg/>
          <w:docGrid w:linePitch="360"/>
        </w:sectPr>
      </w:pPr>
    </w:p>
    <w:p w14:paraId="3F8C6A45" w14:textId="77777777" w:rsidR="0060290D" w:rsidRDefault="0060290D" w:rsidP="0060290D">
      <w:pPr>
        <w:pStyle w:val="Annex"/>
      </w:pPr>
      <w:r w:rsidRPr="0060290D">
        <w:lastRenderedPageBreak/>
        <w:t>ANNEX</w:t>
      </w:r>
    </w:p>
    <w:p w14:paraId="1AD320B5" w14:textId="0B7130B6" w:rsidR="00B9159B" w:rsidRDefault="00B9159B" w:rsidP="006F1314">
      <w:pPr>
        <w:pStyle w:val="HeadingCentered"/>
        <w:spacing w:after="480" w:line="480" w:lineRule="auto"/>
        <w:rPr>
          <w:caps w:val="0"/>
        </w:rPr>
      </w:pPr>
      <w:r w:rsidRPr="001E16E5">
        <w:rPr>
          <w:caps w:val="0"/>
        </w:rPr>
        <w:t>Statement</w:t>
      </w:r>
      <w:r>
        <w:rPr>
          <w:caps w:val="0"/>
        </w:rPr>
        <w:t>s</w:t>
      </w:r>
      <w:r w:rsidRPr="001E16E5">
        <w:rPr>
          <w:caps w:val="0"/>
        </w:rPr>
        <w:t xml:space="preserve"> to the legislative "</w:t>
      </w:r>
      <w:r>
        <w:rPr>
          <w:caps w:val="0"/>
        </w:rPr>
        <w:t>A</w:t>
      </w:r>
      <w:r w:rsidRPr="001E16E5">
        <w:rPr>
          <w:caps w:val="0"/>
        </w:rPr>
        <w:t>" item</w:t>
      </w:r>
      <w:r>
        <w:rPr>
          <w:caps w:val="0"/>
        </w:rPr>
        <w:t>s</w:t>
      </w:r>
      <w:r w:rsidRPr="001E16E5">
        <w:rPr>
          <w:caps w:val="0"/>
        </w:rPr>
        <w:t xml:space="preserve"> set out in doc. </w:t>
      </w:r>
      <w:r>
        <w:rPr>
          <w:caps w:val="0"/>
        </w:rPr>
        <w:t>6546</w:t>
      </w:r>
      <w:r w:rsidRPr="001E16E5">
        <w:rPr>
          <w:caps w:val="0"/>
        </w:rPr>
        <w:t>/2</w:t>
      </w:r>
      <w:r>
        <w:rPr>
          <w:caps w:val="0"/>
        </w:rPr>
        <w:t>6</w:t>
      </w:r>
    </w:p>
    <w:tbl>
      <w:tblPr>
        <w:tblW w:w="0" w:type="auto"/>
        <w:tblLook w:val="01E0" w:firstRow="1" w:lastRow="1" w:firstColumn="1" w:lastColumn="1" w:noHBand="0" w:noVBand="0"/>
      </w:tblPr>
      <w:tblGrid>
        <w:gridCol w:w="2191"/>
        <w:gridCol w:w="7448"/>
      </w:tblGrid>
      <w:tr w:rsidR="00B9159B" w:rsidRPr="00B56DDA" w14:paraId="566075CC" w14:textId="77777777" w:rsidTr="004574AC">
        <w:trPr>
          <w:trHeight w:val="850"/>
        </w:trPr>
        <w:tc>
          <w:tcPr>
            <w:tcW w:w="2191" w:type="dxa"/>
            <w:vAlign w:val="center"/>
            <w:hideMark/>
          </w:tcPr>
          <w:p w14:paraId="309A79E6" w14:textId="77777777" w:rsidR="00B9159B" w:rsidRPr="00B56DDA" w:rsidRDefault="00B9159B" w:rsidP="004574AC">
            <w:pPr>
              <w:rPr>
                <w:b/>
                <w:u w:val="single"/>
              </w:rPr>
            </w:pPr>
            <w:r w:rsidRPr="00B56DDA">
              <w:rPr>
                <w:b/>
                <w:u w:val="single"/>
              </w:rPr>
              <w:t>Ad "</w:t>
            </w:r>
            <w:r>
              <w:rPr>
                <w:b/>
                <w:u w:val="single"/>
              </w:rPr>
              <w:t>A</w:t>
            </w:r>
            <w:r w:rsidRPr="00B56DDA">
              <w:rPr>
                <w:b/>
                <w:u w:val="single"/>
              </w:rPr>
              <w:t xml:space="preserve">" item </w:t>
            </w:r>
            <w:r>
              <w:rPr>
                <w:b/>
                <w:u w:val="single"/>
              </w:rPr>
              <w:t>1</w:t>
            </w:r>
            <w:r w:rsidRPr="00B56DDA">
              <w:rPr>
                <w:b/>
                <w:u w:val="single"/>
              </w:rPr>
              <w:t>:</w:t>
            </w:r>
          </w:p>
        </w:tc>
        <w:tc>
          <w:tcPr>
            <w:tcW w:w="7448" w:type="dxa"/>
            <w:vAlign w:val="center"/>
            <w:hideMark/>
          </w:tcPr>
          <w:p w14:paraId="56487705" w14:textId="77777777" w:rsidR="00B9159B" w:rsidRPr="004D1FE6" w:rsidRDefault="00B9159B" w:rsidP="00B9159B">
            <w:pPr>
              <w:rPr>
                <w:b/>
                <w:bCs/>
              </w:rPr>
            </w:pPr>
            <w:r w:rsidRPr="004D1FE6">
              <w:rPr>
                <w:b/>
                <w:bCs/>
              </w:rPr>
              <w:t>Directive amending Directive 2014/32/EU on measuring instruments</w:t>
            </w:r>
          </w:p>
          <w:p w14:paraId="7CAB6577" w14:textId="7CEAAE75" w:rsidR="00B9159B" w:rsidRPr="00B56DDA" w:rsidRDefault="00B9159B" w:rsidP="00B9159B">
            <w:pPr>
              <w:rPr>
                <w:i/>
                <w:iCs/>
              </w:rPr>
            </w:pPr>
            <w:r w:rsidRPr="00DF51F1">
              <w:rPr>
                <w:i/>
              </w:rPr>
              <w:t>Adoption of the legislative act</w:t>
            </w:r>
          </w:p>
        </w:tc>
      </w:tr>
    </w:tbl>
    <w:p w14:paraId="4D93FEC8" w14:textId="057ACE38" w:rsidR="00B9159B" w:rsidRPr="008F6488" w:rsidRDefault="00B9159B" w:rsidP="006F1314">
      <w:pPr>
        <w:spacing w:before="480" w:line="360" w:lineRule="auto"/>
        <w:rPr>
          <w:iCs/>
          <w:lang w:eastAsia="fr-BE"/>
        </w:rPr>
      </w:pPr>
      <w:r w:rsidRPr="008F6488">
        <w:rPr>
          <w:b/>
          <w:iCs/>
          <w:lang w:eastAsia="fr-BE"/>
        </w:rPr>
        <w:t xml:space="preserve">STATEMENT </w:t>
      </w:r>
      <w:r>
        <w:rPr>
          <w:b/>
          <w:iCs/>
          <w:lang w:eastAsia="fr-BE"/>
        </w:rPr>
        <w:t>BY</w:t>
      </w:r>
      <w:r w:rsidRPr="008F6488">
        <w:rPr>
          <w:b/>
          <w:iCs/>
          <w:lang w:eastAsia="fr-BE"/>
        </w:rPr>
        <w:t xml:space="preserve"> THE </w:t>
      </w:r>
      <w:r>
        <w:rPr>
          <w:b/>
          <w:iCs/>
          <w:lang w:eastAsia="fr-BE"/>
        </w:rPr>
        <w:t>CZECH REPUBLIC</w:t>
      </w:r>
    </w:p>
    <w:p w14:paraId="16B59B9D" w14:textId="5A5407B9" w:rsidR="00B9159B" w:rsidRPr="0003773D" w:rsidRDefault="00B9159B" w:rsidP="00B9159B">
      <w:pPr>
        <w:spacing w:before="60" w:after="60" w:line="360" w:lineRule="auto"/>
        <w:rPr>
          <w:rFonts w:eastAsia="Calibri"/>
        </w:rPr>
      </w:pPr>
      <w:r>
        <w:t>“</w:t>
      </w:r>
      <w:r w:rsidRPr="0003773D">
        <w:t>The Czech Republic supports the intended purpose of the technical amendment to Directive 2014/32/EU on measuring instruments (the ‘Measuring Instruments Directive’), which aims to broaden the scope of the Directive to include new devices and establish corresponding harmonised essential requirements for them through a fast-track targeted technical update. This update is crucial for the green and digital transitions and reflects the evolution of energy production and distribution technologies in the EU.</w:t>
      </w:r>
    </w:p>
    <w:p w14:paraId="501F920D" w14:textId="77777777" w:rsidR="00B9159B" w:rsidRPr="0003773D" w:rsidRDefault="00B9159B" w:rsidP="00B9159B">
      <w:pPr>
        <w:spacing w:before="60" w:after="60" w:line="360" w:lineRule="auto"/>
        <w:rPr>
          <w:rFonts w:eastAsia="Calibri"/>
        </w:rPr>
      </w:pPr>
      <w:r w:rsidRPr="0003773D">
        <w:t>Nevertheless, notwithstanding the position adopted by the European Parliament on 10 February 2026, the Czech Republic regrets that the final compromise text still contains issues that may lead to legal uncertainty and misinterpretation.</w:t>
      </w:r>
    </w:p>
    <w:p w14:paraId="4A356344" w14:textId="77777777" w:rsidR="00B9159B" w:rsidRPr="0003773D" w:rsidRDefault="00B9159B" w:rsidP="00B9159B">
      <w:pPr>
        <w:spacing w:before="60" w:after="60" w:line="360" w:lineRule="auto"/>
        <w:rPr>
          <w:rFonts w:eastAsia="Calibri"/>
        </w:rPr>
      </w:pPr>
      <w:r w:rsidRPr="0003773D">
        <w:t>Specifically, the Czech Republic maintains its concerns regarding the following shortcomings:</w:t>
      </w:r>
    </w:p>
    <w:p w14:paraId="7D2DFA45" w14:textId="77777777" w:rsidR="00B9159B" w:rsidRPr="0003773D" w:rsidRDefault="00B9159B" w:rsidP="00B9159B">
      <w:pPr>
        <w:spacing w:before="60" w:after="60" w:line="360" w:lineRule="auto"/>
        <w:ind w:left="567" w:hanging="567"/>
        <w:rPr>
          <w:rFonts w:eastAsia="Calibri"/>
        </w:rPr>
      </w:pPr>
      <w:r w:rsidRPr="0003773D">
        <w:t>1.</w:t>
      </w:r>
      <w:r w:rsidRPr="0003773D">
        <w:tab/>
        <w:t>Lack of mutual consistency between Annexes V (Active electrical energy meters) and Annex</w:t>
      </w:r>
      <w:r>
        <w:t> </w:t>
      </w:r>
      <w:r w:rsidRPr="0003773D">
        <w:t>Va (Measuring systems for electric vehicle supply equipment);</w:t>
      </w:r>
    </w:p>
    <w:p w14:paraId="67E72FB6" w14:textId="77777777" w:rsidR="00B9159B" w:rsidRPr="0003773D" w:rsidRDefault="00B9159B" w:rsidP="00B9159B">
      <w:pPr>
        <w:spacing w:before="60" w:after="60" w:line="360" w:lineRule="auto"/>
        <w:ind w:left="567" w:hanging="567"/>
        <w:rPr>
          <w:rFonts w:eastAsia="Calibri"/>
        </w:rPr>
      </w:pPr>
      <w:r w:rsidRPr="0003773D">
        <w:t>2.</w:t>
      </w:r>
      <w:r w:rsidRPr="0003773D">
        <w:tab/>
        <w:t>Technical gaps in Annex V (Active electrical energy meters): The amendments covering Direct current electrical energy meters (the ‘DC electrical energy meters‘) do not fully consider differences between AC and DC electrical energy meters. Furthermore, essential requirements for adequate testing of electricity meters are missing, and reactive electrical energy meters have not been included.</w:t>
      </w:r>
    </w:p>
    <w:p w14:paraId="2B1E42B1" w14:textId="087AF433" w:rsidR="00B9159B" w:rsidRPr="0003773D" w:rsidRDefault="00B9159B" w:rsidP="006F1314">
      <w:pPr>
        <w:pageBreakBefore/>
        <w:spacing w:before="60" w:after="60" w:line="360" w:lineRule="auto"/>
        <w:rPr>
          <w:rFonts w:eastAsia="Calibri"/>
        </w:rPr>
      </w:pPr>
      <w:r w:rsidRPr="0003773D">
        <w:lastRenderedPageBreak/>
        <w:t>In view of the above, the final text does not fully reflect technological progress in new energy sectors and distribution technologies and therefore does not entirely fulfil the intended purpose of the technical amendment to the Measuring Instruments Directive, while it could also possibly, as a result, weaken consumer protection on the energy market.</w:t>
      </w:r>
    </w:p>
    <w:p w14:paraId="42F15784" w14:textId="4EAC3F15" w:rsidR="00B9159B" w:rsidRPr="0003773D" w:rsidRDefault="00B9159B" w:rsidP="00B9159B">
      <w:pPr>
        <w:spacing w:before="60" w:after="60" w:line="360" w:lineRule="auto"/>
        <w:rPr>
          <w:rFonts w:eastAsia="Calibri"/>
        </w:rPr>
      </w:pPr>
      <w:r w:rsidRPr="0003773D">
        <w:t xml:space="preserve">The Czech Republic, therefore, </w:t>
      </w:r>
      <w:r w:rsidRPr="0003773D">
        <w:rPr>
          <w:u w:val="single"/>
        </w:rPr>
        <w:t xml:space="preserve">abstains </w:t>
      </w:r>
      <w:r w:rsidRPr="0003773D">
        <w:t>from the vote on the adoption of the final text of the Directive as set out in PE-CONS 58/25.</w:t>
      </w:r>
      <w:r>
        <w:t>”</w:t>
      </w:r>
    </w:p>
    <w:p w14:paraId="3A17D755" w14:textId="57BCBA9C" w:rsidR="00B9159B" w:rsidRPr="008F6488" w:rsidRDefault="00B9159B" w:rsidP="006F1314">
      <w:pPr>
        <w:spacing w:before="480" w:line="360" w:lineRule="auto"/>
        <w:rPr>
          <w:iCs/>
          <w:lang w:eastAsia="fr-BE"/>
        </w:rPr>
      </w:pPr>
      <w:r w:rsidRPr="008F6488">
        <w:rPr>
          <w:b/>
          <w:iCs/>
          <w:lang w:eastAsia="fr-BE"/>
        </w:rPr>
        <w:t xml:space="preserve">STATEMENT </w:t>
      </w:r>
      <w:r>
        <w:rPr>
          <w:b/>
          <w:iCs/>
          <w:lang w:eastAsia="fr-BE"/>
        </w:rPr>
        <w:t>BY</w:t>
      </w:r>
      <w:r w:rsidRPr="008F6488">
        <w:rPr>
          <w:b/>
          <w:iCs/>
          <w:lang w:eastAsia="fr-BE"/>
        </w:rPr>
        <w:t xml:space="preserve"> </w:t>
      </w:r>
      <w:r>
        <w:rPr>
          <w:b/>
          <w:iCs/>
          <w:lang w:eastAsia="fr-BE"/>
        </w:rPr>
        <w:t>AUSTRIA</w:t>
      </w:r>
    </w:p>
    <w:p w14:paraId="761C6CF7" w14:textId="0397D211" w:rsidR="00B9159B" w:rsidRPr="0003773D" w:rsidRDefault="00B9159B" w:rsidP="00B9159B">
      <w:pPr>
        <w:spacing w:before="60" w:after="60" w:line="360" w:lineRule="auto"/>
      </w:pPr>
      <w:r>
        <w:t>“</w:t>
      </w:r>
      <w:r w:rsidRPr="0003773D">
        <w:t>With a view to strengthening the single market and supporting the digital and green transition, it is essential to engage in the constructive discussion of initiatives, such as the present targeted amendment of the Measuring Instruments Directive (MID), in order to ensure fair cross-border trade while maintaining the level of protection for citizens.</w:t>
      </w:r>
    </w:p>
    <w:p w14:paraId="3B8D2735" w14:textId="77777777" w:rsidR="00B9159B" w:rsidRPr="0003773D" w:rsidRDefault="00B9159B" w:rsidP="00B9159B">
      <w:pPr>
        <w:spacing w:before="60" w:after="60" w:line="360" w:lineRule="auto"/>
      </w:pPr>
      <w:r w:rsidRPr="0003773D">
        <w:t>Austria supports the fundamental objectives of the legislative file under discussion. In Austria’s view, it is particularly important that common provisions be implemented swiftly in the new or amended technical annexes.</w:t>
      </w:r>
    </w:p>
    <w:p w14:paraId="177E927B" w14:textId="77777777" w:rsidR="00B9159B" w:rsidRPr="0003773D" w:rsidRDefault="00B9159B" w:rsidP="00B9159B">
      <w:pPr>
        <w:spacing w:before="60" w:after="60" w:line="360" w:lineRule="auto"/>
      </w:pPr>
      <w:r w:rsidRPr="0003773D">
        <w:t>However, Austria would like to point out that the amended text concerning ‘essential requirements’ for smart meters and the specific requirements for electricity meters do not sufficiently meet the objectives of forward-looking, metrologically secure energy measurement, in compliance with the information obligations relating to end users’ energy consumption.</w:t>
      </w:r>
    </w:p>
    <w:p w14:paraId="6DC63A3E" w14:textId="77777777" w:rsidR="00B9159B" w:rsidRPr="0003773D" w:rsidRDefault="00B9159B" w:rsidP="00B9159B">
      <w:pPr>
        <w:spacing w:before="60" w:after="60" w:line="360" w:lineRule="auto"/>
      </w:pPr>
      <w:r w:rsidRPr="0003773D">
        <w:t>Austria continues to adopt a critical stance on the regulation of transition periods and the requirements for smart meters and abstains for the following reasons:</w:t>
      </w:r>
    </w:p>
    <w:p w14:paraId="68B55A40" w14:textId="77777777" w:rsidR="00B9159B" w:rsidRPr="0003773D" w:rsidRDefault="00B9159B" w:rsidP="00B9159B">
      <w:pPr>
        <w:spacing w:before="60" w:after="60" w:line="360" w:lineRule="auto"/>
        <w:ind w:left="567" w:hanging="567"/>
      </w:pPr>
      <w:r w:rsidRPr="0003773D">
        <w:t>•</w:t>
      </w:r>
      <w:r w:rsidRPr="0003773D">
        <w:tab/>
        <w:t>a lack of clarity concerning the scope of metrological security and the access to information about energy or gas consumption for consumption meter users;</w:t>
      </w:r>
    </w:p>
    <w:p w14:paraId="105441AA" w14:textId="77777777" w:rsidR="00B9159B" w:rsidRPr="0003773D" w:rsidRDefault="00B9159B" w:rsidP="00B9159B">
      <w:pPr>
        <w:spacing w:before="60" w:after="60" w:line="360" w:lineRule="auto"/>
        <w:ind w:left="567" w:hanging="567"/>
      </w:pPr>
      <w:r w:rsidRPr="0003773D">
        <w:t>•</w:t>
      </w:r>
      <w:r w:rsidRPr="0003773D">
        <w:tab/>
        <w:t>uncertainty regarding the responsibility for the actual provision of this access to information (whether as part of the measuring instrument or as an obligation for network operators);</w:t>
      </w:r>
    </w:p>
    <w:p w14:paraId="0B67C644" w14:textId="77777777" w:rsidR="00B9159B" w:rsidRPr="0003773D" w:rsidRDefault="00B9159B" w:rsidP="00B9159B">
      <w:pPr>
        <w:spacing w:before="60" w:after="60" w:line="360" w:lineRule="auto"/>
        <w:ind w:left="567" w:hanging="567"/>
      </w:pPr>
      <w:r w:rsidRPr="0003773D">
        <w:t>•</w:t>
      </w:r>
      <w:r w:rsidRPr="0003773D">
        <w:tab/>
        <w:t>change in the scope of the Directive for electricity meters due to the change in definition of electricity meters;</w:t>
      </w:r>
    </w:p>
    <w:p w14:paraId="272DD853" w14:textId="77777777" w:rsidR="00B9159B" w:rsidRPr="0003773D" w:rsidRDefault="00B9159B" w:rsidP="006F1314">
      <w:pPr>
        <w:pageBreakBefore/>
        <w:spacing w:before="60" w:after="60" w:line="360" w:lineRule="auto"/>
        <w:ind w:left="567" w:hanging="567"/>
      </w:pPr>
      <w:r w:rsidRPr="0003773D">
        <w:lastRenderedPageBreak/>
        <w:t>•</w:t>
      </w:r>
      <w:r w:rsidRPr="0003773D">
        <w:tab/>
        <w:t>potential for improvement in terms of the currently incomplete harmonisation of the provisions for electricity meters, which would strengthen the single market and significantly simplify administration.</w:t>
      </w:r>
    </w:p>
    <w:p w14:paraId="24D0B5C8" w14:textId="4E1BAFB2" w:rsidR="00B9159B" w:rsidRPr="0003773D" w:rsidRDefault="00B9159B" w:rsidP="00B9159B">
      <w:pPr>
        <w:spacing w:before="60" w:after="60" w:line="360" w:lineRule="auto"/>
      </w:pPr>
      <w:r w:rsidRPr="0003773D">
        <w:t>Further clarification is needed regarding potential obligations for recognition in areas that have not yet been harmonised.</w:t>
      </w:r>
      <w:r>
        <w:t>”</w:t>
      </w:r>
    </w:p>
    <w:p w14:paraId="295C7BAB" w14:textId="0D8231BF" w:rsidR="00B1385D" w:rsidRPr="0060290D" w:rsidRDefault="00B1385D" w:rsidP="0060290D">
      <w:pPr>
        <w:pStyle w:val="FinalLine"/>
      </w:pPr>
    </w:p>
    <w:bookmarkEnd w:id="1"/>
    <w:sectPr w:rsidR="00B1385D" w:rsidRPr="0060290D" w:rsidSect="00A75EF0">
      <w:headerReference w:type="default" r:id="rId25"/>
      <w:footerReference w:type="default" r:id="rId26"/>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A4CC9" w14:textId="77777777" w:rsidR="00726B0C" w:rsidRDefault="00726B0C" w:rsidP="00B5488B">
      <w:r>
        <w:separator/>
      </w:r>
    </w:p>
  </w:endnote>
  <w:endnote w:type="continuationSeparator" w:id="0">
    <w:p w14:paraId="0492C27A" w14:textId="77777777" w:rsidR="00726B0C" w:rsidRDefault="00726B0C"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New Roman">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41115" w14:textId="77777777" w:rsidR="00CE58D7" w:rsidRDefault="00CE58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75EF0" w:rsidRPr="00D94637" w14:paraId="44A2C36D" w14:textId="77777777" w:rsidTr="00A75EF0">
      <w:trPr>
        <w:jc w:val="center"/>
      </w:trPr>
      <w:tc>
        <w:tcPr>
          <w:tcW w:w="5000" w:type="pct"/>
          <w:gridSpan w:val="7"/>
          <w:shd w:val="clear" w:color="auto" w:fill="auto"/>
          <w:tcMar>
            <w:top w:w="57" w:type="dxa"/>
          </w:tcMar>
        </w:tcPr>
        <w:p w14:paraId="58AB748A" w14:textId="77777777" w:rsidR="00A75EF0" w:rsidRPr="00D94637" w:rsidRDefault="00A75EF0" w:rsidP="00D94637">
          <w:pPr>
            <w:pStyle w:val="FooterText"/>
            <w:pBdr>
              <w:top w:val="single" w:sz="4" w:space="1" w:color="auto"/>
            </w:pBdr>
            <w:spacing w:before="200"/>
            <w:rPr>
              <w:sz w:val="2"/>
              <w:szCs w:val="2"/>
            </w:rPr>
          </w:pPr>
          <w:bookmarkStart w:id="5" w:name="FOOTER_STANDARD"/>
        </w:p>
      </w:tc>
    </w:tr>
    <w:tr w:rsidR="00A75EF0" w:rsidRPr="00B310DC" w14:paraId="7F85D43D" w14:textId="77777777" w:rsidTr="00A75EF0">
      <w:trPr>
        <w:jc w:val="center"/>
      </w:trPr>
      <w:tc>
        <w:tcPr>
          <w:tcW w:w="2500" w:type="pct"/>
          <w:gridSpan w:val="2"/>
          <w:shd w:val="clear" w:color="auto" w:fill="auto"/>
          <w:tcMar>
            <w:top w:w="0" w:type="dxa"/>
          </w:tcMar>
        </w:tcPr>
        <w:p w14:paraId="332FF8A7" w14:textId="516FA82D" w:rsidR="00A75EF0" w:rsidRPr="00AD7BF2" w:rsidRDefault="00A75EF0" w:rsidP="004F54B2">
          <w:pPr>
            <w:pStyle w:val="FooterText"/>
          </w:pPr>
          <w:r>
            <w:t>6871/26</w:t>
          </w:r>
          <w:r w:rsidRPr="002511D8">
            <w:t xml:space="preserve"> </w:t>
          </w:r>
        </w:p>
      </w:tc>
      <w:tc>
        <w:tcPr>
          <w:tcW w:w="625" w:type="pct"/>
          <w:shd w:val="clear" w:color="auto" w:fill="auto"/>
          <w:tcMar>
            <w:top w:w="0" w:type="dxa"/>
          </w:tcMar>
        </w:tcPr>
        <w:p w14:paraId="5262E028" w14:textId="77777777" w:rsidR="00A75EF0" w:rsidRPr="00AD7BF2" w:rsidRDefault="00A75EF0" w:rsidP="00D94637">
          <w:pPr>
            <w:pStyle w:val="FooterText"/>
            <w:jc w:val="center"/>
          </w:pPr>
        </w:p>
      </w:tc>
      <w:tc>
        <w:tcPr>
          <w:tcW w:w="1286" w:type="pct"/>
          <w:gridSpan w:val="3"/>
          <w:shd w:val="clear" w:color="auto" w:fill="auto"/>
          <w:tcMar>
            <w:top w:w="0" w:type="dxa"/>
          </w:tcMar>
        </w:tcPr>
        <w:p w14:paraId="363E2EEE" w14:textId="77777777" w:rsidR="00A75EF0" w:rsidRPr="002511D8" w:rsidRDefault="00A75EF0" w:rsidP="00D94637">
          <w:pPr>
            <w:pStyle w:val="FooterText"/>
            <w:jc w:val="center"/>
          </w:pPr>
        </w:p>
      </w:tc>
      <w:tc>
        <w:tcPr>
          <w:tcW w:w="589" w:type="pct"/>
          <w:shd w:val="clear" w:color="auto" w:fill="auto"/>
          <w:tcMar>
            <w:top w:w="0" w:type="dxa"/>
          </w:tcMar>
        </w:tcPr>
        <w:p w14:paraId="0A9B367B" w14:textId="54198402" w:rsidR="00A75EF0" w:rsidRPr="00B310DC" w:rsidRDefault="00A75EF0"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A75EF0" w:rsidRPr="00D94637" w14:paraId="7BD1A24A" w14:textId="77777777" w:rsidTr="00A75EF0">
      <w:trPr>
        <w:jc w:val="center"/>
      </w:trPr>
      <w:tc>
        <w:tcPr>
          <w:tcW w:w="1774" w:type="pct"/>
          <w:shd w:val="clear" w:color="auto" w:fill="auto"/>
        </w:tcPr>
        <w:p w14:paraId="4C2C13E8" w14:textId="6FC0F024" w:rsidR="00A75EF0" w:rsidRPr="00AD7BF2" w:rsidRDefault="00A75EF0" w:rsidP="00D94637">
          <w:pPr>
            <w:pStyle w:val="FooterText"/>
            <w:spacing w:before="40"/>
          </w:pPr>
        </w:p>
      </w:tc>
      <w:tc>
        <w:tcPr>
          <w:tcW w:w="1455" w:type="pct"/>
          <w:gridSpan w:val="3"/>
          <w:shd w:val="clear" w:color="auto" w:fill="auto"/>
        </w:tcPr>
        <w:p w14:paraId="52048CE9" w14:textId="09ABD1BE" w:rsidR="00A75EF0" w:rsidRPr="00AD7BF2" w:rsidRDefault="00A75EF0" w:rsidP="00D204D6">
          <w:pPr>
            <w:pStyle w:val="FooterText"/>
            <w:spacing w:before="40"/>
            <w:jc w:val="center"/>
          </w:pPr>
          <w:r>
            <w:t>COMPET</w:t>
          </w:r>
        </w:p>
      </w:tc>
      <w:tc>
        <w:tcPr>
          <w:tcW w:w="742" w:type="pct"/>
          <w:shd w:val="clear" w:color="auto" w:fill="auto"/>
        </w:tcPr>
        <w:p w14:paraId="139EBA7D" w14:textId="48CCD5E0" w:rsidR="00A75EF0" w:rsidRPr="00D94637" w:rsidRDefault="00A75EF0" w:rsidP="002F0099">
          <w:pPr>
            <w:pStyle w:val="FooterText"/>
            <w:jc w:val="center"/>
            <w:rPr>
              <w:b/>
              <w:position w:val="-4"/>
              <w:sz w:val="36"/>
            </w:rPr>
          </w:pPr>
        </w:p>
      </w:tc>
      <w:tc>
        <w:tcPr>
          <w:tcW w:w="1029" w:type="pct"/>
          <w:gridSpan w:val="2"/>
          <w:shd w:val="clear" w:color="auto" w:fill="auto"/>
        </w:tcPr>
        <w:p w14:paraId="4B64F9D8" w14:textId="7F1441D7" w:rsidR="00A75EF0" w:rsidRPr="00695BAF" w:rsidRDefault="00A75EF0" w:rsidP="00D94637">
          <w:pPr>
            <w:pStyle w:val="FooterText"/>
            <w:jc w:val="right"/>
            <w:rPr>
              <w:caps/>
              <w:spacing w:val="-20"/>
              <w:sz w:val="16"/>
            </w:rPr>
          </w:pPr>
          <w:r>
            <w:rPr>
              <w:b/>
              <w:caps/>
              <w:spacing w:val="-20"/>
              <w:position w:val="-4"/>
              <w:sz w:val="36"/>
            </w:rPr>
            <w:t>EN</w:t>
          </w:r>
        </w:p>
      </w:tc>
    </w:tr>
    <w:bookmarkEnd w:id="5"/>
  </w:tbl>
  <w:p w14:paraId="6767F7A7" w14:textId="77777777" w:rsidR="00565705" w:rsidRPr="00A75EF0" w:rsidRDefault="00565705" w:rsidP="00A75EF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75EF0" w:rsidRPr="00D94637" w14:paraId="1FC8CB55" w14:textId="77777777" w:rsidTr="00A75EF0">
      <w:trPr>
        <w:jc w:val="center"/>
      </w:trPr>
      <w:tc>
        <w:tcPr>
          <w:tcW w:w="5000" w:type="pct"/>
          <w:gridSpan w:val="7"/>
          <w:shd w:val="clear" w:color="auto" w:fill="auto"/>
          <w:tcMar>
            <w:top w:w="57" w:type="dxa"/>
          </w:tcMar>
        </w:tcPr>
        <w:p w14:paraId="046E8AA0" w14:textId="77777777" w:rsidR="00A75EF0" w:rsidRPr="00D94637" w:rsidRDefault="00A75EF0" w:rsidP="00D94637">
          <w:pPr>
            <w:pStyle w:val="FooterText"/>
            <w:pBdr>
              <w:top w:val="single" w:sz="4" w:space="1" w:color="auto"/>
            </w:pBdr>
            <w:spacing w:before="200"/>
            <w:rPr>
              <w:sz w:val="2"/>
              <w:szCs w:val="2"/>
            </w:rPr>
          </w:pPr>
        </w:p>
      </w:tc>
    </w:tr>
    <w:tr w:rsidR="00A75EF0" w:rsidRPr="00B310DC" w14:paraId="58A0590E" w14:textId="77777777" w:rsidTr="00A75EF0">
      <w:trPr>
        <w:jc w:val="center"/>
      </w:trPr>
      <w:tc>
        <w:tcPr>
          <w:tcW w:w="2500" w:type="pct"/>
          <w:gridSpan w:val="2"/>
          <w:shd w:val="clear" w:color="auto" w:fill="auto"/>
          <w:tcMar>
            <w:top w:w="0" w:type="dxa"/>
          </w:tcMar>
        </w:tcPr>
        <w:p w14:paraId="752D3FFC" w14:textId="104E844E" w:rsidR="00A75EF0" w:rsidRPr="00AD7BF2" w:rsidRDefault="00A75EF0" w:rsidP="004F54B2">
          <w:pPr>
            <w:pStyle w:val="FooterText"/>
          </w:pPr>
          <w:r>
            <w:t>6871/26</w:t>
          </w:r>
          <w:r w:rsidRPr="002511D8">
            <w:t xml:space="preserve"> </w:t>
          </w:r>
        </w:p>
      </w:tc>
      <w:tc>
        <w:tcPr>
          <w:tcW w:w="625" w:type="pct"/>
          <w:shd w:val="clear" w:color="auto" w:fill="auto"/>
          <w:tcMar>
            <w:top w:w="0" w:type="dxa"/>
          </w:tcMar>
        </w:tcPr>
        <w:p w14:paraId="63FCAB05" w14:textId="77777777" w:rsidR="00A75EF0" w:rsidRPr="00AD7BF2" w:rsidRDefault="00A75EF0" w:rsidP="00D94637">
          <w:pPr>
            <w:pStyle w:val="FooterText"/>
            <w:jc w:val="center"/>
          </w:pPr>
        </w:p>
      </w:tc>
      <w:tc>
        <w:tcPr>
          <w:tcW w:w="1286" w:type="pct"/>
          <w:gridSpan w:val="3"/>
          <w:shd w:val="clear" w:color="auto" w:fill="auto"/>
          <w:tcMar>
            <w:top w:w="0" w:type="dxa"/>
          </w:tcMar>
        </w:tcPr>
        <w:p w14:paraId="6F39BE0C" w14:textId="77777777" w:rsidR="00A75EF0" w:rsidRPr="002511D8" w:rsidRDefault="00A75EF0" w:rsidP="00D94637">
          <w:pPr>
            <w:pStyle w:val="FooterText"/>
            <w:jc w:val="center"/>
          </w:pPr>
        </w:p>
      </w:tc>
      <w:tc>
        <w:tcPr>
          <w:tcW w:w="589" w:type="pct"/>
          <w:shd w:val="clear" w:color="auto" w:fill="auto"/>
          <w:tcMar>
            <w:top w:w="0" w:type="dxa"/>
          </w:tcMar>
        </w:tcPr>
        <w:p w14:paraId="153CCD65" w14:textId="1C9430F7" w:rsidR="00A75EF0" w:rsidRPr="00B310DC" w:rsidRDefault="00A75EF0"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A75EF0" w:rsidRPr="00D94637" w14:paraId="32DD5377" w14:textId="77777777" w:rsidTr="00A75EF0">
      <w:trPr>
        <w:jc w:val="center"/>
      </w:trPr>
      <w:tc>
        <w:tcPr>
          <w:tcW w:w="1774" w:type="pct"/>
          <w:shd w:val="clear" w:color="auto" w:fill="auto"/>
        </w:tcPr>
        <w:p w14:paraId="1A856539" w14:textId="2EF14EE2" w:rsidR="00A75EF0" w:rsidRPr="00AD7BF2" w:rsidRDefault="00A75EF0" w:rsidP="00D94637">
          <w:pPr>
            <w:pStyle w:val="FooterText"/>
            <w:spacing w:before="40"/>
          </w:pPr>
        </w:p>
      </w:tc>
      <w:tc>
        <w:tcPr>
          <w:tcW w:w="1455" w:type="pct"/>
          <w:gridSpan w:val="3"/>
          <w:shd w:val="clear" w:color="auto" w:fill="auto"/>
        </w:tcPr>
        <w:p w14:paraId="0A890E35" w14:textId="50F3013C" w:rsidR="00A75EF0" w:rsidRPr="00AD7BF2" w:rsidRDefault="00A75EF0" w:rsidP="00D204D6">
          <w:pPr>
            <w:pStyle w:val="FooterText"/>
            <w:spacing w:before="40"/>
            <w:jc w:val="center"/>
          </w:pPr>
          <w:r>
            <w:t>COMPET</w:t>
          </w:r>
        </w:p>
      </w:tc>
      <w:tc>
        <w:tcPr>
          <w:tcW w:w="742" w:type="pct"/>
          <w:shd w:val="clear" w:color="auto" w:fill="auto"/>
        </w:tcPr>
        <w:p w14:paraId="46F2BA34" w14:textId="4E57F77D" w:rsidR="00A75EF0" w:rsidRPr="00D94637" w:rsidRDefault="00A75EF0" w:rsidP="002F0099">
          <w:pPr>
            <w:pStyle w:val="FooterText"/>
            <w:jc w:val="center"/>
            <w:rPr>
              <w:b/>
              <w:position w:val="-4"/>
              <w:sz w:val="36"/>
            </w:rPr>
          </w:pPr>
        </w:p>
      </w:tc>
      <w:tc>
        <w:tcPr>
          <w:tcW w:w="1029" w:type="pct"/>
          <w:gridSpan w:val="2"/>
          <w:shd w:val="clear" w:color="auto" w:fill="auto"/>
        </w:tcPr>
        <w:p w14:paraId="68DE4A82" w14:textId="703C95E5" w:rsidR="00A75EF0" w:rsidRPr="00695BAF" w:rsidRDefault="00A75EF0" w:rsidP="00D94637">
          <w:pPr>
            <w:pStyle w:val="FooterText"/>
            <w:jc w:val="right"/>
            <w:rPr>
              <w:caps/>
              <w:spacing w:val="-20"/>
              <w:sz w:val="16"/>
            </w:rPr>
          </w:pPr>
          <w:r>
            <w:rPr>
              <w:b/>
              <w:caps/>
              <w:spacing w:val="-20"/>
              <w:position w:val="-4"/>
              <w:sz w:val="36"/>
            </w:rPr>
            <w:t>EN</w:t>
          </w:r>
        </w:p>
      </w:tc>
    </w:tr>
  </w:tbl>
  <w:p w14:paraId="039D143A" w14:textId="77777777" w:rsidR="00565705" w:rsidRPr="00A75EF0" w:rsidRDefault="00565705" w:rsidP="00A75EF0">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75EF0" w:rsidRPr="00D94637" w14:paraId="5748AFBA" w14:textId="77777777" w:rsidTr="00A75EF0">
      <w:trPr>
        <w:jc w:val="center"/>
      </w:trPr>
      <w:tc>
        <w:tcPr>
          <w:tcW w:w="5000" w:type="pct"/>
          <w:gridSpan w:val="7"/>
          <w:shd w:val="clear" w:color="auto" w:fill="auto"/>
          <w:tcMar>
            <w:top w:w="57" w:type="dxa"/>
          </w:tcMar>
        </w:tcPr>
        <w:p w14:paraId="7E712FEE" w14:textId="77777777" w:rsidR="00A75EF0" w:rsidRPr="00D94637" w:rsidRDefault="00A75EF0" w:rsidP="00D94637">
          <w:pPr>
            <w:pStyle w:val="FooterText"/>
            <w:pBdr>
              <w:top w:val="single" w:sz="4" w:space="1" w:color="auto"/>
            </w:pBdr>
            <w:spacing w:before="200"/>
            <w:rPr>
              <w:sz w:val="2"/>
              <w:szCs w:val="2"/>
            </w:rPr>
          </w:pPr>
        </w:p>
      </w:tc>
    </w:tr>
    <w:tr w:rsidR="00A75EF0" w:rsidRPr="00B310DC" w14:paraId="16DC9E29" w14:textId="77777777" w:rsidTr="00A75EF0">
      <w:trPr>
        <w:jc w:val="center"/>
      </w:trPr>
      <w:tc>
        <w:tcPr>
          <w:tcW w:w="2500" w:type="pct"/>
          <w:gridSpan w:val="2"/>
          <w:shd w:val="clear" w:color="auto" w:fill="auto"/>
          <w:tcMar>
            <w:top w:w="0" w:type="dxa"/>
          </w:tcMar>
        </w:tcPr>
        <w:p w14:paraId="1A8A4C90" w14:textId="5C8A7DA1" w:rsidR="00A75EF0" w:rsidRPr="00AD7BF2" w:rsidRDefault="00A75EF0" w:rsidP="004F54B2">
          <w:pPr>
            <w:pStyle w:val="FooterText"/>
          </w:pPr>
          <w:r>
            <w:t>6871/26</w:t>
          </w:r>
          <w:r w:rsidRPr="002511D8">
            <w:t xml:space="preserve"> </w:t>
          </w:r>
        </w:p>
      </w:tc>
      <w:tc>
        <w:tcPr>
          <w:tcW w:w="625" w:type="pct"/>
          <w:shd w:val="clear" w:color="auto" w:fill="auto"/>
          <w:tcMar>
            <w:top w:w="0" w:type="dxa"/>
          </w:tcMar>
        </w:tcPr>
        <w:p w14:paraId="46A7E98F" w14:textId="77777777" w:rsidR="00A75EF0" w:rsidRPr="00AD7BF2" w:rsidRDefault="00A75EF0" w:rsidP="00D94637">
          <w:pPr>
            <w:pStyle w:val="FooterText"/>
            <w:jc w:val="center"/>
          </w:pPr>
        </w:p>
      </w:tc>
      <w:tc>
        <w:tcPr>
          <w:tcW w:w="1286" w:type="pct"/>
          <w:gridSpan w:val="3"/>
          <w:shd w:val="clear" w:color="auto" w:fill="auto"/>
          <w:tcMar>
            <w:top w:w="0" w:type="dxa"/>
          </w:tcMar>
        </w:tcPr>
        <w:p w14:paraId="32B7E419" w14:textId="77777777" w:rsidR="00A75EF0" w:rsidRPr="002511D8" w:rsidRDefault="00A75EF0" w:rsidP="00D94637">
          <w:pPr>
            <w:pStyle w:val="FooterText"/>
            <w:jc w:val="center"/>
          </w:pPr>
        </w:p>
      </w:tc>
      <w:tc>
        <w:tcPr>
          <w:tcW w:w="589" w:type="pct"/>
          <w:shd w:val="clear" w:color="auto" w:fill="auto"/>
          <w:tcMar>
            <w:top w:w="0" w:type="dxa"/>
          </w:tcMar>
        </w:tcPr>
        <w:p w14:paraId="53B6620E" w14:textId="5E3ED337" w:rsidR="00A75EF0" w:rsidRPr="00B310DC" w:rsidRDefault="00A75EF0"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A75EF0" w:rsidRPr="00D94637" w14:paraId="010454A4" w14:textId="77777777" w:rsidTr="00A75EF0">
      <w:trPr>
        <w:jc w:val="center"/>
      </w:trPr>
      <w:tc>
        <w:tcPr>
          <w:tcW w:w="1774" w:type="pct"/>
          <w:shd w:val="clear" w:color="auto" w:fill="auto"/>
        </w:tcPr>
        <w:p w14:paraId="28AC5407" w14:textId="1B67404F" w:rsidR="00A75EF0" w:rsidRPr="00AD7BF2" w:rsidRDefault="00A75EF0" w:rsidP="00D94637">
          <w:pPr>
            <w:pStyle w:val="FooterText"/>
            <w:spacing w:before="40"/>
          </w:pPr>
          <w:r>
            <w:t>ANNEX</w:t>
          </w:r>
        </w:p>
      </w:tc>
      <w:tc>
        <w:tcPr>
          <w:tcW w:w="1455" w:type="pct"/>
          <w:gridSpan w:val="3"/>
          <w:shd w:val="clear" w:color="auto" w:fill="auto"/>
        </w:tcPr>
        <w:p w14:paraId="76204ECE" w14:textId="2AA960D4" w:rsidR="00A75EF0" w:rsidRPr="00AD7BF2" w:rsidRDefault="00A75EF0" w:rsidP="00D204D6">
          <w:pPr>
            <w:pStyle w:val="FooterText"/>
            <w:spacing w:before="40"/>
            <w:jc w:val="center"/>
          </w:pPr>
          <w:r>
            <w:t>COMPET</w:t>
          </w:r>
        </w:p>
      </w:tc>
      <w:tc>
        <w:tcPr>
          <w:tcW w:w="742" w:type="pct"/>
          <w:shd w:val="clear" w:color="auto" w:fill="auto"/>
        </w:tcPr>
        <w:p w14:paraId="507C32DD" w14:textId="490549B8" w:rsidR="00A75EF0" w:rsidRPr="00D94637" w:rsidRDefault="00A75EF0" w:rsidP="002F0099">
          <w:pPr>
            <w:pStyle w:val="FooterText"/>
            <w:jc w:val="center"/>
            <w:rPr>
              <w:b/>
              <w:position w:val="-4"/>
              <w:sz w:val="36"/>
            </w:rPr>
          </w:pPr>
        </w:p>
      </w:tc>
      <w:tc>
        <w:tcPr>
          <w:tcW w:w="1029" w:type="pct"/>
          <w:gridSpan w:val="2"/>
          <w:shd w:val="clear" w:color="auto" w:fill="auto"/>
        </w:tcPr>
        <w:p w14:paraId="47B83634" w14:textId="69200766" w:rsidR="00A75EF0" w:rsidRPr="00695BAF" w:rsidRDefault="00A75EF0" w:rsidP="00D94637">
          <w:pPr>
            <w:pStyle w:val="FooterText"/>
            <w:jc w:val="right"/>
            <w:rPr>
              <w:caps/>
              <w:spacing w:val="-20"/>
              <w:sz w:val="16"/>
            </w:rPr>
          </w:pPr>
          <w:r>
            <w:rPr>
              <w:b/>
              <w:caps/>
              <w:spacing w:val="-20"/>
              <w:position w:val="-4"/>
              <w:sz w:val="36"/>
            </w:rPr>
            <w:t>EN</w:t>
          </w:r>
        </w:p>
      </w:tc>
    </w:tr>
  </w:tbl>
  <w:p w14:paraId="29734160" w14:textId="77777777" w:rsidR="0060290D" w:rsidRPr="00A75EF0" w:rsidRDefault="0060290D" w:rsidP="00A75EF0">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9EB19" w14:textId="77777777" w:rsidR="00726B0C" w:rsidRDefault="00726B0C" w:rsidP="00B5488B">
      <w:r>
        <w:separator/>
      </w:r>
    </w:p>
  </w:footnote>
  <w:footnote w:type="continuationSeparator" w:id="0">
    <w:p w14:paraId="3C84AD70" w14:textId="77777777" w:rsidR="00726B0C" w:rsidRDefault="00726B0C"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665D7" w14:textId="77777777" w:rsidR="00CE58D7" w:rsidRDefault="00CE58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238A6" w14:textId="669772FC" w:rsidR="00565705" w:rsidRPr="00A75EF0" w:rsidRDefault="00A75EF0" w:rsidP="00A75EF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AB2B7" w14:textId="50B0D249" w:rsidR="00565705" w:rsidRPr="00A75EF0" w:rsidRDefault="00A75EF0" w:rsidP="00A75EF0">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FB93" w14:textId="2BED1CB1" w:rsidR="0060290D" w:rsidRPr="00A75EF0" w:rsidRDefault="0060290D" w:rsidP="00A75E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4605974"/>
    <w:multiLevelType w:val="hybridMultilevel"/>
    <w:tmpl w:val="C02E5B0A"/>
    <w:lvl w:ilvl="0" w:tplc="0F105FD2">
      <w:start w:val="1"/>
      <w:numFmt w:val="lowerLetter"/>
      <w:lvlText w:val="%1)"/>
      <w:lvlJc w:val="left"/>
      <w:pPr>
        <w:ind w:left="720"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CB3238C"/>
    <w:multiLevelType w:val="hybridMultilevel"/>
    <w:tmpl w:val="587865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9AF6013"/>
    <w:multiLevelType w:val="hybridMultilevel"/>
    <w:tmpl w:val="587865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5" w15:restartNumberingAfterBreak="0">
    <w:nsid w:val="64C3666E"/>
    <w:multiLevelType w:val="hybridMultilevel"/>
    <w:tmpl w:val="587865D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53E3E1C"/>
    <w:multiLevelType w:val="hybridMultilevel"/>
    <w:tmpl w:val="8CD8BA3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152021627">
    <w:abstractNumId w:val="3"/>
  </w:num>
  <w:num w:numId="2" w16cid:durableId="1656375281">
    <w:abstractNumId w:val="19"/>
  </w:num>
  <w:num w:numId="3" w16cid:durableId="1327631403">
    <w:abstractNumId w:val="1"/>
  </w:num>
  <w:num w:numId="4" w16cid:durableId="1003243670">
    <w:abstractNumId w:val="20"/>
  </w:num>
  <w:num w:numId="5" w16cid:durableId="1195849073">
    <w:abstractNumId w:val="14"/>
  </w:num>
  <w:num w:numId="6" w16cid:durableId="2022665065">
    <w:abstractNumId w:val="2"/>
  </w:num>
  <w:num w:numId="7" w16cid:durableId="1478185974">
    <w:abstractNumId w:val="22"/>
  </w:num>
  <w:num w:numId="8" w16cid:durableId="1484783863">
    <w:abstractNumId w:val="24"/>
  </w:num>
  <w:num w:numId="9" w16cid:durableId="1527019188">
    <w:abstractNumId w:val="11"/>
  </w:num>
  <w:num w:numId="10" w16cid:durableId="1758987273">
    <w:abstractNumId w:val="21"/>
  </w:num>
  <w:num w:numId="11" w16cid:durableId="1210261310">
    <w:abstractNumId w:val="17"/>
  </w:num>
  <w:num w:numId="12" w16cid:durableId="764421641">
    <w:abstractNumId w:val="10"/>
  </w:num>
  <w:num w:numId="13" w16cid:durableId="88160779">
    <w:abstractNumId w:val="7"/>
  </w:num>
  <w:num w:numId="14" w16cid:durableId="2055620120">
    <w:abstractNumId w:val="5"/>
  </w:num>
  <w:num w:numId="15" w16cid:durableId="776409955">
    <w:abstractNumId w:val="18"/>
  </w:num>
  <w:num w:numId="16" w16cid:durableId="1854299357">
    <w:abstractNumId w:val="23"/>
  </w:num>
  <w:num w:numId="17" w16cid:durableId="1900162905">
    <w:abstractNumId w:val="0"/>
  </w:num>
  <w:num w:numId="18" w16cid:durableId="2036613741">
    <w:abstractNumId w:val="8"/>
  </w:num>
  <w:num w:numId="19" w16cid:durableId="903489724">
    <w:abstractNumId w:val="4"/>
  </w:num>
  <w:num w:numId="20" w16cid:durableId="359087364">
    <w:abstractNumId w:val="12"/>
  </w:num>
  <w:num w:numId="21" w16cid:durableId="1988168917">
    <w:abstractNumId w:val="9"/>
  </w:num>
  <w:num w:numId="22" w16cid:durableId="1411735917">
    <w:abstractNumId w:val="15"/>
  </w:num>
  <w:num w:numId="23" w16cid:durableId="1932810267">
    <w:abstractNumId w:val="16"/>
  </w:num>
  <w:num w:numId="24" w16cid:durableId="1911649765">
    <w:abstractNumId w:val="6"/>
  </w:num>
  <w:num w:numId="25" w16cid:durableId="1968772933">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567"/>
  <w:hyphenationZone w:val="425"/>
  <w:characterSpacingControl w:val="doNotCompress"/>
  <w:hdrShapeDefaults>
    <o:shapedefaults v:ext="edit" spidmax="2053"/>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69626814572252670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3-13&lt;/text&gt;_x000d__x000a_  &lt;/metadata&gt;_x000d__x000a_  &lt;metadata key=&quot;md_Prefix&quot;&gt;_x000d__x000a_    &lt;text&gt;&lt;/text&gt;_x000d__x000a_  &lt;/metadata&gt;_x000d__x000a_  &lt;metadata key=&quot;md_DocumentNumber&quot;&gt;_x000d__x000a_    &lt;text&gt;6871&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12&lt;/text&gt;_x000d__x000a_      &lt;text&gt;COMPET 257&lt;/text&gt;_x000d__x000a_      &lt;text&gt;IND 156&lt;/text&gt;_x000d__x000a_      &lt;text&gt;MI 195&lt;/text&gt;_x000d__x000a_      &lt;text&gt;RECH 90&lt;/text&gt;_x000d__x000a_      &lt;text&gt;ESPACE 3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Competitiveness (Internal Market, Industry, Research and Spac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Competitiveness (&amp;lt;Run&amp;gt;&amp;lt;Run.TextDecorations&amp;gt;&amp;lt;TextDecoration Location=&quot;Underline&quot; /&amp;gt;&amp;lt;/Run.TextDecorations&amp;gt;Internal Market&amp;lt;/Run&amp;gt;, &amp;lt;Run&amp;gt;&amp;lt;Run.TextDecorations&amp;gt;&amp;lt;TextDecoration Location=&quot;Underline&quot; /&amp;gt;&amp;lt;/Run.TextDecorations&amp;gt;Industry&amp;lt;/Run&amp;gt;, &amp;lt;Run&amp;gt;&amp;lt;Run.TextDecorations&amp;gt;&amp;lt;TextDecoration Location=&quot;Underline&quot; /&amp;gt;&amp;lt;/Run.TextDecorations&amp;gt;Research&amp;lt;/Run&amp;gt;&amp;lt;Run xml:lang=&quot;en-gb&quot; xml:space=&quot;preserve&quot;&amp;gt; &amp;lt;/Run&amp;gt;and Space))&amp;lt;/Paragraph&amp;gt;&amp;lt;/FlowDocument&amp;gt;&lt;/xaml&gt;_x000d__x000a_  &lt;/metadata&gt;_x000d__x000a_  &lt;metadata key=&quot;md_SubjectFootnote&quot; /&gt;_x000d__x000a_  &lt;metadata key=&quot;md_DG&quot;&gt;_x000d__x000a_    &lt;text&gt;COMPE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26&quot; /&gt;_x000d__x000a_      &lt;meeting date=&quot;2026-02-27&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23766352633430459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25&lt;/text&gt;_x000d__x000a_  &lt;/metadata&gt;_x000d__x000a_  &lt;metadata key=&quot;md_Prefix&quot;&gt;_x000d__x000a_    &lt;text&gt;&lt;/text&gt;_x000d__x000a_  &lt;/metadata&gt;_x000d__x000a_  &lt;metadata key=&quot;md_DocumentNumber&quot;&gt;_x000d__x000a_    &lt;text&gt;6533&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10&lt;/text&gt;_x000d__x000a_      &lt;text&gt;COMPET 214&lt;/text&gt;_x000d__x000a_      &lt;text&gt;IND 127&lt;/text&gt;_x000d__x000a_      &lt;text&gt;MI 152&lt;/text&gt;_x000d__x000a_      &lt;text&gt;RECH 73&lt;/text&gt;_x000d__x000a_      &lt;text&gt;ESPACE 28&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Competitiveness (Internal Market, Industry, Research and Space))&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Competitiveness (&amp;lt;Run&amp;gt;&amp;lt;Run.TextDecorations&amp;gt;&amp;lt;TextDecoration Location=&quot;Underline&quot; /&amp;gt;&amp;lt;/Run.TextDecorations&amp;gt;Internal Market&amp;lt;/Run&amp;gt;, &amp;lt;Run&amp;gt;&amp;lt;Run.TextDecorations&amp;gt;&amp;lt;TextDecoration Location=&quot;Underline&quot; /&amp;gt;&amp;lt;/Run.TextDecorations&amp;gt;Industry&amp;lt;/Run&amp;gt;, &amp;lt;Run&amp;gt;&amp;lt;Run.TextDecorations&amp;gt;&amp;lt;TextDecoration Location=&quot;Underline&quot; /&amp;gt;&amp;lt;/Run.TextDecorations&amp;gt;Research&amp;lt;/Run&amp;gt;&amp;lt;Run xml:lang=&quot;en-gb&quot; xml:space=&quot;preserve&quot;&amp;gt; &amp;lt;/Run&amp;gt;and Space))&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4&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26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6-02-27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DocType" w:val="DW_AGENDA2"/>
    <w:docVar w:name="DW_TechnicalBlockHash" w:val="a366dc60c97499021a83897b81659e0e05ecb83c8c41ddb32333373b2387f003"/>
  </w:docVars>
  <w:rsids>
    <w:rsidRoot w:val="00B1385D"/>
    <w:rsid w:val="000011CF"/>
    <w:rsid w:val="00011A28"/>
    <w:rsid w:val="000137F6"/>
    <w:rsid w:val="00015E26"/>
    <w:rsid w:val="00030D66"/>
    <w:rsid w:val="0003199F"/>
    <w:rsid w:val="00033C1C"/>
    <w:rsid w:val="000353BF"/>
    <w:rsid w:val="000426CF"/>
    <w:rsid w:val="00054BA0"/>
    <w:rsid w:val="00055C27"/>
    <w:rsid w:val="000603D8"/>
    <w:rsid w:val="0006746A"/>
    <w:rsid w:val="0007363C"/>
    <w:rsid w:val="00073D9E"/>
    <w:rsid w:val="00077607"/>
    <w:rsid w:val="00094777"/>
    <w:rsid w:val="00097734"/>
    <w:rsid w:val="00097839"/>
    <w:rsid w:val="000A01A4"/>
    <w:rsid w:val="000A5555"/>
    <w:rsid w:val="000B4155"/>
    <w:rsid w:val="000C14D8"/>
    <w:rsid w:val="000D1294"/>
    <w:rsid w:val="000D4C0A"/>
    <w:rsid w:val="000D6D71"/>
    <w:rsid w:val="000E2267"/>
    <w:rsid w:val="000E6F63"/>
    <w:rsid w:val="000F09DB"/>
    <w:rsid w:val="000F57D8"/>
    <w:rsid w:val="000F6C55"/>
    <w:rsid w:val="00103932"/>
    <w:rsid w:val="00116968"/>
    <w:rsid w:val="0012274D"/>
    <w:rsid w:val="00124035"/>
    <w:rsid w:val="00131681"/>
    <w:rsid w:val="00133873"/>
    <w:rsid w:val="00137436"/>
    <w:rsid w:val="00137642"/>
    <w:rsid w:val="00141822"/>
    <w:rsid w:val="0014358F"/>
    <w:rsid w:val="00144DD5"/>
    <w:rsid w:val="00146543"/>
    <w:rsid w:val="00154366"/>
    <w:rsid w:val="00154508"/>
    <w:rsid w:val="00155B84"/>
    <w:rsid w:val="00164925"/>
    <w:rsid w:val="00164B0E"/>
    <w:rsid w:val="00164F71"/>
    <w:rsid w:val="00165671"/>
    <w:rsid w:val="0017265A"/>
    <w:rsid w:val="001732BE"/>
    <w:rsid w:val="00174E47"/>
    <w:rsid w:val="00176BD4"/>
    <w:rsid w:val="00187342"/>
    <w:rsid w:val="001A1D05"/>
    <w:rsid w:val="001A217F"/>
    <w:rsid w:val="001A2235"/>
    <w:rsid w:val="001A7B49"/>
    <w:rsid w:val="001B38A2"/>
    <w:rsid w:val="001B6F63"/>
    <w:rsid w:val="001B6FF9"/>
    <w:rsid w:val="001C06B1"/>
    <w:rsid w:val="001D1EA9"/>
    <w:rsid w:val="001D3B84"/>
    <w:rsid w:val="001E219D"/>
    <w:rsid w:val="001E3218"/>
    <w:rsid w:val="001E7E34"/>
    <w:rsid w:val="002015EB"/>
    <w:rsid w:val="0020220B"/>
    <w:rsid w:val="002063C8"/>
    <w:rsid w:val="00212757"/>
    <w:rsid w:val="002149B9"/>
    <w:rsid w:val="00221B4B"/>
    <w:rsid w:val="0022270E"/>
    <w:rsid w:val="002234D0"/>
    <w:rsid w:val="00223E37"/>
    <w:rsid w:val="00226821"/>
    <w:rsid w:val="002274A2"/>
    <w:rsid w:val="00230927"/>
    <w:rsid w:val="0023215E"/>
    <w:rsid w:val="00233C46"/>
    <w:rsid w:val="002408E4"/>
    <w:rsid w:val="00243228"/>
    <w:rsid w:val="00243E1C"/>
    <w:rsid w:val="00245841"/>
    <w:rsid w:val="002463A5"/>
    <w:rsid w:val="00246F5E"/>
    <w:rsid w:val="00253EDE"/>
    <w:rsid w:val="0025765A"/>
    <w:rsid w:val="00257CC1"/>
    <w:rsid w:val="00260855"/>
    <w:rsid w:val="00261097"/>
    <w:rsid w:val="002628FD"/>
    <w:rsid w:val="0026453D"/>
    <w:rsid w:val="00270080"/>
    <w:rsid w:val="00276EA8"/>
    <w:rsid w:val="00282D6E"/>
    <w:rsid w:val="00291956"/>
    <w:rsid w:val="00295B7A"/>
    <w:rsid w:val="002A2D0C"/>
    <w:rsid w:val="002A4D05"/>
    <w:rsid w:val="002B301A"/>
    <w:rsid w:val="002C41A3"/>
    <w:rsid w:val="002D0C17"/>
    <w:rsid w:val="002D1D7A"/>
    <w:rsid w:val="002D7A55"/>
    <w:rsid w:val="002E7BF6"/>
    <w:rsid w:val="002F594A"/>
    <w:rsid w:val="002F792D"/>
    <w:rsid w:val="00300469"/>
    <w:rsid w:val="00301A51"/>
    <w:rsid w:val="0030228B"/>
    <w:rsid w:val="00302F20"/>
    <w:rsid w:val="003119CC"/>
    <w:rsid w:val="00314022"/>
    <w:rsid w:val="00315BEA"/>
    <w:rsid w:val="003227F0"/>
    <w:rsid w:val="003249FC"/>
    <w:rsid w:val="003260E8"/>
    <w:rsid w:val="00326C08"/>
    <w:rsid w:val="00330F92"/>
    <w:rsid w:val="00333CEF"/>
    <w:rsid w:val="003408F2"/>
    <w:rsid w:val="0034761C"/>
    <w:rsid w:val="003555D8"/>
    <w:rsid w:val="003568B5"/>
    <w:rsid w:val="00360023"/>
    <w:rsid w:val="003629B7"/>
    <w:rsid w:val="003645EE"/>
    <w:rsid w:val="00365718"/>
    <w:rsid w:val="00367585"/>
    <w:rsid w:val="00370DD8"/>
    <w:rsid w:val="00372CF3"/>
    <w:rsid w:val="0038043E"/>
    <w:rsid w:val="00380A60"/>
    <w:rsid w:val="00382C42"/>
    <w:rsid w:val="00385975"/>
    <w:rsid w:val="00392CA8"/>
    <w:rsid w:val="00393837"/>
    <w:rsid w:val="003A0E35"/>
    <w:rsid w:val="003A1D07"/>
    <w:rsid w:val="003B0A7D"/>
    <w:rsid w:val="003B6C96"/>
    <w:rsid w:val="003C10C5"/>
    <w:rsid w:val="003D57FC"/>
    <w:rsid w:val="003E4651"/>
    <w:rsid w:val="003F0555"/>
    <w:rsid w:val="003F086F"/>
    <w:rsid w:val="003F2EC0"/>
    <w:rsid w:val="0040515F"/>
    <w:rsid w:val="00407AD8"/>
    <w:rsid w:val="0041205E"/>
    <w:rsid w:val="0041308D"/>
    <w:rsid w:val="004163AE"/>
    <w:rsid w:val="00416A9C"/>
    <w:rsid w:val="00420819"/>
    <w:rsid w:val="00422565"/>
    <w:rsid w:val="00423F51"/>
    <w:rsid w:val="00425CDE"/>
    <w:rsid w:val="0042653B"/>
    <w:rsid w:val="004279E6"/>
    <w:rsid w:val="00427DBD"/>
    <w:rsid w:val="0043274E"/>
    <w:rsid w:val="00436E02"/>
    <w:rsid w:val="00440780"/>
    <w:rsid w:val="004414FB"/>
    <w:rsid w:val="00442EB4"/>
    <w:rsid w:val="00443061"/>
    <w:rsid w:val="00454BD8"/>
    <w:rsid w:val="0045574B"/>
    <w:rsid w:val="00456C24"/>
    <w:rsid w:val="004626A7"/>
    <w:rsid w:val="004631A1"/>
    <w:rsid w:val="00465213"/>
    <w:rsid w:val="00472822"/>
    <w:rsid w:val="00474FC4"/>
    <w:rsid w:val="00476812"/>
    <w:rsid w:val="0047696A"/>
    <w:rsid w:val="0048169A"/>
    <w:rsid w:val="004823AC"/>
    <w:rsid w:val="00484F8B"/>
    <w:rsid w:val="004859B5"/>
    <w:rsid w:val="00486C3F"/>
    <w:rsid w:val="00487928"/>
    <w:rsid w:val="00487F2B"/>
    <w:rsid w:val="0049701C"/>
    <w:rsid w:val="004A4F45"/>
    <w:rsid w:val="004B0424"/>
    <w:rsid w:val="004B5010"/>
    <w:rsid w:val="004B54C8"/>
    <w:rsid w:val="004C543D"/>
    <w:rsid w:val="004C60B7"/>
    <w:rsid w:val="004C6169"/>
    <w:rsid w:val="004C75E4"/>
    <w:rsid w:val="004D116F"/>
    <w:rsid w:val="004D13CB"/>
    <w:rsid w:val="004D1FE6"/>
    <w:rsid w:val="004D20F6"/>
    <w:rsid w:val="004D32D0"/>
    <w:rsid w:val="004D4930"/>
    <w:rsid w:val="004D7496"/>
    <w:rsid w:val="004E17F7"/>
    <w:rsid w:val="004E6DE5"/>
    <w:rsid w:val="004F26FB"/>
    <w:rsid w:val="004F3008"/>
    <w:rsid w:val="004F326D"/>
    <w:rsid w:val="005019C5"/>
    <w:rsid w:val="0050542E"/>
    <w:rsid w:val="005116A7"/>
    <w:rsid w:val="00511C1B"/>
    <w:rsid w:val="00513CB7"/>
    <w:rsid w:val="00515930"/>
    <w:rsid w:val="00522084"/>
    <w:rsid w:val="00526BBD"/>
    <w:rsid w:val="005321D4"/>
    <w:rsid w:val="00537816"/>
    <w:rsid w:val="00544BFD"/>
    <w:rsid w:val="00546854"/>
    <w:rsid w:val="00553C4A"/>
    <w:rsid w:val="00555F76"/>
    <w:rsid w:val="00556641"/>
    <w:rsid w:val="0056013F"/>
    <w:rsid w:val="005645DD"/>
    <w:rsid w:val="00565705"/>
    <w:rsid w:val="00576790"/>
    <w:rsid w:val="0057715F"/>
    <w:rsid w:val="00580AEC"/>
    <w:rsid w:val="0058389B"/>
    <w:rsid w:val="00583BAC"/>
    <w:rsid w:val="00587A6E"/>
    <w:rsid w:val="00596D85"/>
    <w:rsid w:val="00596FCF"/>
    <w:rsid w:val="005A1EDB"/>
    <w:rsid w:val="005A298D"/>
    <w:rsid w:val="005B0912"/>
    <w:rsid w:val="005B22D6"/>
    <w:rsid w:val="005B2376"/>
    <w:rsid w:val="005B30B4"/>
    <w:rsid w:val="005B31BA"/>
    <w:rsid w:val="005B4088"/>
    <w:rsid w:val="005B4AF1"/>
    <w:rsid w:val="005B55B8"/>
    <w:rsid w:val="005C1126"/>
    <w:rsid w:val="005C31D3"/>
    <w:rsid w:val="005C3952"/>
    <w:rsid w:val="005C7C1A"/>
    <w:rsid w:val="005D6ED1"/>
    <w:rsid w:val="005E1C08"/>
    <w:rsid w:val="005F1639"/>
    <w:rsid w:val="006001C8"/>
    <w:rsid w:val="0060290D"/>
    <w:rsid w:val="006043CF"/>
    <w:rsid w:val="006108D2"/>
    <w:rsid w:val="006213F4"/>
    <w:rsid w:val="00622E1C"/>
    <w:rsid w:val="00631D62"/>
    <w:rsid w:val="00631ED6"/>
    <w:rsid w:val="006322D7"/>
    <w:rsid w:val="00634A7D"/>
    <w:rsid w:val="00647331"/>
    <w:rsid w:val="006477D5"/>
    <w:rsid w:val="00652E34"/>
    <w:rsid w:val="00653C8D"/>
    <w:rsid w:val="0065440A"/>
    <w:rsid w:val="00654FF8"/>
    <w:rsid w:val="00662BD2"/>
    <w:rsid w:val="00662CA0"/>
    <w:rsid w:val="0066630F"/>
    <w:rsid w:val="00672272"/>
    <w:rsid w:val="006804C3"/>
    <w:rsid w:val="00681FF2"/>
    <w:rsid w:val="00687F2C"/>
    <w:rsid w:val="00693033"/>
    <w:rsid w:val="00697437"/>
    <w:rsid w:val="006A0585"/>
    <w:rsid w:val="006A0D81"/>
    <w:rsid w:val="006A2BB8"/>
    <w:rsid w:val="006A4466"/>
    <w:rsid w:val="006B2E20"/>
    <w:rsid w:val="006B3511"/>
    <w:rsid w:val="006B3A1D"/>
    <w:rsid w:val="006B7D73"/>
    <w:rsid w:val="006C6283"/>
    <w:rsid w:val="006C7497"/>
    <w:rsid w:val="006C7E62"/>
    <w:rsid w:val="006D21A5"/>
    <w:rsid w:val="006D2414"/>
    <w:rsid w:val="006D27EB"/>
    <w:rsid w:val="006D37B7"/>
    <w:rsid w:val="006D3AE6"/>
    <w:rsid w:val="006D3ECD"/>
    <w:rsid w:val="006D5699"/>
    <w:rsid w:val="006D6EAE"/>
    <w:rsid w:val="006D77AB"/>
    <w:rsid w:val="006E1A71"/>
    <w:rsid w:val="006E2A30"/>
    <w:rsid w:val="006E4F5D"/>
    <w:rsid w:val="006F1314"/>
    <w:rsid w:val="006F2693"/>
    <w:rsid w:val="006F4487"/>
    <w:rsid w:val="006F4DA9"/>
    <w:rsid w:val="006F60B8"/>
    <w:rsid w:val="006F76D1"/>
    <w:rsid w:val="00706F62"/>
    <w:rsid w:val="007110F5"/>
    <w:rsid w:val="00713B7B"/>
    <w:rsid w:val="007172D7"/>
    <w:rsid w:val="0072407F"/>
    <w:rsid w:val="00726B0C"/>
    <w:rsid w:val="00734C6C"/>
    <w:rsid w:val="00735C78"/>
    <w:rsid w:val="00735E13"/>
    <w:rsid w:val="007361DE"/>
    <w:rsid w:val="00736DF4"/>
    <w:rsid w:val="00741392"/>
    <w:rsid w:val="00741DC3"/>
    <w:rsid w:val="007520A6"/>
    <w:rsid w:val="0076131D"/>
    <w:rsid w:val="007630CF"/>
    <w:rsid w:val="00766D3E"/>
    <w:rsid w:val="00772954"/>
    <w:rsid w:val="00773039"/>
    <w:rsid w:val="007863E2"/>
    <w:rsid w:val="00787CD3"/>
    <w:rsid w:val="00792179"/>
    <w:rsid w:val="00792533"/>
    <w:rsid w:val="007925A6"/>
    <w:rsid w:val="007A13CF"/>
    <w:rsid w:val="007A1AC6"/>
    <w:rsid w:val="007A55E6"/>
    <w:rsid w:val="007A635C"/>
    <w:rsid w:val="007B0338"/>
    <w:rsid w:val="007B29AA"/>
    <w:rsid w:val="007B341F"/>
    <w:rsid w:val="007B3A53"/>
    <w:rsid w:val="007B4458"/>
    <w:rsid w:val="007B65B9"/>
    <w:rsid w:val="007C11EF"/>
    <w:rsid w:val="007C1C49"/>
    <w:rsid w:val="007D291E"/>
    <w:rsid w:val="007E370B"/>
    <w:rsid w:val="007E3B85"/>
    <w:rsid w:val="007E6910"/>
    <w:rsid w:val="007E7A0A"/>
    <w:rsid w:val="007F0BC0"/>
    <w:rsid w:val="007F3993"/>
    <w:rsid w:val="007F4BF2"/>
    <w:rsid w:val="007F5346"/>
    <w:rsid w:val="007F5E92"/>
    <w:rsid w:val="00804480"/>
    <w:rsid w:val="00813306"/>
    <w:rsid w:val="008146F9"/>
    <w:rsid w:val="00814A67"/>
    <w:rsid w:val="00817A59"/>
    <w:rsid w:val="00823B1F"/>
    <w:rsid w:val="00824495"/>
    <w:rsid w:val="008262A2"/>
    <w:rsid w:val="00827528"/>
    <w:rsid w:val="00833044"/>
    <w:rsid w:val="00834A54"/>
    <w:rsid w:val="00835367"/>
    <w:rsid w:val="008354A9"/>
    <w:rsid w:val="00835AA9"/>
    <w:rsid w:val="00835B72"/>
    <w:rsid w:val="00836826"/>
    <w:rsid w:val="0084011D"/>
    <w:rsid w:val="008408B4"/>
    <w:rsid w:val="00842C4D"/>
    <w:rsid w:val="0085089F"/>
    <w:rsid w:val="00850C35"/>
    <w:rsid w:val="008601AF"/>
    <w:rsid w:val="0086393D"/>
    <w:rsid w:val="008659A3"/>
    <w:rsid w:val="00866AE1"/>
    <w:rsid w:val="00871DAF"/>
    <w:rsid w:val="008726A3"/>
    <w:rsid w:val="008822A8"/>
    <w:rsid w:val="00882988"/>
    <w:rsid w:val="00885015"/>
    <w:rsid w:val="00885445"/>
    <w:rsid w:val="00894932"/>
    <w:rsid w:val="008A1CAA"/>
    <w:rsid w:val="008A3E20"/>
    <w:rsid w:val="008A6377"/>
    <w:rsid w:val="008A7E38"/>
    <w:rsid w:val="008A7E72"/>
    <w:rsid w:val="008B2A9C"/>
    <w:rsid w:val="008B6696"/>
    <w:rsid w:val="008C15C0"/>
    <w:rsid w:val="008C2559"/>
    <w:rsid w:val="008D32C1"/>
    <w:rsid w:val="008D4410"/>
    <w:rsid w:val="008D63C2"/>
    <w:rsid w:val="008D70A5"/>
    <w:rsid w:val="008D767D"/>
    <w:rsid w:val="008E2940"/>
    <w:rsid w:val="008E6B7C"/>
    <w:rsid w:val="008F013B"/>
    <w:rsid w:val="008F2D96"/>
    <w:rsid w:val="008F45CA"/>
    <w:rsid w:val="008F46A0"/>
    <w:rsid w:val="008F604E"/>
    <w:rsid w:val="00900C31"/>
    <w:rsid w:val="009047AB"/>
    <w:rsid w:val="00912613"/>
    <w:rsid w:val="00913C2F"/>
    <w:rsid w:val="00914B25"/>
    <w:rsid w:val="0092304B"/>
    <w:rsid w:val="0092424A"/>
    <w:rsid w:val="00924614"/>
    <w:rsid w:val="0092516B"/>
    <w:rsid w:val="00935BEF"/>
    <w:rsid w:val="00941159"/>
    <w:rsid w:val="0094350F"/>
    <w:rsid w:val="00950B6F"/>
    <w:rsid w:val="00952411"/>
    <w:rsid w:val="00956BD4"/>
    <w:rsid w:val="00961102"/>
    <w:rsid w:val="0096159A"/>
    <w:rsid w:val="00964DA8"/>
    <w:rsid w:val="0096775A"/>
    <w:rsid w:val="0097393A"/>
    <w:rsid w:val="00973FDB"/>
    <w:rsid w:val="009750BE"/>
    <w:rsid w:val="0098415E"/>
    <w:rsid w:val="00987513"/>
    <w:rsid w:val="00990850"/>
    <w:rsid w:val="009917FE"/>
    <w:rsid w:val="00992EDB"/>
    <w:rsid w:val="009930AF"/>
    <w:rsid w:val="00993AC8"/>
    <w:rsid w:val="00994FD3"/>
    <w:rsid w:val="00997D98"/>
    <w:rsid w:val="009A2420"/>
    <w:rsid w:val="009B1EF1"/>
    <w:rsid w:val="009B3D27"/>
    <w:rsid w:val="009B4E34"/>
    <w:rsid w:val="009B61E0"/>
    <w:rsid w:val="009B659A"/>
    <w:rsid w:val="009B7C00"/>
    <w:rsid w:val="009D26DC"/>
    <w:rsid w:val="009D6DA9"/>
    <w:rsid w:val="009E1FD8"/>
    <w:rsid w:val="009E5C85"/>
    <w:rsid w:val="009F1717"/>
    <w:rsid w:val="009F187C"/>
    <w:rsid w:val="009F21D9"/>
    <w:rsid w:val="00A04459"/>
    <w:rsid w:val="00A05262"/>
    <w:rsid w:val="00A06BB5"/>
    <w:rsid w:val="00A159EB"/>
    <w:rsid w:val="00A15E73"/>
    <w:rsid w:val="00A17780"/>
    <w:rsid w:val="00A20E35"/>
    <w:rsid w:val="00A215E6"/>
    <w:rsid w:val="00A23070"/>
    <w:rsid w:val="00A31007"/>
    <w:rsid w:val="00A319C4"/>
    <w:rsid w:val="00A3773E"/>
    <w:rsid w:val="00A41356"/>
    <w:rsid w:val="00A43013"/>
    <w:rsid w:val="00A43D7D"/>
    <w:rsid w:val="00A518DD"/>
    <w:rsid w:val="00A53B24"/>
    <w:rsid w:val="00A54550"/>
    <w:rsid w:val="00A54C77"/>
    <w:rsid w:val="00A55BA0"/>
    <w:rsid w:val="00A568D9"/>
    <w:rsid w:val="00A64B08"/>
    <w:rsid w:val="00A673E1"/>
    <w:rsid w:val="00A75EF0"/>
    <w:rsid w:val="00A76220"/>
    <w:rsid w:val="00A76D99"/>
    <w:rsid w:val="00A81726"/>
    <w:rsid w:val="00A820A6"/>
    <w:rsid w:val="00A82279"/>
    <w:rsid w:val="00A83BEF"/>
    <w:rsid w:val="00A8625E"/>
    <w:rsid w:val="00A867DC"/>
    <w:rsid w:val="00AA0FF9"/>
    <w:rsid w:val="00AA13AD"/>
    <w:rsid w:val="00AA347F"/>
    <w:rsid w:val="00AA397F"/>
    <w:rsid w:val="00AA7AEE"/>
    <w:rsid w:val="00AB08CE"/>
    <w:rsid w:val="00AB106C"/>
    <w:rsid w:val="00AB118C"/>
    <w:rsid w:val="00AB2D0B"/>
    <w:rsid w:val="00AB39E8"/>
    <w:rsid w:val="00AC124F"/>
    <w:rsid w:val="00AC1399"/>
    <w:rsid w:val="00AC3046"/>
    <w:rsid w:val="00AD1790"/>
    <w:rsid w:val="00AD229B"/>
    <w:rsid w:val="00AD25CA"/>
    <w:rsid w:val="00AD376E"/>
    <w:rsid w:val="00AD4291"/>
    <w:rsid w:val="00AD700A"/>
    <w:rsid w:val="00AD7A76"/>
    <w:rsid w:val="00AE0DB1"/>
    <w:rsid w:val="00AE6DA7"/>
    <w:rsid w:val="00AE7F43"/>
    <w:rsid w:val="00AF2021"/>
    <w:rsid w:val="00AF4A66"/>
    <w:rsid w:val="00AF6E25"/>
    <w:rsid w:val="00AF7564"/>
    <w:rsid w:val="00B047D5"/>
    <w:rsid w:val="00B073F8"/>
    <w:rsid w:val="00B11149"/>
    <w:rsid w:val="00B1385D"/>
    <w:rsid w:val="00B15757"/>
    <w:rsid w:val="00B20098"/>
    <w:rsid w:val="00B25790"/>
    <w:rsid w:val="00B25C25"/>
    <w:rsid w:val="00B30240"/>
    <w:rsid w:val="00B31494"/>
    <w:rsid w:val="00B31718"/>
    <w:rsid w:val="00B332C9"/>
    <w:rsid w:val="00B34FB1"/>
    <w:rsid w:val="00B3558A"/>
    <w:rsid w:val="00B376BA"/>
    <w:rsid w:val="00B37C03"/>
    <w:rsid w:val="00B5047C"/>
    <w:rsid w:val="00B52BA1"/>
    <w:rsid w:val="00B53786"/>
    <w:rsid w:val="00B5488B"/>
    <w:rsid w:val="00B57A64"/>
    <w:rsid w:val="00B65C86"/>
    <w:rsid w:val="00B73541"/>
    <w:rsid w:val="00B75DB7"/>
    <w:rsid w:val="00B75F0D"/>
    <w:rsid w:val="00B761FD"/>
    <w:rsid w:val="00B763E3"/>
    <w:rsid w:val="00B76904"/>
    <w:rsid w:val="00B772BB"/>
    <w:rsid w:val="00B80E7F"/>
    <w:rsid w:val="00B80F0F"/>
    <w:rsid w:val="00B84D70"/>
    <w:rsid w:val="00B861BE"/>
    <w:rsid w:val="00B9159B"/>
    <w:rsid w:val="00B93C6A"/>
    <w:rsid w:val="00B97FF8"/>
    <w:rsid w:val="00BA04AD"/>
    <w:rsid w:val="00BA7A5E"/>
    <w:rsid w:val="00BB242F"/>
    <w:rsid w:val="00BB647E"/>
    <w:rsid w:val="00BC10EA"/>
    <w:rsid w:val="00BC2C12"/>
    <w:rsid w:val="00BC7B37"/>
    <w:rsid w:val="00BD2A5B"/>
    <w:rsid w:val="00BD5EA7"/>
    <w:rsid w:val="00BE6322"/>
    <w:rsid w:val="00BE6765"/>
    <w:rsid w:val="00BF0795"/>
    <w:rsid w:val="00BF155C"/>
    <w:rsid w:val="00BF2F97"/>
    <w:rsid w:val="00BF40F9"/>
    <w:rsid w:val="00BF54C6"/>
    <w:rsid w:val="00C00D64"/>
    <w:rsid w:val="00C017DA"/>
    <w:rsid w:val="00C02778"/>
    <w:rsid w:val="00C0702F"/>
    <w:rsid w:val="00C14D94"/>
    <w:rsid w:val="00C2623B"/>
    <w:rsid w:val="00C26359"/>
    <w:rsid w:val="00C27543"/>
    <w:rsid w:val="00C31349"/>
    <w:rsid w:val="00C315B5"/>
    <w:rsid w:val="00C31A0A"/>
    <w:rsid w:val="00C32639"/>
    <w:rsid w:val="00C32CC7"/>
    <w:rsid w:val="00C4332E"/>
    <w:rsid w:val="00C5005C"/>
    <w:rsid w:val="00C50930"/>
    <w:rsid w:val="00C53510"/>
    <w:rsid w:val="00C54ED0"/>
    <w:rsid w:val="00C5612C"/>
    <w:rsid w:val="00C57BBD"/>
    <w:rsid w:val="00C6367E"/>
    <w:rsid w:val="00C66687"/>
    <w:rsid w:val="00C700DB"/>
    <w:rsid w:val="00C706A1"/>
    <w:rsid w:val="00C765D1"/>
    <w:rsid w:val="00C77280"/>
    <w:rsid w:val="00C8113F"/>
    <w:rsid w:val="00C8143E"/>
    <w:rsid w:val="00C827E4"/>
    <w:rsid w:val="00C872CE"/>
    <w:rsid w:val="00C9451B"/>
    <w:rsid w:val="00CA5ACE"/>
    <w:rsid w:val="00CC013E"/>
    <w:rsid w:val="00CC3AF0"/>
    <w:rsid w:val="00CC417D"/>
    <w:rsid w:val="00CC5298"/>
    <w:rsid w:val="00CD2598"/>
    <w:rsid w:val="00CD3656"/>
    <w:rsid w:val="00CD6028"/>
    <w:rsid w:val="00CE003C"/>
    <w:rsid w:val="00CE29BD"/>
    <w:rsid w:val="00CE58D7"/>
    <w:rsid w:val="00CE67F4"/>
    <w:rsid w:val="00CF065F"/>
    <w:rsid w:val="00CF1D48"/>
    <w:rsid w:val="00CF2784"/>
    <w:rsid w:val="00CF40D9"/>
    <w:rsid w:val="00D066E9"/>
    <w:rsid w:val="00D14F50"/>
    <w:rsid w:val="00D209DF"/>
    <w:rsid w:val="00D21AF5"/>
    <w:rsid w:val="00D26A0E"/>
    <w:rsid w:val="00D30C32"/>
    <w:rsid w:val="00D35412"/>
    <w:rsid w:val="00D440BD"/>
    <w:rsid w:val="00D456B5"/>
    <w:rsid w:val="00D467A3"/>
    <w:rsid w:val="00D645DE"/>
    <w:rsid w:val="00D64DBD"/>
    <w:rsid w:val="00D707BA"/>
    <w:rsid w:val="00D71CDB"/>
    <w:rsid w:val="00D747FF"/>
    <w:rsid w:val="00D772B7"/>
    <w:rsid w:val="00D87339"/>
    <w:rsid w:val="00D90EF9"/>
    <w:rsid w:val="00D93D6B"/>
    <w:rsid w:val="00D95CCF"/>
    <w:rsid w:val="00DA22CE"/>
    <w:rsid w:val="00DA28D5"/>
    <w:rsid w:val="00DA5FD8"/>
    <w:rsid w:val="00DA71BA"/>
    <w:rsid w:val="00DB0BEB"/>
    <w:rsid w:val="00DB1289"/>
    <w:rsid w:val="00DB1F37"/>
    <w:rsid w:val="00DB28CE"/>
    <w:rsid w:val="00DB3CF1"/>
    <w:rsid w:val="00DB507E"/>
    <w:rsid w:val="00DC7023"/>
    <w:rsid w:val="00DC79DA"/>
    <w:rsid w:val="00DD0C26"/>
    <w:rsid w:val="00DD6AC6"/>
    <w:rsid w:val="00DE0315"/>
    <w:rsid w:val="00DE3E57"/>
    <w:rsid w:val="00DE5718"/>
    <w:rsid w:val="00DF23A0"/>
    <w:rsid w:val="00DF546F"/>
    <w:rsid w:val="00E14378"/>
    <w:rsid w:val="00E14630"/>
    <w:rsid w:val="00E156B4"/>
    <w:rsid w:val="00E16464"/>
    <w:rsid w:val="00E2362C"/>
    <w:rsid w:val="00E3350A"/>
    <w:rsid w:val="00E3797D"/>
    <w:rsid w:val="00E40F24"/>
    <w:rsid w:val="00E422DE"/>
    <w:rsid w:val="00E42A2D"/>
    <w:rsid w:val="00E44D4E"/>
    <w:rsid w:val="00E4635A"/>
    <w:rsid w:val="00E46879"/>
    <w:rsid w:val="00E503BC"/>
    <w:rsid w:val="00E57316"/>
    <w:rsid w:val="00E63E58"/>
    <w:rsid w:val="00E64A9F"/>
    <w:rsid w:val="00E71D0D"/>
    <w:rsid w:val="00E77B96"/>
    <w:rsid w:val="00E8251D"/>
    <w:rsid w:val="00E828C7"/>
    <w:rsid w:val="00E87280"/>
    <w:rsid w:val="00E94903"/>
    <w:rsid w:val="00E9510E"/>
    <w:rsid w:val="00E97762"/>
    <w:rsid w:val="00EA0F4C"/>
    <w:rsid w:val="00EA31B6"/>
    <w:rsid w:val="00EB19E0"/>
    <w:rsid w:val="00EB4770"/>
    <w:rsid w:val="00EB4C22"/>
    <w:rsid w:val="00EB584B"/>
    <w:rsid w:val="00EB7BB7"/>
    <w:rsid w:val="00EC53AE"/>
    <w:rsid w:val="00EC6402"/>
    <w:rsid w:val="00ED0820"/>
    <w:rsid w:val="00ED18A1"/>
    <w:rsid w:val="00ED4150"/>
    <w:rsid w:val="00ED5ACE"/>
    <w:rsid w:val="00ED6129"/>
    <w:rsid w:val="00EE2A25"/>
    <w:rsid w:val="00EE31D0"/>
    <w:rsid w:val="00EE3A23"/>
    <w:rsid w:val="00EE3B78"/>
    <w:rsid w:val="00EF061D"/>
    <w:rsid w:val="00EF122B"/>
    <w:rsid w:val="00EF14BD"/>
    <w:rsid w:val="00EF41EF"/>
    <w:rsid w:val="00EF5FD2"/>
    <w:rsid w:val="00F05540"/>
    <w:rsid w:val="00F065EA"/>
    <w:rsid w:val="00F10267"/>
    <w:rsid w:val="00F133F3"/>
    <w:rsid w:val="00F2261F"/>
    <w:rsid w:val="00F3027D"/>
    <w:rsid w:val="00F3084F"/>
    <w:rsid w:val="00F46D30"/>
    <w:rsid w:val="00F52790"/>
    <w:rsid w:val="00F62535"/>
    <w:rsid w:val="00F630CD"/>
    <w:rsid w:val="00F6605E"/>
    <w:rsid w:val="00F67D61"/>
    <w:rsid w:val="00F71A8E"/>
    <w:rsid w:val="00F73D96"/>
    <w:rsid w:val="00F7400F"/>
    <w:rsid w:val="00F8355F"/>
    <w:rsid w:val="00F84928"/>
    <w:rsid w:val="00F87188"/>
    <w:rsid w:val="00FA3F94"/>
    <w:rsid w:val="00FB2EBF"/>
    <w:rsid w:val="00FB450D"/>
    <w:rsid w:val="00FB4C00"/>
    <w:rsid w:val="00FC5374"/>
    <w:rsid w:val="00FC5ED4"/>
    <w:rsid w:val="00FD666E"/>
    <w:rsid w:val="00FE023C"/>
    <w:rsid w:val="00FE0C98"/>
    <w:rsid w:val="00FE3917"/>
    <w:rsid w:val="00FE5D3F"/>
    <w:rsid w:val="00FF2D85"/>
    <w:rsid w:val="00FF308B"/>
    <w:rsid w:val="1D117AE3"/>
    <w:rsid w:val="3A7D72FB"/>
    <w:rsid w:val="54BC7A5E"/>
    <w:rsid w:val="7E4CB01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261591C0"/>
  <w15:docId w15:val="{65572C66-8B2D-4A4A-B26D-647FD5923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1385D"/>
    <w:pPr>
      <w:spacing w:after="440"/>
      <w:ind w:left="-1134" w:right="-1134"/>
    </w:pPr>
    <w:rPr>
      <w:sz w:val="2"/>
    </w:rPr>
  </w:style>
  <w:style w:type="character" w:customStyle="1" w:styleId="TechnicalBlockChar">
    <w:name w:val="Technical Block Char"/>
    <w:basedOn w:val="DefaultParagraphFont"/>
    <w:rsid w:val="00B1385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B1385D"/>
    <w:rPr>
      <w:rFonts w:ascii="Times New Roman" w:hAnsi="Times New Roman" w:cs="Times New Roman"/>
      <w:sz w:val="2"/>
      <w:lang w:val="en-GB"/>
    </w:rPr>
  </w:style>
  <w:style w:type="paragraph" w:customStyle="1" w:styleId="FooterText">
    <w:name w:val="Footer Text"/>
    <w:basedOn w:val="Normal"/>
    <w:rsid w:val="00B1385D"/>
    <w:rPr>
      <w:rFonts w:eastAsia="Times New Roman"/>
      <w:szCs w:val="24"/>
    </w:rPr>
  </w:style>
  <w:style w:type="character" w:styleId="PlaceholderText">
    <w:name w:val="Placeholder Text"/>
    <w:basedOn w:val="DefaultParagraphFont"/>
    <w:uiPriority w:val="99"/>
    <w:semiHidden/>
    <w:rsid w:val="00B1385D"/>
    <w:rPr>
      <w:color w:val="808080"/>
    </w:rPr>
  </w:style>
  <w:style w:type="paragraph" w:customStyle="1" w:styleId="TBEntInstit">
    <w:name w:val="TBEntInstit"/>
    <w:basedOn w:val="TechnicalBlockBase"/>
    <w:link w:val="EntInstitChar"/>
    <w:rsid w:val="006F1314"/>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6F1314"/>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6F1314"/>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6F1314"/>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6F1314"/>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6F1314"/>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6F1314"/>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6F1314"/>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6F1314"/>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6F1314"/>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6F1314"/>
    <w:rPr>
      <w:rFonts w:ascii="Arial New Roman" w:eastAsia="Times New Roman" w:hAnsi="Arial New Roman" w:cs="Arial"/>
      <w:b/>
      <w:i/>
      <w:dstrike/>
      <w:color w:val="606060"/>
      <w:w w:val="98"/>
      <w:sz w:val="10"/>
      <w:szCs w:val="20"/>
      <w:u w:val="words" w:color="606060"/>
      <w:lang w:val="en-GB" w:eastAsia="fr-BE"/>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5B0912"/>
    <w:pPr>
      <w:ind w:left="720"/>
      <w:contextualSpacing/>
    </w:pPr>
  </w:style>
  <w:style w:type="table" w:styleId="PlainTable4">
    <w:name w:val="Plain Table 4"/>
    <w:basedOn w:val="TableNormal"/>
    <w:uiPriority w:val="44"/>
    <w:rsid w:val="005B09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5B0912"/>
    <w:rPr>
      <w:rFonts w:ascii="Times New Roman" w:hAnsi="Times New Roman" w:cs="Times New Roman"/>
      <w:sz w:val="24"/>
      <w:lang w:val="en-GB"/>
    </w:rPr>
  </w:style>
  <w:style w:type="paragraph" w:styleId="Revision">
    <w:name w:val="Revision"/>
    <w:hidden/>
    <w:uiPriority w:val="99"/>
    <w:semiHidden/>
    <w:rsid w:val="00301A51"/>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706F62"/>
    <w:rPr>
      <w:sz w:val="16"/>
      <w:szCs w:val="16"/>
    </w:rPr>
  </w:style>
  <w:style w:type="paragraph" w:styleId="CommentText">
    <w:name w:val="annotation text"/>
    <w:basedOn w:val="Normal"/>
    <w:link w:val="CommentTextChar"/>
    <w:uiPriority w:val="99"/>
    <w:unhideWhenUsed/>
    <w:rsid w:val="00706F62"/>
    <w:rPr>
      <w:sz w:val="20"/>
      <w:szCs w:val="20"/>
    </w:rPr>
  </w:style>
  <w:style w:type="character" w:customStyle="1" w:styleId="CommentTextChar">
    <w:name w:val="Comment Text Char"/>
    <w:basedOn w:val="DefaultParagraphFont"/>
    <w:link w:val="CommentText"/>
    <w:uiPriority w:val="99"/>
    <w:rsid w:val="00706F62"/>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06F62"/>
    <w:rPr>
      <w:b/>
      <w:bCs/>
    </w:rPr>
  </w:style>
  <w:style w:type="character" w:customStyle="1" w:styleId="CommentSubjectChar">
    <w:name w:val="Comment Subject Char"/>
    <w:basedOn w:val="CommentTextChar"/>
    <w:link w:val="CommentSubject"/>
    <w:uiPriority w:val="99"/>
    <w:semiHidden/>
    <w:rsid w:val="00706F62"/>
    <w:rPr>
      <w:rFonts w:ascii="Times New Roman" w:hAnsi="Times New Roman" w:cs="Times New Roman"/>
      <w:b/>
      <w:bCs/>
      <w:sz w:val="20"/>
      <w:szCs w:val="20"/>
      <w:lang w:val="en-GB"/>
    </w:rPr>
  </w:style>
  <w:style w:type="paragraph" w:customStyle="1" w:styleId="TBDistrbMarkers">
    <w:name w:val="TBDistrbMarkers"/>
    <w:basedOn w:val="TBNormalTechnicalBlock"/>
    <w:qFormat/>
    <w:rsid w:val="006F1314"/>
    <w:pPr>
      <w:tabs>
        <w:tab w:val="right" w:pos="3260"/>
        <w:tab w:val="right" w:pos="5528"/>
      </w:tabs>
      <w:spacing w:before="0" w:line="240" w:lineRule="auto"/>
    </w:pPr>
    <w:rPr>
      <w:i/>
      <w:iCs/>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7"/>
      </w:numPr>
    </w:pPr>
  </w:style>
  <w:style w:type="paragraph" w:customStyle="1" w:styleId="Pointabc1">
    <w:name w:val="Point abc (1)"/>
    <w:basedOn w:val="Normal"/>
    <w:rsid w:val="006213F4"/>
    <w:pPr>
      <w:numPr>
        <w:ilvl w:val="3"/>
        <w:numId w:val="17"/>
      </w:numPr>
    </w:pPr>
  </w:style>
  <w:style w:type="paragraph" w:customStyle="1" w:styleId="Pointabc2">
    <w:name w:val="Point abc (2)"/>
    <w:basedOn w:val="Normal"/>
    <w:rsid w:val="006213F4"/>
    <w:pPr>
      <w:numPr>
        <w:ilvl w:val="5"/>
        <w:numId w:val="17"/>
      </w:numPr>
    </w:pPr>
  </w:style>
  <w:style w:type="paragraph" w:customStyle="1" w:styleId="Pointabc3">
    <w:name w:val="Point abc (3)"/>
    <w:basedOn w:val="Normal"/>
    <w:rsid w:val="006213F4"/>
    <w:pPr>
      <w:numPr>
        <w:ilvl w:val="7"/>
        <w:numId w:val="17"/>
      </w:numPr>
    </w:pPr>
  </w:style>
  <w:style w:type="paragraph" w:customStyle="1" w:styleId="Pointabc4">
    <w:name w:val="Point abc (4)"/>
    <w:basedOn w:val="Normal"/>
    <w:rsid w:val="006213F4"/>
    <w:pPr>
      <w:numPr>
        <w:ilvl w:val="8"/>
        <w:numId w:val="17"/>
      </w:numPr>
    </w:pPr>
  </w:style>
  <w:style w:type="paragraph" w:customStyle="1" w:styleId="Point123">
    <w:name w:val="Point 123"/>
    <w:basedOn w:val="Normal"/>
    <w:rsid w:val="006213F4"/>
    <w:pPr>
      <w:numPr>
        <w:numId w:val="17"/>
      </w:numPr>
    </w:pPr>
  </w:style>
  <w:style w:type="paragraph" w:customStyle="1" w:styleId="Point1231">
    <w:name w:val="Point 123 (1)"/>
    <w:basedOn w:val="Normal"/>
    <w:rsid w:val="006213F4"/>
    <w:pPr>
      <w:numPr>
        <w:ilvl w:val="2"/>
        <w:numId w:val="17"/>
      </w:numPr>
    </w:pPr>
  </w:style>
  <w:style w:type="paragraph" w:customStyle="1" w:styleId="Point1232">
    <w:name w:val="Point 123 (2)"/>
    <w:basedOn w:val="Normal"/>
    <w:rsid w:val="006213F4"/>
    <w:pPr>
      <w:numPr>
        <w:ilvl w:val="4"/>
        <w:numId w:val="17"/>
      </w:numPr>
    </w:pPr>
  </w:style>
  <w:style w:type="paragraph" w:customStyle="1" w:styleId="Point1233">
    <w:name w:val="Point 123 (3)"/>
    <w:basedOn w:val="Normal"/>
    <w:rsid w:val="006213F4"/>
    <w:pPr>
      <w:numPr>
        <w:ilvl w:val="6"/>
        <w:numId w:val="17"/>
      </w:numPr>
    </w:pPr>
  </w:style>
  <w:style w:type="paragraph" w:customStyle="1" w:styleId="Pointivx">
    <w:name w:val="Point ivx"/>
    <w:basedOn w:val="Normal"/>
    <w:rsid w:val="006213F4"/>
    <w:pPr>
      <w:numPr>
        <w:numId w:val="18"/>
      </w:numPr>
    </w:pPr>
  </w:style>
  <w:style w:type="paragraph" w:customStyle="1" w:styleId="Pointivx1">
    <w:name w:val="Point ivx (1)"/>
    <w:basedOn w:val="Normal"/>
    <w:rsid w:val="006213F4"/>
    <w:pPr>
      <w:numPr>
        <w:ilvl w:val="1"/>
        <w:numId w:val="18"/>
      </w:numPr>
    </w:pPr>
  </w:style>
  <w:style w:type="paragraph" w:customStyle="1" w:styleId="Pointivx2">
    <w:name w:val="Point ivx (2)"/>
    <w:basedOn w:val="Normal"/>
    <w:rsid w:val="006213F4"/>
    <w:pPr>
      <w:numPr>
        <w:ilvl w:val="2"/>
        <w:numId w:val="18"/>
      </w:numPr>
    </w:pPr>
  </w:style>
  <w:style w:type="paragraph" w:customStyle="1" w:styleId="Pointivx3">
    <w:name w:val="Point ivx (3)"/>
    <w:basedOn w:val="Normal"/>
    <w:rsid w:val="006213F4"/>
    <w:pPr>
      <w:numPr>
        <w:ilvl w:val="3"/>
        <w:numId w:val="18"/>
      </w:numPr>
    </w:pPr>
  </w:style>
  <w:style w:type="paragraph" w:customStyle="1" w:styleId="Pointivx4">
    <w:name w:val="Point ivx (4)"/>
    <w:basedOn w:val="Normal"/>
    <w:rsid w:val="006213F4"/>
    <w:pPr>
      <w:numPr>
        <w:ilvl w:val="4"/>
        <w:numId w:val="18"/>
      </w:numPr>
    </w:pPr>
  </w:style>
  <w:style w:type="paragraph" w:customStyle="1" w:styleId="Bullet">
    <w:name w:val="Bullet"/>
    <w:basedOn w:val="Normal"/>
    <w:rsid w:val="006213F4"/>
    <w:pPr>
      <w:numPr>
        <w:numId w:val="12"/>
      </w:numPr>
    </w:pPr>
  </w:style>
  <w:style w:type="paragraph" w:customStyle="1" w:styleId="Bullet1">
    <w:name w:val="Bullet 1"/>
    <w:basedOn w:val="Normal"/>
    <w:rsid w:val="006213F4"/>
    <w:pPr>
      <w:numPr>
        <w:numId w:val="13"/>
      </w:numPr>
    </w:pPr>
  </w:style>
  <w:style w:type="paragraph" w:customStyle="1" w:styleId="Bullet2">
    <w:name w:val="Bullet 2"/>
    <w:basedOn w:val="Normal"/>
    <w:rsid w:val="006213F4"/>
    <w:pPr>
      <w:numPr>
        <w:numId w:val="14"/>
      </w:numPr>
    </w:pPr>
  </w:style>
  <w:style w:type="paragraph" w:customStyle="1" w:styleId="Bullet3">
    <w:name w:val="Bullet 3"/>
    <w:basedOn w:val="Normal"/>
    <w:rsid w:val="006213F4"/>
    <w:pPr>
      <w:numPr>
        <w:numId w:val="15"/>
      </w:numPr>
    </w:pPr>
  </w:style>
  <w:style w:type="paragraph" w:customStyle="1" w:styleId="Bullet4">
    <w:name w:val="Bullet 4"/>
    <w:basedOn w:val="Normal"/>
    <w:rsid w:val="006213F4"/>
    <w:pPr>
      <w:numPr>
        <w:numId w:val="16"/>
      </w:numPr>
    </w:pPr>
  </w:style>
  <w:style w:type="paragraph" w:customStyle="1" w:styleId="Dash">
    <w:name w:val="Dash"/>
    <w:basedOn w:val="Normal"/>
    <w:rsid w:val="006213F4"/>
    <w:pPr>
      <w:numPr>
        <w:numId w:val="2"/>
      </w:numPr>
    </w:pPr>
  </w:style>
  <w:style w:type="paragraph" w:customStyle="1" w:styleId="Dash1">
    <w:name w:val="Dash 1"/>
    <w:basedOn w:val="Normal"/>
    <w:rsid w:val="006213F4"/>
    <w:pPr>
      <w:numPr>
        <w:numId w:val="3"/>
      </w:numPr>
    </w:pPr>
  </w:style>
  <w:style w:type="paragraph" w:customStyle="1" w:styleId="Dash2">
    <w:name w:val="Dash 2"/>
    <w:basedOn w:val="Normal"/>
    <w:rsid w:val="006213F4"/>
    <w:pPr>
      <w:numPr>
        <w:numId w:val="4"/>
      </w:numPr>
    </w:pPr>
  </w:style>
  <w:style w:type="paragraph" w:customStyle="1" w:styleId="Dash3">
    <w:name w:val="Dash 3"/>
    <w:basedOn w:val="Normal"/>
    <w:rsid w:val="006213F4"/>
    <w:pPr>
      <w:numPr>
        <w:numId w:val="5"/>
      </w:numPr>
    </w:pPr>
  </w:style>
  <w:style w:type="paragraph" w:customStyle="1" w:styleId="Dash4">
    <w:name w:val="Dash 4"/>
    <w:basedOn w:val="Normal"/>
    <w:rsid w:val="006213F4"/>
    <w:pPr>
      <w:numPr>
        <w:numId w:val="6"/>
      </w:numPr>
    </w:pPr>
  </w:style>
  <w:style w:type="paragraph" w:customStyle="1" w:styleId="DashEqual">
    <w:name w:val="Dash Equal"/>
    <w:basedOn w:val="Dash"/>
    <w:rsid w:val="006213F4"/>
    <w:pPr>
      <w:numPr>
        <w:numId w:val="7"/>
      </w:numPr>
    </w:pPr>
  </w:style>
  <w:style w:type="paragraph" w:customStyle="1" w:styleId="DashEqual1">
    <w:name w:val="Dash Equal 1"/>
    <w:basedOn w:val="Dash1"/>
    <w:rsid w:val="006213F4"/>
    <w:pPr>
      <w:numPr>
        <w:numId w:val="8"/>
      </w:numPr>
    </w:pPr>
  </w:style>
  <w:style w:type="paragraph" w:customStyle="1" w:styleId="DashEqual2">
    <w:name w:val="Dash Equal 2"/>
    <w:basedOn w:val="Dash2"/>
    <w:rsid w:val="006213F4"/>
    <w:pPr>
      <w:numPr>
        <w:numId w:val="9"/>
      </w:numPr>
    </w:pPr>
  </w:style>
  <w:style w:type="paragraph" w:customStyle="1" w:styleId="DashEqual3">
    <w:name w:val="Dash Equal 3"/>
    <w:basedOn w:val="Dash3"/>
    <w:rsid w:val="006213F4"/>
    <w:pPr>
      <w:numPr>
        <w:numId w:val="10"/>
      </w:numPr>
    </w:pPr>
  </w:style>
  <w:style w:type="paragraph" w:customStyle="1" w:styleId="DashEqual4">
    <w:name w:val="Dash Equal 4"/>
    <w:basedOn w:val="Dash4"/>
    <w:rsid w:val="006213F4"/>
    <w:pPr>
      <w:numPr>
        <w:numId w:val="11"/>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9"/>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20"/>
      </w:numPr>
    </w:pPr>
  </w:style>
  <w:style w:type="paragraph" w:customStyle="1" w:styleId="Heading123">
    <w:name w:val="Heading 123"/>
    <w:basedOn w:val="HeadingLeft"/>
    <w:next w:val="Normal"/>
    <w:rsid w:val="006213F4"/>
    <w:pPr>
      <w:numPr>
        <w:numId w:val="21"/>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674404">
      <w:bodyDiv w:val="1"/>
      <w:marLeft w:val="0"/>
      <w:marRight w:val="0"/>
      <w:marTop w:val="0"/>
      <w:marBottom w:val="0"/>
      <w:divBdr>
        <w:top w:val="none" w:sz="0" w:space="0" w:color="auto"/>
        <w:left w:val="none" w:sz="0" w:space="0" w:color="auto"/>
        <w:bottom w:val="none" w:sz="0" w:space="0" w:color="auto"/>
        <w:right w:val="none" w:sz="0" w:space="0" w:color="auto"/>
      </w:divBdr>
    </w:div>
    <w:div w:id="474301891">
      <w:bodyDiv w:val="1"/>
      <w:marLeft w:val="0"/>
      <w:marRight w:val="0"/>
      <w:marTop w:val="0"/>
      <w:marBottom w:val="0"/>
      <w:divBdr>
        <w:top w:val="none" w:sz="0" w:space="0" w:color="auto"/>
        <w:left w:val="none" w:sz="0" w:space="0" w:color="auto"/>
        <w:bottom w:val="none" w:sz="0" w:space="0" w:color="auto"/>
        <w:right w:val="none" w:sz="0" w:space="0" w:color="auto"/>
      </w:divBdr>
    </w:div>
    <w:div w:id="735011034">
      <w:bodyDiv w:val="1"/>
      <w:marLeft w:val="0"/>
      <w:marRight w:val="0"/>
      <w:marTop w:val="0"/>
      <w:marBottom w:val="0"/>
      <w:divBdr>
        <w:top w:val="none" w:sz="0" w:space="0" w:color="auto"/>
        <w:left w:val="none" w:sz="0" w:space="0" w:color="auto"/>
        <w:bottom w:val="none" w:sz="0" w:space="0" w:color="auto"/>
        <w:right w:val="none" w:sz="0" w:space="0" w:color="auto"/>
      </w:divBdr>
    </w:div>
    <w:div w:id="1054693511">
      <w:bodyDiv w:val="1"/>
      <w:marLeft w:val="0"/>
      <w:marRight w:val="0"/>
      <w:marTop w:val="0"/>
      <w:marBottom w:val="0"/>
      <w:divBdr>
        <w:top w:val="none" w:sz="0" w:space="0" w:color="auto"/>
        <w:left w:val="none" w:sz="0" w:space="0" w:color="auto"/>
        <w:bottom w:val="none" w:sz="0" w:space="0" w:color="auto"/>
        <w:right w:val="none" w:sz="0" w:space="0" w:color="auto"/>
      </w:divBdr>
    </w:div>
    <w:div w:id="1135567428">
      <w:bodyDiv w:val="1"/>
      <w:marLeft w:val="0"/>
      <w:marRight w:val="0"/>
      <w:marTop w:val="0"/>
      <w:marBottom w:val="0"/>
      <w:divBdr>
        <w:top w:val="none" w:sz="0" w:space="0" w:color="auto"/>
        <w:left w:val="none" w:sz="0" w:space="0" w:color="auto"/>
        <w:bottom w:val="none" w:sz="0" w:space="0" w:color="auto"/>
        <w:right w:val="none" w:sz="0" w:space="0" w:color="auto"/>
      </w:divBdr>
    </w:div>
    <w:div w:id="1342051183">
      <w:bodyDiv w:val="1"/>
      <w:marLeft w:val="0"/>
      <w:marRight w:val="0"/>
      <w:marTop w:val="0"/>
      <w:marBottom w:val="0"/>
      <w:divBdr>
        <w:top w:val="none" w:sz="0" w:space="0" w:color="auto"/>
        <w:left w:val="none" w:sz="0" w:space="0" w:color="auto"/>
        <w:bottom w:val="none" w:sz="0" w:space="0" w:color="auto"/>
        <w:right w:val="none" w:sz="0" w:space="0" w:color="auto"/>
      </w:divBdr>
    </w:div>
    <w:div w:id="1440104844">
      <w:bodyDiv w:val="1"/>
      <w:marLeft w:val="0"/>
      <w:marRight w:val="0"/>
      <w:marTop w:val="0"/>
      <w:marBottom w:val="0"/>
      <w:divBdr>
        <w:top w:val="none" w:sz="0" w:space="0" w:color="auto"/>
        <w:left w:val="none" w:sz="0" w:space="0" w:color="auto"/>
        <w:bottom w:val="none" w:sz="0" w:space="0" w:color="auto"/>
        <w:right w:val="none" w:sz="0" w:space="0" w:color="auto"/>
      </w:divBdr>
    </w:div>
    <w:div w:id="1455174610">
      <w:bodyDiv w:val="1"/>
      <w:marLeft w:val="0"/>
      <w:marRight w:val="0"/>
      <w:marTop w:val="0"/>
      <w:marBottom w:val="0"/>
      <w:divBdr>
        <w:top w:val="none" w:sz="0" w:space="0" w:color="auto"/>
        <w:left w:val="none" w:sz="0" w:space="0" w:color="auto"/>
        <w:bottom w:val="none" w:sz="0" w:space="0" w:color="auto"/>
        <w:right w:val="none" w:sz="0" w:space="0" w:color="auto"/>
      </w:divBdr>
    </w:div>
    <w:div w:id="1482648696">
      <w:bodyDiv w:val="1"/>
      <w:marLeft w:val="0"/>
      <w:marRight w:val="0"/>
      <w:marTop w:val="0"/>
      <w:marBottom w:val="0"/>
      <w:divBdr>
        <w:top w:val="none" w:sz="0" w:space="0" w:color="auto"/>
        <w:left w:val="none" w:sz="0" w:space="0" w:color="auto"/>
        <w:bottom w:val="none" w:sz="0" w:space="0" w:color="auto"/>
        <w:right w:val="none" w:sz="0" w:space="0" w:color="auto"/>
      </w:divBdr>
    </w:div>
    <w:div w:id="1512069151">
      <w:bodyDiv w:val="1"/>
      <w:marLeft w:val="0"/>
      <w:marRight w:val="0"/>
      <w:marTop w:val="0"/>
      <w:marBottom w:val="0"/>
      <w:divBdr>
        <w:top w:val="none" w:sz="0" w:space="0" w:color="auto"/>
        <w:left w:val="none" w:sz="0" w:space="0" w:color="auto"/>
        <w:bottom w:val="none" w:sz="0" w:space="0" w:color="auto"/>
        <w:right w:val="none" w:sz="0" w:space="0" w:color="auto"/>
      </w:divBdr>
    </w:div>
    <w:div w:id="1626034149">
      <w:bodyDiv w:val="1"/>
      <w:marLeft w:val="0"/>
      <w:marRight w:val="0"/>
      <w:marTop w:val="0"/>
      <w:marBottom w:val="0"/>
      <w:divBdr>
        <w:top w:val="none" w:sz="0" w:space="0" w:color="auto"/>
        <w:left w:val="none" w:sz="0" w:space="0" w:color="auto"/>
        <w:bottom w:val="none" w:sz="0" w:space="0" w:color="auto"/>
        <w:right w:val="none" w:sz="0" w:space="0" w:color="auto"/>
      </w:divBdr>
    </w:div>
    <w:div w:id="1726054318">
      <w:bodyDiv w:val="1"/>
      <w:marLeft w:val="0"/>
      <w:marRight w:val="0"/>
      <w:marTop w:val="0"/>
      <w:marBottom w:val="0"/>
      <w:divBdr>
        <w:top w:val="none" w:sz="0" w:space="0" w:color="auto"/>
        <w:left w:val="none" w:sz="0" w:space="0" w:color="auto"/>
        <w:bottom w:val="none" w:sz="0" w:space="0" w:color="auto"/>
        <w:right w:val="none" w:sz="0" w:space="0" w:color="auto"/>
      </w:divBdr>
    </w:div>
    <w:div w:id="1780176247">
      <w:bodyDiv w:val="1"/>
      <w:marLeft w:val="0"/>
      <w:marRight w:val="0"/>
      <w:marTop w:val="0"/>
      <w:marBottom w:val="0"/>
      <w:divBdr>
        <w:top w:val="none" w:sz="0" w:space="0" w:color="auto"/>
        <w:left w:val="none" w:sz="0" w:space="0" w:color="auto"/>
        <w:bottom w:val="none" w:sz="0" w:space="0" w:color="auto"/>
        <w:right w:val="none" w:sz="0" w:space="0" w:color="auto"/>
      </w:divBdr>
    </w:div>
    <w:div w:id="1797870415">
      <w:bodyDiv w:val="1"/>
      <w:marLeft w:val="0"/>
      <w:marRight w:val="0"/>
      <w:marTop w:val="0"/>
      <w:marBottom w:val="0"/>
      <w:divBdr>
        <w:top w:val="none" w:sz="0" w:space="0" w:color="auto"/>
        <w:left w:val="none" w:sz="0" w:space="0" w:color="auto"/>
        <w:bottom w:val="none" w:sz="0" w:space="0" w:color="auto"/>
        <w:right w:val="none" w:sz="0" w:space="0" w:color="auto"/>
      </w:divBdr>
    </w:div>
    <w:div w:id="1835102461">
      <w:bodyDiv w:val="1"/>
      <w:marLeft w:val="0"/>
      <w:marRight w:val="0"/>
      <w:marTop w:val="0"/>
      <w:marBottom w:val="0"/>
      <w:divBdr>
        <w:top w:val="none" w:sz="0" w:space="0" w:color="auto"/>
        <w:left w:val="none" w:sz="0" w:space="0" w:color="auto"/>
        <w:bottom w:val="none" w:sz="0" w:space="0" w:color="auto"/>
        <w:right w:val="none" w:sz="0" w:space="0" w:color="auto"/>
      </w:divBdr>
    </w:div>
    <w:div w:id="1844205749">
      <w:bodyDiv w:val="1"/>
      <w:marLeft w:val="0"/>
      <w:marRight w:val="0"/>
      <w:marTop w:val="0"/>
      <w:marBottom w:val="0"/>
      <w:divBdr>
        <w:top w:val="none" w:sz="0" w:space="0" w:color="auto"/>
        <w:left w:val="none" w:sz="0" w:space="0" w:color="auto"/>
        <w:bottom w:val="none" w:sz="0" w:space="0" w:color="auto"/>
        <w:right w:val="none" w:sz="0" w:space="0" w:color="auto"/>
      </w:divBdr>
    </w:div>
    <w:div w:id="1938517447">
      <w:bodyDiv w:val="1"/>
      <w:marLeft w:val="0"/>
      <w:marRight w:val="0"/>
      <w:marTop w:val="0"/>
      <w:marBottom w:val="0"/>
      <w:divBdr>
        <w:top w:val="none" w:sz="0" w:space="0" w:color="auto"/>
        <w:left w:val="none" w:sz="0" w:space="0" w:color="auto"/>
        <w:bottom w:val="none" w:sz="0" w:space="0" w:color="auto"/>
        <w:right w:val="none" w:sz="0" w:space="0" w:color="auto"/>
      </w:divBdr>
    </w:div>
    <w:div w:id="210595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4B8A3A-39AE-4E30-9C50-208802E98690}">
  <ds:schemaRefs>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 ds:uri="http://schemas.microsoft.com/office/2006/documentManagement/type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BC90010C-FAC5-46FF-9BBA-F23DFFC0DC37}">
  <ds:schemaRefs>
    <ds:schemaRef ds:uri="http://schemas.openxmlformats.org/officeDocument/2006/bibliography"/>
  </ds:schemaRefs>
</ds:datastoreItem>
</file>

<file path=customXml/itemProps3.xml><?xml version="1.0" encoding="utf-8"?>
<ds:datastoreItem xmlns:ds="http://schemas.openxmlformats.org/officeDocument/2006/customXml" ds:itemID="{129EC0EA-0F6E-442E-93C5-7A9128F57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52877D9-D875-42C0-BAAE-3AD37A0C91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40</TotalTime>
  <Pages>10</Pages>
  <Words>1640</Words>
  <Characters>9420</Characters>
  <Application>Microsoft Office Word</Application>
  <DocSecurity>0</DocSecurity>
  <Lines>314</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DQC</dc:creator>
  <cp:keywords/>
  <dc:description/>
  <cp:lastModifiedBy>ADE Alrun</cp:lastModifiedBy>
  <cp:revision>17</cp:revision>
  <cp:lastPrinted>2026-02-25T10:05:00Z</cp:lastPrinted>
  <dcterms:created xsi:type="dcterms:W3CDTF">2026-03-10T13:43:00Z</dcterms:created>
  <dcterms:modified xsi:type="dcterms:W3CDTF">2026-03-13T14:09:00Z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4.9.1, Build 20240216</vt:lpwstr>
  </property>
  <property fmtid="{D5CDD505-2E9C-101B-9397-08002B2CF9AE}" pid="4" name="Meeting Number">
    <vt:lpwstr>4158</vt:lpwstr>
  </property>
  <property fmtid="{D5CDD505-2E9C-101B-9397-08002B2CF9AE}" pid="5" name="MSIP_Label_af60b174-6478-47f9-866e-33f097bb6603_Enabled">
    <vt:lpwstr>true</vt:lpwstr>
  </property>
  <property fmtid="{D5CDD505-2E9C-101B-9397-08002B2CF9AE}" pid="6" name="MSIP_Label_af60b174-6478-47f9-866e-33f097bb6603_SetDate">
    <vt:lpwstr>2025-04-29T09:10:24Z</vt:lpwstr>
  </property>
  <property fmtid="{D5CDD505-2E9C-101B-9397-08002B2CF9AE}" pid="7" name="MSIP_Label_af60b174-6478-47f9-866e-33f097bb6603_Method">
    <vt:lpwstr>Privileged</vt:lpwstr>
  </property>
  <property fmtid="{D5CDD505-2E9C-101B-9397-08002B2CF9AE}" pid="8" name="MSIP_Label_af60b174-6478-47f9-866e-33f097bb6603_Name">
    <vt:lpwstr>GSCEU - PUBLIC Label</vt:lpwstr>
  </property>
  <property fmtid="{D5CDD505-2E9C-101B-9397-08002B2CF9AE}" pid="9" name="MSIP_Label_af60b174-6478-47f9-866e-33f097bb6603_SiteId">
    <vt:lpwstr>03ad1c97-0a4d-4e82-8f93-27291a6a0767</vt:lpwstr>
  </property>
  <property fmtid="{D5CDD505-2E9C-101B-9397-08002B2CF9AE}" pid="10" name="MSIP_Label_af60b174-6478-47f9-866e-33f097bb6603_ActionId">
    <vt:lpwstr>691ffd6f-0e47-4353-9e31-61a254cee9cd</vt:lpwstr>
  </property>
  <property fmtid="{D5CDD505-2E9C-101B-9397-08002B2CF9AE}" pid="11" name="MSIP_Label_af60b174-6478-47f9-866e-33f097bb6603_ContentBits">
    <vt:lpwstr>0</vt:lpwstr>
  </property>
  <property fmtid="{D5CDD505-2E9C-101B-9397-08002B2CF9AE}" pid="12" name="ContentTypeId">
    <vt:lpwstr>0x010100B1C4999ACD6CE848981E0EB0D78F6234</vt:lpwstr>
  </property>
</Properties>
</file>