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jpeg"/>
  <Override PartName="/media/image3.bin" ContentType="image/jpeg"/>
  <Override PartName="/media/image4.bin" ContentType="image/jpeg"/>
  <Override PartName="/media/image5.bin" ContentType="image/jpe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c061ca398543df" /><Relationship Type="http://schemas.openxmlformats.org/package/2006/relationships/metadata/core-properties" Target="/docProps/core.xml" Id="Rb41ac68fb7e246e8" /><Relationship Type="http://schemas.openxmlformats.org/officeDocument/2006/relationships/extended-properties" Target="/docProps/app.xml" Id="R7359fc7365024b4a" /><Relationship Type="http://schemas.openxmlformats.org/officeDocument/2006/relationships/custom-properties" Target="/docProps/custom.xml" Id="R17d6cf5e5fe74117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5c18f9a3c8654349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10 March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it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7005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SIMPL 26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ANTICI 31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DATAPROTECT 76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CYBER 103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JAI 305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TELECOM 105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CODEC 378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PROCIV 41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COMPET 277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MI 211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INST 83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PARLNAT 34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Files: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2025/0359 (COD)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2025/0360 (COD)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2025/0358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The Italian Senate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24 February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REGULATION OF THE EUROPEAN PARLIAMENT AND OF THE COUNCIL amending Regulations (EU) 2024/1689 and (EU) 2018/1139 as regards the simplification of the implementation of harmonised rules on artificial intelligence (Digital Omnibus on AI)</w:t>
                </w:r>
              </w:p>
              <w:p>
                <w:pPr>
                  <w:pStyle w:val="TBSubjectText"/>
                </w:pPr>
                <w:r>
                  <w:t xml:space="preserve">[15708/25 - COM(2025)836]</w:t>
                </w:r>
              </w:p>
              <w:p>
                <w:pPr>
                  <w:pStyle w:val="TBSubjectText"/>
                </w:pPr>
                <w:r>
                  <w:t xml:space="preserve">Proposal for a REGULATION OF THE EUROPEAN PARLIAMENT AND OF THE COUNCIL amending Regulations (EU) 2016/679, (EU) 2018/1724, (EU) 2018/1725, (EU) 2023/2854 and Directives 2002/58/EC, (EU) 2022/2555 and (EU) 2022/2557 as regards the simplification of the digital legislative framework, and repealing Regulations (EU) 2018/1807, (EU) 2019/1150, (EU) 2022/868, and Directive (EU) 2019/1024 (Digital Omnibus)</w:t>
                </w:r>
              </w:p>
              <w:p>
                <w:pPr>
                  <w:pStyle w:val="TBSubjectText"/>
                </w:pPr>
                <w:r>
                  <w:t xml:space="preserve">[15698/25 - COM(2025)837]</w:t>
                </w:r>
              </w:p>
              <w:p>
                <w:pPr>
                  <w:pStyle w:val="TBSubjectText"/>
                </w:pPr>
                <w:r>
                  <w:t xml:space="preserve">Proposal for a REGULATION OF THE EUROPEAN PARLIAMENT AND OF THE COUNCIL on the establishment of European Business Wallets</w:t>
                </w:r>
              </w:p>
              <w:p>
                <w:pPr>
                  <w:pStyle w:val="TBSubjectText"/>
                </w:pPr>
                <w:r>
                  <w:t xml:space="preserve">[15701/25 - COM(2025)838]</w:t>
                </w:r>
              </w:p>
              <w:p>
                <w:pPr>
                  <w:pStyle w:val="TBSubjectText"/>
                </w:pPr>
                <w:r>
                  <w:t xml:space="preserve">- 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="008C0553" w:rsidP="00A93B87" w:rsidRDefault="00070624" w14:paraId="3CA50630" w14:textId="77777777">
      <w:pPr>
        <w:rPr>
          <w:rFonts w:asciiTheme="majorBidi" w:hAnsiTheme="majorBidi" w:cstheme="majorBidi"/>
          <w:sz w:val="24"/>
          <w:szCs w:val="24"/>
        </w:rPr>
      </w:pPr>
      <w:r w:rsidRPr="006E2CAD">
        <w:rPr>
          <w:rFonts w:asciiTheme="majorBidi" w:hAnsiTheme="majorBidi" w:cstheme="majorBidi"/>
          <w:sz w:val="24"/>
          <w:szCs w:val="24"/>
        </w:rPr>
        <w:t>Delegations will find enclosed the opin</w:t>
      </w:r>
      <w:r>
        <w:rPr>
          <w:rFonts w:asciiTheme="majorBidi" w:hAnsiTheme="majorBidi" w:cstheme="majorBidi"/>
          <w:sz w:val="24"/>
          <w:szCs w:val="24"/>
        </w:rPr>
        <w:t>ion</w:t>
      </w:r>
      <w:r>
        <w:rPr>
          <w:rStyle w:val="FootnoteReference"/>
          <w:rFonts w:asciiTheme="majorBidi" w:hAnsiTheme="majorBidi" w:cstheme="majorBidi"/>
          <w:sz w:val="24"/>
          <w:szCs w:val="24"/>
        </w:rPr>
        <w:footnoteReference w:id="2"/>
      </w:r>
      <w:r>
        <w:rPr>
          <w:rFonts w:asciiTheme="majorBidi" w:hAnsiTheme="majorBidi" w:cstheme="majorBidi"/>
          <w:sz w:val="24"/>
          <w:szCs w:val="24"/>
        </w:rPr>
        <w:t xml:space="preserve"> of </w:t>
      </w:r>
      <w:r w:rsidRPr="00DE22F2">
        <w:rPr>
          <w:rFonts w:asciiTheme="majorBidi" w:hAnsiTheme="majorBidi" w:cstheme="majorBidi"/>
          <w:sz w:val="24"/>
          <w:szCs w:val="24"/>
        </w:rPr>
        <w:t xml:space="preserve">the </w:t>
      </w:r>
      <w:r w:rsidR="00FF3555">
        <w:rPr>
          <w:rFonts w:asciiTheme="majorBidi" w:hAnsiTheme="majorBidi" w:cstheme="majorBidi"/>
          <w:sz w:val="24"/>
          <w:szCs w:val="24"/>
        </w:rPr>
        <w:t xml:space="preserve">Italian </w:t>
      </w:r>
      <w:r>
        <w:rPr>
          <w:rFonts w:asciiTheme="majorBidi" w:hAnsiTheme="majorBidi" w:cstheme="majorBidi"/>
          <w:sz w:val="24"/>
          <w:szCs w:val="24"/>
        </w:rPr>
        <w:t>Senate on the above</w:t>
      </w:r>
      <w:r w:rsidR="008C0553">
        <w:rPr>
          <w:rFonts w:asciiTheme="majorBidi" w:hAnsiTheme="majorBidi" w:cstheme="majorBidi"/>
          <w:sz w:val="24"/>
          <w:szCs w:val="24"/>
        </w:rPr>
        <w:t>.</w:t>
      </w:r>
    </w:p>
    <w:p w:rsidR="00070624" w:rsidP="00A93B87" w:rsidRDefault="00D61B2F" w14:paraId="298BC7BB" w14:textId="6F05629D">
      <w:r>
        <w:rPr>
          <w:noProof/>
        </w:rPr>
        <w:lastRenderedPageBreak/>
        <w:drawing>
          <wp:inline distT="0" distB="0" distL="0" distR="0" wp14:anchorId="0B6D437C" wp14:editId="3135B318">
            <wp:extent cx="6120765" cy="865441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fac6993c7440414f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A27195" w:rsidR="00070624" w:rsidP="00A27195" w:rsidRDefault="00070624" w14:paraId="727A175D" w14:textId="77777777">
      <w:pPr>
        <w:tabs>
          <w:tab w:val="left" w:pos="1125"/>
        </w:tabs>
        <w:rPr>
          <w:rFonts w:asciiTheme="majorBidi" w:hAnsiTheme="majorBidi" w:cstheme="majorBidi"/>
          <w:sz w:val="24"/>
          <w:szCs w:val="24"/>
        </w:rPr>
      </w:pPr>
    </w:p>
    <w:p w:rsidR="00070624" w:rsidP="006B7F4E" w:rsidRDefault="00D61B2F" w14:paraId="5EF664D5" w14:textId="209437DB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10C8BD28" wp14:editId="32563B82">
            <wp:extent cx="6120765" cy="865441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52a7fb61b28d4f8d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1B2F" w:rsidP="006B7F4E" w:rsidRDefault="00D61B2F" w14:paraId="489170F2" w14:textId="77777777">
      <w:pPr>
        <w:jc w:val="center"/>
        <w:rPr>
          <w:noProof/>
        </w:rPr>
      </w:pPr>
    </w:p>
    <w:p w:rsidR="00D61B2F" w:rsidP="006B7F4E" w:rsidRDefault="00D61B2F" w14:paraId="67180F9A" w14:textId="61D354F6">
      <w:pPr>
        <w:jc w:val="center"/>
      </w:pPr>
      <w:r>
        <w:rPr>
          <w:noProof/>
        </w:rPr>
        <w:drawing>
          <wp:inline distT="0" distB="0" distL="0" distR="0" wp14:anchorId="162B1F75" wp14:editId="31700AAC">
            <wp:extent cx="6120765" cy="8654415"/>
            <wp:effectExtent l="0" t="0" r="0" b="0"/>
            <wp:docPr id="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d2747e679b0d4c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1B2F" w:rsidP="006B7F4E" w:rsidRDefault="00D61B2F" w14:paraId="23F5EFFE" w14:textId="77777777">
      <w:pPr>
        <w:jc w:val="center"/>
      </w:pPr>
    </w:p>
    <w:p w:rsidR="00D61B2F" w:rsidP="006B7F4E" w:rsidRDefault="00D61B2F" w14:paraId="2568664B" w14:textId="6F70FED9">
      <w:pPr>
        <w:jc w:val="center"/>
      </w:pPr>
      <w:r>
        <w:rPr>
          <w:noProof/>
        </w:rPr>
        <w:drawing>
          <wp:inline distT="0" distB="0" distL="0" distR="0" wp14:anchorId="368D18CF" wp14:editId="013D8DA8">
            <wp:extent cx="6120765" cy="8654415"/>
            <wp:effectExtent l="0" t="0" r="0" b="0"/>
            <wp:docPr id="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32b6d851eb4c420f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0624" w:rsidP="006B7F4E" w:rsidRDefault="00070624" w14:paraId="2D872F53" w14:textId="77777777">
      <w:pPr>
        <w:jc w:val="center"/>
      </w:pPr>
      <w:r>
        <w:t>____________</w:t>
      </w:r>
    </w:p>
    <w:sectPr w:rsidR="00070624" w:rsidSect="00DD0ECA">
      <w:headerReference w:type="even" r:id="Rdb129ac5e63d4136"/>
      <w:headerReference w:type="default" r:id="R69a442cfbb2445f2"/>
      <w:footerReference w:type="even" r:id="R81c1693b9cfb4242"/>
      <w:footerReference w:type="default" r:id="R8695751f77284ddf"/>
      <w:headerReference w:type="first" r:id="R3569e64ee9534b9f"/>
      <w:footerReference w:type="first" r:id="Rf8af5cb3c90a42d0"/>
      <w:pgSz w:w="11907" w:h="16839"/>
      <w:pgMar w:top="624" w:right="1134" w:bottom="1134" w:left="1134" w:header="567" w:footer="567" w:gutter="0"/>
      <w:pgNumType w:start="0"/>
      <w:cols w:space="708"/>
      <w:titlePg/>
      <w:docGrid w:linePitch="360"/>
      <w:pgSz w:w="11907" w:h="16840" w:code="9"/>
      <w:pgSz w:w="11907" w:h="16840" w:code="9"/>
      <w:pgSz w:w="11907" w:h="16840" w:code="9"/>
      <w:pgSz w:w="11907" w:h="16840" w:code="9"/>
      <w:pgSz w:w="11907" w:h="16840" w:code="9"/>
      <w:pgSz w:w="11907" w:h="16840" w:code="9"/>
      <w:pgSz w:w="11907" w:h="16840" w:code="9"/>
      <w:pgSz w:w="11907" w:h="16840" w:code="9"/>
      <w:pgSz w:w="11907" w:h="16840" w:code="9"/>
      <w:pgSz w:w="11907" w:h="16840" w:code="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7005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GIP.B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7005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GIP.B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D0ECA" w:rsidRDefault="00DD0ECA" w14:paraId="15796C46" w14:textId="77777777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7005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GIP.B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7005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GIP.B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0624" w:rsidP="00476CF8" w:rsidRDefault="00070624" w14:paraId="010245DC" w14:textId="77777777">
      <w:pPr>
        <w:spacing w:after="0" w:line="240" w:lineRule="auto"/>
      </w:pPr>
      <w:r>
        <w:separator/>
      </w:r>
    </w:p>
  </w:footnote>
  <w:footnote w:type="continuationSeparator" w:id="0">
    <w:p w:rsidR="00070624" w:rsidP="00476CF8" w:rsidRDefault="00070624" w14:paraId="35BCFBFF" w14:textId="77777777">
      <w:pPr>
        <w:spacing w:after="0" w:line="240" w:lineRule="auto"/>
      </w:pPr>
      <w:r>
        <w:continuationSeparator/>
      </w:r>
    </w:p>
  </w:footnote>
  <w:footnote w:id="2">
    <w:p w:rsidRPr="009704BF" w:rsidR="002B13D1" w:rsidP="002B13D1" w:rsidRDefault="00070624" w14:paraId="1600F6FD" w14:textId="77777777">
      <w:pPr>
        <w:contextualSpacing/>
        <w:rPr>
          <w:rFonts w:asciiTheme="majorBidi" w:hAnsiTheme="majorBidi" w:cstheme="majorBidi"/>
          <w:lang w:val="en-GB"/>
        </w:rPr>
      </w:pPr>
      <w:r>
        <w:rPr>
          <w:rStyle w:val="FootnoteReference"/>
        </w:rPr>
        <w:footnoteRef/>
      </w:r>
      <w:r>
        <w:t xml:space="preserve"> </w:t>
      </w:r>
      <w:r w:rsidRPr="009704BF">
        <w:t xml:space="preserve">The </w:t>
      </w:r>
      <w:r w:rsidRPr="009704BF">
        <w:rPr>
          <w:rFonts w:asciiTheme="majorBidi" w:hAnsiTheme="majorBidi" w:cstheme="majorBidi"/>
          <w:lang w:val="en-GB"/>
        </w:rPr>
        <w:t>translation(s) of the opinion may be available on the Interparliamentary EU Information Exchange website (IPEX) at the following address</w:t>
      </w:r>
      <w:r w:rsidRPr="009704BF" w:rsidR="002B13D1">
        <w:rPr>
          <w:rFonts w:asciiTheme="majorBidi" w:hAnsiTheme="majorBidi" w:cstheme="majorBidi"/>
          <w:lang w:val="en-GB"/>
        </w:rPr>
        <w:t xml:space="preserve">es: </w:t>
      </w:r>
    </w:p>
    <w:p w:rsidRPr="009704BF" w:rsidR="002B13D1" w:rsidP="002B13D1" w:rsidRDefault="002B13D1" w14:paraId="2827EE34" w14:textId="5679B426">
      <w:pPr>
        <w:contextualSpacing/>
        <w:rPr>
          <w:rFonts w:ascii="Aptos" w:hAnsi="Aptos" w:eastAsia="Aptos" w:cs="Aptos"/>
          <w:lang w:val="en-GB" w:eastAsia="fr-BE"/>
        </w:rPr>
      </w:pPr>
      <w:hyperlink w:history="1" r:id="rId1">
        <w:r w:rsidRPr="009704BF">
          <w:rPr>
            <w:rFonts w:ascii="Aptos" w:hAnsi="Aptos" w:eastAsia="Aptos" w:cs="Aptos"/>
            <w:color w:val="0000FF"/>
            <w:u w:val="single"/>
            <w:lang w:val="en-GB"/>
          </w:rPr>
          <w:t>https://secure.ipex.eu/IPEXL-WEB/document/COM-2025-0836</w:t>
        </w:r>
      </w:hyperlink>
    </w:p>
    <w:p w:rsidRPr="002B13D1" w:rsidR="002B13D1" w:rsidP="002B13D1" w:rsidRDefault="002B13D1" w14:paraId="1EEA0753" w14:textId="77777777">
      <w:pPr>
        <w:spacing w:after="0" w:line="240" w:lineRule="auto"/>
        <w:contextualSpacing/>
        <w:rPr>
          <w:rFonts w:ascii="Aptos" w:hAnsi="Aptos" w:eastAsia="Aptos" w:cs="Aptos"/>
          <w:lang w:val="en-GB" w:eastAsia="fr-BE"/>
        </w:rPr>
      </w:pPr>
      <w:hyperlink w:history="1" r:id="rId2">
        <w:r w:rsidRPr="002B13D1">
          <w:rPr>
            <w:rFonts w:ascii="Aptos" w:hAnsi="Aptos" w:eastAsia="Aptos" w:cs="Aptos"/>
            <w:color w:val="0000FF"/>
            <w:u w:val="single"/>
            <w:lang w:val="en-GB"/>
          </w:rPr>
          <w:t>https://secure.ipex.eu/IPEXL-WEB/document/COM-2025-0837</w:t>
        </w:r>
      </w:hyperlink>
    </w:p>
    <w:p w:rsidRPr="009704BF" w:rsidR="002B13D1" w:rsidP="002B13D1" w:rsidRDefault="002B13D1" w14:paraId="1327CB1B" w14:textId="77777777">
      <w:pPr>
        <w:spacing w:after="0" w:line="240" w:lineRule="auto"/>
        <w:contextualSpacing/>
        <w:rPr>
          <w:rFonts w:ascii="Aptos" w:hAnsi="Aptos" w:eastAsia="Aptos" w:cs="Aptos"/>
          <w:lang w:val="en-GB" w:eastAsia="fr-BE"/>
        </w:rPr>
      </w:pPr>
      <w:hyperlink w:history="1" r:id="rId3">
        <w:r w:rsidRPr="002B13D1">
          <w:rPr>
            <w:rFonts w:ascii="Aptos" w:hAnsi="Aptos" w:eastAsia="Aptos" w:cs="Aptos"/>
            <w:color w:val="0000FF"/>
            <w:u w:val="single"/>
            <w:lang w:val="en-GB"/>
          </w:rPr>
          <w:t>https://secure.ipex.eu/IPEXL-WEB/document/COM-2025-0838</w:t>
        </w:r>
      </w:hyperlink>
    </w:p>
    <w:p w:rsidRPr="009704BF" w:rsidR="009704BF" w:rsidP="009704BF" w:rsidRDefault="009704BF" w14:paraId="0B918909" w14:textId="77777777">
      <w:pPr>
        <w:spacing w:after="0" w:line="240" w:lineRule="auto"/>
        <w:contextualSpacing/>
        <w:rPr>
          <w:rFonts w:ascii="Aptos" w:hAnsi="Aptos" w:eastAsia="Aptos" w:cs="Aptos"/>
          <w:lang w:val="en-GB"/>
        </w:rPr>
      </w:pPr>
      <w:r w:rsidRPr="009704BF">
        <w:rPr>
          <w:rFonts w:ascii="Aptos" w:hAnsi="Aptos" w:eastAsia="Aptos" w:cs="Aptos"/>
          <w:lang w:val="en-GB"/>
        </w:rPr>
        <w:t xml:space="preserve">The Commission reply will be available at the following address: </w:t>
      </w:r>
      <w:hyperlink w:history="1" r:id="rId4">
        <w:r w:rsidRPr="009704BF">
          <w:rPr>
            <w:rFonts w:ascii="Aptos" w:hAnsi="Aptos" w:eastAsia="Aptos" w:cs="Aptos"/>
            <w:color w:val="0000FF"/>
            <w:u w:val="single"/>
            <w:lang w:val="en-GB"/>
          </w:rPr>
          <w:t>https://national-parliaments-opinions.ec.europa.eu/home</w:t>
        </w:r>
      </w:hyperlink>
    </w:p>
    <w:p w:rsidRPr="009704BF" w:rsidR="009704BF" w:rsidP="009704BF" w:rsidRDefault="009704BF" w14:paraId="6942E719" w14:textId="77777777">
      <w:pPr>
        <w:spacing w:after="0" w:line="240" w:lineRule="auto"/>
        <w:contextualSpacing/>
        <w:rPr>
          <w:rFonts w:ascii="Aptos" w:hAnsi="Aptos" w:eastAsia="Aptos" w:cs="Aptos"/>
          <w:sz w:val="24"/>
          <w:szCs w:val="24"/>
          <w:lang w:val="en-GB"/>
        </w:rPr>
      </w:pPr>
    </w:p>
    <w:p w:rsidRPr="002B13D1" w:rsidR="009704BF" w:rsidP="002B13D1" w:rsidRDefault="009704BF" w14:paraId="3CC9EE6C" w14:textId="77777777">
      <w:pPr>
        <w:spacing w:after="0" w:line="240" w:lineRule="auto"/>
        <w:contextualSpacing/>
        <w:rPr>
          <w:rFonts w:ascii="Aptos" w:hAnsi="Aptos" w:eastAsia="Aptos" w:cs="Aptos"/>
          <w:sz w:val="20"/>
          <w:szCs w:val="20"/>
          <w:lang w:val="en-GB"/>
        </w:rPr>
      </w:pPr>
    </w:p>
    <w:p w:rsidRPr="007C4865" w:rsidR="00070624" w:rsidP="002B13D1" w:rsidRDefault="00070624" w14:paraId="0BEA14D0" w14:textId="78A77703">
      <w:pPr>
        <w:pStyle w:val="FootnoteText"/>
        <w:rPr>
          <w:rFonts w:asciiTheme="majorBidi" w:hAnsiTheme="majorBidi" w:cstheme="majorBidi"/>
          <w:lang w:val="en-GB"/>
        </w:rPr>
      </w:pPr>
    </w:p>
    <w:p w:rsidRPr="003A6528" w:rsidR="00070624" w:rsidP="00D77671" w:rsidRDefault="00070624" w14:paraId="2E2D1601" w14:textId="77777777">
      <w:pPr>
        <w:pStyle w:val="FootnoteText"/>
        <w:rPr>
          <w:rFonts w:asciiTheme="majorBidi" w:hAnsiTheme="majorBidi" w:cstheme="majorBidi"/>
          <w:lang w:val="en-GB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D0ECA" w:rsidRDefault="00DD0ECA" w14:paraId="2E922AC6" w14:textId="77777777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3.1&quot; technicalblockguid=&quot;5568692986073102431&quot;&gt;&#13;&#10;  &lt;metadata key=&quot;md_DocumentLanguages&quot;&gt;&#13;&#10;    &lt;basicdatatypelist&gt;&#13;&#10;      &lt;language key=&quot;EN&quot; text=&quot;EN&quot; /&gt;&#13;&#10;      &lt;language key=&quot;IT&quot; text=&quot;IT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IT&quot; text=&quot;IT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3-10&lt;/text&gt;&#13;&#10;  &lt;/metadata&gt;&#13;&#10;  &lt;metadata key=&quot;md_Prefix&quot;&gt;&#13;&#10;    &lt;text&gt;&lt;/text&gt;&#13;&#10;  &lt;/metadata&gt;&#13;&#10;  &lt;metadata key=&quot;md_DocumentNumber&quot;&gt;&#13;&#10;    &lt;text&gt;7005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SIMPL 26&lt;/text&gt;&#13;&#10;      &lt;text&gt;ANTICI 31&lt;/text&gt;&#13;&#10;      &lt;text&gt;DATAPROTECT 76&lt;/text&gt;&#13;&#10;      &lt;text&gt;CYBER 103&lt;/text&gt;&#13;&#10;      &lt;text&gt;JAI 305&lt;/text&gt;&#13;&#10;      &lt;text&gt;TELECOM 105&lt;/text&gt;&#13;&#10;      &lt;text&gt;CODEC 378&lt;/text&gt;&#13;&#10;      &lt;text&gt;PROCIV 41&lt;/text&gt;&#13;&#10;      &lt;text&gt;COMPET 277&lt;/text&gt;&#13;&#10;      &lt;text&gt;MI 211&lt;/text&gt;&#13;&#10;      &lt;text&gt;INST 83&lt;/text&gt;&#13;&#10;      &lt;text&gt;PARLNAT 34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5/0359 (COD)&lt;/text&gt;&#13;&#10;      &lt;text&gt;2025/0360 (COD)&lt;/text&gt;&#13;&#10;      &lt;text&gt;2025/0358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The Italian Senate&quot;&gt;&amp;lt;FlowDocument xmlns=&quot;http://schemas.microsoft.com/winfx/2006/xaml/presentation&quot;&amp;gt;&amp;lt;Paragraph&amp;gt;The Italian Senate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2-24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REGULATION OF THE EUROPEAN PARLIAMENT AND OF THE COUNCIL amending Regulations (EU) 2024/1689 and (EU) 2018/1139 as regards the simplification of the implementation of harmonised rules on artificial intelligence (Digital Omnibus on AI) [15708/25 - COM(2025)836] Proposal for a REGULATION OF THE EUROPEAN PARLIAMENT AND OF THE COUNCIL amending Regulations (EU) 2016/679, (EU) 2018/1724, (EU) 2018/1725, (EU) 2023/2854 and Directives 2002/58/EC, (EU) 2022/2555 and (EU) 2022/2557 as regards the simplification of the digital legislative framework, and repealing Regulations (EU) 2018/1807, (EU) 2019/1150, (EU) 2022/868, and Directive (EU) 2019/1024 (Digital Omnibus) [15698/25 - COM(2025)837] Proposal for a REGULATION OF THE EUROPEAN PARLIAMENT AND OF THE COUNCIL on the establishment of European Business Wallets [15701/25 - COM(2025)838] - Opinion on the application of the Principles of Subsidiarity and Proportionality&quot;&gt;&amp;lt;FlowDocument xmlns=&quot;http://schemas.microsoft.com/winfx/2006/xaml/presentation&quot;&amp;gt;&amp;lt;Paragraph&amp;gt;Proposal for a REGULATION OF THE EUROPEAN PARLIAMENT AND OF THE COUNCIL amending Regulations (EU) 2024/1689 and (EU) 2018/1139 as regards the simplification of the implementation of harmonised rules on artificial intelligence (Digital Omnibus on AI)&amp;lt;/Paragraph&amp;gt;&amp;lt;Paragraph&amp;gt;[15708/25 - COM(2025)836]&amp;lt;/Paragraph&amp;gt;&amp;lt;Paragraph&amp;gt;Proposal for a REGULATION OF THE EUROPEAN PARLIAMENT AND OF THE COUNCIL amending Regulations (EU) 2016/679, (EU) 2018/1724, (EU) 2018/1725, (EU) 2023/2854 and Directives 2002/58/EC, (EU) 2022/2555 and (EU) 2022/2557 as regards the simplification of the digital legislative framework, and repealing Regulations (EU) 2018/1807, (EU) 2019/1150, (EU) 2022/868, and Directive (EU) 2019/1024 (Digital Omnibus)&amp;lt;/Paragraph&amp;gt;&amp;lt;Paragraph&amp;gt;[15698/25 - COM(2025)837]&amp;lt;/Paragraph&amp;gt;&amp;lt;Paragraph&amp;gt;Proposal for a REGULATION OF THE EUROPEAN PARLIAMENT AND OF THE COUNCIL on the establishment of European Business Wallets&amp;lt;/Paragraph&amp;gt;&amp;lt;Paragraph&amp;gt;[15701/25 - COM(2025)838]&amp;lt;/Paragraph&amp;gt;&amp;lt;Paragraph&amp;gt;- 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GIP.B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 /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fals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  <w:docVar w:name="DW_TechnicalBlockHash" w:val="20c5b6f0f9a1aed13dc8cfb6fcf6e4571b555e770bf1caecb42a677d04bca974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6151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E74B5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6151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74B5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615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61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  <w:kern w:val="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615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  <w:kern w:val="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615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615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615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6151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86151"/>
    <w:rPr>
      <w:rFonts w:asciiTheme="majorHAnsi" w:hAnsiTheme="majorHAnsi" w:eastAsiaTheme="majorEastAsia" w:cstheme="majorBidi"/>
      <w:color w:val="2E74B5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86151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86151"/>
    <w:rPr>
      <w:rFonts w:eastAsiaTheme="majorEastAsia" w:cstheme="majorBidi"/>
      <w:color w:val="2E74B5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86151"/>
    <w:rPr>
      <w:rFonts w:eastAsiaTheme="majorEastAsia" w:cstheme="majorBidi"/>
      <w:i/>
      <w:iCs/>
      <w:color w:val="2E74B5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86151"/>
    <w:rPr>
      <w:rFonts w:eastAsiaTheme="majorEastAsia" w:cstheme="majorBidi"/>
      <w:color w:val="2E74B5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8615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8615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8615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861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6151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8615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61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861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6151"/>
    <w:pPr>
      <w:spacing w:before="160"/>
      <w:jc w:val="center"/>
    </w:pPr>
    <w:rPr>
      <w:i/>
      <w:iCs/>
      <w:color w:val="404040" w:themeColor="text1" w:themeTint="BF"/>
      <w:kern w:val="2"/>
    </w:rPr>
  </w:style>
  <w:style w:type="character" w:styleId="QuoteChar" w:customStyle="1">
    <w:name w:val="Quote Char"/>
    <w:basedOn w:val="DefaultParagraphFont"/>
    <w:link w:val="Quote"/>
    <w:uiPriority w:val="29"/>
    <w:rsid w:val="00A86151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A8615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6151"/>
    <w:pPr>
      <w:pBdr>
        <w:top w:val="single" w:color="2E74B5" w:themeColor="accent1" w:themeShade="BF" w:sz="4" w:space="10"/>
        <w:bottom w:val="single" w:color="2E74B5" w:themeColor="accent1" w:themeShade="BF" w:sz="4" w:space="10"/>
      </w:pBdr>
      <w:spacing w:before="360" w:after="360"/>
      <w:ind w:left="864" w:right="864"/>
      <w:jc w:val="center"/>
    </w:pPr>
    <w:rPr>
      <w:i/>
      <w:iCs/>
      <w:color w:val="2E74B5" w:themeColor="accent1" w:themeShade="BF"/>
      <w:kern w:val="2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8615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6151"/>
    <w:rPr>
      <w:b/>
      <w:bCs/>
      <w:smallCaps/>
      <w:color w:val="2E74B5" w:themeColor="accent1" w:themeShade="BF"/>
      <w:spacing w:val="5"/>
    </w:rPr>
  </w:style>
  <w:style w:type="character" w:styleId="EntReferChar" w:customStyle="1">
    <w:name w:val="EntRefer Char"/>
    <w:basedOn w:val="DefaultParagraphFont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DocumentGroup" w:customStyle="1">
    <w:name w:val="TBDocumentGroup"/>
    <w:basedOn w:val="TechnicalBlockBase"/>
    <w:rsid w:val="00DD0ECA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SubjectBold" w:customStyle="1">
    <w:name w:val="TBSubjectBold"/>
    <w:basedOn w:val="TechnicalBlockBase"/>
    <w:rsid w:val="00DD0ECA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Header">
    <w:name w:val="header"/>
    <w:basedOn w:val="Normal"/>
    <w:link w:val="HeaderChar"/>
    <w:uiPriority w:val="99"/>
    <w:unhideWhenUsed/>
    <w:rsid w:val="00476CF8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76CF8"/>
  </w:style>
  <w:style w:type="paragraph" w:styleId="Footer">
    <w:name w:val="footer"/>
    <w:basedOn w:val="Normal"/>
    <w:link w:val="FooterChar"/>
    <w:uiPriority w:val="99"/>
    <w:unhideWhenUsed/>
    <w:rsid w:val="00476CF8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76CF8"/>
  </w:style>
  <w:style w:type="paragraph" w:styleId="TechnicalBlock" w:customStyle="1">
    <w:name w:val="Technical Block"/>
    <w:basedOn w:val="Normal"/>
    <w:link w:val="TechnicalBlockChar"/>
    <w:rsid w:val="00476CF8"/>
    <w:pPr>
      <w:spacing w:after="240" w:line="240" w:lineRule="auto"/>
      <w:jc w:val="center"/>
    </w:pPr>
  </w:style>
  <w:style w:type="character" w:styleId="TechnicalBlockChar" w:customStyle="1">
    <w:name w:val="Technical Block Char"/>
    <w:basedOn w:val="DefaultParagraphFont"/>
    <w:link w:val="TechnicalBlock"/>
    <w:rsid w:val="00476CF8"/>
  </w:style>
  <w:style w:type="paragraph" w:styleId="EntText" w:customStyle="1">
    <w:name w:val="EntText"/>
    <w:basedOn w:val="Normal"/>
    <w:rsid w:val="00476CF8"/>
    <w:pPr>
      <w:spacing w:before="120" w:after="120" w:line="360" w:lineRule="auto"/>
    </w:pPr>
    <w:rPr>
      <w:rFonts w:ascii="Times New Roman" w:hAnsi="Times New Roman" w:cs="Times New Roman"/>
      <w:sz w:val="24"/>
    </w:rPr>
  </w:style>
  <w:style w:type="paragraph" w:styleId="Lignefinal" w:customStyle="1">
    <w:name w:val="Ligne final"/>
    <w:basedOn w:val="Normal"/>
    <w:next w:val="Normal"/>
    <w:rsid w:val="00476CF8"/>
    <w:pPr>
      <w:pBdr>
        <w:bottom w:val="single" w:color="000000" w:sz="4" w:space="0"/>
      </w:pBdr>
      <w:spacing w:before="360" w:after="120" w:line="360" w:lineRule="auto"/>
      <w:ind w:left="3400" w:right="3400"/>
      <w:jc w:val="center"/>
    </w:pPr>
    <w:rPr>
      <w:rFonts w:ascii="Times New Roman" w:hAnsi="Times New Roman" w:cs="Times New Roman"/>
      <w:b/>
      <w:sz w:val="24"/>
    </w:rPr>
  </w:style>
  <w:style w:type="character" w:styleId="Marker" w:customStyle="1">
    <w:name w:val="Marker"/>
    <w:basedOn w:val="DefaultParagraphFont"/>
    <w:rsid w:val="00476CF8"/>
    <w:rPr>
      <w:color w:val="0000FF"/>
      <w:shd w:val="clear" w:color="auto" w:fill="auto"/>
    </w:rPr>
  </w:style>
  <w:style w:type="paragraph" w:styleId="pj" w:customStyle="1">
    <w:name w:val="p.j."/>
    <w:basedOn w:val="Normal"/>
    <w:link w:val="pjChar"/>
    <w:rsid w:val="00476CF8"/>
    <w:pPr>
      <w:spacing w:before="1200" w:after="120" w:line="240" w:lineRule="auto"/>
      <w:ind w:left="1440" w:hanging="1440"/>
    </w:pPr>
    <w:rPr>
      <w:rFonts w:ascii="Times New Roman" w:hAnsi="Times New Roman" w:cs="Times New Roman"/>
      <w:sz w:val="24"/>
    </w:rPr>
  </w:style>
  <w:style w:type="character" w:styleId="pjChar" w:customStyle="1">
    <w:name w:val="p.j. Char"/>
    <w:basedOn w:val="TechnicalBlockChar"/>
    <w:link w:val="pj"/>
    <w:rsid w:val="00476CF8"/>
    <w:rPr>
      <w:rFonts w:ascii="Times New Roman" w:hAnsi="Times New Roman" w:cs="Times New Roman"/>
      <w:sz w:val="24"/>
    </w:rPr>
  </w:style>
  <w:style w:type="paragraph" w:styleId="nbbordered" w:customStyle="1">
    <w:name w:val="nb bordered"/>
    <w:basedOn w:val="Normal"/>
    <w:link w:val="nbborderedChar"/>
    <w:rsid w:val="00476CF8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  <w:between w:val="single" w:color="auto" w:sz="4" w:space="0"/>
      </w:pBdr>
      <w:spacing w:line="240" w:lineRule="auto"/>
      <w:ind w:left="480" w:hanging="480"/>
    </w:pPr>
    <w:rPr>
      <w:rFonts w:ascii="Times New Roman" w:hAnsi="Times New Roman" w:cs="Times New Roman"/>
      <w:b/>
      <w:sz w:val="24"/>
    </w:rPr>
  </w:style>
  <w:style w:type="character" w:styleId="nbborderedChar" w:customStyle="1">
    <w:name w:val="nb bordered Char"/>
    <w:basedOn w:val="TechnicalBlockChar"/>
    <w:link w:val="nbbordered"/>
    <w:rsid w:val="00476CF8"/>
    <w:rPr>
      <w:rFonts w:ascii="Times New Roman" w:hAnsi="Times New Roman" w:cs="Times New Roman"/>
      <w:b/>
      <w:sz w:val="24"/>
    </w:rPr>
  </w:style>
  <w:style w:type="paragraph" w:styleId="HeaderCouncil" w:customStyle="1">
    <w:name w:val="Header Council"/>
    <w:basedOn w:val="Normal"/>
    <w:link w:val="HeaderCouncilChar"/>
    <w:rsid w:val="00476CF8"/>
    <w:pPr>
      <w:spacing w:before="0" w:after="0"/>
    </w:pPr>
    <w:rPr>
      <w:sz w:val="2"/>
      <w:rFonts w:ascii="Times New Roman" w:hAnsi="Times New Roman"/>
    </w:rPr>
  </w:style>
  <w:style w:type="character" w:styleId="HeaderCouncilChar" w:customStyle="1">
    <w:name w:val="Header Council Char"/>
    <w:basedOn w:val="DefaultParagraphFont"/>
    <w:link w:val="HeaderCouncil"/>
    <w:rsid w:val="00476CF8"/>
    <w:rPr>
      <w:sz w:val="2"/>
    </w:rPr>
  </w:style>
  <w:style w:type="paragraph" w:styleId="HeaderCouncilLarge" w:customStyle="1">
    <w:name w:val="Header Council Large"/>
    <w:basedOn w:val="Normal"/>
    <w:link w:val="HeaderCouncilLargeChar"/>
    <w:rsid w:val="00476CF8"/>
    <w:pPr>
      <w:spacing w:before="0" w:after="440"/>
    </w:pPr>
    <w:rPr>
      <w:sz w:val="2"/>
      <w:rFonts w:ascii="Times New Roman" w:hAnsi="Times New Roman"/>
    </w:rPr>
  </w:style>
  <w:style w:type="character" w:styleId="HeaderCouncilLargeChar" w:customStyle="1">
    <w:name w:val="Header Council Large Char"/>
    <w:basedOn w:val="DefaultParagraphFont"/>
    <w:link w:val="HeaderCouncilLarge"/>
    <w:rsid w:val="00476CF8"/>
    <w:rPr>
      <w:sz w:val="2"/>
    </w:rPr>
  </w:style>
  <w:style w:type="paragraph" w:styleId="FooterCouncil" w:customStyle="1">
    <w:name w:val="Footer Council"/>
    <w:basedOn w:val="Normal"/>
    <w:link w:val="FooterCouncilChar"/>
    <w:rsid w:val="00476CF8"/>
    <w:pPr>
      <w:spacing w:before="0" w:after="0"/>
    </w:pPr>
    <w:rPr>
      <w:sz w:val="2"/>
      <w:rFonts w:ascii="Times New Roman" w:hAnsi="Times New Roman"/>
    </w:rPr>
  </w:style>
  <w:style w:type="character" w:styleId="FooterCouncilChar" w:customStyle="1">
    <w:name w:val="Footer Council Char"/>
    <w:basedOn w:val="DefaultParagraphFont"/>
    <w:link w:val="FooterCouncil"/>
    <w:rsid w:val="00476CF8"/>
    <w:rPr>
      <w:sz w:val="2"/>
    </w:rPr>
  </w:style>
  <w:style w:type="paragraph" w:styleId="FooterText" w:customStyle="1">
    <w:name w:val="Footer Text"/>
    <w:basedOn w:val="Normal"/>
    <w:rsid w:val="00476CF8"/>
    <w:pPr>
      <w:spacing w:before="0" w:after="0" w:line="240" w:lineRule="auto"/>
    </w:pPr>
    <w:rPr>
      <w:rFonts w:ascii="Times New Roman" w:hAnsi="Times New Roman" w:eastAsia="Times New Roman" w:cs="Times New Roman"/>
      <w:sz w:val="24"/>
      <w:szCs w:val="24"/>
      <w:lang w:val="en-GB"/>
      <w:color w:val="auto"/>
    </w:rPr>
  </w:style>
  <w:style w:type="character" w:styleId="PlaceholderText">
    <w:name w:val="Placeholder Text"/>
    <w:basedOn w:val="DefaultParagraphFont"/>
    <w:uiPriority w:val="99"/>
    <w:semiHidden/>
    <w:rsid w:val="00476CF8"/>
    <w:rPr>
      <w:color w:val="808080"/>
    </w:rPr>
  </w:style>
  <w:style w:type="paragraph" w:styleId="FootnoteText">
    <w:name w:val="footnote text"/>
    <w:basedOn w:val="Normal"/>
    <w:link w:val="FootnoteTextChar"/>
    <w:uiPriority w:val="99"/>
    <w:unhideWhenUsed/>
    <w:rsid w:val="000B67E1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rsid w:val="000B67E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B67E1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5803A8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C71D2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6B5E38"/>
    <w:pPr>
      <w:spacing w:after="0" w:line="240" w:lineRule="auto"/>
      <w:ind w:left="720"/>
      <w:contextualSpacing/>
    </w:pPr>
    <w:rPr>
      <w:rFonts w:ascii="Times New Roman" w:hAnsi="Times New Roman" w:eastAsia="Times New Roman" w:cs="Times New Roman"/>
      <w:sz w:val="24"/>
      <w:szCs w:val="24"/>
      <w:lang w:val="cs-CZ"/>
    </w:rPr>
  </w:style>
  <w:style w:type="paragraph" w:styleId="Default" w:customStyle="1">
    <w:name w:val="Default"/>
    <w:rsid w:val="006F1BFC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val="cs-CZ" w:eastAsia="cs-CZ"/>
    </w:rPr>
  </w:style>
  <w:style w:type="character" w:styleId="UnresolvedMention">
    <w:name w:val="Unresolved Mention"/>
    <w:basedOn w:val="DefaultParagraphFont"/>
    <w:uiPriority w:val="99"/>
    <w:semiHidden/>
    <w:unhideWhenUsed/>
    <w:rsid w:val="003A6528"/>
    <w:rPr>
      <w:color w:val="605E5C"/>
      <w:shd w:val="clear" w:color="auto" w:fill="E1DFDD"/>
    </w:rPr>
  </w:style>
  <w:style w:type="paragraph" w:styleId="TBEntInstit" w:customStyle="1">
    <w:name w:val="TBEntInstit"/>
    <w:basedOn w:val="TechnicalBlockBase"/>
    <w:link w:val="EntInstitChar"/>
    <w:rsid w:val="00DD0ECA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" w:customStyle="1">
    <w:name w:val="TBEntRefer"/>
    <w:basedOn w:val="TechnicalBlockBase"/>
    <w:rsid w:val="00DD0ECA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DD0ECA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DD0ECA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DD0ECA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DD0ECA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TBSousEmbargo" w:customStyle="1">
    <w:name w:val="TBSousEmbargo"/>
    <w:basedOn w:val="TechnicalBlockBase"/>
    <w:qFormat/>
    <w:rsid w:val="00DD0ECA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styleId="EntInstitChar" w:customStyle="1">
    <w:name w:val="EntInstit Char"/>
    <w:basedOn w:val="DefaultParagraphFont"/>
    <w:link w:val="TBEntInstit"/>
    <w:rsid w:val="00DD0ECA"/>
    <w:rPr>
      <w:rFonts w:ascii="Arial" w:hAnsi="Arial" w:eastAsia="Times New Roman" w:cs="Arial"/>
      <w:b/>
      <w:sz w:val="23"/>
      <w:szCs w:val="20"/>
      <w:u w:color="606060"/>
      <w:lang w:eastAsia="fr-BE"/>
    </w:rPr>
  </w:style>
  <w:style w:type="paragraph" w:styleId="TBSubjectTable" w:customStyle="1">
    <w:name w:val="TBSubjectTable"/>
    <w:basedOn w:val="TechnicalBlockBase"/>
    <w:rsid w:val="00DD0ECA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HeadingTable" w:customStyle="1">
    <w:name w:val="TBHeadingTable"/>
    <w:basedOn w:val="TechnicalBlockBase"/>
    <w:rsid w:val="00DD0ECA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DD0ECA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echnicalBlockBase" w:customStyle="1">
    <w:name w:val="TechnicalBlockBase"/>
    <w:link w:val="TechnicalBlockBaseChar"/>
    <w:rsid w:val="00DD0ECA"/>
    <w:pPr>
      <w:widowControl w:val="0"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character" w:styleId="TechnicalBlockBaseChar" w:customStyle="1">
    <w:name w:val="TechnicalBlockBase Char"/>
    <w:basedOn w:val="EntInstitChar"/>
    <w:link w:val="TechnicalBlockBase"/>
    <w:rsid w:val="00DD0ECA"/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paragraph" w:styleId="TBDistrbMarkers" w:customStyle="1">
    <w:name w:val="TBDistrbMarkers"/>
    <w:basedOn w:val="TBEntRefer"/>
    <w:qFormat/>
    <w:rsid w:val="00DD0ECA"/>
    <w:pPr>
      <w:tabs>
        <w:tab w:val="left" w:pos="2262"/>
      </w:tabs>
    </w:pPr>
    <w:rPr>
      <w:i/>
      <w:iCs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dbfd992d45fd4613" Type="http://schemas.openxmlformats.org/officeDocument/2006/relationships/footer" Target="/word/footer2.xml"/><Relationship Id="Rdb129ac5e63d4136" Type="http://schemas.openxmlformats.org/officeDocument/2006/relationships/header" Target="/word/header4.xml"/><Relationship Id="R52a7fb61b28d4f8d" Type="http://schemas.openxmlformats.org/officeDocument/2006/relationships/image" Target="/media/image3.bin"/><Relationship Id="R69a442cfbb2445f2" Type="http://schemas.openxmlformats.org/officeDocument/2006/relationships/header" Target="/word/header5.xml"/><Relationship Id="rId3" Type="http://schemas.openxmlformats.org/officeDocument/2006/relationships/customXml" Target="../customXml/item3.xml"/><Relationship Id="Rd508b187a8354191" Type="http://schemas.openxmlformats.org/officeDocument/2006/relationships/settings" Target="/word/settings.xml"/><Relationship Id="R6575d5e2cc204ce9" Type="http://schemas.openxmlformats.org/officeDocument/2006/relationships/styles" Target="/word/styles.xml"/><Relationship Id="R157954b6d91945fe" Type="http://schemas.openxmlformats.org/officeDocument/2006/relationships/header" Target="/word/header1.xml"/><Relationship Id="R6591d5b4fc0c4aef" Type="http://schemas.openxmlformats.org/officeDocument/2006/relationships/footer" Target="/word/footer1.xml"/><Relationship Id="R32b6d851eb4c420f" Type="http://schemas.openxmlformats.org/officeDocument/2006/relationships/image" Target="/media/image5.bin"/><Relationship Id="R81c1693b9cfb4242" Type="http://schemas.openxmlformats.org/officeDocument/2006/relationships/footer" Target="/word/footer4.xml"/><Relationship Id="Rf8af5cb3c90a42d0" Type="http://schemas.openxmlformats.org/officeDocument/2006/relationships/footer" Target="/word/footer6.xml"/><Relationship Id="rId2" Type="http://schemas.openxmlformats.org/officeDocument/2006/relationships/customXml" Target="../customXml/item2.xml"/><Relationship Id="R07ed9a68715b440c" Type="http://schemas.openxmlformats.org/officeDocument/2006/relationships/theme" Target="/word/theme/theme1.xml"/><Relationship Id="Re672e13b245642d9" Type="http://schemas.openxmlformats.org/officeDocument/2006/relationships/header" Target="/word/header3.xml"/><Relationship Id="Rfac6993c7440414f" Type="http://schemas.openxmlformats.org/officeDocument/2006/relationships/image" Target="/media/image2.bin"/><Relationship Id="R3569e64ee9534b9f" Type="http://schemas.openxmlformats.org/officeDocument/2006/relationships/header" Target="/word/header6.xml"/><Relationship Id="Rab765d84e4614b0d" Type="http://schemas.openxmlformats.org/officeDocument/2006/relationships/glossaryDocument" Target="/word/glossary/document.xml"/><Relationship Id="rId1" Type="http://schemas.openxmlformats.org/officeDocument/2006/relationships/customXml" Target="../customXml/item1.xml"/><Relationship Id="R356f488c8e21403c" Type="http://schemas.openxmlformats.org/officeDocument/2006/relationships/footnotes" Target="/word/footnotes.xml"/><Relationship Id="Re0c636dc9ce5424d" Type="http://schemas.openxmlformats.org/officeDocument/2006/relationships/webSettings" Target="/word/webSettings.xml"/><Relationship Id="Rb7d6b590bfef4a25" Type="http://schemas.openxmlformats.org/officeDocument/2006/relationships/fontTable" Target="/word/fontTable.xml"/><Relationship Id="Rd2747e679b0d4c22" Type="http://schemas.openxmlformats.org/officeDocument/2006/relationships/image" Target="/media/image4.bin"/><Relationship Id="Rf941d2d669364dd7" Type="http://schemas.openxmlformats.org/officeDocument/2006/relationships/endnotes" Target="/word/endnotes.xml"/><Relationship Id="R5c18f9a3c8654349" Type="http://schemas.openxmlformats.org/officeDocument/2006/relationships/image" Target="/media/image.bin"/><Relationship Id="R6462ad5f2923491a" Type="http://schemas.openxmlformats.org/officeDocument/2006/relationships/header" Target="/word/header2.xml"/><Relationship Id="Rcf619b95330f4c35" Type="http://schemas.openxmlformats.org/officeDocument/2006/relationships/footer" Target="/word/footer3.xml"/><Relationship Id="R8695751f77284ddf" Type="http://schemas.openxmlformats.org/officeDocument/2006/relationships/footer" Target="/word/footer5.xml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COM-2025-0836" TargetMode="External" Id="rId1" /><Relationship Type="http://schemas.openxmlformats.org/officeDocument/2006/relationships/hyperlink" Target="https://secure.ipex.eu/IPEXL-WEB/document/COM-2025-0837" TargetMode="External" Id="rId2" /><Relationship Type="http://schemas.openxmlformats.org/officeDocument/2006/relationships/hyperlink" Target="https://secure.ipex.eu/IPEXL-WEB/document/COM-2025-0838" TargetMode="External" Id="rId3" /><Relationship Type="http://schemas.openxmlformats.org/officeDocument/2006/relationships/hyperlink" Target="https://national-parliaments-opinions.ec.europa.eu/home" TargetMode="External" Id="rId4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9ea4fe5405434bcc" /><Relationship Type="http://schemas.openxmlformats.org/officeDocument/2006/relationships/fontTable" Target="/word/glossary/fontTable2.xml" Id="R140a5a9a73394020" /><Relationship Type="http://schemas.openxmlformats.org/officeDocument/2006/relationships/settings" Target="/word/glossary/settings2.xml" Id="R397d134bd2da4d31" /><Relationship Type="http://schemas.openxmlformats.org/officeDocument/2006/relationships/webSettings" Target="/word/glossary/webSettings2.xml" Id="Rff7032a7fa1f42a6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49E9EF3-F352-4A5E-8733-14C967732987}"/>
</file>

<file path=customXml/itemProps2.xml><?xml version="1.0" encoding="utf-8"?>
<ds:datastoreItem xmlns:ds="http://schemas.openxmlformats.org/officeDocument/2006/customXml" ds:itemID="{35328CED-1193-4C3F-82A5-664EE4887163}"/>
</file>

<file path=customXml/itemProps3.xml><?xml version="1.0" encoding="utf-8"?>
<ds:datastoreItem xmlns:ds="http://schemas.openxmlformats.org/officeDocument/2006/customXml" ds:itemID="{50F21022-528F-4EE7-87E6-8494620C14B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SAKALIDOU Nikoletta</dc:creator>
  <cp:keywords/>
  <dc:description/>
  <cp:lastModifiedBy>Christelle%20KASEMBWE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2026-03-10T11:21:33Z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1.28.0 (CoverpageUpdate)</vt:lpwstr>
  </property>
  <property fmtid="{D5CDD505-2E9C-101B-9397-08002B2CF9AE}" pid="10" name="ContentTypeId">
    <vt:lpwstr>0x010100B1C4999ACD6CE848981E0EB0D78F6234</vt:lpwstr>
  </property>
</Properties>
</file>