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928852310"/>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7A75BF" w:rsidRPr="0056157B" w14:paraId="0F1812BF" w14:textId="77777777" w:rsidTr="001B4E46">
            <w:trPr>
              <w:cantSplit/>
              <w:trHeight w:val="510"/>
              <w:jc w:val="center"/>
            </w:trPr>
            <w:tc>
              <w:tcPr>
                <w:tcW w:w="11317" w:type="dxa"/>
                <w:gridSpan w:val="6"/>
                <w:vAlign w:val="bottom"/>
              </w:tcPr>
              <w:p w14:paraId="405EC77E" w14:textId="09E8551F" w:rsidR="007A75BF" w:rsidRPr="0056157B" w:rsidRDefault="007A75BF" w:rsidP="00634DC7">
                <w:pPr>
                  <w:pStyle w:val="TBNormalTechnicalBlock"/>
                </w:pPr>
              </w:p>
            </w:tc>
          </w:tr>
          <w:tr w:rsidR="007A75BF" w:rsidRPr="0056157B" w14:paraId="52BDD3C8" w14:textId="77777777" w:rsidTr="00FA42B9">
            <w:trPr>
              <w:cantSplit/>
              <w:trHeight w:val="567"/>
              <w:jc w:val="center"/>
            </w:trPr>
            <w:tc>
              <w:tcPr>
                <w:tcW w:w="1806" w:type="dxa"/>
                <w:gridSpan w:val="2"/>
                <w:vAlign w:val="bottom"/>
              </w:tcPr>
              <w:p w14:paraId="2993D5BF" w14:textId="77777777" w:rsidR="007A75BF" w:rsidRPr="0056157B" w:rsidRDefault="007A75BF" w:rsidP="00EB10A0">
                <w:pPr>
                  <w:pStyle w:val="TBEntInstit"/>
                  <w:spacing w:after="60"/>
                </w:pPr>
                <w:r w:rsidRPr="006C5D93">
                  <w:rPr>
                    <w:noProof/>
                  </w:rPr>
                  <w:drawing>
                    <wp:inline distT="0" distB="0" distL="0" distR="0" wp14:anchorId="36ED904F" wp14:editId="52C5F812">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277BC83F" w14:textId="77777777" w:rsidR="007A75BF" w:rsidRPr="0056157B" w:rsidRDefault="007A75BF" w:rsidP="0001269D">
                <w:pPr>
                  <w:pStyle w:val="TBInstitution"/>
                </w:pPr>
                <w:r>
                  <w:t>Council of the</w:t>
                </w:r>
                <w:r>
                  <w:br/>
                  <w:t>European Union</w:t>
                </w:r>
              </w:p>
            </w:tc>
          </w:tr>
          <w:tr w:rsidR="007A75BF" w:rsidRPr="00B84B6D" w14:paraId="01D12F86" w14:textId="77777777" w:rsidTr="00F14284">
            <w:trPr>
              <w:gridBefore w:val="1"/>
              <w:gridAfter w:val="1"/>
              <w:wBefore w:w="849" w:type="dxa"/>
              <w:wAfter w:w="849" w:type="dxa"/>
              <w:cantSplit/>
              <w:trHeight w:val="837"/>
              <w:jc w:val="center"/>
            </w:trPr>
            <w:tc>
              <w:tcPr>
                <w:tcW w:w="3810" w:type="dxa"/>
                <w:gridSpan w:val="2"/>
                <w:vAlign w:val="center"/>
              </w:tcPr>
              <w:p w14:paraId="577270A7" w14:textId="77777777" w:rsidR="007A75BF" w:rsidRPr="0056157B" w:rsidRDefault="007A75BF" w:rsidP="00512AC5">
                <w:pPr>
                  <w:pStyle w:val="TBEntReferNew"/>
                </w:pPr>
              </w:p>
            </w:tc>
            <w:tc>
              <w:tcPr>
                <w:tcW w:w="281" w:type="dxa"/>
                <w:vMerge w:val="restart"/>
                <w:vAlign w:val="bottom"/>
              </w:tcPr>
              <w:p w14:paraId="5C589E11" w14:textId="77777777" w:rsidR="007A75BF" w:rsidRPr="0056157B" w:rsidRDefault="007A75BF" w:rsidP="00F14284">
                <w:pPr>
                  <w:jc w:val="right"/>
                  <w:rPr>
                    <w:b/>
                    <w:szCs w:val="23"/>
                  </w:rPr>
                </w:pPr>
              </w:p>
            </w:tc>
            <w:tc>
              <w:tcPr>
                <w:tcW w:w="5528" w:type="dxa"/>
                <w:vMerge w:val="restart"/>
              </w:tcPr>
              <w:p w14:paraId="4EB4E57D" w14:textId="77777777" w:rsidR="007A75BF" w:rsidRPr="0056157B" w:rsidRDefault="007A75BF" w:rsidP="00233A0E">
                <w:pPr>
                  <w:pStyle w:val="TBNormalTechnicalBlock"/>
                  <w:rPr>
                    <w:b/>
                  </w:rPr>
                </w:pPr>
              </w:p>
              <w:p w14:paraId="0CD4DB28" w14:textId="77777777" w:rsidR="007A75BF" w:rsidRDefault="007A75BF" w:rsidP="00C60C67">
                <w:pPr>
                  <w:pStyle w:val="TBNormalTechnicalBlock"/>
                  <w:tabs>
                    <w:tab w:val="right" w:pos="2840"/>
                    <w:tab w:val="right" w:pos="4821"/>
                  </w:tabs>
                </w:pPr>
                <w:r>
                  <w:t>Brussels, 19 March 2026</w:t>
                </w:r>
              </w:p>
              <w:p w14:paraId="5CE852D7" w14:textId="77777777" w:rsidR="007A75BF" w:rsidRPr="0019440B" w:rsidRDefault="007A75BF" w:rsidP="00C60C67">
                <w:pPr>
                  <w:pStyle w:val="TBNormalTechnicalBlock"/>
                  <w:tabs>
                    <w:tab w:val="right" w:pos="2840"/>
                    <w:tab w:val="right" w:pos="4821"/>
                  </w:tabs>
                </w:pPr>
                <w:r>
                  <w:t>(OR. en, es, fr</w:t>
                </w:r>
                <w:r w:rsidRPr="0019440B">
                  <w:t>)</w:t>
                </w:r>
              </w:p>
              <w:p w14:paraId="57BEDC9E" w14:textId="77777777" w:rsidR="007A75BF" w:rsidRPr="0019440B" w:rsidRDefault="007A75BF" w:rsidP="00233A0E">
                <w:pPr>
                  <w:pStyle w:val="TBNormalTechnicalBlock"/>
                </w:pPr>
              </w:p>
              <w:p w14:paraId="5022836C" w14:textId="77777777" w:rsidR="007A75BF" w:rsidRDefault="007A75BF" w:rsidP="00233A0E">
                <w:pPr>
                  <w:pStyle w:val="TBNormalTechnicalBlock"/>
                </w:pPr>
                <w:r>
                  <w:t>7034</w:t>
                </w:r>
                <w:r w:rsidRPr="0056157B">
                  <w:t>/</w:t>
                </w:r>
                <w:r>
                  <w:t>26</w:t>
                </w:r>
              </w:p>
              <w:p w14:paraId="5718A0E6" w14:textId="77777777" w:rsidR="007A75BF" w:rsidRDefault="007A75BF">
                <w:pPr>
                  <w:pStyle w:val="TBNormalTechnicalBlock"/>
                  <w:tabs>
                    <w:tab w:val="right" w:pos="3268"/>
                    <w:tab w:val="right" w:pos="5522"/>
                  </w:tabs>
                  <w:spacing w:before="0" w:line="240" w:lineRule="auto"/>
                </w:pPr>
                <w:r>
                  <w:t>PV CONS 13</w:t>
                </w:r>
              </w:p>
              <w:p w14:paraId="66E16926" w14:textId="77777777" w:rsidR="007A75BF" w:rsidRDefault="007A75BF">
                <w:pPr>
                  <w:pStyle w:val="TBNormalTechnicalBlock"/>
                  <w:tabs>
                    <w:tab w:val="right" w:pos="3268"/>
                    <w:tab w:val="right" w:pos="5522"/>
                  </w:tabs>
                  <w:spacing w:before="0" w:line="240" w:lineRule="auto"/>
                </w:pPr>
                <w:r>
                  <w:t>JAI 299</w:t>
                </w:r>
              </w:p>
              <w:p w14:paraId="708BCF96" w14:textId="77777777" w:rsidR="007A75BF" w:rsidRDefault="007A75BF">
                <w:pPr>
                  <w:pStyle w:val="TBNormalTechnicalBlock"/>
                  <w:tabs>
                    <w:tab w:val="right" w:pos="3268"/>
                    <w:tab w:val="right" w:pos="5522"/>
                  </w:tabs>
                  <w:spacing w:before="0" w:line="240" w:lineRule="auto"/>
                </w:pPr>
                <w:r>
                  <w:t>COMIX 64</w:t>
                </w:r>
              </w:p>
              <w:p w14:paraId="3EA7A634" w14:textId="77777777" w:rsidR="007A75BF" w:rsidRPr="007C5B64" w:rsidRDefault="007A75BF" w:rsidP="007C5B64">
                <w:pPr>
                  <w:pStyle w:val="TBDistrbMarkers"/>
                  <w:rPr>
                    <w:sz w:val="4"/>
                    <w:szCs w:val="4"/>
                  </w:rPr>
                </w:pPr>
              </w:p>
              <w:p w14:paraId="409FE458" w14:textId="77777777" w:rsidR="007A75BF" w:rsidRPr="009E0BE9" w:rsidRDefault="007A75BF" w:rsidP="00CD4D38">
                <w:pPr>
                  <w:pStyle w:val="TBDistrbMarkers"/>
                </w:pPr>
                <w:r>
                  <w:t>PARLNAT</w:t>
                </w:r>
              </w:p>
              <w:p w14:paraId="5107DA6F" w14:textId="77777777" w:rsidR="007A75BF" w:rsidRPr="009E0BE9" w:rsidRDefault="007A75BF" w:rsidP="00233A0E">
                <w:pPr>
                  <w:pStyle w:val="TBNormalTechnicalBlock"/>
                </w:pPr>
              </w:p>
              <w:p w14:paraId="3553C5B1" w14:textId="77777777" w:rsidR="007A75BF" w:rsidRPr="009E0BE9" w:rsidRDefault="007A75BF" w:rsidP="00233A0E">
                <w:pPr>
                  <w:pStyle w:val="TBNormalTechnicalBlock"/>
                </w:pPr>
              </w:p>
              <w:p w14:paraId="69D3EA52" w14:textId="77777777" w:rsidR="007A75BF" w:rsidRPr="009E0BE9" w:rsidRDefault="007A75BF" w:rsidP="00DE1A2F">
                <w:pPr>
                  <w:pStyle w:val="TBNormalTechnicalBlock"/>
                  <w:tabs>
                    <w:tab w:val="right" w:pos="2840"/>
                    <w:tab w:val="right" w:pos="4821"/>
                  </w:tabs>
                </w:pPr>
              </w:p>
            </w:tc>
          </w:tr>
          <w:tr w:rsidR="007A75BF" w:rsidRPr="00ED0749" w14:paraId="4D395325" w14:textId="77777777" w:rsidTr="00FA42B9">
            <w:trPr>
              <w:gridBefore w:val="1"/>
              <w:gridAfter w:val="1"/>
              <w:wBefore w:w="849" w:type="dxa"/>
              <w:wAfter w:w="849" w:type="dxa"/>
              <w:cantSplit/>
              <w:trHeight w:val="997"/>
              <w:jc w:val="center"/>
            </w:trPr>
            <w:tc>
              <w:tcPr>
                <w:tcW w:w="3810" w:type="dxa"/>
                <w:gridSpan w:val="2"/>
                <w:vAlign w:val="center"/>
              </w:tcPr>
              <w:p w14:paraId="5118D217" w14:textId="77777777" w:rsidR="007A75BF" w:rsidRPr="00ED0749" w:rsidRDefault="007A75BF" w:rsidP="00AE0965">
                <w:pPr>
                  <w:pStyle w:val="TBSousEmbargo"/>
                </w:pPr>
              </w:p>
            </w:tc>
            <w:tc>
              <w:tcPr>
                <w:tcW w:w="281" w:type="dxa"/>
                <w:vMerge/>
                <w:vAlign w:val="center"/>
              </w:tcPr>
              <w:p w14:paraId="40408EDB" w14:textId="77777777" w:rsidR="007A75BF" w:rsidRPr="00ED0749" w:rsidRDefault="007A75BF" w:rsidP="00C205CF">
                <w:pPr>
                  <w:rPr>
                    <w:b/>
                    <w:szCs w:val="23"/>
                  </w:rPr>
                </w:pPr>
              </w:p>
            </w:tc>
            <w:tc>
              <w:tcPr>
                <w:tcW w:w="5528" w:type="dxa"/>
                <w:vMerge/>
              </w:tcPr>
              <w:p w14:paraId="07B53184" w14:textId="77777777" w:rsidR="007A75BF" w:rsidRPr="00ED0749" w:rsidRDefault="007A75BF">
                <w:pPr>
                  <w:pStyle w:val="TBEntRefer"/>
                  <w:rPr>
                    <w:szCs w:val="23"/>
                  </w:rPr>
                </w:pPr>
              </w:p>
            </w:tc>
          </w:tr>
        </w:tbl>
        <w:p w14:paraId="2B378324" w14:textId="77777777" w:rsidR="007A75BF" w:rsidRPr="00ED0749" w:rsidRDefault="007A75BF" w:rsidP="00DF1147">
          <w:pPr>
            <w:pStyle w:val="TBEntRefer"/>
            <w:rPr>
              <w:sz w:val="2"/>
              <w:szCs w:val="2"/>
            </w:rPr>
          </w:pPr>
        </w:p>
        <w:p w14:paraId="0BAEC79C" w14:textId="77777777" w:rsidR="007A75BF" w:rsidRPr="00DD01AC" w:rsidRDefault="007A75BF"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7A75BF" w:rsidRPr="00133225" w14:paraId="00D50046" w14:textId="77777777" w:rsidTr="001E5BC3">
            <w:trPr>
              <w:jc w:val="center"/>
            </w:trPr>
            <w:tc>
              <w:tcPr>
                <w:tcW w:w="9645" w:type="dxa"/>
              </w:tcPr>
              <w:p w14:paraId="4B2C62BE" w14:textId="77777777" w:rsidR="007A75BF" w:rsidRPr="00C4351E" w:rsidRDefault="007A75BF" w:rsidP="00C728BF">
                <w:pPr>
                  <w:pStyle w:val="TBHeadingTable"/>
                </w:pPr>
                <w:r>
                  <w:t>DRAFT MINUTES</w:t>
                </w:r>
              </w:p>
            </w:tc>
          </w:tr>
          <w:tr w:rsidR="007A75BF" w:rsidRPr="007D53AD" w14:paraId="4B01D113" w14:textId="77777777" w:rsidTr="001E5BC3">
            <w:trPr>
              <w:jc w:val="center"/>
            </w:trPr>
            <w:tc>
              <w:tcPr>
                <w:tcW w:w="9645" w:type="dxa"/>
              </w:tcPr>
              <w:p w14:paraId="06782A77" w14:textId="77777777" w:rsidR="007A75BF" w:rsidRPr="007D53AD" w:rsidRDefault="007A75BF" w:rsidP="006368AC">
                <w:pPr>
                  <w:pStyle w:val="TBTableText"/>
                </w:pPr>
                <w:r>
                  <w:t>COUNCIL OF THE EUROPEAN UNION</w:t>
                </w:r>
                <w:r>
                  <w:br/>
                  <w:t>(Justice and Home Affairs)</w:t>
                </w:r>
              </w:p>
            </w:tc>
          </w:tr>
          <w:tr w:rsidR="007A75BF" w:rsidRPr="007D53AD" w14:paraId="72098CDF" w14:textId="77777777" w:rsidTr="001E5BC3">
            <w:trPr>
              <w:jc w:val="center"/>
            </w:trPr>
            <w:tc>
              <w:tcPr>
                <w:tcW w:w="9645" w:type="dxa"/>
              </w:tcPr>
              <w:p w14:paraId="1FBEB3EF" w14:textId="77777777" w:rsidR="007A75BF" w:rsidRPr="006368AC" w:rsidRDefault="007A75BF" w:rsidP="00E60AAC">
                <w:pPr>
                  <w:pStyle w:val="TBTableText"/>
                </w:pPr>
                <w:r>
                  <w:t>5 and 6 March 2026</w:t>
                </w:r>
              </w:p>
            </w:tc>
          </w:tr>
        </w:tbl>
        <w:p w14:paraId="736E37ED" w14:textId="77777777" w:rsidR="007A75BF" w:rsidRPr="008C6FD6" w:rsidRDefault="00FB69B3" w:rsidP="008C6FD6">
          <w:pPr>
            <w:spacing w:before="20" w:after="240" w:line="20" w:lineRule="exact"/>
            <w:rPr>
              <w:sz w:val="2"/>
              <w:szCs w:val="2"/>
            </w:rPr>
          </w:pPr>
        </w:p>
      </w:sdtContent>
    </w:sdt>
    <w:p w14:paraId="0AE01381" w14:textId="16434E33" w:rsidR="00B6116C" w:rsidRPr="00B6116C" w:rsidRDefault="0C7CAE8C" w:rsidP="0C7CAE8C">
      <w:pPr>
        <w:pageBreakBefore/>
        <w:spacing w:before="240"/>
        <w:rPr>
          <w:rFonts w:asciiTheme="majorBidi" w:eastAsia="Calibri" w:hAnsiTheme="majorBidi" w:cstheme="majorBidi"/>
          <w:b/>
          <w:bCs/>
        </w:rPr>
      </w:pPr>
      <w:r w:rsidRPr="0C7CAE8C">
        <w:rPr>
          <w:rFonts w:asciiTheme="majorBidi" w:eastAsia="Calibri" w:hAnsiTheme="majorBidi" w:cstheme="majorBidi"/>
          <w:b/>
          <w:bCs/>
          <w:u w:val="single"/>
        </w:rPr>
        <w:lastRenderedPageBreak/>
        <w:t>THURSDAY, 5 MARCH 2026</w:t>
      </w:r>
    </w:p>
    <w:p w14:paraId="5158F901" w14:textId="77777777" w:rsidR="00B6116C" w:rsidRPr="00B6116C" w:rsidRDefault="0C7CAE8C" w:rsidP="0C7CAE8C">
      <w:pPr>
        <w:spacing w:before="240" w:after="120"/>
        <w:rPr>
          <w:rFonts w:asciiTheme="majorBidi" w:eastAsia="Calibri" w:hAnsiTheme="majorBidi" w:cstheme="majorBidi"/>
          <w:b/>
          <w:bCs/>
          <w:u w:val="single"/>
        </w:rPr>
      </w:pPr>
      <w:r w:rsidRPr="0C7CAE8C">
        <w:rPr>
          <w:rFonts w:asciiTheme="majorBidi" w:eastAsia="Calibri" w:hAnsiTheme="majorBidi" w:cstheme="majorBidi"/>
          <w:b/>
          <w:bCs/>
          <w:u w:val="single"/>
        </w:rPr>
        <w:t>HOME AFFAIRS</w:t>
      </w:r>
    </w:p>
    <w:tbl>
      <w:tblPr>
        <w:tblStyle w:val="TableGrid3"/>
        <w:tblW w:w="9639" w:type="dxa"/>
        <w:tblLayout w:type="fixed"/>
        <w:tblCellMar>
          <w:top w:w="170" w:type="dxa"/>
          <w:left w:w="113" w:type="dxa"/>
          <w:right w:w="113" w:type="dxa"/>
        </w:tblCellMar>
        <w:tblLook w:val="04A0" w:firstRow="1" w:lastRow="0" w:firstColumn="1" w:lastColumn="0" w:noHBand="0" w:noVBand="1"/>
      </w:tblPr>
      <w:tblGrid>
        <w:gridCol w:w="567"/>
        <w:gridCol w:w="6463"/>
        <w:gridCol w:w="880"/>
        <w:gridCol w:w="1729"/>
      </w:tblGrid>
      <w:tr w:rsidR="008528EA" w:rsidRPr="00B6116C" w14:paraId="67A83C53" w14:textId="77777777" w:rsidTr="0C7CAE8C">
        <w:tc>
          <w:tcPr>
            <w:tcW w:w="567" w:type="dxa"/>
            <w:tcMar>
              <w:right w:w="0" w:type="dxa"/>
            </w:tcMar>
          </w:tcPr>
          <w:p w14:paraId="25A899AB" w14:textId="0A24A67B" w:rsidR="008528EA" w:rsidRPr="00E56530" w:rsidRDefault="0C7CAE8C" w:rsidP="0C7CAE8C">
            <w:pPr>
              <w:pStyle w:val="PointManual"/>
              <w:rPr>
                <w:b/>
                <w:bCs/>
              </w:rPr>
            </w:pPr>
            <w:r w:rsidRPr="0C7CAE8C">
              <w:rPr>
                <w:b/>
                <w:bCs/>
              </w:rPr>
              <w:t>1.</w:t>
            </w:r>
          </w:p>
        </w:tc>
        <w:tc>
          <w:tcPr>
            <w:tcW w:w="6463" w:type="dxa"/>
            <w:tcMar>
              <w:top w:w="284" w:type="dxa"/>
              <w:left w:w="113" w:type="dxa"/>
              <w:bottom w:w="0" w:type="dxa"/>
              <w:right w:w="113" w:type="dxa"/>
            </w:tcMar>
          </w:tcPr>
          <w:p w14:paraId="5D557D98" w14:textId="4F45039E" w:rsidR="008528EA" w:rsidRPr="00E56530" w:rsidRDefault="0C7CAE8C" w:rsidP="0C7CAE8C">
            <w:pPr>
              <w:rPr>
                <w:b/>
                <w:bCs/>
                <w:lang w:val="en-ZW"/>
              </w:rPr>
            </w:pPr>
            <w:r w:rsidRPr="0C7CAE8C">
              <w:rPr>
                <w:b/>
                <w:bCs/>
                <w:lang w:val="en-ZW"/>
              </w:rPr>
              <w:t>Adoption of the agenda</w:t>
            </w:r>
          </w:p>
        </w:tc>
        <w:tc>
          <w:tcPr>
            <w:tcW w:w="880" w:type="dxa"/>
            <w:tcMar>
              <w:top w:w="284" w:type="dxa"/>
              <w:left w:w="28" w:type="dxa"/>
              <w:bottom w:w="0" w:type="dxa"/>
              <w:right w:w="113" w:type="dxa"/>
            </w:tcMar>
          </w:tcPr>
          <w:p w14:paraId="33C00F14" w14:textId="77777777" w:rsidR="008528EA" w:rsidRPr="00B6116C" w:rsidRDefault="008528EA" w:rsidP="00B6116C">
            <w:pPr>
              <w:jc w:val="right"/>
              <w:rPr>
                <w:szCs w:val="24"/>
                <w:lang w:val="en-ZW"/>
              </w:rPr>
            </w:pPr>
          </w:p>
        </w:tc>
        <w:tc>
          <w:tcPr>
            <w:tcW w:w="1729" w:type="dxa"/>
            <w:tcMar>
              <w:top w:w="284" w:type="dxa"/>
              <w:left w:w="113" w:type="dxa"/>
              <w:bottom w:w="0" w:type="dxa"/>
              <w:right w:w="0" w:type="dxa"/>
            </w:tcMar>
          </w:tcPr>
          <w:p w14:paraId="6A0F4A74" w14:textId="5E184918" w:rsidR="008528EA" w:rsidRPr="00B6116C" w:rsidRDefault="0C7CAE8C" w:rsidP="0C7CAE8C">
            <w:pPr>
              <w:rPr>
                <w:lang w:val="en-ZW"/>
              </w:rPr>
            </w:pPr>
            <w:r w:rsidRPr="0C7CAE8C">
              <w:rPr>
                <w:lang w:val="en-ZW"/>
              </w:rPr>
              <w:t>6670/26</w:t>
            </w:r>
          </w:p>
        </w:tc>
      </w:tr>
      <w:tr w:rsidR="00E56530" w:rsidRPr="00B6116C" w14:paraId="50932805" w14:textId="77777777" w:rsidTr="0C7CAE8C">
        <w:tc>
          <w:tcPr>
            <w:tcW w:w="567" w:type="dxa"/>
            <w:tcMar>
              <w:right w:w="0" w:type="dxa"/>
            </w:tcMar>
          </w:tcPr>
          <w:p w14:paraId="21056C43" w14:textId="77777777" w:rsidR="00E56530" w:rsidRPr="00E56530" w:rsidRDefault="00E56530" w:rsidP="008528EA">
            <w:pPr>
              <w:pStyle w:val="PointManual"/>
              <w:rPr>
                <w:b/>
                <w:bCs/>
              </w:rPr>
            </w:pPr>
          </w:p>
        </w:tc>
        <w:tc>
          <w:tcPr>
            <w:tcW w:w="9072" w:type="dxa"/>
            <w:gridSpan w:val="3"/>
            <w:tcMar>
              <w:top w:w="284" w:type="dxa"/>
              <w:left w:w="113" w:type="dxa"/>
              <w:bottom w:w="0" w:type="dxa"/>
              <w:right w:w="113" w:type="dxa"/>
            </w:tcMar>
          </w:tcPr>
          <w:p w14:paraId="0949000A" w14:textId="327D3EC3" w:rsidR="00E56530" w:rsidRDefault="0C7CAE8C" w:rsidP="0C7CAE8C">
            <w:pPr>
              <w:rPr>
                <w:lang w:val="en-ZW"/>
              </w:rPr>
            </w:pPr>
            <w:r w:rsidRPr="0C7CAE8C">
              <w:rPr>
                <w:u w:val="single"/>
                <w:lang w:val="en-ZW"/>
              </w:rPr>
              <w:t>The Council</w:t>
            </w:r>
            <w:r w:rsidRPr="0C7CAE8C">
              <w:rPr>
                <w:lang w:val="en-ZW"/>
              </w:rPr>
              <w:t xml:space="preserve"> adopted the agenda set out in document 6670/26.</w:t>
            </w:r>
          </w:p>
        </w:tc>
      </w:tr>
      <w:tr w:rsidR="008528EA" w:rsidRPr="00B6116C" w14:paraId="32D4E450" w14:textId="77777777" w:rsidTr="0C7CAE8C">
        <w:tc>
          <w:tcPr>
            <w:tcW w:w="567" w:type="dxa"/>
            <w:tcMar>
              <w:right w:w="0" w:type="dxa"/>
            </w:tcMar>
          </w:tcPr>
          <w:p w14:paraId="3367179D" w14:textId="2CEE655C" w:rsidR="008528EA" w:rsidRPr="00E61403" w:rsidRDefault="0C7CAE8C" w:rsidP="0C7CAE8C">
            <w:pPr>
              <w:pStyle w:val="PointManual"/>
              <w:rPr>
                <w:b/>
                <w:bCs/>
              </w:rPr>
            </w:pPr>
            <w:r w:rsidRPr="0C7CAE8C">
              <w:rPr>
                <w:b/>
                <w:bCs/>
              </w:rPr>
              <w:t>2.</w:t>
            </w:r>
          </w:p>
        </w:tc>
        <w:tc>
          <w:tcPr>
            <w:tcW w:w="6463" w:type="dxa"/>
            <w:tcMar>
              <w:top w:w="284" w:type="dxa"/>
              <w:left w:w="113" w:type="dxa"/>
              <w:bottom w:w="0" w:type="dxa"/>
              <w:right w:w="113" w:type="dxa"/>
            </w:tcMar>
            <w:hideMark/>
          </w:tcPr>
          <w:p w14:paraId="3C1F237B" w14:textId="1D9E0D0F" w:rsidR="008528EA" w:rsidRPr="00E61403" w:rsidRDefault="0C7CAE8C" w:rsidP="0C7CAE8C">
            <w:pPr>
              <w:rPr>
                <w:b/>
                <w:bCs/>
                <w:lang w:val="en-ZW"/>
              </w:rPr>
            </w:pPr>
            <w:r w:rsidRPr="0C7CAE8C">
              <w:rPr>
                <w:b/>
                <w:bCs/>
                <w:lang w:val="en-ZW"/>
              </w:rPr>
              <w:t>Approval of "A" items</w:t>
            </w:r>
          </w:p>
          <w:p w14:paraId="657DCB9F" w14:textId="48AB4582" w:rsidR="008528EA" w:rsidRPr="00E61403" w:rsidRDefault="0C7CAE8C" w:rsidP="0C7CAE8C">
            <w:pPr>
              <w:numPr>
                <w:ilvl w:val="0"/>
                <w:numId w:val="38"/>
              </w:numPr>
              <w:ind w:left="573" w:hanging="556"/>
              <w:rPr>
                <w:b/>
                <w:bCs/>
                <w:lang w:val="en-ZW"/>
              </w:rPr>
            </w:pPr>
            <w:r w:rsidRPr="0C7CAE8C">
              <w:rPr>
                <w:b/>
                <w:bCs/>
                <w:lang w:val="en-ZW"/>
              </w:rPr>
              <w:t>Non-legislative list</w:t>
            </w:r>
          </w:p>
        </w:tc>
        <w:tc>
          <w:tcPr>
            <w:tcW w:w="880" w:type="dxa"/>
            <w:tcMar>
              <w:top w:w="284" w:type="dxa"/>
              <w:left w:w="28" w:type="dxa"/>
              <w:bottom w:w="0" w:type="dxa"/>
              <w:right w:w="113" w:type="dxa"/>
            </w:tcMar>
          </w:tcPr>
          <w:p w14:paraId="25F97E10" w14:textId="77777777" w:rsidR="008528EA" w:rsidRPr="00B6116C" w:rsidRDefault="008528EA" w:rsidP="00B6116C">
            <w:pPr>
              <w:jc w:val="right"/>
              <w:rPr>
                <w:szCs w:val="24"/>
                <w:lang w:val="en-ZW"/>
              </w:rPr>
            </w:pPr>
          </w:p>
        </w:tc>
        <w:tc>
          <w:tcPr>
            <w:tcW w:w="1729" w:type="dxa"/>
            <w:tcMar>
              <w:top w:w="284" w:type="dxa"/>
              <w:left w:w="113" w:type="dxa"/>
              <w:bottom w:w="0" w:type="dxa"/>
              <w:right w:w="0" w:type="dxa"/>
            </w:tcMar>
          </w:tcPr>
          <w:p w14:paraId="4B0555B3" w14:textId="77777777" w:rsidR="008528EA" w:rsidRDefault="008528EA" w:rsidP="00B6116C">
            <w:pPr>
              <w:rPr>
                <w:szCs w:val="24"/>
                <w:lang w:val="en-ZW"/>
              </w:rPr>
            </w:pPr>
          </w:p>
          <w:p w14:paraId="6F65E37B" w14:textId="6D96580D" w:rsidR="008528EA" w:rsidRPr="00B6116C" w:rsidRDefault="0C7CAE8C" w:rsidP="0C7CAE8C">
            <w:pPr>
              <w:rPr>
                <w:lang w:val="en-ZW"/>
              </w:rPr>
            </w:pPr>
            <w:r w:rsidRPr="0C7CAE8C">
              <w:rPr>
                <w:lang w:val="en-ZW"/>
              </w:rPr>
              <w:t>6671/26</w:t>
            </w:r>
          </w:p>
        </w:tc>
      </w:tr>
      <w:tr w:rsidR="00760046" w:rsidRPr="00B6116C" w14:paraId="55C56A5E" w14:textId="77777777" w:rsidTr="0C7CAE8C">
        <w:tc>
          <w:tcPr>
            <w:tcW w:w="567" w:type="dxa"/>
            <w:tcMar>
              <w:right w:w="0" w:type="dxa"/>
            </w:tcMar>
          </w:tcPr>
          <w:p w14:paraId="15B45F85" w14:textId="77777777" w:rsidR="00760046" w:rsidRPr="008528EA" w:rsidRDefault="00760046" w:rsidP="008528EA">
            <w:pPr>
              <w:pStyle w:val="PointManual"/>
            </w:pPr>
          </w:p>
        </w:tc>
        <w:tc>
          <w:tcPr>
            <w:tcW w:w="9072" w:type="dxa"/>
            <w:gridSpan w:val="3"/>
            <w:tcMar>
              <w:top w:w="284" w:type="dxa"/>
              <w:left w:w="113" w:type="dxa"/>
              <w:bottom w:w="0" w:type="dxa"/>
              <w:right w:w="113" w:type="dxa"/>
            </w:tcMar>
          </w:tcPr>
          <w:p w14:paraId="7D2D8147" w14:textId="77A5BDF3" w:rsidR="00760046" w:rsidRDefault="0C7CAE8C" w:rsidP="0C7CAE8C">
            <w:pPr>
              <w:rPr>
                <w:lang w:val="en-ZW"/>
              </w:rPr>
            </w:pPr>
            <w:r w:rsidRPr="0C7CAE8C">
              <w:rPr>
                <w:u w:val="single"/>
                <w:lang w:val="en-ZW"/>
              </w:rPr>
              <w:t>The Council</w:t>
            </w:r>
            <w:r w:rsidRPr="0C7CAE8C">
              <w:rPr>
                <w:lang w:val="en-ZW"/>
              </w:rPr>
              <w:t xml:space="preserve"> adopted all "A" items listed in the document above, including all linguistic COR and REV documents presented for adoption.</w:t>
            </w:r>
          </w:p>
        </w:tc>
      </w:tr>
      <w:tr w:rsidR="00760046" w:rsidRPr="00B6116C" w14:paraId="1D5BC77C" w14:textId="77777777" w:rsidTr="0C7CAE8C">
        <w:tc>
          <w:tcPr>
            <w:tcW w:w="567" w:type="dxa"/>
            <w:tcMar>
              <w:right w:w="0" w:type="dxa"/>
            </w:tcMar>
          </w:tcPr>
          <w:p w14:paraId="03000D35" w14:textId="77777777" w:rsidR="00760046" w:rsidRPr="008528EA" w:rsidRDefault="00760046" w:rsidP="008528EA">
            <w:pPr>
              <w:pStyle w:val="PointManual"/>
            </w:pPr>
          </w:p>
        </w:tc>
        <w:tc>
          <w:tcPr>
            <w:tcW w:w="6463" w:type="dxa"/>
            <w:tcMar>
              <w:top w:w="284" w:type="dxa"/>
              <w:left w:w="113" w:type="dxa"/>
              <w:bottom w:w="0" w:type="dxa"/>
              <w:right w:w="113" w:type="dxa"/>
            </w:tcMar>
          </w:tcPr>
          <w:p w14:paraId="34076C1E" w14:textId="1A40DB09" w:rsidR="00760046" w:rsidRPr="003130FD" w:rsidRDefault="0C7CAE8C" w:rsidP="0C7CAE8C">
            <w:pPr>
              <w:pStyle w:val="ListParagraph"/>
              <w:numPr>
                <w:ilvl w:val="0"/>
                <w:numId w:val="38"/>
              </w:numPr>
              <w:ind w:left="573" w:hanging="573"/>
              <w:rPr>
                <w:b/>
                <w:bCs/>
                <w:lang w:val="en-ZW"/>
              </w:rPr>
            </w:pPr>
            <w:r w:rsidRPr="003130FD">
              <w:rPr>
                <w:b/>
                <w:bCs/>
                <w:lang w:val="en-ZW"/>
              </w:rPr>
              <w:t>Legislative list (Public deliberation in accordance with Article 16(8) of the Treaty on European Union)</w:t>
            </w:r>
          </w:p>
        </w:tc>
        <w:tc>
          <w:tcPr>
            <w:tcW w:w="880" w:type="dxa"/>
            <w:tcMar>
              <w:top w:w="284" w:type="dxa"/>
              <w:left w:w="28" w:type="dxa"/>
              <w:bottom w:w="0" w:type="dxa"/>
              <w:right w:w="113" w:type="dxa"/>
            </w:tcMar>
          </w:tcPr>
          <w:p w14:paraId="1BCB87C8" w14:textId="77777777" w:rsidR="00760046" w:rsidRPr="00B6116C" w:rsidRDefault="00760046" w:rsidP="00B6116C">
            <w:pPr>
              <w:jc w:val="right"/>
              <w:rPr>
                <w:szCs w:val="24"/>
                <w:lang w:val="en-ZW"/>
              </w:rPr>
            </w:pPr>
          </w:p>
        </w:tc>
        <w:tc>
          <w:tcPr>
            <w:tcW w:w="1729" w:type="dxa"/>
            <w:tcMar>
              <w:top w:w="284" w:type="dxa"/>
              <w:left w:w="113" w:type="dxa"/>
              <w:bottom w:w="0" w:type="dxa"/>
              <w:right w:w="0" w:type="dxa"/>
            </w:tcMar>
          </w:tcPr>
          <w:p w14:paraId="7385B40A" w14:textId="77777777" w:rsidR="00760046" w:rsidRDefault="0C7CAE8C" w:rsidP="0C7CAE8C">
            <w:pPr>
              <w:rPr>
                <w:lang w:val="en-ZW"/>
              </w:rPr>
            </w:pPr>
            <w:r w:rsidRPr="0C7CAE8C">
              <w:rPr>
                <w:lang w:val="en-ZW"/>
              </w:rPr>
              <w:t>6673/26</w:t>
            </w:r>
          </w:p>
          <w:p w14:paraId="6A24B5B5" w14:textId="77777777" w:rsidR="00760046" w:rsidRDefault="00760046" w:rsidP="00B6116C">
            <w:pPr>
              <w:rPr>
                <w:szCs w:val="24"/>
                <w:lang w:val="en-ZW"/>
              </w:rPr>
            </w:pPr>
          </w:p>
        </w:tc>
      </w:tr>
    </w:tbl>
    <w:p w14:paraId="3FEB31AC" w14:textId="77777777" w:rsidR="000A738F" w:rsidRPr="00472AED" w:rsidRDefault="0C7CAE8C" w:rsidP="000A738F">
      <w:pPr>
        <w:pStyle w:val="TableTitle"/>
      </w:pPr>
      <w:r>
        <w:t>Foreign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A738F" w:rsidRPr="00783FF4" w14:paraId="4B663EB1" w14:textId="77777777" w:rsidTr="0C7CAE8C">
        <w:tc>
          <w:tcPr>
            <w:tcW w:w="567" w:type="dxa"/>
            <w:tcMar>
              <w:right w:w="0" w:type="dxa"/>
            </w:tcMar>
          </w:tcPr>
          <w:p w14:paraId="3CDD6408" w14:textId="77777777" w:rsidR="000A738F" w:rsidRPr="001A7978" w:rsidRDefault="0C7CAE8C" w:rsidP="0C7CAE8C">
            <w:pPr>
              <w:pStyle w:val="PointManual"/>
              <w:rPr>
                <w:b/>
                <w:bCs/>
              </w:rPr>
            </w:pPr>
            <w:r w:rsidRPr="0C7CAE8C">
              <w:rPr>
                <w:b/>
                <w:bCs/>
              </w:rPr>
              <w:t>1.</w:t>
            </w:r>
          </w:p>
        </w:tc>
        <w:tc>
          <w:tcPr>
            <w:tcW w:w="6463" w:type="dxa"/>
            <w:tcMar>
              <w:top w:w="284" w:type="dxa"/>
            </w:tcMar>
          </w:tcPr>
          <w:p w14:paraId="14536ADD" w14:textId="77777777" w:rsidR="000A738F" w:rsidRPr="001A7978" w:rsidRDefault="0C7CAE8C" w:rsidP="0C7CAE8C">
            <w:pPr>
              <w:rPr>
                <w:b/>
                <w:bCs/>
              </w:rPr>
            </w:pPr>
            <w:r w:rsidRPr="0C7CAE8C">
              <w:rPr>
                <w:b/>
                <w:bCs/>
              </w:rPr>
              <w:t>Mercosur bilateral safeguard Regulation</w:t>
            </w:r>
          </w:p>
          <w:p w14:paraId="5F375F99" w14:textId="77777777" w:rsidR="000A738F" w:rsidRDefault="0C7CAE8C" w:rsidP="0C7CAE8C">
            <w:pPr>
              <w:rPr>
                <w:i/>
                <w:iCs/>
              </w:rPr>
            </w:pPr>
            <w:r w:rsidRPr="0C7CAE8C">
              <w:rPr>
                <w:i/>
                <w:iCs/>
              </w:rPr>
              <w:t>Adoption of the legislative act</w:t>
            </w:r>
          </w:p>
          <w:p w14:paraId="6A5B5D13" w14:textId="77777777" w:rsidR="000A738F" w:rsidRPr="003C3C65" w:rsidRDefault="0C7CAE8C" w:rsidP="00723351">
            <w:r>
              <w:t>approved by Coreper, Part 2, on 25.2.2026</w:t>
            </w:r>
          </w:p>
        </w:tc>
        <w:tc>
          <w:tcPr>
            <w:tcW w:w="737" w:type="dxa"/>
            <w:tcMar>
              <w:top w:w="284" w:type="dxa"/>
              <w:left w:w="28" w:type="dxa"/>
              <w:right w:w="113" w:type="dxa"/>
            </w:tcMar>
          </w:tcPr>
          <w:p w14:paraId="4E0EA2B4" w14:textId="77777777" w:rsidR="000A738F" w:rsidRPr="003C3C65" w:rsidRDefault="000A738F" w:rsidP="00723351">
            <w:pPr>
              <w:pStyle w:val="NormalRight"/>
            </w:pPr>
            <w:r>
              <w:rPr>
                <w:noProof/>
              </w:rPr>
              <w:drawing>
                <wp:inline distT="0" distB="0" distL="0" distR="0" wp14:anchorId="5B961F17" wp14:editId="29339617">
                  <wp:extent cx="172442" cy="172442"/>
                  <wp:effectExtent l="0" t="0" r="0" b="0"/>
                  <wp:docPr id="893228211" name="Picture 5"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228211" name="Picture 5"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3B11B6F0" wp14:editId="31A3F313">
                  <wp:extent cx="172442" cy="172442"/>
                  <wp:effectExtent l="0" t="0" r="0" b="0"/>
                  <wp:docPr id="437092648" name="Picture 6"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092648" name="Picture 6"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284B673" w14:textId="7860299B" w:rsidR="000A738F" w:rsidRPr="00783FF4" w:rsidRDefault="0C7CAE8C" w:rsidP="00723351">
            <w:r>
              <w:t>6466/26 + ADD 1 + ADD 2 REV 1</w:t>
            </w:r>
          </w:p>
          <w:p w14:paraId="58581232" w14:textId="77777777" w:rsidR="000A738F" w:rsidRPr="00783FF4" w:rsidRDefault="0C7CAE8C" w:rsidP="00723351">
            <w:r>
              <w:t>PE-CONS 56/25</w:t>
            </w:r>
          </w:p>
          <w:p w14:paraId="45BEFFC0" w14:textId="77777777" w:rsidR="000A738F" w:rsidRPr="00783FF4" w:rsidRDefault="000A738F" w:rsidP="00723351">
            <w:pPr>
              <w:rPr>
                <w:lang w:val="pt-PT"/>
              </w:rPr>
            </w:pPr>
            <w:r w:rsidRPr="00783FF4">
              <w:rPr>
                <w:lang w:val="pt-PT"/>
              </w:rPr>
              <w:t>POLCOM</w:t>
            </w:r>
          </w:p>
        </w:tc>
      </w:tr>
      <w:tr w:rsidR="001A7978" w:rsidRPr="00783FF4" w14:paraId="6BC3E335" w14:textId="77777777" w:rsidTr="0C7CAE8C">
        <w:tc>
          <w:tcPr>
            <w:tcW w:w="567" w:type="dxa"/>
            <w:tcMar>
              <w:right w:w="0" w:type="dxa"/>
            </w:tcMar>
          </w:tcPr>
          <w:p w14:paraId="6143D3ED" w14:textId="77777777" w:rsidR="001A7978" w:rsidRPr="001A7978" w:rsidRDefault="001A7978" w:rsidP="00723351">
            <w:pPr>
              <w:pStyle w:val="PointManual"/>
              <w:rPr>
                <w:b/>
                <w:bCs/>
              </w:rPr>
            </w:pPr>
          </w:p>
        </w:tc>
        <w:tc>
          <w:tcPr>
            <w:tcW w:w="9298" w:type="dxa"/>
            <w:gridSpan w:val="3"/>
            <w:tcMar>
              <w:top w:w="284" w:type="dxa"/>
            </w:tcMar>
          </w:tcPr>
          <w:p w14:paraId="742D0778" w14:textId="282A46F5" w:rsidR="001A7978" w:rsidRPr="00783FF4" w:rsidRDefault="0C7CAE8C" w:rsidP="005D1933">
            <w:pPr>
              <w:spacing w:after="120"/>
            </w:pPr>
            <w:r w:rsidRPr="00C032FD">
              <w:rPr>
                <w:rFonts w:eastAsia="Times New Roman"/>
                <w:szCs w:val="24"/>
                <w:u w:val="single"/>
              </w:rPr>
              <w:t>The Council</w:t>
            </w:r>
            <w:r w:rsidRPr="0C7CAE8C">
              <w:rPr>
                <w:rFonts w:eastAsia="Times New Roman"/>
                <w:szCs w:val="24"/>
              </w:rPr>
              <w:t xml:space="preserve"> approved the European Parliament’s position at first reading and the proposed act has been adopted pursuant to article 294(4) of the Treaty on the Functioning of the European Union, with </w:t>
            </w:r>
            <w:r w:rsidRPr="0C7CAE8C">
              <w:rPr>
                <w:rFonts w:eastAsia="Times New Roman"/>
                <w:szCs w:val="24"/>
                <w:u w:val="single"/>
              </w:rPr>
              <w:t>Hungary</w:t>
            </w:r>
            <w:r w:rsidRPr="0C7CAE8C">
              <w:rPr>
                <w:rFonts w:eastAsia="Times New Roman"/>
                <w:szCs w:val="24"/>
              </w:rPr>
              <w:t xml:space="preserve"> voting against and </w:t>
            </w:r>
            <w:r w:rsidRPr="0C7CAE8C">
              <w:rPr>
                <w:rFonts w:eastAsia="Times New Roman"/>
                <w:szCs w:val="24"/>
                <w:u w:val="single"/>
              </w:rPr>
              <w:t>Belgium</w:t>
            </w:r>
            <w:r w:rsidRPr="0C7CAE8C">
              <w:rPr>
                <w:rFonts w:eastAsia="Times New Roman"/>
                <w:szCs w:val="24"/>
              </w:rPr>
              <w:t xml:space="preserve"> and </w:t>
            </w:r>
            <w:r w:rsidRPr="0C7CAE8C">
              <w:rPr>
                <w:rFonts w:eastAsia="Times New Roman"/>
                <w:szCs w:val="24"/>
                <w:u w:val="single"/>
              </w:rPr>
              <w:t>Austria</w:t>
            </w:r>
            <w:r w:rsidRPr="0C7CAE8C">
              <w:rPr>
                <w:rFonts w:eastAsia="Times New Roman"/>
                <w:szCs w:val="24"/>
              </w:rPr>
              <w:t xml:space="preserve"> abstaining (legal basis: article 207(2) TFEU).</w:t>
            </w:r>
          </w:p>
          <w:p w14:paraId="4AD86C69" w14:textId="7BBAE049" w:rsidR="001A7978" w:rsidRPr="00783FF4" w:rsidRDefault="0C7CAE8C" w:rsidP="0C7CAE8C">
            <w:r w:rsidRPr="0C7CAE8C">
              <w:rPr>
                <w:rFonts w:eastAsia="Times New Roman"/>
                <w:szCs w:val="24"/>
              </w:rPr>
              <w:t xml:space="preserve">Statements by the </w:t>
            </w:r>
            <w:r w:rsidRPr="0C7CAE8C">
              <w:rPr>
                <w:rFonts w:eastAsia="Times New Roman"/>
                <w:szCs w:val="24"/>
                <w:u w:val="single"/>
              </w:rPr>
              <w:t>Commission</w:t>
            </w:r>
            <w:r w:rsidRPr="0C7CAE8C">
              <w:rPr>
                <w:rFonts w:eastAsia="Times New Roman"/>
                <w:szCs w:val="24"/>
              </w:rPr>
              <w:t xml:space="preserve">, </w:t>
            </w:r>
            <w:r w:rsidRPr="0C7CAE8C">
              <w:rPr>
                <w:rFonts w:eastAsia="Times New Roman"/>
                <w:szCs w:val="24"/>
                <w:u w:val="single"/>
              </w:rPr>
              <w:t>Latvia</w:t>
            </w:r>
            <w:r w:rsidRPr="0C7CAE8C">
              <w:rPr>
                <w:rFonts w:eastAsia="Times New Roman"/>
                <w:szCs w:val="24"/>
              </w:rPr>
              <w:t xml:space="preserve"> and </w:t>
            </w:r>
            <w:r w:rsidRPr="0C7CAE8C">
              <w:rPr>
                <w:rFonts w:eastAsia="Times New Roman"/>
                <w:szCs w:val="24"/>
                <w:u w:val="single"/>
              </w:rPr>
              <w:t>Hungary</w:t>
            </w:r>
            <w:r w:rsidRPr="0C7CAE8C">
              <w:rPr>
                <w:rFonts w:eastAsia="Times New Roman"/>
                <w:szCs w:val="24"/>
              </w:rPr>
              <w:t xml:space="preserve"> are set out in the Annex.</w:t>
            </w:r>
          </w:p>
        </w:tc>
      </w:tr>
    </w:tbl>
    <w:p w14:paraId="2C7FF341" w14:textId="77777777" w:rsidR="000A738F" w:rsidRPr="00472AED" w:rsidRDefault="0C7CAE8C" w:rsidP="000A738F">
      <w:pPr>
        <w:pStyle w:val="TableTitle"/>
      </w:pPr>
      <w:r>
        <w:t>Economic and Financial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A738F" w:rsidRPr="00EA77D8" w14:paraId="276A1E5C" w14:textId="77777777" w:rsidTr="0C7CAE8C">
        <w:tc>
          <w:tcPr>
            <w:tcW w:w="567" w:type="dxa"/>
            <w:tcMar>
              <w:right w:w="0" w:type="dxa"/>
            </w:tcMar>
          </w:tcPr>
          <w:p w14:paraId="43A3CE1E" w14:textId="77777777" w:rsidR="000A738F" w:rsidRPr="00C60445" w:rsidRDefault="0C7CAE8C" w:rsidP="0C7CAE8C">
            <w:pPr>
              <w:pStyle w:val="PointManual"/>
              <w:rPr>
                <w:b/>
                <w:bCs/>
              </w:rPr>
            </w:pPr>
            <w:r w:rsidRPr="0C7CAE8C">
              <w:rPr>
                <w:b/>
                <w:bCs/>
              </w:rPr>
              <w:t>2.</w:t>
            </w:r>
          </w:p>
        </w:tc>
        <w:tc>
          <w:tcPr>
            <w:tcW w:w="6463" w:type="dxa"/>
            <w:tcMar>
              <w:top w:w="284" w:type="dxa"/>
            </w:tcMar>
          </w:tcPr>
          <w:p w14:paraId="7E273601" w14:textId="77777777" w:rsidR="000A738F" w:rsidRPr="00C60445" w:rsidRDefault="0C7CAE8C" w:rsidP="0C7CAE8C">
            <w:pPr>
              <w:rPr>
                <w:b/>
                <w:bCs/>
              </w:rPr>
            </w:pPr>
            <w:r w:rsidRPr="0C7CAE8C">
              <w:rPr>
                <w:b/>
                <w:bCs/>
              </w:rPr>
              <w:t>Bank Recovery and Resolution Directive (BRRD)</w:t>
            </w:r>
          </w:p>
          <w:p w14:paraId="414FADCA" w14:textId="77777777" w:rsidR="000A738F" w:rsidRDefault="0C7CAE8C" w:rsidP="0C7CAE8C">
            <w:pPr>
              <w:rPr>
                <w:i/>
                <w:iCs/>
              </w:rPr>
            </w:pPr>
            <w:r w:rsidRPr="0C7CAE8C">
              <w:rPr>
                <w:i/>
                <w:iCs/>
              </w:rPr>
              <w:t>Adoption of the Council's position at first reading and of the statement of the Council's reasons</w:t>
            </w:r>
          </w:p>
          <w:p w14:paraId="28CAE7BD" w14:textId="77777777" w:rsidR="000A738F" w:rsidRPr="00EA77D8" w:rsidRDefault="0C7CAE8C" w:rsidP="00723351">
            <w:r>
              <w:t>approved by Coreper, Part 2, on 25.2.2026</w:t>
            </w:r>
          </w:p>
        </w:tc>
        <w:tc>
          <w:tcPr>
            <w:tcW w:w="737" w:type="dxa"/>
            <w:tcMar>
              <w:top w:w="284" w:type="dxa"/>
              <w:left w:w="28" w:type="dxa"/>
              <w:right w:w="113" w:type="dxa"/>
            </w:tcMar>
          </w:tcPr>
          <w:p w14:paraId="0B2910D6" w14:textId="77777777" w:rsidR="000A738F" w:rsidRPr="00EA77D8" w:rsidRDefault="000A738F" w:rsidP="00723351">
            <w:pPr>
              <w:pStyle w:val="NormalRight"/>
            </w:pPr>
            <w:r>
              <w:rPr>
                <w:noProof/>
              </w:rPr>
              <w:drawing>
                <wp:inline distT="0" distB="0" distL="0" distR="0" wp14:anchorId="79B0EA3A" wp14:editId="1316BA78">
                  <wp:extent cx="172442" cy="172442"/>
                  <wp:effectExtent l="0" t="0" r="0" b="0"/>
                  <wp:docPr id="2019844142" name="Picture 7"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44142" name="Picture 7"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69FC49C2" wp14:editId="0EA69236">
                  <wp:extent cx="172442" cy="172442"/>
                  <wp:effectExtent l="0" t="0" r="0" b="0"/>
                  <wp:docPr id="2067607398" name="Picture 8"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607398" name="Picture 8"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17786AF" w14:textId="77777777" w:rsidR="000A738F" w:rsidRDefault="0C7CAE8C" w:rsidP="00723351">
            <w:r>
              <w:t>6476/26</w:t>
            </w:r>
          </w:p>
          <w:p w14:paraId="2176B01B" w14:textId="77777777" w:rsidR="000A738F" w:rsidRDefault="0C7CAE8C" w:rsidP="00723351">
            <w:r>
              <w:t>15445/25 + ADD 1</w:t>
            </w:r>
          </w:p>
          <w:p w14:paraId="614ECF0D" w14:textId="77777777" w:rsidR="000A738F" w:rsidRPr="00EA77D8" w:rsidRDefault="0C7CAE8C" w:rsidP="00723351">
            <w:r>
              <w:t>EF</w:t>
            </w:r>
          </w:p>
        </w:tc>
      </w:tr>
      <w:tr w:rsidR="00C60445" w:rsidRPr="00EA77D8" w14:paraId="327DF119" w14:textId="77777777" w:rsidTr="005D2FD9">
        <w:tc>
          <w:tcPr>
            <w:tcW w:w="567" w:type="dxa"/>
            <w:tcMar>
              <w:right w:w="0" w:type="dxa"/>
            </w:tcMar>
          </w:tcPr>
          <w:p w14:paraId="073F5F6C" w14:textId="77777777" w:rsidR="00C60445" w:rsidRPr="00C60445" w:rsidRDefault="00C60445" w:rsidP="00723351">
            <w:pPr>
              <w:pStyle w:val="PointManual"/>
              <w:rPr>
                <w:b/>
                <w:bCs/>
              </w:rPr>
            </w:pPr>
          </w:p>
        </w:tc>
        <w:tc>
          <w:tcPr>
            <w:tcW w:w="9298" w:type="dxa"/>
            <w:gridSpan w:val="3"/>
            <w:tcMar>
              <w:top w:w="284" w:type="dxa"/>
            </w:tcMar>
          </w:tcPr>
          <w:p w14:paraId="15F6A754" w14:textId="49514201" w:rsidR="00C60445" w:rsidRDefault="0C7CAE8C" w:rsidP="0C7CAE8C">
            <w:r w:rsidRPr="0C7CAE8C">
              <w:rPr>
                <w:rFonts w:eastAsia="Times New Roman"/>
                <w:szCs w:val="24"/>
                <w:u w:val="single"/>
                <w:lang w:val="en-US"/>
              </w:rPr>
              <w:t>The Council</w:t>
            </w:r>
            <w:r w:rsidRPr="0C7CAE8C">
              <w:rPr>
                <w:rFonts w:eastAsia="Times New Roman"/>
                <w:szCs w:val="24"/>
                <w:lang w:val="en-US"/>
              </w:rPr>
              <w:t xml:space="preserve"> adopted its position at first reading, in accordance with Article 294(5) of the Treaty on the Functioning of the European Union, and the statement of the Council's reasons, </w:t>
            </w:r>
            <w:r w:rsidRPr="0C7CAE8C">
              <w:rPr>
                <w:rFonts w:eastAsia="Times New Roman"/>
                <w:szCs w:val="24"/>
              </w:rPr>
              <w:t xml:space="preserve">with </w:t>
            </w:r>
            <w:r w:rsidRPr="0C7CAE8C">
              <w:rPr>
                <w:rFonts w:eastAsia="Times New Roman"/>
                <w:szCs w:val="24"/>
                <w:u w:val="single"/>
              </w:rPr>
              <w:t xml:space="preserve">Estonia </w:t>
            </w:r>
            <w:r w:rsidRPr="0C7CAE8C">
              <w:rPr>
                <w:rFonts w:eastAsia="Times New Roman"/>
                <w:szCs w:val="24"/>
              </w:rPr>
              <w:t>abstaining</w:t>
            </w:r>
            <w:r w:rsidRPr="0C7CAE8C">
              <w:rPr>
                <w:rFonts w:eastAsia="Times New Roman"/>
                <w:szCs w:val="24"/>
                <w:lang w:val="en-US"/>
              </w:rPr>
              <w:t xml:space="preserve"> (legal basis: Article 114 TFEU).</w:t>
            </w:r>
          </w:p>
        </w:tc>
      </w:tr>
      <w:tr w:rsidR="000A738F" w:rsidRPr="00EA77D8" w14:paraId="25AEE562" w14:textId="77777777" w:rsidTr="005D2FD9">
        <w:tc>
          <w:tcPr>
            <w:tcW w:w="567" w:type="dxa"/>
            <w:shd w:val="clear" w:color="auto" w:fill="auto"/>
            <w:tcMar>
              <w:right w:w="0" w:type="dxa"/>
            </w:tcMar>
          </w:tcPr>
          <w:p w14:paraId="2D1B73D5" w14:textId="77777777" w:rsidR="000A738F" w:rsidRPr="00C60445" w:rsidRDefault="0C7CAE8C" w:rsidP="005D2FD9">
            <w:pPr>
              <w:pStyle w:val="PointManual"/>
              <w:pageBreakBefore/>
              <w:rPr>
                <w:b/>
                <w:bCs/>
              </w:rPr>
            </w:pPr>
            <w:r w:rsidRPr="0C7CAE8C">
              <w:rPr>
                <w:b/>
                <w:bCs/>
              </w:rPr>
              <w:lastRenderedPageBreak/>
              <w:t>3.</w:t>
            </w:r>
          </w:p>
        </w:tc>
        <w:tc>
          <w:tcPr>
            <w:tcW w:w="6463" w:type="dxa"/>
            <w:tcMar>
              <w:top w:w="284" w:type="dxa"/>
            </w:tcMar>
          </w:tcPr>
          <w:p w14:paraId="11378601" w14:textId="77777777" w:rsidR="000A738F" w:rsidRPr="00C60445" w:rsidRDefault="0C7CAE8C" w:rsidP="0C7CAE8C">
            <w:pPr>
              <w:rPr>
                <w:b/>
                <w:bCs/>
              </w:rPr>
            </w:pPr>
            <w:r w:rsidRPr="0C7CAE8C">
              <w:rPr>
                <w:b/>
                <w:bCs/>
              </w:rPr>
              <w:t>Deposit Guarantee Scheme Directive (DGSD)</w:t>
            </w:r>
          </w:p>
          <w:p w14:paraId="1A1C7CC1" w14:textId="77777777" w:rsidR="000A738F" w:rsidRDefault="0C7CAE8C" w:rsidP="0C7CAE8C">
            <w:pPr>
              <w:rPr>
                <w:i/>
                <w:iCs/>
              </w:rPr>
            </w:pPr>
            <w:r w:rsidRPr="0C7CAE8C">
              <w:rPr>
                <w:i/>
                <w:iCs/>
              </w:rPr>
              <w:t>Adoption of the Council's position at first reading and of the statement of the Council's reasons</w:t>
            </w:r>
          </w:p>
          <w:p w14:paraId="51EAA7EB" w14:textId="77777777" w:rsidR="000A738F" w:rsidRPr="00EA77D8" w:rsidRDefault="0C7CAE8C" w:rsidP="00723351">
            <w:r>
              <w:t>approved by Coreper, Part 2, on 25.2.2026</w:t>
            </w:r>
          </w:p>
        </w:tc>
        <w:tc>
          <w:tcPr>
            <w:tcW w:w="737" w:type="dxa"/>
            <w:tcMar>
              <w:top w:w="284" w:type="dxa"/>
              <w:left w:w="28" w:type="dxa"/>
              <w:right w:w="113" w:type="dxa"/>
            </w:tcMar>
          </w:tcPr>
          <w:p w14:paraId="3238B7DE" w14:textId="77777777" w:rsidR="000A738F" w:rsidRPr="00EA77D8" w:rsidRDefault="000A738F" w:rsidP="00723351">
            <w:pPr>
              <w:pStyle w:val="NormalRight"/>
            </w:pPr>
            <w:r>
              <w:rPr>
                <w:noProof/>
              </w:rPr>
              <w:drawing>
                <wp:inline distT="0" distB="0" distL="0" distR="0" wp14:anchorId="2743E953" wp14:editId="735AE878">
                  <wp:extent cx="172442" cy="172442"/>
                  <wp:effectExtent l="0" t="0" r="0" b="0"/>
                  <wp:docPr id="1083599096" name="Picture 9"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99096" name="Picture 9"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01954333" wp14:editId="563FBBE4">
                  <wp:extent cx="172442" cy="172442"/>
                  <wp:effectExtent l="0" t="0" r="0" b="0"/>
                  <wp:docPr id="1538521577" name="Picture 10"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521577" name="Picture 10"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4F27CCA" w14:textId="77777777" w:rsidR="000A738F" w:rsidRDefault="0C7CAE8C" w:rsidP="00723351">
            <w:r>
              <w:t>6477/26</w:t>
            </w:r>
          </w:p>
          <w:p w14:paraId="25AA339E" w14:textId="77777777" w:rsidR="000A738F" w:rsidRDefault="0C7CAE8C" w:rsidP="00723351">
            <w:r>
              <w:t>15484/25 + ADD 1</w:t>
            </w:r>
          </w:p>
          <w:p w14:paraId="0D8AECE6" w14:textId="77777777" w:rsidR="000A738F" w:rsidRPr="00EA77D8" w:rsidRDefault="0C7CAE8C" w:rsidP="00723351">
            <w:r>
              <w:t>EF</w:t>
            </w:r>
          </w:p>
        </w:tc>
      </w:tr>
      <w:tr w:rsidR="00C60445" w:rsidRPr="00EA77D8" w14:paraId="31BF7B36" w14:textId="77777777" w:rsidTr="0C7CAE8C">
        <w:tc>
          <w:tcPr>
            <w:tcW w:w="567" w:type="dxa"/>
            <w:tcMar>
              <w:right w:w="0" w:type="dxa"/>
            </w:tcMar>
          </w:tcPr>
          <w:p w14:paraId="11BD9A53" w14:textId="77777777" w:rsidR="00C60445" w:rsidRPr="00C60445" w:rsidRDefault="00C60445" w:rsidP="00723351">
            <w:pPr>
              <w:pStyle w:val="PointManual"/>
              <w:rPr>
                <w:b/>
                <w:bCs/>
              </w:rPr>
            </w:pPr>
          </w:p>
        </w:tc>
        <w:tc>
          <w:tcPr>
            <w:tcW w:w="9298" w:type="dxa"/>
            <w:gridSpan w:val="3"/>
            <w:tcMar>
              <w:top w:w="284" w:type="dxa"/>
            </w:tcMar>
          </w:tcPr>
          <w:p w14:paraId="7BDEE9E2" w14:textId="1F8AA4B8" w:rsidR="00C60445" w:rsidRDefault="0C7CAE8C" w:rsidP="005D1933">
            <w:r w:rsidRPr="0C7CAE8C">
              <w:rPr>
                <w:rFonts w:eastAsia="Times New Roman"/>
                <w:szCs w:val="24"/>
                <w:u w:val="single"/>
                <w:lang w:val="en-US"/>
              </w:rPr>
              <w:t>The Council</w:t>
            </w:r>
            <w:r w:rsidRPr="0C7CAE8C">
              <w:rPr>
                <w:rFonts w:eastAsia="Times New Roman"/>
                <w:szCs w:val="24"/>
                <w:lang w:val="en-US"/>
              </w:rPr>
              <w:t xml:space="preserve"> adopted its position at first reading, in accordance with Article 294(5) of the Treaty on the Functioning of the European Union, and the statement of the Council's reasons, </w:t>
            </w:r>
            <w:r w:rsidRPr="0C7CAE8C">
              <w:rPr>
                <w:rFonts w:eastAsia="Times New Roman"/>
                <w:szCs w:val="24"/>
              </w:rPr>
              <w:t xml:space="preserve">with </w:t>
            </w:r>
            <w:r w:rsidRPr="0C7CAE8C">
              <w:rPr>
                <w:rFonts w:eastAsia="Times New Roman"/>
                <w:szCs w:val="24"/>
                <w:u w:val="single"/>
              </w:rPr>
              <w:t xml:space="preserve">Estonia </w:t>
            </w:r>
            <w:r w:rsidRPr="0C7CAE8C">
              <w:rPr>
                <w:rFonts w:eastAsia="Times New Roman"/>
                <w:szCs w:val="24"/>
              </w:rPr>
              <w:t>abstaining</w:t>
            </w:r>
            <w:r w:rsidRPr="0C7CAE8C">
              <w:rPr>
                <w:rFonts w:eastAsia="Times New Roman"/>
                <w:szCs w:val="24"/>
                <w:lang w:val="en-US"/>
              </w:rPr>
              <w:t xml:space="preserve"> (legal basis: Article 53(1) TFEU).</w:t>
            </w:r>
          </w:p>
        </w:tc>
      </w:tr>
      <w:tr w:rsidR="000A738F" w:rsidRPr="00EA77D8" w14:paraId="5426511F" w14:textId="77777777" w:rsidTr="0C7CAE8C">
        <w:tc>
          <w:tcPr>
            <w:tcW w:w="567" w:type="dxa"/>
            <w:tcMar>
              <w:right w:w="0" w:type="dxa"/>
            </w:tcMar>
          </w:tcPr>
          <w:p w14:paraId="41A2B26C" w14:textId="77777777" w:rsidR="000A738F" w:rsidRPr="00C60445" w:rsidRDefault="0C7CAE8C" w:rsidP="0C7CAE8C">
            <w:pPr>
              <w:pStyle w:val="PointManual"/>
              <w:rPr>
                <w:b/>
                <w:bCs/>
              </w:rPr>
            </w:pPr>
            <w:r w:rsidRPr="0C7CAE8C">
              <w:rPr>
                <w:b/>
                <w:bCs/>
              </w:rPr>
              <w:t>4.</w:t>
            </w:r>
          </w:p>
        </w:tc>
        <w:tc>
          <w:tcPr>
            <w:tcW w:w="6463" w:type="dxa"/>
            <w:tcMar>
              <w:top w:w="284" w:type="dxa"/>
            </w:tcMar>
          </w:tcPr>
          <w:p w14:paraId="19A3C090" w14:textId="77777777" w:rsidR="000A738F" w:rsidRPr="00C60445" w:rsidRDefault="0C7CAE8C" w:rsidP="0C7CAE8C">
            <w:pPr>
              <w:rPr>
                <w:b/>
                <w:bCs/>
              </w:rPr>
            </w:pPr>
            <w:r w:rsidRPr="0C7CAE8C">
              <w:rPr>
                <w:b/>
                <w:bCs/>
              </w:rPr>
              <w:t>Single Resolution Mechanism Regulation (SRMR)</w:t>
            </w:r>
          </w:p>
          <w:p w14:paraId="3A1F1A4C" w14:textId="77777777" w:rsidR="000A738F" w:rsidRDefault="0C7CAE8C" w:rsidP="0C7CAE8C">
            <w:pPr>
              <w:rPr>
                <w:i/>
                <w:iCs/>
              </w:rPr>
            </w:pPr>
            <w:r w:rsidRPr="0C7CAE8C">
              <w:rPr>
                <w:i/>
                <w:iCs/>
              </w:rPr>
              <w:t>Adoption of the Council's position at first reading and of the statement of the Council's reasons</w:t>
            </w:r>
          </w:p>
          <w:p w14:paraId="5640A21C" w14:textId="77777777" w:rsidR="000A738F" w:rsidRPr="00EA77D8" w:rsidRDefault="0C7CAE8C" w:rsidP="00723351">
            <w:r>
              <w:t>approved by Coreper, Part 2, on 25.2.2026</w:t>
            </w:r>
          </w:p>
        </w:tc>
        <w:tc>
          <w:tcPr>
            <w:tcW w:w="737" w:type="dxa"/>
            <w:tcMar>
              <w:top w:w="284" w:type="dxa"/>
              <w:left w:w="28" w:type="dxa"/>
              <w:right w:w="113" w:type="dxa"/>
            </w:tcMar>
          </w:tcPr>
          <w:p w14:paraId="0897F779" w14:textId="77777777" w:rsidR="000A738F" w:rsidRPr="00EA77D8" w:rsidRDefault="000A738F" w:rsidP="00723351">
            <w:pPr>
              <w:pStyle w:val="NormalRight"/>
            </w:pPr>
            <w:r>
              <w:rPr>
                <w:noProof/>
              </w:rPr>
              <w:drawing>
                <wp:inline distT="0" distB="0" distL="0" distR="0" wp14:anchorId="6617F4CA" wp14:editId="4016E251">
                  <wp:extent cx="172442" cy="172442"/>
                  <wp:effectExtent l="0" t="0" r="0" b="0"/>
                  <wp:docPr id="127514904" name="Picture 1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14904" name="Picture 1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48F51DB5" wp14:editId="7E819240">
                  <wp:extent cx="172442" cy="172442"/>
                  <wp:effectExtent l="0" t="0" r="0" b="0"/>
                  <wp:docPr id="1435718250" name="Picture 1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718250" name="Picture 1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8FD94A1" w14:textId="77777777" w:rsidR="000A738F" w:rsidRDefault="0C7CAE8C" w:rsidP="00723351">
            <w:r>
              <w:t>6475/26</w:t>
            </w:r>
          </w:p>
          <w:p w14:paraId="433BBCC1" w14:textId="77777777" w:rsidR="000A738F" w:rsidRDefault="0C7CAE8C" w:rsidP="00723351">
            <w:r>
              <w:t>15389/25 + ADD 1</w:t>
            </w:r>
          </w:p>
          <w:p w14:paraId="65C510E7" w14:textId="77777777" w:rsidR="000A738F" w:rsidRPr="00EA77D8" w:rsidRDefault="0C7CAE8C" w:rsidP="00723351">
            <w:r>
              <w:t>EF</w:t>
            </w:r>
          </w:p>
        </w:tc>
      </w:tr>
      <w:tr w:rsidR="00C60445" w:rsidRPr="00EA77D8" w14:paraId="5D0177A1" w14:textId="77777777" w:rsidTr="0C7CAE8C">
        <w:tc>
          <w:tcPr>
            <w:tcW w:w="567" w:type="dxa"/>
            <w:tcMar>
              <w:right w:w="0" w:type="dxa"/>
            </w:tcMar>
          </w:tcPr>
          <w:p w14:paraId="0D35572F" w14:textId="77777777" w:rsidR="00C60445" w:rsidRPr="00C60445" w:rsidRDefault="00C60445" w:rsidP="00723351">
            <w:pPr>
              <w:pStyle w:val="PointManual"/>
              <w:rPr>
                <w:b/>
                <w:bCs/>
              </w:rPr>
            </w:pPr>
          </w:p>
        </w:tc>
        <w:tc>
          <w:tcPr>
            <w:tcW w:w="9298" w:type="dxa"/>
            <w:gridSpan w:val="3"/>
            <w:tcMar>
              <w:top w:w="284" w:type="dxa"/>
            </w:tcMar>
          </w:tcPr>
          <w:p w14:paraId="4EBA52A6" w14:textId="57F1E063" w:rsidR="00C60445" w:rsidRDefault="0C7CAE8C" w:rsidP="0C7CAE8C">
            <w:r w:rsidRPr="0C7CAE8C">
              <w:rPr>
                <w:rFonts w:eastAsia="Times New Roman"/>
                <w:szCs w:val="24"/>
                <w:u w:val="single"/>
                <w:lang w:val="en-US"/>
              </w:rPr>
              <w:t>The Council</w:t>
            </w:r>
            <w:r w:rsidRPr="0C7CAE8C">
              <w:rPr>
                <w:rFonts w:eastAsia="Times New Roman"/>
                <w:szCs w:val="24"/>
                <w:lang w:val="en-US"/>
              </w:rPr>
              <w:t xml:space="preserve"> adopted its position at first reading, in accordance with Article 294(5) of the Treaty on the Functioning of the European Union, and the statement of the Council's reasons, </w:t>
            </w:r>
            <w:r w:rsidRPr="0C7CAE8C">
              <w:rPr>
                <w:rFonts w:eastAsia="Times New Roman"/>
                <w:szCs w:val="24"/>
              </w:rPr>
              <w:t xml:space="preserve">with </w:t>
            </w:r>
            <w:r w:rsidRPr="0C7CAE8C">
              <w:rPr>
                <w:rFonts w:eastAsia="Times New Roman"/>
                <w:szCs w:val="24"/>
                <w:u w:val="single"/>
              </w:rPr>
              <w:t xml:space="preserve">Estonia </w:t>
            </w:r>
            <w:r w:rsidRPr="0C7CAE8C">
              <w:rPr>
                <w:rFonts w:eastAsia="Times New Roman"/>
                <w:szCs w:val="24"/>
              </w:rPr>
              <w:t>abstaining</w:t>
            </w:r>
            <w:r w:rsidRPr="0C7CAE8C">
              <w:rPr>
                <w:rFonts w:eastAsia="Times New Roman"/>
                <w:szCs w:val="24"/>
                <w:lang w:val="en-US"/>
              </w:rPr>
              <w:t xml:space="preserve"> (legal basis: Article 114 TFEU).</w:t>
            </w:r>
          </w:p>
        </w:tc>
      </w:tr>
    </w:tbl>
    <w:p w14:paraId="5D02FEFB" w14:textId="77777777" w:rsidR="000A738F" w:rsidRPr="00472AED" w:rsidRDefault="0C7CAE8C" w:rsidP="008A0CE1">
      <w:pPr>
        <w:pStyle w:val="TableTitle"/>
      </w:pPr>
      <w:r>
        <w:t>Agriculture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A738F" w:rsidRPr="0056148B" w14:paraId="0B38E600" w14:textId="77777777" w:rsidTr="0C7CAE8C">
        <w:tc>
          <w:tcPr>
            <w:tcW w:w="567" w:type="dxa"/>
            <w:tcMar>
              <w:right w:w="0" w:type="dxa"/>
            </w:tcMar>
          </w:tcPr>
          <w:p w14:paraId="56FCD287" w14:textId="77777777" w:rsidR="000A738F" w:rsidRPr="00C60445" w:rsidRDefault="0C7CAE8C" w:rsidP="0C7CAE8C">
            <w:pPr>
              <w:pStyle w:val="PointManual"/>
              <w:rPr>
                <w:b/>
                <w:bCs/>
              </w:rPr>
            </w:pPr>
            <w:r w:rsidRPr="0C7CAE8C">
              <w:rPr>
                <w:b/>
                <w:bCs/>
              </w:rPr>
              <w:t>5.</w:t>
            </w:r>
          </w:p>
        </w:tc>
        <w:tc>
          <w:tcPr>
            <w:tcW w:w="6463" w:type="dxa"/>
            <w:tcMar>
              <w:top w:w="284" w:type="dxa"/>
            </w:tcMar>
          </w:tcPr>
          <w:p w14:paraId="3C255BBC" w14:textId="77777777" w:rsidR="000A738F" w:rsidRPr="00C60445" w:rsidRDefault="0C7CAE8C" w:rsidP="0C7CAE8C">
            <w:pPr>
              <w:rPr>
                <w:b/>
                <w:bCs/>
              </w:rPr>
            </w:pPr>
            <w:r w:rsidRPr="0C7CAE8C">
              <w:rPr>
                <w:b/>
                <w:bCs/>
              </w:rPr>
              <w:t>Regulation on cross-border enforcement of rules against unfair trading practices (UTPs)</w:t>
            </w:r>
          </w:p>
          <w:p w14:paraId="003D1B36" w14:textId="77777777" w:rsidR="000A738F" w:rsidRDefault="0C7CAE8C" w:rsidP="00723351">
            <w:r w:rsidRPr="0C7CAE8C">
              <w:rPr>
                <w:i/>
                <w:iCs/>
              </w:rPr>
              <w:t>Adoption of the legislative act</w:t>
            </w:r>
          </w:p>
          <w:p w14:paraId="434986E9" w14:textId="77777777" w:rsidR="000A738F" w:rsidRPr="0056148B" w:rsidRDefault="0C7CAE8C" w:rsidP="00723351">
            <w:r>
              <w:t>approved by Coreper, Part 1, on 25.2.2026</w:t>
            </w:r>
          </w:p>
        </w:tc>
        <w:tc>
          <w:tcPr>
            <w:tcW w:w="737" w:type="dxa"/>
            <w:tcMar>
              <w:top w:w="284" w:type="dxa"/>
              <w:left w:w="28" w:type="dxa"/>
              <w:right w:w="113" w:type="dxa"/>
            </w:tcMar>
          </w:tcPr>
          <w:p w14:paraId="76C97D7F" w14:textId="77777777" w:rsidR="000A738F" w:rsidRPr="0056148B" w:rsidRDefault="000A738F" w:rsidP="00723351">
            <w:pPr>
              <w:pStyle w:val="NormalRight"/>
            </w:pPr>
            <w:r>
              <w:rPr>
                <w:noProof/>
              </w:rPr>
              <w:drawing>
                <wp:inline distT="0" distB="0" distL="0" distR="0" wp14:anchorId="4BD497DC" wp14:editId="35D2C171">
                  <wp:extent cx="172442" cy="172442"/>
                  <wp:effectExtent l="0" t="0" r="0" b="0"/>
                  <wp:docPr id="1643723730"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723730"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7153E2D1" wp14:editId="3A3152CE">
                  <wp:extent cx="172442" cy="172442"/>
                  <wp:effectExtent l="0" t="0" r="0" b="0"/>
                  <wp:docPr id="1572112168"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12168"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AE06C18" w14:textId="77777777" w:rsidR="000A738F" w:rsidRPr="00DF51F1" w:rsidRDefault="0C7CAE8C" w:rsidP="00723351">
            <w:r>
              <w:t>6389/26</w:t>
            </w:r>
          </w:p>
          <w:p w14:paraId="7E9FB167" w14:textId="77777777" w:rsidR="000A738F" w:rsidRPr="00DF51F1" w:rsidRDefault="0C7CAE8C" w:rsidP="00723351">
            <w:r>
              <w:t>PE-CONS 57/25</w:t>
            </w:r>
          </w:p>
          <w:p w14:paraId="4F65B0B5" w14:textId="77777777" w:rsidR="000A738F" w:rsidRPr="0056148B" w:rsidRDefault="0C7CAE8C" w:rsidP="00723351">
            <w:r>
              <w:t>AGRI</w:t>
            </w:r>
          </w:p>
        </w:tc>
      </w:tr>
      <w:tr w:rsidR="00C60445" w:rsidRPr="0056148B" w14:paraId="751D3532" w14:textId="77777777" w:rsidTr="0C7CAE8C">
        <w:tc>
          <w:tcPr>
            <w:tcW w:w="567" w:type="dxa"/>
            <w:tcMar>
              <w:right w:w="0" w:type="dxa"/>
            </w:tcMar>
          </w:tcPr>
          <w:p w14:paraId="52E93619" w14:textId="77777777" w:rsidR="00C60445" w:rsidRPr="00C60445" w:rsidRDefault="00C60445" w:rsidP="00723351">
            <w:pPr>
              <w:pStyle w:val="PointManual"/>
              <w:rPr>
                <w:b/>
                <w:bCs/>
              </w:rPr>
            </w:pPr>
          </w:p>
        </w:tc>
        <w:tc>
          <w:tcPr>
            <w:tcW w:w="9298" w:type="dxa"/>
            <w:gridSpan w:val="3"/>
            <w:tcMar>
              <w:top w:w="284" w:type="dxa"/>
            </w:tcMar>
          </w:tcPr>
          <w:p w14:paraId="33FFBDB2" w14:textId="753A0DB4" w:rsidR="00C60445" w:rsidRPr="00DF51F1" w:rsidRDefault="0C7CAE8C" w:rsidP="0C7CAE8C">
            <w:r w:rsidRPr="005D1933">
              <w:rPr>
                <w:rFonts w:eastAsia="Times New Roman"/>
                <w:szCs w:val="24"/>
                <w:u w:val="single"/>
              </w:rPr>
              <w:t>The Council</w:t>
            </w:r>
            <w:r w:rsidRPr="0C7CAE8C">
              <w:rPr>
                <w:rFonts w:eastAsia="Times New Roman"/>
                <w:szCs w:val="24"/>
              </w:rPr>
              <w:t xml:space="preserve"> approved the European Parliament’s position at first reading and the proposed act has been adopted pursuant to article 294(4) of the Treaty on the Functioning of the European Union (legal basis: article 43(2) TFEU).</w:t>
            </w:r>
          </w:p>
        </w:tc>
      </w:tr>
    </w:tbl>
    <w:p w14:paraId="20DC441A" w14:textId="77777777" w:rsidR="000A738F" w:rsidRPr="00472AED" w:rsidRDefault="0C7CAE8C" w:rsidP="000A738F">
      <w:pPr>
        <w:pStyle w:val="TableTitle"/>
      </w:pPr>
      <w:r>
        <w:t>Environment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A738F" w:rsidRPr="00A71CA9" w14:paraId="7D55B1E2" w14:textId="77777777" w:rsidTr="0C7CAE8C">
        <w:tc>
          <w:tcPr>
            <w:tcW w:w="567" w:type="dxa"/>
            <w:tcMar>
              <w:right w:w="0" w:type="dxa"/>
            </w:tcMar>
          </w:tcPr>
          <w:p w14:paraId="3D2D5277" w14:textId="77777777" w:rsidR="000A738F" w:rsidRPr="00C60445" w:rsidRDefault="0C7CAE8C" w:rsidP="0C7CAE8C">
            <w:pPr>
              <w:pStyle w:val="PointManual"/>
              <w:rPr>
                <w:b/>
                <w:bCs/>
              </w:rPr>
            </w:pPr>
            <w:r w:rsidRPr="0C7CAE8C">
              <w:rPr>
                <w:b/>
                <w:bCs/>
              </w:rPr>
              <w:t>6.</w:t>
            </w:r>
          </w:p>
        </w:tc>
        <w:tc>
          <w:tcPr>
            <w:tcW w:w="6463" w:type="dxa"/>
            <w:tcMar>
              <w:top w:w="284" w:type="dxa"/>
            </w:tcMar>
          </w:tcPr>
          <w:p w14:paraId="0EC181D7" w14:textId="77777777" w:rsidR="000A738F" w:rsidRPr="00C60445" w:rsidRDefault="0C7CAE8C" w:rsidP="0C7CAE8C">
            <w:pPr>
              <w:rPr>
                <w:b/>
                <w:bCs/>
              </w:rPr>
            </w:pPr>
            <w:r w:rsidRPr="0C7CAE8C">
              <w:rPr>
                <w:b/>
                <w:bCs/>
              </w:rPr>
              <w:t>European Climate Law amendment</w:t>
            </w:r>
          </w:p>
          <w:p w14:paraId="309ECA15" w14:textId="77777777" w:rsidR="000A738F" w:rsidRDefault="0C7CAE8C" w:rsidP="00723351">
            <w:r w:rsidRPr="0C7CAE8C">
              <w:rPr>
                <w:i/>
                <w:iCs/>
              </w:rPr>
              <w:t>Adoption of the legislative act</w:t>
            </w:r>
          </w:p>
          <w:p w14:paraId="56BB4B37" w14:textId="77777777" w:rsidR="000A738F" w:rsidRPr="003C3C65" w:rsidRDefault="0C7CAE8C" w:rsidP="00723351">
            <w:r>
              <w:t>approved by Coreper, Part 1, on 25.2.2026</w:t>
            </w:r>
          </w:p>
        </w:tc>
        <w:tc>
          <w:tcPr>
            <w:tcW w:w="737" w:type="dxa"/>
            <w:tcMar>
              <w:top w:w="284" w:type="dxa"/>
              <w:left w:w="28" w:type="dxa"/>
              <w:right w:w="113" w:type="dxa"/>
            </w:tcMar>
          </w:tcPr>
          <w:p w14:paraId="6A4150AC" w14:textId="77777777" w:rsidR="000A738F" w:rsidRPr="003C3C65" w:rsidRDefault="000A738F" w:rsidP="00723351">
            <w:pPr>
              <w:pStyle w:val="NormalRight"/>
            </w:pPr>
            <w:r>
              <w:rPr>
                <w:noProof/>
              </w:rPr>
              <w:drawing>
                <wp:inline distT="0" distB="0" distL="0" distR="0" wp14:anchorId="11426B73" wp14:editId="3C20E09C">
                  <wp:extent cx="172442" cy="172442"/>
                  <wp:effectExtent l="0" t="0" r="0" b="0"/>
                  <wp:docPr id="537693391"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693391" name="Picture 3"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5455A599" wp14:editId="74BED21E">
                  <wp:extent cx="172442" cy="172442"/>
                  <wp:effectExtent l="0" t="0" r="0" b="0"/>
                  <wp:docPr id="1640109567"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109567" name="Picture 4"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6C0D290" w14:textId="77777777" w:rsidR="000A738F" w:rsidRPr="00A71CA9" w:rsidRDefault="000A738F" w:rsidP="00723351">
            <w:pPr>
              <w:rPr>
                <w:lang w:val="pt-PT"/>
              </w:rPr>
            </w:pPr>
            <w:r w:rsidRPr="00A71CA9">
              <w:rPr>
                <w:lang w:val="pt-PT"/>
              </w:rPr>
              <w:t xml:space="preserve">6256/26 + ADD 1 </w:t>
            </w:r>
            <w:r>
              <w:rPr>
                <w:lang w:val="pt-PT"/>
              </w:rPr>
              <w:t>REV 1</w:t>
            </w:r>
          </w:p>
          <w:p w14:paraId="0E5AD6BA" w14:textId="77777777" w:rsidR="000A738F" w:rsidRPr="00A71CA9" w:rsidRDefault="000A738F" w:rsidP="00723351">
            <w:pPr>
              <w:rPr>
                <w:lang w:val="pt-PT"/>
              </w:rPr>
            </w:pPr>
            <w:r w:rsidRPr="00A71CA9">
              <w:rPr>
                <w:lang w:val="pt-PT"/>
              </w:rPr>
              <w:t>PE-CONS 5/26</w:t>
            </w:r>
          </w:p>
          <w:p w14:paraId="4DEC4D13" w14:textId="77777777" w:rsidR="000A738F" w:rsidRPr="00A71CA9" w:rsidRDefault="000A738F" w:rsidP="00723351">
            <w:pPr>
              <w:rPr>
                <w:lang w:val="pt-PT"/>
              </w:rPr>
            </w:pPr>
            <w:r w:rsidRPr="00A71CA9">
              <w:rPr>
                <w:lang w:val="pt-PT"/>
              </w:rPr>
              <w:t>CLIMA</w:t>
            </w:r>
          </w:p>
        </w:tc>
      </w:tr>
      <w:tr w:rsidR="00C60445" w:rsidRPr="00A71CA9" w14:paraId="0AAE0BFB" w14:textId="77777777" w:rsidTr="0C7CAE8C">
        <w:tc>
          <w:tcPr>
            <w:tcW w:w="567" w:type="dxa"/>
            <w:tcMar>
              <w:right w:w="0" w:type="dxa"/>
            </w:tcMar>
          </w:tcPr>
          <w:p w14:paraId="5115711D" w14:textId="77777777" w:rsidR="00C60445" w:rsidRDefault="00C60445" w:rsidP="00723351">
            <w:pPr>
              <w:pStyle w:val="PointManual"/>
            </w:pPr>
          </w:p>
        </w:tc>
        <w:tc>
          <w:tcPr>
            <w:tcW w:w="9298" w:type="dxa"/>
            <w:gridSpan w:val="3"/>
            <w:tcMar>
              <w:top w:w="284" w:type="dxa"/>
            </w:tcMar>
          </w:tcPr>
          <w:p w14:paraId="6C480964" w14:textId="34D4AA7E" w:rsidR="00C60445" w:rsidRPr="00A71CA9" w:rsidRDefault="0C7CAE8C" w:rsidP="00E97D47">
            <w:pPr>
              <w:spacing w:after="120"/>
            </w:pPr>
            <w:r w:rsidRPr="005D1933">
              <w:rPr>
                <w:rFonts w:eastAsia="Times New Roman"/>
                <w:szCs w:val="24"/>
                <w:u w:val="single"/>
              </w:rPr>
              <w:t>The Council</w:t>
            </w:r>
            <w:r w:rsidRPr="0C7CAE8C">
              <w:rPr>
                <w:rFonts w:eastAsia="Times New Roman"/>
                <w:szCs w:val="24"/>
              </w:rPr>
              <w:t xml:space="preserve"> approved the European Parliament’s position at first reading and the proposed act has been adopted pursuant to article 294(4) of the Treaty on the Functioning of the European Union, with </w:t>
            </w:r>
            <w:r w:rsidRPr="0C7CAE8C">
              <w:rPr>
                <w:rFonts w:eastAsia="Times New Roman"/>
                <w:szCs w:val="24"/>
                <w:u w:val="single"/>
              </w:rPr>
              <w:t>Czech Republic</w:t>
            </w:r>
            <w:r w:rsidRPr="0C7CAE8C">
              <w:rPr>
                <w:rFonts w:eastAsia="Times New Roman"/>
                <w:szCs w:val="24"/>
              </w:rPr>
              <w:t xml:space="preserve">, </w:t>
            </w:r>
            <w:r w:rsidRPr="0C7CAE8C">
              <w:rPr>
                <w:rFonts w:eastAsia="Times New Roman"/>
                <w:szCs w:val="24"/>
                <w:u w:val="single"/>
              </w:rPr>
              <w:t>Hungary, Poland</w:t>
            </w:r>
            <w:r w:rsidRPr="0C7CAE8C">
              <w:rPr>
                <w:rFonts w:eastAsia="Times New Roman"/>
                <w:szCs w:val="24"/>
              </w:rPr>
              <w:t xml:space="preserve"> and </w:t>
            </w:r>
            <w:r w:rsidRPr="0C7CAE8C">
              <w:rPr>
                <w:rFonts w:eastAsia="Times New Roman"/>
                <w:szCs w:val="24"/>
                <w:u w:val="single"/>
              </w:rPr>
              <w:t>Slovakia</w:t>
            </w:r>
            <w:r w:rsidRPr="0C7CAE8C">
              <w:rPr>
                <w:rFonts w:eastAsia="Times New Roman"/>
                <w:szCs w:val="24"/>
              </w:rPr>
              <w:t xml:space="preserve"> voting against and </w:t>
            </w:r>
            <w:r w:rsidRPr="0C7CAE8C">
              <w:rPr>
                <w:rFonts w:eastAsia="Times New Roman"/>
                <w:szCs w:val="24"/>
                <w:u w:val="single"/>
              </w:rPr>
              <w:t>Belgium</w:t>
            </w:r>
            <w:r w:rsidRPr="0C7CAE8C">
              <w:rPr>
                <w:rFonts w:eastAsia="Times New Roman"/>
                <w:szCs w:val="24"/>
              </w:rPr>
              <w:t xml:space="preserve"> abstaining (legal basis: article 192(1) TFEU).</w:t>
            </w:r>
          </w:p>
          <w:p w14:paraId="20B63F7B" w14:textId="4F2CA721" w:rsidR="00C60445" w:rsidRPr="003E1736" w:rsidRDefault="0C7CAE8C" w:rsidP="00E97D47">
            <w:pPr>
              <w:spacing w:after="120"/>
            </w:pPr>
            <w:r w:rsidRPr="0C7CAE8C">
              <w:rPr>
                <w:rFonts w:eastAsia="Times New Roman"/>
                <w:szCs w:val="24"/>
              </w:rPr>
              <w:t xml:space="preserve">Statements by </w:t>
            </w:r>
            <w:r w:rsidRPr="0C7CAE8C">
              <w:rPr>
                <w:rFonts w:eastAsia="Times New Roman"/>
                <w:szCs w:val="24"/>
                <w:u w:val="single"/>
              </w:rPr>
              <w:t>France</w:t>
            </w:r>
            <w:r w:rsidRPr="0C7CAE8C">
              <w:rPr>
                <w:rFonts w:eastAsia="Times New Roman"/>
                <w:szCs w:val="24"/>
              </w:rPr>
              <w:t xml:space="preserve">, </w:t>
            </w:r>
            <w:r w:rsidRPr="0C7CAE8C">
              <w:rPr>
                <w:rFonts w:eastAsia="Times New Roman"/>
                <w:szCs w:val="24"/>
                <w:u w:val="single"/>
              </w:rPr>
              <w:t>Hungary</w:t>
            </w:r>
            <w:r w:rsidRPr="0C7CAE8C">
              <w:rPr>
                <w:rFonts w:eastAsia="Times New Roman"/>
                <w:szCs w:val="24"/>
              </w:rPr>
              <w:t xml:space="preserve">, </w:t>
            </w:r>
            <w:r w:rsidRPr="0C7CAE8C">
              <w:rPr>
                <w:rFonts w:eastAsia="Times New Roman"/>
                <w:szCs w:val="24"/>
                <w:u w:val="single"/>
              </w:rPr>
              <w:t>Malta</w:t>
            </w:r>
            <w:r w:rsidRPr="0C7CAE8C">
              <w:rPr>
                <w:rFonts w:eastAsia="Times New Roman"/>
                <w:szCs w:val="24"/>
              </w:rPr>
              <w:t xml:space="preserve">, </w:t>
            </w:r>
            <w:r w:rsidRPr="0C7CAE8C">
              <w:rPr>
                <w:rFonts w:eastAsia="Times New Roman"/>
                <w:szCs w:val="24"/>
                <w:u w:val="single"/>
              </w:rPr>
              <w:t>Poland</w:t>
            </w:r>
            <w:r w:rsidRPr="0C7CAE8C">
              <w:rPr>
                <w:rFonts w:eastAsia="Times New Roman"/>
                <w:szCs w:val="24"/>
              </w:rPr>
              <w:t xml:space="preserve">, </w:t>
            </w:r>
            <w:r w:rsidRPr="0C7CAE8C">
              <w:rPr>
                <w:rFonts w:eastAsia="Times New Roman"/>
                <w:szCs w:val="24"/>
                <w:u w:val="single"/>
              </w:rPr>
              <w:t>Finland</w:t>
            </w:r>
            <w:r w:rsidRPr="0C7CAE8C">
              <w:rPr>
                <w:rFonts w:eastAsia="Times New Roman"/>
                <w:szCs w:val="24"/>
              </w:rPr>
              <w:t xml:space="preserve"> and the </w:t>
            </w:r>
            <w:r w:rsidRPr="0C7CAE8C">
              <w:rPr>
                <w:rFonts w:eastAsia="Times New Roman"/>
                <w:szCs w:val="24"/>
                <w:u w:val="single"/>
              </w:rPr>
              <w:t>Commission</w:t>
            </w:r>
            <w:r w:rsidRPr="0C7CAE8C">
              <w:rPr>
                <w:rFonts w:eastAsia="Times New Roman"/>
                <w:szCs w:val="24"/>
              </w:rPr>
              <w:t xml:space="preserve"> are set out in the Annex.</w:t>
            </w:r>
          </w:p>
        </w:tc>
      </w:tr>
    </w:tbl>
    <w:p w14:paraId="2C47AA01" w14:textId="3C8BE376" w:rsidR="00B6116C" w:rsidRPr="00B6116C" w:rsidRDefault="0C7CAE8C" w:rsidP="005D2FD9">
      <w:pPr>
        <w:pageBreakBefore/>
        <w:spacing w:before="360"/>
        <w:jc w:val="center"/>
        <w:rPr>
          <w:rFonts w:eastAsiaTheme="minorEastAsia"/>
          <w:b/>
          <w:bCs/>
          <w:smallCaps/>
        </w:rPr>
      </w:pPr>
      <w:r w:rsidRPr="0C7CAE8C">
        <w:rPr>
          <w:rFonts w:eastAsiaTheme="minorEastAsia"/>
          <w:b/>
          <w:bCs/>
          <w:smallCaps/>
        </w:rPr>
        <w:lastRenderedPageBreak/>
        <w:t>Political governance of the Schengen area (‘Schengen Council’)</w:t>
      </w:r>
    </w:p>
    <w:p w14:paraId="5451B324" w14:textId="77777777" w:rsidR="00B6116C" w:rsidRPr="00B6116C" w:rsidRDefault="0C7CAE8C" w:rsidP="0C7CAE8C">
      <w:pPr>
        <w:spacing w:before="360" w:after="120"/>
        <w:jc w:val="center"/>
        <w:rPr>
          <w:rFonts w:eastAsia="Calibri"/>
          <w:b/>
          <w:bCs/>
          <w:u w:val="single"/>
        </w:rPr>
      </w:pPr>
      <w:r w:rsidRPr="0C7CAE8C">
        <w:rPr>
          <w:rFonts w:eastAsia="Calibri"/>
          <w:b/>
          <w:bCs/>
          <w:u w:val="single"/>
        </w:rPr>
        <w:t>Non-legislative activities</w:t>
      </w:r>
    </w:p>
    <w:tbl>
      <w:tblPr>
        <w:tblStyle w:val="TableGrid1"/>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528EA" w:rsidRPr="00B6116C" w14:paraId="7E446220" w14:textId="77777777" w:rsidTr="0C7CAE8C">
        <w:tc>
          <w:tcPr>
            <w:tcW w:w="567" w:type="dxa"/>
            <w:tcMar>
              <w:right w:w="0" w:type="dxa"/>
            </w:tcMar>
          </w:tcPr>
          <w:p w14:paraId="1CE6C185" w14:textId="6036A81A" w:rsidR="008528EA" w:rsidRPr="008528EA" w:rsidRDefault="0C7CAE8C" w:rsidP="008528EA">
            <w:pPr>
              <w:pStyle w:val="PointManual"/>
            </w:pPr>
            <w:r>
              <w:t>3.</w:t>
            </w:r>
          </w:p>
        </w:tc>
        <w:tc>
          <w:tcPr>
            <w:tcW w:w="6463" w:type="dxa"/>
            <w:tcMar>
              <w:top w:w="284" w:type="dxa"/>
              <w:left w:w="113" w:type="dxa"/>
              <w:bottom w:w="0" w:type="dxa"/>
              <w:right w:w="113" w:type="dxa"/>
            </w:tcMar>
          </w:tcPr>
          <w:p w14:paraId="686DADFB" w14:textId="4699FF5F" w:rsidR="008528EA" w:rsidRPr="00B6116C" w:rsidRDefault="0C7CAE8C" w:rsidP="00B6116C">
            <w:r>
              <w:t>Overall state of the Schengen area</w:t>
            </w:r>
          </w:p>
        </w:tc>
        <w:tc>
          <w:tcPr>
            <w:tcW w:w="737" w:type="dxa"/>
            <w:tcMar>
              <w:top w:w="284" w:type="dxa"/>
              <w:left w:w="28" w:type="dxa"/>
              <w:bottom w:w="0" w:type="dxa"/>
              <w:right w:w="113" w:type="dxa"/>
            </w:tcMar>
          </w:tcPr>
          <w:p w14:paraId="52B866F3"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07526048" w14:textId="77777777" w:rsidR="008528EA" w:rsidRPr="00B6116C" w:rsidRDefault="008528EA" w:rsidP="00B6116C"/>
        </w:tc>
      </w:tr>
      <w:tr w:rsidR="008528EA" w:rsidRPr="00B6116C" w14:paraId="35630ABB" w14:textId="77777777" w:rsidTr="0C7CAE8C">
        <w:tc>
          <w:tcPr>
            <w:tcW w:w="567" w:type="dxa"/>
            <w:shd w:val="clear" w:color="auto" w:fill="auto"/>
            <w:tcMar>
              <w:right w:w="0" w:type="dxa"/>
            </w:tcMar>
          </w:tcPr>
          <w:p w14:paraId="11C85572" w14:textId="12C06DE9" w:rsidR="008528EA" w:rsidRPr="008528EA" w:rsidRDefault="008528EA" w:rsidP="008528EA">
            <w:pPr>
              <w:pStyle w:val="PointManual"/>
            </w:pPr>
          </w:p>
        </w:tc>
        <w:tc>
          <w:tcPr>
            <w:tcW w:w="6463" w:type="dxa"/>
            <w:shd w:val="clear" w:color="auto" w:fill="auto"/>
            <w:tcMar>
              <w:top w:w="284" w:type="dxa"/>
              <w:left w:w="113" w:type="dxa"/>
              <w:bottom w:w="0" w:type="dxa"/>
              <w:right w:w="113" w:type="dxa"/>
            </w:tcMar>
          </w:tcPr>
          <w:p w14:paraId="3A53A9F2" w14:textId="7D611DFC" w:rsidR="008528EA" w:rsidRPr="0013132F" w:rsidRDefault="0C7CAE8C" w:rsidP="00B6116C">
            <w:pPr>
              <w:numPr>
                <w:ilvl w:val="0"/>
                <w:numId w:val="39"/>
              </w:numPr>
              <w:ind w:left="589"/>
              <w:contextualSpacing/>
            </w:pPr>
            <w:r>
              <w:t>Schengen barometer</w:t>
            </w:r>
          </w:p>
        </w:tc>
        <w:tc>
          <w:tcPr>
            <w:tcW w:w="737" w:type="dxa"/>
            <w:tcMar>
              <w:top w:w="284" w:type="dxa"/>
              <w:left w:w="28" w:type="dxa"/>
              <w:bottom w:w="0" w:type="dxa"/>
              <w:right w:w="113" w:type="dxa"/>
            </w:tcMar>
          </w:tcPr>
          <w:p w14:paraId="36AB7425"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6A937100" w14:textId="4919855D" w:rsidR="008528EA" w:rsidRPr="00B6116C" w:rsidRDefault="0C7CAE8C" w:rsidP="00B6116C">
            <w:r>
              <w:t>6206/26</w:t>
            </w:r>
          </w:p>
        </w:tc>
      </w:tr>
      <w:tr w:rsidR="008528EA" w:rsidRPr="00B6116C" w14:paraId="1040C38B" w14:textId="77777777" w:rsidTr="0C7CAE8C">
        <w:tc>
          <w:tcPr>
            <w:tcW w:w="567" w:type="dxa"/>
            <w:tcMar>
              <w:right w:w="0" w:type="dxa"/>
            </w:tcMar>
          </w:tcPr>
          <w:p w14:paraId="3EB35B5F" w14:textId="7B45517E" w:rsidR="008528EA" w:rsidRPr="008528EA" w:rsidRDefault="008528EA" w:rsidP="005D2FD9">
            <w:pPr>
              <w:pStyle w:val="PointManual"/>
            </w:pPr>
          </w:p>
        </w:tc>
        <w:tc>
          <w:tcPr>
            <w:tcW w:w="6463" w:type="dxa"/>
            <w:tcMar>
              <w:top w:w="284" w:type="dxa"/>
              <w:left w:w="113" w:type="dxa"/>
              <w:bottom w:w="0" w:type="dxa"/>
              <w:right w:w="113" w:type="dxa"/>
            </w:tcMar>
          </w:tcPr>
          <w:p w14:paraId="5D9FE093" w14:textId="61ACD6A5" w:rsidR="008528EA" w:rsidRPr="00B6116C" w:rsidRDefault="0C7CAE8C" w:rsidP="0006186A">
            <w:pPr>
              <w:pageBreakBefore/>
              <w:numPr>
                <w:ilvl w:val="0"/>
                <w:numId w:val="39"/>
              </w:numPr>
              <w:ind w:left="590" w:hanging="573"/>
              <w:contextualSpacing/>
            </w:pPr>
            <w:r>
              <w:t>Implementation of the Schengen Council cycle priorities: incentivising voluntary returns</w:t>
            </w:r>
          </w:p>
          <w:p w14:paraId="2DFE1AEF" w14:textId="7F1476D3" w:rsidR="008528EA" w:rsidRPr="00C032FD" w:rsidRDefault="0C7CAE8C" w:rsidP="0013132F">
            <w:pPr>
              <w:rPr>
                <w:i/>
                <w:iCs/>
              </w:rPr>
            </w:pPr>
            <w:r w:rsidRPr="0C7CAE8C">
              <w:rPr>
                <w:i/>
                <w:iCs/>
              </w:rPr>
              <w:t xml:space="preserve">Exchange of views </w:t>
            </w:r>
          </w:p>
        </w:tc>
        <w:tc>
          <w:tcPr>
            <w:tcW w:w="737" w:type="dxa"/>
            <w:tcMar>
              <w:top w:w="284" w:type="dxa"/>
              <w:left w:w="28" w:type="dxa"/>
              <w:bottom w:w="0" w:type="dxa"/>
              <w:right w:w="113" w:type="dxa"/>
            </w:tcMar>
          </w:tcPr>
          <w:p w14:paraId="085C1FF7"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5142F1BD" w14:textId="37BBC433" w:rsidR="008528EA" w:rsidRPr="00B6116C" w:rsidRDefault="0C7CAE8C" w:rsidP="00B6116C">
            <w:r>
              <w:t>6471/26</w:t>
            </w:r>
          </w:p>
        </w:tc>
      </w:tr>
      <w:tr w:rsidR="008528EA" w:rsidRPr="00B6116C" w14:paraId="3C15EAC6" w14:textId="77777777" w:rsidTr="0C7CAE8C">
        <w:tc>
          <w:tcPr>
            <w:tcW w:w="567" w:type="dxa"/>
            <w:tcMar>
              <w:right w:w="0" w:type="dxa"/>
            </w:tcMar>
          </w:tcPr>
          <w:p w14:paraId="1E23CF22" w14:textId="14D150E1" w:rsidR="008528EA" w:rsidRPr="008528EA" w:rsidRDefault="0C7CAE8C" w:rsidP="008528EA">
            <w:pPr>
              <w:pStyle w:val="PointManual"/>
            </w:pPr>
            <w:r>
              <w:t>4.</w:t>
            </w:r>
          </w:p>
        </w:tc>
        <w:tc>
          <w:tcPr>
            <w:tcW w:w="6463" w:type="dxa"/>
            <w:tcMar>
              <w:top w:w="284" w:type="dxa"/>
              <w:left w:w="113" w:type="dxa"/>
              <w:bottom w:w="0" w:type="dxa"/>
              <w:right w:w="113" w:type="dxa"/>
            </w:tcMar>
          </w:tcPr>
          <w:p w14:paraId="207559C4" w14:textId="61448EB6" w:rsidR="008528EA" w:rsidRPr="00B6116C" w:rsidRDefault="008528EA" w:rsidP="0C7CAE8C">
            <w:pPr>
              <w:rPr>
                <w:rFonts w:eastAsiaTheme="minorEastAsia" w:cstheme="minorBidi"/>
              </w:rPr>
            </w:pPr>
            <w:r>
              <w:br w:type="page"/>
            </w:r>
            <w:r>
              <w:br w:type="page"/>
            </w:r>
            <w:r w:rsidR="0C7CAE8C" w:rsidRPr="0C7CAE8C">
              <w:rPr>
                <w:rFonts w:eastAsiaTheme="minorEastAsia" w:cstheme="minorBidi"/>
              </w:rPr>
              <w:t>Implementation of interoperability: revised post-2026 roadmap</w:t>
            </w:r>
          </w:p>
          <w:p w14:paraId="51017CA8" w14:textId="4F1F74B0" w:rsidR="008528EA" w:rsidRPr="00C032FD" w:rsidRDefault="0C7CAE8C" w:rsidP="0C7CAE8C">
            <w:pPr>
              <w:spacing w:line="259" w:lineRule="auto"/>
              <w:rPr>
                <w:rFonts w:eastAsiaTheme="minorEastAsia" w:cstheme="minorBidi"/>
                <w:i/>
                <w:iCs/>
              </w:rPr>
            </w:pPr>
            <w:r w:rsidRPr="0C7CAE8C">
              <w:rPr>
                <w:rFonts w:eastAsiaTheme="minorEastAsia" w:cstheme="minorBidi"/>
                <w:i/>
                <w:iCs/>
              </w:rPr>
              <w:t>Approval</w:t>
            </w:r>
          </w:p>
        </w:tc>
        <w:tc>
          <w:tcPr>
            <w:tcW w:w="737" w:type="dxa"/>
            <w:tcMar>
              <w:top w:w="284" w:type="dxa"/>
              <w:left w:w="28" w:type="dxa"/>
              <w:bottom w:w="0" w:type="dxa"/>
              <w:right w:w="113" w:type="dxa"/>
            </w:tcMar>
          </w:tcPr>
          <w:p w14:paraId="41182BAC" w14:textId="77777777" w:rsidR="008528EA" w:rsidRPr="00B6116C" w:rsidRDefault="008528EA" w:rsidP="00B6116C">
            <w:pPr>
              <w:jc w:val="right"/>
              <w:rPr>
                <w:noProof/>
                <w:lang w:eastAsia="en-GB"/>
              </w:rPr>
            </w:pPr>
          </w:p>
        </w:tc>
        <w:tc>
          <w:tcPr>
            <w:tcW w:w="2098" w:type="dxa"/>
            <w:tcMar>
              <w:top w:w="284" w:type="dxa"/>
              <w:left w:w="113" w:type="dxa"/>
              <w:bottom w:w="0" w:type="dxa"/>
              <w:right w:w="0" w:type="dxa"/>
            </w:tcMar>
          </w:tcPr>
          <w:p w14:paraId="57503BE0" w14:textId="211BFBC9" w:rsidR="008528EA" w:rsidRPr="00B6116C" w:rsidRDefault="0C7CAE8C" w:rsidP="00B6116C">
            <w:r>
              <w:t>6446/26</w:t>
            </w:r>
          </w:p>
        </w:tc>
      </w:tr>
    </w:tbl>
    <w:p w14:paraId="2FDC8513" w14:textId="77777777" w:rsidR="00B6116C" w:rsidRPr="00B6116C" w:rsidRDefault="0C7CAE8C" w:rsidP="0C7CAE8C">
      <w:pPr>
        <w:spacing w:before="360"/>
        <w:jc w:val="center"/>
        <w:rPr>
          <w:rFonts w:eastAsiaTheme="minorEastAsia"/>
          <w:b/>
          <w:bCs/>
          <w:smallCaps/>
        </w:rPr>
      </w:pPr>
      <w:r w:rsidRPr="0C7CAE8C">
        <w:rPr>
          <w:rFonts w:eastAsiaTheme="minorEastAsia"/>
          <w:b/>
          <w:bCs/>
          <w:smallCaps/>
        </w:rPr>
        <w:t>Other Home Affairs issues</w:t>
      </w:r>
    </w:p>
    <w:p w14:paraId="39E9E6E5" w14:textId="77777777" w:rsidR="00B6116C" w:rsidRPr="00B6116C" w:rsidRDefault="0C7CAE8C" w:rsidP="0C7CAE8C">
      <w:pPr>
        <w:spacing w:before="360"/>
        <w:jc w:val="center"/>
        <w:rPr>
          <w:rFonts w:eastAsia="Calibri"/>
          <w:b/>
          <w:bCs/>
          <w:u w:val="single"/>
        </w:rPr>
      </w:pPr>
      <w:r w:rsidRPr="0C7CAE8C">
        <w:rPr>
          <w:rFonts w:eastAsia="Calibri"/>
          <w:b/>
          <w:bCs/>
          <w:u w:val="single"/>
        </w:rPr>
        <w:t>Legislative deliberations</w:t>
      </w:r>
    </w:p>
    <w:p w14:paraId="5D4BB37C" w14:textId="77777777" w:rsidR="00B6116C" w:rsidRPr="00B6116C" w:rsidRDefault="0C7CAE8C" w:rsidP="0C7CAE8C">
      <w:pPr>
        <w:spacing w:after="120"/>
        <w:jc w:val="center"/>
        <w:rPr>
          <w:rFonts w:eastAsia="Calibri"/>
          <w:b/>
          <w:bCs/>
        </w:rPr>
      </w:pPr>
      <w:r w:rsidRPr="0C7CAE8C">
        <w:rPr>
          <w:rFonts w:eastAsia="Calibri"/>
          <w:b/>
          <w:bCs/>
        </w:rPr>
        <w:t>(Public deliberation in accordance with Article 16(8) of the Treaty on European Union)</w:t>
      </w:r>
    </w:p>
    <w:tbl>
      <w:tblPr>
        <w:tblStyle w:val="TableGrid1"/>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528EA" w:rsidRPr="00B6116C" w14:paraId="3BB70E99" w14:textId="77777777" w:rsidTr="0C7CAE8C">
        <w:tc>
          <w:tcPr>
            <w:tcW w:w="567" w:type="dxa"/>
            <w:tcMar>
              <w:right w:w="0" w:type="dxa"/>
            </w:tcMar>
          </w:tcPr>
          <w:p w14:paraId="06F96531" w14:textId="7218BDAC" w:rsidR="008528EA" w:rsidRPr="00C549DC" w:rsidRDefault="0C7CAE8C" w:rsidP="0C7CAE8C">
            <w:pPr>
              <w:pStyle w:val="PointManual"/>
              <w:rPr>
                <w:b/>
                <w:bCs/>
              </w:rPr>
            </w:pPr>
            <w:r w:rsidRPr="0C7CAE8C">
              <w:rPr>
                <w:b/>
                <w:bCs/>
              </w:rPr>
              <w:t>5.</w:t>
            </w:r>
          </w:p>
        </w:tc>
        <w:tc>
          <w:tcPr>
            <w:tcW w:w="6463" w:type="dxa"/>
            <w:tcMar>
              <w:top w:w="284" w:type="dxa"/>
              <w:left w:w="113" w:type="dxa"/>
              <w:bottom w:w="0" w:type="dxa"/>
              <w:right w:w="113" w:type="dxa"/>
            </w:tcMar>
          </w:tcPr>
          <w:p w14:paraId="3EBEE9C1" w14:textId="47AE5B82" w:rsidR="008528EA" w:rsidRPr="00C549DC" w:rsidRDefault="0C7CAE8C" w:rsidP="0C7CAE8C">
            <w:pPr>
              <w:rPr>
                <w:rFonts w:eastAsiaTheme="minorEastAsia" w:cstheme="minorBidi"/>
                <w:b/>
                <w:bCs/>
              </w:rPr>
            </w:pPr>
            <w:r w:rsidRPr="0C7CAE8C">
              <w:rPr>
                <w:rFonts w:eastAsiaTheme="minorEastAsia" w:cstheme="minorBidi"/>
                <w:b/>
                <w:bCs/>
              </w:rPr>
              <w:t>Any other business</w:t>
            </w:r>
          </w:p>
        </w:tc>
        <w:tc>
          <w:tcPr>
            <w:tcW w:w="737" w:type="dxa"/>
            <w:tcMar>
              <w:top w:w="284" w:type="dxa"/>
              <w:left w:w="28" w:type="dxa"/>
              <w:bottom w:w="0" w:type="dxa"/>
              <w:right w:w="113" w:type="dxa"/>
            </w:tcMar>
          </w:tcPr>
          <w:p w14:paraId="3D1A54ED"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3638CA56" w14:textId="77777777" w:rsidR="008528EA" w:rsidRPr="00B6116C" w:rsidRDefault="008528EA" w:rsidP="00B6116C">
            <w:pPr>
              <w:rPr>
                <w:szCs w:val="24"/>
              </w:rPr>
            </w:pPr>
          </w:p>
        </w:tc>
      </w:tr>
      <w:tr w:rsidR="008528EA" w:rsidRPr="00B6116C" w14:paraId="51DE2739" w14:textId="77777777" w:rsidTr="0C7CAE8C">
        <w:tc>
          <w:tcPr>
            <w:tcW w:w="567" w:type="dxa"/>
            <w:tcMar>
              <w:right w:w="0" w:type="dxa"/>
            </w:tcMar>
          </w:tcPr>
          <w:p w14:paraId="65AA441B" w14:textId="3A31602D" w:rsidR="008528EA" w:rsidRPr="008528EA" w:rsidRDefault="008528EA" w:rsidP="008528EA">
            <w:pPr>
              <w:pStyle w:val="PointManual"/>
            </w:pPr>
          </w:p>
        </w:tc>
        <w:tc>
          <w:tcPr>
            <w:tcW w:w="6463" w:type="dxa"/>
            <w:tcMar>
              <w:top w:w="284" w:type="dxa"/>
              <w:left w:w="113" w:type="dxa"/>
              <w:bottom w:w="0" w:type="dxa"/>
              <w:right w:w="113" w:type="dxa"/>
            </w:tcMar>
          </w:tcPr>
          <w:p w14:paraId="0CCB0A3D" w14:textId="03AB8216" w:rsidR="008528EA" w:rsidRPr="00C549DC" w:rsidRDefault="0C7CAE8C" w:rsidP="0C7CAE8C">
            <w:pPr>
              <w:numPr>
                <w:ilvl w:val="0"/>
                <w:numId w:val="44"/>
              </w:numPr>
              <w:ind w:left="589"/>
              <w:contextualSpacing/>
              <w:rPr>
                <w:b/>
                <w:bCs/>
              </w:rPr>
            </w:pPr>
            <w:r w:rsidRPr="0C7CAE8C">
              <w:rPr>
                <w:b/>
                <w:bCs/>
              </w:rPr>
              <w:t>Current legislative proposals</w:t>
            </w:r>
          </w:p>
          <w:p w14:paraId="39CADA9F" w14:textId="64548F4A" w:rsidR="008528EA" w:rsidRPr="00B6116C" w:rsidRDefault="0C7CAE8C" w:rsidP="0C7CAE8C">
            <w:pPr>
              <w:ind w:firstLine="589"/>
              <w:rPr>
                <w:rFonts w:eastAsiaTheme="minorEastAsia" w:cstheme="minorBidi"/>
              </w:rPr>
            </w:pPr>
            <w:r w:rsidRPr="0C7CAE8C">
              <w:rPr>
                <w:rFonts w:eastAsiaTheme="minorEastAsia" w:cstheme="minorBidi"/>
                <w:i/>
                <w:iCs/>
              </w:rPr>
              <w:t>Information from the Presidency</w:t>
            </w:r>
          </w:p>
        </w:tc>
        <w:tc>
          <w:tcPr>
            <w:tcW w:w="737" w:type="dxa"/>
            <w:tcMar>
              <w:top w:w="284" w:type="dxa"/>
              <w:left w:w="28" w:type="dxa"/>
              <w:bottom w:w="0" w:type="dxa"/>
              <w:right w:w="113" w:type="dxa"/>
            </w:tcMar>
          </w:tcPr>
          <w:p w14:paraId="3631DF4D"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32506923" w14:textId="5250704E" w:rsidR="008528EA" w:rsidRPr="00B6116C" w:rsidRDefault="0C7CAE8C" w:rsidP="00B6116C">
            <w:pPr>
              <w:rPr>
                <w:szCs w:val="24"/>
              </w:rPr>
            </w:pPr>
            <w:r>
              <w:t>6312/26</w:t>
            </w:r>
          </w:p>
        </w:tc>
      </w:tr>
      <w:tr w:rsidR="00C549DC" w:rsidRPr="00B6116C" w14:paraId="4C302DF5" w14:textId="77777777" w:rsidTr="0C7CAE8C">
        <w:tc>
          <w:tcPr>
            <w:tcW w:w="567" w:type="dxa"/>
            <w:tcMar>
              <w:right w:w="0" w:type="dxa"/>
            </w:tcMar>
          </w:tcPr>
          <w:p w14:paraId="10970D8D" w14:textId="77777777" w:rsidR="00C549DC" w:rsidRPr="008528EA" w:rsidRDefault="00C549DC" w:rsidP="008528EA">
            <w:pPr>
              <w:pStyle w:val="PointManual"/>
            </w:pPr>
          </w:p>
        </w:tc>
        <w:tc>
          <w:tcPr>
            <w:tcW w:w="9298" w:type="dxa"/>
            <w:gridSpan w:val="3"/>
            <w:tcMar>
              <w:top w:w="284" w:type="dxa"/>
              <w:left w:w="113" w:type="dxa"/>
              <w:bottom w:w="0" w:type="dxa"/>
              <w:right w:w="113" w:type="dxa"/>
            </w:tcMar>
          </w:tcPr>
          <w:p w14:paraId="505446E2" w14:textId="10D18E94" w:rsidR="00C549DC" w:rsidRPr="00CD2156" w:rsidRDefault="00CD2156" w:rsidP="00B6116C">
            <w:pPr>
              <w:rPr>
                <w:szCs w:val="24"/>
                <w:highlight w:val="yellow"/>
              </w:rPr>
            </w:pPr>
            <w:r w:rsidRPr="00F90E9F">
              <w:rPr>
                <w:u w:val="single"/>
              </w:rPr>
              <w:t>The Council</w:t>
            </w:r>
            <w:r w:rsidRPr="00F90E9F">
              <w:t xml:space="preserve"> took note of the information provided by the Presidency on the state of play of different legislative proposals in the field of Home Affairs.</w:t>
            </w:r>
          </w:p>
        </w:tc>
      </w:tr>
    </w:tbl>
    <w:p w14:paraId="78B7D6C0" w14:textId="77777777" w:rsidR="00B6116C" w:rsidRPr="00B6116C" w:rsidRDefault="0C7CAE8C" w:rsidP="00590BE0">
      <w:pPr>
        <w:spacing w:before="360" w:after="120"/>
        <w:jc w:val="center"/>
        <w:rPr>
          <w:rFonts w:eastAsia="Calibri"/>
          <w:b/>
          <w:bCs/>
          <w:u w:val="single"/>
        </w:rPr>
      </w:pPr>
      <w:r w:rsidRPr="0C7CAE8C">
        <w:rPr>
          <w:rFonts w:eastAsia="Calibri"/>
          <w:b/>
          <w:bCs/>
          <w:u w:val="single"/>
        </w:rPr>
        <w:t>Non-legislative activities</w:t>
      </w:r>
    </w:p>
    <w:tbl>
      <w:tblPr>
        <w:tblStyle w:val="TableGrid1"/>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6463"/>
        <w:gridCol w:w="690"/>
        <w:gridCol w:w="2145"/>
      </w:tblGrid>
      <w:tr w:rsidR="008528EA" w:rsidRPr="00561146" w14:paraId="69564F84" w14:textId="77777777" w:rsidTr="0C7CAE8C">
        <w:tc>
          <w:tcPr>
            <w:tcW w:w="567" w:type="dxa"/>
          </w:tcPr>
          <w:p w14:paraId="628EF1D4" w14:textId="1F7A8EB2" w:rsidR="008528EA" w:rsidRPr="008528EA" w:rsidRDefault="0C7CAE8C" w:rsidP="008528EA">
            <w:pPr>
              <w:pStyle w:val="PointManual"/>
            </w:pPr>
            <w:r>
              <w:t>6.</w:t>
            </w:r>
          </w:p>
        </w:tc>
        <w:tc>
          <w:tcPr>
            <w:tcW w:w="6463" w:type="dxa"/>
          </w:tcPr>
          <w:p w14:paraId="3FB6756B" w14:textId="249AD29F" w:rsidR="008528EA" w:rsidRPr="00B6116C" w:rsidRDefault="008528EA" w:rsidP="00561146">
            <w:bookmarkStart w:id="0" w:name="_Hlk221719923"/>
            <w:r w:rsidRPr="00B6116C">
              <w:t xml:space="preserve">External dimension of migration </w:t>
            </w:r>
            <w:r w:rsidRPr="00B80648">
              <w:rPr>
                <w:vertAlign w:val="superscript"/>
              </w:rPr>
              <w:footnoteReference w:id="1"/>
            </w:r>
            <w:r w:rsidRPr="00B80648">
              <w:rPr>
                <w:vertAlign w:val="superscript"/>
              </w:rPr>
              <w:t xml:space="preserve"> </w:t>
            </w:r>
            <w:r w:rsidRPr="00B80648">
              <w:rPr>
                <w:vertAlign w:val="superscript"/>
              </w:rPr>
              <w:footnoteReference w:id="2"/>
            </w:r>
          </w:p>
          <w:p w14:paraId="55C3527A" w14:textId="77777777" w:rsidR="008528EA" w:rsidRPr="009B19C0" w:rsidRDefault="0C7CAE8C" w:rsidP="0C7CAE8C">
            <w:pPr>
              <w:rPr>
                <w:i/>
                <w:iCs/>
              </w:rPr>
            </w:pPr>
            <w:r w:rsidRPr="0C7CAE8C">
              <w:rPr>
                <w:i/>
                <w:iCs/>
              </w:rPr>
              <w:t>Exchange of views</w:t>
            </w:r>
            <w:bookmarkEnd w:id="0"/>
          </w:p>
        </w:tc>
        <w:tc>
          <w:tcPr>
            <w:tcW w:w="690" w:type="dxa"/>
          </w:tcPr>
          <w:p w14:paraId="413FEC89" w14:textId="77777777" w:rsidR="008528EA" w:rsidRPr="00715E72" w:rsidRDefault="008528EA" w:rsidP="00715E72">
            <w:pPr>
              <w:jc w:val="right"/>
              <w:rPr>
                <w:szCs w:val="24"/>
                <w:lang w:val="en-ZW"/>
              </w:rPr>
            </w:pPr>
          </w:p>
        </w:tc>
        <w:tc>
          <w:tcPr>
            <w:tcW w:w="2145" w:type="dxa"/>
            <w:tcMar>
              <w:top w:w="284" w:type="dxa"/>
              <w:left w:w="113" w:type="dxa"/>
            </w:tcMar>
          </w:tcPr>
          <w:p w14:paraId="4C6211EB" w14:textId="6A7F81FC" w:rsidR="008528EA" w:rsidRPr="00561146" w:rsidRDefault="0C7CAE8C" w:rsidP="00B6116C">
            <w:r>
              <w:t>6273/26</w:t>
            </w:r>
          </w:p>
        </w:tc>
      </w:tr>
      <w:tr w:rsidR="008528EA" w:rsidRPr="00214AC5" w14:paraId="0ADD9463" w14:textId="77777777" w:rsidTr="00EC4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nil"/>
              <w:left w:val="nil"/>
              <w:bottom w:val="nil"/>
              <w:right w:val="nil"/>
            </w:tcBorders>
          </w:tcPr>
          <w:p w14:paraId="1CA53E41" w14:textId="1A158150" w:rsidR="008528EA" w:rsidRPr="008528EA" w:rsidRDefault="0C7CAE8C" w:rsidP="008528EA">
            <w:pPr>
              <w:pStyle w:val="PointManual"/>
            </w:pPr>
            <w:r>
              <w:t>7.</w:t>
            </w:r>
          </w:p>
        </w:tc>
        <w:tc>
          <w:tcPr>
            <w:tcW w:w="6463" w:type="dxa"/>
            <w:tcBorders>
              <w:top w:val="nil"/>
              <w:left w:val="nil"/>
              <w:bottom w:val="nil"/>
              <w:right w:val="nil"/>
            </w:tcBorders>
            <w:tcMar>
              <w:top w:w="284" w:type="dxa"/>
              <w:left w:w="113" w:type="dxa"/>
            </w:tcMar>
          </w:tcPr>
          <w:p w14:paraId="2F35716B" w14:textId="4B627EBF" w:rsidR="008528EA" w:rsidRPr="00214AC5" w:rsidRDefault="008528EA" w:rsidP="00214AC5">
            <w:bookmarkStart w:id="1" w:name="_Hlk221720899"/>
            <w:r w:rsidRPr="00214AC5">
              <w:t>Implementation of the Pact on Migration and Asylum</w:t>
            </w:r>
            <w:r w:rsidRPr="00B80648">
              <w:rPr>
                <w:vertAlign w:val="superscript"/>
              </w:rPr>
              <w:t>1</w:t>
            </w:r>
            <w:r w:rsidRPr="00214AC5">
              <w:t xml:space="preserve"> </w:t>
            </w:r>
            <w:r w:rsidRPr="00B80648">
              <w:rPr>
                <w:vertAlign w:val="superscript"/>
              </w:rPr>
              <w:footnoteReference w:id="3"/>
            </w:r>
          </w:p>
          <w:p w14:paraId="304CD004" w14:textId="77777777" w:rsidR="008528EA" w:rsidRPr="009B19C0" w:rsidRDefault="0C7CAE8C" w:rsidP="0C7CAE8C">
            <w:pPr>
              <w:rPr>
                <w:i/>
                <w:iCs/>
              </w:rPr>
            </w:pPr>
            <w:r w:rsidRPr="0C7CAE8C">
              <w:rPr>
                <w:i/>
                <w:iCs/>
              </w:rPr>
              <w:t>State of play</w:t>
            </w:r>
            <w:bookmarkEnd w:id="1"/>
          </w:p>
        </w:tc>
        <w:tc>
          <w:tcPr>
            <w:tcW w:w="690" w:type="dxa"/>
            <w:tcBorders>
              <w:top w:val="nil"/>
              <w:left w:val="nil"/>
              <w:bottom w:val="nil"/>
              <w:right w:val="nil"/>
            </w:tcBorders>
          </w:tcPr>
          <w:p w14:paraId="0DD5017F" w14:textId="77777777" w:rsidR="008528EA" w:rsidRPr="00715E72" w:rsidRDefault="008528EA" w:rsidP="00715E72">
            <w:pPr>
              <w:jc w:val="right"/>
              <w:rPr>
                <w:szCs w:val="24"/>
                <w:lang w:val="en-ZW"/>
              </w:rPr>
            </w:pPr>
          </w:p>
        </w:tc>
        <w:tc>
          <w:tcPr>
            <w:tcW w:w="2145" w:type="dxa"/>
            <w:tcBorders>
              <w:top w:val="nil"/>
              <w:left w:val="nil"/>
              <w:bottom w:val="nil"/>
              <w:right w:val="nil"/>
            </w:tcBorders>
          </w:tcPr>
          <w:p w14:paraId="3FA72906" w14:textId="0029902E" w:rsidR="008528EA" w:rsidRPr="00214AC5" w:rsidRDefault="0C7CAE8C" w:rsidP="00B6116C">
            <w:r>
              <w:t>6938/26</w:t>
            </w:r>
          </w:p>
        </w:tc>
      </w:tr>
      <w:tr w:rsidR="008528EA" w:rsidRPr="00B6116C" w14:paraId="45BBCB4B" w14:textId="77777777" w:rsidTr="00EC4316">
        <w:tblPrEx>
          <w:tblCellMar>
            <w:top w:w="170" w:type="dxa"/>
            <w:left w:w="113" w:type="dxa"/>
            <w:right w:w="113" w:type="dxa"/>
          </w:tblCellMar>
        </w:tblPrEx>
        <w:trPr>
          <w:trHeight w:val="565"/>
        </w:trPr>
        <w:tc>
          <w:tcPr>
            <w:tcW w:w="567" w:type="dxa"/>
            <w:shd w:val="clear" w:color="auto" w:fill="auto"/>
          </w:tcPr>
          <w:p w14:paraId="20086355" w14:textId="1CB71BDB" w:rsidR="008528EA" w:rsidRPr="008528EA" w:rsidRDefault="0C7CAE8C" w:rsidP="00EC4316">
            <w:pPr>
              <w:pStyle w:val="PointManual"/>
              <w:pageBreakBefore/>
            </w:pPr>
            <w:r>
              <w:lastRenderedPageBreak/>
              <w:t>8.</w:t>
            </w:r>
          </w:p>
        </w:tc>
        <w:tc>
          <w:tcPr>
            <w:tcW w:w="6463" w:type="dxa"/>
            <w:tcMar>
              <w:top w:w="284" w:type="dxa"/>
              <w:left w:w="113" w:type="dxa"/>
              <w:bottom w:w="0" w:type="dxa"/>
              <w:right w:w="113" w:type="dxa"/>
            </w:tcMar>
          </w:tcPr>
          <w:p w14:paraId="71925F32" w14:textId="4819C787" w:rsidR="008528EA" w:rsidRPr="00B6116C" w:rsidRDefault="0C7CAE8C" w:rsidP="00B6116C">
            <w:bookmarkStart w:id="2" w:name="_Hlk221720001"/>
            <w:r>
              <w:t>Conclusions on the EU Drugs Strategic Framework</w:t>
            </w:r>
          </w:p>
          <w:p w14:paraId="175AFB13" w14:textId="2DE59CD3" w:rsidR="001C36E6" w:rsidRPr="00B6116C" w:rsidRDefault="0C7CAE8C" w:rsidP="0C7CAE8C">
            <w:pPr>
              <w:rPr>
                <w:i/>
                <w:iCs/>
              </w:rPr>
            </w:pPr>
            <w:r w:rsidRPr="0C7CAE8C">
              <w:rPr>
                <w:i/>
                <w:iCs/>
              </w:rPr>
              <w:t>Approval</w:t>
            </w:r>
            <w:bookmarkEnd w:id="2"/>
          </w:p>
        </w:tc>
        <w:tc>
          <w:tcPr>
            <w:tcW w:w="690" w:type="dxa"/>
            <w:tcMar>
              <w:top w:w="284" w:type="dxa"/>
              <w:left w:w="28" w:type="dxa"/>
              <w:bottom w:w="0" w:type="dxa"/>
              <w:right w:w="113" w:type="dxa"/>
            </w:tcMar>
          </w:tcPr>
          <w:p w14:paraId="185ECFC3" w14:textId="77777777" w:rsidR="008528EA" w:rsidRPr="00715E72" w:rsidRDefault="008528EA" w:rsidP="00715E72">
            <w:pPr>
              <w:jc w:val="right"/>
              <w:rPr>
                <w:szCs w:val="24"/>
                <w:lang w:val="en-ZW"/>
              </w:rPr>
            </w:pPr>
          </w:p>
        </w:tc>
        <w:tc>
          <w:tcPr>
            <w:tcW w:w="2145" w:type="dxa"/>
            <w:tcMar>
              <w:top w:w="284" w:type="dxa"/>
              <w:left w:w="113" w:type="dxa"/>
              <w:bottom w:w="0" w:type="dxa"/>
              <w:right w:w="0" w:type="dxa"/>
            </w:tcMar>
          </w:tcPr>
          <w:p w14:paraId="085526BD" w14:textId="0392CD4A" w:rsidR="008528EA" w:rsidRPr="00B6116C" w:rsidRDefault="0C7CAE8C" w:rsidP="00B6116C">
            <w:pPr>
              <w:rPr>
                <w:szCs w:val="24"/>
              </w:rPr>
            </w:pPr>
            <w:r>
              <w:t>6433/26</w:t>
            </w:r>
          </w:p>
        </w:tc>
      </w:tr>
      <w:tr w:rsidR="008528EA" w:rsidRPr="00B6116C" w14:paraId="0FB03673" w14:textId="77777777" w:rsidTr="0C7CAE8C">
        <w:tblPrEx>
          <w:tblCellMar>
            <w:top w:w="170" w:type="dxa"/>
            <w:left w:w="113" w:type="dxa"/>
            <w:right w:w="113" w:type="dxa"/>
          </w:tblCellMar>
        </w:tblPrEx>
        <w:tc>
          <w:tcPr>
            <w:tcW w:w="567" w:type="dxa"/>
          </w:tcPr>
          <w:p w14:paraId="15C10AFC" w14:textId="768CCA04" w:rsidR="008528EA" w:rsidRPr="008528EA" w:rsidRDefault="0C7CAE8C" w:rsidP="008528EA">
            <w:pPr>
              <w:pStyle w:val="PointManual"/>
            </w:pPr>
            <w:r>
              <w:t>9.</w:t>
            </w:r>
          </w:p>
        </w:tc>
        <w:tc>
          <w:tcPr>
            <w:tcW w:w="6463" w:type="dxa"/>
            <w:tcMar>
              <w:top w:w="284" w:type="dxa"/>
              <w:left w:w="113" w:type="dxa"/>
              <w:bottom w:w="0" w:type="dxa"/>
              <w:right w:w="113" w:type="dxa"/>
            </w:tcMar>
          </w:tcPr>
          <w:p w14:paraId="5072E3A5" w14:textId="08E008DF" w:rsidR="008528EA" w:rsidRPr="00B6116C" w:rsidRDefault="008528EA" w:rsidP="0C7CAE8C">
            <w:pPr>
              <w:rPr>
                <w:rFonts w:eastAsiaTheme="minorEastAsia" w:cstheme="minorBidi"/>
              </w:rPr>
            </w:pPr>
            <w:r>
              <w:br w:type="page"/>
            </w:r>
            <w:r w:rsidR="0C7CAE8C" w:rsidRPr="0C7CAE8C">
              <w:rPr>
                <w:rFonts w:eastAsiaTheme="minorEastAsia" w:cstheme="minorBidi"/>
              </w:rPr>
              <w:t>Future of Europol</w:t>
            </w:r>
          </w:p>
          <w:p w14:paraId="62942441" w14:textId="2E6DEF65" w:rsidR="008528EA" w:rsidRPr="00F93483" w:rsidRDefault="0C7CAE8C" w:rsidP="0C7CAE8C">
            <w:pPr>
              <w:rPr>
                <w:rFonts w:eastAsiaTheme="minorEastAsia" w:cstheme="minorBidi"/>
                <w:i/>
              </w:rPr>
            </w:pPr>
            <w:r w:rsidRPr="0C7CAE8C">
              <w:rPr>
                <w:rFonts w:eastAsiaTheme="minorEastAsia" w:cstheme="minorBidi"/>
                <w:i/>
                <w:iCs/>
              </w:rPr>
              <w:t>Exchange of views</w:t>
            </w:r>
          </w:p>
        </w:tc>
        <w:tc>
          <w:tcPr>
            <w:tcW w:w="690" w:type="dxa"/>
            <w:tcMar>
              <w:top w:w="284" w:type="dxa"/>
              <w:left w:w="28" w:type="dxa"/>
              <w:bottom w:w="0" w:type="dxa"/>
              <w:right w:w="113" w:type="dxa"/>
            </w:tcMar>
          </w:tcPr>
          <w:p w14:paraId="683FC05B" w14:textId="77777777" w:rsidR="008528EA" w:rsidRPr="00715E72" w:rsidRDefault="008528EA" w:rsidP="00715E72">
            <w:pPr>
              <w:jc w:val="right"/>
              <w:rPr>
                <w:szCs w:val="24"/>
                <w:lang w:val="en-ZW"/>
              </w:rPr>
            </w:pPr>
          </w:p>
        </w:tc>
        <w:tc>
          <w:tcPr>
            <w:tcW w:w="2145" w:type="dxa"/>
            <w:tcMar>
              <w:top w:w="284" w:type="dxa"/>
              <w:left w:w="113" w:type="dxa"/>
              <w:bottom w:w="0" w:type="dxa"/>
              <w:right w:w="0" w:type="dxa"/>
            </w:tcMar>
          </w:tcPr>
          <w:p w14:paraId="70C34EBA" w14:textId="3AD3AB27" w:rsidR="008528EA" w:rsidRPr="00B6116C" w:rsidRDefault="0C7CAE8C" w:rsidP="00B6116C">
            <w:pPr>
              <w:rPr>
                <w:szCs w:val="24"/>
              </w:rPr>
            </w:pPr>
            <w:r>
              <w:t>6276/26</w:t>
            </w:r>
          </w:p>
        </w:tc>
      </w:tr>
      <w:tr w:rsidR="008528EA" w:rsidRPr="00B6116C" w14:paraId="05B45341" w14:textId="77777777" w:rsidTr="0C7CAE8C">
        <w:tblPrEx>
          <w:tblCellMar>
            <w:top w:w="170" w:type="dxa"/>
            <w:left w:w="113" w:type="dxa"/>
            <w:right w:w="113" w:type="dxa"/>
          </w:tblCellMar>
        </w:tblPrEx>
        <w:tc>
          <w:tcPr>
            <w:tcW w:w="567" w:type="dxa"/>
          </w:tcPr>
          <w:p w14:paraId="2EFDDF29" w14:textId="304264BA" w:rsidR="008528EA" w:rsidRPr="008528EA" w:rsidRDefault="0C7CAE8C" w:rsidP="008528EA">
            <w:pPr>
              <w:pStyle w:val="PointManual"/>
            </w:pPr>
            <w:r>
              <w:t>10.</w:t>
            </w:r>
          </w:p>
        </w:tc>
        <w:tc>
          <w:tcPr>
            <w:tcW w:w="6463" w:type="dxa"/>
            <w:tcMar>
              <w:top w:w="284" w:type="dxa"/>
              <w:left w:w="113" w:type="dxa"/>
              <w:bottom w:w="0" w:type="dxa"/>
              <w:right w:w="113" w:type="dxa"/>
            </w:tcMar>
          </w:tcPr>
          <w:p w14:paraId="76259D6F" w14:textId="5695C04C" w:rsidR="008528EA" w:rsidRPr="00B6116C" w:rsidRDefault="008528EA" w:rsidP="00B6116C">
            <w:r w:rsidRPr="00B6116C">
              <w:br w:type="page"/>
              <w:t>Impact of the current geopolitical environment on the EU internal security: situation in Syria</w:t>
            </w:r>
            <w:r w:rsidRPr="009E78BB">
              <w:rPr>
                <w:vertAlign w:val="superscript"/>
              </w:rPr>
              <w:t>1</w:t>
            </w:r>
            <w:r>
              <w:rPr>
                <w:b/>
                <w:bCs/>
                <w:vertAlign w:val="superscript"/>
              </w:rPr>
              <w:t xml:space="preserve"> </w:t>
            </w:r>
            <w:r w:rsidRPr="00B6116C">
              <w:rPr>
                <w:vertAlign w:val="superscript"/>
              </w:rPr>
              <w:footnoteReference w:id="4"/>
            </w:r>
            <w:bookmarkStart w:id="3" w:name="_Ref216877554"/>
            <w:r w:rsidR="008F39DE" w:rsidRPr="000C52BD">
              <w:rPr>
                <w:rStyle w:val="FootnoteReference"/>
              </w:rPr>
              <w:footnoteReference w:customMarkFollows="1" w:id="5"/>
              <w:sym w:font="Symbol" w:char="F02A"/>
            </w:r>
            <w:bookmarkEnd w:id="3"/>
          </w:p>
          <w:p w14:paraId="1C15AC5A" w14:textId="04CC5D7B" w:rsidR="008528EA" w:rsidRPr="00B6116C" w:rsidRDefault="0C7CAE8C" w:rsidP="00C032FD">
            <w:pPr>
              <w:ind w:left="599" w:hanging="567"/>
              <w:contextualSpacing/>
              <w:rPr>
                <w:i/>
                <w:iCs/>
              </w:rPr>
            </w:pPr>
            <w:r w:rsidRPr="0C7CAE8C">
              <w:rPr>
                <w:i/>
                <w:iCs/>
              </w:rPr>
              <w:t>Exchange of views</w:t>
            </w:r>
          </w:p>
        </w:tc>
        <w:tc>
          <w:tcPr>
            <w:tcW w:w="690" w:type="dxa"/>
            <w:tcMar>
              <w:top w:w="284" w:type="dxa"/>
              <w:left w:w="28" w:type="dxa"/>
              <w:bottom w:w="0" w:type="dxa"/>
              <w:right w:w="113" w:type="dxa"/>
            </w:tcMar>
          </w:tcPr>
          <w:p w14:paraId="0681CA72" w14:textId="1CAD7CC6" w:rsidR="008528EA" w:rsidRPr="00715E72" w:rsidRDefault="00A87928" w:rsidP="00715E72">
            <w:pPr>
              <w:jc w:val="right"/>
              <w:rPr>
                <w:szCs w:val="24"/>
                <w:lang w:val="en-ZW"/>
              </w:rPr>
            </w:pPr>
            <w:r>
              <w:rPr>
                <w:noProof/>
                <w:szCs w:val="24"/>
                <w:lang w:val="en-ZW"/>
              </w:rPr>
              <w:drawing>
                <wp:inline distT="0" distB="0" distL="0" distR="0" wp14:anchorId="469886FB" wp14:editId="7A9CE14A">
                  <wp:extent cx="172442" cy="172442"/>
                  <wp:effectExtent l="0" t="0" r="0" b="0"/>
                  <wp:docPr id="281564881" name="Picture 1" descr="Restricted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64881" name="Picture 1" descr="Restricted item"/>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45" w:type="dxa"/>
            <w:tcMar>
              <w:top w:w="284" w:type="dxa"/>
              <w:left w:w="113" w:type="dxa"/>
              <w:bottom w:w="0" w:type="dxa"/>
              <w:right w:w="0" w:type="dxa"/>
            </w:tcMar>
          </w:tcPr>
          <w:p w14:paraId="3C403169" w14:textId="5976FB0E" w:rsidR="008528EA" w:rsidRPr="00B6116C" w:rsidRDefault="0C7CAE8C" w:rsidP="0C7CAE8C">
            <w:pPr>
              <w:rPr>
                <w:rFonts w:asciiTheme="majorBidi" w:hAnsiTheme="majorBidi" w:cstheme="majorBidi"/>
              </w:rPr>
            </w:pPr>
            <w:r w:rsidRPr="0C7CAE8C">
              <w:rPr>
                <w:rFonts w:asciiTheme="majorBidi" w:hAnsiTheme="majorBidi" w:cstheme="majorBidi"/>
              </w:rPr>
              <w:t>6295/1/26 REV 1</w:t>
            </w:r>
          </w:p>
        </w:tc>
      </w:tr>
      <w:tr w:rsidR="008528EA" w:rsidRPr="00B6116C" w14:paraId="141022A0" w14:textId="77777777" w:rsidTr="0C7CAE8C">
        <w:tblPrEx>
          <w:tblCellMar>
            <w:top w:w="170" w:type="dxa"/>
            <w:left w:w="113" w:type="dxa"/>
            <w:right w:w="113" w:type="dxa"/>
          </w:tblCellMar>
        </w:tblPrEx>
        <w:tc>
          <w:tcPr>
            <w:tcW w:w="567" w:type="dxa"/>
          </w:tcPr>
          <w:p w14:paraId="1653E3B8" w14:textId="064FBDF8" w:rsidR="008528EA" w:rsidRPr="008528EA" w:rsidRDefault="0C7CAE8C" w:rsidP="005D2FD9">
            <w:pPr>
              <w:pStyle w:val="PointManual"/>
            </w:pPr>
            <w:r>
              <w:t>11.</w:t>
            </w:r>
          </w:p>
        </w:tc>
        <w:tc>
          <w:tcPr>
            <w:tcW w:w="6463" w:type="dxa"/>
            <w:tcMar>
              <w:top w:w="284" w:type="dxa"/>
              <w:left w:w="113" w:type="dxa"/>
              <w:bottom w:w="0" w:type="dxa"/>
              <w:right w:w="113" w:type="dxa"/>
            </w:tcMar>
          </w:tcPr>
          <w:p w14:paraId="11224005" w14:textId="24561AEE" w:rsidR="008528EA" w:rsidRPr="00B6116C" w:rsidRDefault="0C7CAE8C" w:rsidP="000E0EDB">
            <w:pPr>
              <w:pageBreakBefore/>
            </w:pPr>
            <w:r>
              <w:t>Any other business</w:t>
            </w:r>
          </w:p>
        </w:tc>
        <w:tc>
          <w:tcPr>
            <w:tcW w:w="690" w:type="dxa"/>
            <w:tcMar>
              <w:top w:w="284" w:type="dxa"/>
              <w:left w:w="28" w:type="dxa"/>
              <w:bottom w:w="0" w:type="dxa"/>
              <w:right w:w="113" w:type="dxa"/>
            </w:tcMar>
          </w:tcPr>
          <w:p w14:paraId="69FEB6D0" w14:textId="77777777" w:rsidR="008528EA" w:rsidRPr="00715E72" w:rsidRDefault="008528EA" w:rsidP="00715E72">
            <w:pPr>
              <w:jc w:val="right"/>
              <w:rPr>
                <w:szCs w:val="24"/>
                <w:lang w:val="en-ZW"/>
              </w:rPr>
            </w:pPr>
          </w:p>
        </w:tc>
        <w:tc>
          <w:tcPr>
            <w:tcW w:w="2145" w:type="dxa"/>
            <w:tcMar>
              <w:top w:w="284" w:type="dxa"/>
              <w:left w:w="113" w:type="dxa"/>
              <w:bottom w:w="0" w:type="dxa"/>
              <w:right w:w="0" w:type="dxa"/>
            </w:tcMar>
          </w:tcPr>
          <w:p w14:paraId="6BB82FD6" w14:textId="77777777" w:rsidR="008528EA" w:rsidRPr="00B6116C" w:rsidRDefault="008528EA" w:rsidP="00B6116C">
            <w:pPr>
              <w:rPr>
                <w:rFonts w:asciiTheme="majorBidi" w:hAnsiTheme="majorBidi" w:cstheme="majorBidi"/>
              </w:rPr>
            </w:pPr>
          </w:p>
        </w:tc>
      </w:tr>
      <w:tr w:rsidR="008528EA" w:rsidRPr="00B6116C" w14:paraId="3CEE722A" w14:textId="77777777" w:rsidTr="0C7CAE8C">
        <w:tblPrEx>
          <w:tblCellMar>
            <w:top w:w="170" w:type="dxa"/>
            <w:left w:w="113" w:type="dxa"/>
            <w:right w:w="113" w:type="dxa"/>
          </w:tblCellMar>
        </w:tblPrEx>
        <w:tc>
          <w:tcPr>
            <w:tcW w:w="567" w:type="dxa"/>
          </w:tcPr>
          <w:p w14:paraId="267C3A60" w14:textId="77777777" w:rsidR="008528EA" w:rsidRPr="008528EA" w:rsidRDefault="008528EA" w:rsidP="008528EA"/>
        </w:tc>
        <w:tc>
          <w:tcPr>
            <w:tcW w:w="6463" w:type="dxa"/>
            <w:tcMar>
              <w:top w:w="284" w:type="dxa"/>
              <w:left w:w="113" w:type="dxa"/>
              <w:bottom w:w="0" w:type="dxa"/>
              <w:right w:w="113" w:type="dxa"/>
            </w:tcMar>
          </w:tcPr>
          <w:p w14:paraId="7FCC155B" w14:textId="2A7004FD" w:rsidR="008528EA" w:rsidRPr="00732508" w:rsidRDefault="0C7CAE8C" w:rsidP="00732508">
            <w:pPr>
              <w:pStyle w:val="ListParagraph"/>
              <w:numPr>
                <w:ilvl w:val="0"/>
                <w:numId w:val="49"/>
              </w:numPr>
              <w:ind w:left="589" w:hanging="643"/>
            </w:pPr>
            <w:r>
              <w:t>The situation in Ukraine related to temporary protection status</w:t>
            </w:r>
          </w:p>
          <w:p w14:paraId="7CF926A9" w14:textId="7E3366BE" w:rsidR="008528EA" w:rsidRPr="002618BC" w:rsidRDefault="0C7CAE8C" w:rsidP="002618BC">
            <w:pPr>
              <w:ind w:left="589"/>
              <w:contextualSpacing/>
            </w:pPr>
            <w:r w:rsidRPr="0C7CAE8C">
              <w:rPr>
                <w:rFonts w:eastAsiaTheme="minorEastAsia" w:cstheme="minorBidi"/>
                <w:i/>
                <w:iCs/>
              </w:rPr>
              <w:t>Information from the Commission</w:t>
            </w:r>
          </w:p>
        </w:tc>
        <w:tc>
          <w:tcPr>
            <w:tcW w:w="690" w:type="dxa"/>
            <w:tcMar>
              <w:top w:w="284" w:type="dxa"/>
              <w:left w:w="28" w:type="dxa"/>
              <w:bottom w:w="0" w:type="dxa"/>
              <w:right w:w="113" w:type="dxa"/>
            </w:tcMar>
          </w:tcPr>
          <w:p w14:paraId="7D4D2E8E" w14:textId="77777777" w:rsidR="008528EA" w:rsidRPr="00715E72" w:rsidRDefault="008528EA" w:rsidP="00715E72">
            <w:pPr>
              <w:jc w:val="right"/>
              <w:rPr>
                <w:szCs w:val="24"/>
                <w:lang w:val="en-ZW"/>
              </w:rPr>
            </w:pPr>
          </w:p>
        </w:tc>
        <w:tc>
          <w:tcPr>
            <w:tcW w:w="2145" w:type="dxa"/>
            <w:tcMar>
              <w:top w:w="284" w:type="dxa"/>
              <w:left w:w="113" w:type="dxa"/>
              <w:bottom w:w="0" w:type="dxa"/>
              <w:right w:w="0" w:type="dxa"/>
            </w:tcMar>
          </w:tcPr>
          <w:p w14:paraId="150005E2" w14:textId="7A798F3C" w:rsidR="00AA668A" w:rsidRPr="00AA668A" w:rsidRDefault="0C7CAE8C" w:rsidP="0C7CAE8C">
            <w:pPr>
              <w:rPr>
                <w:rFonts w:asciiTheme="majorBidi" w:hAnsiTheme="majorBidi" w:cstheme="majorBidi"/>
              </w:rPr>
            </w:pPr>
            <w:r w:rsidRPr="0C7CAE8C">
              <w:rPr>
                <w:rFonts w:asciiTheme="majorBidi" w:hAnsiTheme="majorBidi" w:cstheme="majorBidi"/>
              </w:rPr>
              <w:t>6309/26</w:t>
            </w:r>
          </w:p>
        </w:tc>
      </w:tr>
      <w:tr w:rsidR="008528EA" w:rsidRPr="00B6116C" w14:paraId="0E34CC37" w14:textId="77777777" w:rsidTr="0C7CAE8C">
        <w:tblPrEx>
          <w:tblCellMar>
            <w:top w:w="170" w:type="dxa"/>
            <w:left w:w="113" w:type="dxa"/>
            <w:right w:w="113" w:type="dxa"/>
          </w:tblCellMar>
        </w:tblPrEx>
        <w:tc>
          <w:tcPr>
            <w:tcW w:w="567" w:type="dxa"/>
          </w:tcPr>
          <w:p w14:paraId="162C8211" w14:textId="1B835343" w:rsidR="008528EA" w:rsidRPr="008528EA" w:rsidRDefault="008528EA" w:rsidP="004615B6">
            <w:pPr>
              <w:pStyle w:val="PointManual"/>
            </w:pPr>
          </w:p>
        </w:tc>
        <w:tc>
          <w:tcPr>
            <w:tcW w:w="6463" w:type="dxa"/>
            <w:tcMar>
              <w:top w:w="284" w:type="dxa"/>
              <w:left w:w="113" w:type="dxa"/>
              <w:bottom w:w="0" w:type="dxa"/>
              <w:right w:w="113" w:type="dxa"/>
            </w:tcMar>
          </w:tcPr>
          <w:p w14:paraId="410B20EE" w14:textId="67A73F19" w:rsidR="008528EA" w:rsidRPr="00557A4D" w:rsidRDefault="0C7CAE8C" w:rsidP="00732508">
            <w:pPr>
              <w:numPr>
                <w:ilvl w:val="0"/>
                <w:numId w:val="49"/>
              </w:numPr>
              <w:ind w:left="589" w:hanging="643"/>
              <w:contextualSpacing/>
            </w:pPr>
            <w:r>
              <w:t>EU Agenda on preventing and countering terrorism and violent extremism</w:t>
            </w:r>
          </w:p>
          <w:p w14:paraId="41EFB447" w14:textId="2F2AED7C" w:rsidR="008528EA" w:rsidRPr="00C032FD" w:rsidRDefault="0C7CAE8C" w:rsidP="00C032FD">
            <w:pPr>
              <w:ind w:left="589"/>
              <w:contextualSpacing/>
              <w:rPr>
                <w:rFonts w:eastAsiaTheme="minorEastAsia" w:cstheme="minorBidi"/>
                <w:i/>
                <w:iCs/>
              </w:rPr>
            </w:pPr>
            <w:r w:rsidRPr="0C7CAE8C">
              <w:rPr>
                <w:rFonts w:eastAsiaTheme="minorEastAsia" w:cstheme="minorBidi"/>
                <w:i/>
                <w:iCs/>
              </w:rPr>
              <w:t>Information from the Commission</w:t>
            </w:r>
          </w:p>
        </w:tc>
        <w:tc>
          <w:tcPr>
            <w:tcW w:w="690" w:type="dxa"/>
            <w:tcMar>
              <w:top w:w="284" w:type="dxa"/>
              <w:left w:w="28" w:type="dxa"/>
              <w:bottom w:w="0" w:type="dxa"/>
              <w:right w:w="113" w:type="dxa"/>
            </w:tcMar>
          </w:tcPr>
          <w:p w14:paraId="23E3D08D" w14:textId="77777777" w:rsidR="008528EA" w:rsidRPr="00715E72" w:rsidRDefault="008528EA" w:rsidP="00715E72">
            <w:pPr>
              <w:jc w:val="right"/>
              <w:rPr>
                <w:szCs w:val="24"/>
                <w:lang w:val="en-ZW"/>
              </w:rPr>
            </w:pPr>
          </w:p>
        </w:tc>
        <w:tc>
          <w:tcPr>
            <w:tcW w:w="2145" w:type="dxa"/>
            <w:tcMar>
              <w:top w:w="284" w:type="dxa"/>
              <w:left w:w="113" w:type="dxa"/>
              <w:bottom w:w="0" w:type="dxa"/>
              <w:right w:w="0" w:type="dxa"/>
            </w:tcMar>
          </w:tcPr>
          <w:p w14:paraId="6CA19789" w14:textId="7466304D" w:rsidR="008528EA" w:rsidRPr="00980F01" w:rsidRDefault="0C7CAE8C" w:rsidP="0C7CAE8C">
            <w:pPr>
              <w:rPr>
                <w:rFonts w:asciiTheme="majorBidi" w:hAnsiTheme="majorBidi" w:cstheme="majorBidi"/>
              </w:rPr>
            </w:pPr>
            <w:r w:rsidRPr="0C7CAE8C">
              <w:rPr>
                <w:rFonts w:asciiTheme="majorBidi" w:hAnsiTheme="majorBidi" w:cstheme="majorBidi"/>
              </w:rPr>
              <w:t>6531/26</w:t>
            </w:r>
          </w:p>
          <w:p w14:paraId="75C47E79" w14:textId="0E3F5869" w:rsidR="008528EA" w:rsidRPr="00B6116C" w:rsidRDefault="0C7CAE8C" w:rsidP="0C7CAE8C">
            <w:pPr>
              <w:rPr>
                <w:rFonts w:asciiTheme="majorBidi" w:hAnsiTheme="majorBidi" w:cstheme="majorBidi"/>
              </w:rPr>
            </w:pPr>
            <w:r w:rsidRPr="0C7CAE8C">
              <w:rPr>
                <w:rFonts w:asciiTheme="majorBidi" w:hAnsiTheme="majorBidi" w:cstheme="majorBidi"/>
              </w:rPr>
              <w:t>6763/26</w:t>
            </w:r>
          </w:p>
        </w:tc>
      </w:tr>
    </w:tbl>
    <w:p w14:paraId="71CF6645" w14:textId="0C3DADD3" w:rsidR="00B6116C" w:rsidRPr="00B6116C" w:rsidRDefault="0C7CAE8C" w:rsidP="0C7CAE8C">
      <w:pPr>
        <w:spacing w:before="240"/>
        <w:rPr>
          <w:rFonts w:asciiTheme="majorBidi" w:eastAsia="Calibri" w:hAnsiTheme="majorBidi" w:cstheme="majorBidi"/>
          <w:b/>
          <w:bCs/>
        </w:rPr>
      </w:pPr>
      <w:r w:rsidRPr="0C7CAE8C">
        <w:rPr>
          <w:rFonts w:asciiTheme="majorBidi" w:eastAsia="Calibri" w:hAnsiTheme="majorBidi" w:cstheme="majorBidi"/>
          <w:b/>
          <w:bCs/>
          <w:u w:val="single"/>
        </w:rPr>
        <w:t>FRIDAY, 6 MARCH 2026</w:t>
      </w:r>
    </w:p>
    <w:p w14:paraId="3C934E0B" w14:textId="77777777" w:rsidR="00B6116C" w:rsidRPr="00B6116C" w:rsidRDefault="0C7CAE8C" w:rsidP="0C7CAE8C">
      <w:pPr>
        <w:spacing w:before="240" w:after="120"/>
        <w:rPr>
          <w:rFonts w:asciiTheme="majorBidi" w:eastAsia="Calibri" w:hAnsiTheme="majorBidi" w:cstheme="majorBidi"/>
          <w:b/>
          <w:bCs/>
          <w:u w:val="single"/>
        </w:rPr>
      </w:pPr>
      <w:r w:rsidRPr="0C7CAE8C">
        <w:rPr>
          <w:rFonts w:asciiTheme="majorBidi" w:eastAsia="Calibri" w:hAnsiTheme="majorBidi" w:cstheme="majorBidi"/>
          <w:b/>
          <w:bCs/>
          <w:u w:val="single"/>
        </w:rPr>
        <w:t>JUSTICE</w:t>
      </w:r>
    </w:p>
    <w:p w14:paraId="7A25C1E7" w14:textId="77777777" w:rsidR="00B6116C" w:rsidRPr="00B6116C" w:rsidRDefault="0C7CAE8C" w:rsidP="0C7CAE8C">
      <w:pPr>
        <w:spacing w:before="360"/>
        <w:jc w:val="center"/>
        <w:rPr>
          <w:rFonts w:eastAsia="Calibri"/>
          <w:b/>
          <w:bCs/>
          <w:u w:val="single"/>
        </w:rPr>
      </w:pPr>
      <w:r w:rsidRPr="0C7CAE8C">
        <w:rPr>
          <w:rFonts w:eastAsia="Calibri"/>
          <w:b/>
          <w:bCs/>
          <w:u w:val="single"/>
        </w:rPr>
        <w:t>Legislative deliberations</w:t>
      </w:r>
    </w:p>
    <w:p w14:paraId="158CA6D1" w14:textId="77777777" w:rsidR="00B6116C" w:rsidRPr="00B6116C" w:rsidRDefault="0C7CAE8C" w:rsidP="0C7CAE8C">
      <w:pPr>
        <w:spacing w:after="120"/>
        <w:jc w:val="center"/>
        <w:rPr>
          <w:rFonts w:eastAsia="Calibri"/>
          <w:b/>
          <w:bCs/>
        </w:rPr>
      </w:pPr>
      <w:r w:rsidRPr="0C7CAE8C">
        <w:rPr>
          <w:rFonts w:eastAsia="Calibri"/>
          <w:b/>
          <w:bCs/>
        </w:rPr>
        <w:t>(Public deliberation in accordance with Article 16(8) of the Treaty on European Union)</w:t>
      </w:r>
    </w:p>
    <w:tbl>
      <w:tblPr>
        <w:tblStyle w:val="TableGrid1"/>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528EA" w:rsidRPr="00B6116C" w14:paraId="3EBE146A" w14:textId="77777777" w:rsidTr="0C7CAE8C">
        <w:trPr>
          <w:trHeight w:val="449"/>
        </w:trPr>
        <w:tc>
          <w:tcPr>
            <w:tcW w:w="567" w:type="dxa"/>
            <w:tcMar>
              <w:right w:w="0" w:type="dxa"/>
            </w:tcMar>
          </w:tcPr>
          <w:p w14:paraId="48C2FBB5" w14:textId="526C2338" w:rsidR="008528EA" w:rsidRPr="004615B6" w:rsidRDefault="0C7CAE8C" w:rsidP="0C7CAE8C">
            <w:pPr>
              <w:pStyle w:val="PointManual"/>
              <w:rPr>
                <w:b/>
                <w:bCs/>
              </w:rPr>
            </w:pPr>
            <w:r w:rsidRPr="0C7CAE8C">
              <w:rPr>
                <w:b/>
                <w:bCs/>
              </w:rPr>
              <w:t>12.</w:t>
            </w:r>
          </w:p>
        </w:tc>
        <w:tc>
          <w:tcPr>
            <w:tcW w:w="6463" w:type="dxa"/>
            <w:tcMar>
              <w:top w:w="284" w:type="dxa"/>
              <w:left w:w="113" w:type="dxa"/>
              <w:bottom w:w="0" w:type="dxa"/>
              <w:right w:w="113" w:type="dxa"/>
            </w:tcMar>
          </w:tcPr>
          <w:p w14:paraId="4FE868FB" w14:textId="6CA31E01" w:rsidR="008528EA" w:rsidRPr="004615B6" w:rsidRDefault="0C7CAE8C" w:rsidP="0C7CAE8C">
            <w:pPr>
              <w:rPr>
                <w:rFonts w:eastAsiaTheme="minorEastAsia"/>
                <w:b/>
                <w:bCs/>
              </w:rPr>
            </w:pPr>
            <w:r w:rsidRPr="0C7CAE8C">
              <w:rPr>
                <w:rFonts w:eastAsiaTheme="minorEastAsia"/>
                <w:b/>
                <w:bCs/>
              </w:rPr>
              <w:t>Regulation on the protection of adults</w:t>
            </w:r>
          </w:p>
          <w:p w14:paraId="221042D9" w14:textId="77777777" w:rsidR="008528EA" w:rsidRPr="00B6116C" w:rsidRDefault="0C7CAE8C" w:rsidP="0C7CAE8C">
            <w:pPr>
              <w:rPr>
                <w:rFonts w:eastAsiaTheme="minorEastAsia"/>
              </w:rPr>
            </w:pPr>
            <w:r w:rsidRPr="0C7CAE8C">
              <w:rPr>
                <w:rFonts w:eastAsiaTheme="minorEastAsia"/>
                <w:i/>
                <w:iCs/>
              </w:rPr>
              <w:t>General approach</w:t>
            </w:r>
          </w:p>
        </w:tc>
        <w:tc>
          <w:tcPr>
            <w:tcW w:w="737" w:type="dxa"/>
            <w:tcMar>
              <w:top w:w="284" w:type="dxa"/>
              <w:left w:w="28" w:type="dxa"/>
              <w:bottom w:w="0" w:type="dxa"/>
              <w:right w:w="113" w:type="dxa"/>
            </w:tcMar>
          </w:tcPr>
          <w:p w14:paraId="64E13441" w14:textId="0094BFF4" w:rsidR="008528EA" w:rsidRPr="00B6116C" w:rsidRDefault="008528EA" w:rsidP="00B6116C">
            <w:pPr>
              <w:jc w:val="right"/>
              <w:rPr>
                <w:szCs w:val="24"/>
              </w:rPr>
            </w:pPr>
            <w:r w:rsidRPr="00B6116C">
              <w:rPr>
                <w:b/>
                <w:noProof/>
              </w:rPr>
              <w:drawing>
                <wp:inline distT="0" distB="0" distL="0" distR="0" wp14:anchorId="077411EB" wp14:editId="68CFA25D">
                  <wp:extent cx="171450" cy="171450"/>
                  <wp:effectExtent l="0" t="0" r="0" b="0"/>
                  <wp:docPr id="1750956925"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6116C">
              <w:rPr>
                <w:noProof/>
                <w:lang w:eastAsia="en-GB"/>
              </w:rPr>
              <w:drawing>
                <wp:inline distT="0" distB="0" distL="0" distR="0" wp14:anchorId="6D5BADB2" wp14:editId="71236B90">
                  <wp:extent cx="172442" cy="172442"/>
                  <wp:effectExtent l="0" t="0" r="0" b="0"/>
                  <wp:docPr id="8" name="Picture 8"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p w14:paraId="2E9E8F03"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13E12110" w14:textId="28857B93" w:rsidR="008528EA" w:rsidRPr="00B6116C" w:rsidRDefault="0C7CAE8C" w:rsidP="00B6116C">
            <w:pPr>
              <w:rPr>
                <w:szCs w:val="24"/>
              </w:rPr>
            </w:pPr>
            <w:r>
              <w:t>6236/26 + COR 1 + ADD 1-3</w:t>
            </w:r>
          </w:p>
        </w:tc>
      </w:tr>
      <w:tr w:rsidR="004615B6" w:rsidRPr="00B6116C" w14:paraId="66853664" w14:textId="77777777" w:rsidTr="0C7CAE8C">
        <w:tc>
          <w:tcPr>
            <w:tcW w:w="567" w:type="dxa"/>
            <w:tcMar>
              <w:right w:w="0" w:type="dxa"/>
            </w:tcMar>
          </w:tcPr>
          <w:p w14:paraId="5A905777" w14:textId="77777777" w:rsidR="004615B6" w:rsidRPr="004615B6" w:rsidRDefault="004615B6" w:rsidP="008528EA">
            <w:pPr>
              <w:pStyle w:val="PointManual"/>
            </w:pPr>
          </w:p>
        </w:tc>
        <w:tc>
          <w:tcPr>
            <w:tcW w:w="9298" w:type="dxa"/>
            <w:gridSpan w:val="3"/>
            <w:tcMar>
              <w:top w:w="284" w:type="dxa"/>
              <w:left w:w="113" w:type="dxa"/>
              <w:bottom w:w="0" w:type="dxa"/>
              <w:right w:w="113" w:type="dxa"/>
            </w:tcMar>
          </w:tcPr>
          <w:p w14:paraId="11486553" w14:textId="77777777" w:rsidR="005D1933" w:rsidRDefault="00AB4A70" w:rsidP="005D1933">
            <w:pPr>
              <w:spacing w:after="120"/>
              <w:rPr>
                <w:szCs w:val="24"/>
              </w:rPr>
            </w:pPr>
            <w:r w:rsidRPr="00AB4A70">
              <w:rPr>
                <w:szCs w:val="24"/>
                <w:u w:val="single"/>
              </w:rPr>
              <w:t>The Council</w:t>
            </w:r>
            <w:r w:rsidRPr="00AB4A70">
              <w:rPr>
                <w:szCs w:val="24"/>
              </w:rPr>
              <w:t xml:space="preserve"> reached a general approach on the proposal for a</w:t>
            </w:r>
            <w:r>
              <w:rPr>
                <w:szCs w:val="24"/>
              </w:rPr>
              <w:t xml:space="preserve"> Regulation on the protection of adults.</w:t>
            </w:r>
          </w:p>
          <w:p w14:paraId="7C7D1B17" w14:textId="6E74C8CD" w:rsidR="004615B6" w:rsidRPr="008A0CE1" w:rsidRDefault="00CB06F0" w:rsidP="00B6116C">
            <w:r w:rsidRPr="00CB06F0">
              <w:rPr>
                <w:rFonts w:eastAsia="Times New Roman"/>
                <w:szCs w:val="24"/>
              </w:rPr>
              <w:t xml:space="preserve">Statements by </w:t>
            </w:r>
            <w:r w:rsidRPr="00CB06F0">
              <w:rPr>
                <w:rFonts w:eastAsia="Times New Roman"/>
                <w:szCs w:val="24"/>
                <w:u w:val="single"/>
              </w:rPr>
              <w:t>the Czech Republic</w:t>
            </w:r>
            <w:r w:rsidRPr="00CB06F0">
              <w:rPr>
                <w:rFonts w:eastAsia="Times New Roman"/>
                <w:szCs w:val="24"/>
              </w:rPr>
              <w:t xml:space="preserve"> and </w:t>
            </w:r>
            <w:r w:rsidRPr="00CB06F0">
              <w:rPr>
                <w:rFonts w:eastAsia="Times New Roman"/>
                <w:szCs w:val="24"/>
                <w:u w:val="single"/>
              </w:rPr>
              <w:t>Spain</w:t>
            </w:r>
            <w:r w:rsidRPr="00CB06F0">
              <w:rPr>
                <w:rFonts w:eastAsia="Times New Roman"/>
                <w:szCs w:val="24"/>
              </w:rPr>
              <w:t xml:space="preserve">, and joint statement by </w:t>
            </w:r>
            <w:r w:rsidRPr="00CB06F0">
              <w:rPr>
                <w:rFonts w:eastAsia="Times New Roman"/>
                <w:szCs w:val="24"/>
                <w:u w:val="single"/>
              </w:rPr>
              <w:t>Malta</w:t>
            </w:r>
            <w:r w:rsidRPr="00CB06F0">
              <w:rPr>
                <w:rFonts w:eastAsia="Times New Roman"/>
                <w:szCs w:val="24"/>
              </w:rPr>
              <w:t xml:space="preserve"> and</w:t>
            </w:r>
            <w:r w:rsidRPr="00CB06F0">
              <w:rPr>
                <w:rFonts w:eastAsia="Times New Roman"/>
                <w:szCs w:val="24"/>
                <w:u w:val="single"/>
              </w:rPr>
              <w:t xml:space="preserve"> Portugal</w:t>
            </w:r>
            <w:r w:rsidRPr="00CB06F0">
              <w:rPr>
                <w:rFonts w:eastAsia="Times New Roman"/>
                <w:szCs w:val="24"/>
              </w:rPr>
              <w:t xml:space="preserve"> are set out in the Annex</w:t>
            </w:r>
            <w:r w:rsidR="00770EDD" w:rsidRPr="0C7CAE8C">
              <w:rPr>
                <w:rFonts w:eastAsia="Times New Roman"/>
                <w:szCs w:val="24"/>
              </w:rPr>
              <w:t>.</w:t>
            </w:r>
          </w:p>
        </w:tc>
      </w:tr>
      <w:tr w:rsidR="008528EA" w:rsidRPr="00B6116C" w14:paraId="45EA919C" w14:textId="77777777" w:rsidTr="0C7CAE8C">
        <w:tc>
          <w:tcPr>
            <w:tcW w:w="567" w:type="dxa"/>
            <w:tcMar>
              <w:right w:w="0" w:type="dxa"/>
            </w:tcMar>
          </w:tcPr>
          <w:p w14:paraId="67812469" w14:textId="4583DDCD" w:rsidR="008528EA" w:rsidRPr="004615B6" w:rsidRDefault="0C7CAE8C" w:rsidP="00590BE0">
            <w:pPr>
              <w:pStyle w:val="PointManual"/>
              <w:rPr>
                <w:b/>
                <w:bCs/>
              </w:rPr>
            </w:pPr>
            <w:r w:rsidRPr="0C7CAE8C">
              <w:rPr>
                <w:b/>
                <w:bCs/>
              </w:rPr>
              <w:t>13.</w:t>
            </w:r>
          </w:p>
        </w:tc>
        <w:tc>
          <w:tcPr>
            <w:tcW w:w="6463" w:type="dxa"/>
            <w:tcMar>
              <w:top w:w="284" w:type="dxa"/>
              <w:left w:w="113" w:type="dxa"/>
              <w:bottom w:w="0" w:type="dxa"/>
              <w:right w:w="113" w:type="dxa"/>
            </w:tcMar>
          </w:tcPr>
          <w:p w14:paraId="15D7A5FB" w14:textId="6DFEEAC3" w:rsidR="008528EA" w:rsidRPr="004615B6" w:rsidRDefault="008528EA" w:rsidP="0C7CAE8C">
            <w:pPr>
              <w:rPr>
                <w:b/>
                <w:bCs/>
              </w:rPr>
            </w:pPr>
            <w:r w:rsidRPr="0C7CAE8C">
              <w:rPr>
                <w:b/>
                <w:bCs/>
              </w:rPr>
              <w:br w:type="page"/>
            </w:r>
            <w:r w:rsidR="0C7CAE8C" w:rsidRPr="0C7CAE8C">
              <w:rPr>
                <w:b/>
                <w:bCs/>
              </w:rPr>
              <w:t>Any other business</w:t>
            </w:r>
          </w:p>
        </w:tc>
        <w:tc>
          <w:tcPr>
            <w:tcW w:w="737" w:type="dxa"/>
            <w:tcMar>
              <w:top w:w="284" w:type="dxa"/>
              <w:left w:w="28" w:type="dxa"/>
              <w:bottom w:w="0" w:type="dxa"/>
              <w:right w:w="113" w:type="dxa"/>
            </w:tcMar>
          </w:tcPr>
          <w:p w14:paraId="0D073EE4"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6A0466D9" w14:textId="77777777" w:rsidR="008528EA" w:rsidRPr="00B6116C" w:rsidRDefault="008528EA" w:rsidP="00B6116C">
            <w:pPr>
              <w:rPr>
                <w:szCs w:val="24"/>
              </w:rPr>
            </w:pPr>
          </w:p>
        </w:tc>
      </w:tr>
      <w:tr w:rsidR="008528EA" w:rsidRPr="00B6116C" w14:paraId="11BF3FD2" w14:textId="77777777" w:rsidTr="00EC4316">
        <w:tc>
          <w:tcPr>
            <w:tcW w:w="567" w:type="dxa"/>
            <w:tcMar>
              <w:right w:w="0" w:type="dxa"/>
            </w:tcMar>
          </w:tcPr>
          <w:p w14:paraId="03115F6D" w14:textId="75112F48" w:rsidR="008528EA" w:rsidRPr="008528EA" w:rsidRDefault="008528EA" w:rsidP="008528EA">
            <w:pPr>
              <w:pStyle w:val="PointManual"/>
            </w:pPr>
          </w:p>
        </w:tc>
        <w:tc>
          <w:tcPr>
            <w:tcW w:w="6463" w:type="dxa"/>
            <w:tcMar>
              <w:top w:w="284" w:type="dxa"/>
              <w:left w:w="113" w:type="dxa"/>
              <w:bottom w:w="0" w:type="dxa"/>
              <w:right w:w="113" w:type="dxa"/>
            </w:tcMar>
          </w:tcPr>
          <w:p w14:paraId="152BA474" w14:textId="796DC451" w:rsidR="008528EA" w:rsidRPr="004615B6" w:rsidRDefault="0C7CAE8C" w:rsidP="0C7CAE8C">
            <w:pPr>
              <w:numPr>
                <w:ilvl w:val="0"/>
                <w:numId w:val="45"/>
              </w:numPr>
              <w:ind w:left="589"/>
              <w:contextualSpacing/>
              <w:rPr>
                <w:b/>
                <w:bCs/>
              </w:rPr>
            </w:pPr>
            <w:r w:rsidRPr="0C7CAE8C">
              <w:rPr>
                <w:b/>
                <w:bCs/>
              </w:rPr>
              <w:t>Current legislative proposals</w:t>
            </w:r>
          </w:p>
          <w:p w14:paraId="77AC1AB3" w14:textId="4650BEBF" w:rsidR="008528EA" w:rsidRPr="00B6116C" w:rsidRDefault="0C7CAE8C" w:rsidP="000162E7">
            <w:pPr>
              <w:ind w:firstLine="589"/>
            </w:pPr>
            <w:r w:rsidRPr="0C7CAE8C">
              <w:rPr>
                <w:i/>
                <w:iCs/>
              </w:rPr>
              <w:t>Information from the Presidency</w:t>
            </w:r>
          </w:p>
        </w:tc>
        <w:tc>
          <w:tcPr>
            <w:tcW w:w="737" w:type="dxa"/>
            <w:tcMar>
              <w:top w:w="284" w:type="dxa"/>
              <w:left w:w="28" w:type="dxa"/>
              <w:bottom w:w="0" w:type="dxa"/>
              <w:right w:w="113" w:type="dxa"/>
            </w:tcMar>
          </w:tcPr>
          <w:p w14:paraId="20893F3D"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4C4BC487" w14:textId="6F1BCFD4" w:rsidR="008528EA" w:rsidRPr="00B6116C" w:rsidRDefault="0C7CAE8C" w:rsidP="00B6116C">
            <w:pPr>
              <w:rPr>
                <w:szCs w:val="24"/>
              </w:rPr>
            </w:pPr>
            <w:r>
              <w:t>6312/26</w:t>
            </w:r>
          </w:p>
        </w:tc>
      </w:tr>
      <w:tr w:rsidR="005D1933" w:rsidRPr="00B6116C" w14:paraId="6442BFBE" w14:textId="77777777" w:rsidTr="00EC4316">
        <w:tc>
          <w:tcPr>
            <w:tcW w:w="567" w:type="dxa"/>
            <w:shd w:val="clear" w:color="auto" w:fill="auto"/>
            <w:tcMar>
              <w:right w:w="0" w:type="dxa"/>
            </w:tcMar>
          </w:tcPr>
          <w:p w14:paraId="1ED53A83" w14:textId="77777777" w:rsidR="005D1933" w:rsidRPr="008528EA" w:rsidRDefault="005D1933" w:rsidP="008528EA">
            <w:pPr>
              <w:pStyle w:val="PointManual"/>
            </w:pPr>
          </w:p>
        </w:tc>
        <w:tc>
          <w:tcPr>
            <w:tcW w:w="9298" w:type="dxa"/>
            <w:gridSpan w:val="3"/>
            <w:tcMar>
              <w:top w:w="284" w:type="dxa"/>
              <w:left w:w="113" w:type="dxa"/>
              <w:bottom w:w="0" w:type="dxa"/>
              <w:right w:w="113" w:type="dxa"/>
            </w:tcMar>
          </w:tcPr>
          <w:p w14:paraId="77A73254" w14:textId="6AD933DE" w:rsidR="005D1933" w:rsidRPr="00AA2388" w:rsidRDefault="005D1933" w:rsidP="00B6116C">
            <w:pPr>
              <w:rPr>
                <w:szCs w:val="24"/>
              </w:rPr>
            </w:pPr>
            <w:r w:rsidRPr="00AB4A70">
              <w:rPr>
                <w:u w:val="single"/>
              </w:rPr>
              <w:t>The Council</w:t>
            </w:r>
            <w:r w:rsidRPr="00AB4A70">
              <w:t xml:space="preserve"> took note of the information provided by the Presidency on the state of play of different legislative proposals in the field of justice.</w:t>
            </w:r>
          </w:p>
        </w:tc>
      </w:tr>
    </w:tbl>
    <w:p w14:paraId="52E0F466" w14:textId="77777777" w:rsidR="00B6116C" w:rsidRPr="00B6116C" w:rsidRDefault="0C7CAE8C" w:rsidP="00EC4316">
      <w:pPr>
        <w:pageBreakBefore/>
        <w:spacing w:before="360" w:after="120"/>
        <w:jc w:val="center"/>
        <w:rPr>
          <w:rFonts w:eastAsia="Calibri"/>
          <w:b/>
          <w:bCs/>
          <w:u w:val="single"/>
        </w:rPr>
      </w:pPr>
      <w:r w:rsidRPr="0C7CAE8C">
        <w:rPr>
          <w:rFonts w:eastAsia="Calibri"/>
          <w:b/>
          <w:bCs/>
          <w:u w:val="single"/>
        </w:rPr>
        <w:lastRenderedPageBreak/>
        <w:t>Non-legislative activities</w:t>
      </w:r>
    </w:p>
    <w:tbl>
      <w:tblPr>
        <w:tblStyle w:val="TableGrid1"/>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528EA" w:rsidRPr="00B6116C" w14:paraId="04557132" w14:textId="77777777" w:rsidTr="0C7CAE8C">
        <w:tc>
          <w:tcPr>
            <w:tcW w:w="567" w:type="dxa"/>
            <w:tcMar>
              <w:right w:w="0" w:type="dxa"/>
            </w:tcMar>
          </w:tcPr>
          <w:p w14:paraId="4D24372C" w14:textId="4B9A0232" w:rsidR="008528EA" w:rsidRPr="008528EA" w:rsidRDefault="0C7CAE8C" w:rsidP="008528EA">
            <w:pPr>
              <w:pStyle w:val="PointManual"/>
            </w:pPr>
            <w:r>
              <w:t>14.</w:t>
            </w:r>
          </w:p>
        </w:tc>
        <w:tc>
          <w:tcPr>
            <w:tcW w:w="6463" w:type="dxa"/>
            <w:tcMar>
              <w:top w:w="284" w:type="dxa"/>
              <w:left w:w="113" w:type="dxa"/>
              <w:bottom w:w="0" w:type="dxa"/>
              <w:right w:w="113" w:type="dxa"/>
            </w:tcMar>
          </w:tcPr>
          <w:p w14:paraId="1B0CC805" w14:textId="490E857F" w:rsidR="008528EA" w:rsidRPr="00B6116C" w:rsidRDefault="008528EA" w:rsidP="00B6116C">
            <w:bookmarkStart w:id="4" w:name="_Hlk207624713"/>
            <w:bookmarkStart w:id="5" w:name="_Hlk219711880"/>
            <w:r w:rsidRPr="00B6116C">
              <w:t>Russia’s war of aggression against Ukraine: fight against impunity</w:t>
            </w:r>
            <w:bookmarkEnd w:id="4"/>
            <w:r w:rsidRPr="00B6116C">
              <w:rPr>
                <w:vertAlign w:val="superscript"/>
              </w:rPr>
              <w:footnoteReference w:id="6"/>
            </w:r>
          </w:p>
          <w:p w14:paraId="54622EEC" w14:textId="77777777" w:rsidR="008528EA" w:rsidRPr="00B6116C" w:rsidRDefault="0C7CAE8C" w:rsidP="00B6116C">
            <w:pPr>
              <w:rPr>
                <w:szCs w:val="24"/>
              </w:rPr>
            </w:pPr>
            <w:r w:rsidRPr="0C7CAE8C">
              <w:rPr>
                <w:i/>
                <w:iCs/>
              </w:rPr>
              <w:t>State of play</w:t>
            </w:r>
          </w:p>
        </w:tc>
        <w:tc>
          <w:tcPr>
            <w:tcW w:w="737" w:type="dxa"/>
            <w:tcMar>
              <w:top w:w="284" w:type="dxa"/>
              <w:left w:w="28" w:type="dxa"/>
              <w:bottom w:w="0" w:type="dxa"/>
              <w:right w:w="113" w:type="dxa"/>
            </w:tcMar>
          </w:tcPr>
          <w:p w14:paraId="55AEFC09"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3507B91E" w14:textId="0F0E3E41" w:rsidR="008528EA" w:rsidRPr="00B6116C" w:rsidRDefault="0C7CAE8C" w:rsidP="00B6116C">
            <w:pPr>
              <w:rPr>
                <w:szCs w:val="24"/>
              </w:rPr>
            </w:pPr>
            <w:r>
              <w:t>6130/26</w:t>
            </w:r>
          </w:p>
        </w:tc>
      </w:tr>
      <w:bookmarkEnd w:id="5"/>
      <w:tr w:rsidR="008528EA" w:rsidRPr="00B6116C" w14:paraId="47EB65A0" w14:textId="77777777" w:rsidTr="0C7CAE8C">
        <w:trPr>
          <w:trHeight w:val="119"/>
        </w:trPr>
        <w:tc>
          <w:tcPr>
            <w:tcW w:w="567" w:type="dxa"/>
            <w:tcMar>
              <w:right w:w="0" w:type="dxa"/>
            </w:tcMar>
          </w:tcPr>
          <w:p w14:paraId="3EFB5DD3" w14:textId="6E18E763" w:rsidR="008528EA" w:rsidRPr="008528EA" w:rsidRDefault="0C7CAE8C" w:rsidP="008528EA">
            <w:pPr>
              <w:pStyle w:val="PointManual"/>
            </w:pPr>
            <w:r>
              <w:t>15.</w:t>
            </w:r>
          </w:p>
        </w:tc>
        <w:tc>
          <w:tcPr>
            <w:tcW w:w="6463" w:type="dxa"/>
            <w:tcMar>
              <w:top w:w="284" w:type="dxa"/>
              <w:left w:w="113" w:type="dxa"/>
              <w:bottom w:w="0" w:type="dxa"/>
              <w:right w:w="113" w:type="dxa"/>
            </w:tcMar>
          </w:tcPr>
          <w:p w14:paraId="5CE42E9B" w14:textId="54B34C63" w:rsidR="008528EA" w:rsidRPr="00B6116C" w:rsidRDefault="0C7CAE8C" w:rsidP="00B6116C">
            <w:bookmarkStart w:id="6" w:name="_Hlk221613550"/>
            <w:r>
              <w:t>Lawyers’ independence in Europe: the EU’s role and the Council of Europe Convention</w:t>
            </w:r>
            <w:r w:rsidRPr="0C7CAE8C">
              <w:rPr>
                <w:vertAlign w:val="superscript"/>
              </w:rPr>
              <w:t>6</w:t>
            </w:r>
          </w:p>
          <w:bookmarkEnd w:id="6"/>
          <w:p w14:paraId="38DCC6ED" w14:textId="77777777" w:rsidR="008528EA" w:rsidRPr="00B6116C" w:rsidRDefault="0C7CAE8C" w:rsidP="00B6116C">
            <w:r w:rsidRPr="0C7CAE8C">
              <w:rPr>
                <w:i/>
                <w:iCs/>
              </w:rPr>
              <w:t>Exchange of views</w:t>
            </w:r>
          </w:p>
        </w:tc>
        <w:tc>
          <w:tcPr>
            <w:tcW w:w="737" w:type="dxa"/>
            <w:tcMar>
              <w:top w:w="284" w:type="dxa"/>
              <w:left w:w="28" w:type="dxa"/>
              <w:bottom w:w="0" w:type="dxa"/>
              <w:right w:w="113" w:type="dxa"/>
            </w:tcMar>
          </w:tcPr>
          <w:p w14:paraId="08C84B0B"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06F3896A" w14:textId="697C5BF8" w:rsidR="008528EA" w:rsidRPr="00B6116C" w:rsidRDefault="0C7CAE8C" w:rsidP="00B6116C">
            <w:pPr>
              <w:rPr>
                <w:szCs w:val="24"/>
              </w:rPr>
            </w:pPr>
            <w:r>
              <w:t>6414/26</w:t>
            </w:r>
          </w:p>
        </w:tc>
      </w:tr>
      <w:tr w:rsidR="008528EA" w:rsidRPr="00B6116C" w14:paraId="462A40CA" w14:textId="77777777" w:rsidTr="0C7CAE8C">
        <w:tc>
          <w:tcPr>
            <w:tcW w:w="567" w:type="dxa"/>
            <w:tcMar>
              <w:right w:w="0" w:type="dxa"/>
            </w:tcMar>
          </w:tcPr>
          <w:p w14:paraId="2801D14C" w14:textId="0E4B26F2" w:rsidR="008528EA" w:rsidRPr="008528EA" w:rsidRDefault="0C7CAE8C" w:rsidP="005D2FD9">
            <w:pPr>
              <w:pStyle w:val="PointManual"/>
            </w:pPr>
            <w:r>
              <w:t>16.</w:t>
            </w:r>
          </w:p>
        </w:tc>
        <w:tc>
          <w:tcPr>
            <w:tcW w:w="6463" w:type="dxa"/>
            <w:tcMar>
              <w:top w:w="284" w:type="dxa"/>
              <w:left w:w="113" w:type="dxa"/>
              <w:bottom w:w="0" w:type="dxa"/>
              <w:right w:w="113" w:type="dxa"/>
            </w:tcMar>
          </w:tcPr>
          <w:p w14:paraId="2CA674DB" w14:textId="2A194F3E" w:rsidR="008528EA" w:rsidRPr="00B6116C" w:rsidRDefault="0C7CAE8C" w:rsidP="00B6116C">
            <w:bookmarkStart w:id="7" w:name="_Hlk221722284"/>
            <w:r>
              <w:t>Conclusions on the application of the EU Charter of Fundamental Rights 2026</w:t>
            </w:r>
          </w:p>
          <w:bookmarkEnd w:id="7"/>
          <w:p w14:paraId="08DDC536" w14:textId="77777777" w:rsidR="008528EA" w:rsidRPr="00B6116C" w:rsidRDefault="0C7CAE8C" w:rsidP="0C7CAE8C">
            <w:pPr>
              <w:rPr>
                <w:i/>
                <w:iCs/>
              </w:rPr>
            </w:pPr>
            <w:r w:rsidRPr="0C7CAE8C">
              <w:rPr>
                <w:i/>
                <w:iCs/>
              </w:rPr>
              <w:t>Approval</w:t>
            </w:r>
          </w:p>
          <w:p w14:paraId="3EE35F51" w14:textId="72B0032E" w:rsidR="008528EA" w:rsidRPr="00B6116C" w:rsidRDefault="008528EA" w:rsidP="0C7CAE8C">
            <w:pPr>
              <w:rPr>
                <w:i/>
                <w:iCs/>
              </w:rPr>
            </w:pPr>
            <w:r w:rsidRPr="0C7CAE8C">
              <w:rPr>
                <w:i/>
                <w:iCs/>
              </w:rPr>
              <w:t>Exchange of views</w:t>
            </w:r>
            <w:r w:rsidRPr="00B6116C">
              <w:rPr>
                <w:vertAlign w:val="superscript"/>
              </w:rPr>
              <w:footnoteReference w:id="7"/>
            </w:r>
          </w:p>
        </w:tc>
        <w:tc>
          <w:tcPr>
            <w:tcW w:w="737" w:type="dxa"/>
            <w:tcMar>
              <w:top w:w="284" w:type="dxa"/>
              <w:left w:w="28" w:type="dxa"/>
              <w:bottom w:w="0" w:type="dxa"/>
              <w:right w:w="113" w:type="dxa"/>
            </w:tcMar>
          </w:tcPr>
          <w:p w14:paraId="33CC70D5"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45115D04" w14:textId="49BB9DE9" w:rsidR="008528EA" w:rsidRPr="00B6116C" w:rsidRDefault="0C7CAE8C" w:rsidP="00B6116C">
            <w:pPr>
              <w:rPr>
                <w:szCs w:val="24"/>
              </w:rPr>
            </w:pPr>
            <w:r>
              <w:t>6422/26 + ADD 1</w:t>
            </w:r>
          </w:p>
        </w:tc>
      </w:tr>
      <w:tr w:rsidR="008528EA" w:rsidRPr="00B6116C" w14:paraId="6E8739D2" w14:textId="77777777" w:rsidTr="0C7CAE8C">
        <w:tc>
          <w:tcPr>
            <w:tcW w:w="567" w:type="dxa"/>
            <w:tcMar>
              <w:right w:w="0" w:type="dxa"/>
            </w:tcMar>
          </w:tcPr>
          <w:p w14:paraId="587824EA" w14:textId="242FCA0F" w:rsidR="008528EA" w:rsidRPr="008528EA" w:rsidRDefault="0C7CAE8C" w:rsidP="008528EA">
            <w:pPr>
              <w:pStyle w:val="PointManual"/>
            </w:pPr>
            <w:r>
              <w:t>17.</w:t>
            </w:r>
          </w:p>
        </w:tc>
        <w:tc>
          <w:tcPr>
            <w:tcW w:w="6463" w:type="dxa"/>
            <w:tcMar>
              <w:top w:w="284" w:type="dxa"/>
              <w:left w:w="113" w:type="dxa"/>
              <w:bottom w:w="0" w:type="dxa"/>
              <w:right w:w="113" w:type="dxa"/>
            </w:tcMar>
          </w:tcPr>
          <w:p w14:paraId="46C3E4D6" w14:textId="472102E0" w:rsidR="008528EA" w:rsidRPr="00B6116C" w:rsidRDefault="0C7CAE8C" w:rsidP="000E0EDB">
            <w:pPr>
              <w:pageBreakBefore/>
            </w:pPr>
            <w:r>
              <w:t>Any other business</w:t>
            </w:r>
          </w:p>
        </w:tc>
        <w:tc>
          <w:tcPr>
            <w:tcW w:w="737" w:type="dxa"/>
            <w:tcMar>
              <w:top w:w="284" w:type="dxa"/>
              <w:left w:w="28" w:type="dxa"/>
              <w:bottom w:w="0" w:type="dxa"/>
              <w:right w:w="113" w:type="dxa"/>
            </w:tcMar>
          </w:tcPr>
          <w:p w14:paraId="642ECBF1"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7252D376" w14:textId="77777777" w:rsidR="008528EA" w:rsidRPr="00B6116C" w:rsidRDefault="008528EA" w:rsidP="00B6116C">
            <w:pPr>
              <w:rPr>
                <w:szCs w:val="24"/>
              </w:rPr>
            </w:pPr>
          </w:p>
        </w:tc>
      </w:tr>
      <w:tr w:rsidR="008528EA" w:rsidRPr="00B6116C" w14:paraId="2E94D1E7" w14:textId="77777777" w:rsidTr="0C7CAE8C">
        <w:tc>
          <w:tcPr>
            <w:tcW w:w="567" w:type="dxa"/>
            <w:tcMar>
              <w:right w:w="0" w:type="dxa"/>
            </w:tcMar>
          </w:tcPr>
          <w:p w14:paraId="084774F6" w14:textId="4F0B363E" w:rsidR="008528EA" w:rsidRPr="008528EA" w:rsidRDefault="008528EA" w:rsidP="008528EA">
            <w:pPr>
              <w:pStyle w:val="PointManual"/>
            </w:pPr>
          </w:p>
        </w:tc>
        <w:tc>
          <w:tcPr>
            <w:tcW w:w="6463" w:type="dxa"/>
            <w:tcMar>
              <w:top w:w="284" w:type="dxa"/>
              <w:left w:w="113" w:type="dxa"/>
              <w:bottom w:w="0" w:type="dxa"/>
              <w:right w:w="113" w:type="dxa"/>
            </w:tcMar>
          </w:tcPr>
          <w:p w14:paraId="25CFE355" w14:textId="2A6538F9" w:rsidR="008528EA" w:rsidRPr="00B6116C" w:rsidRDefault="0C7CAE8C" w:rsidP="00F0731F">
            <w:pPr>
              <w:numPr>
                <w:ilvl w:val="0"/>
                <w:numId w:val="41"/>
              </w:numPr>
              <w:ind w:left="589" w:hanging="633"/>
              <w:contextualSpacing/>
            </w:pPr>
            <w:r>
              <w:t>Initiative on Judicial Independence Day</w:t>
            </w:r>
          </w:p>
          <w:p w14:paraId="7DC24054" w14:textId="7188EBD2" w:rsidR="008528EA" w:rsidRPr="00B6116C" w:rsidRDefault="0C7CAE8C" w:rsidP="000162E7">
            <w:pPr>
              <w:ind w:left="316" w:firstLine="273"/>
            </w:pPr>
            <w:r w:rsidRPr="0C7CAE8C">
              <w:rPr>
                <w:i/>
                <w:iCs/>
              </w:rPr>
              <w:t>Information from Poland</w:t>
            </w:r>
          </w:p>
        </w:tc>
        <w:tc>
          <w:tcPr>
            <w:tcW w:w="737" w:type="dxa"/>
            <w:tcMar>
              <w:top w:w="284" w:type="dxa"/>
              <w:left w:w="28" w:type="dxa"/>
              <w:bottom w:w="0" w:type="dxa"/>
              <w:right w:w="113" w:type="dxa"/>
            </w:tcMar>
          </w:tcPr>
          <w:p w14:paraId="202AD79F"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269EA10A" w14:textId="055ED64F" w:rsidR="008528EA" w:rsidRPr="00B6116C" w:rsidRDefault="0C7CAE8C" w:rsidP="00B6116C">
            <w:pPr>
              <w:rPr>
                <w:szCs w:val="24"/>
              </w:rPr>
            </w:pPr>
            <w:r>
              <w:t>6220/26</w:t>
            </w:r>
          </w:p>
        </w:tc>
      </w:tr>
      <w:tr w:rsidR="008528EA" w:rsidRPr="00B6116C" w14:paraId="5518E805" w14:textId="77777777" w:rsidTr="0C7CAE8C">
        <w:tc>
          <w:tcPr>
            <w:tcW w:w="567" w:type="dxa"/>
            <w:tcMar>
              <w:right w:w="0" w:type="dxa"/>
            </w:tcMar>
          </w:tcPr>
          <w:p w14:paraId="7DD5E729" w14:textId="4E2FF755" w:rsidR="008528EA" w:rsidRPr="008528EA" w:rsidRDefault="008528EA" w:rsidP="00957109">
            <w:pPr>
              <w:pStyle w:val="PointManual"/>
            </w:pPr>
          </w:p>
        </w:tc>
        <w:tc>
          <w:tcPr>
            <w:tcW w:w="6463" w:type="dxa"/>
            <w:tcMar>
              <w:top w:w="284" w:type="dxa"/>
              <w:left w:w="113" w:type="dxa"/>
              <w:bottom w:w="0" w:type="dxa"/>
              <w:right w:w="113" w:type="dxa"/>
            </w:tcMar>
          </w:tcPr>
          <w:p w14:paraId="536AD95C" w14:textId="08C80E36" w:rsidR="008528EA" w:rsidRPr="00B6116C" w:rsidRDefault="0C7CAE8C" w:rsidP="0C7CAE8C">
            <w:pPr>
              <w:numPr>
                <w:ilvl w:val="0"/>
                <w:numId w:val="41"/>
              </w:numPr>
              <w:ind w:left="589" w:hanging="633"/>
              <w:contextualSpacing/>
              <w:rPr>
                <w:i/>
                <w:iCs/>
              </w:rPr>
            </w:pPr>
            <w:r>
              <w:t>Revision of the Eurojust Regulation</w:t>
            </w:r>
          </w:p>
          <w:p w14:paraId="596EC4F9" w14:textId="452178B6" w:rsidR="008528EA" w:rsidRPr="00B6116C" w:rsidRDefault="0C7CAE8C" w:rsidP="000162E7">
            <w:pPr>
              <w:ind w:firstLine="589"/>
            </w:pPr>
            <w:r w:rsidRPr="0C7CAE8C">
              <w:rPr>
                <w:i/>
                <w:iCs/>
              </w:rPr>
              <w:t>Information from the Commission</w:t>
            </w:r>
          </w:p>
        </w:tc>
        <w:tc>
          <w:tcPr>
            <w:tcW w:w="737" w:type="dxa"/>
            <w:tcMar>
              <w:top w:w="284" w:type="dxa"/>
              <w:left w:w="28" w:type="dxa"/>
              <w:bottom w:w="0" w:type="dxa"/>
              <w:right w:w="113" w:type="dxa"/>
            </w:tcMar>
          </w:tcPr>
          <w:p w14:paraId="09876DBC"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2B8980A4" w14:textId="4AE7C9FC" w:rsidR="008528EA" w:rsidRPr="00B6116C" w:rsidRDefault="0C7CAE8C" w:rsidP="00B6116C">
            <w:pPr>
              <w:rPr>
                <w:szCs w:val="24"/>
              </w:rPr>
            </w:pPr>
            <w:r>
              <w:t>6374/26</w:t>
            </w:r>
          </w:p>
        </w:tc>
      </w:tr>
      <w:tr w:rsidR="008528EA" w:rsidRPr="00B6116C" w14:paraId="442AB836" w14:textId="77777777" w:rsidTr="0C7CAE8C">
        <w:tc>
          <w:tcPr>
            <w:tcW w:w="567" w:type="dxa"/>
            <w:tcMar>
              <w:right w:w="0" w:type="dxa"/>
            </w:tcMar>
          </w:tcPr>
          <w:p w14:paraId="72AA1107" w14:textId="5E29E0ED" w:rsidR="008528EA" w:rsidRPr="008528EA" w:rsidRDefault="008528EA" w:rsidP="008528EA">
            <w:pPr>
              <w:pStyle w:val="PointManual"/>
            </w:pPr>
          </w:p>
        </w:tc>
        <w:tc>
          <w:tcPr>
            <w:tcW w:w="6463" w:type="dxa"/>
            <w:tcMar>
              <w:top w:w="284" w:type="dxa"/>
              <w:left w:w="113" w:type="dxa"/>
              <w:bottom w:w="0" w:type="dxa"/>
              <w:right w:w="113" w:type="dxa"/>
            </w:tcMar>
          </w:tcPr>
          <w:p w14:paraId="28800BB7" w14:textId="51061D97" w:rsidR="008528EA" w:rsidRDefault="008528EA" w:rsidP="0C7CAE8C">
            <w:pPr>
              <w:numPr>
                <w:ilvl w:val="0"/>
                <w:numId w:val="41"/>
              </w:numPr>
              <w:ind w:left="589" w:hanging="633"/>
              <w:contextualSpacing/>
            </w:pPr>
            <w:r w:rsidRPr="0C7CAE8C">
              <w:t>Supporting the independence of the International Criminal Court (ICC) and the rule of law</w:t>
            </w:r>
            <w:r w:rsidRPr="0C7CAE8C">
              <w:rPr>
                <w:rStyle w:val="FootnoteReference"/>
              </w:rPr>
              <w:footnoteReference w:id="8"/>
            </w:r>
          </w:p>
          <w:p w14:paraId="55E05F2F" w14:textId="534E28EC" w:rsidR="008528EA" w:rsidRPr="00B6116C" w:rsidRDefault="0C7CAE8C" w:rsidP="00B630F0">
            <w:pPr>
              <w:ind w:left="589"/>
              <w:contextualSpacing/>
              <w:rPr>
                <w:szCs w:val="24"/>
              </w:rPr>
            </w:pPr>
            <w:r w:rsidRPr="0C7CAE8C">
              <w:rPr>
                <w:i/>
                <w:iCs/>
              </w:rPr>
              <w:t>Information from France and Slovenia</w:t>
            </w:r>
          </w:p>
        </w:tc>
        <w:tc>
          <w:tcPr>
            <w:tcW w:w="737" w:type="dxa"/>
            <w:tcMar>
              <w:top w:w="284" w:type="dxa"/>
              <w:left w:w="28" w:type="dxa"/>
              <w:bottom w:w="0" w:type="dxa"/>
              <w:right w:w="113" w:type="dxa"/>
            </w:tcMar>
          </w:tcPr>
          <w:p w14:paraId="1BB06A3D" w14:textId="77777777" w:rsidR="008528EA" w:rsidRPr="00B6116C" w:rsidRDefault="008528EA" w:rsidP="00B6116C">
            <w:pPr>
              <w:jc w:val="right"/>
              <w:rPr>
                <w:szCs w:val="24"/>
              </w:rPr>
            </w:pPr>
          </w:p>
        </w:tc>
        <w:tc>
          <w:tcPr>
            <w:tcW w:w="2098" w:type="dxa"/>
            <w:tcMar>
              <w:top w:w="284" w:type="dxa"/>
              <w:left w:w="113" w:type="dxa"/>
              <w:bottom w:w="0" w:type="dxa"/>
              <w:right w:w="0" w:type="dxa"/>
            </w:tcMar>
          </w:tcPr>
          <w:p w14:paraId="59E869AB" w14:textId="4B6F1085" w:rsidR="008528EA" w:rsidRPr="00E331E2" w:rsidRDefault="0C7CAE8C" w:rsidP="00B6116C">
            <w:pPr>
              <w:rPr>
                <w:szCs w:val="24"/>
              </w:rPr>
            </w:pPr>
            <w:r>
              <w:t>6761/26</w:t>
            </w:r>
          </w:p>
        </w:tc>
      </w:tr>
    </w:tbl>
    <w:p w14:paraId="62AE55F2" w14:textId="77777777" w:rsidR="00B6116C" w:rsidRPr="00B6116C" w:rsidRDefault="00B6116C" w:rsidP="00B6116C">
      <w:pPr>
        <w:pBdr>
          <w:bottom w:val="single" w:sz="4" w:space="0" w:color="000000"/>
        </w:pBdr>
        <w:spacing w:before="360" w:after="120"/>
        <w:ind w:right="6803"/>
        <w:rPr>
          <w:rFonts w:eastAsia="Calibri"/>
          <w:b/>
        </w:rPr>
      </w:pPr>
    </w:p>
    <w:p w14:paraId="55241BAD" w14:textId="5118C265" w:rsidR="00B6116C" w:rsidRDefault="001A3E6F" w:rsidP="0C7CAE8C">
      <w:pPr>
        <w:spacing w:after="120"/>
        <w:ind w:left="850" w:hanging="850"/>
        <w:rPr>
          <w:rFonts w:eastAsia="Calibri"/>
        </w:rPr>
      </w:pPr>
      <w:r>
        <w:pict w14:anchorId="2EEADFAC">
          <v:shape id="_x0000_i1026" type="#_x0000_t75" alt="First reading" style="width:13.8pt;height:13.8pt;visibility:visible;mso-wrap-style:square">
            <v:imagedata r:id="rId15" o:title="First reading"/>
          </v:shape>
        </w:pict>
      </w:r>
      <w:r w:rsidR="00B6116C" w:rsidRPr="00B6116C">
        <w:rPr>
          <w:rFonts w:eastAsia="Calibri"/>
        </w:rPr>
        <w:tab/>
        <w:t>First reading</w:t>
      </w:r>
    </w:p>
    <w:p w14:paraId="6AD55D3E" w14:textId="77777777" w:rsidR="00C86676" w:rsidRDefault="00C86676" w:rsidP="00C86676">
      <w:pPr>
        <w:pStyle w:val="Image"/>
      </w:pPr>
      <w:r>
        <w:rPr>
          <w:noProof/>
          <w:lang w:eastAsia="en-GB"/>
        </w:rPr>
        <w:drawing>
          <wp:inline distT="0" distB="0" distL="0" distR="0" wp14:anchorId="1666FF20" wp14:editId="08561BCF">
            <wp:extent cx="172442" cy="172442"/>
            <wp:effectExtent l="0" t="0" r="0" b="0"/>
            <wp:docPr id="9" name="Picture 9" descr="Restricted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B060D">
        <w:tab/>
        <w:t>Restricted item</w:t>
      </w:r>
    </w:p>
    <w:p w14:paraId="5F56B934" w14:textId="02131CB1" w:rsidR="00B6116C" w:rsidRPr="00B6116C" w:rsidRDefault="00B6116C" w:rsidP="007A75BF">
      <w:pPr>
        <w:keepNext/>
        <w:spacing w:after="120"/>
        <w:ind w:left="850" w:hanging="850"/>
        <w:rPr>
          <w:rFonts w:eastAsia="Calibri"/>
        </w:rPr>
      </w:pPr>
      <w:r w:rsidRPr="00B6116C">
        <w:rPr>
          <w:rFonts w:eastAsia="Calibri"/>
          <w:noProof/>
        </w:rPr>
        <w:drawing>
          <wp:inline distT="0" distB="0" distL="0" distR="0" wp14:anchorId="39CEE976" wp14:editId="51DF2C48">
            <wp:extent cx="180975" cy="180975"/>
            <wp:effectExtent l="0" t="0" r="9525" b="9525"/>
            <wp:docPr id="1962482978" name="Picture 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em based on a Commission proposa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6116C">
        <w:rPr>
          <w:rFonts w:eastAsia="Calibri"/>
        </w:rPr>
        <w:tab/>
        <w:t>Item based on a Commission proposal</w:t>
      </w:r>
    </w:p>
    <w:p w14:paraId="2381A80C" w14:textId="77777777" w:rsidR="00DF2A49" w:rsidRDefault="00DF2A49" w:rsidP="001553E4">
      <w:pPr>
        <w:pStyle w:val="FinalLine"/>
      </w:pPr>
    </w:p>
    <w:p w14:paraId="4018A73B" w14:textId="77777777" w:rsidR="00DF2A49" w:rsidRDefault="00DF2A49" w:rsidP="00DF2A49">
      <w:pPr>
        <w:sectPr w:rsidR="00DF2A49" w:rsidSect="007A75BF">
          <w:headerReference w:type="default" r:id="rId16"/>
          <w:footerReference w:type="default" r:id="rId17"/>
          <w:headerReference w:type="first" r:id="rId18"/>
          <w:footerReference w:type="first" r:id="rId19"/>
          <w:pgSz w:w="11907" w:h="16839"/>
          <w:pgMar w:top="624" w:right="1134" w:bottom="1134" w:left="1134" w:header="567" w:footer="567" w:gutter="0"/>
          <w:pgNumType w:start="1"/>
          <w:cols w:space="720"/>
          <w:titlePg/>
          <w:docGrid w:linePitch="360"/>
        </w:sectPr>
      </w:pPr>
    </w:p>
    <w:p w14:paraId="241057BE" w14:textId="77777777" w:rsidR="00DF2A49" w:rsidRDefault="0C7CAE8C" w:rsidP="00DF2A49">
      <w:pPr>
        <w:pStyle w:val="Annex"/>
      </w:pPr>
      <w:r>
        <w:lastRenderedPageBreak/>
        <w:t>ANNEX</w:t>
      </w:r>
    </w:p>
    <w:p w14:paraId="09816C9C" w14:textId="028FB4DB" w:rsidR="00DF2A49" w:rsidRPr="00B445C3" w:rsidRDefault="0C7CAE8C" w:rsidP="00DF2A49">
      <w:pPr>
        <w:pStyle w:val="HeadingCentered"/>
        <w:spacing w:before="240" w:after="240" w:line="480" w:lineRule="auto"/>
        <w:rPr>
          <w:szCs w:val="24"/>
        </w:rPr>
      </w:pPr>
      <w:r>
        <w:rPr>
          <w:caps w:val="0"/>
        </w:rPr>
        <w:t>Statements to the legislative "B" item set out in doc. 6670/26</w:t>
      </w:r>
    </w:p>
    <w:tbl>
      <w:tblPr>
        <w:tblStyle w:val="TableGrid"/>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2268"/>
        <w:gridCol w:w="7937"/>
      </w:tblGrid>
      <w:tr w:rsidR="00DF2A49" w:rsidRPr="00617039" w14:paraId="4221F43B" w14:textId="77777777" w:rsidTr="0C7CAE8C">
        <w:tc>
          <w:tcPr>
            <w:tcW w:w="2268" w:type="dxa"/>
            <w:tcMar>
              <w:right w:w="0" w:type="dxa"/>
            </w:tcMar>
          </w:tcPr>
          <w:p w14:paraId="45304D27" w14:textId="65B150E6" w:rsidR="00DF2A49" w:rsidRPr="00641752" w:rsidRDefault="0C7CAE8C" w:rsidP="0C7CAE8C">
            <w:pPr>
              <w:pStyle w:val="PointManual"/>
              <w:rPr>
                <w:b/>
                <w:bCs/>
              </w:rPr>
            </w:pPr>
            <w:r w:rsidRPr="0C7CAE8C">
              <w:rPr>
                <w:b/>
                <w:bCs/>
              </w:rPr>
              <w:t>Ad “B” item 12:</w:t>
            </w:r>
          </w:p>
        </w:tc>
        <w:tc>
          <w:tcPr>
            <w:tcW w:w="7937" w:type="dxa"/>
            <w:tcMar>
              <w:top w:w="284" w:type="dxa"/>
            </w:tcMar>
          </w:tcPr>
          <w:p w14:paraId="59EF618B" w14:textId="77777777" w:rsidR="00D43E4C" w:rsidRDefault="0C7CAE8C" w:rsidP="0C7CAE8C">
            <w:pPr>
              <w:rPr>
                <w:b/>
                <w:bCs/>
              </w:rPr>
            </w:pPr>
            <w:r w:rsidRPr="0C7CAE8C">
              <w:rPr>
                <w:b/>
                <w:bCs/>
              </w:rPr>
              <w:t>Regulation on the protection of adults</w:t>
            </w:r>
          </w:p>
          <w:p w14:paraId="2348FD16" w14:textId="6930BB00" w:rsidR="00DF2A49" w:rsidRPr="00F4116F" w:rsidRDefault="0C7CAE8C" w:rsidP="0C7CAE8C">
            <w:pPr>
              <w:rPr>
                <w:b/>
                <w:bCs/>
              </w:rPr>
            </w:pPr>
            <w:r w:rsidRPr="0C7CAE8C">
              <w:rPr>
                <w:i/>
                <w:iCs/>
              </w:rPr>
              <w:t>General approach</w:t>
            </w:r>
          </w:p>
        </w:tc>
      </w:tr>
    </w:tbl>
    <w:p w14:paraId="1B978696" w14:textId="7FFE1F0C" w:rsidR="000E3E40" w:rsidRDefault="0C7CAE8C" w:rsidP="0C7CAE8C">
      <w:pPr>
        <w:spacing w:before="120" w:after="120" w:line="360" w:lineRule="auto"/>
        <w:rPr>
          <w:b/>
          <w:bCs/>
          <w:lang w:val="en-US"/>
        </w:rPr>
      </w:pPr>
      <w:r w:rsidRPr="0C7CAE8C">
        <w:rPr>
          <w:b/>
          <w:bCs/>
          <w:lang w:val="en-US"/>
        </w:rPr>
        <w:t>STATEMENT BY THE CZECH REPUBLIC</w:t>
      </w:r>
    </w:p>
    <w:p w14:paraId="597DE002" w14:textId="77777777" w:rsidR="009439F1" w:rsidRDefault="0C7CAE8C" w:rsidP="00971FC2">
      <w:pPr>
        <w:spacing w:before="120" w:after="120" w:line="360" w:lineRule="auto"/>
      </w:pPr>
      <w:r>
        <w:t>The Czech Republic supports the objectives of the proposal for a Regulation on Protection of Adults as well as the text of the general approach. However, we consider that the final compromise text should have been more ambitious in order to better reflect current challenges and developments in cross‑border judicial cooperation, particularly with regard to modernisation, digitalisation and enhancing competitiveness.</w:t>
      </w:r>
    </w:p>
    <w:p w14:paraId="398662BE" w14:textId="4D079F24" w:rsidR="00DF2A49" w:rsidRDefault="0C7CAE8C" w:rsidP="00971FC2">
      <w:pPr>
        <w:spacing w:before="120" w:after="120" w:line="360" w:lineRule="auto"/>
      </w:pPr>
      <w:r>
        <w:t>In this context, the Czech Republic especially regrets the deletion of Chapter VIII on the establishment and interconnection of protection registers. We consider this chapter to be fully consistent with the above‑mentioned objectives and an important tool for improving efficiency and strengthening the cross‑border protection of adults.</w:t>
      </w:r>
    </w:p>
    <w:p w14:paraId="647CEDDB" w14:textId="6EF1BA97" w:rsidR="009439F1" w:rsidRDefault="0C7CAE8C" w:rsidP="0C7CAE8C">
      <w:pPr>
        <w:spacing w:before="120" w:after="120" w:line="360" w:lineRule="auto"/>
        <w:rPr>
          <w:b/>
          <w:bCs/>
          <w:lang w:val="en-US"/>
        </w:rPr>
      </w:pPr>
      <w:r w:rsidRPr="0C7CAE8C">
        <w:rPr>
          <w:b/>
          <w:bCs/>
          <w:lang w:val="en-US"/>
        </w:rPr>
        <w:t>JOINT STATEMENT BY MALTA AND PORTUGAL</w:t>
      </w:r>
    </w:p>
    <w:p w14:paraId="3A159602" w14:textId="008CB55A" w:rsidR="009439F1" w:rsidRDefault="0C7CAE8C" w:rsidP="00971FC2">
      <w:pPr>
        <w:spacing w:before="120" w:after="120" w:line="360" w:lineRule="auto"/>
      </w:pPr>
      <w:r>
        <w:t>Malta and Portugal reiterate their support for the proposal and its objectives, particularly the strengthening of the autonomy of persons in situations of vulnerability. Nevertheless, they would have preferred a more ambitious compromise text which fully takes into account developments that have taken place since the entry into force of the 2000 Hague Convention, particularly in relation to supported decision making regimes.</w:t>
      </w:r>
    </w:p>
    <w:p w14:paraId="16B63686" w14:textId="0807B5C1" w:rsidR="00360388" w:rsidRDefault="0C7CAE8C" w:rsidP="00971FC2">
      <w:pPr>
        <w:spacing w:before="120" w:after="120" w:line="360" w:lineRule="auto"/>
      </w:pPr>
      <w:r>
        <w:t>In this context, Malta and Portugal would have welcomed a clearer and more explicit distinction between representation, protection and support in the operative part of the text, alongside a reference to exploring other community-based measures before considering institutional placements.</w:t>
      </w:r>
    </w:p>
    <w:p w14:paraId="54498F30" w14:textId="77777777" w:rsidR="00C958A7" w:rsidRDefault="00C958A7">
      <w:pPr>
        <w:spacing w:after="200" w:line="276" w:lineRule="auto"/>
        <w:rPr>
          <w:b/>
          <w:lang w:val="es-ES"/>
        </w:rPr>
      </w:pPr>
      <w:r>
        <w:rPr>
          <w:b/>
          <w:lang w:val="es-ES"/>
        </w:rPr>
        <w:br w:type="page"/>
      </w:r>
    </w:p>
    <w:p w14:paraId="0D0BAB91" w14:textId="2306BB3B" w:rsidR="009439F1" w:rsidRPr="003E1736" w:rsidRDefault="0C7CAE8C" w:rsidP="0C7CAE8C">
      <w:pPr>
        <w:spacing w:before="120" w:after="120" w:line="360" w:lineRule="auto"/>
        <w:rPr>
          <w:b/>
          <w:lang w:val="es-ES"/>
        </w:rPr>
      </w:pPr>
      <w:r w:rsidRPr="003E1736">
        <w:rPr>
          <w:b/>
          <w:lang w:val="es-ES"/>
        </w:rPr>
        <w:lastRenderedPageBreak/>
        <w:t>STATEMENT BY SPAIN</w:t>
      </w:r>
    </w:p>
    <w:p w14:paraId="57D75996" w14:textId="77777777" w:rsidR="009439F1" w:rsidRPr="003E1736" w:rsidRDefault="0C7CAE8C" w:rsidP="00971FC2">
      <w:pPr>
        <w:spacing w:before="120" w:after="120" w:line="360" w:lineRule="auto"/>
        <w:rPr>
          <w:lang w:val="es-ES"/>
        </w:rPr>
      </w:pPr>
      <w:r w:rsidRPr="003E1736">
        <w:rPr>
          <w:lang w:val="es-ES"/>
        </w:rPr>
        <w:t xml:space="preserve">España comparte el objetivo de la propuesta de Reglamento, mejorar el tratamiento de asuntos transfronterizos que afecten a adultos que presenten una merma o insuficiencia de sus facultades personales. </w:t>
      </w:r>
    </w:p>
    <w:p w14:paraId="7B94B2EB" w14:textId="77777777" w:rsidR="009439F1" w:rsidRPr="003E1736" w:rsidRDefault="0C7CAE8C" w:rsidP="00971FC2">
      <w:pPr>
        <w:spacing w:before="120" w:after="120" w:line="360" w:lineRule="auto"/>
        <w:rPr>
          <w:lang w:val="es-ES"/>
        </w:rPr>
      </w:pPr>
      <w:r w:rsidRPr="003E1736">
        <w:rPr>
          <w:lang w:val="es-ES"/>
        </w:rPr>
        <w:t>Ahora bien, no podemos apoyar la orientación general. Lamentamos que el texto no sea suficientemente ambicioso, y es una oportunidad perdida de mejorar el derecho a la autonomía de los adultos en estas situaciones.</w:t>
      </w:r>
    </w:p>
    <w:p w14:paraId="12A0E300" w14:textId="77777777" w:rsidR="009439F1" w:rsidRPr="003E1736" w:rsidRDefault="0C7CAE8C" w:rsidP="00971FC2">
      <w:pPr>
        <w:spacing w:before="120" w:after="120" w:line="360" w:lineRule="auto"/>
        <w:rPr>
          <w:lang w:val="es-ES"/>
        </w:rPr>
      </w:pPr>
      <w:r w:rsidRPr="003E1736">
        <w:rPr>
          <w:lang w:val="es-ES"/>
        </w:rPr>
        <w:t xml:space="preserve">Por un lado, no tiene suficientemente en cuenta los principios contenidos en el Convenio de Naciones Unidas sobre los Derechos de las Personas con Discapacidad de 2006. El respeto a la autonomía de estas personas, su voluntad y deseos y la circulación de las medidas de apoyo no encuentran acomodo suficiente en el texto. </w:t>
      </w:r>
    </w:p>
    <w:p w14:paraId="06D78840" w14:textId="413133C4" w:rsidR="009439F1" w:rsidRPr="003E1736" w:rsidRDefault="0C7CAE8C" w:rsidP="00971FC2">
      <w:pPr>
        <w:spacing w:before="120" w:after="120" w:line="360" w:lineRule="auto"/>
        <w:rPr>
          <w:lang w:val="es-ES"/>
        </w:rPr>
      </w:pPr>
      <w:r w:rsidRPr="003E1736">
        <w:rPr>
          <w:lang w:val="es-ES"/>
        </w:rPr>
        <w:t>Por otro lado, la regulación del internamiento de los adultos presenta aristas que van a dificultar su ejecución y la interpretación dentro de los márgenes de la seguridad jurídica. Lo mismo sucede con el reparto de costes previsto en casos transfronterizos. Esto tiene especial incidencia en países grandes receptores de adultos, como es el caso de España.</w:t>
      </w:r>
    </w:p>
    <w:p w14:paraId="1A6F1BB9" w14:textId="637CF8B1" w:rsidR="00360388" w:rsidRPr="00B445C3" w:rsidRDefault="0C7CAE8C" w:rsidP="00971FC2">
      <w:pPr>
        <w:pStyle w:val="HeadingCentered"/>
        <w:pageBreakBefore/>
        <w:spacing w:before="240" w:after="240" w:line="480" w:lineRule="auto"/>
        <w:rPr>
          <w:szCs w:val="24"/>
        </w:rPr>
      </w:pPr>
      <w:r>
        <w:rPr>
          <w:caps w:val="0"/>
        </w:rPr>
        <w:lastRenderedPageBreak/>
        <w:t xml:space="preserve">Statements to the legislative "A" items set out in doc. </w:t>
      </w:r>
      <w:r>
        <w:t>6673/26</w:t>
      </w:r>
    </w:p>
    <w:tbl>
      <w:tblPr>
        <w:tblStyle w:val="TableGrid"/>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2268"/>
        <w:gridCol w:w="7937"/>
      </w:tblGrid>
      <w:tr w:rsidR="00360388" w:rsidRPr="00875C1C" w14:paraId="4534DB9F" w14:textId="77777777" w:rsidTr="0C7CAE8C">
        <w:tc>
          <w:tcPr>
            <w:tcW w:w="2268" w:type="dxa"/>
            <w:tcMar>
              <w:right w:w="0" w:type="dxa"/>
            </w:tcMar>
          </w:tcPr>
          <w:p w14:paraId="338746A0" w14:textId="411CA693" w:rsidR="00360388" w:rsidRPr="004B29FC" w:rsidRDefault="0C7CAE8C" w:rsidP="0C7CAE8C">
            <w:pPr>
              <w:pStyle w:val="PointManual"/>
              <w:rPr>
                <w:b/>
                <w:bCs/>
              </w:rPr>
            </w:pPr>
            <w:r w:rsidRPr="0C7CAE8C">
              <w:rPr>
                <w:b/>
                <w:bCs/>
              </w:rPr>
              <w:t>Ad “A” item 1:</w:t>
            </w:r>
          </w:p>
        </w:tc>
        <w:tc>
          <w:tcPr>
            <w:tcW w:w="7937" w:type="dxa"/>
            <w:tcMar>
              <w:top w:w="284" w:type="dxa"/>
            </w:tcMar>
          </w:tcPr>
          <w:p w14:paraId="7477809A" w14:textId="77777777" w:rsidR="00BA4F42" w:rsidRDefault="0C7CAE8C" w:rsidP="0C7CAE8C">
            <w:pPr>
              <w:rPr>
                <w:b/>
                <w:bCs/>
              </w:rPr>
            </w:pPr>
            <w:r w:rsidRPr="0C7CAE8C">
              <w:rPr>
                <w:b/>
                <w:bCs/>
              </w:rPr>
              <w:t>Mercosur bilateral safeguard Regulation</w:t>
            </w:r>
          </w:p>
          <w:p w14:paraId="78CC004F" w14:textId="45DB49AA" w:rsidR="00360388" w:rsidRPr="00993000" w:rsidRDefault="0C7CAE8C" w:rsidP="0C7CAE8C">
            <w:pPr>
              <w:rPr>
                <w:i/>
                <w:iCs/>
              </w:rPr>
            </w:pPr>
            <w:r w:rsidRPr="0C7CAE8C">
              <w:rPr>
                <w:i/>
                <w:iCs/>
              </w:rPr>
              <w:t>Adoption of the legislative act</w:t>
            </w:r>
          </w:p>
        </w:tc>
      </w:tr>
    </w:tbl>
    <w:p w14:paraId="17DA4598" w14:textId="0AA840A8" w:rsidR="00360388" w:rsidRPr="00FF3392" w:rsidRDefault="0C7CAE8C" w:rsidP="0C7CAE8C">
      <w:pPr>
        <w:spacing w:before="120" w:after="120" w:line="360" w:lineRule="auto"/>
        <w:rPr>
          <w:b/>
          <w:bCs/>
        </w:rPr>
      </w:pPr>
      <w:r w:rsidRPr="0C7CAE8C">
        <w:rPr>
          <w:b/>
          <w:bCs/>
        </w:rPr>
        <w:t>STATEMENT BY THE COMMISSION</w:t>
      </w:r>
    </w:p>
    <w:p w14:paraId="279B67C4" w14:textId="3115F12C" w:rsidR="00E217F3" w:rsidRDefault="0C7CAE8C" w:rsidP="00FE1907">
      <w:pPr>
        <w:spacing w:before="120" w:after="120" w:line="360" w:lineRule="auto"/>
      </w:pPr>
      <w:r>
        <w:t>In the Vision for Agriculture and Food, the Commission announced its plans to pursue a stronger alignment of production standards applied to imported products, notably on animal welfare and pesticides.</w:t>
      </w:r>
    </w:p>
    <w:p w14:paraId="0FE88CF8" w14:textId="31D1F6A9" w:rsidR="00E217F3" w:rsidRDefault="00E217F3" w:rsidP="00FE1907">
      <w:pPr>
        <w:spacing w:before="120" w:after="120" w:line="360" w:lineRule="auto"/>
      </w:pPr>
      <w:r>
        <w:t>On pesticides, the Vision includes the principle that the most hazardous pesticides banned in the EU for health and environmental reasons should not be allowed back to the EU through imported products thus aiming to avoid a competitive disadvantage for EU farmers and the agri-food sector while responding to consumers’ expectations. To move this forward, the Commission has launched a study on 25 November to prepare an impact assessment that will consider the impacts of this approach. In light of the results, and, if appropriate the Commission will propose amendments to the applicable legal framework. The preliminary study is expected to be concluded by summer 2026, and the next steps of the impact assessment will follow. While the EU’s existing legislation already protects consumers and ensures all food placed on the market meets our high health and safety standards, the Commission remains committed to pursue closer alignment of production standards that apply to imported products, ensuring a level playing field for our farmers and producers and maintaining consumer protection.</w:t>
      </w:r>
    </w:p>
    <w:p w14:paraId="6774B380" w14:textId="5EF06FEC" w:rsidR="00E217F3" w:rsidRDefault="00E217F3" w:rsidP="00FE1907">
      <w:pPr>
        <w:spacing w:before="120" w:after="120" w:line="360" w:lineRule="auto"/>
      </w:pPr>
      <w:r>
        <w:t>In the meantime, the Commission has proposed under the Food and Safety Simplification Package proposal of 16 December to amend the current legislation to provide that, for substances that are not approved in the Union and that have certain particularly hazardous properties, Maximum Residue Levels (MRLs) may be set at zero if considered appropriate following the outcome of an impact assessment.</w:t>
      </w:r>
    </w:p>
    <w:p w14:paraId="124E6105" w14:textId="77777777" w:rsidR="00C958A7" w:rsidRDefault="00C958A7">
      <w:pPr>
        <w:spacing w:after="200" w:line="276" w:lineRule="auto"/>
      </w:pPr>
      <w:r>
        <w:br w:type="page"/>
      </w:r>
    </w:p>
    <w:p w14:paraId="03171231" w14:textId="118ABBAC" w:rsidR="00E217F3" w:rsidRDefault="00E217F3" w:rsidP="00FE1907">
      <w:pPr>
        <w:spacing w:before="120" w:after="120" w:line="360" w:lineRule="auto"/>
      </w:pPr>
      <w:r>
        <w:lastRenderedPageBreak/>
        <w:t>On animal welfare, the Commission has concluded on 17 December a public consultation on the revision of EU legislation for on-farm animal welfare for certain animals, including on whether and to what extent equivalent animal welfare standards should apply to imports of animals and animal products. Following the impact assessment, the Commission will proceed with relevant proposals.</w:t>
      </w:r>
    </w:p>
    <w:p w14:paraId="79465671" w14:textId="2721895D" w:rsidR="00360388" w:rsidRDefault="00E217F3" w:rsidP="00FE1907">
      <w:pPr>
        <w:spacing w:before="120" w:after="120" w:line="360" w:lineRule="auto"/>
      </w:pPr>
      <w:r>
        <w:t>Regarding import controls, the Commission announced on 9 December plans to step up and improve the audits carried out directly on the ground in all third countries, including food imports coming from Mercosur countries. The Commission will increase its export related audits in non-EU countries by 50% over the next 2 years, starting from 1 January 2026. The Commission will also step up the monitoring of non-compliant commodities and countries and adapt the frequency of checks to those accordingly. Additionally, the Commission will strengthen the level of controls within the EU, namely at the main entry points. In this regard, the Commission will perform a higher number of checks in Member States, to ensure that controls at the borders comply fully with EU standards, providing support Member States to properly carry out these checks. The Commission will set up a dedicated EU Task Force to make import controls more efficient, which will focus in particular on pesticide residues, food and feed safety and animal welfare and will consider coordinated EU monitoring action on imported products.</w:t>
      </w:r>
    </w:p>
    <w:p w14:paraId="5DEF4DC2" w14:textId="6671B850" w:rsidR="00AC1920" w:rsidRDefault="00AC1920" w:rsidP="00FE1907">
      <w:pPr>
        <w:spacing w:before="120" w:after="120" w:line="360" w:lineRule="auto"/>
        <w:rPr>
          <w:b/>
          <w:bCs/>
          <w:lang w:val="en-US"/>
        </w:rPr>
      </w:pPr>
      <w:r w:rsidRPr="76633ABD">
        <w:rPr>
          <w:b/>
          <w:bCs/>
          <w:lang w:val="en-US"/>
        </w:rPr>
        <w:t xml:space="preserve">STATEMENT BY </w:t>
      </w:r>
      <w:r>
        <w:rPr>
          <w:b/>
          <w:bCs/>
          <w:lang w:val="en-US"/>
        </w:rPr>
        <w:t>LATVIA</w:t>
      </w:r>
    </w:p>
    <w:p w14:paraId="357F68E4" w14:textId="77777777" w:rsidR="0060782D" w:rsidRDefault="0060782D" w:rsidP="00FE1907">
      <w:pPr>
        <w:spacing w:before="120" w:after="120" w:line="360" w:lineRule="auto"/>
      </w:pPr>
      <w:r>
        <w:t>Latvia supports the Regulation implementing the bilateral safeguard clause of the EU-Mercosur Partnership Agreement and the EU-Mercosur Interim Trade Agreement for agricultural products. Latvia welcomes a swift provisional application of the EU-Mercosur agreement, considering it an important step in strengthening EU`s trade diversification interests.</w:t>
      </w:r>
    </w:p>
    <w:p w14:paraId="78DA48B6" w14:textId="77777777" w:rsidR="00C958A7" w:rsidRDefault="00C958A7">
      <w:pPr>
        <w:spacing w:after="200" w:line="276" w:lineRule="auto"/>
      </w:pPr>
      <w:r>
        <w:br w:type="page"/>
      </w:r>
    </w:p>
    <w:p w14:paraId="27BFCAF7" w14:textId="55A011DE" w:rsidR="00AC1920" w:rsidRDefault="0060782D" w:rsidP="00FE1907">
      <w:pPr>
        <w:spacing w:before="120" w:after="120" w:line="360" w:lineRule="auto"/>
      </w:pPr>
      <w:r>
        <w:lastRenderedPageBreak/>
        <w:t>However, Latvia points out that the concerns expressed by EU farmers about the possible risks caused by the EU-Mercosur agreement must be taken seriously. It is essential to ensure that safeguard measures are applied effectively and without delay and that appropriate instruments are in place to provide immediate support to farmers coping with disturbances in agricultural markets. This is particularly important if, as a result of the agreement, imports from Mercosur cause difficulties (serious injury) to agriculture producers across the EU or within one or more Member States, including through loss of market share or reductions in income or prices.</w:t>
      </w:r>
    </w:p>
    <w:p w14:paraId="6E535409" w14:textId="368EA423" w:rsidR="00A74F1D" w:rsidRPr="00EB243B" w:rsidRDefault="00A74F1D" w:rsidP="00FE1907">
      <w:pPr>
        <w:spacing w:before="120" w:after="120" w:line="360" w:lineRule="auto"/>
        <w:rPr>
          <w:b/>
          <w:bCs/>
        </w:rPr>
      </w:pPr>
      <w:r w:rsidRPr="00EB243B">
        <w:rPr>
          <w:b/>
          <w:bCs/>
        </w:rPr>
        <w:t>STATEMENT BY HUNGARY</w:t>
      </w:r>
    </w:p>
    <w:p w14:paraId="642F42F3" w14:textId="77777777" w:rsidR="00A74F1D" w:rsidRDefault="00A74F1D" w:rsidP="00FE1907">
      <w:pPr>
        <w:spacing w:before="120" w:after="120" w:line="360" w:lineRule="auto"/>
      </w:pPr>
      <w:r>
        <w:t>Given the significant sensitivities associated with the EU-Mercosur Partnership Agreement and the Interim Trade Agreement, Hungary deems it necessary to lay down procedures to guarantee the timely and effective implementation of safeguard measures for agricultural products. However, the Commission's proposal implementing the bilateral safeguard clause of the EU-Mercosur Agreement does not provide sufficient protection for smaller Member States, including Hungary.</w:t>
      </w:r>
    </w:p>
    <w:p w14:paraId="17904ED0" w14:textId="49028D9C" w:rsidR="00A74F1D" w:rsidRDefault="00A74F1D" w:rsidP="00FE1907">
      <w:pPr>
        <w:spacing w:before="120" w:after="120" w:line="360" w:lineRule="auto"/>
      </w:pPr>
      <w:r>
        <w:t>The proposed regulation does not include the possibility to address market disruptions at regional level, as the Commission will examine the existence of serious injury or threat thereof only at EU level. This creates a situation where Member States with smaller markets, including Hungary, will not be able to enforce their rights under the regulation.</w:t>
      </w:r>
    </w:p>
    <w:p w14:paraId="3C1AAE5A" w14:textId="01FF65CE" w:rsidR="00A74F1D" w:rsidRDefault="00A74F1D" w:rsidP="00FE1907">
      <w:pPr>
        <w:spacing w:before="120" w:after="120" w:line="360" w:lineRule="auto"/>
      </w:pPr>
      <w:r>
        <w:t>The bilateral safeguard clause included in the EU-Mercosur Agreement and the proposed regulation does not in itself provide adequate protection against cheaper imports from Mercosur countries, therefore additional guarantees are necessary.</w:t>
      </w:r>
    </w:p>
    <w:p w14:paraId="12972D2B" w14:textId="3DF131EE" w:rsidR="00A74F1D" w:rsidRDefault="00A74F1D" w:rsidP="00FE1907">
      <w:pPr>
        <w:spacing w:before="120" w:after="120" w:line="360" w:lineRule="auto"/>
      </w:pPr>
      <w:r>
        <w:t>Hungary made various proposals to improve the effectiveness of the regulation, however these proposals were not taken into account.</w:t>
      </w:r>
    </w:p>
    <w:p w14:paraId="506F3AED" w14:textId="6A14EC19" w:rsidR="00A74F1D" w:rsidRDefault="00A74F1D" w:rsidP="00FE1907">
      <w:pPr>
        <w:spacing w:before="120" w:after="120" w:line="360" w:lineRule="auto"/>
      </w:pPr>
      <w:r>
        <w:t>As the proposed regulation does not address our concerns in relation to the EU-Mercosur Agreement and does not provide adequate protection for our agriculture sector, Hungary cannot support the adoption of the regulation without modifications.</w:t>
      </w:r>
    </w:p>
    <w:tbl>
      <w:tblPr>
        <w:tblStyle w:val="TableGrid"/>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2268"/>
        <w:gridCol w:w="7937"/>
      </w:tblGrid>
      <w:tr w:rsidR="004E4FA4" w:rsidRPr="00875C1C" w14:paraId="119B6CBA" w14:textId="77777777" w:rsidTr="00C958A7">
        <w:tc>
          <w:tcPr>
            <w:tcW w:w="2268" w:type="dxa"/>
            <w:shd w:val="clear" w:color="auto" w:fill="auto"/>
            <w:tcMar>
              <w:right w:w="0" w:type="dxa"/>
            </w:tcMar>
          </w:tcPr>
          <w:p w14:paraId="5D6ADDB3" w14:textId="26304F15" w:rsidR="004E4FA4" w:rsidRPr="004B29FC" w:rsidRDefault="004E4FA4" w:rsidP="00C958A7">
            <w:pPr>
              <w:pStyle w:val="PointManual"/>
              <w:pageBreakBefore/>
              <w:rPr>
                <w:b/>
                <w:bCs/>
              </w:rPr>
            </w:pPr>
            <w:r w:rsidRPr="76633ABD">
              <w:rPr>
                <w:b/>
                <w:bCs/>
              </w:rPr>
              <w:lastRenderedPageBreak/>
              <w:t xml:space="preserve">Ad “A” item </w:t>
            </w:r>
            <w:r w:rsidR="004A2DBB">
              <w:rPr>
                <w:b/>
                <w:bCs/>
              </w:rPr>
              <w:t>6</w:t>
            </w:r>
            <w:r w:rsidRPr="76633ABD">
              <w:rPr>
                <w:b/>
                <w:bCs/>
              </w:rPr>
              <w:t>:</w:t>
            </w:r>
          </w:p>
        </w:tc>
        <w:tc>
          <w:tcPr>
            <w:tcW w:w="7937" w:type="dxa"/>
            <w:tcMar>
              <w:top w:w="284" w:type="dxa"/>
            </w:tcMar>
          </w:tcPr>
          <w:p w14:paraId="17BC2A16" w14:textId="77777777" w:rsidR="004A2DBB" w:rsidRPr="004A2DBB" w:rsidRDefault="004A2DBB" w:rsidP="004A2DBB">
            <w:pPr>
              <w:rPr>
                <w:b/>
                <w:bCs/>
              </w:rPr>
            </w:pPr>
            <w:r w:rsidRPr="004A2DBB">
              <w:rPr>
                <w:b/>
                <w:bCs/>
              </w:rPr>
              <w:t>European Climate Law amendment</w:t>
            </w:r>
          </w:p>
          <w:p w14:paraId="7D21B7F7" w14:textId="420A9DB9" w:rsidR="004E4FA4" w:rsidRPr="004A2DBB" w:rsidRDefault="004A2DBB" w:rsidP="00723351">
            <w:r w:rsidRPr="00DF51F1">
              <w:rPr>
                <w:i/>
              </w:rPr>
              <w:t xml:space="preserve">Adoption </w:t>
            </w:r>
            <w:r w:rsidRPr="00DF51F1">
              <w:rPr>
                <w:i/>
                <w:iCs/>
                <w:szCs w:val="24"/>
              </w:rPr>
              <w:t>of</w:t>
            </w:r>
            <w:r w:rsidRPr="00DF51F1">
              <w:rPr>
                <w:i/>
              </w:rPr>
              <w:t xml:space="preserve"> the legislative act</w:t>
            </w:r>
          </w:p>
        </w:tc>
      </w:tr>
    </w:tbl>
    <w:p w14:paraId="65A5B999" w14:textId="02F2D51E" w:rsidR="00273023" w:rsidRPr="00AB4A70" w:rsidRDefault="00273023" w:rsidP="00FE1907">
      <w:pPr>
        <w:spacing w:before="120" w:after="120" w:line="360" w:lineRule="auto"/>
        <w:rPr>
          <w:b/>
          <w:bCs/>
          <w:lang w:val="fr-BE"/>
        </w:rPr>
      </w:pPr>
      <w:r w:rsidRPr="00AB4A70">
        <w:rPr>
          <w:b/>
          <w:bCs/>
          <w:lang w:val="fr-BE"/>
        </w:rPr>
        <w:t>STATEMENT BY FRANCE</w:t>
      </w:r>
    </w:p>
    <w:p w14:paraId="111012B9" w14:textId="77777777" w:rsidR="00273023" w:rsidRPr="00AB4A70" w:rsidRDefault="00273023" w:rsidP="00FE1907">
      <w:pPr>
        <w:spacing w:before="120" w:after="120" w:line="360" w:lineRule="auto"/>
        <w:rPr>
          <w:lang w:val="fr-BE"/>
        </w:rPr>
      </w:pPr>
      <w:r w:rsidRPr="00AB4A70">
        <w:rPr>
          <w:lang w:val="fr-BE"/>
        </w:rPr>
        <w:t>La France soutient l’accord provisoire obtenu en trilogue le 10 décembre 2025 sur la révision de la loi européenne sur le climat, qui reflète les priorités françaises en matière d’ambition climatique et de compétitivité européenne et reste pleinement en phase avec l’accord obtenu au Conseil par les ministres de l’Environnement le 5 novembre 2025.</w:t>
      </w:r>
    </w:p>
    <w:p w14:paraId="6517D9A8" w14:textId="381A9204" w:rsidR="00273023" w:rsidRPr="00AB4A70" w:rsidRDefault="00273023" w:rsidP="00FE1907">
      <w:pPr>
        <w:spacing w:before="120" w:after="120" w:line="360" w:lineRule="auto"/>
        <w:rPr>
          <w:lang w:val="fr-BE"/>
        </w:rPr>
      </w:pPr>
      <w:r w:rsidRPr="00AB4A70">
        <w:rPr>
          <w:lang w:val="fr-BE"/>
        </w:rPr>
        <w:t>Elle salue une avancée majeure pour la politique climatique européenne.</w:t>
      </w:r>
    </w:p>
    <w:p w14:paraId="03DC38A4" w14:textId="271B6D1A" w:rsidR="00273023" w:rsidRPr="00AB4A70" w:rsidRDefault="00273023" w:rsidP="00FE1907">
      <w:pPr>
        <w:spacing w:before="120" w:after="120" w:line="360" w:lineRule="auto"/>
        <w:rPr>
          <w:lang w:val="fr-BE"/>
        </w:rPr>
      </w:pPr>
      <w:r w:rsidRPr="00AB4A70">
        <w:rPr>
          <w:lang w:val="fr-BE"/>
        </w:rPr>
        <w:t>La France signale néanmoins un point d’attention concernant le système d’échange de quotas d’émissions (ETS). A ce titre, elle rappelle l’importance, déjà soulignée ces derniers mois au cours des négociations, de protéger l’intégrité et l’efficacité de l’ETS en excluant le recours aux crédits internationaux dans le cadre de la conformité au sein du système d’échange. Toute clarification en ce sens sera donc la bienvenue.</w:t>
      </w:r>
    </w:p>
    <w:p w14:paraId="50A38C63" w14:textId="770455A9" w:rsidR="00CD1E28" w:rsidRPr="00AB4A70" w:rsidRDefault="00CD1E28" w:rsidP="00FE1907">
      <w:pPr>
        <w:spacing w:before="120" w:after="120" w:line="360" w:lineRule="auto"/>
        <w:rPr>
          <w:b/>
          <w:bCs/>
          <w:lang w:val="fr-BE"/>
        </w:rPr>
      </w:pPr>
      <w:r w:rsidRPr="00AB4A70">
        <w:rPr>
          <w:b/>
          <w:bCs/>
          <w:lang w:val="fr-BE"/>
        </w:rPr>
        <w:t>STATEMENT BY HUNGARY</w:t>
      </w:r>
    </w:p>
    <w:p w14:paraId="7E02AA9B" w14:textId="6FD4970E" w:rsidR="00CD1E28" w:rsidRDefault="00CD1E28" w:rsidP="00FE1907">
      <w:pPr>
        <w:spacing w:before="120" w:after="120" w:line="360" w:lineRule="auto"/>
      </w:pPr>
      <w:r>
        <w:t>Hungary cannot support the 90% net emission reduction target, therefore we cannot support the adoption of the legislation. Such a level of ambition is not compatible with the objective to strengthen Europe’s competitiveness and economic resilience. Without realistic and effective enabling conditions, there is a serious risk that European companies will relocate their production and emissions outside the Union, leading to deindustrialisation, job losses and increased dependence on external actors, while at the same time undermining emission reduction efforts.</w:t>
      </w:r>
    </w:p>
    <w:p w14:paraId="6CF262BC" w14:textId="77777777" w:rsidR="00C958A7" w:rsidRDefault="00C958A7">
      <w:pPr>
        <w:spacing w:after="200" w:line="276" w:lineRule="auto"/>
      </w:pPr>
      <w:r>
        <w:br w:type="page"/>
      </w:r>
    </w:p>
    <w:p w14:paraId="475806B3" w14:textId="460946EA" w:rsidR="00CD1E28" w:rsidRDefault="00CD1E28" w:rsidP="00FE1907">
      <w:pPr>
        <w:spacing w:before="120" w:after="120" w:line="360" w:lineRule="auto"/>
      </w:pPr>
      <w:r>
        <w:lastRenderedPageBreak/>
        <w:t>The proposal is not underpinned by an updated impact assessment that would reflect recent major geopolitical and economic developments. No Member State-level analysis has been presented, which means the differentiated impacts on Member States remain unknown. The situation is therefore similar to the adoption of the Fit for 55 package, the European economy needs to adapt to climate measures, and not vice versa.</w:t>
      </w:r>
    </w:p>
    <w:p w14:paraId="10F9688E" w14:textId="1705EDC0" w:rsidR="00CD1E28" w:rsidRDefault="00CD1E28" w:rsidP="00FE1907">
      <w:pPr>
        <w:spacing w:before="120" w:after="120" w:line="360" w:lineRule="auto"/>
      </w:pPr>
      <w:r>
        <w:t>Although we support climate ambition, we call for a realistic, down-to-earth approach and we believe the wise choice would be to start from a lower target level, reflecting our economic realities. Our commitment to ambition is also demonstrated by our achievements, Hungary has already achieved 48% net emission reduction compared to 1990, well above the EU average. At the same time, a number of Member States have not made comparable progress, raising the question how the collective target can be met in a fair and balanced way. We all bear responsibility for our citizens. In that sense we urge that Member States who with their votes drew the attention of the Council to the unfeasibility of the 90% target should not be held liable for an eventual failure of the 2040 EU target. Early achievements should be duly recognised in the upcoming framework.</w:t>
      </w:r>
    </w:p>
    <w:p w14:paraId="2704F94B" w14:textId="77777777" w:rsidR="00A05282" w:rsidRDefault="00A05282" w:rsidP="00FE1907">
      <w:pPr>
        <w:spacing w:before="120" w:after="120" w:line="360" w:lineRule="auto"/>
      </w:pPr>
      <w:r>
        <w:t>Furthermore, given the significant uncertainties in the LULUCF sector and the rate of uptake of technological carbon removals, it is not appropriate to base binding net emission reduction target on assumptions about sinks.</w:t>
      </w:r>
    </w:p>
    <w:p w14:paraId="04DC705E" w14:textId="130F41EA" w:rsidR="00A05282" w:rsidRDefault="00A05282" w:rsidP="00FE1907">
      <w:pPr>
        <w:spacing w:before="120" w:after="120" w:line="360" w:lineRule="auto"/>
      </w:pPr>
      <w:r>
        <w:t>Although we note some improvements in the compromise text, particularly on the revision/review clause, these changes remain insufficient. There are still many open questions regarding the methodology, implementation and robustness of the framework.</w:t>
      </w:r>
    </w:p>
    <w:p w14:paraId="4DE5472C" w14:textId="77777777" w:rsidR="00C958A7" w:rsidRDefault="00C958A7">
      <w:pPr>
        <w:spacing w:after="200" w:line="276" w:lineRule="auto"/>
      </w:pPr>
      <w:r>
        <w:br w:type="page"/>
      </w:r>
    </w:p>
    <w:p w14:paraId="17CF6984" w14:textId="13DE3007" w:rsidR="00A05282" w:rsidRDefault="00A05282" w:rsidP="00FE1907">
      <w:pPr>
        <w:spacing w:before="120" w:after="120" w:line="360" w:lineRule="auto"/>
      </w:pPr>
      <w:r>
        <w:lastRenderedPageBreak/>
        <w:t>Furthermore, measures such as ETS2 are expected to aggravate the situation by raising costs for households and small businesses, risking social backlash and diminishing public support for climate policy, while it does not lead to significant emission reductions. Although we appreciate the postponement of the introduction of ETS2 by one year, it does not diminish the significant negative impacts it poses on our households and small businesses. Further adjustments would be needed within the upcoming ETS review.</w:t>
      </w:r>
    </w:p>
    <w:p w14:paraId="54572FA7" w14:textId="0B0FBC9B" w:rsidR="00A05282" w:rsidRDefault="00A05282" w:rsidP="00FE1907">
      <w:pPr>
        <w:spacing w:before="120" w:after="120" w:line="360" w:lineRule="auto"/>
      </w:pPr>
      <w:r>
        <w:t>Finally, we regret that the negotiations of such a fundamental file were conducted under considerable time pressure, which is not appropriate for a decision of such long-term strategic importance. A balanced, evidence-based and credible approach is necessary to ensure that the 2040 framework remains realistic, socially acceptable and consistent with Europe’s competitiveness objectives.</w:t>
      </w:r>
    </w:p>
    <w:p w14:paraId="25E4A257" w14:textId="4BDE8599" w:rsidR="009F2F60" w:rsidRPr="00B0141F" w:rsidRDefault="009F2F60" w:rsidP="00FE1907">
      <w:pPr>
        <w:spacing w:before="120" w:after="120" w:line="360" w:lineRule="auto"/>
        <w:rPr>
          <w:b/>
          <w:bCs/>
        </w:rPr>
      </w:pPr>
      <w:r w:rsidRPr="00B0141F">
        <w:rPr>
          <w:b/>
          <w:bCs/>
        </w:rPr>
        <w:t>STATEMENT BY MALTA</w:t>
      </w:r>
    </w:p>
    <w:p w14:paraId="176481A9" w14:textId="77777777" w:rsidR="009F2F60" w:rsidRDefault="009F2F60" w:rsidP="00FE1907">
      <w:pPr>
        <w:spacing w:before="120" w:after="120" w:line="360" w:lineRule="auto"/>
      </w:pPr>
      <w:r>
        <w:t>Malta remains steadfast in its support for the Union’s collective climate goals. However, the implementation of the European Climate Law must reflect a fundamental reality: our unique geographical context and our already low-emissions starting point.</w:t>
      </w:r>
    </w:p>
    <w:p w14:paraId="05CEE36D" w14:textId="77777777" w:rsidR="009F2F60" w:rsidRDefault="009F2F60" w:rsidP="00FE1907">
      <w:pPr>
        <w:spacing w:before="120" w:after="120" w:line="360" w:lineRule="auto"/>
      </w:pPr>
      <w:r>
        <w:t>Malta maintains that the Climate Law should distinguish the specific realities of Island Member States to ensure that future climate targets remain fair, proportionate, and consistent with the EU’s commitment to a Just Transition.</w:t>
      </w:r>
    </w:p>
    <w:p w14:paraId="2A26B21E" w14:textId="6CF77475" w:rsidR="009F2F60" w:rsidRDefault="009F2F60" w:rsidP="00FE1907">
      <w:pPr>
        <w:spacing w:before="120" w:after="120" w:line="360" w:lineRule="auto"/>
      </w:pPr>
      <w:r>
        <w:t>As a small island nation, our status is not a temporary hurdle but a permanent structural reality that dictates our capacity to decarbonize, often at a different pace than mainland Europe.</w:t>
      </w:r>
    </w:p>
    <w:p w14:paraId="1B16A019" w14:textId="77777777" w:rsidR="00C958A7" w:rsidRDefault="00C958A7">
      <w:pPr>
        <w:spacing w:after="200" w:line="276" w:lineRule="auto"/>
      </w:pPr>
      <w:r>
        <w:br w:type="page"/>
      </w:r>
    </w:p>
    <w:p w14:paraId="2B9A5758" w14:textId="18D4142C" w:rsidR="009F2F60" w:rsidRDefault="009F2F60" w:rsidP="00FE1907">
      <w:pPr>
        <w:spacing w:before="120" w:after="120" w:line="360" w:lineRule="auto"/>
      </w:pPr>
      <w:r>
        <w:lastRenderedPageBreak/>
        <w:t>To ensure success, any post-2030 framework must be grounded in robust, localized Member state-level impact assessments that recognize these differentiated starting points. Without a calibrated approach that respects national specificities, particularly Malta’s reliance on aviation and shipping, where emissions are predominantly international but the resulting costs and compliance pressures are felt domestically, effort allocation risks becoming detached from genuine abatement potential. Such a disconnect would create a burden that is neither cost-effective nor equitable.</w:t>
      </w:r>
    </w:p>
    <w:p w14:paraId="5B158BDB" w14:textId="77777777" w:rsidR="009F2F60" w:rsidRDefault="009F2F60" w:rsidP="00FE1907">
      <w:pPr>
        <w:spacing w:before="120" w:after="120" w:line="360" w:lineRule="auto"/>
      </w:pPr>
      <w:r>
        <w:t>Malta welcomes the Climate Law’s emphasis on flexibility, this must serve as the operational backbone of the 2040 framework rather than a mere theoretical concept. For small island states, flexibility is the essential bridge between high ambition and practical feasibility. We require a credible pathway that effectively manages overlaps between regulatory instruments to prevent a cumulative burden on the same core sectors.</w:t>
      </w:r>
    </w:p>
    <w:p w14:paraId="1A49C9BC" w14:textId="64A335EF" w:rsidR="009F2F60" w:rsidRDefault="009F2F60" w:rsidP="00FE1907">
      <w:pPr>
        <w:spacing w:before="120" w:after="120" w:line="360" w:lineRule="auto"/>
      </w:pPr>
      <w:r>
        <w:t>Finally, a fair contribution requires equitable access to funding. Because current EU financial instruments often favour large-scale infrastructure, small markets and smaller-scale projects are left at a structural disadvantage. Malta calls for tailored finance mechanisms that are truly accessible to small island economies, ensuring our transition is supported by investment that fits our scale.</w:t>
      </w:r>
    </w:p>
    <w:p w14:paraId="30C12B4B" w14:textId="340B8980" w:rsidR="00812703" w:rsidRPr="00FE1907" w:rsidRDefault="00812703" w:rsidP="003D5C1A">
      <w:pPr>
        <w:spacing w:before="120" w:after="120" w:line="360" w:lineRule="auto"/>
        <w:rPr>
          <w:b/>
          <w:bCs/>
        </w:rPr>
      </w:pPr>
      <w:r w:rsidRPr="00FE1907">
        <w:rPr>
          <w:b/>
          <w:bCs/>
        </w:rPr>
        <w:t>STATEMENT BY POLAND</w:t>
      </w:r>
    </w:p>
    <w:p w14:paraId="0FC552B2" w14:textId="77777777" w:rsidR="00812703" w:rsidRPr="00EA0D88" w:rsidRDefault="00812703" w:rsidP="00FE1907">
      <w:pPr>
        <w:spacing w:before="120" w:after="120" w:line="360" w:lineRule="auto"/>
        <w:rPr>
          <w:rFonts w:eastAsia="Calibri"/>
          <w:kern w:val="2"/>
          <w:szCs w:val="24"/>
          <w:lang w:val="en-US"/>
          <w14:ligatures w14:val="standardContextual"/>
        </w:rPr>
      </w:pPr>
      <w:r w:rsidRPr="00EA0D88">
        <w:rPr>
          <w:rFonts w:eastAsia="Calibri"/>
          <w:kern w:val="2"/>
          <w:szCs w:val="24"/>
          <w:lang w:val="en-US"/>
          <w14:ligatures w14:val="standardContextual"/>
        </w:rPr>
        <w:t>Poland welcomes the elements introduced into the European Climate Law during negotiations at our request. Many Polish proposals were included in the final text of the ECL, allowing for a design of the 2040 target that is less burdensome for the economy. In particular, we positively assess:</w:t>
      </w:r>
    </w:p>
    <w:p w14:paraId="20021F47" w14:textId="77777777" w:rsidR="00812703" w:rsidRPr="00EA0D88" w:rsidRDefault="00812703" w:rsidP="00FE1907">
      <w:pPr>
        <w:numPr>
          <w:ilvl w:val="0"/>
          <w:numId w:val="50"/>
        </w:numPr>
        <w:spacing w:before="120" w:after="120" w:line="360" w:lineRule="auto"/>
        <w:ind w:left="567" w:hanging="567"/>
        <w:rPr>
          <w:rFonts w:eastAsia="Calibri"/>
          <w:kern w:val="2"/>
          <w:szCs w:val="24"/>
          <w:lang w:val="en-US"/>
          <w14:ligatures w14:val="standardContextual"/>
        </w:rPr>
      </w:pPr>
      <w:r w:rsidRPr="00EA0D88">
        <w:rPr>
          <w:rFonts w:eastAsia="Calibri"/>
          <w:b/>
          <w:bCs/>
          <w:kern w:val="2"/>
          <w:szCs w:val="24"/>
          <w:lang w:val="en-US"/>
          <w14:ligatures w14:val="standardContextual"/>
        </w:rPr>
        <w:t>the postponement of the launch of ETS2</w:t>
      </w:r>
      <w:r w:rsidRPr="00EA0D88">
        <w:rPr>
          <w:rFonts w:eastAsia="Calibri"/>
          <w:kern w:val="2"/>
          <w:szCs w:val="24"/>
          <w:lang w:val="en-US"/>
          <w14:ligatures w14:val="standardContextual"/>
        </w:rPr>
        <w:t>, which we consider an unnecessary instrument for Member States such as Poland, which are already effectively decarbonizing the buildings and transport sectors through national policies tailored to the local challenges and realities. The additional time, complemented by the earlier release of the funds from the Social Climate Fund, is aligned with Poland’s proven approach, which promotes emissions reductions in a socially acceptable way, based on incentives rather than penalties at the national level.</w:t>
      </w:r>
    </w:p>
    <w:p w14:paraId="27BAAE9D" w14:textId="77777777" w:rsidR="0027328D" w:rsidRDefault="0027328D">
      <w:pPr>
        <w:spacing w:after="200" w:line="276" w:lineRule="auto"/>
        <w:rPr>
          <w:rFonts w:eastAsia="Calibri"/>
          <w:b/>
          <w:bCs/>
          <w:kern w:val="2"/>
          <w:szCs w:val="24"/>
          <w:lang w:val="en-US"/>
          <w14:ligatures w14:val="standardContextual"/>
        </w:rPr>
      </w:pPr>
      <w:r>
        <w:rPr>
          <w:b/>
          <w:bCs/>
          <w:kern w:val="2"/>
          <w:szCs w:val="24"/>
          <w:lang w:val="en-US"/>
          <w14:ligatures w14:val="standardContextual"/>
        </w:rPr>
        <w:br w:type="page"/>
      </w:r>
    </w:p>
    <w:p w14:paraId="4264688C" w14:textId="71496528" w:rsidR="00812703" w:rsidRPr="00812703" w:rsidRDefault="00812703" w:rsidP="00FE1907">
      <w:pPr>
        <w:pStyle w:val="ListParagraph"/>
        <w:numPr>
          <w:ilvl w:val="0"/>
          <w:numId w:val="50"/>
        </w:numPr>
        <w:spacing w:before="120" w:after="120" w:line="360" w:lineRule="auto"/>
        <w:ind w:left="567" w:hanging="567"/>
      </w:pPr>
      <w:r w:rsidRPr="00812703">
        <w:rPr>
          <w:b/>
          <w:bCs/>
          <w:kern w:val="2"/>
          <w:szCs w:val="24"/>
          <w:lang w:val="en-US"/>
          <w14:ligatures w14:val="standardContextual"/>
        </w:rPr>
        <w:lastRenderedPageBreak/>
        <w:t>the introduction of strong review clauses</w:t>
      </w:r>
      <w:r w:rsidRPr="00812703">
        <w:rPr>
          <w:kern w:val="2"/>
          <w:szCs w:val="24"/>
          <w:lang w:val="en-US"/>
          <w14:ligatures w14:val="standardContextual"/>
        </w:rPr>
        <w:t>, creating a clear link between the level of climate ambition and the situation of the European industry, energy security, and the rapidly changing geopolitical environment.</w:t>
      </w:r>
    </w:p>
    <w:p w14:paraId="0ED6F84B" w14:textId="77777777" w:rsidR="00812703" w:rsidRPr="00EA0D88" w:rsidRDefault="00812703" w:rsidP="00FE1907">
      <w:pPr>
        <w:numPr>
          <w:ilvl w:val="0"/>
          <w:numId w:val="50"/>
        </w:numPr>
        <w:spacing w:before="120" w:after="120" w:line="360" w:lineRule="auto"/>
        <w:ind w:left="567" w:hanging="567"/>
        <w:rPr>
          <w:rFonts w:eastAsia="Calibri"/>
          <w:kern w:val="2"/>
          <w:szCs w:val="24"/>
          <w:lang w:val="en-US"/>
          <w14:ligatures w14:val="standardContextual"/>
        </w:rPr>
      </w:pPr>
      <w:r w:rsidRPr="00EA0D88">
        <w:rPr>
          <w:rFonts w:eastAsia="Calibri"/>
          <w:b/>
          <w:bCs/>
          <w:kern w:val="2"/>
          <w:szCs w:val="24"/>
          <w:lang w:val="en-US"/>
          <w14:ligatures w14:val="standardContextual"/>
        </w:rPr>
        <w:t>the possibility to use up to 10% of international offsets</w:t>
      </w:r>
      <w:r w:rsidRPr="00EA0D88">
        <w:rPr>
          <w:rFonts w:eastAsia="Calibri"/>
          <w:kern w:val="2"/>
          <w:szCs w:val="24"/>
          <w:lang w:val="en-US"/>
          <w14:ligatures w14:val="standardContextual"/>
        </w:rPr>
        <w:t xml:space="preserve"> in meeting the EU’s 2040 target, which constitutes an important cost-flexibility instrument, particularly for traditional industrial sectors facing high ETS costs. Poland welcomes the European Commission’s initiative to enable the use of such offsets within the EU ETS.</w:t>
      </w:r>
    </w:p>
    <w:p w14:paraId="67FFFE9B" w14:textId="77777777" w:rsidR="00812703" w:rsidRPr="00EA0D88" w:rsidRDefault="00812703" w:rsidP="00FE1907">
      <w:pPr>
        <w:numPr>
          <w:ilvl w:val="0"/>
          <w:numId w:val="50"/>
        </w:numPr>
        <w:spacing w:before="120" w:after="120" w:line="360" w:lineRule="auto"/>
        <w:ind w:left="567" w:hanging="567"/>
        <w:rPr>
          <w:rFonts w:eastAsia="Calibri"/>
          <w:kern w:val="2"/>
          <w:szCs w:val="24"/>
          <w:lang w:val="en-US"/>
          <w14:ligatures w14:val="standardContextual"/>
        </w:rPr>
      </w:pPr>
      <w:r w:rsidRPr="00EA0D88">
        <w:rPr>
          <w:rFonts w:eastAsia="Calibri"/>
          <w:b/>
          <w:bCs/>
          <w:kern w:val="2"/>
          <w:szCs w:val="24"/>
          <w:lang w:val="en-US"/>
          <w14:ligatures w14:val="standardContextual"/>
        </w:rPr>
        <w:t>the announcement to reduce climate burdens for the strategic defense industry</w:t>
      </w:r>
      <w:r w:rsidRPr="00EA0D88">
        <w:rPr>
          <w:rFonts w:eastAsia="Calibri"/>
          <w:kern w:val="2"/>
          <w:szCs w:val="24"/>
          <w:lang w:val="en-US"/>
          <w14:ligatures w14:val="standardContextual"/>
        </w:rPr>
        <w:t>, aimed at maintaining its production capacities in a cost</w:t>
      </w:r>
      <w:r w:rsidRPr="00EA0D88">
        <w:rPr>
          <w:rFonts w:eastAsia="Calibri"/>
          <w:kern w:val="2"/>
          <w:szCs w:val="24"/>
          <w:lang w:val="en-US"/>
          <w14:ligatures w14:val="standardContextual"/>
        </w:rPr>
        <w:noBreakHyphen/>
        <w:t>effective manner under the current high geopolitical uncertainty and direct threat from Russia.</w:t>
      </w:r>
    </w:p>
    <w:p w14:paraId="62D76456" w14:textId="571EA8F7" w:rsidR="00812703" w:rsidRPr="00EA0D88" w:rsidRDefault="00812703" w:rsidP="00FE1907">
      <w:pPr>
        <w:spacing w:before="120" w:after="120" w:line="360" w:lineRule="auto"/>
        <w:rPr>
          <w:rFonts w:eastAsia="Calibri"/>
          <w:kern w:val="2"/>
          <w:szCs w:val="24"/>
          <w:lang w:val="en-US"/>
          <w14:ligatures w14:val="standardContextual"/>
        </w:rPr>
      </w:pPr>
      <w:r w:rsidRPr="00EA0D88">
        <w:rPr>
          <w:rFonts w:eastAsia="Calibri"/>
          <w:kern w:val="2"/>
          <w:szCs w:val="24"/>
          <w:lang w:val="en-US"/>
          <w14:ligatures w14:val="standardContextual"/>
        </w:rPr>
        <w:t>At the same time, Poland underscores that our key demand: adjusting the overall level of ambition to the real capabilities of the EU economies, has not been met. A 90% emissions reduction target by 2040 in the European Union is, in our view, impossible to achieve without seriously undermining the competitiveness of the EU strategic industrial sectors, or even leading to their complete elimination. This entails consequences for security, economic growth, and the labour market. Poland cannot support a level of ambition that harms both the Polish and the EU economies and undermines our competitiveness on the global stage.</w:t>
      </w:r>
    </w:p>
    <w:p w14:paraId="7C3123E3" w14:textId="77777777" w:rsidR="00812703" w:rsidRPr="00EA0D88" w:rsidRDefault="00812703" w:rsidP="00FE1907">
      <w:pPr>
        <w:spacing w:before="120" w:after="120" w:line="360" w:lineRule="auto"/>
        <w:rPr>
          <w:rFonts w:eastAsia="Calibri"/>
          <w:kern w:val="2"/>
          <w:szCs w:val="24"/>
          <w:lang w:val="en-US"/>
          <w14:ligatures w14:val="standardContextual"/>
        </w:rPr>
      </w:pPr>
      <w:r w:rsidRPr="00EA0D88">
        <w:rPr>
          <w:rFonts w:eastAsia="Calibri"/>
          <w:kern w:val="2"/>
          <w:szCs w:val="24"/>
          <w:lang w:val="en-US"/>
          <w14:ligatures w14:val="standardContextual"/>
        </w:rPr>
        <w:t>Poland will continue to engage actively and constructively in the next stages of the decision</w:t>
      </w:r>
      <w:r w:rsidRPr="00EA0D88">
        <w:rPr>
          <w:rFonts w:eastAsia="Calibri"/>
          <w:kern w:val="2"/>
          <w:szCs w:val="24"/>
          <w:lang w:val="en-US"/>
          <w14:ligatures w14:val="standardContextual"/>
        </w:rPr>
        <w:noBreakHyphen/>
        <w:t>making process on the EU’s post</w:t>
      </w:r>
      <w:r w:rsidRPr="00EA0D88">
        <w:rPr>
          <w:rFonts w:eastAsia="Calibri"/>
          <w:kern w:val="2"/>
          <w:szCs w:val="24"/>
          <w:lang w:val="en-US"/>
          <w14:ligatures w14:val="standardContextual"/>
        </w:rPr>
        <w:noBreakHyphen/>
        <w:t>2030 climate policy framework, working closely with the Member States that share our priorities. Our goal remains to ensure that the transition is socially acceptable and fair, while genuinely strengthening the competitiveness, security, and resilience of the European economy.</w:t>
      </w:r>
    </w:p>
    <w:p w14:paraId="71579305" w14:textId="2EB372A6" w:rsidR="00812703" w:rsidRPr="00812703" w:rsidRDefault="00812703" w:rsidP="00CE18CF">
      <w:pPr>
        <w:pageBreakBefore/>
        <w:spacing w:before="120" w:after="120" w:line="360" w:lineRule="auto"/>
        <w:rPr>
          <w:b/>
          <w:bCs/>
        </w:rPr>
      </w:pPr>
      <w:r w:rsidRPr="00812703">
        <w:rPr>
          <w:b/>
          <w:bCs/>
        </w:rPr>
        <w:lastRenderedPageBreak/>
        <w:t>STATEMENT BY FINLAND</w:t>
      </w:r>
    </w:p>
    <w:p w14:paraId="0BD2526D" w14:textId="719B90EC" w:rsidR="00812703" w:rsidRPr="00EA0D88" w:rsidRDefault="00812703" w:rsidP="00FE1907">
      <w:pPr>
        <w:spacing w:before="120" w:after="120" w:line="360" w:lineRule="auto"/>
      </w:pPr>
      <w:r w:rsidRPr="00EA0D88">
        <w:t>Finland supports the final compromise on the amendment of the European climate law. Finland also strongly supports the intermediate EU-level 2040 climate target of 90 % net emission reductions, which provides long-term investment certainty for our businesses. Clean transition towards 2050 climate neutrality is an opportunity for innovation and economic growth.</w:t>
      </w:r>
    </w:p>
    <w:p w14:paraId="744496AE" w14:textId="1EB0CB22" w:rsidR="00812703" w:rsidRDefault="00812703" w:rsidP="00FE1907">
      <w:pPr>
        <w:spacing w:before="120" w:after="120" w:line="360" w:lineRule="auto"/>
      </w:pPr>
      <w:r w:rsidRPr="00EA0D88">
        <w:t>The 90 % net emission reduction target needs to be implemented by clear, effective and cost-efficient post-2030 legislative framework.</w:t>
      </w:r>
    </w:p>
    <w:p w14:paraId="6E9F144E" w14:textId="67DAE780" w:rsidR="00812703" w:rsidRDefault="00812703" w:rsidP="00FE1907">
      <w:pPr>
        <w:spacing w:before="120" w:after="120" w:line="360" w:lineRule="auto"/>
      </w:pPr>
      <w:r w:rsidRPr="00EA0D88">
        <w:t>To this end, Finland is of the view that international credits under Article 6 of the Paris agreement should not be used for ETS compliance. EU ETS needs to steer emission reductions and the up-take of technical solutions driving further emission reductions, such as technical sinks, within the EU. Possibility to use Article 6 credits for compliance in the EU ETS might hinder the achievement of these goals.</w:t>
      </w:r>
    </w:p>
    <w:p w14:paraId="49189D21" w14:textId="1002FF18" w:rsidR="00812703" w:rsidRPr="00812703" w:rsidRDefault="00812703" w:rsidP="00FE1907">
      <w:pPr>
        <w:spacing w:before="120" w:after="120" w:line="360" w:lineRule="auto"/>
        <w:rPr>
          <w:b/>
          <w:bCs/>
        </w:rPr>
      </w:pPr>
      <w:r w:rsidRPr="00812703">
        <w:rPr>
          <w:b/>
          <w:bCs/>
        </w:rPr>
        <w:t>STATEMENT BY THE COMMISSION</w:t>
      </w:r>
    </w:p>
    <w:p w14:paraId="5C52AED3" w14:textId="2A3A394A" w:rsidR="00812703" w:rsidRPr="009A4143" w:rsidRDefault="00812703" w:rsidP="00FE1907">
      <w:pPr>
        <w:spacing w:before="120" w:after="120" w:line="360" w:lineRule="auto"/>
      </w:pPr>
      <w:r w:rsidRPr="00341A25">
        <w:t>The Commission recalls that the right of initiative accorded to it under the Treaties includes the right to decide whether or not to submit a legislative proposal and, as the case may be, to determine the subject-matter, objective, content and timeline of such proposal and/or related action. The provisions of the Regulation which request the Commission</w:t>
      </w:r>
      <w:r w:rsidR="00EA0FF9">
        <w:t xml:space="preserve"> </w:t>
      </w:r>
      <w:r w:rsidRPr="00341A25">
        <w:t>to prepare proposals must thus be understood as being without prejudice to the Commission’s right of initiative under the Treaties.</w:t>
      </w:r>
    </w:p>
    <w:p w14:paraId="5D2FB8F8" w14:textId="69BAACDC" w:rsidR="001553E4" w:rsidRPr="00DF2A49" w:rsidRDefault="001553E4" w:rsidP="00DF2A49">
      <w:pPr>
        <w:pStyle w:val="FinalLine"/>
      </w:pPr>
    </w:p>
    <w:sectPr w:rsidR="001553E4" w:rsidRPr="00DF2A49" w:rsidSect="007A75BF">
      <w:headerReference w:type="default" r:id="rId20"/>
      <w:footerReference w:type="default" r:id="rId21"/>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ADFFE" w14:textId="77777777" w:rsidR="00182695" w:rsidRDefault="00182695" w:rsidP="00B5488B">
      <w:r>
        <w:separator/>
      </w:r>
    </w:p>
  </w:endnote>
  <w:endnote w:type="continuationSeparator" w:id="0">
    <w:p w14:paraId="51C3A195" w14:textId="77777777" w:rsidR="00182695" w:rsidRDefault="00182695"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A75BF" w:rsidRPr="00D94637" w14:paraId="5889831D" w14:textId="77777777" w:rsidTr="007A75BF">
      <w:trPr>
        <w:jc w:val="center"/>
      </w:trPr>
      <w:tc>
        <w:tcPr>
          <w:tcW w:w="5000" w:type="pct"/>
          <w:gridSpan w:val="7"/>
          <w:shd w:val="clear" w:color="auto" w:fill="auto"/>
          <w:tcMar>
            <w:top w:w="57" w:type="dxa"/>
          </w:tcMar>
        </w:tcPr>
        <w:p w14:paraId="5F22E3C9" w14:textId="77777777" w:rsidR="007A75BF" w:rsidRPr="00D94637" w:rsidRDefault="007A75BF" w:rsidP="00D94637">
          <w:pPr>
            <w:pStyle w:val="FooterText"/>
            <w:pBdr>
              <w:top w:val="single" w:sz="4" w:space="1" w:color="auto"/>
            </w:pBdr>
            <w:spacing w:before="200"/>
            <w:rPr>
              <w:sz w:val="2"/>
              <w:szCs w:val="2"/>
            </w:rPr>
          </w:pPr>
          <w:bookmarkStart w:id="8" w:name="FOOTER_STANDARD"/>
        </w:p>
      </w:tc>
    </w:tr>
    <w:tr w:rsidR="007A75BF" w:rsidRPr="00B310DC" w14:paraId="54EF3EA1" w14:textId="77777777" w:rsidTr="007A75BF">
      <w:trPr>
        <w:jc w:val="center"/>
      </w:trPr>
      <w:tc>
        <w:tcPr>
          <w:tcW w:w="2500" w:type="pct"/>
          <w:gridSpan w:val="2"/>
          <w:shd w:val="clear" w:color="auto" w:fill="auto"/>
          <w:tcMar>
            <w:top w:w="0" w:type="dxa"/>
          </w:tcMar>
        </w:tcPr>
        <w:p w14:paraId="2E77DB5C" w14:textId="563186D4" w:rsidR="007A75BF" w:rsidRPr="00AD7BF2" w:rsidRDefault="007A75BF" w:rsidP="004F54B2">
          <w:pPr>
            <w:pStyle w:val="FooterText"/>
          </w:pPr>
          <w:r>
            <w:t>7034/26</w:t>
          </w:r>
          <w:r w:rsidRPr="002511D8">
            <w:t xml:space="preserve"> </w:t>
          </w:r>
        </w:p>
      </w:tc>
      <w:tc>
        <w:tcPr>
          <w:tcW w:w="625" w:type="pct"/>
          <w:shd w:val="clear" w:color="auto" w:fill="auto"/>
          <w:tcMar>
            <w:top w:w="0" w:type="dxa"/>
          </w:tcMar>
        </w:tcPr>
        <w:p w14:paraId="47271A82" w14:textId="77777777" w:rsidR="007A75BF" w:rsidRPr="00AD7BF2" w:rsidRDefault="007A75BF" w:rsidP="00D94637">
          <w:pPr>
            <w:pStyle w:val="FooterText"/>
            <w:jc w:val="center"/>
          </w:pPr>
        </w:p>
      </w:tc>
      <w:tc>
        <w:tcPr>
          <w:tcW w:w="1286" w:type="pct"/>
          <w:gridSpan w:val="3"/>
          <w:shd w:val="clear" w:color="auto" w:fill="auto"/>
          <w:tcMar>
            <w:top w:w="0" w:type="dxa"/>
          </w:tcMar>
        </w:tcPr>
        <w:p w14:paraId="4230CF02" w14:textId="77777777" w:rsidR="007A75BF" w:rsidRPr="002511D8" w:rsidRDefault="007A75BF" w:rsidP="00D94637">
          <w:pPr>
            <w:pStyle w:val="FooterText"/>
            <w:jc w:val="center"/>
          </w:pPr>
        </w:p>
      </w:tc>
      <w:tc>
        <w:tcPr>
          <w:tcW w:w="589" w:type="pct"/>
          <w:shd w:val="clear" w:color="auto" w:fill="auto"/>
          <w:tcMar>
            <w:top w:w="0" w:type="dxa"/>
          </w:tcMar>
        </w:tcPr>
        <w:p w14:paraId="65825B23" w14:textId="7EEFECB9" w:rsidR="007A75BF" w:rsidRPr="00B310DC" w:rsidRDefault="007A75BF"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7A75BF" w:rsidRPr="00D94637" w14:paraId="19A2C48B" w14:textId="77777777" w:rsidTr="007A75BF">
      <w:trPr>
        <w:jc w:val="center"/>
      </w:trPr>
      <w:tc>
        <w:tcPr>
          <w:tcW w:w="1774" w:type="pct"/>
          <w:shd w:val="clear" w:color="auto" w:fill="auto"/>
        </w:tcPr>
        <w:p w14:paraId="79429C6C" w14:textId="0DCA8A1C" w:rsidR="007A75BF" w:rsidRPr="00AD7BF2" w:rsidRDefault="007A75BF" w:rsidP="00D94637">
          <w:pPr>
            <w:pStyle w:val="FooterText"/>
            <w:spacing w:before="40"/>
          </w:pPr>
        </w:p>
      </w:tc>
      <w:tc>
        <w:tcPr>
          <w:tcW w:w="1455" w:type="pct"/>
          <w:gridSpan w:val="3"/>
          <w:shd w:val="clear" w:color="auto" w:fill="auto"/>
        </w:tcPr>
        <w:p w14:paraId="0B77D7B2" w14:textId="002D871E" w:rsidR="007A75BF" w:rsidRPr="00AD7BF2" w:rsidRDefault="007A75BF" w:rsidP="00D204D6">
          <w:pPr>
            <w:pStyle w:val="FooterText"/>
            <w:spacing w:before="40"/>
            <w:jc w:val="center"/>
          </w:pPr>
          <w:r>
            <w:t>GIP</w:t>
          </w:r>
        </w:p>
      </w:tc>
      <w:tc>
        <w:tcPr>
          <w:tcW w:w="742" w:type="pct"/>
          <w:shd w:val="clear" w:color="auto" w:fill="auto"/>
        </w:tcPr>
        <w:p w14:paraId="0F9A6FE7" w14:textId="77653833" w:rsidR="007A75BF" w:rsidRPr="00D94637" w:rsidRDefault="007A75BF" w:rsidP="002F0099">
          <w:pPr>
            <w:pStyle w:val="FooterText"/>
            <w:jc w:val="center"/>
            <w:rPr>
              <w:b/>
              <w:position w:val="-4"/>
              <w:sz w:val="36"/>
            </w:rPr>
          </w:pPr>
        </w:p>
      </w:tc>
      <w:tc>
        <w:tcPr>
          <w:tcW w:w="1029" w:type="pct"/>
          <w:gridSpan w:val="2"/>
          <w:shd w:val="clear" w:color="auto" w:fill="auto"/>
        </w:tcPr>
        <w:p w14:paraId="32C3B926" w14:textId="35694052" w:rsidR="007A75BF" w:rsidRPr="00695BAF" w:rsidRDefault="007A75BF" w:rsidP="00D94637">
          <w:pPr>
            <w:pStyle w:val="FooterText"/>
            <w:jc w:val="right"/>
            <w:rPr>
              <w:caps/>
              <w:spacing w:val="-20"/>
              <w:sz w:val="16"/>
            </w:rPr>
          </w:pPr>
          <w:r>
            <w:rPr>
              <w:b/>
              <w:caps/>
              <w:spacing w:val="-20"/>
              <w:position w:val="-4"/>
              <w:sz w:val="36"/>
            </w:rPr>
            <w:t>EN‌/ES‌/FR</w:t>
          </w:r>
        </w:p>
      </w:tc>
    </w:tr>
    <w:bookmarkEnd w:id="8"/>
  </w:tbl>
  <w:p w14:paraId="0A35E85E" w14:textId="77777777" w:rsidR="001B060D" w:rsidRPr="007A75BF" w:rsidRDefault="001B060D" w:rsidP="007A75BF">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A75BF" w:rsidRPr="00D94637" w14:paraId="5096D215" w14:textId="77777777" w:rsidTr="007A75BF">
      <w:trPr>
        <w:jc w:val="center"/>
      </w:trPr>
      <w:tc>
        <w:tcPr>
          <w:tcW w:w="5000" w:type="pct"/>
          <w:gridSpan w:val="7"/>
          <w:shd w:val="clear" w:color="auto" w:fill="auto"/>
          <w:tcMar>
            <w:top w:w="57" w:type="dxa"/>
          </w:tcMar>
        </w:tcPr>
        <w:p w14:paraId="6DF0F93F" w14:textId="77777777" w:rsidR="007A75BF" w:rsidRPr="00D94637" w:rsidRDefault="007A75BF" w:rsidP="00D94637">
          <w:pPr>
            <w:pStyle w:val="FooterText"/>
            <w:pBdr>
              <w:top w:val="single" w:sz="4" w:space="1" w:color="auto"/>
            </w:pBdr>
            <w:spacing w:before="200"/>
            <w:rPr>
              <w:sz w:val="2"/>
              <w:szCs w:val="2"/>
            </w:rPr>
          </w:pPr>
        </w:p>
      </w:tc>
    </w:tr>
    <w:tr w:rsidR="007A75BF" w:rsidRPr="00B310DC" w14:paraId="02021448" w14:textId="77777777" w:rsidTr="007A75BF">
      <w:trPr>
        <w:jc w:val="center"/>
      </w:trPr>
      <w:tc>
        <w:tcPr>
          <w:tcW w:w="2500" w:type="pct"/>
          <w:gridSpan w:val="2"/>
          <w:shd w:val="clear" w:color="auto" w:fill="auto"/>
          <w:tcMar>
            <w:top w:w="0" w:type="dxa"/>
          </w:tcMar>
        </w:tcPr>
        <w:p w14:paraId="4506548F" w14:textId="518D7696" w:rsidR="007A75BF" w:rsidRPr="00AD7BF2" w:rsidRDefault="007A75BF" w:rsidP="004F54B2">
          <w:pPr>
            <w:pStyle w:val="FooterText"/>
          </w:pPr>
          <w:r>
            <w:t>7034/26</w:t>
          </w:r>
          <w:r w:rsidRPr="002511D8">
            <w:t xml:space="preserve"> </w:t>
          </w:r>
        </w:p>
      </w:tc>
      <w:tc>
        <w:tcPr>
          <w:tcW w:w="625" w:type="pct"/>
          <w:shd w:val="clear" w:color="auto" w:fill="auto"/>
          <w:tcMar>
            <w:top w:w="0" w:type="dxa"/>
          </w:tcMar>
        </w:tcPr>
        <w:p w14:paraId="1EE6BF21" w14:textId="77777777" w:rsidR="007A75BF" w:rsidRPr="00AD7BF2" w:rsidRDefault="007A75BF" w:rsidP="00D94637">
          <w:pPr>
            <w:pStyle w:val="FooterText"/>
            <w:jc w:val="center"/>
          </w:pPr>
        </w:p>
      </w:tc>
      <w:tc>
        <w:tcPr>
          <w:tcW w:w="1286" w:type="pct"/>
          <w:gridSpan w:val="3"/>
          <w:shd w:val="clear" w:color="auto" w:fill="auto"/>
          <w:tcMar>
            <w:top w:w="0" w:type="dxa"/>
          </w:tcMar>
        </w:tcPr>
        <w:p w14:paraId="153F0BEA" w14:textId="77777777" w:rsidR="007A75BF" w:rsidRPr="002511D8" w:rsidRDefault="007A75BF" w:rsidP="00D94637">
          <w:pPr>
            <w:pStyle w:val="FooterText"/>
            <w:jc w:val="center"/>
          </w:pPr>
        </w:p>
      </w:tc>
      <w:tc>
        <w:tcPr>
          <w:tcW w:w="589" w:type="pct"/>
          <w:shd w:val="clear" w:color="auto" w:fill="auto"/>
          <w:tcMar>
            <w:top w:w="0" w:type="dxa"/>
          </w:tcMar>
        </w:tcPr>
        <w:p w14:paraId="2EB8C8F4" w14:textId="48B20B65" w:rsidR="007A75BF" w:rsidRPr="00B310DC" w:rsidRDefault="007A75BF"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7A75BF" w:rsidRPr="00D94637" w14:paraId="117D86F0" w14:textId="77777777" w:rsidTr="007A75BF">
      <w:trPr>
        <w:jc w:val="center"/>
      </w:trPr>
      <w:tc>
        <w:tcPr>
          <w:tcW w:w="1774" w:type="pct"/>
          <w:shd w:val="clear" w:color="auto" w:fill="auto"/>
        </w:tcPr>
        <w:p w14:paraId="24D0C741" w14:textId="2B8D70B2" w:rsidR="007A75BF" w:rsidRPr="00AD7BF2" w:rsidRDefault="007A75BF" w:rsidP="00D94637">
          <w:pPr>
            <w:pStyle w:val="FooterText"/>
            <w:spacing w:before="40"/>
          </w:pPr>
        </w:p>
      </w:tc>
      <w:tc>
        <w:tcPr>
          <w:tcW w:w="1455" w:type="pct"/>
          <w:gridSpan w:val="3"/>
          <w:shd w:val="clear" w:color="auto" w:fill="auto"/>
        </w:tcPr>
        <w:p w14:paraId="7878CBD3" w14:textId="2B1A2807" w:rsidR="007A75BF" w:rsidRPr="00AD7BF2" w:rsidRDefault="007A75BF" w:rsidP="00D204D6">
          <w:pPr>
            <w:pStyle w:val="FooterText"/>
            <w:spacing w:before="40"/>
            <w:jc w:val="center"/>
          </w:pPr>
          <w:r>
            <w:t>GIP</w:t>
          </w:r>
        </w:p>
      </w:tc>
      <w:tc>
        <w:tcPr>
          <w:tcW w:w="742" w:type="pct"/>
          <w:shd w:val="clear" w:color="auto" w:fill="auto"/>
        </w:tcPr>
        <w:p w14:paraId="4D304BDF" w14:textId="69C1E17C" w:rsidR="007A75BF" w:rsidRPr="00D94637" w:rsidRDefault="007A75BF" w:rsidP="002F0099">
          <w:pPr>
            <w:pStyle w:val="FooterText"/>
            <w:jc w:val="center"/>
            <w:rPr>
              <w:b/>
              <w:position w:val="-4"/>
              <w:sz w:val="36"/>
            </w:rPr>
          </w:pPr>
        </w:p>
      </w:tc>
      <w:tc>
        <w:tcPr>
          <w:tcW w:w="1029" w:type="pct"/>
          <w:gridSpan w:val="2"/>
          <w:shd w:val="clear" w:color="auto" w:fill="auto"/>
        </w:tcPr>
        <w:p w14:paraId="50DB8B58" w14:textId="7259CCC4" w:rsidR="007A75BF" w:rsidRPr="00695BAF" w:rsidRDefault="007A75BF" w:rsidP="00D94637">
          <w:pPr>
            <w:pStyle w:val="FooterText"/>
            <w:jc w:val="right"/>
            <w:rPr>
              <w:caps/>
              <w:spacing w:val="-20"/>
              <w:sz w:val="16"/>
            </w:rPr>
          </w:pPr>
          <w:r>
            <w:rPr>
              <w:b/>
              <w:caps/>
              <w:spacing w:val="-20"/>
              <w:position w:val="-4"/>
              <w:sz w:val="36"/>
            </w:rPr>
            <w:t>EN‌/ES‌/FR</w:t>
          </w:r>
        </w:p>
      </w:tc>
    </w:tr>
  </w:tbl>
  <w:p w14:paraId="3DA50337" w14:textId="77777777" w:rsidR="001B060D" w:rsidRPr="007A75BF" w:rsidRDefault="001B060D" w:rsidP="007A75BF">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A75BF" w:rsidRPr="00D94637" w14:paraId="034FC910" w14:textId="77777777" w:rsidTr="007A75BF">
      <w:trPr>
        <w:jc w:val="center"/>
      </w:trPr>
      <w:tc>
        <w:tcPr>
          <w:tcW w:w="5000" w:type="pct"/>
          <w:gridSpan w:val="7"/>
          <w:shd w:val="clear" w:color="auto" w:fill="auto"/>
          <w:tcMar>
            <w:top w:w="57" w:type="dxa"/>
          </w:tcMar>
        </w:tcPr>
        <w:p w14:paraId="26FAEC81" w14:textId="77777777" w:rsidR="007A75BF" w:rsidRPr="00D94637" w:rsidRDefault="007A75BF" w:rsidP="00D94637">
          <w:pPr>
            <w:pStyle w:val="FooterText"/>
            <w:pBdr>
              <w:top w:val="single" w:sz="4" w:space="1" w:color="auto"/>
            </w:pBdr>
            <w:spacing w:before="200"/>
            <w:rPr>
              <w:sz w:val="2"/>
              <w:szCs w:val="2"/>
            </w:rPr>
          </w:pPr>
        </w:p>
      </w:tc>
    </w:tr>
    <w:tr w:rsidR="007A75BF" w:rsidRPr="00B310DC" w14:paraId="1C22112A" w14:textId="77777777" w:rsidTr="007A75BF">
      <w:trPr>
        <w:jc w:val="center"/>
      </w:trPr>
      <w:tc>
        <w:tcPr>
          <w:tcW w:w="2500" w:type="pct"/>
          <w:gridSpan w:val="2"/>
          <w:shd w:val="clear" w:color="auto" w:fill="auto"/>
          <w:tcMar>
            <w:top w:w="0" w:type="dxa"/>
          </w:tcMar>
        </w:tcPr>
        <w:p w14:paraId="26E12722" w14:textId="4FD90C6A" w:rsidR="007A75BF" w:rsidRPr="00AD7BF2" w:rsidRDefault="007A75BF" w:rsidP="004F54B2">
          <w:pPr>
            <w:pStyle w:val="FooterText"/>
          </w:pPr>
          <w:r>
            <w:t>7034/26</w:t>
          </w:r>
          <w:r w:rsidRPr="002511D8">
            <w:t xml:space="preserve"> </w:t>
          </w:r>
        </w:p>
      </w:tc>
      <w:tc>
        <w:tcPr>
          <w:tcW w:w="625" w:type="pct"/>
          <w:shd w:val="clear" w:color="auto" w:fill="auto"/>
          <w:tcMar>
            <w:top w:w="0" w:type="dxa"/>
          </w:tcMar>
        </w:tcPr>
        <w:p w14:paraId="26A6FF4C" w14:textId="77777777" w:rsidR="007A75BF" w:rsidRPr="00AD7BF2" w:rsidRDefault="007A75BF" w:rsidP="00D94637">
          <w:pPr>
            <w:pStyle w:val="FooterText"/>
            <w:jc w:val="center"/>
          </w:pPr>
        </w:p>
      </w:tc>
      <w:tc>
        <w:tcPr>
          <w:tcW w:w="1286" w:type="pct"/>
          <w:gridSpan w:val="3"/>
          <w:shd w:val="clear" w:color="auto" w:fill="auto"/>
          <w:tcMar>
            <w:top w:w="0" w:type="dxa"/>
          </w:tcMar>
        </w:tcPr>
        <w:p w14:paraId="6F9CDD13" w14:textId="77777777" w:rsidR="007A75BF" w:rsidRPr="002511D8" w:rsidRDefault="007A75BF" w:rsidP="00D94637">
          <w:pPr>
            <w:pStyle w:val="FooterText"/>
            <w:jc w:val="center"/>
          </w:pPr>
        </w:p>
      </w:tc>
      <w:tc>
        <w:tcPr>
          <w:tcW w:w="589" w:type="pct"/>
          <w:shd w:val="clear" w:color="auto" w:fill="auto"/>
          <w:tcMar>
            <w:top w:w="0" w:type="dxa"/>
          </w:tcMar>
        </w:tcPr>
        <w:p w14:paraId="6FDA1344" w14:textId="2F24CFD7" w:rsidR="007A75BF" w:rsidRPr="00B310DC" w:rsidRDefault="007A75BF" w:rsidP="00D94637">
          <w:pPr>
            <w:pStyle w:val="FooterText"/>
            <w:jc w:val="right"/>
          </w:pPr>
          <w:r>
            <w:fldChar w:fldCharType="begin"/>
          </w:r>
          <w:r>
            <w:instrText xml:space="preserve"> PAGE  \* MERGEFORMAT </w:instrText>
          </w:r>
          <w:r>
            <w:fldChar w:fldCharType="separate"/>
          </w:r>
          <w:r>
            <w:rPr>
              <w:noProof/>
            </w:rPr>
            <w:t>7</w:t>
          </w:r>
          <w:r>
            <w:fldChar w:fldCharType="end"/>
          </w:r>
        </w:p>
      </w:tc>
    </w:tr>
    <w:tr w:rsidR="007A75BF" w:rsidRPr="00D94637" w14:paraId="2CD7C894" w14:textId="77777777" w:rsidTr="007A75BF">
      <w:trPr>
        <w:jc w:val="center"/>
      </w:trPr>
      <w:tc>
        <w:tcPr>
          <w:tcW w:w="1774" w:type="pct"/>
          <w:shd w:val="clear" w:color="auto" w:fill="auto"/>
        </w:tcPr>
        <w:p w14:paraId="61F93CAA" w14:textId="20C89EB8" w:rsidR="007A75BF" w:rsidRPr="00AD7BF2" w:rsidRDefault="007A75BF" w:rsidP="00D94637">
          <w:pPr>
            <w:pStyle w:val="FooterText"/>
            <w:spacing w:before="40"/>
          </w:pPr>
          <w:r>
            <w:t>ANNEX</w:t>
          </w:r>
        </w:p>
      </w:tc>
      <w:tc>
        <w:tcPr>
          <w:tcW w:w="1455" w:type="pct"/>
          <w:gridSpan w:val="3"/>
          <w:shd w:val="clear" w:color="auto" w:fill="auto"/>
        </w:tcPr>
        <w:p w14:paraId="31993FBE" w14:textId="72048CB4" w:rsidR="007A75BF" w:rsidRPr="00AD7BF2" w:rsidRDefault="007A75BF" w:rsidP="00D204D6">
          <w:pPr>
            <w:pStyle w:val="FooterText"/>
            <w:spacing w:before="40"/>
            <w:jc w:val="center"/>
          </w:pPr>
          <w:r>
            <w:t>GIP</w:t>
          </w:r>
        </w:p>
      </w:tc>
      <w:tc>
        <w:tcPr>
          <w:tcW w:w="742" w:type="pct"/>
          <w:shd w:val="clear" w:color="auto" w:fill="auto"/>
        </w:tcPr>
        <w:p w14:paraId="5F2F2AC6" w14:textId="6B1F4EE7" w:rsidR="007A75BF" w:rsidRPr="00D94637" w:rsidRDefault="007A75BF" w:rsidP="002F0099">
          <w:pPr>
            <w:pStyle w:val="FooterText"/>
            <w:jc w:val="center"/>
            <w:rPr>
              <w:b/>
              <w:position w:val="-4"/>
              <w:sz w:val="36"/>
            </w:rPr>
          </w:pPr>
        </w:p>
      </w:tc>
      <w:tc>
        <w:tcPr>
          <w:tcW w:w="1029" w:type="pct"/>
          <w:gridSpan w:val="2"/>
          <w:shd w:val="clear" w:color="auto" w:fill="auto"/>
        </w:tcPr>
        <w:p w14:paraId="2F88C419" w14:textId="7998E149" w:rsidR="007A75BF" w:rsidRPr="00695BAF" w:rsidRDefault="007A75BF" w:rsidP="00D94637">
          <w:pPr>
            <w:pStyle w:val="FooterText"/>
            <w:jc w:val="right"/>
            <w:rPr>
              <w:caps/>
              <w:spacing w:val="-20"/>
              <w:sz w:val="16"/>
            </w:rPr>
          </w:pPr>
          <w:r>
            <w:rPr>
              <w:b/>
              <w:caps/>
              <w:spacing w:val="-20"/>
              <w:position w:val="-4"/>
              <w:sz w:val="36"/>
            </w:rPr>
            <w:t>EN‌/ES‌/FR</w:t>
          </w:r>
        </w:p>
      </w:tc>
    </w:tr>
  </w:tbl>
  <w:p w14:paraId="3995B489" w14:textId="77777777" w:rsidR="00DF2A49" w:rsidRPr="007A75BF" w:rsidRDefault="00DF2A49" w:rsidP="007A75BF">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EC6D" w14:textId="77777777" w:rsidR="00182695" w:rsidRDefault="00182695" w:rsidP="00B5488B">
      <w:r>
        <w:separator/>
      </w:r>
    </w:p>
  </w:footnote>
  <w:footnote w:type="continuationSeparator" w:id="0">
    <w:p w14:paraId="2A1B43DA" w14:textId="77777777" w:rsidR="00182695" w:rsidRDefault="00182695" w:rsidP="00B5488B">
      <w:r>
        <w:continuationSeparator/>
      </w:r>
    </w:p>
  </w:footnote>
  <w:footnote w:id="1">
    <w:p w14:paraId="11860E22" w14:textId="4CE621CA" w:rsidR="008528EA" w:rsidRPr="00BF786E" w:rsidRDefault="008528EA" w:rsidP="00B6116C">
      <w:pPr>
        <w:pStyle w:val="FootnoteText"/>
      </w:pPr>
      <w:r>
        <w:rPr>
          <w:rStyle w:val="FootnoteReference"/>
        </w:rPr>
        <w:footnoteRef/>
      </w:r>
      <w:r>
        <w:tab/>
        <w:t>In the presence of the Schengen Associated Countries.</w:t>
      </w:r>
    </w:p>
  </w:footnote>
  <w:footnote w:id="2">
    <w:p w14:paraId="5ED8EC64" w14:textId="2391576D" w:rsidR="008528EA" w:rsidRPr="00BF786E" w:rsidRDefault="008528EA" w:rsidP="00B6116C">
      <w:pPr>
        <w:pStyle w:val="FootnoteText"/>
      </w:pPr>
      <w:r>
        <w:rPr>
          <w:rStyle w:val="FootnoteReference"/>
        </w:rPr>
        <w:footnoteRef/>
      </w:r>
      <w:r>
        <w:tab/>
        <w:t>In the presence of the European agencies EUAA and Frontex.</w:t>
      </w:r>
    </w:p>
  </w:footnote>
  <w:footnote w:id="3">
    <w:p w14:paraId="170707FF" w14:textId="77777777" w:rsidR="008528EA" w:rsidRPr="00BF786E" w:rsidRDefault="008528EA" w:rsidP="00EB5DD5">
      <w:pPr>
        <w:pStyle w:val="FootnoteText"/>
      </w:pPr>
      <w:r>
        <w:rPr>
          <w:rStyle w:val="FootnoteReference"/>
        </w:rPr>
        <w:footnoteRef/>
      </w:r>
      <w:r>
        <w:tab/>
        <w:t>In the presence of the European agencies EUAA, eu-LISA and Frontex.</w:t>
      </w:r>
    </w:p>
  </w:footnote>
  <w:footnote w:id="4">
    <w:p w14:paraId="4ACBB2E9" w14:textId="78A5F1AC" w:rsidR="008528EA" w:rsidRPr="00BF786E" w:rsidRDefault="008528EA" w:rsidP="00B6116C">
      <w:pPr>
        <w:pStyle w:val="FootnoteText"/>
      </w:pPr>
      <w:r>
        <w:rPr>
          <w:rStyle w:val="FootnoteReference"/>
        </w:rPr>
        <w:footnoteRef/>
      </w:r>
      <w:r>
        <w:tab/>
        <w:t>In the presence of the European agencies Europol and Frontex</w:t>
      </w:r>
      <w:r w:rsidR="00B44CB3" w:rsidRPr="006C3596">
        <w:t>.</w:t>
      </w:r>
    </w:p>
  </w:footnote>
  <w:footnote w:id="5">
    <w:p w14:paraId="49FF12F4" w14:textId="229E2E21" w:rsidR="008F39DE" w:rsidRPr="0029303F" w:rsidRDefault="008F39DE" w:rsidP="008F39DE">
      <w:pPr>
        <w:pStyle w:val="FootnoteText"/>
        <w:rPr>
          <w:lang w:val="fr-BE"/>
        </w:rPr>
      </w:pPr>
      <w:r w:rsidRPr="00FB33C2">
        <w:rPr>
          <w:rStyle w:val="FootnoteReference"/>
        </w:rPr>
        <w:sym w:font="Symbol" w:char="F02A"/>
      </w:r>
      <w:r w:rsidRPr="0029303F">
        <w:rPr>
          <w:lang w:val="fr-BE"/>
        </w:rPr>
        <w:tab/>
      </w:r>
      <w:r w:rsidR="0029303F" w:rsidRPr="00AB4A70">
        <w:rPr>
          <w:lang w:val="fr-BE"/>
        </w:rPr>
        <w:t xml:space="preserve">Presentation by EU INTCEN, classified </w:t>
      </w:r>
      <w:r w:rsidRPr="00AB4A70">
        <w:rPr>
          <w:lang w:val="fr-BE"/>
        </w:rPr>
        <w:t>RESTREINT UE/EU RESTRICTED</w:t>
      </w:r>
      <w:r w:rsidR="0029303F" w:rsidRPr="00AB4A70">
        <w:rPr>
          <w:lang w:val="fr-BE"/>
        </w:rPr>
        <w:t>.</w:t>
      </w:r>
    </w:p>
  </w:footnote>
  <w:footnote w:id="6">
    <w:p w14:paraId="039B7156" w14:textId="13312080" w:rsidR="008528EA" w:rsidRPr="00BF786E" w:rsidRDefault="008528EA" w:rsidP="00B6116C">
      <w:pPr>
        <w:pStyle w:val="FootnoteText"/>
      </w:pPr>
      <w:r>
        <w:rPr>
          <w:rStyle w:val="FootnoteReference"/>
        </w:rPr>
        <w:footnoteRef/>
      </w:r>
      <w:r>
        <w:tab/>
        <w:t>In the presence of the European agency Eurojust.</w:t>
      </w:r>
    </w:p>
  </w:footnote>
  <w:footnote w:id="7">
    <w:p w14:paraId="7D5797CD" w14:textId="77872530" w:rsidR="008528EA" w:rsidRPr="0096665F" w:rsidRDefault="008528EA" w:rsidP="00B6116C">
      <w:pPr>
        <w:pStyle w:val="FootnoteText"/>
      </w:pPr>
      <w:r>
        <w:rPr>
          <w:rStyle w:val="FootnoteReference"/>
        </w:rPr>
        <w:footnoteRef/>
      </w:r>
      <w:r>
        <w:tab/>
        <w:t>In the presence of the Fundamental Rights Agency (FRA).</w:t>
      </w:r>
    </w:p>
  </w:footnote>
  <w:footnote w:id="8">
    <w:p w14:paraId="7884BD79" w14:textId="7FA87508" w:rsidR="008528EA" w:rsidRPr="005F76A1" w:rsidRDefault="008528EA" w:rsidP="00B630F0">
      <w:pPr>
        <w:pStyle w:val="FootnoteText"/>
      </w:pPr>
      <w:r>
        <w:rPr>
          <w:rStyle w:val="FootnoteReference"/>
        </w:rPr>
        <w:footnoteRef/>
      </w:r>
      <w:r w:rsidRPr="00B630F0">
        <w:tab/>
        <w:t>In the presence of t</w:t>
      </w:r>
      <w:r>
        <w:t>wo judges of the International Criminal Court (ICC).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53EC" w14:textId="2F5E60B1" w:rsidR="001B060D" w:rsidRPr="007A75BF" w:rsidRDefault="007A75BF" w:rsidP="007A75BF">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0B6B" w14:textId="083F820D" w:rsidR="001B060D" w:rsidRPr="007A75BF" w:rsidRDefault="007A75BF" w:rsidP="007A75BF">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A71B" w14:textId="03829C3B" w:rsidR="00DF2A49" w:rsidRPr="007A75BF" w:rsidRDefault="00DF2A49" w:rsidP="007A75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First reading" style="width:13.8pt;height:13.8pt;visibility:visible;mso-wrap-style:square" o:bullet="t">
        <v:imagedata r:id="rId1" o:title="First reading"/>
      </v:shape>
    </w:pict>
  </w:numPicBullet>
  <w:abstractNum w:abstractNumId="0" w15:restartNumberingAfterBreak="0">
    <w:nsid w:val="02384B26"/>
    <w:multiLevelType w:val="hybridMultilevel"/>
    <w:tmpl w:val="68C60188"/>
    <w:lvl w:ilvl="0" w:tplc="5E66F98C">
      <w:start w:val="1"/>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3" w15:restartNumberingAfterBreak="0">
    <w:nsid w:val="066C1817"/>
    <w:multiLevelType w:val="hybridMultilevel"/>
    <w:tmpl w:val="3BA0E8FE"/>
    <w:lvl w:ilvl="0" w:tplc="7E562C44">
      <w:start w:val="4"/>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69F2408"/>
    <w:multiLevelType w:val="hybridMultilevel"/>
    <w:tmpl w:val="959E572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6" w15:restartNumberingAfterBreak="0">
    <w:nsid w:val="0EB20791"/>
    <w:multiLevelType w:val="hybridMultilevel"/>
    <w:tmpl w:val="F54C1704"/>
    <w:lvl w:ilvl="0" w:tplc="FFFFFFFF">
      <w:start w:val="1"/>
      <w:numFmt w:val="low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886968"/>
    <w:multiLevelType w:val="hybridMultilevel"/>
    <w:tmpl w:val="0D84E208"/>
    <w:lvl w:ilvl="0" w:tplc="BA4C71B2">
      <w:start w:val="2"/>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11" w15:restartNumberingAfterBreak="0">
    <w:nsid w:val="21711929"/>
    <w:multiLevelType w:val="hybridMultilevel"/>
    <w:tmpl w:val="3960953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23BD4C11"/>
    <w:multiLevelType w:val="hybridMultilevel"/>
    <w:tmpl w:val="5F826D9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249A5912"/>
    <w:multiLevelType w:val="hybridMultilevel"/>
    <w:tmpl w:val="743ECE60"/>
    <w:lvl w:ilvl="0" w:tplc="FFFFFFFF">
      <w:start w:val="1"/>
      <w:numFmt w:val="low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6" w15:restartNumberingAfterBreak="0">
    <w:nsid w:val="2890506C"/>
    <w:multiLevelType w:val="hybridMultilevel"/>
    <w:tmpl w:val="F54C1704"/>
    <w:lvl w:ilvl="0" w:tplc="333CF3DC">
      <w:start w:val="1"/>
      <w:numFmt w:val="lowerLetter"/>
      <w:lvlText w:val="%1)"/>
      <w:lvlJc w:val="left"/>
      <w:pPr>
        <w:ind w:left="930" w:hanging="57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2D1C3B72"/>
    <w:multiLevelType w:val="hybridMultilevel"/>
    <w:tmpl w:val="A89E2260"/>
    <w:lvl w:ilvl="0" w:tplc="8F16CA22">
      <w:start w:val="4"/>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2EC45080"/>
    <w:multiLevelType w:val="hybridMultilevel"/>
    <w:tmpl w:val="F54C1704"/>
    <w:lvl w:ilvl="0" w:tplc="FFFFFFFF">
      <w:start w:val="1"/>
      <w:numFmt w:val="low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C13F37"/>
    <w:multiLevelType w:val="hybridMultilevel"/>
    <w:tmpl w:val="4F6EA62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335D2FC5"/>
    <w:multiLevelType w:val="hybridMultilevel"/>
    <w:tmpl w:val="743ECE60"/>
    <w:lvl w:ilvl="0" w:tplc="FFFFFFFF">
      <w:start w:val="1"/>
      <w:numFmt w:val="low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8124816"/>
    <w:multiLevelType w:val="hybridMultilevel"/>
    <w:tmpl w:val="3960953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0E30D58"/>
    <w:multiLevelType w:val="hybridMultilevel"/>
    <w:tmpl w:val="F54C1704"/>
    <w:lvl w:ilvl="0" w:tplc="FFFFFFFF">
      <w:start w:val="1"/>
      <w:numFmt w:val="low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24"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5" w15:restartNumberingAfterBreak="0">
    <w:nsid w:val="521E21AB"/>
    <w:multiLevelType w:val="hybridMultilevel"/>
    <w:tmpl w:val="A642C222"/>
    <w:lvl w:ilvl="0" w:tplc="4C56E44A">
      <w:start w:val="5"/>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2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8" w15:restartNumberingAfterBreak="0">
    <w:nsid w:val="57F523AF"/>
    <w:multiLevelType w:val="hybridMultilevel"/>
    <w:tmpl w:val="360823D8"/>
    <w:lvl w:ilvl="0" w:tplc="87FA1986">
      <w:start w:val="2"/>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30" w15:restartNumberingAfterBreak="0">
    <w:nsid w:val="5BEE0BB6"/>
    <w:multiLevelType w:val="hybridMultilevel"/>
    <w:tmpl w:val="0BF2BBEA"/>
    <w:lvl w:ilvl="0" w:tplc="434C4F18">
      <w:start w:val="3"/>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5C3D67E8"/>
    <w:multiLevelType w:val="hybridMultilevel"/>
    <w:tmpl w:val="F54C1704"/>
    <w:lvl w:ilvl="0" w:tplc="FFFFFFFF">
      <w:start w:val="1"/>
      <w:numFmt w:val="low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33" w15:restartNumberingAfterBreak="0">
    <w:nsid w:val="5FEB7F4C"/>
    <w:multiLevelType w:val="hybridMultilevel"/>
    <w:tmpl w:val="52E8F2DE"/>
    <w:lvl w:ilvl="0" w:tplc="C7F807EC">
      <w:start w:val="1"/>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604E53D8"/>
    <w:multiLevelType w:val="hybridMultilevel"/>
    <w:tmpl w:val="EF24C202"/>
    <w:lvl w:ilvl="0" w:tplc="0E289212">
      <w:start w:val="1"/>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639811D0"/>
    <w:multiLevelType w:val="hybridMultilevel"/>
    <w:tmpl w:val="B97C61D8"/>
    <w:lvl w:ilvl="0" w:tplc="080C0017">
      <w:start w:val="1"/>
      <w:numFmt w:val="lowerLetter"/>
      <w:lvlText w:val="%1)"/>
      <w:lvlJc w:val="left"/>
      <w:pPr>
        <w:ind w:left="720" w:hanging="360"/>
      </w:pPr>
      <w:rPr>
        <w:rFonts w:hint="default"/>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653D2A87"/>
    <w:multiLevelType w:val="hybridMultilevel"/>
    <w:tmpl w:val="E45067F2"/>
    <w:lvl w:ilvl="0" w:tplc="135ACEC8">
      <w:start w:val="1"/>
      <w:numFmt w:val="decimal"/>
      <w:lvlText w:val="%1."/>
      <w:lvlJc w:val="left"/>
      <w:pPr>
        <w:ind w:left="720" w:hanging="360"/>
      </w:pPr>
      <w:rPr>
        <w:rFonts w:hint="default"/>
        <w:vertAlign w:val="superscrip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3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39" w15:restartNumberingAfterBreak="0">
    <w:nsid w:val="6ADD7F10"/>
    <w:multiLevelType w:val="hybridMultilevel"/>
    <w:tmpl w:val="A2F41DB2"/>
    <w:lvl w:ilvl="0" w:tplc="080C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B380E3D"/>
    <w:multiLevelType w:val="hybridMultilevel"/>
    <w:tmpl w:val="C046F0A4"/>
    <w:lvl w:ilvl="0" w:tplc="4BD46296">
      <w:start w:val="4"/>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4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43" w15:restartNumberingAfterBreak="0">
    <w:nsid w:val="73CE0565"/>
    <w:multiLevelType w:val="hybridMultilevel"/>
    <w:tmpl w:val="19D8CE3E"/>
    <w:lvl w:ilvl="0" w:tplc="B100BD3A">
      <w:start w:val="1"/>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45" w15:restartNumberingAfterBreak="0">
    <w:nsid w:val="78064E3B"/>
    <w:multiLevelType w:val="hybridMultilevel"/>
    <w:tmpl w:val="F54C1704"/>
    <w:lvl w:ilvl="0" w:tplc="FFFFFFFF">
      <w:start w:val="1"/>
      <w:numFmt w:val="low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47" w15:restartNumberingAfterBreak="0">
    <w:nsid w:val="782C036E"/>
    <w:multiLevelType w:val="hybridMultilevel"/>
    <w:tmpl w:val="F74487F6"/>
    <w:lvl w:ilvl="0" w:tplc="935CC5EA">
      <w:start w:val="3"/>
      <w:numFmt w:val="lowerLetter"/>
      <w:lvlText w:val="%1)"/>
      <w:lvlJc w:val="left"/>
      <w:pPr>
        <w:ind w:left="720" w:hanging="360"/>
      </w:pPr>
      <w:rPr>
        <w:rFonts w:asciiTheme="majorBidi" w:hAnsiTheme="majorBidi" w:cstheme="majorBidi" w:hint="default"/>
        <w:i w:val="0"/>
        <w:iCs w:val="0"/>
        <w:sz w:val="24"/>
        <w:szCs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49" w15:restartNumberingAfterBreak="0">
    <w:nsid w:val="7AC9322A"/>
    <w:multiLevelType w:val="hybridMultilevel"/>
    <w:tmpl w:val="C16E3AEC"/>
    <w:lvl w:ilvl="0" w:tplc="FFFFFFFF">
      <w:start w:val="1"/>
      <w:numFmt w:val="lowerLetter"/>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51" w15:restartNumberingAfterBreak="0">
    <w:nsid w:val="7E461647"/>
    <w:multiLevelType w:val="hybridMultilevel"/>
    <w:tmpl w:val="C3C6F8A8"/>
    <w:lvl w:ilvl="0" w:tplc="E606F97A">
      <w:start w:val="3"/>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988873346">
    <w:abstractNumId w:val="41"/>
  </w:num>
  <w:num w:numId="2" w16cid:durableId="1045372169">
    <w:abstractNumId w:val="2"/>
  </w:num>
  <w:num w:numId="3" w16cid:durableId="24136653">
    <w:abstractNumId w:val="42"/>
  </w:num>
  <w:num w:numId="4" w16cid:durableId="1270311048">
    <w:abstractNumId w:val="32"/>
  </w:num>
  <w:num w:numId="5" w16cid:durableId="811295434">
    <w:abstractNumId w:val="5"/>
  </w:num>
  <w:num w:numId="6" w16cid:durableId="914389571">
    <w:abstractNumId w:val="46"/>
  </w:num>
  <w:num w:numId="7" w16cid:durableId="885025986">
    <w:abstractNumId w:val="50"/>
  </w:num>
  <w:num w:numId="8" w16cid:durableId="1679966738">
    <w:abstractNumId w:val="26"/>
  </w:num>
  <w:num w:numId="9" w16cid:durableId="1450276834">
    <w:abstractNumId w:val="44"/>
  </w:num>
  <w:num w:numId="10" w16cid:durableId="262806002">
    <w:abstractNumId w:val="37"/>
  </w:num>
  <w:num w:numId="11" w16cid:durableId="1912421930">
    <w:abstractNumId w:val="23"/>
  </w:num>
  <w:num w:numId="12" w16cid:durableId="1251767615">
    <w:abstractNumId w:val="10"/>
  </w:num>
  <w:num w:numId="13" w16cid:durableId="1671563598">
    <w:abstractNumId w:val="9"/>
  </w:num>
  <w:num w:numId="14" w16cid:durableId="1352955509">
    <w:abstractNumId w:val="38"/>
  </w:num>
  <w:num w:numId="15" w16cid:durableId="1058019748">
    <w:abstractNumId w:val="48"/>
  </w:num>
  <w:num w:numId="16" w16cid:durableId="42020864">
    <w:abstractNumId w:val="1"/>
  </w:num>
  <w:num w:numId="17" w16cid:durableId="1146899022">
    <w:abstractNumId w:val="14"/>
  </w:num>
  <w:num w:numId="18" w16cid:durableId="2092464110">
    <w:abstractNumId w:val="8"/>
  </w:num>
  <w:num w:numId="19" w16cid:durableId="1320844787">
    <w:abstractNumId w:val="27"/>
  </w:num>
  <w:num w:numId="20" w16cid:durableId="1680084339">
    <w:abstractNumId w:val="15"/>
  </w:num>
  <w:num w:numId="21" w16cid:durableId="231434058">
    <w:abstractNumId w:val="34"/>
  </w:num>
  <w:num w:numId="22" w16cid:durableId="1550528593">
    <w:abstractNumId w:val="49"/>
  </w:num>
  <w:num w:numId="23" w16cid:durableId="618683865">
    <w:abstractNumId w:val="35"/>
  </w:num>
  <w:num w:numId="24" w16cid:durableId="755705828">
    <w:abstractNumId w:val="36"/>
  </w:num>
  <w:num w:numId="25" w16cid:durableId="2112972547">
    <w:abstractNumId w:val="11"/>
  </w:num>
  <w:num w:numId="26" w16cid:durableId="754588751">
    <w:abstractNumId w:val="21"/>
  </w:num>
  <w:num w:numId="27" w16cid:durableId="429552095">
    <w:abstractNumId w:val="28"/>
  </w:num>
  <w:num w:numId="28" w16cid:durableId="623660857">
    <w:abstractNumId w:val="47"/>
  </w:num>
  <w:num w:numId="29" w16cid:durableId="1239946900">
    <w:abstractNumId w:val="40"/>
  </w:num>
  <w:num w:numId="30" w16cid:durableId="1224370759">
    <w:abstractNumId w:val="43"/>
  </w:num>
  <w:num w:numId="31" w16cid:durableId="290407735">
    <w:abstractNumId w:val="7"/>
  </w:num>
  <w:num w:numId="32" w16cid:durableId="1553496357">
    <w:abstractNumId w:val="30"/>
  </w:num>
  <w:num w:numId="33" w16cid:durableId="1439062748">
    <w:abstractNumId w:val="3"/>
  </w:num>
  <w:num w:numId="34" w16cid:durableId="796220948">
    <w:abstractNumId w:val="51"/>
  </w:num>
  <w:num w:numId="35" w16cid:durableId="13115478">
    <w:abstractNumId w:val="17"/>
  </w:num>
  <w:num w:numId="36" w16cid:durableId="988367478">
    <w:abstractNumId w:val="25"/>
  </w:num>
  <w:num w:numId="37" w16cid:durableId="93288238">
    <w:abstractNumId w:val="0"/>
  </w:num>
  <w:num w:numId="38" w16cid:durableId="1910458318">
    <w:abstractNumId w:val="39"/>
  </w:num>
  <w:num w:numId="39" w16cid:durableId="789518901">
    <w:abstractNumId w:val="16"/>
  </w:num>
  <w:num w:numId="40" w16cid:durableId="1787002347">
    <w:abstractNumId w:val="31"/>
  </w:num>
  <w:num w:numId="41" w16cid:durableId="1896700873">
    <w:abstractNumId w:val="33"/>
  </w:num>
  <w:num w:numId="42" w16cid:durableId="2004625431">
    <w:abstractNumId w:val="19"/>
  </w:num>
  <w:num w:numId="43" w16cid:durableId="1764717350">
    <w:abstractNumId w:val="6"/>
  </w:num>
  <w:num w:numId="44" w16cid:durableId="1955599508">
    <w:abstractNumId w:val="45"/>
  </w:num>
  <w:num w:numId="45" w16cid:durableId="2070423471">
    <w:abstractNumId w:val="18"/>
  </w:num>
  <w:num w:numId="46" w16cid:durableId="506790630">
    <w:abstractNumId w:val="22"/>
  </w:num>
  <w:num w:numId="47" w16cid:durableId="1469469249">
    <w:abstractNumId w:val="13"/>
  </w:num>
  <w:num w:numId="48" w16cid:durableId="1482700155">
    <w:abstractNumId w:val="20"/>
  </w:num>
  <w:num w:numId="49" w16cid:durableId="381750898">
    <w:abstractNumId w:val="4"/>
  </w:num>
  <w:num w:numId="50" w16cid:durableId="17265671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attachedTemplate r:id="rId1"/>
  <w:defaultTabStop w:val="567"/>
  <w:hyphenationZone w:val="425"/>
  <w:characterSpacingControl w:val="doNotCompress"/>
  <w:hdrShapeDefaults>
    <o:shapedefaults v:ext="edit" spidmax="4096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191339573825327116&quot;&gt;_x000d__x000a_  &lt;metadata key=&quot;md_DocumentLanguages&quot;&gt;_x000d__x000a_    &lt;basicdatatypelist&gt;_x000d__x000a_      &lt;language key=&quot;EN&quot; text=&quot;EN&quot; /&gt;_x000d__x000a_      &lt;language key=&quot;ES&quot; text=&quot;ES&quot; /&gt;_x000d__x000a_      &lt;language key=&quot;FR&quot; text=&quot;FR&quot; /&gt;_x000d__x000a_    &lt;/basicdatatypelist&gt;_x000d__x000a_  &lt;/metadata&gt;_x000d__x000a_  &lt;metadata key=&quot;md_OriginalLanguages&quot;&gt;_x000d__x000a_    &lt;basicdatatypelist&gt;_x000d__x000a_      &lt;language key=&quot;EN&quot; text=&quot;EN&quot; /&gt;_x000d__x000a_      &lt;language key=&quot;ES&quot; text=&quot;ES&quot; /&gt;_x000d__x000a_      &lt;language key=&quot;FR&quot; text=&quot;FR&quot; /&gt;_x000d__x000a_    &lt;/basicdatatypelis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3-19&lt;/text&gt;_x000d__x000a_  &lt;/metadata&gt;_x000d__x000a_  &lt;metadata key=&quot;md_Prefix&quot;&gt;_x000d__x000a_    &lt;text&gt;&lt;/text&gt;_x000d__x000a_  &lt;/metadata&gt;_x000d__x000a_  &lt;metadata key=&quot;md_DocumentNumber&quot;&gt;_x000d__x000a_    &lt;text&gt;7034&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13&lt;/text&gt;_x000d__x000a_      &lt;text&gt;JAI 299&lt;/text&gt;_x000d__x000a_      &lt;text&gt;COMIX 64&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9&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Justice and Home Affairs)&quot;&gt;&amp;lt;FlowDocument FontFamily=&quot;Segoe UI&quot; FontSize=&quot;12&quot; LineHeight=&quot;6&quot; PageWidth=&quot;329&quot; PagePadding=&quot;2,2,2,2&quot; AllowDrop=&quot;False&quot; xmlns=&quot;http://schemas.microsoft.com/winfx/2006/xaml/presentation&quot;&amp;gt;&amp;lt;Paragraph LineHeight=&quot;6&quot; FontFamily=&quot;Arial Unicode MS&quot; FontSize=&quot;12&quot;&amp;gt;COUNCIL OF THE EUROPEAN UNION&amp;lt;LineBreak /&amp;gt;(Justice and Home Affairs)&amp;lt;/Paragraph&amp;gt;&amp;lt;/FlowDocument&amp;gt;&lt;/xaml&gt;_x000d__x000a_  &lt;/metadata&gt;_x000d__x000a_  &lt;metadata key=&quot;md_SubjectFootnote&quot; /&gt;_x000d__x000a_  &lt;metadata key=&quot;md_DG&quot;&gt;_x000d__x000a_    &lt;text&gt;GIP&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3-05&quot; /&gt;_x000d__x000a_      &lt;meeting date=&quot;2026-03-06&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5503593103371790846&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3-04&lt;/text&gt;_x000d__x000a_  &lt;/metadata&gt;_x000d__x000a_  &lt;metadata key=&quot;md_Prefix&quot;&gt;_x000d__x000a_    &lt;text&gt;&lt;/text&gt;_x000d__x000a_  &lt;/metadata&gt;_x000d__x000a_  &lt;metadata key=&quot;md_DocumentNumber&quot;&gt;_x000d__x000a_    &lt;text&gt;6670&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14&lt;/text&gt;_x000d__x000a_      &lt;text&gt;JAI 240&lt;/text&gt;_x000d__x000a_      &lt;text&gt;COMIX 55&lt;/text&gt;_x000d__x000a_    &lt;/textlist&gt;_x000d__x000a_  &lt;/metadata&gt;_x000d__x000a_  &lt;metadata key=&quot;md_ThirdPartyDistributionMarkers&quot;&gt;_x000d__x000a_    &lt;textlist&gt;_x000d__x000a_      &lt;text&gt;NO&lt;/text&gt;_x000d__x000a_      &lt;text&gt;CH&lt;/text&gt;_x000d__x000a_      &lt;text&gt;LI&lt;/text&gt;_x000d__x000a_      &lt;text&gt;PARLNAT&lt;/text&gt;_x000d__x000a_      &lt;text&gt;IS&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9&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Justice and Home Affairs)&quot;&gt;&amp;lt;FlowDocument FontFamily=&quot;Segoe UI&quot; FontSize=&quot;12&quot; LineHeight=&quot;6&quot; PageWidth=&quot;329&quot; PagePadding=&quot;2,2,2,2&quot; AllowDrop=&quot;False&quot; xmlns=&quot;http://schemas.microsoft.com/winfx/2006/xaml/presentation&quot;&amp;gt;&amp;lt;Paragraph LineHeight=&quot;6&quot; FontFamily=&quot;Arial Unicode MS&quot; FontSize=&quot;12&quot;&amp;gt;COUNCIL OF THE EUROPEAN UNION&amp;lt;LineBreak /&amp;gt;(Justice and Home Affairs)&amp;lt;/Paragraph&amp;gt;&amp;lt;/FlowDocument&amp;gt;&lt;/xaml&gt;_x000d__x000a_  &lt;/metadata&gt;_x000d__x000a_  &lt;metadata key=&quot;md_SubjectFootnote&quot; /&gt;_x000d__x000a_  &lt;metadata key=&quot;md_DG&quot;&gt;_x000d__x000a_    &lt;text&gt;GIP&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3-05T09:30:00&quot;&gt;_x000d__x000a_        &lt;meetingvenue&gt;_x000d__x000a_          &lt;basicdatatype&gt;_x000d__x000a_            &lt;meetingvenue key=&quot;mw_08&quot; text=&quot;Europa building, Brussels&quot; /&gt;_x000d__x000a_          &lt;/basicdatatype&gt;_x000d__x000a_        &lt;/meetingvenue&gt;_x000d__x000a_      &lt;/meeting&gt;_x000d__x000a_      &lt;meeting date=&quot;2026-03-06T09:3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ffbef3ff44c06a498f77f62304ba4672250314cd1fbb86d60e164ce40913ca1b"/>
  </w:docVars>
  <w:rsids>
    <w:rsidRoot w:val="001B060D"/>
    <w:rsid w:val="00001174"/>
    <w:rsid w:val="00002DF0"/>
    <w:rsid w:val="00003C84"/>
    <w:rsid w:val="000162E7"/>
    <w:rsid w:val="000222B3"/>
    <w:rsid w:val="00027730"/>
    <w:rsid w:val="00045C66"/>
    <w:rsid w:val="00047BEC"/>
    <w:rsid w:val="0006186A"/>
    <w:rsid w:val="0006241D"/>
    <w:rsid w:val="00076F6A"/>
    <w:rsid w:val="00081C49"/>
    <w:rsid w:val="00097E78"/>
    <w:rsid w:val="000A1B5C"/>
    <w:rsid w:val="000A614C"/>
    <w:rsid w:val="000A6794"/>
    <w:rsid w:val="000A692C"/>
    <w:rsid w:val="000A738F"/>
    <w:rsid w:val="000C3377"/>
    <w:rsid w:val="000E0EDB"/>
    <w:rsid w:val="000E1A4E"/>
    <w:rsid w:val="000E2267"/>
    <w:rsid w:val="000E3E40"/>
    <w:rsid w:val="000E78C1"/>
    <w:rsid w:val="000F0A88"/>
    <w:rsid w:val="000F7104"/>
    <w:rsid w:val="00114D2D"/>
    <w:rsid w:val="0011616B"/>
    <w:rsid w:val="00120362"/>
    <w:rsid w:val="00121314"/>
    <w:rsid w:val="00123CA5"/>
    <w:rsid w:val="0013132F"/>
    <w:rsid w:val="00134D2C"/>
    <w:rsid w:val="00141D17"/>
    <w:rsid w:val="001451B2"/>
    <w:rsid w:val="001553E4"/>
    <w:rsid w:val="00163A48"/>
    <w:rsid w:val="00176A8E"/>
    <w:rsid w:val="00177540"/>
    <w:rsid w:val="001809DE"/>
    <w:rsid w:val="00182695"/>
    <w:rsid w:val="0018467E"/>
    <w:rsid w:val="00186D53"/>
    <w:rsid w:val="00186E07"/>
    <w:rsid w:val="00186F91"/>
    <w:rsid w:val="00187772"/>
    <w:rsid w:val="00194484"/>
    <w:rsid w:val="001958C1"/>
    <w:rsid w:val="001A3E6F"/>
    <w:rsid w:val="001A7978"/>
    <w:rsid w:val="001B060D"/>
    <w:rsid w:val="001C36E6"/>
    <w:rsid w:val="001C397A"/>
    <w:rsid w:val="001D70F4"/>
    <w:rsid w:val="001E32DF"/>
    <w:rsid w:val="001F3C72"/>
    <w:rsid w:val="00200F3E"/>
    <w:rsid w:val="00203DD4"/>
    <w:rsid w:val="00214AC5"/>
    <w:rsid w:val="00227840"/>
    <w:rsid w:val="00230C11"/>
    <w:rsid w:val="00251D76"/>
    <w:rsid w:val="002618BC"/>
    <w:rsid w:val="00264A40"/>
    <w:rsid w:val="002657ED"/>
    <w:rsid w:val="00273023"/>
    <w:rsid w:val="0027328D"/>
    <w:rsid w:val="0029303F"/>
    <w:rsid w:val="002A763F"/>
    <w:rsid w:val="002B0E36"/>
    <w:rsid w:val="002B3E3B"/>
    <w:rsid w:val="002D1318"/>
    <w:rsid w:val="002D6B88"/>
    <w:rsid w:val="002D6FFA"/>
    <w:rsid w:val="002F7BF0"/>
    <w:rsid w:val="00305F35"/>
    <w:rsid w:val="0030652E"/>
    <w:rsid w:val="00312EB9"/>
    <w:rsid w:val="003130FD"/>
    <w:rsid w:val="00321004"/>
    <w:rsid w:val="00321DFA"/>
    <w:rsid w:val="003231C4"/>
    <w:rsid w:val="00326C08"/>
    <w:rsid w:val="00331539"/>
    <w:rsid w:val="003508E5"/>
    <w:rsid w:val="00350C40"/>
    <w:rsid w:val="00360388"/>
    <w:rsid w:val="0037021F"/>
    <w:rsid w:val="003737B5"/>
    <w:rsid w:val="00387D0A"/>
    <w:rsid w:val="003B0CBF"/>
    <w:rsid w:val="003B139D"/>
    <w:rsid w:val="003B72CB"/>
    <w:rsid w:val="003B7622"/>
    <w:rsid w:val="003B7AFD"/>
    <w:rsid w:val="003D040A"/>
    <w:rsid w:val="003D5C1A"/>
    <w:rsid w:val="003D5FBF"/>
    <w:rsid w:val="003D77B7"/>
    <w:rsid w:val="003E1424"/>
    <w:rsid w:val="003E1736"/>
    <w:rsid w:val="003E5423"/>
    <w:rsid w:val="003F023A"/>
    <w:rsid w:val="003F26DF"/>
    <w:rsid w:val="003F70F6"/>
    <w:rsid w:val="00402750"/>
    <w:rsid w:val="00406EBE"/>
    <w:rsid w:val="004141E0"/>
    <w:rsid w:val="00442CAD"/>
    <w:rsid w:val="00452327"/>
    <w:rsid w:val="004615B6"/>
    <w:rsid w:val="004676B1"/>
    <w:rsid w:val="00467C12"/>
    <w:rsid w:val="004728FC"/>
    <w:rsid w:val="0049026D"/>
    <w:rsid w:val="00497A2E"/>
    <w:rsid w:val="004A2DBB"/>
    <w:rsid w:val="004A5A95"/>
    <w:rsid w:val="004B2DA4"/>
    <w:rsid w:val="004B5494"/>
    <w:rsid w:val="004C0E50"/>
    <w:rsid w:val="004C60B7"/>
    <w:rsid w:val="004C6E07"/>
    <w:rsid w:val="004E3266"/>
    <w:rsid w:val="004E4FA4"/>
    <w:rsid w:val="004E6F9A"/>
    <w:rsid w:val="004F0B82"/>
    <w:rsid w:val="004F1559"/>
    <w:rsid w:val="004F3548"/>
    <w:rsid w:val="004F4D38"/>
    <w:rsid w:val="004F7FEF"/>
    <w:rsid w:val="005003C2"/>
    <w:rsid w:val="00500E05"/>
    <w:rsid w:val="00501EE5"/>
    <w:rsid w:val="00501FB5"/>
    <w:rsid w:val="00513780"/>
    <w:rsid w:val="00513BDF"/>
    <w:rsid w:val="00525527"/>
    <w:rsid w:val="00525745"/>
    <w:rsid w:val="00527117"/>
    <w:rsid w:val="00546854"/>
    <w:rsid w:val="0054739D"/>
    <w:rsid w:val="00557A4D"/>
    <w:rsid w:val="00557D58"/>
    <w:rsid w:val="00561146"/>
    <w:rsid w:val="00563726"/>
    <w:rsid w:val="005652EA"/>
    <w:rsid w:val="00574646"/>
    <w:rsid w:val="00574940"/>
    <w:rsid w:val="00574FCD"/>
    <w:rsid w:val="00581244"/>
    <w:rsid w:val="00586F12"/>
    <w:rsid w:val="00590BE0"/>
    <w:rsid w:val="00595782"/>
    <w:rsid w:val="005A5570"/>
    <w:rsid w:val="005B2494"/>
    <w:rsid w:val="005B32B4"/>
    <w:rsid w:val="005C1AB4"/>
    <w:rsid w:val="005C35E7"/>
    <w:rsid w:val="005C3952"/>
    <w:rsid w:val="005C4F7E"/>
    <w:rsid w:val="005C5EBE"/>
    <w:rsid w:val="005C77A0"/>
    <w:rsid w:val="005D1933"/>
    <w:rsid w:val="005D2FD9"/>
    <w:rsid w:val="005D64BD"/>
    <w:rsid w:val="005D6D44"/>
    <w:rsid w:val="005E0A5F"/>
    <w:rsid w:val="005E721E"/>
    <w:rsid w:val="00601645"/>
    <w:rsid w:val="00607434"/>
    <w:rsid w:val="0060782D"/>
    <w:rsid w:val="00614D1C"/>
    <w:rsid w:val="006178B1"/>
    <w:rsid w:val="006213F4"/>
    <w:rsid w:val="0063122D"/>
    <w:rsid w:val="006404CC"/>
    <w:rsid w:val="006527A9"/>
    <w:rsid w:val="006603E9"/>
    <w:rsid w:val="00661E7B"/>
    <w:rsid w:val="00673979"/>
    <w:rsid w:val="006739CA"/>
    <w:rsid w:val="00683D64"/>
    <w:rsid w:val="00683E3A"/>
    <w:rsid w:val="006A0129"/>
    <w:rsid w:val="006A2723"/>
    <w:rsid w:val="006A2FFA"/>
    <w:rsid w:val="006B53C8"/>
    <w:rsid w:val="006C192D"/>
    <w:rsid w:val="006C22DB"/>
    <w:rsid w:val="006C3596"/>
    <w:rsid w:val="006D2414"/>
    <w:rsid w:val="006E38E0"/>
    <w:rsid w:val="006E4518"/>
    <w:rsid w:val="006F0751"/>
    <w:rsid w:val="006F4D9E"/>
    <w:rsid w:val="007010AE"/>
    <w:rsid w:val="0070575E"/>
    <w:rsid w:val="007126EF"/>
    <w:rsid w:val="00715E72"/>
    <w:rsid w:val="00723B34"/>
    <w:rsid w:val="00732508"/>
    <w:rsid w:val="0073619C"/>
    <w:rsid w:val="00741DC3"/>
    <w:rsid w:val="00745D84"/>
    <w:rsid w:val="00750D8F"/>
    <w:rsid w:val="0075630E"/>
    <w:rsid w:val="00756FE8"/>
    <w:rsid w:val="00760046"/>
    <w:rsid w:val="00770EDD"/>
    <w:rsid w:val="00772954"/>
    <w:rsid w:val="00772BAE"/>
    <w:rsid w:val="007748AC"/>
    <w:rsid w:val="00786B8C"/>
    <w:rsid w:val="00786CBD"/>
    <w:rsid w:val="00794323"/>
    <w:rsid w:val="007969AA"/>
    <w:rsid w:val="007A2949"/>
    <w:rsid w:val="007A75BF"/>
    <w:rsid w:val="007B442C"/>
    <w:rsid w:val="007C4C6A"/>
    <w:rsid w:val="007D32AE"/>
    <w:rsid w:val="007E06CA"/>
    <w:rsid w:val="007E1235"/>
    <w:rsid w:val="008078AB"/>
    <w:rsid w:val="00812703"/>
    <w:rsid w:val="008146F9"/>
    <w:rsid w:val="008156F5"/>
    <w:rsid w:val="00835521"/>
    <w:rsid w:val="0083674E"/>
    <w:rsid w:val="0085000C"/>
    <w:rsid w:val="008528EA"/>
    <w:rsid w:val="00865AD8"/>
    <w:rsid w:val="0086608B"/>
    <w:rsid w:val="00867DBA"/>
    <w:rsid w:val="00875475"/>
    <w:rsid w:val="008760DB"/>
    <w:rsid w:val="008876CD"/>
    <w:rsid w:val="00890B54"/>
    <w:rsid w:val="00890EC9"/>
    <w:rsid w:val="0089632B"/>
    <w:rsid w:val="008A0CE1"/>
    <w:rsid w:val="008B2A7E"/>
    <w:rsid w:val="008C2202"/>
    <w:rsid w:val="008C282B"/>
    <w:rsid w:val="008D5961"/>
    <w:rsid w:val="008E1767"/>
    <w:rsid w:val="008E5A53"/>
    <w:rsid w:val="008F25CF"/>
    <w:rsid w:val="008F39DE"/>
    <w:rsid w:val="008F66EB"/>
    <w:rsid w:val="008F6DB0"/>
    <w:rsid w:val="008F7784"/>
    <w:rsid w:val="009022F7"/>
    <w:rsid w:val="009033D1"/>
    <w:rsid w:val="009040E2"/>
    <w:rsid w:val="009101AC"/>
    <w:rsid w:val="009246AA"/>
    <w:rsid w:val="00927EA8"/>
    <w:rsid w:val="009439F1"/>
    <w:rsid w:val="0095187A"/>
    <w:rsid w:val="00957109"/>
    <w:rsid w:val="009679EC"/>
    <w:rsid w:val="00970340"/>
    <w:rsid w:val="00971FC2"/>
    <w:rsid w:val="00980F01"/>
    <w:rsid w:val="009818CE"/>
    <w:rsid w:val="00983ABA"/>
    <w:rsid w:val="009860AE"/>
    <w:rsid w:val="009900CC"/>
    <w:rsid w:val="009930AF"/>
    <w:rsid w:val="00996768"/>
    <w:rsid w:val="00997339"/>
    <w:rsid w:val="009A4143"/>
    <w:rsid w:val="009B19C0"/>
    <w:rsid w:val="009B51C6"/>
    <w:rsid w:val="009B69AD"/>
    <w:rsid w:val="009B7610"/>
    <w:rsid w:val="009D554D"/>
    <w:rsid w:val="009E398E"/>
    <w:rsid w:val="009E51C4"/>
    <w:rsid w:val="009E691B"/>
    <w:rsid w:val="009E78BB"/>
    <w:rsid w:val="009F25AE"/>
    <w:rsid w:val="009F2F60"/>
    <w:rsid w:val="009F4CD6"/>
    <w:rsid w:val="00A027D2"/>
    <w:rsid w:val="00A0288A"/>
    <w:rsid w:val="00A0317F"/>
    <w:rsid w:val="00A05282"/>
    <w:rsid w:val="00A227EA"/>
    <w:rsid w:val="00A229BC"/>
    <w:rsid w:val="00A22DF4"/>
    <w:rsid w:val="00A31007"/>
    <w:rsid w:val="00A35883"/>
    <w:rsid w:val="00A35A5F"/>
    <w:rsid w:val="00A542C8"/>
    <w:rsid w:val="00A55B28"/>
    <w:rsid w:val="00A61BE0"/>
    <w:rsid w:val="00A6459C"/>
    <w:rsid w:val="00A66D02"/>
    <w:rsid w:val="00A728C6"/>
    <w:rsid w:val="00A74D26"/>
    <w:rsid w:val="00A74F1D"/>
    <w:rsid w:val="00A84AFF"/>
    <w:rsid w:val="00A87928"/>
    <w:rsid w:val="00A95398"/>
    <w:rsid w:val="00A96EA4"/>
    <w:rsid w:val="00AA2388"/>
    <w:rsid w:val="00AA668A"/>
    <w:rsid w:val="00AB4A70"/>
    <w:rsid w:val="00AC1920"/>
    <w:rsid w:val="00AC7A0B"/>
    <w:rsid w:val="00AD4B7A"/>
    <w:rsid w:val="00AE6B70"/>
    <w:rsid w:val="00AE72FD"/>
    <w:rsid w:val="00AF6563"/>
    <w:rsid w:val="00B0141F"/>
    <w:rsid w:val="00B1292C"/>
    <w:rsid w:val="00B12A93"/>
    <w:rsid w:val="00B14598"/>
    <w:rsid w:val="00B25A14"/>
    <w:rsid w:val="00B33D96"/>
    <w:rsid w:val="00B376B9"/>
    <w:rsid w:val="00B44CB3"/>
    <w:rsid w:val="00B45254"/>
    <w:rsid w:val="00B46983"/>
    <w:rsid w:val="00B5488B"/>
    <w:rsid w:val="00B6116C"/>
    <w:rsid w:val="00B630F0"/>
    <w:rsid w:val="00B72972"/>
    <w:rsid w:val="00B75D2E"/>
    <w:rsid w:val="00B80648"/>
    <w:rsid w:val="00B84622"/>
    <w:rsid w:val="00B8529F"/>
    <w:rsid w:val="00B85C2E"/>
    <w:rsid w:val="00B87EAF"/>
    <w:rsid w:val="00B91DDE"/>
    <w:rsid w:val="00B93E35"/>
    <w:rsid w:val="00B96369"/>
    <w:rsid w:val="00BA1852"/>
    <w:rsid w:val="00BA4F42"/>
    <w:rsid w:val="00BC0BB4"/>
    <w:rsid w:val="00BC3EC8"/>
    <w:rsid w:val="00BD729D"/>
    <w:rsid w:val="00BE1F4A"/>
    <w:rsid w:val="00BE2133"/>
    <w:rsid w:val="00C02778"/>
    <w:rsid w:val="00C02C74"/>
    <w:rsid w:val="00C032FD"/>
    <w:rsid w:val="00C04441"/>
    <w:rsid w:val="00C24D81"/>
    <w:rsid w:val="00C34376"/>
    <w:rsid w:val="00C42020"/>
    <w:rsid w:val="00C445A9"/>
    <w:rsid w:val="00C50CAD"/>
    <w:rsid w:val="00C521E0"/>
    <w:rsid w:val="00C549DC"/>
    <w:rsid w:val="00C56117"/>
    <w:rsid w:val="00C60445"/>
    <w:rsid w:val="00C65449"/>
    <w:rsid w:val="00C6679D"/>
    <w:rsid w:val="00C720ED"/>
    <w:rsid w:val="00C72333"/>
    <w:rsid w:val="00C72DC9"/>
    <w:rsid w:val="00C809D2"/>
    <w:rsid w:val="00C83F1B"/>
    <w:rsid w:val="00C84CA7"/>
    <w:rsid w:val="00C86676"/>
    <w:rsid w:val="00C958A7"/>
    <w:rsid w:val="00CA2EEC"/>
    <w:rsid w:val="00CB06F0"/>
    <w:rsid w:val="00CB5BAC"/>
    <w:rsid w:val="00CC013E"/>
    <w:rsid w:val="00CC21F4"/>
    <w:rsid w:val="00CC56B2"/>
    <w:rsid w:val="00CD1E28"/>
    <w:rsid w:val="00CD2156"/>
    <w:rsid w:val="00CD2400"/>
    <w:rsid w:val="00CE18CF"/>
    <w:rsid w:val="00CE775C"/>
    <w:rsid w:val="00CF2662"/>
    <w:rsid w:val="00CF5A41"/>
    <w:rsid w:val="00CF5ACD"/>
    <w:rsid w:val="00D129C1"/>
    <w:rsid w:val="00D1358A"/>
    <w:rsid w:val="00D2385D"/>
    <w:rsid w:val="00D43E4C"/>
    <w:rsid w:val="00D517F0"/>
    <w:rsid w:val="00D64B12"/>
    <w:rsid w:val="00D67AAE"/>
    <w:rsid w:val="00D72A16"/>
    <w:rsid w:val="00D95441"/>
    <w:rsid w:val="00DA29E1"/>
    <w:rsid w:val="00DA59C1"/>
    <w:rsid w:val="00DB0A5A"/>
    <w:rsid w:val="00DB346E"/>
    <w:rsid w:val="00DB3BA9"/>
    <w:rsid w:val="00DB5B1A"/>
    <w:rsid w:val="00DD2F9C"/>
    <w:rsid w:val="00DD6DBF"/>
    <w:rsid w:val="00DE4EE5"/>
    <w:rsid w:val="00DE7C21"/>
    <w:rsid w:val="00DF2A49"/>
    <w:rsid w:val="00DF7902"/>
    <w:rsid w:val="00E04F58"/>
    <w:rsid w:val="00E16DA4"/>
    <w:rsid w:val="00E217F3"/>
    <w:rsid w:val="00E26FC0"/>
    <w:rsid w:val="00E3280A"/>
    <w:rsid w:val="00E331E2"/>
    <w:rsid w:val="00E3523C"/>
    <w:rsid w:val="00E55D04"/>
    <w:rsid w:val="00E56530"/>
    <w:rsid w:val="00E61403"/>
    <w:rsid w:val="00E62B11"/>
    <w:rsid w:val="00E66865"/>
    <w:rsid w:val="00E73994"/>
    <w:rsid w:val="00E8155D"/>
    <w:rsid w:val="00E8251D"/>
    <w:rsid w:val="00E86A24"/>
    <w:rsid w:val="00E90E27"/>
    <w:rsid w:val="00E934DF"/>
    <w:rsid w:val="00E93BCE"/>
    <w:rsid w:val="00E97D47"/>
    <w:rsid w:val="00EA0FF9"/>
    <w:rsid w:val="00EA23AB"/>
    <w:rsid w:val="00EA48C1"/>
    <w:rsid w:val="00EB243B"/>
    <w:rsid w:val="00EB5DD5"/>
    <w:rsid w:val="00EC4316"/>
    <w:rsid w:val="00ED1F0F"/>
    <w:rsid w:val="00EE3B78"/>
    <w:rsid w:val="00EE58DE"/>
    <w:rsid w:val="00EE695B"/>
    <w:rsid w:val="00EF2699"/>
    <w:rsid w:val="00F03725"/>
    <w:rsid w:val="00F0731F"/>
    <w:rsid w:val="00F12E2A"/>
    <w:rsid w:val="00F214AD"/>
    <w:rsid w:val="00F224CB"/>
    <w:rsid w:val="00F22D6F"/>
    <w:rsid w:val="00F400BE"/>
    <w:rsid w:val="00F42559"/>
    <w:rsid w:val="00F43E8C"/>
    <w:rsid w:val="00F46897"/>
    <w:rsid w:val="00F5065F"/>
    <w:rsid w:val="00F52E4A"/>
    <w:rsid w:val="00F53653"/>
    <w:rsid w:val="00F63B97"/>
    <w:rsid w:val="00F6712C"/>
    <w:rsid w:val="00F67D61"/>
    <w:rsid w:val="00F710B1"/>
    <w:rsid w:val="00F73FF7"/>
    <w:rsid w:val="00F90E9F"/>
    <w:rsid w:val="00F93483"/>
    <w:rsid w:val="00FA2A09"/>
    <w:rsid w:val="00FA4B89"/>
    <w:rsid w:val="00FB26BB"/>
    <w:rsid w:val="00FB5FD0"/>
    <w:rsid w:val="00FB69B3"/>
    <w:rsid w:val="00FC1F6E"/>
    <w:rsid w:val="00FC37F9"/>
    <w:rsid w:val="00FE00A6"/>
    <w:rsid w:val="00FE07B5"/>
    <w:rsid w:val="00FE1907"/>
    <w:rsid w:val="00FE3A8E"/>
    <w:rsid w:val="00FF76B6"/>
    <w:rsid w:val="0C7CAE8C"/>
    <w:rsid w:val="2F8FBF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2"/>
    </o:shapelayout>
  </w:shapeDefaults>
  <w:decimalSymbol w:val=","/>
  <w:listSeparator w:val=";"/>
  <w14:docId w14:val="11CEB7E1"/>
  <w15:docId w15:val="{BC5BDD3A-A707-41EE-BA47-23FB049F8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link w:val="PointManualChar"/>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en-GB"/>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7A75BF"/>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7A75BF"/>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7A75B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A75B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7A75BF"/>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7A75BF"/>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7A75BF"/>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7A75BF"/>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7A75BF"/>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7A75BF"/>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7A75BF"/>
    <w:rPr>
      <w:rFonts w:ascii="Arial New Roman" w:eastAsia="Times New Roman" w:hAnsi="Arial New Roman" w:cs="Arial"/>
      <w:b/>
      <w:i/>
      <w:dstrike/>
      <w:color w:val="606060"/>
      <w:w w:val="98"/>
      <w:sz w:val="10"/>
      <w:szCs w:val="20"/>
      <w:u w:val="words" w:color="606060"/>
      <w:lang w:val="en-GB" w:eastAsia="fr-BE"/>
    </w:rPr>
  </w:style>
  <w:style w:type="character" w:styleId="CommentReference">
    <w:name w:val="annotation reference"/>
    <w:basedOn w:val="DefaultParagraphFont"/>
    <w:uiPriority w:val="99"/>
    <w:semiHidden/>
    <w:unhideWhenUsed/>
    <w:rsid w:val="00D2385D"/>
    <w:rPr>
      <w:sz w:val="16"/>
      <w:szCs w:val="16"/>
    </w:rPr>
  </w:style>
  <w:style w:type="paragraph" w:styleId="CommentText">
    <w:name w:val="annotation text"/>
    <w:basedOn w:val="Normal"/>
    <w:link w:val="CommentTextChar"/>
    <w:uiPriority w:val="99"/>
    <w:unhideWhenUsed/>
    <w:rsid w:val="00D2385D"/>
    <w:rPr>
      <w:rFonts w:cstheme="minorBidi"/>
      <w:sz w:val="20"/>
      <w:szCs w:val="20"/>
      <w:lang w:val="en-US"/>
    </w:rPr>
  </w:style>
  <w:style w:type="character" w:customStyle="1" w:styleId="CommentTextChar">
    <w:name w:val="Comment Text Char"/>
    <w:basedOn w:val="DefaultParagraphFont"/>
    <w:link w:val="CommentText"/>
    <w:uiPriority w:val="99"/>
    <w:rsid w:val="00D2385D"/>
    <w:rPr>
      <w:rFonts w:ascii="Times New Roman" w:hAnsi="Times New Roman"/>
      <w:sz w:val="20"/>
      <w:szCs w:val="20"/>
    </w:rPr>
  </w:style>
  <w:style w:type="paragraph" w:styleId="ListParagraph">
    <w:name w:val="List Paragraph"/>
    <w:basedOn w:val="Normal"/>
    <w:uiPriority w:val="34"/>
    <w:qFormat/>
    <w:rsid w:val="00D2385D"/>
    <w:pPr>
      <w:ind w:left="720"/>
      <w:contextualSpacing/>
    </w:pPr>
    <w:rPr>
      <w:rFonts w:eastAsia="Calibri"/>
    </w:rPr>
  </w:style>
  <w:style w:type="paragraph" w:customStyle="1" w:styleId="TBDistrbMarkers">
    <w:name w:val="TBDistrbMarkers"/>
    <w:basedOn w:val="TBNormalTechnicalBlock"/>
    <w:qFormat/>
    <w:rsid w:val="007A75BF"/>
    <w:pPr>
      <w:tabs>
        <w:tab w:val="right" w:pos="3260"/>
        <w:tab w:val="right" w:pos="5528"/>
      </w:tabs>
      <w:spacing w:before="0" w:line="240" w:lineRule="auto"/>
    </w:pPr>
    <w:rPr>
      <w:i/>
      <w:iCs/>
    </w:rPr>
  </w:style>
  <w:style w:type="paragraph" w:styleId="Revision">
    <w:name w:val="Revision"/>
    <w:hidden/>
    <w:uiPriority w:val="99"/>
    <w:semiHidden/>
    <w:rsid w:val="001C397A"/>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4A5A95"/>
    <w:rPr>
      <w:rFonts w:cs="Times New Roman"/>
      <w:b/>
      <w:bCs/>
      <w:lang w:val="en-GB"/>
    </w:rPr>
  </w:style>
  <w:style w:type="character" w:customStyle="1" w:styleId="CommentSubjectChar">
    <w:name w:val="Comment Subject Char"/>
    <w:basedOn w:val="CommentTextChar"/>
    <w:link w:val="CommentSubject"/>
    <w:uiPriority w:val="99"/>
    <w:semiHidden/>
    <w:rsid w:val="004A5A95"/>
    <w:rPr>
      <w:rFonts w:ascii="Times New Roman" w:hAnsi="Times New Roman" w:cs="Times New Roman"/>
      <w:b/>
      <w:bCs/>
      <w:sz w:val="20"/>
      <w:szCs w:val="20"/>
      <w:lang w:val="en-GB"/>
    </w:rPr>
  </w:style>
  <w:style w:type="table" w:customStyle="1" w:styleId="TableGrid1">
    <w:name w:val="Table Grid1"/>
    <w:basedOn w:val="TableNormal"/>
    <w:next w:val="TableGrid"/>
    <w:uiPriority w:val="59"/>
    <w:rsid w:val="00B6116C"/>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6116C"/>
    <w:pPr>
      <w:spacing w:after="0" w:line="240" w:lineRule="auto"/>
    </w:pPr>
    <w:rPr>
      <w:rFonts w:ascii="Times New Roman" w:eastAsia="Calibri" w:hAnsi="Times New Roman" w:cs="Times New Roman"/>
      <w:sz w:val="24"/>
      <w:szCs w:val="20"/>
    </w:rPr>
    <w:tblPr/>
  </w:style>
  <w:style w:type="character" w:styleId="Hyperlink">
    <w:name w:val="Hyperlink"/>
    <w:basedOn w:val="DefaultParagraphFont"/>
    <w:uiPriority w:val="99"/>
    <w:unhideWhenUsed/>
    <w:rsid w:val="00E934DF"/>
    <w:rPr>
      <w:color w:val="0000FF" w:themeColor="hyperlink"/>
      <w:u w:val="single"/>
    </w:rPr>
  </w:style>
  <w:style w:type="character" w:styleId="UnresolvedMention">
    <w:name w:val="Unresolved Mention"/>
    <w:basedOn w:val="DefaultParagraphFont"/>
    <w:uiPriority w:val="99"/>
    <w:semiHidden/>
    <w:unhideWhenUsed/>
    <w:rsid w:val="00E934DF"/>
    <w:rPr>
      <w:color w:val="605E5C"/>
      <w:shd w:val="clear" w:color="auto" w:fill="E1DFDD"/>
    </w:rPr>
  </w:style>
  <w:style w:type="character" w:customStyle="1" w:styleId="PointManualChar">
    <w:name w:val="Point Manual Char"/>
    <w:link w:val="PointManual"/>
    <w:locked/>
    <w:rsid w:val="00DF2A49"/>
    <w:rPr>
      <w:rFonts w:ascii="Times New Roman"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1116875928">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 w:id="197987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bin"/><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826637-3489-4FB1-8ABA-5B3D23FE9EAC}">
  <ds:schemaRef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http://purl.org/dc/dcmitype/"/>
    <ds:schemaRef ds:uri="http://purl.org/dc/terms/"/>
  </ds:schemaRefs>
</ds:datastoreItem>
</file>

<file path=customXml/itemProps2.xml><?xml version="1.0" encoding="utf-8"?>
<ds:datastoreItem xmlns:ds="http://schemas.openxmlformats.org/officeDocument/2006/customXml" ds:itemID="{C5882CCF-2FDB-4568-9A61-FCC07E77A364}">
  <ds:schemaRefs>
    <ds:schemaRef ds:uri="http://schemas.openxmlformats.org/officeDocument/2006/bibliography"/>
  </ds:schemaRefs>
</ds:datastoreItem>
</file>

<file path=customXml/itemProps3.xml><?xml version="1.0" encoding="utf-8"?>
<ds:datastoreItem xmlns:ds="http://schemas.openxmlformats.org/officeDocument/2006/customXml" ds:itemID="{E4700589-7D2B-4DFF-94BB-738CFA46FA02}">
  <ds:schemaRefs>
    <ds:schemaRef ds:uri="http://schemas.microsoft.com/sharepoint/v3/contenttype/forms"/>
  </ds:schemaRefs>
</ds:datastoreItem>
</file>

<file path=customXml/itemProps4.xml><?xml version="1.0" encoding="utf-8"?>
<ds:datastoreItem xmlns:ds="http://schemas.openxmlformats.org/officeDocument/2006/customXml" ds:itemID="{5CF5B67E-30D4-4E79-8B56-89CE94403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94</TotalTime>
  <Pages>17</Pages>
  <Words>3943</Words>
  <Characters>21691</Characters>
  <Application>Microsoft Office Word</Application>
  <DocSecurity>0</DocSecurity>
  <Lines>180</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CALENKO Ludmila</dc:creator>
  <cp:keywords/>
  <dc:description/>
  <cp:lastModifiedBy>CALENKO Ludmila</cp:lastModifiedBy>
  <cp:revision>28</cp:revision>
  <cp:lastPrinted>2026-03-13T10:16:00Z</cp:lastPrinted>
  <dcterms:created xsi:type="dcterms:W3CDTF">2026-03-19T08:55:00Z</dcterms:created>
  <dcterms:modified xsi:type="dcterms:W3CDTF">2026-03-19T13:07:00Z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ies>
</file>