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media/image2.bin" ContentType="image/png"/>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e5d376bff7e14b6a" /><Relationship Type="http://schemas.openxmlformats.org/package/2006/relationships/metadata/core-properties" Target="/docProps/core.xml" Id="R6033ef47fba64c06" /><Relationship Type="http://schemas.openxmlformats.org/officeDocument/2006/relationships/extended-properties" Target="/docProps/app.xml" Id="R15ef40c6b4684696" /><Relationship Type="http://schemas.openxmlformats.org/officeDocument/2006/relationships/custom-properties" Target="/docProps/custom.xml" Id="R6df5eb0ba8a34f7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fda4c63df0544f1e"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6 March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7049</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SCH-EVAL 14</w:t>
                </w:r>
              </w:p>
              <w:p>
                <w:pPr>
                  <w:pStyle w:val="TBEntRefer"/>
                  <w:tabs>
                    <w:tab w:val="left" w:pos="2265"/>
                  </w:tabs>
                </w:pPr>
                <w:r>
                  <w:t xml:space="preserve">FRONT 58</w:t>
                </w:r>
              </w:p>
              <w:p>
                <w:pPr>
                  <w:pStyle w:val="TBEntRefer"/>
                  <w:tabs>
                    <w:tab w:val="left" w:pos="2265"/>
                  </w:tabs>
                </w:pPr>
                <w:r>
                  <w:t xml:space="preserve">IXIM 70</w:t>
                </w:r>
              </w:p>
              <w:p>
                <w:pPr>
                  <w:pStyle w:val="TBEntRefer"/>
                  <w:tabs>
                    <w:tab w:val="left" w:pos="2265"/>
                  </w:tabs>
                </w:pPr>
                <w:r>
                  <w:t xml:space="preserve">COMIX 66</w:t>
                </w:r>
              </w:p>
              <w:p w:rsidRPr="00073AB8" w:rsidR="003558E4" w:rsidP="00524601" w:rsidRDefault="00000000" w14:paraId="2553D168" w14:textId="77777777">
                <w:pPr>
                  <w:pStyle w:val="TBEntRefer"/>
                  <w:tabs>
                    <w:tab w:val="left" w:pos="2262"/>
                  </w:tabs>
                  <w:rPr>
                    <w:sz w:val="4"/>
                    <w:szCs w:val="4"/>
                  </w:rPr>
                </w:pPr>
              </w:p>
              <w:p>
                <w:pPr>
                  <w:pStyle w:val="TBDistrbMarkers"/>
                </w:pPr>
                <w:r>
                  <w:t xml:space="preserve">CH</w:t>
                </w:r>
              </w:p>
              <w:p>
                <w:pPr>
                  <w:pStyle w:val="TBDistrbMarkers"/>
                </w:pPr>
                <w:r>
                  <w:t xml:space="preserve">IS</w:t>
                </w:r>
              </w:p>
              <w:p>
                <w:pPr>
                  <w:pStyle w:val="TBDistrbMarkers"/>
                </w:pPr>
                <w:r>
                  <w:t xml:space="preserve">LI</w:t>
                </w:r>
              </w:p>
              <w:p>
                <w:pPr>
                  <w:pStyle w:val="TBDistrbMarkers"/>
                </w:pPr>
                <w:r>
                  <w:t xml:space="preserve">NO</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2026/0052 (NLE)</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OUTCOME OF PROCEEDINGS</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1985"/>
            <w:gridCol w:w="7660"/>
          </w:tblGrid>
          <w:tr xmlns:w14="http://schemas.microsoft.com/office/word/2010/wordml" xmlns:w="http://schemas.openxmlformats.org/wordprocessingml/2006/main" w:rsidRPr="00F13D39" w:rsidR="002D3C08" w:rsidTr="00072A32" w14:paraId="374A8075" w14:textId="77777777">
            <w:tc>
              <w:tcPr>
                <w:tcW w:w="1985" w:type="dxa"/>
                <w:tcBorders>
                  <w:top w:val="single" w:color="auto" w:sz="4" w:space="0"/>
                  <w:bottom w:val="nil"/>
                </w:tcBorders>
              </w:tcPr>
              <w:p w:rsidRPr="00F13D39" w:rsidR="002D3C08" w:rsidP="00072A32" w:rsidRDefault="00000000" w14:paraId="2E7D0831" w14:textId="77777777">
                <w:pPr>
                  <w:pStyle w:val="TBSubjectTable"/>
                </w:pPr>
                <w:r>
                  <w:t xml:space="preserve">From:</w:t>
                </w:r>
              </w:p>
            </w:tc>
            <w:tc>
              <w:tcPr>
                <w:tcW w:w="7660" w:type="dxa"/>
                <w:tcBorders>
                  <w:top w:val="single" w:color="auto" w:sz="4" w:space="0"/>
                  <w:bottom w:val="nil"/>
                </w:tcBorders>
              </w:tcPr>
              <w:p w:rsidRPr="00F13D39" w:rsidR="002D3C08" w:rsidP="00072A32" w:rsidRDefault="00000000" w14:paraId="0DB0160C" w14:textId="77777777">
                <w:pPr>
                  <w:pStyle w:val="TBSubjectTable"/>
                </w:pPr>
                <w:r>
                  <w:t xml:space="preserve">General Secretariat of the Council</w:t>
                </w:r>
              </w:p>
            </w:tc>
          </w:tr>
          <w:tr xmlns:w14="http://schemas.microsoft.com/office/word/2010/wordml" xmlns:w="http://schemas.openxmlformats.org/wordprocessingml/2006/main" w:rsidRPr="00F13D39" w:rsidR="002D3C08" w:rsidTr="00072A32" w14:paraId="545B778D" w14:textId="77777777">
            <w:tblPrEx>
              <w:tblBorders>
                <w:top w:val="single" w:color="auto" w:sz="4" w:space="0"/>
              </w:tblBorders>
            </w:tblPrEx>
            <w:tc>
              <w:tcPr>
                <w:tcW w:w="1985" w:type="dxa"/>
                <w:tcBorders>
                  <w:top w:val="nil"/>
                  <w:bottom w:val="nil"/>
                </w:tcBorders>
              </w:tcPr>
              <w:p w:rsidRPr="00F13D39" w:rsidR="002D3C08" w:rsidP="00072A32" w:rsidRDefault="00000000" w14:paraId="5A839653" w14:textId="77777777">
                <w:pPr>
                  <w:pStyle w:val="TBSubjectTable"/>
                </w:pPr>
                <w:r>
                  <w:t xml:space="preserve">On:</w:t>
                </w:r>
              </w:p>
            </w:tc>
            <w:tc>
              <w:tcPr>
                <w:tcW w:w="7660" w:type="dxa"/>
                <w:tcBorders>
                  <w:top w:val="nil"/>
                  <w:bottom w:val="nil"/>
                </w:tcBorders>
              </w:tcPr>
              <w:p w:rsidRPr="00F13D39" w:rsidR="002D3C08" w:rsidP="00072A32" w:rsidRDefault="00000000" w14:paraId="052AC1DA" w14:textId="77777777">
                <w:pPr>
                  <w:pStyle w:val="TBSubjectTable"/>
                </w:pPr>
                <w:r>
                  <w:t xml:space="preserve">5 March 2026</w:t>
                </w:r>
              </w:p>
            </w:tc>
          </w:tr>
          <w:tr xmlns:w14="http://schemas.microsoft.com/office/word/2010/wordml" xmlns:w="http://schemas.openxmlformats.org/wordprocessingml/2006/main" w:rsidRPr="00F13D39" w:rsidR="002D3C08" w:rsidTr="00072A32" w14:paraId="3DF3CACF" w14:textId="77777777">
            <w:tc>
              <w:tcPr>
                <w:tcW w:w="1985"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660" w:type="dxa"/>
                <w:tcBorders>
                  <w:bottom w:val="single" w:color="auto" w:sz="4" w:space="0"/>
                </w:tcBorders>
              </w:tcPr>
              <w:p w:rsidRPr="00F13D39" w:rsidR="002D3C08" w:rsidP="00072A32" w:rsidRDefault="00000000" w14:paraId="0C29E2F0" w14:textId="77777777">
                <w:pPr>
                  <w:pStyle w:val="TBSubjectTable"/>
                </w:pPr>
                <w:r>
                  <w:t xml:space="preserve">Delegations</w:t>
                </w:r>
              </w:p>
            </w:tc>
          </w:tr>
          <w:tr xmlns:w14="http://schemas.microsoft.com/office/word/2010/wordml" xmlns:w="http://schemas.openxmlformats.org/wordprocessingml/2006/main" w:rsidRPr="00F13D39" w:rsidR="002D3C08" w:rsidTr="00072A32" w14:paraId="5A2B78F8" w14:textId="77777777">
            <w:tc>
              <w:tcPr>
                <w:tcW w:w="1985" w:type="dxa"/>
                <w:tcBorders>
                  <w:top w:val="single" w:color="auto" w:sz="4" w:space="0"/>
                  <w:bottom w:val="single" w:color="auto" w:sz="4" w:space="0"/>
                </w:tcBorders>
              </w:tcPr>
              <w:p w:rsidRPr="00F13D39" w:rsidR="002D3C08" w:rsidP="00072A32" w:rsidRDefault="00000000" w14:paraId="05F1530C" w14:textId="77777777">
                <w:pPr>
                  <w:pStyle w:val="TBSubjectTable"/>
                </w:pPr>
                <w:r>
                  <w:t xml:space="preserve">No. prev. doc.:</w:t>
                </w:r>
              </w:p>
            </w:tc>
            <w:tc>
              <w:tcPr>
                <w:tcW w:w="7660" w:type="dxa"/>
                <w:tcBorders>
                  <w:top w:val="single" w:color="auto" w:sz="4" w:space="0"/>
                  <w:bottom w:val="single" w:color="auto" w:sz="4" w:space="0"/>
                </w:tcBorders>
              </w:tcPr>
              <w:p w:rsidRPr="00F13D39" w:rsidR="002D3C08" w:rsidP="00072A32" w:rsidRDefault="00000000" w14:paraId="160BB500" w14:textId="77777777">
                <w:pPr>
                  <w:pStyle w:val="TBSubjectTable"/>
                </w:pPr>
                <w:r>
                  <w:t xml:space="preserve">6474/26</w:t>
                </w:r>
              </w:p>
            </w:tc>
          </w:tr>
          <w:tr xmlns:w14="http://schemas.microsoft.com/office/word/2010/wordml" xmlns:w="http://schemas.openxmlformats.org/wordprocessingml/2006/main" w:rsidRPr="00F13D39" w:rsidR="002D3C08" w:rsidTr="00072A32" w14:paraId="08715429" w14:textId="77777777">
            <w:tc>
              <w:tcPr>
                <w:tcW w:w="1985"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660" w:type="dxa"/>
                <w:tcBorders>
                  <w:top w:val="single" w:color="auto" w:sz="4" w:space="0"/>
                  <w:bottom w:val="single" w:color="auto" w:sz="4" w:space="0"/>
                </w:tcBorders>
              </w:tcPr>
              <w:p w:rsidRPr="00F13D39" w:rsidR="002D3C08" w:rsidP="00072A32" w:rsidRDefault="00000000" w14:paraId="47EA7402" w14:textId="77777777">
                <w:pPr>
                  <w:pStyle w:val="TBSubjectText"/>
                </w:pPr>
                <w:r>
                  <w:t xml:space="preserve">Council Implementing Decision setting out recommendations for remedial actions aimed at addressing the serious deficiencies identified in the 2025 Schengen evaluation report of Portugal in relation to external border checks in accordance with Council Regulation (EU) 2022/922</w:t>
                </w:r>
              </w:p>
            </w:tc>
          </w:tr>
        </w:tbl>
        <w:p w:rsidRPr="002D3C08" w:rsidR="002D3C08" w:rsidP="002D3C08" w:rsidRDefault="002D3C08" w14:paraId="2DF89B2C" w14:textId="77777777">
          <w:pPr>
            <w:spacing w:before="20" w:after="240" w:line="20" w:lineRule="exact"/>
            <w:rPr>
              <w:sz w:val="2"/>
              <w:szCs w:val="2"/>
              <w:lang w:val="fr-FR"/>
            </w:rPr>
          </w:pPr>
        </w:p>
      </w:sdtContent>
    </w:sdt>
    <w:p w:rsidRPr="003D66D7" w:rsidR="00200A92" w:rsidP="00DA0CF1" w:rsidRDefault="00200A92" w14:paraId="4A032980" w14:textId="10CDA5A7">
      <w:pPr>
        <w:spacing w:before="0" w:after="0"/>
        <w:rPr>
          <w:b/>
          <w:noProof/>
        </w:rPr>
      </w:pPr>
      <w:r w:rsidRPr="009D1F72">
        <w:t>Delegations will find enclosed the Council Implementing Decision setting out recommendations for remedial actions aimed at addressing the serious deficiencies identified in the 2025 Schengen evaluation report of Portugal in relation to external border checks in accordance with Council Regulation (EU) 2022/922, adopted by the Council at its meeting held on 5</w:t>
      </w:r>
      <w:r>
        <w:t xml:space="preserve"> </w:t>
      </w:r>
      <w:r w:rsidRPr="009D1F72">
        <w:t>March 2026.</w:t>
      </w:r>
      <w:r w:rsidRPr="00DA0CF1">
        <w:t xml:space="preserve"> </w:t>
      </w:r>
    </w:p>
    <w:p w:rsidR="00200A92" w:rsidP="00DA0CF1" w:rsidRDefault="00200A92" w14:paraId="4A032981" w14:textId="77777777">
      <w:pPr>
        <w:spacing w:before="0" w:after="0"/>
      </w:pPr>
    </w:p>
    <w:p w:rsidR="009D1F72" w:rsidP="009D1F72" w:rsidRDefault="009D1F72" w14:paraId="246AB9DC" w14:textId="77777777">
      <w:pPr>
        <w:spacing w:before="0" w:after="0"/>
      </w:pPr>
      <w:r>
        <w:t xml:space="preserve">In line with Article 22(4) of Council Regulation (EU) No 2022/922 of 9 June 2022, this </w:t>
      </w:r>
    </w:p>
    <w:p w:rsidRPr="00DA0CF1" w:rsidR="00200A92" w:rsidP="009D1F72" w:rsidRDefault="009D1F72" w14:paraId="4A032982" w14:textId="26FB4688">
      <w:pPr>
        <w:spacing w:before="0" w:after="0"/>
        <w:sectPr w:rsidRPr="00DA0CF1" w:rsidR="00DA0CF1" w:rsidSect="00DA0CF1">
          <w:headerReference w:type="even" r:id="R60b16bf8432a4438"/>
          <w:headerReference w:type="default" r:id="R93301cf242ca4aca"/>
          <w:footerReference w:type="even" r:id="R1c605886da944b87"/>
          <w:footerReference w:type="default" r:id="R377f52b4c0d84803"/>
          <w:headerReference w:type="first" r:id="R71540871fce945c7"/>
          <w:footerReference w:type="first" r:id="Refe863962eb542eb"/>
          <w:pgSz w:w="11907" w:h="16840" w:code="9"/>
          <w:pgMar w:top="624" w:right="1134" w:bottom="1134" w:left="1134" w:header="567" w:footer="567" w:gutter="0"/>
          <w:pgNumType w:start="1"/>
          <w:cols w:space="720"/>
          <w:titlePg/>
          <w:docGrid w:linePitch="360"/>
          <w:pgSz w:w="11907" w:h="16840" w:code="9"/>
          <w:pgSz w:w="11907" w:h="16840" w:code="9"/>
          <w:pgSz w:w="11907" w:h="16840" w:code="9"/>
          <w:pgSz w:w="11907" w:h="16840" w:code="9"/>
          <w:pgSz w:w="11907" w:h="16840" w:code="9"/>
          <w:pgSz w:w="11907" w:h="16840" w:code="9"/>
          <w:pgSz w:w="11907" w:h="16840" w:code="9"/>
        </w:sectPr>
      </w:pPr>
      <w:r>
        <w:t>Recommendation will be forwarded to the European Parliament and national Parliaments</w:t>
      </w:r>
      <w:r w:rsidR="00200A92">
        <w:t>.</w:t>
      </w:r>
      <w:r w:rsidRPr="00DA0CF1" w:rsidR="00200A92">
        <w:t xml:space="preserve"> </w:t>
      </w:r>
    </w:p>
    <w:p w:rsidR="00200A92" w:rsidP="00DA0CF1" w:rsidRDefault="00200A92" w14:paraId="4A032983" w14:textId="77777777">
      <w:pPr>
        <w:pStyle w:val="Annex"/>
      </w:pPr>
      <w:r w:rsidRPr="00DA0CF1">
        <w:lastRenderedPageBreak/>
        <w:t>ANNEX</w:t>
      </w:r>
    </w:p>
    <w:p w:rsidRPr="003D66D7" w:rsidR="00200A92" w:rsidP="00DA0CF1" w:rsidRDefault="00200A92" w14:paraId="4A032984" w14:textId="77777777">
      <w:pPr>
        <w:spacing w:before="360" w:after="0" w:line="240" w:lineRule="auto"/>
        <w:jc w:val="center"/>
        <w:rPr>
          <w:b/>
          <w:noProof/>
        </w:rPr>
      </w:pPr>
      <w:r w:rsidRPr="003D66D7">
        <w:rPr>
          <w:b/>
          <w:noProof/>
        </w:rPr>
        <w:t>COUNCIL IMPLEMENTING DECISION</w:t>
      </w:r>
    </w:p>
    <w:p w:rsidRPr="003D66D7" w:rsidR="00200A92" w:rsidP="00DA0CF1" w:rsidRDefault="00200A92" w14:paraId="4A032985" w14:textId="77777777">
      <w:pPr>
        <w:spacing w:before="360" w:after="360" w:line="240" w:lineRule="auto"/>
        <w:jc w:val="center"/>
        <w:rPr>
          <w:b/>
          <w:noProof/>
        </w:rPr>
      </w:pPr>
      <w:r w:rsidRPr="003D66D7">
        <w:rPr>
          <w:b/>
          <w:noProof/>
        </w:rPr>
        <w:t>setting out recommendations for remedial actions aimed at addressing the serious deficiencies identified in the 2025 Schengen evaluation report of Portugal in relation to external border checks in accordance with Council Regulation (EU) 2022/922</w:t>
      </w:r>
    </w:p>
    <w:p w:rsidRPr="003D66D7" w:rsidR="00200A92" w:rsidP="00DA0CF1" w:rsidRDefault="00200A92" w14:paraId="4A032986" w14:textId="77777777">
      <w:pPr>
        <w:keepNext/>
        <w:spacing w:before="600" w:line="240" w:lineRule="auto"/>
        <w:jc w:val="both"/>
        <w:rPr>
          <w:noProof/>
        </w:rPr>
      </w:pPr>
      <w:r w:rsidRPr="003D66D7">
        <w:rPr>
          <w:noProof/>
        </w:rPr>
        <w:t xml:space="preserve">THE COUNCIL OF THE EUROPEAN </w:t>
      </w:r>
      <w:smartTag w:uri="urn:schemas-microsoft-com:office:smarttags" w:element="place">
        <w:r w:rsidRPr="003D66D7">
          <w:rPr>
            <w:noProof/>
          </w:rPr>
          <w:t>UNION</w:t>
        </w:r>
      </w:smartTag>
      <w:r w:rsidRPr="003D66D7">
        <w:rPr>
          <w:noProof/>
        </w:rPr>
        <w:t>,</w:t>
      </w:r>
    </w:p>
    <w:p w:rsidRPr="003D66D7" w:rsidR="00200A92" w:rsidP="00DA0CF1" w:rsidRDefault="00200A92" w14:paraId="4A032987" w14:textId="77777777">
      <w:pPr>
        <w:spacing w:line="240" w:lineRule="auto"/>
        <w:jc w:val="both"/>
        <w:rPr>
          <w:noProof/>
        </w:rPr>
      </w:pPr>
      <w:r w:rsidRPr="003D66D7">
        <w:rPr>
          <w:noProof/>
        </w:rPr>
        <w:t xml:space="preserve">Having regard to the Treaty on the Functioning of the European Union, </w:t>
      </w:r>
    </w:p>
    <w:p w:rsidRPr="003D66D7" w:rsidR="00200A92" w:rsidP="00DA0CF1" w:rsidRDefault="00200A92" w14:paraId="4A032988" w14:textId="77777777">
      <w:pPr>
        <w:spacing w:line="240" w:lineRule="auto"/>
        <w:jc w:val="both"/>
        <w:rPr>
          <w:noProof/>
        </w:rPr>
      </w:pPr>
      <w:r w:rsidRPr="003D66D7">
        <w:rPr>
          <w:noProof/>
        </w:rPr>
        <w:t xml:space="preserve">Having regard to Council Regulation (EU) 2022/922 of 9 June 2022 on the establishment and operation of an evaluation and monitoring mechanism to verify the application of the Schengen </w:t>
      </w:r>
      <w:r w:rsidRPr="003D66D7">
        <w:rPr>
          <w:i/>
          <w:iCs/>
          <w:noProof/>
        </w:rPr>
        <w:t>acquis</w:t>
      </w:r>
      <w:r w:rsidRPr="003D66D7">
        <w:rPr>
          <w:noProof/>
        </w:rPr>
        <w:t>, and repealing Regulation (EU) No 1053/2013</w:t>
      </w:r>
      <w:r w:rsidRPr="003D66D7">
        <w:rPr>
          <w:noProof/>
          <w:vertAlign w:val="superscript"/>
        </w:rPr>
        <w:footnoteReference w:id="2"/>
      </w:r>
      <w:r w:rsidRPr="003D66D7">
        <w:rPr>
          <w:noProof/>
        </w:rPr>
        <w:t>, and in particular Article 22(4)</w:t>
      </w:r>
      <w:r w:rsidRPr="003D66D7" w:rsidDel="00746467">
        <w:rPr>
          <w:noProof/>
        </w:rPr>
        <w:t xml:space="preserve"> </w:t>
      </w:r>
      <w:r w:rsidRPr="003D66D7">
        <w:rPr>
          <w:noProof/>
        </w:rPr>
        <w:t>thereof</w:t>
      </w:r>
      <w:r w:rsidRPr="003D66D7">
        <w:rPr>
          <w:noProof/>
          <w:szCs w:val="24"/>
        </w:rPr>
        <w:t xml:space="preserve">, </w:t>
      </w:r>
    </w:p>
    <w:p w:rsidRPr="003D66D7" w:rsidR="00200A92" w:rsidP="00DA0CF1" w:rsidRDefault="00200A92" w14:paraId="4A032989" w14:textId="77777777">
      <w:pPr>
        <w:spacing w:line="240" w:lineRule="auto"/>
        <w:jc w:val="both"/>
        <w:rPr>
          <w:noProof/>
        </w:rPr>
      </w:pPr>
      <w:r w:rsidRPr="003D66D7">
        <w:rPr>
          <w:noProof/>
        </w:rPr>
        <w:t>Having regard to the proposal from the European Commission,</w:t>
      </w:r>
    </w:p>
    <w:p w:rsidRPr="003D66D7" w:rsidR="00200A92" w:rsidP="00DA0CF1" w:rsidRDefault="00200A92" w14:paraId="4A03298A" w14:textId="77777777">
      <w:pPr>
        <w:spacing w:line="240" w:lineRule="auto"/>
        <w:jc w:val="both"/>
        <w:rPr>
          <w:rFonts w:eastAsia="Times New Roman"/>
          <w:noProof/>
          <w:color w:val="333333"/>
        </w:rPr>
      </w:pPr>
    </w:p>
    <w:p w:rsidRPr="003D66D7" w:rsidR="00200A92" w:rsidP="00DA0CF1" w:rsidRDefault="00200A92" w14:paraId="4A03298B" w14:textId="77777777">
      <w:pPr>
        <w:spacing w:line="240" w:lineRule="auto"/>
        <w:jc w:val="both"/>
        <w:rPr>
          <w:noProof/>
        </w:rPr>
      </w:pPr>
      <w:r w:rsidRPr="003D66D7">
        <w:rPr>
          <w:noProof/>
        </w:rPr>
        <w:t>Whereas:</w:t>
      </w:r>
    </w:p>
    <w:p w:rsidRPr="003D66D7" w:rsidR="00200A92" w:rsidP="00DA0CF1" w:rsidRDefault="00200A92" w14:paraId="4A03298C" w14:textId="77777777">
      <w:pPr>
        <w:spacing w:line="240" w:lineRule="auto"/>
        <w:ind w:left="709" w:hanging="709"/>
        <w:jc w:val="both"/>
        <w:rPr>
          <w:noProof/>
        </w:rPr>
      </w:pPr>
      <w:r w:rsidRPr="003D66D7">
        <w:rPr>
          <w:noProof/>
        </w:rPr>
        <w:t>(1)</w:t>
      </w:r>
      <w:r w:rsidRPr="003D66D7">
        <w:rPr>
          <w:noProof/>
        </w:rPr>
        <w:tab/>
      </w:r>
      <w:r w:rsidRPr="003D66D7">
        <w:rPr>
          <w:rFonts w:eastAsia="Calibri"/>
          <w:noProof/>
          <w:lang w:eastAsia="en-GB"/>
        </w:rPr>
        <w:t xml:space="preserve">In accordance with </w:t>
      </w:r>
      <w:r w:rsidRPr="003D66D7">
        <w:rPr>
          <w:noProof/>
          <w:szCs w:val="24"/>
          <w:lang w:val="en-IE"/>
        </w:rPr>
        <w:t xml:space="preserve">Article 4(3), point (b), of </w:t>
      </w:r>
      <w:r w:rsidRPr="003D66D7">
        <w:rPr>
          <w:noProof/>
          <w:szCs w:val="24"/>
          <w:lang w:val="en-IE"/>
        </w:rPr>
        <w:t>Regulation (EU) 2022/922</w:t>
      </w:r>
      <w:r w:rsidRPr="003D66D7">
        <w:rPr>
          <w:noProof/>
        </w:rPr>
        <w:t xml:space="preserve">, the Commission organised an unannounced evaluation to </w:t>
      </w:r>
      <w:r w:rsidRPr="003D66D7">
        <w:rPr>
          <w:rFonts w:eastAsia="Times New Roman"/>
          <w:noProof/>
          <w:szCs w:val="24"/>
        </w:rPr>
        <w:t xml:space="preserve">assess Portugal’s management of the external border and the relevant aspects of the Schengen Information System, in particular </w:t>
      </w:r>
      <w:r w:rsidRPr="003D66D7">
        <w:rPr>
          <w:rFonts w:eastAsia="Times New Roman"/>
          <w:noProof/>
          <w:color w:val="000000"/>
          <w:szCs w:val="24"/>
          <w:lang w:eastAsia="fr-BE"/>
        </w:rPr>
        <w:t xml:space="preserve">the </w:t>
      </w:r>
      <w:r w:rsidRPr="003D66D7">
        <w:rPr>
          <w:rFonts w:eastAsia="Times New Roman"/>
          <w:noProof/>
          <w:szCs w:val="24"/>
        </w:rPr>
        <w:t>quality and efficiency of border checks, by carrying out on-site visits at</w:t>
      </w:r>
      <w:r w:rsidRPr="003D66D7">
        <w:rPr>
          <w:rFonts w:eastAsia="Times New Roman"/>
          <w:noProof/>
          <w:color w:val="000000"/>
          <w:szCs w:val="24"/>
          <w:lang w:eastAsia="fr-BE"/>
        </w:rPr>
        <w:t xml:space="preserve"> Lisbon Airport and Lisbon Port </w:t>
      </w:r>
      <w:r w:rsidRPr="003D66D7">
        <w:rPr>
          <w:rFonts w:eastAsia="Times New Roman"/>
          <w:noProof/>
          <w:color w:val="000000" w:themeColor="text1"/>
          <w:szCs w:val="24"/>
        </w:rPr>
        <w:t>on 15 and 16 December 2025, respectively</w:t>
      </w:r>
      <w:r w:rsidRPr="003D66D7">
        <w:rPr>
          <w:noProof/>
        </w:rPr>
        <w:t xml:space="preserve">. </w:t>
      </w:r>
    </w:p>
    <w:p w:rsidRPr="003D66D7" w:rsidR="00200A92" w:rsidP="00DA0CF1" w:rsidRDefault="00200A92" w14:paraId="4A03298D" w14:textId="77777777">
      <w:pPr>
        <w:spacing w:line="240" w:lineRule="auto"/>
        <w:ind w:left="709" w:hanging="709"/>
        <w:jc w:val="both"/>
        <w:rPr>
          <w:noProof/>
        </w:rPr>
      </w:pPr>
      <w:r w:rsidRPr="003D66D7">
        <w:rPr>
          <w:noProof/>
        </w:rPr>
        <w:t>(2)</w:t>
      </w:r>
      <w:r w:rsidRPr="003D66D7">
        <w:rPr>
          <w:noProof/>
        </w:rPr>
        <w:tab/>
        <w:t>The airport of Lisbon is of crucial importance for the functioning and security of the area without internal borders, as it is one of the most important air border crossing points in the Schengen area in volume of passenger flow</w:t>
      </w:r>
      <w:r w:rsidRPr="003D66D7">
        <w:rPr>
          <w:noProof/>
          <w:vertAlign w:val="superscript"/>
        </w:rPr>
        <w:footnoteReference w:id="3"/>
      </w:r>
      <w:r w:rsidRPr="003D66D7">
        <w:rPr>
          <w:noProof/>
          <w:szCs w:val="24"/>
        </w:rPr>
        <w:t xml:space="preserve"> </w:t>
      </w:r>
      <w:r w:rsidRPr="003D66D7">
        <w:rPr>
          <w:noProof/>
        </w:rPr>
        <w:t xml:space="preserve">and flight connections with Africa and South America, especially Brazil and Angola, which are countries with significant migratory risks. Extra-Schengen traffic at Lisbon Airport amounted to over 11,9 million passengers from 1 January 2025until 30 November 2025. </w:t>
      </w:r>
    </w:p>
    <w:p w:rsidR="00200A92" w:rsidP="00DA0CF1" w:rsidRDefault="00200A92" w14:paraId="4A03298E" w14:textId="77777777">
      <w:pPr>
        <w:spacing w:before="0" w:after="200" w:line="276" w:lineRule="auto"/>
        <w:rPr>
          <w:noProof/>
        </w:rPr>
      </w:pPr>
      <w:r>
        <w:rPr>
          <w:noProof/>
        </w:rPr>
        <w:br w:type="page"/>
      </w:r>
    </w:p>
    <w:p w:rsidRPr="003D66D7" w:rsidR="00200A92" w:rsidP="00DA0CF1" w:rsidRDefault="00200A92" w14:paraId="4A03298F" w14:textId="77777777">
      <w:pPr>
        <w:spacing w:line="240" w:lineRule="auto"/>
        <w:ind w:left="709" w:hanging="709"/>
        <w:jc w:val="both"/>
        <w:rPr>
          <w:noProof/>
          <w:szCs w:val="24"/>
        </w:rPr>
      </w:pPr>
      <w:r w:rsidRPr="003D66D7">
        <w:rPr>
          <w:noProof/>
        </w:rPr>
        <w:lastRenderedPageBreak/>
        <w:t>(3)</w:t>
      </w:r>
      <w:r w:rsidRPr="003D66D7">
        <w:rPr>
          <w:noProof/>
        </w:rPr>
        <w:tab/>
      </w:r>
      <w:r w:rsidRPr="003D66D7">
        <w:rPr>
          <w:noProof/>
          <w:szCs w:val="24"/>
        </w:rPr>
        <w:t>The on-site visits revealed serious deficiencies in the carrying out of external border checks by Portugal at Lisbon Airport due to the very low quality of the first- and second-line border checks, overly excessive waiting times and the systematic and unnotified relaxation of border checks leading to the absence of controls on exit. These serious deficiencies relating to external border control have or risk to have in a short and medium perspective a significant negative impact on other Member States as we</w:t>
      </w:r>
      <w:r w:rsidRPr="003D66D7">
        <w:rPr>
          <w:noProof/>
          <w:szCs w:val="24"/>
        </w:rPr>
        <w:t xml:space="preserve">ll as on the functioning of the Schengen area posing a high security risk in that area. </w:t>
      </w:r>
    </w:p>
    <w:p w:rsidRPr="003D66D7" w:rsidR="00200A92" w:rsidP="00DA0CF1" w:rsidRDefault="00200A92" w14:paraId="4A032990" w14:textId="77777777">
      <w:pPr>
        <w:spacing w:line="240" w:lineRule="auto"/>
        <w:ind w:left="709" w:hanging="709"/>
        <w:jc w:val="both"/>
        <w:rPr>
          <w:noProof/>
        </w:rPr>
      </w:pPr>
      <w:r w:rsidRPr="003D66D7">
        <w:rPr>
          <w:noProof/>
        </w:rPr>
        <w:t>(4)</w:t>
      </w:r>
      <w:r w:rsidRPr="003D66D7">
        <w:rPr>
          <w:noProof/>
        </w:rPr>
        <w:tab/>
        <w:t xml:space="preserve">Following the evaluation, the Commission immediately informed Portugal and the Council on the serious deficiencies identified and adopted a report by Commission Implementing Decision C(2026) 640 identifying serious deficiencies relating to external border checks. </w:t>
      </w:r>
    </w:p>
    <w:p w:rsidRPr="003D66D7" w:rsidR="00200A92" w:rsidP="00DA0CF1" w:rsidRDefault="00200A92" w14:paraId="4A032991" w14:textId="77777777">
      <w:pPr>
        <w:spacing w:line="240" w:lineRule="auto"/>
        <w:ind w:left="709" w:hanging="709"/>
        <w:jc w:val="both"/>
        <w:rPr>
          <w:noProof/>
        </w:rPr>
      </w:pPr>
      <w:r w:rsidRPr="003D66D7">
        <w:rPr>
          <w:noProof/>
        </w:rPr>
        <w:t>(5)</w:t>
      </w:r>
      <w:r w:rsidRPr="003D66D7">
        <w:rPr>
          <w:noProof/>
        </w:rPr>
        <w:tab/>
      </w:r>
      <w:r w:rsidRPr="003D66D7">
        <w:rPr>
          <w:noProof/>
        </w:rPr>
        <w:t>Remedial actions should be taken by Portugal in order to address the identified serious deficiencies. In light of the nature of the findings of the Commission it is important to remedy each of the deficiencies identified within the shortest possible delay to swiftly ensure uniform and high-level border checks at Lisbon Airport. In this respect priority should be given to the implementation of the recommendations related to the quality of border checks, the capacity to detect document fraud, the border contr</w:t>
      </w:r>
      <w:r w:rsidRPr="003D66D7">
        <w:rPr>
          <w:noProof/>
        </w:rPr>
        <w:t xml:space="preserve">ol training, and the allocation of human resources for border checks.  Proportionate time limits should be set for the recommendations to ensure their effective implementation. </w:t>
      </w:r>
    </w:p>
    <w:p w:rsidRPr="003D66D7" w:rsidR="00200A92" w:rsidP="00DA0CF1" w:rsidRDefault="00200A92" w14:paraId="4A032992" w14:textId="77777777">
      <w:pPr>
        <w:spacing w:line="240" w:lineRule="auto"/>
        <w:ind w:left="709" w:hanging="709"/>
        <w:jc w:val="both"/>
        <w:rPr>
          <w:noProof/>
        </w:rPr>
      </w:pPr>
      <w:r w:rsidRPr="003D66D7">
        <w:rPr>
          <w:noProof/>
        </w:rPr>
        <w:t>(6)</w:t>
      </w:r>
      <w:r w:rsidRPr="003D66D7">
        <w:rPr>
          <w:noProof/>
        </w:rPr>
        <w:tab/>
        <w:t xml:space="preserve">Pursuant to Article 22(6) of Regulation (EU) 2022/922, within one month of the adoption of this Decision, Portugal is to establish an action plan to implement all recommendations and to remedy the serious deficiencies identified in the evaluation report and to provide the action plan to the Commission and the Council. </w:t>
      </w:r>
      <w:r w:rsidRPr="003D66D7">
        <w:rPr>
          <w:noProof/>
          <w:szCs w:val="24"/>
        </w:rPr>
        <w:t xml:space="preserve">The Council shall set proportionate time limits for the implementation of the recommendations related to a serious deficiency. </w:t>
      </w:r>
    </w:p>
    <w:p w:rsidRPr="003D66D7" w:rsidR="00200A92" w:rsidP="00DA0CF1" w:rsidRDefault="00200A92" w14:paraId="4A032993" w14:textId="77777777">
      <w:pPr>
        <w:spacing w:line="240" w:lineRule="auto"/>
        <w:ind w:left="709" w:hanging="709"/>
        <w:jc w:val="both"/>
        <w:rPr>
          <w:noProof/>
        </w:rPr>
      </w:pPr>
      <w:r w:rsidRPr="003D66D7">
        <w:rPr>
          <w:noProof/>
        </w:rPr>
        <w:t>(7)</w:t>
      </w:r>
      <w:r w:rsidRPr="003D66D7">
        <w:rPr>
          <w:noProof/>
        </w:rPr>
        <w:tab/>
        <w:t xml:space="preserve">Portugal should report to the Commission and the Council on the implementation of its action plan every three months from the date of notice of receipt of the review of the action plan and until the Commission considers that all recommendations are fully implemented. </w:t>
      </w:r>
    </w:p>
    <w:p w:rsidRPr="003D66D7" w:rsidR="00200A92" w:rsidP="00DA0CF1" w:rsidRDefault="00200A92" w14:paraId="4A032994" w14:textId="77777777">
      <w:pPr>
        <w:spacing w:line="240" w:lineRule="auto"/>
        <w:ind w:left="709" w:hanging="709"/>
        <w:jc w:val="both"/>
        <w:rPr>
          <w:noProof/>
        </w:rPr>
      </w:pPr>
      <w:r w:rsidRPr="003D66D7">
        <w:rPr>
          <w:noProof/>
        </w:rPr>
        <w:t>(8)</w:t>
      </w:r>
      <w:r w:rsidRPr="003D66D7">
        <w:rPr>
          <w:noProof/>
        </w:rPr>
        <w:tab/>
        <w:t>In accordance with Article 22(7) of Regulation (EU) 2022/922, a revisit to verify the progress made in implementing the recommendations is to take place no later than one year from the date of the evaluation activity,</w:t>
      </w:r>
    </w:p>
    <w:p w:rsidR="00200A92" w:rsidP="00DA0CF1" w:rsidRDefault="00200A92" w14:paraId="4A032995" w14:textId="77777777">
      <w:pPr>
        <w:spacing w:before="0" w:after="200" w:line="276" w:lineRule="auto"/>
        <w:rPr>
          <w:noProof/>
        </w:rPr>
      </w:pPr>
      <w:r>
        <w:rPr>
          <w:noProof/>
        </w:rPr>
        <w:br w:type="page"/>
      </w:r>
    </w:p>
    <w:p w:rsidRPr="003D66D7" w:rsidR="00200A92" w:rsidP="00DA0CF1" w:rsidRDefault="00200A92" w14:paraId="4A032996" w14:textId="77777777">
      <w:pPr>
        <w:keepNext/>
        <w:spacing w:line="240" w:lineRule="auto"/>
        <w:jc w:val="both"/>
        <w:rPr>
          <w:noProof/>
        </w:rPr>
      </w:pPr>
      <w:r w:rsidRPr="003D66D7">
        <w:rPr>
          <w:noProof/>
        </w:rPr>
        <w:lastRenderedPageBreak/>
        <w:t xml:space="preserve">DECIDES: </w:t>
      </w:r>
    </w:p>
    <w:p w:rsidRPr="003D66D7" w:rsidR="00200A92" w:rsidP="00DA0CF1" w:rsidRDefault="00200A92" w14:paraId="4A032997" w14:textId="77777777">
      <w:pPr>
        <w:keepNext/>
        <w:spacing w:before="360" w:line="240" w:lineRule="auto"/>
        <w:jc w:val="center"/>
        <w:rPr>
          <w:i/>
          <w:noProof/>
        </w:rPr>
      </w:pPr>
      <w:r w:rsidRPr="003D66D7">
        <w:rPr>
          <w:i/>
          <w:noProof/>
        </w:rPr>
        <w:t>Article 1</w:t>
      </w:r>
    </w:p>
    <w:p w:rsidRPr="003D66D7" w:rsidR="00200A92" w:rsidP="00DA0CF1" w:rsidRDefault="00200A92" w14:paraId="4A032998" w14:textId="77777777">
      <w:pPr>
        <w:spacing w:line="240" w:lineRule="auto"/>
        <w:jc w:val="both"/>
        <w:rPr>
          <w:noProof/>
        </w:rPr>
      </w:pPr>
      <w:r w:rsidRPr="003D66D7">
        <w:rPr>
          <w:noProof/>
          <w:lang w:val="en-US"/>
        </w:rPr>
        <w:t xml:space="preserve">The Portuguese Republic shall implement the following recommendations in order to remedy the serious deficiencies as well as </w:t>
      </w:r>
      <w:r w:rsidRPr="003D66D7">
        <w:rPr>
          <w:noProof/>
          <w:lang w:val="en-US"/>
        </w:rPr>
        <w:t>other non-compliances and areas of improvement which are linked to them, as identified in the evaluation report of the Lisbon Airport and Lisbon Port :</w:t>
      </w:r>
    </w:p>
    <w:p w:rsidRPr="003D66D7" w:rsidR="00200A92" w:rsidP="00DA0CF1" w:rsidRDefault="00200A92" w14:paraId="4A032999" w14:textId="77777777">
      <w:pPr>
        <w:spacing w:line="240" w:lineRule="auto"/>
        <w:jc w:val="both"/>
        <w:rPr>
          <w:noProof/>
        </w:rPr>
      </w:pPr>
      <w:r w:rsidRPr="003D66D7">
        <w:rPr>
          <w:b/>
          <w:bCs/>
          <w:noProof/>
        </w:rPr>
        <w:t>Capacity to detect document fraud</w:t>
      </w:r>
      <w:r w:rsidRPr="003D66D7">
        <w:rPr>
          <w:noProof/>
        </w:rPr>
        <w:t>:</w:t>
      </w:r>
    </w:p>
    <w:p w:rsidRPr="003D66D7" w:rsidR="00200A92" w:rsidP="00DA0CF1" w:rsidRDefault="00200A92" w14:paraId="4A03299A" w14:textId="77777777">
      <w:pPr>
        <w:spacing w:line="240" w:lineRule="auto"/>
        <w:ind w:left="850" w:hanging="850"/>
        <w:jc w:val="both"/>
        <w:rPr>
          <w:noProof/>
        </w:rPr>
      </w:pPr>
      <w:r w:rsidRPr="003D66D7">
        <w:rPr>
          <w:noProof/>
        </w:rPr>
        <w:t>1.</w:t>
      </w:r>
      <w:r w:rsidRPr="003D66D7">
        <w:rPr>
          <w:noProof/>
        </w:rPr>
        <w:tab/>
        <w:t>ensure a sufficient number of trained document experts, and establish a national capacity to detect document fraud;</w:t>
      </w:r>
    </w:p>
    <w:p w:rsidRPr="003D66D7" w:rsidR="00200A92" w:rsidP="00DA0CF1" w:rsidRDefault="00200A92" w14:paraId="4A03299B" w14:textId="77777777">
      <w:pPr>
        <w:spacing w:line="240" w:lineRule="auto"/>
        <w:jc w:val="both"/>
        <w:rPr>
          <w:b/>
          <w:bCs/>
          <w:noProof/>
        </w:rPr>
      </w:pPr>
      <w:r w:rsidRPr="003D66D7">
        <w:rPr>
          <w:b/>
          <w:bCs/>
          <w:noProof/>
        </w:rPr>
        <w:t>Border control training:</w:t>
      </w:r>
    </w:p>
    <w:p w:rsidRPr="003D66D7" w:rsidR="00200A92" w:rsidP="00DA0CF1" w:rsidRDefault="00200A92" w14:paraId="4A03299C" w14:textId="77777777">
      <w:pPr>
        <w:spacing w:line="240" w:lineRule="auto"/>
        <w:ind w:left="850" w:hanging="850"/>
        <w:jc w:val="both"/>
        <w:rPr>
          <w:noProof/>
        </w:rPr>
      </w:pPr>
      <w:r w:rsidRPr="003D66D7">
        <w:rPr>
          <w:noProof/>
        </w:rPr>
        <w:t>2.</w:t>
      </w:r>
      <w:r w:rsidRPr="003D66D7">
        <w:rPr>
          <w:noProof/>
        </w:rPr>
        <w:tab/>
      </w:r>
      <w:bookmarkStart w:name="_Hlk220259218" w:id="2"/>
      <w:r w:rsidRPr="003D66D7">
        <w:rPr>
          <w:noProof/>
        </w:rPr>
        <w:t xml:space="preserve">integrate the Common Core Curriculum in the training system for the Portuguese authorities responsible for border checks; implement mandatory training activities for border checks; assess the level of acquired knowledge of the trainees; organise regular refresher training for border checks by 30 April 2026; </w:t>
      </w:r>
    </w:p>
    <w:bookmarkEnd w:id="2"/>
    <w:p w:rsidRPr="003D66D7" w:rsidR="00200A92" w:rsidP="00DA0CF1" w:rsidRDefault="00200A92" w14:paraId="4A03299D" w14:textId="77777777">
      <w:pPr>
        <w:spacing w:line="240" w:lineRule="auto"/>
        <w:jc w:val="both"/>
        <w:rPr>
          <w:b/>
          <w:bCs/>
          <w:noProof/>
          <w:lang w:val="en-IE"/>
        </w:rPr>
      </w:pPr>
      <w:r w:rsidRPr="003D66D7">
        <w:rPr>
          <w:b/>
          <w:bCs/>
          <w:noProof/>
          <w:lang w:val="en-IE"/>
        </w:rPr>
        <w:t xml:space="preserve">Quality of border checks: </w:t>
      </w:r>
    </w:p>
    <w:p w:rsidRPr="003D66D7" w:rsidR="00200A92" w:rsidP="00DA0CF1" w:rsidRDefault="00200A92" w14:paraId="4A03299E" w14:textId="77777777">
      <w:pPr>
        <w:spacing w:line="240" w:lineRule="auto"/>
        <w:ind w:left="850" w:hanging="850"/>
        <w:jc w:val="both"/>
        <w:rPr>
          <w:noProof/>
        </w:rPr>
      </w:pPr>
      <w:r w:rsidRPr="003D66D7">
        <w:rPr>
          <w:noProof/>
        </w:rPr>
        <w:t>3.</w:t>
      </w:r>
      <w:r w:rsidRPr="003D66D7">
        <w:rPr>
          <w:noProof/>
        </w:rPr>
        <w:tab/>
        <w:t>ensure systematic border checks for all persons crossing the external border at Lisbon Airport by 30 April 2026;</w:t>
      </w:r>
    </w:p>
    <w:p w:rsidRPr="003D66D7" w:rsidR="00200A92" w:rsidP="00DA0CF1" w:rsidRDefault="00200A92" w14:paraId="4A03299F" w14:textId="77777777">
      <w:pPr>
        <w:spacing w:line="240" w:lineRule="auto"/>
        <w:ind w:left="850" w:hanging="850"/>
        <w:jc w:val="both"/>
        <w:rPr>
          <w:noProof/>
        </w:rPr>
      </w:pPr>
      <w:r w:rsidRPr="003D66D7">
        <w:rPr>
          <w:noProof/>
        </w:rPr>
        <w:t>4.</w:t>
      </w:r>
      <w:r w:rsidRPr="003D66D7">
        <w:rPr>
          <w:noProof/>
        </w:rPr>
        <w:tab/>
        <w:t>increase the awareness of border guards about risk profiles and indicators, and ensure the use of risk analysis products and profiling techniques in the first-line checks by April 2026;</w:t>
      </w:r>
    </w:p>
    <w:p w:rsidRPr="003D66D7" w:rsidR="00200A92" w:rsidP="00DA0CF1" w:rsidRDefault="00200A92" w14:paraId="4A0329A0" w14:textId="77777777">
      <w:pPr>
        <w:spacing w:line="240" w:lineRule="auto"/>
        <w:ind w:left="850" w:hanging="850"/>
        <w:jc w:val="both"/>
        <w:rPr>
          <w:noProof/>
          <w:lang w:eastAsia="fr-BE"/>
        </w:rPr>
      </w:pPr>
      <w:r w:rsidRPr="003D66D7">
        <w:rPr>
          <w:noProof/>
        </w:rPr>
        <w:t>5.</w:t>
      </w:r>
      <w:r w:rsidRPr="003D66D7">
        <w:rPr>
          <w:noProof/>
        </w:rPr>
        <w:tab/>
        <w:t>ensure the installation of equipment at the control booths to detect document fraud, to support the first-line border guards’ capacity to detect document fraud by 30 April 2026;</w:t>
      </w:r>
    </w:p>
    <w:p w:rsidRPr="003D66D7" w:rsidR="00200A92" w:rsidP="00DA0CF1" w:rsidRDefault="00200A92" w14:paraId="4A0329A1" w14:textId="77777777">
      <w:pPr>
        <w:spacing w:line="240" w:lineRule="auto"/>
        <w:ind w:left="850" w:hanging="850"/>
        <w:jc w:val="both"/>
        <w:rPr>
          <w:noProof/>
        </w:rPr>
      </w:pPr>
      <w:r w:rsidRPr="003D66D7">
        <w:rPr>
          <w:noProof/>
        </w:rPr>
        <w:t>6.</w:t>
      </w:r>
      <w:r w:rsidRPr="003D66D7">
        <w:rPr>
          <w:noProof/>
        </w:rPr>
        <w:tab/>
        <w:t>ensure that relaxation of border checks is applied only as a result of exceptional and unforeseen circumstances, that systematic checks are guaranteed and that a report on the cases of relaxation of border checks is transmitted once a year to the Commission</w:t>
      </w:r>
      <w:bookmarkStart w:name="_Hlk220259798" w:id="3"/>
      <w:r w:rsidRPr="003D66D7">
        <w:rPr>
          <w:noProof/>
        </w:rPr>
        <w:t xml:space="preserve"> </w:t>
      </w:r>
      <w:bookmarkEnd w:id="3"/>
      <w:r w:rsidRPr="003D66D7">
        <w:rPr>
          <w:noProof/>
        </w:rPr>
        <w:t xml:space="preserve">by 30 April 2026; </w:t>
      </w:r>
    </w:p>
    <w:p w:rsidRPr="003D66D7" w:rsidR="00200A92" w:rsidP="00DA0CF1" w:rsidRDefault="00200A92" w14:paraId="4A0329A2" w14:textId="77777777">
      <w:pPr>
        <w:spacing w:line="240" w:lineRule="auto"/>
        <w:ind w:left="850" w:hanging="850"/>
        <w:jc w:val="both"/>
        <w:rPr>
          <w:noProof/>
        </w:rPr>
      </w:pPr>
      <w:r w:rsidRPr="003D66D7">
        <w:rPr>
          <w:noProof/>
        </w:rPr>
        <w:t>7.</w:t>
      </w:r>
      <w:r w:rsidRPr="003D66D7">
        <w:rPr>
          <w:noProof/>
        </w:rPr>
        <w:tab/>
        <w:t xml:space="preserve">perform thorough checks of passengers who use the e-gates ensuring verification of their entry conditions; </w:t>
      </w:r>
    </w:p>
    <w:p w:rsidR="00200A92" w:rsidP="00DA0CF1" w:rsidRDefault="00200A92" w14:paraId="4A0329A3" w14:textId="77777777">
      <w:pPr>
        <w:spacing w:before="0" w:after="200" w:line="276" w:lineRule="auto"/>
        <w:rPr>
          <w:b/>
          <w:bCs/>
          <w:noProof/>
          <w:szCs w:val="24"/>
        </w:rPr>
      </w:pPr>
      <w:r>
        <w:rPr>
          <w:b/>
          <w:bCs/>
          <w:noProof/>
          <w:szCs w:val="24"/>
        </w:rPr>
        <w:br w:type="page"/>
      </w:r>
    </w:p>
    <w:p w:rsidRPr="003D66D7" w:rsidR="00200A92" w:rsidP="00DA0CF1" w:rsidRDefault="00200A92" w14:paraId="4A0329A4" w14:textId="77777777">
      <w:pPr>
        <w:spacing w:line="240" w:lineRule="auto"/>
        <w:jc w:val="both"/>
        <w:rPr>
          <w:noProof/>
          <w:szCs w:val="24"/>
        </w:rPr>
      </w:pPr>
      <w:r w:rsidRPr="003D66D7">
        <w:rPr>
          <w:b/>
          <w:bCs/>
          <w:noProof/>
          <w:szCs w:val="24"/>
        </w:rPr>
        <w:lastRenderedPageBreak/>
        <w:t>Interagency cooperation at Lisbon Airport and Lisbon Port:</w:t>
      </w:r>
    </w:p>
    <w:p w:rsidRPr="003D66D7" w:rsidR="00200A92" w:rsidP="00DA0CF1" w:rsidRDefault="00200A92" w14:paraId="4A0329A5" w14:textId="77777777">
      <w:pPr>
        <w:spacing w:line="240" w:lineRule="auto"/>
        <w:ind w:left="850" w:hanging="850"/>
        <w:jc w:val="both"/>
        <w:rPr>
          <w:noProof/>
          <w:szCs w:val="24"/>
        </w:rPr>
      </w:pPr>
      <w:r w:rsidRPr="003D66D7">
        <w:rPr>
          <w:noProof/>
        </w:rPr>
        <w:t>8.</w:t>
      </w:r>
      <w:r w:rsidRPr="003D66D7">
        <w:rPr>
          <w:noProof/>
        </w:rPr>
        <w:tab/>
      </w:r>
      <w:r w:rsidRPr="003D66D7">
        <w:rPr>
          <w:noProof/>
          <w:szCs w:val="24"/>
        </w:rPr>
        <w:t xml:space="preserve">improve horizontal coordination and interagency cooperation between the Portuguese authorities responsible for border control to ensure the implementation of uniform and </w:t>
      </w:r>
      <w:r w:rsidRPr="003D66D7">
        <w:rPr>
          <w:noProof/>
          <w:szCs w:val="24"/>
        </w:rPr>
        <w:t>high-level border checks</w:t>
      </w:r>
      <w:r w:rsidRPr="003D66D7">
        <w:rPr>
          <w:noProof/>
          <w:szCs w:val="24"/>
          <w:lang w:val="en-IE"/>
        </w:rPr>
        <w:t xml:space="preserve">; </w:t>
      </w:r>
    </w:p>
    <w:p w:rsidRPr="003D66D7" w:rsidR="00200A92" w:rsidP="00DA0CF1" w:rsidRDefault="00200A92" w14:paraId="4A0329A6" w14:textId="77777777">
      <w:pPr>
        <w:numPr>
          <w:ilvl w:val="0"/>
          <w:numId w:val="22"/>
        </w:numPr>
        <w:spacing w:line="240" w:lineRule="auto"/>
        <w:ind w:left="0" w:firstLine="0"/>
        <w:jc w:val="both"/>
        <w:rPr>
          <w:b/>
          <w:bCs/>
          <w:noProof/>
          <w:szCs w:val="24"/>
          <w:lang w:val="en-IE"/>
        </w:rPr>
      </w:pPr>
      <w:r w:rsidRPr="003D66D7">
        <w:rPr>
          <w:b/>
          <w:bCs/>
          <w:noProof/>
          <w:szCs w:val="24"/>
          <w:lang w:val="en-IE"/>
        </w:rPr>
        <w:t>Human resources for border control at Lisbon Airport:</w:t>
      </w:r>
    </w:p>
    <w:p w:rsidRPr="003D66D7" w:rsidR="00200A92" w:rsidP="00DA0CF1" w:rsidRDefault="00200A92" w14:paraId="4A0329A7" w14:textId="77777777">
      <w:pPr>
        <w:spacing w:line="240" w:lineRule="auto"/>
        <w:ind w:left="850" w:hanging="850"/>
        <w:jc w:val="both"/>
        <w:rPr>
          <w:bCs/>
          <w:noProof/>
          <w:szCs w:val="24"/>
        </w:rPr>
      </w:pPr>
      <w:r w:rsidRPr="003D66D7">
        <w:rPr>
          <w:noProof/>
        </w:rPr>
        <w:t>9.</w:t>
      </w:r>
      <w:r w:rsidRPr="003D66D7">
        <w:rPr>
          <w:noProof/>
        </w:rPr>
        <w:tab/>
      </w:r>
      <w:r w:rsidRPr="003D66D7">
        <w:rPr>
          <w:bCs/>
          <w:noProof/>
          <w:szCs w:val="24"/>
        </w:rPr>
        <w:t>optimise the allocation and deployment of the staff responsible for border checks according to current existing and emerging needs, to ensure the implementation of systematic, and efficient border checks;</w:t>
      </w:r>
    </w:p>
    <w:p w:rsidRPr="003D66D7" w:rsidR="00200A92" w:rsidP="00DA0CF1" w:rsidRDefault="00200A92" w14:paraId="4A0329A8" w14:textId="77777777">
      <w:pPr>
        <w:numPr>
          <w:ilvl w:val="0"/>
          <w:numId w:val="22"/>
        </w:numPr>
        <w:spacing w:line="240" w:lineRule="auto"/>
        <w:ind w:left="0" w:firstLine="0"/>
        <w:jc w:val="both"/>
        <w:rPr>
          <w:b/>
          <w:bCs/>
          <w:noProof/>
          <w:szCs w:val="24"/>
          <w:lang w:val="en-IE"/>
        </w:rPr>
      </w:pPr>
      <w:r w:rsidRPr="003D66D7">
        <w:rPr>
          <w:b/>
          <w:bCs/>
          <w:noProof/>
          <w:szCs w:val="24"/>
          <w:lang w:val="en-IE"/>
        </w:rPr>
        <w:t>Quality of border checks at Lisbon Airport and Lisbon Port:</w:t>
      </w:r>
    </w:p>
    <w:p w:rsidRPr="003D66D7" w:rsidR="00200A92" w:rsidP="00DA0CF1" w:rsidRDefault="00200A92" w14:paraId="4A0329A9" w14:textId="77777777">
      <w:pPr>
        <w:spacing w:line="240" w:lineRule="auto"/>
        <w:ind w:left="850" w:hanging="850"/>
        <w:jc w:val="both"/>
        <w:rPr>
          <w:noProof/>
          <w:color w:val="000000" w:themeColor="text1"/>
          <w:szCs w:val="24"/>
        </w:rPr>
      </w:pPr>
      <w:r w:rsidRPr="003D66D7">
        <w:rPr>
          <w:noProof/>
        </w:rPr>
        <w:t>10.</w:t>
      </w:r>
      <w:r w:rsidRPr="003D66D7">
        <w:rPr>
          <w:noProof/>
        </w:rPr>
        <w:tab/>
      </w:r>
      <w:r w:rsidRPr="003D66D7">
        <w:rPr>
          <w:noProof/>
          <w:szCs w:val="24"/>
        </w:rPr>
        <w:t>adopt a procedure for discreetly collecting information in case of hits on alerts for discreet checks at the e-gates at Lisbon Airport in order not to jeopardise the nature of those checks;</w:t>
      </w:r>
    </w:p>
    <w:p w:rsidRPr="003D66D7" w:rsidR="00200A92" w:rsidP="00DA0CF1" w:rsidRDefault="00200A92" w14:paraId="4A0329AA" w14:textId="77777777">
      <w:pPr>
        <w:spacing w:line="240" w:lineRule="auto"/>
        <w:ind w:left="850" w:hanging="850"/>
        <w:jc w:val="both"/>
        <w:rPr>
          <w:noProof/>
          <w:szCs w:val="24"/>
        </w:rPr>
      </w:pPr>
      <w:r w:rsidRPr="003D66D7">
        <w:rPr>
          <w:noProof/>
        </w:rPr>
        <w:t>11.</w:t>
      </w:r>
      <w:r w:rsidRPr="003D66D7">
        <w:rPr>
          <w:noProof/>
        </w:rPr>
        <w:tab/>
      </w:r>
      <w:r w:rsidRPr="003D66D7">
        <w:rPr>
          <w:noProof/>
          <w:szCs w:val="24"/>
        </w:rPr>
        <w:t xml:space="preserve">ensure issuing a uniform visa at the border and adequate awareness by border guards of the visa issuance procedures and ensure that visas to family members of Union citizens are issued free of charge; </w:t>
      </w:r>
    </w:p>
    <w:p w:rsidRPr="003D66D7" w:rsidR="00200A92" w:rsidP="00DA0CF1" w:rsidRDefault="00200A92" w14:paraId="4A0329AB" w14:textId="77777777">
      <w:pPr>
        <w:spacing w:line="240" w:lineRule="auto"/>
        <w:ind w:left="850" w:hanging="850"/>
        <w:jc w:val="both"/>
        <w:rPr>
          <w:noProof/>
          <w:szCs w:val="24"/>
        </w:rPr>
      </w:pPr>
      <w:r w:rsidRPr="003D66D7">
        <w:rPr>
          <w:noProof/>
        </w:rPr>
        <w:t>12.</w:t>
      </w:r>
      <w:r w:rsidRPr="003D66D7">
        <w:rPr>
          <w:noProof/>
        </w:rPr>
        <w:tab/>
      </w:r>
      <w:r w:rsidRPr="003D66D7">
        <w:rPr>
          <w:noProof/>
          <w:szCs w:val="24"/>
        </w:rPr>
        <w:t>ensure that all available information in the Schengen Information System is correctly displayed in the border checks applications to allow efficient performance of first-line border checks;</w:t>
      </w:r>
    </w:p>
    <w:p w:rsidRPr="003D66D7" w:rsidR="00200A92" w:rsidP="00DA0CF1" w:rsidRDefault="00200A92" w14:paraId="4A0329AC" w14:textId="77777777">
      <w:pPr>
        <w:keepNext/>
        <w:spacing w:line="240" w:lineRule="auto"/>
        <w:jc w:val="both"/>
        <w:rPr>
          <w:b/>
          <w:bCs/>
          <w:noProof/>
          <w:szCs w:val="24"/>
          <w:lang w:val="en-IE" w:eastAsia="en-IE"/>
        </w:rPr>
      </w:pPr>
      <w:r w:rsidRPr="003D66D7">
        <w:rPr>
          <w:b/>
          <w:bCs/>
          <w:noProof/>
          <w:szCs w:val="24"/>
          <w:lang w:val="en-IE"/>
        </w:rPr>
        <w:t>Risk analysis and exchange of information at Lisbon Airport and Lisbon Port</w:t>
      </w:r>
      <w:r w:rsidRPr="003D66D7">
        <w:rPr>
          <w:b/>
          <w:bCs/>
          <w:noProof/>
          <w:szCs w:val="24"/>
          <w:lang w:val="en-IE" w:eastAsia="en-IE"/>
        </w:rPr>
        <w:t xml:space="preserve">: </w:t>
      </w:r>
    </w:p>
    <w:p w:rsidRPr="003D66D7" w:rsidR="00200A92" w:rsidP="00DA0CF1" w:rsidRDefault="00200A92" w14:paraId="4A0329AD" w14:textId="77777777">
      <w:pPr>
        <w:spacing w:line="240" w:lineRule="auto"/>
        <w:ind w:left="850" w:hanging="850"/>
        <w:jc w:val="both"/>
        <w:rPr>
          <w:noProof/>
          <w:szCs w:val="24"/>
          <w:lang w:eastAsia="fr-BE"/>
        </w:rPr>
      </w:pPr>
      <w:r w:rsidRPr="003D66D7">
        <w:rPr>
          <w:noProof/>
        </w:rPr>
        <w:t>13.</w:t>
      </w:r>
      <w:r w:rsidRPr="003D66D7">
        <w:rPr>
          <w:noProof/>
        </w:rPr>
        <w:tab/>
      </w:r>
      <w:r w:rsidRPr="003D66D7">
        <w:rPr>
          <w:noProof/>
          <w:szCs w:val="24"/>
        </w:rPr>
        <w:t>ensure that risk analysis products are produced regularly;</w:t>
      </w:r>
    </w:p>
    <w:p w:rsidRPr="003D66D7" w:rsidR="00200A92" w:rsidP="00DA0CF1" w:rsidRDefault="00200A92" w14:paraId="4A0329AE" w14:textId="77777777">
      <w:pPr>
        <w:spacing w:line="240" w:lineRule="auto"/>
        <w:ind w:left="850" w:hanging="850"/>
        <w:jc w:val="both"/>
        <w:rPr>
          <w:noProof/>
          <w:szCs w:val="24"/>
        </w:rPr>
      </w:pPr>
      <w:r w:rsidRPr="003D66D7">
        <w:rPr>
          <w:noProof/>
        </w:rPr>
        <w:t>14.</w:t>
      </w:r>
      <w:r w:rsidRPr="003D66D7">
        <w:rPr>
          <w:noProof/>
        </w:rPr>
        <w:tab/>
      </w:r>
      <w:r w:rsidRPr="003D66D7">
        <w:rPr>
          <w:noProof/>
          <w:szCs w:val="24"/>
        </w:rPr>
        <w:t xml:space="preserve">develop and implement a national risk analysis training programme based on the Common Integrated Risk Analysis Model and ensure its availability to analysts at all levels. </w:t>
      </w:r>
    </w:p>
    <w:p w:rsidRPr="003D66D7" w:rsidR="00200A92" w:rsidP="00DA0CF1" w:rsidRDefault="00200A92" w14:paraId="4A0329AF" w14:textId="77777777">
      <w:pPr>
        <w:keepNext/>
        <w:spacing w:before="360" w:line="240" w:lineRule="auto"/>
        <w:jc w:val="center"/>
        <w:rPr>
          <w:i/>
          <w:noProof/>
        </w:rPr>
      </w:pPr>
      <w:r w:rsidRPr="003D66D7">
        <w:rPr>
          <w:i/>
          <w:noProof/>
        </w:rPr>
        <w:t>Article 2</w:t>
      </w:r>
    </w:p>
    <w:p w:rsidRPr="003D66D7" w:rsidR="00200A92" w:rsidP="00DA0CF1" w:rsidRDefault="00200A92" w14:paraId="4A0329B0" w14:textId="77777777">
      <w:pPr>
        <w:spacing w:line="240" w:lineRule="auto"/>
        <w:jc w:val="both"/>
        <w:rPr>
          <w:noProof/>
        </w:rPr>
      </w:pPr>
      <w:r w:rsidRPr="003D66D7">
        <w:rPr>
          <w:rFonts w:eastAsia="Times New Roman"/>
          <w:noProof/>
          <w:lang w:val="en-US"/>
        </w:rPr>
        <w:t>This Decision is addressed to the Portuguese Republic.</w:t>
      </w:r>
    </w:p>
    <w:p w:rsidRPr="003D66D7" w:rsidR="00200A92" w:rsidP="00DA0CF1" w:rsidRDefault="00200A92" w14:paraId="4A0329B1" w14:textId="77777777">
      <w:pPr>
        <w:keepNext/>
        <w:spacing w:after="0" w:line="240" w:lineRule="auto"/>
        <w:jc w:val="both"/>
        <w:rPr>
          <w:noProof/>
        </w:rPr>
      </w:pPr>
      <w:r w:rsidRPr="003D66D7">
        <w:rPr>
          <w:noProof/>
        </w:rPr>
        <w:t>Done at Brussels,</w:t>
      </w:r>
    </w:p>
    <w:p w:rsidRPr="003D66D7" w:rsidR="00200A92" w:rsidP="00DA0CF1" w:rsidRDefault="00200A92" w14:paraId="4A0329B2" w14:textId="77777777">
      <w:pPr>
        <w:keepNext/>
        <w:tabs>
          <w:tab w:val="left" w:pos="4252"/>
        </w:tabs>
        <w:spacing w:before="720" w:after="0" w:line="240" w:lineRule="auto"/>
        <w:jc w:val="both"/>
        <w:rPr>
          <w:i/>
          <w:noProof/>
        </w:rPr>
      </w:pPr>
      <w:r w:rsidRPr="003D66D7">
        <w:rPr>
          <w:i/>
          <w:noProof/>
        </w:rPr>
        <w:tab/>
        <w:t>For the Council</w:t>
      </w:r>
    </w:p>
    <w:p w:rsidRPr="003D66D7" w:rsidR="00200A92" w:rsidP="00DA0CF1" w:rsidRDefault="00200A92" w14:paraId="4A0329B3" w14:textId="77777777">
      <w:pPr>
        <w:tabs>
          <w:tab w:val="left" w:pos="4252"/>
        </w:tabs>
        <w:spacing w:before="0" w:after="0" w:line="240" w:lineRule="auto"/>
        <w:rPr>
          <w:i/>
          <w:noProof/>
        </w:rPr>
      </w:pPr>
      <w:r w:rsidRPr="003D66D7">
        <w:rPr>
          <w:i/>
          <w:noProof/>
        </w:rPr>
        <w:tab/>
        <w:t>The President</w:t>
      </w:r>
    </w:p>
    <w:p w:rsidR="00200A92" w:rsidRDefault="00200A92" w14:paraId="4A0329B4" w14:textId="77777777">
      <w:pPr>
        <w:pStyle w:val="FinalLine"/>
      </w:pPr>
    </w:p>
    <w:sectPr w:rsidR="00402B19" w:rsidSect="00DA0CF1">
      <w:headerReference w:type="even" r:id="R52fcb6c4937e485a"/>
      <w:headerReference w:type="default" r:id="R5a3dae16690d4fe9"/>
      <w:footerReference w:type="even" r:id="R4469e8c163a94523"/>
      <w:footerReference w:type="default" r:id="Rbdb685deb6dc4850"/>
      <w:headerReference w:type="first" r:id="Rb5a0da404b5d4913"/>
      <w:footerReference w:type="first" r:id="Re2e2146af7cf49b9"/>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7049</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7049</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A0CF1" w:rsidR="00200A92" w:rsidP="00DA0CF1" w:rsidRDefault="00200A92" w14:paraId="4A0329BD"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7049</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7049</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A0CF1" w:rsidR="00200A92" w:rsidP="00DA0CF1" w:rsidRDefault="00200A92" w14:paraId="4A0329DB" w14:textId="7777777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7049</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r>
            <w:t xml:space="preserve">ANNEX</w:t>
          </w: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DA0CF1" w:rsidTr="00DA0CF1" w14:paraId="4A0329EB" w14:textId="77777777">
      <w:trPr>
        <w:jc w:val="center"/>
      </w:trPr>
      <w:tc>
        <w:tcPr>
          <w:tcW w:w="5000" w:type="pct"/>
          <w:gridSpan w:val="7"/>
          <w:shd w:val="clear" w:color="auto" w:fill="auto"/>
          <w:tcMar>
            <w:top w:w="57" w:type="dxa"/>
          </w:tcMar>
        </w:tcPr>
        <w:p w:rsidRPr="00D94637" w:rsidR="00200A92" w:rsidP="00D94637" w:rsidRDefault="00200A92" w14:paraId="4A0329EA" w14:textId="77777777">
          <w:pPr>
            <w:pStyle w:val="FooterText"/>
            <w:pBdr>
              <w:top w:val="single" w:color="auto" w:sz="4" w:space="1"/>
            </w:pBdr>
            <w:spacing w:before="200"/>
            <w:rPr>
              <w:sz w:val="2"/>
              <w:szCs w:val="2"/>
            </w:rPr>
          </w:pPr>
        </w:p>
      </w:tc>
    </w:tr>
    <w:tr w:rsidRPr="00B310DC" w:rsidR="00DA0CF1" w:rsidTr="00DA0CF1" w14:paraId="4A0329F0" w14:textId="77777777">
      <w:trPr>
        <w:jc w:val="center"/>
      </w:trPr>
      <w:tc>
        <w:tcPr>
          <w:tcW w:w="2500" w:type="pct"/>
          <w:gridSpan w:val="2"/>
          <w:shd w:val="clear" w:color="auto" w:fill="auto"/>
          <w:tcMar>
            <w:top w:w="0" w:type="dxa"/>
          </w:tcMar>
        </w:tcPr>
        <w:p w:rsidRPr="00AD7BF2" w:rsidR="00200A92" w:rsidP="004F54B2" w:rsidRDefault="00200A92" w14:paraId="4A0329EC" w14:textId="77777777">
          <w:pPr>
            <w:pStyle w:val="FooterText"/>
          </w:pPr>
          <w:r>
            <w:t>7049/26</w:t>
          </w:r>
          <w:r w:rsidRPr="002511D8">
            <w:t xml:space="preserve"> </w:t>
          </w:r>
        </w:p>
      </w:tc>
      <w:tc>
        <w:tcPr>
          <w:tcW w:w="625" w:type="pct"/>
          <w:shd w:val="clear" w:color="auto" w:fill="auto"/>
          <w:tcMar>
            <w:top w:w="0" w:type="dxa"/>
          </w:tcMar>
        </w:tcPr>
        <w:p w:rsidRPr="00AD7BF2" w:rsidR="00200A92" w:rsidP="00D94637" w:rsidRDefault="00200A92" w14:paraId="4A0329ED" w14:textId="77777777">
          <w:pPr>
            <w:pStyle w:val="FooterText"/>
            <w:jc w:val="center"/>
          </w:pPr>
        </w:p>
      </w:tc>
      <w:tc>
        <w:tcPr>
          <w:tcW w:w="1286" w:type="pct"/>
          <w:gridSpan w:val="3"/>
          <w:shd w:val="clear" w:color="auto" w:fill="auto"/>
          <w:tcMar>
            <w:top w:w="0" w:type="dxa"/>
          </w:tcMar>
        </w:tcPr>
        <w:p w:rsidRPr="002511D8" w:rsidR="00200A92" w:rsidP="00D94637" w:rsidRDefault="00200A92" w14:paraId="4A0329EE" w14:textId="77777777">
          <w:pPr>
            <w:pStyle w:val="FooterText"/>
            <w:jc w:val="center"/>
          </w:pPr>
        </w:p>
      </w:tc>
      <w:tc>
        <w:tcPr>
          <w:tcW w:w="589" w:type="pct"/>
          <w:shd w:val="clear" w:color="auto" w:fill="auto"/>
          <w:tcMar>
            <w:top w:w="0" w:type="dxa"/>
          </w:tcMar>
        </w:tcPr>
        <w:p w:rsidRPr="00B310DC" w:rsidR="00200A92" w:rsidP="00D94637" w:rsidRDefault="00200A92" w14:paraId="4A0329EF" w14:textId="77777777">
          <w:pPr>
            <w:pStyle w:val="FooterText"/>
            <w:jc w:val="right"/>
          </w:pPr>
          <w:r>
            <w:fldChar w:fldCharType="begin"/>
          </w:r>
          <w:r>
            <w:instrText xml:space="preserve"> PAGE  \* MERGEFORMAT </w:instrText>
          </w:r>
          <w:r>
            <w:fldChar w:fldCharType="separate"/>
          </w:r>
          <w:r>
            <w:rPr>
              <w:noProof/>
            </w:rPr>
            <w:t>2</w:t>
          </w:r>
          <w:r>
            <w:fldChar w:fldCharType="end"/>
          </w:r>
        </w:p>
      </w:tc>
    </w:tr>
    <w:tr w:rsidRPr="00D94637" w:rsidR="00DA0CF1" w:rsidTr="00DA0CF1" w14:paraId="4A0329F5" w14:textId="77777777">
      <w:trPr>
        <w:jc w:val="center"/>
      </w:trPr>
      <w:tc>
        <w:tcPr>
          <w:tcW w:w="1774" w:type="pct"/>
          <w:shd w:val="clear" w:color="auto" w:fill="auto"/>
        </w:tcPr>
        <w:p w:rsidRPr="00AD7BF2" w:rsidR="00200A92" w:rsidP="00D94637" w:rsidRDefault="00200A92" w14:paraId="4A0329F1" w14:textId="77777777">
          <w:pPr>
            <w:pStyle w:val="FooterText"/>
            <w:spacing w:before="40"/>
          </w:pPr>
        </w:p>
      </w:tc>
      <w:tc>
        <w:tcPr>
          <w:tcW w:w="1455" w:type="pct"/>
          <w:gridSpan w:val="3"/>
          <w:shd w:val="clear" w:color="auto" w:fill="auto"/>
        </w:tcPr>
        <w:p w:rsidRPr="00AD7BF2" w:rsidR="00200A92" w:rsidP="00D204D6" w:rsidRDefault="00200A92" w14:paraId="4A0329F2" w14:textId="77777777">
          <w:pPr>
            <w:pStyle w:val="FooterText"/>
            <w:spacing w:before="40"/>
            <w:jc w:val="center"/>
          </w:pPr>
          <w:r>
            <w:t>JAI.B</w:t>
          </w:r>
        </w:p>
      </w:tc>
      <w:tc>
        <w:tcPr>
          <w:tcW w:w="742" w:type="pct"/>
          <w:shd w:val="clear" w:color="auto" w:fill="auto"/>
        </w:tcPr>
        <w:p w:rsidRPr="00D94637" w:rsidR="00200A92" w:rsidP="002F0099" w:rsidRDefault="00200A92" w14:paraId="4A0329F3" w14:textId="77777777">
          <w:pPr>
            <w:pStyle w:val="FooterText"/>
            <w:jc w:val="center"/>
            <w:rPr>
              <w:b/>
              <w:position w:val="-4"/>
              <w:sz w:val="36"/>
            </w:rPr>
          </w:pPr>
        </w:p>
      </w:tc>
      <w:tc>
        <w:tcPr>
          <w:tcW w:w="1029" w:type="pct"/>
          <w:gridSpan w:val="2"/>
          <w:shd w:val="clear" w:color="auto" w:fill="auto"/>
        </w:tcPr>
        <w:p w:rsidRPr="00695BAF" w:rsidR="00200A92" w:rsidP="00D94637" w:rsidRDefault="00200A92" w14:paraId="4A0329F4" w14:textId="77777777">
          <w:pPr>
            <w:pStyle w:val="FooterText"/>
            <w:jc w:val="right"/>
            <w:rPr>
              <w:caps/>
              <w:spacing w:val="-20"/>
              <w:sz w:val="16"/>
            </w:rPr>
          </w:pPr>
          <w:r>
            <w:rPr>
              <w:b/>
              <w:caps/>
              <w:spacing w:val="-20"/>
              <w:position w:val="-4"/>
              <w:sz w:val="36"/>
            </w:rPr>
            <w:t>EN</w:t>
          </w:r>
        </w:p>
      </w:tc>
    </w:tr>
  </w:tbl>
  <w:p w:rsidRPr="00DA0CF1" w:rsidR="00200A92" w:rsidP="00DA0CF1" w:rsidRDefault="00200A92" w14:paraId="4A0329F6" w14:textId="77777777">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F1" w:rsidP="00A43C50" w:rsidRDefault="00144FF1" w14:paraId="4A0329B7" w14:textId="77777777">
      <w:r>
        <w:separator/>
      </w:r>
    </w:p>
  </w:footnote>
  <w:footnote w:type="continuationSeparator" w:id="0">
    <w:p w:rsidR="00144FF1" w:rsidP="00A43C50" w:rsidRDefault="00144FF1" w14:paraId="4A0329B8" w14:textId="77777777">
      <w:r>
        <w:continuationSeparator/>
      </w:r>
    </w:p>
  </w:footnote>
  <w:footnote w:id="2">
    <w:p w:rsidRPr="008F183A" w:rsidR="00200A92" w:rsidP="00DA0CF1" w:rsidRDefault="00200A92" w14:paraId="4A0329F9" w14:textId="77777777">
      <w:pPr>
        <w:pStyle w:val="title-bold"/>
        <w:shd w:val="clear" w:color="auto" w:fill="FFFFFF"/>
        <w:spacing w:before="0" w:beforeAutospacing="0" w:after="75" w:afterAutospacing="0"/>
        <w:rPr>
          <w:rStyle w:val="FootnoteReference"/>
          <w:rFonts w:eastAsiaTheme="minorHAnsi"/>
          <w:sz w:val="20"/>
          <w:szCs w:val="20"/>
          <w:lang w:val="nl-BE" w:eastAsia="en-US"/>
        </w:rPr>
      </w:pPr>
      <w:r w:rsidRPr="00AC68E4">
        <w:rPr>
          <w:rStyle w:val="FootnoteReference"/>
        </w:rPr>
        <w:footnoteRef/>
      </w:r>
      <w:r w:rsidRPr="008F183A">
        <w:rPr>
          <w:rStyle w:val="FootnoteReference"/>
          <w:lang w:val="nl-BE"/>
        </w:rPr>
        <w:tab/>
      </w:r>
      <w:r w:rsidRPr="001C4D19">
        <w:rPr>
          <w:rStyle w:val="FootnoteReference"/>
          <w:rFonts w:eastAsiaTheme="minorHAnsi"/>
          <w:b w:val="0"/>
          <w:bCs/>
          <w:sz w:val="20"/>
          <w:szCs w:val="20"/>
          <w:vertAlign w:val="baseline"/>
          <w:lang w:val="nl-BE" w:eastAsia="en-US"/>
        </w:rPr>
        <w:t>OJ L</w:t>
      </w:r>
      <w:r w:rsidRPr="001C4D19">
        <w:rPr>
          <w:rStyle w:val="FootnoteReference"/>
          <w:rFonts w:eastAsiaTheme="minorHAnsi"/>
          <w:sz w:val="20"/>
          <w:szCs w:val="20"/>
          <w:vertAlign w:val="baseline"/>
          <w:lang w:val="nl-BE" w:eastAsia="en-US"/>
        </w:rPr>
        <w:t xml:space="preserve"> 1</w:t>
      </w:r>
      <w:r w:rsidRPr="001C4D19">
        <w:rPr>
          <w:rFonts w:eastAsiaTheme="minorHAnsi"/>
          <w:sz w:val="20"/>
          <w:szCs w:val="20"/>
          <w:lang w:val="nl-BE" w:eastAsia="en-US"/>
        </w:rPr>
        <w:t>60</w:t>
      </w:r>
      <w:r w:rsidRPr="001C4D19">
        <w:rPr>
          <w:rStyle w:val="FootnoteReference"/>
          <w:rFonts w:eastAsiaTheme="minorHAnsi"/>
          <w:sz w:val="20"/>
          <w:szCs w:val="20"/>
          <w:vertAlign w:val="baseline"/>
          <w:lang w:val="nl-BE" w:eastAsia="en-US"/>
        </w:rPr>
        <w:t xml:space="preserve">, </w:t>
      </w:r>
      <w:r w:rsidRPr="001C4D19">
        <w:rPr>
          <w:rFonts w:eastAsiaTheme="minorHAnsi"/>
          <w:sz w:val="20"/>
          <w:szCs w:val="20"/>
          <w:lang w:val="nl-BE" w:eastAsia="en-US"/>
        </w:rPr>
        <w:t>15</w:t>
      </w:r>
      <w:r w:rsidRPr="001C4D19">
        <w:rPr>
          <w:rStyle w:val="FootnoteReference"/>
          <w:rFonts w:eastAsiaTheme="minorHAnsi"/>
          <w:sz w:val="20"/>
          <w:szCs w:val="20"/>
          <w:vertAlign w:val="baseline"/>
          <w:lang w:val="nl-BE" w:eastAsia="en-US"/>
        </w:rPr>
        <w:t>.</w:t>
      </w:r>
      <w:r w:rsidRPr="001C4D19">
        <w:rPr>
          <w:rFonts w:eastAsiaTheme="minorHAnsi"/>
          <w:sz w:val="20"/>
          <w:szCs w:val="20"/>
          <w:lang w:val="nl-BE" w:eastAsia="en-US"/>
        </w:rPr>
        <w:t>6</w:t>
      </w:r>
      <w:r w:rsidRPr="001C4D19">
        <w:rPr>
          <w:rStyle w:val="FootnoteReference"/>
          <w:rFonts w:eastAsiaTheme="minorHAnsi"/>
          <w:sz w:val="20"/>
          <w:szCs w:val="20"/>
          <w:vertAlign w:val="baseline"/>
          <w:lang w:val="nl-BE" w:eastAsia="en-US"/>
        </w:rPr>
        <w:t>.</w:t>
      </w:r>
      <w:r w:rsidRPr="001C4D19">
        <w:rPr>
          <w:rStyle w:val="FootnoteReference"/>
          <w:rFonts w:eastAsiaTheme="minorHAnsi"/>
          <w:b w:val="0"/>
          <w:bCs/>
          <w:sz w:val="20"/>
          <w:szCs w:val="20"/>
          <w:vertAlign w:val="baseline"/>
          <w:lang w:val="nl-BE" w:eastAsia="en-US"/>
        </w:rPr>
        <w:t>20</w:t>
      </w:r>
      <w:r w:rsidRPr="001C4D19">
        <w:rPr>
          <w:rFonts w:eastAsiaTheme="minorHAnsi"/>
          <w:sz w:val="20"/>
          <w:szCs w:val="20"/>
          <w:lang w:val="nl-BE" w:eastAsia="en-US"/>
        </w:rPr>
        <w:t>22</w:t>
      </w:r>
      <w:r w:rsidRPr="001C4D19">
        <w:rPr>
          <w:rStyle w:val="FootnoteReference"/>
          <w:rFonts w:eastAsiaTheme="minorHAnsi"/>
          <w:b w:val="0"/>
          <w:bCs/>
          <w:sz w:val="20"/>
          <w:szCs w:val="20"/>
          <w:vertAlign w:val="baseline"/>
          <w:lang w:val="nl-BE" w:eastAsia="en-US"/>
        </w:rPr>
        <w:t xml:space="preserve">, </w:t>
      </w:r>
      <w:r w:rsidRPr="001C4D19">
        <w:rPr>
          <w:rStyle w:val="FootnoteReference"/>
          <w:rFonts w:eastAsiaTheme="minorHAnsi"/>
          <w:b w:val="0"/>
          <w:bCs/>
          <w:sz w:val="20"/>
          <w:szCs w:val="20"/>
          <w:vertAlign w:val="baseline"/>
          <w:lang w:val="nl-BE" w:eastAsia="en-US"/>
        </w:rPr>
        <w:t>p.</w:t>
      </w:r>
      <w:r w:rsidRPr="001C4D19">
        <w:rPr>
          <w:rStyle w:val="FootnoteReference"/>
          <w:rFonts w:eastAsiaTheme="minorHAnsi"/>
          <w:sz w:val="20"/>
          <w:szCs w:val="20"/>
          <w:vertAlign w:val="baseline"/>
          <w:lang w:val="nl-BE" w:eastAsia="en-US"/>
        </w:rPr>
        <w:t xml:space="preserve"> </w:t>
      </w:r>
      <w:r w:rsidRPr="001C4D19">
        <w:rPr>
          <w:rFonts w:eastAsiaTheme="minorHAnsi"/>
          <w:sz w:val="20"/>
          <w:szCs w:val="20"/>
          <w:lang w:val="nl-BE" w:eastAsia="en-US"/>
        </w:rPr>
        <w:t>1, ELI: </w:t>
      </w:r>
      <w:hyperlink w:tooltip="Gives access to this document through its ELI URI." w:history="1" r:id="rId1">
        <w:r w:rsidRPr="001C4D19">
          <w:rPr>
            <w:rStyle w:val="Hyperlink"/>
            <w:rFonts w:eastAsiaTheme="minorHAnsi"/>
            <w:sz w:val="20"/>
            <w:szCs w:val="20"/>
            <w:lang w:val="nl-BE" w:eastAsia="en-US"/>
          </w:rPr>
          <w:t>http://data.europa.eu/eli/reg/2022/922/oj</w:t>
        </w:r>
      </w:hyperlink>
      <w:r w:rsidRPr="001C4D19">
        <w:rPr>
          <w:rFonts w:eastAsiaTheme="minorHAnsi"/>
          <w:sz w:val="20"/>
          <w:szCs w:val="20"/>
          <w:lang w:val="nl-BE" w:eastAsia="en-US"/>
        </w:rPr>
        <w:t>.</w:t>
      </w:r>
    </w:p>
  </w:footnote>
  <w:footnote w:id="3">
    <w:p w:rsidRPr="0066738A" w:rsidR="00200A92" w:rsidP="00DA0CF1" w:rsidRDefault="00200A92" w14:paraId="4A0329FA" w14:textId="77777777">
      <w:pPr>
        <w:pStyle w:val="FootnoteText"/>
        <w:rPr>
          <w:lang w:val="en-IE"/>
        </w:rPr>
      </w:pPr>
      <w:r w:rsidRPr="001210BF">
        <w:rPr>
          <w:rStyle w:val="FootnoteReference"/>
        </w:rPr>
        <w:footnoteRef/>
      </w:r>
      <w:r>
        <w:tab/>
      </w:r>
      <w:r w:rsidRPr="001C4D19">
        <w:rPr>
          <w:sz w:val="20"/>
          <w:lang w:val="en-IE"/>
        </w:rPr>
        <w:t xml:space="preserve">According to Eurostat data Lisbon Airport is the </w:t>
      </w:r>
      <w:r w:rsidRPr="001C4D19">
        <w:rPr>
          <w:sz w:val="20"/>
          <w:lang w:val="en-IE"/>
        </w:rPr>
        <w:t>Union’s 8th-busiest airport with over 35 million passengers in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A0CF1" w:rsidR="00200A92" w:rsidP="00DA0CF1" w:rsidRDefault="00200A92" w14:paraId="4A0329BB"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A0CF1" w:rsidR="00200A92" w:rsidP="00DA0CF1" w:rsidRDefault="00200A92" w14:paraId="4A0329D9" w14:textId="7777777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9.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A0CF1" w:rsidR="00200A92" w:rsidP="00DA0CF1" w:rsidRDefault="00200A92" w14:paraId="4A0329E9" w14:textId="77777777">
    <w:pPr>
      <w:pStyle w:val="HeaderCouncil"/>
    </w:pPr>
    <w:r>
      <w:rPr>
        <w:noProof/>
      </w:rPr>
      <w:drawing>
        <wp:anchor distT="0" distB="0" distL="114300" distR="114300" simplePos="0" relativeHeight="251659264" behindDoc="0" locked="0" layoutInCell="1" allowOverlap="1" wp14:editId="4A0329F8" wp14:anchorId="4A0329F7">
          <wp:simplePos x="0" y="0"/>
          <wp:positionH relativeFrom="column">
            <wp:align>center</wp:align>
          </wp:positionH>
          <wp:positionV relativeFrom="page">
            <wp:posOffset>9899650</wp:posOffset>
          </wp:positionV>
          <wp:extent cx="6120000" cy="684000"/>
          <wp:effectExtent l="0" t="0" r="0" b="0"/>
          <wp:wrapNone/>
          <wp:docPr id="2" name="DW_WATERMARK_d05c6c22-cad6-46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29349" name="DW_WATERMARK_d05c6c22-cad6-461c-"/>
                  <pic:cNvPicPr/>
                </pic:nvPicPr>
                <pic:blipFill>
                  <a:blip r:embed="R48194007ad5f4ffd">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margin">
            <wp14:pctWidth>0</wp14:pctWidth>
          </wp14:sizeRelH>
          <wp14:sizeRelV relativeFrom="margin">
            <wp14:pctHeight>0</wp14:pctHeight>
          </wp14:sizeRelV>
        </wp:anchor>
      </w:drawing>
    </w:r>
    <w:r>
      <w:t> </w:t>
    </w:r>
  </w:p>
</w:hdr>
</file>

<file path=word/numbering.xml><?xml version="1.0" encoding="utf-8"?>
<w:numbering xmlns:w15="http://schemas.microsoft.com/office/word/2012/wordml" xmlns:w16cid="http://schemas.microsoft.com/office/word/2016/wordml/cid" xmlns:p16="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xmlns:w15="http://schemas.microsoft.com/office/word/2012/wordml" w:abstractNumId="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rPr>
    </w:lvl>
  </w:abstractNum>
  <w:abstractNum xmlns:w15="http://schemas.microsoft.com/office/word/2012/wordml"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rPr>
    </w:lvl>
  </w:abstractNum>
  <w:abstractNum xmlns:w15="http://schemas.microsoft.com/office/word/2012/wordml" w:abstractNumId="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rPr>
    </w:lvl>
  </w:abstractNum>
  <w:abstractNum xmlns:w15="http://schemas.microsoft.com/office/word/2012/wordml" w:abstractNumId="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rPr>
    </w:lvl>
  </w:abstractNum>
  <w:abstractNum xmlns:w15="http://schemas.microsoft.com/office/word/2012/wordml" w:abstractNumId="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xmlns:w15="http://schemas.microsoft.com/office/word/2012/wordml"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xmlns:w15="http://schemas.microsoft.com/office/word/2012/wordml" w:abstractNumId="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xmlns:w15="http://schemas.microsoft.com/office/word/2012/wordml" w:abstractNumId="1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xmlns:w15="http://schemas.microsoft.com/office/word/2012/wordml"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xmlns:w15="http://schemas.microsoft.com/office/word/2012/wordml" w:abstractNumId="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xmlns:w15="http://schemas.microsoft.com/office/word/2012/wordml"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xmlns:w15="http://schemas.microsoft.com/office/word/2012/wordml"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xmlns:w15="http://schemas.microsoft.com/office/word/2012/wordml" w:abstractNumId="1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xmlns:w15="http://schemas.microsoft.com/office/word/2012/wordml"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xmlns:w15="http://schemas.microsoft.com/office/word/2012/wordml"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0" w15:restartNumberingAfterBreak="0">
    <w:nsid w:val="FFFFFF81"/>
    <w:multiLevelType w:val="singleLevel"/>
    <w:tmpl w:val="86F04DD0"/>
    <w:lvl w:ilvl="0">
      <w:start w:val="1"/>
      <w:numFmt w:val="bullet"/>
      <w:pStyle w:val="ListBullet4"/>
      <w:lvlText w:val=""/>
      <w:lvlJc w:val="left"/>
      <w:pPr>
        <w:tabs>
          <w:tab w:val="num" w:pos="1209"/>
        </w:tabs>
        <w:ind w:left="1209" w:hanging="360"/>
      </w:pPr>
      <w:rPr>
        <w:rFonts w:hint="default" w:ascii="Symbol" w:hAnsi="Symbol"/>
      </w:r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 xmlns:w16cid="http://schemas.microsoft.com/office/word/2016/wordml/cid" w:numId="21">
    <w:abstractNumId w:val="20"/>
  </w:num>
  <w:num xmlns:p16="http://schemas.microsoft.com/office/word/2016/wordml/cid"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56&quot; text=&quot;OUTCOME OF PROCEEDINGS&quot; /&gt;&#13;&#10;    &lt;/basicdatatype&gt;&#13;&#10;  &lt;/metadata&gt;&#13;&#10;  &lt;metadata key=&quot;md_HeadingText&quot;&gt;&#13;&#10;    &lt;headingtext text=&quot;OUTCOME OF PROCEEDINGS&quot;&gt;&#13;&#10;      &lt;formattedtext&gt;&#13;&#10;        &lt;xaml text=&quot;OUTCOME OF PROCEEDINGS&quot;&gt;&amp;lt;FlowDocument xmlns=&quot;http://schemas.microsoft.com/winfx/2006/xaml/presentation&quot;&amp;gt;&amp;lt;Paragraph&amp;gt;OUTCOME OF PROCEEDINGS&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3-06&lt;/text&gt;&#13;&#10;  &lt;/metadata&gt;&#13;&#10;  &lt;metadata key=&quot;md_Prefix&quot;&gt;&#13;&#10;    &lt;text&gt;&lt;/text&gt;&#13;&#10;  &lt;/metadata&gt;&#13;&#10;  &lt;metadata key=&quot;md_DocumentNumber&quot;&gt;&#13;&#10;    &lt;text&gt;7049&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SCH-EVAL 14&lt;/text&gt;&#13;&#10;      &lt;text&gt;FRONT 58&lt;/text&gt;&#13;&#10;      &lt;text&gt;IXIM 70&lt;/text&gt;&#13;&#10;      &lt;text&gt;COMIX 66&lt;/text&gt;&#13;&#10;    &lt;/textlist&gt;&#13;&#10;  &lt;/metadata&gt;&#13;&#10;  &lt;metadata key=&quot;md_ThirdPartyDistributionMarkers&quot;&gt;&#13;&#10;    &lt;textlist&gt;&#13;&#10;      &lt;text&gt;CH&lt;/text&gt;&#13;&#10;      &lt;text&gt;IS&lt;/text&gt;&#13;&#10;      &lt;text&gt;LI&lt;/text&gt;&#13;&#10;      &lt;text&gt;NO&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quot; /&gt;&#13;&#10;    &lt;/basicdatatype&gt;&#13;&#10;  &lt;/metadata&gt;&#13;&#10;  &lt;metadata key=&quot;md_ReplyName&quot; /&gt;&#13;&#10;  &lt;metadata key=&quot;md_EPQuestionsData&quot; /&gt;&#13;&#10;  &lt;metadata key=&quot;md_Deadline&quot; /&gt;&#13;&#10;  &lt;metadata key=&quot;md_InterinstitutionalFiles&quot;&gt;&#13;&#10;    &lt;textlist&gt;&#13;&#10;      &lt;text&gt;2026/0052 (NLE)&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originator key=&quot;or_09&quot; text=&quot;General Secretariat of the Council&quot; /&gt;&#13;&#10;    &lt;/basicdatatype&gt;&#13;&#10;  &lt;/metadata&gt;&#13;&#10;  &lt;metadata key=&quot;md_Recipient&quot;&gt;&#13;&#10;    &lt;basicdatatype&gt;&#13;&#10;      &lt;recipient key=&quot;re_07&quot; text=&quot;Delegations&quot; /&gt;&#13;&#10;    &lt;/basicdatatype&gt;&#13;&#10;  &lt;/metadata&gt;&#13;&#10;  &lt;metadata key=&quot;md_DateOfReceipt&quot;&gt;&#13;&#10;    &lt;text&gt;&lt;/text&gt;&#13;&#10;  &lt;/metadata&gt;&#13;&#10;  &lt;metadata key=&quot;md_FreeDate&quot;&gt;&#13;&#10;    &lt;textlist&gt;&#13;&#10;      &lt;text&gt;2026-03-05&lt;/text&gt;&#13;&#10;    &lt;/textlist&gt;&#13;&#10;  &lt;/metadata&gt;&#13;&#10;  &lt;metadata key=&quot;md_PrecedingDocuments&quot;&gt;&#13;&#10;    &lt;textlist&gt;&#13;&#10;      &lt;text&gt;6474/26&lt;/text&gt;&#13;&#10;    &lt;/textlist&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Council Implementing Decision setting out recommendations for remedial actions aimed at addressing the serious deficiencies identified in the 2025 Schengen evaluation report of Portugal in relation to external border checks in accordance with Council Regulation (EU) 2022/922&quot;&gt;&amp;lt;FlowDocument xmlns=&quot;http://schemas.microsoft.com/winfx/2006/xaml/presentation&quot;&amp;gt;&amp;lt;Paragraph&amp;gt;Council Implementing Decision setting out recommendations for remedial actions aimed at addressing the serious deficiencies identified in the 2025 Schengen evaluation report of Portugal in relation to external border checks in accordance with Council Regulation (EU) 2022/922&amp;lt;/Paragraph&amp;gt;&amp;lt;/FlowDocument&amp;gt;&lt;/xaml&gt;&#13;&#10;  &lt;/metadata&gt;&#13;&#10;  &lt;metadata key=&quot;md_SubjectFootnote&quot;&gt;&#13;&#10;    &lt;text&gt;&lt;/text&gt;&#13;&#10;  &lt;/metadata&gt;&#13;&#10;  &lt;metadata key=&quot;md_DG&quot;&gt;&#13;&#10;    &lt;text&gt;JAI.B&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lt;/text&gt;&#13;&#10;  &lt;/metadata&gt;&#13;&#10;  &lt;metadata key=&quot;md_SourceDocLanguage&quot; /&gt;&#13;&#10;  &lt;metadata key=&quot;md_SourceDocType&quot; /&gt;&#13;&#10;  &lt;metadata key=&quot;md_SourceDocTitle&quot; /&gt;&#13;&#10;  &lt;metadata key=&quot;md_SourceDocIsCECDoc&quot;&gt;&#13;&#10;    &lt;text&gt;&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DW_AutoOpen"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attachedTemplate r:id="rId1"/>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Text" w:customStyle="1">
    <w:name w:val="Footer Text"/>
    <w:basedOn w:val="Normal"/>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styleId="FooterChar" w:customStyle="1">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styleId="FootnoteTextChar" w:customStyle="1">
    <w:name w:val="Footnote Text Char"/>
    <w:basedOn w:val="DefaultParagraphFont"/>
    <w:link w:val="FootnoteText"/>
    <w:uiPriority w:val="99"/>
    <w:semiHidden/>
    <w:rsid w:val="009C6417"/>
    <w:rPr>
      <w:rFonts w:ascii="Times New Roman" w:hAnsi="Times New Roman" w:cs="Times New Roman"/>
      <w:sz w:val="24"/>
      <w:szCs w:val="20"/>
      <w:shd w:val="clear" w:color="auto" w:fill="auto"/>
      <w:lang w:val="en-GB"/>
    </w:rPr>
  </w:style>
  <w:style w:type="paragraph" w:styleId="NormalCentered" w:customStyle="1">
    <w:name w:val="Normal Centered"/>
    <w:basedOn w:val="Normal"/>
    <w:rsid w:val="009C6417"/>
    <w:pPr>
      <w:spacing w:before="200"/>
      <w:jc w:val="center"/>
    </w:pPr>
  </w:style>
  <w:style w:type="paragraph" w:styleId="NormalRight" w:customStyle="1">
    <w:name w:val="Normal Right"/>
    <w:basedOn w:val="Normal"/>
    <w:rsid w:val="009C6417"/>
    <w:pPr>
      <w:spacing w:before="200"/>
      <w:jc w:val="right"/>
    </w:pPr>
  </w:style>
  <w:style w:type="paragraph" w:styleId="NormalJustified" w:customStyle="1">
    <w:name w:val="Normal Justified"/>
    <w:basedOn w:val="Normal"/>
    <w:rsid w:val="009C6417"/>
    <w:pPr>
      <w:spacing w:before="200"/>
      <w:jc w:val="both"/>
    </w:pPr>
  </w:style>
  <w:style w:type="paragraph" w:styleId="HeaderLandscape" w:customStyle="1">
    <w:name w:val="HeaderLandscape"/>
    <w:basedOn w:val="Normal"/>
    <w:rsid w:val="009C6417"/>
    <w:pPr>
      <w:tabs>
        <w:tab w:val="right" w:pos="14570"/>
      </w:tabs>
    </w:pPr>
  </w:style>
  <w:style w:type="paragraph" w:styleId="FooterLandscape" w:customStyle="1">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styleId="HeaderCouncil" w:customStyle="1">
    <w:name w:val="Header Council"/>
    <w:basedOn w:val="Normal"/>
    <w:rsid w:val="009C6417"/>
    <w:pPr>
      <w:spacing w:before="0" w:after="0" w:line="240" w:lineRule="auto"/>
    </w:pPr>
    <w:rPr>
      <w:sz w:val="2"/>
      <w:rFonts w:ascii="Times New Roman" w:hAnsi="Times New Roman"/>
    </w:rPr>
  </w:style>
  <w:style w:type="paragraph" w:styleId="FooterCouncil" w:customStyle="1">
    <w:name w:val="Footer Council"/>
    <w:basedOn w:val="Normal"/>
    <w:rsid w:val="009C6417"/>
    <w:pPr>
      <w:spacing w:before="0" w:after="0" w:line="240" w:lineRule="auto"/>
    </w:pPr>
    <w:rPr>
      <w:sz w:val="2"/>
      <w:rFonts w:ascii="Times New Roman" w:hAnsi="Times New Roman"/>
    </w:rPr>
  </w:style>
  <w:style w:type="paragraph" w:styleId="TechnicalBlock" w:customStyle="1">
    <w:name w:val="Technical Block"/>
    <w:basedOn w:val="Normal"/>
    <w:next w:val="Normal"/>
    <w:rsid w:val="009C6417"/>
    <w:pPr>
      <w:spacing w:before="0" w:after="240" w:line="240" w:lineRule="auto"/>
      <w:jc w:val="center"/>
    </w:pPr>
  </w:style>
  <w:style w:type="paragraph" w:styleId="FinalLine" w:customStyle="1">
    <w:name w:val="Final Line"/>
    <w:basedOn w:val="Normal"/>
    <w:next w:val="Normal"/>
    <w:rsid w:val="009C6417"/>
    <w:pPr>
      <w:pBdr>
        <w:bottom w:val="single" w:color="000000" w:sz="4" w:space="0"/>
      </w:pBdr>
      <w:spacing w:before="360"/>
      <w:ind w:left="3400" w:right="3400"/>
      <w:jc w:val="center"/>
    </w:pPr>
    <w:rPr>
      <w:b/>
    </w:rPr>
  </w:style>
  <w:style w:type="paragraph" w:styleId="FinalLineLandscape" w:customStyle="1">
    <w:name w:val="Final Line (Landscape)"/>
    <w:basedOn w:val="Normal"/>
    <w:next w:val="Normal"/>
    <w:rsid w:val="009C6417"/>
    <w:pPr>
      <w:pBdr>
        <w:bottom w:val="single" w:color="000000" w:sz="4" w:space="0"/>
      </w:pBdr>
      <w:spacing w:before="360"/>
      <w:ind w:left="5868" w:right="5868"/>
      <w:jc w:val="center"/>
    </w:pPr>
    <w:rPr>
      <w:b/>
    </w:rPr>
  </w:style>
  <w:style w:type="paragraph" w:styleId="Text1" w:customStyle="1">
    <w:name w:val="Text 1"/>
    <w:basedOn w:val="Normal"/>
    <w:rsid w:val="009C6417"/>
    <w:pPr>
      <w:ind w:left="567"/>
    </w:pPr>
  </w:style>
  <w:style w:type="paragraph" w:styleId="Text2" w:customStyle="1">
    <w:name w:val="Text 2"/>
    <w:basedOn w:val="Normal"/>
    <w:rsid w:val="009C6417"/>
    <w:pPr>
      <w:ind w:left="1134"/>
    </w:pPr>
  </w:style>
  <w:style w:type="paragraph" w:styleId="Text3" w:customStyle="1">
    <w:name w:val="Text 3"/>
    <w:basedOn w:val="Normal"/>
    <w:rsid w:val="009C6417"/>
    <w:pPr>
      <w:ind w:left="1701"/>
    </w:pPr>
  </w:style>
  <w:style w:type="paragraph" w:styleId="Text4" w:customStyle="1">
    <w:name w:val="Text 4"/>
    <w:basedOn w:val="Normal"/>
    <w:rsid w:val="009C6417"/>
    <w:pPr>
      <w:ind w:left="2268"/>
    </w:pPr>
  </w:style>
  <w:style w:type="paragraph" w:styleId="Text5" w:customStyle="1">
    <w:name w:val="Text 5"/>
    <w:basedOn w:val="Normal"/>
    <w:rsid w:val="009C6417"/>
    <w:pPr>
      <w:ind w:left="2835"/>
    </w:pPr>
  </w:style>
  <w:style w:type="paragraph" w:styleId="Text6" w:customStyle="1">
    <w:name w:val="Text 6"/>
    <w:basedOn w:val="Normal"/>
    <w:rsid w:val="009C6417"/>
    <w:pPr>
      <w:ind w:left="3402"/>
    </w:pPr>
  </w:style>
  <w:style w:type="paragraph" w:styleId="PointManual" w:customStyle="1">
    <w:name w:val="Point Manual"/>
    <w:basedOn w:val="Normal"/>
    <w:rsid w:val="009C6417"/>
    <w:pPr>
      <w:ind w:left="567" w:hanging="567"/>
    </w:pPr>
  </w:style>
  <w:style w:type="paragraph" w:styleId="PointManual1" w:customStyle="1">
    <w:name w:val="Point Manual (1)"/>
    <w:basedOn w:val="Normal"/>
    <w:rsid w:val="009C6417"/>
    <w:pPr>
      <w:ind w:left="1134" w:hanging="567"/>
    </w:pPr>
  </w:style>
  <w:style w:type="paragraph" w:styleId="PointManual2" w:customStyle="1">
    <w:name w:val="Point Manual (2)"/>
    <w:basedOn w:val="Normal"/>
    <w:rsid w:val="009C6417"/>
    <w:pPr>
      <w:ind w:left="1701" w:hanging="567"/>
    </w:pPr>
  </w:style>
  <w:style w:type="paragraph" w:styleId="PointManual3" w:customStyle="1">
    <w:name w:val="Point Manual (3)"/>
    <w:basedOn w:val="Normal"/>
    <w:rsid w:val="009C6417"/>
    <w:pPr>
      <w:ind w:left="2268" w:hanging="567"/>
    </w:pPr>
  </w:style>
  <w:style w:type="paragraph" w:styleId="PointManual4" w:customStyle="1">
    <w:name w:val="Point Manual (4)"/>
    <w:basedOn w:val="Normal"/>
    <w:rsid w:val="009C6417"/>
    <w:pPr>
      <w:ind w:left="2835" w:hanging="567"/>
    </w:pPr>
  </w:style>
  <w:style w:type="paragraph" w:styleId="PointDoubleManual" w:customStyle="1">
    <w:name w:val="Point Double Manual"/>
    <w:basedOn w:val="Normal"/>
    <w:rsid w:val="009C6417"/>
    <w:pPr>
      <w:tabs>
        <w:tab w:val="left" w:pos="567"/>
      </w:tabs>
      <w:ind w:left="1134" w:hanging="1134"/>
    </w:pPr>
  </w:style>
  <w:style w:type="paragraph" w:styleId="PointDoubleManual1" w:customStyle="1">
    <w:name w:val="Point Double Manual (1)"/>
    <w:basedOn w:val="Normal"/>
    <w:rsid w:val="009C6417"/>
    <w:pPr>
      <w:tabs>
        <w:tab w:val="left" w:pos="1134"/>
      </w:tabs>
      <w:ind w:left="1701" w:hanging="1134"/>
    </w:pPr>
  </w:style>
  <w:style w:type="paragraph" w:styleId="PointDoubleManual2" w:customStyle="1">
    <w:name w:val="Point Double Manual (2)"/>
    <w:basedOn w:val="Normal"/>
    <w:rsid w:val="009C6417"/>
    <w:pPr>
      <w:tabs>
        <w:tab w:val="left" w:pos="1701"/>
      </w:tabs>
      <w:ind w:left="2268" w:hanging="1134"/>
    </w:pPr>
  </w:style>
  <w:style w:type="paragraph" w:styleId="PointDoubleManual3" w:customStyle="1">
    <w:name w:val="Point Double Manual (3)"/>
    <w:basedOn w:val="Normal"/>
    <w:rsid w:val="009C6417"/>
    <w:pPr>
      <w:tabs>
        <w:tab w:val="left" w:pos="2268"/>
      </w:tabs>
      <w:ind w:left="2835" w:hanging="1134"/>
    </w:pPr>
  </w:style>
  <w:style w:type="paragraph" w:styleId="PointDoubleManual4" w:customStyle="1">
    <w:name w:val="Point Double Manual (4)"/>
    <w:basedOn w:val="Normal"/>
    <w:rsid w:val="009C6417"/>
    <w:pPr>
      <w:tabs>
        <w:tab w:val="left" w:pos="2835"/>
      </w:tabs>
      <w:ind w:left="3402" w:hanging="1134"/>
    </w:pPr>
  </w:style>
  <w:style w:type="paragraph" w:styleId="Pointabc" w:customStyle="1">
    <w:name w:val="Point abc"/>
    <w:basedOn w:val="Normal"/>
    <w:rsid w:val="009C6417"/>
    <w:pPr>
      <w:numPr>
        <w:ilvl w:val="1"/>
        <w:numId w:val="1"/>
      </w:numPr>
    </w:pPr>
  </w:style>
  <w:style w:type="paragraph" w:styleId="Pointabc1" w:customStyle="1">
    <w:name w:val="Point abc (1)"/>
    <w:basedOn w:val="Normal"/>
    <w:rsid w:val="009C6417"/>
    <w:pPr>
      <w:numPr>
        <w:ilvl w:val="3"/>
        <w:numId w:val="1"/>
      </w:numPr>
    </w:pPr>
  </w:style>
  <w:style w:type="paragraph" w:styleId="Pointabc2" w:customStyle="1">
    <w:name w:val="Point abc (2)"/>
    <w:basedOn w:val="Normal"/>
    <w:rsid w:val="009C6417"/>
    <w:pPr>
      <w:numPr>
        <w:ilvl w:val="5"/>
        <w:numId w:val="1"/>
      </w:numPr>
    </w:pPr>
  </w:style>
  <w:style w:type="paragraph" w:styleId="Pointabc3" w:customStyle="1">
    <w:name w:val="Point abc (3)"/>
    <w:basedOn w:val="Normal"/>
    <w:rsid w:val="009C6417"/>
    <w:pPr>
      <w:numPr>
        <w:ilvl w:val="7"/>
        <w:numId w:val="1"/>
      </w:numPr>
    </w:pPr>
  </w:style>
  <w:style w:type="paragraph" w:styleId="Pointabc4" w:customStyle="1">
    <w:name w:val="Point abc (4)"/>
    <w:basedOn w:val="Normal"/>
    <w:rsid w:val="009C6417"/>
    <w:pPr>
      <w:numPr>
        <w:ilvl w:val="8"/>
        <w:numId w:val="1"/>
      </w:numPr>
    </w:pPr>
  </w:style>
  <w:style w:type="paragraph" w:styleId="Point123" w:customStyle="1">
    <w:name w:val="Point 123"/>
    <w:basedOn w:val="Normal"/>
    <w:rsid w:val="009C6417"/>
    <w:pPr>
      <w:numPr>
        <w:numId w:val="1"/>
      </w:numPr>
    </w:pPr>
  </w:style>
  <w:style w:type="paragraph" w:styleId="Point1231" w:customStyle="1">
    <w:name w:val="Point 123 (1)"/>
    <w:basedOn w:val="Normal"/>
    <w:rsid w:val="009C6417"/>
    <w:pPr>
      <w:numPr>
        <w:ilvl w:val="2"/>
        <w:numId w:val="1"/>
      </w:numPr>
    </w:pPr>
  </w:style>
  <w:style w:type="paragraph" w:styleId="Point1232" w:customStyle="1">
    <w:name w:val="Point 123 (2)"/>
    <w:basedOn w:val="Normal"/>
    <w:rsid w:val="009C6417"/>
    <w:pPr>
      <w:numPr>
        <w:ilvl w:val="4"/>
        <w:numId w:val="1"/>
      </w:numPr>
    </w:pPr>
  </w:style>
  <w:style w:type="paragraph" w:styleId="Point1233" w:customStyle="1">
    <w:name w:val="Point 123 (3)"/>
    <w:basedOn w:val="Normal"/>
    <w:rsid w:val="009C6417"/>
    <w:pPr>
      <w:numPr>
        <w:ilvl w:val="6"/>
        <w:numId w:val="1"/>
      </w:numPr>
    </w:pPr>
  </w:style>
  <w:style w:type="paragraph" w:styleId="Pointivx" w:customStyle="1">
    <w:name w:val="Point ivx"/>
    <w:basedOn w:val="Normal"/>
    <w:rsid w:val="009C6417"/>
    <w:pPr>
      <w:numPr>
        <w:numId w:val="2"/>
      </w:numPr>
    </w:pPr>
  </w:style>
  <w:style w:type="paragraph" w:styleId="Pointivx1" w:customStyle="1">
    <w:name w:val="Point ivx (1)"/>
    <w:basedOn w:val="Normal"/>
    <w:rsid w:val="009C6417"/>
    <w:pPr>
      <w:numPr>
        <w:ilvl w:val="1"/>
        <w:numId w:val="2"/>
      </w:numPr>
    </w:pPr>
  </w:style>
  <w:style w:type="paragraph" w:styleId="Pointivx2" w:customStyle="1">
    <w:name w:val="Point ivx (2)"/>
    <w:basedOn w:val="Normal"/>
    <w:rsid w:val="009C6417"/>
    <w:pPr>
      <w:numPr>
        <w:ilvl w:val="2"/>
        <w:numId w:val="2"/>
      </w:numPr>
    </w:pPr>
  </w:style>
  <w:style w:type="paragraph" w:styleId="Pointivx3" w:customStyle="1">
    <w:name w:val="Point ivx (3)"/>
    <w:basedOn w:val="Normal"/>
    <w:rsid w:val="009C6417"/>
    <w:pPr>
      <w:numPr>
        <w:ilvl w:val="3"/>
        <w:numId w:val="2"/>
      </w:numPr>
    </w:pPr>
  </w:style>
  <w:style w:type="paragraph" w:styleId="Pointivx4" w:customStyle="1">
    <w:name w:val="Point ivx (4)"/>
    <w:basedOn w:val="Normal"/>
    <w:rsid w:val="009C6417"/>
    <w:pPr>
      <w:numPr>
        <w:ilvl w:val="4"/>
        <w:numId w:val="2"/>
      </w:numPr>
    </w:pPr>
  </w:style>
  <w:style w:type="paragraph" w:styleId="Bullet" w:customStyle="1">
    <w:name w:val="Bullet"/>
    <w:basedOn w:val="Normal"/>
    <w:rsid w:val="009C6417"/>
    <w:pPr>
      <w:numPr>
        <w:numId w:val="3"/>
      </w:numPr>
    </w:pPr>
  </w:style>
  <w:style w:type="paragraph" w:styleId="Bullet1" w:customStyle="1">
    <w:name w:val="Bullet 1"/>
    <w:basedOn w:val="Normal"/>
    <w:rsid w:val="009C6417"/>
    <w:pPr>
      <w:numPr>
        <w:numId w:val="4"/>
      </w:numPr>
    </w:pPr>
  </w:style>
  <w:style w:type="paragraph" w:styleId="Bullet2" w:customStyle="1">
    <w:name w:val="Bullet 2"/>
    <w:basedOn w:val="Normal"/>
    <w:rsid w:val="009C6417"/>
    <w:pPr>
      <w:numPr>
        <w:numId w:val="5"/>
      </w:numPr>
    </w:pPr>
  </w:style>
  <w:style w:type="paragraph" w:styleId="Bullet3" w:customStyle="1">
    <w:name w:val="Bullet 3"/>
    <w:basedOn w:val="Normal"/>
    <w:rsid w:val="009C6417"/>
    <w:pPr>
      <w:numPr>
        <w:numId w:val="6"/>
      </w:numPr>
    </w:pPr>
  </w:style>
  <w:style w:type="paragraph" w:styleId="Bullet4" w:customStyle="1">
    <w:name w:val="Bullet 4"/>
    <w:basedOn w:val="Normal"/>
    <w:rsid w:val="009C6417"/>
    <w:pPr>
      <w:numPr>
        <w:numId w:val="7"/>
      </w:numPr>
    </w:pPr>
  </w:style>
  <w:style w:type="paragraph" w:styleId="Dash" w:customStyle="1">
    <w:name w:val="Dash"/>
    <w:basedOn w:val="Normal"/>
    <w:rsid w:val="009C6417"/>
    <w:pPr>
      <w:numPr>
        <w:numId w:val="8"/>
      </w:numPr>
    </w:pPr>
  </w:style>
  <w:style w:type="paragraph" w:styleId="Dash1" w:customStyle="1">
    <w:name w:val="Dash 1"/>
    <w:basedOn w:val="Normal"/>
    <w:rsid w:val="009C6417"/>
    <w:pPr>
      <w:numPr>
        <w:numId w:val="9"/>
      </w:numPr>
    </w:pPr>
  </w:style>
  <w:style w:type="paragraph" w:styleId="Dash2" w:customStyle="1">
    <w:name w:val="Dash 2"/>
    <w:basedOn w:val="Normal"/>
    <w:rsid w:val="009C6417"/>
    <w:pPr>
      <w:numPr>
        <w:numId w:val="10"/>
      </w:numPr>
    </w:pPr>
  </w:style>
  <w:style w:type="paragraph" w:styleId="Dash3" w:customStyle="1">
    <w:name w:val="Dash 3"/>
    <w:basedOn w:val="Normal"/>
    <w:rsid w:val="009C6417"/>
    <w:pPr>
      <w:numPr>
        <w:numId w:val="11"/>
      </w:numPr>
    </w:pPr>
  </w:style>
  <w:style w:type="paragraph" w:styleId="Dash4" w:customStyle="1">
    <w:name w:val="Dash 4"/>
    <w:basedOn w:val="Normal"/>
    <w:rsid w:val="009C6417"/>
    <w:pPr>
      <w:numPr>
        <w:numId w:val="12"/>
      </w:numPr>
    </w:pPr>
  </w:style>
  <w:style w:type="paragraph" w:styleId="DashEqual" w:customStyle="1">
    <w:name w:val="Dash Equal"/>
    <w:basedOn w:val="Dash"/>
    <w:rsid w:val="009C6417"/>
    <w:pPr>
      <w:numPr>
        <w:numId w:val="13"/>
      </w:numPr>
    </w:pPr>
  </w:style>
  <w:style w:type="paragraph" w:styleId="DashEqual1" w:customStyle="1">
    <w:name w:val="Dash Equal 1"/>
    <w:basedOn w:val="Dash1"/>
    <w:rsid w:val="009C6417"/>
    <w:pPr>
      <w:numPr>
        <w:numId w:val="14"/>
      </w:numPr>
    </w:pPr>
  </w:style>
  <w:style w:type="paragraph" w:styleId="DashEqual2" w:customStyle="1">
    <w:name w:val="Dash Equal 2"/>
    <w:basedOn w:val="Dash2"/>
    <w:rsid w:val="009C6417"/>
    <w:pPr>
      <w:numPr>
        <w:numId w:val="15"/>
      </w:numPr>
    </w:pPr>
  </w:style>
  <w:style w:type="paragraph" w:styleId="DashEqual3" w:customStyle="1">
    <w:name w:val="Dash Equal 3"/>
    <w:basedOn w:val="Dash3"/>
    <w:rsid w:val="009C6417"/>
    <w:pPr>
      <w:numPr>
        <w:numId w:val="16"/>
      </w:numPr>
    </w:pPr>
  </w:style>
  <w:style w:type="paragraph" w:styleId="DashEqual4" w:customStyle="1">
    <w:name w:val="Dash Equal 4"/>
    <w:basedOn w:val="Dash4"/>
    <w:rsid w:val="009C6417"/>
    <w:pPr>
      <w:numPr>
        <w:numId w:val="17"/>
      </w:numPr>
    </w:pPr>
  </w:style>
  <w:style w:type="character" w:styleId="Marker" w:customStyle="1">
    <w:name w:val="Marker"/>
    <w:basedOn w:val="DefaultParagraphFont"/>
    <w:rsid w:val="009C6417"/>
    <w:rPr>
      <w:color w:val="0000FF"/>
      <w:shd w:val="clear" w:color="auto" w:fill="auto"/>
    </w:rPr>
  </w:style>
  <w:style w:type="character" w:styleId="Marker1" w:customStyle="1">
    <w:name w:val="Marker1"/>
    <w:basedOn w:val="DefaultParagraphFont"/>
    <w:rsid w:val="009C6417"/>
    <w:rPr>
      <w:color w:val="008000"/>
      <w:shd w:val="clear" w:color="auto" w:fill="auto"/>
    </w:rPr>
  </w:style>
  <w:style w:type="paragraph" w:styleId="HeadingLeft" w:customStyle="1">
    <w:name w:val="Heading Left"/>
    <w:basedOn w:val="Normal"/>
    <w:next w:val="Normal"/>
    <w:rsid w:val="009C6417"/>
    <w:pPr>
      <w:spacing w:before="360"/>
      <w:outlineLvl w:val="0"/>
    </w:pPr>
    <w:rPr>
      <w:b/>
      <w:caps/>
      <w:u w:val="single"/>
    </w:rPr>
  </w:style>
  <w:style w:type="paragraph" w:styleId="HeadingIVX" w:customStyle="1">
    <w:name w:val="Heading IVX"/>
    <w:basedOn w:val="HeadingLeft"/>
    <w:next w:val="Normal"/>
    <w:rsid w:val="009C6417"/>
    <w:pPr>
      <w:numPr>
        <w:numId w:val="18"/>
      </w:numPr>
    </w:pPr>
  </w:style>
  <w:style w:type="paragraph" w:styleId="Heading123" w:customStyle="1">
    <w:name w:val="Heading 123"/>
    <w:basedOn w:val="HeadingLeft"/>
    <w:next w:val="Normal"/>
    <w:rsid w:val="009C6417"/>
    <w:pPr>
      <w:numPr>
        <w:numId w:val="19"/>
      </w:numPr>
    </w:pPr>
  </w:style>
  <w:style w:type="paragraph" w:styleId="HeadingABC" w:customStyle="1">
    <w:name w:val="Heading ABC"/>
    <w:basedOn w:val="HeadingLeft"/>
    <w:next w:val="Normal"/>
    <w:rsid w:val="009C6417"/>
    <w:pPr>
      <w:numPr>
        <w:numId w:val="20"/>
      </w:numPr>
    </w:pPr>
  </w:style>
  <w:style w:type="paragraph" w:styleId="HeadingCentered" w:customStyle="1">
    <w:name w:val="Heading Centered"/>
    <w:basedOn w:val="HeadingLeft"/>
    <w:next w:val="Normal"/>
    <w:rsid w:val="009C6417"/>
    <w:pPr>
      <w:jc w:val="center"/>
    </w:pPr>
  </w:style>
  <w:style w:type="paragraph" w:styleId="Jardin" w:customStyle="1">
    <w:name w:val="Jardin"/>
    <w:basedOn w:val="Normal"/>
    <w:rsid w:val="009C6417"/>
    <w:pPr>
      <w:spacing w:before="200" w:after="0" w:line="240" w:lineRule="auto"/>
      <w:jc w:val="center"/>
    </w:pPr>
  </w:style>
  <w:style w:type="paragraph" w:styleId="Amendment" w:customStyle="1">
    <w:name w:val="Amendment"/>
    <w:basedOn w:val="Normal"/>
    <w:next w:val="Normal"/>
    <w:rsid w:val="009C6417"/>
    <w:rPr>
      <w:i/>
      <w:u w:val="single"/>
    </w:rPr>
  </w:style>
  <w:style w:type="paragraph" w:styleId="AmendmentList" w:customStyle="1">
    <w:name w:val="Amendment List"/>
    <w:basedOn w:val="Normal"/>
    <w:rsid w:val="009C6417"/>
    <w:pPr>
      <w:ind w:left="2268" w:hanging="2268"/>
    </w:pPr>
  </w:style>
  <w:style w:type="paragraph" w:styleId="ReplyRE" w:customStyle="1">
    <w:name w:val="Reply RE"/>
    <w:basedOn w:val="Normal"/>
    <w:next w:val="Normal"/>
    <w:rsid w:val="009C6417"/>
    <w:pPr>
      <w:spacing w:after="480" w:line="240" w:lineRule="auto"/>
      <w:contextualSpacing/>
    </w:pPr>
  </w:style>
  <w:style w:type="paragraph" w:styleId="ReplyBold" w:customStyle="1">
    <w:name w:val="Reply Bold"/>
    <w:basedOn w:val="ReplyRE"/>
    <w:next w:val="Normal"/>
    <w:rsid w:val="009C6417"/>
    <w:rPr>
      <w:b/>
    </w:rPr>
  </w:style>
  <w:style w:type="paragraph" w:styleId="Annex" w:customStyle="1">
    <w:name w:val="Annex"/>
    <w:basedOn w:val="Normal"/>
    <w:next w:val="Normal"/>
    <w:rsid w:val="009C6417"/>
    <w:pPr>
      <w:jc w:val="right"/>
    </w:pPr>
    <w:rPr>
      <w:b/>
      <w:u w:val="single"/>
    </w:rPr>
  </w:style>
  <w:style w:type="paragraph" w:styleId="Sign" w:customStyle="1">
    <w:name w:val="Sign"/>
    <w:basedOn w:val="Normal"/>
    <w:rsid w:val="009C6417"/>
    <w:pPr>
      <w:tabs>
        <w:tab w:val="center" w:pos="7087"/>
      </w:tabs>
      <w:contextualSpacing/>
    </w:pPr>
  </w:style>
  <w:style w:type="paragraph" w:styleId="NotDeclassified" w:customStyle="1">
    <w:name w:val="Not Declassified"/>
    <w:basedOn w:val="Normal"/>
    <w:next w:val="Normal"/>
    <w:rsid w:val="009C6417"/>
    <w:rPr>
      <w:b/>
      <w:shd w:val="clear" w:color="auto" w:fill="CCCCCC"/>
    </w:rPr>
  </w:style>
  <w:style w:type="character" w:styleId="NotDeclassifiedCharacter" w:customStyle="1">
    <w:name w:val="Not Declassified Character"/>
    <w:basedOn w:val="DefaultParagraphFont"/>
    <w:rsid w:val="009C6417"/>
    <w:rPr>
      <w:rFonts w:ascii="Times New Roman" w:hAnsi="Times New Roman" w:cs="Times New Roman"/>
      <w:b/>
      <w:sz w:val="24"/>
      <w:shd w:val="clear" w:color="auto" w:fill="CCCCCC"/>
    </w:rPr>
  </w:style>
  <w:style w:type="paragraph" w:styleId="NormalCompact" w:customStyle="1">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styleId="EndnoteTextChar" w:customStyle="1">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DA0CF1"/>
    <w:rPr>
      <w:color w:val="808080"/>
    </w:rPr>
  </w:style>
  <w:style w:type="paragraph" w:styleId="ListBullet4">
    <w:name w:val="List Bullet 4"/>
    <w:basedOn w:val="Normal"/>
    <w:uiPriority w:val="99"/>
    <w:semiHidden/>
    <w:unhideWhenUsed/>
    <w:rsid w:val="00DA0CF1"/>
    <w:pPr>
      <w:numPr>
        <w:numId w:val="21"/>
      </w:numPr>
      <w:tabs>
        <w:tab w:val="clear" w:pos="1209"/>
      </w:tabs>
      <w:spacing w:line="240" w:lineRule="auto"/>
      <w:ind w:left="0" w:firstLine="0"/>
      <w:contextualSpacing/>
      <w:jc w:val="both"/>
    </w:pPr>
  </w:style>
  <w:style w:type="character" w:styleId="Hyperlink">
    <w:name w:val="Hyperlink"/>
    <w:basedOn w:val="DefaultParagraphFont"/>
    <w:uiPriority w:val="99"/>
    <w:unhideWhenUsed/>
    <w:rsid w:val="00DA0CF1"/>
    <w:rPr>
      <w:color w:val="0000FF" w:themeColor="hyperlink"/>
      <w:u w:val="single"/>
    </w:rPr>
  </w:style>
  <w:style w:type="paragraph" w:styleId="title-bold" w:customStyle="1">
    <w:name w:val="title-bold"/>
    <w:basedOn w:val="Normal"/>
    <w:rsid w:val="00DA0CF1"/>
    <w:pPr>
      <w:spacing w:before="100" w:beforeAutospacing="1" w:after="100" w:afterAutospacing="1" w:line="240" w:lineRule="auto"/>
    </w:pPr>
    <w:rPr>
      <w:rFonts w:eastAsia="Times New Roman"/>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1ca3bd13cc604699" Type="http://schemas.openxmlformats.org/officeDocument/2006/relationships/settings" Target="/word/settings.xml"/><Relationship Id="Rfda4c63df0544f1e" Type="http://schemas.openxmlformats.org/officeDocument/2006/relationships/image" Target="/media/image.bin"/><Relationship Id="R93301cf242ca4aca" Type="http://schemas.openxmlformats.org/officeDocument/2006/relationships/header" Target="/word/header5.xml"/><Relationship Id="R71540871fce945c7" Type="http://schemas.openxmlformats.org/officeDocument/2006/relationships/header" Target="/word/header6.xml"/><Relationship Id="R52fcb6c4937e485a" Type="http://schemas.openxmlformats.org/officeDocument/2006/relationships/header" Target="/word/header7.xml"/><Relationship Id="Re2e2146af7cf49b9" Type="http://schemas.openxmlformats.org/officeDocument/2006/relationships/footer" Target="/word/footer9.xml"/><Relationship Id="R896986c4b47b4482" Type="http://schemas.openxmlformats.org/officeDocument/2006/relationships/webSettings" Target="/word/webSettings.xml"/><Relationship Id="rId3" Type="http://schemas.openxmlformats.org/officeDocument/2006/relationships/customXml" Target="../customXml/item3.xml"/><Relationship Id="Ra1742132820442b1" Type="http://schemas.openxmlformats.org/officeDocument/2006/relationships/theme" Target="/word/theme/theme1.xml"/><Relationship Id="R763ef42f335e488a" Type="http://schemas.openxmlformats.org/officeDocument/2006/relationships/numbering" Target="/word/numbering.xml"/><Relationship Id="R68f8c781a74d434e" Type="http://schemas.openxmlformats.org/officeDocument/2006/relationships/header" Target="/word/header3.xml"/><Relationship Id="R60b16bf8432a4438" Type="http://schemas.openxmlformats.org/officeDocument/2006/relationships/header" Target="/word/header4.xml"/><Relationship Id="rId2" Type="http://schemas.openxmlformats.org/officeDocument/2006/relationships/customXml" Target="../customXml/item2.xml"/><Relationship Id="Rfdab3ee558114424" Type="http://schemas.openxmlformats.org/officeDocument/2006/relationships/footnotes" Target="/word/footnotes.xml"/><Relationship Id="R2e80983e29714100" Type="http://schemas.openxmlformats.org/officeDocument/2006/relationships/styles" Target="/word/styles.xml"/><Relationship Id="Rc94a47032e47476f" Type="http://schemas.openxmlformats.org/officeDocument/2006/relationships/footer" Target="/word/footer1.xml"/><Relationship Id="Rfe5cc8c6bd8648f8" Type="http://schemas.openxmlformats.org/officeDocument/2006/relationships/footer" Target="/word/footer3.xml"/><Relationship Id="Rbdb685deb6dc4850" Type="http://schemas.openxmlformats.org/officeDocument/2006/relationships/footer" Target="/word/footer8.xml"/><Relationship Id="rId1" Type="http://schemas.openxmlformats.org/officeDocument/2006/relationships/customXml" Target="../customXml/item1.xml"/><Relationship Id="R0d1b80d141a14b88" Type="http://schemas.openxmlformats.org/officeDocument/2006/relationships/header" Target="/word/header2.xml"/><Relationship Id="R1c605886da944b87" Type="http://schemas.openxmlformats.org/officeDocument/2006/relationships/footer" Target="/word/footer4.xml"/><Relationship Id="R377f52b4c0d84803" Type="http://schemas.openxmlformats.org/officeDocument/2006/relationships/footer" Target="/word/footer5.xml"/><Relationship Id="R5a3dae16690d4fe9" Type="http://schemas.openxmlformats.org/officeDocument/2006/relationships/header" Target="/word/header8.xml"/><Relationship Id="R8d1ce43a3c0f4d58" Type="http://schemas.openxmlformats.org/officeDocument/2006/relationships/glossaryDocument" Target="/word/glossary/document.xml"/><Relationship Id="Rce54c11718d74d5f" Type="http://schemas.openxmlformats.org/officeDocument/2006/relationships/endnotes" Target="/word/endnotes.xml"/><Relationship Id="R1164703bdec14cd9" Type="http://schemas.openxmlformats.org/officeDocument/2006/relationships/footer" Target="/word/footer2.xml"/><Relationship Id="R6edcc6fd9b914ec3" Type="http://schemas.openxmlformats.org/officeDocument/2006/relationships/fontTable" Target="/word/fontTable.xml"/><Relationship Id="R2935e8a051f447ad" Type="http://schemas.openxmlformats.org/officeDocument/2006/relationships/header" Target="/word/header1.xml"/><Relationship Id="Refe863962eb542eb" Type="http://schemas.openxmlformats.org/officeDocument/2006/relationships/footer" Target="/word/footer6.xml"/><Relationship Id="Rb5a0da404b5d4913" Type="http://schemas.openxmlformats.org/officeDocument/2006/relationships/header" Target="/word/header9.xml"/><Relationship Id="R4469e8c163a94523" Type="http://schemas.openxmlformats.org/officeDocument/2006/relationships/footer" Target="/word/footer7.xml"/></Relationships>
</file>

<file path=word/_rels/footnotes.xml.rels>&#65279;<?xml version="1.0" encoding="utf-8"?><Relationships xmlns="http://schemas.openxmlformats.org/package/2006/relationships"><Relationship Type="http://schemas.openxmlformats.org/officeDocument/2006/relationships/hyperlink" Target="http://data.europa.eu/eli/reg/2022/922/oj" TargetMode="External" Id="rId1" /></Relationships>
</file>

<file path=word/_rels/header9.xml.rels>&#65279;<?xml version="1.0" encoding="utf-8"?><Relationships xmlns="http://schemas.openxmlformats.org/package/2006/relationships"><Relationship Type="http://schemas.openxmlformats.org/officeDocument/2006/relationships/image" Target="/media/image2.bin" Id="R48194007ad5f4ffd" /></Relationships>
</file>

<file path=word/_rels/settings.xml.rels>&#65279;<?xml version="1.0" encoding="utf-8"?><Relationships xmlns="http://schemas.openxmlformats.org/package/2006/relationships"><Relationship Type="http://schemas.openxmlformats.org/officeDocument/2006/relationships/attachedTemplate" Target="C:\Users\Public\Documents\Templates\DocuWrite\DW_COUNCIL.dotm"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ef50d6c1025a4b36" /><Relationship Type="http://schemas.openxmlformats.org/officeDocument/2006/relationships/fontTable" Target="/word/glossary/fontTable2.xml" Id="R3900e210bb704df0" /><Relationship Type="http://schemas.openxmlformats.org/officeDocument/2006/relationships/settings" Target="/word/glossary/settings2.xml" Id="R5526cc92c37c4963" /><Relationship Type="http://schemas.openxmlformats.org/officeDocument/2006/relationships/webSettings" Target="/word/glossary/webSettings2.xml" Id="R69b751bf5b1e44bc"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663A05-8FAA-44B5-80FE-3136DF5E7D36}"/>
</file>

<file path=customXml/itemProps2.xml><?xml version="1.0" encoding="utf-8"?>
<ds:datastoreItem xmlns:ds="http://schemas.openxmlformats.org/officeDocument/2006/customXml" ds:itemID="{4C4EC887-67B2-401C-A1AA-283BBB671A30}"/>
</file>

<file path=customXml/itemProps3.xml><?xml version="1.0" encoding="utf-8"?>
<ds:datastoreItem xmlns:ds="http://schemas.openxmlformats.org/officeDocument/2006/customXml" ds:itemID="{6B269912-1F21-4E53-B8AD-EAEB6EC484E8}"/>
</file>

<file path=docProps/app.xml><?xml version="1.0" encoding="utf-8"?>
<ap:Properties xmlns:vt="http://schemas.openxmlformats.org/officeDocument/2006/docPropsVTypes" xmlns:ap="http://schemas.openxmlformats.org/officeDocument/2006/extended-properties">
  <ap:Template>DW_COUNCIL.dotm</ap:Template>
  <ap:TotalTime>13</ap:TotalTime>
  <ap:Pages>1</ap:Pages>
  <ap:Words>57</ap:Words>
  <ap:Characters>329</ap:Characters>
  <ap:Application>Microsoft Office Word</ap:Application>
  <ap:DocSecurity>0</ap:DocSecurity>
  <ap:Lines>2</ap:Lines>
  <ap:Paragraphs>1</ap:Paragraphs>
  <ap:ScaleCrop>false</ap:ScaleCrop>
  <ap:Company/>
  <ap:LinksUpToDate>false</ap:LinksUpToDate>
  <ap:CharactersWithSpaces>385</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Mirona%20MAGEARU-MATAGNE</dc:creator>
  <cp:keywords/>
  <dc:description/>
  <cp:lastModifiedBy>Mirona%20MAGEARU-MATAGNE</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2026-03-06T14:20:33Z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