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media/image2.bin" ContentType="image/jpeg"/>
  <Override PartName="/media/image3.bin" ContentType="image/jpeg"/>
  <Override PartName="/media/image4.bin" ContentType="image/jpeg"/>
  <Override PartName="/media/image5.bin" ContentType="image/jpeg"/>
  <Override PartName="/media/image6.bin" ContentType="image/jpeg"/>
  <Override PartName="/media/image7.bin" ContentType="image/png"/>
  <Override PartName="/word/header4.xml" ContentType="application/vnd.openxmlformats-officedocument.wordprocessingml.header+xml"/>
  <Override PartName="/media/image8.bin" ContentType="image/png"/>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fd2e6503e7324685" /><Relationship Type="http://schemas.openxmlformats.org/package/2006/relationships/metadata/core-properties" Target="/docProps/core.xml" Id="Rfcb65d91111f419d" /><Relationship Type="http://schemas.openxmlformats.org/officeDocument/2006/relationships/extended-properties" Target="/docProps/app.xml" Id="Rb7e152ef645c4e43" /><Relationship Type="http://schemas.openxmlformats.org/officeDocument/2006/relationships/custom-properties" Target="/docProps/custom.xml" Id="Rbaa38391e7d24d42"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c929c9c729f1435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7 April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 cs</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8007</w:t>
                </w:r>
                <w:r w:rsidRPr="00F65A71" w:rsidR="003558E4">
                  <w:rPr>
                    <w:bCs/>
                    <w:lang w:val="en-US"/>
                  </w:rPr>
                  <w:t>/</w:t>
                </w:r>
                <w:r>
                  <w:rPr>
                    <w:bCs/>
                    <w:lang w:val="en-US"/>
                  </w:rPr>
                  <w:t xml:space="preserve">26</w:t>
                </w:r>
              </w:p>
              <w:p w:rsidRPr="00F65A71" w:rsidR="003558E4" w:rsidP="00524601" w:rsidRDefault="00000000" w14:paraId="46A0BB4E" w14:textId="77777777">
                <w:pPr>
                  <w:pStyle w:val="TBNormalTechnicalBlock"/>
                  <w:rPr>
                    <w:lang w:val="en-US"/>
                  </w:rPr>
                </w:pP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ENER 163</w:t>
                </w:r>
              </w:p>
              <w:p>
                <w:pPr>
                  <w:pStyle w:val="TBEntRefer"/>
                  <w:tabs>
                    <w:tab w:val="left" w:pos="2265"/>
                  </w:tabs>
                </w:pPr>
                <w:r>
                  <w:t xml:space="preserve">CLIMA 175</w:t>
                </w:r>
              </w:p>
              <w:p>
                <w:pPr>
                  <w:pStyle w:val="TBEntRefer"/>
                  <w:tabs>
                    <w:tab w:val="left" w:pos="2265"/>
                  </w:tabs>
                </w:pPr>
                <w:r>
                  <w:t xml:space="preserve">CONSOM 112</w:t>
                </w:r>
              </w:p>
              <w:p>
                <w:pPr>
                  <w:pStyle w:val="TBEntRefer"/>
                  <w:tabs>
                    <w:tab w:val="left" w:pos="2265"/>
                  </w:tabs>
                </w:pPr>
                <w:r>
                  <w:t xml:space="preserve">TRANS 199</w:t>
                </w:r>
              </w:p>
              <w:p>
                <w:pPr>
                  <w:pStyle w:val="TBEntRefer"/>
                  <w:tabs>
                    <w:tab w:val="left" w:pos="2265"/>
                  </w:tabs>
                </w:pPr>
                <w:r>
                  <w:t xml:space="preserve">AGRI 247</w:t>
                </w:r>
              </w:p>
              <w:p>
                <w:pPr>
                  <w:pStyle w:val="TBEntRefer"/>
                  <w:tabs>
                    <w:tab w:val="left" w:pos="2265"/>
                  </w:tabs>
                </w:pPr>
                <w:r>
                  <w:t xml:space="preserve">IND 231</w:t>
                </w:r>
              </w:p>
              <w:p>
                <w:pPr>
                  <w:pStyle w:val="TBEntRefer"/>
                  <w:tabs>
                    <w:tab w:val="left" w:pos="2265"/>
                  </w:tabs>
                </w:pPr>
                <w:r>
                  <w:t xml:space="preserve">ENV 318</w:t>
                </w:r>
              </w:p>
              <w:p>
                <w:pPr>
                  <w:pStyle w:val="TBEntRefer"/>
                  <w:tabs>
                    <w:tab w:val="left" w:pos="2265"/>
                  </w:tabs>
                </w:pPr>
                <w:r>
                  <w:t xml:space="preserve">COMPET 402</w:t>
                </w:r>
              </w:p>
              <w:p>
                <w:pPr>
                  <w:pStyle w:val="TBEntRefer"/>
                  <w:tabs>
                    <w:tab w:val="left" w:pos="2265"/>
                  </w:tabs>
                </w:pPr>
                <w:r>
                  <w:t xml:space="preserve">FORETS 50</w:t>
                </w:r>
              </w:p>
              <w:p>
                <w:pPr>
                  <w:pStyle w:val="TBEntRefer"/>
                  <w:tabs>
                    <w:tab w:val="left" w:pos="2265"/>
                  </w:tabs>
                </w:pPr>
                <w:r>
                  <w:t xml:space="preserve">RELEX 466</w:t>
                </w:r>
              </w:p>
              <w:p>
                <w:pPr>
                  <w:pStyle w:val="TBEntRefer"/>
                  <w:tabs>
                    <w:tab w:val="left" w:pos="2265"/>
                  </w:tabs>
                </w:pPr>
                <w:r>
                  <w:t xml:space="preserve">ECOFIN 424</w:t>
                </w:r>
              </w:p>
              <w:p>
                <w:pPr>
                  <w:pStyle w:val="TBEntRefer"/>
                  <w:tabs>
                    <w:tab w:val="left" w:pos="2265"/>
                  </w:tabs>
                </w:pPr>
                <w:r>
                  <w:t xml:space="preserve">CODEC 605</w:t>
                </w:r>
              </w:p>
              <w:p>
                <w:pPr>
                  <w:pStyle w:val="TBEntRefer"/>
                  <w:tabs>
                    <w:tab w:val="left" w:pos="2265"/>
                  </w:tabs>
                </w:pPr>
                <w:r>
                  <w:t xml:space="preserve">INST 134</w:t>
                </w:r>
              </w:p>
              <w:p>
                <w:pPr>
                  <w:pStyle w:val="TBEntRefer"/>
                  <w:tabs>
                    <w:tab w:val="left" w:pos="2265"/>
                  </w:tabs>
                </w:pPr>
                <w:r>
                  <w:t xml:space="preserve">PARLNAT 60</w:t>
                </w:r>
              </w:p>
              <w:p w:rsidRPr="00073AB8" w:rsidR="003558E4" w:rsidP="00524601" w:rsidRDefault="00000000" w14:paraId="2553D168" w14:textId="77777777">
                <w:pPr>
                  <w:pStyle w:val="TBEntRefer"/>
                  <w:tabs>
                    <w:tab w:val="left" w:pos="2262"/>
                  </w:tabs>
                  <w:rPr>
                    <w:sz w:val="4"/>
                    <w:szCs w:val="4"/>
                  </w:rPr>
                </w:pPr>
              </w:p>
              <w:p w:rsidRPr="00AF13E4" w:rsidR="003558E4" w:rsidP="00524601" w:rsidRDefault="00000000" w14:paraId="1B9546D2" w14:textId="77777777">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Files:</w:t>
                </w:r>
              </w:p>
              <w:p>
                <w:pPr>
                  <w:pStyle w:val="TBEntReferNew"/>
                  <w:pBdr>
                    <w:top w:val="double" w:color="auto" w:sz="6" w:space="2"/>
                    <w:bottom w:val="double" w:color="auto" w:sz="6" w:space="2"/>
                  </w:pBdr>
                  <w:rPr>
                    <w:sz w:val="23"/>
                    <w:szCs w:val="23"/>
                  </w:rPr>
                </w:pPr>
                <w:r>
                  <w:rPr>
                    <w:sz w:val="23"/>
                    <w:szCs w:val="23"/>
                  </w:rPr>
                  <w:t xml:space="preserve">2025/0399 (COD)</w:t>
                </w:r>
              </w:p>
              <w:p>
                <w:pPr>
                  <w:pStyle w:val="TBEntReferNew"/>
                  <w:pBdr>
                    <w:top w:val="double" w:color="auto" w:sz="6" w:space="2"/>
                    <w:bottom w:val="double" w:color="auto" w:sz="6" w:space="2"/>
                  </w:pBdr>
                  <w:rPr>
                    <w:sz w:val="23"/>
                    <w:szCs w:val="23"/>
                  </w:rPr>
                </w:pPr>
                <w:r>
                  <w:rPr>
                    <w:sz w:val="23"/>
                    <w:szCs w:val="23"/>
                  </w:rPr>
                  <w:t xml:space="preserve">2025/0400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COVER NOTE</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2274"/>
            <w:gridCol w:w="7392"/>
          </w:tblGrid>
          <w:tr xmlns:w14="http://schemas.microsoft.com/office/word/2010/wordml" xmlns:w="http://schemas.openxmlformats.org/wordprocessingml/2006/main" w:rsidRPr="00F13D39" w:rsidR="002D3C08" w:rsidTr="00072A32" w14:paraId="374A8075" w14:textId="77777777">
            <w:tc>
              <w:tcPr>
                <w:tcW w:w="2274" w:type="dxa"/>
                <w:tcBorders>
                  <w:top w:val="single" w:color="auto" w:sz="4" w:space="0"/>
                </w:tcBorders>
              </w:tcPr>
              <w:p w:rsidRPr="00F13D39" w:rsidR="002D3C08" w:rsidP="00072A32" w:rsidRDefault="00000000" w14:paraId="2E7D0831" w14:textId="77777777">
                <w:pPr>
                  <w:pStyle w:val="TBSubjectTable"/>
                </w:pPr>
                <w:r>
                  <w:t xml:space="preserve">From:</w:t>
                </w:r>
              </w:p>
            </w:tc>
            <w:tc>
              <w:tcPr>
                <w:tcW w:w="7392" w:type="dxa"/>
                <w:tcBorders>
                  <w:top w:val="single" w:color="auto" w:sz="4" w:space="0"/>
                </w:tcBorders>
              </w:tcPr>
              <w:p w:rsidRPr="00F13D39" w:rsidR="002D3C08" w:rsidP="00072A32" w:rsidRDefault="00000000" w14:paraId="0DB0160C" w14:textId="77777777">
                <w:pPr>
                  <w:pStyle w:val="TBSubjectTable"/>
                </w:pPr>
                <w:r>
                  <w:t xml:space="preserve">The Czech Senate</w:t>
                </w:r>
              </w:p>
            </w:tc>
          </w:tr>
          <w:tr xmlns:w14="http://schemas.microsoft.com/office/word/2010/wordml" xmlns:w="http://schemas.openxmlformats.org/wordprocessingml/2006/main" w:rsidRPr="00F13D39" w:rsidR="002D3C08" w:rsidTr="00072A32" w14:paraId="4FC1D7E0" w14:textId="77777777">
            <w:tblPrEx>
              <w:tblBorders>
                <w:top w:val="single" w:color="auto" w:sz="4" w:space="0"/>
              </w:tblBorders>
            </w:tblPrEx>
            <w:tc>
              <w:tcPr>
                <w:tcW w:w="2274" w:type="dxa"/>
                <w:tcBorders>
                  <w:top w:val="nil"/>
                  <w:bottom w:val="nil"/>
                </w:tcBorders>
              </w:tcPr>
              <w:p w:rsidRPr="00F13D39" w:rsidR="002D3C08" w:rsidP="00072A32" w:rsidRDefault="00000000" w14:paraId="402EE7E3" w14:textId="77777777">
                <w:pPr>
                  <w:pStyle w:val="TBSubjectTable"/>
                </w:pPr>
                <w:r>
                  <w:t xml:space="preserve">date of receipt:</w:t>
                </w:r>
              </w:p>
            </w:tc>
            <w:tc>
              <w:tcPr>
                <w:tcW w:w="7392" w:type="dxa"/>
                <w:tcBorders>
                  <w:top w:val="nil"/>
                  <w:bottom w:val="nil"/>
                </w:tcBorders>
              </w:tcPr>
              <w:p w:rsidRPr="00F13D39" w:rsidR="002D3C08" w:rsidP="00072A32" w:rsidRDefault="00000000" w14:paraId="6282D212" w14:textId="77777777">
                <w:pPr>
                  <w:pStyle w:val="TBSubjectTable"/>
                </w:pPr>
                <w:r>
                  <w:t xml:space="preserve">30 March 2026</w:t>
                </w:r>
              </w:p>
            </w:tc>
          </w:tr>
          <w:tr xmlns:w14="http://schemas.microsoft.com/office/word/2010/wordml" xmlns:w="http://schemas.openxmlformats.org/wordprocessingml/2006/main" w:rsidRPr="00F13D39" w:rsidR="002D3C08" w:rsidTr="00072A32" w14:paraId="3DF3CACF" w14:textId="77777777">
            <w:tc>
              <w:tcPr>
                <w:tcW w:w="2274" w:type="dxa"/>
                <w:tcBorders>
                  <w:bottom w:val="single" w:color="auto" w:sz="4" w:space="0"/>
                </w:tcBorders>
              </w:tcPr>
              <w:p w:rsidRPr="00F13D39" w:rsidR="002D3C08" w:rsidP="00072A32" w:rsidRDefault="00000000" w14:paraId="54062E45" w14:textId="77777777">
                <w:pPr>
                  <w:pStyle w:val="TBSubjectTable"/>
                </w:pPr>
                <w:r>
                  <w:t xml:space="preserve">To:</w:t>
                </w:r>
              </w:p>
            </w:tc>
            <w:tc>
              <w:tcPr>
                <w:tcW w:w="7392" w:type="dxa"/>
                <w:tcBorders>
                  <w:bottom w:val="single" w:color="auto" w:sz="4" w:space="0"/>
                </w:tcBorders>
              </w:tcPr>
              <w:p w:rsidRPr="00F13D39" w:rsidR="002D3C08" w:rsidP="00072A32" w:rsidRDefault="00000000" w14:paraId="0C29E2F0" w14:textId="77777777">
                <w:pPr>
                  <w:pStyle w:val="TBSubjectTable"/>
                </w:pPr>
                <w:r>
                  <w:t xml:space="preserve">The President of the Council of the European Union</w:t>
                </w:r>
              </w:p>
            </w:tc>
          </w:tr>
          <w:tr xmlns:w14="http://schemas.microsoft.com/office/word/2010/wordml" xmlns:w="http://schemas.openxmlformats.org/wordprocessingml/2006/main" w:rsidRPr="00F13D39" w:rsidR="002D3C08" w:rsidTr="00072A32" w14:paraId="08715429" w14:textId="77777777">
            <w:tc>
              <w:tcPr>
                <w:tcW w:w="2274"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392" w:type="dxa"/>
                <w:tcBorders>
                  <w:top w:val="single" w:color="auto" w:sz="4" w:space="0"/>
                  <w:bottom w:val="single" w:color="auto" w:sz="4" w:space="0"/>
                </w:tcBorders>
              </w:tcPr>
              <w:p>
                <w:pPr>
                  <w:pStyle w:val="TBSubjectText"/>
                </w:pPr>
                <w:r>
                  <w:t xml:space="preserve">Proposal for a REGULATION OF THE EUROPEAN PARLIAMENT AND OF THE COUNCIL on guidelines for trans-European energy infrastructure, amending Regulations (EU) 2019/942, (EU) 2019/943 and (EU) 2024/1789 and repealing Regulation (EU) 2022/869</w:t>
                </w:r>
              </w:p>
              <w:p>
                <w:pPr>
                  <w:pStyle w:val="TBSubjectText"/>
                </w:pPr>
                <w:r>
                  <w:t xml:space="preserve">[doc. 16772/25 + ADD 1 - COM(2025)1006]</w:t>
                </w:r>
              </w:p>
              <w:p>
                <w:pPr>
                  <w:pStyle w:val="TBSubjectText"/>
                </w:pPr>
                <w:r>
                  <w:t xml:space="preserve">Proposal for a DIRECTIVE OF THE EUROPEAN PARLIAMENT AND OF THE COUNCIL amending Directives (EU) 2018/2001, (EU) 2019/944, (EU) 2024/1788 as regards acceleration of permit-granting procedures</w:t>
                </w:r>
              </w:p>
              <w:p>
                <w:pPr>
                  <w:pStyle w:val="TBSubjectText"/>
                </w:pPr>
                <w:r>
                  <w:t xml:space="preserve">[doc. 16775/25 + ADD 1 - COM(2025)1007]</w:t>
                </w:r>
              </w:p>
              <w:p>
                <w:pPr>
                  <w:pStyle w:val="TBSubjectText"/>
                </w:pPr>
                <w:r>
                  <w:t xml:space="preserve">- Reasoned opinion on the application of the Principles of Subsidiarity and Proportionality</w:t>
                </w:r>
              </w:p>
            </w:tc>
          </w:tr>
        </w:tbl>
        <w:p w:rsidRPr="002D3C08" w:rsidR="002D3C08" w:rsidP="002D3C08" w:rsidRDefault="002D3C08" w14:paraId="2DF89B2C" w14:textId="77777777">
          <w:pPr>
            <w:spacing w:before="20" w:after="240" w:line="20" w:lineRule="exact"/>
            <w:rPr>
              <w:sz w:val="2"/>
              <w:szCs w:val="2"/>
              <w:lang w:val="fr-FR"/>
            </w:rPr>
          </w:pPr>
        </w:p>
      </w:sdtContent>
    </w:sdt>
    <w:p w:rsidR="00F644D6" w:rsidP="006E2CAD" w:rsidRDefault="00F644D6" w14:paraId="51CD80C4" w14:textId="77777777">
      <w:pPr>
        <w:rPr>
          <w:rFonts w:asciiTheme="majorBidi" w:hAnsiTheme="majorBidi" w:cstheme="majorBidi"/>
          <w:sz w:val="24"/>
          <w:szCs w:val="24"/>
        </w:rPr>
      </w:pPr>
    </w:p>
    <w:p w:rsidRPr="006E2CAD" w:rsidR="00F644D6" w:rsidP="008F0FC1" w:rsidRDefault="00F644D6" w14:paraId="51CD80C5" w14:textId="77777777">
      <w:pPr>
        <w:rPr>
          <w:rFonts w:asciiTheme="majorBidi" w:hAnsiTheme="majorBidi" w:cstheme="majorBidi"/>
          <w:sz w:val="24"/>
          <w:szCs w:val="24"/>
        </w:rPr>
      </w:pPr>
      <w:r w:rsidRPr="006E2CAD">
        <w:rPr>
          <w:rFonts w:asciiTheme="majorBidi" w:hAnsiTheme="majorBidi" w:cstheme="majorBidi"/>
          <w:sz w:val="24"/>
          <w:szCs w:val="24"/>
        </w:rPr>
        <w:lastRenderedPageBreak/>
        <w:t xml:space="preserve">Delegations will find enclosed the </w:t>
      </w:r>
      <w:r>
        <w:rPr>
          <w:rFonts w:asciiTheme="majorBidi" w:hAnsiTheme="majorBidi" w:cstheme="majorBidi"/>
          <w:sz w:val="24"/>
          <w:szCs w:val="24"/>
        </w:rPr>
        <w:t xml:space="preserve">reasoned </w:t>
      </w:r>
      <w:r w:rsidRPr="006E2CAD">
        <w:rPr>
          <w:rFonts w:asciiTheme="majorBidi" w:hAnsiTheme="majorBidi" w:cstheme="majorBidi"/>
          <w:sz w:val="24"/>
          <w:szCs w:val="24"/>
        </w:rPr>
        <w:t>opin</w:t>
      </w:r>
      <w:r>
        <w:rPr>
          <w:rFonts w:asciiTheme="majorBidi" w:hAnsiTheme="majorBidi" w:cstheme="majorBidi"/>
          <w:sz w:val="24"/>
          <w:szCs w:val="24"/>
        </w:rPr>
        <w:t>ion</w:t>
      </w:r>
      <w:r>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of </w:t>
      </w:r>
      <w:r w:rsidRPr="00DE22F2">
        <w:rPr>
          <w:rFonts w:asciiTheme="majorBidi" w:hAnsiTheme="majorBidi" w:cstheme="majorBidi"/>
          <w:sz w:val="24"/>
          <w:szCs w:val="24"/>
        </w:rPr>
        <w:t xml:space="preserve">the </w:t>
      </w:r>
      <w:r>
        <w:rPr>
          <w:rFonts w:asciiTheme="majorBidi" w:hAnsiTheme="majorBidi" w:cstheme="majorBidi"/>
          <w:sz w:val="24"/>
          <w:szCs w:val="24"/>
        </w:rPr>
        <w:t xml:space="preserve">Czech Senate on the above, </w:t>
      </w:r>
      <w:r w:rsidRPr="000336D4">
        <w:rPr>
          <w:rFonts w:asciiTheme="majorBidi" w:hAnsiTheme="majorBidi" w:cstheme="majorBidi"/>
          <w:sz w:val="24"/>
          <w:szCs w:val="24"/>
        </w:rPr>
        <w:t>followed by a courtesy English translation</w:t>
      </w:r>
      <w:r>
        <w:rPr>
          <w:rFonts w:asciiTheme="majorBidi" w:hAnsiTheme="majorBidi" w:cstheme="majorBidi"/>
          <w:sz w:val="24"/>
          <w:szCs w:val="24"/>
        </w:rPr>
        <w:t>.</w:t>
      </w:r>
    </w:p>
    <w:p w:rsidR="00F644D6" w:rsidP="00476CF8" w:rsidRDefault="00F644D6" w14:paraId="51CD80C6" w14:textId="77777777">
      <w:pPr>
        <w:pStyle w:val="Lignefinal"/>
      </w:pPr>
    </w:p>
    <w:p w:rsidR="00F644D6" w:rsidP="00386318" w:rsidRDefault="00F644D6" w14:paraId="51CD80C7" w14:textId="77777777">
      <w:pPr>
        <w:pStyle w:val="pj"/>
        <w:spacing w:before="120"/>
      </w:pPr>
    </w:p>
    <w:p w:rsidR="00F644D6" w:rsidP="00476CF8" w:rsidRDefault="00F644D6" w14:paraId="51CD80C8" w14:textId="77777777">
      <w:pPr>
        <w:sectPr w:rsidR="005F54B5" w:rsidSect="00F644D6">
          <w:footerReference w:type="even" r:id="R3e096af6adc2456c"/>
          <w:headerReference w:type="even" r:id="R00cacdd60ca24c9f"/>
          <w:headerReference w:type="default" r:id="R4c585f54a7b74eb1"/>
          <w:footerReference w:type="default" r:id="Ref007f8bd8c347ca"/>
          <w:headerReference w:type="first" r:id="R7925b507f0664937"/>
          <w:footerReference w:type="first" r:id="R62a4efe282f34d98"/>
          <w:pgSz w:w="11907" w:h="16840" w:code="9"/>
          <w:pgMar w:top="624" w:right="1134" w:bottom="1134" w:left="1134" w:header="567" w:footer="567" w:gutter="0"/>
          <w:pgNumType w:start="0"/>
          <w:cols w:space="708"/>
          <w:titlePg/>
          <w:docGrid w:linePitch="360"/>
          <w:pgSz w:w="11907" w:h="16840" w:code="9"/>
          <w:pgSz w:w="11907" w:h="16840" w:code="9"/>
          <w:pgSz w:w="11907" w:h="16840" w:code="9"/>
        </w:sectPr>
      </w:pPr>
    </w:p>
    <w:p w:rsidR="00F644D6" w:rsidP="006B5E38" w:rsidRDefault="00F644D6" w14:paraId="51CD80C9" w14:textId="77777777">
      <w:pPr>
        <w:tabs>
          <w:tab w:val="left" w:pos="1210"/>
        </w:tabs>
        <w:spacing w:line="360"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51CD8116" wp14:editId="574C11B2">
            <wp:extent cx="6120765" cy="86518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79339" name="Picture 1217479339"/>
                    <pic:cNvPicPr/>
                  </pic:nvPicPr>
                  <pic:blipFill>
                    <a:blip r:embed="R50cc5c56dd0544b5" cstate="print">
                      <a:extLst>
                        <a:ext uri="{28A0092B-C50C-407E-A947-70E740481C1C}">
                          <a14:useLocalDpi xmlns:a14="http://schemas.microsoft.com/office/drawing/2010/main" val="0"/>
                        </a:ext>
                      </a:extLst>
                    </a:blip>
                    <a:stretch>
                      <a:fillRect/>
                    </a:stretch>
                  </pic:blipFill>
                  <pic:spPr>
                    <a:xfrm>
                      <a:off x="0" y="0"/>
                      <a:ext cx="6120765" cy="8651875"/>
                    </a:xfrm>
                    <a:prstGeom prst="rect">
                      <a:avLst/>
                    </a:prstGeom>
                  </pic:spPr>
                </pic:pic>
              </a:graphicData>
            </a:graphic>
          </wp:inline>
        </w:drawing>
      </w:r>
      <w:r>
        <w:rPr>
          <w:rFonts w:asciiTheme="majorBidi" w:hAnsiTheme="majorBidi" w:cstheme="majorBidi"/>
          <w:noProof/>
          <w:sz w:val="24"/>
          <w:szCs w:val="24"/>
        </w:rPr>
        <w:lastRenderedPageBreak/>
        <w:drawing>
          <wp:inline distT="0" distB="0" distL="0" distR="0" wp14:anchorId="51CD8118" wp14:editId="26D1BCFE">
            <wp:extent cx="6120765" cy="865187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99635" name="Picture 685699635"/>
                    <pic:cNvPicPr/>
                  </pic:nvPicPr>
                  <pic:blipFill>
                    <a:blip r:embed="R79a378739f1a44c8" cstate="print">
                      <a:extLst>
                        <a:ext uri="{28A0092B-C50C-407E-A947-70E740481C1C}">
                          <a14:useLocalDpi xmlns:a14="http://schemas.microsoft.com/office/drawing/2010/main" val="0"/>
                        </a:ext>
                      </a:extLst>
                    </a:blip>
                    <a:stretch>
                      <a:fillRect/>
                    </a:stretch>
                  </pic:blipFill>
                  <pic:spPr>
                    <a:xfrm>
                      <a:off x="0" y="0"/>
                      <a:ext cx="6120765" cy="8651875"/>
                    </a:xfrm>
                    <a:prstGeom prst="rect">
                      <a:avLst/>
                    </a:prstGeom>
                  </pic:spPr>
                </pic:pic>
              </a:graphicData>
            </a:graphic>
          </wp:inline>
        </w:drawing>
      </w:r>
    </w:p>
    <w:p w:rsidR="00F644D6" w:rsidP="006B5E38" w:rsidRDefault="00F644D6" w14:paraId="51CD80CA" w14:textId="77777777">
      <w:pPr>
        <w:tabs>
          <w:tab w:val="left" w:pos="1210"/>
        </w:tabs>
        <w:spacing w:line="360"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51CD811A" wp14:editId="51CD811B">
            <wp:extent cx="6120765" cy="865060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357201" name="Picture 1455357201"/>
                    <pic:cNvPicPr/>
                  </pic:nvPicPr>
                  <pic:blipFill>
                    <a:blip r:embed="Rd385a48943984436" cstate="print">
                      <a:extLst>
                        <a:ext uri="{28A0092B-C50C-407E-A947-70E740481C1C}">
                          <a14:useLocalDpi xmlns:a14="http://schemas.microsoft.com/office/drawing/2010/main" val="0"/>
                        </a:ext>
                      </a:extLst>
                    </a:blip>
                    <a:stretch>
                      <a:fillRect/>
                    </a:stretch>
                  </pic:blipFill>
                  <pic:spPr>
                    <a:xfrm>
                      <a:off x="0" y="0"/>
                      <a:ext cx="6120765" cy="8650605"/>
                    </a:xfrm>
                    <a:prstGeom prst="rect">
                      <a:avLst/>
                    </a:prstGeom>
                  </pic:spPr>
                </pic:pic>
              </a:graphicData>
            </a:graphic>
          </wp:inline>
        </w:drawing>
      </w:r>
      <w:r>
        <w:rPr>
          <w:rFonts w:asciiTheme="majorBidi" w:hAnsiTheme="majorBidi" w:cstheme="majorBidi"/>
          <w:noProof/>
          <w:sz w:val="24"/>
          <w:szCs w:val="24"/>
        </w:rPr>
        <w:lastRenderedPageBreak/>
        <w:drawing>
          <wp:inline distT="0" distB="0" distL="0" distR="0" wp14:anchorId="51CD811C" wp14:editId="3D093F64">
            <wp:extent cx="6120765" cy="865251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461844" name="Picture 794461844"/>
                    <pic:cNvPicPr/>
                  </pic:nvPicPr>
                  <pic:blipFill>
                    <a:blip r:embed="R256af1bfb35d4ace" cstate="print">
                      <a:extLst>
                        <a:ext uri="{28A0092B-C50C-407E-A947-70E740481C1C}">
                          <a14:useLocalDpi xmlns:a14="http://schemas.microsoft.com/office/drawing/2010/main" val="0"/>
                        </a:ext>
                      </a:extLst>
                    </a:blip>
                    <a:stretch>
                      <a:fillRect/>
                    </a:stretch>
                  </pic:blipFill>
                  <pic:spPr>
                    <a:xfrm>
                      <a:off x="0" y="0"/>
                      <a:ext cx="6120765" cy="8652510"/>
                    </a:xfrm>
                    <a:prstGeom prst="rect">
                      <a:avLst/>
                    </a:prstGeom>
                  </pic:spPr>
                </pic:pic>
              </a:graphicData>
            </a:graphic>
          </wp:inline>
        </w:drawing>
      </w:r>
      <w:r>
        <w:rPr>
          <w:rFonts w:asciiTheme="majorBidi" w:hAnsiTheme="majorBidi" w:cstheme="majorBidi"/>
          <w:noProof/>
          <w:sz w:val="24"/>
          <w:szCs w:val="24"/>
        </w:rPr>
        <w:lastRenderedPageBreak/>
        <w:drawing>
          <wp:inline distT="0" distB="0" distL="0" distR="0" wp14:anchorId="51CD811E" wp14:editId="5C5B7E4D">
            <wp:extent cx="6120765" cy="8652510"/>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114213" name="Picture 1467114213"/>
                    <pic:cNvPicPr/>
                  </pic:nvPicPr>
                  <pic:blipFill>
                    <a:blip r:embed="R27bd93bb3c764003" cstate="print">
                      <a:extLst>
                        <a:ext uri="{28A0092B-C50C-407E-A947-70E740481C1C}">
                          <a14:useLocalDpi xmlns:a14="http://schemas.microsoft.com/office/drawing/2010/main" val="0"/>
                        </a:ext>
                      </a:extLst>
                    </a:blip>
                    <a:stretch>
                      <a:fillRect/>
                    </a:stretch>
                  </pic:blipFill>
                  <pic:spPr>
                    <a:xfrm>
                      <a:off x="0" y="0"/>
                      <a:ext cx="6120765" cy="8652510"/>
                    </a:xfrm>
                    <a:prstGeom prst="rect">
                      <a:avLst/>
                    </a:prstGeom>
                  </pic:spPr>
                </pic:pic>
              </a:graphicData>
            </a:graphic>
          </wp:inline>
        </w:drawing>
      </w:r>
    </w:p>
    <w:p w:rsidRPr="0053332B" w:rsidR="00F644D6" w:rsidP="006B5E38" w:rsidRDefault="00F644D6" w14:paraId="51CD80CB" w14:textId="77777777">
      <w:pPr>
        <w:tabs>
          <w:tab w:val="left" w:pos="1210"/>
        </w:tabs>
        <w:spacing w:line="360" w:lineRule="auto"/>
        <w:rPr>
          <w:rFonts w:asciiTheme="majorBidi" w:hAnsiTheme="majorBidi" w:cstheme="majorBidi"/>
          <w:i/>
          <w:iCs/>
          <w:sz w:val="24"/>
          <w:szCs w:val="24"/>
        </w:rPr>
      </w:pPr>
      <w:r w:rsidRPr="0053332B">
        <w:rPr>
          <w:rFonts w:asciiTheme="majorBidi" w:hAnsiTheme="majorBidi" w:cstheme="majorBidi"/>
          <w:i/>
          <w:iCs/>
          <w:sz w:val="24"/>
          <w:szCs w:val="24"/>
        </w:rPr>
        <w:lastRenderedPageBreak/>
        <w:t>Courtesy translation</w:t>
      </w:r>
    </w:p>
    <w:p w:rsidR="00F644D6" w:rsidP="0053332B" w:rsidRDefault="00F644D6" w14:paraId="51CD80CC" w14:textId="77777777">
      <w:pPr>
        <w:tabs>
          <w:tab w:val="left" w:pos="1210"/>
        </w:tabs>
        <w:spacing w:line="360" w:lineRule="auto"/>
        <w:jc w:val="center"/>
        <w:rPr>
          <w:rFonts w:asciiTheme="majorBidi" w:hAnsiTheme="majorBidi" w:cstheme="majorBidi"/>
          <w:sz w:val="24"/>
          <w:szCs w:val="24"/>
        </w:rPr>
      </w:pPr>
      <w:r w:rsidRPr="0064796C">
        <w:rPr>
          <w:noProof/>
          <w:sz w:val="36"/>
          <w:szCs w:val="36"/>
        </w:rPr>
        <w:drawing>
          <wp:inline distT="0" distB="0" distL="0" distR="0" wp14:anchorId="51CD8120" wp14:editId="51CD8121">
            <wp:extent cx="714375" cy="857250"/>
            <wp:effectExtent l="0" t="0" r="9525" b="0"/>
            <wp:docPr id="7" name="obrázek 1" descr="velky_znak_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velky_znak_cr"/>
                    <pic:cNvPicPr>
                      <a:picLocks noChangeAspect="1" noChangeArrowheads="1"/>
                    </pic:cNvPicPr>
                  </pic:nvPicPr>
                  <pic:blipFill>
                    <a:blip r:embed="R8f591285ddf54090">
                      <a:extLst>
                        <a:ext uri="{28A0092B-C50C-407E-A947-70E740481C1C}">
                          <a14:useLocalDpi xmlns:a14="http://schemas.microsoft.com/office/drawing/2010/main" val="0"/>
                        </a:ext>
                      </a:extLst>
                    </a:blip>
                    <a:srcRect/>
                    <a:stretch>
                      <a:fillRect/>
                    </a:stretch>
                  </pic:blipFill>
                  <pic:spPr bwMode="auto">
                    <a:xfrm>
                      <a:off x="0" y="0"/>
                      <a:ext cx="714375" cy="857250"/>
                    </a:xfrm>
                    <a:prstGeom prst="rect">
                      <a:avLst/>
                    </a:prstGeom>
                    <a:noFill/>
                    <a:ln>
                      <a:noFill/>
                    </a:ln>
                  </pic:spPr>
                </pic:pic>
              </a:graphicData>
            </a:graphic>
          </wp:inline>
        </w:drawing>
      </w:r>
    </w:p>
    <w:p w:rsidRPr="0053332B" w:rsidR="00F644D6" w:rsidP="0053332B" w:rsidRDefault="00F644D6" w14:paraId="51CD80CD" w14:textId="77777777">
      <w:pPr>
        <w:spacing w:before="240"/>
        <w:jc w:val="center"/>
        <w:rPr>
          <w:rFonts w:ascii="Times New Roman" w:hAnsi="Times New Roman" w:cs="Times New Roman"/>
          <w:color w:val="003478"/>
          <w:sz w:val="24"/>
          <w:szCs w:val="24"/>
          <w:lang w:val="en-GB"/>
        </w:rPr>
      </w:pPr>
      <w:r w:rsidRPr="0053332B">
        <w:rPr>
          <w:rFonts w:ascii="Times New Roman" w:hAnsi="Times New Roman" w:cs="Times New Roman"/>
          <w:color w:val="003478"/>
          <w:sz w:val="24"/>
          <w:szCs w:val="24"/>
          <w:lang w:val="en-GB"/>
        </w:rPr>
        <w:t>SENATE</w:t>
      </w:r>
    </w:p>
    <w:p w:rsidRPr="0053332B" w:rsidR="00F644D6" w:rsidP="0053332B" w:rsidRDefault="00F644D6" w14:paraId="51CD80CE" w14:textId="77777777">
      <w:pPr>
        <w:spacing w:line="360" w:lineRule="auto"/>
        <w:jc w:val="center"/>
        <w:rPr>
          <w:rFonts w:ascii="Times New Roman" w:hAnsi="Times New Roman" w:cs="Times New Roman"/>
          <w:color w:val="003478"/>
          <w:sz w:val="24"/>
          <w:szCs w:val="24"/>
          <w:lang w:val="en-GB"/>
        </w:rPr>
      </w:pPr>
      <w:r w:rsidRPr="0053332B">
        <w:rPr>
          <w:rFonts w:ascii="Times New Roman" w:hAnsi="Times New Roman" w:cs="Times New Roman"/>
          <w:color w:val="003478"/>
          <w:sz w:val="24"/>
          <w:szCs w:val="24"/>
          <w:lang w:val="en-GB"/>
        </w:rPr>
        <w:t xml:space="preserve">OF THE PARLIAMENT OF THE </w:t>
      </w:r>
      <w:r w:rsidRPr="0053332B">
        <w:rPr>
          <w:rFonts w:ascii="Times New Roman" w:hAnsi="Times New Roman" w:cs="Times New Roman"/>
          <w:color w:val="003478"/>
          <w:sz w:val="24"/>
          <w:szCs w:val="24"/>
          <w:lang w:val="en-GB"/>
        </w:rPr>
        <w:t>CZECH REPUBLIC</w:t>
      </w:r>
    </w:p>
    <w:p w:rsidRPr="0053332B" w:rsidR="00F644D6" w:rsidP="0053332B" w:rsidRDefault="00F644D6" w14:paraId="51CD80CF" w14:textId="77777777">
      <w:pPr>
        <w:spacing w:line="360" w:lineRule="auto"/>
        <w:jc w:val="center"/>
        <w:rPr>
          <w:rFonts w:ascii="Times New Roman" w:hAnsi="Times New Roman" w:cs="Times New Roman"/>
          <w:color w:val="003478"/>
          <w:sz w:val="24"/>
          <w:szCs w:val="24"/>
          <w:lang w:val="en-GB"/>
        </w:rPr>
      </w:pPr>
      <w:r w:rsidRPr="0053332B">
        <w:rPr>
          <w:rFonts w:ascii="Times New Roman" w:hAnsi="Times New Roman" w:cs="Times New Roman"/>
          <w:color w:val="003478"/>
          <w:sz w:val="24"/>
          <w:szCs w:val="24"/>
          <w:lang w:val="en-GB"/>
        </w:rPr>
        <w:t>15</w:t>
      </w:r>
      <w:r w:rsidRPr="0053332B">
        <w:rPr>
          <w:rFonts w:ascii="Times New Roman" w:hAnsi="Times New Roman" w:cs="Times New Roman"/>
          <w:color w:val="003478"/>
          <w:sz w:val="24"/>
          <w:szCs w:val="24"/>
          <w:vertAlign w:val="superscript"/>
          <w:lang w:val="en-GB"/>
        </w:rPr>
        <w:t>TH</w:t>
      </w:r>
      <w:r w:rsidRPr="0053332B">
        <w:rPr>
          <w:rFonts w:ascii="Times New Roman" w:hAnsi="Times New Roman" w:cs="Times New Roman"/>
          <w:color w:val="003478"/>
          <w:sz w:val="24"/>
          <w:szCs w:val="24"/>
          <w:lang w:val="en-GB"/>
        </w:rPr>
        <w:t xml:space="preserve"> TERM</w:t>
      </w:r>
    </w:p>
    <w:p w:rsidRPr="0053332B" w:rsidR="00F644D6" w:rsidP="0053332B" w:rsidRDefault="00F644D6" w14:paraId="51CD80D0" w14:textId="77777777">
      <w:pPr>
        <w:spacing w:before="180" w:line="360" w:lineRule="auto"/>
        <w:jc w:val="center"/>
        <w:rPr>
          <w:rFonts w:ascii="Times New Roman" w:hAnsi="Times New Roman" w:cs="Times New Roman"/>
          <w:b/>
          <w:sz w:val="24"/>
          <w:szCs w:val="24"/>
          <w:vertAlign w:val="superscript"/>
          <w:lang w:val="en-GB"/>
        </w:rPr>
      </w:pPr>
      <w:r w:rsidRPr="0053332B">
        <w:rPr>
          <w:rFonts w:ascii="Times New Roman" w:hAnsi="Times New Roman" w:cs="Times New Roman"/>
          <w:b/>
          <w:sz w:val="24"/>
          <w:szCs w:val="24"/>
          <w:lang w:val="en-GB"/>
        </w:rPr>
        <w:t>389</w:t>
      </w:r>
      <w:r w:rsidRPr="0053332B">
        <w:rPr>
          <w:rFonts w:ascii="Times New Roman" w:hAnsi="Times New Roman" w:cs="Times New Roman"/>
          <w:b/>
          <w:sz w:val="24"/>
          <w:szCs w:val="24"/>
          <w:vertAlign w:val="superscript"/>
          <w:lang w:val="en-GB"/>
        </w:rPr>
        <w:t>th</w:t>
      </w:r>
    </w:p>
    <w:p w:rsidRPr="0053332B" w:rsidR="00F644D6" w:rsidP="0053332B" w:rsidRDefault="00F644D6" w14:paraId="51CD80D1" w14:textId="77777777">
      <w:pPr>
        <w:spacing w:before="180" w:line="360" w:lineRule="auto"/>
        <w:jc w:val="center"/>
        <w:rPr>
          <w:rFonts w:ascii="Times New Roman" w:hAnsi="Times New Roman" w:cs="Times New Roman"/>
          <w:b/>
          <w:sz w:val="24"/>
          <w:szCs w:val="24"/>
          <w:lang w:val="en-GB"/>
        </w:rPr>
      </w:pPr>
      <w:r w:rsidRPr="0053332B">
        <w:rPr>
          <w:rFonts w:ascii="Times New Roman" w:hAnsi="Times New Roman" w:cs="Times New Roman"/>
          <w:b/>
          <w:sz w:val="24"/>
          <w:szCs w:val="24"/>
          <w:lang w:val="en-GB"/>
        </w:rPr>
        <w:t xml:space="preserve">RESOLUTION OF THE SENATE </w:t>
      </w:r>
    </w:p>
    <w:p w:rsidRPr="0053332B" w:rsidR="00F644D6" w:rsidP="0053332B" w:rsidRDefault="00F644D6" w14:paraId="51CD80D2" w14:textId="77777777">
      <w:pPr>
        <w:spacing w:line="360" w:lineRule="auto"/>
        <w:jc w:val="center"/>
        <w:rPr>
          <w:rFonts w:ascii="Times New Roman" w:hAnsi="Times New Roman" w:cs="Times New Roman"/>
          <w:sz w:val="24"/>
          <w:szCs w:val="24"/>
          <w:lang w:val="en-GB"/>
        </w:rPr>
      </w:pPr>
      <w:r w:rsidRPr="0053332B">
        <w:rPr>
          <w:rFonts w:ascii="Times New Roman" w:hAnsi="Times New Roman" w:cs="Times New Roman"/>
          <w:sz w:val="24"/>
          <w:szCs w:val="24"/>
          <w:lang w:val="en-GB"/>
        </w:rPr>
        <w:t>Delivered on the 22</w:t>
      </w:r>
      <w:r w:rsidRPr="0053332B">
        <w:rPr>
          <w:rFonts w:ascii="Times New Roman" w:hAnsi="Times New Roman" w:cs="Times New Roman"/>
          <w:sz w:val="24"/>
          <w:szCs w:val="24"/>
          <w:vertAlign w:val="superscript"/>
          <w:lang w:val="en-GB"/>
        </w:rPr>
        <w:t>nd</w:t>
      </w:r>
      <w:r w:rsidRPr="0053332B">
        <w:rPr>
          <w:rFonts w:ascii="Times New Roman" w:hAnsi="Times New Roman" w:cs="Times New Roman"/>
          <w:sz w:val="24"/>
          <w:szCs w:val="24"/>
          <w:lang w:val="en-GB"/>
        </w:rPr>
        <w:t xml:space="preserve"> session held on 25</w:t>
      </w:r>
      <w:r w:rsidRPr="0053332B">
        <w:rPr>
          <w:rFonts w:ascii="Times New Roman" w:hAnsi="Times New Roman" w:cs="Times New Roman"/>
          <w:sz w:val="24"/>
          <w:szCs w:val="24"/>
          <w:vertAlign w:val="superscript"/>
          <w:lang w:val="en-GB"/>
        </w:rPr>
        <w:t xml:space="preserve">th </w:t>
      </w:r>
      <w:r w:rsidRPr="0053332B">
        <w:rPr>
          <w:rFonts w:ascii="Times New Roman" w:hAnsi="Times New Roman" w:cs="Times New Roman"/>
          <w:sz w:val="24"/>
          <w:szCs w:val="24"/>
          <w:lang w:val="en-GB"/>
        </w:rPr>
        <w:t>of March 2026</w:t>
      </w:r>
    </w:p>
    <w:p w:rsidRPr="0053332B" w:rsidR="00F644D6" w:rsidP="0053332B" w:rsidRDefault="00F644D6" w14:paraId="51CD80D3" w14:textId="77777777">
      <w:pPr>
        <w:spacing w:line="360" w:lineRule="auto"/>
        <w:rPr>
          <w:rFonts w:ascii="Times New Roman" w:hAnsi="Times New Roman" w:cs="Times New Roman"/>
          <w:b/>
          <w:bCs/>
          <w:sz w:val="24"/>
          <w:szCs w:val="24"/>
          <w:lang w:val="en-GB"/>
        </w:rPr>
      </w:pPr>
      <w:r w:rsidRPr="0053332B">
        <w:rPr>
          <w:rFonts w:ascii="Times New Roman" w:hAnsi="Times New Roman" w:cs="Times New Roman"/>
          <w:b/>
          <w:bCs/>
          <w:sz w:val="24"/>
          <w:szCs w:val="24"/>
          <w:lang w:val="en-GB"/>
        </w:rPr>
        <w:t>On European Grids Package</w:t>
      </w:r>
    </w:p>
    <w:p w:rsidRPr="0053332B" w:rsidR="00F644D6" w:rsidP="0053332B" w:rsidRDefault="00F644D6" w14:paraId="51CD80D4" w14:textId="77777777">
      <w:pPr>
        <w:pStyle w:val="BodyTextIndent"/>
        <w:spacing w:before="120" w:line="120" w:lineRule="atLeast"/>
        <w:ind w:firstLine="0"/>
        <w:rPr>
          <w:szCs w:val="24"/>
          <w:lang w:val="en-GB"/>
        </w:rPr>
      </w:pPr>
      <w:r w:rsidRPr="0053332B">
        <w:rPr>
          <w:szCs w:val="24"/>
          <w:lang w:val="en-GB"/>
        </w:rPr>
        <w:t xml:space="preserve">Proposal for a Regulation of the European Parliament and of the Council on guidelines for trans-European energy infrastructure, amending Regulations (EU) 2019/942, (EU) 2019/943 and (EU) 2024/1789 and repealing Regulation (EU) 2022/869 /Senate Print no. N 140/15, COM(2025) 1006/ </w:t>
      </w:r>
    </w:p>
    <w:p w:rsidRPr="0053332B" w:rsidR="00F644D6" w:rsidP="0053332B" w:rsidRDefault="00F644D6" w14:paraId="51CD80D5" w14:textId="77777777">
      <w:pPr>
        <w:pStyle w:val="BodyTextIndent"/>
        <w:spacing w:before="120" w:line="120" w:lineRule="atLeast"/>
        <w:ind w:firstLine="0"/>
        <w:rPr>
          <w:szCs w:val="24"/>
          <w:lang w:val="en-GB"/>
        </w:rPr>
      </w:pPr>
      <w:r w:rsidRPr="0053332B">
        <w:rPr>
          <w:szCs w:val="24"/>
          <w:lang w:val="en-GB"/>
        </w:rPr>
        <w:t xml:space="preserve">Proposal for a Directive of the European Parliament and of the Council amending Directives (EU) 2018/2001, (EU) 2019/944, (EU) 2024/1788 as regards acceleration of permit-granting procedures /Senate Print no. N 141/15, COM(2025) 1007/    </w:t>
      </w:r>
    </w:p>
    <w:p w:rsidRPr="0053332B" w:rsidR="00F644D6" w:rsidP="0053332B" w:rsidRDefault="00F644D6" w14:paraId="51CD80D6" w14:textId="77777777">
      <w:pPr>
        <w:rPr>
          <w:rFonts w:ascii="Times New Roman" w:hAnsi="Times New Roman" w:cs="Times New Roman"/>
          <w:sz w:val="24"/>
          <w:szCs w:val="24"/>
          <w:lang w:val="en-GB"/>
        </w:rPr>
      </w:pPr>
    </w:p>
    <w:p w:rsidRPr="0053332B" w:rsidR="00F644D6" w:rsidP="0053332B" w:rsidRDefault="00F644D6" w14:paraId="51CD80D7" w14:textId="77777777">
      <w:pPr>
        <w:pStyle w:val="Heading1"/>
        <w:spacing w:line="120" w:lineRule="atLeast"/>
        <w:rPr>
          <w:rFonts w:ascii="Times New Roman" w:hAnsi="Times New Roman" w:cs="Times New Roman"/>
          <w:sz w:val="24"/>
          <w:szCs w:val="24"/>
          <w:lang w:val="en-GB"/>
        </w:rPr>
      </w:pPr>
      <w:r w:rsidRPr="0053332B">
        <w:rPr>
          <w:rFonts w:ascii="Times New Roman" w:hAnsi="Times New Roman" w:cs="Times New Roman"/>
          <w:sz w:val="24"/>
          <w:szCs w:val="24"/>
          <w:lang w:val="en-GB"/>
        </w:rPr>
        <w:t>The Senate</w:t>
      </w:r>
    </w:p>
    <w:p w:rsidRPr="0053332B" w:rsidR="00F644D6" w:rsidP="0053332B" w:rsidRDefault="00F644D6" w14:paraId="51CD80D8" w14:textId="77777777">
      <w:pPr>
        <w:ind w:left="1077"/>
        <w:jc w:val="both"/>
        <w:rPr>
          <w:rFonts w:ascii="Times New Roman" w:hAnsi="Times New Roman" w:cs="Times New Roman"/>
          <w:sz w:val="24"/>
          <w:szCs w:val="24"/>
          <w:lang w:val="en-GB"/>
        </w:rPr>
      </w:pPr>
    </w:p>
    <w:p w:rsidRPr="0053332B" w:rsidR="00F644D6" w:rsidP="0053332B" w:rsidRDefault="00F644D6" w14:paraId="51CD80D9" w14:textId="77777777">
      <w:pPr>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 xml:space="preserve">I. </w:t>
      </w:r>
    </w:p>
    <w:p w:rsidRPr="0053332B" w:rsidR="00F644D6" w:rsidP="0053332B" w:rsidRDefault="00F644D6" w14:paraId="51CD80DA"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Supports</w:t>
      </w:r>
    </w:p>
    <w:p w:rsidRPr="0053332B" w:rsidR="00F644D6" w:rsidP="0053332B" w:rsidRDefault="00F644D6" w14:paraId="51CD80DB" w14:textId="77777777">
      <w:pPr>
        <w:pStyle w:val="ListParagraph"/>
        <w:numPr>
          <w:ilvl w:val="0"/>
          <w:numId w:val="2"/>
        </w:numPr>
        <w:jc w:val="both"/>
        <w:rPr>
          <w:lang w:val="en-GB"/>
        </w:rPr>
      </w:pPr>
      <w:r w:rsidRPr="0053332B">
        <w:rPr>
          <w:lang w:val="en-GB"/>
        </w:rPr>
        <w:t xml:space="preserve">the emphasis placed by the European Commission on energy networks and considers the package to be a long-awaited acknowledgement of the structural challenges and problems that the development of European electricity grids has been facing for many years; </w:t>
      </w:r>
    </w:p>
    <w:p w:rsidRPr="0053332B" w:rsidR="00F644D6" w:rsidP="0053332B" w:rsidRDefault="00F644D6" w14:paraId="51CD80DC" w14:textId="77777777">
      <w:pPr>
        <w:pStyle w:val="ListParagraph"/>
        <w:numPr>
          <w:ilvl w:val="0"/>
          <w:numId w:val="2"/>
        </w:numPr>
        <w:jc w:val="both"/>
        <w:rPr>
          <w:lang w:val="en-GB"/>
        </w:rPr>
      </w:pPr>
      <w:r w:rsidRPr="0053332B">
        <w:rPr>
          <w:lang w:val="en-GB"/>
        </w:rPr>
        <w:t>in general terms efforts to address long-standing problems in the planning and implementation of EU energy infrastructure;</w:t>
      </w:r>
    </w:p>
    <w:p w:rsidRPr="0053332B" w:rsidR="00F644D6" w:rsidP="0053332B" w:rsidRDefault="00F644D6" w14:paraId="51CD80DD" w14:textId="77777777">
      <w:pPr>
        <w:ind w:left="720"/>
        <w:contextualSpacing/>
        <w:jc w:val="both"/>
        <w:rPr>
          <w:rFonts w:ascii="Times New Roman" w:hAnsi="Times New Roman" w:cs="Times New Roman"/>
          <w:sz w:val="24"/>
          <w:szCs w:val="24"/>
          <w:lang w:val="en-GB"/>
        </w:rPr>
      </w:pPr>
    </w:p>
    <w:p w:rsidR="00F644D6" w:rsidRDefault="00F644D6" w14:paraId="51CD80DE" w14:textId="77777777">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Pr="0053332B" w:rsidR="00F644D6" w:rsidP="0053332B" w:rsidRDefault="00F644D6" w14:paraId="51CD80DF"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lastRenderedPageBreak/>
        <w:t>Is concerned, however,</w:t>
      </w:r>
    </w:p>
    <w:p w:rsidRPr="0053332B" w:rsidR="00F644D6" w:rsidP="0053332B" w:rsidRDefault="00F644D6" w14:paraId="51CD80E0" w14:textId="77777777">
      <w:pPr>
        <w:ind w:left="720"/>
        <w:contextualSpacing/>
        <w:jc w:val="both"/>
        <w:rPr>
          <w:rFonts w:ascii="Times New Roman" w:hAnsi="Times New Roman" w:cs="Times New Roman"/>
          <w:sz w:val="24"/>
          <w:szCs w:val="24"/>
          <w:lang w:val="en-GB"/>
        </w:rPr>
      </w:pPr>
      <w:r w:rsidRPr="0053332B">
        <w:rPr>
          <w:rFonts w:ascii="Times New Roman" w:hAnsi="Times New Roman" w:cs="Times New Roman"/>
          <w:sz w:val="24"/>
          <w:szCs w:val="24"/>
          <w:lang w:val="en-GB"/>
        </w:rPr>
        <w:t xml:space="preserve">that the submitted Proposals will result in a further increase in </w:t>
      </w:r>
      <w:r w:rsidRPr="0053332B">
        <w:rPr>
          <w:rFonts w:ascii="Times New Roman" w:hAnsi="Times New Roman" w:cs="Times New Roman"/>
          <w:sz w:val="24"/>
          <w:szCs w:val="24"/>
          <w:lang w:val="en-GB"/>
        </w:rPr>
        <w:t>excessive and complicated administrative burdens, which may ultimately slow down efforts to accelerate the development of national electricity grids and cross-border interconnections between Member States;</w:t>
      </w:r>
    </w:p>
    <w:p w:rsidRPr="0053332B" w:rsidR="00F644D6" w:rsidP="0053332B" w:rsidRDefault="00F644D6" w14:paraId="51CD80E1" w14:textId="77777777">
      <w:pPr>
        <w:ind w:left="720"/>
        <w:contextualSpacing/>
        <w:jc w:val="both"/>
        <w:rPr>
          <w:rFonts w:ascii="Times New Roman" w:hAnsi="Times New Roman" w:cs="Times New Roman"/>
          <w:b/>
          <w:sz w:val="24"/>
          <w:szCs w:val="24"/>
          <w:lang w:val="en-GB"/>
        </w:rPr>
      </w:pPr>
    </w:p>
    <w:p w:rsidRPr="0053332B" w:rsidR="00F644D6" w:rsidP="0053332B" w:rsidRDefault="00F644D6" w14:paraId="51CD80E2"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Stresses that</w:t>
      </w:r>
    </w:p>
    <w:p w:rsidRPr="0053332B" w:rsidR="00F644D6" w:rsidP="0053332B" w:rsidRDefault="00F644D6" w14:paraId="51CD80E3" w14:textId="77777777">
      <w:pPr>
        <w:pStyle w:val="ListParagraph"/>
        <w:numPr>
          <w:ilvl w:val="0"/>
          <w:numId w:val="2"/>
        </w:numPr>
        <w:jc w:val="both"/>
        <w:rPr>
          <w:lang w:val="en-GB"/>
        </w:rPr>
      </w:pPr>
      <w:r w:rsidRPr="0053332B">
        <w:rPr>
          <w:lang w:val="en-GB"/>
        </w:rPr>
        <w:t>measures at EU level must not disproportionately interfere with national competences;</w:t>
      </w:r>
    </w:p>
    <w:p w:rsidRPr="0053332B" w:rsidR="00F644D6" w:rsidP="0053332B" w:rsidRDefault="00F644D6" w14:paraId="51CD80E4" w14:textId="77777777">
      <w:pPr>
        <w:pStyle w:val="ListParagraph"/>
        <w:numPr>
          <w:ilvl w:val="0"/>
          <w:numId w:val="2"/>
        </w:numPr>
        <w:jc w:val="both"/>
        <w:rPr>
          <w:lang w:val="en-GB"/>
        </w:rPr>
      </w:pPr>
      <w:r w:rsidRPr="0053332B">
        <w:rPr>
          <w:lang w:val="en-GB"/>
        </w:rPr>
        <w:t xml:space="preserve">the development of energy networks must proceed with an emphasis on their safe and reliable operation; </w:t>
      </w:r>
    </w:p>
    <w:p w:rsidRPr="0053332B" w:rsidR="00F644D6" w:rsidP="0053332B" w:rsidRDefault="00F644D6" w14:paraId="51CD80E5" w14:textId="77777777">
      <w:pPr>
        <w:pStyle w:val="ListParagraph"/>
        <w:ind w:left="993" w:firstLine="87"/>
        <w:jc w:val="both"/>
        <w:rPr>
          <w:lang w:val="en-GB"/>
        </w:rPr>
      </w:pPr>
    </w:p>
    <w:p w:rsidRPr="0053332B" w:rsidR="00F644D6" w:rsidP="0053332B" w:rsidRDefault="00F644D6" w14:paraId="51CD80E6"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 xml:space="preserve">Has come to the conclusion </w:t>
      </w:r>
    </w:p>
    <w:p w:rsidRPr="0053332B" w:rsidR="00F644D6" w:rsidP="0053332B" w:rsidRDefault="00F644D6" w14:paraId="51CD80E7" w14:textId="77777777">
      <w:pPr>
        <w:ind w:left="720"/>
        <w:contextualSpacing/>
        <w:jc w:val="both"/>
        <w:rPr>
          <w:rFonts w:ascii="Times New Roman" w:hAnsi="Times New Roman" w:cs="Times New Roman"/>
          <w:sz w:val="24"/>
          <w:szCs w:val="24"/>
          <w:lang w:val="en-GB"/>
        </w:rPr>
      </w:pPr>
      <w:r w:rsidRPr="0053332B">
        <w:rPr>
          <w:rFonts w:ascii="Times New Roman" w:hAnsi="Times New Roman" w:cs="Times New Roman"/>
          <w:sz w:val="24"/>
          <w:szCs w:val="24"/>
          <w:lang w:val="en-GB"/>
        </w:rPr>
        <w:t xml:space="preserve">that the submitted Proposals do not comply with the principle of subsidiarity according to Article 5(3) of the Treaty on European Union for the following reasons: </w:t>
      </w:r>
    </w:p>
    <w:p w:rsidRPr="0053332B" w:rsidR="00F644D6" w:rsidP="0053332B" w:rsidRDefault="00F644D6" w14:paraId="51CD80E8" w14:textId="77777777">
      <w:pPr>
        <w:ind w:left="720"/>
        <w:contextualSpacing/>
        <w:jc w:val="both"/>
        <w:rPr>
          <w:rFonts w:ascii="Times New Roman" w:hAnsi="Times New Roman" w:cs="Times New Roman"/>
          <w:sz w:val="24"/>
          <w:szCs w:val="24"/>
          <w:lang w:val="en-GB"/>
        </w:rPr>
      </w:pPr>
    </w:p>
    <w:p w:rsidRPr="0053332B" w:rsidR="00F644D6" w:rsidP="0053332B" w:rsidRDefault="00F644D6" w14:paraId="51CD80E9"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 xml:space="preserve">Has fundamental reservations in particular regarding </w:t>
      </w:r>
    </w:p>
    <w:p w:rsidRPr="0053332B" w:rsidR="00F644D6" w:rsidP="0053332B" w:rsidRDefault="00F644D6" w14:paraId="51CD80EA" w14:textId="77777777">
      <w:pPr>
        <w:pStyle w:val="ListParagraph"/>
        <w:numPr>
          <w:ilvl w:val="0"/>
          <w:numId w:val="2"/>
        </w:numPr>
        <w:jc w:val="both"/>
        <w:rPr>
          <w:lang w:val="en-GB"/>
        </w:rPr>
      </w:pPr>
      <w:r w:rsidRPr="0053332B">
        <w:rPr>
          <w:lang w:val="en-GB"/>
        </w:rPr>
        <w:t>the weakening of national competences in the field of landscape planning, and particularly the strengthening of the role of the European Commission and the Agency for the Cooperation of Energy Regulators (ACER) (e.g. in the preparation of binding central development scenarios) at the expense of Member States and system operators;</w:t>
      </w:r>
    </w:p>
    <w:p w:rsidRPr="0053332B" w:rsidR="00F644D6" w:rsidP="0053332B" w:rsidRDefault="00F644D6" w14:paraId="51CD80EB" w14:textId="77777777">
      <w:pPr>
        <w:pStyle w:val="ListParagraph"/>
        <w:numPr>
          <w:ilvl w:val="0"/>
          <w:numId w:val="2"/>
        </w:numPr>
        <w:jc w:val="both"/>
        <w:rPr>
          <w:lang w:val="en-GB"/>
        </w:rPr>
      </w:pPr>
      <w:r w:rsidRPr="0053332B">
        <w:rPr>
          <w:lang w:val="en-GB"/>
        </w:rPr>
        <w:t>the obligation to draw up implementation plans and to report annually on Projects of Mutual Interest (PMIs) and Projects of Common Interest (PCIs); while also having doubts about the real added value of the proposed European coordinator;</w:t>
      </w:r>
    </w:p>
    <w:p w:rsidRPr="0053332B" w:rsidR="00F644D6" w:rsidP="0053332B" w:rsidRDefault="00F644D6" w14:paraId="51CD80EC" w14:textId="77777777">
      <w:pPr>
        <w:pStyle w:val="ListParagraph"/>
        <w:numPr>
          <w:ilvl w:val="0"/>
          <w:numId w:val="2"/>
        </w:numPr>
        <w:jc w:val="both"/>
        <w:rPr>
          <w:lang w:val="en-GB"/>
        </w:rPr>
      </w:pPr>
      <w:r w:rsidRPr="0053332B">
        <w:rPr>
          <w:lang w:val="en-GB"/>
        </w:rPr>
        <w:t>the blanket introduction of the institute of tacit approval (i.e. a legal fiction of a decision in the absence of action by the authority) in permitting procedures;</w:t>
      </w:r>
    </w:p>
    <w:p w:rsidRPr="0053332B" w:rsidR="00F644D6" w:rsidP="0053332B" w:rsidRDefault="00F644D6" w14:paraId="51CD80ED" w14:textId="77777777">
      <w:pPr>
        <w:pStyle w:val="ListParagraph"/>
        <w:numPr>
          <w:ilvl w:val="0"/>
          <w:numId w:val="2"/>
        </w:numPr>
        <w:jc w:val="both"/>
        <w:rPr>
          <w:lang w:val="en-GB"/>
        </w:rPr>
      </w:pPr>
      <w:r w:rsidRPr="0053332B">
        <w:rPr>
          <w:lang w:val="en-GB"/>
        </w:rPr>
        <w:t>the introduction of mandatory and unitary procedural instruments (e.g. an independent facilitator for dialogue with the public) regardless of differences in national administrative and legal systems;</w:t>
      </w:r>
    </w:p>
    <w:p w:rsidRPr="0053332B" w:rsidR="00F644D6" w:rsidP="0053332B" w:rsidRDefault="00F644D6" w14:paraId="51CD80EE" w14:textId="77777777">
      <w:pPr>
        <w:pStyle w:val="ListParagraph"/>
        <w:numPr>
          <w:ilvl w:val="0"/>
          <w:numId w:val="2"/>
        </w:numPr>
        <w:jc w:val="both"/>
        <w:rPr>
          <w:lang w:val="en-GB"/>
        </w:rPr>
      </w:pPr>
      <w:r w:rsidRPr="0053332B">
        <w:rPr>
          <w:lang w:val="en-GB"/>
        </w:rPr>
        <w:t xml:space="preserve">the mandatory introduction of a single digital portal, which is technically, financially and organizationally unfeasible in the proposed scope and required time; </w:t>
      </w:r>
    </w:p>
    <w:p w:rsidRPr="0053332B" w:rsidR="00F644D6" w:rsidP="0053332B" w:rsidRDefault="00F644D6" w14:paraId="51CD80EF" w14:textId="77777777">
      <w:pPr>
        <w:pStyle w:val="ListParagraph"/>
        <w:numPr>
          <w:ilvl w:val="0"/>
          <w:numId w:val="2"/>
        </w:numPr>
        <w:jc w:val="both"/>
        <w:rPr>
          <w:lang w:val="en-GB"/>
        </w:rPr>
      </w:pPr>
      <w:r w:rsidRPr="0053332B">
        <w:rPr>
          <w:lang w:val="en-GB"/>
        </w:rPr>
        <w:t>automated application of Cross-Border Cost Allocation (CBCA) as this methodology has not proven to be effective in the past, while emphasising that decisions on Cross-Border Cost Allocation should continue to be based on mutual agreement among the relevant national regulatory authorities;</w:t>
      </w:r>
    </w:p>
    <w:p w:rsidRPr="0053332B" w:rsidR="00F644D6" w:rsidP="0053332B" w:rsidRDefault="00F644D6" w14:paraId="51CD80F0" w14:textId="77777777">
      <w:pPr>
        <w:pStyle w:val="ListParagraph"/>
        <w:numPr>
          <w:ilvl w:val="0"/>
          <w:numId w:val="2"/>
        </w:numPr>
        <w:jc w:val="both"/>
        <w:rPr>
          <w:lang w:val="en-GB"/>
        </w:rPr>
      </w:pPr>
      <w:r w:rsidRPr="0053332B">
        <w:rPr>
          <w:lang w:val="en-GB"/>
        </w:rPr>
        <w:t>automatic approval of the connection of sources above 10 kW, in particular with regard to ensuring the stability and cybersecurity of the transmission grid;</w:t>
      </w:r>
    </w:p>
    <w:p w:rsidRPr="0053332B" w:rsidR="00F644D6" w:rsidP="0053332B" w:rsidRDefault="00F644D6" w14:paraId="51CD80F1" w14:textId="77777777">
      <w:pPr>
        <w:pStyle w:val="ListParagraph"/>
        <w:numPr>
          <w:ilvl w:val="0"/>
          <w:numId w:val="2"/>
        </w:numPr>
        <w:jc w:val="both"/>
        <w:rPr>
          <w:lang w:val="en-GB"/>
        </w:rPr>
      </w:pPr>
      <w:r w:rsidRPr="0053332B">
        <w:rPr>
          <w:lang w:val="en-GB"/>
        </w:rPr>
        <w:t>central redistribution of part of congestion income (25%) to projects included in the Union list as these incomes should be reinvested in national networks in the relevant bidding zones or continue to be used by operators to reduce tariffs for local consumers;</w:t>
      </w:r>
    </w:p>
    <w:p w:rsidRPr="0053332B" w:rsidR="00F644D6" w:rsidP="0053332B" w:rsidRDefault="00F644D6" w14:paraId="51CD80F2" w14:textId="77777777">
      <w:pPr>
        <w:ind w:left="1410" w:hanging="690"/>
        <w:contextualSpacing/>
        <w:jc w:val="both"/>
        <w:rPr>
          <w:rFonts w:ascii="Times New Roman" w:hAnsi="Times New Roman" w:cs="Times New Roman"/>
          <w:sz w:val="24"/>
          <w:szCs w:val="24"/>
        </w:rPr>
      </w:pPr>
    </w:p>
    <w:p w:rsidRPr="0053332B" w:rsidR="00F644D6" w:rsidP="0053332B" w:rsidRDefault="00F644D6" w14:paraId="51CD80F3"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Adopts</w:t>
      </w:r>
    </w:p>
    <w:p w:rsidRPr="0053332B" w:rsidR="00F644D6" w:rsidP="0053332B" w:rsidRDefault="00F644D6" w14:paraId="51CD80F4" w14:textId="77777777">
      <w:pPr>
        <w:ind w:left="720"/>
        <w:contextualSpacing/>
        <w:jc w:val="both"/>
        <w:rPr>
          <w:rFonts w:ascii="Times New Roman" w:hAnsi="Times New Roman" w:cs="Times New Roman"/>
          <w:sz w:val="24"/>
          <w:szCs w:val="24"/>
          <w:lang w:val="en-GB"/>
        </w:rPr>
      </w:pPr>
      <w:r w:rsidRPr="0053332B">
        <w:rPr>
          <w:rFonts w:ascii="Times New Roman" w:hAnsi="Times New Roman" w:cs="Times New Roman"/>
          <w:sz w:val="24"/>
          <w:szCs w:val="24"/>
          <w:lang w:val="en-GB"/>
        </w:rPr>
        <w:t xml:space="preserve">therefore a Reasoned Opinion on the incompatibility of both Proposals with the principle of subsidiarity in accordance with Article 6 of the Protocol on the Application of the Principles of Subsidiarity and Proportionality attached to the Treaties;   </w:t>
      </w:r>
    </w:p>
    <w:p w:rsidRPr="0053332B" w:rsidR="00F644D6" w:rsidP="0053332B" w:rsidRDefault="00F644D6" w14:paraId="51CD80F5" w14:textId="77777777">
      <w:pPr>
        <w:ind w:left="720"/>
        <w:contextualSpacing/>
        <w:jc w:val="both"/>
        <w:rPr>
          <w:rFonts w:ascii="Times New Roman" w:hAnsi="Times New Roman" w:cs="Times New Roman"/>
          <w:sz w:val="24"/>
          <w:szCs w:val="24"/>
          <w:lang w:val="en-GB"/>
        </w:rPr>
      </w:pPr>
    </w:p>
    <w:p w:rsidR="00F644D6" w:rsidRDefault="00F644D6" w14:paraId="51CD80F6" w14:textId="77777777">
      <w:pPr>
        <w:rPr>
          <w:rFonts w:ascii="Times New Roman" w:hAnsi="Times New Roman" w:cs="Times New Roman"/>
          <w:b/>
          <w:sz w:val="24"/>
          <w:szCs w:val="24"/>
          <w:lang w:val="en-GB"/>
        </w:rPr>
      </w:pPr>
      <w:r>
        <w:rPr>
          <w:rFonts w:ascii="Times New Roman" w:hAnsi="Times New Roman" w:cs="Times New Roman"/>
          <w:b/>
          <w:sz w:val="24"/>
          <w:szCs w:val="24"/>
          <w:lang w:val="en-GB"/>
        </w:rPr>
        <w:br w:type="page"/>
      </w:r>
    </w:p>
    <w:p w:rsidRPr="0053332B" w:rsidR="00F644D6" w:rsidP="0053332B" w:rsidRDefault="00F644D6" w14:paraId="51CD80F7"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lastRenderedPageBreak/>
        <w:t>Requests in accordance with the Government that</w:t>
      </w:r>
    </w:p>
    <w:p w:rsidRPr="0053332B" w:rsidR="00F644D6" w:rsidP="0053332B" w:rsidRDefault="00F644D6" w14:paraId="51CD80F8" w14:textId="77777777">
      <w:pPr>
        <w:pStyle w:val="ListParagraph"/>
        <w:numPr>
          <w:ilvl w:val="0"/>
          <w:numId w:val="2"/>
        </w:numPr>
        <w:jc w:val="both"/>
        <w:rPr>
          <w:lang w:val="en-GB"/>
        </w:rPr>
      </w:pPr>
      <w:r w:rsidRPr="0053332B">
        <w:rPr>
          <w:lang w:val="en-GB"/>
        </w:rPr>
        <w:t>exemptions from environmental impact assessment (EIA), Natura 2000 assessment and species protection remain optional and fully within the competence of Member States;</w:t>
      </w:r>
    </w:p>
    <w:p w:rsidRPr="0053332B" w:rsidR="00F644D6" w:rsidP="0053332B" w:rsidRDefault="00F644D6" w14:paraId="51CD80F9" w14:textId="77777777">
      <w:pPr>
        <w:pStyle w:val="ListParagraph"/>
        <w:numPr>
          <w:ilvl w:val="0"/>
          <w:numId w:val="2"/>
        </w:numPr>
        <w:jc w:val="both"/>
        <w:rPr>
          <w:lang w:val="en-GB"/>
        </w:rPr>
      </w:pPr>
      <w:r w:rsidRPr="0053332B">
        <w:rPr>
          <w:lang w:val="en-GB"/>
        </w:rPr>
        <w:t>rules for the renewal or modernisation of existing installations/sources (so called repowering) preserve national flexibility in assessing overriding public interest, in particular with regard to defence and state security, nature protection and linear infrastructure projects;</w:t>
      </w:r>
    </w:p>
    <w:p w:rsidRPr="0053332B" w:rsidR="00F644D6" w:rsidP="0053332B" w:rsidRDefault="00F644D6" w14:paraId="51CD80FA" w14:textId="77777777">
      <w:pPr>
        <w:pStyle w:val="ListParagraph"/>
        <w:numPr>
          <w:ilvl w:val="0"/>
          <w:numId w:val="2"/>
        </w:numPr>
        <w:jc w:val="both"/>
        <w:rPr>
          <w:lang w:val="en-GB"/>
        </w:rPr>
      </w:pPr>
      <w:r w:rsidRPr="0053332B">
        <w:rPr>
          <w:lang w:val="en-GB"/>
        </w:rPr>
        <w:t>administrative permitting procedures and the private-law contractual process for grid connection be clearly detached;</w:t>
      </w:r>
    </w:p>
    <w:p w:rsidRPr="0053332B" w:rsidR="00F644D6" w:rsidP="0053332B" w:rsidRDefault="00F644D6" w14:paraId="51CD80FB" w14:textId="77777777">
      <w:pPr>
        <w:jc w:val="both"/>
        <w:rPr>
          <w:rFonts w:ascii="Times New Roman" w:hAnsi="Times New Roman" w:cs="Times New Roman"/>
          <w:sz w:val="24"/>
          <w:szCs w:val="24"/>
          <w:lang w:val="en-GB"/>
        </w:rPr>
      </w:pPr>
    </w:p>
    <w:p w:rsidRPr="0053332B" w:rsidR="00F644D6" w:rsidP="0053332B" w:rsidRDefault="00F644D6" w14:paraId="51CD80FC" w14:textId="77777777">
      <w:pPr>
        <w:numPr>
          <w:ilvl w:val="0"/>
          <w:numId w:val="1"/>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Calls on the Government</w:t>
      </w:r>
    </w:p>
    <w:p w:rsidRPr="0053332B" w:rsidR="00F644D6" w:rsidP="0053332B" w:rsidRDefault="00F644D6" w14:paraId="51CD80FD" w14:textId="77777777">
      <w:pPr>
        <w:ind w:left="720"/>
        <w:contextualSpacing/>
        <w:jc w:val="both"/>
        <w:rPr>
          <w:rFonts w:ascii="Times New Roman" w:hAnsi="Times New Roman" w:cs="Times New Roman"/>
          <w:sz w:val="24"/>
          <w:szCs w:val="24"/>
          <w:lang w:val="en-GB"/>
        </w:rPr>
      </w:pPr>
      <w:r w:rsidRPr="0053332B">
        <w:rPr>
          <w:rFonts w:ascii="Times New Roman" w:hAnsi="Times New Roman" w:cs="Times New Roman"/>
          <w:sz w:val="24"/>
          <w:szCs w:val="24"/>
          <w:lang w:val="en-GB"/>
        </w:rPr>
        <w:t>to consistently uphold the principle of technology neutrality and to take into account the specific position of the Czech Republic as a landlocked and transit country;</w:t>
      </w:r>
    </w:p>
    <w:p w:rsidRPr="0053332B" w:rsidR="00F644D6" w:rsidP="0053332B" w:rsidRDefault="00F644D6" w14:paraId="51CD80FE" w14:textId="77777777">
      <w:pPr>
        <w:ind w:left="720"/>
        <w:contextualSpacing/>
        <w:jc w:val="both"/>
        <w:rPr>
          <w:rFonts w:ascii="Times New Roman" w:hAnsi="Times New Roman" w:cs="Times New Roman"/>
          <w:sz w:val="24"/>
          <w:szCs w:val="24"/>
          <w:lang w:val="en-GB"/>
        </w:rPr>
      </w:pPr>
    </w:p>
    <w:p w:rsidRPr="0053332B" w:rsidR="00F644D6" w:rsidP="0053332B" w:rsidRDefault="00F644D6" w14:paraId="51CD80FF" w14:textId="77777777">
      <w:pPr>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 xml:space="preserve">II. </w:t>
      </w:r>
    </w:p>
    <w:p w:rsidRPr="0053332B" w:rsidR="00F644D6" w:rsidP="0053332B" w:rsidRDefault="00F644D6" w14:paraId="51CD8100" w14:textId="77777777">
      <w:pPr>
        <w:jc w:val="both"/>
        <w:rPr>
          <w:rFonts w:ascii="Times New Roman" w:hAnsi="Times New Roman" w:cs="Times New Roman"/>
          <w:b/>
          <w:sz w:val="24"/>
          <w:szCs w:val="24"/>
          <w:lang w:val="en-GB"/>
        </w:rPr>
      </w:pPr>
    </w:p>
    <w:p w:rsidRPr="0053332B" w:rsidR="00F644D6" w:rsidP="0053332B" w:rsidRDefault="00F644D6" w14:paraId="51CD8101" w14:textId="77777777">
      <w:pPr>
        <w:numPr>
          <w:ilvl w:val="0"/>
          <w:numId w:val="3"/>
        </w:numPr>
        <w:spacing w:after="0" w:line="240" w:lineRule="auto"/>
        <w:contextualSpacing/>
        <w:jc w:val="both"/>
        <w:rPr>
          <w:rFonts w:ascii="Times New Roman" w:hAnsi="Times New Roman" w:cs="Times New Roman"/>
          <w:b/>
          <w:sz w:val="24"/>
          <w:szCs w:val="24"/>
          <w:lang w:val="en-GB"/>
        </w:rPr>
      </w:pPr>
      <w:r w:rsidRPr="0053332B">
        <w:rPr>
          <w:rFonts w:ascii="Times New Roman" w:hAnsi="Times New Roman" w:cs="Times New Roman"/>
          <w:b/>
          <w:sz w:val="24"/>
          <w:szCs w:val="24"/>
          <w:lang w:val="en-GB"/>
        </w:rPr>
        <w:t>Requests the Government</w:t>
      </w:r>
    </w:p>
    <w:p w:rsidRPr="0053332B" w:rsidR="00F644D6" w:rsidP="0053332B" w:rsidRDefault="00F644D6" w14:paraId="51CD8102" w14:textId="77777777">
      <w:pPr>
        <w:ind w:left="720"/>
        <w:jc w:val="both"/>
        <w:rPr>
          <w:rFonts w:ascii="Times New Roman" w:hAnsi="Times New Roman" w:cs="Times New Roman"/>
          <w:sz w:val="24"/>
          <w:szCs w:val="24"/>
          <w:lang w:val="en-GB"/>
        </w:rPr>
      </w:pPr>
      <w:r w:rsidRPr="0053332B">
        <w:rPr>
          <w:rFonts w:ascii="Times New Roman" w:hAnsi="Times New Roman" w:cs="Times New Roman"/>
          <w:bCs/>
          <w:sz w:val="24"/>
          <w:szCs w:val="24"/>
          <w:lang w:val="en-GB"/>
        </w:rPr>
        <w:t>to provide the Senate by 30</w:t>
      </w:r>
      <w:r w:rsidRPr="0053332B">
        <w:rPr>
          <w:rFonts w:ascii="Times New Roman" w:hAnsi="Times New Roman" w:cs="Times New Roman"/>
          <w:bCs/>
          <w:sz w:val="24"/>
          <w:szCs w:val="24"/>
          <w:vertAlign w:val="superscript"/>
          <w:lang w:val="en-GB"/>
        </w:rPr>
        <w:t>th</w:t>
      </w:r>
      <w:r w:rsidRPr="0053332B">
        <w:rPr>
          <w:rFonts w:ascii="Times New Roman" w:hAnsi="Times New Roman" w:cs="Times New Roman"/>
          <w:bCs/>
          <w:sz w:val="24"/>
          <w:szCs w:val="24"/>
          <w:lang w:val="en-GB"/>
        </w:rPr>
        <w:t xml:space="preserve">June 2026 </w:t>
      </w:r>
      <w:r w:rsidRPr="0053332B">
        <w:rPr>
          <w:rFonts w:ascii="Times New Roman" w:hAnsi="Times New Roman" w:cs="Times New Roman"/>
          <w:sz w:val="24"/>
          <w:szCs w:val="24"/>
          <w:lang w:val="en-GB"/>
        </w:rPr>
        <w:t>with information about the way this Resolution was taken into account, and about the further development of negotiations;</w:t>
      </w:r>
    </w:p>
    <w:p w:rsidRPr="0053332B" w:rsidR="00F644D6" w:rsidP="0053332B" w:rsidRDefault="00F644D6" w14:paraId="51CD8103" w14:textId="77777777">
      <w:pPr>
        <w:pStyle w:val="ListParagraph"/>
        <w:ind w:left="1080"/>
        <w:jc w:val="both"/>
        <w:rPr>
          <w:lang w:val="en-GB"/>
        </w:rPr>
      </w:pPr>
    </w:p>
    <w:p w:rsidRPr="0053332B" w:rsidR="00F644D6" w:rsidP="0053332B" w:rsidRDefault="00F644D6" w14:paraId="51CD8104" w14:textId="77777777">
      <w:pPr>
        <w:pStyle w:val="ListParagraph"/>
        <w:numPr>
          <w:ilvl w:val="0"/>
          <w:numId w:val="3"/>
        </w:numPr>
        <w:jc w:val="both"/>
        <w:rPr>
          <w:b/>
          <w:lang w:val="en-GB"/>
        </w:rPr>
      </w:pPr>
      <w:r w:rsidRPr="0053332B">
        <w:rPr>
          <w:b/>
          <w:lang w:val="en-GB"/>
        </w:rPr>
        <w:t>Authorises</w:t>
      </w:r>
    </w:p>
    <w:p w:rsidRPr="0053332B" w:rsidR="00F644D6" w:rsidP="0053332B" w:rsidRDefault="00F644D6" w14:paraId="51CD8105" w14:textId="77777777">
      <w:pPr>
        <w:ind w:left="709"/>
        <w:jc w:val="both"/>
        <w:rPr>
          <w:rFonts w:ascii="Times New Roman" w:hAnsi="Times New Roman" w:cs="Times New Roman"/>
          <w:sz w:val="24"/>
          <w:szCs w:val="24"/>
          <w:lang w:val="en-GB"/>
        </w:rPr>
      </w:pPr>
      <w:r w:rsidRPr="0053332B">
        <w:rPr>
          <w:rFonts w:ascii="Times New Roman" w:hAnsi="Times New Roman" w:cs="Times New Roman"/>
          <w:sz w:val="24"/>
          <w:szCs w:val="24"/>
          <w:lang w:val="en-GB"/>
        </w:rPr>
        <w:t xml:space="preserve">the </w:t>
      </w:r>
      <w:r w:rsidRPr="0053332B">
        <w:rPr>
          <w:rFonts w:ascii="Times New Roman" w:hAnsi="Times New Roman" w:cs="Times New Roman"/>
          <w:sz w:val="24"/>
          <w:szCs w:val="24"/>
          <w:lang w:val="en-GB"/>
        </w:rPr>
        <w:t>President of the Senate to forward this Reasoned Opinion to the Presidents of the European Commission, the European Parliament and the Council.</w:t>
      </w:r>
    </w:p>
    <w:p w:rsidRPr="0053332B" w:rsidR="00F644D6" w:rsidP="0053332B" w:rsidRDefault="00F644D6" w14:paraId="51CD8106" w14:textId="77777777">
      <w:pPr>
        <w:spacing w:line="0" w:lineRule="atLeast"/>
        <w:jc w:val="center"/>
        <w:rPr>
          <w:rFonts w:ascii="Times New Roman" w:hAnsi="Times New Roman" w:cs="Times New Roman"/>
          <w:sz w:val="24"/>
          <w:szCs w:val="24"/>
          <w:lang w:val="en-GB"/>
        </w:rPr>
      </w:pPr>
    </w:p>
    <w:p w:rsidRPr="0053332B" w:rsidR="00F644D6" w:rsidP="0053332B" w:rsidRDefault="00F644D6" w14:paraId="51CD8107" w14:textId="77777777">
      <w:pPr>
        <w:spacing w:line="0" w:lineRule="atLeast"/>
        <w:jc w:val="center"/>
        <w:rPr>
          <w:rFonts w:ascii="Times New Roman" w:hAnsi="Times New Roman" w:cs="Times New Roman"/>
          <w:sz w:val="24"/>
          <w:szCs w:val="24"/>
          <w:lang w:val="en-GB"/>
        </w:rPr>
      </w:pPr>
    </w:p>
    <w:p w:rsidRPr="0053332B" w:rsidR="00F644D6" w:rsidP="0053332B" w:rsidRDefault="00F644D6" w14:paraId="51CD8108" w14:textId="77777777">
      <w:pPr>
        <w:spacing w:line="0" w:lineRule="atLeast"/>
        <w:jc w:val="center"/>
        <w:rPr>
          <w:rFonts w:ascii="Times New Roman" w:hAnsi="Times New Roman" w:cs="Times New Roman"/>
          <w:sz w:val="24"/>
          <w:szCs w:val="24"/>
          <w:lang w:val="en-GB"/>
        </w:rPr>
      </w:pPr>
      <w:r w:rsidRPr="0053332B">
        <w:rPr>
          <w:rFonts w:ascii="Times New Roman" w:hAnsi="Times New Roman" w:cs="Times New Roman"/>
          <w:sz w:val="24"/>
          <w:szCs w:val="24"/>
          <w:lang w:val="en-GB"/>
        </w:rPr>
        <w:t xml:space="preserve">Miloš </w:t>
      </w:r>
      <w:proofErr w:type="spellStart"/>
      <w:r w:rsidRPr="0053332B">
        <w:rPr>
          <w:rFonts w:ascii="Times New Roman" w:hAnsi="Times New Roman" w:cs="Times New Roman"/>
          <w:sz w:val="24"/>
          <w:szCs w:val="24"/>
          <w:lang w:val="en-GB"/>
        </w:rPr>
        <w:t>Vystrčil</w:t>
      </w:r>
      <w:proofErr w:type="spellEnd"/>
    </w:p>
    <w:p w:rsidRPr="0053332B" w:rsidR="00F644D6" w:rsidP="0053332B" w:rsidRDefault="00F644D6" w14:paraId="51CD8109" w14:textId="77777777">
      <w:pPr>
        <w:jc w:val="center"/>
        <w:rPr>
          <w:rFonts w:ascii="Times New Roman" w:hAnsi="Times New Roman" w:cs="Times New Roman"/>
          <w:sz w:val="24"/>
          <w:szCs w:val="24"/>
          <w:lang w:val="en-GB"/>
        </w:rPr>
      </w:pPr>
      <w:r w:rsidRPr="0053332B">
        <w:rPr>
          <w:rFonts w:ascii="Times New Roman" w:hAnsi="Times New Roman" w:cs="Times New Roman"/>
          <w:sz w:val="24"/>
          <w:szCs w:val="24"/>
          <w:lang w:val="en-GB"/>
        </w:rPr>
        <w:t>sign manual</w:t>
      </w:r>
    </w:p>
    <w:p w:rsidRPr="0053332B" w:rsidR="00F644D6" w:rsidP="0053332B" w:rsidRDefault="00F644D6" w14:paraId="51CD810A" w14:textId="77777777">
      <w:pPr>
        <w:jc w:val="center"/>
        <w:rPr>
          <w:rFonts w:ascii="Times New Roman" w:hAnsi="Times New Roman" w:cs="Times New Roman"/>
          <w:sz w:val="24"/>
          <w:szCs w:val="24"/>
          <w:lang w:val="en-GB"/>
        </w:rPr>
      </w:pPr>
      <w:r w:rsidRPr="0053332B">
        <w:rPr>
          <w:rFonts w:ascii="Times New Roman" w:hAnsi="Times New Roman" w:cs="Times New Roman"/>
          <w:sz w:val="24"/>
          <w:szCs w:val="24"/>
          <w:lang w:val="en-GB"/>
        </w:rPr>
        <w:t>President of the Senate</w:t>
      </w:r>
    </w:p>
    <w:p w:rsidRPr="0053332B" w:rsidR="00F644D6" w:rsidP="0053332B" w:rsidRDefault="00F644D6" w14:paraId="51CD810B" w14:textId="77777777">
      <w:pPr>
        <w:jc w:val="center"/>
        <w:rPr>
          <w:rFonts w:ascii="Times New Roman" w:hAnsi="Times New Roman" w:cs="Times New Roman"/>
          <w:sz w:val="24"/>
          <w:szCs w:val="24"/>
          <w:lang w:val="en-GB"/>
        </w:rPr>
      </w:pPr>
    </w:p>
    <w:p w:rsidRPr="0053332B" w:rsidR="00F644D6" w:rsidP="0053332B" w:rsidRDefault="00F644D6" w14:paraId="51CD810C" w14:textId="77777777">
      <w:pPr>
        <w:jc w:val="center"/>
        <w:rPr>
          <w:rFonts w:ascii="Times New Roman" w:hAnsi="Times New Roman" w:cs="Times New Roman"/>
          <w:sz w:val="24"/>
          <w:szCs w:val="24"/>
          <w:lang w:val="en-GB"/>
        </w:rPr>
      </w:pPr>
    </w:p>
    <w:p w:rsidRPr="0053332B" w:rsidR="00F644D6" w:rsidP="0053332B" w:rsidRDefault="00F644D6" w14:paraId="51CD810D" w14:textId="77777777">
      <w:pPr>
        <w:jc w:val="center"/>
        <w:rPr>
          <w:rFonts w:ascii="Times New Roman" w:hAnsi="Times New Roman" w:cs="Times New Roman"/>
          <w:sz w:val="24"/>
          <w:szCs w:val="24"/>
          <w:lang w:val="en-GB"/>
        </w:rPr>
      </w:pPr>
    </w:p>
    <w:p w:rsidRPr="0053332B" w:rsidR="00F644D6" w:rsidP="0053332B" w:rsidRDefault="00F644D6" w14:paraId="51CD810E" w14:textId="77777777">
      <w:pPr>
        <w:jc w:val="center"/>
        <w:rPr>
          <w:rFonts w:ascii="Times New Roman" w:hAnsi="Times New Roman" w:cs="Times New Roman"/>
          <w:sz w:val="24"/>
          <w:szCs w:val="24"/>
          <w:lang w:val="it-IT"/>
        </w:rPr>
      </w:pPr>
      <w:r w:rsidRPr="0053332B">
        <w:rPr>
          <w:rFonts w:ascii="Times New Roman" w:hAnsi="Times New Roman" w:cs="Times New Roman"/>
          <w:sz w:val="24"/>
          <w:szCs w:val="24"/>
          <w:lang w:val="it-IT"/>
        </w:rPr>
        <w:t xml:space="preserve">Miroslav </w:t>
      </w:r>
      <w:proofErr w:type="spellStart"/>
      <w:r w:rsidRPr="0053332B">
        <w:rPr>
          <w:rFonts w:ascii="Times New Roman" w:hAnsi="Times New Roman" w:cs="Times New Roman"/>
          <w:sz w:val="24"/>
          <w:szCs w:val="24"/>
          <w:lang w:val="it-IT"/>
        </w:rPr>
        <w:t>Bárta</w:t>
      </w:r>
      <w:proofErr w:type="spellEnd"/>
    </w:p>
    <w:p w:rsidRPr="0053332B" w:rsidR="00F644D6" w:rsidP="0053332B" w:rsidRDefault="00F644D6" w14:paraId="51CD810F" w14:textId="77777777">
      <w:pPr>
        <w:spacing w:line="0" w:lineRule="atLeast"/>
        <w:jc w:val="center"/>
        <w:rPr>
          <w:rFonts w:ascii="Times New Roman" w:hAnsi="Times New Roman" w:cs="Times New Roman"/>
          <w:sz w:val="24"/>
          <w:szCs w:val="24"/>
          <w:lang w:val="it-IT"/>
        </w:rPr>
      </w:pPr>
      <w:proofErr w:type="spellStart"/>
      <w:r w:rsidRPr="0053332B">
        <w:rPr>
          <w:rFonts w:ascii="Times New Roman" w:hAnsi="Times New Roman" w:cs="Times New Roman"/>
          <w:sz w:val="24"/>
          <w:szCs w:val="24"/>
          <w:lang w:val="it-IT"/>
        </w:rPr>
        <w:t>sign</w:t>
      </w:r>
      <w:proofErr w:type="spellEnd"/>
      <w:r w:rsidRPr="0053332B">
        <w:rPr>
          <w:rFonts w:ascii="Times New Roman" w:hAnsi="Times New Roman" w:cs="Times New Roman"/>
          <w:sz w:val="24"/>
          <w:szCs w:val="24"/>
          <w:lang w:val="it-IT"/>
        </w:rPr>
        <w:t xml:space="preserve"> </w:t>
      </w:r>
      <w:proofErr w:type="spellStart"/>
      <w:r w:rsidRPr="0053332B">
        <w:rPr>
          <w:rFonts w:ascii="Times New Roman" w:hAnsi="Times New Roman" w:cs="Times New Roman"/>
          <w:sz w:val="24"/>
          <w:szCs w:val="24"/>
          <w:lang w:val="it-IT"/>
        </w:rPr>
        <w:t>manual</w:t>
      </w:r>
      <w:proofErr w:type="spellEnd"/>
    </w:p>
    <w:p w:rsidRPr="0053332B" w:rsidR="00F644D6" w:rsidP="0053332B" w:rsidRDefault="00F644D6" w14:paraId="51CD8110" w14:textId="77777777">
      <w:pPr>
        <w:spacing w:line="0" w:lineRule="atLeast"/>
        <w:jc w:val="center"/>
        <w:rPr>
          <w:rFonts w:ascii="Times New Roman" w:hAnsi="Times New Roman" w:cs="Times New Roman"/>
          <w:sz w:val="24"/>
          <w:szCs w:val="24"/>
          <w:lang w:val="it-IT"/>
        </w:rPr>
      </w:pPr>
      <w:proofErr w:type="spellStart"/>
      <w:r w:rsidRPr="0053332B">
        <w:rPr>
          <w:rFonts w:ascii="Times New Roman" w:hAnsi="Times New Roman" w:cs="Times New Roman"/>
          <w:sz w:val="24"/>
          <w:szCs w:val="24"/>
          <w:lang w:val="it-IT"/>
        </w:rPr>
        <w:t>Senate</w:t>
      </w:r>
      <w:proofErr w:type="spellEnd"/>
      <w:r w:rsidRPr="0053332B">
        <w:rPr>
          <w:rFonts w:ascii="Times New Roman" w:hAnsi="Times New Roman" w:cs="Times New Roman"/>
          <w:sz w:val="24"/>
          <w:szCs w:val="24"/>
          <w:lang w:val="it-IT"/>
        </w:rPr>
        <w:t xml:space="preserve"> </w:t>
      </w:r>
      <w:proofErr w:type="spellStart"/>
      <w:r w:rsidRPr="0053332B">
        <w:rPr>
          <w:rFonts w:ascii="Times New Roman" w:hAnsi="Times New Roman" w:cs="Times New Roman"/>
          <w:sz w:val="24"/>
          <w:szCs w:val="24"/>
          <w:lang w:val="it-IT"/>
        </w:rPr>
        <w:t>Verifier</w:t>
      </w:r>
      <w:proofErr w:type="spellEnd"/>
    </w:p>
    <w:p w:rsidRPr="0053332B" w:rsidR="00F644D6" w:rsidP="0053332B" w:rsidRDefault="00F644D6" w14:paraId="51CD8111" w14:textId="77777777">
      <w:pPr>
        <w:rPr>
          <w:rFonts w:ascii="Times New Roman" w:hAnsi="Times New Roman" w:cs="Times New Roman"/>
          <w:sz w:val="24"/>
          <w:szCs w:val="24"/>
          <w:lang w:val="it-IT"/>
        </w:rPr>
      </w:pPr>
    </w:p>
    <w:p w:rsidRPr="0053332B" w:rsidR="00F644D6" w:rsidP="0053332B" w:rsidRDefault="00F644D6" w14:paraId="51CD8112" w14:textId="77777777">
      <w:pPr>
        <w:jc w:val="center"/>
        <w:rPr>
          <w:rFonts w:ascii="Times New Roman" w:hAnsi="Times New Roman" w:cs="Times New Roman"/>
          <w:sz w:val="24"/>
          <w:szCs w:val="24"/>
          <w:lang w:val="it-IT"/>
        </w:rPr>
      </w:pPr>
      <w:r>
        <w:rPr>
          <w:rFonts w:ascii="Times New Roman" w:hAnsi="Times New Roman" w:cs="Times New Roman"/>
          <w:sz w:val="24"/>
          <w:szCs w:val="24"/>
          <w:lang w:val="it-IT"/>
        </w:rPr>
        <w:t>_________________</w:t>
      </w:r>
    </w:p>
    <w:p w:rsidRPr="0053332B" w:rsidR="00F644D6" w:rsidP="0053332B" w:rsidRDefault="00F644D6" w14:paraId="51CD8113" w14:textId="77777777">
      <w:pPr>
        <w:tabs>
          <w:tab w:val="left" w:pos="1210"/>
        </w:tabs>
        <w:spacing w:line="360" w:lineRule="auto"/>
        <w:rPr>
          <w:rFonts w:ascii="Times New Roman" w:hAnsi="Times New Roman" w:cs="Times New Roman"/>
          <w:sz w:val="24"/>
          <w:szCs w:val="24"/>
          <w:lang w:val="it-IT"/>
        </w:rPr>
      </w:pPr>
    </w:p>
    <w:sectPr w:rsidRPr="0053332B" w:rsidR="005F54B5" w:rsidSect="00A54E42">
      <w:headerReference w:type="even" r:id="Re632bd0657e84812"/>
      <w:headerReference w:type="default" r:id="R12d2550de18a4e7b"/>
      <w:footerReference w:type="even" r:id="Rf118237afcd34fc0"/>
      <w:footerReference w:type="default" r:id="R8c2a8fcec3c84be9"/>
      <w:headerReference w:type="first" r:id="Rda622c777ded428f"/>
      <w:footerReference w:type="first" r:id="R1dac5ac7490642c3"/>
      <w:pgSz w:w="11907" w:h="1683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8007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8007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F644D6" w:rsidTr="00F644D6" w14:paraId="270EFD0C" w14:textId="77777777">
      <w:trPr>
        <w:jc w:val="center"/>
      </w:trPr>
      <w:tc>
        <w:tcPr>
          <w:tcW w:w="5000" w:type="pct"/>
          <w:gridSpan w:val="7"/>
          <w:shd w:val="clear" w:color="auto" w:fill="auto"/>
          <w:tcMar>
            <w:top w:w="57" w:type="dxa"/>
          </w:tcMar>
        </w:tcPr>
        <w:p w:rsidRPr="00D94637" w:rsidR="00F644D6" w:rsidP="00D94637" w:rsidRDefault="00F644D6" w14:paraId="7CCEDD5C" w14:textId="77777777">
          <w:pPr>
            <w:pStyle w:val="FooterText"/>
            <w:pBdr>
              <w:top w:val="single" w:color="auto" w:sz="4" w:space="1"/>
            </w:pBdr>
            <w:spacing w:before="200"/>
            <w:rPr>
              <w:sz w:val="2"/>
              <w:szCs w:val="2"/>
            </w:rPr>
          </w:pPr>
        </w:p>
      </w:tc>
    </w:tr>
    <w:tr w:rsidRPr="00B310DC" w:rsidR="00F644D6" w:rsidTr="00F644D6" w14:paraId="6CF4CC4A" w14:textId="77777777">
      <w:trPr>
        <w:jc w:val="center"/>
      </w:trPr>
      <w:tc>
        <w:tcPr>
          <w:tcW w:w="2500" w:type="pct"/>
          <w:gridSpan w:val="2"/>
          <w:shd w:val="clear" w:color="auto" w:fill="auto"/>
          <w:tcMar>
            <w:top w:w="0" w:type="dxa"/>
          </w:tcMar>
        </w:tcPr>
        <w:p w:rsidRPr="00AD7BF2" w:rsidR="00F644D6" w:rsidP="004F54B2" w:rsidRDefault="00F644D6" w14:paraId="050E8982" w14:textId="68F91B12">
          <w:pPr>
            <w:pStyle w:val="FooterText"/>
          </w:pPr>
          <w:r>
            <w:t>8007/26</w:t>
          </w:r>
          <w:r w:rsidRPr="002511D8">
            <w:t xml:space="preserve"> </w:t>
          </w:r>
        </w:p>
      </w:tc>
      <w:tc>
        <w:tcPr>
          <w:tcW w:w="625" w:type="pct"/>
          <w:shd w:val="clear" w:color="auto" w:fill="auto"/>
          <w:tcMar>
            <w:top w:w="0" w:type="dxa"/>
          </w:tcMar>
        </w:tcPr>
        <w:p w:rsidRPr="00AD7BF2" w:rsidR="00F644D6" w:rsidP="00D94637" w:rsidRDefault="00F644D6" w14:paraId="19BDF308" w14:textId="77777777">
          <w:pPr>
            <w:pStyle w:val="FooterText"/>
            <w:jc w:val="center"/>
          </w:pPr>
        </w:p>
      </w:tc>
      <w:tc>
        <w:tcPr>
          <w:tcW w:w="1286" w:type="pct"/>
          <w:gridSpan w:val="3"/>
          <w:shd w:val="clear" w:color="auto" w:fill="auto"/>
          <w:tcMar>
            <w:top w:w="0" w:type="dxa"/>
          </w:tcMar>
        </w:tcPr>
        <w:p w:rsidRPr="002511D8" w:rsidR="00F644D6" w:rsidP="00D94637" w:rsidRDefault="00F644D6" w14:paraId="2721333A" w14:textId="77777777">
          <w:pPr>
            <w:pStyle w:val="FooterText"/>
            <w:jc w:val="center"/>
          </w:pPr>
        </w:p>
      </w:tc>
      <w:tc>
        <w:tcPr>
          <w:tcW w:w="589" w:type="pct"/>
          <w:shd w:val="clear" w:color="auto" w:fill="auto"/>
          <w:tcMar>
            <w:top w:w="0" w:type="dxa"/>
          </w:tcMar>
        </w:tcPr>
        <w:p w:rsidRPr="00B310DC" w:rsidR="00F644D6" w:rsidP="00D94637" w:rsidRDefault="00F644D6" w14:paraId="3FB71030" w14:textId="31B906D3">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F644D6" w:rsidTr="00F644D6" w14:paraId="150F3499" w14:textId="77777777">
      <w:trPr>
        <w:jc w:val="center"/>
      </w:trPr>
      <w:tc>
        <w:tcPr>
          <w:tcW w:w="1774" w:type="pct"/>
          <w:shd w:val="clear" w:color="auto" w:fill="auto"/>
        </w:tcPr>
        <w:p w:rsidRPr="00AD7BF2" w:rsidR="00F644D6" w:rsidP="00D94637" w:rsidRDefault="00F644D6" w14:paraId="064E1E55" w14:textId="3BC9A626">
          <w:pPr>
            <w:pStyle w:val="FooterText"/>
            <w:spacing w:before="40"/>
          </w:pPr>
        </w:p>
      </w:tc>
      <w:tc>
        <w:tcPr>
          <w:tcW w:w="1455" w:type="pct"/>
          <w:gridSpan w:val="3"/>
          <w:shd w:val="clear" w:color="auto" w:fill="auto"/>
        </w:tcPr>
        <w:p w:rsidRPr="00AD7BF2" w:rsidR="00F644D6" w:rsidP="00D204D6" w:rsidRDefault="00F644D6" w14:paraId="7DEE68A2" w14:textId="25C858AB">
          <w:pPr>
            <w:pStyle w:val="FooterText"/>
            <w:spacing w:before="40"/>
            <w:jc w:val="center"/>
          </w:pPr>
          <w:r>
            <w:t>TREE.2.B</w:t>
          </w:r>
        </w:p>
      </w:tc>
      <w:tc>
        <w:tcPr>
          <w:tcW w:w="742" w:type="pct"/>
          <w:shd w:val="clear" w:color="auto" w:fill="auto"/>
        </w:tcPr>
        <w:p w:rsidRPr="00D94637" w:rsidR="00F644D6" w:rsidP="002F0099" w:rsidRDefault="00F644D6" w14:paraId="3E31132D" w14:textId="7BFFD6B4">
          <w:pPr>
            <w:pStyle w:val="FooterText"/>
            <w:jc w:val="center"/>
            <w:rPr>
              <w:b/>
              <w:position w:val="-4"/>
              <w:sz w:val="36"/>
            </w:rPr>
          </w:pPr>
        </w:p>
      </w:tc>
      <w:tc>
        <w:tcPr>
          <w:tcW w:w="1029" w:type="pct"/>
          <w:gridSpan w:val="2"/>
          <w:shd w:val="clear" w:color="auto" w:fill="auto"/>
        </w:tcPr>
        <w:p w:rsidRPr="00695BAF" w:rsidR="00F644D6" w:rsidP="00D94637" w:rsidRDefault="00F644D6" w14:paraId="7BB976CB" w14:textId="125A6C55">
          <w:pPr>
            <w:pStyle w:val="FooterText"/>
            <w:jc w:val="right"/>
            <w:rPr>
              <w:caps/>
              <w:spacing w:val="-20"/>
              <w:sz w:val="16"/>
            </w:rPr>
          </w:pPr>
          <w:r>
            <w:rPr>
              <w:b/>
              <w:caps/>
              <w:spacing w:val="-20"/>
              <w:position w:val="-4"/>
              <w:sz w:val="36"/>
            </w:rPr>
            <w:t>EN‌/CS</w:t>
          </w:r>
        </w:p>
      </w:tc>
    </w:tr>
  </w:tbl>
  <w:p w:rsidRPr="00F644D6" w:rsidR="00C56329" w:rsidP="00F644D6" w:rsidRDefault="00C56329" w14:paraId="51CD8141"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8007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8007</w:t>
          </w:r>
          <w:r w:rsidR="00A60547">
            <w:t>/</w:t>
          </w:r>
          <w:r>
            <w:t xml:space="preserve">26</w:t>
          </w:r>
          <w:r w:rsidRPr="002511D8" w:rsidR="004F54B2">
            <w:t xml:space="preserve"> </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TREE.2.B</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EN‌/CS</w:t>
          </w:r>
        </w:p>
      </w:tc>
    </w:tr>
    <w:bookmarkEnd w:id="4"/>
  </w:tbl>
  <w:p>
    <w:pPr>
      <w:pStyle w:val="FooterCouncil"/>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F644D6" w:rsidP="00A54E42" w:rsidRDefault="00F644D6" w14:paraId="51CD815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A54E42" w:rsidTr="00A54E42" w14:paraId="51CD8154" w14:textId="77777777">
      <w:trPr>
        <w:jc w:val="center"/>
      </w:trPr>
      <w:tc>
        <w:tcPr>
          <w:tcW w:w="5000" w:type="pct"/>
          <w:gridSpan w:val="7"/>
          <w:shd w:val="clear" w:color="auto" w:fill="auto"/>
          <w:tcMar>
            <w:top w:w="57" w:type="dxa"/>
          </w:tcMar>
        </w:tcPr>
        <w:p w:rsidRPr="00D94637" w:rsidR="00F644D6" w:rsidP="00D94637" w:rsidRDefault="00F644D6" w14:paraId="51CD8153" w14:textId="77777777">
          <w:pPr>
            <w:pStyle w:val="FooterText"/>
            <w:pBdr>
              <w:top w:val="single" w:color="auto" w:sz="4" w:space="1"/>
            </w:pBdr>
            <w:spacing w:before="200"/>
            <w:rPr>
              <w:sz w:val="2"/>
              <w:szCs w:val="2"/>
            </w:rPr>
          </w:pPr>
          <w:bookmarkStart w:name="FOOTER_STANDARD" w:id="1"/>
        </w:p>
      </w:tc>
    </w:tr>
    <w:tr w:rsidRPr="00B310DC" w:rsidR="00A54E42" w:rsidTr="00A54E42" w14:paraId="51CD8159" w14:textId="77777777">
      <w:trPr>
        <w:jc w:val="center"/>
      </w:trPr>
      <w:tc>
        <w:tcPr>
          <w:tcW w:w="2500" w:type="pct"/>
          <w:gridSpan w:val="2"/>
          <w:shd w:val="clear" w:color="auto" w:fill="auto"/>
          <w:tcMar>
            <w:top w:w="0" w:type="dxa"/>
          </w:tcMar>
        </w:tcPr>
        <w:p w:rsidRPr="00AD7BF2" w:rsidR="00F644D6" w:rsidP="004F54B2" w:rsidRDefault="00F644D6" w14:paraId="51CD8155" w14:textId="77777777">
          <w:pPr>
            <w:pStyle w:val="FooterText"/>
          </w:pPr>
          <w:r>
            <w:t>8007/26</w:t>
          </w:r>
        </w:p>
      </w:tc>
      <w:tc>
        <w:tcPr>
          <w:tcW w:w="625" w:type="pct"/>
          <w:shd w:val="clear" w:color="auto" w:fill="auto"/>
          <w:tcMar>
            <w:top w:w="0" w:type="dxa"/>
          </w:tcMar>
        </w:tcPr>
        <w:p w:rsidRPr="00AD7BF2" w:rsidR="00F644D6" w:rsidP="00D94637" w:rsidRDefault="00F644D6" w14:paraId="51CD8156" w14:textId="77777777">
          <w:pPr>
            <w:pStyle w:val="FooterText"/>
            <w:jc w:val="center"/>
          </w:pPr>
        </w:p>
      </w:tc>
      <w:tc>
        <w:tcPr>
          <w:tcW w:w="1286" w:type="pct"/>
          <w:gridSpan w:val="3"/>
          <w:shd w:val="clear" w:color="auto" w:fill="auto"/>
          <w:tcMar>
            <w:top w:w="0" w:type="dxa"/>
          </w:tcMar>
        </w:tcPr>
        <w:p w:rsidRPr="002511D8" w:rsidR="00F644D6" w:rsidP="00D94637" w:rsidRDefault="00F644D6" w14:paraId="51CD8157" w14:textId="77777777">
          <w:pPr>
            <w:pStyle w:val="FooterText"/>
            <w:jc w:val="center"/>
          </w:pPr>
        </w:p>
      </w:tc>
      <w:tc>
        <w:tcPr>
          <w:tcW w:w="589" w:type="pct"/>
          <w:shd w:val="clear" w:color="auto" w:fill="auto"/>
          <w:tcMar>
            <w:top w:w="0" w:type="dxa"/>
          </w:tcMar>
        </w:tcPr>
        <w:p w:rsidRPr="00B310DC" w:rsidR="00F644D6" w:rsidP="00D94637" w:rsidRDefault="00F644D6" w14:paraId="51CD8158" w14:textId="77777777">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A54E42" w:rsidTr="00A54E42" w14:paraId="51CD815E" w14:textId="77777777">
      <w:trPr>
        <w:jc w:val="center"/>
      </w:trPr>
      <w:tc>
        <w:tcPr>
          <w:tcW w:w="1774" w:type="pct"/>
          <w:shd w:val="clear" w:color="auto" w:fill="auto"/>
        </w:tcPr>
        <w:p w:rsidRPr="00AD7BF2" w:rsidR="00F644D6" w:rsidP="00D94637" w:rsidRDefault="00F644D6" w14:paraId="51CD815A" w14:textId="77777777">
          <w:pPr>
            <w:pStyle w:val="FooterText"/>
            <w:spacing w:before="40"/>
          </w:pPr>
        </w:p>
      </w:tc>
      <w:tc>
        <w:tcPr>
          <w:tcW w:w="1455" w:type="pct"/>
          <w:gridSpan w:val="3"/>
          <w:shd w:val="clear" w:color="auto" w:fill="auto"/>
        </w:tcPr>
        <w:p w:rsidRPr="00AD7BF2" w:rsidR="00F644D6" w:rsidP="00D204D6" w:rsidRDefault="00F644D6" w14:paraId="51CD815B" w14:textId="77777777">
          <w:pPr>
            <w:pStyle w:val="FooterText"/>
            <w:spacing w:before="40"/>
            <w:jc w:val="center"/>
          </w:pPr>
          <w:r>
            <w:t>TREE.2.B</w:t>
          </w:r>
        </w:p>
      </w:tc>
      <w:tc>
        <w:tcPr>
          <w:tcW w:w="742" w:type="pct"/>
          <w:shd w:val="clear" w:color="auto" w:fill="auto"/>
        </w:tcPr>
        <w:p w:rsidRPr="00D94637" w:rsidR="00F644D6" w:rsidP="002F0099" w:rsidRDefault="00F644D6" w14:paraId="51CD815C" w14:textId="77777777">
          <w:pPr>
            <w:pStyle w:val="FooterText"/>
            <w:jc w:val="center"/>
            <w:rPr>
              <w:b/>
              <w:position w:val="-4"/>
              <w:sz w:val="36"/>
            </w:rPr>
          </w:pPr>
        </w:p>
      </w:tc>
      <w:tc>
        <w:tcPr>
          <w:tcW w:w="1029" w:type="pct"/>
          <w:gridSpan w:val="2"/>
          <w:shd w:val="clear" w:color="auto" w:fill="auto"/>
        </w:tcPr>
        <w:p w:rsidRPr="00695BAF" w:rsidR="00F644D6" w:rsidP="00D94637" w:rsidRDefault="00F644D6" w14:paraId="51CD815D" w14:textId="77777777">
          <w:pPr>
            <w:pStyle w:val="FooterText"/>
            <w:jc w:val="right"/>
            <w:rPr>
              <w:caps/>
              <w:spacing w:val="-20"/>
              <w:sz w:val="16"/>
            </w:rPr>
          </w:pPr>
          <w:r>
            <w:rPr>
              <w:b/>
              <w:caps/>
              <w:spacing w:val="-20"/>
              <w:position w:val="-4"/>
              <w:sz w:val="36"/>
            </w:rPr>
            <w:t>EN‌/</w:t>
          </w:r>
          <w:r>
            <w:rPr>
              <w:b/>
              <w:caps/>
              <w:spacing w:val="-20"/>
              <w:position w:val="-4"/>
              <w:sz w:val="36"/>
            </w:rPr>
            <w:t>CS</w:t>
          </w:r>
        </w:p>
      </w:tc>
    </w:tr>
    <w:bookmarkEnd w:id="1"/>
  </w:tbl>
  <w:p w:rsidRPr="00A54E42" w:rsidR="00F644D6" w:rsidP="00A54E42" w:rsidRDefault="00F644D6" w14:paraId="51CD815F"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F644D6" w:rsidP="00A54E42" w:rsidRDefault="00F644D6" w14:paraId="51CD8161"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44D6" w:rsidP="00476CF8" w:rsidRDefault="00F644D6" w14:paraId="51CD8122" w14:textId="77777777">
      <w:pPr>
        <w:spacing w:after="0" w:line="240" w:lineRule="auto"/>
      </w:pPr>
      <w:r>
        <w:separator/>
      </w:r>
    </w:p>
  </w:footnote>
  <w:footnote w:type="continuationSeparator" w:id="0">
    <w:p w:rsidR="00F644D6" w:rsidP="00476CF8" w:rsidRDefault="00F644D6" w14:paraId="51CD8123" w14:textId="77777777">
      <w:pPr>
        <w:spacing w:after="0" w:line="240" w:lineRule="auto"/>
      </w:pPr>
      <w:r>
        <w:continuationSeparator/>
      </w:r>
    </w:p>
  </w:footnote>
  <w:footnote w:id="2">
    <w:p w:rsidRPr="0077400D" w:rsidR="00F644D6" w:rsidP="0077400D" w:rsidRDefault="00F644D6" w14:paraId="51CD8162" w14:textId="77777777">
      <w:pPr>
        <w:pStyle w:val="FootnoteText"/>
        <w:tabs>
          <w:tab w:val="left" w:pos="284"/>
        </w:tabs>
        <w:rPr>
          <w:rFonts w:asciiTheme="majorBidi" w:hAnsiTheme="majorBidi" w:cstheme="majorBidi"/>
          <w:lang w:val="en-GB"/>
        </w:rPr>
      </w:pPr>
      <w:r w:rsidRPr="000336D4">
        <w:rPr>
          <w:rStyle w:val="FootnoteReference"/>
          <w:rFonts w:asciiTheme="majorBidi" w:hAnsiTheme="majorBidi" w:cstheme="majorBidi"/>
        </w:rPr>
        <w:footnoteRef/>
      </w:r>
      <w:r>
        <w:rPr>
          <w:rFonts w:asciiTheme="majorBidi" w:hAnsiTheme="majorBidi" w:cstheme="majorBidi"/>
          <w:lang w:val="en-GB"/>
        </w:rPr>
        <w:tab/>
        <w:t>The</w:t>
      </w:r>
      <w:r w:rsidRPr="0077400D">
        <w:rPr>
          <w:rFonts w:asciiTheme="majorBidi" w:hAnsiTheme="majorBidi" w:cstheme="majorBidi"/>
          <w:lang w:val="en-GB"/>
        </w:rPr>
        <w:t xml:space="preserve"> translation(s) of the opinion may be available on the Interparliamentary EU Information Exchange website </w:t>
      </w:r>
      <w:r>
        <w:rPr>
          <w:rFonts w:asciiTheme="majorBidi" w:hAnsiTheme="majorBidi" w:cstheme="majorBidi"/>
          <w:lang w:val="en-GB"/>
        </w:rPr>
        <w:tab/>
      </w:r>
      <w:r w:rsidRPr="0077400D">
        <w:rPr>
          <w:rFonts w:asciiTheme="majorBidi" w:hAnsiTheme="majorBidi" w:cstheme="majorBidi"/>
          <w:lang w:val="en-GB"/>
        </w:rPr>
        <w:t xml:space="preserve">(IPEX) at the following address: </w:t>
      </w:r>
    </w:p>
    <w:p w:rsidRPr="008D7401" w:rsidR="00F644D6" w:rsidP="008D7401" w:rsidRDefault="00F644D6" w14:paraId="51CD8163" w14:textId="77777777">
      <w:pPr>
        <w:pStyle w:val="FootnoteText"/>
        <w:ind w:left="284" w:hanging="284"/>
        <w:rPr>
          <w:rFonts w:asciiTheme="majorBidi" w:hAnsiTheme="majorBidi" w:cstheme="majorBidi"/>
          <w:lang w:val="en-GB"/>
        </w:rPr>
      </w:pPr>
      <w:r>
        <w:rPr>
          <w:rFonts w:asciiTheme="majorBidi" w:hAnsiTheme="majorBidi" w:cstheme="majorBidi"/>
          <w:lang w:val="en-GB"/>
        </w:rPr>
        <w:tab/>
      </w:r>
      <w:hyperlink w:history="1" r:id="rId1">
        <w:r w:rsidRPr="008D7401">
          <w:rPr>
            <w:rStyle w:val="Hyperlink"/>
            <w:rFonts w:asciiTheme="majorBidi" w:hAnsiTheme="majorBidi" w:cstheme="majorBidi"/>
            <w:lang w:val="en-GB"/>
          </w:rPr>
          <w:t>https://secure.ipex.eu/IPEXL-WEB/document/COM-2025-1006</w:t>
        </w:r>
      </w:hyperlink>
    </w:p>
    <w:p w:rsidRPr="008D7401" w:rsidR="00F644D6" w:rsidP="008D7401" w:rsidRDefault="00F644D6" w14:paraId="51CD8164" w14:textId="77777777">
      <w:pPr>
        <w:pStyle w:val="FootnoteText"/>
        <w:ind w:left="284" w:hanging="284"/>
        <w:rPr>
          <w:rFonts w:asciiTheme="majorBidi" w:hAnsiTheme="majorBidi" w:cstheme="majorBidi"/>
          <w:lang w:val="en-GB"/>
        </w:rPr>
      </w:pPr>
      <w:r>
        <w:rPr>
          <w:rFonts w:asciiTheme="majorBidi" w:hAnsiTheme="majorBidi" w:cstheme="majorBidi"/>
          <w:lang w:val="en-GB"/>
        </w:rPr>
        <w:tab/>
      </w:r>
      <w:hyperlink w:history="1" r:id="rId2">
        <w:r w:rsidRPr="008D7401">
          <w:rPr>
            <w:rStyle w:val="Hyperlink"/>
            <w:rFonts w:asciiTheme="majorBidi" w:hAnsiTheme="majorBidi" w:cstheme="majorBidi"/>
            <w:lang w:val="en-GB"/>
          </w:rPr>
          <w:t>https://secure.ipex.eu/IPEXL-WEB/document/COM-2025-1007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644D6" w:rsidR="00C56329" w:rsidP="00F644D6" w:rsidRDefault="00F644D6" w14:paraId="51CD8127" w14:textId="33283349">
    <w:pPr>
      <w:pStyle w:val="HeaderCouncilLarge"/>
    </w:pPr>
    <w:r>
      <w:rPr>
        <w:noProof/>
      </w:rPr>
      <w:drawing>
        <wp:anchor distT="0" distB="0" distL="114300" distR="114300" simplePos="0" relativeHeight="251659264" behindDoc="0" locked="0" layoutInCell="1" allowOverlap="1" wp14:editId="1C3D1CE1" wp14:anchorId="2844570E">
          <wp:simplePos x="0" y="0"/>
          <wp:positionH relativeFrom="column">
            <wp:align>center</wp:align>
          </wp:positionH>
          <wp:positionV relativeFrom="page">
            <wp:posOffset>9899650</wp:posOffset>
          </wp:positionV>
          <wp:extent cx="6120000" cy="684000"/>
          <wp:effectExtent l="0" t="0" r="0" b="0"/>
          <wp:wrapNone/>
          <wp:docPr id="8" name="DW_WATERMARK_c183c20c-f0a0-47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81469" name="DW_WATERMARK_c183c20c-f0a0-47de-"/>
                  <pic:cNvPicPr/>
                </pic:nvPicPr>
                <pic:blipFill>
                  <a:blip r:embed="Ra0a5ff7086c74fa2">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F644D6" w:rsidP="00A54E42" w:rsidRDefault="00F644D6" w14:paraId="51CD815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F644D6" w:rsidP="00A54E42" w:rsidRDefault="00F644D6" w14:paraId="51CD8151"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54E42" w:rsidR="00F644D6" w:rsidP="00A54E42" w:rsidRDefault="00F644D6" w14:paraId="51CD8160" w14:textId="77777777">
    <w:pPr>
      <w:pStyle w:val="Header"/>
    </w:pPr>
  </w:p>
</w:hdr>
</file>

<file path=word/numbering.xml><?xml version="1.0" encoding="utf-8"?>
<w:numbering xmlns:p16="http://schemas.microsoft.com/office/word/2012/wordml"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p16="http://schemas.microsoft.com/office/word/2012/wordml" w:abstractNumId="0" p16:restartNumberingAfterBreak="0">
    <w:nsid w:val="4D08009E"/>
    <w:multiLevelType w:val="hybridMultilevel"/>
    <w:tmpl w:val="786A06C8"/>
    <w:lvl w:ilvl="0" w:tplc="62FE0FE2">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xmlns:p16="http://schemas.microsoft.com/office/word/2012/wordml" w:abstractNumId="1" p16:restartNumberingAfterBreak="0">
    <w:nsid w:val="01931271"/>
    <w:multiLevelType w:val="hybridMultilevel"/>
    <w:tmpl w:val="E01ADADE"/>
    <w:lvl w:ilvl="0" w:tplc="E56287A2">
      <w:numFmt w:val="bullet"/>
      <w:lvlText w:val="-"/>
      <w:lvlJc w:val="left"/>
      <w:pPr>
        <w:ind w:left="1080" w:hanging="360"/>
      </w:pPr>
      <w:rPr>
        <w:rFonts w:hint="default" w:ascii="Times New Roman" w:hAnsi="Times New Roman" w:eastAsia="Times New Roman" w:cs="Times New Roman"/>
      </w:rPr>
    </w:lvl>
    <w:lvl w:ilvl="1" w:tplc="04050003" w:tentative="1">
      <w:start w:val="1"/>
      <w:numFmt w:val="bullet"/>
      <w:lvlText w:val="o"/>
      <w:lvlJc w:val="left"/>
      <w:pPr>
        <w:ind w:left="1800" w:hanging="360"/>
      </w:pPr>
      <w:rPr>
        <w:rFonts w:hint="default" w:ascii="Courier New" w:hAnsi="Courier New" w:cs="Courier New"/>
      </w:rPr>
    </w:lvl>
    <w:lvl w:ilvl="2" w:tplc="04050005" w:tentative="1">
      <w:start w:val="1"/>
      <w:numFmt w:val="bullet"/>
      <w:lvlText w:val=""/>
      <w:lvlJc w:val="left"/>
      <w:pPr>
        <w:ind w:left="2520" w:hanging="360"/>
      </w:pPr>
      <w:rPr>
        <w:rFonts w:hint="default" w:ascii="Wingdings" w:hAnsi="Wingdings"/>
      </w:rPr>
    </w:lvl>
    <w:lvl w:ilvl="3" w:tplc="04050001" w:tentative="1">
      <w:start w:val="1"/>
      <w:numFmt w:val="bullet"/>
      <w:lvlText w:val=""/>
      <w:lvlJc w:val="left"/>
      <w:pPr>
        <w:ind w:left="3240" w:hanging="360"/>
      </w:pPr>
      <w:rPr>
        <w:rFonts w:hint="default" w:ascii="Symbol" w:hAnsi="Symbol"/>
      </w:rPr>
    </w:lvl>
    <w:lvl w:ilvl="4" w:tplc="04050003" w:tentative="1">
      <w:start w:val="1"/>
      <w:numFmt w:val="bullet"/>
      <w:lvlText w:val="o"/>
      <w:lvlJc w:val="left"/>
      <w:pPr>
        <w:ind w:left="3960" w:hanging="360"/>
      </w:pPr>
      <w:rPr>
        <w:rFonts w:hint="default" w:ascii="Courier New" w:hAnsi="Courier New" w:cs="Courier New"/>
      </w:rPr>
    </w:lvl>
    <w:lvl w:ilvl="5" w:tplc="04050005" w:tentative="1">
      <w:start w:val="1"/>
      <w:numFmt w:val="bullet"/>
      <w:lvlText w:val=""/>
      <w:lvlJc w:val="left"/>
      <w:pPr>
        <w:ind w:left="4680" w:hanging="360"/>
      </w:pPr>
      <w:rPr>
        <w:rFonts w:hint="default" w:ascii="Wingdings" w:hAnsi="Wingdings"/>
      </w:rPr>
    </w:lvl>
    <w:lvl w:ilvl="6" w:tplc="04050001" w:tentative="1">
      <w:start w:val="1"/>
      <w:numFmt w:val="bullet"/>
      <w:lvlText w:val=""/>
      <w:lvlJc w:val="left"/>
      <w:pPr>
        <w:ind w:left="5400" w:hanging="360"/>
      </w:pPr>
      <w:rPr>
        <w:rFonts w:hint="default" w:ascii="Symbol" w:hAnsi="Symbol"/>
      </w:rPr>
    </w:lvl>
    <w:lvl w:ilvl="7" w:tplc="04050003" w:tentative="1">
      <w:start w:val="1"/>
      <w:numFmt w:val="bullet"/>
      <w:lvlText w:val="o"/>
      <w:lvlJc w:val="left"/>
      <w:pPr>
        <w:ind w:left="6120" w:hanging="360"/>
      </w:pPr>
      <w:rPr>
        <w:rFonts w:hint="default" w:ascii="Courier New" w:hAnsi="Courier New" w:cs="Courier New"/>
      </w:rPr>
    </w:lvl>
    <w:lvl w:ilvl="8" w:tplc="04050005" w:tentative="1">
      <w:start w:val="1"/>
      <w:numFmt w:val="bullet"/>
      <w:lvlText w:val=""/>
      <w:lvlJc w:val="left"/>
      <w:pPr>
        <w:ind w:left="6840" w:hanging="360"/>
      </w:pPr>
      <w:rPr>
        <w:rFonts w:hint="default" w:ascii="Wingdings" w:hAnsi="Wingdings"/>
      </w:rPr>
    </w:lvl>
  </w:abstractNum>
  <w:abstractNum xmlns:p16="http://schemas.microsoft.com/office/word/2012/wordml" w:abstractNumId="2" p16:restartNumberingAfterBreak="0">
    <w:nsid w:val="37493BBD"/>
    <w:multiLevelType w:val="hybridMultilevel"/>
    <w:tmpl w:val="3E6E67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xmlns:p16="http://schemas.microsoft.com/office/word/2016/wordml/cid" w:numId="1">
    <w:abstractNumId w:val="0"/>
  </w:num>
  <w:num xmlns:p16="http://schemas.microsoft.com/office/word/2016/wordml/cid" w:numId="2">
    <w:abstractNumId w:val="1"/>
  </w:num>
  <w:num xmlns:p16="http://schemas.microsoft.com/office/word/2016/wordml/cid"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language key=&quot;CS&quot; text=&quot;CS&quot; /&gt;&#13;&#10;    &lt;/basicdatatypelist&gt;&#13;&#10;  &lt;/metadata&gt;&#13;&#10;  &lt;metadata key=&quot;md_OriginalLanguages&quot;&gt;&#13;&#10;    &lt;basicdatatypelist&gt;&#13;&#10;      &lt;language key=&quot;EN&quot; text=&quot;EN&quot; /&gt;&#13;&#10;      &lt;language key=&quot;CS&quot; text=&quot;CS&quot; /&gt;&#13;&#10;    &lt;/basicdatatypelist&gt;&#13;&#10;  &lt;/metadata&gt;&#13;&#10;  &lt;metadata key=&quot;md_UniqueHeading&quot;&gt;&#13;&#10;    &lt;basicdatatype&gt;&#13;&#10;      &lt;heading key=&quot;uh_64&quot; text=&quot;COVER NOTE&quot; /&gt;&#13;&#10;    &lt;/basicdatatype&gt;&#13;&#10;  &lt;/metadata&gt;&#13;&#10;  &lt;metadata key=&quot;md_HeadingText&quot;&gt;&#13;&#10;    &lt;headingtext text=&quot;COVER NOTE&quot;&gt;&#13;&#10;      &lt;formattedtext&gt;&#13;&#10;        &lt;xaml text=&quot;COVER NOTE&quot;&gt;&amp;lt;FlowDocument xmlns=&quot;http://schemas.microsoft.com/winfx/2006/xaml/presentation&quot;&amp;gt;&amp;lt;Paragraph&amp;gt;COVER NOTE&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4-07&lt;/text&gt;&#13;&#10;  &lt;/metadata&gt;&#13;&#10;  &lt;metadata key=&quot;md_Prefix&quot;&gt;&#13;&#10;    &lt;text&gt;&lt;/text&gt;&#13;&#10;  &lt;/metadata&gt;&#13;&#10;  &lt;metadata key=&quot;md_DocumentNumber&quot;&gt;&#13;&#10;    &lt;text&gt;8007&lt;/text&gt;&#13;&#10;  &lt;/metadata&gt;&#13;&#10;  &lt;metadata key=&quot;md_YearDocumentNumber&quot;&gt;&#13;&#10;    &lt;text&gt;2026&lt;/text&gt;&#13;&#10;  &lt;/metadata&gt;&#13;&#10;  &lt;metadata key=&quot;md_Suffixes&quot;&gt;&#13;&#10;    &lt;text&gt;&lt;/text&gt;&#13;&#10;  &lt;/metadata&gt;&#13;&#10;  &lt;metadata key=&quot;md_SuffixLanguagesInvolved&quot;&gt;&#13;&#10;    &lt;text&gt;&lt;/text&gt;&#13;&#10;  &lt;/metadata&gt;&#13;&#10;  &lt;metadata key=&quot;md_FirstRevNumber&quot;&gt;&#13;&#10;    &lt;text&gt;&lt;/text&gt;&#13;&#10;  &lt;/metadata&gt;&#13;&#10;  &lt;metadata key=&quot;md_Distribution&quot;&gt;&#13;&#10;    &lt;basicdatatype&gt;&#13;&#10;      &lt;distribution key=&quot;dis_01&quot; text=&quot;PUBLIC&quot; /&gt;&#13;&#10;    &lt;/basicdatatype&gt;&#13;&#10;  &lt;/metadata&gt;&#13;&#10;  &lt;metadata key=&quot;md_SubjectCodes&quot;&gt;&#13;&#10;    &lt;textlist&gt;&#13;&#10;      &lt;text&gt;ENER 163&lt;/text&gt;&#13;&#10;      &lt;text&gt;CLIMA 175&lt;/text&gt;&#13;&#10;      &lt;text&gt;CONSOM 112&lt;/text&gt;&#13;&#10;      &lt;text&gt;TRANS 199&lt;/text&gt;&#13;&#10;      &lt;text&gt;AGRI 247&lt;/text&gt;&#13;&#10;      &lt;text&gt;IND 231&lt;/text&gt;&#13;&#10;      &lt;text&gt;ENV 318&lt;/text&gt;&#13;&#10;      &lt;text&gt;COMPET 402&lt;/text&gt;&#13;&#10;      &lt;text&gt;FORETS 50&lt;/text&gt;&#13;&#10;      &lt;text&gt;RELEX 466&lt;/text&gt;&#13;&#10;      &lt;text&gt;ECOFIN 424&lt;/text&gt;&#13;&#10;      &lt;text&gt;CODEC 605&lt;/text&gt;&#13;&#10;      &lt;text&gt;INST 134&lt;/text&gt;&#13;&#10;      &lt;text&gt;PARLNAT 60&lt;/text&gt;&#13;&#10;    &lt;/textlist&gt;&#13;&#10;  &lt;/metadata&gt;&#13;&#10;  &lt;metadata key=&quot;md_ThirdPartyDistributionMarkers&quot;&gt;&#13;&#10;    &lt;textlis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typeofhead_06&quot; text=&quot;Other&quot; /&gt;&#13;&#10;    &lt;/basicdatatype&gt;&#13;&#10;  &lt;/metadata&gt;&#13;&#10;  &lt;metadata key=&quot;md_ReplyName&quot; /&gt;&#13;&#10;  &lt;metadata key=&quot;md_EPQuestionsData&quot; /&gt;&#13;&#10;  &lt;metadata key=&quot;md_Deadline&quot; /&gt;&#13;&#10;  &lt;metadata key=&quot;md_InterinstitutionalFiles&quot;&gt;&#13;&#10;    &lt;textlist&gt;&#13;&#10;      &lt;text&gt;2025/0399 (COD)&lt;/text&gt;&#13;&#10;      &lt;text&gt;2025/0400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The Czech Senate&quot;&gt;&amp;lt;FlowDocument xmlns=&quot;http://schemas.microsoft.com/winfx/2006/xaml/presentation&quot;&amp;gt;&amp;lt;Paragraph&amp;gt;The Czech Senate&amp;lt;/Paragraph&amp;gt;&amp;lt;/FlowDocument&amp;gt;&lt;/xaml&gt;&#13;&#10;    &lt;/basicdatatype&gt;&#13;&#10;  &lt;/metadata&gt;&#13;&#10;  &lt;metadata key=&quot;md_Recipient&quot;&gt;&#13;&#10;    &lt;basicdatatype&gt;&#13;&#10;      &lt;xaml text=&quot;The President of the Council of the European Union&quot;&gt;&amp;lt;FlowDocument xmlns=&quot;http://schemas.microsoft.com/winfx/2006/xaml/presentation&quot;&amp;gt;&amp;lt;Paragraph&amp;gt;The President of the Council of the European Union&amp;lt;/Paragraph&amp;gt;&amp;lt;/FlowDocument&amp;gt;&lt;/xaml&gt;&#13;&#10;    &lt;/basicdatatype&gt;&#13;&#10;  &lt;/metadata&gt;&#13;&#10;  &lt;metadata key=&quot;md_DateOfReceipt&quot;&gt;&#13;&#10;    &lt;text&gt;2026-03-30&lt;/text&gt;&#13;&#10;  &lt;/metadata&gt;&#13;&#10;  &lt;metadata key=&quot;md_FreeDate&quot;&gt;&#13;&#10;    &lt;textlist /&gt;&#13;&#10;  &lt;/metadata&gt;&#13;&#10;  &lt;metadata key=&quot;md_PrecedingDocuments&quot;&gt;&#13;&#10;    &lt;textlist /&gt;&#13;&#10;  &lt;/metadata&gt;&#13;&#10;  &lt;metadata key=&quot;md_CommissionDocuments&quot;&gt;&#13;&#10;    &lt;textlist /&gt;&#13;&#10;  &lt;/metadata&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roposal for a REGULATION OF THE EUROPEAN PARLIAMENT AND OF THE COUNCIL on guidelines for trans-European energy infrastructure, amending Regulations (EU) 2019/942, (EU) 2019/943 and (EU) 2024/1789 and repealing Regulation (EU) 2022/869 [doc. 16772/25 + ADD 1 - COM(2025)1006] Proposal for a DIRECTIVE OF THE EUROPEAN PARLIAMENT AND OF THE COUNCIL amending Directives (EU) 2018/2001, (EU) 2019/944, (EU) 2024/1788 as regards acceleration of permit-granting procedures [doc. 16775/25 + ADD 1 - COM(2025)1007] - Reasoned opinion on the application of the Principles of Subsidiarity and Proportionality&quot;&gt;&amp;lt;FlowDocument xmlns=&quot;http://schemas.microsoft.com/winfx/2006/xaml/presentation&quot;&amp;gt;&amp;lt;Paragraph&amp;gt;Proposal for a REGULATION OF THE EUROPEAN PARLIAMENT AND OF THE COUNCIL on guidelines for trans-European energy infrastructure, amending Regulations (EU) 2019/942, (EU) 2019/943 and (EU) 2024/1789 and repealing Regulation (EU) 2022/869&amp;lt;/Paragraph&amp;gt;&amp;lt;Paragraph&amp;gt;[doc. 16772/25 + ADD 1 - COM(2025)1006]&amp;lt;/Paragraph&amp;gt;&amp;lt;Paragraph&amp;gt;Proposal for a DIRECTIVE OF THE EUROPEAN PARLIAMENT AND OF THE COUNCIL amending Directives (EU) 2018/2001, (EU) 2019/944, (EU) 2024/1788 as regards acceleration of permit-granting procedures&amp;lt;/Paragraph&amp;gt;&amp;lt;Paragraph&amp;gt;[doc. 16775/25 + ADD 1 - COM(2025)1007]&amp;lt;/Paragraph&amp;gt;&amp;lt;Paragraph&amp;gt;- Reasoned opinion on the application of the Principles of Subsidiarity and Proportionality&amp;lt;/Paragraph&amp;gt;&amp;lt;/FlowDocument&amp;gt;&lt;/xaml&gt;&#13;&#10;  &lt;/metadata&gt;&#13;&#10;  &lt;metadata key=&quot;md_SubjectFootnote&quot;&gt;&#13;&#10;    &lt;text&gt;&lt;/text&gt;&#13;&#10;  &lt;/metadata&gt;&#13;&#10;  &lt;metadata key=&quot;md_DG&quot;&gt;&#13;&#10;    &lt;text&gt;TREE.2.B&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false&lt;/text&gt;&#13;&#10;  &lt;/metadata&gt;&#13;&#10;  &lt;metadata key=&quot;md_SourceDocLanguage&quot; /&gt;&#13;&#10;  &lt;metadata key=&quot;md_SourceDocType&quot; /&gt;&#13;&#10;  &lt;metadata key=&quot;md_SourceDocTitle&quot; /&gt;&#13;&#10;  &lt;metadata key=&quot;md_SourceDocIsCECDoc&quot;&gt;&#13;&#10;    &lt;text&gt;false&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CoverPageOnWordDoc" w:val="true"/>
    <w:docVar w:name="DW_TechnicalBlockHash" w:val="f613f41700be24e0c2dc4d8a3626aa223e36f091aef972a90c89e08c7c67972c"/>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86151"/>
    <w:pPr>
      <w:keepNext/>
      <w:keepLines/>
      <w:spacing w:before="360" w:after="80"/>
      <w:outlineLvl w:val="0"/>
    </w:pPr>
    <w:rPr>
      <w:rFonts w:asciiTheme="majorHAnsi" w:hAnsiTheme="majorHAnsi" w:eastAsiaTheme="majorEastAsia" w:cstheme="majorBidi"/>
      <w:color w:val="2E74B5"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outlineLvl w:val="1"/>
    </w:pPr>
    <w:rPr>
      <w:rFonts w:asciiTheme="majorHAnsi" w:hAnsiTheme="majorHAnsi" w:eastAsiaTheme="majorEastAsia" w:cstheme="majorBidi"/>
      <w:color w:val="2E74B5"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outlineLvl w:val="2"/>
    </w:pPr>
    <w:rPr>
      <w:rFonts w:eastAsiaTheme="majorEastAsia" w:cstheme="majorBidi"/>
      <w:color w:val="2E74B5"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outlineLvl w:val="3"/>
    </w:pPr>
    <w:rPr>
      <w:rFonts w:eastAsiaTheme="majorEastAsia" w:cstheme="majorBidi"/>
      <w:i/>
      <w:iCs/>
      <w:color w:val="2E74B5" w:themeColor="accent1" w:themeShade="BF"/>
      <w:kern w:val="2"/>
    </w:rPr>
  </w:style>
  <w:style w:type="paragraph" w:styleId="Heading5">
    <w:name w:val="heading 5"/>
    <w:basedOn w:val="Normal"/>
    <w:next w:val="Normal"/>
    <w:link w:val="Heading5Char"/>
    <w:uiPriority w:val="9"/>
    <w:semiHidden/>
    <w:unhideWhenUsed/>
    <w:qFormat/>
    <w:rsid w:val="00A86151"/>
    <w:pPr>
      <w:keepNext/>
      <w:keepLines/>
      <w:spacing w:before="80" w:after="40"/>
      <w:outlineLvl w:val="4"/>
    </w:pPr>
    <w:rPr>
      <w:rFonts w:eastAsiaTheme="majorEastAsia" w:cstheme="majorBidi"/>
      <w:color w:val="2E74B5"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outlineLvl w:val="8"/>
    </w:pPr>
    <w:rPr>
      <w:rFonts w:eastAsiaTheme="majorEastAsia" w:cstheme="majorBidi"/>
      <w:color w:val="272727" w:themeColor="text1" w:themeTint="D8"/>
      <w:kern w:val="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pPr>
    <w:rPr>
      <w:rFonts w:eastAsiaTheme="majorEastAsia" w:cstheme="majorBidi"/>
      <w:color w:val="595959" w:themeColor="text1" w:themeTint="A6"/>
      <w:spacing w:val="15"/>
      <w:kern w:val="2"/>
      <w:sz w:val="28"/>
      <w:szCs w:val="28"/>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jc w:val="center"/>
    </w:pPr>
    <w:rPr>
      <w:i/>
      <w:iCs/>
      <w:color w:val="404040" w:themeColor="text1" w:themeTint="BF"/>
      <w:kern w:val="2"/>
    </w:rPr>
  </w:style>
  <w:style w:type="character" w:styleId="QuoteChar" w:customStyle="1">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2E74B5" w:themeColor="accent1" w:themeShade="BF"/>
    </w:rPr>
  </w:style>
  <w:style w:type="paragraph" w:styleId="IntenseQuote">
    <w:name w:val="Intense Quote"/>
    <w:basedOn w:val="Normal"/>
    <w:next w:val="Normal"/>
    <w:link w:val="IntenseQuoteChar"/>
    <w:uiPriority w:val="30"/>
    <w:qFormat/>
    <w:rsid w:val="00A86151"/>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kern w:val="2"/>
    </w:rPr>
  </w:style>
  <w:style w:type="character" w:styleId="IntenseQuoteChar" w:customStyle="1">
    <w:name w:val="Intense Quote Char"/>
    <w:basedOn w:val="DefaultParagraphFont"/>
    <w:link w:val="IntenseQuote"/>
    <w:uiPriority w:val="30"/>
    <w:rsid w:val="00A86151"/>
    <w:rPr>
      <w:i/>
      <w:iCs/>
      <w:color w:val="2E74B5" w:themeColor="accent1" w:themeShade="BF"/>
    </w:rPr>
  </w:style>
  <w:style w:type="character" w:styleId="IntenseReference">
    <w:name w:val="Intense Reference"/>
    <w:basedOn w:val="DefaultParagraphFont"/>
    <w:uiPriority w:val="32"/>
    <w:qFormat/>
    <w:rsid w:val="00A86151"/>
    <w:rPr>
      <w:b/>
      <w:bCs/>
      <w:smallCaps/>
      <w:color w:val="2E74B5" w:themeColor="accent1" w:themeShade="BF"/>
      <w:spacing w:val="5"/>
    </w:rPr>
  </w:style>
  <w:style w:type="character" w:styleId="EntReferChar" w:customStyle="1">
    <w:name w:val="EntRefer Char"/>
    <w:basedOn w:val="DefaultParagraphFont"/>
    <w:rsid w:val="00A43C50"/>
    <w:rPr>
      <w:rFonts w:ascii="Arial" w:hAnsi="Arial" w:eastAsia="Times New Roman" w:cs="Arial"/>
      <w:b/>
      <w:kern w:val="0"/>
      <w:sz w:val="23"/>
      <w:szCs w:val="20"/>
      <w:u w:color="606060"/>
      <w:lang w:val="en-GB" w:eastAsia="fr-BE"/>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DocumentGroup" w:customStyle="1">
    <w:name w:val="TBDocumentGroup"/>
    <w:basedOn w:val="TechnicalBlockBase"/>
    <w:rsid w:val="00EE3CF8"/>
    <w:pPr>
      <w:widowControl/>
      <w:spacing w:before="560" w:after="480" w:line="240" w:lineRule="auto"/>
      <w:ind w:left="0" w:right="0"/>
      <w:jc w:val="center"/>
    </w:pPr>
    <w:rPr>
      <w:rFonts w:ascii="Arial" w:hAnsi="Arial"/>
      <w:i w:val="0"/>
      <w:caps/>
      <w:dstrike w:val="0"/>
      <w:color w:val="auto"/>
      <w:w w:val="100"/>
      <w:sz w:val="23"/>
      <w:u w:val="single"/>
    </w:rPr>
  </w:style>
  <w:style w:type="paragraph" w:styleId="TBSubjectBold" w:customStyle="1">
    <w:name w:val="TBSubjectBold"/>
    <w:basedOn w:val="TechnicalBlockBase"/>
    <w:rsid w:val="00EE3CF8"/>
    <w:pPr>
      <w:widowControl/>
      <w:spacing w:before="160" w:after="0" w:line="360" w:lineRule="auto"/>
      <w:ind w:left="0" w:right="0"/>
      <w:jc w:val="center"/>
    </w:pPr>
    <w:rPr>
      <w:rFonts w:ascii="Arial" w:hAnsi="Arial"/>
      <w:i w:val="0"/>
      <w:dstrike w:val="0"/>
      <w:color w:val="auto"/>
      <w:w w:val="100"/>
      <w:sz w:val="23"/>
      <w:u w:val="none"/>
    </w:rPr>
  </w:style>
  <w:style w:type="paragraph" w:styleId="Header">
    <w:name w:val="header"/>
    <w:basedOn w:val="Normal"/>
    <w:link w:val="HeaderChar"/>
    <w:uiPriority w:val="99"/>
    <w:unhideWhenUsed/>
    <w:rsid w:val="00476CF8"/>
    <w:pPr>
      <w:tabs>
        <w:tab w:val="center" w:pos="4536"/>
        <w:tab w:val="right" w:pos="9072"/>
      </w:tabs>
      <w:spacing w:after="0" w:line="240" w:lineRule="auto"/>
    </w:pPr>
  </w:style>
  <w:style w:type="character" w:styleId="HeaderChar" w:customStyle="1">
    <w:name w:val="Header Char"/>
    <w:basedOn w:val="DefaultParagraphFont"/>
    <w:link w:val="Header"/>
    <w:uiPriority w:val="99"/>
    <w:rsid w:val="00476CF8"/>
  </w:style>
  <w:style w:type="paragraph" w:styleId="Footer">
    <w:name w:val="footer"/>
    <w:basedOn w:val="Normal"/>
    <w:link w:val="FooterChar"/>
    <w:uiPriority w:val="99"/>
    <w:unhideWhenUsed/>
    <w:rsid w:val="00476CF8"/>
    <w:pPr>
      <w:tabs>
        <w:tab w:val="center" w:pos="4536"/>
        <w:tab w:val="right" w:pos="9072"/>
      </w:tabs>
      <w:spacing w:after="0" w:line="240" w:lineRule="auto"/>
    </w:pPr>
  </w:style>
  <w:style w:type="character" w:styleId="FooterChar" w:customStyle="1">
    <w:name w:val="Footer Char"/>
    <w:basedOn w:val="DefaultParagraphFont"/>
    <w:link w:val="Footer"/>
    <w:uiPriority w:val="99"/>
    <w:rsid w:val="00476CF8"/>
  </w:style>
  <w:style w:type="paragraph" w:styleId="TechnicalBlock" w:customStyle="1">
    <w:name w:val="Technical Block"/>
    <w:basedOn w:val="Normal"/>
    <w:link w:val="TechnicalBlockChar"/>
    <w:rsid w:val="00476CF8"/>
    <w:pPr>
      <w:spacing w:after="240" w:line="240" w:lineRule="auto"/>
      <w:jc w:val="center"/>
    </w:pPr>
  </w:style>
  <w:style w:type="character" w:styleId="TechnicalBlockChar" w:customStyle="1">
    <w:name w:val="Technical Block Char"/>
    <w:basedOn w:val="DefaultParagraphFont"/>
    <w:link w:val="TechnicalBlock"/>
    <w:rsid w:val="00476CF8"/>
  </w:style>
  <w:style w:type="paragraph" w:styleId="EntText" w:customStyle="1">
    <w:name w:val="EntText"/>
    <w:basedOn w:val="Normal"/>
    <w:rsid w:val="00476CF8"/>
    <w:pPr>
      <w:spacing w:before="120" w:after="120" w:line="360" w:lineRule="auto"/>
    </w:pPr>
    <w:rPr>
      <w:rFonts w:ascii="Times New Roman" w:hAnsi="Times New Roman" w:cs="Times New Roman"/>
      <w:sz w:val="24"/>
    </w:rPr>
  </w:style>
  <w:style w:type="paragraph" w:styleId="Lignefinal" w:customStyle="1">
    <w:name w:val="Ligne final"/>
    <w:basedOn w:val="Normal"/>
    <w:next w:val="Normal"/>
    <w:rsid w:val="00476CF8"/>
    <w:pPr>
      <w:pBdr>
        <w:bottom w:val="single" w:color="000000" w:sz="4" w:space="0"/>
      </w:pBdr>
      <w:spacing w:before="360" w:after="120" w:line="360" w:lineRule="auto"/>
      <w:ind w:left="3400" w:right="3400"/>
      <w:jc w:val="center"/>
    </w:pPr>
    <w:rPr>
      <w:rFonts w:ascii="Times New Roman" w:hAnsi="Times New Roman" w:cs="Times New Roman"/>
      <w:b/>
      <w:sz w:val="24"/>
    </w:rPr>
  </w:style>
  <w:style w:type="character" w:styleId="Marker" w:customStyle="1">
    <w:name w:val="Marker"/>
    <w:basedOn w:val="DefaultParagraphFont"/>
    <w:rsid w:val="00476CF8"/>
    <w:rPr>
      <w:color w:val="0000FF"/>
      <w:shd w:val="clear" w:color="auto" w:fill="auto"/>
    </w:rPr>
  </w:style>
  <w:style w:type="paragraph" w:styleId="pj" w:customStyle="1">
    <w:name w:val="p.j."/>
    <w:basedOn w:val="Normal"/>
    <w:link w:val="pjChar"/>
    <w:rsid w:val="00476CF8"/>
    <w:pPr>
      <w:spacing w:before="1200" w:after="120" w:line="240" w:lineRule="auto"/>
      <w:ind w:left="1440" w:hanging="1440"/>
    </w:pPr>
    <w:rPr>
      <w:rFonts w:ascii="Times New Roman" w:hAnsi="Times New Roman" w:cs="Times New Roman"/>
      <w:sz w:val="24"/>
    </w:rPr>
  </w:style>
  <w:style w:type="character" w:styleId="pjChar" w:customStyle="1">
    <w:name w:val="p.j. Char"/>
    <w:basedOn w:val="TechnicalBlockChar"/>
    <w:link w:val="pj"/>
    <w:rsid w:val="00476CF8"/>
    <w:rPr>
      <w:rFonts w:ascii="Times New Roman" w:hAnsi="Times New Roman" w:cs="Times New Roman"/>
      <w:sz w:val="24"/>
    </w:rPr>
  </w:style>
  <w:style w:type="paragraph" w:styleId="nbbordered" w:customStyle="1">
    <w:name w:val="nb bordered"/>
    <w:basedOn w:val="Normal"/>
    <w:link w:val="nbborderedChar"/>
    <w:rsid w:val="00476CF8"/>
    <w:pPr>
      <w:pBdr>
        <w:top w:val="single" w:color="auto" w:sz="4" w:space="1"/>
        <w:left w:val="single" w:color="auto" w:sz="4" w:space="4"/>
        <w:bottom w:val="single" w:color="auto" w:sz="4" w:space="1"/>
        <w:right w:val="single" w:color="auto" w:sz="4" w:space="4"/>
        <w:between w:val="single" w:color="auto" w:sz="4" w:space="0"/>
      </w:pBdr>
      <w:spacing w:line="240" w:lineRule="auto"/>
      <w:ind w:left="480" w:hanging="480"/>
    </w:pPr>
    <w:rPr>
      <w:rFonts w:ascii="Times New Roman" w:hAnsi="Times New Roman" w:cs="Times New Roman"/>
      <w:b/>
      <w:sz w:val="24"/>
    </w:rPr>
  </w:style>
  <w:style w:type="character" w:styleId="nbborderedChar" w:customStyle="1">
    <w:name w:val="nb bordered Char"/>
    <w:basedOn w:val="TechnicalBlockChar"/>
    <w:link w:val="nbbordered"/>
    <w:rsid w:val="00476CF8"/>
    <w:rPr>
      <w:rFonts w:ascii="Times New Roman" w:hAnsi="Times New Roman" w:cs="Times New Roman"/>
      <w:b/>
      <w:sz w:val="24"/>
    </w:rPr>
  </w:style>
  <w:style w:type="paragraph" w:styleId="HeaderCouncil" w:customStyle="1">
    <w:name w:val="Header Council"/>
    <w:basedOn w:val="Normal"/>
    <w:link w:val="HeaderCouncilChar"/>
    <w:rsid w:val="00476CF8"/>
    <w:pPr>
      <w:spacing w:before="0" w:after="0"/>
    </w:pPr>
    <w:rPr>
      <w:sz w:val="2"/>
      <w:rFonts w:ascii="Times New Roman" w:hAnsi="Times New Roman"/>
    </w:rPr>
  </w:style>
  <w:style w:type="character" w:styleId="HeaderCouncilChar" w:customStyle="1">
    <w:name w:val="Header Council Char"/>
    <w:basedOn w:val="DefaultParagraphFont"/>
    <w:link w:val="HeaderCouncil"/>
    <w:rsid w:val="00476CF8"/>
    <w:rPr>
      <w:sz w:val="2"/>
    </w:rPr>
  </w:style>
  <w:style w:type="paragraph" w:styleId="HeaderCouncilLarge" w:customStyle="1">
    <w:name w:val="Header Council Large"/>
    <w:basedOn w:val="Normal"/>
    <w:link w:val="HeaderCouncilLargeChar"/>
    <w:rsid w:val="00476CF8"/>
    <w:pPr>
      <w:spacing w:before="0" w:after="440"/>
    </w:pPr>
    <w:rPr>
      <w:sz w:val="2"/>
      <w:rFonts w:ascii="Times New Roman" w:hAnsi="Times New Roman"/>
    </w:rPr>
  </w:style>
  <w:style w:type="character" w:styleId="HeaderCouncilLargeChar" w:customStyle="1">
    <w:name w:val="Header Council Large Char"/>
    <w:basedOn w:val="DefaultParagraphFont"/>
    <w:link w:val="HeaderCouncilLarge"/>
    <w:rsid w:val="00476CF8"/>
    <w:rPr>
      <w:sz w:val="2"/>
    </w:rPr>
  </w:style>
  <w:style w:type="paragraph" w:styleId="FooterCouncil" w:customStyle="1">
    <w:name w:val="Footer Council"/>
    <w:basedOn w:val="Normal"/>
    <w:link w:val="FooterCouncilChar"/>
    <w:rsid w:val="00476CF8"/>
    <w:pPr>
      <w:spacing w:before="0" w:after="0"/>
    </w:pPr>
    <w:rPr>
      <w:sz w:val="2"/>
      <w:rFonts w:ascii="Times New Roman" w:hAnsi="Times New Roman"/>
    </w:rPr>
  </w:style>
  <w:style w:type="character" w:styleId="FooterCouncilChar" w:customStyle="1">
    <w:name w:val="Footer Council Char"/>
    <w:basedOn w:val="DefaultParagraphFont"/>
    <w:link w:val="FooterCouncil"/>
    <w:rsid w:val="00476CF8"/>
    <w:rPr>
      <w:sz w:val="2"/>
    </w:rPr>
  </w:style>
  <w:style w:type="paragraph" w:styleId="FooterText" w:customStyle="1">
    <w:name w:val="Footer Text"/>
    <w:basedOn w:val="Normal"/>
    <w:rsid w:val="00476CF8"/>
    <w:pPr>
      <w:spacing w:before="0" w:after="0" w:line="240" w:lineRule="auto"/>
    </w:pPr>
    <w:rPr>
      <w:rFonts w:ascii="Times New Roman" w:hAnsi="Times New Roman" w:eastAsia="Times New Roman" w:cs="Times New Roman"/>
      <w:sz w:val="24"/>
      <w:szCs w:val="24"/>
      <w:lang w:val="en-GB"/>
      <w:color w:val="auto"/>
    </w:rPr>
  </w:style>
  <w:style w:type="character" w:styleId="PlaceholderText">
    <w:name w:val="Placeholder Text"/>
    <w:basedOn w:val="DefaultParagraphFont"/>
    <w:uiPriority w:val="99"/>
    <w:semiHidden/>
    <w:rsid w:val="00476CF8"/>
    <w:rPr>
      <w:color w:val="808080"/>
    </w:rPr>
  </w:style>
  <w:style w:type="paragraph" w:styleId="FootnoteText">
    <w:name w:val="footnote text"/>
    <w:basedOn w:val="Normal"/>
    <w:link w:val="FootnoteTextChar"/>
    <w:uiPriority w:val="99"/>
    <w:semiHidden/>
    <w:unhideWhenUsed/>
    <w:rsid w:val="000B67E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0B67E1"/>
    <w:rPr>
      <w:sz w:val="20"/>
      <w:szCs w:val="20"/>
    </w:rPr>
  </w:style>
  <w:style w:type="character" w:styleId="FootnoteReference">
    <w:name w:val="footnote reference"/>
    <w:basedOn w:val="DefaultParagraphFont"/>
    <w:uiPriority w:val="99"/>
    <w:semiHidden/>
    <w:unhideWhenUsed/>
    <w:rsid w:val="000B67E1"/>
    <w:rPr>
      <w:vertAlign w:val="superscript"/>
    </w:rPr>
  </w:style>
  <w:style w:type="character" w:styleId="Hyperlink">
    <w:name w:val="Hyperlink"/>
    <w:basedOn w:val="DefaultParagraphFont"/>
    <w:uiPriority w:val="99"/>
    <w:unhideWhenUsed/>
    <w:rsid w:val="005803A8"/>
    <w:rPr>
      <w:color w:val="0563C1" w:themeColor="hyperlink"/>
      <w:u w:val="single"/>
    </w:rPr>
  </w:style>
  <w:style w:type="character" w:styleId="FollowedHyperlink">
    <w:name w:val="FollowedHyperlink"/>
    <w:basedOn w:val="DefaultParagraphFont"/>
    <w:uiPriority w:val="99"/>
    <w:semiHidden/>
    <w:unhideWhenUsed/>
    <w:rsid w:val="006C71D2"/>
    <w:rPr>
      <w:color w:val="954F72" w:themeColor="followedHyperlink"/>
      <w:u w:val="single"/>
    </w:rPr>
  </w:style>
  <w:style w:type="paragraph" w:styleId="ListParagraph">
    <w:name w:val="List Paragraph"/>
    <w:basedOn w:val="Normal"/>
    <w:uiPriority w:val="34"/>
    <w:qFormat/>
    <w:rsid w:val="006B5E38"/>
    <w:pPr>
      <w:spacing w:after="0" w:line="240" w:lineRule="auto"/>
      <w:ind w:left="720"/>
      <w:contextualSpacing/>
    </w:pPr>
    <w:rPr>
      <w:rFonts w:ascii="Times New Roman" w:hAnsi="Times New Roman" w:eastAsia="Times New Roman" w:cs="Times New Roman"/>
      <w:sz w:val="24"/>
      <w:szCs w:val="24"/>
      <w:lang w:val="cs-CZ"/>
    </w:rPr>
  </w:style>
  <w:style w:type="paragraph" w:styleId="Default" w:customStyle="1">
    <w:name w:val="Default"/>
    <w:rsid w:val="006F1BFC"/>
    <w:pPr>
      <w:autoSpaceDE w:val="0"/>
      <w:autoSpaceDN w:val="0"/>
      <w:adjustRightInd w:val="0"/>
      <w:spacing w:after="0" w:line="240" w:lineRule="auto"/>
    </w:pPr>
    <w:rPr>
      <w:rFonts w:ascii="Times New Roman" w:hAnsi="Times New Roman" w:eastAsia="Times New Roman" w:cs="Times New Roman"/>
      <w:color w:val="000000"/>
      <w:sz w:val="24"/>
      <w:szCs w:val="24"/>
      <w:lang w:val="cs-CZ" w:eastAsia="cs-CZ"/>
    </w:rPr>
  </w:style>
  <w:style w:type="character" w:styleId="UnresolvedMention">
    <w:name w:val="Unresolved Mention"/>
    <w:basedOn w:val="DefaultParagraphFont"/>
    <w:uiPriority w:val="99"/>
    <w:semiHidden/>
    <w:unhideWhenUsed/>
    <w:rsid w:val="003A6528"/>
    <w:rPr>
      <w:color w:val="605E5C"/>
      <w:shd w:val="clear" w:color="auto" w:fill="E1DFDD"/>
    </w:rPr>
  </w:style>
  <w:style w:type="paragraph" w:styleId="TBEntInstit" w:customStyle="1">
    <w:name w:val="TBEntInstit"/>
    <w:basedOn w:val="TechnicalBlockBase"/>
    <w:link w:val="EntInstitChar"/>
    <w:rsid w:val="00EE3CF8"/>
    <w:pPr>
      <w:spacing w:before="0" w:after="60" w:line="240" w:lineRule="auto"/>
      <w:ind w:left="0" w:right="0"/>
      <w:jc w:val="right"/>
    </w:pPr>
    <w:rPr>
      <w:rFonts w:ascii="Arial" w:hAnsi="Arial"/>
      <w:i w:val="0"/>
      <w:dstrike w:val="0"/>
      <w:color w:val="auto"/>
      <w:w w:val="100"/>
      <w:sz w:val="23"/>
      <w:u w:val="none"/>
    </w:rPr>
  </w:style>
  <w:style w:type="paragraph" w:styleId="TBEntRefer" w:customStyle="1">
    <w:name w:val="TBEntRefer"/>
    <w:basedOn w:val="TechnicalBlockBase"/>
    <w:rsid w:val="00EE3CF8"/>
    <w:pPr>
      <w:spacing w:before="0" w:after="0" w:line="240" w:lineRule="auto"/>
      <w:ind w:left="0" w:right="0"/>
    </w:pPr>
    <w:rPr>
      <w:rFonts w:ascii="Arial" w:hAnsi="Arial"/>
      <w:i w:val="0"/>
      <w:dstrike w:val="0"/>
      <w:color w:val="auto"/>
      <w:w w:val="100"/>
      <w:sz w:val="23"/>
      <w:u w:val="none"/>
    </w:rPr>
  </w:style>
  <w:style w:type="paragraph" w:styleId="TBEntReferNew" w:customStyle="1">
    <w:name w:val="TBEntReferNew"/>
    <w:basedOn w:val="TechnicalBlockBase"/>
    <w:rsid w:val="00EE3CF8"/>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EE3CF8"/>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EE3CF8"/>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EE3CF8"/>
    <w:pPr>
      <w:spacing w:before="0" w:after="0" w:line="204" w:lineRule="auto"/>
      <w:ind w:left="0" w:right="0"/>
    </w:pPr>
    <w:rPr>
      <w:rFonts w:ascii="Arial" w:hAnsi="Arial"/>
      <w:b w:val="0"/>
      <w:i w:val="0"/>
      <w:dstrike w:val="0"/>
      <w:color w:val="626262"/>
      <w:spacing w:val="4"/>
      <w:w w:val="100"/>
      <w:sz w:val="24"/>
      <w:u w:val="none"/>
    </w:rPr>
  </w:style>
  <w:style w:type="paragraph" w:styleId="TBSousEmbargo" w:customStyle="1">
    <w:name w:val="TBSousEmbargo"/>
    <w:basedOn w:val="TechnicalBlockBase"/>
    <w:qFormat/>
    <w:rsid w:val="00EE3CF8"/>
    <w:pPr>
      <w:spacing w:before="360" w:after="360" w:line="240" w:lineRule="auto"/>
      <w:ind w:left="0" w:right="0"/>
      <w:jc w:val="center"/>
    </w:pPr>
    <w:rPr>
      <w:rFonts w:ascii="Arial" w:hAnsi="Arial"/>
      <w:i w:val="0"/>
      <w:dstrike w:val="0"/>
      <w:color w:val="auto"/>
      <w:w w:val="100"/>
      <w:sz w:val="23"/>
      <w:szCs w:val="23"/>
      <w:u w:val="double"/>
    </w:rPr>
  </w:style>
  <w:style w:type="character" w:styleId="EntInstitChar" w:customStyle="1">
    <w:name w:val="EntInstit Char"/>
    <w:basedOn w:val="DefaultParagraphFont"/>
    <w:link w:val="TBEntInstit"/>
    <w:rsid w:val="00EE3CF8"/>
    <w:rPr>
      <w:rFonts w:ascii="Arial" w:hAnsi="Arial" w:eastAsia="Times New Roman" w:cs="Arial"/>
      <w:b/>
      <w:sz w:val="23"/>
      <w:szCs w:val="20"/>
      <w:u w:color="606060"/>
      <w:lang w:eastAsia="fr-BE"/>
    </w:rPr>
  </w:style>
  <w:style w:type="paragraph" w:styleId="TBDistrbMarkers" w:customStyle="1">
    <w:name w:val="TBDistrbMarkers"/>
    <w:basedOn w:val="TBEntRefer"/>
    <w:qFormat/>
    <w:rsid w:val="00EE3CF8"/>
    <w:pPr>
      <w:tabs>
        <w:tab w:val="left" w:pos="2262"/>
      </w:tabs>
    </w:pPr>
    <w:rPr>
      <w:i/>
      <w:iCs/>
      <w:szCs w:val="23"/>
    </w:rPr>
  </w:style>
  <w:style w:type="paragraph" w:styleId="TBSubjectTable" w:customStyle="1">
    <w:name w:val="TBSubjectTable"/>
    <w:basedOn w:val="TechnicalBlockBase"/>
    <w:rsid w:val="00EE3CF8"/>
    <w:pPr>
      <w:widowControl/>
      <w:spacing w:before="40" w:after="40" w:line="240" w:lineRule="auto"/>
      <w:ind w:left="0" w:right="0"/>
    </w:pPr>
    <w:rPr>
      <w:rFonts w:ascii="Arial" w:hAnsi="Arial"/>
      <w:b w:val="0"/>
      <w:i w:val="0"/>
      <w:dstrike w:val="0"/>
      <w:color w:val="auto"/>
      <w:w w:val="100"/>
      <w:sz w:val="23"/>
      <w:u w:val="none"/>
    </w:rPr>
  </w:style>
  <w:style w:type="paragraph" w:styleId="TBHeadingTable" w:customStyle="1">
    <w:name w:val="TBHeadingTable"/>
    <w:basedOn w:val="TechnicalBlockBase"/>
    <w:rsid w:val="00EE3CF8"/>
    <w:pPr>
      <w:widowControl/>
      <w:spacing w:before="240" w:after="40" w:line="240" w:lineRule="auto"/>
      <w:ind w:left="0" w:right="0"/>
    </w:pPr>
    <w:rPr>
      <w:rFonts w:ascii="Arial" w:hAnsi="Arial"/>
      <w:i w:val="0"/>
      <w:dstrike w:val="0"/>
      <w:color w:val="auto"/>
      <w:w w:val="100"/>
      <w:sz w:val="23"/>
      <w:u w:val="none"/>
    </w:rPr>
  </w:style>
  <w:style w:type="paragraph" w:styleId="TBSubjectText" w:customStyle="1">
    <w:name w:val="TBSubjectText"/>
    <w:basedOn w:val="TechnicalBlockBase"/>
    <w:qFormat/>
    <w:rsid w:val="00EE3CF8"/>
    <w:pPr>
      <w:widowControl/>
      <w:spacing w:before="40" w:after="40" w:line="240" w:lineRule="auto"/>
      <w:ind w:left="0" w:right="0"/>
    </w:pPr>
    <w:rPr>
      <w:rFonts w:ascii="Arial" w:hAnsi="Arial"/>
      <w:b w:val="0"/>
      <w:i w:val="0"/>
      <w:dstrike w:val="0"/>
      <w:color w:val="auto"/>
      <w:w w:val="100"/>
      <w:sz w:val="23"/>
      <w:u w:val="none"/>
    </w:rPr>
  </w:style>
  <w:style w:type="paragraph" w:styleId="TechnicalBlockBase" w:customStyle="1">
    <w:name w:val="TechnicalBlockBase"/>
    <w:link w:val="TechnicalBlockBaseChar"/>
    <w:rsid w:val="00EE3CF8"/>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eastAsia="fr-BE"/>
    </w:rPr>
  </w:style>
  <w:style w:type="character" w:styleId="TechnicalBlockBaseChar" w:customStyle="1">
    <w:name w:val="TechnicalBlockBase Char"/>
    <w:basedOn w:val="EntInstitChar"/>
    <w:link w:val="TechnicalBlockBase"/>
    <w:rsid w:val="00EE3CF8"/>
    <w:rPr>
      <w:rFonts w:ascii="Arial New Roman" w:hAnsi="Arial New Roman" w:eastAsia="Times New Roman" w:cs="Arial"/>
      <w:b/>
      <w:i/>
      <w:dstrike/>
      <w:color w:val="606060"/>
      <w:w w:val="98"/>
      <w:sz w:val="10"/>
      <w:szCs w:val="20"/>
      <w:u w:val="words" w:color="606060"/>
      <w:lang w:eastAsia="fr-BE"/>
    </w:rPr>
  </w:style>
  <w:style w:type="paragraph" w:styleId="BodyTextIndent">
    <w:name w:val="Body Text Indent"/>
    <w:basedOn w:val="Normal"/>
    <w:link w:val="BodyTextIndentChar"/>
    <w:rsid w:val="0053332B"/>
    <w:pPr>
      <w:spacing w:after="0" w:line="240" w:lineRule="auto"/>
      <w:ind w:firstLine="567"/>
      <w:jc w:val="both"/>
    </w:pPr>
    <w:rPr>
      <w:rFonts w:ascii="Times New Roman" w:hAnsi="Times New Roman" w:eastAsia="Times New Roman" w:cs="Times New Roman"/>
      <w:b/>
      <w:sz w:val="24"/>
      <w:szCs w:val="20"/>
      <w:lang w:val="cs-CZ" w:eastAsia="cs-CZ"/>
    </w:rPr>
  </w:style>
  <w:style w:type="character" w:styleId="BodyTextIndentChar" w:customStyle="1">
    <w:name w:val="Body Text Indent Char"/>
    <w:basedOn w:val="DefaultParagraphFont"/>
    <w:link w:val="BodyTextIndent"/>
    <w:rsid w:val="0053332B"/>
    <w:rPr>
      <w:rFonts w:ascii="Times New Roman" w:hAnsi="Times New Roman" w:eastAsia="Times New Roman" w:cs="Times New Roman"/>
      <w:b/>
      <w:sz w:val="24"/>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853916ef7d3043c0" Type="http://schemas.openxmlformats.org/officeDocument/2006/relationships/endnotes" Target="/word/endnotes.xml"/><Relationship Id="Rc929c9c729f14351" Type="http://schemas.openxmlformats.org/officeDocument/2006/relationships/image" Target="/media/image.bin"/><Relationship Id="R0faf2bd083984b34" Type="http://schemas.openxmlformats.org/officeDocument/2006/relationships/footer" Target="/word/footer3.xml"/><Relationship Id="R00cacdd60ca24c9f" Type="http://schemas.openxmlformats.org/officeDocument/2006/relationships/header" Target="/word/header4.xml"/><Relationship Id="R27bd93bb3c764003" Type="http://schemas.openxmlformats.org/officeDocument/2006/relationships/image" Target="/media/image6.bin"/><Relationship Id="Re632bd0657e84812" Type="http://schemas.openxmlformats.org/officeDocument/2006/relationships/header" Target="/word/header7.xml"/><Relationship Id="R16b7f85e7f38474f" Type="http://schemas.openxmlformats.org/officeDocument/2006/relationships/webSettings" Target="/word/webSettings.xml"/><Relationship Id="Rd5ed36353c8f449e" Type="http://schemas.openxmlformats.org/officeDocument/2006/relationships/footer" Target="/word/footer2.xml"/><Relationship Id="R8f591285ddf54090" Type="http://schemas.openxmlformats.org/officeDocument/2006/relationships/image" Target="/media/image7.bin"/><Relationship Id="R12d2550de18a4e7b" Type="http://schemas.openxmlformats.org/officeDocument/2006/relationships/header" Target="/word/header8.xml"/><Relationship Id="Rda622c777ded428f" Type="http://schemas.openxmlformats.org/officeDocument/2006/relationships/header" Target="/word/header9.xml"/><Relationship Id="Rf118237afcd34fc0" Type="http://schemas.openxmlformats.org/officeDocument/2006/relationships/footer" Target="/word/footer7.xml"/><Relationship Id="rId2" Type="http://schemas.openxmlformats.org/officeDocument/2006/relationships/customXml" Target="../customXml/item2.xml"/><Relationship Id="R5b9ea6ed012c41e7" Type="http://schemas.openxmlformats.org/officeDocument/2006/relationships/fontTable" Target="/word/fontTable.xml"/><Relationship Id="R57918f23fd824232" Type="http://schemas.openxmlformats.org/officeDocument/2006/relationships/footer" Target="/word/footer1.xml"/><Relationship Id="R50cc5c56dd0544b5" Type="http://schemas.openxmlformats.org/officeDocument/2006/relationships/image" Target="/media/image2.bin"/><Relationship Id="rId1" Type="http://schemas.openxmlformats.org/officeDocument/2006/relationships/customXml" Target="../customXml/item1.xml"/><Relationship Id="R448b19b358134237" Type="http://schemas.openxmlformats.org/officeDocument/2006/relationships/footnotes" Target="/word/footnotes.xml"/><Relationship Id="R1df1f67dc4f34270" Type="http://schemas.openxmlformats.org/officeDocument/2006/relationships/header" Target="/word/header1.xml"/><Relationship Id="R256af1bfb35d4ace" Type="http://schemas.openxmlformats.org/officeDocument/2006/relationships/image" Target="/media/image5.bin"/><Relationship Id="R3e096af6adc2456c" Type="http://schemas.openxmlformats.org/officeDocument/2006/relationships/footer" Target="/word/footer4.xml"/><Relationship Id="R418b06a385c141be" Type="http://schemas.openxmlformats.org/officeDocument/2006/relationships/settings" Target="/word/settings.xml"/><Relationship Id="R4a4baf2151bd4d3e" Type="http://schemas.openxmlformats.org/officeDocument/2006/relationships/theme" Target="/word/theme/theme1.xml"/><Relationship Id="R41fca928abf047cf" Type="http://schemas.openxmlformats.org/officeDocument/2006/relationships/styles" Target="/word/styles.xml"/><Relationship Id="Ref007f8bd8c347ca" Type="http://schemas.openxmlformats.org/officeDocument/2006/relationships/footer" Target="/word/footer5.xml"/><Relationship Id="R1dac5ac7490642c3" Type="http://schemas.openxmlformats.org/officeDocument/2006/relationships/footer" Target="/word/footer9.xml"/><Relationship Id="R00acdf04aa414a48" Type="http://schemas.openxmlformats.org/officeDocument/2006/relationships/glossaryDocument" Target="/word/glossary/document.xml"/><Relationship Id="Rf7c56c998f454218" Type="http://schemas.openxmlformats.org/officeDocument/2006/relationships/header" Target="/word/header3.xml"/><Relationship Id="R8c2a8fcec3c84be9" Type="http://schemas.openxmlformats.org/officeDocument/2006/relationships/footer" Target="/word/footer8.xml"/><Relationship Id="Rb512c2a01fce4b41" Type="http://schemas.openxmlformats.org/officeDocument/2006/relationships/numbering" Target="/word/numbering.xml"/><Relationship Id="R79a378739f1a44c8" Type="http://schemas.openxmlformats.org/officeDocument/2006/relationships/image" Target="/media/image3.bin"/><Relationship Id="R4c585f54a7b74eb1" Type="http://schemas.openxmlformats.org/officeDocument/2006/relationships/header" Target="/word/header5.xml"/><Relationship Id="R62a4efe282f34d98" Type="http://schemas.openxmlformats.org/officeDocument/2006/relationships/footer" Target="/word/footer6.xml"/><Relationship Id="Rc844c8f4881d41f6" Type="http://schemas.openxmlformats.org/officeDocument/2006/relationships/header" Target="/word/header2.xml"/><Relationship Id="Rd385a48943984436" Type="http://schemas.openxmlformats.org/officeDocument/2006/relationships/image" Target="/media/image4.bin"/><Relationship Id="R7925b507f0664937" Type="http://schemas.openxmlformats.org/officeDocument/2006/relationships/header" Target="/word/header6.xml"/><Relationship Id="rId3" Type="http://schemas.openxmlformats.org/officeDocument/2006/relationships/customXml" Target="../customXml/item3.xml"/></Relationships>
</file>

<file path=word/_rels/footnotes.xml.rels>&#65279;<?xml version="1.0" encoding="utf-8"?><Relationships xmlns="http://schemas.openxmlformats.org/package/2006/relationships"><Relationship Type="http://schemas.openxmlformats.org/officeDocument/2006/relationships/hyperlink" Target="https://secure.ipex.eu/IPEXL-WEB/document/COM-2025-1006" TargetMode="External" Id="rId1" /><Relationship Type="http://schemas.openxmlformats.org/officeDocument/2006/relationships/hyperlink" Target="https://secure.ipex.eu/IPEXL-WEB/document/COM-2025-1007" TargetMode="External" Id="rId2" /></Relationships>
</file>

<file path=word/_rels/header4.xml.rels>&#65279;<?xml version="1.0" encoding="utf-8"?><Relationships xmlns="http://schemas.openxmlformats.org/package/2006/relationships"><Relationship Type="http://schemas.openxmlformats.org/officeDocument/2006/relationships/image" Target="/media/image8.bin" Id="Ra0a5ff7086c74fa2" /></Relationships>
</file>

<file path=word/glossary/_rels/document.xml.rels>&#65279;<?xml version="1.0" encoding="utf-8"?><Relationships xmlns="http://schemas.openxmlformats.org/package/2006/relationships"><Relationship Type="http://schemas.openxmlformats.org/officeDocument/2006/relationships/styles" Target="/word/glossary/styles2.xml" Id="R5f7cbe26ba804c7e" /><Relationship Type="http://schemas.openxmlformats.org/officeDocument/2006/relationships/fontTable" Target="/word/glossary/fontTable2.xml" Id="Raa726213c7174036" /><Relationship Type="http://schemas.openxmlformats.org/officeDocument/2006/relationships/settings" Target="/word/glossary/settings2.xml" Id="R1b248a1897de4914" /><Relationship Type="http://schemas.openxmlformats.org/officeDocument/2006/relationships/webSettings" Target="/word/glossary/webSettings2.xml" Id="R8c82e02c8b834517"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35A70D7A9DA44587CF3FC6B64A4D5A" ma:contentTypeVersion="0" ma:contentTypeDescription="Create a new document." ma:contentTypeScope="" ma:versionID="98fa55e05d87d4e941f420ff2851c5b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C6A494-2189-4954-9034-6FA876AF0B93}"/>
</file>

<file path=customXml/itemProps2.xml><?xml version="1.0" encoding="utf-8"?>
<ds:datastoreItem xmlns:ds="http://schemas.openxmlformats.org/officeDocument/2006/customXml" ds:itemID="{EF1559B8-AB99-4313-AA21-549C2C6FCE93}"/>
</file>

<file path=customXml/itemProps3.xml><?xml version="1.0" encoding="utf-8"?>
<ds:datastoreItem xmlns:ds="http://schemas.openxmlformats.org/officeDocument/2006/customXml" ds:itemID="{A50E44A2-D7EC-4263-966F-CDA49153FF8E}"/>
</file>

<file path=docProps/app.xml><?xml version="1.0" encoding="utf-8"?>
<Properties xmlns="http://schemas.openxmlformats.org/officeDocument/2006/extended-properties" xmlns:vt="http://schemas.openxmlformats.org/officeDocument/2006/docPropsVTypes">
  <Template>Normal.dotm</Template>
  <TotalTime>13</TotalTime>
  <Pages>1</Pages>
  <Words>57</Words>
  <Characters>329</Characters>
  <Application>Microsoft Office Word</Application>
  <DocSecurity>0</DocSecurity>
  <Lines>2</Lines>
  <Paragraphs>1</Paragraphs>
  <ScaleCrop>false</ScaleCrop>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SAKALIDOU Nikoletta</dc:creator>
  <cp:keywords/>
  <dc:description/>
  <cp:lastModifiedBy>Sylwia%20TOMANIK</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2026-04-07T14:32:24Z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0x010100BA35A70D7A9DA44587CF3FC6B64A4D5A</vt:lpwstr>
  </property>
</Properties>
</file>