
<file path=[Content_Types].xml><?xml version="1.0" encoding="utf-8"?>
<Types xmlns="http://schemas.openxmlformats.org/package/2006/content-types">
  <Default Extension="bin"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media/image2.bin" ContentType="image/png"/>
  <Override PartName="/word/media/image3.bin"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eastAsiaTheme="minorHAnsi" w:hAnsi="Times New Roman" w:cs="Times New Roman"/>
          <w:sz w:val="24"/>
          <w:szCs w:val="20"/>
          <w:lang w:eastAsia="en-US"/>
        </w:rPr>
        <w:alias w:val="TechnicalBlock"/>
        <w:tag w:val="LCK:TechnicalBlock"/>
        <w:id w:val="-1325198412"/>
        <w:lock w:val="contentLocked"/>
      </w:sdtPr>
      <w:sdtEndPr>
        <w:rPr>
          <w:szCs w:val="22"/>
        </w:rPr>
      </w:sdtEndPr>
      <w:sdtContent>
        <w:tbl>
          <w:tblPr>
            <w:tblW w:w="11317" w:type="dxa"/>
            <w:jc w:val="center"/>
            <w:tblLayout w:type="fixed"/>
            <w:tblCellMar>
              <w:left w:w="0" w:type="dxa"/>
              <w:right w:w="0" w:type="dxa"/>
            </w:tblCellMar>
            <w:tblLook w:val="0000" w:firstRow="0" w:lastRow="0" w:firstColumn="0" w:lastColumn="0" w:noHBand="0" w:noVBand="0"/>
          </w:tblPr>
          <w:tblGrid>
            <w:gridCol w:w="849"/>
            <w:gridCol w:w="957"/>
            <w:gridCol w:w="2853"/>
            <w:gridCol w:w="281"/>
            <w:gridCol w:w="5528"/>
            <w:gridCol w:w="849"/>
          </w:tblGrid>
          <w:tr w:rsidR="00700AEB" w:rsidRPr="0056157B" w14:paraId="3D3ADDF8" w14:textId="77777777" w:rsidTr="001B4E46">
            <w:trPr>
              <w:cantSplit/>
              <w:trHeight w:val="510"/>
              <w:jc w:val="center"/>
            </w:trPr>
            <w:tc>
              <w:tcPr>
                <w:tcW w:w="11317" w:type="dxa"/>
                <w:gridSpan w:val="6"/>
                <w:vAlign w:val="bottom"/>
              </w:tcPr>
              <w:p w14:paraId="35529C17" w14:textId="68B7F756" w:rsidR="00700AEB" w:rsidRPr="0056157B" w:rsidRDefault="00700AEB" w:rsidP="00634DC7">
                <w:pPr>
                  <w:pStyle w:val="TBNormalTechnicalBlock"/>
                </w:pPr>
              </w:p>
            </w:tc>
          </w:tr>
          <w:tr w:rsidR="00700AEB" w:rsidRPr="0056157B" w14:paraId="011B7D9D" w14:textId="77777777" w:rsidTr="00FA42B9">
            <w:trPr>
              <w:cantSplit/>
              <w:trHeight w:val="567"/>
              <w:jc w:val="center"/>
            </w:trPr>
            <w:tc>
              <w:tcPr>
                <w:tcW w:w="1806" w:type="dxa"/>
                <w:gridSpan w:val="2"/>
                <w:vAlign w:val="bottom"/>
              </w:tcPr>
              <w:p w14:paraId="1662551A" w14:textId="77777777" w:rsidR="00700AEB" w:rsidRPr="0056157B" w:rsidRDefault="00700AEB" w:rsidP="00EB10A0">
                <w:pPr>
                  <w:pStyle w:val="TBEntInstit"/>
                  <w:spacing w:after="60"/>
                </w:pPr>
                <w:r w:rsidRPr="006C5D93">
                  <w:rPr>
                    <w:noProof/>
                  </w:rPr>
                  <w:drawing>
                    <wp:inline distT="0" distB="0" distL="0" distR="0" wp14:anchorId="775E48E8" wp14:editId="771FF27A">
                      <wp:extent cx="626400" cy="52200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626400" cy="522000"/>
                              </a:xfrm>
                              <a:prstGeom prst="rect">
                                <a:avLst/>
                              </a:prstGeom>
                            </pic:spPr>
                          </pic:pic>
                        </a:graphicData>
                      </a:graphic>
                    </wp:inline>
                  </w:drawing>
                </w:r>
              </w:p>
            </w:tc>
            <w:tc>
              <w:tcPr>
                <w:tcW w:w="9511" w:type="dxa"/>
                <w:gridSpan w:val="4"/>
                <w:tcMar>
                  <w:left w:w="85" w:type="dxa"/>
                </w:tcMar>
                <w:vAlign w:val="bottom"/>
              </w:tcPr>
              <w:p w14:paraId="55679066" w14:textId="77777777" w:rsidR="00700AEB" w:rsidRPr="0056157B" w:rsidRDefault="00700AEB" w:rsidP="0001269D">
                <w:pPr>
                  <w:pStyle w:val="TBInstitution"/>
                </w:pPr>
                <w:r>
                  <w:t>Council of the</w:t>
                </w:r>
                <w:r>
                  <w:br/>
                  <w:t>European Union</w:t>
                </w:r>
              </w:p>
            </w:tc>
          </w:tr>
          <w:tr w:rsidR="00700AEB" w:rsidRPr="00B84B6D" w14:paraId="0867D1C5" w14:textId="77777777" w:rsidTr="00F14284">
            <w:trPr>
              <w:gridBefore w:val="1"/>
              <w:gridAfter w:val="1"/>
              <w:wBefore w:w="849" w:type="dxa"/>
              <w:wAfter w:w="849" w:type="dxa"/>
              <w:cantSplit/>
              <w:trHeight w:val="837"/>
              <w:jc w:val="center"/>
            </w:trPr>
            <w:tc>
              <w:tcPr>
                <w:tcW w:w="3810" w:type="dxa"/>
                <w:gridSpan w:val="2"/>
                <w:vAlign w:val="center"/>
              </w:tcPr>
              <w:p w14:paraId="16AE9A5F" w14:textId="77777777" w:rsidR="00700AEB" w:rsidRPr="0056157B" w:rsidRDefault="00700AEB" w:rsidP="00512AC5">
                <w:pPr>
                  <w:pStyle w:val="TBEntReferNew"/>
                </w:pPr>
              </w:p>
            </w:tc>
            <w:tc>
              <w:tcPr>
                <w:tcW w:w="281" w:type="dxa"/>
                <w:vMerge w:val="restart"/>
                <w:vAlign w:val="bottom"/>
              </w:tcPr>
              <w:p w14:paraId="4364FA0A" w14:textId="77777777" w:rsidR="00700AEB" w:rsidRPr="0056157B" w:rsidRDefault="00700AEB" w:rsidP="00F14284">
                <w:pPr>
                  <w:jc w:val="right"/>
                  <w:rPr>
                    <w:b/>
                    <w:szCs w:val="23"/>
                  </w:rPr>
                </w:pPr>
              </w:p>
            </w:tc>
            <w:tc>
              <w:tcPr>
                <w:tcW w:w="5528" w:type="dxa"/>
                <w:vMerge w:val="restart"/>
              </w:tcPr>
              <w:p w14:paraId="13D93A93" w14:textId="77777777" w:rsidR="00700AEB" w:rsidRPr="0056157B" w:rsidRDefault="00700AEB" w:rsidP="00233A0E">
                <w:pPr>
                  <w:pStyle w:val="TBNormalTechnicalBlock"/>
                  <w:rPr>
                    <w:b/>
                  </w:rPr>
                </w:pPr>
              </w:p>
              <w:p w14:paraId="0FA8C89C" w14:textId="77777777" w:rsidR="00700AEB" w:rsidRDefault="00700AEB" w:rsidP="00C60C67">
                <w:pPr>
                  <w:pStyle w:val="TBNormalTechnicalBlock"/>
                  <w:tabs>
                    <w:tab w:val="right" w:pos="2840"/>
                    <w:tab w:val="right" w:pos="4821"/>
                  </w:tabs>
                </w:pPr>
                <w:r>
                  <w:t>Brussels, 19 May 2026</w:t>
                </w:r>
              </w:p>
              <w:p w14:paraId="5924CCC8" w14:textId="77777777" w:rsidR="00700AEB" w:rsidRPr="0019440B" w:rsidRDefault="00700AEB" w:rsidP="00C60C67">
                <w:pPr>
                  <w:pStyle w:val="TBNormalTechnicalBlock"/>
                  <w:tabs>
                    <w:tab w:val="right" w:pos="2840"/>
                    <w:tab w:val="right" w:pos="4821"/>
                  </w:tabs>
                </w:pPr>
                <w:r>
                  <w:t>(OR. en</w:t>
                </w:r>
                <w:r w:rsidRPr="0019440B">
                  <w:t>)</w:t>
                </w:r>
              </w:p>
              <w:p w14:paraId="73D0F2C3" w14:textId="77777777" w:rsidR="00700AEB" w:rsidRPr="0019440B" w:rsidRDefault="00700AEB" w:rsidP="00233A0E">
                <w:pPr>
                  <w:pStyle w:val="TBNormalTechnicalBlock"/>
                </w:pPr>
              </w:p>
              <w:p w14:paraId="31FE2870" w14:textId="77777777" w:rsidR="00700AEB" w:rsidRDefault="00700AEB" w:rsidP="00233A0E">
                <w:pPr>
                  <w:pStyle w:val="TBNormalTechnicalBlock"/>
                </w:pPr>
                <w:r>
                  <w:t>8946</w:t>
                </w:r>
                <w:r w:rsidRPr="0056157B">
                  <w:t>/</w:t>
                </w:r>
                <w:r>
                  <w:t>26</w:t>
                </w:r>
              </w:p>
              <w:p w14:paraId="7E62256E" w14:textId="77777777" w:rsidR="00700AEB" w:rsidRDefault="00700AEB">
                <w:pPr>
                  <w:pStyle w:val="TBNormalTechnicalBlock"/>
                  <w:tabs>
                    <w:tab w:val="right" w:pos="3268"/>
                    <w:tab w:val="right" w:pos="5522"/>
                  </w:tabs>
                  <w:spacing w:before="0" w:line="240" w:lineRule="auto"/>
                </w:pPr>
                <w:r>
                  <w:t>PV CONS 24</w:t>
                </w:r>
              </w:p>
              <w:p w14:paraId="1642D783" w14:textId="77777777" w:rsidR="00700AEB" w:rsidRDefault="00700AEB">
                <w:pPr>
                  <w:pStyle w:val="TBNormalTechnicalBlock"/>
                  <w:tabs>
                    <w:tab w:val="right" w:pos="3268"/>
                    <w:tab w:val="right" w:pos="5522"/>
                  </w:tabs>
                  <w:spacing w:before="0" w:line="240" w:lineRule="auto"/>
                </w:pPr>
                <w:r>
                  <w:t>ECOFIN 582</w:t>
                </w:r>
              </w:p>
              <w:p w14:paraId="1D527B75" w14:textId="77777777" w:rsidR="00700AEB" w:rsidRPr="007C5B64" w:rsidRDefault="00700AEB" w:rsidP="007C5B64">
                <w:pPr>
                  <w:pStyle w:val="TBDistrbMarkers"/>
                  <w:rPr>
                    <w:sz w:val="4"/>
                    <w:szCs w:val="4"/>
                  </w:rPr>
                </w:pPr>
              </w:p>
              <w:p w14:paraId="0056FA32" w14:textId="77777777" w:rsidR="00700AEB" w:rsidRPr="009E0BE9" w:rsidRDefault="00700AEB" w:rsidP="00CD4D38">
                <w:pPr>
                  <w:pStyle w:val="TBDistrbMarkers"/>
                </w:pPr>
                <w:r>
                  <w:t>PARLNAT</w:t>
                </w:r>
              </w:p>
              <w:p w14:paraId="23C8F69B" w14:textId="77777777" w:rsidR="00700AEB" w:rsidRPr="009E0BE9" w:rsidRDefault="00700AEB" w:rsidP="00233A0E">
                <w:pPr>
                  <w:pStyle w:val="TBNormalTechnicalBlock"/>
                </w:pPr>
              </w:p>
              <w:p w14:paraId="6FA952C0" w14:textId="77777777" w:rsidR="00700AEB" w:rsidRPr="009E0BE9" w:rsidRDefault="00700AEB" w:rsidP="00233A0E">
                <w:pPr>
                  <w:pStyle w:val="TBNormalTechnicalBlock"/>
                </w:pPr>
              </w:p>
              <w:p w14:paraId="4DD8920D" w14:textId="77777777" w:rsidR="00700AEB" w:rsidRPr="009E0BE9" w:rsidRDefault="00700AEB" w:rsidP="00DE1A2F">
                <w:pPr>
                  <w:pStyle w:val="TBNormalTechnicalBlock"/>
                  <w:tabs>
                    <w:tab w:val="right" w:pos="2840"/>
                    <w:tab w:val="right" w:pos="4821"/>
                  </w:tabs>
                </w:pPr>
              </w:p>
            </w:tc>
          </w:tr>
          <w:tr w:rsidR="00700AEB" w:rsidRPr="00ED0749" w14:paraId="363892A5" w14:textId="77777777" w:rsidTr="00FA42B9">
            <w:trPr>
              <w:gridBefore w:val="1"/>
              <w:gridAfter w:val="1"/>
              <w:wBefore w:w="849" w:type="dxa"/>
              <w:wAfter w:w="849" w:type="dxa"/>
              <w:cantSplit/>
              <w:trHeight w:val="997"/>
              <w:jc w:val="center"/>
            </w:trPr>
            <w:tc>
              <w:tcPr>
                <w:tcW w:w="3810" w:type="dxa"/>
                <w:gridSpan w:val="2"/>
                <w:vAlign w:val="center"/>
              </w:tcPr>
              <w:p w14:paraId="11E72C44" w14:textId="77777777" w:rsidR="00700AEB" w:rsidRPr="00ED0749" w:rsidRDefault="00700AEB" w:rsidP="00AE0965">
                <w:pPr>
                  <w:pStyle w:val="TBSousEmbargo"/>
                </w:pPr>
              </w:p>
            </w:tc>
            <w:tc>
              <w:tcPr>
                <w:tcW w:w="281" w:type="dxa"/>
                <w:vMerge/>
                <w:vAlign w:val="center"/>
              </w:tcPr>
              <w:p w14:paraId="6C99DAEE" w14:textId="77777777" w:rsidR="00700AEB" w:rsidRPr="00ED0749" w:rsidRDefault="00700AEB" w:rsidP="00C205CF">
                <w:pPr>
                  <w:rPr>
                    <w:b/>
                    <w:szCs w:val="23"/>
                  </w:rPr>
                </w:pPr>
              </w:p>
            </w:tc>
            <w:tc>
              <w:tcPr>
                <w:tcW w:w="5528" w:type="dxa"/>
                <w:vMerge/>
              </w:tcPr>
              <w:p w14:paraId="6570DF6F" w14:textId="77777777" w:rsidR="00700AEB" w:rsidRPr="00ED0749" w:rsidRDefault="00700AEB">
                <w:pPr>
                  <w:pStyle w:val="TBEntRefer"/>
                  <w:rPr>
                    <w:szCs w:val="23"/>
                  </w:rPr>
                </w:pPr>
              </w:p>
            </w:tc>
          </w:tr>
        </w:tbl>
        <w:p w14:paraId="335E9E4E" w14:textId="77777777" w:rsidR="00700AEB" w:rsidRPr="00ED0749" w:rsidRDefault="00700AEB" w:rsidP="00DF1147">
          <w:pPr>
            <w:pStyle w:val="TBEntRefer"/>
            <w:rPr>
              <w:sz w:val="2"/>
              <w:szCs w:val="2"/>
            </w:rPr>
          </w:pPr>
        </w:p>
        <w:p w14:paraId="4FEBF26C" w14:textId="77777777" w:rsidR="00700AEB" w:rsidRPr="00DD01AC" w:rsidRDefault="00700AEB" w:rsidP="00DA0624">
          <w:pPr>
            <w:rPr>
              <w:sz w:val="2"/>
              <w:szCs w:val="2"/>
            </w:rPr>
          </w:pPr>
        </w:p>
        <w:tbl>
          <w:tblPr>
            <w:tblW w:w="9645" w:type="dxa"/>
            <w:jc w:val="center"/>
            <w:tblLayout w:type="fixed"/>
            <w:tblCellMar>
              <w:left w:w="0" w:type="dxa"/>
              <w:right w:w="0" w:type="dxa"/>
            </w:tblCellMar>
            <w:tblLook w:val="0000" w:firstRow="0" w:lastRow="0" w:firstColumn="0" w:lastColumn="0" w:noHBand="0" w:noVBand="0"/>
          </w:tblPr>
          <w:tblGrid>
            <w:gridCol w:w="9645"/>
          </w:tblGrid>
          <w:tr w:rsidR="00700AEB" w:rsidRPr="00133225" w14:paraId="4538C1ED" w14:textId="77777777" w:rsidTr="001E5BC3">
            <w:trPr>
              <w:jc w:val="center"/>
            </w:trPr>
            <w:tc>
              <w:tcPr>
                <w:tcW w:w="9645" w:type="dxa"/>
              </w:tcPr>
              <w:p w14:paraId="29BFFC24" w14:textId="77777777" w:rsidR="00700AEB" w:rsidRPr="00C4351E" w:rsidRDefault="00700AEB" w:rsidP="00C728BF">
                <w:pPr>
                  <w:pStyle w:val="TBHeadingTable"/>
                </w:pPr>
                <w:r>
                  <w:t>DRAFT MINUTES</w:t>
                </w:r>
              </w:p>
            </w:tc>
          </w:tr>
          <w:tr w:rsidR="00700AEB" w:rsidRPr="007D53AD" w14:paraId="688EBB81" w14:textId="77777777" w:rsidTr="001E5BC3">
            <w:trPr>
              <w:jc w:val="center"/>
            </w:trPr>
            <w:tc>
              <w:tcPr>
                <w:tcW w:w="9645" w:type="dxa"/>
              </w:tcPr>
              <w:p w14:paraId="2D747A90" w14:textId="77777777" w:rsidR="00700AEB" w:rsidRPr="007D53AD" w:rsidRDefault="00700AEB" w:rsidP="006368AC">
                <w:pPr>
                  <w:pStyle w:val="TBTableText"/>
                </w:pPr>
                <w:r>
                  <w:t>COUNCIL OF THE EUROPEAN UNION</w:t>
                </w:r>
                <w:r>
                  <w:rPr>
                    <w:rStyle w:val="FootnoteReference"/>
                  </w:rPr>
                  <w:footnoteReference w:customMarkFollows="1" w:id="1"/>
                  <w:t>1</w:t>
                </w:r>
                <w:r>
                  <w:br/>
                  <w:t>(Economic and Financial Affairs)</w:t>
                </w:r>
              </w:p>
            </w:tc>
          </w:tr>
          <w:tr w:rsidR="00700AEB" w:rsidRPr="007D53AD" w14:paraId="3CD19146" w14:textId="77777777" w:rsidTr="001E5BC3">
            <w:trPr>
              <w:jc w:val="center"/>
            </w:trPr>
            <w:tc>
              <w:tcPr>
                <w:tcW w:w="9645" w:type="dxa"/>
              </w:tcPr>
              <w:p w14:paraId="46BC31DC" w14:textId="77777777" w:rsidR="00700AEB" w:rsidRPr="006368AC" w:rsidRDefault="00700AEB" w:rsidP="00E60AAC">
                <w:pPr>
                  <w:pStyle w:val="TBTableText"/>
                </w:pPr>
                <w:r>
                  <w:t>5 May 2026</w:t>
                </w:r>
              </w:p>
            </w:tc>
          </w:tr>
        </w:tbl>
        <w:p w14:paraId="4EBF07CA" w14:textId="77777777" w:rsidR="00700AEB" w:rsidRPr="008C6FD6" w:rsidRDefault="00DF61DF" w:rsidP="008C6FD6">
          <w:pPr>
            <w:spacing w:before="20" w:after="240" w:line="20" w:lineRule="exact"/>
            <w:rPr>
              <w:sz w:val="2"/>
              <w:szCs w:val="2"/>
            </w:rPr>
          </w:pPr>
        </w:p>
        <w:bookmarkStart w:id="0" w:name="SplitParasInCell_2" w:displacedByCustomXml="next"/>
        <w:bookmarkEnd w:id="0" w:displacedByCustomXml="next"/>
      </w:sdtContent>
    </w:sdt>
    <w:p w14:paraId="09711762" w14:textId="32BE6F0A" w:rsidR="00BC0BB4" w:rsidRPr="00904D6E" w:rsidRDefault="0CD18026" w:rsidP="0CD18026">
      <w:pPr>
        <w:pageBreakBefore/>
        <w:spacing w:after="120"/>
        <w:rPr>
          <w:b/>
          <w:bCs/>
          <w:u w:val="single"/>
        </w:rPr>
      </w:pPr>
      <w:r w:rsidRPr="0CD18026">
        <w:rPr>
          <w:b/>
          <w:bCs/>
          <w:u w:val="single"/>
        </w:rPr>
        <w:lastRenderedPageBreak/>
        <w:t>Format 1+2+1 (+2 in listening room)</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E03C18" w14:paraId="6FD0CEB6" w14:textId="77777777" w:rsidTr="0CD18026">
        <w:tc>
          <w:tcPr>
            <w:tcW w:w="567" w:type="dxa"/>
            <w:tcMar>
              <w:right w:w="0" w:type="dxa"/>
            </w:tcMar>
          </w:tcPr>
          <w:p w14:paraId="25B505AF" w14:textId="2A73C26A" w:rsidR="00E03C18" w:rsidRPr="0050568B" w:rsidRDefault="0CD18026" w:rsidP="0CD18026">
            <w:pPr>
              <w:pStyle w:val="PointManual"/>
              <w:rPr>
                <w:b/>
                <w:bCs/>
              </w:rPr>
            </w:pPr>
            <w:r w:rsidRPr="0CD18026">
              <w:rPr>
                <w:b/>
                <w:bCs/>
              </w:rPr>
              <w:t>1.</w:t>
            </w:r>
          </w:p>
        </w:tc>
        <w:tc>
          <w:tcPr>
            <w:tcW w:w="6463" w:type="dxa"/>
            <w:tcMar>
              <w:top w:w="284" w:type="dxa"/>
              <w:left w:w="113" w:type="dxa"/>
              <w:bottom w:w="0" w:type="dxa"/>
              <w:right w:w="113" w:type="dxa"/>
            </w:tcMar>
            <w:hideMark/>
          </w:tcPr>
          <w:p w14:paraId="192512DE" w14:textId="479B23B1" w:rsidR="00E03C18" w:rsidRPr="0050568B" w:rsidRDefault="0CD18026" w:rsidP="0CD18026">
            <w:pPr>
              <w:rPr>
                <w:b/>
                <w:bCs/>
                <w:lang w:val="en-US"/>
              </w:rPr>
            </w:pPr>
            <w:r w:rsidRPr="0CD18026">
              <w:rPr>
                <w:b/>
                <w:bCs/>
                <w:lang w:val="en-US"/>
              </w:rPr>
              <w:t>Adoption of the agenda</w:t>
            </w:r>
          </w:p>
        </w:tc>
        <w:tc>
          <w:tcPr>
            <w:tcW w:w="737" w:type="dxa"/>
            <w:tcMar>
              <w:top w:w="284" w:type="dxa"/>
              <w:left w:w="28" w:type="dxa"/>
              <w:bottom w:w="0" w:type="dxa"/>
              <w:right w:w="113" w:type="dxa"/>
            </w:tcMar>
          </w:tcPr>
          <w:p w14:paraId="3E517AC8" w14:textId="77777777" w:rsidR="00E03C18" w:rsidRDefault="00E03C18" w:rsidP="00CB73C2">
            <w:pPr>
              <w:pStyle w:val="NormalRight"/>
              <w:rPr>
                <w:lang w:val="en-US"/>
              </w:rPr>
            </w:pPr>
          </w:p>
        </w:tc>
        <w:tc>
          <w:tcPr>
            <w:tcW w:w="2098" w:type="dxa"/>
            <w:tcMar>
              <w:top w:w="284" w:type="dxa"/>
              <w:left w:w="113" w:type="dxa"/>
              <w:bottom w:w="0" w:type="dxa"/>
              <w:right w:w="0" w:type="dxa"/>
            </w:tcMar>
          </w:tcPr>
          <w:p w14:paraId="56E023F8" w14:textId="5E8F9640" w:rsidR="00E03C18" w:rsidRDefault="00E03C18" w:rsidP="0CD18026">
            <w:pPr>
              <w:rPr>
                <w:lang w:val="en-US"/>
              </w:rPr>
            </w:pPr>
          </w:p>
        </w:tc>
      </w:tr>
      <w:tr w:rsidR="0050568B" w14:paraId="4B2D38F9" w14:textId="77777777" w:rsidTr="0CD18026">
        <w:tc>
          <w:tcPr>
            <w:tcW w:w="567" w:type="dxa"/>
            <w:tcMar>
              <w:right w:w="0" w:type="dxa"/>
            </w:tcMar>
          </w:tcPr>
          <w:p w14:paraId="7210899A" w14:textId="77777777" w:rsidR="0050568B" w:rsidRPr="00E03C18" w:rsidRDefault="0050568B" w:rsidP="00E03C18">
            <w:pPr>
              <w:pStyle w:val="PointManual"/>
            </w:pPr>
          </w:p>
        </w:tc>
        <w:tc>
          <w:tcPr>
            <w:tcW w:w="9298" w:type="dxa"/>
            <w:gridSpan w:val="3"/>
            <w:tcMar>
              <w:top w:w="284" w:type="dxa"/>
              <w:left w:w="113" w:type="dxa"/>
              <w:bottom w:w="0" w:type="dxa"/>
              <w:right w:w="113" w:type="dxa"/>
            </w:tcMar>
          </w:tcPr>
          <w:p w14:paraId="2101552C" w14:textId="6B1508C8" w:rsidR="0050568B" w:rsidRDefault="0CD18026" w:rsidP="0CD18026">
            <w:pPr>
              <w:rPr>
                <w:lang w:val="en-US"/>
              </w:rPr>
            </w:pPr>
            <w:r w:rsidRPr="0CD18026">
              <w:rPr>
                <w:lang w:val="en-US"/>
              </w:rPr>
              <w:t xml:space="preserve">The </w:t>
            </w:r>
            <w:r w:rsidRPr="00CF1504">
              <w:rPr>
                <w:u w:val="single"/>
                <w:lang w:val="en-US"/>
              </w:rPr>
              <w:t>Council</w:t>
            </w:r>
            <w:r w:rsidRPr="0CD18026">
              <w:rPr>
                <w:lang w:val="en-US"/>
              </w:rPr>
              <w:t xml:space="preserve"> adopted the agenda set out in document 8407/26.</w:t>
            </w:r>
          </w:p>
        </w:tc>
      </w:tr>
      <w:tr w:rsidR="00E03C18" w14:paraId="3BEA511A" w14:textId="77777777" w:rsidTr="0CD18026">
        <w:tc>
          <w:tcPr>
            <w:tcW w:w="567" w:type="dxa"/>
            <w:tcMar>
              <w:right w:w="0" w:type="dxa"/>
            </w:tcMar>
          </w:tcPr>
          <w:p w14:paraId="57C6E67B" w14:textId="19BBBB2D" w:rsidR="00E03C18" w:rsidRPr="00B52856" w:rsidRDefault="0CD18026" w:rsidP="0CD18026">
            <w:pPr>
              <w:pStyle w:val="PointManual"/>
              <w:rPr>
                <w:b/>
                <w:bCs/>
              </w:rPr>
            </w:pPr>
            <w:r w:rsidRPr="0CD18026">
              <w:rPr>
                <w:b/>
                <w:bCs/>
              </w:rPr>
              <w:t>2.</w:t>
            </w:r>
          </w:p>
        </w:tc>
        <w:tc>
          <w:tcPr>
            <w:tcW w:w="6463" w:type="dxa"/>
            <w:tcMar>
              <w:top w:w="284" w:type="dxa"/>
              <w:left w:w="113" w:type="dxa"/>
              <w:bottom w:w="0" w:type="dxa"/>
              <w:right w:w="113" w:type="dxa"/>
            </w:tcMar>
            <w:hideMark/>
          </w:tcPr>
          <w:p w14:paraId="3897125B" w14:textId="2BF7B4C1" w:rsidR="00E03C18" w:rsidRPr="00B52856" w:rsidRDefault="0CD18026" w:rsidP="0CD18026">
            <w:pPr>
              <w:rPr>
                <w:b/>
                <w:bCs/>
                <w:lang w:val="en-US"/>
              </w:rPr>
            </w:pPr>
            <w:r w:rsidRPr="0CD18026">
              <w:rPr>
                <w:b/>
                <w:bCs/>
                <w:lang w:val="en-US"/>
              </w:rPr>
              <w:t>Approval of "A" items</w:t>
            </w:r>
          </w:p>
          <w:p w14:paraId="45010F8A" w14:textId="112C2B79" w:rsidR="00E03C18" w:rsidRPr="00B52856" w:rsidRDefault="00E03C18" w:rsidP="0CD18026">
            <w:pPr>
              <w:pStyle w:val="PointManual"/>
              <w:rPr>
                <w:b/>
                <w:bCs/>
                <w:lang w:val="en-US"/>
              </w:rPr>
            </w:pPr>
            <w:r w:rsidRPr="00B52856">
              <w:rPr>
                <w:b/>
                <w:bCs/>
                <w:lang w:val="en-US"/>
              </w:rPr>
              <w:t>a)</w:t>
            </w:r>
            <w:r w:rsidRPr="00B52856">
              <w:rPr>
                <w:b/>
                <w:bCs/>
                <w:lang w:val="en-US"/>
              </w:rPr>
              <w:tab/>
              <w:t>Non-legislative list</w:t>
            </w:r>
          </w:p>
        </w:tc>
        <w:tc>
          <w:tcPr>
            <w:tcW w:w="737" w:type="dxa"/>
            <w:tcMar>
              <w:top w:w="284" w:type="dxa"/>
              <w:left w:w="28" w:type="dxa"/>
              <w:bottom w:w="0" w:type="dxa"/>
              <w:right w:w="113" w:type="dxa"/>
            </w:tcMar>
          </w:tcPr>
          <w:p w14:paraId="54BE0204" w14:textId="77777777" w:rsidR="00E03C18" w:rsidRDefault="00E03C18" w:rsidP="00CB73C2">
            <w:pPr>
              <w:pStyle w:val="NormalRight"/>
              <w:rPr>
                <w:lang w:val="en-US"/>
              </w:rPr>
            </w:pPr>
          </w:p>
        </w:tc>
        <w:tc>
          <w:tcPr>
            <w:tcW w:w="2098" w:type="dxa"/>
            <w:tcMar>
              <w:top w:w="284" w:type="dxa"/>
              <w:left w:w="113" w:type="dxa"/>
              <w:bottom w:w="0" w:type="dxa"/>
              <w:right w:w="0" w:type="dxa"/>
            </w:tcMar>
          </w:tcPr>
          <w:p w14:paraId="398CB739" w14:textId="77777777" w:rsidR="00E03C18" w:rsidRDefault="00E03C18" w:rsidP="00CB73C2">
            <w:pPr>
              <w:rPr>
                <w:lang w:val="en-US"/>
              </w:rPr>
            </w:pPr>
          </w:p>
          <w:p w14:paraId="186027FA" w14:textId="669E5559" w:rsidR="00491C4A" w:rsidRDefault="0CD18026" w:rsidP="0CD18026">
            <w:pPr>
              <w:rPr>
                <w:lang w:val="en-US"/>
              </w:rPr>
            </w:pPr>
            <w:r w:rsidRPr="0CD18026">
              <w:rPr>
                <w:lang w:val="en-US"/>
              </w:rPr>
              <w:t>8398/26</w:t>
            </w:r>
          </w:p>
        </w:tc>
      </w:tr>
      <w:tr w:rsidR="0050568B" w14:paraId="5E94413A" w14:textId="77777777" w:rsidTr="0CD18026">
        <w:tc>
          <w:tcPr>
            <w:tcW w:w="567" w:type="dxa"/>
            <w:tcMar>
              <w:right w:w="0" w:type="dxa"/>
            </w:tcMar>
          </w:tcPr>
          <w:p w14:paraId="003BC459" w14:textId="77777777" w:rsidR="0050568B" w:rsidRPr="00E03C18" w:rsidRDefault="0050568B" w:rsidP="00E03C18">
            <w:pPr>
              <w:pStyle w:val="PointManual"/>
            </w:pPr>
          </w:p>
        </w:tc>
        <w:tc>
          <w:tcPr>
            <w:tcW w:w="9298" w:type="dxa"/>
            <w:gridSpan w:val="3"/>
            <w:tcMar>
              <w:top w:w="284" w:type="dxa"/>
              <w:left w:w="113" w:type="dxa"/>
              <w:bottom w:w="0" w:type="dxa"/>
              <w:right w:w="113" w:type="dxa"/>
            </w:tcMar>
          </w:tcPr>
          <w:p w14:paraId="515C5777" w14:textId="0D2F9318" w:rsidR="0050568B" w:rsidRDefault="0CD18026" w:rsidP="0CD18026">
            <w:pPr>
              <w:rPr>
                <w:lang w:val="en-US"/>
              </w:rPr>
            </w:pPr>
            <w:r w:rsidRPr="0CD18026">
              <w:rPr>
                <w:lang w:val="en-US"/>
              </w:rPr>
              <w:t xml:space="preserve">The </w:t>
            </w:r>
            <w:r w:rsidRPr="00CF1504">
              <w:rPr>
                <w:u w:val="single"/>
                <w:lang w:val="en-US"/>
              </w:rPr>
              <w:t>Council</w:t>
            </w:r>
            <w:r w:rsidRPr="0CD18026">
              <w:rPr>
                <w:lang w:val="en-US"/>
              </w:rPr>
              <w:t xml:space="preserve"> adopted all the "A" items listed in the document above, including all linguistic COR and REV documents presented for adoption.</w:t>
            </w:r>
          </w:p>
        </w:tc>
      </w:tr>
    </w:tbl>
    <w:p w14:paraId="1B6153C2" w14:textId="77777777" w:rsidR="00EA45B3" w:rsidRPr="00EE74C3" w:rsidRDefault="0CD18026" w:rsidP="0CD18026">
      <w:pPr>
        <w:widowControl w:val="0"/>
        <w:spacing w:before="360"/>
        <w:jc w:val="center"/>
        <w:rPr>
          <w:rFonts w:asciiTheme="majorBidi" w:hAnsiTheme="majorBidi" w:cstheme="majorBidi"/>
          <w:b/>
          <w:bCs/>
          <w:u w:val="single"/>
        </w:rPr>
      </w:pPr>
      <w:r w:rsidRPr="0CD18026">
        <w:rPr>
          <w:rFonts w:asciiTheme="majorBidi" w:hAnsiTheme="majorBidi" w:cstheme="majorBidi"/>
          <w:b/>
          <w:bCs/>
          <w:u w:val="single"/>
        </w:rPr>
        <w:t>Legislative deliberations</w:t>
      </w:r>
    </w:p>
    <w:p w14:paraId="7FD6FE08" w14:textId="77777777" w:rsidR="00EA45B3" w:rsidRDefault="0CD18026" w:rsidP="0CD18026">
      <w:pPr>
        <w:widowControl w:val="0"/>
        <w:jc w:val="center"/>
        <w:rPr>
          <w:rFonts w:asciiTheme="majorBidi" w:hAnsiTheme="majorBidi" w:cstheme="majorBidi"/>
          <w:b/>
          <w:bCs/>
        </w:rPr>
      </w:pPr>
      <w:r w:rsidRPr="0CD18026">
        <w:rPr>
          <w:rFonts w:asciiTheme="majorBidi" w:hAnsiTheme="majorBidi" w:cstheme="majorBidi"/>
          <w:b/>
          <w:bCs/>
        </w:rPr>
        <w:t>(Public deliberation in accordance with Article 16(8) of the Treaty on European Union)</w:t>
      </w:r>
    </w:p>
    <w:tbl>
      <w:tblPr>
        <w:tblStyle w:val="TableGrid21"/>
        <w:tblW w:w="9923" w:type="dxa"/>
        <w:tblLayout w:type="fixed"/>
        <w:tblCellMar>
          <w:top w:w="170" w:type="dxa"/>
          <w:left w:w="113" w:type="dxa"/>
          <w:right w:w="113" w:type="dxa"/>
        </w:tblCellMar>
        <w:tblLook w:val="04A0" w:firstRow="1" w:lastRow="0" w:firstColumn="1" w:lastColumn="0" w:noHBand="0" w:noVBand="1"/>
      </w:tblPr>
      <w:tblGrid>
        <w:gridCol w:w="567"/>
        <w:gridCol w:w="6463"/>
        <w:gridCol w:w="908"/>
        <w:gridCol w:w="1985"/>
      </w:tblGrid>
      <w:tr w:rsidR="00E03C18" w:rsidRPr="00720BC7" w14:paraId="7639EAB9" w14:textId="77777777" w:rsidTr="0CD18026">
        <w:tc>
          <w:tcPr>
            <w:tcW w:w="567" w:type="dxa"/>
            <w:tcMar>
              <w:right w:w="0" w:type="dxa"/>
            </w:tcMar>
          </w:tcPr>
          <w:p w14:paraId="4626E9CD" w14:textId="71D4D289" w:rsidR="00E03C18" w:rsidRPr="005D01AA" w:rsidRDefault="0CD18026" w:rsidP="0CD18026">
            <w:pPr>
              <w:pStyle w:val="PointManual"/>
              <w:rPr>
                <w:b/>
                <w:bCs/>
              </w:rPr>
            </w:pPr>
            <w:r w:rsidRPr="0CD18026">
              <w:rPr>
                <w:b/>
                <w:bCs/>
              </w:rPr>
              <w:t>3.</w:t>
            </w:r>
          </w:p>
        </w:tc>
        <w:tc>
          <w:tcPr>
            <w:tcW w:w="6463" w:type="dxa"/>
            <w:tcMar>
              <w:top w:w="284" w:type="dxa"/>
              <w:left w:w="113" w:type="dxa"/>
              <w:bottom w:w="0" w:type="dxa"/>
              <w:right w:w="113" w:type="dxa"/>
            </w:tcMar>
          </w:tcPr>
          <w:p w14:paraId="3115F8EF" w14:textId="2EE5EFA2" w:rsidR="00E03C18" w:rsidRPr="005D01AA" w:rsidRDefault="0CD18026" w:rsidP="0CD18026">
            <w:pPr>
              <w:widowControl w:val="0"/>
              <w:rPr>
                <w:rFonts w:eastAsia="Arial"/>
                <w:b/>
                <w:bCs/>
              </w:rPr>
            </w:pPr>
            <w:r w:rsidRPr="0CD18026">
              <w:rPr>
                <w:rFonts w:eastAsia="Arial"/>
                <w:b/>
                <w:bCs/>
              </w:rPr>
              <w:t>Council Regulation on access of EPPO and OLAF to VAT information at EU level</w:t>
            </w:r>
          </w:p>
          <w:p w14:paraId="32FBA5BE" w14:textId="77777777" w:rsidR="00E03C18" w:rsidRPr="00720BC7" w:rsidRDefault="0CD18026" w:rsidP="0CD18026">
            <w:pPr>
              <w:rPr>
                <w:lang w:val="en-ZW"/>
              </w:rPr>
            </w:pPr>
            <w:r w:rsidRPr="0CD18026">
              <w:rPr>
                <w:i/>
                <w:iCs/>
              </w:rPr>
              <w:t>General approach</w:t>
            </w:r>
          </w:p>
        </w:tc>
        <w:tc>
          <w:tcPr>
            <w:tcW w:w="908" w:type="dxa"/>
            <w:tcMar>
              <w:top w:w="284" w:type="dxa"/>
              <w:left w:w="28" w:type="dxa"/>
              <w:bottom w:w="0" w:type="dxa"/>
              <w:right w:w="113" w:type="dxa"/>
            </w:tcMar>
          </w:tcPr>
          <w:p w14:paraId="7B123759" w14:textId="77777777" w:rsidR="00E03C18" w:rsidRPr="00720BC7" w:rsidRDefault="00E03C18" w:rsidP="00C82C5F">
            <w:pPr>
              <w:jc w:val="right"/>
              <w:rPr>
                <w:szCs w:val="24"/>
              </w:rPr>
            </w:pPr>
            <w:r w:rsidRPr="00720BC7">
              <w:rPr>
                <w:noProof/>
                <w:szCs w:val="24"/>
                <w:lang w:val="da-DK"/>
              </w:rPr>
              <w:drawing>
                <wp:inline distT="0" distB="0" distL="0" distR="0" wp14:anchorId="2F3C9750" wp14:editId="4285B307">
                  <wp:extent cx="172442" cy="172442"/>
                  <wp:effectExtent l="0" t="0" r="0" b="0"/>
                  <wp:docPr id="50" name="Picture 2140744585" descr="Special legislative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720BC7">
              <w:rPr>
                <w:noProof/>
                <w:szCs w:val="24"/>
                <w:lang w:val="da-DK"/>
              </w:rPr>
              <w:drawing>
                <wp:inline distT="0" distB="0" distL="0" distR="0" wp14:anchorId="1E31DAA7" wp14:editId="799DFA9A">
                  <wp:extent cx="172442" cy="172442"/>
                  <wp:effectExtent l="0" t="0" r="0" b="0"/>
                  <wp:docPr id="51" name="Picture 615653778" descr="Item based on a Commission propo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1985" w:type="dxa"/>
            <w:tcMar>
              <w:top w:w="284" w:type="dxa"/>
              <w:left w:w="113" w:type="dxa"/>
              <w:bottom w:w="0" w:type="dxa"/>
              <w:right w:w="0" w:type="dxa"/>
            </w:tcMar>
          </w:tcPr>
          <w:p w14:paraId="04E23C8F" w14:textId="753B070B" w:rsidR="00E03C18" w:rsidRPr="00916910" w:rsidRDefault="0CD18026" w:rsidP="00C82C5F">
            <w:pPr>
              <w:rPr>
                <w:szCs w:val="24"/>
              </w:rPr>
            </w:pPr>
            <w:r>
              <w:t xml:space="preserve">8538/1/26 REV 1 </w:t>
            </w:r>
            <w:r w:rsidR="00C356C7">
              <w:br/>
            </w:r>
            <w:r>
              <w:t>+ ADD 1</w:t>
            </w:r>
          </w:p>
        </w:tc>
      </w:tr>
      <w:tr w:rsidR="00D92147" w:rsidRPr="00720BC7" w14:paraId="6CCD4A1B" w14:textId="77777777" w:rsidTr="0CD18026">
        <w:tc>
          <w:tcPr>
            <w:tcW w:w="567" w:type="dxa"/>
            <w:tcMar>
              <w:right w:w="0" w:type="dxa"/>
            </w:tcMar>
          </w:tcPr>
          <w:p w14:paraId="0F95547E" w14:textId="77777777" w:rsidR="00D92147" w:rsidRPr="00E03C18" w:rsidRDefault="00D92147" w:rsidP="00E03C18">
            <w:pPr>
              <w:pStyle w:val="PointManual"/>
            </w:pPr>
          </w:p>
        </w:tc>
        <w:tc>
          <w:tcPr>
            <w:tcW w:w="9356" w:type="dxa"/>
            <w:gridSpan w:val="3"/>
            <w:tcMar>
              <w:top w:w="284" w:type="dxa"/>
              <w:left w:w="113" w:type="dxa"/>
              <w:bottom w:w="0" w:type="dxa"/>
              <w:right w:w="113" w:type="dxa"/>
            </w:tcMar>
          </w:tcPr>
          <w:p w14:paraId="4692121A" w14:textId="28963D9B" w:rsidR="00D92147" w:rsidRPr="002A09FF" w:rsidRDefault="0CD18026" w:rsidP="00C82C5F">
            <w:pPr>
              <w:rPr>
                <w:szCs w:val="24"/>
              </w:rPr>
            </w:pPr>
            <w:r>
              <w:t xml:space="preserve">The </w:t>
            </w:r>
            <w:r w:rsidRPr="00E243AE">
              <w:rPr>
                <w:u w:val="single"/>
              </w:rPr>
              <w:t>Council</w:t>
            </w:r>
            <w:r>
              <w:t xml:space="preserve"> reached a general approach on the Regulation.</w:t>
            </w:r>
          </w:p>
        </w:tc>
      </w:tr>
      <w:tr w:rsidR="00E03C18" w:rsidRPr="00720BC7" w14:paraId="630593A1" w14:textId="77777777" w:rsidTr="0CD18026">
        <w:tc>
          <w:tcPr>
            <w:tcW w:w="567" w:type="dxa"/>
            <w:tcMar>
              <w:right w:w="0" w:type="dxa"/>
            </w:tcMar>
          </w:tcPr>
          <w:p w14:paraId="38D9FB59" w14:textId="6A607C51" w:rsidR="00E03C18" w:rsidRPr="00E138B6" w:rsidRDefault="0CD18026" w:rsidP="0CD18026">
            <w:pPr>
              <w:pStyle w:val="PointManual"/>
              <w:rPr>
                <w:b/>
                <w:bCs/>
              </w:rPr>
            </w:pPr>
            <w:r w:rsidRPr="0CD18026">
              <w:rPr>
                <w:b/>
                <w:bCs/>
              </w:rPr>
              <w:t>4.</w:t>
            </w:r>
          </w:p>
        </w:tc>
        <w:tc>
          <w:tcPr>
            <w:tcW w:w="6463" w:type="dxa"/>
            <w:tcMar>
              <w:top w:w="284" w:type="dxa"/>
              <w:left w:w="113" w:type="dxa"/>
              <w:bottom w:w="0" w:type="dxa"/>
              <w:right w:w="113" w:type="dxa"/>
            </w:tcMar>
          </w:tcPr>
          <w:p w14:paraId="3C5B7111" w14:textId="01C9E16E" w:rsidR="00E03C18" w:rsidRPr="00E138B6" w:rsidRDefault="0CD18026" w:rsidP="0CD18026">
            <w:pPr>
              <w:rPr>
                <w:b/>
                <w:bCs/>
                <w:lang w:val="en-ZW"/>
              </w:rPr>
            </w:pPr>
            <w:r w:rsidRPr="0CD18026">
              <w:rPr>
                <w:b/>
                <w:bCs/>
                <w:lang w:val="en-ZW"/>
              </w:rPr>
              <w:t>Market integration and supervision package</w:t>
            </w:r>
          </w:p>
        </w:tc>
        <w:tc>
          <w:tcPr>
            <w:tcW w:w="908" w:type="dxa"/>
            <w:tcMar>
              <w:top w:w="284" w:type="dxa"/>
              <w:left w:w="28" w:type="dxa"/>
              <w:bottom w:w="0" w:type="dxa"/>
              <w:right w:w="113" w:type="dxa"/>
            </w:tcMar>
          </w:tcPr>
          <w:p w14:paraId="1B0D7EEE" w14:textId="4B392E6D" w:rsidR="00E03C18" w:rsidRPr="00720BC7" w:rsidRDefault="00E03C18" w:rsidP="00C82C5F">
            <w:pPr>
              <w:jc w:val="right"/>
              <w:rPr>
                <w:szCs w:val="24"/>
              </w:rPr>
            </w:pPr>
            <w:r w:rsidRPr="000A37BB">
              <w:rPr>
                <w:noProof/>
                <w:szCs w:val="24"/>
                <w:lang w:eastAsia="en-GB"/>
              </w:rPr>
              <w:drawing>
                <wp:inline distT="0" distB="0" distL="0" distR="0" wp14:anchorId="3CA3E027" wp14:editId="75DB1BE5">
                  <wp:extent cx="171450" cy="171450"/>
                  <wp:effectExtent l="0" t="0" r="0" b="0"/>
                  <wp:docPr id="1638188312" name="Picture 2" descr="First r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First reading"/>
                          <pic:cNvPicPr>
                            <a:picLocks noChangeAspect="1" noChangeArrowheads="1"/>
                          </pic:cNvPicPr>
                        </pic:nvPicPr>
                        <pic:blipFill>
                          <a:blip r:embed="rId14" r:link="rId15" cstate="print">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720BC7">
              <w:rPr>
                <w:noProof/>
                <w:szCs w:val="24"/>
                <w:lang w:val="da-DK"/>
              </w:rPr>
              <w:drawing>
                <wp:inline distT="0" distB="0" distL="0" distR="0" wp14:anchorId="71CA1753" wp14:editId="70EDC429">
                  <wp:extent cx="172442" cy="172442"/>
                  <wp:effectExtent l="0" t="0" r="0" b="0"/>
                  <wp:docPr id="1324562917" name="Picture 615653778" descr="Item based on a Commission propo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1985" w:type="dxa"/>
            <w:tcMar>
              <w:top w:w="284" w:type="dxa"/>
              <w:left w:w="113" w:type="dxa"/>
              <w:bottom w:w="0" w:type="dxa"/>
              <w:right w:w="0" w:type="dxa"/>
            </w:tcMar>
          </w:tcPr>
          <w:p w14:paraId="6FCB3D8F" w14:textId="010DC5D6" w:rsidR="00E03C18" w:rsidRPr="00916910" w:rsidRDefault="0CD18026" w:rsidP="00C82C5F">
            <w:pPr>
              <w:rPr>
                <w:szCs w:val="24"/>
              </w:rPr>
            </w:pPr>
            <w:r>
              <w:t>8367/26</w:t>
            </w:r>
          </w:p>
        </w:tc>
      </w:tr>
      <w:tr w:rsidR="00E03C18" w:rsidRPr="00720BC7" w14:paraId="1DA33B31" w14:textId="77777777" w:rsidTr="0CD18026">
        <w:tc>
          <w:tcPr>
            <w:tcW w:w="567" w:type="dxa"/>
            <w:tcMar>
              <w:right w:w="0" w:type="dxa"/>
            </w:tcMar>
          </w:tcPr>
          <w:p w14:paraId="2567591B" w14:textId="62521CD9" w:rsidR="00E03C18" w:rsidRPr="00E03C18" w:rsidRDefault="00E03C18" w:rsidP="00E03C18">
            <w:pPr>
              <w:pStyle w:val="PointManual"/>
            </w:pPr>
          </w:p>
        </w:tc>
        <w:tc>
          <w:tcPr>
            <w:tcW w:w="6463" w:type="dxa"/>
            <w:tcMar>
              <w:top w:w="284" w:type="dxa"/>
              <w:left w:w="113" w:type="dxa"/>
              <w:bottom w:w="0" w:type="dxa"/>
              <w:right w:w="113" w:type="dxa"/>
            </w:tcMar>
          </w:tcPr>
          <w:p w14:paraId="14BE9AE9" w14:textId="5BA00832" w:rsidR="00E03C18" w:rsidRPr="00E138B6" w:rsidRDefault="00E03C18" w:rsidP="0CD18026">
            <w:pPr>
              <w:ind w:left="596" w:hanging="596"/>
              <w:rPr>
                <w:b/>
                <w:bCs/>
                <w:lang w:val="en-ZW"/>
              </w:rPr>
            </w:pPr>
            <w:r w:rsidRPr="0CD18026">
              <w:rPr>
                <w:b/>
                <w:bCs/>
                <w:lang w:val="en-ZW"/>
              </w:rPr>
              <w:t>a)</w:t>
            </w:r>
            <w:r w:rsidRPr="00E138B6">
              <w:rPr>
                <w:b/>
                <w:bCs/>
                <w:szCs w:val="24"/>
                <w:lang w:val="en-ZW"/>
              </w:rPr>
              <w:tab/>
            </w:r>
            <w:r w:rsidRPr="0CD18026">
              <w:rPr>
                <w:b/>
                <w:bCs/>
                <w:lang w:val="en-ZW"/>
              </w:rPr>
              <w:t>Directive on further development of capital market integration and supervision within the Union</w:t>
            </w:r>
          </w:p>
        </w:tc>
        <w:tc>
          <w:tcPr>
            <w:tcW w:w="908" w:type="dxa"/>
            <w:tcMar>
              <w:top w:w="284" w:type="dxa"/>
              <w:left w:w="28" w:type="dxa"/>
              <w:bottom w:w="0" w:type="dxa"/>
              <w:right w:w="113" w:type="dxa"/>
            </w:tcMar>
          </w:tcPr>
          <w:p w14:paraId="6F49A998" w14:textId="31330D46" w:rsidR="00E03C18" w:rsidRPr="000A37BB" w:rsidRDefault="00E03C18" w:rsidP="00C82C5F">
            <w:pPr>
              <w:jc w:val="right"/>
              <w:rPr>
                <w:noProof/>
                <w:szCs w:val="24"/>
                <w:lang w:eastAsia="en-GB"/>
              </w:rPr>
            </w:pPr>
          </w:p>
        </w:tc>
        <w:tc>
          <w:tcPr>
            <w:tcW w:w="1985" w:type="dxa"/>
            <w:tcMar>
              <w:top w:w="284" w:type="dxa"/>
              <w:left w:w="113" w:type="dxa"/>
              <w:bottom w:w="0" w:type="dxa"/>
              <w:right w:w="0" w:type="dxa"/>
            </w:tcMar>
          </w:tcPr>
          <w:p w14:paraId="77FC1AF6" w14:textId="77777777" w:rsidR="00E03C18" w:rsidRPr="00916910" w:rsidRDefault="00E03C18" w:rsidP="00C82C5F">
            <w:pPr>
              <w:rPr>
                <w:szCs w:val="24"/>
              </w:rPr>
            </w:pPr>
          </w:p>
        </w:tc>
      </w:tr>
      <w:tr w:rsidR="00E03C18" w:rsidRPr="00720BC7" w14:paraId="1353A767" w14:textId="77777777" w:rsidTr="0CD18026">
        <w:tc>
          <w:tcPr>
            <w:tcW w:w="567" w:type="dxa"/>
            <w:shd w:val="clear" w:color="auto" w:fill="auto"/>
            <w:tcMar>
              <w:right w:w="0" w:type="dxa"/>
            </w:tcMar>
          </w:tcPr>
          <w:p w14:paraId="18D706B6" w14:textId="6D9CA46D" w:rsidR="00E03C18" w:rsidRPr="00E03C18" w:rsidRDefault="00E03C18" w:rsidP="0050568B">
            <w:pPr>
              <w:pStyle w:val="PointManual"/>
            </w:pPr>
          </w:p>
        </w:tc>
        <w:tc>
          <w:tcPr>
            <w:tcW w:w="6463" w:type="dxa"/>
            <w:tcMar>
              <w:top w:w="284" w:type="dxa"/>
              <w:left w:w="113" w:type="dxa"/>
              <w:bottom w:w="0" w:type="dxa"/>
              <w:right w:w="113" w:type="dxa"/>
            </w:tcMar>
          </w:tcPr>
          <w:p w14:paraId="6B537EBA" w14:textId="4768C193" w:rsidR="00E03C18" w:rsidRPr="00E138B6" w:rsidRDefault="00E03C18" w:rsidP="0CD18026">
            <w:pPr>
              <w:pageBreakBefore/>
              <w:ind w:left="595" w:hanging="595"/>
              <w:rPr>
                <w:b/>
                <w:bCs/>
                <w:lang w:val="en-ZW"/>
              </w:rPr>
            </w:pPr>
            <w:r w:rsidRPr="0CD18026">
              <w:rPr>
                <w:b/>
                <w:bCs/>
                <w:lang w:val="en-ZW"/>
              </w:rPr>
              <w:t>b)</w:t>
            </w:r>
            <w:r w:rsidRPr="00E138B6">
              <w:rPr>
                <w:b/>
                <w:bCs/>
                <w:szCs w:val="24"/>
                <w:lang w:val="en-ZW"/>
              </w:rPr>
              <w:tab/>
            </w:r>
            <w:r w:rsidRPr="0CD18026">
              <w:rPr>
                <w:b/>
                <w:bCs/>
                <w:lang w:val="en-ZW"/>
              </w:rPr>
              <w:t>Regulation on further development of capital market integration and supervision within the Union</w:t>
            </w:r>
          </w:p>
        </w:tc>
        <w:tc>
          <w:tcPr>
            <w:tcW w:w="908" w:type="dxa"/>
            <w:tcMar>
              <w:top w:w="284" w:type="dxa"/>
              <w:left w:w="28" w:type="dxa"/>
              <w:bottom w:w="0" w:type="dxa"/>
              <w:right w:w="113" w:type="dxa"/>
            </w:tcMar>
          </w:tcPr>
          <w:p w14:paraId="7D3197FB" w14:textId="77777777" w:rsidR="00E03C18" w:rsidRPr="000A37BB" w:rsidRDefault="00E03C18" w:rsidP="00C82C5F">
            <w:pPr>
              <w:jc w:val="right"/>
              <w:rPr>
                <w:noProof/>
                <w:szCs w:val="24"/>
                <w:lang w:eastAsia="en-GB"/>
              </w:rPr>
            </w:pPr>
          </w:p>
        </w:tc>
        <w:tc>
          <w:tcPr>
            <w:tcW w:w="1985" w:type="dxa"/>
            <w:tcMar>
              <w:top w:w="284" w:type="dxa"/>
              <w:left w:w="113" w:type="dxa"/>
              <w:bottom w:w="0" w:type="dxa"/>
              <w:right w:w="0" w:type="dxa"/>
            </w:tcMar>
          </w:tcPr>
          <w:p w14:paraId="72A08678" w14:textId="77777777" w:rsidR="00E03C18" w:rsidRPr="00916910" w:rsidRDefault="00E03C18" w:rsidP="00C82C5F">
            <w:pPr>
              <w:rPr>
                <w:szCs w:val="24"/>
              </w:rPr>
            </w:pPr>
          </w:p>
        </w:tc>
      </w:tr>
      <w:tr w:rsidR="00E03C18" w:rsidRPr="00720BC7" w14:paraId="6C5511A0" w14:textId="77777777" w:rsidTr="0CD18026">
        <w:tc>
          <w:tcPr>
            <w:tcW w:w="567" w:type="dxa"/>
            <w:tcMar>
              <w:right w:w="0" w:type="dxa"/>
            </w:tcMar>
          </w:tcPr>
          <w:p w14:paraId="333C8AAC" w14:textId="602C0A07" w:rsidR="00E03C18" w:rsidRPr="00E03C18" w:rsidRDefault="00E03C18" w:rsidP="00E03C18">
            <w:pPr>
              <w:pStyle w:val="PointManual"/>
            </w:pPr>
          </w:p>
        </w:tc>
        <w:tc>
          <w:tcPr>
            <w:tcW w:w="6463" w:type="dxa"/>
            <w:tcMar>
              <w:top w:w="284" w:type="dxa"/>
              <w:left w:w="113" w:type="dxa"/>
              <w:bottom w:w="0" w:type="dxa"/>
              <w:right w:w="113" w:type="dxa"/>
            </w:tcMar>
          </w:tcPr>
          <w:p w14:paraId="61C7CDF6" w14:textId="1A546893" w:rsidR="00E03C18" w:rsidRPr="00E138B6" w:rsidRDefault="00E03C18" w:rsidP="0CD18026">
            <w:pPr>
              <w:rPr>
                <w:b/>
                <w:bCs/>
                <w:lang w:val="en-ZW"/>
              </w:rPr>
            </w:pPr>
            <w:r w:rsidRPr="0CD18026">
              <w:rPr>
                <w:b/>
                <w:bCs/>
                <w:lang w:val="en-ZW"/>
              </w:rPr>
              <w:t>c)</w:t>
            </w:r>
            <w:r w:rsidRPr="00E138B6">
              <w:rPr>
                <w:b/>
                <w:bCs/>
                <w:szCs w:val="24"/>
                <w:lang w:val="en-ZW"/>
              </w:rPr>
              <w:tab/>
            </w:r>
            <w:r w:rsidRPr="0CD18026">
              <w:rPr>
                <w:b/>
                <w:bCs/>
                <w:lang w:val="en-ZW"/>
              </w:rPr>
              <w:t>Settlement Finality Regulation</w:t>
            </w:r>
          </w:p>
          <w:p w14:paraId="7FA466A3" w14:textId="53C5DD0E" w:rsidR="00E03C18" w:rsidRPr="00912036" w:rsidRDefault="0CD18026" w:rsidP="0CD18026">
            <w:pPr>
              <w:rPr>
                <w:lang w:val="en-ZW"/>
              </w:rPr>
            </w:pPr>
            <w:r w:rsidRPr="0CD18026">
              <w:rPr>
                <w:i/>
                <w:iCs/>
                <w:lang w:val="en-ZW"/>
              </w:rPr>
              <w:t>Policy debate</w:t>
            </w:r>
          </w:p>
        </w:tc>
        <w:tc>
          <w:tcPr>
            <w:tcW w:w="908" w:type="dxa"/>
            <w:tcMar>
              <w:top w:w="284" w:type="dxa"/>
              <w:left w:w="28" w:type="dxa"/>
              <w:bottom w:w="0" w:type="dxa"/>
              <w:right w:w="113" w:type="dxa"/>
            </w:tcMar>
          </w:tcPr>
          <w:p w14:paraId="6102713A" w14:textId="77777777" w:rsidR="00E03C18" w:rsidRPr="000A37BB" w:rsidRDefault="00E03C18" w:rsidP="00C82C5F">
            <w:pPr>
              <w:jc w:val="right"/>
              <w:rPr>
                <w:noProof/>
                <w:szCs w:val="24"/>
                <w:lang w:eastAsia="en-GB"/>
              </w:rPr>
            </w:pPr>
          </w:p>
        </w:tc>
        <w:tc>
          <w:tcPr>
            <w:tcW w:w="1985" w:type="dxa"/>
            <w:tcMar>
              <w:top w:w="284" w:type="dxa"/>
              <w:left w:w="113" w:type="dxa"/>
              <w:bottom w:w="0" w:type="dxa"/>
              <w:right w:w="0" w:type="dxa"/>
            </w:tcMar>
          </w:tcPr>
          <w:p w14:paraId="35BE9B35" w14:textId="77777777" w:rsidR="00E03C18" w:rsidRPr="00916910" w:rsidRDefault="00E03C18" w:rsidP="00C82C5F">
            <w:pPr>
              <w:rPr>
                <w:szCs w:val="24"/>
              </w:rPr>
            </w:pPr>
          </w:p>
        </w:tc>
      </w:tr>
      <w:tr w:rsidR="005D01AA" w:rsidRPr="00720BC7" w14:paraId="7D194F2C" w14:textId="77777777" w:rsidTr="0CD18026">
        <w:tc>
          <w:tcPr>
            <w:tcW w:w="567" w:type="dxa"/>
            <w:tcMar>
              <w:right w:w="0" w:type="dxa"/>
            </w:tcMar>
          </w:tcPr>
          <w:p w14:paraId="3DAD9D28" w14:textId="77777777" w:rsidR="005D01AA" w:rsidRPr="00E03C18" w:rsidRDefault="005D01AA" w:rsidP="00E03C18">
            <w:pPr>
              <w:pStyle w:val="PointManual"/>
            </w:pPr>
          </w:p>
        </w:tc>
        <w:tc>
          <w:tcPr>
            <w:tcW w:w="9356" w:type="dxa"/>
            <w:gridSpan w:val="3"/>
            <w:tcMar>
              <w:top w:w="284" w:type="dxa"/>
              <w:left w:w="113" w:type="dxa"/>
              <w:bottom w:w="0" w:type="dxa"/>
              <w:right w:w="113" w:type="dxa"/>
            </w:tcMar>
          </w:tcPr>
          <w:p w14:paraId="69E47996" w14:textId="73F63A50" w:rsidR="005D01AA" w:rsidRPr="009C41F1" w:rsidRDefault="009C41F1" w:rsidP="00C82C5F">
            <w:r>
              <w:t xml:space="preserve">The </w:t>
            </w:r>
            <w:r>
              <w:rPr>
                <w:u w:val="single"/>
              </w:rPr>
              <w:t>Council</w:t>
            </w:r>
            <w:r w:rsidRPr="009C41F1">
              <w:t xml:space="preserve"> </w:t>
            </w:r>
            <w:r>
              <w:t xml:space="preserve">held a </w:t>
            </w:r>
            <w:r w:rsidR="0002530E">
              <w:t xml:space="preserve">policy debate </w:t>
            </w:r>
            <w:r>
              <w:t xml:space="preserve">on the </w:t>
            </w:r>
            <w:r w:rsidR="0002530E">
              <w:t>m</w:t>
            </w:r>
            <w:r>
              <w:t xml:space="preserve">arket integration and supervision package. </w:t>
            </w:r>
          </w:p>
        </w:tc>
      </w:tr>
      <w:tr w:rsidR="00E03C18" w:rsidRPr="00720BC7" w14:paraId="52EB7D8E" w14:textId="77777777" w:rsidTr="0CD18026">
        <w:tc>
          <w:tcPr>
            <w:tcW w:w="567" w:type="dxa"/>
            <w:tcMar>
              <w:right w:w="0" w:type="dxa"/>
            </w:tcMar>
          </w:tcPr>
          <w:p w14:paraId="1315E5FC" w14:textId="7B1C8AF4" w:rsidR="00E03C18" w:rsidRPr="003D286C" w:rsidRDefault="0CD18026" w:rsidP="0CD18026">
            <w:pPr>
              <w:pStyle w:val="PointManual"/>
              <w:rPr>
                <w:b/>
                <w:bCs/>
              </w:rPr>
            </w:pPr>
            <w:r w:rsidRPr="0CD18026">
              <w:rPr>
                <w:b/>
                <w:bCs/>
              </w:rPr>
              <w:t>5.</w:t>
            </w:r>
          </w:p>
        </w:tc>
        <w:tc>
          <w:tcPr>
            <w:tcW w:w="6463" w:type="dxa"/>
            <w:tcMar>
              <w:top w:w="284" w:type="dxa"/>
              <w:left w:w="113" w:type="dxa"/>
              <w:bottom w:w="0" w:type="dxa"/>
              <w:right w:w="113" w:type="dxa"/>
            </w:tcMar>
          </w:tcPr>
          <w:p w14:paraId="67FD6AEA" w14:textId="5A7D46E7" w:rsidR="00E03C18" w:rsidRPr="003D286C" w:rsidRDefault="0CD18026" w:rsidP="0CD18026">
            <w:pPr>
              <w:rPr>
                <w:b/>
                <w:bCs/>
                <w:lang w:val="en-ZW"/>
              </w:rPr>
            </w:pPr>
            <w:r w:rsidRPr="0CD18026">
              <w:rPr>
                <w:b/>
                <w:bCs/>
                <w:lang w:val="en-ZW"/>
              </w:rPr>
              <w:t>Any other business</w:t>
            </w:r>
          </w:p>
          <w:p w14:paraId="7FFB94A1" w14:textId="77777777" w:rsidR="00E03C18" w:rsidRPr="003D286C" w:rsidRDefault="00E03C18" w:rsidP="0CD18026">
            <w:pPr>
              <w:ind w:left="567" w:hanging="567"/>
              <w:rPr>
                <w:b/>
                <w:bCs/>
              </w:rPr>
            </w:pPr>
            <w:r w:rsidRPr="0CD18026">
              <w:rPr>
                <w:b/>
                <w:bCs/>
              </w:rPr>
              <w:t>a)</w:t>
            </w:r>
            <w:r w:rsidRPr="003D286C">
              <w:rPr>
                <w:b/>
                <w:bCs/>
                <w:szCs w:val="24"/>
              </w:rPr>
              <w:tab/>
            </w:r>
            <w:r w:rsidRPr="0CD18026">
              <w:rPr>
                <w:b/>
                <w:bCs/>
              </w:rPr>
              <w:t>Current financial services legislative proposals</w:t>
            </w:r>
          </w:p>
          <w:p w14:paraId="7181EDD4" w14:textId="77777777" w:rsidR="00E03C18" w:rsidRPr="00720BC7" w:rsidRDefault="0CD18026" w:rsidP="00C82C5F">
            <w:pPr>
              <w:ind w:left="567" w:hanging="567"/>
              <w:rPr>
                <w:szCs w:val="24"/>
              </w:rPr>
            </w:pPr>
            <w:r w:rsidRPr="0CD18026">
              <w:rPr>
                <w:i/>
                <w:iCs/>
              </w:rPr>
              <w:t>Information from the Presidency</w:t>
            </w:r>
          </w:p>
        </w:tc>
        <w:tc>
          <w:tcPr>
            <w:tcW w:w="908" w:type="dxa"/>
            <w:tcMar>
              <w:top w:w="284" w:type="dxa"/>
              <w:left w:w="28" w:type="dxa"/>
              <w:bottom w:w="0" w:type="dxa"/>
              <w:right w:w="113" w:type="dxa"/>
            </w:tcMar>
          </w:tcPr>
          <w:p w14:paraId="208DDC46" w14:textId="77777777" w:rsidR="00E03C18" w:rsidRPr="00720BC7" w:rsidRDefault="00E03C18" w:rsidP="00C82C5F">
            <w:pPr>
              <w:jc w:val="right"/>
              <w:rPr>
                <w:szCs w:val="24"/>
              </w:rPr>
            </w:pPr>
          </w:p>
        </w:tc>
        <w:tc>
          <w:tcPr>
            <w:tcW w:w="1985" w:type="dxa"/>
            <w:tcMar>
              <w:top w:w="284" w:type="dxa"/>
              <w:left w:w="113" w:type="dxa"/>
              <w:bottom w:w="0" w:type="dxa"/>
              <w:right w:w="0" w:type="dxa"/>
            </w:tcMar>
          </w:tcPr>
          <w:p w14:paraId="2ABCB96D" w14:textId="77777777" w:rsidR="00E03C18" w:rsidRDefault="00E03C18" w:rsidP="00C82C5F">
            <w:pPr>
              <w:rPr>
                <w:szCs w:val="24"/>
              </w:rPr>
            </w:pPr>
          </w:p>
          <w:p w14:paraId="7D481F73" w14:textId="21F57262" w:rsidR="00F75758" w:rsidRPr="00916910" w:rsidRDefault="0CD18026" w:rsidP="00C82C5F">
            <w:pPr>
              <w:rPr>
                <w:szCs w:val="24"/>
              </w:rPr>
            </w:pPr>
            <w:r>
              <w:t>8401/26</w:t>
            </w:r>
          </w:p>
        </w:tc>
      </w:tr>
      <w:tr w:rsidR="00CF1504" w:rsidRPr="00720BC7" w14:paraId="18D4E700" w14:textId="77777777" w:rsidTr="009247E8">
        <w:tc>
          <w:tcPr>
            <w:tcW w:w="567" w:type="dxa"/>
            <w:tcMar>
              <w:right w:w="0" w:type="dxa"/>
            </w:tcMar>
          </w:tcPr>
          <w:p w14:paraId="5E302F88" w14:textId="77777777" w:rsidR="00CF1504" w:rsidRPr="003D286C" w:rsidRDefault="00CF1504" w:rsidP="00E03C18">
            <w:pPr>
              <w:pStyle w:val="PointManual"/>
              <w:rPr>
                <w:b/>
                <w:bCs/>
              </w:rPr>
            </w:pPr>
          </w:p>
        </w:tc>
        <w:tc>
          <w:tcPr>
            <w:tcW w:w="9356" w:type="dxa"/>
            <w:gridSpan w:val="3"/>
            <w:tcMar>
              <w:top w:w="284" w:type="dxa"/>
              <w:left w:w="113" w:type="dxa"/>
              <w:bottom w:w="0" w:type="dxa"/>
              <w:right w:w="113" w:type="dxa"/>
            </w:tcMar>
          </w:tcPr>
          <w:p w14:paraId="430458F1" w14:textId="4198C0A4" w:rsidR="00CF1504" w:rsidRDefault="00CF1504" w:rsidP="00C82C5F">
            <w:pPr>
              <w:rPr>
                <w:szCs w:val="24"/>
              </w:rPr>
            </w:pPr>
            <w:r w:rsidRPr="00DA5073">
              <w:rPr>
                <w:lang w:val="en-ZW"/>
              </w:rPr>
              <w:t xml:space="preserve">The </w:t>
            </w:r>
            <w:r w:rsidRPr="00DA5073">
              <w:rPr>
                <w:u w:val="single"/>
                <w:lang w:val="en-ZW"/>
              </w:rPr>
              <w:t>Council</w:t>
            </w:r>
            <w:r w:rsidRPr="00DA5073">
              <w:rPr>
                <w:lang w:val="en-ZW"/>
              </w:rPr>
              <w:t xml:space="preserve"> took note of the information provided by the </w:t>
            </w:r>
            <w:r>
              <w:rPr>
                <w:lang w:val="en-ZW"/>
              </w:rPr>
              <w:t>P</w:t>
            </w:r>
            <w:r w:rsidRPr="00DA5073">
              <w:rPr>
                <w:lang w:val="en-ZW"/>
              </w:rPr>
              <w:t>residency about the ongoing work on financial services legislative proposals.</w:t>
            </w:r>
          </w:p>
        </w:tc>
      </w:tr>
    </w:tbl>
    <w:p w14:paraId="5B01B7B9" w14:textId="77777777" w:rsidR="00EA45B3" w:rsidRDefault="0CD18026" w:rsidP="0CD18026">
      <w:pPr>
        <w:widowControl w:val="0"/>
        <w:spacing w:before="360"/>
        <w:jc w:val="center"/>
        <w:rPr>
          <w:b/>
          <w:bCs/>
          <w:u w:val="single"/>
        </w:rPr>
      </w:pPr>
      <w:r w:rsidRPr="0CD18026">
        <w:rPr>
          <w:b/>
          <w:bCs/>
          <w:u w:val="single"/>
        </w:rPr>
        <w:t>Non-legislative activities</w:t>
      </w:r>
    </w:p>
    <w:tbl>
      <w:tblPr>
        <w:tblStyle w:val="TableGrid21"/>
        <w:tblW w:w="9923" w:type="dxa"/>
        <w:tblLayout w:type="fixed"/>
        <w:tblCellMar>
          <w:top w:w="170" w:type="dxa"/>
          <w:left w:w="113" w:type="dxa"/>
          <w:right w:w="113" w:type="dxa"/>
        </w:tblCellMar>
        <w:tblLook w:val="04A0" w:firstRow="1" w:lastRow="0" w:firstColumn="1" w:lastColumn="0" w:noHBand="0" w:noVBand="1"/>
      </w:tblPr>
      <w:tblGrid>
        <w:gridCol w:w="567"/>
        <w:gridCol w:w="6463"/>
        <w:gridCol w:w="880"/>
        <w:gridCol w:w="2013"/>
      </w:tblGrid>
      <w:tr w:rsidR="00E03C18" w:rsidRPr="00720BC7" w14:paraId="6709D3BB" w14:textId="77777777" w:rsidTr="0CD18026">
        <w:tc>
          <w:tcPr>
            <w:tcW w:w="567" w:type="dxa"/>
            <w:tcMar>
              <w:right w:w="0" w:type="dxa"/>
            </w:tcMar>
          </w:tcPr>
          <w:p w14:paraId="170A5CBD" w14:textId="054F62E2" w:rsidR="00E03C18" w:rsidRPr="00E03C18" w:rsidRDefault="0CD18026" w:rsidP="00E03C18">
            <w:pPr>
              <w:pStyle w:val="PointManual"/>
            </w:pPr>
            <w:r>
              <w:t>6.</w:t>
            </w:r>
          </w:p>
        </w:tc>
        <w:tc>
          <w:tcPr>
            <w:tcW w:w="6463" w:type="dxa"/>
            <w:tcMar>
              <w:top w:w="284" w:type="dxa"/>
              <w:left w:w="113" w:type="dxa"/>
              <w:bottom w:w="0" w:type="dxa"/>
              <w:right w:w="113" w:type="dxa"/>
            </w:tcMar>
          </w:tcPr>
          <w:p w14:paraId="5A4C7A44" w14:textId="16D57C33" w:rsidR="00E03C18" w:rsidRPr="00720BC7" w:rsidRDefault="0CD18026" w:rsidP="0CD18026">
            <w:pPr>
              <w:widowControl w:val="0"/>
              <w:autoSpaceDE w:val="0"/>
              <w:autoSpaceDN w:val="0"/>
              <w:ind w:right="156"/>
              <w:rPr>
                <w:rFonts w:eastAsia="Arial"/>
              </w:rPr>
            </w:pPr>
            <w:r w:rsidRPr="0CD18026">
              <w:rPr>
                <w:rFonts w:eastAsia="Arial"/>
              </w:rPr>
              <w:t>Economic and financial impact of Russia’s aggression against Ukraine</w:t>
            </w:r>
          </w:p>
          <w:p w14:paraId="42FB5D11" w14:textId="77777777" w:rsidR="00E03C18" w:rsidRPr="00720BC7" w:rsidRDefault="0CD18026" w:rsidP="0CD18026">
            <w:pPr>
              <w:widowControl w:val="0"/>
              <w:autoSpaceDE w:val="0"/>
              <w:autoSpaceDN w:val="0"/>
              <w:ind w:right="156"/>
              <w:rPr>
                <w:rFonts w:eastAsia="Arial"/>
              </w:rPr>
            </w:pPr>
            <w:r w:rsidRPr="0CD18026">
              <w:rPr>
                <w:rFonts w:eastAsia="Arial"/>
                <w:i/>
                <w:iCs/>
              </w:rPr>
              <w:t>Exchange of views</w:t>
            </w:r>
          </w:p>
        </w:tc>
        <w:tc>
          <w:tcPr>
            <w:tcW w:w="880" w:type="dxa"/>
            <w:tcMar>
              <w:top w:w="284" w:type="dxa"/>
              <w:left w:w="28" w:type="dxa"/>
              <w:bottom w:w="0" w:type="dxa"/>
              <w:right w:w="113" w:type="dxa"/>
            </w:tcMar>
          </w:tcPr>
          <w:p w14:paraId="402E3143" w14:textId="77777777" w:rsidR="00E03C18" w:rsidRPr="00720BC7" w:rsidRDefault="00E03C18" w:rsidP="00C82C5F">
            <w:pPr>
              <w:jc w:val="right"/>
              <w:rPr>
                <w:noProof/>
                <w:szCs w:val="24"/>
                <w:lang w:val="pl-PL" w:eastAsia="pl-PL"/>
              </w:rPr>
            </w:pPr>
          </w:p>
        </w:tc>
        <w:tc>
          <w:tcPr>
            <w:tcW w:w="2013" w:type="dxa"/>
            <w:tcMar>
              <w:top w:w="284" w:type="dxa"/>
              <w:left w:w="113" w:type="dxa"/>
              <w:bottom w:w="0" w:type="dxa"/>
              <w:right w:w="0" w:type="dxa"/>
            </w:tcMar>
          </w:tcPr>
          <w:p w14:paraId="4724BA3F" w14:textId="77777777" w:rsidR="00E03C18" w:rsidRPr="00916910" w:rsidRDefault="00E03C18" w:rsidP="00C82C5F">
            <w:pPr>
              <w:rPr>
                <w:szCs w:val="24"/>
              </w:rPr>
            </w:pPr>
          </w:p>
        </w:tc>
      </w:tr>
      <w:tr w:rsidR="00E03C18" w:rsidRPr="00720BC7" w14:paraId="3E58F251" w14:textId="77777777" w:rsidTr="0CD18026">
        <w:tc>
          <w:tcPr>
            <w:tcW w:w="567" w:type="dxa"/>
            <w:tcMar>
              <w:right w:w="0" w:type="dxa"/>
            </w:tcMar>
          </w:tcPr>
          <w:p w14:paraId="517A89F4" w14:textId="1EED37CF" w:rsidR="00E03C18" w:rsidRPr="00E03C18" w:rsidRDefault="0CD18026" w:rsidP="00E03C18">
            <w:pPr>
              <w:pStyle w:val="PointManual"/>
            </w:pPr>
            <w:r>
              <w:t>7.</w:t>
            </w:r>
          </w:p>
        </w:tc>
        <w:tc>
          <w:tcPr>
            <w:tcW w:w="6463" w:type="dxa"/>
            <w:tcMar>
              <w:top w:w="284" w:type="dxa"/>
              <w:left w:w="113" w:type="dxa"/>
              <w:bottom w:w="0" w:type="dxa"/>
              <w:right w:w="113" w:type="dxa"/>
            </w:tcMar>
          </w:tcPr>
          <w:p w14:paraId="7F0CACC2" w14:textId="5EBB4608" w:rsidR="00E03C18" w:rsidRPr="00720BC7" w:rsidRDefault="0CD18026" w:rsidP="0CD18026">
            <w:pPr>
              <w:widowControl w:val="0"/>
              <w:autoSpaceDE w:val="0"/>
              <w:autoSpaceDN w:val="0"/>
              <w:ind w:right="156"/>
              <w:rPr>
                <w:rFonts w:eastAsia="Arial"/>
              </w:rPr>
            </w:pPr>
            <w:r w:rsidRPr="0CD18026">
              <w:rPr>
                <w:rFonts w:eastAsia="Arial"/>
              </w:rPr>
              <w:t>Economic consequences of EU legislation</w:t>
            </w:r>
          </w:p>
          <w:p w14:paraId="244C8A09" w14:textId="77777777" w:rsidR="00E03C18" w:rsidRPr="00720BC7" w:rsidRDefault="0CD18026" w:rsidP="0CD18026">
            <w:pPr>
              <w:widowControl w:val="0"/>
              <w:autoSpaceDE w:val="0"/>
              <w:autoSpaceDN w:val="0"/>
              <w:ind w:right="156"/>
              <w:rPr>
                <w:rFonts w:eastAsia="Arial"/>
              </w:rPr>
            </w:pPr>
            <w:r w:rsidRPr="0CD18026">
              <w:rPr>
                <w:rFonts w:eastAsia="Arial"/>
                <w:i/>
                <w:iCs/>
              </w:rPr>
              <w:t>Exchange of views</w:t>
            </w:r>
          </w:p>
        </w:tc>
        <w:tc>
          <w:tcPr>
            <w:tcW w:w="880" w:type="dxa"/>
            <w:tcMar>
              <w:top w:w="284" w:type="dxa"/>
              <w:left w:w="28" w:type="dxa"/>
              <w:bottom w:w="0" w:type="dxa"/>
              <w:right w:w="113" w:type="dxa"/>
            </w:tcMar>
          </w:tcPr>
          <w:p w14:paraId="275842FA" w14:textId="77777777" w:rsidR="00E03C18" w:rsidRPr="00C83ABC" w:rsidRDefault="00E03C18" w:rsidP="00C82C5F">
            <w:pPr>
              <w:jc w:val="right"/>
              <w:rPr>
                <w:noProof/>
                <w:szCs w:val="24"/>
                <w:lang w:eastAsia="pl-PL"/>
              </w:rPr>
            </w:pPr>
          </w:p>
        </w:tc>
        <w:tc>
          <w:tcPr>
            <w:tcW w:w="2013" w:type="dxa"/>
            <w:shd w:val="clear" w:color="auto" w:fill="auto"/>
            <w:tcMar>
              <w:top w:w="284" w:type="dxa"/>
              <w:left w:w="113" w:type="dxa"/>
              <w:bottom w:w="0" w:type="dxa"/>
              <w:right w:w="0" w:type="dxa"/>
            </w:tcMar>
          </w:tcPr>
          <w:p w14:paraId="000E4425" w14:textId="7F2EF82D" w:rsidR="00E03C18" w:rsidRPr="00916910" w:rsidRDefault="0CD18026" w:rsidP="00C82C5F">
            <w:pPr>
              <w:rPr>
                <w:szCs w:val="24"/>
              </w:rPr>
            </w:pPr>
            <w:r>
              <w:t>8299/1/26 REV 1 +</w:t>
            </w:r>
            <w:r w:rsidR="00DF61DF">
              <w:t xml:space="preserve"> </w:t>
            </w:r>
            <w:r>
              <w:t>ADD 1 REV 1</w:t>
            </w:r>
          </w:p>
        </w:tc>
      </w:tr>
      <w:tr w:rsidR="00E03C18" w:rsidRPr="00720BC7" w14:paraId="2989A0A4" w14:textId="77777777" w:rsidTr="0CD18026">
        <w:tc>
          <w:tcPr>
            <w:tcW w:w="567" w:type="dxa"/>
            <w:tcMar>
              <w:right w:w="0" w:type="dxa"/>
            </w:tcMar>
          </w:tcPr>
          <w:p w14:paraId="43F4135A" w14:textId="03CCBA5A" w:rsidR="00E03C18" w:rsidRPr="00E03C18" w:rsidRDefault="0CD18026" w:rsidP="00E03C18">
            <w:pPr>
              <w:pStyle w:val="PointManual"/>
            </w:pPr>
            <w:r>
              <w:lastRenderedPageBreak/>
              <w:t>8.</w:t>
            </w:r>
          </w:p>
        </w:tc>
        <w:tc>
          <w:tcPr>
            <w:tcW w:w="6463" w:type="dxa"/>
            <w:tcMar>
              <w:top w:w="284" w:type="dxa"/>
              <w:left w:w="113" w:type="dxa"/>
              <w:bottom w:w="0" w:type="dxa"/>
              <w:right w:w="113" w:type="dxa"/>
            </w:tcMar>
          </w:tcPr>
          <w:p w14:paraId="7554F413" w14:textId="29552EE0" w:rsidR="00E03C18" w:rsidRPr="00720BC7" w:rsidRDefault="0CD18026" w:rsidP="0CD18026">
            <w:pPr>
              <w:widowControl w:val="0"/>
              <w:autoSpaceDE w:val="0"/>
              <w:autoSpaceDN w:val="0"/>
              <w:ind w:right="156"/>
              <w:rPr>
                <w:rFonts w:eastAsia="Arial"/>
              </w:rPr>
            </w:pPr>
            <w:r w:rsidRPr="0CD18026">
              <w:rPr>
                <w:rFonts w:eastAsia="Arial"/>
              </w:rPr>
              <w:t>Economic recovery in Europe</w:t>
            </w:r>
          </w:p>
          <w:p w14:paraId="572484E5" w14:textId="34836B65" w:rsidR="00E03C18" w:rsidRDefault="0CD18026" w:rsidP="00C82C5F">
            <w:pPr>
              <w:rPr>
                <w:szCs w:val="24"/>
              </w:rPr>
            </w:pPr>
            <w:r w:rsidRPr="0CD18026">
              <w:rPr>
                <w:rFonts w:eastAsia="Arial"/>
              </w:rPr>
              <w:t xml:space="preserve">Council </w:t>
            </w:r>
            <w:r>
              <w:t>Implementing</w:t>
            </w:r>
            <w:r w:rsidRPr="0CD18026">
              <w:rPr>
                <w:rFonts w:eastAsia="Arial"/>
              </w:rPr>
              <w:t xml:space="preserve"> Decision </w:t>
            </w:r>
            <w:r>
              <w:t>under the Recovery and Resilience Facility</w:t>
            </w:r>
          </w:p>
          <w:p w14:paraId="2F0B391B" w14:textId="77777777" w:rsidR="00E03C18" w:rsidRPr="00217ACD" w:rsidRDefault="0CD18026" w:rsidP="00C82C5F">
            <w:pPr>
              <w:rPr>
                <w:szCs w:val="24"/>
              </w:rPr>
            </w:pPr>
            <w:r>
              <w:t>(Legal basis: Article 20 Regulation (EU) 2021/241)</w:t>
            </w:r>
          </w:p>
          <w:p w14:paraId="5C9A9A92" w14:textId="77777777" w:rsidR="00E03C18" w:rsidRPr="00692F96" w:rsidRDefault="0CD18026" w:rsidP="00C82C5F">
            <w:pPr>
              <w:rPr>
                <w:szCs w:val="24"/>
              </w:rPr>
            </w:pPr>
            <w:r w:rsidRPr="0CD18026">
              <w:rPr>
                <w:rFonts w:eastAsia="Arial"/>
                <w:i/>
                <w:iCs/>
              </w:rPr>
              <w:t>Adoption</w:t>
            </w:r>
          </w:p>
        </w:tc>
        <w:tc>
          <w:tcPr>
            <w:tcW w:w="880" w:type="dxa"/>
            <w:tcMar>
              <w:top w:w="284" w:type="dxa"/>
              <w:left w:w="28" w:type="dxa"/>
              <w:bottom w:w="0" w:type="dxa"/>
              <w:right w:w="113" w:type="dxa"/>
            </w:tcMar>
          </w:tcPr>
          <w:p w14:paraId="15AF26F0" w14:textId="77777777" w:rsidR="003E7B95" w:rsidRDefault="003E7B95" w:rsidP="00C82C5F">
            <w:pPr>
              <w:jc w:val="right"/>
              <w:rPr>
                <w:szCs w:val="24"/>
              </w:rPr>
            </w:pPr>
          </w:p>
          <w:p w14:paraId="3228C41B" w14:textId="482814A9" w:rsidR="00E03C18" w:rsidRPr="00720BC7" w:rsidRDefault="00E03C18" w:rsidP="00C82C5F">
            <w:pPr>
              <w:jc w:val="right"/>
              <w:rPr>
                <w:szCs w:val="24"/>
              </w:rPr>
            </w:pPr>
            <w:r>
              <w:rPr>
                <w:noProof/>
              </w:rPr>
              <w:drawing>
                <wp:inline distT="0" distB="0" distL="0" distR="0" wp14:anchorId="3BF29703" wp14:editId="37A6A373">
                  <wp:extent cx="172442" cy="172442"/>
                  <wp:effectExtent l="0" t="0" r="0" b="0"/>
                  <wp:docPr id="1943384032" name="picture" descr="Item based on a Commission propo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13" w:type="dxa"/>
            <w:shd w:val="clear" w:color="auto" w:fill="auto"/>
            <w:tcMar>
              <w:top w:w="284" w:type="dxa"/>
              <w:left w:w="113" w:type="dxa"/>
              <w:bottom w:w="0" w:type="dxa"/>
              <w:right w:w="0" w:type="dxa"/>
            </w:tcMar>
          </w:tcPr>
          <w:p w14:paraId="5EC89F43" w14:textId="77777777" w:rsidR="005C1EFD" w:rsidRDefault="005C1EFD" w:rsidP="005C1EFD">
            <w:pPr>
              <w:rPr>
                <w:szCs w:val="24"/>
              </w:rPr>
            </w:pPr>
          </w:p>
          <w:p w14:paraId="60F81D51" w14:textId="54221E60" w:rsidR="00E03C18" w:rsidRPr="00916910" w:rsidRDefault="0CD18026" w:rsidP="005C1EFD">
            <w:pPr>
              <w:rPr>
                <w:szCs w:val="24"/>
              </w:rPr>
            </w:pPr>
            <w:r>
              <w:t xml:space="preserve">8130/26 </w:t>
            </w:r>
            <w:r w:rsidR="005C1EFD">
              <w:br/>
            </w:r>
            <w:r>
              <w:t>+ ADD 1 REV 1</w:t>
            </w:r>
          </w:p>
        </w:tc>
      </w:tr>
      <w:tr w:rsidR="00E03C18" w:rsidRPr="00720BC7" w14:paraId="25377B21" w14:textId="77777777" w:rsidTr="0CD18026">
        <w:tc>
          <w:tcPr>
            <w:tcW w:w="567" w:type="dxa"/>
            <w:tcMar>
              <w:right w:w="0" w:type="dxa"/>
            </w:tcMar>
          </w:tcPr>
          <w:p w14:paraId="0C5F6F86" w14:textId="3F8A9263" w:rsidR="00E03C18" w:rsidRPr="00E03C18" w:rsidRDefault="0CD18026" w:rsidP="00E03C18">
            <w:pPr>
              <w:pStyle w:val="PointManual"/>
            </w:pPr>
            <w:r>
              <w:t>9.</w:t>
            </w:r>
          </w:p>
        </w:tc>
        <w:tc>
          <w:tcPr>
            <w:tcW w:w="6463" w:type="dxa"/>
            <w:tcMar>
              <w:top w:w="284" w:type="dxa"/>
              <w:left w:w="113" w:type="dxa"/>
              <w:bottom w:w="0" w:type="dxa"/>
              <w:right w:w="113" w:type="dxa"/>
            </w:tcMar>
          </w:tcPr>
          <w:p w14:paraId="1FE482DB" w14:textId="4F4069AE" w:rsidR="00E03C18" w:rsidRPr="00720BC7" w:rsidRDefault="0CD18026" w:rsidP="0CD18026">
            <w:pPr>
              <w:widowControl w:val="0"/>
              <w:ind w:left="34"/>
              <w:rPr>
                <w:i/>
                <w:iCs/>
              </w:rPr>
            </w:pPr>
            <w:r>
              <w:t>Follow-up to the G20 Finance Ministers and Central Bank Governors meeting of 16 April 2026 and the IMF spring meetings</w:t>
            </w:r>
          </w:p>
          <w:p w14:paraId="1C7CC5C8" w14:textId="77777777" w:rsidR="00E03C18" w:rsidRPr="00720BC7" w:rsidRDefault="0CD18026" w:rsidP="0CD18026">
            <w:pPr>
              <w:widowControl w:val="0"/>
              <w:ind w:left="32"/>
              <w:rPr>
                <w:i/>
                <w:iCs/>
              </w:rPr>
            </w:pPr>
            <w:r w:rsidRPr="0CD18026">
              <w:rPr>
                <w:rFonts w:eastAsia="Arial"/>
                <w:i/>
                <w:iCs/>
              </w:rPr>
              <w:t>Information</w:t>
            </w:r>
            <w:r w:rsidRPr="0CD18026">
              <w:rPr>
                <w:i/>
                <w:iCs/>
              </w:rPr>
              <w:t xml:space="preserve"> from the Presidency and the Commission</w:t>
            </w:r>
          </w:p>
          <w:p w14:paraId="79BC424D" w14:textId="77777777" w:rsidR="00E03C18" w:rsidRPr="00720BC7" w:rsidRDefault="0CD18026" w:rsidP="0CD18026">
            <w:pPr>
              <w:widowControl w:val="0"/>
              <w:ind w:left="32"/>
              <w:rPr>
                <w:i/>
                <w:iCs/>
              </w:rPr>
            </w:pPr>
            <w:r w:rsidRPr="0CD18026">
              <w:rPr>
                <w:i/>
                <w:iCs/>
              </w:rPr>
              <w:t>Exchange of views</w:t>
            </w:r>
          </w:p>
        </w:tc>
        <w:tc>
          <w:tcPr>
            <w:tcW w:w="880" w:type="dxa"/>
            <w:tcMar>
              <w:top w:w="284" w:type="dxa"/>
              <w:left w:w="28" w:type="dxa"/>
              <w:bottom w:w="0" w:type="dxa"/>
              <w:right w:w="113" w:type="dxa"/>
            </w:tcMar>
          </w:tcPr>
          <w:p w14:paraId="46486A1A" w14:textId="77777777" w:rsidR="00E03C18" w:rsidRPr="00720BC7" w:rsidRDefault="00E03C18" w:rsidP="00C82C5F">
            <w:pPr>
              <w:jc w:val="right"/>
              <w:rPr>
                <w:noProof/>
                <w:szCs w:val="24"/>
                <w:lang w:val="pl-PL" w:eastAsia="pl-PL"/>
              </w:rPr>
            </w:pPr>
          </w:p>
        </w:tc>
        <w:tc>
          <w:tcPr>
            <w:tcW w:w="2013" w:type="dxa"/>
            <w:tcMar>
              <w:top w:w="284" w:type="dxa"/>
              <w:left w:w="113" w:type="dxa"/>
              <w:bottom w:w="0" w:type="dxa"/>
              <w:right w:w="0" w:type="dxa"/>
            </w:tcMar>
          </w:tcPr>
          <w:p w14:paraId="631B3119" w14:textId="110BAC40" w:rsidR="00E03C18" w:rsidRPr="00916910" w:rsidRDefault="0CD18026" w:rsidP="00C82C5F">
            <w:pPr>
              <w:rPr>
                <w:szCs w:val="24"/>
              </w:rPr>
            </w:pPr>
            <w:r>
              <w:t>8173/26</w:t>
            </w:r>
          </w:p>
        </w:tc>
      </w:tr>
      <w:tr w:rsidR="00E03C18" w:rsidRPr="00720BC7" w14:paraId="73DE8DCB" w14:textId="77777777" w:rsidTr="0CD18026">
        <w:tc>
          <w:tcPr>
            <w:tcW w:w="567" w:type="dxa"/>
            <w:tcMar>
              <w:right w:w="0" w:type="dxa"/>
            </w:tcMar>
          </w:tcPr>
          <w:p w14:paraId="37FAB757" w14:textId="2F328C5D" w:rsidR="00E03C18" w:rsidRPr="00E03C18" w:rsidRDefault="0CD18026" w:rsidP="00E03C18">
            <w:pPr>
              <w:pStyle w:val="PointManual"/>
            </w:pPr>
            <w:r>
              <w:t>10.</w:t>
            </w:r>
          </w:p>
        </w:tc>
        <w:tc>
          <w:tcPr>
            <w:tcW w:w="6463" w:type="dxa"/>
            <w:tcMar>
              <w:top w:w="284" w:type="dxa"/>
              <w:left w:w="113" w:type="dxa"/>
              <w:bottom w:w="0" w:type="dxa"/>
              <w:right w:w="113" w:type="dxa"/>
            </w:tcMar>
          </w:tcPr>
          <w:p w14:paraId="5C7B5BCE" w14:textId="628F8C00" w:rsidR="00E03C18" w:rsidRPr="00720BC7" w:rsidRDefault="0CD18026" w:rsidP="00626E4B">
            <w:pPr>
              <w:rPr>
                <w:szCs w:val="24"/>
              </w:rPr>
            </w:pPr>
            <w:r w:rsidRPr="0CD18026">
              <w:rPr>
                <w:lang w:val="en-ZW"/>
              </w:rPr>
              <w:t>Any other business</w:t>
            </w:r>
          </w:p>
        </w:tc>
        <w:tc>
          <w:tcPr>
            <w:tcW w:w="880" w:type="dxa"/>
            <w:tcMar>
              <w:top w:w="284" w:type="dxa"/>
              <w:left w:w="28" w:type="dxa"/>
              <w:bottom w:w="0" w:type="dxa"/>
              <w:right w:w="113" w:type="dxa"/>
            </w:tcMar>
          </w:tcPr>
          <w:p w14:paraId="037DDE3B" w14:textId="77777777" w:rsidR="00E03C18" w:rsidRPr="00720BC7" w:rsidRDefault="00E03C18" w:rsidP="00C82C5F">
            <w:pPr>
              <w:jc w:val="right"/>
              <w:rPr>
                <w:szCs w:val="24"/>
              </w:rPr>
            </w:pPr>
          </w:p>
        </w:tc>
        <w:tc>
          <w:tcPr>
            <w:tcW w:w="2013" w:type="dxa"/>
            <w:tcMar>
              <w:top w:w="284" w:type="dxa"/>
              <w:left w:w="113" w:type="dxa"/>
              <w:bottom w:w="0" w:type="dxa"/>
              <w:right w:w="0" w:type="dxa"/>
            </w:tcMar>
          </w:tcPr>
          <w:p w14:paraId="0EC34299" w14:textId="77777777" w:rsidR="00E03C18" w:rsidRPr="00720BC7" w:rsidRDefault="00E03C18" w:rsidP="00C82C5F">
            <w:pPr>
              <w:rPr>
                <w:szCs w:val="24"/>
              </w:rPr>
            </w:pPr>
          </w:p>
        </w:tc>
      </w:tr>
    </w:tbl>
    <w:p w14:paraId="5BC5B5A6" w14:textId="77777777" w:rsidR="006E0A19" w:rsidRPr="00536B57" w:rsidRDefault="006E0A19" w:rsidP="006E0A19">
      <w:pPr>
        <w:pStyle w:val="ImageLine"/>
      </w:pPr>
      <w:bookmarkStart w:id="1" w:name="ControlPages"/>
      <w:bookmarkEnd w:id="1"/>
    </w:p>
    <w:p w14:paraId="6F064F82" w14:textId="77777777" w:rsidR="00667EDD" w:rsidRDefault="00667EDD" w:rsidP="00667EDD">
      <w:pPr>
        <w:pStyle w:val="Image"/>
      </w:pPr>
      <w:r>
        <w:rPr>
          <w:noProof/>
          <w:lang w:eastAsia="en-GB"/>
        </w:rPr>
        <w:drawing>
          <wp:inline distT="0" distB="0" distL="0" distR="0" wp14:anchorId="602533BF" wp14:editId="0E3F1A9B">
            <wp:extent cx="172442" cy="172442"/>
            <wp:effectExtent l="0" t="0" r="0" b="0"/>
            <wp:docPr id="425302946" name="Picture 425302946" descr="First r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1B060D">
        <w:tab/>
        <w:t>First reading</w:t>
      </w:r>
    </w:p>
    <w:p w14:paraId="043838F4" w14:textId="77777777" w:rsidR="00667EDD" w:rsidRDefault="00667EDD" w:rsidP="00667EDD">
      <w:pPr>
        <w:pStyle w:val="Image"/>
      </w:pPr>
      <w:r>
        <w:rPr>
          <w:noProof/>
          <w:lang w:eastAsia="en-GB"/>
        </w:rPr>
        <w:drawing>
          <wp:inline distT="0" distB="0" distL="0" distR="0" wp14:anchorId="7BED96F1" wp14:editId="64C4A57E">
            <wp:extent cx="172442" cy="172442"/>
            <wp:effectExtent l="0" t="0" r="0" b="0"/>
            <wp:docPr id="3" name="Picture 3" descr="Special legislative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1B060D">
        <w:tab/>
        <w:t>Special legislative procedure</w:t>
      </w:r>
    </w:p>
    <w:p w14:paraId="367BEF26" w14:textId="77777777" w:rsidR="005526E4" w:rsidRPr="00A92AE1" w:rsidRDefault="005526E4" w:rsidP="00700AEB">
      <w:pPr>
        <w:pStyle w:val="Image"/>
        <w:keepNext/>
        <w:widowControl w:val="0"/>
      </w:pPr>
      <w:r w:rsidRPr="00A92AE1">
        <w:rPr>
          <w:noProof/>
          <w:lang w:eastAsia="en-GB"/>
        </w:rPr>
        <w:drawing>
          <wp:inline distT="0" distB="0" distL="0" distR="0" wp14:anchorId="4B926456" wp14:editId="4A2027C9">
            <wp:extent cx="167005" cy="167005"/>
            <wp:effectExtent l="0" t="0" r="4445" b="4445"/>
            <wp:docPr id="19" name="Picture 19" descr="Item based on a Commission propo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tem based on a Commission proposal"/>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67005" cy="167005"/>
                    </a:xfrm>
                    <a:prstGeom prst="rect">
                      <a:avLst/>
                    </a:prstGeom>
                    <a:noFill/>
                    <a:ln>
                      <a:noFill/>
                    </a:ln>
                  </pic:spPr>
                </pic:pic>
              </a:graphicData>
            </a:graphic>
          </wp:inline>
        </w:drawing>
      </w:r>
      <w:r w:rsidRPr="00A92AE1">
        <w:tab/>
        <w:t>Item based on a Commission proposal</w:t>
      </w:r>
    </w:p>
    <w:p w14:paraId="373852D3" w14:textId="77777777" w:rsidR="00BF39A8" w:rsidRDefault="00BF39A8" w:rsidP="001B060D">
      <w:pPr>
        <w:pStyle w:val="FinalLine"/>
      </w:pPr>
    </w:p>
    <w:p w14:paraId="06CE2952" w14:textId="77777777" w:rsidR="00BF39A8" w:rsidRDefault="00BF39A8" w:rsidP="00BF39A8">
      <w:pPr>
        <w:sectPr w:rsidR="00BF39A8" w:rsidSect="00700AEB">
          <w:headerReference w:type="even" r:id="rId17"/>
          <w:headerReference w:type="default" r:id="rId18"/>
          <w:footerReference w:type="even" r:id="rId19"/>
          <w:footerReference w:type="default" r:id="rId20"/>
          <w:headerReference w:type="first" r:id="rId21"/>
          <w:footerReference w:type="first" r:id="rId22"/>
          <w:footnotePr>
            <w:numStart w:val="2"/>
          </w:footnotePr>
          <w:pgSz w:w="11907" w:h="16839"/>
          <w:pgMar w:top="624" w:right="1134" w:bottom="1134" w:left="1134" w:header="567" w:footer="567" w:gutter="0"/>
          <w:pgNumType w:start="1"/>
          <w:cols w:space="720"/>
          <w:titlePg/>
          <w:docGrid w:linePitch="360"/>
        </w:sectPr>
      </w:pPr>
    </w:p>
    <w:p w14:paraId="7DD7B3EE" w14:textId="77777777" w:rsidR="00BF39A8" w:rsidRDefault="0CD18026" w:rsidP="00BF39A8">
      <w:pPr>
        <w:pStyle w:val="Annex"/>
      </w:pPr>
      <w:r>
        <w:lastRenderedPageBreak/>
        <w:t>ANNEX</w:t>
      </w:r>
    </w:p>
    <w:p w14:paraId="010081FD" w14:textId="12845F83" w:rsidR="00BF39A8" w:rsidRPr="00B445C3" w:rsidRDefault="0CD18026" w:rsidP="00BF39A8">
      <w:pPr>
        <w:pStyle w:val="HeadingCentered"/>
        <w:spacing w:before="240" w:after="240" w:line="480" w:lineRule="auto"/>
        <w:rPr>
          <w:szCs w:val="24"/>
        </w:rPr>
      </w:pPr>
      <w:r>
        <w:rPr>
          <w:caps w:val="0"/>
        </w:rPr>
        <w:t>Statements to the legislative "B" item set out in doc. 8407/26</w:t>
      </w:r>
    </w:p>
    <w:tbl>
      <w:tblPr>
        <w:tblStyle w:val="TableGrid"/>
        <w:tblW w:w="102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2268"/>
        <w:gridCol w:w="7937"/>
      </w:tblGrid>
      <w:tr w:rsidR="00BF39A8" w:rsidRPr="00617039" w14:paraId="55D73AE3" w14:textId="77777777" w:rsidTr="0CD18026">
        <w:tc>
          <w:tcPr>
            <w:tcW w:w="2268" w:type="dxa"/>
            <w:tcMar>
              <w:right w:w="0" w:type="dxa"/>
            </w:tcMar>
          </w:tcPr>
          <w:p w14:paraId="0B876B54" w14:textId="226684BF" w:rsidR="00BF39A8" w:rsidRPr="00641752" w:rsidRDefault="0CD18026" w:rsidP="0CD18026">
            <w:pPr>
              <w:pStyle w:val="PointManual"/>
              <w:rPr>
                <w:b/>
                <w:bCs/>
              </w:rPr>
            </w:pPr>
            <w:r w:rsidRPr="0CD18026">
              <w:rPr>
                <w:b/>
                <w:bCs/>
              </w:rPr>
              <w:t>Ad “B” item 3:</w:t>
            </w:r>
          </w:p>
        </w:tc>
        <w:tc>
          <w:tcPr>
            <w:tcW w:w="7937" w:type="dxa"/>
            <w:tcMar>
              <w:top w:w="284" w:type="dxa"/>
            </w:tcMar>
          </w:tcPr>
          <w:p w14:paraId="59A43D22" w14:textId="77777777" w:rsidR="0070681B" w:rsidRDefault="0CD18026" w:rsidP="0CD18026">
            <w:pPr>
              <w:rPr>
                <w:b/>
                <w:bCs/>
              </w:rPr>
            </w:pPr>
            <w:r w:rsidRPr="0CD18026">
              <w:rPr>
                <w:b/>
                <w:bCs/>
              </w:rPr>
              <w:t>Council Regulation on access of EPPO and OLAF to VAT information at EU level</w:t>
            </w:r>
          </w:p>
          <w:p w14:paraId="1222A316" w14:textId="5BE41FC9" w:rsidR="00BF39A8" w:rsidRPr="00F4116F" w:rsidRDefault="0CD18026" w:rsidP="0CD18026">
            <w:pPr>
              <w:rPr>
                <w:b/>
                <w:bCs/>
              </w:rPr>
            </w:pPr>
            <w:r w:rsidRPr="0CD18026">
              <w:rPr>
                <w:i/>
                <w:iCs/>
              </w:rPr>
              <w:t>General approach</w:t>
            </w:r>
          </w:p>
        </w:tc>
      </w:tr>
    </w:tbl>
    <w:p w14:paraId="63032433" w14:textId="77777777" w:rsidR="00637231" w:rsidRDefault="0CD18026" w:rsidP="0CD18026">
      <w:pPr>
        <w:spacing w:before="120" w:after="120" w:line="360" w:lineRule="auto"/>
        <w:rPr>
          <w:b/>
          <w:bCs/>
          <w:lang w:val="en-US"/>
        </w:rPr>
      </w:pPr>
      <w:r w:rsidRPr="0CD18026">
        <w:rPr>
          <w:b/>
          <w:bCs/>
          <w:lang w:val="en-US"/>
        </w:rPr>
        <w:t>STATEMENTS BY THE COMMISSION</w:t>
      </w:r>
    </w:p>
    <w:p w14:paraId="0A909E5C" w14:textId="77777777" w:rsidR="00637231" w:rsidRPr="00797DE1" w:rsidRDefault="0CD18026" w:rsidP="0CD18026">
      <w:pPr>
        <w:spacing w:before="120" w:after="120" w:line="360" w:lineRule="auto"/>
        <w:rPr>
          <w:b/>
          <w:bCs/>
          <w:lang w:val="en-US"/>
        </w:rPr>
      </w:pPr>
      <w:r w:rsidRPr="0CD18026">
        <w:rPr>
          <w:b/>
          <w:bCs/>
          <w:lang w:val="en-US"/>
        </w:rPr>
        <w:t>Commission statement on Eurofisc consultation</w:t>
      </w:r>
    </w:p>
    <w:p w14:paraId="6917DD20" w14:textId="77777777" w:rsidR="00637231" w:rsidRPr="00797DE1" w:rsidRDefault="0CD18026" w:rsidP="0CD18026">
      <w:pPr>
        <w:spacing w:before="120" w:after="120" w:line="360" w:lineRule="auto"/>
        <w:rPr>
          <w:lang w:val="en-IE"/>
        </w:rPr>
      </w:pPr>
      <w:r w:rsidRPr="0CD18026">
        <w:rPr>
          <w:lang w:val="en-IE"/>
        </w:rPr>
        <w:t>The Commission takes note of the wording in Article 36(2e) providing that, in the preparation of the draft implementing act determining the criteria, the information to be included and the standard forms for Eurofisc analysis reports, the Commission shall consult Eurofisc.</w:t>
      </w:r>
    </w:p>
    <w:p w14:paraId="538B0D2F" w14:textId="77777777" w:rsidR="00637231" w:rsidRPr="00797DE1" w:rsidRDefault="0CD18026" w:rsidP="0CD18026">
      <w:pPr>
        <w:spacing w:before="120" w:after="120" w:line="360" w:lineRule="auto"/>
        <w:rPr>
          <w:lang w:val="en-IE"/>
        </w:rPr>
      </w:pPr>
      <w:r w:rsidRPr="0CD18026">
        <w:rPr>
          <w:lang w:val="en-IE"/>
        </w:rPr>
        <w:t>The Commission recalls that, under Article 291 TFEU and Regulation (EU) No 182/2011, implementing acts are, in principle, adopted by the Commission in accordance with the applicable comitology framework. In that context, the 2016 Interinstitutional Agreement on Better Law-Making provides, in point 30, that the institutions should refrain from adding in Union legislation procedural requirements which would alter the mechanisms for control laid down in Regulation (EU) No 182/2011.</w:t>
      </w:r>
    </w:p>
    <w:p w14:paraId="1885A7E2" w14:textId="2A4A5038" w:rsidR="00637231" w:rsidRPr="00797DE1" w:rsidRDefault="0CD18026" w:rsidP="0CD18026">
      <w:pPr>
        <w:spacing w:before="120" w:after="120" w:line="360" w:lineRule="auto"/>
        <w:rPr>
          <w:lang w:val="en-IE"/>
        </w:rPr>
      </w:pPr>
      <w:r w:rsidRPr="0CD18026">
        <w:rPr>
          <w:lang w:val="en-IE"/>
        </w:rPr>
        <w:t>The Commission considers that making consultation of Eurofisc a binding procedural requirement raises legal and institutional concerns, as it introduces an additional step ahead of the formal comitology procedure, affects the institutional balance, and may create unnecessary procedural uncertainty.</w:t>
      </w:r>
    </w:p>
    <w:p w14:paraId="5A863A7A" w14:textId="77777777" w:rsidR="00637231" w:rsidRPr="00797DE1" w:rsidRDefault="0CD18026" w:rsidP="0CD18026">
      <w:pPr>
        <w:spacing w:before="120" w:after="120" w:line="360" w:lineRule="auto"/>
        <w:rPr>
          <w:lang w:val="en-IE"/>
        </w:rPr>
      </w:pPr>
      <w:r w:rsidRPr="0CD18026">
        <w:rPr>
          <w:lang w:val="en-IE"/>
        </w:rPr>
        <w:t>While the Commission recognises the operational relevance of Eurofisc’s expertise, such input should be taken into account in a manner consistent with the normal framework governing implementing acts and without creating additional procedural obligations for the Commission.</w:t>
      </w:r>
    </w:p>
    <w:p w14:paraId="6A7E4F0E" w14:textId="7FF446E9" w:rsidR="00637231" w:rsidRPr="00797DE1" w:rsidRDefault="0CD18026" w:rsidP="0CD18026">
      <w:pPr>
        <w:spacing w:before="120" w:after="120" w:line="360" w:lineRule="auto"/>
        <w:rPr>
          <w:lang w:val="en-IE"/>
        </w:rPr>
      </w:pPr>
      <w:r w:rsidRPr="0CD18026">
        <w:rPr>
          <w:lang w:val="en-IE"/>
        </w:rPr>
        <w:t>The Commission therefore considers that this wording should not be regarded as a precedent for other legislative acts.</w:t>
      </w:r>
    </w:p>
    <w:p w14:paraId="0AABCC24" w14:textId="77777777" w:rsidR="00637231" w:rsidRPr="00797DE1" w:rsidRDefault="0CD18026" w:rsidP="0CD18026">
      <w:pPr>
        <w:spacing w:before="120" w:after="120" w:line="360" w:lineRule="auto"/>
        <w:rPr>
          <w:lang w:val="en-IE"/>
        </w:rPr>
      </w:pPr>
      <w:r w:rsidRPr="0CD18026">
        <w:rPr>
          <w:lang w:val="en-IE"/>
        </w:rPr>
        <w:t>The Commission remains of the view that, where operational or technical input is useful in the preparation of implementing acts, the appropriate approach is to allow the Commission to seek such advice, rather than to make such consultations a mandatory procedural obligation.</w:t>
      </w:r>
    </w:p>
    <w:p w14:paraId="7BC344CF" w14:textId="77777777" w:rsidR="00637231" w:rsidRDefault="0CD18026" w:rsidP="0CD18026">
      <w:pPr>
        <w:spacing w:before="120" w:after="120" w:line="360" w:lineRule="auto"/>
        <w:rPr>
          <w:lang w:val="en-IE"/>
        </w:rPr>
      </w:pPr>
      <w:r w:rsidRPr="0CD18026">
        <w:rPr>
          <w:lang w:val="en-IE"/>
        </w:rPr>
        <w:lastRenderedPageBreak/>
        <w:t>The Commission further underlines that the consultation of Eurofisc in the preparation phase of the draft implementing acts under Article 36(2e) remains strictly separate from the comitology procedure. Such consultation is of a purely advisory and non-binding nature and does not affect the Commission’s discretion in exercising its implementing powers under Article 291 TFEU. In particular, it does not confer any decision-making role on Eurofisc, does not require the Commission to follow or take into account its views.</w:t>
      </w:r>
    </w:p>
    <w:p w14:paraId="0D33C133" w14:textId="77777777" w:rsidR="00637231" w:rsidRPr="00797DE1" w:rsidRDefault="0CD18026" w:rsidP="0CD18026">
      <w:pPr>
        <w:spacing w:before="120" w:after="120" w:line="360" w:lineRule="auto"/>
        <w:rPr>
          <w:b/>
          <w:bCs/>
          <w:lang w:val="en-US"/>
        </w:rPr>
      </w:pPr>
      <w:r w:rsidRPr="0CD18026">
        <w:rPr>
          <w:b/>
          <w:bCs/>
          <w:lang w:val="en-US"/>
        </w:rPr>
        <w:t>Commission statement on IT coordination point</w:t>
      </w:r>
    </w:p>
    <w:p w14:paraId="6613F778" w14:textId="158768B8" w:rsidR="00BF39A8" w:rsidRDefault="0CD18026" w:rsidP="00637231">
      <w:pPr>
        <w:spacing w:before="120" w:after="120" w:line="360" w:lineRule="auto"/>
      </w:pPr>
      <w:r w:rsidRPr="0CD18026">
        <w:rPr>
          <w:lang w:val="en-IE"/>
        </w:rPr>
        <w:t>The Commission acknowledges the concerns regarding the need for OLAF to coordinate with national authorities on the use of VAT data accessed under Regulation (EU) No 904/2010, also to ensure the coordinated and efficient use of their investigation resources. The Commission therefore confirms its openness to consider relevant improvements in the context of its upcoming revision of the EU anti-fraud architecture, including the legal frameworks applicable to the main anti-fraud actors, i.e. EPPO, OLAF, EUROJUST, EUROPOL, as well as of the PIF Directive.</w:t>
      </w:r>
    </w:p>
    <w:p w14:paraId="1E2B6770" w14:textId="543A9286" w:rsidR="001B060D" w:rsidRPr="00BF39A8" w:rsidRDefault="001B060D" w:rsidP="00BF39A8">
      <w:pPr>
        <w:pStyle w:val="FinalLine"/>
      </w:pPr>
    </w:p>
    <w:sectPr w:rsidR="001B060D" w:rsidRPr="00BF39A8" w:rsidSect="00700AEB">
      <w:headerReference w:type="default" r:id="rId23"/>
      <w:footerReference w:type="default" r:id="rId24"/>
      <w:footnotePr>
        <w:numStart w:val="2"/>
      </w:footnotePr>
      <w:pgSz w:w="11907" w:h="16839"/>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0F1D81" w14:textId="77777777" w:rsidR="001B060D" w:rsidRDefault="001B060D" w:rsidP="00B5488B">
      <w:r>
        <w:separator/>
      </w:r>
    </w:p>
  </w:endnote>
  <w:endnote w:type="continuationSeparator" w:id="0">
    <w:p w14:paraId="791AD635" w14:textId="77777777" w:rsidR="001B060D" w:rsidRDefault="001B060D" w:rsidP="00B548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ew Roman">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15B1F" w14:textId="77777777" w:rsidR="00700AEB" w:rsidRPr="00700AEB" w:rsidRDefault="00700AEB" w:rsidP="00700A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700AEB" w:rsidRPr="00D94637" w14:paraId="04FB07E3" w14:textId="77777777" w:rsidTr="00700AEB">
      <w:trPr>
        <w:jc w:val="center"/>
      </w:trPr>
      <w:tc>
        <w:tcPr>
          <w:tcW w:w="5000" w:type="pct"/>
          <w:gridSpan w:val="7"/>
          <w:shd w:val="clear" w:color="auto" w:fill="auto"/>
          <w:tcMar>
            <w:top w:w="57" w:type="dxa"/>
          </w:tcMar>
        </w:tcPr>
        <w:p w14:paraId="65BC544D" w14:textId="77777777" w:rsidR="00700AEB" w:rsidRPr="00D94637" w:rsidRDefault="00700AEB" w:rsidP="00D94637">
          <w:pPr>
            <w:pStyle w:val="FooterText"/>
            <w:pBdr>
              <w:top w:val="single" w:sz="4" w:space="1" w:color="auto"/>
            </w:pBdr>
            <w:spacing w:before="200"/>
            <w:rPr>
              <w:sz w:val="2"/>
              <w:szCs w:val="2"/>
            </w:rPr>
          </w:pPr>
          <w:bookmarkStart w:id="2" w:name="FOOTER_STANDARD"/>
        </w:p>
      </w:tc>
    </w:tr>
    <w:tr w:rsidR="00700AEB" w:rsidRPr="00B310DC" w14:paraId="26392C87" w14:textId="77777777" w:rsidTr="00700AEB">
      <w:trPr>
        <w:jc w:val="center"/>
      </w:trPr>
      <w:tc>
        <w:tcPr>
          <w:tcW w:w="2500" w:type="pct"/>
          <w:gridSpan w:val="2"/>
          <w:shd w:val="clear" w:color="auto" w:fill="auto"/>
          <w:tcMar>
            <w:top w:w="0" w:type="dxa"/>
          </w:tcMar>
        </w:tcPr>
        <w:p w14:paraId="2D6A30E2" w14:textId="668DCEC8" w:rsidR="00700AEB" w:rsidRPr="00AD7BF2" w:rsidRDefault="00700AEB" w:rsidP="004F54B2">
          <w:pPr>
            <w:pStyle w:val="FooterText"/>
          </w:pPr>
          <w:r>
            <w:t>8946/26</w:t>
          </w:r>
          <w:r w:rsidRPr="002511D8">
            <w:t xml:space="preserve"> </w:t>
          </w:r>
        </w:p>
      </w:tc>
      <w:tc>
        <w:tcPr>
          <w:tcW w:w="625" w:type="pct"/>
          <w:shd w:val="clear" w:color="auto" w:fill="auto"/>
          <w:tcMar>
            <w:top w:w="0" w:type="dxa"/>
          </w:tcMar>
        </w:tcPr>
        <w:p w14:paraId="5DE22863" w14:textId="77777777" w:rsidR="00700AEB" w:rsidRPr="00AD7BF2" w:rsidRDefault="00700AEB" w:rsidP="00D94637">
          <w:pPr>
            <w:pStyle w:val="FooterText"/>
            <w:jc w:val="center"/>
          </w:pPr>
        </w:p>
      </w:tc>
      <w:tc>
        <w:tcPr>
          <w:tcW w:w="1286" w:type="pct"/>
          <w:gridSpan w:val="3"/>
          <w:shd w:val="clear" w:color="auto" w:fill="auto"/>
          <w:tcMar>
            <w:top w:w="0" w:type="dxa"/>
          </w:tcMar>
        </w:tcPr>
        <w:p w14:paraId="48345972" w14:textId="77777777" w:rsidR="00700AEB" w:rsidRPr="002511D8" w:rsidRDefault="00700AEB" w:rsidP="00D94637">
          <w:pPr>
            <w:pStyle w:val="FooterText"/>
            <w:jc w:val="center"/>
          </w:pPr>
        </w:p>
      </w:tc>
      <w:tc>
        <w:tcPr>
          <w:tcW w:w="589" w:type="pct"/>
          <w:shd w:val="clear" w:color="auto" w:fill="auto"/>
          <w:tcMar>
            <w:top w:w="0" w:type="dxa"/>
          </w:tcMar>
        </w:tcPr>
        <w:p w14:paraId="1B585171" w14:textId="665CDC8D" w:rsidR="00700AEB" w:rsidRPr="00B310DC" w:rsidRDefault="00700AEB" w:rsidP="00D94637">
          <w:pPr>
            <w:pStyle w:val="FooterText"/>
            <w:jc w:val="right"/>
          </w:pPr>
          <w:r>
            <w:fldChar w:fldCharType="begin"/>
          </w:r>
          <w:r>
            <w:instrText xml:space="preserve"> PAGE  \* MERGEFORMAT </w:instrText>
          </w:r>
          <w:r>
            <w:fldChar w:fldCharType="separate"/>
          </w:r>
          <w:r>
            <w:rPr>
              <w:noProof/>
            </w:rPr>
            <w:t>4</w:t>
          </w:r>
          <w:r>
            <w:fldChar w:fldCharType="end"/>
          </w:r>
        </w:p>
      </w:tc>
    </w:tr>
    <w:tr w:rsidR="00700AEB" w:rsidRPr="00D94637" w14:paraId="6EEF9DC6" w14:textId="77777777" w:rsidTr="00700AEB">
      <w:trPr>
        <w:jc w:val="center"/>
      </w:trPr>
      <w:tc>
        <w:tcPr>
          <w:tcW w:w="1774" w:type="pct"/>
          <w:shd w:val="clear" w:color="auto" w:fill="auto"/>
        </w:tcPr>
        <w:p w14:paraId="7A6DEDAA" w14:textId="650F723B" w:rsidR="00700AEB" w:rsidRPr="00AD7BF2" w:rsidRDefault="00700AEB" w:rsidP="00D94637">
          <w:pPr>
            <w:pStyle w:val="FooterText"/>
            <w:spacing w:before="40"/>
          </w:pPr>
        </w:p>
      </w:tc>
      <w:tc>
        <w:tcPr>
          <w:tcW w:w="1455" w:type="pct"/>
          <w:gridSpan w:val="3"/>
          <w:shd w:val="clear" w:color="auto" w:fill="auto"/>
        </w:tcPr>
        <w:p w14:paraId="66437C8E" w14:textId="7FBBAD2E" w:rsidR="00700AEB" w:rsidRPr="00AD7BF2" w:rsidRDefault="00700AEB" w:rsidP="00D204D6">
          <w:pPr>
            <w:pStyle w:val="FooterText"/>
            <w:spacing w:before="40"/>
            <w:jc w:val="center"/>
          </w:pPr>
          <w:r>
            <w:t>GIP.CRP2</w:t>
          </w:r>
        </w:p>
      </w:tc>
      <w:tc>
        <w:tcPr>
          <w:tcW w:w="742" w:type="pct"/>
          <w:shd w:val="clear" w:color="auto" w:fill="auto"/>
        </w:tcPr>
        <w:p w14:paraId="460E3FB5" w14:textId="4C515BFF" w:rsidR="00700AEB" w:rsidRPr="00D94637" w:rsidRDefault="00700AEB" w:rsidP="002F0099">
          <w:pPr>
            <w:pStyle w:val="FooterText"/>
            <w:jc w:val="center"/>
            <w:rPr>
              <w:b/>
              <w:position w:val="-4"/>
              <w:sz w:val="36"/>
            </w:rPr>
          </w:pPr>
        </w:p>
      </w:tc>
      <w:tc>
        <w:tcPr>
          <w:tcW w:w="1029" w:type="pct"/>
          <w:gridSpan w:val="2"/>
          <w:shd w:val="clear" w:color="auto" w:fill="auto"/>
        </w:tcPr>
        <w:p w14:paraId="2BAEE0B7" w14:textId="2760B872" w:rsidR="00700AEB" w:rsidRPr="00695BAF" w:rsidRDefault="00700AEB" w:rsidP="00D94637">
          <w:pPr>
            <w:pStyle w:val="FooterText"/>
            <w:jc w:val="right"/>
            <w:rPr>
              <w:caps/>
              <w:spacing w:val="-20"/>
              <w:sz w:val="16"/>
            </w:rPr>
          </w:pPr>
          <w:r>
            <w:rPr>
              <w:b/>
              <w:caps/>
              <w:spacing w:val="-20"/>
              <w:position w:val="-4"/>
              <w:sz w:val="36"/>
            </w:rPr>
            <w:t>EN</w:t>
          </w:r>
        </w:p>
      </w:tc>
    </w:tr>
    <w:bookmarkEnd w:id="2"/>
  </w:tbl>
  <w:p w14:paraId="0A35E85E" w14:textId="77777777" w:rsidR="001B060D" w:rsidRPr="00700AEB" w:rsidRDefault="001B060D" w:rsidP="00700AEB">
    <w:pPr>
      <w:pStyle w:val="FooterCounci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700AEB" w:rsidRPr="00D94637" w14:paraId="53A6C705" w14:textId="77777777" w:rsidTr="00700AEB">
      <w:trPr>
        <w:jc w:val="center"/>
      </w:trPr>
      <w:tc>
        <w:tcPr>
          <w:tcW w:w="5000" w:type="pct"/>
          <w:gridSpan w:val="7"/>
          <w:shd w:val="clear" w:color="auto" w:fill="auto"/>
          <w:tcMar>
            <w:top w:w="57" w:type="dxa"/>
          </w:tcMar>
        </w:tcPr>
        <w:p w14:paraId="2FEDDF93" w14:textId="77777777" w:rsidR="00700AEB" w:rsidRPr="00D94637" w:rsidRDefault="00700AEB" w:rsidP="00D94637">
          <w:pPr>
            <w:pStyle w:val="FooterText"/>
            <w:pBdr>
              <w:top w:val="single" w:sz="4" w:space="1" w:color="auto"/>
            </w:pBdr>
            <w:spacing w:before="200"/>
            <w:rPr>
              <w:sz w:val="2"/>
              <w:szCs w:val="2"/>
            </w:rPr>
          </w:pPr>
        </w:p>
      </w:tc>
    </w:tr>
    <w:tr w:rsidR="00700AEB" w:rsidRPr="00B310DC" w14:paraId="72D4DCE3" w14:textId="77777777" w:rsidTr="00700AEB">
      <w:trPr>
        <w:jc w:val="center"/>
      </w:trPr>
      <w:tc>
        <w:tcPr>
          <w:tcW w:w="2500" w:type="pct"/>
          <w:gridSpan w:val="2"/>
          <w:shd w:val="clear" w:color="auto" w:fill="auto"/>
          <w:tcMar>
            <w:top w:w="0" w:type="dxa"/>
          </w:tcMar>
        </w:tcPr>
        <w:p w14:paraId="402DE2A2" w14:textId="5CE7EE40" w:rsidR="00700AEB" w:rsidRPr="00AD7BF2" w:rsidRDefault="00700AEB" w:rsidP="004F54B2">
          <w:pPr>
            <w:pStyle w:val="FooterText"/>
          </w:pPr>
          <w:r>
            <w:t>8946/26</w:t>
          </w:r>
          <w:r w:rsidRPr="002511D8">
            <w:t xml:space="preserve"> </w:t>
          </w:r>
        </w:p>
      </w:tc>
      <w:tc>
        <w:tcPr>
          <w:tcW w:w="625" w:type="pct"/>
          <w:shd w:val="clear" w:color="auto" w:fill="auto"/>
          <w:tcMar>
            <w:top w:w="0" w:type="dxa"/>
          </w:tcMar>
        </w:tcPr>
        <w:p w14:paraId="3B5C3632" w14:textId="77777777" w:rsidR="00700AEB" w:rsidRPr="00AD7BF2" w:rsidRDefault="00700AEB" w:rsidP="00D94637">
          <w:pPr>
            <w:pStyle w:val="FooterText"/>
            <w:jc w:val="center"/>
          </w:pPr>
        </w:p>
      </w:tc>
      <w:tc>
        <w:tcPr>
          <w:tcW w:w="1286" w:type="pct"/>
          <w:gridSpan w:val="3"/>
          <w:shd w:val="clear" w:color="auto" w:fill="auto"/>
          <w:tcMar>
            <w:top w:w="0" w:type="dxa"/>
          </w:tcMar>
        </w:tcPr>
        <w:p w14:paraId="5B97F1BB" w14:textId="77777777" w:rsidR="00700AEB" w:rsidRPr="002511D8" w:rsidRDefault="00700AEB" w:rsidP="00D94637">
          <w:pPr>
            <w:pStyle w:val="FooterText"/>
            <w:jc w:val="center"/>
          </w:pPr>
        </w:p>
      </w:tc>
      <w:tc>
        <w:tcPr>
          <w:tcW w:w="589" w:type="pct"/>
          <w:shd w:val="clear" w:color="auto" w:fill="auto"/>
          <w:tcMar>
            <w:top w:w="0" w:type="dxa"/>
          </w:tcMar>
        </w:tcPr>
        <w:p w14:paraId="6F217D67" w14:textId="3065E355" w:rsidR="00700AEB" w:rsidRPr="00B310DC" w:rsidRDefault="00700AEB" w:rsidP="00D94637">
          <w:pPr>
            <w:pStyle w:val="FooterText"/>
            <w:jc w:val="right"/>
          </w:pPr>
          <w:r>
            <w:fldChar w:fldCharType="begin"/>
          </w:r>
          <w:r>
            <w:instrText xml:space="preserve"> PAGE  \* MERGEFORMAT </w:instrText>
          </w:r>
          <w:r>
            <w:fldChar w:fldCharType="separate"/>
          </w:r>
          <w:r>
            <w:rPr>
              <w:noProof/>
            </w:rPr>
            <w:t>1</w:t>
          </w:r>
          <w:r>
            <w:fldChar w:fldCharType="end"/>
          </w:r>
        </w:p>
      </w:tc>
    </w:tr>
    <w:tr w:rsidR="00700AEB" w:rsidRPr="00D94637" w14:paraId="26E6E3F7" w14:textId="77777777" w:rsidTr="00700AEB">
      <w:trPr>
        <w:jc w:val="center"/>
      </w:trPr>
      <w:tc>
        <w:tcPr>
          <w:tcW w:w="1774" w:type="pct"/>
          <w:shd w:val="clear" w:color="auto" w:fill="auto"/>
        </w:tcPr>
        <w:p w14:paraId="6B2AF60F" w14:textId="70C34F20" w:rsidR="00700AEB" w:rsidRPr="00AD7BF2" w:rsidRDefault="00700AEB" w:rsidP="00D94637">
          <w:pPr>
            <w:pStyle w:val="FooterText"/>
            <w:spacing w:before="40"/>
          </w:pPr>
        </w:p>
      </w:tc>
      <w:tc>
        <w:tcPr>
          <w:tcW w:w="1455" w:type="pct"/>
          <w:gridSpan w:val="3"/>
          <w:shd w:val="clear" w:color="auto" w:fill="auto"/>
        </w:tcPr>
        <w:p w14:paraId="6A2E988E" w14:textId="708CD400" w:rsidR="00700AEB" w:rsidRPr="00AD7BF2" w:rsidRDefault="00700AEB" w:rsidP="00D204D6">
          <w:pPr>
            <w:pStyle w:val="FooterText"/>
            <w:spacing w:before="40"/>
            <w:jc w:val="center"/>
          </w:pPr>
          <w:r>
            <w:t>GIP.CRP2</w:t>
          </w:r>
        </w:p>
      </w:tc>
      <w:tc>
        <w:tcPr>
          <w:tcW w:w="742" w:type="pct"/>
          <w:shd w:val="clear" w:color="auto" w:fill="auto"/>
        </w:tcPr>
        <w:p w14:paraId="189F6A36" w14:textId="4A0FF427" w:rsidR="00700AEB" w:rsidRPr="00D94637" w:rsidRDefault="00700AEB" w:rsidP="002F0099">
          <w:pPr>
            <w:pStyle w:val="FooterText"/>
            <w:jc w:val="center"/>
            <w:rPr>
              <w:b/>
              <w:position w:val="-4"/>
              <w:sz w:val="36"/>
            </w:rPr>
          </w:pPr>
        </w:p>
      </w:tc>
      <w:tc>
        <w:tcPr>
          <w:tcW w:w="1029" w:type="pct"/>
          <w:gridSpan w:val="2"/>
          <w:shd w:val="clear" w:color="auto" w:fill="auto"/>
        </w:tcPr>
        <w:p w14:paraId="36BA5F4D" w14:textId="32987C72" w:rsidR="00700AEB" w:rsidRPr="00695BAF" w:rsidRDefault="00700AEB" w:rsidP="00D94637">
          <w:pPr>
            <w:pStyle w:val="FooterText"/>
            <w:jc w:val="right"/>
            <w:rPr>
              <w:caps/>
              <w:spacing w:val="-20"/>
              <w:sz w:val="16"/>
            </w:rPr>
          </w:pPr>
          <w:r>
            <w:rPr>
              <w:b/>
              <w:caps/>
              <w:spacing w:val="-20"/>
              <w:position w:val="-4"/>
              <w:sz w:val="36"/>
            </w:rPr>
            <w:t>EN</w:t>
          </w:r>
        </w:p>
      </w:tc>
    </w:tr>
  </w:tbl>
  <w:p w14:paraId="3DA50337" w14:textId="77777777" w:rsidR="001B060D" w:rsidRPr="00700AEB" w:rsidRDefault="001B060D" w:rsidP="00700AEB">
    <w:pPr>
      <w:pStyle w:val="FooterCouncil"/>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700AEB" w:rsidRPr="00D94637" w14:paraId="79BB54A0" w14:textId="77777777" w:rsidTr="00700AEB">
      <w:trPr>
        <w:jc w:val="center"/>
      </w:trPr>
      <w:tc>
        <w:tcPr>
          <w:tcW w:w="5000" w:type="pct"/>
          <w:gridSpan w:val="7"/>
          <w:shd w:val="clear" w:color="auto" w:fill="auto"/>
          <w:tcMar>
            <w:top w:w="57" w:type="dxa"/>
          </w:tcMar>
        </w:tcPr>
        <w:p w14:paraId="23A13001" w14:textId="77777777" w:rsidR="00700AEB" w:rsidRPr="00D94637" w:rsidRDefault="00700AEB" w:rsidP="00D94637">
          <w:pPr>
            <w:pStyle w:val="FooterText"/>
            <w:pBdr>
              <w:top w:val="single" w:sz="4" w:space="1" w:color="auto"/>
            </w:pBdr>
            <w:spacing w:before="200"/>
            <w:rPr>
              <w:sz w:val="2"/>
              <w:szCs w:val="2"/>
            </w:rPr>
          </w:pPr>
        </w:p>
      </w:tc>
    </w:tr>
    <w:tr w:rsidR="00700AEB" w:rsidRPr="00B310DC" w14:paraId="21398372" w14:textId="77777777" w:rsidTr="00700AEB">
      <w:trPr>
        <w:jc w:val="center"/>
      </w:trPr>
      <w:tc>
        <w:tcPr>
          <w:tcW w:w="2500" w:type="pct"/>
          <w:gridSpan w:val="2"/>
          <w:shd w:val="clear" w:color="auto" w:fill="auto"/>
          <w:tcMar>
            <w:top w:w="0" w:type="dxa"/>
          </w:tcMar>
        </w:tcPr>
        <w:p w14:paraId="22AA7C28" w14:textId="7005A454" w:rsidR="00700AEB" w:rsidRPr="00AD7BF2" w:rsidRDefault="00700AEB" w:rsidP="004F54B2">
          <w:pPr>
            <w:pStyle w:val="FooterText"/>
          </w:pPr>
          <w:r>
            <w:t>8946/26</w:t>
          </w:r>
          <w:r w:rsidRPr="002511D8">
            <w:t xml:space="preserve"> </w:t>
          </w:r>
        </w:p>
      </w:tc>
      <w:tc>
        <w:tcPr>
          <w:tcW w:w="625" w:type="pct"/>
          <w:shd w:val="clear" w:color="auto" w:fill="auto"/>
          <w:tcMar>
            <w:top w:w="0" w:type="dxa"/>
          </w:tcMar>
        </w:tcPr>
        <w:p w14:paraId="0169D218" w14:textId="77777777" w:rsidR="00700AEB" w:rsidRPr="00AD7BF2" w:rsidRDefault="00700AEB" w:rsidP="00D94637">
          <w:pPr>
            <w:pStyle w:val="FooterText"/>
            <w:jc w:val="center"/>
          </w:pPr>
        </w:p>
      </w:tc>
      <w:tc>
        <w:tcPr>
          <w:tcW w:w="1286" w:type="pct"/>
          <w:gridSpan w:val="3"/>
          <w:shd w:val="clear" w:color="auto" w:fill="auto"/>
          <w:tcMar>
            <w:top w:w="0" w:type="dxa"/>
          </w:tcMar>
        </w:tcPr>
        <w:p w14:paraId="53AD81BD" w14:textId="77777777" w:rsidR="00700AEB" w:rsidRPr="002511D8" w:rsidRDefault="00700AEB" w:rsidP="00D94637">
          <w:pPr>
            <w:pStyle w:val="FooterText"/>
            <w:jc w:val="center"/>
          </w:pPr>
        </w:p>
      </w:tc>
      <w:tc>
        <w:tcPr>
          <w:tcW w:w="589" w:type="pct"/>
          <w:shd w:val="clear" w:color="auto" w:fill="auto"/>
          <w:tcMar>
            <w:top w:w="0" w:type="dxa"/>
          </w:tcMar>
        </w:tcPr>
        <w:p w14:paraId="42571125" w14:textId="4E157B56" w:rsidR="00700AEB" w:rsidRPr="00B310DC" w:rsidRDefault="00700AEB" w:rsidP="00D94637">
          <w:pPr>
            <w:pStyle w:val="FooterText"/>
            <w:jc w:val="right"/>
          </w:pPr>
          <w:r>
            <w:fldChar w:fldCharType="begin"/>
          </w:r>
          <w:r>
            <w:instrText xml:space="preserve"> PAGE  \* MERGEFORMAT </w:instrText>
          </w:r>
          <w:r>
            <w:fldChar w:fldCharType="separate"/>
          </w:r>
          <w:r>
            <w:rPr>
              <w:noProof/>
            </w:rPr>
            <w:t>4</w:t>
          </w:r>
          <w:r>
            <w:fldChar w:fldCharType="end"/>
          </w:r>
        </w:p>
      </w:tc>
    </w:tr>
    <w:tr w:rsidR="00700AEB" w:rsidRPr="00D94637" w14:paraId="1CED8230" w14:textId="77777777" w:rsidTr="00700AEB">
      <w:trPr>
        <w:jc w:val="center"/>
      </w:trPr>
      <w:tc>
        <w:tcPr>
          <w:tcW w:w="1774" w:type="pct"/>
          <w:shd w:val="clear" w:color="auto" w:fill="auto"/>
        </w:tcPr>
        <w:p w14:paraId="36747F6F" w14:textId="1CB58F08" w:rsidR="00700AEB" w:rsidRPr="00AD7BF2" w:rsidRDefault="00700AEB" w:rsidP="00D94637">
          <w:pPr>
            <w:pStyle w:val="FooterText"/>
            <w:spacing w:before="40"/>
          </w:pPr>
          <w:r>
            <w:t>ANNEX</w:t>
          </w:r>
        </w:p>
      </w:tc>
      <w:tc>
        <w:tcPr>
          <w:tcW w:w="1455" w:type="pct"/>
          <w:gridSpan w:val="3"/>
          <w:shd w:val="clear" w:color="auto" w:fill="auto"/>
        </w:tcPr>
        <w:p w14:paraId="2E49A90E" w14:textId="644C4444" w:rsidR="00700AEB" w:rsidRPr="00AD7BF2" w:rsidRDefault="00700AEB" w:rsidP="00D204D6">
          <w:pPr>
            <w:pStyle w:val="FooterText"/>
            <w:spacing w:before="40"/>
            <w:jc w:val="center"/>
          </w:pPr>
          <w:r>
            <w:t>GIP.CRP2</w:t>
          </w:r>
        </w:p>
      </w:tc>
      <w:tc>
        <w:tcPr>
          <w:tcW w:w="742" w:type="pct"/>
          <w:shd w:val="clear" w:color="auto" w:fill="auto"/>
        </w:tcPr>
        <w:p w14:paraId="5AE74EDB" w14:textId="44EFFF9D" w:rsidR="00700AEB" w:rsidRPr="00D94637" w:rsidRDefault="00700AEB" w:rsidP="002F0099">
          <w:pPr>
            <w:pStyle w:val="FooterText"/>
            <w:jc w:val="center"/>
            <w:rPr>
              <w:b/>
              <w:position w:val="-4"/>
              <w:sz w:val="36"/>
            </w:rPr>
          </w:pPr>
        </w:p>
      </w:tc>
      <w:tc>
        <w:tcPr>
          <w:tcW w:w="1029" w:type="pct"/>
          <w:gridSpan w:val="2"/>
          <w:shd w:val="clear" w:color="auto" w:fill="auto"/>
        </w:tcPr>
        <w:p w14:paraId="76C9206A" w14:textId="6C35B921" w:rsidR="00700AEB" w:rsidRPr="00695BAF" w:rsidRDefault="00700AEB" w:rsidP="00D94637">
          <w:pPr>
            <w:pStyle w:val="FooterText"/>
            <w:jc w:val="right"/>
            <w:rPr>
              <w:caps/>
              <w:spacing w:val="-20"/>
              <w:sz w:val="16"/>
            </w:rPr>
          </w:pPr>
          <w:r>
            <w:rPr>
              <w:b/>
              <w:caps/>
              <w:spacing w:val="-20"/>
              <w:position w:val="-4"/>
              <w:sz w:val="36"/>
            </w:rPr>
            <w:t>EN</w:t>
          </w:r>
        </w:p>
      </w:tc>
    </w:tr>
  </w:tbl>
  <w:p w14:paraId="7DD9A963" w14:textId="77777777" w:rsidR="00BF39A8" w:rsidRPr="00700AEB" w:rsidRDefault="00BF39A8" w:rsidP="00700AEB">
    <w:pPr>
      <w:pStyle w:val="FooterCounci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D04E7A" w14:textId="77777777" w:rsidR="001B060D" w:rsidRDefault="001B060D" w:rsidP="00B5488B">
      <w:r>
        <w:separator/>
      </w:r>
    </w:p>
  </w:footnote>
  <w:footnote w:type="continuationSeparator" w:id="0">
    <w:p w14:paraId="5F85E392" w14:textId="77777777" w:rsidR="001B060D" w:rsidRDefault="001B060D" w:rsidP="00B5488B">
      <w:r>
        <w:continuationSeparator/>
      </w:r>
    </w:p>
  </w:footnote>
  <w:footnote w:id="1">
    <w:p w14:paraId="1FA61873" w14:textId="77777777" w:rsidR="00700AEB" w:rsidRDefault="00700AEB">
      <w:pPr>
        <w:pStyle w:val="FootnoteText"/>
      </w:pPr>
      <w:r>
        <w:rPr>
          <w:rStyle w:val="FootnoteReference"/>
        </w:rPr>
        <w:t>1</w:t>
      </w:r>
      <w:r>
        <w:tab/>
        <w:t>In the presence of the President of the EIB</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50742" w14:textId="77777777" w:rsidR="00700AEB" w:rsidRPr="00700AEB" w:rsidRDefault="00700AEB" w:rsidP="00700AE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853EC" w14:textId="73311866" w:rsidR="001B060D" w:rsidRPr="00700AEB" w:rsidRDefault="00700AEB" w:rsidP="00700AEB">
    <w:pPr>
      <w:pStyle w:val="HeaderCouncilLarge"/>
    </w:pPr>
    <w:r>
      <w:t>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30B6B" w14:textId="7B559243" w:rsidR="001B060D" w:rsidRPr="00700AEB" w:rsidRDefault="00700AEB" w:rsidP="00700AEB">
    <w:pPr>
      <w:pStyle w:val="HeaderCouncil"/>
    </w:pPr>
    <w:r>
      <w:t>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4BDF89" w14:textId="67C16317" w:rsidR="00BF39A8" w:rsidRPr="00700AEB" w:rsidRDefault="00BF39A8" w:rsidP="00700AE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rPr>
        <w:bdr w:val="none" w:sz="0" w:space="0" w:color="auto"/>
      </w:rPr>
    </w:lvl>
    <w:lvl w:ilvl="1">
      <w:start w:val="1"/>
      <w:numFmt w:val="lowerLetter"/>
      <w:pStyle w:val="Pointabc"/>
      <w:lvlText w:val="%2)"/>
      <w:lvlJc w:val="left"/>
      <w:pPr>
        <w:tabs>
          <w:tab w:val="num" w:pos="567"/>
        </w:tabs>
        <w:ind w:left="567" w:hanging="567"/>
      </w:pPr>
      <w:rPr>
        <w:bdr w:val="none" w:sz="0" w:space="0" w:color="auto"/>
      </w:rPr>
    </w:lvl>
    <w:lvl w:ilvl="2">
      <w:start w:val="1"/>
      <w:numFmt w:val="decimal"/>
      <w:pStyle w:val="Point1231"/>
      <w:lvlText w:val="%3."/>
      <w:lvlJc w:val="left"/>
      <w:pPr>
        <w:tabs>
          <w:tab w:val="num" w:pos="1134"/>
        </w:tabs>
        <w:ind w:left="1134" w:hanging="567"/>
      </w:pPr>
      <w:rPr>
        <w:bdr w:val="none" w:sz="0" w:space="0" w:color="auto"/>
      </w:rPr>
    </w:lvl>
    <w:lvl w:ilvl="3">
      <w:start w:val="1"/>
      <w:numFmt w:val="lowerLetter"/>
      <w:pStyle w:val="Pointabc1"/>
      <w:lvlText w:val="%4)"/>
      <w:lvlJc w:val="left"/>
      <w:pPr>
        <w:tabs>
          <w:tab w:val="num" w:pos="1134"/>
        </w:tabs>
        <w:ind w:left="1134" w:hanging="567"/>
      </w:pPr>
      <w:rPr>
        <w:bdr w:val="none" w:sz="0" w:space="0" w:color="auto"/>
      </w:rPr>
    </w:lvl>
    <w:lvl w:ilvl="4">
      <w:start w:val="1"/>
      <w:numFmt w:val="decimal"/>
      <w:pStyle w:val="Point1232"/>
      <w:lvlText w:val="%5."/>
      <w:lvlJc w:val="left"/>
      <w:pPr>
        <w:tabs>
          <w:tab w:val="num" w:pos="1701"/>
        </w:tabs>
        <w:ind w:left="1701" w:hanging="567"/>
      </w:pPr>
      <w:rPr>
        <w:bdr w:val="none" w:sz="0" w:space="0" w:color="auto"/>
      </w:rPr>
    </w:lvl>
    <w:lvl w:ilvl="5">
      <w:start w:val="1"/>
      <w:numFmt w:val="lowerLetter"/>
      <w:pStyle w:val="Pointabc2"/>
      <w:lvlText w:val="%6)"/>
      <w:lvlJc w:val="left"/>
      <w:pPr>
        <w:tabs>
          <w:tab w:val="num" w:pos="1701"/>
        </w:tabs>
        <w:ind w:left="1701" w:hanging="567"/>
      </w:pPr>
      <w:rPr>
        <w:bdr w:val="none" w:sz="0" w:space="0" w:color="auto"/>
      </w:rPr>
    </w:lvl>
    <w:lvl w:ilvl="6">
      <w:start w:val="1"/>
      <w:numFmt w:val="decimal"/>
      <w:pStyle w:val="Point1233"/>
      <w:lvlText w:val="%7."/>
      <w:lvlJc w:val="left"/>
      <w:pPr>
        <w:tabs>
          <w:tab w:val="num" w:pos="2268"/>
        </w:tabs>
        <w:ind w:left="2268" w:hanging="567"/>
      </w:pPr>
      <w:rPr>
        <w:bdr w:val="none" w:sz="0" w:space="0" w:color="auto"/>
      </w:rPr>
    </w:lvl>
    <w:lvl w:ilvl="7">
      <w:start w:val="1"/>
      <w:numFmt w:val="lowerLetter"/>
      <w:pStyle w:val="Pointabc3"/>
      <w:lvlText w:val="%8)"/>
      <w:lvlJc w:val="left"/>
      <w:pPr>
        <w:tabs>
          <w:tab w:val="num" w:pos="2268"/>
        </w:tabs>
        <w:ind w:left="2268" w:hanging="567"/>
      </w:pPr>
      <w:rPr>
        <w:bdr w:val="none" w:sz="0" w:space="0" w:color="auto"/>
      </w:rPr>
    </w:lvl>
    <w:lvl w:ilvl="8">
      <w:start w:val="1"/>
      <w:numFmt w:val="lowerLetter"/>
      <w:pStyle w:val="Pointabc4"/>
      <w:lvlText w:val="%9)"/>
      <w:lvlJc w:val="left"/>
      <w:pPr>
        <w:tabs>
          <w:tab w:val="num" w:pos="2835"/>
        </w:tabs>
        <w:ind w:left="2835" w:hanging="567"/>
      </w:pPr>
      <w:rPr>
        <w:bdr w:val="none" w:sz="0" w:space="0" w:color="auto"/>
      </w:rPr>
    </w:lvl>
  </w:abstractNum>
  <w:abstractNum w:abstractNumId="1"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rPr>
        <w:bdr w:val="none" w:sz="0" w:space="0" w:color="auto"/>
      </w:rPr>
    </w:lvl>
  </w:abstractNum>
  <w:abstractNum w:abstractNumId="2"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rPr>
        <w:bdr w:val="none" w:sz="0" w:space="0" w:color="auto"/>
      </w:rPr>
    </w:lvl>
  </w:abstractNum>
  <w:abstractNum w:abstractNumId="3"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4"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bdr w:val="none" w:sz="0" w:space="0" w:color="auto"/>
      </w:rPr>
    </w:lvl>
  </w:abstractNum>
  <w:abstractNum w:abstractNumId="5"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bdr w:val="none" w:sz="0" w:space="0" w:color="auto"/>
      </w:rPr>
    </w:lvl>
  </w:abstractNum>
  <w:abstractNum w:abstractNumId="6"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rPr>
        <w:bdr w:val="none" w:sz="0" w:space="0" w:color="auto"/>
      </w:rPr>
    </w:lvl>
    <w:lvl w:ilvl="1">
      <w:start w:val="1"/>
      <w:numFmt w:val="lowerRoman"/>
      <w:pStyle w:val="Pointivx1"/>
      <w:lvlText w:val="%2)"/>
      <w:lvlJc w:val="left"/>
      <w:pPr>
        <w:tabs>
          <w:tab w:val="num" w:pos="1134"/>
        </w:tabs>
        <w:ind w:left="1134" w:hanging="567"/>
      </w:pPr>
      <w:rPr>
        <w:bdr w:val="none" w:sz="0" w:space="0" w:color="auto"/>
      </w:rPr>
    </w:lvl>
    <w:lvl w:ilvl="2">
      <w:start w:val="1"/>
      <w:numFmt w:val="lowerRoman"/>
      <w:pStyle w:val="Pointivx2"/>
      <w:lvlText w:val="%3)"/>
      <w:lvlJc w:val="left"/>
      <w:pPr>
        <w:tabs>
          <w:tab w:val="num" w:pos="1701"/>
        </w:tabs>
        <w:ind w:left="1701" w:hanging="567"/>
      </w:pPr>
      <w:rPr>
        <w:bdr w:val="none" w:sz="0" w:space="0" w:color="auto"/>
      </w:rPr>
    </w:lvl>
    <w:lvl w:ilvl="3">
      <w:start w:val="1"/>
      <w:numFmt w:val="lowerRoman"/>
      <w:pStyle w:val="Pointivx3"/>
      <w:lvlText w:val="%4)"/>
      <w:lvlJc w:val="left"/>
      <w:pPr>
        <w:tabs>
          <w:tab w:val="num" w:pos="2268"/>
        </w:tabs>
        <w:ind w:left="2268" w:hanging="567"/>
      </w:pPr>
      <w:rPr>
        <w:bdr w:val="none" w:sz="0" w:space="0" w:color="auto"/>
      </w:rPr>
    </w:lvl>
    <w:lvl w:ilvl="4">
      <w:start w:val="1"/>
      <w:numFmt w:val="lowerRoman"/>
      <w:pStyle w:val="Pointivx4"/>
      <w:lvlText w:val="%5)"/>
      <w:lvlJc w:val="left"/>
      <w:pPr>
        <w:tabs>
          <w:tab w:val="num" w:pos="2835"/>
        </w:tabs>
        <w:ind w:left="2835" w:hanging="567"/>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7"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8"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bdr w:val="none" w:sz="0" w:space="0" w:color="auto"/>
      </w:rPr>
    </w:lvl>
  </w:abstractNum>
  <w:abstractNum w:abstractNumId="9" w15:restartNumberingAfterBreak="0">
    <w:nsid w:val="4DAA3654"/>
    <w:multiLevelType w:val="multilevel"/>
    <w:tmpl w:val="D4A2DE5A"/>
    <w:name w:val="Default"/>
    <w:lvl w:ilvl="0">
      <w:start w:val="1"/>
      <w:numFmt w:val="decimal"/>
      <w:lvlRestart w:val="0"/>
      <w:lvlText w:val="%1."/>
      <w:lvlJc w:val="left"/>
      <w:pPr>
        <w:ind w:left="720" w:hanging="360"/>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0"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rPr>
        <w:bdr w:val="none" w:sz="0" w:space="0" w:color="auto"/>
      </w:rPr>
    </w:lvl>
  </w:abstractNum>
  <w:abstractNum w:abstractNumId="11"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2" w15:restartNumberingAfterBreak="0">
    <w:nsid w:val="5A194BB8"/>
    <w:multiLevelType w:val="multilevel"/>
    <w:tmpl w:val="6068EC0C"/>
    <w:name w:val="LegalNumbering"/>
    <w:lvl w:ilvl="0">
      <w:start w:val="1"/>
      <w:numFmt w:val="decimal"/>
      <w:lvlRestart w:val="0"/>
      <w:lvlText w:val="%1."/>
      <w:lvlJc w:val="left"/>
      <w:pPr>
        <w:tabs>
          <w:tab w:val="num" w:pos="850"/>
        </w:tabs>
        <w:ind w:left="850" w:hanging="850"/>
      </w:pPr>
      <w:rPr>
        <w:bdr w:val="none" w:sz="0" w:space="0" w:color="auto"/>
      </w:rPr>
    </w:lvl>
    <w:lvl w:ilvl="1">
      <w:start w:val="1"/>
      <w:numFmt w:val="decimal"/>
      <w:lvlText w:val="%1.%2."/>
      <w:lvlJc w:val="left"/>
      <w:pPr>
        <w:tabs>
          <w:tab w:val="num" w:pos="850"/>
        </w:tabs>
        <w:ind w:left="850" w:hanging="850"/>
      </w:pPr>
      <w:rPr>
        <w:bdr w:val="none" w:sz="0" w:space="0" w:color="auto"/>
      </w:rPr>
    </w:lvl>
    <w:lvl w:ilvl="2">
      <w:start w:val="1"/>
      <w:numFmt w:val="decimal"/>
      <w:lvlText w:val="%1.%2.%3."/>
      <w:lvlJc w:val="left"/>
      <w:pPr>
        <w:tabs>
          <w:tab w:val="num" w:pos="850"/>
        </w:tabs>
        <w:ind w:left="850" w:hanging="850"/>
      </w:pPr>
      <w:rPr>
        <w:bdr w:val="none" w:sz="0" w:space="0" w:color="auto"/>
      </w:rPr>
    </w:lvl>
    <w:lvl w:ilvl="3">
      <w:start w:val="1"/>
      <w:numFmt w:val="decimal"/>
      <w:lvlText w:val="%1.%2.%3.%4."/>
      <w:lvlJc w:val="left"/>
      <w:pPr>
        <w:tabs>
          <w:tab w:val="num" w:pos="850"/>
        </w:tabs>
        <w:ind w:left="850" w:hanging="85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3"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rPr>
        <w:bdr w:val="none" w:sz="0" w:space="0" w:color="auto"/>
      </w:rPr>
    </w:lvl>
  </w:abstractNum>
  <w:abstractNum w:abstractNumId="14"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rPr>
        <w:bdr w:val="none" w:sz="0" w:space="0" w:color="auto"/>
      </w:rPr>
    </w:lvl>
  </w:abstractNum>
  <w:abstractNum w:abstractNumId="15"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bdr w:val="none" w:sz="0" w:space="0" w:color="auto"/>
      </w:rPr>
    </w:lvl>
  </w:abstractNum>
  <w:abstractNum w:abstractNumId="16"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rPr>
        <w:bdr w:val="none" w:sz="0" w:space="0" w:color="auto"/>
      </w:rPr>
    </w:lvl>
  </w:abstractNum>
  <w:abstractNum w:abstractNumId="17" w15:restartNumberingAfterBreak="0">
    <w:nsid w:val="6EBE3FBE"/>
    <w:multiLevelType w:val="hybridMultilevel"/>
    <w:tmpl w:val="48822F1C"/>
    <w:lvl w:ilvl="0" w:tplc="62F24E24">
      <w:start w:val="1"/>
      <w:numFmt w:val="lowerLetter"/>
      <w:lvlText w:val="%1)"/>
      <w:lvlJc w:val="left"/>
      <w:pPr>
        <w:ind w:left="900" w:hanging="54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8"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rPr>
        <w:bdr w:val="none" w:sz="0" w:space="0" w:color="auto"/>
      </w:rPr>
    </w:lvl>
  </w:abstractNum>
  <w:abstractNum w:abstractNumId="19"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rPr>
        <w:bdr w:val="none" w:sz="0" w:space="0" w:color="auto"/>
      </w:rPr>
    </w:lvl>
  </w:abstractNum>
  <w:abstractNum w:abstractNumId="20"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rPr>
        <w:bdr w:val="none" w:sz="0" w:space="0" w:color="auto"/>
      </w:rPr>
    </w:lvl>
  </w:abstractNum>
  <w:abstractNum w:abstractNumId="21"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bdr w:val="none" w:sz="0" w:space="0" w:color="auto"/>
      </w:rPr>
    </w:lvl>
  </w:abstractNum>
  <w:abstractNum w:abstractNumId="22"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rPr>
        <w:bdr w:val="none" w:sz="0" w:space="0" w:color="auto"/>
      </w:rPr>
    </w:lvl>
  </w:abstractNum>
  <w:num w:numId="1" w16cid:durableId="988873346">
    <w:abstractNumId w:val="16"/>
  </w:num>
  <w:num w:numId="2" w16cid:durableId="1045372169">
    <w:abstractNumId w:val="1"/>
  </w:num>
  <w:num w:numId="3" w16cid:durableId="24136653">
    <w:abstractNumId w:val="18"/>
  </w:num>
  <w:num w:numId="4" w16cid:durableId="1270311048">
    <w:abstractNumId w:val="13"/>
  </w:num>
  <w:num w:numId="5" w16cid:durableId="811295434">
    <w:abstractNumId w:val="2"/>
  </w:num>
  <w:num w:numId="6" w16cid:durableId="914389571">
    <w:abstractNumId w:val="20"/>
  </w:num>
  <w:num w:numId="7" w16cid:durableId="885025986">
    <w:abstractNumId w:val="22"/>
  </w:num>
  <w:num w:numId="8" w16cid:durableId="1679966738">
    <w:abstractNumId w:val="10"/>
  </w:num>
  <w:num w:numId="9" w16cid:durableId="1450276834">
    <w:abstractNumId w:val="19"/>
  </w:num>
  <w:num w:numId="10" w16cid:durableId="262806002">
    <w:abstractNumId w:val="14"/>
  </w:num>
  <w:num w:numId="11" w16cid:durableId="1912421930">
    <w:abstractNumId w:val="8"/>
  </w:num>
  <w:num w:numId="12" w16cid:durableId="1251767615">
    <w:abstractNumId w:val="5"/>
  </w:num>
  <w:num w:numId="13" w16cid:durableId="1671563598">
    <w:abstractNumId w:val="4"/>
  </w:num>
  <w:num w:numId="14" w16cid:durableId="1352955509">
    <w:abstractNumId w:val="15"/>
  </w:num>
  <w:num w:numId="15" w16cid:durableId="1058019748">
    <w:abstractNumId w:val="21"/>
  </w:num>
  <w:num w:numId="16" w16cid:durableId="42020864">
    <w:abstractNumId w:val="0"/>
  </w:num>
  <w:num w:numId="17" w16cid:durableId="1146899022">
    <w:abstractNumId w:val="6"/>
  </w:num>
  <w:num w:numId="18" w16cid:durableId="2092464110">
    <w:abstractNumId w:val="3"/>
  </w:num>
  <w:num w:numId="19" w16cid:durableId="1320844787">
    <w:abstractNumId w:val="11"/>
  </w:num>
  <w:num w:numId="20" w16cid:durableId="1680084339">
    <w:abstractNumId w:val="7"/>
  </w:num>
  <w:num w:numId="21" w16cid:durableId="32841417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567"/>
  <w:hyphenationZone w:val="425"/>
  <w:characterSpacingControl w:val="doNotCompress"/>
  <w:hdrShapeDefaults>
    <o:shapedefaults v:ext="edit" spidmax="104449"/>
  </w:hdrShapeDefaults>
  <w:footnotePr>
    <w:numStart w:val="2"/>
    <w:footnote w:id="-1"/>
    <w:footnote w:id="0"/>
  </w:footnotePr>
  <w:endnotePr>
    <w:endnote w:id="-1"/>
    <w:endnote w:id="0"/>
  </w:endnotePr>
  <w:compat>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uncil" w:val="true"/>
    <w:docVar w:name="DocuWriteMetaData" w:val="&lt;metadataset docuwriteversion=&quot;4.14.2&quot; technicalblockguid=&quot;4879115062377277323&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DocumentLanguagesAutomatic&quot;&gt;_x000d__x000a_    &lt;text&gt;&lt;/text&gt;_x000d__x000a_  &lt;/metadata&gt;_x000d__x000a_  &lt;metadata key=&quot;md_UniqueHeading&quot;&gt;_x000d__x000a_    &lt;basicdatatype&gt;_x000d__x000a_      &lt;heading key=&quot;uh_49&quot; text=&quot;DRAFT MINUTES&quot; /&gt;_x000d__x000a_    &lt;/basicdatatype&gt;_x000d__x000a_  &lt;/metadata&gt;_x000d__x000a_  &lt;metadata key=&quot;md_HeadingText&quot;&gt;_x000d__x000a_    &lt;headingtext text=&quot;DRAFT MINUTES&quot;&gt;_x000d__x000a_      &lt;formattedtext&gt;_x000d__x000a_        &lt;xaml text=&quot;DRAFT MINUTES&quot;&gt;&amp;lt;FlowDocument xmlns=&quot;http://schemas.microsoft.com/winfx/2006/xaml/presentation&quot;&amp;gt;&amp;lt;Paragraph&amp;gt;DRAFT MINUTES&amp;lt;/Paragraph&amp;gt;&amp;lt;/FlowDocument&amp;gt;&lt;/xaml&gt;_x000d__x000a_      &lt;/formattedtext&gt;_x000d__x000a_    &lt;/headingtext&gt;_x000d__x000a_  &lt;/metadata&gt;_x000d__x000a_  &lt;metadata key=&quot;md_CustomFootnote&quot;&gt;_x000d__x000a_    &lt;text&gt;&lt;/text&gt;_x000d__x000a_  &lt;/metadata&gt;_x000d__x000a_  &lt;metadata key=&quot;md_DocumentGroup&quot;&gt;_x000d__x000a_    &lt;basicdatatype&gt;_x000d__x000a_      &lt;document_group key=&quot;dg_07&quot; text=&quot;Not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gt;_x000d__x000a_    &lt;text&gt;&lt;/text&gt;_x000d__x000a_  &lt;/metadata&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6-05-19&lt;/text&gt;_x000d__x000a_  &lt;/metadata&gt;_x000d__x000a_  &lt;metadata key=&quot;md_Prefix&quot;&gt;_x000d__x000a_    &lt;text&gt;&lt;/text&gt;_x000d__x000a_  &lt;/metadata&gt;_x000d__x000a_  &lt;metadata key=&quot;md_DocumentNumber&quot;&gt;_x000d__x000a_    &lt;text&gt;8946&lt;/text&gt;_x000d__x000a_  &lt;/metadata&gt;_x000d__x000a_  &lt;metadata key=&quot;md_YearDocumentNumber&quot;&gt;_x000d__x000a_    &lt;text&gt;2026&lt;/text&gt;_x000d__x000a_  &lt;/metadata&gt;_x000d__x000a_  &lt;metadata key=&quot;md_Suffixes&quot;&gt;_x000d__x000a_    &lt;text&gt;&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PV CONS 24&lt;/text&gt;_x000d__x000a_      &lt;text&gt;ECOFIN 582&lt;/text&gt;_x000d__x000a_    &lt;/textlist&gt;_x000d__x000a_  &lt;/metadata&gt;_x000d__x000a_  &lt;metadata key=&quot;md_ThirdPartyDistributionMarkers&quot;&gt;_x000d__x000a_    &lt;textlist&gt;_x000d__x000a_      &lt;text&gt;PARLNAT&lt;/text&gt;_x000d__x000a_    &lt;/textlist&gt;_x000d__x000a_  &lt;/metadata&gt;_x000d__x000a_  &lt;metadata key=&quot;md_Contact&quot;&gt;_x000d__x000a_    &lt;text&gt;&lt;/text&gt;_x000d__x000a_  &lt;/metadata&gt;_x000d__x000a_  &lt;metadata key=&quot;md_ContactPhoneFax&quot;&gt;_x000d__x000a_    &lt;text&gt;&lt;/text&gt;_x000d__x000a_  &lt;/metadata&gt;_x000d__x000a_  &lt;metadata key=&quot;md_MeetingVenue&quot;&gt;_x000d__x000a_    &lt;basicdatatype&gt;_x000d__x000a_      &lt;meetingvenue key=&quot;&quot; /&gt;_x000d__x000a_    &lt;/basicdatatype&gt;_x000d__x000a_  &lt;/metadata&gt;_x000d__x000a_  &lt;metadata key=&quot;md_ProvisionalVersion&quot;&gt;_x000d__x000a_    &lt;text&gt;&lt;/text&gt;_x000d__x000a_  &lt;/metadata&gt;_x000d__x000a_  &lt;metadata key=&quot;md_PresidentInformation&quot;&gt;_x000d__x000a_    &lt;presidents /&gt;_x000d__x000a_  &lt;/metadata&gt;_x000d__x000a_  &lt;metadata key=&quot;md_MeetingNumber&quot;&gt;_x000d__x000a_    &lt;text&gt;4170&lt;/text&gt;_x000d__x000a_  &lt;/metadata&gt;_x000d__x000a_  &lt;metadata key=&quot;md_CouncilConfiguration&quot;&gt;_x000d__x000a_    &lt;basicdatatype&gt;_x000d__x000a_      &lt;configuration key=&quot;&quot; /&gt;_x000d__x000a_    &lt;/basicdatatype&gt;_x000d__x000a_  &lt;/metadata&gt;_x000d__x000a_  &lt;metadata key=&quot;md_CouncilIssue&quot;&gt;_x000d__x000a_    &lt;text&gt;&lt;/text&gt;_x000d__x000a_  &lt;/metadata&gt;_x000d__x000a_  &lt;metadata key=&quot;md_PhoneNumber&quot;&gt;_x000d__x000a_    &lt;text&gt;&lt;/text&gt;_x000d__x000a_  &lt;/metadata&gt;_x000d__x000a_  &lt;metadata key=&quot;md_TypeOfHeading&quot;&gt;_x000d__x000a_    &lt;basicdatatype&gt;_x000d__x000a_      &lt;typeofheading key=&quot;typeofhead_67&quot; text=&quot;New Layout&quot; /&gt;_x000d__x000a_    &lt;/basicdatatype&gt;_x000d__x000a_  &lt;/metadata&gt;_x000d__x000a_  &lt;metadata key=&quot;md_ReplyName&quot;&gt;_x000d__x000a_    &lt;text&gt;&lt;/text&gt;_x000d__x000a_  &lt;/metadata&gt;_x000d__x000a_  &lt;metadata key=&quot;md_EPQuestionsData&quot; /&gt;_x000d__x000a_  &lt;metadata key=&quot;md_Deadline&quot;&gt;_x000d__x000a_    &lt;textlist /&gt;_x000d__x000a_  &lt;/metadata&gt;_x000d__x000a_  &lt;metadata key=&quot;md_InterinstitutionalFiles&quot;&gt;_x000d__x000a_    &lt;textlist /&gt;_x000d__x000a_  &lt;/metadata&gt;_x000d__x000a_  &lt;metadata key=&quot;md_AdditionalReferences&quot;&gt;_x000d__x000a_    &lt;textlist /&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originator key=&quot;&quot; /&gt;_x000d__x000a_    &lt;/basicdatatype&gt;_x000d__x000a_  &lt;/metadata&gt;_x000d__x000a_  &lt;metadata key=&quot;md_Recipient&quot;&gt;_x000d__x000a_    &lt;basicdatatype&gt;_x000d__x000a_      &lt;recipient key=&quot;&quot; /&gt;_x000d__x000a_    &lt;/basicdatatype&gt;_x000d__x000a_  &lt;/metadata&gt;_x000d__x000a_  &lt;metadata key=&quot;md_DateOfReceipt&quot;&gt;_x000d__x000a_    &lt;text&gt;&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 /&gt;_x000d__x000a_  &lt;/metadata&gt;_x000d__x000a_  &lt;metadata key=&quot;md_DocForDWNDCL&quot;&gt;_x000d__x000a_    &lt;text&gt;&lt;/text&gt;_x000d__x000a_  &lt;/metadata&gt;_x000d__x000a_  &lt;metadata key=&quot;md_Distribution_NewClassification&quot;&gt;_x000d__x000a_    &lt;text&gt;&lt;/text&gt;_x000d__x000a_  &lt;/metadata&gt;_x000d__x000a_  &lt;metadata key=&quot;md_DWNDCLAuthorization&quot;&gt;_x000d__x000a_    &lt;text&gt;&lt;/text&gt;_x000d__x000a_  &lt;/metadata&gt;_x000d__x000a_  &lt;metadata key=&quot;md_DateOfAuthorization&quot;&gt;_x000d__x000a_    &lt;text&gt;&lt;/text&gt;_x000d__x000a_  &lt;/metadata&gt;_x000d__x000a_  &lt;metadata key=&quot;md_MeetingLocation&quot;&gt;_x000d__x000a_    &lt;basicdatatype&gt;_x000d__x000a_      &lt;location key=&quot;&quot; /&gt;_x000d__x000a_    &lt;/basicdatatype&gt;_x000d__x000a_  &lt;/metadata&gt;_x000d__x000a_  &lt;metadata key=&quot;md_MeetingDate&quot;&gt;_x000d__x000a_    &lt;textlist /&gt;_x000d__x000a_  &lt;/metadata&gt;_x000d__x000a_  &lt;metadata key=&quot;md_DateFormatOr&quot;&gt;_x000d__x000a_    &lt;text&gt;&lt;/text&gt;_x000d__x000a_  &lt;/metadata&gt;_x000d__x000a_  &lt;metadata key=&quot;md_MeetingInformation&quot;&gt;_x000d__x000a_    &lt;text&gt;&lt;/text&gt;_x000d__x000a_  &lt;/metadata&gt;_x000d__x000a_  &lt;metadata key=&quot;md_Item&quot;&gt;_x000d__x000a_    &lt;text&gt;&lt;/text&gt;_x000d__x000a_  &lt;/metadata&gt;_x000d__x000a_  &lt;metadata key=&quot;md_SubjectPrefix&quot;&gt;_x000d__x000a_    &lt;text&gt;&lt;/text&gt;_x000d__x000a_  &lt;/metadata&gt;_x000d__x000a_  &lt;metadata key=&quot;md_Subject&quot;&gt;_x000d__x000a_    &lt;xaml text=&quot;COUNCIL OF THE EUROPEAN UNION (Economic and Financial Affairs)&quot;&gt;&amp;lt;FlowDocument FontFamily=&quot;Segoe UI&quot; FontSize=&quot;12&quot; LineHeight=&quot;6&quot; PageWidth=&quot;329&quot; PagePadding=&quot;2,2,2,2&quot; AllowDrop=&quot;False&quot; xmlns=&quot;http://schemas.microsoft.com/winfx/2006/xaml/presentation&quot; xmlns:x=&quot;http://schemas.microsoft.com/winfx/2006/xaml&quot;&amp;gt;&amp;lt;Paragraph&amp;gt;COUNCIL OF THE EUROPEAN UNION&amp;lt;Hyperlink NavigateUri=&quot;{x:Null}&quot; Style=&quot;{x:Null}&quot; Name=&quot;Footnote1&quot; Tag=&quot;{}{fn:1}In the presence of the President of the EIB{/fn}&quot; ToolTip=&quot;In the presence of the President of the EIB&quot;&amp;gt;&amp;lt;Hyperlink.TextDecorations&amp;gt;&amp;lt;TextDecorationCollection /&amp;gt;&amp;lt;/Hyperlink.TextDecorations&amp;gt;&amp;lt;Run BaselineAlignment=&quot;Superscript&quot;&amp;gt;1&amp;lt;/Run&amp;gt;&amp;lt;/Hyperlink&amp;gt;&amp;lt;LineBreak /&amp;gt;(Economic and Financial Affairs)&amp;lt;/Paragraph&amp;gt;&amp;lt;/FlowDocument&amp;gt;&lt;/xaml&gt;_x000d__x000a_  &lt;/metadata&gt;_x000d__x000a_  &lt;metadata key=&quot;md_SubjectFootnote&quot; /&gt;_x000d__x000a_  &lt;metadata key=&quot;md_DG&quot;&gt;_x000d__x000a_    &lt;text&gt;GIP.CRP2&lt;/text&gt;_x000d__x000a_  &lt;/metadata&gt;_x000d__x000a_  &lt;metadata key=&quot;md_Initials&quot;&gt;_x000d__x000a_    &lt;text&gt;&lt;/text&gt;_x000d__x000a_  &lt;/metadata&gt;_x000d__x000a_  &lt;metadata key=&quot;md_SensitivityLabel&quot;&gt;_x000d__x000a_    &lt;basicdatatype&gt;_x000d__x000a_      &lt;sensitivity_label key=&quot;senslabel_02&quot; text=&quot;NON-PUBLIC&quot; labelid=&quot;b1df41d6-74a9-4a97-809c-213cd32520cc&quot; siteid=&quot;03ad1c97-0a4d-4e82-8f93-27291a6a0767&quot; isdefault=&quot;true&quot; /&gt;_x000d__x000a_    &lt;/basicdatatype&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gt;_x000d__x000a_    &lt;basicdatatype&gt;_x000d__x000a_      &lt;text&gt;&lt;/text&gt;_x000d__x000a_    &lt;/basicdatatype&gt;_x000d__x000a_  &lt;/metadata&gt;_x000d__x000a_  &lt;metadata key=&quot;md_Rectif_Source1_DocumentType&quot;&gt;_x000d__x000a_    &lt;basicdatatype&gt;_x000d__x000a_      &lt;doc_type key=&quot;&quot; /&gt;_x000d__x000a_    &lt;/basicdatatype&gt;_x000d__x000a_  &lt;/metadata&gt;_x000d__x000a_  &lt;metadata key=&quot;md_Rectif_Source1_DocumentNumber&quot;&gt;_x000d__x000a_    &lt;text&gt;&lt;/text&gt;_x000d__x000a_  &lt;/metadata&gt;_x000d__x000a_  &lt;metadata key=&quot;md_Rectif_Source1_YearDocumentNumber&quot;&gt;_x000d__x000a_    &lt;text&gt;2025&lt;/text&gt;_x000d__x000a_  &lt;/metadata&gt;_x000d__x000a_  &lt;metadata key=&quot;md_Rectif_Source1_Suffixes&quot;&gt;_x000d__x000a_    &lt;text&gt;&lt;/text&gt;_x000d__x000a_  &lt;/metadata&gt;_x000d__x000a_  &lt;metadata key=&quot;md_Rectif_Source2_UniqueHeading&quot;&gt;_x000d__x000a_    &lt;basicdatatype&gt;_x000d__x000a_      &lt;text&gt;&lt;/text&gt;_x000d__x000a_    &lt;/basicdatatype&gt;_x000d__x000a_  &lt;/metadata&gt;_x000d__x000a_  &lt;metadata key=&quot;md_Rectif_Source2_DocumentType&quot;&gt;_x000d__x000a_    &lt;basicdatatype&gt;_x000d__x000a_      &lt;doc_type key=&quot;&quot; /&gt;_x000d__x000a_    &lt;/basicdatatype&gt;_x000d__x000a_  &lt;/metadata&gt;_x000d__x000a_  &lt;metadata key=&quot;md_Rectif_Source2_DocumentNumber&quot;&gt;_x000d__x000a_    &lt;text&gt;&lt;/text&gt;_x000d__x000a_  &lt;/metadata&gt;_x000d__x000a_  &lt;metadata key=&quot;md_Rectif_Source2_YearDocumentNumber&quot;&gt;_x000d__x000a_    &lt;text&gt;2026&lt;/text&gt;_x000d__x000a_  &lt;/metadata&gt;_x000d__x000a_  &lt;metadata key=&quot;md_Rectif_Source2_Suffixes&quot;&gt;_x000d__x000a_    &lt;text&gt;&lt;/text&gt;_x000d__x000a_  &lt;/metadata&gt;_x000d__x000a_  &lt;metadata key=&quot;md_CoverPageDocWithCouncilFooter&quot;&gt;_x000d__x000a_    &lt;text&gt;false&lt;/text&gt;_x000d__x000a_  &lt;/metadata&gt;_x000d__x000a_  &lt;metadata key=&quot;md_SourceDocLanguage&quot;&gt;_x000d__x000a_    &lt;text&gt;&lt;/text&gt;_x000d__x000a_  &lt;/metadata&gt;_x000d__x000a_  &lt;metadata key=&quot;md_SourceDocType&quot;&gt;_x000d__x000a_    &lt;text&gt;&lt;/text&gt;_x000d__x000a_  &lt;/metadata&gt;_x000d__x000a_  &lt;metadata key=&quot;md_SourceDocTitle&quot;&gt;_x000d__x000a_    &lt;text&gt;&lt;/text&gt;_x000d__x000a_  &lt;/metadata&gt;_x000d__x000a_  &lt;metadata key=&quot;md_SourceDocIsCECDoc&quot; /&gt;_x000d__x000a_  &lt;metadata key=&quot;md_NB1&quot;&gt;_x000d__x000a_    &lt;text&gt;&lt;/text&gt;_x000d__x000a_  &lt;/metadata&gt;_x000d__x000a_  &lt;metadata key=&quot;md_NB2&quot;&gt;_x000d__x000a_    &lt;text&gt;&lt;/text&gt;_x000d__x000a_  &lt;/metadata&gt;_x000d__x000a_  &lt;metadata key=&quot;md_NB3&quot;&gt;_x000d__x000a_    &lt;text&gt;&lt;/text&gt;_x000d__x000a_  &lt;/metadata&gt;_x000d__x000a_  &lt;metadata key=&quot;md_NB4&quot;&gt;_x000d__x000a_    &lt;text&gt;&lt;/text&gt;_x000d__x000a_  &lt;/metadata&gt;_x000d__x000a_  &lt;metadata key=&quot;md_NB5&quot;&gt;_x000d__x000a_    &lt;text&gt;&lt;/text&gt;_x000d__x000a_  &lt;/metadata&gt;_x000d__x000a_  &lt;metadata key=&quot;md_CustomNB&quot;&gt;_x000d__x000a_    &lt;textlist /&gt;_x000d__x000a_  &lt;/metadata&gt;_x000d__x000a_  &lt;metadata key=&quot;md_Meetings&quot;&gt;_x000d__x000a_    &lt;meetings&gt;_x000d__x000a_      &lt;meeting date=&quot;2026-05-05&quot; /&gt;_x000d__x000a_    &lt;/meetings&gt;_x000d__x000a_  &lt;/metadata&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gt;_x000d__x000a_    &lt;letterdata letterid=&quot;&quot; tag=&quot;&quot; /&gt;_x000d__x000a_  &lt;/metadata&gt;_x000d__x000a_  &lt;metadata key=&quot;md_InstFrSubWordmark&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gt;_x000d__x000a_    &lt;text&gt;Linked&lt;/text&gt;_x000d__x000a_  &lt;/metadata&gt;_x000d__x000a_  &lt;metadata key=&quot;md_eAgendaLinkStatus&quot;&gt;_x000d__x000a_    &lt;text&gt;&lt;/text&gt;_x000d__x000a_  &lt;/metadata&gt;_x000d__x000a_  &lt;metadata key=&quot;md_Caveat&quot;&gt;_x000d__x000a_    &lt;text&gt;&lt;/text&gt;_x000d__x000a_  &lt;/metadata&gt;_x000d__x000a_  &lt;metadata key=&quot;md_TechnicalKey&quot; /&gt;_x000d__x000a_&lt;/metadataset&gt;"/>
    <w:docVar w:name="DocuWriteMetaDataSource1" w:val="&lt;metadataset docuwriteversion=&quot;4.14.2&quot; technicalblockguid=&quot;5605915210350445757&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DocumentLanguagesAutomatic&quot;&gt;_x000d__x000a_    &lt;text&gt;&lt;/text&gt;_x000d__x000a_  &lt;/metadata&gt;_x000d__x000a_  &lt;metadata key=&quot;md_UniqueHeading&quot;&gt;_x000d__x000a_    &lt;basicdatatype&gt;_x000d__x000a_      &lt;heading key=&quot;uh_42&quot; text=&quot;PROVISIONAL AGENDA&quot; /&gt;_x000d__x000a_    &lt;/basicdatatype&gt;_x000d__x000a_  &lt;/metadata&gt;_x000d__x000a_  &lt;metadata key=&quot;md_HeadingText&quot;&gt;_x000d__x000a_    &lt;headingtext text=&quot;PROVISIONAL AGENDA&quot;&gt;_x000d__x000a_      &lt;formattedtext&gt;_x000d__x000a_        &lt;xaml text=&quot;PROVISIONAL AGENDA&quot;&gt;&amp;lt;FlowDocument xmlns=&quot;http://schemas.microsoft.com/winfx/2006/xaml/presentation&quot;&amp;gt;&amp;lt;Paragraph&amp;gt;PROVISIONAL AGENDA&amp;lt;/Paragraph&amp;gt;&amp;lt;/FlowDocument&amp;gt;&lt;/xaml&gt;_x000d__x000a_      &lt;/formattedtext&gt;_x000d__x000a_    &lt;/headingtext&gt;_x000d__x000a_  &lt;/metadata&gt;_x000d__x000a_  &lt;metadata key=&quot;md_CustomFootnote&quot;&gt;_x000d__x000a_    &lt;text&gt;&lt;/text&gt;_x000d__x000a_  &lt;/metadata&gt;_x000d__x000a_  &lt;metadata key=&quot;md_DocumentGroup&quot;&gt;_x000d__x000a_    &lt;basicdatatype&gt;_x000d__x000a_      &lt;document_group key=&quot;dg_07&quot; text=&quot;Not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gt;_x000d__x000a_    &lt;text&gt;&lt;/text&gt;_x000d__x000a_  &lt;/metadata&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6-05-04&lt;/text&gt;_x000d__x000a_  &lt;/metadata&gt;_x000d__x000a_  &lt;metadata key=&quot;md_Prefix&quot;&gt;_x000d__x000a_    &lt;text&gt;&lt;/text&gt;_x000d__x000a_  &lt;/metadata&gt;_x000d__x000a_  &lt;metadata key=&quot;md_DocumentNumber&quot;&gt;_x000d__x000a_    &lt;text&gt;8407&lt;/text&gt;_x000d__x000a_  &lt;/metadata&gt;_x000d__x000a_  &lt;metadata key=&quot;md_YearDocumentNumber&quot;&gt;_x000d__x000a_    &lt;text&gt;2026&lt;/text&gt;_x000d__x000a_  &lt;/metadata&gt;_x000d__x000a_  &lt;metadata key=&quot;md_Suffixes&quot;&gt;_x000d__x000a_    &lt;text&gt;&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OJ CONS 23&lt;/text&gt;_x000d__x000a_      &lt;text&gt;ECOFIN 503&lt;/text&gt;_x000d__x000a_    &lt;/textlist&gt;_x000d__x000a_  &lt;/metadata&gt;_x000d__x000a_  &lt;metadata key=&quot;md_ThirdPartyDistributionMarkers&quot;&gt;_x000d__x000a_    &lt;textlist&gt;_x000d__x000a_      &lt;text&gt;EIB&lt;/text&gt;_x000d__x000a_      &lt;text&gt;PARLNAT&lt;/text&gt;_x000d__x000a_      &lt;text&gt;ECB&lt;/text&gt;_x000d__x000a_    &lt;/textlist&gt;_x000d__x000a_  &lt;/metadata&gt;_x000d__x000a_  &lt;metadata key=&quot;md_Contact&quot;&gt;_x000d__x000a_    &lt;text&gt;&lt;/text&gt;_x000d__x000a_  &lt;/metadata&gt;_x000d__x000a_  &lt;metadata key=&quot;md_ContactPhoneFax&quot;&gt;_x000d__x000a_    &lt;text&gt;&lt;/text&gt;_x000d__x000a_  &lt;/metadata&gt;_x000d__x000a_  &lt;metadata key=&quot;md_MeetingVenue&quot;&gt;_x000d__x000a_    &lt;basicdatatype&gt;_x000d__x000a_      &lt;meetingvenue key=&quot;&quot; /&gt;_x000d__x000a_    &lt;/basicdatatype&gt;_x000d__x000a_  &lt;/metadata&gt;_x000d__x000a_  &lt;metadata key=&quot;md_ProvisionalVersion&quot;&gt;_x000d__x000a_    &lt;text&gt;&lt;/text&gt;_x000d__x000a_  &lt;/metadata&gt;_x000d__x000a_  &lt;metadata key=&quot;md_PresidentInformation&quot;&gt;_x000d__x000a_    &lt;presidents /&gt;_x000d__x000a_  &lt;/metadata&gt;_x000d__x000a_  &lt;metadata key=&quot;md_MeetingNumber&quot;&gt;_x000d__x000a_    &lt;text&gt;4170&lt;/text&gt;_x000d__x000a_  &lt;/metadata&gt;_x000d__x000a_  &lt;metadata key=&quot;md_CouncilConfiguration&quot;&gt;_x000d__x000a_    &lt;basicdatatype&gt;_x000d__x000a_      &lt;configuration key=&quot;&quot; /&gt;_x000d__x000a_    &lt;/basicdatatype&gt;_x000d__x000a_  &lt;/metadata&gt;_x000d__x000a_  &lt;metadata key=&quot;md_CouncilIssue&quot;&gt;_x000d__x000a_    &lt;text&gt;&lt;/text&gt;_x000d__x000a_  &lt;/metadata&gt;_x000d__x000a_  &lt;metadata key=&quot;md_PhoneNumber&quot;&gt;_x000d__x000a_    &lt;text&gt;&lt;/text&gt;_x000d__x000a_  &lt;/metadata&gt;_x000d__x000a_  &lt;metadata key=&quot;md_TypeOfHeading&quot;&gt;_x000d__x000a_    &lt;basicdatatype&gt;_x000d__x000a_      &lt;typeofheading key=&quot;typeofhead_65&quot; text=&quot;Council Meeting&quot; /&gt;_x000d__x000a_    &lt;/basicdatatype&gt;_x000d__x000a_  &lt;/metadata&gt;_x000d__x000a_  &lt;metadata key=&quot;md_ReplyName&quot;&gt;_x000d__x000a_    &lt;text&gt;&lt;/text&gt;_x000d__x000a_  &lt;/metadata&gt;_x000d__x000a_  &lt;metadata key=&quot;md_EPQuestionsData&quot; /&gt;_x000d__x000a_  &lt;metadata key=&quot;md_Deadline&quot;&gt;_x000d__x000a_    &lt;textlist /&gt;_x000d__x000a_  &lt;/metadata&gt;_x000d__x000a_  &lt;metadata key=&quot;md_InterinstitutionalFiles&quot;&gt;_x000d__x000a_    &lt;textlist /&gt;_x000d__x000a_  &lt;/metadata&gt;_x000d__x000a_  &lt;metadata key=&quot;md_AdditionalReferences&quot;&gt;_x000d__x000a_    &lt;textlist /&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originator key=&quot;&quot; /&gt;_x000d__x000a_    &lt;/basicdatatype&gt;_x000d__x000a_  &lt;/metadata&gt;_x000d__x000a_  &lt;metadata key=&quot;md_Recipient&quot;&gt;_x000d__x000a_    &lt;basicdatatype&gt;_x000d__x000a_      &lt;recipient key=&quot;&quot; /&gt;_x000d__x000a_    &lt;/basicdatatype&gt;_x000d__x000a_  &lt;/metadata&gt;_x000d__x000a_  &lt;metadata key=&quot;md_DateOfReceipt&quot;&gt;_x000d__x000a_    &lt;text&gt;&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 /&gt;_x000d__x000a_  &lt;/metadata&gt;_x000d__x000a_  &lt;metadata key=&quot;md_DocForDWNDCL&quot;&gt;_x000d__x000a_    &lt;text&gt;&lt;/text&gt;_x000d__x000a_  &lt;/metadata&gt;_x000d__x000a_  &lt;metadata key=&quot;md_Distribution_NewClassification&quot;&gt;_x000d__x000a_    &lt;text&gt;&lt;/text&gt;_x000d__x000a_  &lt;/metadata&gt;_x000d__x000a_  &lt;metadata key=&quot;md_DWNDCLAuthorization&quot;&gt;_x000d__x000a_    &lt;text&gt;&lt;/text&gt;_x000d__x000a_  &lt;/metadata&gt;_x000d__x000a_  &lt;metadata key=&quot;md_DateOfAuthorization&quot;&gt;_x000d__x000a_    &lt;text&gt;&lt;/text&gt;_x000d__x000a_  &lt;/metadata&gt;_x000d__x000a_  &lt;metadata key=&quot;md_MeetingLocation&quot;&gt;_x000d__x000a_    &lt;basicdatatype&gt;_x000d__x000a_      &lt;location key=&quot;&quot; /&gt;_x000d__x000a_    &lt;/basicdatatype&gt;_x000d__x000a_  &lt;/metadata&gt;_x000d__x000a_  &lt;metadata key=&quot;md_MeetingDate&quot;&gt;_x000d__x000a_    &lt;textlist /&gt;_x000d__x000a_  &lt;/metadata&gt;_x000d__x000a_  &lt;metadata key=&quot;md_DateFormatOr&quot;&gt;_x000d__x000a_    &lt;text&gt;&lt;/text&gt;_x000d__x000a_  &lt;/metadata&gt;_x000d__x000a_  &lt;metadata key=&quot;md_MeetingInformation&quot;&gt;_x000d__x000a_    &lt;text&gt;&lt;/text&gt;_x000d__x000a_  &lt;/metadata&gt;_x000d__x000a_  &lt;metadata key=&quot;md_Item&quot;&gt;_x000d__x000a_    &lt;text&gt;&lt;/text&gt;_x000d__x000a_  &lt;/metadata&gt;_x000d__x000a_  &lt;metadata key=&quot;md_SubjectPrefix&quot;&gt;_x000d__x000a_    &lt;text&gt;&lt;/text&gt;_x000d__x000a_  &lt;/metadata&gt;_x000d__x000a_  &lt;metadata key=&quot;md_Subject&quot;&gt;_x000d__x000a_    &lt;xaml text=&quot;COUNCIL OF THE EUROPEAN UNION (Economic and Financial Affairs)&quot;&gt;&amp;lt;FlowDocument FontFamily=&quot;Segoe UI&quot; FontSize=&quot;12&quot; LineHeight=&quot;6&quot; PageWidth=&quot;329&quot; PagePadding=&quot;2,2,2,2&quot; AllowDrop=&quot;False&quot; xmlns=&quot;http://schemas.microsoft.com/winfx/2006/xaml/presentation&quot; xmlns:x=&quot;http://schemas.microsoft.com/winfx/2006/xaml&quot;&amp;gt;&amp;lt;Paragraph&amp;gt;COUNCIL OF THE EUROPEAN UNION&amp;lt;Hyperlink NavigateUri=&quot;{x:Null}&quot; Style=&quot;{x:Null}&quot; Name=&quot;Footnote1&quot; Tag=&quot;{}{fn:1}In the presence of the President of the EIB{/fn}&quot; ToolTip=&quot;In the presence of the President of the EIB&quot;&amp;gt;&amp;lt;Hyperlink.TextDecorations&amp;gt;&amp;lt;TextDecorationCollection /&amp;gt;&amp;lt;/Hyperlink.TextDecorations&amp;gt;&amp;lt;Run BaselineAlignment=&quot;Superscript&quot;&amp;gt;1&amp;lt;/Run&amp;gt;&amp;lt;/Hyperlink&amp;gt;&amp;lt;LineBreak /&amp;gt;(Economic and Financial Affairs)&amp;lt;/Paragraph&amp;gt;&amp;lt;/FlowDocument&amp;gt;&lt;/xaml&gt;_x000d__x000a_  &lt;/metadata&gt;_x000d__x000a_  &lt;metadata key=&quot;md_SubjectFootnote&quot; /&gt;_x000d__x000a_  &lt;metadata key=&quot;md_DG&quot;&gt;_x000d__x000a_    &lt;text&gt;GIP.CRP2&lt;/text&gt;_x000d__x000a_  &lt;/metadata&gt;_x000d__x000a_  &lt;metadata key=&quot;md_Initials&quot;&gt;_x000d__x000a_    &lt;text&gt;&lt;/text&gt;_x000d__x000a_  &lt;/metadata&gt;_x000d__x000a_  &lt;metadata key=&quot;md_SensitivityLabel&quot;&gt;_x000d__x000a_    &lt;basicdatatype&gt;_x000d__x000a_      &lt;sensitivity_label key=&quot;senslabel_02&quot; text=&quot;NON-PUBLIC&quot; labelid=&quot;b1df41d6-74a9-4a97-809c-213cd32520cc&quot; siteid=&quot;03ad1c97-0a4d-4e82-8f93-27291a6a0767&quot; isdefault=&quot;true&quot; /&gt;_x000d__x000a_    &lt;/basicdatatype&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gt;_x000d__x000a_    &lt;basicdatatype&gt;_x000d__x000a_      &lt;text&gt;&lt;/text&gt;_x000d__x000a_    &lt;/basicdatatype&gt;_x000d__x000a_  &lt;/metadata&gt;_x000d__x000a_  &lt;metadata key=&quot;md_Rectif_Source1_DocumentType&quot;&gt;_x000d__x000a_    &lt;basicdatatype&gt;_x000d__x000a_      &lt;doc_type key=&quot;&quot; /&gt;_x000d__x000a_    &lt;/basicdatatype&gt;_x000d__x000a_  &lt;/metadata&gt;_x000d__x000a_  &lt;metadata key=&quot;md_Rectif_Source1_DocumentNumber&quot;&gt;_x000d__x000a_    &lt;text&gt;&lt;/text&gt;_x000d__x000a_  &lt;/metadata&gt;_x000d__x000a_  &lt;metadata key=&quot;md_Rectif_Source1_YearDocumentNumber&quot;&gt;_x000d__x000a_    &lt;text&gt;2025&lt;/text&gt;_x000d__x000a_  &lt;/metadata&gt;_x000d__x000a_  &lt;metadata key=&quot;md_Rectif_Source1_Suffixes&quot;&gt;_x000d__x000a_    &lt;text&gt;&lt;/text&gt;_x000d__x000a_  &lt;/metadata&gt;_x000d__x000a_  &lt;metadata key=&quot;md_Rectif_Source2_UniqueHeading&quot;&gt;_x000d__x000a_    &lt;basicdatatype&gt;_x000d__x000a_      &lt;text&gt;&lt;/text&gt;_x000d__x000a_    &lt;/basicdatatype&gt;_x000d__x000a_  &lt;/metadata&gt;_x000d__x000a_  &lt;metadata key=&quot;md_Rectif_Source2_DocumentType&quot;&gt;_x000d__x000a_    &lt;basicdatatype&gt;_x000d__x000a_      &lt;doc_type key=&quot;&quot; /&gt;_x000d__x000a_    &lt;/basicdatatype&gt;_x000d__x000a_  &lt;/metadata&gt;_x000d__x000a_  &lt;metadata key=&quot;md_Rectif_Source2_DocumentNumber&quot;&gt;_x000d__x000a_    &lt;text&gt;&lt;/text&gt;_x000d__x000a_  &lt;/metadata&gt;_x000d__x000a_  &lt;metadata key=&quot;md_Rectif_Source2_YearDocumentNumber&quot;&gt;_x000d__x000a_    &lt;text&gt;2026&lt;/text&gt;_x000d__x000a_  &lt;/metadata&gt;_x000d__x000a_  &lt;metadata key=&quot;md_Rectif_Source2_Suffixes&quot;&gt;_x000d__x000a_    &lt;text&gt;&lt;/text&gt;_x000d__x000a_  &lt;/metadata&gt;_x000d__x000a_  &lt;metadata key=&quot;md_CoverPageDocWithCouncilFooter&quot;&gt;_x000d__x000a_    &lt;text&gt;false&lt;/text&gt;_x000d__x000a_  &lt;/metadata&gt;_x000d__x000a_  &lt;metadata key=&quot;md_SourceDocLanguage&quot;&gt;_x000d__x000a_    &lt;text&gt;&lt;/text&gt;_x000d__x000a_  &lt;/metadata&gt;_x000d__x000a_  &lt;metadata key=&quot;md_SourceDocType&quot;&gt;_x000d__x000a_    &lt;text&gt;&lt;/text&gt;_x000d__x000a_  &lt;/metadata&gt;_x000d__x000a_  &lt;metadata key=&quot;md_SourceDocTitle&quot;&gt;_x000d__x000a_    &lt;text&gt;&lt;/text&gt;_x000d__x000a_  &lt;/metadata&gt;_x000d__x000a_  &lt;metadata key=&quot;md_SourceDocIsCECDoc&quot; /&gt;_x000d__x000a_  &lt;metadata key=&quot;md_NB1&quot;&gt;_x000d__x000a_    &lt;text&gt;&lt;/text&gt;_x000d__x000a_  &lt;/metadata&gt;_x000d__x000a_  &lt;metadata key=&quot;md_NB2&quot;&gt;_x000d__x000a_    &lt;text&gt;&lt;/text&gt;_x000d__x000a_  &lt;/metadata&gt;_x000d__x000a_  &lt;metadata key=&quot;md_NB3&quot;&gt;_x000d__x000a_    &lt;text&gt;&lt;/text&gt;_x000d__x000a_  &lt;/metadata&gt;_x000d__x000a_  &lt;metadata key=&quot;md_NB4&quot;&gt;_x000d__x000a_    &lt;text&gt;&lt;/text&gt;_x000d__x000a_  &lt;/metadata&gt;_x000d__x000a_  &lt;metadata key=&quot;md_NB5&quot;&gt;_x000d__x000a_    &lt;text&gt;&lt;/text&gt;_x000d__x000a_  &lt;/metadata&gt;_x000d__x000a_  &lt;metadata key=&quot;md_CustomNB&quot;&gt;_x000d__x000a_    &lt;textlist /&gt;_x000d__x000a_  &lt;/metadata&gt;_x000d__x000a_  &lt;metadata key=&quot;md_Meetings&quot;&gt;_x000d__x000a_    &lt;meetings&gt;_x000d__x000a_      &lt;meeting date=&quot;2026-05-05T11:00:00&quot;&gt;_x000d__x000a_        &lt;meetingvenue&gt;_x000d__x000a_          &lt;basicdatatype&gt;_x000d__x000a_            &lt;meetingvenue key=&quot;mw_08&quot; text=&quot;Europa building, Brussels&quot; /&gt;_x000d__x000a_          &lt;/basicdatatype&gt;_x000d__x000a_        &lt;/meetingvenue&gt;_x000d__x000a_      &lt;/meeting&gt;_x000d__x000a_    &lt;/meetings&gt;_x000d__x000a_  &lt;/metadata&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gt;_x000d__x000a_    &lt;letterdata letterid=&quot;&quot; tag=&quot;&quot; /&gt;_x000d__x000a_  &lt;/metadata&gt;_x000d__x000a_  &lt;metadata key=&quot;md_InstFrSubWordmark&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gt;_x000d__x000a_    &lt;text&gt;Linked&lt;/text&gt;_x000d__x000a_  &lt;/metadata&gt;_x000d__x000a_  &lt;metadata key=&quot;md_eAgendaLinkStatus&quot;&gt;_x000d__x000a_    &lt;text&gt;&lt;/text&gt;_x000d__x000a_  &lt;/metadata&gt;_x000d__x000a_  &lt;metadata key=&quot;md_Caveat&quot;&gt;_x000d__x000a_    &lt;text&gt;&lt;/text&gt;_x000d__x000a_  &lt;/metadata&gt;_x000d__x000a_  &lt;metadata key=&quot;md_TechnicalKey&quot; /&gt;_x000d__x000a_&lt;/metadataset&gt;"/>
    <w:docVar w:name="DW_AutoOpen" w:val="True"/>
    <w:docVar w:name="DW_DocType" w:val="DW_AGENDA2"/>
    <w:docVar w:name="DW_TechnicalBlockHash" w:val="3f7951c543e964a3d0b49b8b2030fd7b7f67c80ba7527c138d35252294d3c2d6"/>
  </w:docVars>
  <w:rsids>
    <w:rsidRoot w:val="001B060D"/>
    <w:rsid w:val="000012F8"/>
    <w:rsid w:val="00010AB5"/>
    <w:rsid w:val="0002530E"/>
    <w:rsid w:val="00033F21"/>
    <w:rsid w:val="000A1F5F"/>
    <w:rsid w:val="000A7BD7"/>
    <w:rsid w:val="000C5C71"/>
    <w:rsid w:val="000D5DCF"/>
    <w:rsid w:val="000E2267"/>
    <w:rsid w:val="000F491E"/>
    <w:rsid w:val="0011440B"/>
    <w:rsid w:val="001208A4"/>
    <w:rsid w:val="0017562C"/>
    <w:rsid w:val="001B060D"/>
    <w:rsid w:val="001C2F1D"/>
    <w:rsid w:val="001C7A88"/>
    <w:rsid w:val="001F4A73"/>
    <w:rsid w:val="001F6850"/>
    <w:rsid w:val="00201BF7"/>
    <w:rsid w:val="00207C61"/>
    <w:rsid w:val="00236FF8"/>
    <w:rsid w:val="00263D09"/>
    <w:rsid w:val="00266223"/>
    <w:rsid w:val="00267B54"/>
    <w:rsid w:val="00286C0E"/>
    <w:rsid w:val="002A09FF"/>
    <w:rsid w:val="002A6840"/>
    <w:rsid w:val="002B7630"/>
    <w:rsid w:val="002C38E4"/>
    <w:rsid w:val="00326C08"/>
    <w:rsid w:val="00350C40"/>
    <w:rsid w:val="00361247"/>
    <w:rsid w:val="00382CAA"/>
    <w:rsid w:val="003837C3"/>
    <w:rsid w:val="00392578"/>
    <w:rsid w:val="003B493B"/>
    <w:rsid w:val="003D040A"/>
    <w:rsid w:val="003D286C"/>
    <w:rsid w:val="003E7B95"/>
    <w:rsid w:val="003F69BF"/>
    <w:rsid w:val="00403C59"/>
    <w:rsid w:val="00423356"/>
    <w:rsid w:val="004279DD"/>
    <w:rsid w:val="00442CAD"/>
    <w:rsid w:val="00491C4A"/>
    <w:rsid w:val="004A5B97"/>
    <w:rsid w:val="004C34FB"/>
    <w:rsid w:val="004C60B7"/>
    <w:rsid w:val="00502DCA"/>
    <w:rsid w:val="0050568B"/>
    <w:rsid w:val="005119E7"/>
    <w:rsid w:val="005222A8"/>
    <w:rsid w:val="00530077"/>
    <w:rsid w:val="00546854"/>
    <w:rsid w:val="005526E4"/>
    <w:rsid w:val="00564798"/>
    <w:rsid w:val="005A5570"/>
    <w:rsid w:val="005A7008"/>
    <w:rsid w:val="005C1EFD"/>
    <w:rsid w:val="005C3952"/>
    <w:rsid w:val="005C6072"/>
    <w:rsid w:val="005D01AA"/>
    <w:rsid w:val="005E33CD"/>
    <w:rsid w:val="005F4B7E"/>
    <w:rsid w:val="0061079E"/>
    <w:rsid w:val="00620288"/>
    <w:rsid w:val="006213F4"/>
    <w:rsid w:val="00626E4B"/>
    <w:rsid w:val="00633310"/>
    <w:rsid w:val="00637231"/>
    <w:rsid w:val="00641E8F"/>
    <w:rsid w:val="00647EA5"/>
    <w:rsid w:val="00655649"/>
    <w:rsid w:val="00657C6C"/>
    <w:rsid w:val="00667EDD"/>
    <w:rsid w:val="00674D4D"/>
    <w:rsid w:val="00683381"/>
    <w:rsid w:val="006A0129"/>
    <w:rsid w:val="006D2414"/>
    <w:rsid w:val="006E0A19"/>
    <w:rsid w:val="006F0CD9"/>
    <w:rsid w:val="00700AEB"/>
    <w:rsid w:val="007010AE"/>
    <w:rsid w:val="0070681B"/>
    <w:rsid w:val="00723910"/>
    <w:rsid w:val="00723B34"/>
    <w:rsid w:val="00741DC3"/>
    <w:rsid w:val="00745D84"/>
    <w:rsid w:val="00772954"/>
    <w:rsid w:val="00786B8C"/>
    <w:rsid w:val="00793DAE"/>
    <w:rsid w:val="007A51FA"/>
    <w:rsid w:val="007C4753"/>
    <w:rsid w:val="007C5584"/>
    <w:rsid w:val="007D5593"/>
    <w:rsid w:val="007F0CBF"/>
    <w:rsid w:val="007F416B"/>
    <w:rsid w:val="008146F9"/>
    <w:rsid w:val="00817CF3"/>
    <w:rsid w:val="008440DF"/>
    <w:rsid w:val="0085091D"/>
    <w:rsid w:val="00867377"/>
    <w:rsid w:val="008703B5"/>
    <w:rsid w:val="00873FCE"/>
    <w:rsid w:val="00890F8C"/>
    <w:rsid w:val="008C3ADF"/>
    <w:rsid w:val="008C4BB3"/>
    <w:rsid w:val="008D09A7"/>
    <w:rsid w:val="008D1ABC"/>
    <w:rsid w:val="0093175E"/>
    <w:rsid w:val="009860AE"/>
    <w:rsid w:val="009930AF"/>
    <w:rsid w:val="009A739B"/>
    <w:rsid w:val="009A767B"/>
    <w:rsid w:val="009B4B38"/>
    <w:rsid w:val="009C41F1"/>
    <w:rsid w:val="009C43CB"/>
    <w:rsid w:val="00A117AE"/>
    <w:rsid w:val="00A237D5"/>
    <w:rsid w:val="00A31007"/>
    <w:rsid w:val="00A34CA7"/>
    <w:rsid w:val="00A43DA9"/>
    <w:rsid w:val="00A64CC7"/>
    <w:rsid w:val="00A82EEE"/>
    <w:rsid w:val="00A92AE1"/>
    <w:rsid w:val="00A97D46"/>
    <w:rsid w:val="00A97D59"/>
    <w:rsid w:val="00AA08B5"/>
    <w:rsid w:val="00AA538D"/>
    <w:rsid w:val="00AC0407"/>
    <w:rsid w:val="00AE0455"/>
    <w:rsid w:val="00AE61D0"/>
    <w:rsid w:val="00B13AFF"/>
    <w:rsid w:val="00B42D9E"/>
    <w:rsid w:val="00B52856"/>
    <w:rsid w:val="00B5488B"/>
    <w:rsid w:val="00BA4A32"/>
    <w:rsid w:val="00BC01BD"/>
    <w:rsid w:val="00BC0BB4"/>
    <w:rsid w:val="00BC3EC8"/>
    <w:rsid w:val="00BD33AE"/>
    <w:rsid w:val="00BD6359"/>
    <w:rsid w:val="00BD729D"/>
    <w:rsid w:val="00BF39A8"/>
    <w:rsid w:val="00C02778"/>
    <w:rsid w:val="00C24D81"/>
    <w:rsid w:val="00C25241"/>
    <w:rsid w:val="00C356C7"/>
    <w:rsid w:val="00C45904"/>
    <w:rsid w:val="00C8501C"/>
    <w:rsid w:val="00C85453"/>
    <w:rsid w:val="00C948C2"/>
    <w:rsid w:val="00CB685E"/>
    <w:rsid w:val="00CC013E"/>
    <w:rsid w:val="00CC351B"/>
    <w:rsid w:val="00CD1D51"/>
    <w:rsid w:val="00CD7529"/>
    <w:rsid w:val="00CE1A86"/>
    <w:rsid w:val="00CE2256"/>
    <w:rsid w:val="00CF1504"/>
    <w:rsid w:val="00D37694"/>
    <w:rsid w:val="00D64B12"/>
    <w:rsid w:val="00D73B35"/>
    <w:rsid w:val="00D74FE2"/>
    <w:rsid w:val="00D8436A"/>
    <w:rsid w:val="00D92147"/>
    <w:rsid w:val="00D95441"/>
    <w:rsid w:val="00D9581A"/>
    <w:rsid w:val="00D97717"/>
    <w:rsid w:val="00DA5073"/>
    <w:rsid w:val="00DB0576"/>
    <w:rsid w:val="00DD4133"/>
    <w:rsid w:val="00DD4D2A"/>
    <w:rsid w:val="00DD697A"/>
    <w:rsid w:val="00DF61DF"/>
    <w:rsid w:val="00DF693F"/>
    <w:rsid w:val="00DF7902"/>
    <w:rsid w:val="00E03C18"/>
    <w:rsid w:val="00E138B6"/>
    <w:rsid w:val="00E13B64"/>
    <w:rsid w:val="00E243AE"/>
    <w:rsid w:val="00E24F27"/>
    <w:rsid w:val="00E634DF"/>
    <w:rsid w:val="00E657ED"/>
    <w:rsid w:val="00E667B1"/>
    <w:rsid w:val="00E67ED7"/>
    <w:rsid w:val="00E73994"/>
    <w:rsid w:val="00E8251D"/>
    <w:rsid w:val="00EA170E"/>
    <w:rsid w:val="00EA3F6F"/>
    <w:rsid w:val="00EA45B3"/>
    <w:rsid w:val="00EA55B0"/>
    <w:rsid w:val="00EA585A"/>
    <w:rsid w:val="00EB2108"/>
    <w:rsid w:val="00EE3B78"/>
    <w:rsid w:val="00EE58DE"/>
    <w:rsid w:val="00EF2A7F"/>
    <w:rsid w:val="00F14C68"/>
    <w:rsid w:val="00F14FEE"/>
    <w:rsid w:val="00F157B4"/>
    <w:rsid w:val="00F54B78"/>
    <w:rsid w:val="00F67D61"/>
    <w:rsid w:val="00F75758"/>
    <w:rsid w:val="00F9215A"/>
    <w:rsid w:val="00FA29C6"/>
    <w:rsid w:val="00FA79B0"/>
    <w:rsid w:val="00FC3260"/>
    <w:rsid w:val="00FC652C"/>
    <w:rsid w:val="00FD7F45"/>
    <w:rsid w:val="00FF4217"/>
    <w:rsid w:val="0CD1802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4449"/>
    <o:shapelayout v:ext="edit">
      <o:idmap v:ext="edit" data="1"/>
    </o:shapelayout>
  </w:shapeDefaults>
  <w:decimalSymbol w:val=","/>
  <w:listSeparator w:val=";"/>
  <w14:docId w14:val="11CEB7E1"/>
  <w15:docId w15:val="{C4D3850A-80EB-4A3F-843D-E185363F0B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rFonts w:ascii="Times New Roman" w:hAnsi="Times New Roman" w:cs="Times New Roman"/>
      <w:sz w:val="24"/>
      <w:lang w:val="en-GB"/>
    </w:rPr>
  </w:style>
  <w:style w:type="paragraph" w:styleId="Heading1">
    <w:name w:val="heading 1"/>
    <w:basedOn w:val="Normal"/>
    <w:next w:val="Normal"/>
    <w:link w:val="Heading1Char"/>
    <w:uiPriority w:val="9"/>
    <w:qFormat/>
    <w:rsid w:val="006213F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488B"/>
    <w:pPr>
      <w:tabs>
        <w:tab w:val="right" w:pos="9638"/>
      </w:tabs>
    </w:pPr>
  </w:style>
  <w:style w:type="character" w:customStyle="1" w:styleId="HeaderChar">
    <w:name w:val="Header Char"/>
    <w:basedOn w:val="DefaultParagraphFont"/>
    <w:link w:val="Header"/>
    <w:uiPriority w:val="99"/>
    <w:rsid w:val="00B5488B"/>
    <w:rPr>
      <w:rFonts w:ascii="Times New Roman" w:hAnsi="Times New Roman" w:cs="Times New Roman"/>
      <w:sz w:val="24"/>
      <w:bdr w:val="none" w:sz="0" w:space="0" w:color="auto"/>
      <w:shd w:val="clear" w:color="auto" w:fill="auto"/>
      <w:lang w:val="en-GB"/>
    </w:rPr>
  </w:style>
  <w:style w:type="paragraph" w:styleId="Footer">
    <w:name w:val="footer"/>
    <w:basedOn w:val="Normal"/>
    <w:link w:val="FooterChar"/>
    <w:uiPriority w:val="99"/>
    <w:unhideWhenUsed/>
    <w:rsid w:val="00B5488B"/>
    <w:pPr>
      <w:tabs>
        <w:tab w:val="center" w:pos="4819"/>
        <w:tab w:val="center" w:pos="7370"/>
        <w:tab w:val="right" w:pos="9638"/>
      </w:tabs>
    </w:pPr>
  </w:style>
  <w:style w:type="character" w:customStyle="1" w:styleId="FooterChar">
    <w:name w:val="Footer Char"/>
    <w:basedOn w:val="DefaultParagraphFont"/>
    <w:link w:val="Footer"/>
    <w:uiPriority w:val="99"/>
    <w:rsid w:val="00B5488B"/>
    <w:rPr>
      <w:rFonts w:ascii="Times New Roman" w:hAnsi="Times New Roman" w:cs="Times New Roman"/>
      <w:sz w:val="24"/>
      <w:bdr w:val="none" w:sz="0" w:space="0" w:color="auto"/>
      <w:shd w:val="clear" w:color="auto" w:fill="auto"/>
      <w:lang w:val="en-GB"/>
    </w:rPr>
  </w:style>
  <w:style w:type="paragraph" w:styleId="FootnoteText">
    <w:name w:val="footnote text"/>
    <w:basedOn w:val="Normal"/>
    <w:link w:val="FootnoteTextChar"/>
    <w:unhideWhenUsed/>
    <w:rsid w:val="006213F4"/>
    <w:pPr>
      <w:ind w:left="720" w:hanging="720"/>
    </w:pPr>
    <w:rPr>
      <w:szCs w:val="20"/>
    </w:rPr>
  </w:style>
  <w:style w:type="character" w:customStyle="1" w:styleId="FootnoteTextChar">
    <w:name w:val="Footnote Text Char"/>
    <w:basedOn w:val="DefaultParagraphFont"/>
    <w:link w:val="FootnoteText"/>
    <w:rsid w:val="006213F4"/>
    <w:rPr>
      <w:rFonts w:ascii="Times New Roman" w:hAnsi="Times New Roman" w:cs="Times New Roman"/>
      <w:sz w:val="24"/>
      <w:szCs w:val="20"/>
      <w:bdr w:val="none" w:sz="0" w:space="0" w:color="auto"/>
      <w:shd w:val="clear" w:color="auto" w:fill="auto"/>
      <w:lang w:val="en-GB"/>
    </w:rPr>
  </w:style>
  <w:style w:type="paragraph" w:styleId="Title">
    <w:name w:val="Title"/>
    <w:basedOn w:val="Normal"/>
    <w:link w:val="TitleChar"/>
    <w:uiPriority w:val="10"/>
    <w:qFormat/>
    <w:rsid w:val="00A31007"/>
    <w:pPr>
      <w:spacing w:before="480" w:after="240"/>
      <w:jc w:val="center"/>
    </w:pPr>
    <w:rPr>
      <w:rFonts w:eastAsiaTheme="majorEastAsia"/>
      <w:b/>
      <w:i/>
      <w:szCs w:val="52"/>
      <w:u w:val="single"/>
    </w:rPr>
  </w:style>
  <w:style w:type="character" w:customStyle="1" w:styleId="TitleChar">
    <w:name w:val="Title Char"/>
    <w:basedOn w:val="DefaultParagraphFont"/>
    <w:link w:val="Title"/>
    <w:uiPriority w:val="10"/>
    <w:rsid w:val="00A31007"/>
    <w:rPr>
      <w:rFonts w:ascii="Times New Roman" w:eastAsiaTheme="majorEastAsia" w:hAnsi="Times New Roman" w:cs="Times New Roman"/>
      <w:b/>
      <w:i/>
      <w:sz w:val="24"/>
      <w:szCs w:val="52"/>
      <w:u w:val="single"/>
      <w:lang w:val="en-GB"/>
    </w:rPr>
  </w:style>
  <w:style w:type="character" w:customStyle="1" w:styleId="Heading1Char">
    <w:name w:val="Heading 1 Char"/>
    <w:basedOn w:val="DefaultParagraphFont"/>
    <w:link w:val="Heading1"/>
    <w:uiPriority w:val="9"/>
    <w:rsid w:val="006213F4"/>
    <w:rPr>
      <w:rFonts w:asciiTheme="majorHAnsi" w:eastAsiaTheme="majorEastAsia" w:hAnsiTheme="majorHAnsi" w:cstheme="majorBidi"/>
      <w:b/>
      <w:bCs/>
      <w:color w:val="365F91" w:themeColor="accent1" w:themeShade="BF"/>
      <w:sz w:val="28"/>
      <w:szCs w:val="28"/>
      <w:bdr w:val="none" w:sz="0" w:space="0" w:color="auto"/>
      <w:shd w:val="clear" w:color="auto" w:fill="auto"/>
    </w:rPr>
  </w:style>
  <w:style w:type="paragraph" w:styleId="TOCHeading">
    <w:name w:val="TOC Heading"/>
    <w:basedOn w:val="Normal"/>
    <w:next w:val="Normal"/>
    <w:uiPriority w:val="39"/>
    <w:semiHidden/>
    <w:unhideWhenUsed/>
    <w:qFormat/>
    <w:rsid w:val="006213F4"/>
    <w:pPr>
      <w:spacing w:after="360"/>
      <w:jc w:val="center"/>
    </w:pPr>
    <w:rPr>
      <w:b/>
      <w:caps/>
      <w:sz w:val="28"/>
      <w:u w:val="single"/>
    </w:rPr>
  </w:style>
  <w:style w:type="paragraph" w:styleId="TOC1">
    <w:name w:val="toc 1"/>
    <w:basedOn w:val="Normal"/>
    <w:next w:val="Normal"/>
    <w:uiPriority w:val="39"/>
    <w:semiHidden/>
    <w:unhideWhenUsed/>
    <w:rsid w:val="006213F4"/>
    <w:pPr>
      <w:spacing w:before="180"/>
    </w:pPr>
    <w:rPr>
      <w:b/>
    </w:rPr>
  </w:style>
  <w:style w:type="paragraph" w:styleId="TOC2">
    <w:name w:val="toc 2"/>
    <w:basedOn w:val="Normal"/>
    <w:next w:val="Normal"/>
    <w:uiPriority w:val="39"/>
    <w:semiHidden/>
    <w:unhideWhenUsed/>
    <w:rsid w:val="006213F4"/>
    <w:pPr>
      <w:tabs>
        <w:tab w:val="right" w:leader="dot" w:pos="9071"/>
      </w:tabs>
      <w:spacing w:before="180"/>
      <w:ind w:left="567" w:hanging="567"/>
    </w:pPr>
  </w:style>
  <w:style w:type="paragraph" w:styleId="TOC3">
    <w:name w:val="toc 3"/>
    <w:basedOn w:val="Normal"/>
    <w:next w:val="Normal"/>
    <w:uiPriority w:val="39"/>
    <w:semiHidden/>
    <w:unhideWhenUsed/>
    <w:rsid w:val="006213F4"/>
    <w:pPr>
      <w:tabs>
        <w:tab w:val="right" w:leader="dot" w:pos="9071"/>
      </w:tabs>
      <w:spacing w:before="180"/>
      <w:ind w:left="1134" w:hanging="1134"/>
    </w:pPr>
  </w:style>
  <w:style w:type="paragraph" w:styleId="TOC4">
    <w:name w:val="toc 4"/>
    <w:basedOn w:val="Normal"/>
    <w:next w:val="Normal"/>
    <w:uiPriority w:val="39"/>
    <w:semiHidden/>
    <w:unhideWhenUsed/>
    <w:rsid w:val="006213F4"/>
    <w:pPr>
      <w:tabs>
        <w:tab w:val="right" w:leader="dot" w:pos="9071"/>
      </w:tabs>
      <w:spacing w:before="60"/>
      <w:ind w:left="850" w:hanging="850"/>
    </w:pPr>
  </w:style>
  <w:style w:type="paragraph" w:styleId="TOC5">
    <w:name w:val="toc 5"/>
    <w:basedOn w:val="Normal"/>
    <w:next w:val="Normal"/>
    <w:uiPriority w:val="39"/>
    <w:semiHidden/>
    <w:unhideWhenUsed/>
    <w:rsid w:val="006213F4"/>
    <w:pPr>
      <w:tabs>
        <w:tab w:val="right" w:leader="dot" w:pos="9071"/>
      </w:tabs>
      <w:spacing w:before="300"/>
    </w:pPr>
  </w:style>
  <w:style w:type="paragraph" w:styleId="TOC6">
    <w:name w:val="toc 6"/>
    <w:basedOn w:val="Normal"/>
    <w:next w:val="Normal"/>
    <w:uiPriority w:val="39"/>
    <w:semiHidden/>
    <w:unhideWhenUsed/>
    <w:rsid w:val="006213F4"/>
    <w:pPr>
      <w:tabs>
        <w:tab w:val="right" w:leader="dot" w:pos="9071"/>
      </w:tabs>
      <w:spacing w:before="240"/>
    </w:pPr>
  </w:style>
  <w:style w:type="paragraph" w:styleId="TOC7">
    <w:name w:val="toc 7"/>
    <w:basedOn w:val="Normal"/>
    <w:next w:val="Normal"/>
    <w:uiPriority w:val="39"/>
    <w:semiHidden/>
    <w:unhideWhenUsed/>
    <w:rsid w:val="006213F4"/>
    <w:pPr>
      <w:tabs>
        <w:tab w:val="right" w:leader="dot" w:pos="9071"/>
      </w:tabs>
      <w:spacing w:before="180"/>
    </w:pPr>
  </w:style>
  <w:style w:type="paragraph" w:styleId="TOC8">
    <w:name w:val="toc 8"/>
    <w:basedOn w:val="Normal"/>
    <w:next w:val="Normal"/>
    <w:uiPriority w:val="39"/>
    <w:semiHidden/>
    <w:unhideWhenUsed/>
    <w:rsid w:val="006213F4"/>
    <w:pPr>
      <w:tabs>
        <w:tab w:val="right" w:leader="dot" w:pos="9071"/>
      </w:tabs>
    </w:pPr>
  </w:style>
  <w:style w:type="paragraph" w:styleId="TOC9">
    <w:name w:val="toc 9"/>
    <w:basedOn w:val="Normal"/>
    <w:next w:val="Normal"/>
    <w:uiPriority w:val="39"/>
    <w:semiHidden/>
    <w:unhideWhenUsed/>
    <w:rsid w:val="006213F4"/>
    <w:pPr>
      <w:tabs>
        <w:tab w:val="right" w:leader="dot" w:pos="9071"/>
      </w:tabs>
    </w:pPr>
  </w:style>
  <w:style w:type="paragraph" w:customStyle="1" w:styleId="NormalCentered">
    <w:name w:val="Normal Centered"/>
    <w:basedOn w:val="Normal"/>
    <w:rsid w:val="006213F4"/>
    <w:pPr>
      <w:jc w:val="center"/>
    </w:pPr>
  </w:style>
  <w:style w:type="paragraph" w:customStyle="1" w:styleId="NormalRight">
    <w:name w:val="Normal Right"/>
    <w:basedOn w:val="Normal"/>
    <w:rsid w:val="006213F4"/>
    <w:pPr>
      <w:jc w:val="right"/>
    </w:pPr>
  </w:style>
  <w:style w:type="paragraph" w:customStyle="1" w:styleId="NormalJustified">
    <w:name w:val="Normal Justified"/>
    <w:basedOn w:val="Normal"/>
    <w:rsid w:val="006213F4"/>
    <w:pPr>
      <w:jc w:val="both"/>
    </w:pPr>
  </w:style>
  <w:style w:type="paragraph" w:customStyle="1" w:styleId="HeaderLandscape">
    <w:name w:val="HeaderLandscape"/>
    <w:basedOn w:val="Normal"/>
    <w:rsid w:val="006213F4"/>
    <w:pPr>
      <w:tabs>
        <w:tab w:val="right" w:pos="14570"/>
      </w:tabs>
    </w:pPr>
  </w:style>
  <w:style w:type="paragraph" w:customStyle="1" w:styleId="FooterLandscape">
    <w:name w:val="FooterLandscape"/>
    <w:basedOn w:val="Normal"/>
    <w:rsid w:val="006213F4"/>
    <w:pPr>
      <w:tabs>
        <w:tab w:val="center" w:pos="7285"/>
        <w:tab w:val="center" w:pos="10930"/>
        <w:tab w:val="right" w:pos="14570"/>
      </w:tabs>
    </w:pPr>
  </w:style>
  <w:style w:type="character" w:styleId="FootnoteReference">
    <w:name w:val="footnote reference"/>
    <w:basedOn w:val="DefaultParagraphFont"/>
    <w:unhideWhenUsed/>
    <w:rsid w:val="006213F4"/>
    <w:rPr>
      <w:b/>
      <w:bdr w:val="none" w:sz="0" w:space="0" w:color="auto"/>
      <w:shd w:val="clear" w:color="auto" w:fill="auto"/>
      <w:vertAlign w:val="superscript"/>
    </w:rPr>
  </w:style>
  <w:style w:type="paragraph" w:customStyle="1" w:styleId="HeaderCouncil">
    <w:name w:val="Header Council"/>
    <w:basedOn w:val="Normal"/>
    <w:rsid w:val="006213F4"/>
    <w:rPr>
      <w:sz w:val="2"/>
    </w:rPr>
  </w:style>
  <w:style w:type="paragraph" w:customStyle="1" w:styleId="FooterCouncil">
    <w:name w:val="Footer Council"/>
    <w:basedOn w:val="Normal"/>
    <w:rsid w:val="006213F4"/>
    <w:rPr>
      <w:sz w:val="2"/>
    </w:rPr>
  </w:style>
  <w:style w:type="paragraph" w:customStyle="1" w:styleId="TechnicalBlock">
    <w:name w:val="Technical Block"/>
    <w:basedOn w:val="Normal"/>
    <w:next w:val="Normal"/>
    <w:link w:val="TechnicalBlockChar"/>
    <w:rsid w:val="001B060D"/>
    <w:pPr>
      <w:spacing w:after="240"/>
      <w:jc w:val="center"/>
    </w:pPr>
  </w:style>
  <w:style w:type="paragraph" w:customStyle="1" w:styleId="FinalLine">
    <w:name w:val="Final Line"/>
    <w:basedOn w:val="Normal"/>
    <w:next w:val="Normal"/>
    <w:rsid w:val="006213F4"/>
    <w:pPr>
      <w:pBdr>
        <w:bottom w:val="single" w:sz="4" w:space="0" w:color="000000"/>
      </w:pBdr>
      <w:spacing w:before="360" w:after="120"/>
      <w:ind w:left="3400" w:right="3400"/>
      <w:jc w:val="center"/>
    </w:pPr>
    <w:rPr>
      <w:b/>
    </w:rPr>
  </w:style>
  <w:style w:type="paragraph" w:customStyle="1" w:styleId="FinalLineLandscape">
    <w:name w:val="Final Line (Landscape)"/>
    <w:basedOn w:val="Normal"/>
    <w:next w:val="Normal"/>
    <w:rsid w:val="006213F4"/>
    <w:pPr>
      <w:pBdr>
        <w:bottom w:val="single" w:sz="4" w:space="0" w:color="000000"/>
      </w:pBdr>
      <w:spacing w:before="360" w:after="120"/>
      <w:ind w:left="5868" w:right="5868"/>
      <w:jc w:val="center"/>
    </w:pPr>
    <w:rPr>
      <w:b/>
    </w:rPr>
  </w:style>
  <w:style w:type="paragraph" w:customStyle="1" w:styleId="Text1">
    <w:name w:val="Text 1"/>
    <w:basedOn w:val="Normal"/>
    <w:rsid w:val="006213F4"/>
    <w:pPr>
      <w:ind w:left="567"/>
    </w:pPr>
  </w:style>
  <w:style w:type="paragraph" w:customStyle="1" w:styleId="Text2">
    <w:name w:val="Text 2"/>
    <w:basedOn w:val="Normal"/>
    <w:rsid w:val="006213F4"/>
    <w:pPr>
      <w:ind w:left="1134"/>
    </w:pPr>
  </w:style>
  <w:style w:type="paragraph" w:customStyle="1" w:styleId="Text3">
    <w:name w:val="Text 3"/>
    <w:basedOn w:val="Normal"/>
    <w:rsid w:val="006213F4"/>
    <w:pPr>
      <w:ind w:left="1701"/>
    </w:pPr>
  </w:style>
  <w:style w:type="paragraph" w:customStyle="1" w:styleId="Text4">
    <w:name w:val="Text 4"/>
    <w:basedOn w:val="Normal"/>
    <w:rsid w:val="006213F4"/>
    <w:pPr>
      <w:ind w:left="2268"/>
    </w:pPr>
  </w:style>
  <w:style w:type="paragraph" w:customStyle="1" w:styleId="Text5">
    <w:name w:val="Text 5"/>
    <w:basedOn w:val="Normal"/>
    <w:rsid w:val="006213F4"/>
    <w:pPr>
      <w:ind w:left="2835"/>
    </w:pPr>
  </w:style>
  <w:style w:type="paragraph" w:customStyle="1" w:styleId="Text6">
    <w:name w:val="Text 6"/>
    <w:basedOn w:val="Normal"/>
    <w:rsid w:val="006213F4"/>
    <w:pPr>
      <w:ind w:left="3402"/>
    </w:pPr>
  </w:style>
  <w:style w:type="paragraph" w:customStyle="1" w:styleId="PointManual">
    <w:name w:val="Point Manual"/>
    <w:basedOn w:val="Normal"/>
    <w:link w:val="PointManualChar"/>
    <w:rsid w:val="006213F4"/>
    <w:pPr>
      <w:ind w:left="567" w:hanging="567"/>
    </w:pPr>
  </w:style>
  <w:style w:type="paragraph" w:customStyle="1" w:styleId="PointManual1">
    <w:name w:val="Point Manual (1)"/>
    <w:basedOn w:val="Normal"/>
    <w:rsid w:val="006213F4"/>
    <w:pPr>
      <w:ind w:left="1134" w:hanging="567"/>
    </w:pPr>
  </w:style>
  <w:style w:type="paragraph" w:customStyle="1" w:styleId="PointManual2">
    <w:name w:val="Point Manual (2)"/>
    <w:basedOn w:val="Normal"/>
    <w:rsid w:val="006213F4"/>
    <w:pPr>
      <w:ind w:left="1701" w:hanging="567"/>
    </w:pPr>
  </w:style>
  <w:style w:type="paragraph" w:customStyle="1" w:styleId="PointManual3">
    <w:name w:val="Point Manual (3)"/>
    <w:basedOn w:val="Normal"/>
    <w:rsid w:val="006213F4"/>
    <w:pPr>
      <w:ind w:left="2268" w:hanging="567"/>
    </w:pPr>
  </w:style>
  <w:style w:type="paragraph" w:customStyle="1" w:styleId="PointManual4">
    <w:name w:val="Point Manual (4)"/>
    <w:basedOn w:val="Normal"/>
    <w:rsid w:val="006213F4"/>
    <w:pPr>
      <w:ind w:left="2835" w:hanging="567"/>
    </w:pPr>
  </w:style>
  <w:style w:type="paragraph" w:customStyle="1" w:styleId="PointDoubleManual">
    <w:name w:val="Point Double Manual"/>
    <w:basedOn w:val="Normal"/>
    <w:rsid w:val="006213F4"/>
    <w:pPr>
      <w:tabs>
        <w:tab w:val="left" w:pos="567"/>
      </w:tabs>
      <w:ind w:left="1134" w:hanging="1134"/>
    </w:pPr>
  </w:style>
  <w:style w:type="paragraph" w:customStyle="1" w:styleId="PointDoubleManual1">
    <w:name w:val="Point Double Manual (1)"/>
    <w:basedOn w:val="Normal"/>
    <w:rsid w:val="006213F4"/>
    <w:pPr>
      <w:tabs>
        <w:tab w:val="left" w:pos="1134"/>
      </w:tabs>
      <w:ind w:left="1701" w:hanging="1134"/>
    </w:pPr>
  </w:style>
  <w:style w:type="paragraph" w:customStyle="1" w:styleId="PointDoubleManual2">
    <w:name w:val="Point Double Manual (2)"/>
    <w:basedOn w:val="Normal"/>
    <w:rsid w:val="006213F4"/>
    <w:pPr>
      <w:tabs>
        <w:tab w:val="left" w:pos="1701"/>
      </w:tabs>
      <w:ind w:left="2268" w:hanging="1134"/>
    </w:pPr>
  </w:style>
  <w:style w:type="paragraph" w:customStyle="1" w:styleId="PointDoubleManual3">
    <w:name w:val="Point Double Manual (3)"/>
    <w:basedOn w:val="Normal"/>
    <w:rsid w:val="006213F4"/>
    <w:pPr>
      <w:tabs>
        <w:tab w:val="left" w:pos="2268"/>
      </w:tabs>
      <w:ind w:left="2835" w:hanging="1134"/>
    </w:pPr>
  </w:style>
  <w:style w:type="paragraph" w:customStyle="1" w:styleId="PointDoubleManual4">
    <w:name w:val="Point Double Manual (4)"/>
    <w:basedOn w:val="Normal"/>
    <w:rsid w:val="006213F4"/>
    <w:pPr>
      <w:tabs>
        <w:tab w:val="left" w:pos="2835"/>
      </w:tabs>
      <w:ind w:left="3402" w:hanging="1134"/>
    </w:pPr>
  </w:style>
  <w:style w:type="paragraph" w:customStyle="1" w:styleId="Pointabc">
    <w:name w:val="Point abc"/>
    <w:basedOn w:val="Normal"/>
    <w:rsid w:val="006213F4"/>
    <w:pPr>
      <w:numPr>
        <w:ilvl w:val="1"/>
        <w:numId w:val="16"/>
      </w:numPr>
    </w:pPr>
  </w:style>
  <w:style w:type="paragraph" w:customStyle="1" w:styleId="Pointabc1">
    <w:name w:val="Point abc (1)"/>
    <w:basedOn w:val="Normal"/>
    <w:rsid w:val="006213F4"/>
    <w:pPr>
      <w:numPr>
        <w:ilvl w:val="3"/>
        <w:numId w:val="16"/>
      </w:numPr>
    </w:pPr>
  </w:style>
  <w:style w:type="paragraph" w:customStyle="1" w:styleId="Pointabc2">
    <w:name w:val="Point abc (2)"/>
    <w:basedOn w:val="Normal"/>
    <w:rsid w:val="006213F4"/>
    <w:pPr>
      <w:numPr>
        <w:ilvl w:val="5"/>
        <w:numId w:val="16"/>
      </w:numPr>
    </w:pPr>
  </w:style>
  <w:style w:type="paragraph" w:customStyle="1" w:styleId="Pointabc3">
    <w:name w:val="Point abc (3)"/>
    <w:basedOn w:val="Normal"/>
    <w:rsid w:val="006213F4"/>
    <w:pPr>
      <w:numPr>
        <w:ilvl w:val="7"/>
        <w:numId w:val="16"/>
      </w:numPr>
    </w:pPr>
  </w:style>
  <w:style w:type="paragraph" w:customStyle="1" w:styleId="Pointabc4">
    <w:name w:val="Point abc (4)"/>
    <w:basedOn w:val="Normal"/>
    <w:rsid w:val="006213F4"/>
    <w:pPr>
      <w:numPr>
        <w:ilvl w:val="8"/>
        <w:numId w:val="16"/>
      </w:numPr>
    </w:pPr>
  </w:style>
  <w:style w:type="paragraph" w:customStyle="1" w:styleId="Point123">
    <w:name w:val="Point 123"/>
    <w:basedOn w:val="Normal"/>
    <w:rsid w:val="006213F4"/>
    <w:pPr>
      <w:numPr>
        <w:numId w:val="16"/>
      </w:numPr>
    </w:pPr>
  </w:style>
  <w:style w:type="paragraph" w:customStyle="1" w:styleId="Point1231">
    <w:name w:val="Point 123 (1)"/>
    <w:basedOn w:val="Normal"/>
    <w:rsid w:val="006213F4"/>
    <w:pPr>
      <w:numPr>
        <w:ilvl w:val="2"/>
        <w:numId w:val="16"/>
      </w:numPr>
    </w:pPr>
  </w:style>
  <w:style w:type="paragraph" w:customStyle="1" w:styleId="Point1232">
    <w:name w:val="Point 123 (2)"/>
    <w:basedOn w:val="Normal"/>
    <w:rsid w:val="006213F4"/>
    <w:pPr>
      <w:numPr>
        <w:ilvl w:val="4"/>
        <w:numId w:val="16"/>
      </w:numPr>
    </w:pPr>
  </w:style>
  <w:style w:type="paragraph" w:customStyle="1" w:styleId="Point1233">
    <w:name w:val="Point 123 (3)"/>
    <w:basedOn w:val="Normal"/>
    <w:rsid w:val="006213F4"/>
    <w:pPr>
      <w:numPr>
        <w:ilvl w:val="6"/>
        <w:numId w:val="16"/>
      </w:numPr>
    </w:pPr>
  </w:style>
  <w:style w:type="paragraph" w:customStyle="1" w:styleId="Pointivx">
    <w:name w:val="Point ivx"/>
    <w:basedOn w:val="Normal"/>
    <w:rsid w:val="006213F4"/>
    <w:pPr>
      <w:numPr>
        <w:numId w:val="17"/>
      </w:numPr>
    </w:pPr>
  </w:style>
  <w:style w:type="paragraph" w:customStyle="1" w:styleId="Pointivx1">
    <w:name w:val="Point ivx (1)"/>
    <w:basedOn w:val="Normal"/>
    <w:rsid w:val="006213F4"/>
    <w:pPr>
      <w:numPr>
        <w:ilvl w:val="1"/>
        <w:numId w:val="17"/>
      </w:numPr>
    </w:pPr>
  </w:style>
  <w:style w:type="paragraph" w:customStyle="1" w:styleId="Pointivx2">
    <w:name w:val="Point ivx (2)"/>
    <w:basedOn w:val="Normal"/>
    <w:rsid w:val="006213F4"/>
    <w:pPr>
      <w:numPr>
        <w:ilvl w:val="2"/>
        <w:numId w:val="17"/>
      </w:numPr>
    </w:pPr>
  </w:style>
  <w:style w:type="paragraph" w:customStyle="1" w:styleId="Pointivx3">
    <w:name w:val="Point ivx (3)"/>
    <w:basedOn w:val="Normal"/>
    <w:rsid w:val="006213F4"/>
    <w:pPr>
      <w:numPr>
        <w:ilvl w:val="3"/>
        <w:numId w:val="17"/>
      </w:numPr>
    </w:pPr>
  </w:style>
  <w:style w:type="paragraph" w:customStyle="1" w:styleId="Pointivx4">
    <w:name w:val="Point ivx (4)"/>
    <w:basedOn w:val="Normal"/>
    <w:rsid w:val="006213F4"/>
    <w:pPr>
      <w:numPr>
        <w:ilvl w:val="4"/>
        <w:numId w:val="17"/>
      </w:numPr>
    </w:pPr>
  </w:style>
  <w:style w:type="paragraph" w:customStyle="1" w:styleId="Bullet">
    <w:name w:val="Bullet"/>
    <w:basedOn w:val="Normal"/>
    <w:rsid w:val="006213F4"/>
    <w:pPr>
      <w:numPr>
        <w:numId w:val="11"/>
      </w:numPr>
    </w:pPr>
  </w:style>
  <w:style w:type="paragraph" w:customStyle="1" w:styleId="Bullet1">
    <w:name w:val="Bullet 1"/>
    <w:basedOn w:val="Normal"/>
    <w:rsid w:val="006213F4"/>
    <w:pPr>
      <w:numPr>
        <w:numId w:val="12"/>
      </w:numPr>
    </w:pPr>
  </w:style>
  <w:style w:type="paragraph" w:customStyle="1" w:styleId="Bullet2">
    <w:name w:val="Bullet 2"/>
    <w:basedOn w:val="Normal"/>
    <w:rsid w:val="006213F4"/>
    <w:pPr>
      <w:numPr>
        <w:numId w:val="13"/>
      </w:numPr>
    </w:pPr>
  </w:style>
  <w:style w:type="paragraph" w:customStyle="1" w:styleId="Bullet3">
    <w:name w:val="Bullet 3"/>
    <w:basedOn w:val="Normal"/>
    <w:rsid w:val="006213F4"/>
    <w:pPr>
      <w:numPr>
        <w:numId w:val="14"/>
      </w:numPr>
    </w:pPr>
  </w:style>
  <w:style w:type="paragraph" w:customStyle="1" w:styleId="Bullet4">
    <w:name w:val="Bullet 4"/>
    <w:basedOn w:val="Normal"/>
    <w:rsid w:val="006213F4"/>
    <w:pPr>
      <w:numPr>
        <w:numId w:val="15"/>
      </w:numPr>
    </w:pPr>
  </w:style>
  <w:style w:type="paragraph" w:customStyle="1" w:styleId="Dash">
    <w:name w:val="Dash"/>
    <w:basedOn w:val="Normal"/>
    <w:rsid w:val="006213F4"/>
    <w:pPr>
      <w:numPr>
        <w:numId w:val="1"/>
      </w:numPr>
    </w:pPr>
  </w:style>
  <w:style w:type="paragraph" w:customStyle="1" w:styleId="Dash1">
    <w:name w:val="Dash 1"/>
    <w:basedOn w:val="Normal"/>
    <w:rsid w:val="006213F4"/>
    <w:pPr>
      <w:numPr>
        <w:numId w:val="2"/>
      </w:numPr>
    </w:pPr>
  </w:style>
  <w:style w:type="paragraph" w:customStyle="1" w:styleId="Dash2">
    <w:name w:val="Dash 2"/>
    <w:basedOn w:val="Normal"/>
    <w:rsid w:val="006213F4"/>
    <w:pPr>
      <w:numPr>
        <w:numId w:val="3"/>
      </w:numPr>
    </w:pPr>
  </w:style>
  <w:style w:type="paragraph" w:customStyle="1" w:styleId="Dash3">
    <w:name w:val="Dash 3"/>
    <w:basedOn w:val="Normal"/>
    <w:rsid w:val="006213F4"/>
    <w:pPr>
      <w:numPr>
        <w:numId w:val="4"/>
      </w:numPr>
    </w:pPr>
  </w:style>
  <w:style w:type="paragraph" w:customStyle="1" w:styleId="Dash4">
    <w:name w:val="Dash 4"/>
    <w:basedOn w:val="Normal"/>
    <w:rsid w:val="006213F4"/>
    <w:pPr>
      <w:numPr>
        <w:numId w:val="5"/>
      </w:numPr>
    </w:pPr>
  </w:style>
  <w:style w:type="paragraph" w:customStyle="1" w:styleId="DashEqual">
    <w:name w:val="Dash Equal"/>
    <w:basedOn w:val="Dash"/>
    <w:rsid w:val="006213F4"/>
    <w:pPr>
      <w:numPr>
        <w:numId w:val="6"/>
      </w:numPr>
    </w:pPr>
  </w:style>
  <w:style w:type="paragraph" w:customStyle="1" w:styleId="DashEqual1">
    <w:name w:val="Dash Equal 1"/>
    <w:basedOn w:val="Dash1"/>
    <w:rsid w:val="006213F4"/>
    <w:pPr>
      <w:numPr>
        <w:numId w:val="7"/>
      </w:numPr>
    </w:pPr>
  </w:style>
  <w:style w:type="paragraph" w:customStyle="1" w:styleId="DashEqual2">
    <w:name w:val="Dash Equal 2"/>
    <w:basedOn w:val="Dash2"/>
    <w:rsid w:val="006213F4"/>
    <w:pPr>
      <w:numPr>
        <w:numId w:val="8"/>
      </w:numPr>
    </w:pPr>
  </w:style>
  <w:style w:type="paragraph" w:customStyle="1" w:styleId="DashEqual3">
    <w:name w:val="Dash Equal 3"/>
    <w:basedOn w:val="Dash3"/>
    <w:rsid w:val="006213F4"/>
    <w:pPr>
      <w:numPr>
        <w:numId w:val="9"/>
      </w:numPr>
    </w:pPr>
  </w:style>
  <w:style w:type="paragraph" w:customStyle="1" w:styleId="DashEqual4">
    <w:name w:val="Dash Equal 4"/>
    <w:basedOn w:val="Dash4"/>
    <w:rsid w:val="006213F4"/>
    <w:pPr>
      <w:numPr>
        <w:numId w:val="10"/>
      </w:numPr>
    </w:pPr>
  </w:style>
  <w:style w:type="character" w:customStyle="1" w:styleId="Marker">
    <w:name w:val="Marker"/>
    <w:basedOn w:val="DefaultParagraphFont"/>
    <w:rsid w:val="006213F4"/>
    <w:rPr>
      <w:color w:val="0000FF"/>
      <w:bdr w:val="none" w:sz="0" w:space="0" w:color="auto"/>
      <w:shd w:val="clear" w:color="auto" w:fill="auto"/>
    </w:rPr>
  </w:style>
  <w:style w:type="character" w:customStyle="1" w:styleId="Marker1">
    <w:name w:val="Marker1"/>
    <w:basedOn w:val="DefaultParagraphFont"/>
    <w:rsid w:val="006213F4"/>
    <w:rPr>
      <w:color w:val="008000"/>
      <w:bdr w:val="none" w:sz="0" w:space="0" w:color="auto"/>
      <w:shd w:val="clear" w:color="auto" w:fill="auto"/>
    </w:rPr>
  </w:style>
  <w:style w:type="paragraph" w:customStyle="1" w:styleId="HeadingLeft">
    <w:name w:val="Heading Left"/>
    <w:basedOn w:val="Normal"/>
    <w:next w:val="Normal"/>
    <w:rsid w:val="006213F4"/>
    <w:pPr>
      <w:spacing w:before="480"/>
      <w:outlineLvl w:val="0"/>
    </w:pPr>
    <w:rPr>
      <w:b/>
      <w:caps/>
      <w:u w:val="single"/>
    </w:rPr>
  </w:style>
  <w:style w:type="paragraph" w:customStyle="1" w:styleId="HeadingABC">
    <w:name w:val="Heading ABC"/>
    <w:basedOn w:val="HeadingLeft"/>
    <w:next w:val="Normal"/>
    <w:rsid w:val="006213F4"/>
    <w:pPr>
      <w:numPr>
        <w:numId w:val="18"/>
      </w:numPr>
    </w:pPr>
  </w:style>
  <w:style w:type="paragraph" w:customStyle="1" w:styleId="HeadingCentered">
    <w:name w:val="Heading Centered"/>
    <w:basedOn w:val="HeadingLeft"/>
    <w:next w:val="Normal"/>
    <w:rsid w:val="006213F4"/>
    <w:pPr>
      <w:jc w:val="center"/>
    </w:pPr>
  </w:style>
  <w:style w:type="paragraph" w:customStyle="1" w:styleId="HeadingIVX">
    <w:name w:val="Heading IVX"/>
    <w:basedOn w:val="HeadingLeft"/>
    <w:next w:val="Normal"/>
    <w:rsid w:val="006213F4"/>
    <w:pPr>
      <w:numPr>
        <w:numId w:val="19"/>
      </w:numPr>
    </w:pPr>
  </w:style>
  <w:style w:type="paragraph" w:customStyle="1" w:styleId="Heading123">
    <w:name w:val="Heading 123"/>
    <w:basedOn w:val="HeadingLeft"/>
    <w:next w:val="Normal"/>
    <w:rsid w:val="006213F4"/>
    <w:pPr>
      <w:numPr>
        <w:numId w:val="20"/>
      </w:numPr>
    </w:pPr>
  </w:style>
  <w:style w:type="paragraph" w:customStyle="1" w:styleId="Image">
    <w:name w:val="Image"/>
    <w:basedOn w:val="Normal"/>
    <w:qFormat/>
    <w:rsid w:val="006213F4"/>
    <w:pPr>
      <w:spacing w:after="120"/>
      <w:ind w:left="850" w:hanging="850"/>
    </w:pPr>
  </w:style>
  <w:style w:type="paragraph" w:customStyle="1" w:styleId="ImageLine">
    <w:name w:val="Image Line"/>
    <w:basedOn w:val="Normal"/>
    <w:next w:val="Normal"/>
    <w:qFormat/>
    <w:rsid w:val="006213F4"/>
    <w:pPr>
      <w:pBdr>
        <w:bottom w:val="single" w:sz="4" w:space="0" w:color="000000"/>
      </w:pBdr>
      <w:spacing w:before="360" w:after="120"/>
      <w:ind w:right="6803"/>
    </w:pPr>
    <w:rPr>
      <w:b/>
    </w:rPr>
  </w:style>
  <w:style w:type="paragraph" w:customStyle="1" w:styleId="Jardin">
    <w:name w:val="Jardin"/>
    <w:basedOn w:val="Normal"/>
    <w:rsid w:val="006213F4"/>
    <w:pPr>
      <w:spacing w:before="200"/>
      <w:jc w:val="center"/>
    </w:pPr>
  </w:style>
  <w:style w:type="paragraph" w:customStyle="1" w:styleId="NB">
    <w:name w:val="NB"/>
    <w:basedOn w:val="PointManual"/>
    <w:rsid w:val="006213F4"/>
    <w:pPr>
      <w:tabs>
        <w:tab w:val="left" w:pos="992"/>
      </w:tabs>
      <w:spacing w:before="200"/>
      <w:ind w:left="992" w:hanging="992"/>
    </w:pPr>
  </w:style>
  <w:style w:type="paragraph" w:customStyle="1" w:styleId="Remark">
    <w:name w:val="Remark"/>
    <w:basedOn w:val="Normal"/>
    <w:next w:val="Normal"/>
    <w:rsid w:val="006213F4"/>
    <w:pPr>
      <w:framePr w:wrap="around" w:hAnchor="text" w:yAlign="bottom"/>
      <w:tabs>
        <w:tab w:val="left" w:pos="567"/>
      </w:tabs>
      <w:spacing w:after="360"/>
      <w:ind w:left="567" w:hanging="567"/>
    </w:pPr>
    <w:rPr>
      <w:b/>
      <w:i/>
    </w:rPr>
  </w:style>
  <w:style w:type="paragraph" w:customStyle="1" w:styleId="Annex">
    <w:name w:val="Annex"/>
    <w:basedOn w:val="Normal"/>
    <w:next w:val="Normal"/>
    <w:rsid w:val="006213F4"/>
    <w:pPr>
      <w:jc w:val="right"/>
    </w:pPr>
    <w:rPr>
      <w:b/>
      <w:u w:val="single"/>
    </w:rPr>
  </w:style>
  <w:style w:type="paragraph" w:customStyle="1" w:styleId="CoverPageText">
    <w:name w:val="Cover Page Text"/>
    <w:basedOn w:val="Normal"/>
    <w:rsid w:val="006213F4"/>
    <w:pPr>
      <w:spacing w:before="120" w:after="120" w:line="360" w:lineRule="auto"/>
    </w:pPr>
  </w:style>
  <w:style w:type="paragraph" w:customStyle="1" w:styleId="ReplyBold">
    <w:name w:val="Reply Bold"/>
    <w:basedOn w:val="Normal"/>
    <w:next w:val="Normal"/>
    <w:rsid w:val="006213F4"/>
    <w:pPr>
      <w:spacing w:after="480"/>
      <w:contextualSpacing/>
    </w:pPr>
    <w:rPr>
      <w:b/>
    </w:rPr>
  </w:style>
  <w:style w:type="paragraph" w:customStyle="1" w:styleId="TableTitle">
    <w:name w:val="Table Title"/>
    <w:basedOn w:val="Normal"/>
    <w:next w:val="Normal"/>
    <w:qFormat/>
    <w:rsid w:val="006213F4"/>
    <w:pPr>
      <w:spacing w:before="240"/>
    </w:pPr>
    <w:rPr>
      <w:b/>
      <w:u w:val="single"/>
    </w:rPr>
  </w:style>
  <w:style w:type="table" w:styleId="TableGrid">
    <w:name w:val="Table Grid"/>
    <w:basedOn w:val="TableNormal"/>
    <w:uiPriority w:val="59"/>
    <w:rsid w:val="00741DC3"/>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41DC3"/>
    <w:rPr>
      <w:rFonts w:ascii="Tahoma" w:hAnsi="Tahoma" w:cs="Tahoma"/>
      <w:sz w:val="16"/>
      <w:szCs w:val="16"/>
    </w:rPr>
  </w:style>
  <w:style w:type="character" w:customStyle="1" w:styleId="BalloonTextChar">
    <w:name w:val="Balloon Text Char"/>
    <w:basedOn w:val="DefaultParagraphFont"/>
    <w:link w:val="BalloonText"/>
    <w:uiPriority w:val="99"/>
    <w:semiHidden/>
    <w:rsid w:val="00741DC3"/>
    <w:rPr>
      <w:rFonts w:ascii="Tahoma" w:hAnsi="Tahoma" w:cs="Tahoma"/>
      <w:sz w:val="16"/>
      <w:szCs w:val="16"/>
      <w:lang w:val="en-GB"/>
    </w:rPr>
  </w:style>
  <w:style w:type="paragraph" w:customStyle="1" w:styleId="HeaderCouncilLarge">
    <w:name w:val="Header Council Large"/>
    <w:basedOn w:val="Normal"/>
    <w:link w:val="HeaderCouncilLargeChar"/>
    <w:rsid w:val="001B060D"/>
    <w:pPr>
      <w:spacing w:after="440"/>
      <w:ind w:left="-1134" w:right="-1134"/>
    </w:pPr>
    <w:rPr>
      <w:sz w:val="2"/>
    </w:rPr>
  </w:style>
  <w:style w:type="character" w:customStyle="1" w:styleId="TechnicalBlockChar">
    <w:name w:val="Technical Block Char"/>
    <w:basedOn w:val="DefaultParagraphFont"/>
    <w:link w:val="TechnicalBlock"/>
    <w:rsid w:val="001B060D"/>
    <w:rPr>
      <w:rFonts w:ascii="Times New Roman" w:hAnsi="Times New Roman" w:cs="Times New Roman"/>
      <w:sz w:val="24"/>
      <w:lang w:val="en-GB"/>
    </w:rPr>
  </w:style>
  <w:style w:type="character" w:customStyle="1" w:styleId="HeaderCouncilLargeChar">
    <w:name w:val="Header Council Large Char"/>
    <w:basedOn w:val="TechnicalBlockChar"/>
    <w:link w:val="HeaderCouncilLarge"/>
    <w:rsid w:val="001B060D"/>
    <w:rPr>
      <w:rFonts w:ascii="Times New Roman" w:hAnsi="Times New Roman" w:cs="Times New Roman"/>
      <w:sz w:val="2"/>
      <w:lang w:val="en-GB"/>
    </w:rPr>
  </w:style>
  <w:style w:type="paragraph" w:customStyle="1" w:styleId="FooterText">
    <w:name w:val="Footer Text"/>
    <w:basedOn w:val="Normal"/>
    <w:rsid w:val="001B060D"/>
    <w:rPr>
      <w:rFonts w:eastAsia="Times New Roman"/>
      <w:szCs w:val="24"/>
    </w:rPr>
  </w:style>
  <w:style w:type="character" w:styleId="PlaceholderText">
    <w:name w:val="Placeholder Text"/>
    <w:basedOn w:val="DefaultParagraphFont"/>
    <w:uiPriority w:val="99"/>
    <w:semiHidden/>
    <w:rsid w:val="001B060D"/>
    <w:rPr>
      <w:color w:val="808080"/>
    </w:rPr>
  </w:style>
  <w:style w:type="paragraph" w:customStyle="1" w:styleId="TBEntInstit">
    <w:name w:val="TBEntInstit"/>
    <w:basedOn w:val="TechnicalBlockBase"/>
    <w:link w:val="EntInstitChar"/>
    <w:rsid w:val="00700AEB"/>
    <w:pPr>
      <w:spacing w:before="0" w:after="0" w:line="240" w:lineRule="auto"/>
      <w:ind w:left="0" w:right="0"/>
      <w:contextualSpacing/>
      <w:jc w:val="right"/>
    </w:pPr>
    <w:rPr>
      <w:rFonts w:ascii="Arial" w:hAnsi="Arial"/>
      <w:i w:val="0"/>
      <w:dstrike w:val="0"/>
      <w:color w:val="auto"/>
      <w:w w:val="100"/>
      <w:sz w:val="23"/>
      <w:u w:val="none"/>
    </w:rPr>
  </w:style>
  <w:style w:type="paragraph" w:customStyle="1" w:styleId="TBEntRefer">
    <w:name w:val="TBEntRefer"/>
    <w:basedOn w:val="TechnicalBlockBase"/>
    <w:rsid w:val="00700AEB"/>
    <w:pPr>
      <w:spacing w:before="0" w:after="0" w:line="240" w:lineRule="auto"/>
      <w:ind w:left="0" w:right="0"/>
    </w:pPr>
    <w:rPr>
      <w:rFonts w:ascii="Times New Roman" w:hAnsi="Times New Roman" w:cs="Times New Roman"/>
      <w:i w:val="0"/>
      <w:dstrike w:val="0"/>
      <w:color w:val="auto"/>
      <w:w w:val="100"/>
      <w:sz w:val="23"/>
      <w:u w:val="none"/>
    </w:rPr>
  </w:style>
  <w:style w:type="paragraph" w:customStyle="1" w:styleId="TBEntReferNew">
    <w:name w:val="TBEntReferNew"/>
    <w:basedOn w:val="TechnicalBlockBase"/>
    <w:rsid w:val="00700AEB"/>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700AEB"/>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rsid w:val="00700AEB"/>
    <w:pPr>
      <w:spacing w:before="20" w:after="0" w:line="216" w:lineRule="auto"/>
      <w:ind w:left="0" w:right="0"/>
      <w:jc w:val="right"/>
    </w:pPr>
    <w:rPr>
      <w:rFonts w:ascii="Arial" w:hAnsi="Arial"/>
      <w:b w:val="0"/>
      <w:i w:val="0"/>
      <w:dstrike w:val="0"/>
      <w:color w:val="auto"/>
      <w:w w:val="100"/>
      <w:sz w:val="23"/>
      <w:szCs w:val="23"/>
      <w:u w:val="none"/>
    </w:rPr>
  </w:style>
  <w:style w:type="paragraph" w:customStyle="1" w:styleId="TBSousEmbargo">
    <w:name w:val="TBSousEmbargo"/>
    <w:basedOn w:val="TechnicalBlockBase"/>
    <w:qFormat/>
    <w:rsid w:val="00700AEB"/>
    <w:pPr>
      <w:spacing w:before="360" w:after="360" w:line="240" w:lineRule="auto"/>
      <w:ind w:left="0" w:right="0"/>
      <w:jc w:val="center"/>
    </w:pPr>
    <w:rPr>
      <w:rFonts w:ascii="Arial" w:hAnsi="Arial"/>
      <w:i w:val="0"/>
      <w:dstrike w:val="0"/>
      <w:color w:val="auto"/>
      <w:w w:val="100"/>
      <w:sz w:val="23"/>
      <w:szCs w:val="23"/>
      <w:u w:val="double"/>
    </w:rPr>
  </w:style>
  <w:style w:type="character" w:customStyle="1" w:styleId="EntInstitChar">
    <w:name w:val="EntInstit Char"/>
    <w:basedOn w:val="DefaultParagraphFont"/>
    <w:link w:val="TBEntInstit"/>
    <w:rsid w:val="00700AEB"/>
    <w:rPr>
      <w:rFonts w:ascii="Arial" w:eastAsia="Times New Roman" w:hAnsi="Arial" w:cs="Arial"/>
      <w:b/>
      <w:sz w:val="23"/>
      <w:szCs w:val="20"/>
      <w:u w:color="606060"/>
      <w:lang w:val="en-GB" w:eastAsia="fr-BE"/>
    </w:rPr>
  </w:style>
  <w:style w:type="paragraph" w:customStyle="1" w:styleId="TBHeadingTable">
    <w:name w:val="TBHeadingTable"/>
    <w:basedOn w:val="TechnicalBlockBase"/>
    <w:rsid w:val="00700AEB"/>
    <w:pPr>
      <w:widowControl/>
      <w:spacing w:before="0" w:after="80" w:line="240" w:lineRule="auto"/>
      <w:ind w:left="0" w:right="0"/>
      <w:jc w:val="center"/>
    </w:pPr>
    <w:rPr>
      <w:rFonts w:ascii="Arial" w:hAnsi="Arial"/>
      <w:i w:val="0"/>
      <w:dstrike w:val="0"/>
      <w:color w:val="auto"/>
      <w:w w:val="100"/>
      <w:sz w:val="23"/>
      <w:u w:val="none"/>
    </w:rPr>
  </w:style>
  <w:style w:type="paragraph" w:customStyle="1" w:styleId="TBTableText">
    <w:name w:val="TBTableText"/>
    <w:basedOn w:val="TechnicalBlockBase"/>
    <w:qFormat/>
    <w:rsid w:val="00700AEB"/>
    <w:pPr>
      <w:widowControl/>
      <w:spacing w:before="40" w:after="80" w:line="240" w:lineRule="auto"/>
      <w:ind w:left="0" w:right="0"/>
      <w:jc w:val="center"/>
    </w:pPr>
    <w:rPr>
      <w:rFonts w:ascii="Arial" w:hAnsi="Arial"/>
      <w:b w:val="0"/>
      <w:i w:val="0"/>
      <w:dstrike w:val="0"/>
      <w:color w:val="auto"/>
      <w:w w:val="100"/>
      <w:sz w:val="23"/>
      <w:u w:val="none"/>
    </w:rPr>
  </w:style>
  <w:style w:type="paragraph" w:customStyle="1" w:styleId="TechnicalBlockBase">
    <w:name w:val="TechnicalBlockBase"/>
    <w:link w:val="TechnicalBlockBaseChar"/>
    <w:rsid w:val="00700AEB"/>
    <w:pPr>
      <w:widowControl w:val="0"/>
      <w:spacing w:before="140" w:after="140" w:line="185" w:lineRule="auto"/>
      <w:ind w:left="260" w:right="260"/>
    </w:pPr>
    <w:rPr>
      <w:rFonts w:ascii="Arial New Roman" w:eastAsia="Times New Roman" w:hAnsi="Arial New Roman" w:cs="Arial"/>
      <w:b/>
      <w:i/>
      <w:dstrike/>
      <w:color w:val="606060"/>
      <w:w w:val="98"/>
      <w:sz w:val="10"/>
      <w:szCs w:val="20"/>
      <w:u w:val="words" w:color="606060"/>
      <w:lang w:val="en-GB" w:eastAsia="fr-BE"/>
    </w:rPr>
  </w:style>
  <w:style w:type="character" w:customStyle="1" w:styleId="TechnicalBlockBaseChar">
    <w:name w:val="TechnicalBlockBase Char"/>
    <w:basedOn w:val="EntInstitChar"/>
    <w:link w:val="TechnicalBlockBase"/>
    <w:rsid w:val="00700AEB"/>
    <w:rPr>
      <w:rFonts w:ascii="Arial New Roman" w:eastAsia="Times New Roman" w:hAnsi="Arial New Roman" w:cs="Arial"/>
      <w:b/>
      <w:i/>
      <w:dstrike/>
      <w:color w:val="606060"/>
      <w:w w:val="98"/>
      <w:sz w:val="10"/>
      <w:szCs w:val="20"/>
      <w:u w:val="words" w:color="606060"/>
      <w:lang w:val="en-GB" w:eastAsia="fr-BE"/>
    </w:rPr>
  </w:style>
  <w:style w:type="paragraph" w:customStyle="1" w:styleId="TBDistrbMarkers">
    <w:name w:val="TBDistrbMarkers"/>
    <w:basedOn w:val="TBNormalTechnicalBlock"/>
    <w:qFormat/>
    <w:rsid w:val="00700AEB"/>
    <w:pPr>
      <w:tabs>
        <w:tab w:val="right" w:pos="3260"/>
        <w:tab w:val="right" w:pos="5528"/>
      </w:tabs>
      <w:spacing w:before="0" w:line="240" w:lineRule="auto"/>
    </w:pPr>
    <w:rPr>
      <w:i/>
      <w:iCs/>
    </w:rPr>
  </w:style>
  <w:style w:type="paragraph" w:styleId="ListParagraph">
    <w:name w:val="List Paragraph"/>
    <w:aliases w:val="Listaszerű bekezdés1,List Paragraph à moi,Dot pt,F5 List Paragraph,Numbered Para 1,No Spacing1,List Paragraph Char Char Char,Indicator Text,Bullet Points,MAIN CONTENT,IFCL - List Paragraph,List Paragraph12,OBC Bullet,LISTA"/>
    <w:basedOn w:val="Normal"/>
    <w:link w:val="ListParagraphChar"/>
    <w:uiPriority w:val="34"/>
    <w:qFormat/>
    <w:rsid w:val="00EA45B3"/>
    <w:pPr>
      <w:spacing w:line="360" w:lineRule="auto"/>
      <w:ind w:left="720"/>
    </w:pPr>
    <w:rPr>
      <w:szCs w:val="24"/>
      <w:lang w:eastAsia="fr-BE"/>
    </w:rPr>
  </w:style>
  <w:style w:type="table" w:customStyle="1" w:styleId="TableGrid302">
    <w:name w:val="Table Grid302"/>
    <w:basedOn w:val="TableNormal"/>
    <w:next w:val="TableGrid"/>
    <w:uiPriority w:val="59"/>
    <w:rsid w:val="00EA45B3"/>
    <w:pPr>
      <w:spacing w:after="0" w:line="240" w:lineRule="auto"/>
    </w:pPr>
    <w:rPr>
      <w:rFonts w:ascii="Times New Roman" w:eastAsia="Calibri" w:hAnsi="Times New Roman" w:cs="Times New Roman"/>
      <w:sz w:val="24"/>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Listaszerű bekezdés1 Char,List Paragraph à moi Char,Dot pt Char,F5 List Paragraph Char,Numbered Para 1 Char,No Spacing1 Char,List Paragraph Char Char Char Char,Indicator Text Char,Bullet Points Char,MAIN CONTENT Char,OBC Bullet Char"/>
    <w:link w:val="ListParagraph"/>
    <w:uiPriority w:val="34"/>
    <w:qFormat/>
    <w:locked/>
    <w:rsid w:val="00010AB5"/>
    <w:rPr>
      <w:rFonts w:ascii="Times New Roman" w:hAnsi="Times New Roman" w:cs="Times New Roman"/>
      <w:sz w:val="24"/>
      <w:szCs w:val="24"/>
      <w:lang w:val="en-GB" w:eastAsia="fr-BE"/>
    </w:rPr>
  </w:style>
  <w:style w:type="table" w:customStyle="1" w:styleId="TableGrid21">
    <w:name w:val="Table Grid21"/>
    <w:basedOn w:val="TableNormal"/>
    <w:next w:val="TableGrid"/>
    <w:uiPriority w:val="59"/>
    <w:rsid w:val="00010AB5"/>
    <w:pPr>
      <w:spacing w:after="0" w:line="240" w:lineRule="auto"/>
    </w:pPr>
    <w:rPr>
      <w:rFonts w:ascii="Times New Roman" w:eastAsia="Calibri" w:hAnsi="Times New Roman" w:cs="Times New Roman"/>
      <w:sz w:val="24"/>
      <w:szCs w:val="20"/>
    </w:rPr>
    <w:tblPr/>
  </w:style>
  <w:style w:type="paragraph" w:styleId="Revision">
    <w:name w:val="Revision"/>
    <w:hidden/>
    <w:uiPriority w:val="99"/>
    <w:semiHidden/>
    <w:rsid w:val="008703B5"/>
    <w:pPr>
      <w:spacing w:after="0" w:line="240" w:lineRule="auto"/>
    </w:pPr>
    <w:rPr>
      <w:rFonts w:ascii="Times New Roman" w:hAnsi="Times New Roman" w:cs="Times New Roman"/>
      <w:sz w:val="24"/>
      <w:lang w:val="en-GB"/>
    </w:rPr>
  </w:style>
  <w:style w:type="character" w:styleId="CommentReference">
    <w:name w:val="annotation reference"/>
    <w:basedOn w:val="DefaultParagraphFont"/>
    <w:uiPriority w:val="99"/>
    <w:semiHidden/>
    <w:unhideWhenUsed/>
    <w:rsid w:val="007C4753"/>
    <w:rPr>
      <w:sz w:val="16"/>
      <w:szCs w:val="16"/>
    </w:rPr>
  </w:style>
  <w:style w:type="paragraph" w:styleId="CommentText">
    <w:name w:val="annotation text"/>
    <w:basedOn w:val="Normal"/>
    <w:link w:val="CommentTextChar"/>
    <w:uiPriority w:val="99"/>
    <w:unhideWhenUsed/>
    <w:rsid w:val="007C4753"/>
    <w:rPr>
      <w:sz w:val="20"/>
      <w:szCs w:val="20"/>
    </w:rPr>
  </w:style>
  <w:style w:type="character" w:customStyle="1" w:styleId="CommentTextChar">
    <w:name w:val="Comment Text Char"/>
    <w:basedOn w:val="DefaultParagraphFont"/>
    <w:link w:val="CommentText"/>
    <w:uiPriority w:val="99"/>
    <w:rsid w:val="007C4753"/>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7C4753"/>
    <w:rPr>
      <w:b/>
      <w:bCs/>
    </w:rPr>
  </w:style>
  <w:style w:type="character" w:customStyle="1" w:styleId="CommentSubjectChar">
    <w:name w:val="Comment Subject Char"/>
    <w:basedOn w:val="CommentTextChar"/>
    <w:link w:val="CommentSubject"/>
    <w:uiPriority w:val="99"/>
    <w:semiHidden/>
    <w:rsid w:val="007C4753"/>
    <w:rPr>
      <w:rFonts w:ascii="Times New Roman" w:hAnsi="Times New Roman" w:cs="Times New Roman"/>
      <w:b/>
      <w:bCs/>
      <w:sz w:val="20"/>
      <w:szCs w:val="20"/>
      <w:lang w:val="en-GB"/>
    </w:rPr>
  </w:style>
  <w:style w:type="character" w:customStyle="1" w:styleId="PointManualChar">
    <w:name w:val="Point Manual Char"/>
    <w:link w:val="PointManual"/>
    <w:locked/>
    <w:rsid w:val="00BF39A8"/>
    <w:rPr>
      <w:rFonts w:ascii="Times New Roman" w:hAnsi="Times New Roman" w:cs="Times New Roman"/>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0728482">
      <w:bodyDiv w:val="1"/>
      <w:marLeft w:val="0"/>
      <w:marRight w:val="0"/>
      <w:marTop w:val="0"/>
      <w:marBottom w:val="0"/>
      <w:divBdr>
        <w:top w:val="none" w:sz="0" w:space="0" w:color="auto"/>
        <w:left w:val="none" w:sz="0" w:space="0" w:color="auto"/>
        <w:bottom w:val="none" w:sz="0" w:space="0" w:color="auto"/>
        <w:right w:val="none" w:sz="0" w:space="0" w:color="auto"/>
      </w:divBdr>
    </w:div>
    <w:div w:id="1871994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bin"/><Relationship Id="rId18" Type="http://schemas.openxmlformats.org/officeDocument/2006/relationships/header" Target="header2.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image" Target="media/image2.bin"/><Relationship Id="rId17" Type="http://schemas.openxmlformats.org/officeDocument/2006/relationships/header" Target="header1.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bin"/><Relationship Id="rId24" Type="http://schemas.openxmlformats.org/officeDocument/2006/relationships/footer" Target="footer4.xml"/><Relationship Id="rId5" Type="http://schemas.openxmlformats.org/officeDocument/2006/relationships/numbering" Target="numbering.xml"/><Relationship Id="rId15" Type="http://schemas.openxmlformats.org/officeDocument/2006/relationships/image" Target="cid:image002.png@01DCC8C3.2EDFA960" TargetMode="External"/><Relationship Id="rId23" Type="http://schemas.openxmlformats.org/officeDocument/2006/relationships/header" Target="header4.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gif"/><Relationship Id="rId22"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DocuWrite\DW_AGENDA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A35A70D7A9DA44587CF3FC6B64A4D5A" ma:contentTypeVersion="0" ma:contentTypeDescription="Create a new document." ma:contentTypeScope="" ma:versionID="98fa55e05d87d4e941f420ff2851c5be">
  <xsd:schema xmlns:xsd="http://www.w3.org/2001/XMLSchema" xmlns:xs="http://www.w3.org/2001/XMLSchema" xmlns:p="http://schemas.microsoft.com/office/2006/metadata/properties" targetNamespace="http://schemas.microsoft.com/office/2006/metadata/properties" ma:root="true" ma:fieldsID="6ff03dde4259c08ff71d8d05c94e2e9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2466E6D-505D-4573-A1BF-184BA5DB3A19}">
  <ds:schemaRefs>
    <ds:schemaRef ds:uri="http://schemas.openxmlformats.org/officeDocument/2006/bibliography"/>
  </ds:schemaRefs>
</ds:datastoreItem>
</file>

<file path=customXml/itemProps2.xml><?xml version="1.0" encoding="utf-8"?>
<ds:datastoreItem xmlns:ds="http://schemas.openxmlformats.org/officeDocument/2006/customXml" ds:itemID="{1CED7E02-8192-4DB6-BDC4-E236F2F652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5C347FAB-3D0B-4E23-B282-554D6A53DDF8}">
  <ds:schemaRefs>
    <ds:schemaRef ds:uri="http://purl.org/dc/terms/"/>
    <ds:schemaRef ds:uri="http://purl.org/dc/dcmitype/"/>
    <ds:schemaRef ds:uri="http://schemas.microsoft.com/office/2006/documentManagement/types"/>
    <ds:schemaRef ds:uri="http://schemas.microsoft.com/office/2006/metadata/properties"/>
    <ds:schemaRef ds:uri="http://schemas.openxmlformats.org/package/2006/metadata/core-properties"/>
    <ds:schemaRef ds:uri="http://purl.org/dc/elements/1.1/"/>
    <ds:schemaRef ds:uri="http://schemas.microsoft.com/office/infopath/2007/PartnerControls"/>
    <ds:schemaRef ds:uri="http://www.w3.org/XML/1998/namespace"/>
  </ds:schemaRefs>
</ds:datastoreItem>
</file>

<file path=customXml/itemProps4.xml><?xml version="1.0" encoding="utf-8"?>
<ds:datastoreItem xmlns:ds="http://schemas.openxmlformats.org/officeDocument/2006/customXml" ds:itemID="{9017758E-94E1-4396-9010-5F1FC8B0E06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DW_AGENDA2.dotm</Template>
  <TotalTime>1</TotalTime>
  <Pages>5</Pages>
  <Words>795</Words>
  <Characters>4535</Characters>
  <Application>Microsoft Office Word</Application>
  <DocSecurity>0</DocSecurity>
  <Lines>174</Lines>
  <Paragraphs>95</Paragraphs>
  <ScaleCrop>false</ScaleCrop>
  <Company/>
  <LinksUpToDate>false</LinksUpToDate>
  <CharactersWithSpaces>5235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CALENKO Ludmila</dc:creator>
  <cp:keywords/>
  <dc:description/>
  <cp:lastModifiedBy>CALENKO Ludmila</cp:lastModifiedBy>
  <cp:revision>6</cp:revision>
  <dcterms:created xsi:type="dcterms:W3CDTF">2026-05-19T08:32:00Z</dcterms:created>
  <dcterms:modified xsi:type="dcterms:W3CDTF">2026-05-19T08:33:00Z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f60b174-6478-47f9-866e-33f097bb6603_Enabled">
    <vt:lpwstr>true</vt:lpwstr>
  </property>
  <property fmtid="{D5CDD505-2E9C-101B-9397-08002B2CF9AE}" pid="3" name="MSIP_Label_af60b174-6478-47f9-866e-33f097bb6603_SetDate">
    <vt:lpwstr>2024-06-19T11:27:29Z</vt:lpwstr>
  </property>
  <property fmtid="{D5CDD505-2E9C-101B-9397-08002B2CF9AE}" pid="4" name="MSIP_Label_af60b174-6478-47f9-866e-33f097bb6603_Method">
    <vt:lpwstr>Privileged</vt:lpwstr>
  </property>
  <property fmtid="{D5CDD505-2E9C-101B-9397-08002B2CF9AE}" pid="5" name="MSIP_Label_af60b174-6478-47f9-866e-33f097bb6603_Name">
    <vt:lpwstr>GSCEU - PUBLIC Label</vt:lpwstr>
  </property>
  <property fmtid="{D5CDD505-2E9C-101B-9397-08002B2CF9AE}" pid="6" name="MSIP_Label_af60b174-6478-47f9-866e-33f097bb6603_SiteId">
    <vt:lpwstr>03ad1c97-0a4d-4e82-8f93-27291a6a0767</vt:lpwstr>
  </property>
  <property fmtid="{D5CDD505-2E9C-101B-9397-08002B2CF9AE}" pid="7" name="MSIP_Label_af60b174-6478-47f9-866e-33f097bb6603_ActionId">
    <vt:lpwstr>e13bdf41-805a-4655-9635-12984dd0ea10</vt:lpwstr>
  </property>
  <property fmtid="{D5CDD505-2E9C-101B-9397-08002B2CF9AE}" pid="8" name="MSIP_Label_af60b174-6478-47f9-866e-33f097bb6603_ContentBits">
    <vt:lpwstr>0</vt:lpwstr>
  </property>
</Properties>
</file>