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1636143372"/>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23470E" w:rsidRPr="0056157B" w14:paraId="14933EC1" w14:textId="77777777" w:rsidTr="001B4E46">
            <w:trPr>
              <w:cantSplit/>
              <w:trHeight w:val="510"/>
              <w:jc w:val="center"/>
            </w:trPr>
            <w:tc>
              <w:tcPr>
                <w:tcW w:w="11317" w:type="dxa"/>
                <w:gridSpan w:val="6"/>
                <w:vAlign w:val="bottom"/>
              </w:tcPr>
              <w:p w14:paraId="316897C5" w14:textId="2F3B5ED1" w:rsidR="0023470E" w:rsidRPr="0056157B" w:rsidRDefault="0023470E" w:rsidP="00634DC7">
                <w:pPr>
                  <w:pStyle w:val="TBNormalTechnicalBlock"/>
                </w:pPr>
              </w:p>
            </w:tc>
          </w:tr>
          <w:tr w:rsidR="0023470E" w:rsidRPr="0056157B" w14:paraId="05B0CB78" w14:textId="77777777" w:rsidTr="00FA42B9">
            <w:trPr>
              <w:cantSplit/>
              <w:trHeight w:val="567"/>
              <w:jc w:val="center"/>
            </w:trPr>
            <w:tc>
              <w:tcPr>
                <w:tcW w:w="1806" w:type="dxa"/>
                <w:gridSpan w:val="2"/>
                <w:vAlign w:val="bottom"/>
              </w:tcPr>
              <w:p w14:paraId="6FDB31F3" w14:textId="77777777" w:rsidR="0023470E" w:rsidRPr="0056157B" w:rsidRDefault="0023470E" w:rsidP="00EB10A0">
                <w:pPr>
                  <w:pStyle w:val="TBEntInstit"/>
                  <w:spacing w:after="60"/>
                </w:pPr>
                <w:r w:rsidRPr="006C5D93">
                  <w:rPr>
                    <w:noProof/>
                  </w:rPr>
                  <w:drawing>
                    <wp:inline distT="0" distB="0" distL="0" distR="0" wp14:anchorId="762D1D39" wp14:editId="3BC7140F">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47182E30" w14:textId="77777777" w:rsidR="0023470E" w:rsidRPr="0056157B" w:rsidRDefault="0023470E" w:rsidP="0001269D">
                <w:pPr>
                  <w:pStyle w:val="TBInstitution"/>
                </w:pPr>
                <w:r>
                  <w:t>Consiliul</w:t>
                </w:r>
                <w:r>
                  <w:br/>
                  <w:t>Uniunii Europene</w:t>
                </w:r>
              </w:p>
            </w:tc>
          </w:tr>
          <w:tr w:rsidR="0023470E" w:rsidRPr="00B84B6D" w14:paraId="6CDAF641" w14:textId="77777777" w:rsidTr="00F14284">
            <w:trPr>
              <w:gridBefore w:val="1"/>
              <w:gridAfter w:val="1"/>
              <w:wBefore w:w="849" w:type="dxa"/>
              <w:wAfter w:w="849" w:type="dxa"/>
              <w:cantSplit/>
              <w:trHeight w:val="837"/>
              <w:jc w:val="center"/>
            </w:trPr>
            <w:tc>
              <w:tcPr>
                <w:tcW w:w="3810" w:type="dxa"/>
                <w:gridSpan w:val="2"/>
                <w:vAlign w:val="center"/>
              </w:tcPr>
              <w:p w14:paraId="6A7A80E0" w14:textId="77777777" w:rsidR="0023470E" w:rsidRPr="0056157B" w:rsidRDefault="0023470E" w:rsidP="00512AC5">
                <w:pPr>
                  <w:pStyle w:val="TBEntReferNew"/>
                </w:pPr>
              </w:p>
            </w:tc>
            <w:tc>
              <w:tcPr>
                <w:tcW w:w="281" w:type="dxa"/>
                <w:vMerge w:val="restart"/>
                <w:vAlign w:val="bottom"/>
              </w:tcPr>
              <w:p w14:paraId="78AEF9BF" w14:textId="77777777" w:rsidR="0023470E" w:rsidRPr="0056157B" w:rsidRDefault="0023470E" w:rsidP="00F14284">
                <w:pPr>
                  <w:jc w:val="right"/>
                  <w:rPr>
                    <w:b/>
                    <w:szCs w:val="23"/>
                  </w:rPr>
                </w:pPr>
              </w:p>
            </w:tc>
            <w:tc>
              <w:tcPr>
                <w:tcW w:w="5528" w:type="dxa"/>
                <w:vMerge w:val="restart"/>
              </w:tcPr>
              <w:p w14:paraId="6BB01590" w14:textId="77777777" w:rsidR="0023470E" w:rsidRPr="0056157B" w:rsidRDefault="0023470E" w:rsidP="00233A0E">
                <w:pPr>
                  <w:pStyle w:val="TBNormalTechnicalBlock"/>
                  <w:rPr>
                    <w:b/>
                  </w:rPr>
                </w:pPr>
              </w:p>
              <w:p w14:paraId="5D3814D8" w14:textId="77777777" w:rsidR="0023470E" w:rsidRDefault="0023470E" w:rsidP="00C60C67">
                <w:pPr>
                  <w:pStyle w:val="TBNormalTechnicalBlock"/>
                  <w:tabs>
                    <w:tab w:val="right" w:pos="2840"/>
                    <w:tab w:val="right" w:pos="4821"/>
                  </w:tabs>
                </w:pPr>
                <w:r>
                  <w:t>Bruxelles, 2 iunie 2026</w:t>
                </w:r>
              </w:p>
              <w:p w14:paraId="4B849316" w14:textId="77777777" w:rsidR="0023470E" w:rsidRPr="0019440B" w:rsidRDefault="0023470E" w:rsidP="00C60C67">
                <w:pPr>
                  <w:pStyle w:val="TBNormalTechnicalBlock"/>
                  <w:tabs>
                    <w:tab w:val="right" w:pos="2840"/>
                    <w:tab w:val="right" w:pos="4821"/>
                  </w:tabs>
                </w:pPr>
                <w:r>
                  <w:t>(OR. en</w:t>
                </w:r>
                <w:r w:rsidRPr="0019440B">
                  <w:t>)</w:t>
                </w:r>
              </w:p>
              <w:p w14:paraId="380B8D0F" w14:textId="77777777" w:rsidR="0023470E" w:rsidRPr="0019440B" w:rsidRDefault="0023470E" w:rsidP="00233A0E">
                <w:pPr>
                  <w:pStyle w:val="TBNormalTechnicalBlock"/>
                </w:pPr>
              </w:p>
              <w:p w14:paraId="2E2F38AA" w14:textId="77777777" w:rsidR="0023470E" w:rsidRDefault="0023470E" w:rsidP="00233A0E">
                <w:pPr>
                  <w:pStyle w:val="TBNormalTechnicalBlock"/>
                </w:pPr>
                <w:r>
                  <w:t>9623</w:t>
                </w:r>
                <w:r w:rsidRPr="0056157B">
                  <w:t>/</w:t>
                </w:r>
                <w:r>
                  <w:t>26</w:t>
                </w:r>
              </w:p>
              <w:p w14:paraId="649D9EC8" w14:textId="77777777" w:rsidR="0023470E" w:rsidRDefault="0023470E">
                <w:pPr>
                  <w:pStyle w:val="TBNormalTechnicalBlock"/>
                  <w:tabs>
                    <w:tab w:val="right" w:pos="3268"/>
                    <w:tab w:val="right" w:pos="5522"/>
                  </w:tabs>
                  <w:spacing w:before="0" w:line="240" w:lineRule="auto"/>
                </w:pPr>
                <w:r>
                  <w:t>PV CONS 30</w:t>
                </w:r>
              </w:p>
              <w:p w14:paraId="0DE1545F" w14:textId="77777777" w:rsidR="0023470E" w:rsidRDefault="0023470E">
                <w:pPr>
                  <w:pStyle w:val="TBNormalTechnicalBlock"/>
                  <w:tabs>
                    <w:tab w:val="right" w:pos="3268"/>
                    <w:tab w:val="right" w:pos="5522"/>
                  </w:tabs>
                  <w:spacing w:before="0" w:line="240" w:lineRule="auto"/>
                </w:pPr>
                <w:r>
                  <w:t>RELEX 701</w:t>
                </w:r>
              </w:p>
              <w:p w14:paraId="186E81B4" w14:textId="77777777" w:rsidR="0023470E" w:rsidRPr="007C5B64" w:rsidRDefault="0023470E" w:rsidP="007C5B64">
                <w:pPr>
                  <w:pStyle w:val="TBDistrbMarkers"/>
                  <w:rPr>
                    <w:sz w:val="4"/>
                    <w:szCs w:val="4"/>
                  </w:rPr>
                </w:pPr>
              </w:p>
              <w:p w14:paraId="62728AEA" w14:textId="77777777" w:rsidR="0023470E" w:rsidRPr="009E0BE9" w:rsidRDefault="0023470E" w:rsidP="00CD4D38">
                <w:pPr>
                  <w:pStyle w:val="TBDistrbMarkers"/>
                </w:pPr>
                <w:r>
                  <w:t>PARLNAT</w:t>
                </w:r>
              </w:p>
              <w:p w14:paraId="5F481982" w14:textId="77777777" w:rsidR="0023470E" w:rsidRPr="009E0BE9" w:rsidRDefault="0023470E" w:rsidP="00233A0E">
                <w:pPr>
                  <w:pStyle w:val="TBNormalTechnicalBlock"/>
                </w:pPr>
              </w:p>
              <w:p w14:paraId="6C077CA5" w14:textId="77777777" w:rsidR="0023470E" w:rsidRPr="009E0BE9" w:rsidRDefault="0023470E" w:rsidP="00233A0E">
                <w:pPr>
                  <w:pStyle w:val="TBNormalTechnicalBlock"/>
                </w:pPr>
              </w:p>
              <w:p w14:paraId="7645BFC6" w14:textId="77777777" w:rsidR="0023470E" w:rsidRPr="009E0BE9" w:rsidRDefault="0023470E" w:rsidP="00DE1A2F">
                <w:pPr>
                  <w:pStyle w:val="TBNormalTechnicalBlock"/>
                  <w:tabs>
                    <w:tab w:val="right" w:pos="2840"/>
                    <w:tab w:val="right" w:pos="4821"/>
                  </w:tabs>
                </w:pPr>
              </w:p>
            </w:tc>
          </w:tr>
          <w:tr w:rsidR="0023470E" w:rsidRPr="00ED0749" w14:paraId="207DC332" w14:textId="77777777" w:rsidTr="00FA42B9">
            <w:trPr>
              <w:gridBefore w:val="1"/>
              <w:gridAfter w:val="1"/>
              <w:wBefore w:w="849" w:type="dxa"/>
              <w:wAfter w:w="849" w:type="dxa"/>
              <w:cantSplit/>
              <w:trHeight w:val="997"/>
              <w:jc w:val="center"/>
            </w:trPr>
            <w:tc>
              <w:tcPr>
                <w:tcW w:w="3810" w:type="dxa"/>
                <w:gridSpan w:val="2"/>
                <w:vAlign w:val="center"/>
              </w:tcPr>
              <w:p w14:paraId="27260809" w14:textId="77777777" w:rsidR="0023470E" w:rsidRPr="00ED0749" w:rsidRDefault="0023470E" w:rsidP="00AE0965">
                <w:pPr>
                  <w:pStyle w:val="TBSousEmbargo"/>
                </w:pPr>
              </w:p>
            </w:tc>
            <w:tc>
              <w:tcPr>
                <w:tcW w:w="281" w:type="dxa"/>
                <w:vMerge/>
                <w:vAlign w:val="center"/>
              </w:tcPr>
              <w:p w14:paraId="790F14D0" w14:textId="77777777" w:rsidR="0023470E" w:rsidRPr="00ED0749" w:rsidRDefault="0023470E" w:rsidP="00C205CF">
                <w:pPr>
                  <w:rPr>
                    <w:b/>
                    <w:szCs w:val="23"/>
                  </w:rPr>
                </w:pPr>
              </w:p>
            </w:tc>
            <w:tc>
              <w:tcPr>
                <w:tcW w:w="5528" w:type="dxa"/>
                <w:vMerge/>
              </w:tcPr>
              <w:p w14:paraId="529E5DB5" w14:textId="77777777" w:rsidR="0023470E" w:rsidRPr="00ED0749" w:rsidRDefault="0023470E">
                <w:pPr>
                  <w:pStyle w:val="TBEntRefer"/>
                  <w:rPr>
                    <w:szCs w:val="23"/>
                  </w:rPr>
                </w:pPr>
              </w:p>
            </w:tc>
          </w:tr>
        </w:tbl>
        <w:p w14:paraId="13B611DC" w14:textId="77777777" w:rsidR="0023470E" w:rsidRPr="00ED0749" w:rsidRDefault="0023470E" w:rsidP="00DF1147">
          <w:pPr>
            <w:pStyle w:val="TBEntRefer"/>
            <w:rPr>
              <w:sz w:val="2"/>
              <w:szCs w:val="2"/>
            </w:rPr>
          </w:pPr>
        </w:p>
        <w:p w14:paraId="4AD7DD58" w14:textId="77777777" w:rsidR="0023470E" w:rsidRPr="00DD01AC" w:rsidRDefault="0023470E"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23470E" w:rsidRPr="00133225" w14:paraId="54520FBE" w14:textId="77777777" w:rsidTr="001E5BC3">
            <w:trPr>
              <w:jc w:val="center"/>
            </w:trPr>
            <w:tc>
              <w:tcPr>
                <w:tcW w:w="9645" w:type="dxa"/>
              </w:tcPr>
              <w:p w14:paraId="56534A31" w14:textId="77777777" w:rsidR="0023470E" w:rsidRPr="00C4351E" w:rsidRDefault="0023470E" w:rsidP="00C728BF">
                <w:pPr>
                  <w:pStyle w:val="TBHeadingTable"/>
                </w:pPr>
                <w:r>
                  <w:t>PROIECT DE PROCES-VERBAL</w:t>
                </w:r>
              </w:p>
            </w:tc>
          </w:tr>
          <w:tr w:rsidR="0023470E" w:rsidRPr="007D53AD" w14:paraId="17D48A54" w14:textId="77777777" w:rsidTr="001E5BC3">
            <w:trPr>
              <w:jc w:val="center"/>
            </w:trPr>
            <w:tc>
              <w:tcPr>
                <w:tcW w:w="9645" w:type="dxa"/>
              </w:tcPr>
              <w:p w14:paraId="6B32D2F9" w14:textId="77777777" w:rsidR="0023470E" w:rsidRPr="007D53AD" w:rsidRDefault="0023470E" w:rsidP="006368AC">
                <w:pPr>
                  <w:pStyle w:val="TBTableText"/>
                </w:pPr>
                <w:r>
                  <w:t>CONSILIUL UNIUNII EUROPENE</w:t>
                </w:r>
                <w:r>
                  <w:br/>
                  <w:t>(Afaceri Externe/Comerț)</w:t>
                </w:r>
              </w:p>
            </w:tc>
          </w:tr>
          <w:tr w:rsidR="0023470E" w:rsidRPr="007D53AD" w14:paraId="4B147445" w14:textId="77777777" w:rsidTr="001E5BC3">
            <w:trPr>
              <w:jc w:val="center"/>
            </w:trPr>
            <w:tc>
              <w:tcPr>
                <w:tcW w:w="9645" w:type="dxa"/>
              </w:tcPr>
              <w:p w14:paraId="4FCB7355" w14:textId="77777777" w:rsidR="0023470E" w:rsidRPr="006368AC" w:rsidRDefault="0023470E" w:rsidP="00E60AAC">
                <w:pPr>
                  <w:pStyle w:val="TBTableText"/>
                </w:pPr>
                <w:r>
                  <w:t>22 mai 2026</w:t>
                </w:r>
              </w:p>
            </w:tc>
          </w:tr>
        </w:tbl>
        <w:p w14:paraId="6ABD6696" w14:textId="77777777" w:rsidR="0023470E" w:rsidRPr="008C6FD6" w:rsidRDefault="0023470E"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D5A85" w:rsidRPr="00EA6218" w14:paraId="2818BBF2" w14:textId="77777777" w:rsidTr="003D5A85">
        <w:tc>
          <w:tcPr>
            <w:tcW w:w="567" w:type="dxa"/>
            <w:tcMar>
              <w:right w:w="0" w:type="dxa"/>
            </w:tcMar>
          </w:tcPr>
          <w:p w14:paraId="1ABF56B1" w14:textId="77777777" w:rsidR="003D5A85" w:rsidRPr="00EA6218" w:rsidRDefault="003D5A85" w:rsidP="00DB220C">
            <w:pPr>
              <w:pStyle w:val="PointManual"/>
              <w:pageBreakBefore/>
            </w:pPr>
            <w:bookmarkStart w:id="1" w:name="DQC_RangeToBeChecked"/>
            <w:r w:rsidRPr="00EA6218">
              <w:lastRenderedPageBreak/>
              <w:t>1.</w:t>
            </w:r>
          </w:p>
        </w:tc>
        <w:tc>
          <w:tcPr>
            <w:tcW w:w="6463" w:type="dxa"/>
            <w:tcMar>
              <w:top w:w="284" w:type="dxa"/>
              <w:left w:w="113" w:type="dxa"/>
              <w:bottom w:w="0" w:type="dxa"/>
              <w:right w:w="113" w:type="dxa"/>
            </w:tcMar>
            <w:hideMark/>
          </w:tcPr>
          <w:p w14:paraId="396D8424" w14:textId="77777777" w:rsidR="003D5A85" w:rsidRPr="00EA6218" w:rsidRDefault="003D5A85" w:rsidP="00CB73C2">
            <w:pPr>
              <w:rPr>
                <w:b/>
                <w:bCs/>
              </w:rPr>
            </w:pPr>
            <w:r w:rsidRPr="00EA6218">
              <w:rPr>
                <w:b/>
              </w:rPr>
              <w:t>Adoptarea ordinii de zi</w:t>
            </w:r>
          </w:p>
        </w:tc>
        <w:tc>
          <w:tcPr>
            <w:tcW w:w="737" w:type="dxa"/>
            <w:tcMar>
              <w:top w:w="284" w:type="dxa"/>
              <w:left w:w="28" w:type="dxa"/>
              <w:bottom w:w="0" w:type="dxa"/>
              <w:right w:w="113" w:type="dxa"/>
            </w:tcMar>
          </w:tcPr>
          <w:p w14:paraId="397329A0" w14:textId="77777777" w:rsidR="003D5A85" w:rsidRPr="00EA6218" w:rsidRDefault="003D5A85" w:rsidP="00CB73C2">
            <w:pPr>
              <w:pStyle w:val="NormalRight"/>
            </w:pPr>
          </w:p>
        </w:tc>
        <w:tc>
          <w:tcPr>
            <w:tcW w:w="2098" w:type="dxa"/>
            <w:tcMar>
              <w:top w:w="284" w:type="dxa"/>
              <w:left w:w="113" w:type="dxa"/>
              <w:bottom w:w="0" w:type="dxa"/>
              <w:right w:w="0" w:type="dxa"/>
            </w:tcMar>
          </w:tcPr>
          <w:p w14:paraId="1210C315" w14:textId="77777777" w:rsidR="003D5A85" w:rsidRPr="00EA6218" w:rsidRDefault="003D5A85" w:rsidP="00CB73C2"/>
        </w:tc>
      </w:tr>
      <w:tr w:rsidR="009F2002" w:rsidRPr="00EA6218" w14:paraId="5B98442A" w14:textId="77777777" w:rsidTr="00535D12">
        <w:tc>
          <w:tcPr>
            <w:tcW w:w="567" w:type="dxa"/>
            <w:tcMar>
              <w:right w:w="0" w:type="dxa"/>
            </w:tcMar>
          </w:tcPr>
          <w:p w14:paraId="57EEF90C" w14:textId="77777777" w:rsidR="009F2002" w:rsidRPr="00EA6218" w:rsidRDefault="009F2002" w:rsidP="003D5A85">
            <w:pPr>
              <w:pStyle w:val="PointManual"/>
            </w:pPr>
          </w:p>
        </w:tc>
        <w:tc>
          <w:tcPr>
            <w:tcW w:w="9298" w:type="dxa"/>
            <w:gridSpan w:val="3"/>
            <w:tcMar>
              <w:top w:w="284" w:type="dxa"/>
              <w:left w:w="113" w:type="dxa"/>
              <w:bottom w:w="0" w:type="dxa"/>
              <w:right w:w="113" w:type="dxa"/>
            </w:tcMar>
          </w:tcPr>
          <w:p w14:paraId="05D51BCD" w14:textId="77777777" w:rsidR="009F2002" w:rsidRPr="00EA6218" w:rsidRDefault="009F2002" w:rsidP="00CB73C2">
            <w:r w:rsidRPr="00EA6218">
              <w:rPr>
                <w:u w:val="single"/>
              </w:rPr>
              <w:t>Consiliul</w:t>
            </w:r>
            <w:r w:rsidRPr="00EA6218">
              <w:t xml:space="preserve"> a adoptat ordinea de zi care figurează în documentul 9370/26.</w:t>
            </w:r>
          </w:p>
        </w:tc>
      </w:tr>
      <w:tr w:rsidR="003D5A85" w:rsidRPr="00EA6218" w14:paraId="4CA8F5C1" w14:textId="77777777" w:rsidTr="003D5A85">
        <w:tc>
          <w:tcPr>
            <w:tcW w:w="567" w:type="dxa"/>
            <w:tcMar>
              <w:right w:w="0" w:type="dxa"/>
            </w:tcMar>
          </w:tcPr>
          <w:p w14:paraId="7B7BDE0A" w14:textId="77777777" w:rsidR="003D5A85" w:rsidRPr="00EA6218" w:rsidRDefault="003D5A85" w:rsidP="003D5A85">
            <w:pPr>
              <w:pStyle w:val="PointManual"/>
              <w:rPr>
                <w:b/>
                <w:bCs/>
              </w:rPr>
            </w:pPr>
            <w:r w:rsidRPr="00EA6218">
              <w:rPr>
                <w:b/>
              </w:rPr>
              <w:t>2.</w:t>
            </w:r>
          </w:p>
        </w:tc>
        <w:tc>
          <w:tcPr>
            <w:tcW w:w="6463" w:type="dxa"/>
            <w:tcMar>
              <w:top w:w="284" w:type="dxa"/>
              <w:left w:w="113" w:type="dxa"/>
              <w:bottom w:w="0" w:type="dxa"/>
              <w:right w:w="113" w:type="dxa"/>
            </w:tcMar>
            <w:hideMark/>
          </w:tcPr>
          <w:p w14:paraId="5A021D38" w14:textId="77777777" w:rsidR="003D5A85" w:rsidRPr="00EA6218" w:rsidRDefault="003D5A85" w:rsidP="00CB73C2">
            <w:pPr>
              <w:rPr>
                <w:b/>
                <w:bCs/>
              </w:rPr>
            </w:pPr>
            <w:r w:rsidRPr="00EA6218">
              <w:rPr>
                <w:b/>
              </w:rPr>
              <w:t>Aprobarea punctelor „A”</w:t>
            </w:r>
          </w:p>
          <w:p w14:paraId="1E27C34A" w14:textId="77777777" w:rsidR="003D5A85" w:rsidRPr="00EA6218" w:rsidRDefault="003D5A85" w:rsidP="002E080F">
            <w:pPr>
              <w:pStyle w:val="PointManual"/>
            </w:pPr>
            <w:r w:rsidRPr="00EA6218">
              <w:rPr>
                <w:b/>
              </w:rPr>
              <w:t>a)</w:t>
            </w:r>
            <w:r w:rsidRPr="00EA6218">
              <w:rPr>
                <w:b/>
              </w:rPr>
              <w:tab/>
              <w:t>Lista fără caracter legislativ</w:t>
            </w:r>
          </w:p>
        </w:tc>
        <w:tc>
          <w:tcPr>
            <w:tcW w:w="737" w:type="dxa"/>
            <w:tcMar>
              <w:top w:w="284" w:type="dxa"/>
              <w:left w:w="28" w:type="dxa"/>
              <w:bottom w:w="0" w:type="dxa"/>
              <w:right w:w="113" w:type="dxa"/>
            </w:tcMar>
          </w:tcPr>
          <w:p w14:paraId="767BAE78" w14:textId="77777777" w:rsidR="003D5A85" w:rsidRPr="00EA6218" w:rsidRDefault="003D5A85" w:rsidP="00CB73C2">
            <w:pPr>
              <w:pStyle w:val="NormalRight"/>
            </w:pPr>
          </w:p>
        </w:tc>
        <w:tc>
          <w:tcPr>
            <w:tcW w:w="2098" w:type="dxa"/>
            <w:tcMar>
              <w:top w:w="284" w:type="dxa"/>
              <w:left w:w="113" w:type="dxa"/>
              <w:bottom w:w="0" w:type="dxa"/>
              <w:right w:w="0" w:type="dxa"/>
            </w:tcMar>
          </w:tcPr>
          <w:p w14:paraId="01E12177" w14:textId="77777777" w:rsidR="003D5A85" w:rsidRPr="00EA6218" w:rsidRDefault="003D5A85" w:rsidP="00CB73C2"/>
          <w:p w14:paraId="34CD8D0D" w14:textId="77777777" w:rsidR="006E28EA" w:rsidRPr="00EA6218" w:rsidRDefault="006E28EA" w:rsidP="00CB73C2">
            <w:r w:rsidRPr="00EA6218">
              <w:t>9369/26</w:t>
            </w:r>
          </w:p>
        </w:tc>
      </w:tr>
      <w:tr w:rsidR="002E080F" w:rsidRPr="00EA6218" w14:paraId="3E0DB910" w14:textId="77777777" w:rsidTr="00D356FE">
        <w:tc>
          <w:tcPr>
            <w:tcW w:w="567" w:type="dxa"/>
            <w:tcMar>
              <w:right w:w="0" w:type="dxa"/>
            </w:tcMar>
          </w:tcPr>
          <w:p w14:paraId="08E8C947" w14:textId="77777777" w:rsidR="002E080F" w:rsidRPr="00EA6218" w:rsidRDefault="002E080F" w:rsidP="003D5A85">
            <w:pPr>
              <w:pStyle w:val="PointManual"/>
              <w:rPr>
                <w:b/>
                <w:bCs/>
              </w:rPr>
            </w:pPr>
          </w:p>
        </w:tc>
        <w:tc>
          <w:tcPr>
            <w:tcW w:w="9298" w:type="dxa"/>
            <w:gridSpan w:val="3"/>
            <w:tcMar>
              <w:top w:w="284" w:type="dxa"/>
              <w:left w:w="113" w:type="dxa"/>
              <w:bottom w:w="0" w:type="dxa"/>
              <w:right w:w="113" w:type="dxa"/>
            </w:tcMar>
          </w:tcPr>
          <w:p w14:paraId="657E6C4D" w14:textId="77777777" w:rsidR="002E080F" w:rsidRPr="00EA6218" w:rsidRDefault="009F2002" w:rsidP="00CB73C2">
            <w:r w:rsidRPr="00EA6218">
              <w:rPr>
                <w:u w:val="single"/>
              </w:rPr>
              <w:t>Consiliul</w:t>
            </w:r>
            <w:r w:rsidRPr="00EA6218">
              <w:t xml:space="preserve"> a adoptat toate punctele „A” care figurează în documentul sus-menționat, inclusiv toate documentele COR și REV lingvistice prezentate în vederea adoptării.</w:t>
            </w:r>
          </w:p>
        </w:tc>
      </w:tr>
      <w:tr w:rsidR="002E080F" w:rsidRPr="00EA6218" w14:paraId="0F53BC0B" w14:textId="77777777" w:rsidTr="003D5A85">
        <w:tc>
          <w:tcPr>
            <w:tcW w:w="567" w:type="dxa"/>
            <w:tcMar>
              <w:right w:w="0" w:type="dxa"/>
            </w:tcMar>
          </w:tcPr>
          <w:p w14:paraId="2F8174A7" w14:textId="77777777" w:rsidR="002E080F" w:rsidRPr="00EA6218" w:rsidRDefault="002E080F" w:rsidP="003D5A85">
            <w:pPr>
              <w:pStyle w:val="PointManual"/>
              <w:rPr>
                <w:b/>
                <w:bCs/>
              </w:rPr>
            </w:pPr>
          </w:p>
        </w:tc>
        <w:tc>
          <w:tcPr>
            <w:tcW w:w="6463" w:type="dxa"/>
            <w:tcMar>
              <w:top w:w="284" w:type="dxa"/>
              <w:left w:w="113" w:type="dxa"/>
              <w:bottom w:w="0" w:type="dxa"/>
              <w:right w:w="113" w:type="dxa"/>
            </w:tcMar>
          </w:tcPr>
          <w:p w14:paraId="1464FC58" w14:textId="77777777" w:rsidR="002E080F" w:rsidRPr="00EA6218" w:rsidRDefault="002E080F" w:rsidP="002E080F">
            <w:pPr>
              <w:ind w:left="567" w:hanging="567"/>
              <w:rPr>
                <w:b/>
                <w:bCs/>
              </w:rPr>
            </w:pPr>
            <w:r w:rsidRPr="00EA6218">
              <w:rPr>
                <w:b/>
              </w:rPr>
              <w:t>b)</w:t>
            </w:r>
            <w:r w:rsidRPr="00EA6218">
              <w:rPr>
                <w:b/>
              </w:rPr>
              <w:tab/>
              <w:t>Lista cu caracter legislativ [Deliberare publică în temeiul articolului 16 alineatul (8) din Tratatul privind Uniunea Europeană]</w:t>
            </w:r>
          </w:p>
        </w:tc>
        <w:tc>
          <w:tcPr>
            <w:tcW w:w="737" w:type="dxa"/>
            <w:tcMar>
              <w:top w:w="284" w:type="dxa"/>
              <w:left w:w="28" w:type="dxa"/>
              <w:bottom w:w="0" w:type="dxa"/>
              <w:right w:w="113" w:type="dxa"/>
            </w:tcMar>
          </w:tcPr>
          <w:p w14:paraId="01316F00" w14:textId="77777777" w:rsidR="002E080F" w:rsidRPr="00EA6218" w:rsidRDefault="002E080F" w:rsidP="00CB73C2">
            <w:pPr>
              <w:pStyle w:val="NormalRight"/>
            </w:pPr>
          </w:p>
        </w:tc>
        <w:tc>
          <w:tcPr>
            <w:tcW w:w="2098" w:type="dxa"/>
            <w:tcMar>
              <w:top w:w="284" w:type="dxa"/>
              <w:left w:w="113" w:type="dxa"/>
              <w:bottom w:w="0" w:type="dxa"/>
              <w:right w:w="0" w:type="dxa"/>
            </w:tcMar>
          </w:tcPr>
          <w:p w14:paraId="607BFADC" w14:textId="77777777" w:rsidR="002E080F" w:rsidRPr="00EA6218" w:rsidRDefault="002E080F" w:rsidP="00CB73C2">
            <w:r w:rsidRPr="00EA6218">
              <w:t>9336/26</w:t>
            </w:r>
          </w:p>
        </w:tc>
      </w:tr>
    </w:tbl>
    <w:p w14:paraId="1A61A314" w14:textId="77777777" w:rsidR="00944A7D" w:rsidRPr="00EA6218" w:rsidRDefault="00944A7D" w:rsidP="00944A7D">
      <w:pPr>
        <w:spacing w:before="240"/>
        <w:rPr>
          <w:b/>
          <w:bCs/>
          <w:u w:val="single"/>
        </w:rPr>
      </w:pPr>
      <w:r w:rsidRPr="00EA6218">
        <w:rPr>
          <w:b/>
          <w:u w:val="single"/>
        </w:rPr>
        <w:t>Afaceri externe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944A7D" w:rsidRPr="00EA6218" w14:paraId="3685698C" w14:textId="77777777" w:rsidTr="00841FE9">
        <w:tc>
          <w:tcPr>
            <w:tcW w:w="567" w:type="dxa"/>
            <w:tcMar>
              <w:right w:w="0" w:type="dxa"/>
            </w:tcMar>
          </w:tcPr>
          <w:p w14:paraId="2EB9E8C5" w14:textId="77777777" w:rsidR="00944A7D" w:rsidRPr="00EA6218" w:rsidRDefault="00944A7D" w:rsidP="00841FE9">
            <w:pPr>
              <w:pStyle w:val="PointManual"/>
              <w:ind w:left="0" w:firstLine="0"/>
            </w:pPr>
            <w:r w:rsidRPr="00EA6218">
              <w:t>1.</w:t>
            </w:r>
          </w:p>
        </w:tc>
        <w:tc>
          <w:tcPr>
            <w:tcW w:w="6463" w:type="dxa"/>
            <w:tcMar>
              <w:top w:w="284" w:type="dxa"/>
            </w:tcMar>
          </w:tcPr>
          <w:p w14:paraId="2D239161" w14:textId="77777777" w:rsidR="00944A7D" w:rsidRPr="00EA6218" w:rsidRDefault="00944A7D" w:rsidP="00841FE9">
            <w:r w:rsidRPr="00EA6218">
              <w:t>Modificarea Regulamentului privind sistemul generalizat de preferințe tarifare</w:t>
            </w:r>
          </w:p>
          <w:p w14:paraId="488CF87A" w14:textId="77777777" w:rsidR="00944A7D" w:rsidRPr="00EA6218" w:rsidRDefault="00944A7D" w:rsidP="00841FE9">
            <w:pPr>
              <w:rPr>
                <w:i/>
              </w:rPr>
            </w:pPr>
            <w:r w:rsidRPr="00EA6218">
              <w:rPr>
                <w:i/>
              </w:rPr>
              <w:t>Adoptarea actului legislativ</w:t>
            </w:r>
          </w:p>
          <w:p w14:paraId="632529AC" w14:textId="77777777" w:rsidR="00944A7D" w:rsidRPr="00EA6218" w:rsidRDefault="00944A7D" w:rsidP="00841FE9">
            <w:pPr>
              <w:rPr>
                <w:iCs/>
              </w:rPr>
            </w:pPr>
            <w:r w:rsidRPr="00EA6218">
              <w:t xml:space="preserve">Aprobat de </w:t>
            </w:r>
            <w:proofErr w:type="spellStart"/>
            <w:r w:rsidRPr="00EA6218">
              <w:t>Coreper</w:t>
            </w:r>
            <w:proofErr w:type="spellEnd"/>
            <w:r w:rsidRPr="00EA6218">
              <w:t>, partea II, la 13.5.2026</w:t>
            </w:r>
          </w:p>
        </w:tc>
        <w:tc>
          <w:tcPr>
            <w:tcW w:w="737" w:type="dxa"/>
            <w:tcMar>
              <w:top w:w="284" w:type="dxa"/>
              <w:left w:w="28" w:type="dxa"/>
              <w:right w:w="113" w:type="dxa"/>
            </w:tcMar>
          </w:tcPr>
          <w:p w14:paraId="23BCA505" w14:textId="77777777" w:rsidR="00944A7D" w:rsidRPr="00EA6218" w:rsidRDefault="00944A7D" w:rsidP="00841FE9">
            <w:pPr>
              <w:pStyle w:val="NormalRight"/>
              <w:rPr>
                <w:noProof/>
              </w:rPr>
            </w:pPr>
            <w:r w:rsidRPr="00EA6218">
              <w:rPr>
                <w:noProof/>
              </w:rPr>
              <w:drawing>
                <wp:inline distT="0" distB="0" distL="0" distR="0" wp14:anchorId="3B1EC0C6" wp14:editId="25D64D0A">
                  <wp:extent cx="172442" cy="172442"/>
                  <wp:effectExtent l="0" t="0" r="0" b="0"/>
                  <wp:docPr id="971462420"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462420" name="Picture 3" descr="First rea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EA6218">
              <w:rPr>
                <w:noProof/>
              </w:rPr>
              <w:drawing>
                <wp:inline distT="0" distB="0" distL="0" distR="0" wp14:anchorId="29563BB2" wp14:editId="6C3CE4F1">
                  <wp:extent cx="172442" cy="172442"/>
                  <wp:effectExtent l="0" t="0" r="0" b="0"/>
                  <wp:docPr id="2128210295"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10295" name="Picture 4"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7137C1F" w14:textId="77777777" w:rsidR="00944A7D" w:rsidRPr="00EA6218" w:rsidRDefault="00944A7D" w:rsidP="00841FE9">
            <w:r w:rsidRPr="00EA6218">
              <w:t>8836/2/26 REV 2</w:t>
            </w:r>
          </w:p>
          <w:p w14:paraId="618D79CA" w14:textId="77777777" w:rsidR="00944A7D" w:rsidRPr="00EA6218" w:rsidRDefault="00944A7D" w:rsidP="00841FE9">
            <w:r w:rsidRPr="00EA6218">
              <w:t>+ ADD 1-3</w:t>
            </w:r>
          </w:p>
          <w:p w14:paraId="0B8633FF" w14:textId="77777777" w:rsidR="00944A7D" w:rsidRPr="00EA6218" w:rsidRDefault="00944A7D" w:rsidP="00DE1C77">
            <w:r w:rsidRPr="00EA6218">
              <w:t>PE-CONS 3/26</w:t>
            </w:r>
            <w:r w:rsidRPr="00EA6218">
              <w:br/>
              <w:t xml:space="preserve"> + COR 1 (</w:t>
            </w:r>
            <w:proofErr w:type="spellStart"/>
            <w:r w:rsidRPr="00EA6218">
              <w:t>es</w:t>
            </w:r>
            <w:proofErr w:type="spellEnd"/>
            <w:r w:rsidRPr="00EA6218">
              <w:t>) POLCOM</w:t>
            </w:r>
          </w:p>
        </w:tc>
      </w:tr>
      <w:tr w:rsidR="00944A7D" w:rsidRPr="00EA6218" w14:paraId="20735A1B" w14:textId="77777777" w:rsidTr="00E8677C">
        <w:tc>
          <w:tcPr>
            <w:tcW w:w="567" w:type="dxa"/>
            <w:tcMar>
              <w:right w:w="0" w:type="dxa"/>
            </w:tcMar>
          </w:tcPr>
          <w:p w14:paraId="372EE445" w14:textId="77777777" w:rsidR="00944A7D" w:rsidRPr="00EA6218" w:rsidRDefault="00944A7D" w:rsidP="00841FE9">
            <w:pPr>
              <w:pStyle w:val="PointManual"/>
              <w:ind w:left="0" w:firstLine="0"/>
            </w:pPr>
          </w:p>
        </w:tc>
        <w:tc>
          <w:tcPr>
            <w:tcW w:w="9298" w:type="dxa"/>
            <w:gridSpan w:val="3"/>
            <w:tcMar>
              <w:top w:w="284" w:type="dxa"/>
            </w:tcMar>
          </w:tcPr>
          <w:p w14:paraId="1CF7FEB0" w14:textId="77777777" w:rsidR="00DD294E" w:rsidRPr="00EA6218" w:rsidRDefault="00DD294E" w:rsidP="00DD294E">
            <w:pPr>
              <w:spacing w:before="120" w:line="360" w:lineRule="auto"/>
              <w:ind w:left="34"/>
            </w:pPr>
            <w:r w:rsidRPr="00EA6218">
              <w:rPr>
                <w:u w:val="single"/>
              </w:rPr>
              <w:t>Consiliul</w:t>
            </w:r>
            <w:r w:rsidRPr="00EA6218">
              <w:t xml:space="preserve"> a aprobat poziția în primă lectură a Parlamentului European, iar actul propus a fost adoptat în temeiul articolului 294 alineatul (4) din Tratatul privind funcționarea Uniunii Europene, cu votul împotrivă al </w:t>
            </w:r>
            <w:r w:rsidRPr="00EA6218">
              <w:rPr>
                <w:u w:val="single"/>
              </w:rPr>
              <w:t>Greciei</w:t>
            </w:r>
            <w:r w:rsidRPr="00EA6218">
              <w:t xml:space="preserve">, </w:t>
            </w:r>
            <w:r w:rsidRPr="00EA6218">
              <w:rPr>
                <w:u w:val="single"/>
              </w:rPr>
              <w:t>Spaniei</w:t>
            </w:r>
            <w:r w:rsidRPr="00EA6218">
              <w:t xml:space="preserve"> și </w:t>
            </w:r>
            <w:r w:rsidRPr="00EA6218">
              <w:rPr>
                <w:u w:val="single"/>
              </w:rPr>
              <w:t>Italiei</w:t>
            </w:r>
            <w:r w:rsidRPr="00EA6218">
              <w:t xml:space="preserve"> și cu abținerea </w:t>
            </w:r>
            <w:r w:rsidRPr="00EA6218">
              <w:rPr>
                <w:u w:val="single"/>
              </w:rPr>
              <w:t>Belgiei</w:t>
            </w:r>
            <w:r w:rsidRPr="00EA6218">
              <w:t xml:space="preserve"> și a </w:t>
            </w:r>
            <w:r w:rsidRPr="00EA6218">
              <w:rPr>
                <w:u w:val="single"/>
              </w:rPr>
              <w:t>Portugaliei</w:t>
            </w:r>
            <w:r w:rsidRPr="00EA6218">
              <w:t xml:space="preserve"> [temei juridic: articolul 207 alineatul (2) din TFUE].</w:t>
            </w:r>
          </w:p>
          <w:p w14:paraId="70F274AF" w14:textId="77777777" w:rsidR="00944A7D" w:rsidRPr="00EA6218" w:rsidRDefault="00DD294E" w:rsidP="00DD294E">
            <w:r w:rsidRPr="00EA6218">
              <w:t xml:space="preserve">Declarațiile </w:t>
            </w:r>
            <w:r w:rsidRPr="00EA6218">
              <w:rPr>
                <w:u w:val="single"/>
              </w:rPr>
              <w:t>Greciei</w:t>
            </w:r>
            <w:r w:rsidRPr="00EA6218">
              <w:t xml:space="preserve">, </w:t>
            </w:r>
            <w:r w:rsidRPr="00EA6218">
              <w:rPr>
                <w:u w:val="single"/>
              </w:rPr>
              <w:t>Spaniei</w:t>
            </w:r>
            <w:r w:rsidRPr="00EA6218">
              <w:t xml:space="preserve">, </w:t>
            </w:r>
            <w:r w:rsidRPr="00EA6218">
              <w:rPr>
                <w:u w:val="single"/>
              </w:rPr>
              <w:t>Italiei</w:t>
            </w:r>
            <w:r w:rsidRPr="00EA6218">
              <w:t xml:space="preserve">, </w:t>
            </w:r>
            <w:r w:rsidRPr="00EA6218">
              <w:rPr>
                <w:u w:val="single"/>
              </w:rPr>
              <w:t>Ungariei</w:t>
            </w:r>
            <w:r w:rsidRPr="00EA6218">
              <w:t xml:space="preserve"> și </w:t>
            </w:r>
            <w:r w:rsidRPr="00EA6218">
              <w:rPr>
                <w:u w:val="single"/>
              </w:rPr>
              <w:t>Portugaliei</w:t>
            </w:r>
            <w:r w:rsidRPr="00EA6218">
              <w:t xml:space="preserve"> figurează în anexă.</w:t>
            </w:r>
          </w:p>
        </w:tc>
      </w:tr>
    </w:tbl>
    <w:p w14:paraId="04549375" w14:textId="77777777" w:rsidR="00944A7D" w:rsidRPr="00EA6218" w:rsidRDefault="00944A7D" w:rsidP="00B127E7">
      <w:pPr>
        <w:pStyle w:val="TableTitle"/>
      </w:pPr>
      <w:r w:rsidRPr="00EA6218">
        <w:t>Agricultură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944A7D" w:rsidRPr="00EA6218" w14:paraId="109C9795" w14:textId="77777777" w:rsidTr="00841FE9">
        <w:tc>
          <w:tcPr>
            <w:tcW w:w="567" w:type="dxa"/>
            <w:tcMar>
              <w:right w:w="0" w:type="dxa"/>
            </w:tcMar>
          </w:tcPr>
          <w:p w14:paraId="3BA99438" w14:textId="77777777" w:rsidR="00944A7D" w:rsidRPr="00EA6218" w:rsidRDefault="00944A7D" w:rsidP="00841FE9">
            <w:pPr>
              <w:pStyle w:val="PointManual"/>
            </w:pPr>
            <w:r w:rsidRPr="00EA6218">
              <w:t>2.</w:t>
            </w:r>
          </w:p>
        </w:tc>
        <w:tc>
          <w:tcPr>
            <w:tcW w:w="6463" w:type="dxa"/>
            <w:tcMar>
              <w:top w:w="284" w:type="dxa"/>
            </w:tcMar>
          </w:tcPr>
          <w:p w14:paraId="73A80254" w14:textId="77777777" w:rsidR="00944A7D" w:rsidRPr="00EA6218" w:rsidRDefault="00944A7D" w:rsidP="00841FE9">
            <w:r w:rsidRPr="00EA6218">
              <w:t>Regulament privind bunăstarea câinilor și a pisicilor</w:t>
            </w:r>
          </w:p>
          <w:p w14:paraId="0F6E567E" w14:textId="77777777" w:rsidR="00944A7D" w:rsidRPr="00EA6218" w:rsidRDefault="00944A7D" w:rsidP="00841FE9">
            <w:pPr>
              <w:rPr>
                <w:i/>
              </w:rPr>
            </w:pPr>
            <w:r w:rsidRPr="00EA6218">
              <w:rPr>
                <w:i/>
              </w:rPr>
              <w:t>Adoptarea actului legislativ</w:t>
            </w:r>
          </w:p>
          <w:p w14:paraId="16F8CA8F" w14:textId="77777777" w:rsidR="00944A7D" w:rsidRPr="00EA6218" w:rsidRDefault="00944A7D" w:rsidP="00841FE9">
            <w:r w:rsidRPr="00EA6218">
              <w:t xml:space="preserve">Aprobat de </w:t>
            </w:r>
            <w:proofErr w:type="spellStart"/>
            <w:r w:rsidRPr="00EA6218">
              <w:t>Coreper</w:t>
            </w:r>
            <w:proofErr w:type="spellEnd"/>
            <w:r w:rsidRPr="00EA6218">
              <w:t>, partea I, la 13.5.2026</w:t>
            </w:r>
          </w:p>
        </w:tc>
        <w:tc>
          <w:tcPr>
            <w:tcW w:w="737" w:type="dxa"/>
            <w:tcMar>
              <w:top w:w="284" w:type="dxa"/>
              <w:left w:w="28" w:type="dxa"/>
              <w:right w:w="113" w:type="dxa"/>
            </w:tcMar>
          </w:tcPr>
          <w:p w14:paraId="617F9EEC" w14:textId="77777777" w:rsidR="00944A7D" w:rsidRPr="00EA6218" w:rsidRDefault="00944A7D" w:rsidP="00841FE9">
            <w:pPr>
              <w:pStyle w:val="NormalRight"/>
            </w:pPr>
            <w:r w:rsidRPr="00EA6218">
              <w:rPr>
                <w:noProof/>
              </w:rPr>
              <w:drawing>
                <wp:inline distT="0" distB="0" distL="0" distR="0" wp14:anchorId="7727E41D" wp14:editId="50672266">
                  <wp:extent cx="172442" cy="172442"/>
                  <wp:effectExtent l="0" t="0" r="0" b="0"/>
                  <wp:docPr id="418538551"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38551" name="Picture 1" descr="First rea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EA6218">
              <w:rPr>
                <w:noProof/>
              </w:rPr>
              <w:drawing>
                <wp:inline distT="0" distB="0" distL="0" distR="0" wp14:anchorId="1F9F7242" wp14:editId="42EF013A">
                  <wp:extent cx="172442" cy="172442"/>
                  <wp:effectExtent l="0" t="0" r="0" b="0"/>
                  <wp:docPr id="660830450"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30450" name="Picture 2"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800AECE" w14:textId="77777777" w:rsidR="00944A7D" w:rsidRPr="00EA6218" w:rsidRDefault="00944A7D" w:rsidP="00841FE9">
            <w:r w:rsidRPr="00EA6218">
              <w:t>8732/1/26 REV 1</w:t>
            </w:r>
          </w:p>
          <w:p w14:paraId="4D3F0454" w14:textId="77777777" w:rsidR="00944A7D" w:rsidRPr="00EA6218" w:rsidRDefault="00944A7D" w:rsidP="00841FE9">
            <w:r w:rsidRPr="00EA6218">
              <w:t>+ ADD 1</w:t>
            </w:r>
          </w:p>
          <w:p w14:paraId="0595EF26" w14:textId="77777777" w:rsidR="00944A7D" w:rsidRPr="00EA6218" w:rsidRDefault="00944A7D" w:rsidP="00841FE9">
            <w:r w:rsidRPr="00EA6218">
              <w:t>PE-CONS 2/26</w:t>
            </w:r>
          </w:p>
          <w:p w14:paraId="6404361B" w14:textId="77777777" w:rsidR="00944A7D" w:rsidRPr="00EA6218" w:rsidRDefault="00944A7D" w:rsidP="00841FE9">
            <w:r w:rsidRPr="00EA6218">
              <w:t>VETER</w:t>
            </w:r>
          </w:p>
        </w:tc>
      </w:tr>
      <w:tr w:rsidR="00944A7D" w:rsidRPr="00EA6218" w14:paraId="63F35B86" w14:textId="77777777" w:rsidTr="007036BC">
        <w:tc>
          <w:tcPr>
            <w:tcW w:w="567" w:type="dxa"/>
            <w:tcMar>
              <w:right w:w="0" w:type="dxa"/>
            </w:tcMar>
          </w:tcPr>
          <w:p w14:paraId="626FE693" w14:textId="77777777" w:rsidR="00944A7D" w:rsidRPr="00EA6218" w:rsidRDefault="00944A7D" w:rsidP="009E28E2">
            <w:pPr>
              <w:pStyle w:val="PointManual"/>
            </w:pPr>
          </w:p>
        </w:tc>
        <w:tc>
          <w:tcPr>
            <w:tcW w:w="9298" w:type="dxa"/>
            <w:gridSpan w:val="3"/>
            <w:tcMar>
              <w:top w:w="284" w:type="dxa"/>
            </w:tcMar>
          </w:tcPr>
          <w:p w14:paraId="79ED7F1F" w14:textId="1682E633" w:rsidR="00DD294E" w:rsidRPr="00EA6218" w:rsidRDefault="00DD294E" w:rsidP="00DD294E">
            <w:pPr>
              <w:spacing w:before="120" w:line="360" w:lineRule="auto"/>
              <w:ind w:left="34"/>
            </w:pPr>
            <w:r w:rsidRPr="00EA6218">
              <w:rPr>
                <w:u w:val="single"/>
              </w:rPr>
              <w:t>Consiliul</w:t>
            </w:r>
            <w:r w:rsidRPr="00EA6218">
              <w:t xml:space="preserve"> a aprobat poziția în primă lectură a Parlamentului European, iar actul propus a fost adoptat în temeiul articolului 294 alineatul (4) din Tratatul privind funcționarea Uniunii Europene, cu abținerea </w:t>
            </w:r>
            <w:r w:rsidRPr="00EA6218">
              <w:rPr>
                <w:u w:val="single"/>
              </w:rPr>
              <w:t>Cehiei</w:t>
            </w:r>
            <w:r w:rsidRPr="00EA6218">
              <w:t xml:space="preserve"> [temei juridic: articolul 43 alineatul (2) și articolul 114 din</w:t>
            </w:r>
            <w:r w:rsidR="0023470E">
              <w:t> </w:t>
            </w:r>
            <w:r w:rsidRPr="00EA6218">
              <w:t>TFUE].</w:t>
            </w:r>
          </w:p>
          <w:p w14:paraId="2732D3C8" w14:textId="77777777" w:rsidR="00944A7D" w:rsidRPr="00EA6218" w:rsidRDefault="00DD294E" w:rsidP="00DD294E">
            <w:r w:rsidRPr="00EA6218">
              <w:t xml:space="preserve">În anexă figurează declarații din partea </w:t>
            </w:r>
            <w:r w:rsidRPr="00EA6218">
              <w:rPr>
                <w:u w:val="single"/>
              </w:rPr>
              <w:t>Comisiei</w:t>
            </w:r>
            <w:r w:rsidRPr="00EA6218">
              <w:t>.</w:t>
            </w:r>
          </w:p>
        </w:tc>
      </w:tr>
    </w:tbl>
    <w:p w14:paraId="0A0B028B" w14:textId="77777777" w:rsidR="00BD729D" w:rsidRPr="00EA6218" w:rsidRDefault="00BD729D" w:rsidP="009E28E2">
      <w:pPr>
        <w:pageBreakBefore/>
        <w:tabs>
          <w:tab w:val="left" w:pos="567"/>
        </w:tabs>
        <w:spacing w:before="360" w:after="120"/>
        <w:jc w:val="center"/>
        <w:rPr>
          <w:b/>
          <w:bCs/>
          <w:u w:val="single"/>
        </w:rPr>
      </w:pPr>
      <w:r w:rsidRPr="00EA6218">
        <w:rPr>
          <w:b/>
          <w:u w:val="single"/>
        </w:rPr>
        <w:lastRenderedPageBreak/>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D5A85" w:rsidRPr="00EA6218" w14:paraId="6BAF8E79" w14:textId="77777777" w:rsidTr="003D5A85">
        <w:tc>
          <w:tcPr>
            <w:tcW w:w="567" w:type="dxa"/>
            <w:tcMar>
              <w:right w:w="0" w:type="dxa"/>
            </w:tcMar>
          </w:tcPr>
          <w:p w14:paraId="636D4052" w14:textId="77777777" w:rsidR="003D5A85" w:rsidRPr="00EA6218" w:rsidRDefault="003D5A85" w:rsidP="003D5A85">
            <w:pPr>
              <w:pStyle w:val="PointManual"/>
            </w:pPr>
            <w:r w:rsidRPr="00EA6218">
              <w:t>3.</w:t>
            </w:r>
          </w:p>
        </w:tc>
        <w:tc>
          <w:tcPr>
            <w:tcW w:w="6463" w:type="dxa"/>
            <w:tcMar>
              <w:top w:w="284" w:type="dxa"/>
              <w:left w:w="113" w:type="dxa"/>
              <w:bottom w:w="0" w:type="dxa"/>
              <w:right w:w="113" w:type="dxa"/>
            </w:tcMar>
          </w:tcPr>
          <w:p w14:paraId="714981F9" w14:textId="77777777" w:rsidR="003D5A85" w:rsidRPr="00EA6218" w:rsidRDefault="003D5A85" w:rsidP="00390582">
            <w:r w:rsidRPr="00EA6218">
              <w:t>Securitatea economică: impactul conflictului din Orientul Mijlociu asupra comerțului</w:t>
            </w:r>
          </w:p>
          <w:p w14:paraId="2C0C14C9" w14:textId="77777777" w:rsidR="003D5A85" w:rsidRPr="00EA6218" w:rsidRDefault="003D5A85" w:rsidP="00390582">
            <w:pPr>
              <w:rPr>
                <w:i/>
                <w:iCs/>
              </w:rPr>
            </w:pPr>
            <w:r w:rsidRPr="00EA6218">
              <w:rPr>
                <w:i/>
              </w:rPr>
              <w:t>Situația actuală</w:t>
            </w:r>
          </w:p>
        </w:tc>
        <w:tc>
          <w:tcPr>
            <w:tcW w:w="737" w:type="dxa"/>
            <w:tcMar>
              <w:top w:w="284" w:type="dxa"/>
              <w:left w:w="28" w:type="dxa"/>
              <w:bottom w:w="0" w:type="dxa"/>
              <w:right w:w="113" w:type="dxa"/>
            </w:tcMar>
          </w:tcPr>
          <w:p w14:paraId="66862913" w14:textId="77777777" w:rsidR="003D5A85" w:rsidRPr="00EA6218" w:rsidRDefault="003D5A85" w:rsidP="00CB73C2">
            <w:pPr>
              <w:pStyle w:val="NormalRight"/>
            </w:pPr>
          </w:p>
        </w:tc>
        <w:tc>
          <w:tcPr>
            <w:tcW w:w="2098" w:type="dxa"/>
            <w:tcMar>
              <w:top w:w="284" w:type="dxa"/>
              <w:left w:w="113" w:type="dxa"/>
              <w:bottom w:w="0" w:type="dxa"/>
              <w:right w:w="0" w:type="dxa"/>
            </w:tcMar>
          </w:tcPr>
          <w:p w14:paraId="43E2B7BC" w14:textId="77777777" w:rsidR="003D5A85" w:rsidRPr="00EA6218" w:rsidRDefault="00E84404" w:rsidP="00CB73C2">
            <w:r w:rsidRPr="00EA6218">
              <w:t>9193/26</w:t>
            </w:r>
          </w:p>
        </w:tc>
      </w:tr>
      <w:tr w:rsidR="003D5A85" w:rsidRPr="00EA6218" w14:paraId="58829007" w14:textId="77777777" w:rsidTr="003D5A85">
        <w:tc>
          <w:tcPr>
            <w:tcW w:w="567" w:type="dxa"/>
            <w:tcMar>
              <w:right w:w="0" w:type="dxa"/>
            </w:tcMar>
          </w:tcPr>
          <w:p w14:paraId="48F9965E" w14:textId="77777777" w:rsidR="003D5A85" w:rsidRPr="00EA6218" w:rsidRDefault="003D5A85" w:rsidP="003D5A85">
            <w:pPr>
              <w:pStyle w:val="PointManual"/>
            </w:pPr>
            <w:r w:rsidRPr="00EA6218">
              <w:t>4.</w:t>
            </w:r>
          </w:p>
        </w:tc>
        <w:tc>
          <w:tcPr>
            <w:tcW w:w="6463" w:type="dxa"/>
            <w:tcMar>
              <w:top w:w="284" w:type="dxa"/>
              <w:left w:w="113" w:type="dxa"/>
              <w:bottom w:w="0" w:type="dxa"/>
              <w:right w:w="113" w:type="dxa"/>
            </w:tcMar>
          </w:tcPr>
          <w:p w14:paraId="2A0A68E5" w14:textId="77777777" w:rsidR="003D5A85" w:rsidRPr="00EA6218" w:rsidRDefault="003D5A85" w:rsidP="00CB73C2">
            <w:r w:rsidRPr="00EA6218">
              <w:t>Reforma OMC: acțiuni ulterioare celei de a 14-a Conferințe ministeriale a OMC (CM14)</w:t>
            </w:r>
          </w:p>
          <w:p w14:paraId="6C66DD60" w14:textId="77777777" w:rsidR="003D5A85" w:rsidRPr="00EA6218" w:rsidRDefault="003D5A85" w:rsidP="00CB73C2">
            <w:r w:rsidRPr="00EA6218">
              <w:t>‎</w:t>
            </w:r>
            <w:r w:rsidRPr="00EA6218">
              <w:rPr>
                <w:i/>
              </w:rPr>
              <w:t>Situația actuală</w:t>
            </w:r>
          </w:p>
        </w:tc>
        <w:tc>
          <w:tcPr>
            <w:tcW w:w="737" w:type="dxa"/>
            <w:tcMar>
              <w:top w:w="284" w:type="dxa"/>
              <w:left w:w="28" w:type="dxa"/>
              <w:bottom w:w="0" w:type="dxa"/>
              <w:right w:w="113" w:type="dxa"/>
            </w:tcMar>
          </w:tcPr>
          <w:p w14:paraId="414790F4" w14:textId="77777777" w:rsidR="003D5A85" w:rsidRPr="00EA6218" w:rsidRDefault="003D5A85" w:rsidP="00CB73C2">
            <w:pPr>
              <w:pStyle w:val="NormalRight"/>
            </w:pPr>
          </w:p>
        </w:tc>
        <w:tc>
          <w:tcPr>
            <w:tcW w:w="2098" w:type="dxa"/>
            <w:tcMar>
              <w:top w:w="284" w:type="dxa"/>
              <w:left w:w="113" w:type="dxa"/>
              <w:bottom w:w="0" w:type="dxa"/>
              <w:right w:w="0" w:type="dxa"/>
            </w:tcMar>
          </w:tcPr>
          <w:p w14:paraId="7190BBD3" w14:textId="77777777" w:rsidR="003D5A85" w:rsidRPr="00EA6218" w:rsidRDefault="003D5A85" w:rsidP="00CB73C2"/>
        </w:tc>
      </w:tr>
      <w:tr w:rsidR="003D5A85" w:rsidRPr="00EA6218" w14:paraId="67D5B109" w14:textId="77777777" w:rsidTr="003D5A85">
        <w:tc>
          <w:tcPr>
            <w:tcW w:w="567" w:type="dxa"/>
            <w:tcMar>
              <w:right w:w="0" w:type="dxa"/>
            </w:tcMar>
          </w:tcPr>
          <w:p w14:paraId="23DC387B" w14:textId="77777777" w:rsidR="003D5A85" w:rsidRPr="00EA6218" w:rsidRDefault="003D5A85" w:rsidP="003D5A85">
            <w:pPr>
              <w:pStyle w:val="PointManual"/>
            </w:pPr>
            <w:r w:rsidRPr="00EA6218">
              <w:t>5.</w:t>
            </w:r>
          </w:p>
        </w:tc>
        <w:tc>
          <w:tcPr>
            <w:tcW w:w="6463" w:type="dxa"/>
            <w:tcMar>
              <w:top w:w="284" w:type="dxa"/>
              <w:left w:w="113" w:type="dxa"/>
              <w:bottom w:w="0" w:type="dxa"/>
              <w:right w:w="113" w:type="dxa"/>
            </w:tcMar>
            <w:hideMark/>
          </w:tcPr>
          <w:p w14:paraId="526F9BA7" w14:textId="77777777" w:rsidR="003D5A85" w:rsidRPr="00EA6218" w:rsidRDefault="003D5A85" w:rsidP="00CB73C2">
            <w:r w:rsidRPr="00EA6218">
              <w:t>Diverse</w:t>
            </w:r>
          </w:p>
        </w:tc>
        <w:tc>
          <w:tcPr>
            <w:tcW w:w="737" w:type="dxa"/>
            <w:tcMar>
              <w:top w:w="284" w:type="dxa"/>
              <w:left w:w="28" w:type="dxa"/>
              <w:bottom w:w="0" w:type="dxa"/>
              <w:right w:w="113" w:type="dxa"/>
            </w:tcMar>
          </w:tcPr>
          <w:p w14:paraId="1EB32EC3" w14:textId="77777777" w:rsidR="003D5A85" w:rsidRPr="00EA6218" w:rsidRDefault="003D5A85" w:rsidP="00CB73C2">
            <w:pPr>
              <w:pStyle w:val="NormalRight"/>
            </w:pPr>
          </w:p>
        </w:tc>
        <w:tc>
          <w:tcPr>
            <w:tcW w:w="2098" w:type="dxa"/>
            <w:tcMar>
              <w:top w:w="284" w:type="dxa"/>
              <w:left w:w="113" w:type="dxa"/>
              <w:bottom w:w="0" w:type="dxa"/>
              <w:right w:w="0" w:type="dxa"/>
            </w:tcMar>
          </w:tcPr>
          <w:p w14:paraId="5B15A131" w14:textId="77777777" w:rsidR="003D5A85" w:rsidRPr="00EA6218" w:rsidRDefault="003D5A85" w:rsidP="00CB73C2"/>
        </w:tc>
      </w:tr>
    </w:tbl>
    <w:p w14:paraId="0BF5971D" w14:textId="77777777" w:rsidR="000668FB" w:rsidRPr="00EA6218" w:rsidRDefault="000668FB" w:rsidP="006E28EA">
      <w:pPr>
        <w:pStyle w:val="FinalLine"/>
        <w:ind w:left="3402" w:right="3402"/>
      </w:pPr>
    </w:p>
    <w:p w14:paraId="67B2FC23" w14:textId="77777777" w:rsidR="000668FB" w:rsidRPr="00EA6218" w:rsidRDefault="000668FB" w:rsidP="000668FB">
      <w:pPr>
        <w:sectPr w:rsidR="000668FB" w:rsidRPr="00EA6218" w:rsidSect="00EA6218">
          <w:headerReference w:type="even" r:id="rId13"/>
          <w:headerReference w:type="default" r:id="rId14"/>
          <w:footerReference w:type="even" r:id="rId15"/>
          <w:footerReference w:type="default" r:id="rId16"/>
          <w:headerReference w:type="first" r:id="rId17"/>
          <w:footerReference w:type="first" r:id="rId18"/>
          <w:pgSz w:w="11907" w:h="16839"/>
          <w:pgMar w:top="624" w:right="1134" w:bottom="1134" w:left="1134" w:header="567" w:footer="567" w:gutter="0"/>
          <w:pgNumType w:start="1"/>
          <w:cols w:space="720"/>
          <w:titlePg/>
          <w:docGrid w:linePitch="360"/>
        </w:sectPr>
      </w:pPr>
    </w:p>
    <w:p w14:paraId="587FCB4A" w14:textId="77777777" w:rsidR="000668FB" w:rsidRPr="00EA6218" w:rsidRDefault="000668FB" w:rsidP="000668FB">
      <w:pPr>
        <w:pStyle w:val="Annex"/>
      </w:pPr>
      <w:r w:rsidRPr="00EA6218">
        <w:lastRenderedPageBreak/>
        <w:t>ANEXĂ</w:t>
      </w:r>
    </w:p>
    <w:p w14:paraId="39A6CA66" w14:textId="77777777" w:rsidR="000668FB" w:rsidRPr="00EA6218" w:rsidRDefault="000668FB" w:rsidP="0023470E">
      <w:pPr>
        <w:pStyle w:val="Text3"/>
        <w:spacing w:before="120" w:after="240"/>
        <w:ind w:left="0"/>
        <w:jc w:val="center"/>
        <w:rPr>
          <w:b/>
          <w:bCs/>
          <w:u w:val="single"/>
        </w:rPr>
      </w:pPr>
      <w:r w:rsidRPr="00EA6218">
        <w:rPr>
          <w:b/>
          <w:u w:val="single"/>
        </w:rPr>
        <w:t>Declarații privind punctele „A” cu caracter legislativ care figurează în documentul 9336/26</w:t>
      </w:r>
    </w:p>
    <w:tbl>
      <w:tblPr>
        <w:tblW w:w="9639" w:type="dxa"/>
        <w:tblLook w:val="01E0" w:firstRow="1" w:lastRow="1" w:firstColumn="1" w:lastColumn="1" w:noHBand="0" w:noVBand="0"/>
      </w:tblPr>
      <w:tblGrid>
        <w:gridCol w:w="3261"/>
        <w:gridCol w:w="6378"/>
      </w:tblGrid>
      <w:tr w:rsidR="000668FB" w:rsidRPr="00EA6218" w14:paraId="2568B319" w14:textId="77777777" w:rsidTr="0023470E">
        <w:trPr>
          <w:trHeight w:val="850"/>
        </w:trPr>
        <w:tc>
          <w:tcPr>
            <w:tcW w:w="3261" w:type="dxa"/>
            <w:vAlign w:val="center"/>
          </w:tcPr>
          <w:p w14:paraId="4EAF6FD7" w14:textId="77777777" w:rsidR="000668FB" w:rsidRPr="00EA6218" w:rsidRDefault="000668FB" w:rsidP="008B4A80">
            <w:pPr>
              <w:spacing w:before="120" w:after="120"/>
              <w:rPr>
                <w:b/>
                <w:bCs/>
                <w:u w:val="single"/>
              </w:rPr>
            </w:pPr>
            <w:r w:rsidRPr="00EA6218">
              <w:rPr>
                <w:b/>
                <w:u w:val="single"/>
              </w:rPr>
              <w:t>Referitor la punctul 1 de pe lista punctelor „A”:</w:t>
            </w:r>
          </w:p>
        </w:tc>
        <w:tc>
          <w:tcPr>
            <w:tcW w:w="6378" w:type="dxa"/>
            <w:vAlign w:val="center"/>
          </w:tcPr>
          <w:p w14:paraId="3B625B34" w14:textId="77777777" w:rsidR="000668FB" w:rsidRPr="00EA6218" w:rsidRDefault="000668FB" w:rsidP="000668FB">
            <w:pPr>
              <w:rPr>
                <w:iCs/>
              </w:rPr>
            </w:pPr>
            <w:r w:rsidRPr="00EA6218">
              <w:t>Modificarea Regulamentului privind sistemul generalizat de preferințe tarifare</w:t>
            </w:r>
          </w:p>
          <w:p w14:paraId="4751BA66" w14:textId="77777777" w:rsidR="000668FB" w:rsidRPr="00EA6218" w:rsidRDefault="000668FB" w:rsidP="008B4A80">
            <w:pPr>
              <w:rPr>
                <w:i/>
              </w:rPr>
            </w:pPr>
            <w:r w:rsidRPr="00EA6218">
              <w:rPr>
                <w:i/>
              </w:rPr>
              <w:t>Adoptarea actului legislativ</w:t>
            </w:r>
          </w:p>
        </w:tc>
      </w:tr>
      <w:tr w:rsidR="000668FB" w:rsidRPr="00EA6218" w14:paraId="530DBEE7" w14:textId="77777777" w:rsidTr="008B4A80">
        <w:trPr>
          <w:trHeight w:val="850"/>
        </w:trPr>
        <w:tc>
          <w:tcPr>
            <w:tcW w:w="9639" w:type="dxa"/>
            <w:gridSpan w:val="2"/>
            <w:vAlign w:val="center"/>
          </w:tcPr>
          <w:p w14:paraId="3CAB89F8" w14:textId="77777777" w:rsidR="000668FB" w:rsidRPr="00EA6218" w:rsidRDefault="000668FB" w:rsidP="000668FB">
            <w:pPr>
              <w:spacing w:before="120"/>
              <w:rPr>
                <w:b/>
                <w:bCs/>
              </w:rPr>
            </w:pPr>
            <w:r w:rsidRPr="00EA6218">
              <w:rPr>
                <w:b/>
              </w:rPr>
              <w:t>DECLARAȚIA GRECIEI, SPANIEI ȘI ITALIEI</w:t>
            </w:r>
          </w:p>
          <w:p w14:paraId="1BD8B84D" w14:textId="77777777" w:rsidR="000668FB" w:rsidRPr="00EA6218" w:rsidRDefault="000668FB" w:rsidP="000668FB">
            <w:pPr>
              <w:spacing w:before="120"/>
            </w:pPr>
            <w:r w:rsidRPr="00EA6218">
              <w:t>„În ceea ce privește proiectul de regulament privind aplicarea unui sistem generalizat de preferințe tarifare, Grecia, Spania și Italia, care reprezintă împreună aproximativ 85 % din producția de orez a UE, ar dori să facă următoarele precizări. Includerea unei măsuri de salvgardare automate pentru orez este o etapă crucială. Cu toate acestea, obiectivul nostru în calitate de susținători ai măsurii de salvgardare nu a fost măsura de salvgardare în sine, ci mai degrabă protecția pe care ar acorda-o măsura de salvgardare. Din păcate, rezultatul negocierilor sugerează că măsura de salvgardare va fi insuficientă pentru a atenua situația cu care se confruntă sectorul european al orezului.</w:t>
            </w:r>
          </w:p>
          <w:p w14:paraId="64232734" w14:textId="77777777" w:rsidR="000668FB" w:rsidRPr="00EA6218" w:rsidRDefault="000668FB" w:rsidP="000668FB">
            <w:pPr>
              <w:spacing w:before="120"/>
            </w:pPr>
            <w:r w:rsidRPr="00EA6218">
              <w:t>Ne-am implicat în mod constructiv pe parcursul întregului proces și am dat dovadă de flexibilitate în căutarea unui compromis, dar combinația dintre o revizuire anuală a pragurilor și o creștere de 45 % ar face practic imposibilă, în opinia noastră, declanșarea acestei garanții.</w:t>
            </w:r>
          </w:p>
          <w:p w14:paraId="33A3EFCD" w14:textId="77777777" w:rsidR="000668FB" w:rsidRPr="00EA6218" w:rsidRDefault="000668FB" w:rsidP="000668FB">
            <w:pPr>
              <w:spacing w:before="120"/>
            </w:pPr>
            <w:r w:rsidRPr="00EA6218">
              <w:t xml:space="preserve">Prin urmare, nu suntem în măsură să aprobăm rezultatul </w:t>
            </w:r>
            <w:proofErr w:type="spellStart"/>
            <w:r w:rsidRPr="00EA6218">
              <w:t>trilogului</w:t>
            </w:r>
            <w:proofErr w:type="spellEnd"/>
            <w:r w:rsidRPr="00EA6218">
              <w:t xml:space="preserve"> care a avut loc la 1 decembrie 2025, deoarece parametrii mecanismului automat de salvgardare pentru orez nu sunt definiți într-un mod care să asigure eficacitatea acestuia și nici activarea sa în timp util atunci când este necesar pentru a proteja viabilitatea sectorului european al orezului.</w:t>
            </w:r>
          </w:p>
          <w:p w14:paraId="33335341" w14:textId="77777777" w:rsidR="000668FB" w:rsidRPr="00EA6218" w:rsidRDefault="000668FB" w:rsidP="000668FB">
            <w:pPr>
              <w:spacing w:before="120"/>
              <w:rPr>
                <w:bCs/>
              </w:rPr>
            </w:pPr>
            <w:r w:rsidRPr="00EA6218">
              <w:t>Privind în perspectivă, va fi necesară o viziune globală pentru a aborda diferitele provocări cu care se confruntă sectorul european al orezului și pentru a le lua în considerare în acordurile viitoare.”</w:t>
            </w:r>
          </w:p>
        </w:tc>
      </w:tr>
      <w:tr w:rsidR="000668FB" w:rsidRPr="00EA6218" w14:paraId="0672839E" w14:textId="77777777" w:rsidTr="008B4A80">
        <w:trPr>
          <w:trHeight w:val="850"/>
        </w:trPr>
        <w:tc>
          <w:tcPr>
            <w:tcW w:w="9639" w:type="dxa"/>
            <w:gridSpan w:val="2"/>
            <w:vAlign w:val="center"/>
          </w:tcPr>
          <w:p w14:paraId="51617909" w14:textId="77777777" w:rsidR="000668FB" w:rsidRPr="00EA6218" w:rsidRDefault="000668FB" w:rsidP="000668FB">
            <w:pPr>
              <w:spacing w:before="120"/>
              <w:rPr>
                <w:b/>
                <w:bCs/>
              </w:rPr>
            </w:pPr>
            <w:r w:rsidRPr="00EA6218">
              <w:rPr>
                <w:b/>
              </w:rPr>
              <w:t>DECLARAȚIA UNGARIEI</w:t>
            </w:r>
          </w:p>
          <w:p w14:paraId="236D354C" w14:textId="77777777" w:rsidR="000668FB" w:rsidRPr="00EA6218" w:rsidRDefault="00CA5828" w:rsidP="000668FB">
            <w:pPr>
              <w:spacing w:before="120"/>
            </w:pPr>
            <w:r w:rsidRPr="00EA6218">
              <w:t>„Ungaria sprijină adoptarea noului regulament privind SGP pe baza acordului de compromis la care au ajuns instituțiile.</w:t>
            </w:r>
          </w:p>
          <w:p w14:paraId="2FA27515" w14:textId="77777777" w:rsidR="000668FB" w:rsidRPr="00EA6218" w:rsidRDefault="000668FB" w:rsidP="000668FB">
            <w:pPr>
              <w:spacing w:before="120"/>
              <w:rPr>
                <w:b/>
                <w:bCs/>
              </w:rPr>
            </w:pPr>
            <w:r w:rsidRPr="00EA6218">
              <w:t>Cu toate acestea, am dori să ne reiterăm punctul de vedere potrivit căruia migrația ca atare nu are niciun impact pozitiv asupra creșterii favorabile incluziunii și a dezvoltării durabile. În schimb, ar trebui să căutăm soluții pentru cauzele profunde ale strămutării și să ajutăm țările să creeze un mediu propice dezvoltării socioeconomice.”</w:t>
            </w:r>
          </w:p>
        </w:tc>
      </w:tr>
      <w:tr w:rsidR="00464C2B" w:rsidRPr="00EA6218" w14:paraId="6874AA65" w14:textId="77777777" w:rsidTr="008B4A80">
        <w:trPr>
          <w:trHeight w:val="850"/>
        </w:trPr>
        <w:tc>
          <w:tcPr>
            <w:tcW w:w="9639" w:type="dxa"/>
            <w:gridSpan w:val="2"/>
            <w:vAlign w:val="center"/>
          </w:tcPr>
          <w:p w14:paraId="723007D5" w14:textId="77777777" w:rsidR="00464C2B" w:rsidRPr="00EA6218" w:rsidRDefault="00464C2B" w:rsidP="00464C2B">
            <w:pPr>
              <w:spacing w:before="120" w:after="120"/>
              <w:rPr>
                <w:b/>
                <w:bCs/>
              </w:rPr>
            </w:pPr>
            <w:r w:rsidRPr="00EA6218">
              <w:rPr>
                <w:b/>
              </w:rPr>
              <w:t>DECLARAȚIA PORTUGALIEI</w:t>
            </w:r>
          </w:p>
          <w:p w14:paraId="37A96280" w14:textId="77777777" w:rsidR="00464C2B" w:rsidRPr="00EA6218" w:rsidRDefault="00464C2B" w:rsidP="00464C2B">
            <w:r w:rsidRPr="00EA6218">
              <w:t>„Portugalia recunoaște importanța sistemului generalizat de preferințe drept instrument esențial al politicii comerciale și de dezvoltare a UE. Adoptarea noului regulament privind sistemul generalizat de preferințe reprezintă, prin urmare, o prioritate pentru noi.</w:t>
            </w:r>
          </w:p>
          <w:p w14:paraId="7834A688" w14:textId="77777777" w:rsidR="00464C2B" w:rsidRPr="00EA6218" w:rsidRDefault="00464C2B" w:rsidP="00464C2B">
            <w:r w:rsidRPr="00EA6218">
              <w:t>Cu toate acestea, acordul obținut cu Parlamentul European nu răspunde pe deplin preocupărilor exprimate în mod repetat de Portugalia pe parcursul procesului de negociere cu privire la mecanismul automat de salvgardare pentru orez.</w:t>
            </w:r>
          </w:p>
          <w:p w14:paraId="16E5AE0A" w14:textId="77777777" w:rsidR="00464C2B" w:rsidRPr="00EA6218" w:rsidRDefault="00464C2B" w:rsidP="00464C2B">
            <w:r w:rsidRPr="00EA6218">
              <w:t>Pentru Portugalia, parametrii conveniți pentru mecanismul de salvgardare continuă să fie insuficienți pentru a garanta o protecție eficace a unui sector care, pentru Portugalia, precum și pentru alte state membre, este vulnerabil din punct de vedere structural și deosebit de sensibil.</w:t>
            </w:r>
          </w:p>
          <w:p w14:paraId="04526837" w14:textId="77777777" w:rsidR="00464C2B" w:rsidRPr="00EA6218" w:rsidRDefault="00464C2B" w:rsidP="00464C2B">
            <w:r w:rsidRPr="00EA6218">
              <w:t>Prin urmare, Portugalia ia act de acordul obținut cu privire la mecanismul de salvgardare, dar nu este în măsură să sprijine propunerea de regulament în forma sa actuală și va trebui să se abțină atunci când va fi transmisă Consiliului spre aprobare.”</w:t>
            </w:r>
          </w:p>
        </w:tc>
      </w:tr>
      <w:tr w:rsidR="00CA5828" w:rsidRPr="00EA6218" w14:paraId="0B14B10E" w14:textId="77777777" w:rsidTr="0023470E">
        <w:trPr>
          <w:trHeight w:val="850"/>
        </w:trPr>
        <w:tc>
          <w:tcPr>
            <w:tcW w:w="3261" w:type="dxa"/>
            <w:vAlign w:val="center"/>
          </w:tcPr>
          <w:p w14:paraId="5EB9C92B" w14:textId="77777777" w:rsidR="00CA5828" w:rsidRPr="00EA6218" w:rsidRDefault="00CA5828" w:rsidP="00464C2B">
            <w:pPr>
              <w:pageBreakBefore/>
              <w:spacing w:before="120" w:after="120"/>
              <w:rPr>
                <w:b/>
                <w:bCs/>
                <w:u w:val="single"/>
              </w:rPr>
            </w:pPr>
            <w:r w:rsidRPr="00EA6218">
              <w:rPr>
                <w:b/>
                <w:u w:val="single"/>
              </w:rPr>
              <w:lastRenderedPageBreak/>
              <w:t>Referitor la punctul 2 de pe lista punctelor „A”:</w:t>
            </w:r>
          </w:p>
        </w:tc>
        <w:tc>
          <w:tcPr>
            <w:tcW w:w="6378" w:type="dxa"/>
            <w:vAlign w:val="center"/>
          </w:tcPr>
          <w:p w14:paraId="186766B7" w14:textId="77777777" w:rsidR="00CA5828" w:rsidRPr="00EA6218" w:rsidRDefault="00CA5828" w:rsidP="00CA5828">
            <w:pPr>
              <w:rPr>
                <w:iCs/>
              </w:rPr>
            </w:pPr>
            <w:r w:rsidRPr="00EA6218">
              <w:t>Regulament privind bunăstarea câinilor și a pisicilor</w:t>
            </w:r>
          </w:p>
          <w:p w14:paraId="51DC4A21" w14:textId="77777777" w:rsidR="00CA5828" w:rsidRPr="00EA6218" w:rsidRDefault="00CA5828" w:rsidP="008B4A80">
            <w:pPr>
              <w:rPr>
                <w:i/>
                <w:iCs/>
              </w:rPr>
            </w:pPr>
            <w:r w:rsidRPr="00EA6218">
              <w:rPr>
                <w:i/>
              </w:rPr>
              <w:t>Adoptarea actului legislativ</w:t>
            </w:r>
          </w:p>
        </w:tc>
      </w:tr>
      <w:tr w:rsidR="00CA5828" w:rsidRPr="00EA6218" w14:paraId="79BA4854" w14:textId="77777777" w:rsidTr="00464C2B">
        <w:trPr>
          <w:trHeight w:val="850"/>
        </w:trPr>
        <w:tc>
          <w:tcPr>
            <w:tcW w:w="9639" w:type="dxa"/>
            <w:gridSpan w:val="2"/>
            <w:vAlign w:val="center"/>
          </w:tcPr>
          <w:p w14:paraId="33D90A21" w14:textId="77777777" w:rsidR="00CA5828" w:rsidRPr="00EA6218" w:rsidRDefault="00CA5828" w:rsidP="008B4A80">
            <w:pPr>
              <w:spacing w:before="120"/>
              <w:rPr>
                <w:b/>
                <w:bCs/>
              </w:rPr>
            </w:pPr>
            <w:r w:rsidRPr="00EA6218">
              <w:rPr>
                <w:b/>
              </w:rPr>
              <w:t>DECLARAȚIILE COMISIEI</w:t>
            </w:r>
          </w:p>
          <w:p w14:paraId="286655A1" w14:textId="77777777" w:rsidR="00DD294E" w:rsidRPr="00EA6218" w:rsidRDefault="00DD294E" w:rsidP="00DB220C">
            <w:pPr>
              <w:spacing w:before="240"/>
              <w:rPr>
                <w:u w:val="single"/>
              </w:rPr>
            </w:pPr>
            <w:r w:rsidRPr="00EA6218">
              <w:rPr>
                <w:u w:val="single"/>
              </w:rPr>
              <w:t>Declarația Comisiei privind pașaportul pentru animale de companie</w:t>
            </w:r>
          </w:p>
          <w:p w14:paraId="78EFB975" w14:textId="77777777" w:rsidR="00777B0B" w:rsidRPr="00EA6218" w:rsidRDefault="00CA5828" w:rsidP="00DB220C">
            <w:pPr>
              <w:spacing w:before="240"/>
            </w:pPr>
            <w:r w:rsidRPr="00EA6218">
              <w:t>„Comisia apreciază inițiativa de a permite digitalizarea pașaportului pentru animalele de companie instituit în temeiul Legii UE privind sănătatea animală. O evaluare detaliată și cuprinzătoare a implicațiilor și modalităților tehnice și practice ale unui astfel de obiectiv de digitalizare urmează să fie efectuată în termen de 2 ani, în coordonare cu statele membre, inclusiv luând în considerare condițiile tehnice, practice și de infrastructură majore și opțiunea de a utiliza portofelul european pentru identitatea digitală dezvoltat în Regulamentul (UE) nr. 910/2014. Comisia va lua în considerare adoptarea de acte delegate în temeiul Legii privind sănătatea animală pentru a facilita digitalizarea pașaportului pentru animalele de companie după finalizarea acestor etape.</w:t>
            </w:r>
          </w:p>
          <w:p w14:paraId="1FAAB1A5" w14:textId="77777777" w:rsidR="00DB220C" w:rsidRPr="00EA6218" w:rsidRDefault="00777B0B" w:rsidP="00DB220C">
            <w:pPr>
              <w:spacing w:before="240"/>
              <w:rPr>
                <w:u w:val="single"/>
              </w:rPr>
            </w:pPr>
            <w:r w:rsidRPr="00EA6218">
              <w:br w:type="page"/>
            </w:r>
            <w:r w:rsidRPr="00EA6218">
              <w:rPr>
                <w:u w:val="single"/>
              </w:rPr>
              <w:t>Declarația Comisiei privind lista pozitivă a animalelor de companie</w:t>
            </w:r>
          </w:p>
          <w:p w14:paraId="726DCF65" w14:textId="0092EB5D" w:rsidR="00CA5828" w:rsidRPr="00EA6218" w:rsidRDefault="00777B0B" w:rsidP="00DB220C">
            <w:pPr>
              <w:spacing w:before="240"/>
              <w:rPr>
                <w:u w:val="single"/>
              </w:rPr>
            </w:pPr>
            <w:r w:rsidRPr="00EA6218">
              <w:t>După cum s-a anunțat în revizuirea din 2022 a Planului de acțiune al UE în materie de combatere a traficului cu specii sălbatice de faună și floră, Comisia a lansat un studiu privind necesitatea, valoarea adăugată și fezabilitatea introducerii unei „liste pozitive a animalelor de companie” în întreaga UE. Raportul final al acestui studiu va fi pus la dispoziția publicului la începutul anului</w:t>
            </w:r>
            <w:r w:rsidR="0023470E">
              <w:t> </w:t>
            </w:r>
            <w:r w:rsidRPr="00EA6218">
              <w:t>2026. Comisia va analiza dacă sunt necesare măsuri ulterioare.”</w:t>
            </w:r>
          </w:p>
        </w:tc>
      </w:tr>
      <w:bookmarkEnd w:id="1"/>
    </w:tbl>
    <w:p w14:paraId="11A3F049" w14:textId="77777777" w:rsidR="001B060D" w:rsidRPr="000668FB" w:rsidRDefault="001B060D" w:rsidP="000668FB">
      <w:pPr>
        <w:pStyle w:val="FinalLine"/>
      </w:pPr>
    </w:p>
    <w:sectPr w:rsidR="001B060D" w:rsidRPr="000668FB" w:rsidSect="00EA6218">
      <w:headerReference w:type="even" r:id="rId19"/>
      <w:headerReference w:type="default" r:id="rId20"/>
      <w:footerReference w:type="even" r:id="rId21"/>
      <w:footerReference w:type="default" r:id="rId22"/>
      <w:headerReference w:type="first" r:id="rId23"/>
      <w:footerReference w:type="first" r:id="rId24"/>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F114E" w14:textId="77777777" w:rsidR="001B060D" w:rsidRDefault="001B060D" w:rsidP="00B5488B">
      <w:r>
        <w:separator/>
      </w:r>
    </w:p>
  </w:endnote>
  <w:endnote w:type="continuationSeparator" w:id="0">
    <w:p w14:paraId="31A458AC"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1854" w14:textId="77777777" w:rsidR="0023470E" w:rsidRDefault="002347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A6218" w:rsidRPr="00D94637" w14:paraId="39297F88" w14:textId="77777777" w:rsidTr="00EA6218">
      <w:trPr>
        <w:jc w:val="center"/>
      </w:trPr>
      <w:tc>
        <w:tcPr>
          <w:tcW w:w="5000" w:type="pct"/>
          <w:gridSpan w:val="7"/>
          <w:shd w:val="clear" w:color="auto" w:fill="auto"/>
          <w:tcMar>
            <w:top w:w="57" w:type="dxa"/>
          </w:tcMar>
        </w:tcPr>
        <w:p w14:paraId="3B68A909" w14:textId="77777777" w:rsidR="00EA6218" w:rsidRPr="00D94637" w:rsidRDefault="00EA6218" w:rsidP="00D94637">
          <w:pPr>
            <w:pStyle w:val="FooterText"/>
            <w:pBdr>
              <w:top w:val="single" w:sz="4" w:space="1" w:color="auto"/>
            </w:pBdr>
            <w:spacing w:before="200"/>
            <w:rPr>
              <w:sz w:val="2"/>
              <w:szCs w:val="2"/>
            </w:rPr>
          </w:pPr>
          <w:bookmarkStart w:id="2" w:name="FOOTER_STANDARD"/>
        </w:p>
      </w:tc>
    </w:tr>
    <w:tr w:rsidR="00EA6218" w:rsidRPr="00B310DC" w14:paraId="10949D9E" w14:textId="77777777" w:rsidTr="00EA6218">
      <w:trPr>
        <w:jc w:val="center"/>
      </w:trPr>
      <w:tc>
        <w:tcPr>
          <w:tcW w:w="2500" w:type="pct"/>
          <w:gridSpan w:val="2"/>
          <w:shd w:val="clear" w:color="auto" w:fill="auto"/>
          <w:tcMar>
            <w:top w:w="0" w:type="dxa"/>
          </w:tcMar>
        </w:tcPr>
        <w:p w14:paraId="080E6644" w14:textId="3EA99556" w:rsidR="00EA6218" w:rsidRPr="00AD7BF2" w:rsidRDefault="00EA6218" w:rsidP="004F54B2">
          <w:pPr>
            <w:pStyle w:val="FooterText"/>
          </w:pPr>
          <w:r>
            <w:t>9623/26</w:t>
          </w:r>
          <w:r w:rsidRPr="002511D8">
            <w:t xml:space="preserve"> </w:t>
          </w:r>
        </w:p>
      </w:tc>
      <w:tc>
        <w:tcPr>
          <w:tcW w:w="625" w:type="pct"/>
          <w:shd w:val="clear" w:color="auto" w:fill="auto"/>
          <w:tcMar>
            <w:top w:w="0" w:type="dxa"/>
          </w:tcMar>
        </w:tcPr>
        <w:p w14:paraId="2B75FAB9" w14:textId="77777777" w:rsidR="00EA6218" w:rsidRPr="00AD7BF2" w:rsidRDefault="00EA6218" w:rsidP="00D94637">
          <w:pPr>
            <w:pStyle w:val="FooterText"/>
            <w:jc w:val="center"/>
          </w:pPr>
        </w:p>
      </w:tc>
      <w:tc>
        <w:tcPr>
          <w:tcW w:w="1286" w:type="pct"/>
          <w:gridSpan w:val="3"/>
          <w:shd w:val="clear" w:color="auto" w:fill="auto"/>
          <w:tcMar>
            <w:top w:w="0" w:type="dxa"/>
          </w:tcMar>
        </w:tcPr>
        <w:p w14:paraId="682051A3" w14:textId="77777777" w:rsidR="00EA6218" w:rsidRPr="002511D8" w:rsidRDefault="00EA6218" w:rsidP="00D94637">
          <w:pPr>
            <w:pStyle w:val="FooterText"/>
            <w:jc w:val="center"/>
          </w:pPr>
        </w:p>
      </w:tc>
      <w:tc>
        <w:tcPr>
          <w:tcW w:w="589" w:type="pct"/>
          <w:shd w:val="clear" w:color="auto" w:fill="auto"/>
          <w:tcMar>
            <w:top w:w="0" w:type="dxa"/>
          </w:tcMar>
        </w:tcPr>
        <w:p w14:paraId="3AE8D087" w14:textId="3254EEB0" w:rsidR="00EA6218" w:rsidRPr="00B310DC" w:rsidRDefault="00EA6218"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EA6218" w:rsidRPr="00D94637" w14:paraId="64EB384E" w14:textId="77777777" w:rsidTr="00EA6218">
      <w:trPr>
        <w:jc w:val="center"/>
      </w:trPr>
      <w:tc>
        <w:tcPr>
          <w:tcW w:w="1774" w:type="pct"/>
          <w:shd w:val="clear" w:color="auto" w:fill="auto"/>
        </w:tcPr>
        <w:p w14:paraId="306F7052" w14:textId="54C8B526" w:rsidR="00EA6218" w:rsidRPr="00AD7BF2" w:rsidRDefault="00EA6218" w:rsidP="00D94637">
          <w:pPr>
            <w:pStyle w:val="FooterText"/>
            <w:spacing w:before="40"/>
          </w:pPr>
        </w:p>
      </w:tc>
      <w:tc>
        <w:tcPr>
          <w:tcW w:w="1455" w:type="pct"/>
          <w:gridSpan w:val="3"/>
          <w:shd w:val="clear" w:color="auto" w:fill="auto"/>
        </w:tcPr>
        <w:p w14:paraId="3E34BCED" w14:textId="60F6A5AE" w:rsidR="00EA6218" w:rsidRPr="00AD7BF2" w:rsidRDefault="00EA6218" w:rsidP="00D204D6">
          <w:pPr>
            <w:pStyle w:val="FooterText"/>
            <w:spacing w:before="40"/>
            <w:jc w:val="center"/>
          </w:pPr>
          <w:r>
            <w:t>GIP.CRP2</w:t>
          </w:r>
        </w:p>
      </w:tc>
      <w:tc>
        <w:tcPr>
          <w:tcW w:w="742" w:type="pct"/>
          <w:shd w:val="clear" w:color="auto" w:fill="auto"/>
        </w:tcPr>
        <w:p w14:paraId="0840A059" w14:textId="71D8AF36" w:rsidR="00EA6218" w:rsidRPr="00D94637" w:rsidRDefault="00EA6218" w:rsidP="002F0099">
          <w:pPr>
            <w:pStyle w:val="FooterText"/>
            <w:jc w:val="center"/>
            <w:rPr>
              <w:b/>
              <w:position w:val="-4"/>
              <w:sz w:val="36"/>
            </w:rPr>
          </w:pPr>
        </w:p>
      </w:tc>
      <w:tc>
        <w:tcPr>
          <w:tcW w:w="1029" w:type="pct"/>
          <w:gridSpan w:val="2"/>
          <w:shd w:val="clear" w:color="auto" w:fill="auto"/>
        </w:tcPr>
        <w:p w14:paraId="32543E6A" w14:textId="14C4F2C9" w:rsidR="00EA6218" w:rsidRPr="00695BAF" w:rsidRDefault="00EA6218" w:rsidP="00D94637">
          <w:pPr>
            <w:pStyle w:val="FooterText"/>
            <w:jc w:val="right"/>
            <w:rPr>
              <w:caps/>
              <w:spacing w:val="-20"/>
              <w:sz w:val="16"/>
            </w:rPr>
          </w:pPr>
          <w:r>
            <w:rPr>
              <w:b/>
              <w:caps/>
              <w:spacing w:val="-20"/>
              <w:position w:val="-4"/>
              <w:sz w:val="36"/>
            </w:rPr>
            <w:t>RO</w:t>
          </w:r>
        </w:p>
      </w:tc>
    </w:tr>
    <w:bookmarkEnd w:id="2"/>
  </w:tbl>
  <w:p w14:paraId="34037D76" w14:textId="77777777" w:rsidR="00EA6218" w:rsidRPr="00EA6218" w:rsidRDefault="00EA6218" w:rsidP="00EA6218">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A6218" w:rsidRPr="00D94637" w14:paraId="2D7DB32A" w14:textId="77777777" w:rsidTr="00EA6218">
      <w:trPr>
        <w:jc w:val="center"/>
      </w:trPr>
      <w:tc>
        <w:tcPr>
          <w:tcW w:w="5000" w:type="pct"/>
          <w:gridSpan w:val="7"/>
          <w:shd w:val="clear" w:color="auto" w:fill="auto"/>
          <w:tcMar>
            <w:top w:w="57" w:type="dxa"/>
          </w:tcMar>
        </w:tcPr>
        <w:p w14:paraId="29C2B3EF" w14:textId="77777777" w:rsidR="00EA6218" w:rsidRPr="00D94637" w:rsidRDefault="00EA6218" w:rsidP="00D94637">
          <w:pPr>
            <w:pStyle w:val="FooterText"/>
            <w:pBdr>
              <w:top w:val="single" w:sz="4" w:space="1" w:color="auto"/>
            </w:pBdr>
            <w:spacing w:before="200"/>
            <w:rPr>
              <w:sz w:val="2"/>
              <w:szCs w:val="2"/>
            </w:rPr>
          </w:pPr>
        </w:p>
      </w:tc>
    </w:tr>
    <w:tr w:rsidR="00EA6218" w:rsidRPr="00B310DC" w14:paraId="5CBB8184" w14:textId="77777777" w:rsidTr="00EA6218">
      <w:trPr>
        <w:jc w:val="center"/>
      </w:trPr>
      <w:tc>
        <w:tcPr>
          <w:tcW w:w="2500" w:type="pct"/>
          <w:gridSpan w:val="2"/>
          <w:shd w:val="clear" w:color="auto" w:fill="auto"/>
          <w:tcMar>
            <w:top w:w="0" w:type="dxa"/>
          </w:tcMar>
        </w:tcPr>
        <w:p w14:paraId="4A4F15D8" w14:textId="5025EDAF" w:rsidR="00EA6218" w:rsidRPr="00AD7BF2" w:rsidRDefault="00EA6218" w:rsidP="004F54B2">
          <w:pPr>
            <w:pStyle w:val="FooterText"/>
          </w:pPr>
          <w:r>
            <w:t>9623/26</w:t>
          </w:r>
          <w:r w:rsidRPr="002511D8">
            <w:t xml:space="preserve"> </w:t>
          </w:r>
        </w:p>
      </w:tc>
      <w:tc>
        <w:tcPr>
          <w:tcW w:w="625" w:type="pct"/>
          <w:shd w:val="clear" w:color="auto" w:fill="auto"/>
          <w:tcMar>
            <w:top w:w="0" w:type="dxa"/>
          </w:tcMar>
        </w:tcPr>
        <w:p w14:paraId="5705D32A" w14:textId="77777777" w:rsidR="00EA6218" w:rsidRPr="00AD7BF2" w:rsidRDefault="00EA6218" w:rsidP="00D94637">
          <w:pPr>
            <w:pStyle w:val="FooterText"/>
            <w:jc w:val="center"/>
          </w:pPr>
        </w:p>
      </w:tc>
      <w:tc>
        <w:tcPr>
          <w:tcW w:w="1286" w:type="pct"/>
          <w:gridSpan w:val="3"/>
          <w:shd w:val="clear" w:color="auto" w:fill="auto"/>
          <w:tcMar>
            <w:top w:w="0" w:type="dxa"/>
          </w:tcMar>
        </w:tcPr>
        <w:p w14:paraId="1582C7FB" w14:textId="77777777" w:rsidR="00EA6218" w:rsidRPr="002511D8" w:rsidRDefault="00EA6218" w:rsidP="00D94637">
          <w:pPr>
            <w:pStyle w:val="FooterText"/>
            <w:jc w:val="center"/>
          </w:pPr>
        </w:p>
      </w:tc>
      <w:tc>
        <w:tcPr>
          <w:tcW w:w="589" w:type="pct"/>
          <w:shd w:val="clear" w:color="auto" w:fill="auto"/>
          <w:tcMar>
            <w:top w:w="0" w:type="dxa"/>
          </w:tcMar>
        </w:tcPr>
        <w:p w14:paraId="553E93DE" w14:textId="6C616D41" w:rsidR="00EA6218" w:rsidRPr="00B310DC" w:rsidRDefault="00EA6218"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EA6218" w:rsidRPr="00D94637" w14:paraId="67C87BAF" w14:textId="77777777" w:rsidTr="00EA6218">
      <w:trPr>
        <w:jc w:val="center"/>
      </w:trPr>
      <w:tc>
        <w:tcPr>
          <w:tcW w:w="1774" w:type="pct"/>
          <w:shd w:val="clear" w:color="auto" w:fill="auto"/>
        </w:tcPr>
        <w:p w14:paraId="206484F0" w14:textId="25B71759" w:rsidR="00EA6218" w:rsidRPr="00AD7BF2" w:rsidRDefault="00EA6218" w:rsidP="00D94637">
          <w:pPr>
            <w:pStyle w:val="FooterText"/>
            <w:spacing w:before="40"/>
          </w:pPr>
        </w:p>
      </w:tc>
      <w:tc>
        <w:tcPr>
          <w:tcW w:w="1455" w:type="pct"/>
          <w:gridSpan w:val="3"/>
          <w:shd w:val="clear" w:color="auto" w:fill="auto"/>
        </w:tcPr>
        <w:p w14:paraId="4B4CB8D0" w14:textId="13507CE1" w:rsidR="00EA6218" w:rsidRPr="00AD7BF2" w:rsidRDefault="00EA6218" w:rsidP="00D204D6">
          <w:pPr>
            <w:pStyle w:val="FooterText"/>
            <w:spacing w:before="40"/>
            <w:jc w:val="center"/>
          </w:pPr>
          <w:r>
            <w:t>GIP.CRP2</w:t>
          </w:r>
        </w:p>
      </w:tc>
      <w:tc>
        <w:tcPr>
          <w:tcW w:w="742" w:type="pct"/>
          <w:shd w:val="clear" w:color="auto" w:fill="auto"/>
        </w:tcPr>
        <w:p w14:paraId="595AE44B" w14:textId="481EEFBD" w:rsidR="00EA6218" w:rsidRPr="00D94637" w:rsidRDefault="00EA6218" w:rsidP="002F0099">
          <w:pPr>
            <w:pStyle w:val="FooterText"/>
            <w:jc w:val="center"/>
            <w:rPr>
              <w:b/>
              <w:position w:val="-4"/>
              <w:sz w:val="36"/>
            </w:rPr>
          </w:pPr>
        </w:p>
      </w:tc>
      <w:tc>
        <w:tcPr>
          <w:tcW w:w="1029" w:type="pct"/>
          <w:gridSpan w:val="2"/>
          <w:shd w:val="clear" w:color="auto" w:fill="auto"/>
        </w:tcPr>
        <w:p w14:paraId="0EF4FE32" w14:textId="52643B93" w:rsidR="00EA6218" w:rsidRPr="00695BAF" w:rsidRDefault="00EA6218" w:rsidP="00D94637">
          <w:pPr>
            <w:pStyle w:val="FooterText"/>
            <w:jc w:val="right"/>
            <w:rPr>
              <w:caps/>
              <w:spacing w:val="-20"/>
              <w:sz w:val="16"/>
            </w:rPr>
          </w:pPr>
          <w:r>
            <w:rPr>
              <w:b/>
              <w:caps/>
              <w:spacing w:val="-20"/>
              <w:position w:val="-4"/>
              <w:sz w:val="36"/>
            </w:rPr>
            <w:t>RO</w:t>
          </w:r>
        </w:p>
      </w:tc>
    </w:tr>
  </w:tbl>
  <w:p w14:paraId="3F8B7204" w14:textId="77777777" w:rsidR="00EA6218" w:rsidRPr="00EA6218" w:rsidRDefault="00EA6218" w:rsidP="00EA6218">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5F605" w14:textId="77777777" w:rsidR="00AC70F4" w:rsidRPr="00EA6218" w:rsidRDefault="00AC70F4" w:rsidP="00EA62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A6218" w:rsidRPr="00D94637" w14:paraId="42D0FFD2" w14:textId="77777777" w:rsidTr="00EA6218">
      <w:trPr>
        <w:jc w:val="center"/>
      </w:trPr>
      <w:tc>
        <w:tcPr>
          <w:tcW w:w="5000" w:type="pct"/>
          <w:gridSpan w:val="7"/>
          <w:shd w:val="clear" w:color="auto" w:fill="auto"/>
          <w:tcMar>
            <w:top w:w="57" w:type="dxa"/>
          </w:tcMar>
        </w:tcPr>
        <w:p w14:paraId="77BDAE34" w14:textId="77777777" w:rsidR="00EA6218" w:rsidRPr="00D94637" w:rsidRDefault="00EA6218" w:rsidP="00D94637">
          <w:pPr>
            <w:pStyle w:val="FooterText"/>
            <w:pBdr>
              <w:top w:val="single" w:sz="4" w:space="1" w:color="auto"/>
            </w:pBdr>
            <w:spacing w:before="200"/>
            <w:rPr>
              <w:sz w:val="2"/>
              <w:szCs w:val="2"/>
            </w:rPr>
          </w:pPr>
        </w:p>
      </w:tc>
    </w:tr>
    <w:tr w:rsidR="00EA6218" w:rsidRPr="00B310DC" w14:paraId="4A6ED58D" w14:textId="77777777" w:rsidTr="00EA6218">
      <w:trPr>
        <w:jc w:val="center"/>
      </w:trPr>
      <w:tc>
        <w:tcPr>
          <w:tcW w:w="2500" w:type="pct"/>
          <w:gridSpan w:val="2"/>
          <w:shd w:val="clear" w:color="auto" w:fill="auto"/>
          <w:tcMar>
            <w:top w:w="0" w:type="dxa"/>
          </w:tcMar>
        </w:tcPr>
        <w:p w14:paraId="66F2E9BD" w14:textId="11BA7A55" w:rsidR="00EA6218" w:rsidRPr="00AD7BF2" w:rsidRDefault="00EA6218" w:rsidP="004F54B2">
          <w:pPr>
            <w:pStyle w:val="FooterText"/>
          </w:pPr>
          <w:r>
            <w:t>9623/26</w:t>
          </w:r>
          <w:r w:rsidRPr="002511D8">
            <w:t xml:space="preserve"> </w:t>
          </w:r>
        </w:p>
      </w:tc>
      <w:tc>
        <w:tcPr>
          <w:tcW w:w="625" w:type="pct"/>
          <w:shd w:val="clear" w:color="auto" w:fill="auto"/>
          <w:tcMar>
            <w:top w:w="0" w:type="dxa"/>
          </w:tcMar>
        </w:tcPr>
        <w:p w14:paraId="0FFDD852" w14:textId="77777777" w:rsidR="00EA6218" w:rsidRPr="00AD7BF2" w:rsidRDefault="00EA6218" w:rsidP="00D94637">
          <w:pPr>
            <w:pStyle w:val="FooterText"/>
            <w:jc w:val="center"/>
          </w:pPr>
        </w:p>
      </w:tc>
      <w:tc>
        <w:tcPr>
          <w:tcW w:w="1286" w:type="pct"/>
          <w:gridSpan w:val="3"/>
          <w:shd w:val="clear" w:color="auto" w:fill="auto"/>
          <w:tcMar>
            <w:top w:w="0" w:type="dxa"/>
          </w:tcMar>
        </w:tcPr>
        <w:p w14:paraId="18608168" w14:textId="77777777" w:rsidR="00EA6218" w:rsidRPr="002511D8" w:rsidRDefault="00EA6218" w:rsidP="00D94637">
          <w:pPr>
            <w:pStyle w:val="FooterText"/>
            <w:jc w:val="center"/>
          </w:pPr>
        </w:p>
      </w:tc>
      <w:tc>
        <w:tcPr>
          <w:tcW w:w="589" w:type="pct"/>
          <w:shd w:val="clear" w:color="auto" w:fill="auto"/>
          <w:tcMar>
            <w:top w:w="0" w:type="dxa"/>
          </w:tcMar>
        </w:tcPr>
        <w:p w14:paraId="49512E6D" w14:textId="2679ECEF" w:rsidR="00EA6218" w:rsidRPr="00B310DC" w:rsidRDefault="00EA6218"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EA6218" w:rsidRPr="00D94637" w14:paraId="23F53587" w14:textId="77777777" w:rsidTr="00EA6218">
      <w:trPr>
        <w:jc w:val="center"/>
      </w:trPr>
      <w:tc>
        <w:tcPr>
          <w:tcW w:w="1774" w:type="pct"/>
          <w:shd w:val="clear" w:color="auto" w:fill="auto"/>
        </w:tcPr>
        <w:p w14:paraId="190366C7" w14:textId="5A29E02E" w:rsidR="00EA6218" w:rsidRPr="00AD7BF2" w:rsidRDefault="00EA6218" w:rsidP="00D94637">
          <w:pPr>
            <w:pStyle w:val="FooterText"/>
            <w:spacing w:before="40"/>
          </w:pPr>
          <w:r>
            <w:t>ANEXĂ</w:t>
          </w:r>
        </w:p>
      </w:tc>
      <w:tc>
        <w:tcPr>
          <w:tcW w:w="1455" w:type="pct"/>
          <w:gridSpan w:val="3"/>
          <w:shd w:val="clear" w:color="auto" w:fill="auto"/>
        </w:tcPr>
        <w:p w14:paraId="328AB0FE" w14:textId="7640A21F" w:rsidR="00EA6218" w:rsidRPr="00AD7BF2" w:rsidRDefault="00EA6218" w:rsidP="00D204D6">
          <w:pPr>
            <w:pStyle w:val="FooterText"/>
            <w:spacing w:before="40"/>
            <w:jc w:val="center"/>
          </w:pPr>
          <w:r>
            <w:t>GIP.CRP2</w:t>
          </w:r>
        </w:p>
      </w:tc>
      <w:tc>
        <w:tcPr>
          <w:tcW w:w="742" w:type="pct"/>
          <w:shd w:val="clear" w:color="auto" w:fill="auto"/>
        </w:tcPr>
        <w:p w14:paraId="0DB4CBCE" w14:textId="0A292D54" w:rsidR="00EA6218" w:rsidRPr="00D94637" w:rsidRDefault="00EA6218" w:rsidP="002F0099">
          <w:pPr>
            <w:pStyle w:val="FooterText"/>
            <w:jc w:val="center"/>
            <w:rPr>
              <w:b/>
              <w:position w:val="-4"/>
              <w:sz w:val="36"/>
            </w:rPr>
          </w:pPr>
        </w:p>
      </w:tc>
      <w:tc>
        <w:tcPr>
          <w:tcW w:w="1029" w:type="pct"/>
          <w:gridSpan w:val="2"/>
          <w:shd w:val="clear" w:color="auto" w:fill="auto"/>
        </w:tcPr>
        <w:p w14:paraId="6BFB54E8" w14:textId="705258D4" w:rsidR="00EA6218" w:rsidRPr="00695BAF" w:rsidRDefault="00EA6218" w:rsidP="00D94637">
          <w:pPr>
            <w:pStyle w:val="FooterText"/>
            <w:jc w:val="right"/>
            <w:rPr>
              <w:caps/>
              <w:spacing w:val="-20"/>
              <w:sz w:val="16"/>
            </w:rPr>
          </w:pPr>
          <w:r>
            <w:rPr>
              <w:b/>
              <w:caps/>
              <w:spacing w:val="-20"/>
              <w:position w:val="-4"/>
              <w:sz w:val="36"/>
            </w:rPr>
            <w:t>RO</w:t>
          </w:r>
        </w:p>
      </w:tc>
    </w:tr>
  </w:tbl>
  <w:p w14:paraId="1A243930" w14:textId="77777777" w:rsidR="00AC70F4" w:rsidRPr="00EA6218" w:rsidRDefault="00AC70F4" w:rsidP="00EA6218">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8A729" w14:textId="77777777" w:rsidR="00AC70F4" w:rsidRPr="00EA6218" w:rsidRDefault="00AC70F4" w:rsidP="00EA6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1F241" w14:textId="77777777" w:rsidR="001B060D" w:rsidRDefault="001B060D" w:rsidP="00B5488B">
      <w:r>
        <w:separator/>
      </w:r>
    </w:p>
  </w:footnote>
  <w:footnote w:type="continuationSeparator" w:id="0">
    <w:p w14:paraId="7156B4AC" w14:textId="77777777" w:rsidR="001B060D" w:rsidRDefault="001B060D"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0C29A" w14:textId="77777777" w:rsidR="0023470E" w:rsidRDefault="002347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52764" w14:textId="0A7D0C54" w:rsidR="00EA6218" w:rsidRPr="00EA6218" w:rsidRDefault="00EA6218" w:rsidP="00EA6218">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DAAD" w14:textId="3DDCF3A9" w:rsidR="00EA6218" w:rsidRPr="00EA6218" w:rsidRDefault="00EA6218" w:rsidP="00EA6218">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3082" w14:textId="77777777" w:rsidR="00AC70F4" w:rsidRPr="00EA6218" w:rsidRDefault="00AC70F4" w:rsidP="00EA62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C1D76" w14:textId="77777777" w:rsidR="00AC70F4" w:rsidRPr="00EA6218" w:rsidRDefault="00AC70F4" w:rsidP="00EA62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D92B2" w14:textId="77777777" w:rsidR="00AC70F4" w:rsidRPr="00EA6218" w:rsidRDefault="00AC70F4" w:rsidP="00EA6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6"/>
  </w:num>
  <w:num w:numId="2" w16cid:durableId="1045372169">
    <w:abstractNumId w:val="1"/>
  </w:num>
  <w:num w:numId="3" w16cid:durableId="24136653">
    <w:abstractNumId w:val="17"/>
  </w:num>
  <w:num w:numId="4" w16cid:durableId="1270311048">
    <w:abstractNumId w:val="13"/>
  </w:num>
  <w:num w:numId="5" w16cid:durableId="811295434">
    <w:abstractNumId w:val="2"/>
  </w:num>
  <w:num w:numId="6" w16cid:durableId="914389571">
    <w:abstractNumId w:val="19"/>
  </w:num>
  <w:num w:numId="7" w16cid:durableId="885025986">
    <w:abstractNumId w:val="21"/>
  </w:num>
  <w:num w:numId="8" w16cid:durableId="1679966738">
    <w:abstractNumId w:val="10"/>
  </w:num>
  <w:num w:numId="9" w16cid:durableId="1450276834">
    <w:abstractNumId w:val="18"/>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0"/>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efaultTabStop w:val="567"/>
  <w:hyphenationZone w:val="425"/>
  <w:characterSpacingControl w:val="doNotCompress"/>
  <w:hdrShapeDefaults>
    <o:shapedefaults v:ext="edit" spidmax="8601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184015226988872735&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6-02&lt;/text&gt;_x000d__x000a_  &lt;/metadata&gt;_x000d__x000a_  &lt;metadata key=&quot;md_Prefix&quot; translate=&quot;false&quot;&gt;_x000d__x000a_    &lt;text&gt;&lt;/text&gt;_x000d__x000a_  &lt;/metadata&gt;_x000d__x000a_  &lt;metadata key=&quot;md_DocumentNumber&quot; translate=&quot;false&quot;&gt;_x000d__x000a_    &lt;text&gt;9623&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30&lt;/text&gt;_x000d__x000a_      &lt;text&gt;RELEX 701&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75&lt;/text&gt;_x000d__x000a_  &lt;/metadata&gt;_x000d__x000a_  &lt;metadata key=&quot;md_CouncilConfiguration&quot; translate=&quot;false&quot;&gt;_x000d__x000a_    &lt;basicdatatype&gt;_x000d__x000a_      &lt;configuration key=&quot;&quot; /&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faceri Externe/Comer&amp;#539;)&quot;&gt;&amp;lt;FlowDocument FontFamily=&quot;Segoe UI&quot; FontSize=&quot;12&quot; PagePadding=&quot;2,2,2,2&quot; AllowDrop=&quot;False&quot; xmlns=&quot;http://schemas.microsoft.com/winfx/2006/xaml/presentation&quot;&amp;gt;&amp;lt;Paragraph&amp;gt;CONSILIUL UNIUNII EUROPENE&amp;lt;LineBreak /&amp;gt;(Afaceri Externe/Comer&amp;#539;)&amp;lt;/Paragraph&amp;gt;&amp;lt;/FlowDocument&amp;gt;&lt;/xaml&gt;_x000d__x000a_  &lt;/metadata&gt;_x000d__x000a_  &lt;metadata key=&quot;md_SubjectFootnote&quot; /&gt;_x000d__x000a_  &lt;metadata key=&quot;md_DG&quot; translate=&quot;false&quot;&gt;_x000d__x000a_    &lt;text&gt;GIP.CRP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5-22&quot; /&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5511584888906000062&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1&lt;/text&gt;_x000d__x000a_  &lt;/metadata&gt;_x000d__x000a_  &lt;metadata key=&quot;md_Prefix&quot;&gt;_x000d__x000a_    &lt;text&gt;&lt;/text&gt;_x000d__x000a_  &lt;/metadata&gt;_x000d__x000a_  &lt;metadata key=&quot;md_DocumentNumber&quot;&gt;_x000d__x000a_    &lt;text&gt;9370&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9&lt;/text&gt;_x000d__x000a_      &lt;text&gt;RELEX 670&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75&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Foreign Affairs/Trade)&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Foreign Affairs&amp;lt;Run xml:lang=&quot;en-gb&quot;&amp;gt;/Trade&amp;lt;/Run&amp;gt;)&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5-22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ab6dbfaa5fd3479238e3756497466031ca487865bc1c85c9d390ab92779f5f3c"/>
  </w:docVars>
  <w:rsids>
    <w:rsidRoot w:val="001B060D"/>
    <w:rsid w:val="000668FB"/>
    <w:rsid w:val="00083369"/>
    <w:rsid w:val="000B42AC"/>
    <w:rsid w:val="000E2267"/>
    <w:rsid w:val="000F10F2"/>
    <w:rsid w:val="00114122"/>
    <w:rsid w:val="001208A4"/>
    <w:rsid w:val="00124CB6"/>
    <w:rsid w:val="00163133"/>
    <w:rsid w:val="00170AB3"/>
    <w:rsid w:val="001B060D"/>
    <w:rsid w:val="001F0D94"/>
    <w:rsid w:val="0023470E"/>
    <w:rsid w:val="002924E3"/>
    <w:rsid w:val="00293E72"/>
    <w:rsid w:val="002B7630"/>
    <w:rsid w:val="002E080F"/>
    <w:rsid w:val="00317371"/>
    <w:rsid w:val="00326C08"/>
    <w:rsid w:val="00347CFF"/>
    <w:rsid w:val="00350C40"/>
    <w:rsid w:val="00390582"/>
    <w:rsid w:val="003B58D9"/>
    <w:rsid w:val="003D040A"/>
    <w:rsid w:val="003D5A85"/>
    <w:rsid w:val="00420548"/>
    <w:rsid w:val="00442CAD"/>
    <w:rsid w:val="00464C2B"/>
    <w:rsid w:val="00482F1C"/>
    <w:rsid w:val="004A2B1C"/>
    <w:rsid w:val="004C60B7"/>
    <w:rsid w:val="00522181"/>
    <w:rsid w:val="00546854"/>
    <w:rsid w:val="00571183"/>
    <w:rsid w:val="00575E2A"/>
    <w:rsid w:val="00595601"/>
    <w:rsid w:val="005A5570"/>
    <w:rsid w:val="005B211C"/>
    <w:rsid w:val="005C3952"/>
    <w:rsid w:val="00620853"/>
    <w:rsid w:val="006213F4"/>
    <w:rsid w:val="0063704B"/>
    <w:rsid w:val="00661821"/>
    <w:rsid w:val="006A0129"/>
    <w:rsid w:val="006A5CC3"/>
    <w:rsid w:val="006D076D"/>
    <w:rsid w:val="006D2414"/>
    <w:rsid w:val="006D5F20"/>
    <w:rsid w:val="006E28EA"/>
    <w:rsid w:val="006E4D2D"/>
    <w:rsid w:val="007010AE"/>
    <w:rsid w:val="00706842"/>
    <w:rsid w:val="00723B34"/>
    <w:rsid w:val="0072693B"/>
    <w:rsid w:val="00741DC3"/>
    <w:rsid w:val="00745D84"/>
    <w:rsid w:val="00772954"/>
    <w:rsid w:val="007762A0"/>
    <w:rsid w:val="00777B0B"/>
    <w:rsid w:val="00786B8C"/>
    <w:rsid w:val="007C3555"/>
    <w:rsid w:val="007D046F"/>
    <w:rsid w:val="008146F9"/>
    <w:rsid w:val="00816262"/>
    <w:rsid w:val="00831F0F"/>
    <w:rsid w:val="00875332"/>
    <w:rsid w:val="008A71DE"/>
    <w:rsid w:val="008B3031"/>
    <w:rsid w:val="008D0EBB"/>
    <w:rsid w:val="008E3818"/>
    <w:rsid w:val="008F704A"/>
    <w:rsid w:val="00943E8C"/>
    <w:rsid w:val="00944A7D"/>
    <w:rsid w:val="009860AE"/>
    <w:rsid w:val="009930AF"/>
    <w:rsid w:val="009C722E"/>
    <w:rsid w:val="009E28E2"/>
    <w:rsid w:val="009F2002"/>
    <w:rsid w:val="00A13FA2"/>
    <w:rsid w:val="00A31007"/>
    <w:rsid w:val="00A459B1"/>
    <w:rsid w:val="00A54D94"/>
    <w:rsid w:val="00A837B8"/>
    <w:rsid w:val="00AA6302"/>
    <w:rsid w:val="00AC70F4"/>
    <w:rsid w:val="00AD3A16"/>
    <w:rsid w:val="00AD797B"/>
    <w:rsid w:val="00B127E7"/>
    <w:rsid w:val="00B4497D"/>
    <w:rsid w:val="00B5488B"/>
    <w:rsid w:val="00BC0BB4"/>
    <w:rsid w:val="00BC3EC8"/>
    <w:rsid w:val="00BD729D"/>
    <w:rsid w:val="00C02778"/>
    <w:rsid w:val="00C02F66"/>
    <w:rsid w:val="00C124C7"/>
    <w:rsid w:val="00C139F5"/>
    <w:rsid w:val="00C24D81"/>
    <w:rsid w:val="00C7230D"/>
    <w:rsid w:val="00CA57CA"/>
    <w:rsid w:val="00CA5828"/>
    <w:rsid w:val="00CC013E"/>
    <w:rsid w:val="00CC171F"/>
    <w:rsid w:val="00CC239A"/>
    <w:rsid w:val="00D307DC"/>
    <w:rsid w:val="00D519FF"/>
    <w:rsid w:val="00D64B12"/>
    <w:rsid w:val="00D91308"/>
    <w:rsid w:val="00D95441"/>
    <w:rsid w:val="00DB0576"/>
    <w:rsid w:val="00DB220C"/>
    <w:rsid w:val="00DB2A34"/>
    <w:rsid w:val="00DB5250"/>
    <w:rsid w:val="00DC165B"/>
    <w:rsid w:val="00DD294E"/>
    <w:rsid w:val="00DE1C77"/>
    <w:rsid w:val="00DF7902"/>
    <w:rsid w:val="00E31FFD"/>
    <w:rsid w:val="00E73994"/>
    <w:rsid w:val="00E8251D"/>
    <w:rsid w:val="00E84404"/>
    <w:rsid w:val="00EA6218"/>
    <w:rsid w:val="00EE3B78"/>
    <w:rsid w:val="00EE58DE"/>
    <w:rsid w:val="00F30337"/>
    <w:rsid w:val="00F470EF"/>
    <w:rsid w:val="00F67D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5A5DB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ro-RO" w:eastAsia="ro-RO" w:bidi="ro-RO"/>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ro-RO" w:eastAsia="ro-RO" w:bidi="ro-RO"/>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23470E"/>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23470E"/>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23470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3470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23470E"/>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23470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23470E"/>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23470E"/>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23470E"/>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23470E"/>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23470E"/>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23470E"/>
    <w:pPr>
      <w:tabs>
        <w:tab w:val="right" w:pos="3260"/>
        <w:tab w:val="right" w:pos="5528"/>
      </w:tabs>
      <w:spacing w:before="0" w:line="240" w:lineRule="auto"/>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50998">
      <w:bodyDiv w:val="1"/>
      <w:marLeft w:val="0"/>
      <w:marRight w:val="0"/>
      <w:marTop w:val="0"/>
      <w:marBottom w:val="0"/>
      <w:divBdr>
        <w:top w:val="none" w:sz="0" w:space="0" w:color="auto"/>
        <w:left w:val="none" w:sz="0" w:space="0" w:color="auto"/>
        <w:bottom w:val="none" w:sz="0" w:space="0" w:color="auto"/>
        <w:right w:val="none" w:sz="0" w:space="0" w:color="auto"/>
      </w:divBdr>
    </w:div>
    <w:div w:id="574635069">
      <w:bodyDiv w:val="1"/>
      <w:marLeft w:val="0"/>
      <w:marRight w:val="0"/>
      <w:marTop w:val="0"/>
      <w:marBottom w:val="0"/>
      <w:divBdr>
        <w:top w:val="none" w:sz="0" w:space="0" w:color="auto"/>
        <w:left w:val="none" w:sz="0" w:space="0" w:color="auto"/>
        <w:bottom w:val="none" w:sz="0" w:space="0" w:color="auto"/>
        <w:right w:val="none" w:sz="0" w:space="0" w:color="auto"/>
      </w:divBdr>
    </w:div>
    <w:div w:id="747074514">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955331598">
      <w:bodyDiv w:val="1"/>
      <w:marLeft w:val="0"/>
      <w:marRight w:val="0"/>
      <w:marTop w:val="0"/>
      <w:marBottom w:val="0"/>
      <w:divBdr>
        <w:top w:val="none" w:sz="0" w:space="0" w:color="auto"/>
        <w:left w:val="none" w:sz="0" w:space="0" w:color="auto"/>
        <w:bottom w:val="none" w:sz="0" w:space="0" w:color="auto"/>
        <w:right w:val="none" w:sz="0" w:space="0" w:color="auto"/>
      </w:divBdr>
    </w:div>
    <w:div w:id="1071460613">
      <w:bodyDiv w:val="1"/>
      <w:marLeft w:val="0"/>
      <w:marRight w:val="0"/>
      <w:marTop w:val="0"/>
      <w:marBottom w:val="0"/>
      <w:divBdr>
        <w:top w:val="none" w:sz="0" w:space="0" w:color="auto"/>
        <w:left w:val="none" w:sz="0" w:space="0" w:color="auto"/>
        <w:bottom w:val="none" w:sz="0" w:space="0" w:color="auto"/>
        <w:right w:val="none" w:sz="0" w:space="0" w:color="auto"/>
      </w:divBdr>
    </w:div>
    <w:div w:id="1294940014">
      <w:bodyDiv w:val="1"/>
      <w:marLeft w:val="0"/>
      <w:marRight w:val="0"/>
      <w:marTop w:val="0"/>
      <w:marBottom w:val="0"/>
      <w:divBdr>
        <w:top w:val="none" w:sz="0" w:space="0" w:color="auto"/>
        <w:left w:val="none" w:sz="0" w:space="0" w:color="auto"/>
        <w:bottom w:val="none" w:sz="0" w:space="0" w:color="auto"/>
        <w:right w:val="none" w:sz="0" w:space="0" w:color="auto"/>
      </w:divBdr>
    </w:div>
    <w:div w:id="1375470722">
      <w:bodyDiv w:val="1"/>
      <w:marLeft w:val="0"/>
      <w:marRight w:val="0"/>
      <w:marTop w:val="0"/>
      <w:marBottom w:val="0"/>
      <w:divBdr>
        <w:top w:val="none" w:sz="0" w:space="0" w:color="auto"/>
        <w:left w:val="none" w:sz="0" w:space="0" w:color="auto"/>
        <w:bottom w:val="none" w:sz="0" w:space="0" w:color="auto"/>
        <w:right w:val="none" w:sz="0" w:space="0" w:color="auto"/>
      </w:divBdr>
    </w:div>
    <w:div w:id="1513956411">
      <w:bodyDiv w:val="1"/>
      <w:marLeft w:val="0"/>
      <w:marRight w:val="0"/>
      <w:marTop w:val="0"/>
      <w:marBottom w:val="0"/>
      <w:divBdr>
        <w:top w:val="none" w:sz="0" w:space="0" w:color="auto"/>
        <w:left w:val="none" w:sz="0" w:space="0" w:color="auto"/>
        <w:bottom w:val="none" w:sz="0" w:space="0" w:color="auto"/>
        <w:right w:val="none" w:sz="0" w:space="0" w:color="auto"/>
      </w:divBdr>
    </w:div>
    <w:div w:id="1634096473">
      <w:bodyDiv w:val="1"/>
      <w:marLeft w:val="0"/>
      <w:marRight w:val="0"/>
      <w:marTop w:val="0"/>
      <w:marBottom w:val="0"/>
      <w:divBdr>
        <w:top w:val="none" w:sz="0" w:space="0" w:color="auto"/>
        <w:left w:val="none" w:sz="0" w:space="0" w:color="auto"/>
        <w:bottom w:val="none" w:sz="0" w:space="0" w:color="auto"/>
        <w:right w:val="none" w:sz="0" w:space="0" w:color="auto"/>
      </w:divBdr>
    </w:div>
    <w:div w:id="1730498426">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1943995777">
      <w:bodyDiv w:val="1"/>
      <w:marLeft w:val="0"/>
      <w:marRight w:val="0"/>
      <w:marTop w:val="0"/>
      <w:marBottom w:val="0"/>
      <w:divBdr>
        <w:top w:val="none" w:sz="0" w:space="0" w:color="auto"/>
        <w:left w:val="none" w:sz="0" w:space="0" w:color="auto"/>
        <w:bottom w:val="none" w:sz="0" w:space="0" w:color="auto"/>
        <w:right w:val="none" w:sz="0" w:space="0" w:color="auto"/>
      </w:divBdr>
    </w:div>
    <w:div w:id="203653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image" Target="media/image1.bin"/><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2A9A5F-A0C6-474F-AD7D-54821634CD66}">
  <ds:schemaRefs>
    <ds:schemaRef ds:uri="http://schemas.microsoft.com/office/2006/metadata/properties"/>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639AA7C3-8E56-419C-BA6E-180FF59DB195}">
  <ds:schemaRefs>
    <ds:schemaRef ds:uri="http://schemas.microsoft.com/sharepoint/v3/contenttype/forms"/>
  </ds:schemaRefs>
</ds:datastoreItem>
</file>

<file path=customXml/itemProps3.xml><?xml version="1.0" encoding="utf-8"?>
<ds:datastoreItem xmlns:ds="http://schemas.openxmlformats.org/officeDocument/2006/customXml" ds:itemID="{FAE91C2B-3983-4847-8F58-82D213F8F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5</Pages>
  <Words>1088</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2026-06-02T15:33:00Z</dcterms:created>
  <dcterms:modified xsi:type="dcterms:W3CDTF">2026-06-09T13:27:00Z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Meeting Number">
    <vt:lpwstr>4175</vt:lpwstr>
  </property>
</Properties>
</file>