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ro-RO" w:bidi="ro-RO"/>
        </w:rPr>
        <w:alias w:val="TechnicalBlock"/>
        <w:tag w:val="LCK:TechnicalBlock"/>
        <w:id w:val="-1566479256"/>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F14A5E" w:rsidRPr="0056157B" w14:paraId="457AEC91" w14:textId="77777777" w:rsidTr="001B4E46">
            <w:trPr>
              <w:cantSplit/>
              <w:trHeight w:val="510"/>
              <w:jc w:val="center"/>
            </w:trPr>
            <w:tc>
              <w:tcPr>
                <w:tcW w:w="11317" w:type="dxa"/>
                <w:gridSpan w:val="6"/>
                <w:vAlign w:val="bottom"/>
              </w:tcPr>
              <w:p w14:paraId="701A8C07" w14:textId="77777777" w:rsidR="00F14A5E" w:rsidRPr="0056157B" w:rsidRDefault="00F14A5E" w:rsidP="00634DC7">
                <w:pPr>
                  <w:pStyle w:val="TBNormalTechnicalBlock"/>
                </w:pPr>
              </w:p>
            </w:tc>
          </w:tr>
          <w:tr w:rsidR="00F14A5E" w:rsidRPr="0056157B" w14:paraId="0596CD75" w14:textId="77777777" w:rsidTr="00FA42B9">
            <w:trPr>
              <w:cantSplit/>
              <w:trHeight w:val="567"/>
              <w:jc w:val="center"/>
            </w:trPr>
            <w:tc>
              <w:tcPr>
                <w:tcW w:w="1806" w:type="dxa"/>
                <w:gridSpan w:val="2"/>
                <w:vAlign w:val="bottom"/>
              </w:tcPr>
              <w:p w14:paraId="17D2529E" w14:textId="77777777" w:rsidR="00F14A5E" w:rsidRPr="0056157B" w:rsidRDefault="00F14A5E" w:rsidP="00EB10A0">
                <w:pPr>
                  <w:pStyle w:val="TBEntInstit"/>
                  <w:spacing w:after="60"/>
                </w:pPr>
                <w:r w:rsidRPr="006C5D93">
                  <w:rPr>
                    <w:noProof/>
                  </w:rPr>
                  <w:drawing>
                    <wp:inline distT="0" distB="0" distL="0" distR="0" wp14:anchorId="771C1223" wp14:editId="0AF0B0F2">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7AB82600" w14:textId="77777777" w:rsidR="00F14A5E" w:rsidRPr="0056157B" w:rsidRDefault="00F14A5E" w:rsidP="0001269D">
                <w:pPr>
                  <w:pStyle w:val="TBInstitution"/>
                </w:pPr>
                <w:r>
                  <w:t>Consiliul</w:t>
                </w:r>
                <w:r>
                  <w:br/>
                  <w:t>Uniunii Europene</w:t>
                </w:r>
              </w:p>
            </w:tc>
          </w:tr>
          <w:tr w:rsidR="00F14A5E" w:rsidRPr="00B84B6D" w14:paraId="6545647E" w14:textId="77777777" w:rsidTr="00F14284">
            <w:trPr>
              <w:gridBefore w:val="1"/>
              <w:gridAfter w:val="1"/>
              <w:wBefore w:w="849" w:type="dxa"/>
              <w:wAfter w:w="849" w:type="dxa"/>
              <w:cantSplit/>
              <w:trHeight w:val="837"/>
              <w:jc w:val="center"/>
            </w:trPr>
            <w:tc>
              <w:tcPr>
                <w:tcW w:w="3810" w:type="dxa"/>
                <w:gridSpan w:val="2"/>
                <w:vAlign w:val="center"/>
              </w:tcPr>
              <w:p w14:paraId="0554B3EF" w14:textId="77777777" w:rsidR="00F14A5E" w:rsidRPr="0056157B" w:rsidRDefault="00F14A5E" w:rsidP="00512AC5">
                <w:pPr>
                  <w:pStyle w:val="TBEntReferNew"/>
                </w:pPr>
              </w:p>
            </w:tc>
            <w:tc>
              <w:tcPr>
                <w:tcW w:w="281" w:type="dxa"/>
                <w:vMerge w:val="restart"/>
                <w:vAlign w:val="bottom"/>
              </w:tcPr>
              <w:p w14:paraId="1D8794AB" w14:textId="77777777" w:rsidR="00F14A5E" w:rsidRPr="0056157B" w:rsidRDefault="00F14A5E" w:rsidP="00F14284">
                <w:pPr>
                  <w:jc w:val="right"/>
                  <w:rPr>
                    <w:b/>
                    <w:szCs w:val="23"/>
                  </w:rPr>
                </w:pPr>
              </w:p>
            </w:tc>
            <w:tc>
              <w:tcPr>
                <w:tcW w:w="5528" w:type="dxa"/>
                <w:vMerge w:val="restart"/>
              </w:tcPr>
              <w:p w14:paraId="755F2A7A" w14:textId="77777777" w:rsidR="00F14A5E" w:rsidRPr="0056157B" w:rsidRDefault="00F14A5E" w:rsidP="00233A0E">
                <w:pPr>
                  <w:pStyle w:val="TBNormalTechnicalBlock"/>
                  <w:rPr>
                    <w:b/>
                  </w:rPr>
                </w:pPr>
              </w:p>
              <w:p w14:paraId="5EED79AA" w14:textId="77777777" w:rsidR="00F14A5E" w:rsidRDefault="00F14A5E" w:rsidP="00C60C67">
                <w:pPr>
                  <w:pStyle w:val="TBNormalTechnicalBlock"/>
                  <w:tabs>
                    <w:tab w:val="right" w:pos="2840"/>
                    <w:tab w:val="right" w:pos="4821"/>
                  </w:tabs>
                </w:pPr>
                <w:r>
                  <w:t>Bruxelles, 8 iunie 2026</w:t>
                </w:r>
              </w:p>
              <w:p w14:paraId="57614599" w14:textId="77777777" w:rsidR="00F14A5E" w:rsidRPr="0019440B" w:rsidRDefault="00F14A5E" w:rsidP="00C60C67">
                <w:pPr>
                  <w:pStyle w:val="TBNormalTechnicalBlock"/>
                  <w:tabs>
                    <w:tab w:val="right" w:pos="2840"/>
                    <w:tab w:val="right" w:pos="4821"/>
                  </w:tabs>
                </w:pPr>
                <w:r>
                  <w:t>(OR. en, fr</w:t>
                </w:r>
                <w:r w:rsidRPr="0019440B">
                  <w:t>)</w:t>
                </w:r>
              </w:p>
              <w:p w14:paraId="49B7EC6D" w14:textId="77777777" w:rsidR="00F14A5E" w:rsidRPr="0019440B" w:rsidRDefault="00F14A5E" w:rsidP="00233A0E">
                <w:pPr>
                  <w:pStyle w:val="TBNormalTechnicalBlock"/>
                </w:pPr>
              </w:p>
              <w:p w14:paraId="2FF5F661" w14:textId="77777777" w:rsidR="00F14A5E" w:rsidRDefault="00F14A5E" w:rsidP="00233A0E">
                <w:pPr>
                  <w:pStyle w:val="TBNormalTechnicalBlock"/>
                </w:pPr>
                <w:r>
                  <w:t>9663</w:t>
                </w:r>
                <w:r w:rsidRPr="0056157B">
                  <w:t>/</w:t>
                </w:r>
                <w:r>
                  <w:t>26</w:t>
                </w:r>
              </w:p>
              <w:p w14:paraId="09F9A67B" w14:textId="77777777" w:rsidR="00F14A5E" w:rsidRDefault="00F14A5E">
                <w:pPr>
                  <w:pStyle w:val="TBNormalTechnicalBlock"/>
                  <w:tabs>
                    <w:tab w:val="right" w:pos="3268"/>
                    <w:tab w:val="right" w:pos="5522"/>
                  </w:tabs>
                  <w:spacing w:before="0" w:line="240" w:lineRule="auto"/>
                </w:pPr>
                <w:r>
                  <w:t>PV CONS 31</w:t>
                </w:r>
              </w:p>
              <w:p w14:paraId="49747BD9" w14:textId="77777777" w:rsidR="00F14A5E" w:rsidRDefault="00F14A5E">
                <w:pPr>
                  <w:pStyle w:val="TBNormalTechnicalBlock"/>
                  <w:tabs>
                    <w:tab w:val="right" w:pos="3268"/>
                    <w:tab w:val="right" w:pos="5522"/>
                  </w:tabs>
                  <w:spacing w:before="0" w:line="240" w:lineRule="auto"/>
                </w:pPr>
                <w:r>
                  <w:t>AG 82</w:t>
                </w:r>
              </w:p>
              <w:p w14:paraId="14C01265" w14:textId="77777777" w:rsidR="00F14A5E" w:rsidRPr="007C5B64" w:rsidRDefault="00F14A5E" w:rsidP="007C5B64">
                <w:pPr>
                  <w:pStyle w:val="TBDistrbMarkers"/>
                  <w:rPr>
                    <w:sz w:val="4"/>
                    <w:szCs w:val="4"/>
                  </w:rPr>
                </w:pPr>
              </w:p>
              <w:p w14:paraId="278E6903" w14:textId="77777777" w:rsidR="00F14A5E" w:rsidRPr="009E0BE9" w:rsidRDefault="00F14A5E" w:rsidP="00CD4D38">
                <w:pPr>
                  <w:pStyle w:val="TBDistrbMarkers"/>
                </w:pPr>
                <w:r>
                  <w:t>PARLNAT</w:t>
                </w:r>
              </w:p>
              <w:p w14:paraId="1D5F5409" w14:textId="77777777" w:rsidR="00F14A5E" w:rsidRPr="009E0BE9" w:rsidRDefault="00F14A5E" w:rsidP="00233A0E">
                <w:pPr>
                  <w:pStyle w:val="TBNormalTechnicalBlock"/>
                </w:pPr>
              </w:p>
              <w:p w14:paraId="6D279CBB" w14:textId="77777777" w:rsidR="00F14A5E" w:rsidRPr="009E0BE9" w:rsidRDefault="00F14A5E" w:rsidP="00233A0E">
                <w:pPr>
                  <w:pStyle w:val="TBNormalTechnicalBlock"/>
                </w:pPr>
              </w:p>
              <w:p w14:paraId="23B4AC5E" w14:textId="77777777" w:rsidR="00F14A5E" w:rsidRPr="009E0BE9" w:rsidRDefault="00F14A5E" w:rsidP="00DE1A2F">
                <w:pPr>
                  <w:pStyle w:val="TBNormalTechnicalBlock"/>
                  <w:tabs>
                    <w:tab w:val="right" w:pos="2840"/>
                    <w:tab w:val="right" w:pos="4821"/>
                  </w:tabs>
                </w:pPr>
              </w:p>
            </w:tc>
          </w:tr>
          <w:tr w:rsidR="00F14A5E" w:rsidRPr="00ED0749" w14:paraId="5BC02259" w14:textId="77777777" w:rsidTr="00FA42B9">
            <w:trPr>
              <w:gridBefore w:val="1"/>
              <w:gridAfter w:val="1"/>
              <w:wBefore w:w="849" w:type="dxa"/>
              <w:wAfter w:w="849" w:type="dxa"/>
              <w:cantSplit/>
              <w:trHeight w:val="997"/>
              <w:jc w:val="center"/>
            </w:trPr>
            <w:tc>
              <w:tcPr>
                <w:tcW w:w="3810" w:type="dxa"/>
                <w:gridSpan w:val="2"/>
                <w:vAlign w:val="center"/>
              </w:tcPr>
              <w:p w14:paraId="322D2784" w14:textId="77777777" w:rsidR="00F14A5E" w:rsidRPr="00ED0749" w:rsidRDefault="00F14A5E" w:rsidP="00AE0965">
                <w:pPr>
                  <w:pStyle w:val="TBSousEmbargo"/>
                </w:pPr>
              </w:p>
            </w:tc>
            <w:tc>
              <w:tcPr>
                <w:tcW w:w="281" w:type="dxa"/>
                <w:vMerge/>
                <w:vAlign w:val="center"/>
              </w:tcPr>
              <w:p w14:paraId="0951C275" w14:textId="77777777" w:rsidR="00F14A5E" w:rsidRPr="00ED0749" w:rsidRDefault="00F14A5E" w:rsidP="00C205CF">
                <w:pPr>
                  <w:rPr>
                    <w:b/>
                    <w:szCs w:val="23"/>
                  </w:rPr>
                </w:pPr>
              </w:p>
            </w:tc>
            <w:tc>
              <w:tcPr>
                <w:tcW w:w="5528" w:type="dxa"/>
                <w:vMerge/>
              </w:tcPr>
              <w:p w14:paraId="209DAB44" w14:textId="77777777" w:rsidR="00F14A5E" w:rsidRPr="00ED0749" w:rsidRDefault="00F14A5E">
                <w:pPr>
                  <w:pStyle w:val="TBEntRefer"/>
                  <w:rPr>
                    <w:szCs w:val="23"/>
                  </w:rPr>
                </w:pPr>
              </w:p>
            </w:tc>
          </w:tr>
        </w:tbl>
        <w:p w14:paraId="74F29795" w14:textId="77777777" w:rsidR="00F14A5E" w:rsidRPr="00ED0749" w:rsidRDefault="00F14A5E" w:rsidP="00DF1147">
          <w:pPr>
            <w:pStyle w:val="TBEntRefer"/>
            <w:rPr>
              <w:sz w:val="2"/>
              <w:szCs w:val="2"/>
            </w:rPr>
          </w:pPr>
        </w:p>
        <w:p w14:paraId="19AE1482" w14:textId="77777777" w:rsidR="00F14A5E" w:rsidRPr="00DD01AC" w:rsidRDefault="00F14A5E"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F14A5E" w:rsidRPr="00133225" w14:paraId="5B7F42A0" w14:textId="77777777" w:rsidTr="001E5BC3">
            <w:trPr>
              <w:jc w:val="center"/>
            </w:trPr>
            <w:tc>
              <w:tcPr>
                <w:tcW w:w="9645" w:type="dxa"/>
              </w:tcPr>
              <w:p w14:paraId="46558FED" w14:textId="77777777" w:rsidR="00F14A5E" w:rsidRPr="00C4351E" w:rsidRDefault="00F14A5E" w:rsidP="00C728BF">
                <w:pPr>
                  <w:pStyle w:val="TBHeadingTable"/>
                </w:pPr>
                <w:r>
                  <w:t>PROIECT DE PROCES-VERBAL</w:t>
                </w:r>
              </w:p>
            </w:tc>
          </w:tr>
          <w:tr w:rsidR="00F14A5E" w:rsidRPr="007D53AD" w14:paraId="78134831" w14:textId="77777777" w:rsidTr="001E5BC3">
            <w:trPr>
              <w:jc w:val="center"/>
            </w:trPr>
            <w:tc>
              <w:tcPr>
                <w:tcW w:w="9645" w:type="dxa"/>
              </w:tcPr>
              <w:p w14:paraId="3C2BD190" w14:textId="77777777" w:rsidR="00F14A5E" w:rsidRPr="007D53AD" w:rsidRDefault="00F14A5E" w:rsidP="006368AC">
                <w:pPr>
                  <w:pStyle w:val="TBTableText"/>
                </w:pPr>
                <w:r>
                  <w:t>CONSILIUL  UNIUNII EUROPENE</w:t>
                </w:r>
                <w:r>
                  <w:br/>
                  <w:t>(Afaceri Generale)</w:t>
                </w:r>
              </w:p>
            </w:tc>
          </w:tr>
          <w:tr w:rsidR="00F14A5E" w:rsidRPr="007D53AD" w14:paraId="30D5433C" w14:textId="77777777" w:rsidTr="001E5BC3">
            <w:trPr>
              <w:jc w:val="center"/>
            </w:trPr>
            <w:tc>
              <w:tcPr>
                <w:tcW w:w="9645" w:type="dxa"/>
              </w:tcPr>
              <w:p w14:paraId="16C57990" w14:textId="77777777" w:rsidR="00F14A5E" w:rsidRPr="006368AC" w:rsidRDefault="00F14A5E" w:rsidP="00E60AAC">
                <w:pPr>
                  <w:pStyle w:val="TBTableText"/>
                </w:pPr>
                <w:r>
                  <w:t>26 mai 2026</w:t>
                </w:r>
              </w:p>
            </w:tc>
          </w:tr>
        </w:tbl>
        <w:p w14:paraId="008117F0" w14:textId="77777777" w:rsidR="00F14A5E" w:rsidRPr="008C6FD6" w:rsidRDefault="002526BC" w:rsidP="008C6FD6">
          <w:pPr>
            <w:spacing w:before="20" w:after="240" w:line="20" w:lineRule="exact"/>
            <w:rPr>
              <w:sz w:val="2"/>
              <w:szCs w:val="2"/>
            </w:rPr>
          </w:pPr>
        </w:p>
        <w:bookmarkStart w:id="0" w:name="SplitParasInCell_2" w:displacedByCustomXml="next"/>
        <w:bookmarkEnd w:id="0" w:displacedByCustomXml="next"/>
      </w:sdtContent>
    </w:sdt>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EF78EE" w:rsidRPr="00F14A5E" w14:paraId="6E505891" w14:textId="77777777" w:rsidTr="00EF78EE">
        <w:tc>
          <w:tcPr>
            <w:tcW w:w="567" w:type="dxa"/>
            <w:tcMar>
              <w:right w:w="0" w:type="dxa"/>
            </w:tcMar>
          </w:tcPr>
          <w:p w14:paraId="737FFC12" w14:textId="77777777" w:rsidR="00EF78EE" w:rsidRPr="00F14A5E" w:rsidRDefault="00EF78EE" w:rsidP="00007D48">
            <w:pPr>
              <w:pStyle w:val="PointManual"/>
              <w:pageBreakBefore/>
              <w:rPr>
                <w:b/>
                <w:bCs/>
              </w:rPr>
            </w:pPr>
            <w:bookmarkStart w:id="1" w:name="DQC_RangeToBeChecked"/>
            <w:r w:rsidRPr="00F14A5E">
              <w:rPr>
                <w:b/>
              </w:rPr>
              <w:lastRenderedPageBreak/>
              <w:t>1.</w:t>
            </w:r>
          </w:p>
        </w:tc>
        <w:tc>
          <w:tcPr>
            <w:tcW w:w="6463" w:type="dxa"/>
            <w:tcMar>
              <w:top w:w="284" w:type="dxa"/>
              <w:left w:w="113" w:type="dxa"/>
              <w:bottom w:w="0" w:type="dxa"/>
              <w:right w:w="113" w:type="dxa"/>
            </w:tcMar>
            <w:hideMark/>
          </w:tcPr>
          <w:p w14:paraId="0FF62CFD" w14:textId="77777777" w:rsidR="00EF78EE" w:rsidRPr="00F14A5E" w:rsidRDefault="00EF78EE" w:rsidP="00CB73C2">
            <w:pPr>
              <w:rPr>
                <w:b/>
                <w:bCs/>
              </w:rPr>
            </w:pPr>
            <w:r w:rsidRPr="00F14A5E">
              <w:rPr>
                <w:b/>
              </w:rPr>
              <w:t>Adoptarea ordinii de zi</w:t>
            </w:r>
          </w:p>
        </w:tc>
        <w:tc>
          <w:tcPr>
            <w:tcW w:w="737" w:type="dxa"/>
            <w:tcMar>
              <w:top w:w="284" w:type="dxa"/>
              <w:left w:w="28" w:type="dxa"/>
              <w:bottom w:w="0" w:type="dxa"/>
              <w:right w:w="113" w:type="dxa"/>
            </w:tcMar>
          </w:tcPr>
          <w:p w14:paraId="72289AE2" w14:textId="77777777" w:rsidR="00EF78EE" w:rsidRPr="00F14A5E" w:rsidRDefault="00EF78EE" w:rsidP="00CB73C2">
            <w:pPr>
              <w:pStyle w:val="NormalRight"/>
            </w:pPr>
          </w:p>
        </w:tc>
        <w:tc>
          <w:tcPr>
            <w:tcW w:w="2098" w:type="dxa"/>
            <w:tcMar>
              <w:top w:w="284" w:type="dxa"/>
              <w:left w:w="113" w:type="dxa"/>
              <w:bottom w:w="0" w:type="dxa"/>
              <w:right w:w="0" w:type="dxa"/>
            </w:tcMar>
          </w:tcPr>
          <w:p w14:paraId="1ACABA0E" w14:textId="77777777" w:rsidR="00EF78EE" w:rsidRPr="00F14A5E" w:rsidRDefault="00EF78EE" w:rsidP="00CB73C2"/>
        </w:tc>
      </w:tr>
      <w:tr w:rsidR="00007D48" w:rsidRPr="00F14A5E" w14:paraId="707C43EE" w14:textId="77777777" w:rsidTr="00905441">
        <w:tc>
          <w:tcPr>
            <w:tcW w:w="567" w:type="dxa"/>
            <w:tcMar>
              <w:right w:w="0" w:type="dxa"/>
            </w:tcMar>
          </w:tcPr>
          <w:p w14:paraId="1B629655" w14:textId="77777777" w:rsidR="00007D48" w:rsidRPr="00F14A5E" w:rsidRDefault="00007D48" w:rsidP="00007D48">
            <w:pPr>
              <w:pStyle w:val="PointManual"/>
            </w:pPr>
          </w:p>
        </w:tc>
        <w:tc>
          <w:tcPr>
            <w:tcW w:w="9298" w:type="dxa"/>
            <w:gridSpan w:val="3"/>
            <w:tcMar>
              <w:top w:w="284" w:type="dxa"/>
              <w:left w:w="113" w:type="dxa"/>
              <w:bottom w:w="0" w:type="dxa"/>
              <w:right w:w="113" w:type="dxa"/>
            </w:tcMar>
          </w:tcPr>
          <w:p w14:paraId="302E04D6" w14:textId="77777777" w:rsidR="00007D48" w:rsidRPr="00F14A5E" w:rsidRDefault="00007D48" w:rsidP="00CB73C2">
            <w:r w:rsidRPr="00F14A5E">
              <w:rPr>
                <w:rFonts w:asciiTheme="majorBidi" w:hAnsiTheme="majorBidi"/>
                <w:u w:val="single"/>
              </w:rPr>
              <w:t>Consiliul</w:t>
            </w:r>
            <w:r w:rsidRPr="00F14A5E">
              <w:rPr>
                <w:rFonts w:asciiTheme="majorBidi" w:hAnsiTheme="majorBidi"/>
              </w:rPr>
              <w:t xml:space="preserve"> a adoptat ordinea de zi care figurează în documentul 9372/26.</w:t>
            </w:r>
          </w:p>
        </w:tc>
      </w:tr>
      <w:tr w:rsidR="00EF78EE" w:rsidRPr="00F14A5E" w14:paraId="33F101E9" w14:textId="77777777" w:rsidTr="00EF78EE">
        <w:tc>
          <w:tcPr>
            <w:tcW w:w="567" w:type="dxa"/>
            <w:tcMar>
              <w:right w:w="0" w:type="dxa"/>
            </w:tcMar>
          </w:tcPr>
          <w:p w14:paraId="6A46F885" w14:textId="77777777" w:rsidR="00EF78EE" w:rsidRPr="00F14A5E" w:rsidRDefault="00EF78EE" w:rsidP="00EF78EE">
            <w:pPr>
              <w:pStyle w:val="PointManual"/>
              <w:rPr>
                <w:b/>
                <w:bCs/>
              </w:rPr>
            </w:pPr>
            <w:r w:rsidRPr="00F14A5E">
              <w:rPr>
                <w:b/>
              </w:rPr>
              <w:t>2.</w:t>
            </w:r>
          </w:p>
        </w:tc>
        <w:tc>
          <w:tcPr>
            <w:tcW w:w="6463" w:type="dxa"/>
            <w:tcMar>
              <w:top w:w="284" w:type="dxa"/>
              <w:left w:w="113" w:type="dxa"/>
              <w:bottom w:w="0" w:type="dxa"/>
              <w:right w:w="113" w:type="dxa"/>
            </w:tcMar>
            <w:hideMark/>
          </w:tcPr>
          <w:p w14:paraId="3FB8F848" w14:textId="77777777" w:rsidR="00EF78EE" w:rsidRPr="00F14A5E" w:rsidRDefault="00EF78EE" w:rsidP="00CB73C2">
            <w:pPr>
              <w:rPr>
                <w:b/>
                <w:bCs/>
              </w:rPr>
            </w:pPr>
            <w:r w:rsidRPr="00F14A5E">
              <w:rPr>
                <w:b/>
              </w:rPr>
              <w:t>Aprobarea punctelor „A”</w:t>
            </w:r>
          </w:p>
          <w:p w14:paraId="3619C690" w14:textId="77777777" w:rsidR="00EF78EE" w:rsidRPr="00F14A5E" w:rsidRDefault="00EF78EE" w:rsidP="000B0421">
            <w:pPr>
              <w:pStyle w:val="PointManual"/>
              <w:rPr>
                <w:b/>
                <w:bCs/>
              </w:rPr>
            </w:pPr>
            <w:r w:rsidRPr="00F14A5E">
              <w:rPr>
                <w:b/>
              </w:rPr>
              <w:t>a)</w:t>
            </w:r>
            <w:r w:rsidRPr="00F14A5E">
              <w:rPr>
                <w:b/>
              </w:rPr>
              <w:tab/>
              <w:t>Lista fără caracter legislativ</w:t>
            </w:r>
          </w:p>
        </w:tc>
        <w:tc>
          <w:tcPr>
            <w:tcW w:w="737" w:type="dxa"/>
            <w:tcMar>
              <w:top w:w="284" w:type="dxa"/>
              <w:left w:w="28" w:type="dxa"/>
              <w:bottom w:w="0" w:type="dxa"/>
              <w:right w:w="113" w:type="dxa"/>
            </w:tcMar>
          </w:tcPr>
          <w:p w14:paraId="15E34514" w14:textId="77777777" w:rsidR="00EF78EE" w:rsidRPr="00F14A5E" w:rsidRDefault="00EF78EE" w:rsidP="00CB73C2">
            <w:pPr>
              <w:pStyle w:val="NormalRight"/>
            </w:pPr>
          </w:p>
        </w:tc>
        <w:tc>
          <w:tcPr>
            <w:tcW w:w="2098" w:type="dxa"/>
            <w:tcMar>
              <w:top w:w="284" w:type="dxa"/>
              <w:left w:w="113" w:type="dxa"/>
              <w:bottom w:w="0" w:type="dxa"/>
              <w:right w:w="0" w:type="dxa"/>
            </w:tcMar>
          </w:tcPr>
          <w:p w14:paraId="4ADDBDAC" w14:textId="77777777" w:rsidR="00EF78EE" w:rsidRPr="00F14A5E" w:rsidRDefault="00EF78EE" w:rsidP="00CB73C2"/>
          <w:p w14:paraId="37C24C2C" w14:textId="77777777" w:rsidR="003000A9" w:rsidRPr="00F14A5E" w:rsidRDefault="003000A9" w:rsidP="000B0421">
            <w:r w:rsidRPr="00F14A5E">
              <w:t>9481/26</w:t>
            </w:r>
          </w:p>
        </w:tc>
      </w:tr>
      <w:tr w:rsidR="000B0421" w:rsidRPr="00F14A5E" w14:paraId="6932887B" w14:textId="77777777" w:rsidTr="002972DD">
        <w:tc>
          <w:tcPr>
            <w:tcW w:w="567" w:type="dxa"/>
            <w:tcMar>
              <w:right w:w="0" w:type="dxa"/>
            </w:tcMar>
          </w:tcPr>
          <w:p w14:paraId="3FE31DE3" w14:textId="77777777" w:rsidR="000B0421" w:rsidRPr="00F14A5E" w:rsidRDefault="000B0421" w:rsidP="00EF78EE">
            <w:pPr>
              <w:pStyle w:val="PointManual"/>
            </w:pPr>
          </w:p>
        </w:tc>
        <w:tc>
          <w:tcPr>
            <w:tcW w:w="9298" w:type="dxa"/>
            <w:gridSpan w:val="3"/>
            <w:tcMar>
              <w:top w:w="284" w:type="dxa"/>
              <w:left w:w="113" w:type="dxa"/>
              <w:bottom w:w="0" w:type="dxa"/>
              <w:right w:w="113" w:type="dxa"/>
            </w:tcMar>
          </w:tcPr>
          <w:p w14:paraId="06FE69EE" w14:textId="77777777" w:rsidR="000B0421" w:rsidRPr="00F14A5E" w:rsidRDefault="000B0421" w:rsidP="00CB73C2">
            <w:r w:rsidRPr="00F14A5E">
              <w:rPr>
                <w:rFonts w:asciiTheme="majorBidi" w:hAnsiTheme="majorBidi"/>
                <w:u w:val="single"/>
              </w:rPr>
              <w:t>Consiliul</w:t>
            </w:r>
            <w:r w:rsidRPr="00F14A5E">
              <w:rPr>
                <w:rFonts w:asciiTheme="majorBidi" w:hAnsiTheme="majorBidi"/>
              </w:rPr>
              <w:t xml:space="preserve"> a adoptat toate punctele „A” care figurează în documentul sus-menționat, inclusiv toate documentele COR și REV lingvistice prezentate în vederea adoptării.</w:t>
            </w:r>
          </w:p>
        </w:tc>
      </w:tr>
      <w:tr w:rsidR="000B0421" w:rsidRPr="00F14A5E" w14:paraId="35FC8416" w14:textId="77777777" w:rsidTr="00EF78EE">
        <w:tc>
          <w:tcPr>
            <w:tcW w:w="567" w:type="dxa"/>
            <w:tcMar>
              <w:right w:w="0" w:type="dxa"/>
            </w:tcMar>
          </w:tcPr>
          <w:p w14:paraId="52AAB94A" w14:textId="77777777" w:rsidR="000B0421" w:rsidRPr="00F14A5E" w:rsidRDefault="000B0421" w:rsidP="00EF78EE">
            <w:pPr>
              <w:pStyle w:val="PointManual"/>
            </w:pPr>
          </w:p>
        </w:tc>
        <w:tc>
          <w:tcPr>
            <w:tcW w:w="6463" w:type="dxa"/>
            <w:tcMar>
              <w:top w:w="284" w:type="dxa"/>
              <w:left w:w="113" w:type="dxa"/>
              <w:bottom w:w="0" w:type="dxa"/>
              <w:right w:w="113" w:type="dxa"/>
            </w:tcMar>
          </w:tcPr>
          <w:p w14:paraId="7A932738" w14:textId="77777777" w:rsidR="000B0421" w:rsidRPr="00F14A5E" w:rsidRDefault="000B0421" w:rsidP="00CB73C2">
            <w:pPr>
              <w:rPr>
                <w:b/>
                <w:bCs/>
              </w:rPr>
            </w:pPr>
            <w:r w:rsidRPr="00F14A5E">
              <w:rPr>
                <w:b/>
              </w:rPr>
              <w:t>b)</w:t>
            </w:r>
            <w:r w:rsidRPr="00F14A5E">
              <w:rPr>
                <w:b/>
              </w:rPr>
              <w:tab/>
              <w:t>Lista cu caracter legislativ</w:t>
            </w:r>
            <w:r w:rsidRPr="00F14A5E">
              <w:t xml:space="preserve"> [Deliberare publică în temeiul articolului 16 alineatul (8) din Tratatul privind Uniunea Europeană]</w:t>
            </w:r>
          </w:p>
        </w:tc>
        <w:tc>
          <w:tcPr>
            <w:tcW w:w="737" w:type="dxa"/>
            <w:tcMar>
              <w:top w:w="284" w:type="dxa"/>
              <w:left w:w="28" w:type="dxa"/>
              <w:bottom w:w="0" w:type="dxa"/>
              <w:right w:w="113" w:type="dxa"/>
            </w:tcMar>
          </w:tcPr>
          <w:p w14:paraId="7A54794A" w14:textId="77777777" w:rsidR="000B0421" w:rsidRPr="00F14A5E" w:rsidRDefault="000B0421" w:rsidP="00CB73C2">
            <w:pPr>
              <w:pStyle w:val="NormalRight"/>
            </w:pPr>
          </w:p>
        </w:tc>
        <w:tc>
          <w:tcPr>
            <w:tcW w:w="2098" w:type="dxa"/>
            <w:tcMar>
              <w:top w:w="284" w:type="dxa"/>
              <w:left w:w="113" w:type="dxa"/>
              <w:bottom w:w="0" w:type="dxa"/>
              <w:right w:w="0" w:type="dxa"/>
            </w:tcMar>
          </w:tcPr>
          <w:p w14:paraId="15BE0618" w14:textId="77777777" w:rsidR="000B0421" w:rsidRPr="00F14A5E" w:rsidRDefault="000B0421" w:rsidP="00CB73C2">
            <w:r w:rsidRPr="00F14A5E">
              <w:t>9482/26</w:t>
            </w:r>
          </w:p>
        </w:tc>
      </w:tr>
    </w:tbl>
    <w:p w14:paraId="336410C4" w14:textId="77777777" w:rsidR="00EC0D11" w:rsidRPr="00F14A5E" w:rsidRDefault="00EC0D11" w:rsidP="00EC0D11">
      <w:pPr>
        <w:pStyle w:val="TableTitle"/>
      </w:pPr>
      <w:r w:rsidRPr="00F14A5E">
        <w:t>Afaceri generale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EC0D11" w:rsidRPr="00F14A5E" w14:paraId="2B58CFA8" w14:textId="77777777" w:rsidTr="00D06BC1">
        <w:tc>
          <w:tcPr>
            <w:tcW w:w="567" w:type="dxa"/>
            <w:tcMar>
              <w:right w:w="0" w:type="dxa"/>
            </w:tcMar>
          </w:tcPr>
          <w:p w14:paraId="20E401B4" w14:textId="77777777" w:rsidR="00EC0D11" w:rsidRPr="00F14A5E" w:rsidRDefault="00EC0D11" w:rsidP="00D06BC1">
            <w:pPr>
              <w:pStyle w:val="PointManual"/>
              <w:rPr>
                <w:b/>
                <w:bCs/>
              </w:rPr>
            </w:pPr>
            <w:r w:rsidRPr="00F14A5E">
              <w:rPr>
                <w:b/>
              </w:rPr>
              <w:t>1.</w:t>
            </w:r>
          </w:p>
        </w:tc>
        <w:tc>
          <w:tcPr>
            <w:tcW w:w="6463" w:type="dxa"/>
            <w:tcMar>
              <w:top w:w="284" w:type="dxa"/>
            </w:tcMar>
          </w:tcPr>
          <w:p w14:paraId="66220957" w14:textId="77777777" w:rsidR="00EC0D11" w:rsidRPr="00F14A5E" w:rsidRDefault="00EC0D11" w:rsidP="00D06BC1">
            <w:pPr>
              <w:rPr>
                <w:b/>
                <w:bCs/>
              </w:rPr>
            </w:pPr>
            <w:r w:rsidRPr="00F14A5E">
              <w:rPr>
                <w:b/>
              </w:rPr>
              <w:t>Decizie a Consiliului de modificare a Actului privind alegerea membrilor Parlamentului European prin vot universal direct</w:t>
            </w:r>
          </w:p>
          <w:p w14:paraId="42CD3C3A" w14:textId="77777777" w:rsidR="00EC0D11" w:rsidRPr="00F14A5E" w:rsidRDefault="00EC0D11" w:rsidP="00D06BC1">
            <w:pPr>
              <w:rPr>
                <w:i/>
                <w:iCs/>
              </w:rPr>
            </w:pPr>
            <w:r w:rsidRPr="00F14A5E">
              <w:rPr>
                <w:i/>
              </w:rPr>
              <w:t>Adoptarea actului legislativ</w:t>
            </w:r>
          </w:p>
          <w:p w14:paraId="568C4CF1" w14:textId="77777777" w:rsidR="00EC0D11" w:rsidRPr="00F14A5E" w:rsidRDefault="00EC0D11" w:rsidP="00D06BC1">
            <w:r w:rsidRPr="00F14A5E">
              <w:t>aprobat de Coreper, partea II, la 20.5.2026</w:t>
            </w:r>
          </w:p>
        </w:tc>
        <w:tc>
          <w:tcPr>
            <w:tcW w:w="737" w:type="dxa"/>
            <w:tcMar>
              <w:top w:w="284" w:type="dxa"/>
              <w:left w:w="28" w:type="dxa"/>
              <w:right w:w="113" w:type="dxa"/>
            </w:tcMar>
          </w:tcPr>
          <w:p w14:paraId="5F70AB84" w14:textId="77777777" w:rsidR="00EC0D11" w:rsidRPr="00F14A5E" w:rsidRDefault="00EC0D11" w:rsidP="00D06BC1">
            <w:pPr>
              <w:pStyle w:val="NormalRight"/>
            </w:pPr>
            <w:r w:rsidRPr="00F14A5E">
              <w:rPr>
                <w:noProof/>
              </w:rPr>
              <w:drawing>
                <wp:inline distT="0" distB="0" distL="0" distR="0" wp14:anchorId="4EC0DA80" wp14:editId="578B4F3E">
                  <wp:extent cx="172442" cy="172442"/>
                  <wp:effectExtent l="0" t="0" r="0" b="0"/>
                  <wp:docPr id="1586507924" name="Picture 3" descr="Procedură legislativă speci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507924" name="Picture 3" descr="Special legislative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070CB5C" w14:textId="77777777" w:rsidR="00EC0D11" w:rsidRPr="00F14A5E" w:rsidRDefault="00EC0D11" w:rsidP="00D06BC1">
            <w:r w:rsidRPr="00F14A5E">
              <w:t>8707/26 + ADD 1</w:t>
            </w:r>
          </w:p>
          <w:p w14:paraId="02364B30" w14:textId="77777777" w:rsidR="00EC0D11" w:rsidRPr="00F14A5E" w:rsidRDefault="00EC0D11" w:rsidP="00D06BC1">
            <w:r w:rsidRPr="00F14A5E">
              <w:t>6708/26</w:t>
            </w:r>
          </w:p>
          <w:p w14:paraId="77EF1DD8" w14:textId="77777777" w:rsidR="00EC0D11" w:rsidRPr="00F14A5E" w:rsidRDefault="00EC0D11" w:rsidP="00D06BC1">
            <w:r w:rsidRPr="00F14A5E">
              <w:t>AG</w:t>
            </w:r>
          </w:p>
        </w:tc>
      </w:tr>
      <w:tr w:rsidR="00EC0D11" w:rsidRPr="00F14A5E" w14:paraId="3E53F17C" w14:textId="77777777" w:rsidTr="000E7814">
        <w:tc>
          <w:tcPr>
            <w:tcW w:w="567" w:type="dxa"/>
            <w:tcMar>
              <w:right w:w="0" w:type="dxa"/>
            </w:tcMar>
          </w:tcPr>
          <w:p w14:paraId="092325A5" w14:textId="77777777" w:rsidR="00EC0D11" w:rsidRPr="00F14A5E" w:rsidRDefault="00EC0D11" w:rsidP="00D06BC1">
            <w:pPr>
              <w:pStyle w:val="PointManual"/>
              <w:rPr>
                <w:b/>
                <w:bCs/>
              </w:rPr>
            </w:pPr>
          </w:p>
        </w:tc>
        <w:tc>
          <w:tcPr>
            <w:tcW w:w="9298" w:type="dxa"/>
            <w:gridSpan w:val="3"/>
            <w:tcMar>
              <w:top w:w="284" w:type="dxa"/>
            </w:tcMar>
          </w:tcPr>
          <w:p w14:paraId="2467D49B" w14:textId="77777777" w:rsidR="004E6B09" w:rsidRPr="00F14A5E" w:rsidRDefault="00EB3432" w:rsidP="004E6B09">
            <w:r w:rsidRPr="00F14A5E">
              <w:rPr>
                <w:u w:val="single"/>
              </w:rPr>
              <w:t>Consiliul</w:t>
            </w:r>
            <w:r w:rsidRPr="00F14A5E">
              <w:t xml:space="preserve"> a adoptat decizia Consiliului de modificare a Actului privind alegerea membrilor Parlamentului European prin vot universal direct [temei juridic: articolul 223 alineatul (1) din TFUE și articolul 106a alineatul (1) din Tratatul Euratom], cu abținerea Germaniei. În anexă figurează declarații cu privire la acest punct.</w:t>
            </w:r>
          </w:p>
        </w:tc>
      </w:tr>
      <w:tr w:rsidR="00EC0D11" w:rsidRPr="00F14A5E" w14:paraId="4461925F" w14:textId="77777777" w:rsidTr="00D06BC1">
        <w:tc>
          <w:tcPr>
            <w:tcW w:w="567" w:type="dxa"/>
            <w:tcMar>
              <w:right w:w="0" w:type="dxa"/>
            </w:tcMar>
          </w:tcPr>
          <w:p w14:paraId="3563FE36" w14:textId="77777777" w:rsidR="00EC0D11" w:rsidRPr="00F14A5E" w:rsidRDefault="00EC0D11" w:rsidP="00D06BC1">
            <w:pPr>
              <w:pStyle w:val="PointManual"/>
              <w:rPr>
                <w:b/>
                <w:bCs/>
              </w:rPr>
            </w:pPr>
            <w:r w:rsidRPr="00F14A5E">
              <w:rPr>
                <w:b/>
              </w:rPr>
              <w:t>2.</w:t>
            </w:r>
          </w:p>
        </w:tc>
        <w:tc>
          <w:tcPr>
            <w:tcW w:w="6463" w:type="dxa"/>
            <w:tcMar>
              <w:top w:w="284" w:type="dxa"/>
            </w:tcMar>
          </w:tcPr>
          <w:p w14:paraId="581C2120" w14:textId="77777777" w:rsidR="00EC0D11" w:rsidRPr="00F14A5E" w:rsidRDefault="00EC0D11" w:rsidP="00D06BC1">
            <w:pPr>
              <w:rPr>
                <w:b/>
                <w:bCs/>
              </w:rPr>
            </w:pPr>
            <w:r w:rsidRPr="00F14A5E">
              <w:rPr>
                <w:b/>
              </w:rPr>
              <w:t>Directivă a Consiliului privind alegătorii mobili la alegerile locale</w:t>
            </w:r>
          </w:p>
          <w:p w14:paraId="4A2FBBB7" w14:textId="77777777" w:rsidR="00EC0D11" w:rsidRPr="00F14A5E" w:rsidRDefault="00EC0D11" w:rsidP="00D06BC1">
            <w:pPr>
              <w:rPr>
                <w:i/>
                <w:iCs/>
              </w:rPr>
            </w:pPr>
            <w:r w:rsidRPr="00F14A5E">
              <w:rPr>
                <w:i/>
              </w:rPr>
              <w:t>Adoptarea actului legislativ</w:t>
            </w:r>
          </w:p>
          <w:p w14:paraId="24413552" w14:textId="77777777" w:rsidR="00EC0D11" w:rsidRPr="00F14A5E" w:rsidRDefault="00EC0D11" w:rsidP="00D06BC1">
            <w:r w:rsidRPr="00F14A5E">
              <w:t>aprobat de Coreper, partea II, la 20.5.2026</w:t>
            </w:r>
          </w:p>
        </w:tc>
        <w:tc>
          <w:tcPr>
            <w:tcW w:w="737" w:type="dxa"/>
            <w:tcMar>
              <w:top w:w="284" w:type="dxa"/>
              <w:left w:w="28" w:type="dxa"/>
              <w:right w:w="113" w:type="dxa"/>
            </w:tcMar>
          </w:tcPr>
          <w:p w14:paraId="74A75C75" w14:textId="77777777" w:rsidR="00EC0D11" w:rsidRPr="00F14A5E" w:rsidRDefault="00EC0D11" w:rsidP="00D06BC1">
            <w:pPr>
              <w:pStyle w:val="NormalRight"/>
              <w:rPr>
                <w:noProof/>
              </w:rPr>
            </w:pPr>
            <w:r w:rsidRPr="00F14A5E">
              <w:rPr>
                <w:noProof/>
              </w:rPr>
              <w:drawing>
                <wp:inline distT="0" distB="0" distL="0" distR="0" wp14:anchorId="166BE933" wp14:editId="44DDFDAD">
                  <wp:extent cx="172442" cy="172442"/>
                  <wp:effectExtent l="0" t="0" r="0" b="0"/>
                  <wp:docPr id="1073208267" name="Picture 1" descr="Procedură legislativă speci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208267" name="Picture 1" descr="Special legislative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F14A5E">
              <w:rPr>
                <w:noProof/>
              </w:rPr>
              <w:drawing>
                <wp:inline distT="0" distB="0" distL="0" distR="0" wp14:anchorId="1359BFE0" wp14:editId="7522A8AC">
                  <wp:extent cx="172442" cy="172442"/>
                  <wp:effectExtent l="0" t="0" r="0" b="0"/>
                  <wp:docPr id="1666078362"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078362"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392F441" w14:textId="77777777" w:rsidR="00EC0D11" w:rsidRPr="00F14A5E" w:rsidRDefault="00EC0D11" w:rsidP="00D06BC1">
            <w:r w:rsidRPr="00F14A5E">
              <w:t>8354/1/26 REV 1</w:t>
            </w:r>
          </w:p>
          <w:p w14:paraId="47B15647" w14:textId="77777777" w:rsidR="00EC0D11" w:rsidRPr="00F14A5E" w:rsidRDefault="00EC0D11" w:rsidP="00D06BC1">
            <w:r w:rsidRPr="00F14A5E">
              <w:t>+ REV 1 ADD 1 REV 1</w:t>
            </w:r>
          </w:p>
          <w:p w14:paraId="7947B483" w14:textId="77777777" w:rsidR="00EC0D11" w:rsidRPr="00F14A5E" w:rsidRDefault="00EC0D11" w:rsidP="00D06BC1">
            <w:r w:rsidRPr="00F14A5E">
              <w:t>8338/26 + COR 1</w:t>
            </w:r>
          </w:p>
          <w:p w14:paraId="4EE4F3CF" w14:textId="77777777" w:rsidR="00EC0D11" w:rsidRPr="00F14A5E" w:rsidRDefault="00EC0D11" w:rsidP="00D06BC1">
            <w:pPr>
              <w:tabs>
                <w:tab w:val="center" w:pos="992"/>
              </w:tabs>
            </w:pPr>
            <w:r w:rsidRPr="00F14A5E">
              <w:t>AG</w:t>
            </w:r>
          </w:p>
          <w:p w14:paraId="406A2D88" w14:textId="77777777" w:rsidR="00EC0D11" w:rsidRPr="00F14A5E" w:rsidRDefault="00EC0D11" w:rsidP="00D06BC1">
            <w:r w:rsidRPr="00F14A5E">
              <w:t>INST</w:t>
            </w:r>
          </w:p>
        </w:tc>
      </w:tr>
      <w:tr w:rsidR="00EC0D11" w:rsidRPr="00F14A5E" w14:paraId="395F83C3" w14:textId="77777777" w:rsidTr="006D1737">
        <w:tc>
          <w:tcPr>
            <w:tcW w:w="567" w:type="dxa"/>
            <w:tcMar>
              <w:right w:w="0" w:type="dxa"/>
            </w:tcMar>
          </w:tcPr>
          <w:p w14:paraId="6E3929CA" w14:textId="77777777" w:rsidR="00EC0D11" w:rsidRPr="00F14A5E" w:rsidRDefault="00EC0D11" w:rsidP="00D06BC1">
            <w:pPr>
              <w:pStyle w:val="PointManual"/>
            </w:pPr>
          </w:p>
        </w:tc>
        <w:tc>
          <w:tcPr>
            <w:tcW w:w="9298" w:type="dxa"/>
            <w:gridSpan w:val="3"/>
            <w:tcMar>
              <w:top w:w="284" w:type="dxa"/>
            </w:tcMar>
          </w:tcPr>
          <w:p w14:paraId="22051E13" w14:textId="77777777" w:rsidR="00EC0D11" w:rsidRPr="00F14A5E" w:rsidRDefault="00EB3432" w:rsidP="00D06BC1">
            <w:r w:rsidRPr="00F14A5E">
              <w:rPr>
                <w:u w:val="single"/>
              </w:rPr>
              <w:t>Consiliul</w:t>
            </w:r>
            <w:r w:rsidRPr="00F14A5E">
              <w:t xml:space="preserve"> a adoptat Directiva Consiliului privind alegătorii mobili la alegerile locale [temei juridic: articolul 22 alineatul (1) din TFUE]. În anexă figurează o declarație cu privire la acest punct.</w:t>
            </w:r>
          </w:p>
        </w:tc>
      </w:tr>
    </w:tbl>
    <w:p w14:paraId="204EA6E9" w14:textId="77777777" w:rsidR="00BD729D" w:rsidRPr="00F14A5E" w:rsidRDefault="00BD729D" w:rsidP="004A4C25">
      <w:pPr>
        <w:tabs>
          <w:tab w:val="left" w:pos="567"/>
        </w:tabs>
        <w:spacing w:before="360" w:after="120"/>
        <w:jc w:val="center"/>
        <w:rPr>
          <w:b/>
          <w:bCs/>
          <w:u w:val="single"/>
        </w:rPr>
      </w:pPr>
      <w:r w:rsidRPr="00F14A5E">
        <w:rPr>
          <w:b/>
          <w:u w:val="single"/>
        </w:rPr>
        <w:t>Deliberări legislative</w:t>
      </w:r>
    </w:p>
    <w:p w14:paraId="0465EEAC" w14:textId="77777777" w:rsidR="00BD729D" w:rsidRPr="00F14A5E" w:rsidRDefault="00BD729D" w:rsidP="00BD729D">
      <w:pPr>
        <w:pStyle w:val="NormalCentered"/>
        <w:spacing w:after="120"/>
        <w:rPr>
          <w:b/>
          <w:bCs/>
        </w:rPr>
      </w:pPr>
      <w:r w:rsidRPr="00F14A5E">
        <w:rPr>
          <w:b/>
        </w:rPr>
        <w:t>[Deliberare publică în temeiul articolului 16 alineatul (8) din Tratatul privind Uniunea Europeană]</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EF78EE" w:rsidRPr="00F14A5E" w14:paraId="7F09A04D" w14:textId="77777777" w:rsidTr="00EF78EE">
        <w:tc>
          <w:tcPr>
            <w:tcW w:w="567" w:type="dxa"/>
            <w:tcMar>
              <w:right w:w="0" w:type="dxa"/>
            </w:tcMar>
          </w:tcPr>
          <w:p w14:paraId="5581EE89" w14:textId="77777777" w:rsidR="00EF78EE" w:rsidRPr="00F14A5E" w:rsidRDefault="00EF78EE" w:rsidP="00EF78EE">
            <w:pPr>
              <w:pStyle w:val="PointManual"/>
              <w:rPr>
                <w:b/>
                <w:bCs/>
              </w:rPr>
            </w:pPr>
            <w:r w:rsidRPr="00F14A5E">
              <w:rPr>
                <w:b/>
              </w:rPr>
              <w:t>3.</w:t>
            </w:r>
          </w:p>
        </w:tc>
        <w:tc>
          <w:tcPr>
            <w:tcW w:w="6463" w:type="dxa"/>
            <w:tcMar>
              <w:top w:w="284" w:type="dxa"/>
              <w:left w:w="113" w:type="dxa"/>
              <w:bottom w:w="0" w:type="dxa"/>
              <w:right w:w="113" w:type="dxa"/>
            </w:tcMar>
          </w:tcPr>
          <w:p w14:paraId="74A8E47E" w14:textId="77777777" w:rsidR="00EF78EE" w:rsidRPr="00F14A5E" w:rsidRDefault="00EF78EE" w:rsidP="00F33D49">
            <w:pPr>
              <w:rPr>
                <w:b/>
                <w:bCs/>
                <w:sz w:val="23"/>
                <w:szCs w:val="23"/>
              </w:rPr>
            </w:pPr>
            <w:r w:rsidRPr="00F14A5E">
              <w:rPr>
                <w:b/>
              </w:rPr>
              <w:t>Cadrul financiar multianual (CFM) 2028-2034</w:t>
            </w:r>
          </w:p>
          <w:p w14:paraId="0E52B71A" w14:textId="77777777" w:rsidR="00EF78EE" w:rsidRPr="00F14A5E" w:rsidRDefault="00EF78EE" w:rsidP="00F33D49">
            <w:r w:rsidRPr="00F14A5E">
              <w:rPr>
                <w:i/>
                <w:sz w:val="23"/>
              </w:rPr>
              <w:t>Dezbatere de orientare</w:t>
            </w:r>
          </w:p>
        </w:tc>
        <w:tc>
          <w:tcPr>
            <w:tcW w:w="737" w:type="dxa"/>
            <w:tcMar>
              <w:top w:w="284" w:type="dxa"/>
              <w:left w:w="28" w:type="dxa"/>
              <w:bottom w:w="0" w:type="dxa"/>
              <w:right w:w="113" w:type="dxa"/>
            </w:tcMar>
          </w:tcPr>
          <w:p w14:paraId="164727B4" w14:textId="77777777" w:rsidR="00EF78EE" w:rsidRPr="00F14A5E" w:rsidRDefault="00EF78EE" w:rsidP="00F33D49">
            <w:pPr>
              <w:pStyle w:val="NormalRight"/>
            </w:pPr>
            <w:r w:rsidRPr="00F14A5E">
              <w:rPr>
                <w:noProof/>
              </w:rPr>
              <w:drawing>
                <wp:inline distT="0" distB="0" distL="0" distR="0" wp14:anchorId="4DADC672" wp14:editId="1EA2D5EA">
                  <wp:extent cx="171450" cy="171450"/>
                  <wp:effectExtent l="0" t="0" r="0" b="0"/>
                  <wp:docPr id="20" name="Picture 2" descr="Procedură legislativă speci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pecial legislative procedur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F14A5E">
              <w:rPr>
                <w:noProof/>
              </w:rPr>
              <w:drawing>
                <wp:inline distT="0" distB="0" distL="0" distR="0" wp14:anchorId="67F524F5" wp14:editId="4297B8A0">
                  <wp:extent cx="172442" cy="172442"/>
                  <wp:effectExtent l="0" t="0" r="0" b="0"/>
                  <wp:docPr id="21" name="Picture 60326847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42CAF444" w14:textId="77777777" w:rsidR="00EF78EE" w:rsidRPr="00F14A5E" w:rsidRDefault="000A1BA3" w:rsidP="00F33D49">
            <w:r w:rsidRPr="00F14A5E">
              <w:t>9146/26</w:t>
            </w:r>
          </w:p>
        </w:tc>
      </w:tr>
      <w:tr w:rsidR="004E3223" w:rsidRPr="00F14A5E" w14:paraId="6FF5E311" w14:textId="77777777" w:rsidTr="00230BA0">
        <w:tc>
          <w:tcPr>
            <w:tcW w:w="567" w:type="dxa"/>
            <w:tcMar>
              <w:right w:w="0" w:type="dxa"/>
            </w:tcMar>
          </w:tcPr>
          <w:p w14:paraId="2F57B4BE" w14:textId="77777777" w:rsidR="004E3223" w:rsidRPr="00F14A5E" w:rsidRDefault="004E3223" w:rsidP="00EF78EE">
            <w:pPr>
              <w:pStyle w:val="PointManual"/>
            </w:pPr>
          </w:p>
        </w:tc>
        <w:tc>
          <w:tcPr>
            <w:tcW w:w="9298" w:type="dxa"/>
            <w:gridSpan w:val="3"/>
            <w:tcMar>
              <w:top w:w="284" w:type="dxa"/>
              <w:left w:w="113" w:type="dxa"/>
              <w:bottom w:w="0" w:type="dxa"/>
              <w:right w:w="113" w:type="dxa"/>
            </w:tcMar>
          </w:tcPr>
          <w:p w14:paraId="52BD9FC9" w14:textId="77777777" w:rsidR="004E3223" w:rsidRPr="00F14A5E" w:rsidRDefault="009B5902" w:rsidP="00F33D49">
            <w:r w:rsidRPr="00F14A5E">
              <w:rPr>
                <w:u w:val="single"/>
              </w:rPr>
              <w:t>Consiliul</w:t>
            </w:r>
            <w:r w:rsidRPr="00F14A5E">
              <w:t xml:space="preserve"> a desfășurat o dezbatere de orientare.</w:t>
            </w:r>
          </w:p>
          <w:p w14:paraId="4FA7B5CA" w14:textId="77777777" w:rsidR="00B54FC8" w:rsidRPr="00F14A5E" w:rsidRDefault="00854C29" w:rsidP="00F33D49">
            <w:r w:rsidRPr="00F14A5E">
              <w:t>În anexă figurează o declarație cu privire la acest punct.</w:t>
            </w:r>
          </w:p>
        </w:tc>
      </w:tr>
      <w:tr w:rsidR="00EF78EE" w:rsidRPr="00F14A5E" w14:paraId="33925438" w14:textId="77777777" w:rsidTr="00EF78EE">
        <w:tc>
          <w:tcPr>
            <w:tcW w:w="567" w:type="dxa"/>
            <w:tcMar>
              <w:right w:w="0" w:type="dxa"/>
            </w:tcMar>
          </w:tcPr>
          <w:p w14:paraId="4714F777" w14:textId="77777777" w:rsidR="00EF78EE" w:rsidRPr="00F14A5E" w:rsidRDefault="00EF78EE" w:rsidP="00BF4F1B">
            <w:pPr>
              <w:pStyle w:val="PointManual"/>
              <w:pageBreakBefore/>
              <w:rPr>
                <w:b/>
                <w:bCs/>
              </w:rPr>
            </w:pPr>
            <w:r w:rsidRPr="00F14A5E">
              <w:rPr>
                <w:b/>
              </w:rPr>
              <w:lastRenderedPageBreak/>
              <w:t>4.</w:t>
            </w:r>
          </w:p>
        </w:tc>
        <w:tc>
          <w:tcPr>
            <w:tcW w:w="6463" w:type="dxa"/>
            <w:tcMar>
              <w:top w:w="284" w:type="dxa"/>
              <w:left w:w="113" w:type="dxa"/>
              <w:bottom w:w="0" w:type="dxa"/>
              <w:right w:w="113" w:type="dxa"/>
            </w:tcMar>
          </w:tcPr>
          <w:p w14:paraId="0A66667A" w14:textId="77777777" w:rsidR="00EF78EE" w:rsidRPr="00F14A5E" w:rsidRDefault="00EF78EE" w:rsidP="00F33D49">
            <w:pPr>
              <w:rPr>
                <w:b/>
                <w:bCs/>
                <w:szCs w:val="24"/>
              </w:rPr>
            </w:pPr>
            <w:r w:rsidRPr="00F14A5E">
              <w:rPr>
                <w:b/>
              </w:rPr>
              <w:t>Diverse</w:t>
            </w:r>
          </w:p>
        </w:tc>
        <w:tc>
          <w:tcPr>
            <w:tcW w:w="737" w:type="dxa"/>
            <w:tcMar>
              <w:top w:w="284" w:type="dxa"/>
              <w:left w:w="28" w:type="dxa"/>
              <w:bottom w:w="0" w:type="dxa"/>
              <w:right w:w="113" w:type="dxa"/>
            </w:tcMar>
          </w:tcPr>
          <w:p w14:paraId="15760C6C" w14:textId="77777777" w:rsidR="00EF78EE" w:rsidRPr="00F14A5E" w:rsidRDefault="00EF78EE" w:rsidP="00F33D49">
            <w:pPr>
              <w:pStyle w:val="NormalRight"/>
              <w:rPr>
                <w:noProof/>
              </w:rPr>
            </w:pPr>
          </w:p>
        </w:tc>
        <w:tc>
          <w:tcPr>
            <w:tcW w:w="2098" w:type="dxa"/>
            <w:tcMar>
              <w:top w:w="284" w:type="dxa"/>
              <w:left w:w="113" w:type="dxa"/>
              <w:bottom w:w="0" w:type="dxa"/>
              <w:right w:w="0" w:type="dxa"/>
            </w:tcMar>
          </w:tcPr>
          <w:p w14:paraId="6CC74441" w14:textId="77777777" w:rsidR="00EF78EE" w:rsidRPr="00F14A5E" w:rsidRDefault="00EF78EE" w:rsidP="00F33D49"/>
        </w:tc>
      </w:tr>
      <w:tr w:rsidR="008B77CF" w:rsidRPr="00F14A5E" w14:paraId="762A78A4" w14:textId="77777777" w:rsidTr="00EF78EE">
        <w:tc>
          <w:tcPr>
            <w:tcW w:w="567" w:type="dxa"/>
            <w:tcMar>
              <w:right w:w="0" w:type="dxa"/>
            </w:tcMar>
          </w:tcPr>
          <w:p w14:paraId="0FB5C3AF" w14:textId="77777777" w:rsidR="008B77CF" w:rsidRPr="00F14A5E" w:rsidRDefault="008B77CF" w:rsidP="00EF78EE">
            <w:pPr>
              <w:pStyle w:val="PointManual"/>
            </w:pPr>
          </w:p>
        </w:tc>
        <w:tc>
          <w:tcPr>
            <w:tcW w:w="6463" w:type="dxa"/>
            <w:tcMar>
              <w:top w:w="284" w:type="dxa"/>
              <w:left w:w="113" w:type="dxa"/>
              <w:bottom w:w="0" w:type="dxa"/>
              <w:right w:w="113" w:type="dxa"/>
            </w:tcMar>
          </w:tcPr>
          <w:p w14:paraId="4B20D429" w14:textId="77777777" w:rsidR="003B1BDE" w:rsidRPr="00F14A5E" w:rsidRDefault="00836750" w:rsidP="003B1BDE">
            <w:pPr>
              <w:pStyle w:val="Pointabc"/>
              <w:rPr>
                <w:b/>
                <w:bCs/>
                <w:i/>
                <w:iCs/>
              </w:rPr>
            </w:pPr>
            <w:r w:rsidRPr="00F14A5E">
              <w:rPr>
                <w:b/>
              </w:rPr>
              <w:t>Regiunile ultraperiferice și țările și teritoriile de peste mări în următorul CFM</w:t>
            </w:r>
          </w:p>
          <w:p w14:paraId="4577FC97" w14:textId="77777777" w:rsidR="007D487C" w:rsidRPr="00F14A5E" w:rsidRDefault="007D487C" w:rsidP="003B1BDE">
            <w:pPr>
              <w:pStyle w:val="Pointabc"/>
              <w:numPr>
                <w:ilvl w:val="0"/>
                <w:numId w:val="0"/>
              </w:numPr>
              <w:ind w:left="567"/>
              <w:rPr>
                <w:i/>
                <w:iCs/>
              </w:rPr>
            </w:pPr>
            <w:r w:rsidRPr="00F14A5E">
              <w:rPr>
                <w:i/>
              </w:rPr>
              <w:t>Informare din partea Franței</w:t>
            </w:r>
          </w:p>
        </w:tc>
        <w:tc>
          <w:tcPr>
            <w:tcW w:w="737" w:type="dxa"/>
            <w:tcMar>
              <w:top w:w="284" w:type="dxa"/>
              <w:left w:w="28" w:type="dxa"/>
              <w:bottom w:w="0" w:type="dxa"/>
              <w:right w:w="113" w:type="dxa"/>
            </w:tcMar>
          </w:tcPr>
          <w:p w14:paraId="27220293" w14:textId="77777777" w:rsidR="008B77CF" w:rsidRPr="00F14A5E" w:rsidRDefault="00B13DBE" w:rsidP="00F33D49">
            <w:pPr>
              <w:pStyle w:val="NormalRight"/>
              <w:rPr>
                <w:noProof/>
              </w:rPr>
            </w:pPr>
            <w:r w:rsidRPr="00F14A5E">
              <w:rPr>
                <w:noProof/>
              </w:rPr>
              <w:drawing>
                <wp:inline distT="0" distB="0" distL="0" distR="0" wp14:anchorId="5192A1FF" wp14:editId="015DA59B">
                  <wp:extent cx="172442" cy="172442"/>
                  <wp:effectExtent l="0" t="0" r="0" b="0"/>
                  <wp:docPr id="1612603311" name="Picture 4" descr="Procedură legislativă speci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603311" name="Picture 4" descr="Special legislative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F14A5E">
              <w:rPr>
                <w:noProof/>
              </w:rPr>
              <w:drawing>
                <wp:inline distT="0" distB="0" distL="0" distR="0" wp14:anchorId="00A6E95A" wp14:editId="1E52E476">
                  <wp:extent cx="172442" cy="172442"/>
                  <wp:effectExtent l="0" t="0" r="0" b="0"/>
                  <wp:docPr id="1019272762" name="Picture 5"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272762" name="Picture 5"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5EC99373" w14:textId="77777777" w:rsidR="008B77CF" w:rsidRPr="00F14A5E" w:rsidRDefault="008B77CF" w:rsidP="00F33D49">
            <w:r w:rsidRPr="00F14A5E">
              <w:t>9638/26</w:t>
            </w:r>
          </w:p>
        </w:tc>
      </w:tr>
      <w:tr w:rsidR="004E3223" w:rsidRPr="00F14A5E" w14:paraId="45CD5FCF" w14:textId="77777777" w:rsidTr="00F63E2A">
        <w:tc>
          <w:tcPr>
            <w:tcW w:w="567" w:type="dxa"/>
            <w:tcMar>
              <w:right w:w="0" w:type="dxa"/>
            </w:tcMar>
          </w:tcPr>
          <w:p w14:paraId="566331EC" w14:textId="77777777" w:rsidR="004E3223" w:rsidRPr="00F14A5E" w:rsidRDefault="004E3223" w:rsidP="00EF78EE">
            <w:pPr>
              <w:pStyle w:val="PointManual"/>
            </w:pPr>
          </w:p>
        </w:tc>
        <w:tc>
          <w:tcPr>
            <w:tcW w:w="9298" w:type="dxa"/>
            <w:gridSpan w:val="3"/>
            <w:tcMar>
              <w:top w:w="284" w:type="dxa"/>
              <w:left w:w="113" w:type="dxa"/>
              <w:bottom w:w="0" w:type="dxa"/>
              <w:right w:w="113" w:type="dxa"/>
            </w:tcMar>
          </w:tcPr>
          <w:p w14:paraId="367F1ECD" w14:textId="77777777" w:rsidR="004E3223" w:rsidRPr="00F14A5E" w:rsidRDefault="009B5902" w:rsidP="00F33D49">
            <w:r w:rsidRPr="00F14A5E">
              <w:rPr>
                <w:u w:val="single"/>
              </w:rPr>
              <w:t>Consiliul</w:t>
            </w:r>
            <w:r w:rsidRPr="00F14A5E">
              <w:t xml:space="preserve"> a luat act de informațiile furnizate de Franța cu privire la regiunile ultraperiferice și țările și teritoriile de peste mări în următorul CFM.</w:t>
            </w:r>
          </w:p>
        </w:tc>
      </w:tr>
    </w:tbl>
    <w:p w14:paraId="72E17105" w14:textId="77777777" w:rsidR="00BD729D" w:rsidRPr="00F14A5E" w:rsidRDefault="00BD729D" w:rsidP="00007D48">
      <w:pPr>
        <w:tabs>
          <w:tab w:val="left" w:pos="567"/>
        </w:tabs>
        <w:spacing w:before="360" w:after="120"/>
        <w:jc w:val="center"/>
        <w:rPr>
          <w:b/>
          <w:bCs/>
          <w:u w:val="single"/>
        </w:rPr>
      </w:pPr>
      <w:r w:rsidRPr="00F14A5E">
        <w:rPr>
          <w:b/>
          <w:u w:val="single"/>
        </w:rPr>
        <w:t>Activități fără caracter legislativ</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EF78EE" w:rsidRPr="00F14A5E" w14:paraId="7CB473A2" w14:textId="77777777" w:rsidTr="00EF78EE">
        <w:tc>
          <w:tcPr>
            <w:tcW w:w="567" w:type="dxa"/>
            <w:tcMar>
              <w:right w:w="0" w:type="dxa"/>
            </w:tcMar>
          </w:tcPr>
          <w:p w14:paraId="4DB9D170" w14:textId="77777777" w:rsidR="00EF78EE" w:rsidRPr="00F14A5E" w:rsidRDefault="00EF78EE" w:rsidP="00EF78EE">
            <w:pPr>
              <w:pStyle w:val="PointManual"/>
            </w:pPr>
            <w:r w:rsidRPr="00F14A5E">
              <w:t>5.</w:t>
            </w:r>
          </w:p>
        </w:tc>
        <w:tc>
          <w:tcPr>
            <w:tcW w:w="6463" w:type="dxa"/>
            <w:tcMar>
              <w:top w:w="284" w:type="dxa"/>
              <w:left w:w="113" w:type="dxa"/>
              <w:bottom w:w="0" w:type="dxa"/>
              <w:right w:w="113" w:type="dxa"/>
            </w:tcMar>
          </w:tcPr>
          <w:p w14:paraId="6CA4A301" w14:textId="77777777" w:rsidR="00EF78EE" w:rsidRPr="00F14A5E" w:rsidRDefault="00EF78EE" w:rsidP="00F33D49">
            <w:r w:rsidRPr="00F14A5E">
              <w:t>Pregătirea Consiliului European din 18-19 iunie 2026: proiect adnotat de ordine de zi</w:t>
            </w:r>
          </w:p>
          <w:p w14:paraId="030E5E18" w14:textId="77777777" w:rsidR="00EF78EE" w:rsidRPr="00F14A5E" w:rsidRDefault="00EF78EE" w:rsidP="00F33D49">
            <w:r w:rsidRPr="00F14A5E">
              <w:rPr>
                <w:i/>
              </w:rPr>
              <w:t>Schimb de opinii</w:t>
            </w:r>
          </w:p>
        </w:tc>
        <w:tc>
          <w:tcPr>
            <w:tcW w:w="737" w:type="dxa"/>
            <w:tcMar>
              <w:top w:w="284" w:type="dxa"/>
              <w:left w:w="28" w:type="dxa"/>
              <w:bottom w:w="0" w:type="dxa"/>
              <w:right w:w="113" w:type="dxa"/>
            </w:tcMar>
          </w:tcPr>
          <w:p w14:paraId="593C7497" w14:textId="77777777" w:rsidR="00EF78EE" w:rsidRPr="00F14A5E" w:rsidRDefault="00EF78EE" w:rsidP="00CB73C2">
            <w:pPr>
              <w:pStyle w:val="NormalRight"/>
            </w:pPr>
          </w:p>
        </w:tc>
        <w:tc>
          <w:tcPr>
            <w:tcW w:w="2098" w:type="dxa"/>
            <w:tcMar>
              <w:top w:w="284" w:type="dxa"/>
              <w:left w:w="113" w:type="dxa"/>
              <w:bottom w:w="0" w:type="dxa"/>
              <w:right w:w="0" w:type="dxa"/>
            </w:tcMar>
          </w:tcPr>
          <w:p w14:paraId="7F51B5B2" w14:textId="77777777" w:rsidR="00EF78EE" w:rsidRPr="00F14A5E" w:rsidRDefault="00F71930" w:rsidP="00CB73C2">
            <w:r w:rsidRPr="00F14A5E">
              <w:t>7872/26</w:t>
            </w:r>
          </w:p>
        </w:tc>
      </w:tr>
      <w:tr w:rsidR="00EF78EE" w:rsidRPr="00F14A5E" w14:paraId="57779A1E" w14:textId="77777777" w:rsidTr="00EF78EE">
        <w:tc>
          <w:tcPr>
            <w:tcW w:w="567" w:type="dxa"/>
            <w:tcMar>
              <w:right w:w="0" w:type="dxa"/>
            </w:tcMar>
          </w:tcPr>
          <w:p w14:paraId="31C5055D" w14:textId="77777777" w:rsidR="00EF78EE" w:rsidRPr="00F14A5E" w:rsidRDefault="00EF78EE" w:rsidP="00EF78EE">
            <w:pPr>
              <w:pStyle w:val="PointManual"/>
            </w:pPr>
            <w:r w:rsidRPr="00F14A5E">
              <w:t>6.</w:t>
            </w:r>
          </w:p>
        </w:tc>
        <w:tc>
          <w:tcPr>
            <w:tcW w:w="6463" w:type="dxa"/>
            <w:tcMar>
              <w:top w:w="284" w:type="dxa"/>
              <w:left w:w="113" w:type="dxa"/>
              <w:bottom w:w="0" w:type="dxa"/>
              <w:right w:w="113" w:type="dxa"/>
            </w:tcMar>
          </w:tcPr>
          <w:p w14:paraId="6E6B8FD5" w14:textId="77777777" w:rsidR="00EF78EE" w:rsidRPr="00F14A5E" w:rsidRDefault="00EF78EE" w:rsidP="00F33D49">
            <w:r w:rsidRPr="00F14A5E">
              <w:t>Relațiile UE-Regatul Unit</w:t>
            </w:r>
          </w:p>
          <w:p w14:paraId="2F79D06C" w14:textId="77777777" w:rsidR="00EF78EE" w:rsidRPr="00F14A5E" w:rsidRDefault="00EF78EE" w:rsidP="00F33D49">
            <w:r w:rsidRPr="00F14A5E">
              <w:rPr>
                <w:i/>
              </w:rPr>
              <w:t>Situația actuală</w:t>
            </w:r>
          </w:p>
        </w:tc>
        <w:tc>
          <w:tcPr>
            <w:tcW w:w="737" w:type="dxa"/>
            <w:tcMar>
              <w:top w:w="284" w:type="dxa"/>
              <w:left w:w="28" w:type="dxa"/>
              <w:bottom w:w="0" w:type="dxa"/>
              <w:right w:w="113" w:type="dxa"/>
            </w:tcMar>
          </w:tcPr>
          <w:p w14:paraId="6F3D8464" w14:textId="77777777" w:rsidR="00EF78EE" w:rsidRPr="00F14A5E" w:rsidRDefault="00EF78EE" w:rsidP="00CB73C2">
            <w:pPr>
              <w:pStyle w:val="NormalRight"/>
            </w:pPr>
          </w:p>
        </w:tc>
        <w:tc>
          <w:tcPr>
            <w:tcW w:w="2098" w:type="dxa"/>
            <w:tcMar>
              <w:top w:w="284" w:type="dxa"/>
              <w:left w:w="113" w:type="dxa"/>
              <w:bottom w:w="0" w:type="dxa"/>
              <w:right w:w="0" w:type="dxa"/>
            </w:tcMar>
          </w:tcPr>
          <w:p w14:paraId="260CE345" w14:textId="77777777" w:rsidR="00EF78EE" w:rsidRPr="00F14A5E" w:rsidRDefault="00EF78EE" w:rsidP="00CB73C2"/>
        </w:tc>
      </w:tr>
      <w:tr w:rsidR="00EF78EE" w:rsidRPr="00F14A5E" w14:paraId="138FB15B" w14:textId="77777777" w:rsidTr="00EF78EE">
        <w:tc>
          <w:tcPr>
            <w:tcW w:w="567" w:type="dxa"/>
            <w:tcMar>
              <w:right w:w="0" w:type="dxa"/>
            </w:tcMar>
          </w:tcPr>
          <w:p w14:paraId="226058C0" w14:textId="77777777" w:rsidR="00EF78EE" w:rsidRPr="00F14A5E" w:rsidRDefault="00EF78EE" w:rsidP="00EF78EE">
            <w:pPr>
              <w:pStyle w:val="PointManual"/>
            </w:pPr>
            <w:r w:rsidRPr="00F14A5E">
              <w:t>7.</w:t>
            </w:r>
          </w:p>
        </w:tc>
        <w:tc>
          <w:tcPr>
            <w:tcW w:w="6463" w:type="dxa"/>
            <w:tcMar>
              <w:top w:w="284" w:type="dxa"/>
              <w:left w:w="113" w:type="dxa"/>
              <w:bottom w:w="0" w:type="dxa"/>
              <w:right w:w="113" w:type="dxa"/>
            </w:tcMar>
          </w:tcPr>
          <w:p w14:paraId="65398E25" w14:textId="77777777" w:rsidR="00EF78EE" w:rsidRPr="00F14A5E" w:rsidRDefault="00EF78EE" w:rsidP="00F33D49">
            <w:pPr>
              <w:rPr>
                <w:szCs w:val="24"/>
              </w:rPr>
            </w:pPr>
            <w:r w:rsidRPr="00F14A5E">
              <w:t>Dialogul anual privind statul de drept: dezbatere pe țări</w:t>
            </w:r>
          </w:p>
          <w:p w14:paraId="6C0F1DD2" w14:textId="77777777" w:rsidR="00EF78EE" w:rsidRPr="00F14A5E" w:rsidRDefault="00EF78EE" w:rsidP="00F33D49">
            <w:r w:rsidRPr="00F14A5E">
              <w:rPr>
                <w:i/>
              </w:rPr>
              <w:t>Schimb de opinii</w:t>
            </w:r>
          </w:p>
        </w:tc>
        <w:tc>
          <w:tcPr>
            <w:tcW w:w="737" w:type="dxa"/>
            <w:tcMar>
              <w:top w:w="284" w:type="dxa"/>
              <w:left w:w="28" w:type="dxa"/>
              <w:bottom w:w="0" w:type="dxa"/>
              <w:right w:w="113" w:type="dxa"/>
            </w:tcMar>
          </w:tcPr>
          <w:p w14:paraId="1AF7EF36" w14:textId="77777777" w:rsidR="00EF78EE" w:rsidRPr="00F14A5E" w:rsidRDefault="00EF78EE" w:rsidP="00CB73C2">
            <w:pPr>
              <w:pStyle w:val="NormalRight"/>
            </w:pPr>
          </w:p>
        </w:tc>
        <w:tc>
          <w:tcPr>
            <w:tcW w:w="2098" w:type="dxa"/>
            <w:tcMar>
              <w:top w:w="284" w:type="dxa"/>
              <w:left w:w="113" w:type="dxa"/>
              <w:bottom w:w="0" w:type="dxa"/>
              <w:right w:w="0" w:type="dxa"/>
            </w:tcMar>
          </w:tcPr>
          <w:p w14:paraId="34A0B014" w14:textId="77777777" w:rsidR="00EF78EE" w:rsidRPr="00F14A5E" w:rsidRDefault="001A56BD" w:rsidP="00CB73C2">
            <w:r w:rsidRPr="00F14A5E">
              <w:t>5019/26</w:t>
            </w:r>
          </w:p>
        </w:tc>
      </w:tr>
      <w:tr w:rsidR="00EF78EE" w:rsidRPr="00F14A5E" w14:paraId="75E21DCE" w14:textId="77777777" w:rsidTr="00EF78EE">
        <w:tc>
          <w:tcPr>
            <w:tcW w:w="567" w:type="dxa"/>
            <w:tcMar>
              <w:right w:w="0" w:type="dxa"/>
            </w:tcMar>
          </w:tcPr>
          <w:p w14:paraId="0A93AB7B" w14:textId="77777777" w:rsidR="00EF78EE" w:rsidRPr="00F14A5E" w:rsidRDefault="00EF78EE" w:rsidP="00EF78EE">
            <w:pPr>
              <w:pStyle w:val="PointManual"/>
            </w:pPr>
            <w:r w:rsidRPr="00F14A5E">
              <w:t>8.</w:t>
            </w:r>
          </w:p>
        </w:tc>
        <w:tc>
          <w:tcPr>
            <w:tcW w:w="6463" w:type="dxa"/>
            <w:tcMar>
              <w:top w:w="284" w:type="dxa"/>
              <w:left w:w="113" w:type="dxa"/>
              <w:bottom w:w="0" w:type="dxa"/>
              <w:right w:w="113" w:type="dxa"/>
            </w:tcMar>
            <w:hideMark/>
          </w:tcPr>
          <w:p w14:paraId="5E2642BB" w14:textId="77777777" w:rsidR="00EF78EE" w:rsidRPr="00F14A5E" w:rsidRDefault="00EF78EE" w:rsidP="00CB73C2">
            <w:r w:rsidRPr="00F14A5E">
              <w:t>Diverse</w:t>
            </w:r>
          </w:p>
        </w:tc>
        <w:tc>
          <w:tcPr>
            <w:tcW w:w="737" w:type="dxa"/>
            <w:tcMar>
              <w:top w:w="284" w:type="dxa"/>
              <w:left w:w="28" w:type="dxa"/>
              <w:bottom w:w="0" w:type="dxa"/>
              <w:right w:w="113" w:type="dxa"/>
            </w:tcMar>
          </w:tcPr>
          <w:p w14:paraId="7CDAF0D9" w14:textId="77777777" w:rsidR="00EF78EE" w:rsidRPr="00F14A5E" w:rsidRDefault="00EF78EE" w:rsidP="00CB73C2">
            <w:pPr>
              <w:pStyle w:val="NormalRight"/>
            </w:pPr>
          </w:p>
        </w:tc>
        <w:tc>
          <w:tcPr>
            <w:tcW w:w="2098" w:type="dxa"/>
            <w:tcMar>
              <w:top w:w="284" w:type="dxa"/>
              <w:left w:w="113" w:type="dxa"/>
              <w:bottom w:w="0" w:type="dxa"/>
              <w:right w:w="0" w:type="dxa"/>
            </w:tcMar>
          </w:tcPr>
          <w:p w14:paraId="7656AAC4" w14:textId="77777777" w:rsidR="00EF78EE" w:rsidRPr="00F14A5E" w:rsidRDefault="00EF78EE" w:rsidP="00CB73C2"/>
        </w:tc>
      </w:tr>
      <w:tr w:rsidR="00E4552B" w:rsidRPr="00F14A5E" w14:paraId="63842E77" w14:textId="77777777" w:rsidTr="00EF78EE">
        <w:tc>
          <w:tcPr>
            <w:tcW w:w="567" w:type="dxa"/>
            <w:tcMar>
              <w:right w:w="0" w:type="dxa"/>
            </w:tcMar>
          </w:tcPr>
          <w:p w14:paraId="7E9E6ABB" w14:textId="77777777" w:rsidR="00E4552B" w:rsidRPr="00F14A5E" w:rsidRDefault="00E4552B" w:rsidP="00EF78EE">
            <w:pPr>
              <w:pStyle w:val="PointManual"/>
            </w:pPr>
          </w:p>
        </w:tc>
        <w:tc>
          <w:tcPr>
            <w:tcW w:w="6463" w:type="dxa"/>
            <w:tcMar>
              <w:top w:w="284" w:type="dxa"/>
              <w:left w:w="113" w:type="dxa"/>
              <w:bottom w:w="0" w:type="dxa"/>
              <w:right w:w="113" w:type="dxa"/>
            </w:tcMar>
          </w:tcPr>
          <w:p w14:paraId="1E7194BA" w14:textId="77777777" w:rsidR="00E4552B" w:rsidRPr="00F14A5E" w:rsidRDefault="001B59DE" w:rsidP="00E4552B">
            <w:pPr>
              <w:pStyle w:val="Pointabc"/>
              <w:numPr>
                <w:ilvl w:val="1"/>
                <w:numId w:val="24"/>
              </w:numPr>
            </w:pPr>
            <w:r w:rsidRPr="00F14A5E">
              <w:t>Situația statului de drept în Ungaria în contextul procedurii în curs întemeiate pe articolul 7 alineatul (1) din TUE</w:t>
            </w:r>
          </w:p>
          <w:p w14:paraId="066362BD" w14:textId="77777777" w:rsidR="00E4552B" w:rsidRPr="00F14A5E" w:rsidRDefault="00E4552B" w:rsidP="00E4552B">
            <w:pPr>
              <w:pStyle w:val="Text1"/>
              <w:rPr>
                <w:i/>
                <w:iCs/>
              </w:rPr>
            </w:pPr>
            <w:r w:rsidRPr="00F14A5E">
              <w:rPr>
                <w:i/>
              </w:rPr>
              <w:t>Informare din partea Ungariei</w:t>
            </w:r>
          </w:p>
        </w:tc>
        <w:tc>
          <w:tcPr>
            <w:tcW w:w="737" w:type="dxa"/>
            <w:tcMar>
              <w:top w:w="284" w:type="dxa"/>
              <w:left w:w="28" w:type="dxa"/>
              <w:bottom w:w="0" w:type="dxa"/>
              <w:right w:w="113" w:type="dxa"/>
            </w:tcMar>
          </w:tcPr>
          <w:p w14:paraId="2DCFA4DC" w14:textId="77777777" w:rsidR="00E4552B" w:rsidRPr="00F14A5E" w:rsidRDefault="00E4552B" w:rsidP="00CB73C2">
            <w:pPr>
              <w:pStyle w:val="NormalRight"/>
              <w:rPr>
                <w:highlight w:val="yellow"/>
              </w:rPr>
            </w:pPr>
          </w:p>
        </w:tc>
        <w:tc>
          <w:tcPr>
            <w:tcW w:w="2098" w:type="dxa"/>
            <w:tcMar>
              <w:top w:w="284" w:type="dxa"/>
              <w:left w:w="113" w:type="dxa"/>
              <w:bottom w:w="0" w:type="dxa"/>
              <w:right w:w="0" w:type="dxa"/>
            </w:tcMar>
          </w:tcPr>
          <w:p w14:paraId="11F4483E" w14:textId="77777777" w:rsidR="00E4552B" w:rsidRPr="00F14A5E" w:rsidRDefault="000D2126" w:rsidP="00CB73C2">
            <w:pPr>
              <w:rPr>
                <w:highlight w:val="yellow"/>
              </w:rPr>
            </w:pPr>
            <w:r w:rsidRPr="00F14A5E">
              <w:t>9636/26</w:t>
            </w:r>
          </w:p>
        </w:tc>
      </w:tr>
    </w:tbl>
    <w:p w14:paraId="60F7710E" w14:textId="77777777" w:rsidR="001B060D" w:rsidRPr="00F14A5E" w:rsidRDefault="001B060D" w:rsidP="001B060D">
      <w:pPr>
        <w:pStyle w:val="ImageLine"/>
      </w:pPr>
    </w:p>
    <w:p w14:paraId="0FB92086" w14:textId="77777777" w:rsidR="001B060D" w:rsidRPr="00F14A5E" w:rsidRDefault="001B060D" w:rsidP="001B060D">
      <w:pPr>
        <w:pStyle w:val="Image"/>
      </w:pPr>
      <w:r w:rsidRPr="00F14A5E">
        <w:rPr>
          <w:noProof/>
        </w:rPr>
        <w:drawing>
          <wp:inline distT="0" distB="0" distL="0" distR="0" wp14:anchorId="6D133BC5" wp14:editId="15E8EF44">
            <wp:extent cx="172442" cy="172442"/>
            <wp:effectExtent l="0" t="0" r="0" b="0"/>
            <wp:docPr id="1826677653" name="Picture" descr="Procedură legislativă speci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rocedură legislativă specială"/>
                    <pic:cNvPicPr/>
                  </pic:nvPicPr>
                  <pic:blipFill>
                    <a:blip r:embed="rId12" cstate="print"/>
                    <a:stretch>
                      <a:fillRect/>
                    </a:stretch>
                  </pic:blipFill>
                  <pic:spPr>
                    <a:xfrm>
                      <a:off x="0" y="0"/>
                      <a:ext cx="172442" cy="172442"/>
                    </a:xfrm>
                    <a:prstGeom prst="rect">
                      <a:avLst/>
                    </a:prstGeom>
                  </pic:spPr>
                </pic:pic>
              </a:graphicData>
            </a:graphic>
          </wp:inline>
        </w:drawing>
      </w:r>
      <w:r w:rsidRPr="00F14A5E">
        <w:tab/>
        <w:t>Procedură legislativă specială</w:t>
      </w:r>
    </w:p>
    <w:p w14:paraId="4C216083" w14:textId="77777777" w:rsidR="001B060D" w:rsidRPr="00F14A5E" w:rsidRDefault="001B060D" w:rsidP="00F14A5E">
      <w:pPr>
        <w:pStyle w:val="Image"/>
        <w:keepNext/>
      </w:pPr>
      <w:r w:rsidRPr="00F14A5E">
        <w:rPr>
          <w:noProof/>
        </w:rPr>
        <w:drawing>
          <wp:inline distT="0" distB="0" distL="0" distR="0" wp14:anchorId="242FB4C8" wp14:editId="55373585">
            <wp:extent cx="172442" cy="172442"/>
            <wp:effectExtent l="0" t="0" r="0" b="0"/>
            <wp:docPr id="1194680218" name="Picture"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unct bazat pe o propunere a Comisiei"/>
                    <pic:cNvPicPr/>
                  </pic:nvPicPr>
                  <pic:blipFill>
                    <a:blip r:embed="rId13" cstate="print"/>
                    <a:stretch>
                      <a:fillRect/>
                    </a:stretch>
                  </pic:blipFill>
                  <pic:spPr>
                    <a:xfrm>
                      <a:off x="0" y="0"/>
                      <a:ext cx="172442" cy="172442"/>
                    </a:xfrm>
                    <a:prstGeom prst="rect">
                      <a:avLst/>
                    </a:prstGeom>
                  </pic:spPr>
                </pic:pic>
              </a:graphicData>
            </a:graphic>
          </wp:inline>
        </w:drawing>
      </w:r>
      <w:r w:rsidRPr="00F14A5E">
        <w:tab/>
        <w:t>Punct bazat pe o propunere a Comisiei</w:t>
      </w:r>
    </w:p>
    <w:p w14:paraId="37806565" w14:textId="77777777" w:rsidR="006F26B5" w:rsidRPr="00F14A5E" w:rsidRDefault="006F26B5" w:rsidP="001B060D">
      <w:pPr>
        <w:pStyle w:val="FinalLine"/>
      </w:pPr>
    </w:p>
    <w:p w14:paraId="53BEAB6E" w14:textId="77777777" w:rsidR="006F26B5" w:rsidRPr="00F14A5E" w:rsidRDefault="006F26B5" w:rsidP="006F26B5">
      <w:pPr>
        <w:sectPr w:rsidR="006F26B5" w:rsidRPr="00F14A5E" w:rsidSect="00F14A5E">
          <w:headerReference w:type="default" r:id="rId14"/>
          <w:footerReference w:type="default" r:id="rId15"/>
          <w:headerReference w:type="first" r:id="rId16"/>
          <w:footerReference w:type="first" r:id="rId17"/>
          <w:pgSz w:w="11907" w:h="16839"/>
          <w:pgMar w:top="624" w:right="1134" w:bottom="1134" w:left="1134" w:header="567" w:footer="567" w:gutter="0"/>
          <w:pgNumType w:start="1"/>
          <w:cols w:space="720"/>
          <w:titlePg/>
          <w:docGrid w:linePitch="360"/>
        </w:sectPr>
      </w:pPr>
    </w:p>
    <w:p w14:paraId="54C38FB3" w14:textId="77777777" w:rsidR="006F26B5" w:rsidRPr="00F14A5E" w:rsidRDefault="006F26B5" w:rsidP="006F26B5">
      <w:pPr>
        <w:pStyle w:val="Annex"/>
      </w:pPr>
      <w:r w:rsidRPr="00F14A5E">
        <w:lastRenderedPageBreak/>
        <w:t>ANEXĂ</w:t>
      </w:r>
    </w:p>
    <w:p w14:paraId="6D6C9FB7" w14:textId="77777777" w:rsidR="00AF48EC" w:rsidRPr="00F14A5E" w:rsidRDefault="00AF48EC" w:rsidP="00AF48EC">
      <w:pPr>
        <w:pStyle w:val="HeadingCentered"/>
        <w:spacing w:after="480" w:line="480" w:lineRule="auto"/>
        <w:rPr>
          <w:caps w:val="0"/>
        </w:rPr>
      </w:pPr>
      <w:r w:rsidRPr="00F14A5E">
        <w:rPr>
          <w:caps w:val="0"/>
        </w:rPr>
        <w:t>Declarații privind punctele „A” cu caracter legislativ care figurează în documentul</w:t>
      </w:r>
      <w:r w:rsidRPr="00F14A5E">
        <w:t xml:space="preserve"> 9482</w:t>
      </w:r>
      <w:r w:rsidRPr="00F14A5E">
        <w:rPr>
          <w:caps w:val="0"/>
        </w:rPr>
        <w:t>/26</w:t>
      </w:r>
    </w:p>
    <w:tbl>
      <w:tblPr>
        <w:tblW w:w="9639" w:type="dxa"/>
        <w:tblLook w:val="01E0" w:firstRow="1" w:lastRow="1" w:firstColumn="1" w:lastColumn="1" w:noHBand="0" w:noVBand="0"/>
      </w:tblPr>
      <w:tblGrid>
        <w:gridCol w:w="2191"/>
        <w:gridCol w:w="7448"/>
      </w:tblGrid>
      <w:tr w:rsidR="00AF48EC" w:rsidRPr="00F14A5E" w14:paraId="57D65612" w14:textId="77777777" w:rsidTr="00D06BC1">
        <w:trPr>
          <w:trHeight w:val="850"/>
        </w:trPr>
        <w:tc>
          <w:tcPr>
            <w:tcW w:w="2191" w:type="dxa"/>
            <w:vAlign w:val="center"/>
          </w:tcPr>
          <w:p w14:paraId="7B381993" w14:textId="77777777" w:rsidR="00AF48EC" w:rsidRPr="00F14A5E" w:rsidRDefault="00AF48EC" w:rsidP="00D06BC1">
            <w:pPr>
              <w:spacing w:line="276" w:lineRule="auto"/>
              <w:rPr>
                <w:b/>
                <w:bCs/>
                <w:u w:val="single"/>
              </w:rPr>
            </w:pPr>
            <w:r w:rsidRPr="00F14A5E">
              <w:rPr>
                <w:b/>
                <w:u w:val="single"/>
              </w:rPr>
              <w:t>Referitor la punctul 1 de pe lista punctelor „A”:</w:t>
            </w:r>
          </w:p>
        </w:tc>
        <w:tc>
          <w:tcPr>
            <w:tcW w:w="7448" w:type="dxa"/>
            <w:vAlign w:val="center"/>
          </w:tcPr>
          <w:p w14:paraId="323A2466" w14:textId="77777777" w:rsidR="00E82CC0" w:rsidRPr="00F14A5E" w:rsidRDefault="00E82CC0" w:rsidP="00E82CC0">
            <w:r w:rsidRPr="00F14A5E">
              <w:t>Decizie a Consiliului de modificare a Actului privind alegerea membrilor Parlamentului European prin vot universal direct</w:t>
            </w:r>
          </w:p>
          <w:p w14:paraId="7B932A9A" w14:textId="77777777" w:rsidR="00AF48EC" w:rsidRPr="00F14A5E" w:rsidRDefault="00E82CC0" w:rsidP="00D06BC1">
            <w:pPr>
              <w:rPr>
                <w:i/>
                <w:iCs/>
              </w:rPr>
            </w:pPr>
            <w:r w:rsidRPr="00F14A5E">
              <w:rPr>
                <w:i/>
              </w:rPr>
              <w:t>Adoptarea actului legislativ</w:t>
            </w:r>
          </w:p>
        </w:tc>
      </w:tr>
      <w:tr w:rsidR="00BF4F1B" w:rsidRPr="00F14A5E" w14:paraId="233D1DEC" w14:textId="77777777" w:rsidTr="00D06BC1">
        <w:trPr>
          <w:trHeight w:val="850"/>
        </w:trPr>
        <w:tc>
          <w:tcPr>
            <w:tcW w:w="9639" w:type="dxa"/>
            <w:gridSpan w:val="2"/>
            <w:vAlign w:val="center"/>
          </w:tcPr>
          <w:p w14:paraId="54B0E1C1" w14:textId="77777777" w:rsidR="00BF4F1B" w:rsidRPr="00F14A5E" w:rsidRDefault="00BF4F1B" w:rsidP="00AC7650">
            <w:pPr>
              <w:spacing w:before="120" w:after="120"/>
              <w:rPr>
                <w:b/>
                <w:bCs/>
              </w:rPr>
            </w:pPr>
            <w:r w:rsidRPr="00F14A5E">
              <w:rPr>
                <w:b/>
              </w:rPr>
              <w:t>DECLARAȚIA SUEDIEI</w:t>
            </w:r>
          </w:p>
          <w:p w14:paraId="20D19490" w14:textId="77777777" w:rsidR="00BF4F1B" w:rsidRPr="00F14A5E" w:rsidRDefault="00BF4F1B" w:rsidP="00AC7650">
            <w:pPr>
              <w:spacing w:after="120"/>
            </w:pPr>
            <w:r w:rsidRPr="00F14A5E">
              <w:t>„În funcție de modul în care sunt împărțite în cadrul unei familii responsabilitățile de îngrijire a copiilor nou-născuți, atât deputații, cât și deputatele în Parlamentul European pot considera că le este afectată capacitatea de a participa la activitatea parlamentară. Prin urmare, Suedia ar fi preferat o modificare mai amplă care, pe lângă mamele care au născut recent, să acopere și celălalt părinte al copilului nou-născut. Cu toate acestea, Suedia salută decizia de astăzi ca fiind un pas pozitiv în direcția promovării egalității de gen și a unor condiții de muncă favorabile vieții de familie pentru deputații și deputatele în Parlamentul European.”</w:t>
            </w:r>
          </w:p>
        </w:tc>
      </w:tr>
      <w:tr w:rsidR="00AF48EC" w:rsidRPr="00F14A5E" w14:paraId="2B39448E" w14:textId="77777777" w:rsidTr="00D06BC1">
        <w:trPr>
          <w:trHeight w:val="850"/>
        </w:trPr>
        <w:tc>
          <w:tcPr>
            <w:tcW w:w="9639" w:type="dxa"/>
            <w:gridSpan w:val="2"/>
            <w:vAlign w:val="center"/>
          </w:tcPr>
          <w:p w14:paraId="7AB1B6C1" w14:textId="77777777" w:rsidR="00AF48EC" w:rsidRPr="00F14A5E" w:rsidRDefault="00E82CC0" w:rsidP="00D06BC1">
            <w:pPr>
              <w:spacing w:before="120" w:after="120"/>
              <w:rPr>
                <w:b/>
                <w:bCs/>
              </w:rPr>
            </w:pPr>
            <w:r w:rsidRPr="00F14A5E">
              <w:rPr>
                <w:b/>
              </w:rPr>
              <w:t>DECLARAȚIA COMUNĂ A ȚĂRILOR DE JOS ȘI A DANEMARCEI</w:t>
            </w:r>
          </w:p>
          <w:p w14:paraId="0EBD0A05" w14:textId="77777777" w:rsidR="00E82CC0" w:rsidRPr="00F14A5E" w:rsidRDefault="00AF48EC" w:rsidP="00E82CC0">
            <w:pPr>
              <w:spacing w:after="120"/>
            </w:pPr>
            <w:r w:rsidRPr="00F14A5E">
              <w:t>„Țările de Jos și Danemarca subliniază importanța stabilirii unui acord care să permită deputatelor în Parlamentul European să participe la votul în plen în timpul sarcinii și în lunile care urmează nașterii. În acest context, Țările de Jos și Danemarca salută adoptarea de astăzi a deciziei Consiliului de modificare a Actului electoral, care le va permite deputatelor să își delege temporar votul, astfel încât să se poată concentra asupra vieții lor private și de familie.</w:t>
            </w:r>
          </w:p>
          <w:p w14:paraId="053617B2" w14:textId="77777777" w:rsidR="00E82CC0" w:rsidRPr="00F14A5E" w:rsidRDefault="00E82CC0" w:rsidP="00E82CC0">
            <w:pPr>
              <w:spacing w:after="120"/>
            </w:pPr>
            <w:r w:rsidRPr="00F14A5E">
              <w:t>În același timp, Țările de Jos și Danemarca ar fi preferat ca domeniul de aplicare al propunerii să fie mai larg, în special pentru a acoperi situații precum concediul de paternitate și boala de lungă durată. În plus, Țările de Jos și Danemarca semnalează faptul că un sistem de înlocuire temporară ar avea potențialul de a acoperi întreaga sferă a atribuțiilor unui deputat în Parlamentul European.</w:t>
            </w:r>
          </w:p>
          <w:p w14:paraId="0737ABC9" w14:textId="77777777" w:rsidR="00E82CC0" w:rsidRPr="00F14A5E" w:rsidRDefault="00E82CC0" w:rsidP="00E82CC0">
            <w:pPr>
              <w:spacing w:after="120"/>
            </w:pPr>
            <w:r w:rsidRPr="00F14A5E">
              <w:t>Prin urmare, Țările de Jos și Danemarca consideră că propunerea de astăzi reprezintă un prim pas pozitiv și sunt pregătite să continue colaborarea cu Parlamentul European, Consiliul și Comisia în vederea unor noi măsuri legate de dispozițiile privind concediul pentru creșterea copilului pentru deputații în Parlamentul European.</w:t>
            </w:r>
          </w:p>
          <w:p w14:paraId="7DC5E042" w14:textId="77777777" w:rsidR="00AF48EC" w:rsidRPr="00F14A5E" w:rsidRDefault="00E82CC0" w:rsidP="00E82CC0">
            <w:pPr>
              <w:spacing w:after="120"/>
            </w:pPr>
            <w:r w:rsidRPr="00F14A5E">
              <w:t>Țările de Jos și Danemarca remarcă, de asemenea, că principiul unui mandat liber și al votului fără instrucțiuni obligatorii este ferm integrat în întreaga Uniune Europeană și în Actul electoral al UE. Este esențial ca reprezentanții aleși să nu fie constrânși să respecte nicio instrucțiune de vot și să poată vota liber. Țările de Jos și Danemarca doresc să sublinieze că propunerea privind transferul drepturilor de vot nu implică nicio derogare de la principiul exercitării în mod liber a mandatului, astfel cum este prevăzut la articolul 6 alineatul (1) a doua teză din Actul electoral al UE.”</w:t>
            </w:r>
          </w:p>
        </w:tc>
      </w:tr>
      <w:tr w:rsidR="00020101" w:rsidRPr="00F14A5E" w14:paraId="0267AF2D" w14:textId="77777777" w:rsidTr="00D06BC1">
        <w:trPr>
          <w:trHeight w:val="850"/>
        </w:trPr>
        <w:tc>
          <w:tcPr>
            <w:tcW w:w="2191" w:type="dxa"/>
            <w:vAlign w:val="center"/>
          </w:tcPr>
          <w:p w14:paraId="4F07C9BC" w14:textId="77777777" w:rsidR="00020101" w:rsidRPr="00F14A5E" w:rsidRDefault="00020101" w:rsidP="0073769E">
            <w:pPr>
              <w:pageBreakBefore/>
              <w:spacing w:line="276" w:lineRule="auto"/>
              <w:rPr>
                <w:b/>
                <w:bCs/>
                <w:u w:val="single"/>
              </w:rPr>
            </w:pPr>
            <w:r w:rsidRPr="00F14A5E">
              <w:rPr>
                <w:b/>
                <w:u w:val="single"/>
              </w:rPr>
              <w:t>Referitor la punctul 2 de pe lista punctelor „A”:</w:t>
            </w:r>
          </w:p>
        </w:tc>
        <w:tc>
          <w:tcPr>
            <w:tcW w:w="7448" w:type="dxa"/>
            <w:vAlign w:val="center"/>
          </w:tcPr>
          <w:p w14:paraId="78D31C71" w14:textId="77777777" w:rsidR="00020101" w:rsidRPr="00F14A5E" w:rsidRDefault="00020101" w:rsidP="00020101">
            <w:r w:rsidRPr="00F14A5E">
              <w:t>Directivă a Consiliului privind alegătorii mobili la alegerile locale</w:t>
            </w:r>
          </w:p>
          <w:p w14:paraId="55F71183" w14:textId="77777777" w:rsidR="00020101" w:rsidRPr="00F14A5E" w:rsidRDefault="00020101" w:rsidP="00E82CC0">
            <w:pPr>
              <w:rPr>
                <w:i/>
                <w:iCs/>
              </w:rPr>
            </w:pPr>
            <w:r w:rsidRPr="00F14A5E">
              <w:rPr>
                <w:i/>
              </w:rPr>
              <w:t>Adoptarea actului legislativ</w:t>
            </w:r>
          </w:p>
        </w:tc>
      </w:tr>
      <w:tr w:rsidR="00020101" w:rsidRPr="00F14A5E" w14:paraId="38774203" w14:textId="77777777" w:rsidTr="00673D9D">
        <w:trPr>
          <w:trHeight w:val="850"/>
        </w:trPr>
        <w:tc>
          <w:tcPr>
            <w:tcW w:w="9639" w:type="dxa"/>
            <w:gridSpan w:val="2"/>
            <w:vAlign w:val="center"/>
          </w:tcPr>
          <w:p w14:paraId="5EB809FE" w14:textId="77777777" w:rsidR="00020101" w:rsidRPr="00F14A5E" w:rsidRDefault="00020101" w:rsidP="00020101">
            <w:pPr>
              <w:spacing w:before="120" w:after="120"/>
              <w:rPr>
                <w:b/>
                <w:bCs/>
              </w:rPr>
            </w:pPr>
            <w:r w:rsidRPr="00F14A5E">
              <w:rPr>
                <w:b/>
              </w:rPr>
              <w:t>DECLARAȚIA FRANȚEI</w:t>
            </w:r>
          </w:p>
          <w:p w14:paraId="55643B67" w14:textId="77777777" w:rsidR="0073769E" w:rsidRPr="00F14A5E" w:rsidRDefault="0073769E" w:rsidP="00BF4F1B">
            <w:pPr>
              <w:spacing w:after="120"/>
            </w:pPr>
            <w:r w:rsidRPr="00F14A5E">
              <w:t>„Franța salută finalizarea reformării inițiate în 2021 a celor două directive ale Consiliului privind dreptul cetățenilor mobili de a vota la alegerile europene și la cele locale. Atât textul reformat privind alegerile europene (adoptat la 24 iunie 2025), cât și textul reformat de față privind alegerile locale vor permite facilitarea participării la aceste două tipuri de alegeri a cetățenilor Uniunii Europene care își au reședința într-un stat membru a cărui cetățenie nu o dețin.</w:t>
            </w:r>
          </w:p>
          <w:p w14:paraId="0147BF01" w14:textId="77777777" w:rsidR="00020101" w:rsidRPr="00F14A5E" w:rsidRDefault="0073769E" w:rsidP="00BF4F1B">
            <w:pPr>
              <w:spacing w:after="120"/>
            </w:pPr>
            <w:r w:rsidRPr="00F14A5E">
              <w:t>În ceea ce privește dreptul statului de reședință de a solicita alegătorului mobil să ateste că nu a fost decăzut din dreptul de a vota în statul său de origine, această posibilitate nu este menționată în mod direct în textul referitor la alegerile locale, deși este menționată în textul referitor la alegerile europene. Chiar dacă se stabilește că statele membre care doresc acest lucru pot solicita o astfel de atestare la alegerile locale doar pe baza dispozițiilor lor naționale, Franța consideră totuși că ar putea fi oportun, în interesul clarității juridice și cu ocazia unei viitoare revizuiri, să se armonizeze formularea celor două directive în acest sens.”</w:t>
            </w:r>
          </w:p>
        </w:tc>
      </w:tr>
    </w:tbl>
    <w:p w14:paraId="522C2CDB" w14:textId="77777777" w:rsidR="006F26B5" w:rsidRPr="00F14A5E" w:rsidRDefault="00877EF0" w:rsidP="00877EF0">
      <w:pPr>
        <w:pStyle w:val="HeadingCentered"/>
        <w:spacing w:after="480" w:line="480" w:lineRule="auto"/>
        <w:rPr>
          <w:caps w:val="0"/>
        </w:rPr>
      </w:pPr>
      <w:r w:rsidRPr="00F14A5E">
        <w:rPr>
          <w:caps w:val="0"/>
        </w:rPr>
        <w:t>Declarații privind punctele „B” cu caracter legislativ care figurează în documentul 9372/26</w:t>
      </w:r>
    </w:p>
    <w:tbl>
      <w:tblPr>
        <w:tblW w:w="9639" w:type="dxa"/>
        <w:tblLook w:val="01E0" w:firstRow="1" w:lastRow="1" w:firstColumn="1" w:lastColumn="1" w:noHBand="0" w:noVBand="0"/>
      </w:tblPr>
      <w:tblGrid>
        <w:gridCol w:w="2191"/>
        <w:gridCol w:w="7448"/>
      </w:tblGrid>
      <w:tr w:rsidR="00877EF0" w:rsidRPr="00F14A5E" w14:paraId="21BB239E" w14:textId="77777777" w:rsidTr="00D06BC1">
        <w:trPr>
          <w:trHeight w:val="850"/>
        </w:trPr>
        <w:tc>
          <w:tcPr>
            <w:tcW w:w="2191" w:type="dxa"/>
            <w:vAlign w:val="center"/>
          </w:tcPr>
          <w:p w14:paraId="03C1A29B" w14:textId="77777777" w:rsidR="00877EF0" w:rsidRPr="00F14A5E" w:rsidRDefault="00877EF0" w:rsidP="00877EF0">
            <w:pPr>
              <w:spacing w:line="276" w:lineRule="auto"/>
              <w:rPr>
                <w:b/>
                <w:bCs/>
                <w:u w:val="single"/>
              </w:rPr>
            </w:pPr>
            <w:r w:rsidRPr="00F14A5E">
              <w:rPr>
                <w:b/>
                <w:u w:val="single"/>
              </w:rPr>
              <w:t>Referitor la punctul 3 de pe lista punctelor „B”:</w:t>
            </w:r>
          </w:p>
        </w:tc>
        <w:tc>
          <w:tcPr>
            <w:tcW w:w="7448" w:type="dxa"/>
            <w:vAlign w:val="center"/>
          </w:tcPr>
          <w:p w14:paraId="3687CE01" w14:textId="77777777" w:rsidR="00D01FBB" w:rsidRPr="00F14A5E" w:rsidRDefault="00D01FBB" w:rsidP="00D01FBB">
            <w:pPr>
              <w:rPr>
                <w:sz w:val="23"/>
                <w:szCs w:val="23"/>
              </w:rPr>
            </w:pPr>
            <w:r w:rsidRPr="00F14A5E">
              <w:t>Cadrul financiar multianual (CFM) 2028-2034</w:t>
            </w:r>
          </w:p>
          <w:p w14:paraId="12F6D0F6" w14:textId="77777777" w:rsidR="00877EF0" w:rsidRPr="00F14A5E" w:rsidRDefault="00D01FBB" w:rsidP="00D01FBB">
            <w:r w:rsidRPr="00F14A5E">
              <w:rPr>
                <w:i/>
                <w:sz w:val="23"/>
              </w:rPr>
              <w:t>Dezbatere de orientare</w:t>
            </w:r>
          </w:p>
        </w:tc>
      </w:tr>
      <w:tr w:rsidR="0049554E" w:rsidRPr="00F14A5E" w14:paraId="309027B2" w14:textId="77777777" w:rsidTr="0013288D">
        <w:trPr>
          <w:trHeight w:val="850"/>
        </w:trPr>
        <w:tc>
          <w:tcPr>
            <w:tcW w:w="9639" w:type="dxa"/>
            <w:gridSpan w:val="2"/>
            <w:vAlign w:val="center"/>
          </w:tcPr>
          <w:p w14:paraId="23522B5C" w14:textId="77777777" w:rsidR="0049554E" w:rsidRPr="00F14A5E" w:rsidRDefault="0049554E" w:rsidP="0049554E">
            <w:pPr>
              <w:spacing w:before="120" w:after="120"/>
              <w:rPr>
                <w:b/>
                <w:bCs/>
              </w:rPr>
            </w:pPr>
            <w:r w:rsidRPr="00F14A5E">
              <w:rPr>
                <w:b/>
              </w:rPr>
              <w:t>DECLARAȚIE COMUNĂ A BULGARIEI, CEHIEI, ESTONIEI, GRECIEI, SPANIEI, CROAȚIEI, UNGARIEI, ITALIEI, LITUANIEI, LETONIEI, MALTEI, POLONIEI, PORTUGALIEI, ROMÂNIEI, SLOVENIEI ȘI SLOVACIEI</w:t>
            </w:r>
          </w:p>
          <w:p w14:paraId="22561C6D" w14:textId="77777777" w:rsidR="0049554E" w:rsidRPr="00F14A5E" w:rsidRDefault="0049554E" w:rsidP="0049554E">
            <w:pPr>
              <w:spacing w:after="120"/>
              <w:rPr>
                <w:szCs w:val="24"/>
              </w:rPr>
            </w:pPr>
            <w:r w:rsidRPr="00F14A5E">
              <w:t xml:space="preserve">„Cadrul financiar multianual (CFM) 2028-2034 este instrumentul strategic pentru realizarea obiectivelor noastre comune și a viziunii ambițioase privind viitorul UE. </w:t>
            </w:r>
            <w:r w:rsidRPr="00F14A5E">
              <w:rPr>
                <w:b/>
              </w:rPr>
              <w:t>O Europă mai competitivă, mai prosperă, mai puternică și mai sigură necesită o finanțare suficientă pentru a corespunde ambiției noastre politice, adaptată la noua realitate geopolitică.</w:t>
            </w:r>
          </w:p>
          <w:p w14:paraId="5C8D3752" w14:textId="77777777" w:rsidR="0049554E" w:rsidRPr="00F14A5E" w:rsidRDefault="0049554E" w:rsidP="00493C10">
            <w:pPr>
              <w:spacing w:after="120"/>
              <w:rPr>
                <w:szCs w:val="24"/>
              </w:rPr>
            </w:pPr>
            <w:r w:rsidRPr="00F14A5E">
              <w:t xml:space="preserve">Următorul CFM trebuie să asigure în continuare </w:t>
            </w:r>
            <w:r w:rsidRPr="00F14A5E">
              <w:rPr>
                <w:b/>
              </w:rPr>
              <w:t>resurse suficiente pentru politicile care decurg din obligațiile prevăzute în tratat, cum ar fi politica de coeziune, politica agricolă comună (PAC) și politica comună în domeniul pescuitului (PCP)</w:t>
            </w:r>
            <w:r w:rsidRPr="00F14A5E">
              <w:t xml:space="preserve">, care joacă un rol fundamental în promovarea convergenței, a creșterii economice și a securității alimentare. În același timp, următorul CFM ar trebui </w:t>
            </w:r>
            <w:r w:rsidRPr="00F14A5E">
              <w:rPr>
                <w:b/>
              </w:rPr>
              <w:t>să sprijine stimularea autonomiei strategice a UE și să consolideze în continuare competitivitatea UE</w:t>
            </w:r>
            <w:r w:rsidRPr="00F14A5E">
              <w:t xml:space="preserve">, tranziția climatică și cea digitală, securitatea și apărarea, productivitatea și inovarea, precum și să asigure o bază solidă pentru o piață unică pe deplin integrată. De asemenea, trebuie </w:t>
            </w:r>
            <w:r w:rsidRPr="00F14A5E">
              <w:rPr>
                <w:b/>
              </w:rPr>
              <w:t>să răspundă noilor provocări</w:t>
            </w:r>
            <w:r w:rsidRPr="00F14A5E">
              <w:t>, cum ar fi riscurile în materie de securitate, perturbările comerțului mondial, tranziția și securitatea energetică și migrația, reflectând situația geopolitică. Prin urmare, volumul CFM, astfel cum a fost propus de Comisie, reprezintă baza pentru a discuta modul în care pot fi abordate în mod eficace nevoile financiare ale Uniunii.</w:t>
            </w:r>
          </w:p>
        </w:tc>
      </w:tr>
      <w:tr w:rsidR="00493C10" w:rsidRPr="00F14A5E" w14:paraId="666B6B82" w14:textId="77777777" w:rsidTr="0013288D">
        <w:trPr>
          <w:trHeight w:val="850"/>
        </w:trPr>
        <w:tc>
          <w:tcPr>
            <w:tcW w:w="9639" w:type="dxa"/>
            <w:gridSpan w:val="2"/>
            <w:vAlign w:val="center"/>
          </w:tcPr>
          <w:p w14:paraId="254FA883" w14:textId="77777777" w:rsidR="00493C10" w:rsidRPr="00F14A5E" w:rsidRDefault="00493C10" w:rsidP="00493C10">
            <w:pPr>
              <w:pageBreakBefore/>
              <w:spacing w:after="120"/>
              <w:rPr>
                <w:szCs w:val="24"/>
              </w:rPr>
            </w:pPr>
            <w:r w:rsidRPr="00F14A5E">
              <w:rPr>
                <w:b/>
              </w:rPr>
              <w:t>În propunerea Comisiei, politica de coeziune, PAC și PCP sunt singurele politici care se confruntă cu reduceri în termeni reali</w:t>
            </w:r>
            <w:r w:rsidRPr="00F14A5E">
              <w:t>, în pofida creșterii globale a dimensiunii noului CFM. Aceste politici contribuie în mod semnificativ la obiective esențiale ale UE, iar obiectivele lor bazate pe tratate rămân pe deplin relevante.</w:t>
            </w:r>
            <w:r w:rsidRPr="00F14A5E">
              <w:rPr>
                <w:b/>
              </w:rPr>
              <w:t xml:space="preserve"> Politica de coeziune și PAC sunt cele mai vizibile politici ale UE pentru cetățenii UE.</w:t>
            </w:r>
          </w:p>
          <w:p w14:paraId="7C00830D" w14:textId="77777777" w:rsidR="00493C10" w:rsidRPr="00F14A5E" w:rsidRDefault="00493C10" w:rsidP="00493C10">
            <w:pPr>
              <w:spacing w:after="120"/>
              <w:rPr>
                <w:szCs w:val="24"/>
              </w:rPr>
            </w:pPr>
            <w:r w:rsidRPr="00F14A5E">
              <w:t xml:space="preserve">În acest context, </w:t>
            </w:r>
            <w:r w:rsidRPr="00F14A5E">
              <w:rPr>
                <w:b/>
              </w:rPr>
              <w:t>solicităm o creștere a alocărilor statelor membre</w:t>
            </w:r>
            <w:r w:rsidRPr="00F14A5E">
              <w:t xml:space="preserve"> în cadrul </w:t>
            </w:r>
            <w:r w:rsidRPr="00F14A5E">
              <w:rPr>
                <w:b/>
              </w:rPr>
              <w:t>rubricii 1 pentru politicile bazate pe tratate</w:t>
            </w:r>
            <w:r w:rsidRPr="00F14A5E">
              <w:t>.</w:t>
            </w:r>
          </w:p>
          <w:p w14:paraId="3AB08548" w14:textId="77777777" w:rsidR="00493C10" w:rsidRPr="00F14A5E" w:rsidRDefault="00493C10" w:rsidP="00493C10">
            <w:pPr>
              <w:spacing w:after="120"/>
              <w:rPr>
                <w:szCs w:val="24"/>
              </w:rPr>
            </w:pPr>
            <w:r w:rsidRPr="00F14A5E">
              <w:t>Programarea acestor alocări, în special la începutul perioadei de programare și la evaluarea la jumătatea perioadei, ar trebui să rămână în întregime responsabilitatea statelor membre. Mecanismul de coordonare propus trebuie să nu afecteze prerogativele de programare ale statelor membre. Deși instrumentele de gestiune partajată se pot baza pe cadrul de referință propus, recomandările nu ar trebui să fie transpuse automat în obligații, deoarece acest lucru ar contraveni principiului gestiunii partajate și abordării bazate pe realitatea locală.</w:t>
            </w:r>
          </w:p>
          <w:p w14:paraId="20F5E2DD" w14:textId="77777777" w:rsidR="00493C10" w:rsidRPr="00F14A5E" w:rsidRDefault="00493C10" w:rsidP="00493C10">
            <w:pPr>
              <w:spacing w:after="120"/>
              <w:rPr>
                <w:szCs w:val="24"/>
              </w:rPr>
            </w:pPr>
            <w:r w:rsidRPr="00F14A5E">
              <w:t xml:space="preserve">Pentru a asigura utilizarea eficace a fondurilor UE în cadrul gestiunii partajate, </w:t>
            </w:r>
            <w:r w:rsidRPr="00F14A5E">
              <w:rPr>
                <w:b/>
              </w:rPr>
              <w:t>sunt esențiale condiții realiste și favorabile de punere în aplicare</w:t>
            </w:r>
            <w:r w:rsidRPr="00F14A5E">
              <w:t xml:space="preserve"> pentru a sprijini investițiile pe termen lung și o înaltă calitate a cheltuielilor.</w:t>
            </w:r>
            <w:r w:rsidRPr="00F14A5E">
              <w:rPr>
                <w:b/>
              </w:rPr>
              <w:t xml:space="preserve"> </w:t>
            </w:r>
            <w:r w:rsidRPr="00F14A5E">
              <w:t xml:space="preserve">Acest lucru necesită </w:t>
            </w:r>
            <w:r w:rsidRPr="00F14A5E">
              <w:rPr>
                <w:b/>
              </w:rPr>
              <w:t>menținerea regulii N + 3</w:t>
            </w:r>
            <w:r w:rsidRPr="00F14A5E">
              <w:t xml:space="preserve"> pentru dezangajări, profiluri echilibrate de angajament și de plată, precum și rate adecvate </w:t>
            </w:r>
            <w:r w:rsidRPr="00F14A5E">
              <w:rPr>
                <w:b/>
              </w:rPr>
              <w:t>de prefinanțare și cofinanțare din partea UE pentru măsurile PAC</w:t>
            </w:r>
            <w:r w:rsidRPr="00F14A5E">
              <w:t xml:space="preserve"> și </w:t>
            </w:r>
            <w:r w:rsidRPr="00F14A5E">
              <w:rPr>
                <w:b/>
              </w:rPr>
              <w:t>PCP</w:t>
            </w:r>
            <w:r w:rsidRPr="00F14A5E">
              <w:t xml:space="preserve">, </w:t>
            </w:r>
            <w:r w:rsidRPr="00F14A5E">
              <w:rPr>
                <w:b/>
              </w:rPr>
              <w:t>investiții din politica de coeziune, inclusiv din Fondul de coeziune</w:t>
            </w:r>
            <w:r w:rsidRPr="00F14A5E">
              <w:t xml:space="preserve"> și fonduri </w:t>
            </w:r>
            <w:r w:rsidRPr="00F14A5E">
              <w:rPr>
                <w:b/>
              </w:rPr>
              <w:t>din domeniul afacerilor interne</w:t>
            </w:r>
            <w:r w:rsidRPr="00F14A5E">
              <w:t>. În același timp, politica de coeziune ar trebui să nu fie transformată într-un instrument sistematic de răspuns la crize, înlocuind alte instrumente ale UE în acest scop: rezerva propusă de 10 % pentru situații de criză ar trebui redusă; reprogramarea măsurilor în curs din plan ar trebui să rămână o opțiune voluntară pentru statul membru, asigurându-se totodată accesul la rezerva pentru situații de criză și la Mecanismul UE. În plus, politica de coeziune ar trebui să fie înzestrată cu o finanțare adecvată și garantată pentru toate categoriile de regiuni.</w:t>
            </w:r>
          </w:p>
          <w:p w14:paraId="140D0B9C" w14:textId="77777777" w:rsidR="00493C10" w:rsidRPr="00F14A5E" w:rsidRDefault="00493C10" w:rsidP="00493C10">
            <w:pPr>
              <w:spacing w:after="120"/>
              <w:rPr>
                <w:szCs w:val="24"/>
              </w:rPr>
            </w:pPr>
            <w:r w:rsidRPr="00F14A5E">
              <w:t xml:space="preserve">Sprijinim accentul pus de </w:t>
            </w:r>
            <w:r w:rsidRPr="00F14A5E">
              <w:rPr>
                <w:b/>
              </w:rPr>
              <w:t>rubrica 2</w:t>
            </w:r>
            <w:r w:rsidRPr="00F14A5E">
              <w:t xml:space="preserve"> pe </w:t>
            </w:r>
            <w:r w:rsidRPr="00F14A5E">
              <w:rPr>
                <w:b/>
              </w:rPr>
              <w:t>competitivitate</w:t>
            </w:r>
            <w:r w:rsidRPr="00F14A5E">
              <w:t xml:space="preserve">. În ceea ce privește </w:t>
            </w:r>
            <w:r w:rsidRPr="00F14A5E">
              <w:rPr>
                <w:b/>
              </w:rPr>
              <w:t>Fondul european pentru competitivitate (FEC), recunoaștem rolul central al principiului excelenței și necesitatea de a-l explora pe deplin în întreaga UE</w:t>
            </w:r>
            <w:r w:rsidRPr="00F14A5E">
              <w:t>.</w:t>
            </w:r>
            <w:r w:rsidRPr="00F14A5E">
              <w:rPr>
                <w:b/>
              </w:rPr>
              <w:t xml:space="preserve"> </w:t>
            </w:r>
            <w:r w:rsidRPr="00F14A5E">
              <w:t xml:space="preserve">Prin urmare, este necesar să se asigure un acces eficace și incluziv pentru a </w:t>
            </w:r>
            <w:r w:rsidRPr="00F14A5E">
              <w:rPr>
                <w:b/>
              </w:rPr>
              <w:t>consolida competitivitatea generală în întreaga UE</w:t>
            </w:r>
            <w:r w:rsidRPr="00F14A5E">
              <w:t>.</w:t>
            </w:r>
            <w:r w:rsidRPr="00F14A5E">
              <w:rPr>
                <w:b/>
              </w:rPr>
              <w:t xml:space="preserve"> </w:t>
            </w:r>
            <w:r w:rsidRPr="00F14A5E">
              <w:t xml:space="preserve">Pentru a spori participarea și a încuraja consolidarea capacităților în întreaga UE, ar trebui introduse măsuri specifice pentru îmbunătățirea accesului entităților cu mai puțină experiență la cereri de propuneri competitive, cu </w:t>
            </w:r>
            <w:r w:rsidRPr="00F14A5E">
              <w:rPr>
                <w:b/>
              </w:rPr>
              <w:t>un accent special pe IMM-uri</w:t>
            </w:r>
            <w:r w:rsidRPr="00F14A5E">
              <w:t xml:space="preserve">, coloana vertebrală a economiei UE. În plus, având în vedere contribuția </w:t>
            </w:r>
            <w:r w:rsidRPr="00F14A5E">
              <w:rPr>
                <w:b/>
              </w:rPr>
              <w:t>Mecanismului pentru interconectarea Europei</w:t>
            </w:r>
            <w:r w:rsidRPr="00F14A5E">
              <w:t xml:space="preserve"> la valorificarea pieței unice și la promovarea rezilienței UE, ar trebui asigurate și pentru acesta </w:t>
            </w:r>
            <w:r w:rsidRPr="00F14A5E">
              <w:rPr>
                <w:b/>
              </w:rPr>
              <w:t>condiții de punere în aplicare mai favorabile</w:t>
            </w:r>
            <w:r w:rsidRPr="00F14A5E">
              <w:t>, cum ar fi o rată de cofinanțare a UE de 85 % pentru statele membre cu un VNB pe cap de locuitor sub media UE-27.</w:t>
            </w:r>
          </w:p>
          <w:p w14:paraId="5383128C" w14:textId="77777777" w:rsidR="00493C10" w:rsidRPr="00F14A5E" w:rsidRDefault="00493C10" w:rsidP="00493C10">
            <w:pPr>
              <w:spacing w:after="120"/>
              <w:rPr>
                <w:b/>
                <w:bCs/>
              </w:rPr>
            </w:pPr>
            <w:r w:rsidRPr="00F14A5E">
              <w:t xml:space="preserve">„Prietenii coeziunii” sunt deschiși să discute propuneri de </w:t>
            </w:r>
            <w:r w:rsidRPr="00F14A5E">
              <w:rPr>
                <w:b/>
              </w:rPr>
              <w:t>noi resurse proprii</w:t>
            </w:r>
            <w:r w:rsidRPr="00F14A5E">
              <w:t xml:space="preserve"> care ar reduce efectiv presiunea asupra bugetelor statelor membre. Aceste discuții trebuie să fie corelate cu negocierile generale privind CFM. Orice noi resurse proprii </w:t>
            </w:r>
            <w:r w:rsidRPr="00F14A5E">
              <w:rPr>
                <w:b/>
              </w:rPr>
              <w:t>trebuie să fie veritabile, echitabile, simple și să nu fie regresive</w:t>
            </w:r>
            <w:r w:rsidRPr="00F14A5E">
              <w:t>.</w:t>
            </w:r>
          </w:p>
        </w:tc>
      </w:tr>
      <w:tr w:rsidR="00493C10" w:rsidRPr="00F14A5E" w14:paraId="56667FEF" w14:textId="77777777" w:rsidTr="0013288D">
        <w:trPr>
          <w:trHeight w:val="850"/>
        </w:trPr>
        <w:tc>
          <w:tcPr>
            <w:tcW w:w="9639" w:type="dxa"/>
            <w:gridSpan w:val="2"/>
            <w:vAlign w:val="center"/>
          </w:tcPr>
          <w:p w14:paraId="42085496" w14:textId="77777777" w:rsidR="00493C10" w:rsidRPr="00F14A5E" w:rsidRDefault="00493C10" w:rsidP="00493C10">
            <w:pPr>
              <w:pageBreakBefore/>
              <w:spacing w:after="120"/>
              <w:rPr>
                <w:szCs w:val="24"/>
              </w:rPr>
            </w:pPr>
            <w:r w:rsidRPr="00F14A5E">
              <w:rPr>
                <w:b/>
              </w:rPr>
              <w:t>Eliminarea corecțiilor legate de resursa proprie bazată pe VNB</w:t>
            </w:r>
            <w:r w:rsidRPr="00F14A5E">
              <w:rPr>
                <w:rStyle w:val="FootnoteReference"/>
                <w:b w:val="0"/>
                <w:bCs/>
                <w:szCs w:val="24"/>
              </w:rPr>
              <w:footnoteReference w:id="1"/>
            </w:r>
            <w:r w:rsidRPr="00F14A5E">
              <w:rPr>
                <w:b/>
              </w:rPr>
              <w:t xml:space="preserve"> este o necesitate</w:t>
            </w:r>
            <w:r w:rsidRPr="00F14A5E">
              <w:t>; nu există nicio justificare politică sau economică pentru reintroducerea lor pe partea de venituri a bugetului UE. Valoarea adăugată a pieței unice și a UE în ansamblu, precum și efectele de propagare ale bugetului UE nu trebuie neglijate.</w:t>
            </w:r>
          </w:p>
          <w:p w14:paraId="54A1C9B8" w14:textId="77777777" w:rsidR="00493C10" w:rsidRPr="00F14A5E" w:rsidRDefault="00493C10" w:rsidP="00493C10">
            <w:pPr>
              <w:spacing w:after="120"/>
              <w:rPr>
                <w:szCs w:val="24"/>
              </w:rPr>
            </w:pPr>
            <w:r w:rsidRPr="00F14A5E">
              <w:t xml:space="preserve">O </w:t>
            </w:r>
            <w:r w:rsidRPr="00F14A5E">
              <w:rPr>
                <w:b/>
              </w:rPr>
              <w:t>schemă de rambursare mai treptată a Next Generation EU și noi împrumuturi comune pentru sprijinul sub formă de împrumuturi</w:t>
            </w:r>
            <w:r w:rsidRPr="00F14A5E">
              <w:t xml:space="preserve"> (cum ar fi Catalyst Europe) ar trebui luate în considerare ca opțiuni de finanțare a investițiilor și a bunurilor publice europene esențiale pentru autonomia strategică pe termen lung, asigurându-se că CFM poate aborda în mod eficace provocările și prioritățile în continuă evoluție ale Uniunii.</w:t>
            </w:r>
          </w:p>
          <w:p w14:paraId="5DC47FC5" w14:textId="77777777" w:rsidR="00493C10" w:rsidRPr="00F14A5E" w:rsidRDefault="00493C10" w:rsidP="00493C10">
            <w:pPr>
              <w:spacing w:before="120" w:after="120"/>
              <w:rPr>
                <w:b/>
                <w:bCs/>
              </w:rPr>
            </w:pPr>
            <w:r w:rsidRPr="00F14A5E">
              <w:rPr>
                <w:b/>
              </w:rPr>
              <w:t>„Prietenii coeziunii” sunt pregătiți să contribuie în mod constructiv la obținerea</w:t>
            </w:r>
            <w:r w:rsidRPr="00F14A5E">
              <w:t xml:space="preserve"> unui compromis echilibrat </w:t>
            </w:r>
            <w:r w:rsidRPr="00F14A5E">
              <w:rPr>
                <w:b/>
              </w:rPr>
              <w:t xml:space="preserve">care să aducă beneficii întregii Uniuni Europene. </w:t>
            </w:r>
            <w:r w:rsidRPr="00F14A5E">
              <w:t xml:space="preserve">Obiectivul nostru comun este de a realiza un buget care să fie </w:t>
            </w:r>
            <w:r w:rsidRPr="00F14A5E">
              <w:rPr>
                <w:b/>
              </w:rPr>
              <w:t>atât modern, cât și receptiv la nevoile diverse ale statelor membre și ale regiunilor</w:t>
            </w:r>
            <w:r w:rsidRPr="00F14A5E">
              <w:t>.”</w:t>
            </w:r>
          </w:p>
        </w:tc>
      </w:tr>
      <w:bookmarkEnd w:id="1"/>
    </w:tbl>
    <w:p w14:paraId="3546C5B9" w14:textId="77777777" w:rsidR="001B060D" w:rsidRPr="0049554E" w:rsidRDefault="001B060D" w:rsidP="006F26B5">
      <w:pPr>
        <w:pStyle w:val="FinalLine"/>
      </w:pPr>
    </w:p>
    <w:sectPr w:rsidR="001B060D" w:rsidRPr="0049554E" w:rsidSect="00F14A5E">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155F2" w14:textId="77777777" w:rsidR="001B060D" w:rsidRDefault="001B060D" w:rsidP="00B5488B">
      <w:r>
        <w:separator/>
      </w:r>
    </w:p>
  </w:endnote>
  <w:endnote w:type="continuationSeparator" w:id="0">
    <w:p w14:paraId="5676A577" w14:textId="77777777" w:rsidR="001B060D" w:rsidRDefault="001B060D"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F54B2" w:rsidRPr="00D94637" w14:paraId="24D9F72A" w14:textId="77777777" w:rsidTr="00D94637">
      <w:trPr>
        <w:jc w:val="center"/>
      </w:trPr>
      <w:tc>
        <w:tcPr>
          <w:tcW w:w="5000" w:type="pct"/>
          <w:gridSpan w:val="7"/>
          <w:shd w:val="clear" w:color="auto" w:fill="auto"/>
          <w:tcMar>
            <w:top w:w="57" w:type="dxa"/>
          </w:tcMar>
        </w:tcPr>
        <w:p w14:paraId="775C23E5" w14:textId="77777777" w:rsidR="002526BC" w:rsidRPr="00D94637" w:rsidRDefault="002526BC" w:rsidP="00D94637">
          <w:pPr>
            <w:pStyle w:val="FooterText"/>
            <w:pBdr>
              <w:top w:val="single" w:sz="4" w:space="1" w:color="auto"/>
            </w:pBdr>
            <w:spacing w:before="200"/>
            <w:rPr>
              <w:sz w:val="2"/>
              <w:szCs w:val="2"/>
            </w:rPr>
          </w:pPr>
        </w:p>
      </w:tc>
    </w:tr>
    <w:tr w:rsidR="004F54B2" w:rsidRPr="00B310DC" w14:paraId="6DC6A165" w14:textId="77777777" w:rsidTr="00842D7E">
      <w:trPr>
        <w:jc w:val="center"/>
      </w:trPr>
      <w:tc>
        <w:tcPr>
          <w:tcW w:w="2500" w:type="pct"/>
          <w:gridSpan w:val="2"/>
          <w:shd w:val="clear" w:color="auto" w:fill="auto"/>
          <w:tcMar>
            <w:top w:w="0" w:type="dxa"/>
          </w:tcMar>
        </w:tcPr>
        <w:p w14:paraId="58EBBA2F" w14:textId="77777777" w:rsidR="002526BC" w:rsidRPr="00AD7BF2" w:rsidRDefault="002526BC" w:rsidP="004F54B2">
          <w:pPr>
            <w:pStyle w:val="FooterText"/>
          </w:pPr>
          <w:r>
            <w:t>9663</w:t>
          </w:r>
          <w:r>
            <w:t>/</w:t>
          </w:r>
          <w:r>
            <w:t>26</w:t>
          </w:r>
          <w:r w:rsidRPr="002511D8">
            <w:t xml:space="preserve"> </w:t>
          </w:r>
        </w:p>
      </w:tc>
      <w:tc>
        <w:tcPr>
          <w:tcW w:w="625" w:type="pct"/>
          <w:shd w:val="clear" w:color="auto" w:fill="auto"/>
          <w:tcMar>
            <w:top w:w="0" w:type="dxa"/>
          </w:tcMar>
        </w:tcPr>
        <w:p w14:paraId="66527231" w14:textId="77777777" w:rsidR="002526BC" w:rsidRPr="00AD7BF2" w:rsidRDefault="002526BC" w:rsidP="00D94637">
          <w:pPr>
            <w:pStyle w:val="FooterText"/>
            <w:jc w:val="center"/>
          </w:pPr>
        </w:p>
      </w:tc>
      <w:tc>
        <w:tcPr>
          <w:tcW w:w="1286" w:type="pct"/>
          <w:gridSpan w:val="3"/>
          <w:shd w:val="clear" w:color="auto" w:fill="auto"/>
          <w:tcMar>
            <w:top w:w="0" w:type="dxa"/>
          </w:tcMar>
        </w:tcPr>
        <w:p w14:paraId="03F3A8D5" w14:textId="77777777" w:rsidR="002526BC" w:rsidRPr="002511D8" w:rsidRDefault="002526BC" w:rsidP="00D94637">
          <w:pPr>
            <w:pStyle w:val="FooterText"/>
            <w:jc w:val="center"/>
          </w:pPr>
        </w:p>
      </w:tc>
      <w:tc>
        <w:tcPr>
          <w:tcW w:w="589" w:type="pct"/>
          <w:shd w:val="clear" w:color="auto" w:fill="auto"/>
          <w:tcMar>
            <w:top w:w="0" w:type="dxa"/>
          </w:tcMar>
        </w:tcPr>
        <w:p w14:paraId="35A09D7D" w14:textId="77777777" w:rsidR="002526BC" w:rsidRPr="00B310DC" w:rsidRDefault="002526BC"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F54B2" w:rsidRPr="00D94637" w14:paraId="7900DA36" w14:textId="77777777" w:rsidTr="00430704">
      <w:trPr>
        <w:jc w:val="center"/>
      </w:trPr>
      <w:tc>
        <w:tcPr>
          <w:tcW w:w="1774" w:type="pct"/>
          <w:shd w:val="clear" w:color="auto" w:fill="auto"/>
        </w:tcPr>
        <w:p w14:paraId="782A897D" w14:textId="77777777" w:rsidR="002526BC" w:rsidRPr="00AD7BF2" w:rsidRDefault="002526BC" w:rsidP="00D94637">
          <w:pPr>
            <w:pStyle w:val="FooterText"/>
            <w:spacing w:before="40"/>
          </w:pPr>
        </w:p>
      </w:tc>
      <w:tc>
        <w:tcPr>
          <w:tcW w:w="1455" w:type="pct"/>
          <w:gridSpan w:val="3"/>
          <w:shd w:val="clear" w:color="auto" w:fill="auto"/>
        </w:tcPr>
        <w:p w14:paraId="12E96C89" w14:textId="77777777" w:rsidR="002526BC" w:rsidRPr="00AD7BF2" w:rsidRDefault="002526BC" w:rsidP="00D204D6">
          <w:pPr>
            <w:pStyle w:val="FooterText"/>
            <w:spacing w:before="40"/>
            <w:jc w:val="center"/>
          </w:pPr>
          <w:r>
            <w:t>GIP.CRP2</w:t>
          </w:r>
        </w:p>
      </w:tc>
      <w:tc>
        <w:tcPr>
          <w:tcW w:w="742" w:type="pct"/>
          <w:shd w:val="clear" w:color="auto" w:fill="auto"/>
        </w:tcPr>
        <w:p w14:paraId="1FF57B72" w14:textId="77777777" w:rsidR="002526BC" w:rsidRPr="00D94637" w:rsidRDefault="002526BC" w:rsidP="002F0099">
          <w:pPr>
            <w:pStyle w:val="FooterText"/>
            <w:jc w:val="center"/>
            <w:rPr>
              <w:b/>
              <w:position w:val="-4"/>
              <w:sz w:val="36"/>
            </w:rPr>
          </w:pPr>
        </w:p>
      </w:tc>
      <w:tc>
        <w:tcPr>
          <w:tcW w:w="1029" w:type="pct"/>
          <w:gridSpan w:val="2"/>
          <w:shd w:val="clear" w:color="auto" w:fill="auto"/>
        </w:tcPr>
        <w:p w14:paraId="278D7651" w14:textId="77777777" w:rsidR="002526BC" w:rsidRPr="00695BAF" w:rsidRDefault="002526BC" w:rsidP="00D94637">
          <w:pPr>
            <w:pStyle w:val="FooterText"/>
            <w:jc w:val="right"/>
            <w:rPr>
              <w:caps/>
              <w:spacing w:val="-20"/>
              <w:sz w:val="16"/>
            </w:rPr>
          </w:pPr>
          <w:r>
            <w:rPr>
              <w:b/>
              <w:caps/>
              <w:spacing w:val="-20"/>
              <w:position w:val="-4"/>
              <w:sz w:val="36"/>
            </w:rPr>
            <w:t>RO</w:t>
          </w:r>
        </w:p>
      </w:tc>
    </w:tr>
  </w:tbl>
  <w:p w14:paraId="30C05330" w14:textId="77777777" w:rsidR="00335ADE" w:rsidRDefault="00335ADE">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F54B2" w:rsidRPr="00D94637" w14:paraId="0E412FBA" w14:textId="77777777" w:rsidTr="00D94637">
      <w:trPr>
        <w:jc w:val="center"/>
      </w:trPr>
      <w:tc>
        <w:tcPr>
          <w:tcW w:w="5000" w:type="pct"/>
          <w:gridSpan w:val="7"/>
          <w:shd w:val="clear" w:color="auto" w:fill="auto"/>
          <w:tcMar>
            <w:top w:w="57" w:type="dxa"/>
          </w:tcMar>
        </w:tcPr>
        <w:p w14:paraId="5ACD3A44" w14:textId="77777777" w:rsidR="002526BC" w:rsidRPr="00D94637" w:rsidRDefault="002526BC" w:rsidP="00D94637">
          <w:pPr>
            <w:pStyle w:val="FooterText"/>
            <w:pBdr>
              <w:top w:val="single" w:sz="4" w:space="1" w:color="auto"/>
            </w:pBdr>
            <w:spacing w:before="200"/>
            <w:rPr>
              <w:sz w:val="2"/>
              <w:szCs w:val="2"/>
            </w:rPr>
          </w:pPr>
        </w:p>
      </w:tc>
    </w:tr>
    <w:tr w:rsidR="004F54B2" w:rsidRPr="00B310DC" w14:paraId="669CC7A0" w14:textId="77777777" w:rsidTr="00842D7E">
      <w:trPr>
        <w:jc w:val="center"/>
      </w:trPr>
      <w:tc>
        <w:tcPr>
          <w:tcW w:w="2500" w:type="pct"/>
          <w:gridSpan w:val="2"/>
          <w:shd w:val="clear" w:color="auto" w:fill="auto"/>
          <w:tcMar>
            <w:top w:w="0" w:type="dxa"/>
          </w:tcMar>
        </w:tcPr>
        <w:p w14:paraId="75D0B10F" w14:textId="77777777" w:rsidR="002526BC" w:rsidRPr="00AD7BF2" w:rsidRDefault="002526BC" w:rsidP="004F54B2">
          <w:pPr>
            <w:pStyle w:val="FooterText"/>
          </w:pPr>
          <w:r>
            <w:t>9663</w:t>
          </w:r>
          <w:r>
            <w:t>/</w:t>
          </w:r>
          <w:r>
            <w:t>26</w:t>
          </w:r>
          <w:r w:rsidRPr="002511D8">
            <w:t xml:space="preserve"> </w:t>
          </w:r>
        </w:p>
      </w:tc>
      <w:tc>
        <w:tcPr>
          <w:tcW w:w="625" w:type="pct"/>
          <w:shd w:val="clear" w:color="auto" w:fill="auto"/>
          <w:tcMar>
            <w:top w:w="0" w:type="dxa"/>
          </w:tcMar>
        </w:tcPr>
        <w:p w14:paraId="62257905" w14:textId="77777777" w:rsidR="002526BC" w:rsidRPr="00AD7BF2" w:rsidRDefault="002526BC" w:rsidP="00D94637">
          <w:pPr>
            <w:pStyle w:val="FooterText"/>
            <w:jc w:val="center"/>
          </w:pPr>
        </w:p>
      </w:tc>
      <w:tc>
        <w:tcPr>
          <w:tcW w:w="1286" w:type="pct"/>
          <w:gridSpan w:val="3"/>
          <w:shd w:val="clear" w:color="auto" w:fill="auto"/>
          <w:tcMar>
            <w:top w:w="0" w:type="dxa"/>
          </w:tcMar>
        </w:tcPr>
        <w:p w14:paraId="52A0964C" w14:textId="77777777" w:rsidR="002526BC" w:rsidRPr="002511D8" w:rsidRDefault="002526BC" w:rsidP="00D94637">
          <w:pPr>
            <w:pStyle w:val="FooterText"/>
            <w:jc w:val="center"/>
          </w:pPr>
        </w:p>
      </w:tc>
      <w:tc>
        <w:tcPr>
          <w:tcW w:w="589" w:type="pct"/>
          <w:shd w:val="clear" w:color="auto" w:fill="auto"/>
          <w:tcMar>
            <w:top w:w="0" w:type="dxa"/>
          </w:tcMar>
        </w:tcPr>
        <w:p w14:paraId="75B2C782" w14:textId="77777777" w:rsidR="002526BC" w:rsidRPr="00B310DC" w:rsidRDefault="002526BC"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F54B2" w:rsidRPr="00D94637" w14:paraId="580176B6" w14:textId="77777777" w:rsidTr="00430704">
      <w:trPr>
        <w:jc w:val="center"/>
      </w:trPr>
      <w:tc>
        <w:tcPr>
          <w:tcW w:w="1774" w:type="pct"/>
          <w:shd w:val="clear" w:color="auto" w:fill="auto"/>
        </w:tcPr>
        <w:p w14:paraId="27A339A4" w14:textId="77777777" w:rsidR="002526BC" w:rsidRPr="00AD7BF2" w:rsidRDefault="002526BC" w:rsidP="00D94637">
          <w:pPr>
            <w:pStyle w:val="FooterText"/>
            <w:spacing w:before="40"/>
          </w:pPr>
        </w:p>
      </w:tc>
      <w:tc>
        <w:tcPr>
          <w:tcW w:w="1455" w:type="pct"/>
          <w:gridSpan w:val="3"/>
          <w:shd w:val="clear" w:color="auto" w:fill="auto"/>
        </w:tcPr>
        <w:p w14:paraId="3BE70D5D" w14:textId="77777777" w:rsidR="002526BC" w:rsidRPr="00AD7BF2" w:rsidRDefault="002526BC" w:rsidP="00D204D6">
          <w:pPr>
            <w:pStyle w:val="FooterText"/>
            <w:spacing w:before="40"/>
            <w:jc w:val="center"/>
          </w:pPr>
          <w:r>
            <w:t>GIP.CRP2</w:t>
          </w:r>
        </w:p>
      </w:tc>
      <w:tc>
        <w:tcPr>
          <w:tcW w:w="742" w:type="pct"/>
          <w:shd w:val="clear" w:color="auto" w:fill="auto"/>
        </w:tcPr>
        <w:p w14:paraId="29F878E3" w14:textId="77777777" w:rsidR="002526BC" w:rsidRPr="00D94637" w:rsidRDefault="002526BC" w:rsidP="002F0099">
          <w:pPr>
            <w:pStyle w:val="FooterText"/>
            <w:jc w:val="center"/>
            <w:rPr>
              <w:b/>
              <w:position w:val="-4"/>
              <w:sz w:val="36"/>
            </w:rPr>
          </w:pPr>
        </w:p>
      </w:tc>
      <w:tc>
        <w:tcPr>
          <w:tcW w:w="1029" w:type="pct"/>
          <w:gridSpan w:val="2"/>
          <w:shd w:val="clear" w:color="auto" w:fill="auto"/>
        </w:tcPr>
        <w:p w14:paraId="3C42569C" w14:textId="77777777" w:rsidR="002526BC" w:rsidRPr="00695BAF" w:rsidRDefault="002526BC" w:rsidP="00D94637">
          <w:pPr>
            <w:pStyle w:val="FooterText"/>
            <w:jc w:val="right"/>
            <w:rPr>
              <w:caps/>
              <w:spacing w:val="-20"/>
              <w:sz w:val="16"/>
            </w:rPr>
          </w:pPr>
          <w:r>
            <w:rPr>
              <w:b/>
              <w:caps/>
              <w:spacing w:val="-20"/>
              <w:position w:val="-4"/>
              <w:sz w:val="36"/>
            </w:rPr>
            <w:t>RO</w:t>
          </w:r>
        </w:p>
      </w:tc>
    </w:tr>
  </w:tbl>
  <w:p w14:paraId="4B340E5D" w14:textId="77777777" w:rsidR="00335ADE" w:rsidRDefault="00335ADE">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4700" w14:textId="77777777" w:rsidR="00335ADE" w:rsidRDefault="00335A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F54B2" w:rsidRPr="00D94637" w14:paraId="6099B991" w14:textId="77777777" w:rsidTr="00D94637">
      <w:trPr>
        <w:jc w:val="center"/>
      </w:trPr>
      <w:tc>
        <w:tcPr>
          <w:tcW w:w="5000" w:type="pct"/>
          <w:gridSpan w:val="7"/>
          <w:shd w:val="clear" w:color="auto" w:fill="auto"/>
          <w:tcMar>
            <w:top w:w="57" w:type="dxa"/>
          </w:tcMar>
        </w:tcPr>
        <w:p w14:paraId="64A9C93B" w14:textId="77777777" w:rsidR="002526BC" w:rsidRPr="00D94637" w:rsidRDefault="002526BC" w:rsidP="00D94637">
          <w:pPr>
            <w:pStyle w:val="FooterText"/>
            <w:pBdr>
              <w:top w:val="single" w:sz="4" w:space="1" w:color="auto"/>
            </w:pBdr>
            <w:spacing w:before="200"/>
            <w:rPr>
              <w:sz w:val="2"/>
              <w:szCs w:val="2"/>
            </w:rPr>
          </w:pPr>
          <w:bookmarkStart w:id="2" w:name="FOOTER_STANDARD"/>
        </w:p>
      </w:tc>
    </w:tr>
    <w:tr w:rsidR="004F54B2" w:rsidRPr="00B310DC" w14:paraId="48AC9BB1" w14:textId="77777777" w:rsidTr="00842D7E">
      <w:trPr>
        <w:jc w:val="center"/>
      </w:trPr>
      <w:tc>
        <w:tcPr>
          <w:tcW w:w="2500" w:type="pct"/>
          <w:gridSpan w:val="2"/>
          <w:shd w:val="clear" w:color="auto" w:fill="auto"/>
          <w:tcMar>
            <w:top w:w="0" w:type="dxa"/>
          </w:tcMar>
        </w:tcPr>
        <w:p w14:paraId="0470E76A" w14:textId="77777777" w:rsidR="002526BC" w:rsidRPr="00AD7BF2" w:rsidRDefault="002526BC" w:rsidP="004F54B2">
          <w:pPr>
            <w:pStyle w:val="FooterText"/>
          </w:pPr>
          <w:r>
            <w:t>9663</w:t>
          </w:r>
          <w:r>
            <w:t>/</w:t>
          </w:r>
          <w:r>
            <w:t>26</w:t>
          </w:r>
          <w:r w:rsidRPr="002511D8">
            <w:t xml:space="preserve"> </w:t>
          </w:r>
        </w:p>
      </w:tc>
      <w:tc>
        <w:tcPr>
          <w:tcW w:w="625" w:type="pct"/>
          <w:shd w:val="clear" w:color="auto" w:fill="auto"/>
          <w:tcMar>
            <w:top w:w="0" w:type="dxa"/>
          </w:tcMar>
        </w:tcPr>
        <w:p w14:paraId="7A6A8B05" w14:textId="77777777" w:rsidR="002526BC" w:rsidRPr="00AD7BF2" w:rsidRDefault="002526BC" w:rsidP="00D94637">
          <w:pPr>
            <w:pStyle w:val="FooterText"/>
            <w:jc w:val="center"/>
          </w:pPr>
        </w:p>
      </w:tc>
      <w:tc>
        <w:tcPr>
          <w:tcW w:w="1286" w:type="pct"/>
          <w:gridSpan w:val="3"/>
          <w:shd w:val="clear" w:color="auto" w:fill="auto"/>
          <w:tcMar>
            <w:top w:w="0" w:type="dxa"/>
          </w:tcMar>
        </w:tcPr>
        <w:p w14:paraId="646443E3" w14:textId="77777777" w:rsidR="002526BC" w:rsidRPr="002511D8" w:rsidRDefault="002526BC" w:rsidP="00D94637">
          <w:pPr>
            <w:pStyle w:val="FooterText"/>
            <w:jc w:val="center"/>
          </w:pPr>
        </w:p>
      </w:tc>
      <w:tc>
        <w:tcPr>
          <w:tcW w:w="589" w:type="pct"/>
          <w:shd w:val="clear" w:color="auto" w:fill="auto"/>
          <w:tcMar>
            <w:top w:w="0" w:type="dxa"/>
          </w:tcMar>
        </w:tcPr>
        <w:p w14:paraId="758D4C14" w14:textId="77777777" w:rsidR="002526BC" w:rsidRPr="00B310DC" w:rsidRDefault="002526BC"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F54B2" w:rsidRPr="00D94637" w14:paraId="715B5A6C" w14:textId="77777777" w:rsidTr="00430704">
      <w:trPr>
        <w:jc w:val="center"/>
      </w:trPr>
      <w:tc>
        <w:tcPr>
          <w:tcW w:w="1774" w:type="pct"/>
          <w:shd w:val="clear" w:color="auto" w:fill="auto"/>
        </w:tcPr>
        <w:p w14:paraId="20DDBC08" w14:textId="77777777" w:rsidR="002526BC" w:rsidRPr="00AD7BF2" w:rsidRDefault="002526BC" w:rsidP="00D94637">
          <w:pPr>
            <w:pStyle w:val="FooterText"/>
            <w:spacing w:before="40"/>
          </w:pPr>
          <w:r>
            <w:t>ANEXĂ</w:t>
          </w:r>
        </w:p>
      </w:tc>
      <w:tc>
        <w:tcPr>
          <w:tcW w:w="1455" w:type="pct"/>
          <w:gridSpan w:val="3"/>
          <w:shd w:val="clear" w:color="auto" w:fill="auto"/>
        </w:tcPr>
        <w:p w14:paraId="75833381" w14:textId="77777777" w:rsidR="002526BC" w:rsidRPr="00AD7BF2" w:rsidRDefault="002526BC" w:rsidP="00D204D6">
          <w:pPr>
            <w:pStyle w:val="FooterText"/>
            <w:spacing w:before="40"/>
            <w:jc w:val="center"/>
          </w:pPr>
          <w:r>
            <w:t>GIP.CRP2</w:t>
          </w:r>
        </w:p>
      </w:tc>
      <w:tc>
        <w:tcPr>
          <w:tcW w:w="742" w:type="pct"/>
          <w:shd w:val="clear" w:color="auto" w:fill="auto"/>
        </w:tcPr>
        <w:p w14:paraId="455BC955" w14:textId="77777777" w:rsidR="002526BC" w:rsidRPr="00D94637" w:rsidRDefault="002526BC" w:rsidP="002F0099">
          <w:pPr>
            <w:pStyle w:val="FooterText"/>
            <w:jc w:val="center"/>
            <w:rPr>
              <w:b/>
              <w:position w:val="-4"/>
              <w:sz w:val="36"/>
            </w:rPr>
          </w:pPr>
        </w:p>
      </w:tc>
      <w:tc>
        <w:tcPr>
          <w:tcW w:w="1029" w:type="pct"/>
          <w:gridSpan w:val="2"/>
          <w:shd w:val="clear" w:color="auto" w:fill="auto"/>
        </w:tcPr>
        <w:p w14:paraId="6D47AA40" w14:textId="77777777" w:rsidR="002526BC" w:rsidRPr="00695BAF" w:rsidRDefault="002526BC" w:rsidP="00D94637">
          <w:pPr>
            <w:pStyle w:val="FooterText"/>
            <w:jc w:val="right"/>
            <w:rPr>
              <w:caps/>
              <w:spacing w:val="-20"/>
              <w:sz w:val="16"/>
            </w:rPr>
          </w:pPr>
          <w:r>
            <w:rPr>
              <w:b/>
              <w:caps/>
              <w:spacing w:val="-20"/>
              <w:position w:val="-4"/>
              <w:sz w:val="36"/>
            </w:rPr>
            <w:t>RO</w:t>
          </w:r>
        </w:p>
      </w:tc>
    </w:tr>
    <w:bookmarkEnd w:id="2"/>
  </w:tbl>
  <w:p w14:paraId="58A8E721" w14:textId="77777777" w:rsidR="00335ADE" w:rsidRDefault="00335ADE">
    <w:pPr>
      <w:pStyle w:val="FooterCouncil"/>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4AB61" w14:textId="77777777" w:rsidR="00335ADE" w:rsidRDefault="00335A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D6F55" w14:textId="77777777" w:rsidR="001B060D" w:rsidRDefault="001B060D" w:rsidP="00B5488B">
      <w:r>
        <w:separator/>
      </w:r>
    </w:p>
  </w:footnote>
  <w:footnote w:type="continuationSeparator" w:id="0">
    <w:p w14:paraId="6A141917" w14:textId="77777777" w:rsidR="001B060D" w:rsidRDefault="001B060D" w:rsidP="00B5488B">
      <w:r>
        <w:continuationSeparator/>
      </w:r>
    </w:p>
  </w:footnote>
  <w:footnote w:id="1">
    <w:p w14:paraId="291851E8" w14:textId="77777777" w:rsidR="00493C10" w:rsidRPr="00F14A5E" w:rsidRDefault="00493C10" w:rsidP="00493C10">
      <w:pPr>
        <w:pStyle w:val="FootnoteText"/>
      </w:pPr>
      <w:r w:rsidRPr="00F14A5E">
        <w:rPr>
          <w:rStyle w:val="FootnoteReference"/>
        </w:rPr>
        <w:footnoteRef/>
      </w:r>
      <w:r w:rsidRPr="00F14A5E">
        <w:tab/>
        <w:t>Reducerile brute ale contribuției anuale bazate pe VNB se aplică până la sfârșitul anului 2027, în conformitate cu actuala Decizie privind resursele proprii.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DEABC" w14:textId="77777777" w:rsidR="00335ADE" w:rsidRDefault="002526BC">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E4118" w14:textId="77777777" w:rsidR="00335ADE" w:rsidRDefault="002526BC">
    <w:pPr>
      <w:pStyle w:val="HeaderCouncil"/>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C694A" w14:textId="77777777" w:rsidR="00335ADE" w:rsidRDefault="00335AD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C7487" w14:textId="77777777" w:rsidR="00335ADE" w:rsidRDefault="002526BC">
    <w:r>
      <w:t>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78D5F" w14:textId="77777777" w:rsidR="00335ADE" w:rsidRDefault="00335A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8744C89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i w:val="0"/>
        <w:iCs w:val="0"/>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9"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6"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7"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1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1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0"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988873346">
    <w:abstractNumId w:val="16"/>
  </w:num>
  <w:num w:numId="2" w16cid:durableId="1045372169">
    <w:abstractNumId w:val="1"/>
  </w:num>
  <w:num w:numId="3" w16cid:durableId="24136653">
    <w:abstractNumId w:val="17"/>
  </w:num>
  <w:num w:numId="4" w16cid:durableId="1270311048">
    <w:abstractNumId w:val="13"/>
  </w:num>
  <w:num w:numId="5" w16cid:durableId="811295434">
    <w:abstractNumId w:val="2"/>
  </w:num>
  <w:num w:numId="6" w16cid:durableId="914389571">
    <w:abstractNumId w:val="19"/>
  </w:num>
  <w:num w:numId="7" w16cid:durableId="885025986">
    <w:abstractNumId w:val="21"/>
  </w:num>
  <w:num w:numId="8" w16cid:durableId="1679966738">
    <w:abstractNumId w:val="10"/>
  </w:num>
  <w:num w:numId="9" w16cid:durableId="1450276834">
    <w:abstractNumId w:val="18"/>
  </w:num>
  <w:num w:numId="10" w16cid:durableId="262806002">
    <w:abstractNumId w:val="14"/>
  </w:num>
  <w:num w:numId="11" w16cid:durableId="1912421930">
    <w:abstractNumId w:val="8"/>
  </w:num>
  <w:num w:numId="12" w16cid:durableId="1251767615">
    <w:abstractNumId w:val="5"/>
  </w:num>
  <w:num w:numId="13" w16cid:durableId="1671563598">
    <w:abstractNumId w:val="4"/>
  </w:num>
  <w:num w:numId="14" w16cid:durableId="1352955509">
    <w:abstractNumId w:val="15"/>
  </w:num>
  <w:num w:numId="15" w16cid:durableId="1058019748">
    <w:abstractNumId w:val="20"/>
  </w:num>
  <w:num w:numId="16" w16cid:durableId="42020864">
    <w:abstractNumId w:val="0"/>
  </w:num>
  <w:num w:numId="17" w16cid:durableId="1146899022">
    <w:abstractNumId w:val="6"/>
  </w:num>
  <w:num w:numId="18" w16cid:durableId="2092464110">
    <w:abstractNumId w:val="3"/>
  </w:num>
  <w:num w:numId="19" w16cid:durableId="1320844787">
    <w:abstractNumId w:val="11"/>
  </w:num>
  <w:num w:numId="20" w16cid:durableId="1680084339">
    <w:abstractNumId w:val="7"/>
  </w:num>
  <w:num w:numId="21" w16cid:durableId="28070900">
    <w:abstractNumId w:val="0"/>
  </w:num>
  <w:num w:numId="22" w16cid:durableId="13410869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8165576">
    <w:abstractNumId w:val="0"/>
  </w:num>
  <w:num w:numId="24" w16cid:durableId="14829663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567"/>
  <w:hyphenationZone w:val="425"/>
  <w:characterSpacingControl w:val="doNotCompress"/>
  <w:hdrShapeDefaults>
    <o:shapedefaults v:ext="edit" spidmax="98305"/>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737403296243057888&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language key=&quot;FR&quot; text=&quot;FR&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6-08&lt;/text&gt;_x000d__x000a_  &lt;/metadata&gt;_x000d__x000a_  &lt;metadata key=&quot;md_Prefix&quot; translate=&quot;false&quot;&gt;_x000d__x000a_    &lt;text&gt;&lt;/text&gt;_x000d__x000a_  &lt;/metadata&gt;_x000d__x000a_  &lt;metadata key=&quot;md_DocumentNumber&quot; translate=&quot;false&quot;&gt;_x000d__x000a_    &lt;text&gt;9663&lt;/text&gt;_x000d__x000a_  &lt;/metadata&gt;_x000d__x000a_  &lt;metadata key=&quot;md_YearDocumentNumber&quot; translate=&quot;false&quot;&gt;_x000d__x000a_    &lt;text&gt;2026&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PV CONS 31&lt;/text&gt;_x000d__x000a_      &lt;text&gt;AG 82&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77&lt;/text&gt;_x000d__x000a_  &lt;/metadata&gt;_x000d__x000a_  &lt;metadata key=&quot;md_CouncilConfiguration&quot; translate=&quot;false&quot;&gt;_x000d__x000a_    &lt;basicdatatype&gt;_x000d__x000a_      &lt;configuration key=&quot;&quot; /&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translate=&quot;false&quot;&gt;_x000d__x000a_    &lt;text&gt;&lt;/text&gt;_x000d__x000a_  &lt;/metadata&gt;_x000d__x000a_  &lt;metadata key=&quot;md_EPQuestionsData&quot; /&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originator key=&quot;&quot; /&gt;_x000d__x000a_    &lt;/basicdatatype&gt;_x000d__x000a_  &lt;/metadata&gt;_x000d__x000a_  &lt;metadata key=&quot;md_Recipient&quot; translate=&quot;false&quot;&gt;_x000d__x000a_    &lt;basicdatatype&gt;_x000d__x000a_      &lt;recipient key=&quot;&quot; /&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 translate=&quot;false&quot;&gt;_x000d__x000a_    &lt;xaml text=&quot;CONSILIUL  UNIUNII EUROPENE (Afaceri Generale)&quot;&gt;&amp;lt;FlowDocument xmlns=&quot;http://schemas.microsoft.com/winfx/2006/xaml/presentation&quot;&amp;gt;&amp;lt;Paragraph xml:space=&quot;preserve&quot;&amp;gt;CONSILIUL  UNIUNII EUROPENE&amp;lt;LineBreak /&amp;gt;(Afaceri Generale)&amp;lt;/Paragraph&amp;gt;&amp;lt;/FlowDocument&amp;gt;&lt;/xaml&gt;_x000d__x000a_  &lt;/metadata&gt;_x000d__x000a_  &lt;metadata key=&quot;md_SubjectFootnote&quot; /&gt;_x000d__x000a_  &lt;metadata key=&quot;md_DG&quot; translate=&quot;false&quot;&gt;_x000d__x000a_    &lt;text&gt;GIP.CRP2&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25&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26&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6-05-26&quot; /&gt;_x000d__x000a_    &lt;/meetings&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4.2&quot; technicalblockguid=&quot;5080495972628621005&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5-25&lt;/text&gt;_x000d__x000a_  &lt;/metadata&gt;_x000d__x000a_  &lt;metadata key=&quot;md_Prefix&quot;&gt;_x000d__x000a_    &lt;text&gt;&lt;/text&gt;_x000d__x000a_  &lt;/metadata&gt;_x000d__x000a_  &lt;metadata key=&quot;md_DocumentNumber&quot;&gt;_x000d__x000a_    &lt;text&gt;9372&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30&lt;/text&gt;_x000d__x000a_      &lt;text&gt;AG 77&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77&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General Affairs)&quot;&gt;&amp;lt;FlowDocument FontFamily=&quot;Segoe UI&quot; FontSize=&quot;12&quot; PagePadding=&quot;2,2,2,2&quot; AllowDrop=&quot;False&quot; xmlns=&quot;http://schemas.microsoft.com/winfx/2006/xaml/presentation&quot;&amp;gt;&amp;lt;Paragraph&amp;gt;COUNCIL OF THE EUROPEAN UNION&amp;lt;LineBreak /&amp;gt;(General Affairs)&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5-26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3ccc706aa2a859d37cb38e3436410f9c1b5994557836273c8c9385ca45476192"/>
  </w:docVars>
  <w:rsids>
    <w:rsidRoot w:val="001B060D"/>
    <w:rsid w:val="0000679A"/>
    <w:rsid w:val="00007D48"/>
    <w:rsid w:val="000159B4"/>
    <w:rsid w:val="00020098"/>
    <w:rsid w:val="00020101"/>
    <w:rsid w:val="000447D5"/>
    <w:rsid w:val="000524A2"/>
    <w:rsid w:val="000A1BA3"/>
    <w:rsid w:val="000A4536"/>
    <w:rsid w:val="000B0421"/>
    <w:rsid w:val="000B37E1"/>
    <w:rsid w:val="000C237D"/>
    <w:rsid w:val="000D2126"/>
    <w:rsid w:val="000E2267"/>
    <w:rsid w:val="000E7C61"/>
    <w:rsid w:val="00113F50"/>
    <w:rsid w:val="001140D9"/>
    <w:rsid w:val="001166B0"/>
    <w:rsid w:val="001208A4"/>
    <w:rsid w:val="00164D7B"/>
    <w:rsid w:val="001820D9"/>
    <w:rsid w:val="001A56BD"/>
    <w:rsid w:val="001B060D"/>
    <w:rsid w:val="001B59DE"/>
    <w:rsid w:val="00215ADF"/>
    <w:rsid w:val="002302FA"/>
    <w:rsid w:val="002429E3"/>
    <w:rsid w:val="002526BC"/>
    <w:rsid w:val="00253A31"/>
    <w:rsid w:val="002854F4"/>
    <w:rsid w:val="002A4007"/>
    <w:rsid w:val="002B5927"/>
    <w:rsid w:val="002B7630"/>
    <w:rsid w:val="002F3948"/>
    <w:rsid w:val="003000A9"/>
    <w:rsid w:val="00315EE7"/>
    <w:rsid w:val="00326C08"/>
    <w:rsid w:val="00335ADE"/>
    <w:rsid w:val="00342BB1"/>
    <w:rsid w:val="00350C40"/>
    <w:rsid w:val="003574FA"/>
    <w:rsid w:val="00357AE9"/>
    <w:rsid w:val="00366CF5"/>
    <w:rsid w:val="0038019F"/>
    <w:rsid w:val="003B1BDE"/>
    <w:rsid w:val="003D040A"/>
    <w:rsid w:val="0042644D"/>
    <w:rsid w:val="00442CAD"/>
    <w:rsid w:val="0047084F"/>
    <w:rsid w:val="0049131E"/>
    <w:rsid w:val="004916E9"/>
    <w:rsid w:val="00493C10"/>
    <w:rsid w:val="0049554E"/>
    <w:rsid w:val="004A4C25"/>
    <w:rsid w:val="004C60B7"/>
    <w:rsid w:val="004E3223"/>
    <w:rsid w:val="004E6B09"/>
    <w:rsid w:val="00514A67"/>
    <w:rsid w:val="00514C12"/>
    <w:rsid w:val="00534FE8"/>
    <w:rsid w:val="00543C2E"/>
    <w:rsid w:val="00546854"/>
    <w:rsid w:val="00551C6B"/>
    <w:rsid w:val="005A5570"/>
    <w:rsid w:val="005B0A97"/>
    <w:rsid w:val="005C3952"/>
    <w:rsid w:val="005C54E2"/>
    <w:rsid w:val="005E00AF"/>
    <w:rsid w:val="005F5148"/>
    <w:rsid w:val="006213F4"/>
    <w:rsid w:val="00630FE6"/>
    <w:rsid w:val="00633430"/>
    <w:rsid w:val="00660F30"/>
    <w:rsid w:val="00665C62"/>
    <w:rsid w:val="00671752"/>
    <w:rsid w:val="00677575"/>
    <w:rsid w:val="006A0129"/>
    <w:rsid w:val="006D0B7A"/>
    <w:rsid w:val="006D2414"/>
    <w:rsid w:val="006F26B5"/>
    <w:rsid w:val="007010AE"/>
    <w:rsid w:val="00705991"/>
    <w:rsid w:val="00723B34"/>
    <w:rsid w:val="00734F34"/>
    <w:rsid w:val="00736486"/>
    <w:rsid w:val="0073769E"/>
    <w:rsid w:val="00741DC3"/>
    <w:rsid w:val="00745D84"/>
    <w:rsid w:val="00754643"/>
    <w:rsid w:val="00771FF5"/>
    <w:rsid w:val="00772954"/>
    <w:rsid w:val="00785C47"/>
    <w:rsid w:val="00786B8C"/>
    <w:rsid w:val="007A06A7"/>
    <w:rsid w:val="007C5E28"/>
    <w:rsid w:val="007D487C"/>
    <w:rsid w:val="007E0355"/>
    <w:rsid w:val="007F382C"/>
    <w:rsid w:val="007F41EB"/>
    <w:rsid w:val="008146F9"/>
    <w:rsid w:val="00836750"/>
    <w:rsid w:val="008430FC"/>
    <w:rsid w:val="00854C29"/>
    <w:rsid w:val="0087023B"/>
    <w:rsid w:val="00877EF0"/>
    <w:rsid w:val="00886EBC"/>
    <w:rsid w:val="008B5B04"/>
    <w:rsid w:val="008B77CF"/>
    <w:rsid w:val="008C22B6"/>
    <w:rsid w:val="008D246B"/>
    <w:rsid w:val="009010BA"/>
    <w:rsid w:val="0092794B"/>
    <w:rsid w:val="009536FF"/>
    <w:rsid w:val="009609E5"/>
    <w:rsid w:val="009860AE"/>
    <w:rsid w:val="009930AF"/>
    <w:rsid w:val="00995911"/>
    <w:rsid w:val="009B5902"/>
    <w:rsid w:val="00A20C79"/>
    <w:rsid w:val="00A31007"/>
    <w:rsid w:val="00A94FF1"/>
    <w:rsid w:val="00AC7650"/>
    <w:rsid w:val="00AE700E"/>
    <w:rsid w:val="00AE7245"/>
    <w:rsid w:val="00AF48EC"/>
    <w:rsid w:val="00AF7ABB"/>
    <w:rsid w:val="00B13DBE"/>
    <w:rsid w:val="00B1621E"/>
    <w:rsid w:val="00B221BA"/>
    <w:rsid w:val="00B530F0"/>
    <w:rsid w:val="00B53340"/>
    <w:rsid w:val="00B5488B"/>
    <w:rsid w:val="00B54FC8"/>
    <w:rsid w:val="00B6299B"/>
    <w:rsid w:val="00B8531C"/>
    <w:rsid w:val="00B8790C"/>
    <w:rsid w:val="00BA66B2"/>
    <w:rsid w:val="00BC0BB4"/>
    <w:rsid w:val="00BC3EC8"/>
    <w:rsid w:val="00BD729D"/>
    <w:rsid w:val="00BE2ECA"/>
    <w:rsid w:val="00BE2F51"/>
    <w:rsid w:val="00BF4F1B"/>
    <w:rsid w:val="00C02778"/>
    <w:rsid w:val="00C24D81"/>
    <w:rsid w:val="00C47955"/>
    <w:rsid w:val="00C54511"/>
    <w:rsid w:val="00C60DB2"/>
    <w:rsid w:val="00C62AE0"/>
    <w:rsid w:val="00C73B7E"/>
    <w:rsid w:val="00C93511"/>
    <w:rsid w:val="00CC013E"/>
    <w:rsid w:val="00D01FBB"/>
    <w:rsid w:val="00D20962"/>
    <w:rsid w:val="00D227D8"/>
    <w:rsid w:val="00D64B12"/>
    <w:rsid w:val="00D72F9D"/>
    <w:rsid w:val="00D95441"/>
    <w:rsid w:val="00DB0576"/>
    <w:rsid w:val="00DE0E62"/>
    <w:rsid w:val="00DE3C30"/>
    <w:rsid w:val="00DF04C0"/>
    <w:rsid w:val="00DF7902"/>
    <w:rsid w:val="00E11609"/>
    <w:rsid w:val="00E16D47"/>
    <w:rsid w:val="00E4552B"/>
    <w:rsid w:val="00E50CD7"/>
    <w:rsid w:val="00E70DD9"/>
    <w:rsid w:val="00E73994"/>
    <w:rsid w:val="00E8251D"/>
    <w:rsid w:val="00E82CC0"/>
    <w:rsid w:val="00E91886"/>
    <w:rsid w:val="00EB3432"/>
    <w:rsid w:val="00EC0D11"/>
    <w:rsid w:val="00EE3B78"/>
    <w:rsid w:val="00EE58DE"/>
    <w:rsid w:val="00EF78EE"/>
    <w:rsid w:val="00F14A5E"/>
    <w:rsid w:val="00F259FB"/>
    <w:rsid w:val="00F33D49"/>
    <w:rsid w:val="00F57F4C"/>
    <w:rsid w:val="00F67D61"/>
    <w:rsid w:val="00F71930"/>
    <w:rsid w:val="00F911D8"/>
    <w:rsid w:val="00FA76AA"/>
    <w:rsid w:val="00FC6BBF"/>
    <w:rsid w:val="00FC76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636235A8"/>
  <w15:docId w15:val="{121BCE0D-01EE-49A1-BBCA-C23750A66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6213F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semiHidden/>
    <w:rsid w:val="006213F4"/>
    <w:rPr>
      <w:rFonts w:ascii="Times New Roman" w:hAnsi="Times New Roman" w:cs="Times New Roman"/>
      <w:sz w:val="24"/>
      <w:szCs w:val="20"/>
      <w:bdr w:val="none" w:sz="0" w:space="0" w:color="auto"/>
      <w:shd w:val="clear" w:color="auto" w:fill="auto"/>
      <w:lang w:val="ro-RO" w:eastAsia="ro-RO" w:bidi="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eastAsia="ro-RO" w:bidi="ro-RO"/>
    </w:rPr>
  </w:style>
  <w:style w:type="character" w:customStyle="1" w:styleId="Heading1Char">
    <w:name w:val="Heading 1 Char"/>
    <w:basedOn w:val="DefaultParagraphFont"/>
    <w:link w:val="Heading1"/>
    <w:uiPriority w:val="9"/>
    <w:rsid w:val="006213F4"/>
    <w:rPr>
      <w:rFonts w:asciiTheme="majorHAnsi" w:eastAsiaTheme="majorEastAsia" w:hAnsiTheme="majorHAnsi" w:cstheme="majorBidi"/>
      <w:b/>
      <w:bCs/>
      <w:color w:val="365F91" w:themeColor="accent1" w:themeShade="BF"/>
      <w:sz w:val="28"/>
      <w:szCs w:val="28"/>
      <w:bdr w:val="none" w:sz="0" w:space="0" w:color="auto"/>
      <w:shd w:val="clear" w:color="auto" w:fill="aut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link w:val="TechnicalBlockChar"/>
    <w:rsid w:val="001B060D"/>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eastAsia="ro-RO" w:bidi="ro-RO"/>
    </w:rPr>
  </w:style>
  <w:style w:type="paragraph" w:customStyle="1" w:styleId="HeaderCouncilLarge">
    <w:name w:val="Header Council Large"/>
    <w:basedOn w:val="Normal"/>
    <w:link w:val="HeaderCouncilLargeChar"/>
    <w:rsid w:val="001B060D"/>
    <w:pPr>
      <w:spacing w:after="440"/>
      <w:ind w:left="-1134" w:right="-1134"/>
    </w:pPr>
    <w:rPr>
      <w:sz w:val="2"/>
    </w:rPr>
  </w:style>
  <w:style w:type="character" w:customStyle="1" w:styleId="TechnicalBlockChar">
    <w:name w:val="Technical Block Char"/>
    <w:basedOn w:val="DefaultParagraphFont"/>
    <w:link w:val="TechnicalBlock"/>
    <w:rsid w:val="001B060D"/>
    <w:rPr>
      <w:rFonts w:ascii="Times New Roman" w:hAnsi="Times New Roman" w:cs="Times New Roman"/>
      <w:sz w:val="24"/>
      <w:lang w:val="ro-RO" w:eastAsia="ro-RO" w:bidi="ro-RO"/>
    </w:rPr>
  </w:style>
  <w:style w:type="character" w:customStyle="1" w:styleId="HeaderCouncilLargeChar">
    <w:name w:val="Header Council Large Char"/>
    <w:basedOn w:val="TechnicalBlockChar"/>
    <w:link w:val="HeaderCouncilLarge"/>
    <w:rsid w:val="001B060D"/>
    <w:rPr>
      <w:rFonts w:ascii="Times New Roman" w:hAnsi="Times New Roman" w:cs="Times New Roman"/>
      <w:sz w:val="2"/>
      <w:lang w:val="ro-RO" w:eastAsia="ro-RO" w:bidi="ro-RO"/>
    </w:rPr>
  </w:style>
  <w:style w:type="paragraph" w:customStyle="1" w:styleId="FooterText">
    <w:name w:val="Footer Text"/>
    <w:basedOn w:val="Normal"/>
    <w:rsid w:val="001B060D"/>
    <w:rPr>
      <w:rFonts w:eastAsia="Times New Roman"/>
      <w:szCs w:val="24"/>
    </w:rPr>
  </w:style>
  <w:style w:type="character" w:styleId="PlaceholderText">
    <w:name w:val="Placeholder Text"/>
    <w:basedOn w:val="DefaultParagraphFont"/>
    <w:uiPriority w:val="99"/>
    <w:semiHidden/>
    <w:rsid w:val="001B060D"/>
    <w:rPr>
      <w:color w:val="808080"/>
    </w:rPr>
  </w:style>
  <w:style w:type="paragraph" w:customStyle="1" w:styleId="TBEntInstit">
    <w:name w:val="TBEntInstit"/>
    <w:basedOn w:val="TechnicalBlockBase"/>
    <w:link w:val="EntInstitChar"/>
    <w:rsid w:val="00F14A5E"/>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F14A5E"/>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F14A5E"/>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F14A5E"/>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F14A5E"/>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F14A5E"/>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F14A5E"/>
    <w:rPr>
      <w:rFonts w:ascii="Arial" w:eastAsia="Times New Roman" w:hAnsi="Arial" w:cs="Arial"/>
      <w:b/>
      <w:sz w:val="23"/>
      <w:szCs w:val="20"/>
      <w:u w:color="606060"/>
      <w:lang w:eastAsia="fr-BE" w:bidi="ar-SA"/>
    </w:rPr>
  </w:style>
  <w:style w:type="paragraph" w:customStyle="1" w:styleId="TBHeadingTable">
    <w:name w:val="TBHeadingTable"/>
    <w:basedOn w:val="TechnicalBlockBase"/>
    <w:rsid w:val="00F14A5E"/>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F14A5E"/>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F14A5E"/>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F14A5E"/>
    <w:rPr>
      <w:rFonts w:ascii="Arial New Roman" w:eastAsia="Times New Roman" w:hAnsi="Arial New Roman" w:cs="Arial"/>
      <w:b/>
      <w:i/>
      <w:dstrike/>
      <w:color w:val="606060"/>
      <w:w w:val="98"/>
      <w:sz w:val="10"/>
      <w:szCs w:val="20"/>
      <w:u w:val="words" w:color="606060"/>
      <w:lang w:eastAsia="fr-BE" w:bidi="ar-SA"/>
    </w:rPr>
  </w:style>
  <w:style w:type="paragraph" w:customStyle="1" w:styleId="TBDistrbMarkers">
    <w:name w:val="TBDistrbMarkers"/>
    <w:basedOn w:val="TBNormalTechnicalBlock"/>
    <w:qFormat/>
    <w:rsid w:val="00F14A5E"/>
    <w:pPr>
      <w:tabs>
        <w:tab w:val="right" w:pos="3260"/>
        <w:tab w:val="right" w:pos="5528"/>
      </w:tabs>
      <w:spacing w:before="0" w:line="240" w:lineRule="auto"/>
    </w:pPr>
    <w:rPr>
      <w:i/>
      <w:iCs/>
    </w:rPr>
  </w:style>
  <w:style w:type="paragraph" w:styleId="Caption">
    <w:name w:val="caption"/>
    <w:basedOn w:val="Normal"/>
    <w:next w:val="Normal"/>
    <w:uiPriority w:val="35"/>
    <w:unhideWhenUsed/>
    <w:qFormat/>
    <w:rsid w:val="00B1621E"/>
    <w:pPr>
      <w:spacing w:after="200"/>
    </w:pPr>
    <w:rPr>
      <w:i/>
      <w:iCs/>
      <w:color w:val="1F497D" w:themeColor="text2"/>
      <w:sz w:val="18"/>
      <w:szCs w:val="18"/>
    </w:rPr>
  </w:style>
  <w:style w:type="paragraph" w:styleId="EndnoteText">
    <w:name w:val="endnote text"/>
    <w:basedOn w:val="Normal"/>
    <w:link w:val="EndnoteTextChar"/>
    <w:uiPriority w:val="99"/>
    <w:semiHidden/>
    <w:unhideWhenUsed/>
    <w:rsid w:val="005F5148"/>
    <w:rPr>
      <w:sz w:val="20"/>
      <w:szCs w:val="20"/>
    </w:rPr>
  </w:style>
  <w:style w:type="character" w:customStyle="1" w:styleId="EndnoteTextChar">
    <w:name w:val="Endnote Text Char"/>
    <w:basedOn w:val="DefaultParagraphFont"/>
    <w:link w:val="EndnoteText"/>
    <w:uiPriority w:val="99"/>
    <w:semiHidden/>
    <w:rsid w:val="005F5148"/>
    <w:rPr>
      <w:rFonts w:ascii="Times New Roman" w:hAnsi="Times New Roman" w:cs="Times New Roman"/>
      <w:sz w:val="20"/>
      <w:szCs w:val="20"/>
      <w:lang w:val="ro-RO" w:eastAsia="ro-RO" w:bidi="ro-RO"/>
    </w:rPr>
  </w:style>
  <w:style w:type="character" w:styleId="EndnoteReference">
    <w:name w:val="endnote reference"/>
    <w:basedOn w:val="DefaultParagraphFont"/>
    <w:uiPriority w:val="99"/>
    <w:semiHidden/>
    <w:unhideWhenUsed/>
    <w:rsid w:val="005F5148"/>
    <w:rPr>
      <w:vertAlign w:val="superscript"/>
    </w:rPr>
  </w:style>
  <w:style w:type="paragraph" w:styleId="ListParagraph">
    <w:name w:val="List Paragraph"/>
    <w:basedOn w:val="Normal"/>
    <w:uiPriority w:val="34"/>
    <w:qFormat/>
    <w:rsid w:val="008B77CF"/>
    <w:pPr>
      <w:ind w:left="720"/>
      <w:contextualSpacing/>
    </w:pPr>
  </w:style>
  <w:style w:type="paragraph" w:styleId="PlainText">
    <w:name w:val="Plain Text"/>
    <w:basedOn w:val="Normal"/>
    <w:link w:val="PlainTextChar"/>
    <w:uiPriority w:val="99"/>
    <w:semiHidden/>
    <w:unhideWhenUsed/>
    <w:rsid w:val="00E82CC0"/>
    <w:rPr>
      <w:rFonts w:ascii="Consolas" w:hAnsi="Consolas"/>
      <w:sz w:val="21"/>
      <w:szCs w:val="21"/>
    </w:rPr>
  </w:style>
  <w:style w:type="character" w:customStyle="1" w:styleId="PlainTextChar">
    <w:name w:val="Plain Text Char"/>
    <w:basedOn w:val="DefaultParagraphFont"/>
    <w:link w:val="PlainText"/>
    <w:uiPriority w:val="99"/>
    <w:semiHidden/>
    <w:rsid w:val="00E82CC0"/>
    <w:rPr>
      <w:rFonts w:ascii="Consolas" w:hAnsi="Consolas" w:cs="Times New Roman"/>
      <w:sz w:val="21"/>
      <w:szCs w:val="21"/>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62049">
      <w:bodyDiv w:val="1"/>
      <w:marLeft w:val="0"/>
      <w:marRight w:val="0"/>
      <w:marTop w:val="0"/>
      <w:marBottom w:val="0"/>
      <w:divBdr>
        <w:top w:val="none" w:sz="0" w:space="0" w:color="auto"/>
        <w:left w:val="none" w:sz="0" w:space="0" w:color="auto"/>
        <w:bottom w:val="none" w:sz="0" w:space="0" w:color="auto"/>
        <w:right w:val="none" w:sz="0" w:space="0" w:color="auto"/>
      </w:divBdr>
    </w:div>
    <w:div w:id="207110382">
      <w:bodyDiv w:val="1"/>
      <w:marLeft w:val="0"/>
      <w:marRight w:val="0"/>
      <w:marTop w:val="0"/>
      <w:marBottom w:val="0"/>
      <w:divBdr>
        <w:top w:val="none" w:sz="0" w:space="0" w:color="auto"/>
        <w:left w:val="none" w:sz="0" w:space="0" w:color="auto"/>
        <w:bottom w:val="none" w:sz="0" w:space="0" w:color="auto"/>
        <w:right w:val="none" w:sz="0" w:space="0" w:color="auto"/>
      </w:divBdr>
    </w:div>
    <w:div w:id="742489609">
      <w:bodyDiv w:val="1"/>
      <w:marLeft w:val="0"/>
      <w:marRight w:val="0"/>
      <w:marTop w:val="0"/>
      <w:marBottom w:val="0"/>
      <w:divBdr>
        <w:top w:val="none" w:sz="0" w:space="0" w:color="auto"/>
        <w:left w:val="none" w:sz="0" w:space="0" w:color="auto"/>
        <w:bottom w:val="none" w:sz="0" w:space="0" w:color="auto"/>
        <w:right w:val="none" w:sz="0" w:space="0" w:color="auto"/>
      </w:divBdr>
    </w:div>
    <w:div w:id="890728482">
      <w:bodyDiv w:val="1"/>
      <w:marLeft w:val="0"/>
      <w:marRight w:val="0"/>
      <w:marTop w:val="0"/>
      <w:marBottom w:val="0"/>
      <w:divBdr>
        <w:top w:val="none" w:sz="0" w:space="0" w:color="auto"/>
        <w:left w:val="none" w:sz="0" w:space="0" w:color="auto"/>
        <w:bottom w:val="none" w:sz="0" w:space="0" w:color="auto"/>
        <w:right w:val="none" w:sz="0" w:space="0" w:color="auto"/>
      </w:divBdr>
    </w:div>
    <w:div w:id="1065300541">
      <w:bodyDiv w:val="1"/>
      <w:marLeft w:val="0"/>
      <w:marRight w:val="0"/>
      <w:marTop w:val="0"/>
      <w:marBottom w:val="0"/>
      <w:divBdr>
        <w:top w:val="none" w:sz="0" w:space="0" w:color="auto"/>
        <w:left w:val="none" w:sz="0" w:space="0" w:color="auto"/>
        <w:bottom w:val="none" w:sz="0" w:space="0" w:color="auto"/>
        <w:right w:val="none" w:sz="0" w:space="0" w:color="auto"/>
      </w:divBdr>
    </w:div>
    <w:div w:id="1117064606">
      <w:bodyDiv w:val="1"/>
      <w:marLeft w:val="0"/>
      <w:marRight w:val="0"/>
      <w:marTop w:val="0"/>
      <w:marBottom w:val="0"/>
      <w:divBdr>
        <w:top w:val="none" w:sz="0" w:space="0" w:color="auto"/>
        <w:left w:val="none" w:sz="0" w:space="0" w:color="auto"/>
        <w:bottom w:val="none" w:sz="0" w:space="0" w:color="auto"/>
        <w:right w:val="none" w:sz="0" w:space="0" w:color="auto"/>
      </w:divBdr>
    </w:div>
    <w:div w:id="1137336776">
      <w:bodyDiv w:val="1"/>
      <w:marLeft w:val="0"/>
      <w:marRight w:val="0"/>
      <w:marTop w:val="0"/>
      <w:marBottom w:val="0"/>
      <w:divBdr>
        <w:top w:val="none" w:sz="0" w:space="0" w:color="auto"/>
        <w:left w:val="none" w:sz="0" w:space="0" w:color="auto"/>
        <w:bottom w:val="none" w:sz="0" w:space="0" w:color="auto"/>
        <w:right w:val="none" w:sz="0" w:space="0" w:color="auto"/>
      </w:divBdr>
    </w:div>
    <w:div w:id="1871994640">
      <w:bodyDiv w:val="1"/>
      <w:marLeft w:val="0"/>
      <w:marRight w:val="0"/>
      <w:marTop w:val="0"/>
      <w:marBottom w:val="0"/>
      <w:divBdr>
        <w:top w:val="none" w:sz="0" w:space="0" w:color="auto"/>
        <w:left w:val="none" w:sz="0" w:space="0" w:color="auto"/>
        <w:bottom w:val="none" w:sz="0" w:space="0" w:color="auto"/>
        <w:right w:val="none" w:sz="0" w:space="0" w:color="auto"/>
      </w:divBdr>
    </w:div>
    <w:div w:id="2035766604">
      <w:bodyDiv w:val="1"/>
      <w:marLeft w:val="0"/>
      <w:marRight w:val="0"/>
      <w:marTop w:val="0"/>
      <w:marBottom w:val="0"/>
      <w:divBdr>
        <w:top w:val="none" w:sz="0" w:space="0" w:color="auto"/>
        <w:left w:val="none" w:sz="0" w:space="0" w:color="auto"/>
        <w:bottom w:val="none" w:sz="0" w:space="0" w:color="auto"/>
        <w:right w:val="none" w:sz="0" w:space="0" w:color="auto"/>
      </w:divBdr>
    </w:div>
    <w:div w:id="2101637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13993A-F645-47BB-B071-59F2CA052676}">
  <ds:schemaRefs>
    <ds:schemaRef ds:uri="http://schemas.microsoft.com/sharepoint/v3/contenttype/forms"/>
  </ds:schemaRefs>
</ds:datastoreItem>
</file>

<file path=customXml/itemProps2.xml><?xml version="1.0" encoding="utf-8"?>
<ds:datastoreItem xmlns:ds="http://schemas.openxmlformats.org/officeDocument/2006/customXml" ds:itemID="{1DB6CE79-6006-4E39-9D87-286961ACF235}">
  <ds:schemaRefs>
    <ds:schemaRef ds:uri="http://schemas.openxmlformats.org/officeDocument/2006/bibliography"/>
  </ds:schemaRefs>
</ds:datastoreItem>
</file>

<file path=customXml/itemProps3.xml><?xml version="1.0" encoding="utf-8"?>
<ds:datastoreItem xmlns:ds="http://schemas.openxmlformats.org/officeDocument/2006/customXml" ds:itemID="{2BB24957-961F-4F4B-8FD9-AA1F4EBFA1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D2B7478-2DFD-441C-97AC-30700FC23237}">
  <ds:schemaRefs>
    <ds:schemaRef ds:uri="http://schemas.microsoft.com/office/2006/documentManagement/types"/>
    <ds:schemaRef ds:uri="http://schemas.openxmlformats.org/package/2006/metadata/core-properties"/>
    <ds:schemaRef ds:uri="http://schemas.microsoft.com/office/infopath/2007/PartnerControls"/>
    <ds:schemaRef ds:uri="http://purl.org/dc/elements/1.1/"/>
    <ds:schemaRef ds:uri="http://purl.org/dc/dcmitype/"/>
    <ds:schemaRef ds:uri="http://schemas.microsoft.com/office/2006/metadata/propertie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DW_AGENDA2.dotm</Template>
  <TotalTime>5</TotalTime>
  <Pages>7</Pages>
  <Words>2056</Words>
  <Characters>11313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SASA Stanka</dc:creator>
  <cp:keywords/>
  <dc:description/>
  <cp:lastModifiedBy>STROESCU Silviu-Octavian</cp:lastModifiedBy>
  <cp:revision>5</cp:revision>
  <dcterms:created xsi:type="dcterms:W3CDTF">2026-06-15T14:54:00Z</dcterms:created>
  <dcterms:modified xsi:type="dcterms:W3CDTF">2026-06-15T15:00:00Z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2024-06-19T11:27:29Z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e13bdf41-805a-4655-9635-12984dd0ea10</vt:lpwstr>
  </property>
  <property fmtid="{D5CDD505-2E9C-101B-9397-08002B2CF9AE}" pid="8" name="MSIP_Label_af60b174-6478-47f9-866e-33f097bb6603_ContentBits">
    <vt:lpwstr>0</vt:lpwstr>
  </property>
  <property fmtid="{D5CDD505-2E9C-101B-9397-08002B2CF9AE}" pid="9" name="Last edited using">
    <vt:lpwstr>DocuWrite 4.14.2, Build 20260121</vt:lpwstr>
  </property>
</Properties>
</file>