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jpeg"/>
  <Override PartName="/media/image3.bin" ContentType="image/jpe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media/image4.bin" ContentType="image/png"/>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media/image5.bin" ContentType="image/png"/>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numbering.xml" ContentType="application/vnd.openxmlformats-officedocument.wordprocessingml.numbering+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99d922ab52834f66" /><Relationship Type="http://schemas.openxmlformats.org/package/2006/relationships/metadata/core-properties" Target="/docProps/core.xml" Id="R78a651d2f535415b" /><Relationship Type="http://schemas.openxmlformats.org/officeDocument/2006/relationships/extended-properties" Target="/docProps/app.xml" Id="Rd8bcef77aa404d33" /><Relationship Type="http://schemas.openxmlformats.org/officeDocument/2006/relationships/custom-properties" Target="/docProps/custom.xml" Id="R92bb6fd1f14e4d8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7682c64723424b03"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2 June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cs</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9972</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CYBER 265</w:t>
                </w:r>
              </w:p>
              <w:p>
                <w:pPr>
                  <w:pStyle w:val="TBEntRefer"/>
                  <w:tabs>
                    <w:tab w:val="left" w:pos="2265"/>
                  </w:tabs>
                </w:pPr>
                <w:r>
                  <w:t xml:space="preserve">JAI 701</w:t>
                </w:r>
              </w:p>
              <w:p>
                <w:pPr>
                  <w:pStyle w:val="TBEntRefer"/>
                  <w:tabs>
                    <w:tab w:val="left" w:pos="2265"/>
                  </w:tabs>
                </w:pPr>
                <w:r>
                  <w:t xml:space="preserve">DATAPROTECT 183</w:t>
                </w:r>
              </w:p>
              <w:p>
                <w:pPr>
                  <w:pStyle w:val="TBEntRefer"/>
                  <w:tabs>
                    <w:tab w:val="left" w:pos="2265"/>
                  </w:tabs>
                </w:pPr>
                <w:r>
                  <w:t xml:space="preserve">TELECOM 286</w:t>
                </w:r>
              </w:p>
              <w:p>
                <w:pPr>
                  <w:pStyle w:val="TBEntRefer"/>
                  <w:tabs>
                    <w:tab w:val="left" w:pos="2265"/>
                  </w:tabs>
                </w:pPr>
                <w:r>
                  <w:t xml:space="preserve">MI 566</w:t>
                </w:r>
              </w:p>
              <w:p>
                <w:pPr>
                  <w:pStyle w:val="TBEntRefer"/>
                  <w:tabs>
                    <w:tab w:val="left" w:pos="2265"/>
                  </w:tabs>
                </w:pPr>
                <w:r>
                  <w:t xml:space="preserve">IND 383</w:t>
                </w:r>
              </w:p>
              <w:p>
                <w:pPr>
                  <w:pStyle w:val="TBEntRefer"/>
                  <w:tabs>
                    <w:tab w:val="left" w:pos="2265"/>
                  </w:tabs>
                </w:pPr>
                <w:r>
                  <w:t xml:space="preserve">CADREFIN 255</w:t>
                </w:r>
              </w:p>
              <w:p>
                <w:pPr>
                  <w:pStyle w:val="TBEntRefer"/>
                  <w:tabs>
                    <w:tab w:val="left" w:pos="2265"/>
                  </w:tabs>
                </w:pPr>
                <w:r>
                  <w:t xml:space="preserve">FIN 791</w:t>
                </w:r>
              </w:p>
              <w:p>
                <w:pPr>
                  <w:pStyle w:val="TBEntRefer"/>
                  <w:tabs>
                    <w:tab w:val="left" w:pos="2265"/>
                  </w:tabs>
                </w:pPr>
                <w:r>
                  <w:t xml:space="preserve">BUDGET 24</w:t>
                </w:r>
              </w:p>
              <w:p>
                <w:pPr>
                  <w:pStyle w:val="TBEntRefer"/>
                  <w:tabs>
                    <w:tab w:val="left" w:pos="2265"/>
                  </w:tabs>
                </w:pPr>
                <w:r>
                  <w:t xml:space="preserve">CSC 374</w:t>
                </w:r>
              </w:p>
              <w:p>
                <w:pPr>
                  <w:pStyle w:val="TBEntRefer"/>
                  <w:tabs>
                    <w:tab w:val="left" w:pos="2265"/>
                  </w:tabs>
                </w:pPr>
                <w:r>
                  <w:t xml:space="preserve">CODEC 1068</w:t>
                </w:r>
              </w:p>
              <w:p>
                <w:pPr>
                  <w:pStyle w:val="TBEntRefer"/>
                  <w:tabs>
                    <w:tab w:val="left" w:pos="2265"/>
                  </w:tabs>
                </w:pPr>
                <w:r>
                  <w:t xml:space="preserve">INST 236</w:t>
                </w:r>
              </w:p>
              <w:p>
                <w:pPr>
                  <w:pStyle w:val="TBEntRefer"/>
                  <w:tabs>
                    <w:tab w:val="left" w:pos="2265"/>
                  </w:tabs>
                </w:pPr>
                <w:r>
                  <w:t xml:space="preserve">PARLNAT 128</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Files:</w:t>
                </w:r>
              </w:p>
              <w:p>
                <w:pPr>
                  <w:pStyle w:val="TBEntReferNew"/>
                  <w:pBdr>
                    <w:top w:val="double" w:color="auto" w:sz="6" w:space="2"/>
                    <w:bottom w:val="double" w:color="auto" w:sz="6" w:space="2"/>
                  </w:pBdr>
                  <w:rPr>
                    <w:sz w:val="23"/>
                    <w:szCs w:val="23"/>
                  </w:rPr>
                </w:pPr>
                <w:r>
                  <w:rPr>
                    <w:sz w:val="23"/>
                    <w:szCs w:val="23"/>
                  </w:rPr>
                  <w:t xml:space="preserve">2026/0011 (COD)</w:t>
                </w:r>
              </w:p>
              <w:p>
                <w:pPr>
                  <w:pStyle w:val="TBEntReferNew"/>
                  <w:pBdr>
                    <w:top w:val="double" w:color="auto" w:sz="6" w:space="2"/>
                    <w:bottom w:val="double" w:color="auto" w:sz="6" w:space="2"/>
                  </w:pBdr>
                  <w:rPr>
                    <w:sz w:val="23"/>
                    <w:szCs w:val="23"/>
                  </w:rPr>
                </w:pPr>
                <w:r>
                  <w:rPr>
                    <w:sz w:val="23"/>
                    <w:szCs w:val="23"/>
                  </w:rPr>
                  <w:t xml:space="preserve">2026/0012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Senate of the Parliament of the Czech Republic</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28 May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European Council</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on the European Union Agency for Cybersecurity (ENISA), the</w:t>
                </w:r>
                <w:r>
                  <w:t xml:space="preserve"> </w:t>
                </w:r>
                <w:r>
                  <w:t xml:space="preserve">European cybersecurity certification framework, and ICT supply chain</w:t>
                </w:r>
                <w:r>
                  <w:t xml:space="preserve"> </w:t>
                </w:r>
                <w:r>
                  <w:t xml:space="preserve">security and repealing Regulation (EU) 2019/881 (The Cybersecurity</w:t>
                </w:r>
                <w:r>
                  <w:t xml:space="preserve"> </w:t>
                </w:r>
                <w:r>
                  <w:t xml:space="preserve">Act 2) -[5611/26 - COM(2026) 11 final]</w:t>
                </w:r>
              </w:p>
              <w:p>
                <w:pPr>
                  <w:pStyle w:val="TBSubjectText"/>
                </w:pPr>
                <w:r>
                  <w:t xml:space="preserve">Proposal for a Directive of the European Parliament and of the Council amending Directive (EU) 2022/2555 as regards simplification measures and alignment with the [Proposal for the Cybersecurity Act 2] -[5627/26 - COM(2026) 13 final]</w:t>
                </w:r>
              </w:p>
              <w:p>
                <w:pPr>
                  <w:pStyle w:val="TBSubjectText"/>
                </w:pPr>
                <w:r>
                  <w:t xml:space="preserve">- Reasoned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00975001" w:rsidP="00975001" w:rsidRDefault="00975001" w14:paraId="7327DE93" w14:textId="4CF07213">
      <w:r w:rsidRPr="00F94B3B">
        <w:rPr>
          <w:rFonts w:ascii="Times New Roman" w:hAnsi="Times New Roman" w:cs="Times New Roman"/>
          <w:sz w:val="24"/>
          <w:szCs w:val="24"/>
        </w:rPr>
        <w:t>Delegations will find enclosed the</w:t>
      </w:r>
      <w:r>
        <w:rPr>
          <w:rFonts w:ascii="Times New Roman" w:hAnsi="Times New Roman" w:cs="Times New Roman"/>
          <w:sz w:val="24"/>
          <w:szCs w:val="24"/>
        </w:rPr>
        <w:t xml:space="preserve"> reasoned</w:t>
      </w:r>
      <w:r w:rsidRPr="00F94B3B">
        <w:rPr>
          <w:rFonts w:ascii="Times New Roman" w:hAnsi="Times New Roman" w:cs="Times New Roman"/>
          <w:sz w:val="24"/>
          <w:szCs w:val="24"/>
        </w:rPr>
        <w:t xml:space="preserve"> opinion</w:t>
      </w:r>
      <w:r>
        <w:rPr>
          <w:rStyle w:val="FootnoteReference"/>
          <w:rFonts w:ascii="Times New Roman" w:hAnsi="Times New Roman" w:cs="Times New Roman"/>
          <w:sz w:val="24"/>
          <w:szCs w:val="24"/>
        </w:rPr>
        <w:footnoteReference w:id="2"/>
      </w:r>
      <w:r w:rsidRPr="00F94B3B">
        <w:rPr>
          <w:rFonts w:ascii="Times New Roman" w:hAnsi="Times New Roman" w:cs="Times New Roman"/>
          <w:sz w:val="24"/>
          <w:szCs w:val="24"/>
        </w:rPr>
        <w:t xml:space="preserve"> of the Senate of the Czech Republic on the above.</w:t>
      </w:r>
    </w:p>
    <w:p w:rsidR="00975001" w:rsidRDefault="00975001" w14:paraId="7327DE94" w14:textId="77777777">
      <w:pPr>
        <w:rPr>
          <w:rFonts w:ascii="Times New Roman" w:hAnsi="Times New Roman" w:cs="Times New Roman"/>
          <w:sz w:val="24"/>
          <w:szCs w:val="24"/>
        </w:rPr>
      </w:pPr>
    </w:p>
    <w:p w:rsidRPr="00F94B3B" w:rsidR="00975001" w:rsidRDefault="00975001" w14:paraId="7327DE95" w14:textId="77777777">
      <w:pPr>
        <w:rPr>
          <w:rFonts w:ascii="Times New Roman" w:hAnsi="Times New Roman" w:cs="Times New Roman"/>
          <w:sz w:val="24"/>
          <w:szCs w:val="24"/>
        </w:rPr>
        <w:sectPr w:rsidRPr="00F94B3B" w:rsidR="00F94B3B" w:rsidSect="007F499B">
          <w:headerReference w:type="even" r:id="Rc0ae6f69c43f403d"/>
          <w:headerReference w:type="default" r:id="R8face97ce16b4a6e"/>
          <w:footerReference w:type="even" r:id="R04f3cff4345442f7"/>
          <w:footerReference w:type="default" r:id="Raa6867a241dd4878"/>
          <w:headerReference w:type="first" r:id="R1e40f89445904e34"/>
          <w:footerReference w:type="first" r:id="Rcf2996099369421e"/>
          <w:pgSz w:w="11907" w:h="16840" w:code="9"/>
          <w:pgMar w:top="624" w:right="1134" w:bottom="1134" w:left="1134" w:header="567" w:footer="567" w:gutter="0"/>
          <w:pgNumType w:start="0"/>
          <w:cols w:space="708"/>
          <w:titlePg/>
          <w:docGrid w:linePitch="360"/>
          <w:pgSz w:w="11907" w:h="16840" w:code="9"/>
          <w:pgSz w:w="11907" w:h="16840" w:code="9"/>
        </w:sectPr>
      </w:pPr>
    </w:p>
    <w:p w:rsidRPr="00357D0C" w:rsidR="00975001" w:rsidRDefault="00975001" w14:paraId="7327DE96" w14:textId="77777777">
      <w:pPr>
        <w:rPr>
          <w:sz w:val="2"/>
          <w:szCs w:val="2"/>
          <w:lang w:val="cs-CZ"/>
        </w:rPr>
      </w:pPr>
    </w:p>
    <w:p w:rsidRPr="00357D0C" w:rsidR="00975001" w:rsidP="00ED76CB" w:rsidRDefault="00975001" w14:paraId="7327DE97" w14:textId="77777777">
      <w:pPr>
        <w:rPr>
          <w:sz w:val="2"/>
          <w:szCs w:val="2"/>
          <w:lang w:val="cs-CZ"/>
        </w:rPr>
      </w:pPr>
    </w:p>
    <w:p w:rsidRPr="00357D0C" w:rsidR="00975001" w:rsidP="00ED76CB" w:rsidRDefault="00975001" w14:paraId="7327DE98" w14:textId="77777777">
      <w:pPr>
        <w:rPr>
          <w:sz w:val="2"/>
          <w:szCs w:val="2"/>
          <w:lang w:val="cs-CZ"/>
        </w:rPr>
      </w:pPr>
      <w:r w:rsidRPr="00357D0C">
        <w:rPr>
          <w:noProof/>
          <w:color w:val="000000" w:themeColor="text1"/>
          <w:lang w:val="cs-CZ" w:eastAsia="cs-CZ"/>
        </w:rPr>
        <mc:AlternateContent>
          <mc:Choice Requires="wps">
            <w:drawing>
              <wp:anchor distT="0" distB="0" distL="114300" distR="114300" simplePos="0" relativeHeight="251658240" behindDoc="1" locked="0" layoutInCell="1" allowOverlap="1" wp14:editId="7327DEDB" wp14:anchorId="7327DEDA">
                <wp:simplePos x="0" y="0"/>
                <wp:positionH relativeFrom="page">
                  <wp:posOffset>724535</wp:posOffset>
                </wp:positionH>
                <wp:positionV relativeFrom="page">
                  <wp:posOffset>2075102</wp:posOffset>
                </wp:positionV>
                <wp:extent cx="6120130" cy="0"/>
                <wp:effectExtent l="0" t="0" r="0" b="0"/>
                <wp:wrapNone/>
                <wp:docPr id="2" name="Přímá spojnic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3175">
                          <a:solidFill>
                            <a:schemeClr val="tx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14" style="position:absolute;z-index:-1576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color="black [3213]" strokeweight=".25pt" from="57.05pt,163.4pt" to="538.95pt,163.4pt" w14:anchorId="6FF830A8">
                <w10:wrap anchorx="page" anchory="page"/>
              </v:line>
            </w:pict>
          </mc:Fallback>
        </mc:AlternateContent>
      </w:r>
    </w:p>
    <w:p w:rsidRPr="00357D0C" w:rsidR="00975001" w:rsidP="00ED76CB" w:rsidRDefault="00975001" w14:paraId="7327DE99" w14:textId="77777777">
      <w:pPr>
        <w:rPr>
          <w:sz w:val="2"/>
          <w:szCs w:val="2"/>
          <w:lang w:val="cs-CZ"/>
        </w:rPr>
      </w:pPr>
    </w:p>
    <w:p w:rsidRPr="00357D0C" w:rsidR="00975001" w:rsidP="00B31962" w:rsidRDefault="00975001" w14:paraId="7327DE9A" w14:textId="77777777">
      <w:pPr>
        <w:jc w:val="center"/>
        <w:rPr>
          <w:color w:val="003478"/>
          <w:sz w:val="20"/>
          <w:lang w:val="cs-CZ"/>
        </w:rPr>
        <w:sectPr w:rsidRPr="00357D0C" w:rsidR="00F94B3B" w:rsidSect="00ED321F">
          <w:headerReference w:type="even" r:id="R084ef2e64bfd4767"/>
          <w:headerReference w:type="default" r:id="R682272bd445f4425"/>
          <w:footerReference w:type="even" r:id="Rc72f0b172f1f4ad2"/>
          <w:footerReference w:type="default" r:id="R6ff9a58853314441"/>
          <w:headerReference w:type="first" r:id="Rd015dd4c871a4188"/>
          <w:footerReference w:type="first" r:id="R335f1bbef102475c"/>
          <w:type w:val="continuous"/>
          <w:pgSz w:w="11920" w:h="16850"/>
          <w:pgMar w:top="697" w:right="1678" w:bottom="1134" w:left="1678" w:header="2835" w:footer="1701" w:gutter="0"/>
          <w:cols w:space="708"/>
          <w:titlePg/>
          <w:docGrid w:linePitch="299"/>
        </w:sectPr>
      </w:pPr>
    </w:p>
    <w:sdt>
      <w:sdtPr>
        <w:rPr>
          <w:rFonts w:ascii="Times New Roman" w:hAnsi="Times New Roman" w:cs="Times New Roman"/>
          <w:caps/>
          <w:spacing w:val="10"/>
          <w:lang w:val="cs-CZ"/>
        </w:rPr>
        <w:id w:val="-1820804042"/>
        <w:placeholder>
          <w:docPart w:val="19898A39EFF94A8B87F51CE8923BFD7D"/>
        </w:placeholder>
        <w:text/>
      </w:sdtPr>
      <w:sdtEndPr/>
      <w:sdtContent>
        <w:p w:rsidRPr="00A579E7" w:rsidR="00975001" w:rsidP="00FE790D" w:rsidRDefault="00975001" w14:paraId="7327DE9B" w14:textId="77777777">
          <w:pPr>
            <w:spacing w:before="220"/>
            <w:jc w:val="center"/>
            <w:rPr>
              <w:caps/>
              <w:spacing w:val="10"/>
              <w:sz w:val="24"/>
              <w:szCs w:val="24"/>
              <w:lang w:val="cs-CZ"/>
            </w:rPr>
          </w:pPr>
          <w:r w:rsidRPr="00A579E7">
            <w:rPr>
              <w:rFonts w:ascii="Times New Roman" w:hAnsi="Times New Roman" w:cs="Times New Roman"/>
              <w:caps/>
              <w:spacing w:val="10"/>
              <w:lang w:val="cs-CZ"/>
            </w:rPr>
            <w:t>1</w:t>
          </w:r>
          <w:r>
            <w:rPr>
              <w:rFonts w:ascii="Times New Roman" w:hAnsi="Times New Roman" w:cs="Times New Roman"/>
              <w:caps/>
              <w:spacing w:val="10"/>
              <w:lang w:val="cs-CZ"/>
            </w:rPr>
            <w:t>5th TERM</w:t>
          </w:r>
          <w:r w:rsidRPr="00A579E7">
            <w:rPr>
              <w:rFonts w:ascii="Times New Roman" w:hAnsi="Times New Roman" w:cs="Times New Roman"/>
              <w:caps/>
              <w:spacing w:val="10"/>
              <w:lang w:val="cs-CZ"/>
            </w:rPr>
            <w:t xml:space="preserve"> </w:t>
          </w:r>
        </w:p>
      </w:sdtContent>
    </w:sdt>
    <w:p w:rsidRPr="00357D0C" w:rsidR="00975001" w:rsidP="00E77F2A" w:rsidRDefault="00975001" w14:paraId="7327DE9C" w14:textId="77777777">
      <w:pPr>
        <w:jc w:val="center"/>
        <w:rPr>
          <w:color w:val="003478"/>
          <w:sz w:val="20"/>
          <w:lang w:val="cs-CZ"/>
        </w:rPr>
      </w:pPr>
      <w:r w:rsidRPr="00357D0C">
        <w:rPr>
          <w:noProof/>
          <w:color w:val="000000" w:themeColor="text1"/>
          <w:lang w:val="cs-CZ" w:eastAsia="cs-CZ"/>
        </w:rPr>
        <mc:AlternateContent>
          <mc:Choice Requires="wps">
            <w:drawing>
              <wp:anchor distT="0" distB="0" distL="114300" distR="114300" simplePos="0" relativeHeight="251658241" behindDoc="1" locked="0" layoutInCell="1" allowOverlap="1" wp14:editId="7327DEDD" wp14:anchorId="7327DEDC">
                <wp:simplePos x="0" y="0"/>
                <wp:positionH relativeFrom="page">
                  <wp:posOffset>723900</wp:posOffset>
                </wp:positionH>
                <wp:positionV relativeFrom="paragraph">
                  <wp:posOffset>76200</wp:posOffset>
                </wp:positionV>
                <wp:extent cx="6120130" cy="0"/>
                <wp:effectExtent l="0" t="0" r="0" b="0"/>
                <wp:wrapNone/>
                <wp:docPr id="3" name="Přímá spojnic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3175">
                          <a:solidFill>
                            <a:schemeClr val="tx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12" style="position:absolute;z-index:-1576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black [3213]" strokeweight=".25pt" from="57pt,6pt" to="538.9pt,6pt" w14:anchorId="513CD133">
                <w10:wrap anchorx="page"/>
              </v:line>
            </w:pict>
          </mc:Fallback>
        </mc:AlternateContent>
      </w:r>
    </w:p>
    <w:p w:rsidRPr="00775B17" w:rsidR="00975001" w:rsidP="009C758E" w:rsidRDefault="00975001" w14:paraId="7327DE9D" w14:textId="77777777">
      <w:pPr>
        <w:jc w:val="center"/>
        <w:rPr>
          <w:rFonts w:ascii="Times New Roman" w:hAnsi="Times New Roman" w:cs="Times New Roman"/>
          <w:sz w:val="28"/>
          <w:szCs w:val="28"/>
          <w:lang w:val="cs-CZ"/>
        </w:rPr>
      </w:pPr>
    </w:p>
    <w:p w:rsidR="00975001" w:rsidP="000145BD" w:rsidRDefault="00975001" w14:paraId="7327DE9E" w14:textId="77777777">
      <w:pPr>
        <w:widowControl/>
        <w:autoSpaceDE/>
        <w:autoSpaceDN/>
        <w:ind w:left="567" w:right="567"/>
        <w:jc w:val="center"/>
        <w:rPr>
          <w:rFonts w:ascii="Times New Roman" w:hAnsi="Times New Roman" w:cs="Times New Roman"/>
          <w:b/>
          <w:sz w:val="28"/>
          <w:szCs w:val="28"/>
        </w:rPr>
      </w:pPr>
      <w:r w:rsidRPr="002E5E77">
        <w:rPr>
          <w:rFonts w:ascii="Times New Roman" w:hAnsi="Times New Roman" w:cs="Times New Roman"/>
          <w:b/>
          <w:sz w:val="28"/>
          <w:szCs w:val="28"/>
        </w:rPr>
        <w:t>439</w:t>
      </w:r>
      <w:r w:rsidRPr="002E5E77">
        <w:rPr>
          <w:rFonts w:ascii="Times New Roman" w:hAnsi="Times New Roman" w:cs="Times New Roman"/>
          <w:b/>
          <w:sz w:val="28"/>
          <w:szCs w:val="28"/>
          <w:vertAlign w:val="superscript"/>
        </w:rPr>
        <w:t>th</w:t>
      </w:r>
      <w:r w:rsidRPr="00BE641E">
        <w:rPr>
          <w:rFonts w:ascii="Times New Roman" w:hAnsi="Times New Roman" w:cs="Times New Roman"/>
          <w:b/>
          <w:sz w:val="28"/>
          <w:szCs w:val="28"/>
          <w:vertAlign w:val="superscript"/>
        </w:rPr>
        <w:t xml:space="preserve">  </w:t>
      </w:r>
    </w:p>
    <w:p w:rsidRPr="000145BD" w:rsidR="00975001" w:rsidP="000145BD" w:rsidRDefault="00975001" w14:paraId="7327DE9F" w14:textId="77777777">
      <w:pPr>
        <w:jc w:val="center"/>
        <w:rPr>
          <w:rFonts w:ascii="Times New Roman" w:hAnsi="Times New Roman" w:cs="Times New Roman"/>
          <w:b/>
          <w:sz w:val="24"/>
          <w:szCs w:val="24"/>
        </w:rPr>
      </w:pPr>
    </w:p>
    <w:p w:rsidRPr="00827A90" w:rsidR="00975001" w:rsidP="000145BD" w:rsidRDefault="00975001" w14:paraId="7327DEA0" w14:textId="77777777">
      <w:pPr>
        <w:widowControl/>
        <w:autoSpaceDE/>
        <w:autoSpaceDN/>
        <w:spacing w:line="360" w:lineRule="auto"/>
        <w:jc w:val="center"/>
        <w:rPr>
          <w:rFonts w:ascii="Times New Roman" w:hAnsi="Times New Roman" w:cs="Times New Roman"/>
          <w:b/>
          <w:sz w:val="24"/>
          <w:szCs w:val="24"/>
          <w:lang w:val="cs-CZ" w:eastAsia="cs-CZ"/>
        </w:rPr>
      </w:pPr>
      <w:r w:rsidRPr="00827A90">
        <w:rPr>
          <w:rFonts w:ascii="Times New Roman" w:hAnsi="Times New Roman" w:cs="Times New Roman"/>
          <w:b/>
          <w:sz w:val="24"/>
          <w:szCs w:val="24"/>
          <w:lang w:val="cs-CZ" w:eastAsia="cs-CZ"/>
        </w:rPr>
        <w:t>RESOLUTION OF THE SENATE</w:t>
      </w:r>
    </w:p>
    <w:p w:rsidRPr="00827A90" w:rsidR="00975001" w:rsidP="00827A90" w:rsidRDefault="00975001" w14:paraId="7327DEA1" w14:textId="77777777">
      <w:pPr>
        <w:widowControl/>
        <w:autoSpaceDE/>
        <w:autoSpaceDN/>
        <w:spacing w:line="360" w:lineRule="auto"/>
        <w:ind w:left="567" w:right="567"/>
        <w:jc w:val="center"/>
        <w:rPr>
          <w:rFonts w:ascii="Times New Roman" w:hAnsi="Times New Roman" w:cs="Times New Roman"/>
          <w:sz w:val="24"/>
          <w:szCs w:val="24"/>
        </w:rPr>
      </w:pPr>
      <w:r w:rsidRPr="00827A90">
        <w:rPr>
          <w:rFonts w:ascii="Times New Roman" w:hAnsi="Times New Roman" w:cs="Times New Roman"/>
          <w:sz w:val="24"/>
          <w:szCs w:val="24"/>
        </w:rPr>
        <w:t xml:space="preserve">Delivered on </w:t>
      </w:r>
      <w:r w:rsidRPr="00BE641E">
        <w:rPr>
          <w:rFonts w:ascii="Times New Roman" w:hAnsi="Times New Roman" w:cs="Times New Roman"/>
          <w:sz w:val="24"/>
          <w:szCs w:val="24"/>
        </w:rPr>
        <w:t xml:space="preserve">the </w:t>
      </w:r>
      <w:r>
        <w:rPr>
          <w:rFonts w:ascii="Times New Roman" w:hAnsi="Times New Roman" w:cs="Times New Roman"/>
          <w:sz w:val="24"/>
          <w:szCs w:val="24"/>
        </w:rPr>
        <w:t>25</w:t>
      </w:r>
      <w:r w:rsidRPr="00BE641E">
        <w:rPr>
          <w:rFonts w:ascii="Times New Roman" w:hAnsi="Times New Roman" w:cs="Times New Roman"/>
          <w:sz w:val="24"/>
          <w:szCs w:val="24"/>
          <w:vertAlign w:val="superscript"/>
        </w:rPr>
        <w:t>th</w:t>
      </w:r>
      <w:r w:rsidRPr="00BE641E">
        <w:rPr>
          <w:rFonts w:ascii="Times New Roman" w:hAnsi="Times New Roman" w:cs="Times New Roman"/>
          <w:sz w:val="24"/>
          <w:szCs w:val="24"/>
        </w:rPr>
        <w:t xml:space="preserve"> session held on </w:t>
      </w:r>
      <w:r>
        <w:rPr>
          <w:rFonts w:ascii="Times New Roman" w:hAnsi="Times New Roman" w:cs="Times New Roman"/>
          <w:sz w:val="24"/>
          <w:szCs w:val="24"/>
        </w:rPr>
        <w:t>27</w:t>
      </w:r>
      <w:r>
        <w:rPr>
          <w:rFonts w:ascii="Times New Roman" w:hAnsi="Times New Roman" w:cs="Times New Roman"/>
          <w:sz w:val="24"/>
          <w:szCs w:val="24"/>
          <w:vertAlign w:val="superscript"/>
        </w:rPr>
        <w:t>th</w:t>
      </w:r>
      <w:r w:rsidRPr="00BE641E">
        <w:rPr>
          <w:rFonts w:ascii="Times New Roman" w:hAnsi="Times New Roman" w:cs="Times New Roman"/>
          <w:sz w:val="24"/>
          <w:szCs w:val="24"/>
        </w:rPr>
        <w:t xml:space="preserve"> </w:t>
      </w:r>
      <w:r>
        <w:rPr>
          <w:rFonts w:ascii="Times New Roman" w:hAnsi="Times New Roman" w:cs="Times New Roman"/>
          <w:sz w:val="24"/>
          <w:szCs w:val="24"/>
        </w:rPr>
        <w:t>May</w:t>
      </w:r>
      <w:r w:rsidRPr="00BE641E">
        <w:rPr>
          <w:rFonts w:ascii="Times New Roman" w:hAnsi="Times New Roman" w:cs="Times New Roman"/>
          <w:sz w:val="24"/>
          <w:szCs w:val="24"/>
        </w:rPr>
        <w:t xml:space="preserve"> 202</w:t>
      </w:r>
      <w:r>
        <w:rPr>
          <w:rFonts w:ascii="Times New Roman" w:hAnsi="Times New Roman" w:cs="Times New Roman"/>
          <w:sz w:val="24"/>
          <w:szCs w:val="24"/>
        </w:rPr>
        <w:t>6</w:t>
      </w:r>
    </w:p>
    <w:p w:rsidRPr="00827A90" w:rsidR="00975001" w:rsidP="00827A90" w:rsidRDefault="00975001" w14:paraId="7327DEA2" w14:textId="77777777">
      <w:pPr>
        <w:widowControl/>
        <w:autoSpaceDE/>
        <w:autoSpaceDN/>
        <w:ind w:right="567"/>
        <w:jc w:val="both"/>
        <w:rPr>
          <w:rFonts w:ascii="Times New Roman" w:hAnsi="Times New Roman" w:cs="Times New Roman"/>
          <w:b/>
          <w:sz w:val="24"/>
          <w:szCs w:val="24"/>
        </w:rPr>
      </w:pPr>
    </w:p>
    <w:p w:rsidR="00975001" w:rsidP="00827A90" w:rsidRDefault="00975001" w14:paraId="7327DEA3" w14:textId="77777777">
      <w:pPr>
        <w:widowControl/>
        <w:autoSpaceDE/>
        <w:autoSpaceDN/>
        <w:ind w:right="-2"/>
        <w:jc w:val="both"/>
        <w:rPr>
          <w:rFonts w:ascii="Times New Roman" w:hAnsi="Times New Roman" w:cs="Times New Roman"/>
          <w:b/>
          <w:sz w:val="24"/>
          <w:szCs w:val="24"/>
        </w:rPr>
      </w:pPr>
      <w:r w:rsidRPr="00827A90">
        <w:rPr>
          <w:rFonts w:ascii="Times New Roman" w:hAnsi="Times New Roman" w:cs="Times New Roman"/>
          <w:b/>
          <w:sz w:val="24"/>
          <w:szCs w:val="24"/>
        </w:rPr>
        <w:t xml:space="preserve">on </w:t>
      </w:r>
      <w:r>
        <w:rPr>
          <w:rFonts w:ascii="Times New Roman" w:hAnsi="Times New Roman" w:cs="Times New Roman"/>
          <w:b/>
          <w:sz w:val="24"/>
          <w:szCs w:val="24"/>
        </w:rPr>
        <w:t>Package on the Cybersecurity Act 2</w:t>
      </w:r>
    </w:p>
    <w:p w:rsidR="00975001" w:rsidP="00993D6A" w:rsidRDefault="00975001" w14:paraId="7327DEA4" w14:textId="77777777">
      <w:pPr>
        <w:pStyle w:val="ListParagraph"/>
        <w:widowControl/>
        <w:numPr>
          <w:ilvl w:val="0"/>
          <w:numId w:val="1"/>
        </w:numPr>
        <w:autoSpaceDE/>
        <w:autoSpaceDN/>
        <w:ind w:right="-2"/>
        <w:jc w:val="both"/>
        <w:rPr>
          <w:rFonts w:ascii="Times New Roman" w:hAnsi="Times New Roman" w:eastAsia="Times New Roman" w:cs="Times New Roman"/>
          <w:b/>
          <w:sz w:val="24"/>
          <w:szCs w:val="24"/>
        </w:rPr>
      </w:pPr>
      <w:r w:rsidRPr="00993D6A">
        <w:rPr>
          <w:rFonts w:ascii="Times New Roman" w:hAnsi="Times New Roman" w:eastAsia="Times New Roman" w:cs="Times New Roman"/>
          <w:b/>
          <w:sz w:val="24"/>
          <w:szCs w:val="24"/>
        </w:rPr>
        <w:t xml:space="preserve">Proposal for a </w:t>
      </w:r>
      <w:r>
        <w:rPr>
          <w:rFonts w:ascii="Times New Roman" w:hAnsi="Times New Roman" w:eastAsia="Times New Roman" w:cs="Times New Roman"/>
          <w:b/>
          <w:sz w:val="24"/>
          <w:szCs w:val="24"/>
        </w:rPr>
        <w:t>R</w:t>
      </w:r>
      <w:r w:rsidRPr="00993D6A">
        <w:rPr>
          <w:rFonts w:ascii="Times New Roman" w:hAnsi="Times New Roman" w:eastAsia="Times New Roman" w:cs="Times New Roman"/>
          <w:b/>
          <w:sz w:val="24"/>
          <w:szCs w:val="24"/>
        </w:rPr>
        <w:t xml:space="preserve">egulation of the </w:t>
      </w:r>
      <w:r>
        <w:rPr>
          <w:rFonts w:ascii="Times New Roman" w:hAnsi="Times New Roman" w:eastAsia="Times New Roman" w:cs="Times New Roman"/>
          <w:b/>
          <w:sz w:val="24"/>
          <w:szCs w:val="24"/>
        </w:rPr>
        <w:t>E</w:t>
      </w:r>
      <w:r w:rsidRPr="00993D6A">
        <w:rPr>
          <w:rFonts w:ascii="Times New Roman" w:hAnsi="Times New Roman" w:eastAsia="Times New Roman" w:cs="Times New Roman"/>
          <w:b/>
          <w:sz w:val="24"/>
          <w:szCs w:val="24"/>
        </w:rPr>
        <w:t xml:space="preserve">uropean </w:t>
      </w:r>
      <w:r>
        <w:rPr>
          <w:rFonts w:ascii="Times New Roman" w:hAnsi="Times New Roman" w:eastAsia="Times New Roman" w:cs="Times New Roman"/>
          <w:b/>
          <w:sz w:val="24"/>
          <w:szCs w:val="24"/>
        </w:rPr>
        <w:t>P</w:t>
      </w:r>
      <w:r w:rsidRPr="00993D6A">
        <w:rPr>
          <w:rFonts w:ascii="Times New Roman" w:hAnsi="Times New Roman" w:eastAsia="Times New Roman" w:cs="Times New Roman"/>
          <w:b/>
          <w:sz w:val="24"/>
          <w:szCs w:val="24"/>
        </w:rPr>
        <w:t xml:space="preserve">arliament and of the </w:t>
      </w:r>
      <w:r>
        <w:rPr>
          <w:rFonts w:ascii="Times New Roman" w:hAnsi="Times New Roman" w:eastAsia="Times New Roman" w:cs="Times New Roman"/>
          <w:b/>
          <w:sz w:val="24"/>
          <w:szCs w:val="24"/>
        </w:rPr>
        <w:t>C</w:t>
      </w:r>
      <w:r w:rsidRPr="00993D6A">
        <w:rPr>
          <w:rFonts w:ascii="Times New Roman" w:hAnsi="Times New Roman" w:eastAsia="Times New Roman" w:cs="Times New Roman"/>
          <w:b/>
          <w:sz w:val="24"/>
          <w:szCs w:val="24"/>
        </w:rPr>
        <w:t xml:space="preserve">ouncil on the European Union Agency for Cybersecurity </w:t>
      </w:r>
      <w:r w:rsidRPr="00993D6A">
        <w:rPr>
          <w:rFonts w:ascii="Times New Roman" w:hAnsi="Times New Roman" w:eastAsia="Times New Roman" w:cs="Times New Roman"/>
          <w:b/>
          <w:sz w:val="24"/>
          <w:szCs w:val="24"/>
        </w:rPr>
        <w:t>(ENISA), the European cybersecurity certification framework, and ICT supply chain security and repealing Regulation (EU) 2019/881 (The Cybersecurity Act 2)</w:t>
      </w:r>
      <w:r>
        <w:rPr>
          <w:rFonts w:ascii="Times New Roman" w:hAnsi="Times New Roman" w:eastAsia="Times New Roman" w:cs="Times New Roman"/>
          <w:b/>
          <w:sz w:val="24"/>
          <w:szCs w:val="24"/>
        </w:rPr>
        <w:t xml:space="preserve"> /</w:t>
      </w:r>
      <w:r w:rsidRPr="00827A90">
        <w:rPr>
          <w:rFonts w:ascii="Times New Roman" w:hAnsi="Times New Roman" w:eastAsia="Times New Roman" w:cs="Times New Roman"/>
          <w:b/>
          <w:sz w:val="24"/>
          <w:szCs w:val="24"/>
        </w:rPr>
        <w:t>Senate Print no.</w:t>
      </w:r>
      <w:r>
        <w:rPr>
          <w:rFonts w:ascii="Times New Roman" w:hAnsi="Times New Roman" w:eastAsia="Times New Roman" w:cs="Times New Roman"/>
          <w:b/>
          <w:sz w:val="24"/>
          <w:szCs w:val="24"/>
        </w:rPr>
        <w:t xml:space="preserve"> N 164/</w:t>
      </w:r>
      <w:r w:rsidRPr="00827A90">
        <w:rPr>
          <w:rFonts w:ascii="Times New Roman" w:hAnsi="Times New Roman" w:eastAsia="Times New Roman" w:cs="Times New Roman"/>
          <w:b/>
          <w:sz w:val="24"/>
          <w:szCs w:val="24"/>
        </w:rPr>
        <w:t>1</w:t>
      </w:r>
      <w:r>
        <w:rPr>
          <w:rFonts w:ascii="Times New Roman" w:hAnsi="Times New Roman" w:eastAsia="Times New Roman" w:cs="Times New Roman"/>
          <w:b/>
          <w:sz w:val="24"/>
          <w:szCs w:val="24"/>
        </w:rPr>
        <w:t>5</w:t>
      </w:r>
      <w:r w:rsidRPr="00827A90">
        <w:rPr>
          <w:rFonts w:ascii="Times New Roman" w:hAnsi="Times New Roman" w:eastAsia="Times New Roman" w:cs="Times New Roman"/>
          <w:b/>
          <w:sz w:val="24"/>
          <w:szCs w:val="24"/>
        </w:rPr>
        <w:t>, COM(202</w:t>
      </w:r>
      <w:r>
        <w:rPr>
          <w:rFonts w:ascii="Times New Roman" w:hAnsi="Times New Roman" w:eastAsia="Times New Roman" w:cs="Times New Roman"/>
          <w:b/>
          <w:sz w:val="24"/>
          <w:szCs w:val="24"/>
        </w:rPr>
        <w:t>6) 11</w:t>
      </w:r>
      <w:r w:rsidRPr="00827A90">
        <w:rPr>
          <w:rFonts w:ascii="Times New Roman" w:hAnsi="Times New Roman" w:eastAsia="Times New Roman" w:cs="Times New Roman"/>
          <w:b/>
          <w:sz w:val="24"/>
          <w:szCs w:val="24"/>
        </w:rPr>
        <w:t>/</w:t>
      </w:r>
    </w:p>
    <w:p w:rsidR="00975001" w:rsidP="001264F3" w:rsidRDefault="00975001" w14:paraId="7327DEA5" w14:textId="77777777">
      <w:pPr>
        <w:pStyle w:val="ListParagraph"/>
        <w:widowControl/>
        <w:numPr>
          <w:ilvl w:val="0"/>
          <w:numId w:val="1"/>
        </w:numPr>
        <w:autoSpaceDE/>
        <w:autoSpaceDN/>
        <w:ind w:right="-2"/>
        <w:jc w:val="both"/>
        <w:rPr>
          <w:rFonts w:ascii="Times New Roman" w:hAnsi="Times New Roman" w:eastAsia="Times New Roman" w:cs="Times New Roman"/>
          <w:b/>
          <w:sz w:val="24"/>
          <w:szCs w:val="24"/>
        </w:rPr>
      </w:pPr>
      <w:r w:rsidRPr="001264F3">
        <w:rPr>
          <w:rFonts w:ascii="Times New Roman" w:hAnsi="Times New Roman" w:eastAsia="Times New Roman" w:cs="Times New Roman"/>
          <w:b/>
          <w:sz w:val="24"/>
          <w:szCs w:val="24"/>
        </w:rPr>
        <w:t xml:space="preserve">Proposal for a </w:t>
      </w:r>
      <w:r>
        <w:rPr>
          <w:rFonts w:ascii="Times New Roman" w:hAnsi="Times New Roman" w:eastAsia="Times New Roman" w:cs="Times New Roman"/>
          <w:b/>
          <w:sz w:val="24"/>
          <w:szCs w:val="24"/>
        </w:rPr>
        <w:t>Directive</w:t>
      </w:r>
      <w:r w:rsidRPr="001264F3">
        <w:rPr>
          <w:rFonts w:ascii="Times New Roman" w:hAnsi="Times New Roman" w:eastAsia="Times New Roman" w:cs="Times New Roman"/>
          <w:b/>
          <w:sz w:val="24"/>
          <w:szCs w:val="24"/>
        </w:rPr>
        <w:t xml:space="preserve"> </w:t>
      </w:r>
      <w:r w:rsidRPr="00993D6A">
        <w:rPr>
          <w:rFonts w:ascii="Times New Roman" w:hAnsi="Times New Roman" w:eastAsia="Times New Roman" w:cs="Times New Roman"/>
          <w:b/>
          <w:sz w:val="24"/>
          <w:szCs w:val="24"/>
        </w:rPr>
        <w:t xml:space="preserve">of the </w:t>
      </w:r>
      <w:r>
        <w:rPr>
          <w:rFonts w:ascii="Times New Roman" w:hAnsi="Times New Roman" w:eastAsia="Times New Roman" w:cs="Times New Roman"/>
          <w:b/>
          <w:sz w:val="24"/>
          <w:szCs w:val="24"/>
        </w:rPr>
        <w:t>E</w:t>
      </w:r>
      <w:r w:rsidRPr="00993D6A">
        <w:rPr>
          <w:rFonts w:ascii="Times New Roman" w:hAnsi="Times New Roman" w:eastAsia="Times New Roman" w:cs="Times New Roman"/>
          <w:b/>
          <w:sz w:val="24"/>
          <w:szCs w:val="24"/>
        </w:rPr>
        <w:t xml:space="preserve">uropean </w:t>
      </w:r>
      <w:r>
        <w:rPr>
          <w:rFonts w:ascii="Times New Roman" w:hAnsi="Times New Roman" w:eastAsia="Times New Roman" w:cs="Times New Roman"/>
          <w:b/>
          <w:sz w:val="24"/>
          <w:szCs w:val="24"/>
        </w:rPr>
        <w:t>P</w:t>
      </w:r>
      <w:r w:rsidRPr="00993D6A">
        <w:rPr>
          <w:rFonts w:ascii="Times New Roman" w:hAnsi="Times New Roman" w:eastAsia="Times New Roman" w:cs="Times New Roman"/>
          <w:b/>
          <w:sz w:val="24"/>
          <w:szCs w:val="24"/>
        </w:rPr>
        <w:t xml:space="preserve">arliament and of the </w:t>
      </w:r>
      <w:r>
        <w:rPr>
          <w:rFonts w:ascii="Times New Roman" w:hAnsi="Times New Roman" w:eastAsia="Times New Roman" w:cs="Times New Roman"/>
          <w:b/>
          <w:sz w:val="24"/>
          <w:szCs w:val="24"/>
        </w:rPr>
        <w:t>C</w:t>
      </w:r>
      <w:r w:rsidRPr="00993D6A">
        <w:rPr>
          <w:rFonts w:ascii="Times New Roman" w:hAnsi="Times New Roman" w:eastAsia="Times New Roman" w:cs="Times New Roman"/>
          <w:b/>
          <w:sz w:val="24"/>
          <w:szCs w:val="24"/>
        </w:rPr>
        <w:t xml:space="preserve">ouncil </w:t>
      </w:r>
      <w:r w:rsidRPr="001264F3">
        <w:rPr>
          <w:rFonts w:ascii="Times New Roman" w:hAnsi="Times New Roman" w:eastAsia="Times New Roman" w:cs="Times New Roman"/>
          <w:b/>
          <w:sz w:val="24"/>
          <w:szCs w:val="24"/>
        </w:rPr>
        <w:t>amending Directive (EU) 2022/2555 as regards simplification measures and alignment with the [Proposal for the Cybersecurity Act 2]</w:t>
      </w:r>
      <w:r>
        <w:rPr>
          <w:rFonts w:ascii="Times New Roman" w:hAnsi="Times New Roman" w:eastAsia="Times New Roman" w:cs="Times New Roman"/>
          <w:b/>
          <w:sz w:val="24"/>
          <w:szCs w:val="24"/>
        </w:rPr>
        <w:t xml:space="preserve"> /</w:t>
      </w:r>
      <w:r w:rsidRPr="00827A90">
        <w:rPr>
          <w:rFonts w:ascii="Times New Roman" w:hAnsi="Times New Roman" w:eastAsia="Times New Roman" w:cs="Times New Roman"/>
          <w:b/>
          <w:sz w:val="24"/>
          <w:szCs w:val="24"/>
        </w:rPr>
        <w:t>Senate Print no.</w:t>
      </w:r>
      <w:r>
        <w:rPr>
          <w:rFonts w:ascii="Times New Roman" w:hAnsi="Times New Roman" w:eastAsia="Times New Roman" w:cs="Times New Roman"/>
          <w:b/>
          <w:sz w:val="24"/>
          <w:szCs w:val="24"/>
        </w:rPr>
        <w:t xml:space="preserve"> N 165/</w:t>
      </w:r>
      <w:r w:rsidRPr="00827A90">
        <w:rPr>
          <w:rFonts w:ascii="Times New Roman" w:hAnsi="Times New Roman" w:eastAsia="Times New Roman" w:cs="Times New Roman"/>
          <w:b/>
          <w:sz w:val="24"/>
          <w:szCs w:val="24"/>
        </w:rPr>
        <w:t>1</w:t>
      </w:r>
      <w:r>
        <w:rPr>
          <w:rFonts w:ascii="Times New Roman" w:hAnsi="Times New Roman" w:eastAsia="Times New Roman" w:cs="Times New Roman"/>
          <w:b/>
          <w:sz w:val="24"/>
          <w:szCs w:val="24"/>
        </w:rPr>
        <w:t>5</w:t>
      </w:r>
      <w:r w:rsidRPr="00827A90">
        <w:rPr>
          <w:rFonts w:ascii="Times New Roman" w:hAnsi="Times New Roman" w:eastAsia="Times New Roman" w:cs="Times New Roman"/>
          <w:b/>
          <w:sz w:val="24"/>
          <w:szCs w:val="24"/>
        </w:rPr>
        <w:t>, COM(202</w:t>
      </w:r>
      <w:r>
        <w:rPr>
          <w:rFonts w:ascii="Times New Roman" w:hAnsi="Times New Roman" w:eastAsia="Times New Roman" w:cs="Times New Roman"/>
          <w:b/>
          <w:sz w:val="24"/>
          <w:szCs w:val="24"/>
        </w:rPr>
        <w:t>6) 13</w:t>
      </w:r>
      <w:r w:rsidRPr="00827A90">
        <w:rPr>
          <w:rFonts w:ascii="Times New Roman" w:hAnsi="Times New Roman" w:eastAsia="Times New Roman" w:cs="Times New Roman"/>
          <w:b/>
          <w:sz w:val="24"/>
          <w:szCs w:val="24"/>
        </w:rPr>
        <w:t>/</w:t>
      </w:r>
    </w:p>
    <w:p w:rsidRPr="001264F3" w:rsidR="00975001" w:rsidP="001264F3" w:rsidRDefault="00975001" w14:paraId="7327DEA6" w14:textId="77777777">
      <w:pPr>
        <w:pStyle w:val="ListParagraph"/>
        <w:widowControl/>
        <w:autoSpaceDE/>
        <w:autoSpaceDN/>
        <w:ind w:right="-2"/>
        <w:jc w:val="both"/>
        <w:rPr>
          <w:rFonts w:ascii="Times New Roman" w:hAnsi="Times New Roman" w:eastAsia="Times New Roman" w:cs="Times New Roman"/>
          <w:b/>
          <w:sz w:val="24"/>
          <w:szCs w:val="24"/>
        </w:rPr>
      </w:pPr>
    </w:p>
    <w:p w:rsidRPr="00827A90" w:rsidR="00975001" w:rsidP="00827A90" w:rsidRDefault="00975001" w14:paraId="7327DEA7" w14:textId="77777777">
      <w:pPr>
        <w:widowControl/>
        <w:autoSpaceDE/>
        <w:autoSpaceDN/>
        <w:ind w:right="567"/>
        <w:jc w:val="both"/>
        <w:rPr>
          <w:rFonts w:ascii="Times New Roman" w:hAnsi="Times New Roman" w:cs="Times New Roman"/>
          <w:b/>
          <w:sz w:val="24"/>
          <w:szCs w:val="24"/>
        </w:rPr>
      </w:pPr>
      <w:r w:rsidRPr="00827A90">
        <w:rPr>
          <w:rFonts w:ascii="Times New Roman" w:hAnsi="Times New Roman" w:cs="Times New Roman"/>
          <w:b/>
          <w:sz w:val="24"/>
          <w:szCs w:val="24"/>
        </w:rPr>
        <w:t xml:space="preserve">The Senate </w:t>
      </w:r>
    </w:p>
    <w:p w:rsidRPr="00827A90" w:rsidR="00975001" w:rsidP="00081822" w:rsidRDefault="00975001" w14:paraId="7327DEA8" w14:textId="77777777">
      <w:pPr>
        <w:widowControl/>
        <w:autoSpaceDE/>
        <w:autoSpaceDN/>
        <w:ind w:right="567"/>
        <w:jc w:val="both"/>
        <w:rPr>
          <w:rFonts w:ascii="Times New Roman" w:hAnsi="Times New Roman" w:cs="Times New Roman"/>
          <w:sz w:val="24"/>
          <w:szCs w:val="24"/>
        </w:rPr>
      </w:pPr>
    </w:p>
    <w:p w:rsidRPr="00827A90" w:rsidR="00975001" w:rsidP="00827A90" w:rsidRDefault="00975001" w14:paraId="7327DEA9" w14:textId="77777777">
      <w:pPr>
        <w:widowControl/>
        <w:autoSpaceDE/>
        <w:autoSpaceDN/>
        <w:jc w:val="both"/>
        <w:rPr>
          <w:rFonts w:ascii="Times New Roman" w:hAnsi="Times New Roman" w:cs="Times New Roman"/>
          <w:b/>
          <w:sz w:val="24"/>
          <w:szCs w:val="24"/>
          <w:lang w:val="cs-CZ"/>
        </w:rPr>
      </w:pPr>
      <w:r w:rsidRPr="00827A90">
        <w:rPr>
          <w:rFonts w:ascii="Times New Roman" w:hAnsi="Times New Roman" w:cs="Times New Roman"/>
          <w:b/>
          <w:sz w:val="24"/>
          <w:szCs w:val="24"/>
          <w:lang w:val="cs-CZ"/>
        </w:rPr>
        <w:t xml:space="preserve">I. </w:t>
      </w:r>
    </w:p>
    <w:p w:rsidRPr="00827A90" w:rsidR="00975001" w:rsidP="00827A90" w:rsidRDefault="00975001" w14:paraId="7327DEAA" w14:textId="77777777">
      <w:pPr>
        <w:widowControl/>
        <w:autoSpaceDE/>
        <w:autoSpaceDN/>
        <w:jc w:val="both"/>
        <w:rPr>
          <w:rFonts w:ascii="Times New Roman" w:hAnsi="Times New Roman" w:cs="Times New Roman"/>
          <w:b/>
          <w:sz w:val="24"/>
          <w:szCs w:val="24"/>
          <w:lang w:val="cs-CZ"/>
        </w:rPr>
      </w:pPr>
    </w:p>
    <w:p w:rsidRPr="00F613CE" w:rsidR="00975001" w:rsidP="00827A90" w:rsidRDefault="00975001" w14:paraId="7327DEAB" w14:textId="77777777">
      <w:pPr>
        <w:widowControl/>
        <w:numPr>
          <w:ilvl w:val="0"/>
          <w:numId w:val="2"/>
        </w:numPr>
        <w:autoSpaceDE/>
        <w:autoSpaceDN/>
        <w:jc w:val="both"/>
        <w:rPr>
          <w:rFonts w:ascii="Times New Roman" w:hAnsi="Times New Roman" w:cs="Times New Roman"/>
          <w:b/>
          <w:sz w:val="24"/>
          <w:szCs w:val="24"/>
        </w:rPr>
      </w:pPr>
      <w:r w:rsidRPr="00F613CE">
        <w:rPr>
          <w:rFonts w:ascii="Times New Roman" w:hAnsi="Times New Roman" w:cs="Times New Roman"/>
          <w:b/>
          <w:sz w:val="24"/>
          <w:szCs w:val="24"/>
        </w:rPr>
        <w:t>Supports, in general,</w:t>
      </w:r>
    </w:p>
    <w:p w:rsidRPr="00F613CE" w:rsidR="00975001" w:rsidP="00030291" w:rsidRDefault="00975001" w14:paraId="7327DEAC" w14:textId="77777777">
      <w:pPr>
        <w:widowControl/>
        <w:autoSpaceDE/>
        <w:autoSpaceDN/>
        <w:ind w:left="720"/>
        <w:jc w:val="both"/>
        <w:rPr>
          <w:rFonts w:ascii="Times New Roman" w:hAnsi="Times New Roman" w:cs="Times New Roman"/>
          <w:bCs/>
          <w:sz w:val="24"/>
          <w:szCs w:val="24"/>
        </w:rPr>
      </w:pPr>
      <w:r w:rsidRPr="00F613CE">
        <w:rPr>
          <w:rFonts w:ascii="Times New Roman" w:hAnsi="Times New Roman" w:cs="Times New Roman"/>
          <w:bCs/>
          <w:sz w:val="24"/>
          <w:szCs w:val="24"/>
        </w:rPr>
        <w:t>the objectives of the submitted proposals aimed at strengthening the Union’s cyber resilience;</w:t>
      </w:r>
    </w:p>
    <w:p w:rsidRPr="00F613CE" w:rsidR="00975001" w:rsidP="00BE641E" w:rsidRDefault="00975001" w14:paraId="7327DEAD" w14:textId="77777777">
      <w:pPr>
        <w:widowControl/>
        <w:autoSpaceDE/>
        <w:autoSpaceDN/>
        <w:ind w:left="720"/>
        <w:jc w:val="both"/>
        <w:rPr>
          <w:rFonts w:ascii="Times New Roman" w:hAnsi="Times New Roman" w:cs="Times New Roman"/>
          <w:bCs/>
          <w:sz w:val="24"/>
          <w:szCs w:val="24"/>
        </w:rPr>
      </w:pPr>
    </w:p>
    <w:p w:rsidRPr="00F613CE" w:rsidR="00975001" w:rsidP="00827A90" w:rsidRDefault="00975001" w14:paraId="7327DEAE" w14:textId="77777777">
      <w:pPr>
        <w:widowControl/>
        <w:numPr>
          <w:ilvl w:val="0"/>
          <w:numId w:val="2"/>
        </w:numPr>
        <w:autoSpaceDE/>
        <w:autoSpaceDN/>
        <w:jc w:val="both"/>
        <w:rPr>
          <w:rFonts w:ascii="Times New Roman" w:hAnsi="Times New Roman" w:cs="Times New Roman"/>
          <w:b/>
          <w:sz w:val="24"/>
          <w:szCs w:val="24"/>
        </w:rPr>
      </w:pPr>
      <w:r w:rsidRPr="00F613CE">
        <w:rPr>
          <w:rFonts w:ascii="Times New Roman" w:hAnsi="Times New Roman" w:cs="Times New Roman"/>
          <w:b/>
          <w:sz w:val="24"/>
          <w:szCs w:val="24"/>
        </w:rPr>
        <w:t>Recalls</w:t>
      </w:r>
    </w:p>
    <w:p w:rsidRPr="00F613CE" w:rsidR="00975001" w:rsidP="00196DC4" w:rsidRDefault="00975001" w14:paraId="7327DEAF" w14:textId="77777777">
      <w:pPr>
        <w:widowControl/>
        <w:autoSpaceDE/>
        <w:autoSpaceDN/>
        <w:ind w:left="720"/>
        <w:jc w:val="both"/>
        <w:rPr>
          <w:rFonts w:ascii="Times New Roman" w:hAnsi="Times New Roman" w:cs="Times New Roman"/>
          <w:bCs/>
          <w:sz w:val="24"/>
          <w:szCs w:val="24"/>
        </w:rPr>
      </w:pPr>
      <w:r w:rsidRPr="00F613CE">
        <w:rPr>
          <w:rFonts w:ascii="Times New Roman" w:hAnsi="Times New Roman" w:cs="Times New Roman"/>
          <w:bCs/>
          <w:sz w:val="24"/>
          <w:szCs w:val="24"/>
        </w:rPr>
        <w:t xml:space="preserve">that already during discussion of the original Cybersecurity Act, the Senate emphasized that ENISA should primarily complement the activities of the </w:t>
      </w:r>
      <w:r w:rsidRPr="00F613CE">
        <w:rPr>
          <w:rFonts w:ascii="Times New Roman" w:hAnsi="Times New Roman" w:cs="Times New Roman"/>
          <w:bCs/>
          <w:sz w:val="24"/>
          <w:szCs w:val="24"/>
        </w:rPr>
        <w:t>Member States in the field of cybersecurity; therefore stresses the need to preserve ENISA’s predominantly supportive and coordinating role and to avoid the creation of parallel communication channels or direct links with regulated entities;</w:t>
      </w:r>
    </w:p>
    <w:p w:rsidRPr="00F613CE" w:rsidR="00975001" w:rsidP="00827A90" w:rsidRDefault="00975001" w14:paraId="7327DEB0" w14:textId="77777777">
      <w:pPr>
        <w:widowControl/>
        <w:autoSpaceDE/>
        <w:autoSpaceDN/>
        <w:ind w:left="720"/>
        <w:jc w:val="both"/>
        <w:rPr>
          <w:rFonts w:ascii="Times New Roman" w:hAnsi="Times New Roman" w:cs="Times New Roman"/>
          <w:bCs/>
          <w:sz w:val="24"/>
          <w:szCs w:val="24"/>
        </w:rPr>
      </w:pPr>
    </w:p>
    <w:p w:rsidRPr="00F613CE" w:rsidR="00975001" w:rsidP="00827A90" w:rsidRDefault="00975001" w14:paraId="7327DEB1" w14:textId="77777777">
      <w:pPr>
        <w:widowControl/>
        <w:numPr>
          <w:ilvl w:val="0"/>
          <w:numId w:val="2"/>
        </w:numPr>
        <w:autoSpaceDE/>
        <w:autoSpaceDN/>
        <w:jc w:val="both"/>
        <w:rPr>
          <w:rFonts w:ascii="Times New Roman" w:hAnsi="Times New Roman" w:cs="Times New Roman"/>
          <w:b/>
          <w:sz w:val="24"/>
          <w:szCs w:val="24"/>
        </w:rPr>
      </w:pPr>
      <w:r w:rsidRPr="00F613CE">
        <w:rPr>
          <w:rFonts w:ascii="Times New Roman" w:hAnsi="Times New Roman" w:cs="Times New Roman"/>
          <w:b/>
          <w:sz w:val="24"/>
          <w:szCs w:val="24"/>
        </w:rPr>
        <w:t>Is aware</w:t>
      </w:r>
    </w:p>
    <w:p w:rsidRPr="00F613CE" w:rsidR="00975001" w:rsidP="00D41BD1" w:rsidRDefault="00975001" w14:paraId="7327DEB2" w14:textId="77777777">
      <w:pPr>
        <w:widowControl/>
        <w:autoSpaceDE/>
        <w:autoSpaceDN/>
        <w:ind w:left="720"/>
        <w:jc w:val="both"/>
        <w:rPr>
          <w:rFonts w:ascii="Times New Roman" w:hAnsi="Times New Roman" w:cs="Times New Roman"/>
          <w:bCs/>
          <w:sz w:val="24"/>
          <w:szCs w:val="24"/>
        </w:rPr>
      </w:pPr>
      <w:r w:rsidRPr="00F613CE">
        <w:rPr>
          <w:rFonts w:ascii="Times New Roman" w:hAnsi="Times New Roman" w:cs="Times New Roman"/>
          <w:bCs/>
          <w:sz w:val="24"/>
          <w:szCs w:val="24"/>
        </w:rPr>
        <w:t>that the issue of ICT supply chain security, particularly in view of strategic dependencies and non-technical risks, constitutes a real challenge which may require a coordinated European approach;</w:t>
      </w:r>
    </w:p>
    <w:p w:rsidRPr="00F613CE" w:rsidR="00975001" w:rsidP="00D41BD1" w:rsidRDefault="00975001" w14:paraId="7327DEB3" w14:textId="77777777">
      <w:pPr>
        <w:widowControl/>
        <w:autoSpaceDE/>
        <w:autoSpaceDN/>
        <w:ind w:left="720"/>
        <w:jc w:val="both"/>
        <w:rPr>
          <w:rFonts w:ascii="Times New Roman" w:hAnsi="Times New Roman" w:cs="Times New Roman"/>
          <w:bCs/>
          <w:sz w:val="24"/>
          <w:szCs w:val="24"/>
        </w:rPr>
      </w:pPr>
    </w:p>
    <w:p w:rsidRPr="00F613CE" w:rsidR="00975001" w:rsidP="00D41BD1" w:rsidRDefault="00975001" w14:paraId="7327DEB4" w14:textId="77777777">
      <w:pPr>
        <w:widowControl/>
        <w:numPr>
          <w:ilvl w:val="0"/>
          <w:numId w:val="2"/>
        </w:numPr>
        <w:autoSpaceDE/>
        <w:autoSpaceDN/>
        <w:jc w:val="both"/>
        <w:rPr>
          <w:rFonts w:ascii="Times New Roman" w:hAnsi="Times New Roman" w:cs="Times New Roman"/>
          <w:b/>
          <w:sz w:val="24"/>
          <w:szCs w:val="24"/>
        </w:rPr>
      </w:pPr>
      <w:r w:rsidRPr="00F613CE">
        <w:rPr>
          <w:rFonts w:ascii="Times New Roman" w:hAnsi="Times New Roman" w:cs="Times New Roman"/>
          <w:b/>
          <w:sz w:val="24"/>
          <w:szCs w:val="24"/>
        </w:rPr>
        <w:t>Notes, however,</w:t>
      </w:r>
    </w:p>
    <w:p w:rsidRPr="00F613CE" w:rsidR="00975001" w:rsidP="00D41BD1" w:rsidRDefault="00975001" w14:paraId="7327DEB5" w14:textId="77777777">
      <w:pPr>
        <w:widowControl/>
        <w:autoSpaceDE/>
        <w:autoSpaceDN/>
        <w:ind w:left="720"/>
        <w:jc w:val="both"/>
        <w:rPr>
          <w:rFonts w:ascii="Times New Roman" w:hAnsi="Times New Roman" w:cs="Times New Roman"/>
          <w:bCs/>
          <w:sz w:val="24"/>
          <w:szCs w:val="24"/>
        </w:rPr>
      </w:pPr>
      <w:r w:rsidRPr="00F613CE">
        <w:rPr>
          <w:rFonts w:ascii="Times New Roman" w:hAnsi="Times New Roman" w:cs="Times New Roman"/>
          <w:bCs/>
          <w:sz w:val="24"/>
          <w:szCs w:val="24"/>
        </w:rPr>
        <w:lastRenderedPageBreak/>
        <w:t>that the proposed solution in Title IV of the draft Regulation constitutes a fundamental shift in the roles between the Union and the Member States and has a significant political and security dimension;</w:t>
      </w:r>
    </w:p>
    <w:p w:rsidRPr="00F613CE" w:rsidR="00975001" w:rsidP="00D41BD1" w:rsidRDefault="00975001" w14:paraId="7327DEB6" w14:textId="77777777">
      <w:pPr>
        <w:widowControl/>
        <w:autoSpaceDE/>
        <w:autoSpaceDN/>
        <w:ind w:left="720"/>
        <w:jc w:val="both"/>
        <w:rPr>
          <w:rFonts w:ascii="Times New Roman" w:hAnsi="Times New Roman" w:cs="Times New Roman"/>
          <w:bCs/>
          <w:sz w:val="24"/>
          <w:szCs w:val="24"/>
        </w:rPr>
      </w:pPr>
    </w:p>
    <w:p w:rsidRPr="00F613CE" w:rsidR="00975001" w:rsidP="00D41BD1" w:rsidRDefault="00975001" w14:paraId="7327DEB7" w14:textId="77777777">
      <w:pPr>
        <w:widowControl/>
        <w:autoSpaceDE/>
        <w:autoSpaceDN/>
        <w:ind w:left="720"/>
        <w:jc w:val="both"/>
        <w:rPr>
          <w:rFonts w:ascii="Times New Roman" w:hAnsi="Times New Roman" w:cs="Times New Roman"/>
          <w:bCs/>
          <w:sz w:val="24"/>
          <w:szCs w:val="24"/>
        </w:rPr>
      </w:pPr>
    </w:p>
    <w:p w:rsidRPr="00F613CE" w:rsidR="00975001" w:rsidP="00AB7F21" w:rsidRDefault="00975001" w14:paraId="7327DEB8" w14:textId="77777777">
      <w:pPr>
        <w:widowControl/>
        <w:numPr>
          <w:ilvl w:val="0"/>
          <w:numId w:val="2"/>
        </w:numPr>
        <w:autoSpaceDE/>
        <w:autoSpaceDN/>
        <w:jc w:val="both"/>
        <w:rPr>
          <w:rFonts w:ascii="Times New Roman" w:hAnsi="Times New Roman" w:cs="Times New Roman"/>
          <w:b/>
          <w:sz w:val="24"/>
          <w:szCs w:val="24"/>
        </w:rPr>
      </w:pPr>
      <w:r w:rsidRPr="00F613CE">
        <w:rPr>
          <w:rFonts w:ascii="Times New Roman" w:hAnsi="Times New Roman" w:cs="Times New Roman"/>
          <w:b/>
          <w:sz w:val="24"/>
          <w:szCs w:val="24"/>
        </w:rPr>
        <w:t xml:space="preserve">Therefore considers it appropriate </w:t>
      </w:r>
    </w:p>
    <w:p w:rsidRPr="00F613CE" w:rsidR="00975001" w:rsidP="0051768A" w:rsidRDefault="00975001" w14:paraId="7327DEB9" w14:textId="77777777">
      <w:pPr>
        <w:widowControl/>
        <w:autoSpaceDE/>
        <w:autoSpaceDN/>
        <w:ind w:left="720"/>
        <w:jc w:val="both"/>
        <w:rPr>
          <w:rFonts w:ascii="Times New Roman" w:hAnsi="Times New Roman" w:cs="Times New Roman"/>
          <w:bCs/>
          <w:sz w:val="24"/>
          <w:szCs w:val="24"/>
        </w:rPr>
      </w:pPr>
      <w:r w:rsidRPr="00F613CE">
        <w:rPr>
          <w:rFonts w:ascii="Times New Roman" w:hAnsi="Times New Roman" w:cs="Times New Roman"/>
          <w:bCs/>
          <w:sz w:val="24"/>
          <w:szCs w:val="24"/>
        </w:rPr>
        <w:t>that Title IV of the draft Regulation be removed from the legally binding part of the Regulation and addressed through a separate non-binding instrument, which would enable coordination at Union level without creating broadly binding obligations, in particular through implementing acts of the Commission, while at the same time leaving room for taking national specificities into account and preserving the key role of the Member States;</w:t>
      </w:r>
    </w:p>
    <w:p w:rsidRPr="00F613CE" w:rsidR="00975001" w:rsidP="00856F53" w:rsidRDefault="00975001" w14:paraId="7327DEBA" w14:textId="77777777">
      <w:pPr>
        <w:widowControl/>
        <w:autoSpaceDE/>
        <w:autoSpaceDN/>
        <w:jc w:val="both"/>
        <w:rPr>
          <w:rFonts w:ascii="Times New Roman" w:hAnsi="Times New Roman" w:cs="Times New Roman"/>
          <w:b/>
          <w:sz w:val="24"/>
          <w:szCs w:val="24"/>
        </w:rPr>
      </w:pPr>
      <w:r w:rsidRPr="00F613CE">
        <w:rPr>
          <w:rFonts w:ascii="Times New Roman" w:hAnsi="Times New Roman" w:cs="Times New Roman"/>
          <w:b/>
          <w:sz w:val="24"/>
          <w:szCs w:val="24"/>
        </w:rPr>
        <w:t>II.</w:t>
      </w:r>
    </w:p>
    <w:p w:rsidRPr="00F613CE" w:rsidR="00975001" w:rsidP="00856F53" w:rsidRDefault="00975001" w14:paraId="7327DEBB" w14:textId="77777777">
      <w:pPr>
        <w:widowControl/>
        <w:autoSpaceDE/>
        <w:autoSpaceDN/>
        <w:jc w:val="both"/>
        <w:rPr>
          <w:rFonts w:ascii="Times New Roman" w:hAnsi="Times New Roman" w:cs="Times New Roman"/>
          <w:bCs/>
          <w:sz w:val="24"/>
          <w:szCs w:val="24"/>
        </w:rPr>
      </w:pPr>
    </w:p>
    <w:p w:rsidRPr="00F613CE" w:rsidR="00975001" w:rsidP="00856F53" w:rsidRDefault="00975001" w14:paraId="7327DEBC" w14:textId="77777777">
      <w:pPr>
        <w:widowControl/>
        <w:numPr>
          <w:ilvl w:val="0"/>
          <w:numId w:val="3"/>
        </w:numPr>
        <w:autoSpaceDE/>
        <w:autoSpaceDN/>
        <w:jc w:val="both"/>
        <w:rPr>
          <w:rFonts w:ascii="Times New Roman" w:hAnsi="Times New Roman" w:cs="Times New Roman"/>
          <w:b/>
          <w:sz w:val="24"/>
          <w:szCs w:val="24"/>
        </w:rPr>
      </w:pPr>
      <w:r w:rsidRPr="00F613CE">
        <w:rPr>
          <w:rFonts w:ascii="Times New Roman" w:hAnsi="Times New Roman" w:cs="Times New Roman"/>
          <w:b/>
          <w:sz w:val="24"/>
          <w:szCs w:val="24"/>
        </w:rPr>
        <w:t>Expresses further concerns</w:t>
      </w:r>
    </w:p>
    <w:p w:rsidRPr="00F613CE" w:rsidR="00975001" w:rsidP="00E45FCB" w:rsidRDefault="00975001" w14:paraId="7327DEBD" w14:textId="77777777">
      <w:pPr>
        <w:widowControl/>
        <w:autoSpaceDE/>
        <w:autoSpaceDN/>
        <w:ind w:left="720"/>
        <w:jc w:val="both"/>
        <w:rPr>
          <w:rFonts w:ascii="Times New Roman" w:hAnsi="Times New Roman" w:cs="Times New Roman"/>
          <w:bCs/>
          <w:sz w:val="24"/>
          <w:szCs w:val="24"/>
        </w:rPr>
      </w:pPr>
      <w:r w:rsidRPr="00F613CE">
        <w:rPr>
          <w:rFonts w:ascii="Times New Roman" w:hAnsi="Times New Roman" w:cs="Times New Roman"/>
          <w:bCs/>
          <w:sz w:val="24"/>
          <w:szCs w:val="24"/>
        </w:rPr>
        <w:t xml:space="preserve">regarding certain measures in the targeted revision of the NIS 2 Directive, in particular those </w:t>
      </w:r>
      <w:r w:rsidRPr="00F613CE">
        <w:rPr>
          <w:rFonts w:ascii="Times New Roman" w:hAnsi="Times New Roman" w:cs="Times New Roman"/>
          <w:bCs/>
          <w:sz w:val="24"/>
          <w:szCs w:val="24"/>
        </w:rPr>
        <w:t>that may lead to the concentration of sensitive data on regulated entities at EU level and to the introduction of specific rules for reporting ransomware incidents, including requirements for information that is not necessary for the technical handling of an incident and may be reputationally sensitive;</w:t>
      </w:r>
    </w:p>
    <w:p w:rsidRPr="00F613CE" w:rsidR="00975001" w:rsidP="00E45FCB" w:rsidRDefault="00975001" w14:paraId="7327DEBE" w14:textId="77777777">
      <w:pPr>
        <w:widowControl/>
        <w:autoSpaceDE/>
        <w:autoSpaceDN/>
        <w:ind w:left="720"/>
        <w:jc w:val="both"/>
        <w:rPr>
          <w:rFonts w:ascii="Times New Roman" w:hAnsi="Times New Roman" w:cs="Times New Roman"/>
          <w:bCs/>
          <w:sz w:val="24"/>
          <w:szCs w:val="24"/>
        </w:rPr>
      </w:pPr>
    </w:p>
    <w:p w:rsidRPr="00F613CE" w:rsidR="00975001" w:rsidP="00856F53" w:rsidRDefault="00975001" w14:paraId="7327DEBF" w14:textId="77777777">
      <w:pPr>
        <w:widowControl/>
        <w:numPr>
          <w:ilvl w:val="0"/>
          <w:numId w:val="3"/>
        </w:numPr>
        <w:autoSpaceDE/>
        <w:autoSpaceDN/>
        <w:jc w:val="both"/>
        <w:rPr>
          <w:rFonts w:ascii="Times New Roman" w:hAnsi="Times New Roman" w:cs="Times New Roman"/>
          <w:b/>
          <w:sz w:val="24"/>
          <w:szCs w:val="24"/>
        </w:rPr>
      </w:pPr>
      <w:r w:rsidRPr="00F613CE">
        <w:rPr>
          <w:rFonts w:ascii="Times New Roman" w:hAnsi="Times New Roman" w:cs="Times New Roman"/>
          <w:b/>
          <w:sz w:val="24"/>
          <w:szCs w:val="24"/>
        </w:rPr>
        <w:t>Welcomes, on the other hand,</w:t>
      </w:r>
    </w:p>
    <w:p w:rsidRPr="00F613CE" w:rsidR="00975001" w:rsidP="00D8292F" w:rsidRDefault="00975001" w14:paraId="7327DEC0" w14:textId="77777777">
      <w:pPr>
        <w:widowControl/>
        <w:autoSpaceDE/>
        <w:autoSpaceDN/>
        <w:ind w:left="720"/>
        <w:jc w:val="both"/>
        <w:rPr>
          <w:rFonts w:ascii="Times New Roman" w:hAnsi="Times New Roman" w:cs="Times New Roman"/>
          <w:bCs/>
          <w:sz w:val="24"/>
          <w:szCs w:val="24"/>
        </w:rPr>
      </w:pPr>
      <w:r w:rsidRPr="00F613CE">
        <w:rPr>
          <w:rFonts w:ascii="Times New Roman" w:hAnsi="Times New Roman" w:cs="Times New Roman"/>
          <w:bCs/>
          <w:sz w:val="24"/>
          <w:szCs w:val="24"/>
        </w:rPr>
        <w:t>the requirement for national cybersecurity strategies to include policies for the transition to post-quantum cryptography (PQC), as timely preparation is important for the long-term security and resilience of digital infrastructure;</w:t>
      </w:r>
    </w:p>
    <w:p w:rsidRPr="00F613CE" w:rsidR="00975001" w:rsidP="008E1B51" w:rsidRDefault="00975001" w14:paraId="7327DEC1" w14:textId="77777777">
      <w:pPr>
        <w:widowControl/>
        <w:autoSpaceDE/>
        <w:autoSpaceDN/>
        <w:jc w:val="both"/>
        <w:rPr>
          <w:rFonts w:ascii="Times New Roman" w:hAnsi="Times New Roman" w:cs="Times New Roman"/>
          <w:bCs/>
          <w:sz w:val="24"/>
          <w:szCs w:val="24"/>
        </w:rPr>
      </w:pPr>
    </w:p>
    <w:p w:rsidRPr="00F613CE" w:rsidR="00975001" w:rsidP="008E1B51" w:rsidRDefault="00975001" w14:paraId="7327DEC2" w14:textId="77777777">
      <w:pPr>
        <w:widowControl/>
        <w:autoSpaceDE/>
        <w:autoSpaceDN/>
        <w:ind w:right="567"/>
        <w:jc w:val="both"/>
        <w:rPr>
          <w:rFonts w:ascii="Times New Roman" w:hAnsi="Times New Roman" w:cs="Times New Roman"/>
          <w:b/>
          <w:sz w:val="24"/>
          <w:szCs w:val="24"/>
        </w:rPr>
      </w:pPr>
      <w:r w:rsidRPr="00F613CE">
        <w:rPr>
          <w:rFonts w:ascii="Times New Roman" w:hAnsi="Times New Roman" w:cs="Times New Roman"/>
          <w:b/>
          <w:sz w:val="24"/>
          <w:szCs w:val="24"/>
        </w:rPr>
        <w:t>III.</w:t>
      </w:r>
    </w:p>
    <w:p w:rsidRPr="00F613CE" w:rsidR="00975001" w:rsidP="008E1B51" w:rsidRDefault="00975001" w14:paraId="7327DEC3" w14:textId="77777777">
      <w:pPr>
        <w:widowControl/>
        <w:autoSpaceDE/>
        <w:autoSpaceDN/>
        <w:jc w:val="both"/>
        <w:rPr>
          <w:rFonts w:ascii="Times New Roman" w:hAnsi="Times New Roman" w:cs="Times New Roman"/>
          <w:bCs/>
          <w:sz w:val="24"/>
          <w:szCs w:val="24"/>
        </w:rPr>
      </w:pPr>
    </w:p>
    <w:p w:rsidRPr="00F613CE" w:rsidR="00975001" w:rsidP="00B142B7" w:rsidRDefault="00975001" w14:paraId="7327DEC4" w14:textId="77777777">
      <w:pPr>
        <w:widowControl/>
        <w:numPr>
          <w:ilvl w:val="0"/>
          <w:numId w:val="4"/>
        </w:numPr>
        <w:autoSpaceDE/>
        <w:autoSpaceDN/>
        <w:jc w:val="both"/>
        <w:rPr>
          <w:rFonts w:ascii="Times New Roman" w:hAnsi="Times New Roman" w:cs="Times New Roman"/>
          <w:sz w:val="24"/>
          <w:szCs w:val="24"/>
        </w:rPr>
      </w:pPr>
      <w:r w:rsidRPr="00F613CE">
        <w:rPr>
          <w:rFonts w:ascii="Times New Roman" w:hAnsi="Times New Roman" w:cs="Times New Roman"/>
          <w:b/>
          <w:color w:val="000000"/>
          <w:sz w:val="24"/>
          <w:szCs w:val="24"/>
        </w:rPr>
        <w:t xml:space="preserve">Requests </w:t>
      </w:r>
    </w:p>
    <w:p w:rsidRPr="00BE641E" w:rsidR="00975001" w:rsidP="00BE641E" w:rsidRDefault="00975001" w14:paraId="7327DEC5" w14:textId="77777777">
      <w:pPr>
        <w:widowControl/>
        <w:autoSpaceDE/>
        <w:autoSpaceDN/>
        <w:ind w:left="720"/>
        <w:jc w:val="both"/>
        <w:rPr>
          <w:rFonts w:ascii="Times New Roman" w:hAnsi="Times New Roman" w:cs="Times New Roman"/>
          <w:color w:val="000000"/>
          <w:sz w:val="24"/>
          <w:szCs w:val="24"/>
        </w:rPr>
      </w:pPr>
      <w:r w:rsidRPr="00F613CE">
        <w:rPr>
          <w:rFonts w:ascii="Times New Roman" w:hAnsi="Times New Roman" w:cs="Times New Roman"/>
          <w:color w:val="000000"/>
          <w:sz w:val="24"/>
          <w:szCs w:val="24"/>
        </w:rPr>
        <w:t>the Government to inform the Senate no later than on 31 August 2026 about the way this Resolution was taken into account</w:t>
      </w:r>
      <w:r>
        <w:rPr>
          <w:rFonts w:ascii="Times New Roman" w:hAnsi="Times New Roman" w:cs="Times New Roman"/>
          <w:color w:val="000000"/>
          <w:sz w:val="24"/>
          <w:szCs w:val="24"/>
        </w:rPr>
        <w:t xml:space="preserve"> </w:t>
      </w:r>
      <w:r w:rsidRPr="009E01A4">
        <w:rPr>
          <w:rFonts w:ascii="Times New Roman" w:hAnsi="Times New Roman" w:cs="Times New Roman"/>
          <w:color w:val="000000"/>
          <w:sz w:val="24"/>
          <w:szCs w:val="24"/>
        </w:rPr>
        <w:t xml:space="preserve">and about the further development of </w:t>
      </w:r>
      <w:r w:rsidRPr="009E01A4">
        <w:rPr>
          <w:rFonts w:ascii="Times New Roman" w:hAnsi="Times New Roman" w:cs="Times New Roman"/>
          <w:color w:val="000000"/>
          <w:sz w:val="24"/>
          <w:szCs w:val="24"/>
        </w:rPr>
        <w:t>negotiations;</w:t>
      </w:r>
    </w:p>
    <w:p w:rsidRPr="00827A90" w:rsidR="00975001" w:rsidP="00827A90" w:rsidRDefault="00975001" w14:paraId="7327DEC6" w14:textId="77777777">
      <w:pPr>
        <w:widowControl/>
        <w:autoSpaceDE/>
        <w:autoSpaceDN/>
        <w:ind w:left="1069" w:right="-2"/>
        <w:jc w:val="both"/>
        <w:rPr>
          <w:rFonts w:ascii="Times New Roman" w:hAnsi="Times New Roman" w:cs="Times New Roman"/>
          <w:sz w:val="24"/>
          <w:szCs w:val="24"/>
        </w:rPr>
      </w:pPr>
    </w:p>
    <w:p w:rsidRPr="00827A90" w:rsidR="00975001" w:rsidP="00827A90" w:rsidRDefault="00975001" w14:paraId="7327DEC7" w14:textId="77777777">
      <w:pPr>
        <w:widowControl/>
        <w:numPr>
          <w:ilvl w:val="0"/>
          <w:numId w:val="4"/>
        </w:numPr>
        <w:autoSpaceDE/>
        <w:autoSpaceDN/>
        <w:jc w:val="both"/>
        <w:rPr>
          <w:rFonts w:ascii="Times New Roman" w:hAnsi="Times New Roman" w:cs="Times New Roman"/>
          <w:sz w:val="24"/>
          <w:szCs w:val="24"/>
        </w:rPr>
      </w:pPr>
      <w:r w:rsidRPr="00827A90">
        <w:rPr>
          <w:rFonts w:ascii="Times New Roman" w:hAnsi="Times New Roman" w:cs="Times New Roman"/>
          <w:b/>
          <w:sz w:val="24"/>
          <w:szCs w:val="24"/>
        </w:rPr>
        <w:t xml:space="preserve">Authorises </w:t>
      </w:r>
    </w:p>
    <w:p w:rsidRPr="00827A90" w:rsidR="00975001" w:rsidP="00827A90" w:rsidRDefault="00975001" w14:paraId="7327DEC8" w14:textId="77777777">
      <w:pPr>
        <w:widowControl/>
        <w:autoSpaceDE/>
        <w:autoSpaceDN/>
        <w:ind w:left="720"/>
        <w:jc w:val="both"/>
        <w:rPr>
          <w:rFonts w:ascii="Times New Roman" w:hAnsi="Times New Roman" w:cs="Times New Roman"/>
          <w:sz w:val="24"/>
          <w:szCs w:val="24"/>
        </w:rPr>
      </w:pPr>
      <w:r w:rsidRPr="00827A90">
        <w:rPr>
          <w:rFonts w:ascii="Times New Roman" w:hAnsi="Times New Roman" w:cs="Times New Roman"/>
          <w:sz w:val="24"/>
          <w:szCs w:val="24"/>
        </w:rPr>
        <w:t>the President of the Senate to forward this Resolution to the European Commission.</w:t>
      </w:r>
    </w:p>
    <w:p w:rsidRPr="00827A90" w:rsidR="00975001" w:rsidP="00827A90" w:rsidRDefault="00975001" w14:paraId="7327DEC9" w14:textId="77777777">
      <w:pPr>
        <w:widowControl/>
        <w:autoSpaceDE/>
        <w:autoSpaceDN/>
        <w:ind w:right="565"/>
        <w:jc w:val="both"/>
        <w:rPr>
          <w:rFonts w:ascii="Times New Roman" w:hAnsi="Times New Roman" w:cs="Times New Roman"/>
          <w:sz w:val="24"/>
          <w:szCs w:val="24"/>
        </w:rPr>
      </w:pPr>
    </w:p>
    <w:p w:rsidRPr="00827A90" w:rsidR="00975001" w:rsidP="00827A90" w:rsidRDefault="00975001" w14:paraId="7327DECA" w14:textId="77777777">
      <w:pPr>
        <w:widowControl/>
        <w:autoSpaceDE/>
        <w:autoSpaceDN/>
        <w:ind w:left="851" w:right="567" w:hanging="284"/>
        <w:jc w:val="both"/>
        <w:rPr>
          <w:rFonts w:ascii="Times New Roman" w:hAnsi="Times New Roman" w:cs="Times New Roman"/>
          <w:sz w:val="24"/>
          <w:szCs w:val="24"/>
        </w:rPr>
      </w:pPr>
    </w:p>
    <w:p w:rsidRPr="009E01A4" w:rsidR="00975001" w:rsidP="00827A90" w:rsidRDefault="00975001" w14:paraId="7327DECB" w14:textId="77777777">
      <w:pPr>
        <w:widowControl/>
        <w:autoSpaceDE/>
        <w:autoSpaceDN/>
        <w:ind w:left="851" w:right="567" w:hanging="284"/>
        <w:jc w:val="center"/>
        <w:rPr>
          <w:rFonts w:ascii="Times New Roman" w:hAnsi="Times New Roman" w:cs="Times New Roman"/>
          <w:sz w:val="24"/>
          <w:szCs w:val="24"/>
        </w:rPr>
      </w:pPr>
      <w:r w:rsidRPr="009E01A4">
        <w:rPr>
          <w:rFonts w:ascii="Times New Roman" w:hAnsi="Times New Roman" w:cs="Times New Roman"/>
          <w:sz w:val="24"/>
          <w:szCs w:val="24"/>
        </w:rPr>
        <w:t>Miloš Vystrčil</w:t>
      </w:r>
    </w:p>
    <w:p w:rsidRPr="008E1B51" w:rsidR="00975001" w:rsidP="00827A90" w:rsidRDefault="00975001" w14:paraId="7327DECC" w14:textId="77777777">
      <w:pPr>
        <w:widowControl/>
        <w:autoSpaceDE/>
        <w:autoSpaceDN/>
        <w:ind w:left="851" w:right="567" w:hanging="284"/>
        <w:jc w:val="center"/>
        <w:rPr>
          <w:rFonts w:ascii="Times New Roman" w:hAnsi="Times New Roman" w:cs="Times New Roman"/>
          <w:sz w:val="24"/>
          <w:szCs w:val="24"/>
        </w:rPr>
      </w:pPr>
      <w:r w:rsidRPr="008E1B51">
        <w:rPr>
          <w:rFonts w:ascii="Times New Roman" w:hAnsi="Times New Roman" w:cs="Times New Roman"/>
          <w:sz w:val="24"/>
          <w:szCs w:val="24"/>
        </w:rPr>
        <w:t>sign manual</w:t>
      </w:r>
    </w:p>
    <w:p w:rsidRPr="008E1B51" w:rsidR="00975001" w:rsidP="00827A90" w:rsidRDefault="00975001" w14:paraId="7327DECD" w14:textId="77777777">
      <w:pPr>
        <w:widowControl/>
        <w:autoSpaceDE/>
        <w:autoSpaceDN/>
        <w:ind w:left="851" w:right="567" w:hanging="284"/>
        <w:jc w:val="center"/>
        <w:rPr>
          <w:rFonts w:ascii="Times New Roman" w:hAnsi="Times New Roman" w:cs="Times New Roman"/>
          <w:sz w:val="24"/>
          <w:szCs w:val="24"/>
        </w:rPr>
      </w:pPr>
      <w:r w:rsidRPr="008E1B51">
        <w:rPr>
          <w:rFonts w:ascii="Times New Roman" w:hAnsi="Times New Roman" w:cs="Times New Roman"/>
          <w:sz w:val="24"/>
          <w:szCs w:val="24"/>
        </w:rPr>
        <w:t>President of the Senate</w:t>
      </w:r>
    </w:p>
    <w:p w:rsidRPr="006E0F47" w:rsidR="00975001" w:rsidP="00827A90" w:rsidRDefault="00975001" w14:paraId="7327DECE" w14:textId="77777777">
      <w:pPr>
        <w:widowControl/>
        <w:autoSpaceDE/>
        <w:autoSpaceDN/>
        <w:ind w:left="851" w:right="567" w:hanging="284"/>
        <w:jc w:val="center"/>
        <w:rPr>
          <w:rFonts w:ascii="Times New Roman" w:hAnsi="Times New Roman" w:cs="Times New Roman"/>
          <w:sz w:val="24"/>
          <w:szCs w:val="24"/>
          <w:highlight w:val="yellow"/>
        </w:rPr>
      </w:pPr>
    </w:p>
    <w:p w:rsidRPr="006E0F47" w:rsidR="00975001" w:rsidP="00827A90" w:rsidRDefault="00975001" w14:paraId="7327DECF" w14:textId="77777777">
      <w:pPr>
        <w:widowControl/>
        <w:autoSpaceDE/>
        <w:autoSpaceDN/>
        <w:ind w:left="851" w:right="567" w:hanging="284"/>
        <w:jc w:val="center"/>
        <w:rPr>
          <w:rFonts w:ascii="Times New Roman" w:hAnsi="Times New Roman" w:cs="Times New Roman"/>
          <w:sz w:val="24"/>
          <w:szCs w:val="24"/>
          <w:highlight w:val="yellow"/>
        </w:rPr>
      </w:pPr>
    </w:p>
    <w:p w:rsidRPr="006E0F47" w:rsidR="00975001" w:rsidP="00827A90" w:rsidRDefault="00975001" w14:paraId="7327DED0" w14:textId="77777777">
      <w:pPr>
        <w:widowControl/>
        <w:autoSpaceDE/>
        <w:autoSpaceDN/>
        <w:ind w:left="851" w:right="567" w:hanging="284"/>
        <w:jc w:val="center"/>
        <w:rPr>
          <w:rFonts w:ascii="Times New Roman" w:hAnsi="Times New Roman" w:cs="Times New Roman"/>
          <w:sz w:val="24"/>
          <w:szCs w:val="24"/>
          <w:highlight w:val="yellow"/>
        </w:rPr>
      </w:pPr>
    </w:p>
    <w:p w:rsidRPr="009E01A4" w:rsidR="00975001" w:rsidP="00827A90" w:rsidRDefault="00975001" w14:paraId="7327DED1" w14:textId="77777777">
      <w:pPr>
        <w:ind w:left="851" w:right="567" w:hanging="284"/>
        <w:jc w:val="center"/>
        <w:rPr>
          <w:rFonts w:ascii="Times New Roman" w:hAnsi="Times New Roman" w:cs="Times New Roman"/>
          <w:sz w:val="24"/>
          <w:szCs w:val="24"/>
        </w:rPr>
      </w:pPr>
      <w:r w:rsidRPr="009E01A4">
        <w:rPr>
          <w:rFonts w:ascii="Times New Roman" w:hAnsi="Times New Roman" w:cs="Times New Roman"/>
          <w:sz w:val="24"/>
          <w:szCs w:val="24"/>
        </w:rPr>
        <w:t>Stanislav Balík</w:t>
      </w:r>
    </w:p>
    <w:p w:rsidRPr="008E1B51" w:rsidR="00975001" w:rsidP="00827A90" w:rsidRDefault="00975001" w14:paraId="7327DED2" w14:textId="77777777">
      <w:pPr>
        <w:ind w:left="851" w:right="567" w:hanging="284"/>
        <w:jc w:val="center"/>
        <w:rPr>
          <w:rFonts w:ascii="Times New Roman" w:hAnsi="Times New Roman" w:cs="Times New Roman"/>
          <w:sz w:val="24"/>
          <w:szCs w:val="24"/>
        </w:rPr>
      </w:pPr>
      <w:r w:rsidRPr="008E1B51">
        <w:rPr>
          <w:rFonts w:ascii="Times New Roman" w:hAnsi="Times New Roman" w:cs="Times New Roman"/>
          <w:sz w:val="24"/>
          <w:szCs w:val="24"/>
        </w:rPr>
        <w:t>sign manual</w:t>
      </w:r>
    </w:p>
    <w:p w:rsidR="00975001" w:rsidP="00827A90" w:rsidRDefault="00975001" w14:paraId="7327DED3" w14:textId="77777777">
      <w:pPr>
        <w:ind w:left="851" w:right="567" w:hanging="284"/>
        <w:jc w:val="center"/>
        <w:rPr>
          <w:rFonts w:ascii="Times New Roman" w:hAnsi="Times New Roman" w:cs="Times New Roman"/>
          <w:sz w:val="24"/>
          <w:szCs w:val="24"/>
        </w:rPr>
      </w:pPr>
      <w:r w:rsidRPr="008E1B51">
        <w:rPr>
          <w:rFonts w:ascii="Times New Roman" w:hAnsi="Times New Roman" w:cs="Times New Roman"/>
          <w:sz w:val="24"/>
          <w:szCs w:val="24"/>
        </w:rPr>
        <w:t>Senate Verifier</w:t>
      </w:r>
    </w:p>
    <w:p w:rsidR="00975001" w:rsidRDefault="00975001" w14:paraId="7327DED4" w14:textId="77777777">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rsidR="00975001" w:rsidP="00827A90" w:rsidRDefault="00975001" w14:paraId="7327DED5" w14:textId="77777777">
      <w:pPr>
        <w:ind w:left="851" w:right="567" w:hanging="284"/>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59265" behindDoc="0" locked="0" layoutInCell="1" allowOverlap="1" wp14:editId="7327DEDF" wp14:anchorId="7327DEDE">
            <wp:simplePos x="0" y="0"/>
            <wp:positionH relativeFrom="column">
              <wp:posOffset>-265430</wp:posOffset>
            </wp:positionH>
            <wp:positionV relativeFrom="paragraph">
              <wp:posOffset>-1534954</wp:posOffset>
            </wp:positionV>
            <wp:extent cx="6382087" cy="902017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346792" name="Picture 1908346792"/>
                    <pic:cNvPicPr/>
                  </pic:nvPicPr>
                  <pic:blipFill>
                    <a:blip r:embed="R04699d3648834cca" cstate="print">
                      <a:extLst>
                        <a:ext uri="{28A0092B-C50C-407E-A947-70E740481C1C}">
                          <a14:useLocalDpi xmlns:a14="http://schemas.microsoft.com/office/drawing/2010/main" val="0"/>
                        </a:ext>
                      </a:extLst>
                    </a:blip>
                    <a:stretch>
                      <a:fillRect/>
                    </a:stretch>
                  </pic:blipFill>
                  <pic:spPr>
                    <a:xfrm>
                      <a:off x="0" y="0"/>
                      <a:ext cx="6382087" cy="9020175"/>
                    </a:xfrm>
                    <a:prstGeom prst="rect">
                      <a:avLst/>
                    </a:prstGeom>
                  </pic:spPr>
                </pic:pic>
              </a:graphicData>
            </a:graphic>
            <wp14:sizeRelH relativeFrom="page">
              <wp14:pctWidth>0</wp14:pctWidth>
            </wp14:sizeRelH>
            <wp14:sizeRelV relativeFrom="page">
              <wp14:pctHeight>0</wp14:pctHeight>
            </wp14:sizeRelV>
          </wp:anchor>
        </w:drawing>
      </w:r>
    </w:p>
    <w:p w:rsidR="00975001" w:rsidRDefault="00975001" w14:paraId="7327DED6" w14:textId="77777777">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rsidRPr="00946582" w:rsidR="00975001" w:rsidP="00827A90" w:rsidRDefault="00975001" w14:paraId="7327DED7" w14:textId="77777777">
      <w:pPr>
        <w:ind w:left="851" w:right="567" w:hanging="284"/>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0289" behindDoc="0" locked="0" layoutInCell="1" allowOverlap="1" wp14:editId="3F553458" wp14:anchorId="7327DEE0">
            <wp:simplePos x="0" y="0"/>
            <wp:positionH relativeFrom="column">
              <wp:posOffset>-179705</wp:posOffset>
            </wp:positionH>
            <wp:positionV relativeFrom="paragraph">
              <wp:posOffset>-1268730</wp:posOffset>
            </wp:positionV>
            <wp:extent cx="6272704" cy="8867775"/>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416951" name="Picture 2085416951"/>
                    <pic:cNvPicPr/>
                  </pic:nvPicPr>
                  <pic:blipFill>
                    <a:blip r:embed="Rffa750b75b0c4f38" cstate="print">
                      <a:extLst>
                        <a:ext uri="{28A0092B-C50C-407E-A947-70E740481C1C}">
                          <a14:useLocalDpi xmlns:a14="http://schemas.microsoft.com/office/drawing/2010/main" val="0"/>
                        </a:ext>
                      </a:extLst>
                    </a:blip>
                    <a:stretch>
                      <a:fillRect/>
                    </a:stretch>
                  </pic:blipFill>
                  <pic:spPr>
                    <a:xfrm>
                      <a:off x="0" y="0"/>
                      <a:ext cx="6277380" cy="8874386"/>
                    </a:xfrm>
                    <a:prstGeom prst="rect">
                      <a:avLst/>
                    </a:prstGeom>
                  </pic:spPr>
                </pic:pic>
              </a:graphicData>
            </a:graphic>
            <wp14:sizeRelH relativeFrom="page">
              <wp14:pctWidth>0</wp14:pctWidth>
            </wp14:sizeRelH>
            <wp14:sizeRelV relativeFrom="page">
              <wp14:pctHeight>0</wp14:pctHeight>
            </wp14:sizeRelV>
          </wp:anchor>
        </w:drawing>
      </w:r>
    </w:p>
    <w:sectPr w:rsidRPr="00946582" w:rsidR="00F94B3B" w:rsidSect="00ED321F">
      <w:headerReference w:type="even" r:id="R7991988179b34943"/>
      <w:headerReference w:type="default" r:id="Rfa6f6ce904714876"/>
      <w:footerReference w:type="even" r:id="R1117ea6e76ae488d"/>
      <w:footerReference w:type="default" r:id="Rbf60457a99c64dcb"/>
      <w:headerReference w:type="first" r:id="Rd1f728eabda842b8"/>
      <w:footerReference w:type="first" r:id="Re63ee01112fe4e9d"/>
      <w:type w:val="continuous"/>
      <w:pgSz w:w="11920" w:h="16850"/>
      <w:pgMar w:top="1134" w:right="1678" w:bottom="1134" w:left="1678" w:header="2495" w:footer="1701"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Raavi">
    <w:panose1 w:val="02000500000000000000"/>
    <w:charset w:val="00"/>
    <w:family w:val="swiss"/>
    <w:pitch w:val="variable"/>
    <w:sig w:usb0="0002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yfa ITC OT">
    <w:altName w:val="Calibri"/>
    <w:panose1 w:val="00000000000000000000"/>
    <w:charset w:val="00"/>
    <w:family w:val="modern"/>
    <w:notTrueType/>
    <w:pitch w:val="variable"/>
    <w:sig w:usb0="A000002F" w:usb1="0000004A" w:usb2="00000000" w:usb3="00000000" w:csb0="0000019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9972</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9972</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7327DEE9"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9972</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9972</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75001" w:rsidRDefault="00975001" w14:paraId="7327DF0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75001" w:rsidRDefault="00975001" w14:paraId="7327DF0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75001" w:rsidRDefault="00975001" w14:paraId="7327DF0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75001" w:rsidRDefault="00975001" w14:paraId="7327DF0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75001" w:rsidRDefault="00975001" w14:paraId="7327DF0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75001" w:rsidRDefault="00975001" w14:paraId="7327DF10"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continuationNotice" w:id="1">
    <w:p w:rsidR="00975001" w:rsidRDefault="00975001" w14:paraId="7327DEE4" w14:textId="77777777"/>
  </w:footnote>
  <w:footnote w:type="separator" w:id="-1">
    <w:p w:rsidR="00975001" w:rsidP="009E4209" w:rsidRDefault="00975001" w14:paraId="7327DEE2" w14:textId="77777777">
      <w:r>
        <w:separator/>
      </w:r>
    </w:p>
  </w:footnote>
  <w:footnote w:type="continuationSeparator" w:id="0">
    <w:p w:rsidR="00975001" w:rsidP="009E4209" w:rsidRDefault="00975001" w14:paraId="7327DEE3" w14:textId="77777777">
      <w:r>
        <w:continuationSeparator/>
      </w:r>
    </w:p>
  </w:footnote>
  <w:footnote w:id="2">
    <w:p w:rsidRPr="00F94B3B" w:rsidR="00975001" w:rsidP="00F94B3B" w:rsidRDefault="00975001" w14:paraId="7327DF19" w14:textId="77777777">
      <w:pPr>
        <w:pStyle w:val="FootnoteText"/>
        <w:ind w:left="567" w:hanging="567"/>
      </w:pPr>
      <w:r>
        <w:rPr>
          <w:rStyle w:val="FootnoteReference"/>
        </w:rPr>
        <w:footnoteRef/>
      </w:r>
      <w:r>
        <w:t xml:space="preserve">       </w:t>
      </w:r>
      <w:r w:rsidRPr="00F94B3B">
        <w:t xml:space="preserve">  </w:t>
      </w:r>
      <w:r w:rsidRPr="00F94B3B">
        <w:rPr>
          <w:rFonts w:ascii="Times New Roman" w:hAnsi="Times New Roman" w:cs="Times New Roman"/>
        </w:rPr>
        <w:t xml:space="preserve">The translation(s) of the opinion may be available on the Interparliamentary EU Information Exchange website   (IPEX) at the following address: </w:t>
      </w:r>
      <w:hyperlink w:history="1" r:id="rId1">
        <w:r w:rsidRPr="00F94B3B">
          <w:rPr>
            <w:rStyle w:val="Hyperlink"/>
            <w:rFonts w:ascii="Times New Roman" w:hAnsi="Times New Roman" w:cs="Times New Roman"/>
          </w:rPr>
          <w:t>https://secure.ipex.eu/IPEXL-WEB/document/COM-2026-0011</w:t>
        </w:r>
      </w:hyperlink>
      <w:r w:rsidRPr="00F94B3B">
        <w:rPr>
          <w:rFonts w:ascii="Times New Roman" w:hAnsi="Times New Roman" w:cs="Times New Roman"/>
        </w:rPr>
        <w:t xml:space="preserve"> ; </w:t>
      </w:r>
      <w:hyperlink w:history="1" r:id="rId2">
        <w:r w:rsidRPr="00F94B3B">
          <w:rPr>
            <w:rStyle w:val="Hyperlink"/>
            <w:rFonts w:ascii="Times New Roman" w:hAnsi="Times New Roman" w:cs="Times New Roman"/>
          </w:rPr>
          <w:t>https://secure.ipex.eu/IPEXL-WEB/document/COM-2026-0013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7327DEE7"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75001" w:rsidRDefault="00975001" w14:paraId="7327DF0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75001" w:rsidRDefault="00975001" w14:paraId="7327DF06" w14:textId="77777777">
    <w:pPr>
      <w:pStyle w:val="Header"/>
    </w:pPr>
  </w:p>
</w:hdr>
</file>

<file path=word/header9.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E0097" w:rsidR="00975001" w:rsidP="00C60A41" w:rsidRDefault="00975001" w14:paraId="7327DF09" w14:textId="77777777">
    <w:pPr>
      <w:jc w:val="center"/>
      <w:rPr>
        <w:rFonts w:ascii="Times New Roman" w:hAnsi="Times New Roman" w:cs="Times New Roman"/>
        <w:b/>
        <w:bCs/>
        <w:spacing w:val="10"/>
        <w:sz w:val="24"/>
        <w:szCs w:val="24"/>
      </w:rPr>
    </w:pPr>
    <w:r w:rsidRPr="00081822">
      <w:rPr>
        <w:rFonts w:ascii="Times New Roman" w:hAnsi="Times New Roman" w:cs="Times New Roman"/>
        <w:bCs/>
        <w:noProof/>
        <w:sz w:val="24"/>
        <w:szCs w:val="24"/>
      </w:rPr>
      <mc:AlternateContent>
        <mc:Choice Requires="wps">
          <w:drawing>
            <wp:anchor distT="45720" distB="45720" distL="114300" distR="114300" simplePos="0" relativeHeight="251658240" behindDoc="0" locked="0" layoutInCell="1" allowOverlap="1" wp14:editId="7327DF12" wp14:anchorId="7327DF11">
              <wp:simplePos x="0" y="0"/>
              <wp:positionH relativeFrom="column">
                <wp:posOffset>-178435</wp:posOffset>
              </wp:positionH>
              <wp:positionV relativeFrom="paragraph">
                <wp:posOffset>-1259205</wp:posOffset>
              </wp:positionV>
              <wp:extent cx="2360930" cy="1404620"/>
              <wp:effectExtent l="0" t="0" r="15240" b="10160"/>
              <wp:wrapSquare wrapText="bothSides"/>
              <wp:docPr id="6" name="Textové pol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rsidRPr="000145BD" w:rsidR="00975001" w:rsidP="00081822" w:rsidRDefault="00975001" w14:paraId="7327DF1A" w14:textId="77777777">
                          <w:pPr>
                            <w:rPr>
                              <w:rFonts w:ascii="Times New Roman" w:hAnsi="Times New Roman" w:cs="Times New Roman"/>
                              <w:i/>
                              <w:iCs/>
                              <w:sz w:val="26"/>
                              <w:szCs w:val="26"/>
                            </w:rPr>
                          </w:pPr>
                          <w:r w:rsidRPr="000145BD">
                            <w:rPr>
                              <w:rFonts w:ascii="Times New Roman" w:hAnsi="Times New Roman" w:cs="Times New Roman"/>
                              <w:i/>
                              <w:iCs/>
                              <w:sz w:val="26"/>
                              <w:szCs w:val="26"/>
                            </w:rPr>
                            <w:t>Courtesy translation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w14:anchorId="7327DF11">
              <v:stroke joinstyle="miter"/>
              <v:path gradientshapeok="t" o:connecttype="rect"/>
            </v:shapetype>
            <v:shape id="Textové pole 217" style="position:absolute;left:0;text-align:left;margin-left:-14.05pt;margin-top:-99.1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">
              <v:textbox style="mso-fit-shape-to-text:t">
                <w:txbxContent>
                  <w:p w:rsidRPr="000145BD" w:rsidR="00975001" w:rsidP="00081822" w:rsidRDefault="00975001" w14:paraId="7327DF1A" w14:textId="77777777">
                    <w:pPr>
                      <w:rPr>
                        <w:rFonts w:ascii="Times New Roman" w:hAnsi="Times New Roman" w:cs="Times New Roman"/>
                        <w:i/>
                        <w:iCs/>
                        <w:sz w:val="26"/>
                        <w:szCs w:val="26"/>
                      </w:rPr>
                    </w:pPr>
                    <w:r w:rsidRPr="000145BD">
                      <w:rPr>
                        <w:rFonts w:ascii="Times New Roman" w:hAnsi="Times New Roman" w:cs="Times New Roman"/>
                        <w:i/>
                        <w:iCs/>
                        <w:sz w:val="26"/>
                        <w:szCs w:val="26"/>
                      </w:rPr>
                      <w:t>Courtesy translation</w:t>
                    </w:r>
                  </w:p>
                </w:txbxContent>
              </v:textbox>
              <w10:wrap type="square"/>
            </v:shape>
          </w:pict>
        </mc:Fallback>
      </mc:AlternateContent>
    </w:r>
    <w:r>
      <w:rPr>
        <w:rFonts w:ascii="Times New Roman" w:hAnsi="Times New Roman" w:cs="Times New Roman"/>
        <w:b/>
        <w:bCs/>
        <w:noProof/>
        <w:spacing w:val="10"/>
        <w:sz w:val="24"/>
        <w:szCs w:val="24"/>
        <w:lang w:val="cs-CZ" w:eastAsia="cs-CZ"/>
      </w:rPr>
      <w:t xml:space="preserve"> SENATE OF THE PARLIAMENT OF THE CZECH REPUBLIC</w:t>
    </w:r>
    <w:r w:rsidRPr="008E0097">
      <w:rPr>
        <w:rFonts w:ascii="Times New Roman" w:hAnsi="Times New Roman" w:cs="Times New Roman"/>
        <w:b/>
        <w:bCs/>
        <w:noProof/>
        <w:spacing w:val="10"/>
        <w:sz w:val="24"/>
        <w:szCs w:val="24"/>
        <w:lang w:val="cs-CZ" w:eastAsia="cs-CZ"/>
      </w:rPr>
      <w:t xml:space="preserve"> </w:t>
    </w:r>
    <w:r w:rsidRPr="008E0097">
      <w:rPr>
        <w:rFonts w:ascii="Times New Roman" w:hAnsi="Times New Roman" w:cs="Times New Roman"/>
        <w:b/>
        <w:bCs/>
        <w:noProof/>
        <w:spacing w:val="10"/>
        <w:sz w:val="24"/>
        <w:szCs w:val="24"/>
        <w:lang w:val="cs-CZ" w:eastAsia="cs-CZ"/>
      </w:rPr>
      <w:drawing>
        <wp:anchor distT="0" distB="0" distL="114300" distR="114300" simplePos="0" relativeHeight="251656192" behindDoc="0" locked="0" layoutInCell="1" allowOverlap="1" wp14:editId="7327DF14" wp14:anchorId="7327DF13">
          <wp:simplePos x="0" y="0"/>
          <wp:positionH relativeFrom="margin">
            <wp:align>center</wp:align>
          </wp:positionH>
          <wp:positionV relativeFrom="paragraph">
            <wp:posOffset>-1242060</wp:posOffset>
          </wp:positionV>
          <wp:extent cx="879521" cy="1069340"/>
          <wp:effectExtent l="0" t="0" r="0" b="0"/>
          <wp:wrapNone/>
          <wp:docPr id="7"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2"/>
                  <pic:cNvPicPr>
                    <a:picLocks noChangeAspect="1" noChangeArrowheads="1"/>
                  </pic:cNvPicPr>
                </pic:nvPicPr>
                <pic:blipFill>
                  <a:blip r:embed="R2baf2ddabcb14e64">
                    <a:extLst>
                      <a:ext uri="{28A0092B-C50C-407E-A947-70E740481C1C}">
                        <a14:useLocalDpi xmlns:a14="http://schemas.microsoft.com/office/drawing/2010/main" val="0"/>
                      </a:ext>
                    </a:extLst>
                  </a:blip>
                  <a:stretch>
                    <a:fillRect/>
                  </a:stretch>
                </pic:blipFill>
                <pic:spPr bwMode="auto">
                  <a:xfrm>
                    <a:off x="0" y="0"/>
                    <a:ext cx="879521" cy="10693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75001" w:rsidRDefault="00975001" w14:paraId="7327DF0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75001" w:rsidRDefault="00975001" w14:paraId="7327DF0C" w14:textId="77777777">
    <w:pPr>
      <w:pStyle w:val="Header"/>
    </w:pPr>
  </w:p>
</w:hdr>
</file>

<file path=word/header1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E0097" w:rsidR="00975001" w:rsidP="00C60A41" w:rsidRDefault="00975001" w14:paraId="7327DF0F" w14:textId="77777777">
    <w:pPr>
      <w:jc w:val="center"/>
      <w:rPr>
        <w:rFonts w:ascii="Times New Roman" w:hAnsi="Times New Roman" w:cs="Times New Roman"/>
        <w:b/>
        <w:bCs/>
        <w:spacing w:val="10"/>
        <w:sz w:val="24"/>
        <w:szCs w:val="24"/>
      </w:rPr>
    </w:pPr>
    <w:r w:rsidRPr="00081822">
      <w:rPr>
        <w:rFonts w:ascii="Times New Roman" w:hAnsi="Times New Roman" w:cs="Times New Roman"/>
        <w:bCs/>
        <w:noProof/>
        <w:sz w:val="24"/>
        <w:szCs w:val="24"/>
      </w:rPr>
      <mc:AlternateContent>
        <mc:Choice Requires="wps">
          <w:drawing>
            <wp:anchor distT="45720" distB="45720" distL="114300" distR="114300" simplePos="0" relativeHeight="251659264" behindDoc="0" locked="0" layoutInCell="1" allowOverlap="1" wp14:editId="7327DF16" wp14:anchorId="7327DF15">
              <wp:simplePos x="0" y="0"/>
              <wp:positionH relativeFrom="column">
                <wp:posOffset>-178435</wp:posOffset>
              </wp:positionH>
              <wp:positionV relativeFrom="paragraph">
                <wp:posOffset>-1259205</wp:posOffset>
              </wp:positionV>
              <wp:extent cx="2360930" cy="1404620"/>
              <wp:effectExtent l="0" t="0" r="15240" b="10160"/>
              <wp:wrapSquare wrapText="bothSides"/>
              <wp:docPr id="8" name="Textové pol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rsidRPr="000145BD" w:rsidR="00975001" w:rsidP="00081822" w:rsidRDefault="00975001" w14:paraId="7327DF1B" w14:textId="77777777">
                          <w:pPr>
                            <w:rPr>
                              <w:rFonts w:ascii="Times New Roman" w:hAnsi="Times New Roman" w:cs="Times New Roman"/>
                              <w:i/>
                              <w:iCs/>
                              <w:sz w:val="26"/>
                              <w:szCs w:val="26"/>
                            </w:rPr>
                          </w:pPr>
                          <w:r w:rsidRPr="000145BD">
                            <w:rPr>
                              <w:rFonts w:ascii="Times New Roman" w:hAnsi="Times New Roman" w:cs="Times New Roman"/>
                              <w:i/>
                              <w:iCs/>
                              <w:sz w:val="26"/>
                              <w:szCs w:val="26"/>
                            </w:rPr>
                            <w:t xml:space="preserve">Courtesy </w:t>
                          </w:r>
                          <w:r w:rsidRPr="000145BD">
                            <w:rPr>
                              <w:rFonts w:ascii="Times New Roman" w:hAnsi="Times New Roman" w:cs="Times New Roman"/>
                              <w:i/>
                              <w:iCs/>
                              <w:sz w:val="26"/>
                              <w:szCs w:val="26"/>
                            </w:rPr>
                            <w:t>translation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w14:anchorId="7327DF15">
              <v:stroke joinstyle="miter"/>
              <v:path gradientshapeok="t" o:connecttype="rect"/>
            </v:shapetype>
            <v:shape id="_x0000_s1027" style="position:absolute;left:0;text-align:left;margin-left:-14.05pt;margin-top:-99.1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">
              <v:textbox style="mso-fit-shape-to-text:t">
                <w:txbxContent>
                  <w:p w:rsidRPr="000145BD" w:rsidR="00975001" w:rsidP="00081822" w:rsidRDefault="00975001" w14:paraId="7327DF1B" w14:textId="77777777">
                    <w:pPr>
                      <w:rPr>
                        <w:rFonts w:ascii="Times New Roman" w:hAnsi="Times New Roman" w:cs="Times New Roman"/>
                        <w:i/>
                        <w:iCs/>
                        <w:sz w:val="26"/>
                        <w:szCs w:val="26"/>
                      </w:rPr>
                    </w:pPr>
                    <w:r w:rsidRPr="000145BD">
                      <w:rPr>
                        <w:rFonts w:ascii="Times New Roman" w:hAnsi="Times New Roman" w:cs="Times New Roman"/>
                        <w:i/>
                        <w:iCs/>
                        <w:sz w:val="26"/>
                        <w:szCs w:val="26"/>
                      </w:rPr>
                      <w:t xml:space="preserve">Courtesy </w:t>
                    </w:r>
                    <w:r w:rsidRPr="000145BD">
                      <w:rPr>
                        <w:rFonts w:ascii="Times New Roman" w:hAnsi="Times New Roman" w:cs="Times New Roman"/>
                        <w:i/>
                        <w:iCs/>
                        <w:sz w:val="26"/>
                        <w:szCs w:val="26"/>
                      </w:rPr>
                      <w:t>translation</w:t>
                    </w:r>
                  </w:p>
                </w:txbxContent>
              </v:textbox>
              <w10:wrap type="square"/>
            </v:shape>
          </w:pict>
        </mc:Fallback>
      </mc:AlternateContent>
    </w:r>
    <w:r>
      <w:rPr>
        <w:rFonts w:ascii="Times New Roman" w:hAnsi="Times New Roman" w:cs="Times New Roman"/>
        <w:b/>
        <w:bCs/>
        <w:noProof/>
        <w:spacing w:val="10"/>
        <w:sz w:val="24"/>
        <w:szCs w:val="24"/>
        <w:lang w:val="cs-CZ" w:eastAsia="cs-CZ"/>
      </w:rPr>
      <w:t xml:space="preserve"> SENATE OF THE PARLIAMENT OF THE CZECH REPUBLIC</w:t>
    </w:r>
    <w:r w:rsidRPr="008E0097">
      <w:rPr>
        <w:rFonts w:ascii="Times New Roman" w:hAnsi="Times New Roman" w:cs="Times New Roman"/>
        <w:b/>
        <w:bCs/>
        <w:noProof/>
        <w:spacing w:val="10"/>
        <w:sz w:val="24"/>
        <w:szCs w:val="24"/>
        <w:lang w:val="cs-CZ" w:eastAsia="cs-CZ"/>
      </w:rPr>
      <w:t xml:space="preserve"> </w:t>
    </w:r>
    <w:r w:rsidRPr="008E0097">
      <w:rPr>
        <w:rFonts w:ascii="Times New Roman" w:hAnsi="Times New Roman" w:cs="Times New Roman"/>
        <w:b/>
        <w:bCs/>
        <w:noProof/>
        <w:spacing w:val="10"/>
        <w:sz w:val="24"/>
        <w:szCs w:val="24"/>
        <w:lang w:val="cs-CZ" w:eastAsia="cs-CZ"/>
      </w:rPr>
      <w:drawing>
        <wp:anchor distT="0" distB="0" distL="114300" distR="114300" simplePos="0" relativeHeight="251657216" behindDoc="0" locked="0" layoutInCell="1" allowOverlap="1" wp14:editId="7327DF18" wp14:anchorId="7327DF17">
          <wp:simplePos x="0" y="0"/>
          <wp:positionH relativeFrom="margin">
            <wp:align>center</wp:align>
          </wp:positionH>
          <wp:positionV relativeFrom="paragraph">
            <wp:posOffset>-1242060</wp:posOffset>
          </wp:positionV>
          <wp:extent cx="879521" cy="1069340"/>
          <wp:effectExtent l="0" t="0" r="0" b="0"/>
          <wp:wrapNone/>
          <wp:docPr id="9"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2"/>
                  <pic:cNvPicPr>
                    <a:picLocks noChangeAspect="1" noChangeArrowheads="1"/>
                  </pic:cNvPicPr>
                </pic:nvPicPr>
                <pic:blipFill>
                  <a:blip r:embed="R4dabc3381c9444f8">
                    <a:extLst>
                      <a:ext uri="{28A0092B-C50C-407E-A947-70E740481C1C}">
                        <a14:useLocalDpi xmlns:a14="http://schemas.microsoft.com/office/drawing/2010/main" val="0"/>
                      </a:ext>
                    </a:extLst>
                  </a:blip>
                  <a:stretch>
                    <a:fillRect/>
                  </a:stretch>
                </pic:blipFill>
                <pic:spPr bwMode="auto">
                  <a:xfrm>
                    <a:off x="0" y="0"/>
                    <a:ext cx="879521" cy="10693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p16="http://schemas.microsoft.com/office/word/2012/wordml"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p16="http://schemas.microsoft.com/office/word/2012/wordml" w:abstractNumId="0" p16:restartNumberingAfterBreak="0">
    <w:nsid w:val="49737493"/>
    <w:multiLevelType w:val="hybridMultilevel"/>
    <w:tmpl w:val="0896A41E"/>
    <w:lvl w:ilvl="0" w:tplc="81AAFD8C">
      <w:numFmt w:val="bullet"/>
      <w:lvlText w:val="-"/>
      <w:lvlJc w:val="left"/>
      <w:pPr>
        <w:ind w:left="720" w:hanging="360"/>
      </w:pPr>
      <w:rPr>
        <w:rFonts w:hint="default" w:ascii="Cambria" w:hAnsi="Cambria" w:eastAsia="Times New Roman" w:cs="Raavi"/>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xmlns:p16="http://schemas.microsoft.com/office/word/2012/wordml" w:abstractNumId="1" p16:restartNumberingAfterBreak="0">
    <w:nsid w:val="37D11409"/>
    <w:multiLevelType w:val="hybridMultilevel"/>
    <w:tmpl w:val="9A2AC37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xmlns:p16="http://schemas.microsoft.com/office/word/2012/wordml" w:abstractNumId="2" p16:restartNumberingAfterBreak="0">
    <w:nsid w:val="79D239F7"/>
    <w:multiLevelType w:val="hybridMultilevel"/>
    <w:tmpl w:val="9A2AC3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xmlns:p16="http://schemas.microsoft.com/office/word/2012/wordml" w:abstractNumId="3" p16:restartNumberingAfterBreak="0">
    <w:nsid w:val="0A8835DE"/>
    <w:multiLevelType w:val="hybridMultilevel"/>
    <w:tmpl w:val="40128836"/>
    <w:lvl w:ilvl="0" w:tplc="01628A6E">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xmlns:p16="http://schemas.microsoft.com/office/word/2016/wordml/cid" w:numId="1">
    <w:abstractNumId w:val="0"/>
  </w:num>
  <w:num xmlns:p16="http://schemas.microsoft.com/office/word/2016/wordml/cid" w:numId="2">
    <w:abstractNumId w:val="1"/>
  </w:num>
  <w:num xmlns:p16="http://schemas.microsoft.com/office/word/2016/wordml/cid" w:numId="3">
    <w:abstractNumId w:val="2"/>
  </w:num>
  <w:num xmlns:p16="http://schemas.microsoft.com/office/word/2016/wordml/cid"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 w:id="1"/>
  </w:footnotePr>
  <w:endnotePr>
    <w:endnote w:id="0"/>
    <w:endnote w:id="1"/>
  </w:endnotePr>
  <w:docVars>
    <w:docVar w:name="DW_DocType" w:val=""/>
    <w:docVar w:name="DW_ProcessingType" w:val=""/>
    <w:docVar w:name="Council" w:val="true"/>
    <w:docVar w:name="DocuWriteMetaData" w:val="&lt;metadataset docuwriteversion=&quot;4.14.2&quot; technicalblockguid=&quot;5568692986073102431&quot;&gt;&#13;&#10;  &lt;metadata key=&quot;md_DocumentLanguages&quot;&gt;&#13;&#10;    &lt;basicdatatypelist&gt;&#13;&#10;      &lt;language key=&quot;EN&quot; text=&quot;EN&quot; /&gt;&#13;&#10;      &lt;language key=&quot;CS&quot; text=&quot;CS&quot; /&gt;&#13;&#10;    &lt;/basicdatatypelist&gt;&#13;&#10;  &lt;/metadata&gt;&#13;&#10;  &lt;metadata key=&quot;md_OriginalLanguages&quot;&gt;&#13;&#10;    &lt;basicdatatypelist&gt;&#13;&#10;      &lt;language key=&quot;EN&quot; text=&quot;EN&quot; /&gt;&#13;&#10;      &lt;language key=&quot;CS&quot; text=&quot;CS&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6-02&lt;/text&gt;&#13;&#10;  &lt;/metadata&gt;&#13;&#10;  &lt;metadata key=&quot;md_Prefix&quot;&gt;&#13;&#10;    &lt;text&gt;&lt;/text&gt;&#13;&#10;  &lt;/metadata&gt;&#13;&#10;  &lt;metadata key=&quot;md_DocumentNumber&quot;&gt;&#13;&#10;    &lt;text&gt;9972&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CYBER 265&lt;/text&gt;&#13;&#10;      &lt;text&gt;JAI 701&lt;/text&gt;&#13;&#10;      &lt;text&gt;DATAPROTECT 183&lt;/text&gt;&#13;&#10;      &lt;text&gt;TELECOM 286&lt;/text&gt;&#13;&#10;      &lt;text&gt;MI 566&lt;/text&gt;&#13;&#10;      &lt;text&gt;IND 383&lt;/text&gt;&#13;&#10;      &lt;text&gt;CADREFIN 255&lt;/text&gt;&#13;&#10;      &lt;text&gt;FIN 791&lt;/text&gt;&#13;&#10;      &lt;text&gt;BUDGET 24&lt;/text&gt;&#13;&#10;      &lt;text&gt;CSC 374&lt;/text&gt;&#13;&#10;      &lt;text&gt;CODEC 1068&lt;/text&gt;&#13;&#10;      &lt;text&gt;INST 236&lt;/text&gt;&#13;&#10;      &lt;text&gt;PARLNAT 128&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6/0011 (COD)&lt;/text&gt;&#13;&#10;      &lt;text&gt;2026/0012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Senate of the Parliament of the Czech Republic&quot;&gt;&amp;lt;FlowDocument xmlns=&quot;http://schemas.microsoft.com/winfx/2006/xaml/presentation&quot;&amp;gt;&amp;lt;Paragraph&amp;gt;Senate of the Parliament of the Czech Republic&amp;lt;/Paragraph&amp;gt;&amp;lt;/FlowDocument&amp;gt;&lt;/xaml&gt;&#13;&#10;    &lt;/basicdatatype&gt;&#13;&#10;  &lt;/metadata&gt;&#13;&#10;  &lt;metadata key=&quot;md_Recipient&quot;&gt;&#13;&#10;    &lt;basicdatatype&gt;&#13;&#10;      &lt;xaml text=&quot;The President of the European Council&quot;&gt;&amp;lt;FlowDocument xmlns=&quot;http://schemas.microsoft.com/winfx/2006/xaml/presentation&quot;&amp;gt;&amp;lt;Paragraph&amp;gt;The President of the European Council&amp;lt;/Paragraph&amp;gt;&amp;lt;/FlowDocument&amp;gt;&lt;/xaml&gt;&#13;&#10;    &lt;/basicdatatype&gt;&#13;&#10;  &lt;/metadata&gt;&#13;&#10;  &lt;metadata key=&quot;md_DateOfReceipt&quot;&gt;&#13;&#10;    &lt;text&gt;2026-05-28&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on the European Union Agency for Cybersecurity (ENISA), the European cybersecurity certification framework, and ICT supply chain security and repealing Regulation (EU) 2019/881 (The Cybersecurity Act 2) -[5611/26 - COM(2026) 11 final] Proposal for a Directive of the European Parliament and of the Council amending Directive (EU) 2022/2555 as regards simplification measures and alignment with the [Proposal for the Cybersecurity Act 2] -[5627/26 - COM(2026) 13 final] - Reasoned opinion on the application of the Principles of Subsidiarity and Proportionality&quot;&gt;&amp;lt;FlowDocument xmlns=&quot;http://schemas.microsoft.com/winfx/2006/xaml/presentation&quot;&amp;gt;&amp;lt;Paragraph&amp;gt;Proposal for a Regulation of the European Parliament and of the Council on the European Union Agency for Cybersecurity (ENISA), the European cybersecurity certification framework, and ICT supply chain security and repealing Regulation (EU) 2019/881 (The Cybersecurity Act 2) -[5611/26 - COM(2026) 11 final]&amp;lt;/Paragraph&amp;gt;&amp;lt;Paragraph&amp;gt;Proposal for a Directive of the European Parliament and of the Council amending Directive (EU) 2022/2555 as regards simplification measures and alignment with the [Proposal for the Cybersecurity Act 2] -[5627/26 - COM(2026) 13 final]&amp;lt;/Paragraph&amp;gt;&amp;lt;Paragraph&amp;gt;- Reasoned opinion on the application of the Principles of Subsidiarity and Proportionality&amp;lt;/Paragraph&amp;gt;&amp;lt;/FlowDocument&amp;gt;&lt;/xaml&gt;&#13;&#10;  &lt;/metadata&gt;&#13;&#10;  &lt;metadata key=&quot;md_SubjectFootnote&quot;&gt;&#13;&#10;    &lt;text&gt;&lt;/text&gt;&#13;&#10;  &lt;/metadata&gt;&#13;&#10;  &lt;metadata key=&quot;md_DG&quot;&gt;&#13;&#10;    &lt;text&gt;JAI.2&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gt;&#13;&#10;    &lt;basicdatatype&gt;&#13;&#10;      &lt;rectifprocedure key=&quot;&quot; /&gt;&#13;&#10;    &lt;/basicdatatype&gt;&#13;&#10;  &lt;/metadata&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fals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4146C"/>
    <w:pPr>
      <w:spacing w:line="216" w:lineRule="auto"/>
    </w:pPr>
    <w:rPr>
      <w:rFonts w:ascii="Arial" w:hAnsi="Arial" w:eastAsia="Times New Roman" w:cs="Arial"/>
      <w:sz w:val="23"/>
      <w:szCs w:val="20"/>
      <w:lang w:val="en-GB" w:eastAsia="fr-BE"/>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hAnsiTheme="majorHAnsi" w:eastAsiaTheme="majorEastAsia"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hAnsiTheme="majorHAnsi" w:eastAsiaTheme="majorEastAsia"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hAnsiTheme="minorHAnsi" w:eastAsiaTheme="majorEastAsia"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hAnsiTheme="minorHAnsi" w:eastAsiaTheme="majorEastAsia" w:cstheme="majorBidi"/>
      <w:i/>
      <w:iCs/>
      <w:color w:val="365F91" w:themeColor="accent1" w:themeShade="BF"/>
      <w:kern w:val="2"/>
      <w:sz w:val="22"/>
      <w:szCs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hAnsiTheme="minorHAnsi" w:eastAsiaTheme="majorEastAsia" w:cstheme="majorBidi"/>
      <w:color w:val="365F91" w:themeColor="accent1" w:themeShade="BF"/>
      <w:kern w:val="2"/>
      <w:sz w:val="22"/>
      <w:szCs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hAnsiTheme="minorHAnsi" w:eastAsiaTheme="majorEastAsia" w:cstheme="majorBidi"/>
      <w:i/>
      <w:iCs/>
      <w:color w:val="595959" w:themeColor="text1" w:themeTint="A6"/>
      <w:kern w:val="2"/>
      <w:sz w:val="22"/>
      <w:szCs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hAnsiTheme="minorHAnsi" w:eastAsiaTheme="majorEastAsia" w:cstheme="majorBidi"/>
      <w:color w:val="595959" w:themeColor="text1" w:themeTint="A6"/>
      <w:kern w:val="2"/>
      <w:sz w:val="22"/>
      <w:szCs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hAnsiTheme="minorHAnsi" w:eastAsiaTheme="majorEastAsia" w:cstheme="majorBidi"/>
      <w:i/>
      <w:iCs/>
      <w:color w:val="272727" w:themeColor="text1" w:themeTint="D8"/>
      <w:kern w:val="2"/>
      <w:sz w:val="22"/>
      <w:szCs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hAnsiTheme="minorHAnsi" w:eastAsiaTheme="majorEastAsia" w:cstheme="majorBidi"/>
      <w:color w:val="272727" w:themeColor="text1" w:themeTint="D8"/>
      <w:kern w:val="2"/>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eastAsiaTheme="minorHAnsi" w:cstheme="minorBidi"/>
      <w:i/>
      <w:iCs/>
      <w:color w:val="404040" w:themeColor="text1" w:themeTint="BF"/>
      <w:kern w:val="2"/>
      <w:sz w:val="22"/>
      <w:szCs w:val="22"/>
    </w:rPr>
  </w:style>
  <w:style w:type="character" w:styleId="QuoteChar" w:customStyle="1">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eastAsiaTheme="minorHAnsi" w:cstheme="minorBidi"/>
      <w:kern w:val="2"/>
      <w:sz w:val="22"/>
      <w:szCs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color="365F91" w:themeColor="accent1" w:themeShade="BF" w:sz="4" w:space="10"/>
        <w:bottom w:val="single" w:color="365F91" w:themeColor="accent1" w:themeShade="BF" w:sz="4" w:space="10"/>
      </w:pBdr>
      <w:spacing w:before="360" w:after="360" w:line="259" w:lineRule="auto"/>
      <w:ind w:left="864" w:right="864"/>
      <w:jc w:val="center"/>
    </w:pPr>
    <w:rPr>
      <w:rFonts w:asciiTheme="minorHAnsi" w:hAnsiTheme="minorHAnsi" w:eastAsiaTheme="minorHAnsi" w:cstheme="minorBidi"/>
      <w:i/>
      <w:iCs/>
      <w:color w:val="365F91" w:themeColor="accent1" w:themeShade="BF"/>
      <w:kern w:val="2"/>
      <w:sz w:val="22"/>
      <w:szCs w:val="22"/>
    </w:rPr>
  </w:style>
  <w:style w:type="character" w:styleId="IntenseQuoteChar" w:customStyle="1">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styleId="Header">
    <w:name w:val="header"/>
    <w:basedOn w:val="Normal"/>
    <w:link w:val="HeaderChar"/>
    <w:rsid w:val="00894139"/>
    <w:pPr>
      <w:tabs>
        <w:tab w:val="center" w:pos="4820"/>
        <w:tab w:val="right" w:pos="7371"/>
        <w:tab w:val="right" w:pos="9639"/>
      </w:tabs>
    </w:pPr>
  </w:style>
  <w:style w:type="character" w:styleId="HeaderChar" w:customStyle="1">
    <w:name w:val="Header Char"/>
    <w:link w:val="Header"/>
    <w:rsid w:val="00A43C50"/>
    <w:rPr>
      <w:rFonts w:ascii="Arial" w:hAnsi="Arial" w:eastAsia="Times New Roman" w:cs="Arial"/>
      <w:kern w:val="0"/>
      <w:sz w:val="23"/>
      <w:szCs w:val="20"/>
      <w:lang w:val="en-GB" w:eastAsia="fr-BE"/>
    </w:rPr>
  </w:style>
  <w:style w:type="paragraph" w:styleId="TechnicalBlockBase" w:customStyle="1">
    <w:name w:val="TechnicalBlockBase"/>
    <w:link w:val="TechnicalBlockBaseChar"/>
    <w:rsid w:val="00894139"/>
    <w:pPr>
      <w:spacing w:before="140" w:after="140" w:line="185" w:lineRule="auto"/>
      <w:ind w:left="260" w:right="260"/>
    </w:pPr>
    <w:rPr>
      <w:rFonts w:ascii="Arial New Roman" w:hAnsi="Arial New Roman" w:eastAsia="Times New Roman" w:cs="Arial"/>
      <w:b/>
      <w:i/>
      <w:dstrike/>
      <w:color w:val="606060"/>
      <w:w w:val="98"/>
      <w:sz w:val="10"/>
      <w:szCs w:val="20"/>
      <w:u w:val="words" w:color="606060"/>
      <w:lang w:val="en-GB" w:eastAsia="fr-BE"/>
    </w:rPr>
  </w:style>
  <w:style w:type="character" w:styleId="TechnicalBlockBaseChar" w:customStyle="1">
    <w:name w:val="TechnicalBlockBase Char"/>
    <w:basedOn w:val="EntInstitChar"/>
    <w:link w:val="TechnicalBlockBase"/>
    <w:rsid w:val="00894139"/>
    <w:rPr>
      <w:rFonts w:ascii="Arial New Roman" w:hAnsi="Arial New Roman" w:eastAsia="Times New Roman" w:cs="Arial"/>
      <w:b/>
      <w:i/>
      <w:dstrike/>
      <w:color w:val="606060"/>
      <w:w w:val="98"/>
      <w:kern w:val="0"/>
      <w:sz w:val="10"/>
      <w:szCs w:val="20"/>
      <w:u w:val="words" w:color="606060"/>
      <w:lang w:val="en-GB" w:eastAsia="fr-BE"/>
    </w:rPr>
  </w:style>
  <w:style w:type="paragraph" w:styleId="TBEntRefer" w:customStyle="1">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styleId="Footer">
    <w:name w:val="footer"/>
    <w:basedOn w:val="Normal"/>
    <w:link w:val="FooterChar"/>
    <w:uiPriority w:val="99"/>
    <w:unhideWhenUsed/>
    <w:rsid w:val="00A43C50"/>
    <w:pPr>
      <w:tabs>
        <w:tab w:val="center" w:pos="4513"/>
        <w:tab w:val="right" w:pos="9026"/>
      </w:tabs>
    </w:pPr>
    <w:rPr>
      <w:rFonts w:asciiTheme="minorHAnsi" w:hAnsiTheme="minorHAnsi" w:eastAsiaTheme="minorHAnsi" w:cstheme="minorBidi"/>
      <w:kern w:val="2"/>
      <w:sz w:val="22"/>
      <w:szCs w:val="22"/>
    </w:rPr>
  </w:style>
  <w:style w:type="character" w:styleId="FooterChar" w:customStyle="1">
    <w:name w:val="Footer Char"/>
    <w:basedOn w:val="DefaultParagraphFont"/>
    <w:link w:val="Footer"/>
    <w:uiPriority w:val="99"/>
    <w:rsid w:val="00A43C50"/>
  </w:style>
  <w:style w:type="paragraph" w:styleId="TBEntInstit" w:customStyle="1">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894139"/>
    <w:rPr>
      <w:rFonts w:ascii="Arial" w:hAnsi="Arial" w:eastAsia="Times New Roman" w:cs="Arial"/>
      <w:b/>
      <w:kern w:val="0"/>
      <w:sz w:val="23"/>
      <w:szCs w:val="20"/>
      <w:u w:color="606060"/>
      <w:lang w:val="en-GB" w:eastAsia="fr-BE"/>
    </w:rPr>
  </w:style>
  <w:style w:type="paragraph" w:styleId="TBSubjectTable" w:customStyle="1">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character" w:styleId="Marker" w:customStyle="1">
    <w:name w:val="Marker"/>
    <w:basedOn w:val="DefaultParagraphFont"/>
    <w:uiPriority w:val="99"/>
    <w:unhideWhenUsed/>
  </w:style>
  <w:style w:type="paragraph" w:styleId="HeaderCouncil" w:customStyle="1">
    <w:name w:val="Header Council"/>
    <w:basedOn w:val="Normal"/>
    <w:uiPriority w:val="99"/>
    <w:unhideWhenUsed/>
    <w:rPr>
      <w:rFonts w:ascii="Times New Roman" w:hAnsi="Times New Roman"/>
      <w:sz w:val="2"/>
    </w:rPr>
    <w:pPr>
      <w:spacing w:before="0" w:after="0"/>
    </w:pPr>
  </w:style>
  <w:style w:type="paragraph" w:styleId="HeaderCouncilLarge" w:customStyle="1">
    <w:name w:val="Header Council Large"/>
    <w:basedOn w:val="Normal"/>
    <w:uiPriority w:val="99"/>
    <w:unhideWhenUsed/>
    <w:pPr>
      <w:spacing w:before="0" w:after="440"/>
    </w:pPr>
    <w:rPr>
      <w:rFonts w:ascii="Times New Roman" w:hAnsi="Times New Roman"/>
      <w:sz w:val="2"/>
    </w:rPr>
  </w:style>
  <w:style w:type="paragraph" w:styleId="FooterCouncil" w:customStyle="1">
    <w:name w:val="Footer Council"/>
    <w:basedOn w:val="Normal"/>
    <w:uiPriority w:val="99"/>
    <w:unhideWhenUsed/>
    <w:rPr>
      <w:rFonts w:ascii="Times New Roman" w:hAnsi="Times New Roman"/>
      <w:sz w:val="2"/>
    </w:rPr>
    <w:pPr>
      <w:spacing w:before="0" w:after="0"/>
    </w:pPr>
  </w:style>
  <w:style w:type="paragraph" w:styleId="FooterText" w:customStyle="1">
    <w:name w:val="Footer Text"/>
    <w:basedOn w:val="Normal"/>
    <w:uiPriority w:val="99"/>
    <w:unhideWhenUsed/>
    <w:pPr>
      <w:spacing w:before="0" w:after="0" w:line="240" w:lineRule="auto"/>
    </w:pPr>
    <w:rPr>
      <w:rFonts w:ascii="Times New Roman" w:hAnsi="Times New Roman"/>
      <w:sz w:val="24"/>
      <w:color w:val="auto"/>
    </w:rPr>
  </w:style>
  <w:style w:type="table" w:styleId="TableNormal1" w:customStyle="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pPr>
      <w:spacing w:before="4"/>
      <w:ind w:left="40"/>
    </w:pPr>
    <w:rPr>
      <w:sz w:val="16"/>
      <w:szCs w:val="16"/>
    </w:rPr>
  </w:style>
  <w:style w:type="paragraph" w:styleId="TableParagraph" w:customStyle="1">
    <w:name w:val="Table Paragraph"/>
    <w:basedOn w:val="Normal"/>
    <w:uiPriority w:val="1"/>
    <w:qFormat/>
  </w:style>
  <w:style w:type="paragraph" w:styleId="BalloonText">
    <w:name w:val="Balloon Text"/>
    <w:basedOn w:val="Normal"/>
    <w:link w:val="BalloonTextChar"/>
    <w:uiPriority w:val="99"/>
    <w:semiHidden/>
    <w:unhideWhenUsed/>
    <w:rsid w:val="001328BA"/>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328BA"/>
    <w:rPr>
      <w:rFonts w:ascii="Segoe UI" w:hAnsi="Segoe UI" w:eastAsia="Tyfa ITC OT" w:cs="Segoe UI"/>
      <w:sz w:val="18"/>
      <w:szCs w:val="18"/>
    </w:rPr>
  </w:style>
  <w:style w:type="character" w:styleId="BodyTextChar" w:customStyle="1">
    <w:name w:val="Body Text Char"/>
    <w:basedOn w:val="DefaultParagraphFont"/>
    <w:link w:val="BodyText"/>
    <w:uiPriority w:val="1"/>
    <w:rsid w:val="009E4209"/>
    <w:rPr>
      <w:rFonts w:ascii="Tyfa ITC OT" w:hAnsi="Tyfa ITC OT" w:eastAsia="Tyfa ITC OT" w:cs="Tyfa ITC OT"/>
      <w:sz w:val="16"/>
      <w:szCs w:val="16"/>
    </w:rPr>
  </w:style>
  <w:style w:type="character" w:styleId="Hyperlink">
    <w:name w:val="Hyperlink"/>
    <w:basedOn w:val="DefaultParagraphFont"/>
    <w:uiPriority w:val="99"/>
    <w:unhideWhenUsed/>
    <w:rsid w:val="00B31962"/>
    <w:rPr>
      <w:color w:val="0000FF" w:themeColor="hyperlink"/>
      <w:u w:val="single"/>
    </w:rPr>
  </w:style>
  <w:style w:type="character" w:styleId="UnresolvedMention1" w:customStyle="1">
    <w:name w:val="Unresolved Mention1"/>
    <w:basedOn w:val="DefaultParagraphFont"/>
    <w:uiPriority w:val="99"/>
    <w:semiHidden/>
    <w:unhideWhenUsed/>
    <w:rsid w:val="00B31962"/>
    <w:rPr>
      <w:color w:val="605E5C"/>
      <w:shd w:val="clear" w:color="auto" w:fill="E1DFDD"/>
    </w:rPr>
  </w:style>
  <w:style w:type="character" w:styleId="PlaceholderText">
    <w:name w:val="Placeholder Text"/>
    <w:basedOn w:val="DefaultParagraphFont"/>
    <w:uiPriority w:val="99"/>
    <w:semiHidden/>
    <w:rsid w:val="00394208"/>
    <w:rPr>
      <w:color w:val="808080"/>
    </w:rPr>
  </w:style>
  <w:style w:type="paragraph" w:styleId="BodyTextIndent">
    <w:name w:val="Body Text Indent"/>
    <w:basedOn w:val="Normal"/>
    <w:link w:val="BodyTextIndentChar"/>
    <w:uiPriority w:val="99"/>
    <w:semiHidden/>
    <w:unhideWhenUsed/>
    <w:rsid w:val="00190C56"/>
    <w:pPr>
      <w:spacing w:after="120"/>
      <w:ind w:left="283"/>
    </w:pPr>
  </w:style>
  <w:style w:type="character" w:styleId="BodyTextIndentChar" w:customStyle="1">
    <w:name w:val="Body Text Indent Char"/>
    <w:basedOn w:val="DefaultParagraphFont"/>
    <w:link w:val="BodyTextIndent"/>
    <w:uiPriority w:val="99"/>
    <w:semiHidden/>
    <w:rsid w:val="00190C56"/>
    <w:rPr>
      <w:rFonts w:ascii="Tyfa ITC OT" w:hAnsi="Tyfa ITC OT" w:eastAsia="Tyfa ITC OT" w:cs="Tyfa ITC OT"/>
    </w:rPr>
  </w:style>
  <w:style w:type="paragraph" w:styleId="Default" w:customStyle="1">
    <w:name w:val="Default"/>
    <w:rsid w:val="004C235A"/>
    <w:pPr>
      <w:widowControl/>
      <w:adjustRightInd w:val="0"/>
    </w:pPr>
    <w:rPr>
      <w:rFonts w:ascii="Verdana" w:hAnsi="Verdana" w:eastAsia="Times New Roman" w:cs="Verdana"/>
      <w:color w:val="000000"/>
      <w:sz w:val="24"/>
      <w:szCs w:val="24"/>
      <w:lang w:val="cs-CZ" w:eastAsia="cs-CZ"/>
    </w:rPr>
  </w:style>
  <w:style w:type="paragraph" w:styleId="FootnoteText">
    <w:name w:val="footnote text"/>
    <w:basedOn w:val="Normal"/>
    <w:link w:val="FootnoteTextChar"/>
    <w:uiPriority w:val="99"/>
    <w:semiHidden/>
    <w:unhideWhenUsed/>
    <w:rsid w:val="00F94B3B"/>
    <w:pPr>
      <w:spacing w:line="240" w:lineRule="auto"/>
    </w:pPr>
    <w:rPr>
      <w:sz w:val="20"/>
    </w:rPr>
  </w:style>
  <w:style w:type="character" w:styleId="FootnoteTextChar" w:customStyle="1">
    <w:name w:val="Footnote Text Char"/>
    <w:basedOn w:val="DefaultParagraphFont"/>
    <w:link w:val="FootnoteText"/>
    <w:uiPriority w:val="99"/>
    <w:semiHidden/>
    <w:rsid w:val="00F94B3B"/>
    <w:rPr>
      <w:rFonts w:ascii="Arial" w:hAnsi="Arial" w:eastAsia="Times New Roman" w:cs="Arial"/>
      <w:sz w:val="20"/>
      <w:szCs w:val="20"/>
      <w:lang w:val="en-GB" w:eastAsia="fr-BE"/>
    </w:rPr>
  </w:style>
  <w:style w:type="character" w:styleId="FootnoteReference">
    <w:name w:val="footnote reference"/>
    <w:basedOn w:val="DefaultParagraphFont"/>
    <w:uiPriority w:val="99"/>
    <w:semiHidden/>
    <w:unhideWhenUsed/>
    <w:rsid w:val="00F94B3B"/>
    <w:rPr>
      <w:vertAlign w:val="superscript"/>
    </w:rPr>
  </w:style>
  <w:style w:type="paragraph" w:styleId="FinalLine" w:customStyle="1">
    <w:name w:val="Final Line"/>
    <w:basedOn w:val="Normal"/>
    <w:next w:val="Normal"/>
    <w:rsid w:val="00F94B3B"/>
    <w:pPr>
      <w:widowControl/>
      <w:pBdr>
        <w:bottom w:val="single" w:color="000000" w:sz="4" w:space="0"/>
      </w:pBdr>
      <w:autoSpaceDE/>
      <w:autoSpaceDN/>
      <w:spacing w:before="360" w:after="120" w:line="360" w:lineRule="auto"/>
      <w:ind w:left="3400" w:right="3400"/>
      <w:jc w:val="center"/>
    </w:pPr>
    <w:rPr>
      <w:rFonts w:ascii="Times New Roman" w:hAnsi="Times New Roman" w:cs="Times New Roman" w:eastAsiaTheme="minorHAnsi"/>
      <w:b/>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7682c64723424b03" Type="http://schemas.openxmlformats.org/officeDocument/2006/relationships/image" Target="/media/image.bin"/><Relationship Id="Rc0ae6f69c43f403d" Type="http://schemas.openxmlformats.org/officeDocument/2006/relationships/header" Target="/word/header4.xml"/><Relationship Id="R1117ea6e76ae488d" Type="http://schemas.openxmlformats.org/officeDocument/2006/relationships/footer" Target="/word/footer10.xml"/><Relationship Id="Rf30fa07c8f9e490e" Type="http://schemas.openxmlformats.org/officeDocument/2006/relationships/header" Target="/word/header1.xml"/><Relationship Id="R9e95a267aad94b8e" Type="http://schemas.openxmlformats.org/officeDocument/2006/relationships/footer" Target="/word/footer3.xml"/><Relationship Id="Rffa750b75b0c4f38" Type="http://schemas.openxmlformats.org/officeDocument/2006/relationships/image" Target="/media/image3.bin"/><Relationship Id="Rcf2996099369421e" Type="http://schemas.openxmlformats.org/officeDocument/2006/relationships/footer" Target="/word/footer6.xml"/><Relationship Id="Rd015dd4c871a4188" Type="http://schemas.openxmlformats.org/officeDocument/2006/relationships/header" Target="/word/header9.xml"/><Relationship Id="Ree65e2f1b5614c8e" Type="http://schemas.openxmlformats.org/officeDocument/2006/relationships/fontTable" Target="/word/fontTable.xml"/><Relationship Id="R2d722d69a8d24eb9" Type="http://schemas.openxmlformats.org/officeDocument/2006/relationships/footer" Target="/word/footer1.xml"/><Relationship Id="Raa6867a241dd4878" Type="http://schemas.openxmlformats.org/officeDocument/2006/relationships/footer" Target="/word/footer5.xml"/><Relationship Id="R335f1bbef102475c" Type="http://schemas.openxmlformats.org/officeDocument/2006/relationships/footer" Target="/word/footer9.xml"/><Relationship Id="rId2" Type="http://schemas.openxmlformats.org/officeDocument/2006/relationships/customXml" Target="../customXml/item2.xml"/><Relationship Id="R9d20d68c00c343af" Type="http://schemas.openxmlformats.org/officeDocument/2006/relationships/endnotes" Target="/word/endnotes.xml"/><Relationship Id="R4b178e80b7964f11" Type="http://schemas.openxmlformats.org/officeDocument/2006/relationships/header" Target="/word/header2.xml"/><Relationship Id="R72adb2d825d74a30" Type="http://schemas.openxmlformats.org/officeDocument/2006/relationships/header" Target="/word/header3.xml"/><Relationship Id="R8face97ce16b4a6e" Type="http://schemas.openxmlformats.org/officeDocument/2006/relationships/header" Target="/word/header5.xml"/><Relationship Id="R04f3cff4345442f7" Type="http://schemas.openxmlformats.org/officeDocument/2006/relationships/footer" Target="/word/footer4.xml"/><Relationship Id="Rbf60457a99c64dcb" Type="http://schemas.openxmlformats.org/officeDocument/2006/relationships/footer" Target="/word/footer11.xml"/><Relationship Id="R5456a6669521426b" Type="http://schemas.openxmlformats.org/officeDocument/2006/relationships/numbering" Target="/word/numbering.xml"/><Relationship Id="rId1" Type="http://schemas.openxmlformats.org/officeDocument/2006/relationships/customXml" Target="../customXml/item1.xml"/><Relationship Id="Rfed4f71172874a4e" Type="http://schemas.openxmlformats.org/officeDocument/2006/relationships/webSettings" Target="/word/webSettings.xml"/><Relationship Id="R04699d3648834cca" Type="http://schemas.openxmlformats.org/officeDocument/2006/relationships/image" Target="/media/image2.bin"/><Relationship Id="Rd1f728eabda842b8" Type="http://schemas.openxmlformats.org/officeDocument/2006/relationships/header" Target="/word/header12.xml"/><Relationship Id="R72e7c751801c470e" Type="http://schemas.openxmlformats.org/officeDocument/2006/relationships/footnotes" Target="/word/footnotes.xml"/><Relationship Id="R702cf40a565b43a3" Type="http://schemas.openxmlformats.org/officeDocument/2006/relationships/footer" Target="/word/footer2.xml"/><Relationship Id="R1e40f89445904e34" Type="http://schemas.openxmlformats.org/officeDocument/2006/relationships/header" Target="/word/header6.xml"/><Relationship Id="R084ef2e64bfd4767" Type="http://schemas.openxmlformats.org/officeDocument/2006/relationships/header" Target="/word/header7.xml"/><Relationship Id="R6ff9a58853314441" Type="http://schemas.openxmlformats.org/officeDocument/2006/relationships/footer" Target="/word/footer8.xml"/><Relationship Id="R653f225c6c7f4b85" Type="http://schemas.openxmlformats.org/officeDocument/2006/relationships/glossaryDocument" Target="/word/glossary/document.xml"/><Relationship Id="R1c089f8255bd43fd" Type="http://schemas.openxmlformats.org/officeDocument/2006/relationships/styles" Target="/word/styles.xml"/><Relationship Id="R682272bd445f4425" Type="http://schemas.openxmlformats.org/officeDocument/2006/relationships/header" Target="/word/header8.xml"/><Relationship Id="Rc72f0b172f1f4ad2" Type="http://schemas.openxmlformats.org/officeDocument/2006/relationships/footer" Target="/word/footer7.xml"/><Relationship Id="Rfa6f6ce904714876" Type="http://schemas.openxmlformats.org/officeDocument/2006/relationships/header" Target="/word/header11.xml"/><Relationship Id="Ra662c2567b6d441f" Type="http://schemas.openxmlformats.org/officeDocument/2006/relationships/settings" Target="/word/settings.xml"/><Relationship Id="R71b5827aa3af4b6d" Type="http://schemas.openxmlformats.org/officeDocument/2006/relationships/theme" Target="/word/theme/theme1.xml"/><Relationship Id="R7991988179b34943" Type="http://schemas.openxmlformats.org/officeDocument/2006/relationships/header" Target="/word/header10.xml"/><Relationship Id="Re63ee01112fe4e9d" Type="http://schemas.openxmlformats.org/officeDocument/2006/relationships/footer" Target="/word/footer12.xml"/><Relationship Id="rId3" Type="http://schemas.openxmlformats.org/officeDocument/2006/relationships/customXml" Target="../customXml/item3.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6-0011" TargetMode="External" Id="rId1" /><Relationship Type="http://schemas.openxmlformats.org/officeDocument/2006/relationships/hyperlink" Target="https://secure.ipex.eu/IPEXL-WEB/document/COM-2026-0013" TargetMode="External" Id="rId2" /></Relationships>
</file>

<file path=word/_rels/header9.xml.rels>&#65279;<?xml version="1.0" encoding="utf-8"?><Relationships xmlns="http://schemas.openxmlformats.org/package/2006/relationships"><Relationship Type="http://schemas.openxmlformats.org/officeDocument/2006/relationships/image" Target="/media/image4.bin" Id="R2baf2ddabcb14e64" /></Relationships>
</file>

<file path=word/_rels/header12.xml.rels>&#65279;<?xml version="1.0" encoding="utf-8"?><Relationships xmlns="http://schemas.openxmlformats.org/package/2006/relationships"><Relationship Type="http://schemas.openxmlformats.org/officeDocument/2006/relationships/image" Target="/media/image5.bin" Id="R4dabc3381c9444f8" /></Relationships>
</file>

<file path=word/glossary/_rels/document.xml.rels>&#65279;<?xml version="1.0" encoding="utf-8"?><Relationships xmlns="http://schemas.openxmlformats.org/package/2006/relationships"><Relationship Type="http://schemas.openxmlformats.org/officeDocument/2006/relationships/styles" Target="/word/glossary/styles2.xml" Id="R31b33be858f64804" /><Relationship Type="http://schemas.openxmlformats.org/officeDocument/2006/relationships/fontTable" Target="/word/glossary/fontTable2.xml" Id="R27968251496f4b04" /><Relationship Type="http://schemas.openxmlformats.org/officeDocument/2006/relationships/settings" Target="/word/glossary/settings2.xml" Id="Rca910911590e42bc" /><Relationship Type="http://schemas.openxmlformats.org/officeDocument/2006/relationships/webSettings" Target="/word/glossary/webSettings2.xml" Id="Rba91e5ed55e341b5"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19898A39EFF94A8B87F51CE8923BFD7D"/>
        <w:category>
          <p7:name xmlns:p7="http://schemas.openxmlformats.org/wordprocessingml/2006/main" p7:val="Obecné"/>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0720D09F-D85D-4992-962F-7573398289F9}"/>
      </w:docPartPr>
      <w:docPartBody>
        <p6:p xmlns:p6="http://schemas.openxmlformats.org/wordprocessingml/2006/main" p6:rsidR="00292695" p6:rsidRDefault="00292695">
          <p6:pPr>
            <p6:pStyle p6:val="19898A39EFF94A8B87F51CE8923BFD7D"/>
          </p6:pPr>
          <p6:r p6:rsidRPr="00637F20">
            <p6:rPr>
              <p6:rStyle p6:val="PlaceholderText"/>
            </p6:rPr>
            <p6:t xml:space="preserve">Click or tap here to </p6:t>
          </p6:r>
          <p6:r p6:rsidRPr="00637F20">
            <p6:rPr>
              <p6:rStyle p6:val="PlaceholderText"/>
            </p6:rPr>
            <p6:t>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Raavi">
    <w:panose1 w:val="02000500000000000000"/>
    <w:charset w:val="00"/>
    <w:family w:val="swiss"/>
    <w:pitch w:val="variable"/>
    <w:sig w:usb0="0002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yfa ITC OT">
    <w:altName w:val="Calibri"/>
    <w:panose1 w:val="00000000000000000000"/>
    <w:charset w:val="00"/>
    <w:family w:val="modern"/>
    <w:notTrueType/>
    <w:pitch w:val="variable"/>
    <w:sig w:usb0="A000002F" w:usb1="0000004A" w:usb2="00000000" w:usb3="00000000" w:csb0="00000193" w:csb1="00000000"/>
  </w:font>
  <w:font w:name="Verdana">
    <w:panose1 w:val="020B0604030504040204"/>
    <w:charset w:val="00"/>
    <w:family w:val="swiss"/>
    <w:pitch w:val="variable"/>
    <w:sig w:usb0="A00006FF" w:usb1="4000205B" w:usb2="00000010" w:usb3="00000000" w:csb0="0000019F" w:csb1="00000000"/>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 w:type="paragraph" w:customStyle="1" w:styleId="19898A39EFF94A8B87F51CE8923BFD7D">
    <w:name w:val="19898A39EFF94A8B87F51CE8923BFD7D"/>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1BD0CA-0E56-43B9-87A8-5DB2ADBC0804}"/>
</file>

<file path=customXml/itemProps2.xml><?xml version="1.0" encoding="utf-8"?>
<ds:datastoreItem xmlns:ds="http://schemas.openxmlformats.org/officeDocument/2006/customXml" ds:itemID="{3C071D16-C1C8-4F27-9AEF-BF039D0EF701}"/>
</file>

<file path=customXml/itemProps3.xml><?xml version="1.0" encoding="utf-8"?>
<ds:datastoreItem xmlns:ds="http://schemas.openxmlformats.org/officeDocument/2006/customXml" ds:itemID="{E9B9D6DF-9406-4BA7-9031-41F31CDDD4F4}"/>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Natalie%20CHAILLOUX</dc:creator>
  <cp:keywords/>
  <dc:description/>
  <cp:lastModifiedBy>Natalie%20CHAILLOUX</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2026-06-02T10:06:15Z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1.29.0 (CoverpageUpdate)</vt:lpwstr>
  </property>
  <property fmtid="{D5CDD505-2E9C-101B-9397-08002B2CF9AE}" pid="10" name="ContentTypeId">
    <vt:lpwstr>0x010100BA35A70D7A9DA44587CF3FC6B64A4D5A</vt:lpwstr>
  </property>
</Properties>
</file>