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jpeg"/>
  <Override PartName="/media/image3.bin" ContentType="image/jpeg"/>
  <Override PartName="/media/image4.bin" ContentType="image/jpe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6ece322e78d84c35" /><Relationship Type="http://schemas.openxmlformats.org/package/2006/relationships/metadata/core-properties" Target="/docProps/core.xml" Id="R61216a41790546e0" /><Relationship Type="http://schemas.openxmlformats.org/officeDocument/2006/relationships/extended-properties" Target="/docProps/app.xml" Id="R663323b9d2134c74" /><Relationship Type="http://schemas.openxmlformats.org/officeDocument/2006/relationships/custom-properties" Target="/docProps/custom.xml" Id="Rcb183522ad484acc"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da58bf764d544bcc"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3 June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10113</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COH 102</w:t>
                </w:r>
              </w:p>
              <w:p>
                <w:pPr>
                  <w:pStyle w:val="TBEntRefer"/>
                  <w:tabs>
                    <w:tab w:val="left" w:pos="2265"/>
                  </w:tabs>
                </w:pPr>
                <w:r>
                  <w:t xml:space="preserve">SOC 313</w:t>
                </w:r>
              </w:p>
              <w:p>
                <w:pPr>
                  <w:pStyle w:val="TBEntRefer"/>
                  <w:tabs>
                    <w:tab w:val="left" w:pos="2265"/>
                  </w:tabs>
                </w:pPr>
                <w:r>
                  <w:t xml:space="preserve">AGRI 453</w:t>
                </w:r>
              </w:p>
              <w:p>
                <w:pPr>
                  <w:pStyle w:val="TBEntRefer"/>
                  <w:tabs>
                    <w:tab w:val="left" w:pos="2265"/>
                  </w:tabs>
                </w:pPr>
                <w:r>
                  <w:t xml:space="preserve">AGRIFIN 109</w:t>
                </w:r>
              </w:p>
              <w:p>
                <w:pPr>
                  <w:pStyle w:val="TBEntRefer"/>
                  <w:tabs>
                    <w:tab w:val="left" w:pos="2265"/>
                  </w:tabs>
                </w:pPr>
                <w:r>
                  <w:t xml:space="preserve">PECHE 218</w:t>
                </w:r>
              </w:p>
              <w:p>
                <w:pPr>
                  <w:pStyle w:val="TBEntRefer"/>
                  <w:tabs>
                    <w:tab w:val="left" w:pos="2265"/>
                  </w:tabs>
                </w:pPr>
                <w:r>
                  <w:t xml:space="preserve">FIN 814</w:t>
                </w:r>
              </w:p>
              <w:p>
                <w:pPr>
                  <w:pStyle w:val="TBEntRefer"/>
                  <w:tabs>
                    <w:tab w:val="left" w:pos="2265"/>
                  </w:tabs>
                </w:pPr>
                <w:r>
                  <w:t xml:space="preserve">JAI 726</w:t>
                </w:r>
              </w:p>
              <w:p>
                <w:pPr>
                  <w:pStyle w:val="TBEntRefer"/>
                  <w:tabs>
                    <w:tab w:val="left" w:pos="2265"/>
                  </w:tabs>
                </w:pPr>
                <w:r>
                  <w:t xml:space="preserve">SAN 390</w:t>
                </w:r>
              </w:p>
              <w:p>
                <w:pPr>
                  <w:pStyle w:val="TBEntRefer"/>
                  <w:tabs>
                    <w:tab w:val="left" w:pos="2265"/>
                  </w:tabs>
                </w:pPr>
                <w:r>
                  <w:t xml:space="preserve">CODEC 1091</w:t>
                </w:r>
              </w:p>
              <w:p>
                <w:pPr>
                  <w:pStyle w:val="TBEntRefer"/>
                  <w:tabs>
                    <w:tab w:val="left" w:pos="2265"/>
                  </w:tabs>
                </w:pPr>
                <w:r>
                  <w:t xml:space="preserve">CADREFIN 263</w:t>
                </w:r>
              </w:p>
              <w:p>
                <w:pPr>
                  <w:pStyle w:val="TBEntRefer"/>
                  <w:tabs>
                    <w:tab w:val="left" w:pos="2265"/>
                  </w:tabs>
                </w:pPr>
                <w:r>
                  <w:t xml:space="preserve">POLGEN 149</w:t>
                </w:r>
              </w:p>
              <w:p>
                <w:pPr>
                  <w:pStyle w:val="TBEntRefer"/>
                  <w:tabs>
                    <w:tab w:val="left" w:pos="2265"/>
                  </w:tabs>
                </w:pPr>
                <w:r>
                  <w:t xml:space="preserve">IA 151</w:t>
                </w:r>
              </w:p>
              <w:p>
                <w:pPr>
                  <w:pStyle w:val="TBEntRefer"/>
                  <w:tabs>
                    <w:tab w:val="left" w:pos="2265"/>
                  </w:tabs>
                </w:pPr>
                <w:r>
                  <w:t xml:space="preserve">INST 245</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2025/0240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The European Affairs Committee of the Seimas of the Republic of Lithuania</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2 June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Council of the European Union</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[11815/25 - COM(2025) 565 final]</w:t>
                </w:r>
              </w:p>
              <w:p>
                <w:pPr>
                  <w:pStyle w:val="TBSubjectText"/>
                </w:pPr>
                <w:r>
                  <w:t xml:space="preserve">- 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00BD29CD" w:rsidP="00BD29CD" w:rsidRDefault="00BD29CD" w14:paraId="485D4E92" w14:textId="07933F2D">
      <w:pPr>
        <w:pStyle w:val="EntText"/>
        <w:spacing w:before="480"/>
      </w:pPr>
      <w:proofErr w:type="spellStart"/>
      <w:r w:rsidRPr="00BD29CD">
        <w:t>Delegations</w:t>
      </w:r>
      <w:proofErr w:type="spellEnd"/>
      <w:r w:rsidRPr="00BD29CD">
        <w:t xml:space="preserve"> </w:t>
      </w:r>
      <w:proofErr w:type="spellStart"/>
      <w:r w:rsidRPr="00BD29CD">
        <w:t>will</w:t>
      </w:r>
      <w:proofErr w:type="spellEnd"/>
      <w:r w:rsidRPr="00BD29CD">
        <w:t xml:space="preserve"> </w:t>
      </w:r>
      <w:proofErr w:type="spellStart"/>
      <w:r w:rsidRPr="00BD29CD">
        <w:t>find</w:t>
      </w:r>
      <w:proofErr w:type="spellEnd"/>
      <w:r w:rsidRPr="00BD29CD">
        <w:t xml:space="preserve"> </w:t>
      </w:r>
      <w:proofErr w:type="spellStart"/>
      <w:r w:rsidR="005275CD">
        <w:t>enclosed</w:t>
      </w:r>
      <w:proofErr w:type="spellEnd"/>
      <w:r w:rsidR="005275CD">
        <w:t xml:space="preserve"> the opinion</w:t>
      </w:r>
      <w:r w:rsidR="005275CD">
        <w:rPr>
          <w:rStyle w:val="FootnoteReference"/>
        </w:rPr>
        <w:footnoteReference w:id="2"/>
      </w:r>
      <w:r w:rsidR="005275CD">
        <w:t xml:space="preserve"> of the </w:t>
      </w:r>
      <w:proofErr w:type="spellStart"/>
      <w:r w:rsidRPr="005275CD" w:rsidR="005275CD">
        <w:t>European</w:t>
      </w:r>
      <w:proofErr w:type="spellEnd"/>
      <w:r w:rsidRPr="005275CD" w:rsidR="005275CD">
        <w:t xml:space="preserve"> </w:t>
      </w:r>
      <w:proofErr w:type="spellStart"/>
      <w:r w:rsidRPr="005275CD" w:rsidR="005275CD">
        <w:t>Affairs</w:t>
      </w:r>
      <w:proofErr w:type="spellEnd"/>
      <w:r w:rsidRPr="005275CD" w:rsidR="005275CD">
        <w:t xml:space="preserve"> </w:t>
      </w:r>
      <w:proofErr w:type="spellStart"/>
      <w:r w:rsidRPr="005275CD" w:rsidR="005275CD">
        <w:t>Committee</w:t>
      </w:r>
      <w:proofErr w:type="spellEnd"/>
      <w:r w:rsidRPr="005275CD" w:rsidR="005275CD">
        <w:t xml:space="preserve"> of the </w:t>
      </w:r>
      <w:proofErr w:type="spellStart"/>
      <w:r w:rsidRPr="005275CD" w:rsidR="005275CD">
        <w:t>Seimas</w:t>
      </w:r>
      <w:proofErr w:type="spellEnd"/>
      <w:r w:rsidRPr="005275CD" w:rsidR="005275CD">
        <w:t xml:space="preserve"> of the Republic of </w:t>
      </w:r>
      <w:proofErr w:type="spellStart"/>
      <w:r w:rsidRPr="005275CD" w:rsidR="005275CD">
        <w:t>Lithuania</w:t>
      </w:r>
      <w:proofErr w:type="spellEnd"/>
      <w:r w:rsidR="005275CD">
        <w:t xml:space="preserve"> on the </w:t>
      </w:r>
      <w:proofErr w:type="spellStart"/>
      <w:r w:rsidR="005275CD">
        <w:t>above</w:t>
      </w:r>
      <w:proofErr w:type="spellEnd"/>
      <w:r w:rsidR="005275CD">
        <w:t>.</w:t>
      </w:r>
    </w:p>
    <w:p w:rsidR="00BD29CD" w:rsidP="00BD29CD" w:rsidRDefault="00BD29CD" w14:paraId="05C747D3" w14:textId="77777777">
      <w:pPr>
        <w:pStyle w:val="Lignefinal"/>
      </w:pPr>
    </w:p>
    <w:p w:rsidRPr="00BD29CD" w:rsidR="00555965" w:rsidP="00BD29CD" w:rsidRDefault="00555965" w14:paraId="2E9A334D" w14:textId="44ADF00F">
      <w:pPr>
        <w:pStyle w:val="pj"/>
        <w:spacing w:before="120"/>
      </w:pPr>
    </w:p>
    <w:p w:rsidR="00BD29CD" w:rsidP="00BD29CD" w:rsidRDefault="00BD29CD" w14:paraId="7D2A4DC6" w14:textId="77777777">
      <w:pPr>
        <w:sectPr w:rsidR="00BD29CD" w:rsidSect="005275CD">
          <w:headerReference w:type="even" r:id="R118a1e10bdb1453c"/>
          <w:headerReference w:type="default" r:id="R0d8bd62002ae4562"/>
          <w:footerReference w:type="even" r:id="R3d5635d50bab4cd7"/>
          <w:footerReference w:type="default" r:id="Ra0d21b07fe224356"/>
          <w:headerReference w:type="first" r:id="R693fe84da81a41f8"/>
          <w:footerReference w:type="first" r:id="Ra87eabccccc34f00"/>
          <w:pgSz w:w="11907" w:h="16839"/>
          <w:pgMar w:top="624" w:right="1134" w:bottom="1134" w:left="1134" w:header="567" w:footer="567" w:gutter="0"/>
          <w:pgNumType w:start="0"/>
          <w:cols w:space="708"/>
          <w:titlePg/>
          <w:docGrid w:linePitch="360"/>
          <w:pgSz w:w="11907" w:h="16840" w:code="9"/>
          <w:pgSz w:w="11907" w:h="16840" w:code="9"/>
          <w:pgSz w:w="11907" w:h="16840" w:code="9"/>
          <w:pgSz w:w="11907" w:h="16840" w:code="9"/>
          <w:pgSz w:w="11907" w:h="16840" w:code="9"/>
          <w:pgSz w:w="11907" w:h="16840" w:code="9"/>
        </w:sectPr>
      </w:pPr>
    </w:p>
    <w:p w:rsidR="00BD29CD" w:rsidRDefault="005275CD" w14:paraId="7119332A" w14:textId="129E5DFB">
      <w:r>
        <w:rPr>
          <w:noProof/>
        </w:rPr>
        <w:lastRenderedPageBreak/>
        <w:drawing>
          <wp:inline distT="0" distB="0" distL="0" distR="0" wp14:anchorId="608831DC" wp14:editId="09849556">
            <wp:extent cx="5760720" cy="8145780"/>
            <wp:effectExtent l="0" t="0" r="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675419" name="Picture 767675419"/>
                    <pic:cNvPicPr/>
                  </pic:nvPicPr>
                  <pic:blipFill>
                    <a:blip r:embed="R2993f8c8cd804ef5" cstate="print">
                      <a:extLst>
                        <a:ext uri="{28A0092B-C50C-407E-A947-70E740481C1C}">
                          <a14:useLocalDpi xmlns:a14="http://schemas.microsoft.com/office/drawing/2010/main" val="0"/>
                        </a:ext>
                      </a:extLst>
                    </a:blip>
                    <a:stretch>
                      <a:fillRect/>
                    </a:stretch>
                  </pic:blipFill>
                  <pic:spPr>
                    <a:xfrm>
                      <a:off x="0" y="0"/>
                      <a:ext cx="5760720" cy="8145780"/>
                    </a:xfrm>
                    <a:prstGeom prst="rect">
                      <a:avLst/>
                    </a:prstGeom>
                  </pic:spPr>
                </pic:pic>
              </a:graphicData>
            </a:graphic>
          </wp:inline>
        </w:drawing>
      </w:r>
    </w:p>
    <w:p w:rsidR="005275CD" w:rsidRDefault="005275CD" w14:paraId="79F24BB6" w14:textId="77777777"/>
    <w:p w:rsidR="005275CD" w:rsidRDefault="005275CD" w14:paraId="0786DA4D" w14:textId="77777777"/>
    <w:p w:rsidR="005275CD" w:rsidRDefault="005275CD" w14:paraId="2C936082" w14:textId="2CE0A2EE">
      <w:r>
        <w:rPr>
          <w:noProof/>
        </w:rPr>
        <w:drawing>
          <wp:inline distT="0" distB="0" distL="0" distR="0" wp14:anchorId="40D75CBA" wp14:editId="1493E9FF">
            <wp:extent cx="5760720" cy="8145780"/>
            <wp:effectExtent l="0" t="0" r="0" b="762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912709" name="Picture 1894912709"/>
                    <pic:cNvPicPr/>
                  </pic:nvPicPr>
                  <pic:blipFill>
                    <a:blip r:embed="R13d0850067384f49" cstate="print">
                      <a:extLst>
                        <a:ext uri="{28A0092B-C50C-407E-A947-70E740481C1C}">
                          <a14:useLocalDpi xmlns:a14="http://schemas.microsoft.com/office/drawing/2010/main" val="0"/>
                        </a:ext>
                      </a:extLst>
                    </a:blip>
                    <a:stretch>
                      <a:fillRect/>
                    </a:stretch>
                  </pic:blipFill>
                  <pic:spPr>
                    <a:xfrm>
                      <a:off x="0" y="0"/>
                      <a:ext cx="5760720" cy="8145780"/>
                    </a:xfrm>
                    <a:prstGeom prst="rect">
                      <a:avLst/>
                    </a:prstGeom>
                  </pic:spPr>
                </pic:pic>
              </a:graphicData>
            </a:graphic>
          </wp:inline>
        </w:drawing>
      </w:r>
    </w:p>
    <w:p w:rsidR="005275CD" w:rsidRDefault="005275CD" w14:paraId="3ECCCA43" w14:textId="77777777"/>
    <w:p w:rsidR="005275CD" w:rsidRDefault="005275CD" w14:paraId="0FCCD181" w14:textId="77777777"/>
    <w:p w:rsidR="005275CD" w:rsidRDefault="005275CD" w14:paraId="48D4DDEE" w14:textId="6A66BFF3">
      <w:r>
        <w:rPr>
          <w:noProof/>
        </w:rPr>
        <w:drawing>
          <wp:inline distT="0" distB="0" distL="0" distR="0" wp14:anchorId="02DEC5D7" wp14:editId="1DEFD38F">
            <wp:extent cx="5760720" cy="8145780"/>
            <wp:effectExtent l="0" t="0" r="0" b="762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594544" name="Picture 562594544"/>
                    <pic:cNvPicPr/>
                  </pic:nvPicPr>
                  <pic:blipFill>
                    <a:blip r:embed="R4f30a0bb7389476b" cstate="print">
                      <a:extLst>
                        <a:ext uri="{28A0092B-C50C-407E-A947-70E740481C1C}">
                          <a14:useLocalDpi xmlns:a14="http://schemas.microsoft.com/office/drawing/2010/main" val="0"/>
                        </a:ext>
                      </a:extLst>
                    </a:blip>
                    <a:stretch>
                      <a:fillRect/>
                    </a:stretch>
                  </pic:blipFill>
                  <pic:spPr>
                    <a:xfrm>
                      <a:off x="0" y="0"/>
                      <a:ext cx="5760720" cy="8145780"/>
                    </a:xfrm>
                    <a:prstGeom prst="rect">
                      <a:avLst/>
                    </a:prstGeom>
                  </pic:spPr>
                </pic:pic>
              </a:graphicData>
            </a:graphic>
          </wp:inline>
        </w:drawing>
      </w:r>
    </w:p>
    <w:sectPr w:rsidR="005275CD" w:rsidSect="005275CD">
      <w:footerReference w:type="default" r:id="R842297d955ad4bcb"/>
      <w:headerReference w:type="even" r:id="Rcb87efb13e024e9b"/>
      <w:headerReference w:type="default" r:id="Rf3a6c1a09b1649a6"/>
      <w:footerReference w:type="even" r:id="R8bb04c9d218544c9"/>
      <w:headerReference w:type="first" r:id="Rd3c416b830ac4471"/>
      <w:footerReference w:type="first" r:id="R377fea0e45914a08"/>
      <w:pgSz w:w="11907" w:h="1683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10113</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ECOFIN.2.A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10113</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ECOFIN.2.A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275CD" w:rsidRDefault="005275CD" w14:paraId="0C47379E"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10113</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ECOFIN.2.A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10113</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ECOFIN.2.A</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5275CD" w:rsidTr="005275CD" w14:paraId="0E45C213" w14:textId="77777777">
      <w:trPr>
        <w:jc w:val="center"/>
      </w:trPr>
      <w:tc>
        <w:tcPr>
          <w:tcW w:w="5000" w:type="pct"/>
          <w:gridSpan w:val="7"/>
          <w:shd w:val="clear" w:color="auto" w:fill="auto"/>
          <w:tcMar>
            <w:top w:w="57" w:type="dxa"/>
          </w:tcMar>
        </w:tcPr>
        <w:p w:rsidRPr="00D94637" w:rsidR="005275CD" w:rsidP="00D94637" w:rsidRDefault="005275CD" w14:paraId="0EB9F056" w14:textId="77777777">
          <w:pPr>
            <w:pStyle w:val="FooterText"/>
            <w:pBdr>
              <w:top w:val="single" w:color="auto" w:sz="4" w:space="1"/>
            </w:pBdr>
            <w:spacing w:before="200"/>
            <w:rPr>
              <w:sz w:val="2"/>
              <w:szCs w:val="2"/>
            </w:rPr>
          </w:pPr>
          <w:bookmarkStart w:name="FOOTER_STANDARD" w:id="1"/>
        </w:p>
      </w:tc>
    </w:tr>
    <w:tr w:rsidRPr="00B310DC" w:rsidR="005275CD" w:rsidTr="005275CD" w14:paraId="122FD927" w14:textId="77777777">
      <w:trPr>
        <w:jc w:val="center"/>
      </w:trPr>
      <w:tc>
        <w:tcPr>
          <w:tcW w:w="2500" w:type="pct"/>
          <w:gridSpan w:val="2"/>
          <w:shd w:val="clear" w:color="auto" w:fill="auto"/>
          <w:tcMar>
            <w:top w:w="0" w:type="dxa"/>
          </w:tcMar>
        </w:tcPr>
        <w:p w:rsidRPr="00AD7BF2" w:rsidR="005275CD" w:rsidP="004F54B2" w:rsidRDefault="005275CD" w14:paraId="25331A89" w14:textId="140078CB">
          <w:pPr>
            <w:pStyle w:val="FooterText"/>
          </w:pPr>
          <w:r>
            <w:t>10113/26</w:t>
          </w:r>
          <w:r w:rsidRPr="002511D8">
            <w:t xml:space="preserve"> </w:t>
          </w:r>
        </w:p>
      </w:tc>
      <w:tc>
        <w:tcPr>
          <w:tcW w:w="625" w:type="pct"/>
          <w:shd w:val="clear" w:color="auto" w:fill="auto"/>
          <w:tcMar>
            <w:top w:w="0" w:type="dxa"/>
          </w:tcMar>
        </w:tcPr>
        <w:p w:rsidRPr="00AD7BF2" w:rsidR="005275CD" w:rsidP="00D94637" w:rsidRDefault="005275CD" w14:paraId="348DC61F" w14:textId="77777777">
          <w:pPr>
            <w:pStyle w:val="FooterText"/>
            <w:jc w:val="center"/>
          </w:pPr>
        </w:p>
      </w:tc>
      <w:tc>
        <w:tcPr>
          <w:tcW w:w="1286" w:type="pct"/>
          <w:gridSpan w:val="3"/>
          <w:shd w:val="clear" w:color="auto" w:fill="auto"/>
          <w:tcMar>
            <w:top w:w="0" w:type="dxa"/>
          </w:tcMar>
        </w:tcPr>
        <w:p w:rsidRPr="002511D8" w:rsidR="005275CD" w:rsidP="00D94637" w:rsidRDefault="005275CD" w14:paraId="3DF6709F" w14:textId="77777777">
          <w:pPr>
            <w:pStyle w:val="FooterText"/>
            <w:jc w:val="center"/>
          </w:pPr>
        </w:p>
      </w:tc>
      <w:tc>
        <w:tcPr>
          <w:tcW w:w="589" w:type="pct"/>
          <w:shd w:val="clear" w:color="auto" w:fill="auto"/>
          <w:tcMar>
            <w:top w:w="0" w:type="dxa"/>
          </w:tcMar>
        </w:tcPr>
        <w:p w:rsidRPr="00B310DC" w:rsidR="005275CD" w:rsidP="00D94637" w:rsidRDefault="005275CD" w14:paraId="324B6A0A" w14:textId="01180688">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5275CD" w:rsidTr="005275CD" w14:paraId="79B2E5EC" w14:textId="77777777">
      <w:trPr>
        <w:jc w:val="center"/>
      </w:trPr>
      <w:tc>
        <w:tcPr>
          <w:tcW w:w="1774" w:type="pct"/>
          <w:shd w:val="clear" w:color="auto" w:fill="auto"/>
        </w:tcPr>
        <w:p w:rsidRPr="00AD7BF2" w:rsidR="005275CD" w:rsidP="00D94637" w:rsidRDefault="005275CD" w14:paraId="50AA66A3" w14:textId="068852A9">
          <w:pPr>
            <w:pStyle w:val="FooterText"/>
            <w:spacing w:before="40"/>
          </w:pPr>
        </w:p>
      </w:tc>
      <w:tc>
        <w:tcPr>
          <w:tcW w:w="1455" w:type="pct"/>
          <w:gridSpan w:val="3"/>
          <w:shd w:val="clear" w:color="auto" w:fill="auto"/>
        </w:tcPr>
        <w:p w:rsidRPr="00AD7BF2" w:rsidR="005275CD" w:rsidP="00D204D6" w:rsidRDefault="005275CD" w14:paraId="34306145" w14:textId="2D943DBD">
          <w:pPr>
            <w:pStyle w:val="FooterText"/>
            <w:spacing w:before="40"/>
            <w:jc w:val="center"/>
          </w:pPr>
          <w:r>
            <w:t>ECOFIN.</w:t>
          </w:r>
          <w:proofErr w:type="gramStart"/>
          <w:r>
            <w:t>2.A</w:t>
          </w:r>
          <w:proofErr w:type="gramEnd"/>
        </w:p>
      </w:tc>
      <w:tc>
        <w:tcPr>
          <w:tcW w:w="742" w:type="pct"/>
          <w:shd w:val="clear" w:color="auto" w:fill="auto"/>
        </w:tcPr>
        <w:p w:rsidRPr="00D94637" w:rsidR="005275CD" w:rsidP="002F0099" w:rsidRDefault="005275CD" w14:paraId="3F1056AE" w14:textId="18CAEA2A">
          <w:pPr>
            <w:pStyle w:val="FooterText"/>
            <w:jc w:val="center"/>
            <w:rPr>
              <w:b/>
              <w:position w:val="-4"/>
              <w:sz w:val="36"/>
            </w:rPr>
          </w:pPr>
        </w:p>
      </w:tc>
      <w:tc>
        <w:tcPr>
          <w:tcW w:w="1029" w:type="pct"/>
          <w:gridSpan w:val="2"/>
          <w:shd w:val="clear" w:color="auto" w:fill="auto"/>
        </w:tcPr>
        <w:p w:rsidRPr="00695BAF" w:rsidR="005275CD" w:rsidP="00D94637" w:rsidRDefault="005275CD" w14:paraId="70DA170B" w14:textId="14FAC48B">
          <w:pPr>
            <w:pStyle w:val="FooterText"/>
            <w:jc w:val="right"/>
            <w:rPr>
              <w:caps/>
              <w:spacing w:val="-20"/>
              <w:sz w:val="16"/>
            </w:rPr>
          </w:pPr>
          <w:r>
            <w:rPr>
              <w:b/>
              <w:caps/>
              <w:spacing w:val="-20"/>
              <w:position w:val="-4"/>
              <w:sz w:val="36"/>
            </w:rPr>
            <w:t>EN</w:t>
          </w:r>
        </w:p>
      </w:tc>
    </w:tr>
    <w:bookmarkEnd w:id="1"/>
  </w:tbl>
  <w:p w:rsidRPr="005275CD" w:rsidR="00BD29CD" w:rsidP="005275CD" w:rsidRDefault="00BD29CD" w14:paraId="77EA2138" w14:textId="77777777">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275CD" w:rsidR="00BD29CD" w:rsidP="005275CD" w:rsidRDefault="00BD29CD" w14:paraId="47249A3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275CD" w:rsidR="00BD29CD" w:rsidP="005275CD" w:rsidRDefault="00BD29CD" w14:paraId="79EAC29D"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9CD" w:rsidP="00BD29CD" w:rsidRDefault="00BD29CD" w14:paraId="21A996CF" w14:textId="77777777">
      <w:pPr>
        <w:spacing w:after="0" w:line="240" w:lineRule="auto"/>
      </w:pPr>
      <w:r>
        <w:separator/>
      </w:r>
    </w:p>
  </w:footnote>
  <w:footnote w:type="continuationSeparator" w:id="0">
    <w:p w:rsidR="00BD29CD" w:rsidP="00BD29CD" w:rsidRDefault="00BD29CD" w14:paraId="4116A2AF" w14:textId="77777777">
      <w:pPr>
        <w:spacing w:after="0" w:line="240" w:lineRule="auto"/>
      </w:pPr>
      <w:r>
        <w:continuationSeparator/>
      </w:r>
    </w:p>
  </w:footnote>
  <w:footnote w:id="2">
    <w:p w:rsidRPr="005275CD" w:rsidR="005275CD" w:rsidRDefault="005275CD" w14:paraId="36EB5712" w14:textId="5DEF2E8E">
      <w:pPr>
        <w:pStyle w:val="FootnoteText"/>
        <w:rPr>
          <w:lang w:val="en-US"/>
        </w:rPr>
      </w:pPr>
      <w:r w:rsidRPr="005275CD">
        <w:rPr>
          <w:rStyle w:val="FootnoteReference"/>
          <w:sz w:val="22"/>
          <w:szCs w:val="22"/>
        </w:rPr>
        <w:footnoteRef/>
      </w:r>
      <w:r>
        <w:t xml:space="preserve"> </w:t>
      </w:r>
      <w:r>
        <w:rPr>
          <w:lang w:val="en-US"/>
        </w:rPr>
        <w:tab/>
      </w:r>
      <w:r w:rsidRPr="005275CD">
        <w:rPr>
          <w:rFonts w:ascii="Times New Roman" w:hAnsi="Times New Roman" w:cs="Times New Roman"/>
        </w:rPr>
        <w:t xml:space="preserve">The translation(s) of the opinion </w:t>
      </w:r>
      <w:proofErr w:type="spellStart"/>
      <w:r w:rsidRPr="005275CD">
        <w:rPr>
          <w:rFonts w:ascii="Times New Roman" w:hAnsi="Times New Roman" w:cs="Times New Roman"/>
        </w:rPr>
        <w:t>may</w:t>
      </w:r>
      <w:proofErr w:type="spellEnd"/>
      <w:r w:rsidRPr="005275CD">
        <w:rPr>
          <w:rFonts w:ascii="Times New Roman" w:hAnsi="Times New Roman" w:cs="Times New Roman"/>
        </w:rPr>
        <w:t xml:space="preserve"> </w:t>
      </w:r>
      <w:proofErr w:type="spellStart"/>
      <w:r w:rsidRPr="005275CD">
        <w:rPr>
          <w:rFonts w:ascii="Times New Roman" w:hAnsi="Times New Roman" w:cs="Times New Roman"/>
        </w:rPr>
        <w:t>be</w:t>
      </w:r>
      <w:proofErr w:type="spellEnd"/>
      <w:r w:rsidRPr="005275CD">
        <w:rPr>
          <w:rFonts w:ascii="Times New Roman" w:hAnsi="Times New Roman" w:cs="Times New Roman"/>
        </w:rPr>
        <w:t xml:space="preserve"> </w:t>
      </w:r>
      <w:proofErr w:type="spellStart"/>
      <w:r w:rsidRPr="005275CD">
        <w:rPr>
          <w:rFonts w:ascii="Times New Roman" w:hAnsi="Times New Roman" w:cs="Times New Roman"/>
        </w:rPr>
        <w:t>available</w:t>
      </w:r>
      <w:proofErr w:type="spellEnd"/>
      <w:r w:rsidRPr="005275CD">
        <w:rPr>
          <w:rFonts w:ascii="Times New Roman" w:hAnsi="Times New Roman" w:cs="Times New Roman"/>
        </w:rPr>
        <w:t xml:space="preserve"> on the </w:t>
      </w:r>
      <w:proofErr w:type="spellStart"/>
      <w:r w:rsidRPr="005275CD">
        <w:rPr>
          <w:rFonts w:ascii="Times New Roman" w:hAnsi="Times New Roman" w:cs="Times New Roman"/>
        </w:rPr>
        <w:t>Interparliamentary</w:t>
      </w:r>
      <w:proofErr w:type="spellEnd"/>
      <w:r w:rsidRPr="005275CD">
        <w:rPr>
          <w:rFonts w:ascii="Times New Roman" w:hAnsi="Times New Roman" w:cs="Times New Roman"/>
        </w:rPr>
        <w:t xml:space="preserve"> EU Information Exchange </w:t>
      </w:r>
      <w:proofErr w:type="spellStart"/>
      <w:r w:rsidRPr="005275CD">
        <w:rPr>
          <w:rFonts w:ascii="Times New Roman" w:hAnsi="Times New Roman" w:cs="Times New Roman"/>
        </w:rPr>
        <w:t>website</w:t>
      </w:r>
      <w:proofErr w:type="spellEnd"/>
      <w:r w:rsidRPr="005275CD">
        <w:rPr>
          <w:rFonts w:ascii="Times New Roman" w:hAnsi="Times New Roman" w:cs="Times New Roman"/>
        </w:rPr>
        <w:t xml:space="preserve"> </w:t>
      </w:r>
      <w:r w:rsidRPr="005275CD">
        <w:rPr>
          <w:rFonts w:ascii="Times New Roman" w:hAnsi="Times New Roman" w:cs="Times New Roman"/>
        </w:rPr>
        <w:tab/>
        <w:t xml:space="preserve">(IPEX) at the </w:t>
      </w:r>
      <w:proofErr w:type="spellStart"/>
      <w:r w:rsidRPr="005275CD">
        <w:rPr>
          <w:rFonts w:ascii="Times New Roman" w:hAnsi="Times New Roman" w:cs="Times New Roman"/>
        </w:rPr>
        <w:t>following</w:t>
      </w:r>
      <w:proofErr w:type="spellEnd"/>
      <w:r w:rsidRPr="005275CD">
        <w:rPr>
          <w:rFonts w:ascii="Times New Roman" w:hAnsi="Times New Roman" w:cs="Times New Roman"/>
        </w:rPr>
        <w:t xml:space="preserve"> </w:t>
      </w:r>
      <w:proofErr w:type="spellStart"/>
      <w:proofErr w:type="gramStart"/>
      <w:r w:rsidRPr="005275CD">
        <w:rPr>
          <w:rFonts w:ascii="Times New Roman" w:hAnsi="Times New Roman" w:cs="Times New Roman"/>
        </w:rPr>
        <w:t>address</w:t>
      </w:r>
      <w:proofErr w:type="spellEnd"/>
      <w:r w:rsidRPr="005275CD">
        <w:rPr>
          <w:rFonts w:ascii="Times New Roman" w:hAnsi="Times New Roman" w:cs="Times New Roman"/>
        </w:rPr>
        <w:t>:</w:t>
      </w:r>
      <w:proofErr w:type="gramEnd"/>
      <w:r w:rsidRPr="005275CD">
        <w:rPr>
          <w:rFonts w:ascii="Times New Roman" w:hAnsi="Times New Roman" w:cs="Times New Roman"/>
        </w:rPr>
        <w:t xml:space="preserve"> </w:t>
      </w:r>
      <w:hyperlink w:history="1" r:id="rId1">
        <w:r w:rsidRPr="005275CD">
          <w:rPr>
            <w:rStyle w:val="Hyperlink"/>
            <w:rFonts w:ascii="Times New Roman" w:hAnsi="Times New Roman" w:cs="Times New Roman"/>
          </w:rPr>
          <w:t>https://secure.ipex.eu/IPEXL-WEB/document/COM-2025-0565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275CD" w:rsidRDefault="005275CD" w14:paraId="47F4E5CB"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275CD" w:rsidR="00BD29CD" w:rsidP="005275CD" w:rsidRDefault="00BD29CD" w14:paraId="7B9084F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275CD" w:rsidR="00BD29CD" w:rsidP="005275CD" w:rsidRDefault="00BD29CD" w14:paraId="127F8741"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275CD" w:rsidR="00BD29CD" w:rsidP="005275CD" w:rsidRDefault="00BD29CD" w14:paraId="544F312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4.2&quot; technicalblockguid=&quot;5568692986073102431&quot;&gt;&#13;&#10;  &lt;metadata key=&quot;md_DocumentLanguages&quot;&gt;&#13;&#10;    &lt;basicdatatypelist&gt;&#13;&#10;      &lt;language key=&quot;EN&quot; text=&quot;EN&quot; /&gt;&#13;&#10;    &lt;/basicdatatypelist&gt;&#13;&#10;  &lt;/metadata&gt;&#13;&#10;  &lt;metadata key=&quot;md_OriginalLanguages&quot;&gt;&#13;&#10;    &lt;basicdatatypelist&gt;&#13;&#10;      &lt;language key=&quot;EN&quot; text=&quot;EN&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6-03&lt;/text&gt;&#13;&#10;  &lt;/metadata&gt;&#13;&#10;  &lt;metadata key=&quot;md_Prefix&quot;&gt;&#13;&#10;    &lt;text&gt;&lt;/text&gt;&#13;&#10;  &lt;/metadata&gt;&#13;&#10;  &lt;metadata key=&quot;md_DocumentNumber&quot;&gt;&#13;&#10;    &lt;text&gt;10113&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COH 102&lt;/text&gt;&#13;&#10;      &lt;text&gt;SOC 313&lt;/text&gt;&#13;&#10;      &lt;text&gt;AGRI 453&lt;/text&gt;&#13;&#10;      &lt;text&gt;AGRIFIN 109&lt;/text&gt;&#13;&#10;      &lt;text&gt;PECHE 218&lt;/text&gt;&#13;&#10;      &lt;text&gt;FIN 814&lt;/text&gt;&#13;&#10;      &lt;text&gt;JAI 726&lt;/text&gt;&#13;&#10;      &lt;text&gt;SAN 390&lt;/text&gt;&#13;&#10;      &lt;text&gt;CODEC 1091&lt;/text&gt;&#13;&#10;      &lt;text&gt;CADREFIN 263&lt;/text&gt;&#13;&#10;      &lt;text&gt;POLGEN 149&lt;/text&gt;&#13;&#10;      &lt;text&gt;IA 151&lt;/text&gt;&#13;&#10;      &lt;text&gt;INST 245&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5/0240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The European Affairs Committee of the Seimas of the Republic of Lithuania&quot;&gt;&amp;lt;FlowDocument xmlns=&quot;http://schemas.microsoft.com/winfx/2006/xaml/presentation&quot;&amp;gt;&amp;lt;Paragraph&amp;gt;The European Affairs Committee of the Seimas of the Republic of Lithuania&amp;lt;/Paragraph&amp;gt;&amp;lt;/FlowDocument&amp;gt;&lt;/xaml&gt;&#13;&#10;    &lt;/basicdatatype&gt;&#13;&#10;  &lt;/metadata&gt;&#13;&#10;  &lt;metadata key=&quot;md_Recipient&quot;&gt;&#13;&#10;    &lt;basicdatatype&gt;&#13;&#10;      &lt;xaml text=&quot;The President of the Council of the European Union&quot;&gt;&amp;lt;FlowDocument xmlns=&quot;http://schemas.microsoft.com/winfx/2006/xaml/presentation&quot;&amp;gt;&amp;lt;Paragraph&amp;gt;The President of the Council of the European Union&amp;lt;/Paragraph&amp;gt;&amp;lt;/FlowDocument&amp;gt;&lt;/xaml&gt;&#13;&#10;    &lt;/basicdatatype&gt;&#13;&#10;  &lt;/metadata&gt;&#13;&#10;  &lt;metadata key=&quot;md_DateOfReceipt&quot;&gt;&#13;&#10;    &lt;text&gt;2026-06-02&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11815/25 - COM(2025) 565 final] - Opinion on the application of the Principles of Subsidiarity and Proportionality&quot;&gt;&amp;lt;FlowDocument xmlns=&quot;http://schemas.microsoft.com/winfx/2006/xaml/presentation&quot;&amp;gt;&amp;lt;Paragraph&amp;gt;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11815/25 - COM(2025) 565 final]&amp;lt;/Paragraph&amp;gt;&amp;lt;Paragraph&amp;gt;- Opinion on the application of the Principles of Subsidiarity and Proportionality&amp;lt;/Paragraph&amp;gt;&amp;lt;/FlowDocument&amp;gt;&lt;/xaml&gt;&#13;&#10;  &lt;/metadata&gt;&#13;&#10;  &lt;metadata key=&quot;md_SubjectFootnote&quot;&gt;&#13;&#10;    &lt;text&gt;&lt;/text&gt;&#13;&#10;  &lt;/metadata&gt;&#13;&#10;  &lt;metadata key=&quot;md_DG&quot;&gt;&#13;&#10;    &lt;text&gt;ECOFIN.2.A&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gt;&#13;&#10;    &lt;basicdatatype&gt;&#13;&#10;      &lt;rectifprocedure key=&quot;&quot; /&gt;&#13;&#10;    &lt;/basicdatatype&gt;&#13;&#10;  &lt;/metadata&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fals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 w:name="DW_KeepCompatibilityMode" w:val="true"/>
    <w:docVar w:name="DW_TechnicalBlockHash" w:val="e78e7b21f2c208eb07f5bfccbca8be6e916e23bf3f2cd1ef6da4d74c8ea62174"/>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14="http://schemas.microsoft.com/office/word/2010/wordml" xmlns:w="http://schemas.openxmlformats.org/wordprocessingml/2006/main">
  <w:docDefaults>
    <w:rPrDefault>
      <w:rPr>
        <w:rFonts w:asciiTheme="minorHAnsi" w:hAnsiTheme="minorHAnsi" w:eastAsiaTheme="minorHAnsi" w:cstheme="minorBidi"/>
        <w:kern w:val="2"/>
        <w:sz w:val="24"/>
        <w:szCs w:val="24"/>
        <w:lang w:val="fr-BE" w:eastAsia="en-US" w:bidi="ar-SA"/>
        <w14:ligatures xmlns:w14="http://schemas.microsoft.com/office/word/2010/wordml"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character" w:styleId="EntReferChar" w:customStyle="1">
    <w:name w:val="EntRefer Char"/>
    <w:basedOn w:val="DefaultParagraphFont"/>
    <w:rsid w:val="00A43C50"/>
    <w:rPr>
      <w:rFonts w:ascii="Arial" w:hAnsi="Arial" w:eastAsia="Times New Roman" w:cs="Arial"/>
      <w:b/>
      <w:kern w:val="0"/>
      <w:sz w:val="23"/>
      <w:szCs w:val="20"/>
      <w:u w:color="606060"/>
      <w:lang w:val="en-GB" w:eastAsia="fr-BE"/>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Normal" w:default="1">
    <w:name w:val="Normal"/>
    <w:qFormat/>
  </w:style>
  <w:style w:type="paragraph" w:styleId="Heading1">
    <w:name w:val="heading 1"/>
    <w:basedOn w:val="Normal"/>
    <w:next w:val="Normal"/>
    <w:link w:val="Heading1Char"/>
    <w:uiPriority w:val="9"/>
    <w:qFormat/>
    <w:rsid w:val="00BD29C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29C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29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29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29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29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29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29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29C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D29C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D29C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D29C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D29C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D29C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D29C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D29C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D29C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D29CD"/>
    <w:rPr>
      <w:rFonts w:eastAsiaTheme="majorEastAsia" w:cstheme="majorBidi"/>
      <w:color w:val="272727" w:themeColor="text1" w:themeTint="D8"/>
    </w:rPr>
  </w:style>
  <w:style w:type="paragraph" w:styleId="Title">
    <w:name w:val="Title"/>
    <w:basedOn w:val="Normal"/>
    <w:next w:val="Normal"/>
    <w:link w:val="TitleChar"/>
    <w:uiPriority w:val="10"/>
    <w:qFormat/>
    <w:rsid w:val="00BD29C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D29C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D29C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D29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29CD"/>
    <w:pPr>
      <w:spacing w:before="160"/>
      <w:jc w:val="center"/>
    </w:pPr>
    <w:rPr>
      <w:i/>
      <w:iCs/>
      <w:color w:val="404040" w:themeColor="text1" w:themeTint="BF"/>
    </w:rPr>
  </w:style>
  <w:style w:type="character" w:styleId="QuoteChar" w:customStyle="1">
    <w:name w:val="Quote Char"/>
    <w:basedOn w:val="DefaultParagraphFont"/>
    <w:link w:val="Quote"/>
    <w:uiPriority w:val="29"/>
    <w:rsid w:val="00BD29CD"/>
    <w:rPr>
      <w:i/>
      <w:iCs/>
      <w:color w:val="404040" w:themeColor="text1" w:themeTint="BF"/>
    </w:rPr>
  </w:style>
  <w:style w:type="paragraph" w:styleId="ListParagraph">
    <w:name w:val="List Paragraph"/>
    <w:basedOn w:val="Normal"/>
    <w:uiPriority w:val="34"/>
    <w:qFormat/>
    <w:rsid w:val="00BD29CD"/>
    <w:pPr>
      <w:ind w:left="720"/>
      <w:contextualSpacing/>
    </w:pPr>
  </w:style>
  <w:style w:type="character" w:styleId="IntenseEmphasis">
    <w:name w:val="Intense Emphasis"/>
    <w:basedOn w:val="DefaultParagraphFont"/>
    <w:uiPriority w:val="21"/>
    <w:qFormat/>
    <w:rsid w:val="00BD29CD"/>
    <w:rPr>
      <w:i/>
      <w:iCs/>
      <w:color w:val="0F4761" w:themeColor="accent1" w:themeShade="BF"/>
    </w:rPr>
  </w:style>
  <w:style w:type="paragraph" w:styleId="IntenseQuote">
    <w:name w:val="Intense Quote"/>
    <w:basedOn w:val="Normal"/>
    <w:next w:val="Normal"/>
    <w:link w:val="IntenseQuoteChar"/>
    <w:uiPriority w:val="30"/>
    <w:qFormat/>
    <w:rsid w:val="00BD29C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D29CD"/>
    <w:rPr>
      <w:i/>
      <w:iCs/>
      <w:color w:val="0F4761" w:themeColor="accent1" w:themeShade="BF"/>
    </w:rPr>
  </w:style>
  <w:style w:type="character" w:styleId="IntenseReference">
    <w:name w:val="Intense Reference"/>
    <w:basedOn w:val="DefaultParagraphFont"/>
    <w:uiPriority w:val="32"/>
    <w:qFormat/>
    <w:rsid w:val="00BD29CD"/>
    <w:rPr>
      <w:b/>
      <w:bCs/>
      <w:smallCaps/>
      <w:color w:val="0F4761" w:themeColor="accent1" w:themeShade="BF"/>
      <w:spacing w:val="5"/>
    </w:rPr>
  </w:style>
  <w:style w:type="paragraph" w:styleId="Header">
    <w:name w:val="header"/>
    <w:basedOn w:val="Normal"/>
    <w:link w:val="HeaderChar"/>
    <w:uiPriority w:val="99"/>
    <w:unhideWhenUsed/>
    <w:rsid w:val="00BD29CD"/>
    <w:pPr>
      <w:tabs>
        <w:tab w:val="center" w:pos="4536"/>
        <w:tab w:val="right" w:pos="9072"/>
      </w:tabs>
      <w:spacing w:after="0" w:line="240" w:lineRule="auto"/>
    </w:pPr>
  </w:style>
  <w:style w:type="character" w:styleId="HeaderChar" w:customStyle="1">
    <w:name w:val="Header Char"/>
    <w:basedOn w:val="DefaultParagraphFont"/>
    <w:link w:val="Header"/>
    <w:uiPriority w:val="99"/>
    <w:rsid w:val="00BD29CD"/>
  </w:style>
  <w:style w:type="paragraph" w:styleId="Footer">
    <w:name w:val="footer"/>
    <w:basedOn w:val="Normal"/>
    <w:link w:val="FooterChar"/>
    <w:uiPriority w:val="99"/>
    <w:unhideWhenUsed/>
    <w:rsid w:val="00BD29CD"/>
    <w:pPr>
      <w:tabs>
        <w:tab w:val="center" w:pos="4536"/>
        <w:tab w:val="right" w:pos="9072"/>
      </w:tabs>
      <w:spacing w:after="0" w:line="240" w:lineRule="auto"/>
    </w:pPr>
  </w:style>
  <w:style w:type="character" w:styleId="FooterChar" w:customStyle="1">
    <w:name w:val="Footer Char"/>
    <w:basedOn w:val="DefaultParagraphFont"/>
    <w:link w:val="Footer"/>
    <w:uiPriority w:val="99"/>
    <w:rsid w:val="00BD29CD"/>
  </w:style>
  <w:style w:type="paragraph" w:styleId="TBEntInstit" w:customStyle="1">
    <w:name w:val="TBEntInstit"/>
    <w:basedOn w:val="TechnicalBlockBase"/>
    <w:link w:val="EntInstitChar"/>
    <w:rsid w:val="005275CD"/>
    <w:pPr>
      <w:spacing w:before="0" w:after="60" w:line="240" w:lineRule="auto"/>
      <w:ind w:left="0" w:right="0"/>
      <w:jc w:val="right"/>
    </w:pPr>
    <w:rPr>
      <w:rFonts w:ascii="Arial" w:hAnsi="Arial"/>
      <w:i w:val="0"/>
      <w:dstrike w:val="0"/>
      <w:color w:val="auto"/>
      <w:w w:val="100"/>
      <w:sz w:val="23"/>
      <w:u w:val="none"/>
    </w:rPr>
  </w:style>
  <w:style w:type="paragraph" w:styleId="TBEntRefer" w:customStyle="1">
    <w:name w:val="TBEntRefer"/>
    <w:basedOn w:val="TechnicalBlockBase"/>
    <w:rsid w:val="005275CD"/>
    <w:pPr>
      <w:spacing w:before="0" w:after="0" w:line="240" w:lineRule="auto"/>
      <w:ind w:left="0" w:right="0"/>
    </w:pPr>
    <w:rPr>
      <w:rFonts w:ascii="Arial" w:hAnsi="Arial"/>
      <w:i w:val="0"/>
      <w:dstrike w:val="0"/>
      <w:color w:val="auto"/>
      <w:w w:val="100"/>
      <w:sz w:val="23"/>
      <w:u w:val="none"/>
    </w:rPr>
  </w:style>
  <w:style w:type="paragraph" w:styleId="TBEntReferNew" w:customStyle="1">
    <w:name w:val="TBEntReferNew"/>
    <w:basedOn w:val="TechnicalBlockBase"/>
    <w:rsid w:val="005275C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5275CD"/>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5275CD"/>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5275CD"/>
    <w:pPr>
      <w:spacing w:before="0" w:after="0" w:line="204" w:lineRule="auto"/>
      <w:ind w:left="0" w:right="0"/>
    </w:pPr>
    <w:rPr>
      <w:rFonts w:ascii="Arial" w:hAnsi="Arial"/>
      <w:b w:val="0"/>
      <w:i w:val="0"/>
      <w:dstrike w:val="0"/>
      <w:color w:val="626262"/>
      <w:spacing w:val="4"/>
      <w:w w:val="100"/>
      <w:sz w:val="24"/>
      <w:u w:val="none"/>
    </w:rPr>
  </w:style>
  <w:style w:type="paragraph" w:styleId="TBSousEmbargo" w:customStyle="1">
    <w:name w:val="TBSousEmbargo"/>
    <w:basedOn w:val="TechnicalBlockBase"/>
    <w:qFormat/>
    <w:rsid w:val="005275CD"/>
    <w:pPr>
      <w:spacing w:before="360" w:after="360" w:line="240" w:lineRule="auto"/>
      <w:ind w:left="0" w:right="0"/>
      <w:jc w:val="center"/>
    </w:pPr>
    <w:rPr>
      <w:rFonts w:ascii="Arial" w:hAnsi="Arial"/>
      <w:i w:val="0"/>
      <w:dstrike w:val="0"/>
      <w:color w:val="auto"/>
      <w:w w:val="100"/>
      <w:sz w:val="23"/>
      <w:szCs w:val="23"/>
      <w:u w:val="double"/>
    </w:rPr>
  </w:style>
  <w:style w:type="character" w:styleId="EntInstitChar" w:customStyle="1">
    <w:name w:val="EntInstit Char"/>
    <w:basedOn w:val="DefaultParagraphFont"/>
    <w:link w:val="TBEntInstit"/>
    <w:rsid w:val="005275CD"/>
    <w:rPr>
      <w:rFonts w:ascii="Arial" w:hAnsi="Arial" w:eastAsia="Times New Roman" w:cs="Arial"/>
      <w:b/>
      <w:kern w:val="0"/>
      <w:sz w:val="23"/>
      <w:szCs w:val="20"/>
      <w:u w:color="606060"/>
      <w:lang w:eastAsia="fr-BE"/>
    </w:rPr>
  </w:style>
  <w:style w:type="paragraph" w:styleId="TBDistrbMarkers" w:customStyle="1">
    <w:name w:val="TBDistrbMarkers"/>
    <w:basedOn w:val="TBEntRefer"/>
    <w:qFormat/>
    <w:rsid w:val="005275CD"/>
    <w:pPr>
      <w:tabs>
        <w:tab w:val="left" w:pos="2262"/>
      </w:tabs>
    </w:pPr>
    <w:rPr>
      <w:i/>
      <w:iCs/>
      <w:szCs w:val="23"/>
    </w:rPr>
  </w:style>
  <w:style w:type="paragraph" w:styleId="TBSubjectTable" w:customStyle="1">
    <w:name w:val="TBSubjectTable"/>
    <w:basedOn w:val="TechnicalBlockBase"/>
    <w:rsid w:val="005275CD"/>
    <w:pPr>
      <w:widowControl/>
      <w:spacing w:before="40" w:after="40" w:line="240" w:lineRule="auto"/>
      <w:ind w:left="0" w:right="0"/>
    </w:pPr>
    <w:rPr>
      <w:rFonts w:ascii="Arial" w:hAnsi="Arial"/>
      <w:b w:val="0"/>
      <w:i w:val="0"/>
      <w:dstrike w:val="0"/>
      <w:color w:val="auto"/>
      <w:w w:val="100"/>
      <w:sz w:val="23"/>
      <w:u w:val="none"/>
    </w:rPr>
  </w:style>
  <w:style w:type="paragraph" w:styleId="TBHeadingTable" w:customStyle="1">
    <w:name w:val="TBHeadingTable"/>
    <w:basedOn w:val="TechnicalBlockBase"/>
    <w:rsid w:val="005275CD"/>
    <w:pPr>
      <w:widowControl/>
      <w:spacing w:before="240" w:after="40" w:line="240" w:lineRule="auto"/>
      <w:ind w:left="0" w:right="0"/>
    </w:pPr>
    <w:rPr>
      <w:rFonts w:ascii="Arial" w:hAnsi="Arial"/>
      <w:i w:val="0"/>
      <w:dstrike w:val="0"/>
      <w:color w:val="auto"/>
      <w:w w:val="100"/>
      <w:sz w:val="23"/>
      <w:u w:val="none"/>
    </w:rPr>
  </w:style>
  <w:style w:type="paragraph" w:styleId="TBSubjectText" w:customStyle="1">
    <w:name w:val="TBSubjectText"/>
    <w:basedOn w:val="TechnicalBlockBase"/>
    <w:qFormat/>
    <w:rsid w:val="005275CD"/>
    <w:pPr>
      <w:widowControl/>
      <w:spacing w:before="40" w:after="40" w:line="240" w:lineRule="auto"/>
      <w:ind w:left="0" w:right="0"/>
    </w:pPr>
    <w:rPr>
      <w:rFonts w:ascii="Arial" w:hAnsi="Arial"/>
      <w:b w:val="0"/>
      <w:i w:val="0"/>
      <w:dstrike w:val="0"/>
      <w:color w:val="auto"/>
      <w:w w:val="100"/>
      <w:sz w:val="23"/>
      <w:u w:val="none"/>
    </w:rPr>
  </w:style>
  <w:style w:type="paragraph" w:styleId="TechnicalBlockBase" w:customStyle="1">
    <w:name w:val="TechnicalBlockBase"/>
    <w:link w:val="TechnicalBlockBaseChar"/>
    <w:rsid w:val="005275CD"/>
    <w:pPr>
      <w:widowControl w:val="0"/>
      <w:spacing w:before="140" w:after="140" w:line="185" w:lineRule="auto"/>
      <w:ind w:left="260" w:right="260"/>
    </w:pPr>
    <w:rPr>
      <w:rFonts w:ascii="Arial New Roman" w:hAnsi="Arial New Roman" w:eastAsia="Times New Roman" w:cs="Arial"/>
      <w:b/>
      <w:i/>
      <w:dstrike/>
      <w:color w:val="606060"/>
      <w:w w:val="98"/>
      <w:kern w:val="0"/>
      <w:sz w:val="10"/>
      <w:szCs w:val="20"/>
      <w:u w:val="words" w:color="606060"/>
      <w:lang w:eastAsia="fr-BE"/>
    </w:rPr>
  </w:style>
  <w:style w:type="character" w:styleId="TechnicalBlockBaseChar" w:customStyle="1">
    <w:name w:val="TechnicalBlockBase Char"/>
    <w:basedOn w:val="EntInstitChar"/>
    <w:link w:val="TechnicalBlockBase"/>
    <w:rsid w:val="005275CD"/>
    <w:rPr>
      <w:rFonts w:ascii="Arial New Roman" w:hAnsi="Arial New Roman" w:eastAsia="Times New Roman" w:cs="Arial"/>
      <w:b/>
      <w:i/>
      <w:dstrike/>
      <w:color w:val="606060"/>
      <w:w w:val="98"/>
      <w:kern w:val="0"/>
      <w:sz w:val="10"/>
      <w:szCs w:val="20"/>
      <w:u w:val="words" w:color="606060"/>
      <w:lang w:eastAsia="fr-BE"/>
    </w:rPr>
  </w:style>
  <w:style w:type="paragraph" w:styleId="EntText" w:customStyle="1">
    <w:name w:val="EntText"/>
    <w:basedOn w:val="Normal"/>
    <w:rsid w:val="00BD29CD"/>
    <w:pPr>
      <w:spacing w:before="120" w:after="120" w:line="360" w:lineRule="auto"/>
    </w:pPr>
    <w:rPr>
      <w:rFonts w:ascii="Times New Roman" w:hAnsi="Times New Roman" w:cs="Times New Roman"/>
      <w:kern w:val="0"/>
      <w:szCs w:val="22"/>
    </w:rPr>
  </w:style>
  <w:style w:type="paragraph" w:styleId="Lignefinal" w:customStyle="1">
    <w:name w:val="Ligne final"/>
    <w:basedOn w:val="Normal"/>
    <w:next w:val="Normal"/>
    <w:rsid w:val="00BD29CD"/>
    <w:pPr>
      <w:pBdr>
        <w:bottom w:val="single" w:color="000000" w:sz="4" w:space="0"/>
      </w:pBdr>
      <w:spacing w:before="360" w:after="120" w:line="360" w:lineRule="auto"/>
      <w:ind w:left="3400" w:right="3400"/>
      <w:jc w:val="center"/>
    </w:pPr>
    <w:rPr>
      <w:rFonts w:ascii="Times New Roman" w:hAnsi="Times New Roman" w:cs="Times New Roman"/>
      <w:b/>
      <w:kern w:val="0"/>
      <w:szCs w:val="22"/>
    </w:rPr>
  </w:style>
  <w:style w:type="character" w:styleId="Marker" w:customStyle="1">
    <w:name w:val="Marker"/>
    <w:basedOn w:val="DefaultParagraphFont"/>
    <w:rsid w:val="00BD29CD"/>
    <w:rPr>
      <w:color w:val="0000FF"/>
      <w:bdr w:val="none" w:color="auto" w:sz="0" w:space="0"/>
      <w:shd w:val="clear" w:color="auto" w:fill="auto"/>
    </w:rPr>
  </w:style>
  <w:style w:type="paragraph" w:styleId="pj" w:customStyle="1">
    <w:name w:val="p.j."/>
    <w:basedOn w:val="Normal"/>
    <w:link w:val="pjChar"/>
    <w:rsid w:val="00BD29CD"/>
    <w:pPr>
      <w:spacing w:before="1200" w:after="120" w:line="240" w:lineRule="auto"/>
      <w:ind w:left="1440" w:hanging="1440"/>
    </w:pPr>
    <w:rPr>
      <w:rFonts w:ascii="Times New Roman" w:hAnsi="Times New Roman" w:cs="Times New Roman"/>
    </w:rPr>
  </w:style>
  <w:style w:type="character" w:styleId="pjChar" w:customStyle="1">
    <w:name w:val="p.j. Char"/>
    <w:basedOn w:val="DefaultParagraphFont"/>
    <w:link w:val="pj"/>
    <w:rsid w:val="00BD29CD"/>
    <w:rPr>
      <w:rFonts w:ascii="Times New Roman" w:hAnsi="Times New Roman" w:cs="Times New Roman"/>
    </w:rPr>
  </w:style>
  <w:style w:type="paragraph" w:styleId="nbbordered" w:customStyle="1">
    <w:name w:val="nb bordered"/>
    <w:basedOn w:val="Normal"/>
    <w:link w:val="nbborderedChar"/>
    <w:rsid w:val="00BD29CD"/>
    <w:pPr>
      <w:pBdr>
        <w:top w:val="single" w:color="auto" w:sz="4" w:space="1"/>
        <w:left w:val="single" w:color="auto" w:sz="4" w:space="4"/>
        <w:bottom w:val="single" w:color="auto" w:sz="4" w:space="1"/>
        <w:right w:val="single" w:color="auto" w:sz="4" w:space="4"/>
        <w:between w:val="single" w:color="auto" w:sz="4" w:space="0"/>
      </w:pBdr>
      <w:spacing w:line="240" w:lineRule="auto"/>
      <w:ind w:left="480" w:hanging="480"/>
    </w:pPr>
    <w:rPr>
      <w:rFonts w:ascii="Times New Roman" w:hAnsi="Times New Roman" w:cs="Times New Roman"/>
      <w:b/>
    </w:rPr>
  </w:style>
  <w:style w:type="character" w:styleId="nbborderedChar" w:customStyle="1">
    <w:name w:val="nb bordered Char"/>
    <w:basedOn w:val="DefaultParagraphFont"/>
    <w:link w:val="nbbordered"/>
    <w:rsid w:val="00BD29CD"/>
    <w:rPr>
      <w:rFonts w:ascii="Times New Roman" w:hAnsi="Times New Roman" w:cs="Times New Roman"/>
      <w:b/>
    </w:rPr>
  </w:style>
  <w:style w:type="paragraph" w:styleId="HeaderCouncil" w:customStyle="1">
    <w:name w:val="Header Council"/>
    <w:basedOn w:val="Normal"/>
    <w:link w:val="HeaderCouncilChar"/>
    <w:rsid w:val="00BD29CD"/>
    <w:pPr>
      <w:spacing w:before="0" w:after="0"/>
    </w:pPr>
    <w:rPr>
      <w:rFonts w:ascii="Times New Roman" w:hAnsi="Times New Roman" w:cs="Times New Roman"/>
      <w:sz w:val="2"/>
    </w:rPr>
  </w:style>
  <w:style w:type="character" w:styleId="HeaderCouncilChar" w:customStyle="1">
    <w:name w:val="Header Council Char"/>
    <w:basedOn w:val="pjChar"/>
    <w:link w:val="HeaderCouncil"/>
    <w:rsid w:val="00BD29CD"/>
    <w:rPr>
      <w:rFonts w:ascii="Times New Roman" w:hAnsi="Times New Roman" w:cs="Times New Roman"/>
      <w:sz w:val="2"/>
    </w:rPr>
  </w:style>
  <w:style w:type="paragraph" w:styleId="HeaderCouncilLarge" w:customStyle="1">
    <w:name w:val="Header Council Large"/>
    <w:basedOn w:val="Normal"/>
    <w:link w:val="HeaderCouncilLargeChar"/>
    <w:rsid w:val="00BD29CD"/>
    <w:pPr>
      <w:spacing w:before="0" w:after="440"/>
    </w:pPr>
    <w:rPr>
      <w:rFonts w:ascii="Times New Roman" w:hAnsi="Times New Roman" w:cs="Times New Roman"/>
      <w:sz w:val="2"/>
    </w:rPr>
  </w:style>
  <w:style w:type="character" w:styleId="HeaderCouncilLargeChar" w:customStyle="1">
    <w:name w:val="Header Council Large Char"/>
    <w:basedOn w:val="pjChar"/>
    <w:link w:val="HeaderCouncilLarge"/>
    <w:rsid w:val="00BD29CD"/>
    <w:rPr>
      <w:rFonts w:ascii="Times New Roman" w:hAnsi="Times New Roman" w:cs="Times New Roman"/>
      <w:sz w:val="2"/>
    </w:rPr>
  </w:style>
  <w:style w:type="paragraph" w:styleId="FooterCouncil" w:customStyle="1">
    <w:name w:val="Footer Council"/>
    <w:basedOn w:val="Normal"/>
    <w:link w:val="FooterCouncilChar"/>
    <w:rsid w:val="00BD29CD"/>
    <w:pPr>
      <w:spacing w:before="0" w:after="0"/>
    </w:pPr>
    <w:rPr>
      <w:rFonts w:ascii="Times New Roman" w:hAnsi="Times New Roman" w:cs="Times New Roman"/>
      <w:sz w:val="2"/>
    </w:rPr>
  </w:style>
  <w:style w:type="character" w:styleId="FooterCouncilChar" w:customStyle="1">
    <w:name w:val="Footer Council Char"/>
    <w:basedOn w:val="pjChar"/>
    <w:link w:val="FooterCouncil"/>
    <w:rsid w:val="00BD29CD"/>
    <w:rPr>
      <w:rFonts w:ascii="Times New Roman" w:hAnsi="Times New Roman" w:cs="Times New Roman"/>
      <w:sz w:val="2"/>
    </w:rPr>
  </w:style>
  <w:style w:type="paragraph" w:styleId="FooterText" w:customStyle="1">
    <w:name w:val="Footer Text"/>
    <w:basedOn w:val="Normal"/>
    <w:rsid w:val="00BD29CD"/>
    <w:pPr>
      <w:spacing w:before="0" w:after="0" w:line="240" w:lineRule="auto"/>
    </w:pPr>
    <w:rPr>
      <w:rFonts w:ascii="Times New Roman" w:hAnsi="Times New Roman" w:eastAsia="Times New Roman" w:cs="Times New Roman"/>
      <w:kern w:val="0"/>
      <w:lang w:val="en-GB"/>
      <w:sz w:val="24"/>
      <w:color w:val="auto"/>
    </w:rPr>
  </w:style>
  <w:style w:type="character" w:styleId="PlaceholderText">
    <w:name w:val="Placeholder Text"/>
    <w:basedOn w:val="DefaultParagraphFont"/>
    <w:uiPriority w:val="99"/>
    <w:semiHidden/>
    <w:rsid w:val="00BD29CD"/>
    <w:rPr>
      <w:color w:val="808080"/>
    </w:rPr>
  </w:style>
  <w:style w:type="paragraph" w:styleId="FootnoteText">
    <w:name w:val="footnote text"/>
    <w:basedOn w:val="Normal"/>
    <w:link w:val="FootnoteTextChar"/>
    <w:uiPriority w:val="99"/>
    <w:semiHidden/>
    <w:unhideWhenUsed/>
    <w:rsid w:val="005275CD"/>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5275CD"/>
    <w:rPr>
      <w:sz w:val="20"/>
      <w:szCs w:val="20"/>
    </w:rPr>
  </w:style>
  <w:style w:type="character" w:styleId="FootnoteReference">
    <w:name w:val="footnote reference"/>
    <w:basedOn w:val="DefaultParagraphFont"/>
    <w:uiPriority w:val="99"/>
    <w:semiHidden/>
    <w:unhideWhenUsed/>
    <w:rsid w:val="005275CD"/>
    <w:rPr>
      <w:vertAlign w:val="superscript"/>
    </w:rPr>
  </w:style>
  <w:style w:type="character" w:styleId="Hyperlink">
    <w:name w:val="Hyperlink"/>
    <w:basedOn w:val="DefaultParagraphFont"/>
    <w:uiPriority w:val="99"/>
    <w:unhideWhenUsed/>
    <w:rsid w:val="005275C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693fe84da81a41f8" Type="http://schemas.openxmlformats.org/officeDocument/2006/relationships/header" Target="/word/header6.xml"/><Relationship Id="rId3" Type="http://schemas.openxmlformats.org/officeDocument/2006/relationships/customXml" Target="../customXml/item3.xml"/><Relationship Id="Rc79d481299aa447f" Type="http://schemas.openxmlformats.org/officeDocument/2006/relationships/webSettings" Target="/word/webSettings.xml"/><Relationship Id="Rf9d024434abd4c80" Type="http://schemas.openxmlformats.org/officeDocument/2006/relationships/header" Target="/word/header3.xml"/><Relationship Id="R2993f8c8cd804ef5" Type="http://schemas.openxmlformats.org/officeDocument/2006/relationships/image" Target="/media/image2.bin"/><Relationship Id="R0d8bd62002ae4562" Type="http://schemas.openxmlformats.org/officeDocument/2006/relationships/header" Target="/word/header5.xml"/><Relationship Id="R4fc7245928454b9f" Type="http://schemas.openxmlformats.org/officeDocument/2006/relationships/endnotes" Target="/word/endnotes.xml"/><Relationship Id="R3d3d2480276d4872" Type="http://schemas.openxmlformats.org/officeDocument/2006/relationships/fontTable" Target="/word/fontTable.xml"/><Relationship Id="Re3fa4d2a13dc4e12" Type="http://schemas.openxmlformats.org/officeDocument/2006/relationships/footer" Target="/word/footer1.xml"/><Relationship Id="R13d0850067384f49" Type="http://schemas.openxmlformats.org/officeDocument/2006/relationships/image" Target="/media/image3.bin"/><Relationship Id="R4f30a0bb7389476b" Type="http://schemas.openxmlformats.org/officeDocument/2006/relationships/image" Target="/media/image4.bin"/><Relationship Id="rId2" Type="http://schemas.openxmlformats.org/officeDocument/2006/relationships/customXml" Target="../customXml/item2.xml"/><Relationship Id="R9b35e623140c4020" Type="http://schemas.openxmlformats.org/officeDocument/2006/relationships/theme" Target="/word/theme/theme1.xml"/><Relationship Id="Rda58bf764d544bcc" Type="http://schemas.openxmlformats.org/officeDocument/2006/relationships/image" Target="/media/image.bin"/><Relationship Id="Rff596b4bfbcb4fed" Type="http://schemas.openxmlformats.org/officeDocument/2006/relationships/header" Target="/word/header1.xml"/><Relationship Id="Rd1329228fd904ccf" Type="http://schemas.openxmlformats.org/officeDocument/2006/relationships/footer" Target="/word/footer2.xml"/><Relationship Id="Rf14d201fcc9547b6" Type="http://schemas.openxmlformats.org/officeDocument/2006/relationships/footer" Target="/word/footer3.xml"/><Relationship Id="Rcb87efb13e024e9b" Type="http://schemas.openxmlformats.org/officeDocument/2006/relationships/header" Target="/word/header7.xml"/><Relationship Id="Rd3c416b830ac4471" Type="http://schemas.openxmlformats.org/officeDocument/2006/relationships/header" Target="/word/header9.xml"/><Relationship Id="R377fea0e45914a08" Type="http://schemas.openxmlformats.org/officeDocument/2006/relationships/footer" Target="/word/footer9.xml"/><Relationship Id="rId1" Type="http://schemas.openxmlformats.org/officeDocument/2006/relationships/customXml" Target="../customXml/item1.xml"/><Relationship Id="R074735f8ea2f42ae" Type="http://schemas.openxmlformats.org/officeDocument/2006/relationships/header" Target="/word/header2.xml"/><Relationship Id="Ra0d21b07fe224356" Type="http://schemas.openxmlformats.org/officeDocument/2006/relationships/footer" Target="/word/footer5.xml"/><Relationship Id="Rf3a6c1a09b1649a6" Type="http://schemas.openxmlformats.org/officeDocument/2006/relationships/header" Target="/word/header8.xml"/><Relationship Id="R842297d955ad4bcb" Type="http://schemas.openxmlformats.org/officeDocument/2006/relationships/footer" Target="/word/footer7.xml"/><Relationship Id="R0d99350b34a049a3" Type="http://schemas.openxmlformats.org/officeDocument/2006/relationships/footnotes" Target="/word/footnotes.xml"/><Relationship Id="R3d5635d50bab4cd7" Type="http://schemas.openxmlformats.org/officeDocument/2006/relationships/footer" Target="/word/footer4.xml"/><Relationship Id="Ra87eabccccc34f00" Type="http://schemas.openxmlformats.org/officeDocument/2006/relationships/footer" Target="/word/footer6.xml"/><Relationship Id="R7e93ab3285af4491" Type="http://schemas.openxmlformats.org/officeDocument/2006/relationships/settings" Target="/word/settings.xml"/><Relationship Id="R4c7fee5bb4084131" Type="http://schemas.openxmlformats.org/officeDocument/2006/relationships/styles" Target="/word/styles.xml"/><Relationship Id="R118a1e10bdb1453c" Type="http://schemas.openxmlformats.org/officeDocument/2006/relationships/header" Target="/word/header4.xml"/><Relationship Id="R8bb04c9d218544c9" Type="http://schemas.openxmlformats.org/officeDocument/2006/relationships/footer" Target="/word/footer8.xml"/><Relationship Id="R1ac6e1306c124129" Type="http://schemas.openxmlformats.org/officeDocument/2006/relationships/glossaryDocument" Target="/word/glossary/document.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5-0565" TargetMode="External" Id="rId1" /></Relationships>
</file>

<file path=word/glossary/_rels/document.xml.rels>&#65279;<?xml version="1.0" encoding="utf-8"?><Relationships xmlns="http://schemas.openxmlformats.org/package/2006/relationships"><Relationship Type="http://schemas.openxmlformats.org/officeDocument/2006/relationships/styles" Target="/word/glossary/styles2.xml" Id="R4f077a6c1f704771" /><Relationship Type="http://schemas.openxmlformats.org/officeDocument/2006/relationships/fontTable" Target="/word/glossary/fontTable2.xml" Id="Re875f737244d415f" /><Relationship Type="http://schemas.openxmlformats.org/officeDocument/2006/relationships/settings" Target="/word/glossary/settings2.xml" Id="R48d51a162a7042fa" /><Relationship Type="http://schemas.openxmlformats.org/officeDocument/2006/relationships/webSettings" Target="/word/glossary/webSettings2.xml" Id="R87c9f5bd95a54e92"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4B48DD-C3FF-4862-891B-59980441C028}"/>
</file>

<file path=customXml/itemProps2.xml><?xml version="1.0" encoding="utf-8"?>
<ds:datastoreItem xmlns:ds="http://schemas.openxmlformats.org/officeDocument/2006/customXml" ds:itemID="{A5E12584-5233-4FEE-A63F-7E43814131E5}"/>
</file>

<file path=customXml/itemProps3.xml><?xml version="1.0" encoding="utf-8"?>
<ds:datastoreItem xmlns:ds="http://schemas.openxmlformats.org/officeDocument/2006/customXml" ds:itemID="{D5D4AF42-F464-44E6-A43F-E5D7C9E2D904}"/>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GKOUTLAS Athanasios</dc:creator>
  <cp:keywords/>
  <dc:description/>
  <cp:lastModifiedBy>Athanasios%20GKOUTLAS</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2026-06-03T15:59:07Z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1.29.0 (CoverpageUpdate)</vt:lpwstr>
  </property>
  <property fmtid="{D5CDD505-2E9C-101B-9397-08002B2CF9AE}" pid="10" name="ContentTypeId">
    <vt:lpwstr>0x010100BA35A70D7A9DA44587CF3FC6B64A4D5A</vt:lpwstr>
  </property>
</Properties>
</file>