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210197727"/>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1C524D" w:rsidRPr="0056157B" w14:paraId="6A41B563" w14:textId="77777777" w:rsidTr="001B4E46">
            <w:trPr>
              <w:cantSplit/>
              <w:trHeight w:val="510"/>
              <w:jc w:val="center"/>
            </w:trPr>
            <w:tc>
              <w:tcPr>
                <w:tcW w:w="11317" w:type="dxa"/>
                <w:gridSpan w:val="6"/>
                <w:vAlign w:val="bottom"/>
              </w:tcPr>
              <w:p w14:paraId="3C537F26" w14:textId="60B9A041" w:rsidR="001C524D" w:rsidRPr="0056157B" w:rsidRDefault="001C524D" w:rsidP="00634DC7">
                <w:pPr>
                  <w:pStyle w:val="TBNormalTechnicalBlock"/>
                </w:pPr>
              </w:p>
            </w:tc>
          </w:tr>
          <w:tr w:rsidR="001C524D" w:rsidRPr="0056157B" w14:paraId="10B9BF26" w14:textId="77777777" w:rsidTr="00FA42B9">
            <w:trPr>
              <w:cantSplit/>
              <w:trHeight w:val="567"/>
              <w:jc w:val="center"/>
            </w:trPr>
            <w:tc>
              <w:tcPr>
                <w:tcW w:w="1806" w:type="dxa"/>
                <w:gridSpan w:val="2"/>
                <w:vAlign w:val="bottom"/>
              </w:tcPr>
              <w:p w14:paraId="75D875F9" w14:textId="77777777" w:rsidR="001C524D" w:rsidRPr="0056157B" w:rsidRDefault="001C524D" w:rsidP="00EB10A0">
                <w:pPr>
                  <w:pStyle w:val="TBEntInstit"/>
                  <w:spacing w:after="60"/>
                </w:pPr>
                <w:r w:rsidRPr="006C5D93">
                  <w:rPr>
                    <w:noProof/>
                  </w:rPr>
                  <w:drawing>
                    <wp:inline distT="0" distB="0" distL="0" distR="0" wp14:anchorId="7EC57C84" wp14:editId="7946C3F8">
                      <wp:extent cx="626400" cy="522000"/>
                      <wp:effectExtent l="0" t="0" r="2540" b="0"/>
                      <wp:docPr id="1242385808" name="Picture 124238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C32B796" w14:textId="77777777" w:rsidR="001C524D" w:rsidRPr="0056157B" w:rsidRDefault="001C524D" w:rsidP="0001269D">
                <w:pPr>
                  <w:pStyle w:val="TBInstitution"/>
                </w:pPr>
                <w:r>
                  <w:t>Consiliul</w:t>
                </w:r>
                <w:r>
                  <w:br/>
                  <w:t>Uniunii Europene</w:t>
                </w:r>
              </w:p>
            </w:tc>
          </w:tr>
          <w:tr w:rsidR="001C524D" w:rsidRPr="00B84B6D" w14:paraId="1BFE94D2" w14:textId="77777777" w:rsidTr="00F14284">
            <w:trPr>
              <w:gridBefore w:val="1"/>
              <w:gridAfter w:val="1"/>
              <w:wBefore w:w="849" w:type="dxa"/>
              <w:wAfter w:w="849" w:type="dxa"/>
              <w:cantSplit/>
              <w:trHeight w:val="837"/>
              <w:jc w:val="center"/>
            </w:trPr>
            <w:tc>
              <w:tcPr>
                <w:tcW w:w="3810" w:type="dxa"/>
                <w:gridSpan w:val="2"/>
                <w:vAlign w:val="center"/>
              </w:tcPr>
              <w:p w14:paraId="40E6DD7C" w14:textId="77777777" w:rsidR="001C524D" w:rsidRPr="0056157B" w:rsidRDefault="001C524D" w:rsidP="00512AC5">
                <w:pPr>
                  <w:pStyle w:val="TBEntReferNew"/>
                </w:pPr>
              </w:p>
            </w:tc>
            <w:tc>
              <w:tcPr>
                <w:tcW w:w="281" w:type="dxa"/>
                <w:vMerge w:val="restart"/>
                <w:vAlign w:val="bottom"/>
              </w:tcPr>
              <w:p w14:paraId="73CBBF3A" w14:textId="77777777" w:rsidR="001C524D" w:rsidRPr="0056157B" w:rsidRDefault="001C524D" w:rsidP="00F14284">
                <w:pPr>
                  <w:jc w:val="right"/>
                  <w:rPr>
                    <w:b/>
                    <w:szCs w:val="23"/>
                  </w:rPr>
                </w:pPr>
              </w:p>
            </w:tc>
            <w:tc>
              <w:tcPr>
                <w:tcW w:w="5528" w:type="dxa"/>
                <w:vMerge w:val="restart"/>
              </w:tcPr>
              <w:p w14:paraId="6A740476" w14:textId="77777777" w:rsidR="001C524D" w:rsidRPr="0056157B" w:rsidRDefault="001C524D" w:rsidP="00233A0E">
                <w:pPr>
                  <w:pStyle w:val="TBNormalTechnicalBlock"/>
                  <w:rPr>
                    <w:b/>
                  </w:rPr>
                </w:pPr>
              </w:p>
              <w:p w14:paraId="7FDC0E63" w14:textId="77777777" w:rsidR="001C524D" w:rsidRDefault="001C524D" w:rsidP="00C60C67">
                <w:pPr>
                  <w:pStyle w:val="TBNormalTechnicalBlock"/>
                  <w:tabs>
                    <w:tab w:val="right" w:pos="2840"/>
                    <w:tab w:val="right" w:pos="4821"/>
                  </w:tabs>
                </w:pPr>
                <w:r>
                  <w:t>Bruxelles, 25 iunie 2026</w:t>
                </w:r>
              </w:p>
              <w:p w14:paraId="3820DEE8" w14:textId="77777777" w:rsidR="001C524D" w:rsidRPr="0019440B" w:rsidRDefault="001C524D" w:rsidP="00C60C67">
                <w:pPr>
                  <w:pStyle w:val="TBNormalTechnicalBlock"/>
                  <w:tabs>
                    <w:tab w:val="right" w:pos="2840"/>
                    <w:tab w:val="right" w:pos="4821"/>
                  </w:tabs>
                </w:pPr>
                <w:r>
                  <w:t>(OR. en, de</w:t>
                </w:r>
                <w:r w:rsidRPr="0019440B">
                  <w:t>)</w:t>
                </w:r>
              </w:p>
              <w:p w14:paraId="60143655" w14:textId="77777777" w:rsidR="001C524D" w:rsidRPr="0019440B" w:rsidRDefault="001C524D" w:rsidP="00233A0E">
                <w:pPr>
                  <w:pStyle w:val="TBNormalTechnicalBlock"/>
                </w:pPr>
              </w:p>
              <w:p w14:paraId="027542BC" w14:textId="77777777" w:rsidR="001C524D" w:rsidRDefault="001C524D" w:rsidP="00233A0E">
                <w:pPr>
                  <w:pStyle w:val="TBNormalTechnicalBlock"/>
                </w:pPr>
                <w:r>
                  <w:t>10684</w:t>
                </w:r>
                <w:r w:rsidRPr="0056157B">
                  <w:t>/</w:t>
                </w:r>
                <w:r>
                  <w:t>26</w:t>
                </w:r>
              </w:p>
              <w:p w14:paraId="678DD054" w14:textId="77777777" w:rsidR="001C524D" w:rsidRDefault="001C524D">
                <w:pPr>
                  <w:pStyle w:val="TBNormalTechnicalBlock"/>
                  <w:tabs>
                    <w:tab w:val="right" w:pos="3268"/>
                    <w:tab w:val="right" w:pos="5522"/>
                  </w:tabs>
                  <w:spacing w:before="0" w:line="240" w:lineRule="auto"/>
                </w:pPr>
                <w:r>
                  <w:t>ECOFIN 835</w:t>
                </w:r>
              </w:p>
              <w:p w14:paraId="467E22E6" w14:textId="77777777" w:rsidR="001C524D" w:rsidRDefault="001C524D">
                <w:pPr>
                  <w:pStyle w:val="TBNormalTechnicalBlock"/>
                  <w:tabs>
                    <w:tab w:val="right" w:pos="3268"/>
                    <w:tab w:val="right" w:pos="5522"/>
                  </w:tabs>
                  <w:spacing w:before="0" w:line="240" w:lineRule="auto"/>
                </w:pPr>
                <w:r>
                  <w:t>PV CONS 41</w:t>
                </w:r>
              </w:p>
              <w:p w14:paraId="700DB01D" w14:textId="77777777" w:rsidR="001C524D" w:rsidRPr="007C5B64" w:rsidRDefault="001C524D" w:rsidP="007C5B64">
                <w:pPr>
                  <w:pStyle w:val="TBDistrbMarkers"/>
                  <w:rPr>
                    <w:sz w:val="4"/>
                    <w:szCs w:val="4"/>
                  </w:rPr>
                </w:pPr>
              </w:p>
              <w:p w14:paraId="582A2B37" w14:textId="77777777" w:rsidR="001C524D" w:rsidRPr="009E0BE9" w:rsidRDefault="001C524D" w:rsidP="00CD4D38">
                <w:pPr>
                  <w:pStyle w:val="TBDistrbMarkers"/>
                </w:pPr>
                <w:r>
                  <w:t>PARLNAT</w:t>
                </w:r>
              </w:p>
              <w:p w14:paraId="64C8BF5C" w14:textId="77777777" w:rsidR="001C524D" w:rsidRPr="009E0BE9" w:rsidRDefault="001C524D" w:rsidP="00233A0E">
                <w:pPr>
                  <w:pStyle w:val="TBNormalTechnicalBlock"/>
                </w:pPr>
              </w:p>
              <w:p w14:paraId="04621939" w14:textId="77777777" w:rsidR="001C524D" w:rsidRPr="009E0BE9" w:rsidRDefault="001C524D" w:rsidP="00233A0E">
                <w:pPr>
                  <w:pStyle w:val="TBNormalTechnicalBlock"/>
                </w:pPr>
              </w:p>
              <w:p w14:paraId="426E494B" w14:textId="77777777" w:rsidR="001C524D" w:rsidRPr="009E0BE9" w:rsidRDefault="001C524D" w:rsidP="00DE1A2F">
                <w:pPr>
                  <w:pStyle w:val="TBNormalTechnicalBlock"/>
                  <w:tabs>
                    <w:tab w:val="right" w:pos="2840"/>
                    <w:tab w:val="right" w:pos="4821"/>
                  </w:tabs>
                </w:pPr>
              </w:p>
            </w:tc>
          </w:tr>
          <w:tr w:rsidR="001C524D" w:rsidRPr="00ED0749" w14:paraId="06CCFBDF" w14:textId="77777777" w:rsidTr="00FA42B9">
            <w:trPr>
              <w:gridBefore w:val="1"/>
              <w:gridAfter w:val="1"/>
              <w:wBefore w:w="849" w:type="dxa"/>
              <w:wAfter w:w="849" w:type="dxa"/>
              <w:cantSplit/>
              <w:trHeight w:val="997"/>
              <w:jc w:val="center"/>
            </w:trPr>
            <w:tc>
              <w:tcPr>
                <w:tcW w:w="3810" w:type="dxa"/>
                <w:gridSpan w:val="2"/>
                <w:vAlign w:val="center"/>
              </w:tcPr>
              <w:p w14:paraId="109FF636" w14:textId="77777777" w:rsidR="001C524D" w:rsidRPr="00ED0749" w:rsidRDefault="001C524D" w:rsidP="00AE0965">
                <w:pPr>
                  <w:pStyle w:val="TBSousEmbargo"/>
                </w:pPr>
              </w:p>
            </w:tc>
            <w:tc>
              <w:tcPr>
                <w:tcW w:w="281" w:type="dxa"/>
                <w:vMerge/>
                <w:vAlign w:val="center"/>
              </w:tcPr>
              <w:p w14:paraId="63B538C0" w14:textId="77777777" w:rsidR="001C524D" w:rsidRPr="00ED0749" w:rsidRDefault="001C524D" w:rsidP="00C205CF">
                <w:pPr>
                  <w:rPr>
                    <w:b/>
                    <w:szCs w:val="23"/>
                  </w:rPr>
                </w:pPr>
              </w:p>
            </w:tc>
            <w:tc>
              <w:tcPr>
                <w:tcW w:w="5528" w:type="dxa"/>
                <w:vMerge/>
              </w:tcPr>
              <w:p w14:paraId="3A4F145D" w14:textId="77777777" w:rsidR="001C524D" w:rsidRPr="00ED0749" w:rsidRDefault="001C524D">
                <w:pPr>
                  <w:pStyle w:val="TBEntRefer"/>
                  <w:rPr>
                    <w:szCs w:val="23"/>
                  </w:rPr>
                </w:pPr>
              </w:p>
            </w:tc>
          </w:tr>
        </w:tbl>
        <w:p w14:paraId="00E74374" w14:textId="77777777" w:rsidR="001C524D" w:rsidRPr="00ED0749" w:rsidRDefault="001C524D" w:rsidP="00DF1147">
          <w:pPr>
            <w:pStyle w:val="TBEntRefer"/>
            <w:rPr>
              <w:sz w:val="2"/>
              <w:szCs w:val="2"/>
            </w:rPr>
          </w:pPr>
        </w:p>
        <w:p w14:paraId="43135769" w14:textId="77777777" w:rsidR="001C524D" w:rsidRPr="00DD01AC" w:rsidRDefault="001C524D"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1C524D" w:rsidRPr="00133225" w14:paraId="0F507757" w14:textId="77777777" w:rsidTr="001E5BC3">
            <w:trPr>
              <w:jc w:val="center"/>
            </w:trPr>
            <w:tc>
              <w:tcPr>
                <w:tcW w:w="9645" w:type="dxa"/>
              </w:tcPr>
              <w:p w14:paraId="580D3FAB" w14:textId="77777777" w:rsidR="001C524D" w:rsidRPr="00C4351E" w:rsidRDefault="001C524D" w:rsidP="00C728BF">
                <w:pPr>
                  <w:pStyle w:val="TBHeadingTable"/>
                </w:pPr>
                <w:r>
                  <w:t>PROIECT DE PROCES-VERBAL</w:t>
                </w:r>
              </w:p>
            </w:tc>
          </w:tr>
          <w:tr w:rsidR="001C524D" w:rsidRPr="007D53AD" w14:paraId="7AEAC188" w14:textId="77777777" w:rsidTr="001E5BC3">
            <w:trPr>
              <w:jc w:val="center"/>
            </w:trPr>
            <w:tc>
              <w:tcPr>
                <w:tcW w:w="9645" w:type="dxa"/>
              </w:tcPr>
              <w:p w14:paraId="1CFEED85" w14:textId="77777777" w:rsidR="001C524D" w:rsidRPr="007D53AD" w:rsidRDefault="001C524D" w:rsidP="006368AC">
                <w:pPr>
                  <w:pStyle w:val="TBTableText"/>
                </w:pPr>
                <w:r>
                  <w:t>CONSILIUL UNIUNII EUROPENE</w:t>
                </w:r>
                <w:r>
                  <w:rPr>
                    <w:rStyle w:val="FootnoteReference"/>
                  </w:rPr>
                  <w:footnoteReference w:customMarkFollows="1" w:id="1"/>
                  <w:t>1</w:t>
                </w:r>
                <w:r>
                  <w:br/>
                  <w:t>(Afaceri Economice și Financiare)</w:t>
                </w:r>
              </w:p>
            </w:tc>
          </w:tr>
          <w:tr w:rsidR="001C524D" w:rsidRPr="007D53AD" w14:paraId="3D3F4F6C" w14:textId="77777777" w:rsidTr="001E5BC3">
            <w:trPr>
              <w:jc w:val="center"/>
            </w:trPr>
            <w:tc>
              <w:tcPr>
                <w:tcW w:w="9645" w:type="dxa"/>
              </w:tcPr>
              <w:p w14:paraId="1B0F83C8" w14:textId="77777777" w:rsidR="001C524D" w:rsidRPr="006368AC" w:rsidRDefault="001C524D" w:rsidP="00E60AAC">
                <w:pPr>
                  <w:pStyle w:val="TBTableText"/>
                </w:pPr>
                <w:r>
                  <w:t>12 iunie 2026</w:t>
                </w:r>
              </w:p>
            </w:tc>
          </w:tr>
        </w:tbl>
        <w:p w14:paraId="40D6ABD0" w14:textId="77777777" w:rsidR="001C524D" w:rsidRPr="008C6FD6" w:rsidRDefault="001C524D" w:rsidP="008C6FD6">
          <w:pPr>
            <w:spacing w:before="20" w:after="240" w:line="20" w:lineRule="exact"/>
            <w:rPr>
              <w:sz w:val="2"/>
              <w:szCs w:val="2"/>
            </w:rPr>
          </w:pPr>
        </w:p>
      </w:sdtContent>
    </w:sdt>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1872"/>
      </w:tblGrid>
      <w:tr w:rsidR="00DE39DD" w:rsidRPr="00F615A0" w14:paraId="22D6CBD5" w14:textId="77777777" w:rsidTr="00EF08B8">
        <w:tc>
          <w:tcPr>
            <w:tcW w:w="567" w:type="dxa"/>
            <w:tcMar>
              <w:right w:w="0" w:type="dxa"/>
            </w:tcMar>
          </w:tcPr>
          <w:p w14:paraId="33896F8F" w14:textId="77777777" w:rsidR="00DE39DD" w:rsidRPr="00F615A0" w:rsidRDefault="00DE39DD" w:rsidP="00274E7C">
            <w:pPr>
              <w:pStyle w:val="PointManual"/>
              <w:pageBreakBefore/>
              <w:rPr>
                <w:b/>
                <w:bCs/>
              </w:rPr>
            </w:pPr>
            <w:bookmarkStart w:id="0" w:name="DQC_RangeToBeChecked"/>
            <w:r w:rsidRPr="00F615A0">
              <w:rPr>
                <w:b/>
              </w:rPr>
              <w:lastRenderedPageBreak/>
              <w:t>1.</w:t>
            </w:r>
          </w:p>
        </w:tc>
        <w:tc>
          <w:tcPr>
            <w:tcW w:w="6463" w:type="dxa"/>
            <w:tcMar>
              <w:top w:w="284" w:type="dxa"/>
              <w:left w:w="113" w:type="dxa"/>
              <w:bottom w:w="0" w:type="dxa"/>
              <w:right w:w="113" w:type="dxa"/>
            </w:tcMar>
            <w:hideMark/>
          </w:tcPr>
          <w:p w14:paraId="3A898CDA" w14:textId="77777777" w:rsidR="00DE39DD" w:rsidRPr="00F615A0" w:rsidRDefault="00DE39DD" w:rsidP="00CB73C2">
            <w:pPr>
              <w:rPr>
                <w:b/>
                <w:bCs/>
              </w:rPr>
            </w:pPr>
            <w:r w:rsidRPr="00F615A0">
              <w:rPr>
                <w:b/>
              </w:rPr>
              <w:t>Adoptarea ordinii de zi</w:t>
            </w:r>
          </w:p>
        </w:tc>
        <w:tc>
          <w:tcPr>
            <w:tcW w:w="737" w:type="dxa"/>
            <w:tcMar>
              <w:top w:w="284" w:type="dxa"/>
              <w:left w:w="28" w:type="dxa"/>
              <w:bottom w:w="0" w:type="dxa"/>
              <w:right w:w="113" w:type="dxa"/>
            </w:tcMar>
          </w:tcPr>
          <w:p w14:paraId="49ED611C" w14:textId="77777777" w:rsidR="00DE39DD" w:rsidRPr="00F615A0" w:rsidRDefault="00DE39DD" w:rsidP="00CB73C2">
            <w:pPr>
              <w:pStyle w:val="NormalRight"/>
            </w:pPr>
          </w:p>
        </w:tc>
        <w:tc>
          <w:tcPr>
            <w:tcW w:w="1872" w:type="dxa"/>
            <w:tcMar>
              <w:top w:w="284" w:type="dxa"/>
              <w:left w:w="113" w:type="dxa"/>
              <w:bottom w:w="0" w:type="dxa"/>
              <w:right w:w="0" w:type="dxa"/>
            </w:tcMar>
          </w:tcPr>
          <w:p w14:paraId="32B347D0" w14:textId="77777777" w:rsidR="00DE39DD" w:rsidRPr="00F615A0" w:rsidRDefault="00DE39DD" w:rsidP="00CB73C2"/>
        </w:tc>
      </w:tr>
      <w:tr w:rsidR="00274E7C" w:rsidRPr="00F615A0" w14:paraId="26E5A93F" w14:textId="77777777" w:rsidTr="001D4A89">
        <w:tc>
          <w:tcPr>
            <w:tcW w:w="567" w:type="dxa"/>
            <w:tcMar>
              <w:right w:w="0" w:type="dxa"/>
            </w:tcMar>
          </w:tcPr>
          <w:p w14:paraId="255678FB" w14:textId="77777777" w:rsidR="00274E7C" w:rsidRPr="00F615A0" w:rsidRDefault="00274E7C" w:rsidP="00274E7C">
            <w:pPr>
              <w:pStyle w:val="PointManual"/>
            </w:pPr>
          </w:p>
        </w:tc>
        <w:tc>
          <w:tcPr>
            <w:tcW w:w="9072" w:type="dxa"/>
            <w:gridSpan w:val="3"/>
            <w:tcMar>
              <w:top w:w="284" w:type="dxa"/>
              <w:left w:w="113" w:type="dxa"/>
              <w:bottom w:w="0" w:type="dxa"/>
              <w:right w:w="113" w:type="dxa"/>
            </w:tcMar>
          </w:tcPr>
          <w:p w14:paraId="016BFD6B" w14:textId="77777777" w:rsidR="00274E7C" w:rsidRPr="00F615A0" w:rsidRDefault="00274E7C" w:rsidP="00274E7C">
            <w:r w:rsidRPr="00F615A0">
              <w:rPr>
                <w:rFonts w:asciiTheme="majorBidi" w:hAnsiTheme="majorBidi"/>
                <w:u w:val="single"/>
              </w:rPr>
              <w:t>Consiliul</w:t>
            </w:r>
            <w:r w:rsidRPr="00F615A0">
              <w:rPr>
                <w:rFonts w:asciiTheme="majorBidi" w:hAnsiTheme="majorBidi"/>
              </w:rPr>
              <w:t xml:space="preserve"> a adoptat ordinea de zi care figurează în documentul 9815/26.</w:t>
            </w:r>
          </w:p>
        </w:tc>
      </w:tr>
      <w:tr w:rsidR="00274E7C" w:rsidRPr="00F615A0" w14:paraId="02239E47" w14:textId="77777777" w:rsidTr="00EF08B8">
        <w:tc>
          <w:tcPr>
            <w:tcW w:w="567" w:type="dxa"/>
            <w:tcMar>
              <w:right w:w="0" w:type="dxa"/>
            </w:tcMar>
          </w:tcPr>
          <w:p w14:paraId="539A9247" w14:textId="77777777" w:rsidR="00274E7C" w:rsidRPr="00F615A0" w:rsidRDefault="00274E7C" w:rsidP="00274E7C">
            <w:pPr>
              <w:pStyle w:val="PointManual"/>
              <w:rPr>
                <w:b/>
                <w:bCs/>
              </w:rPr>
            </w:pPr>
            <w:r w:rsidRPr="00F615A0">
              <w:rPr>
                <w:b/>
              </w:rPr>
              <w:t>2.</w:t>
            </w:r>
          </w:p>
        </w:tc>
        <w:tc>
          <w:tcPr>
            <w:tcW w:w="6463" w:type="dxa"/>
            <w:tcMar>
              <w:top w:w="284" w:type="dxa"/>
              <w:left w:w="113" w:type="dxa"/>
              <w:bottom w:w="0" w:type="dxa"/>
              <w:right w:w="113" w:type="dxa"/>
            </w:tcMar>
            <w:hideMark/>
          </w:tcPr>
          <w:p w14:paraId="6BEAA291" w14:textId="77777777" w:rsidR="00274E7C" w:rsidRPr="00F615A0" w:rsidRDefault="00274E7C" w:rsidP="00274E7C">
            <w:pPr>
              <w:rPr>
                <w:b/>
                <w:bCs/>
              </w:rPr>
            </w:pPr>
            <w:r w:rsidRPr="00F615A0">
              <w:rPr>
                <w:b/>
              </w:rPr>
              <w:t>Aprobarea punctelor „A”</w:t>
            </w:r>
          </w:p>
          <w:p w14:paraId="236B8512" w14:textId="77777777" w:rsidR="00274E7C" w:rsidRPr="00F615A0" w:rsidRDefault="00274E7C" w:rsidP="00274E7C">
            <w:pPr>
              <w:pStyle w:val="PointManual"/>
              <w:rPr>
                <w:b/>
                <w:bCs/>
              </w:rPr>
            </w:pPr>
            <w:r w:rsidRPr="00F615A0">
              <w:rPr>
                <w:b/>
              </w:rPr>
              <w:t>a)</w:t>
            </w:r>
            <w:r w:rsidRPr="00F615A0">
              <w:rPr>
                <w:b/>
              </w:rPr>
              <w:tab/>
              <w:t>Lista fără caracter legislativ</w:t>
            </w:r>
          </w:p>
        </w:tc>
        <w:tc>
          <w:tcPr>
            <w:tcW w:w="737" w:type="dxa"/>
            <w:tcMar>
              <w:top w:w="284" w:type="dxa"/>
              <w:left w:w="28" w:type="dxa"/>
              <w:bottom w:w="0" w:type="dxa"/>
              <w:right w:w="113" w:type="dxa"/>
            </w:tcMar>
          </w:tcPr>
          <w:p w14:paraId="6EDCC8B2" w14:textId="77777777" w:rsidR="00274E7C" w:rsidRPr="00F615A0" w:rsidRDefault="00274E7C" w:rsidP="00274E7C">
            <w:pPr>
              <w:pStyle w:val="NormalRight"/>
            </w:pPr>
          </w:p>
        </w:tc>
        <w:tc>
          <w:tcPr>
            <w:tcW w:w="1872" w:type="dxa"/>
            <w:tcMar>
              <w:top w:w="284" w:type="dxa"/>
              <w:left w:w="113" w:type="dxa"/>
              <w:bottom w:w="0" w:type="dxa"/>
              <w:right w:w="0" w:type="dxa"/>
            </w:tcMar>
          </w:tcPr>
          <w:p w14:paraId="270C479B" w14:textId="77777777" w:rsidR="00274E7C" w:rsidRPr="00F615A0" w:rsidRDefault="00274E7C" w:rsidP="00274E7C"/>
          <w:p w14:paraId="1D23D15D" w14:textId="77777777" w:rsidR="00274E7C" w:rsidRPr="00F615A0" w:rsidRDefault="00274E7C" w:rsidP="00274E7C">
            <w:r w:rsidRPr="00F615A0">
              <w:t>9823/26</w:t>
            </w:r>
          </w:p>
        </w:tc>
      </w:tr>
      <w:tr w:rsidR="00274E7C" w:rsidRPr="00F615A0" w14:paraId="1D8B11D5" w14:textId="77777777" w:rsidTr="006058E5">
        <w:tc>
          <w:tcPr>
            <w:tcW w:w="567" w:type="dxa"/>
            <w:tcMar>
              <w:right w:w="0" w:type="dxa"/>
            </w:tcMar>
          </w:tcPr>
          <w:p w14:paraId="2B7BB3D4" w14:textId="77777777" w:rsidR="00274E7C" w:rsidRPr="00F615A0" w:rsidRDefault="00274E7C" w:rsidP="00274E7C">
            <w:pPr>
              <w:pStyle w:val="PointManual"/>
            </w:pPr>
          </w:p>
        </w:tc>
        <w:tc>
          <w:tcPr>
            <w:tcW w:w="9072" w:type="dxa"/>
            <w:gridSpan w:val="3"/>
            <w:tcMar>
              <w:top w:w="284" w:type="dxa"/>
              <w:left w:w="113" w:type="dxa"/>
              <w:bottom w:w="0" w:type="dxa"/>
              <w:right w:w="113" w:type="dxa"/>
            </w:tcMar>
          </w:tcPr>
          <w:p w14:paraId="43AEA209" w14:textId="77777777" w:rsidR="00274E7C" w:rsidRPr="00F615A0" w:rsidRDefault="00274E7C" w:rsidP="00274E7C">
            <w:r w:rsidRPr="00F615A0">
              <w:rPr>
                <w:rFonts w:asciiTheme="majorBidi" w:hAnsiTheme="majorBidi"/>
                <w:u w:val="single"/>
              </w:rPr>
              <w:t>Consiliul</w:t>
            </w:r>
            <w:r w:rsidRPr="00F615A0">
              <w:rPr>
                <w:rFonts w:asciiTheme="majorBidi" w:hAnsiTheme="majorBidi"/>
              </w:rPr>
              <w:t xml:space="preserve"> a adoptat toate punctele „A” care figurează în documentul sus-menționat, inclusiv toate documentele COR și REV lingvistice prezentate în vederea adoptării.</w:t>
            </w:r>
          </w:p>
        </w:tc>
      </w:tr>
    </w:tbl>
    <w:p w14:paraId="7B37D4B1" w14:textId="77777777" w:rsidR="00BD729D" w:rsidRPr="00F615A0" w:rsidRDefault="00BD729D" w:rsidP="00BD729D">
      <w:pPr>
        <w:tabs>
          <w:tab w:val="left" w:pos="567"/>
        </w:tabs>
        <w:spacing w:before="360"/>
        <w:jc w:val="center"/>
        <w:rPr>
          <w:b/>
          <w:bCs/>
          <w:u w:val="single"/>
        </w:rPr>
      </w:pPr>
      <w:r w:rsidRPr="00F615A0">
        <w:rPr>
          <w:b/>
          <w:u w:val="single"/>
        </w:rPr>
        <w:t>Deliberări legislative</w:t>
      </w:r>
    </w:p>
    <w:p w14:paraId="27E792F9" w14:textId="77777777" w:rsidR="00BD729D" w:rsidRPr="00F615A0" w:rsidRDefault="00BD729D" w:rsidP="00BD729D">
      <w:pPr>
        <w:pStyle w:val="NormalCentered"/>
        <w:spacing w:after="120"/>
        <w:rPr>
          <w:b/>
          <w:bCs/>
        </w:rPr>
      </w:pPr>
      <w:r w:rsidRPr="00F615A0">
        <w:rPr>
          <w:b/>
        </w:rPr>
        <w:t>[Deliberare publică în temeiul articolului 16 alineatul (8) din Tratatul privind Uniunea Europeană]</w:t>
      </w:r>
    </w:p>
    <w:tbl>
      <w:tblPr>
        <w:tblW w:w="9781" w:type="dxa"/>
        <w:tblLayout w:type="fixed"/>
        <w:tblCellMar>
          <w:top w:w="170" w:type="dxa"/>
          <w:left w:w="113" w:type="dxa"/>
          <w:right w:w="113" w:type="dxa"/>
        </w:tblCellMar>
        <w:tblLook w:val="04A0" w:firstRow="1" w:lastRow="0" w:firstColumn="1" w:lastColumn="0" w:noHBand="0" w:noVBand="1"/>
      </w:tblPr>
      <w:tblGrid>
        <w:gridCol w:w="567"/>
        <w:gridCol w:w="6379"/>
        <w:gridCol w:w="851"/>
        <w:gridCol w:w="1984"/>
      </w:tblGrid>
      <w:tr w:rsidR="00EF08B8" w:rsidRPr="00F615A0" w14:paraId="69731669" w14:textId="77777777" w:rsidTr="001D051E">
        <w:tc>
          <w:tcPr>
            <w:tcW w:w="567" w:type="dxa"/>
            <w:tcMar>
              <w:top w:w="170" w:type="dxa"/>
              <w:left w:w="113" w:type="dxa"/>
              <w:bottom w:w="0" w:type="dxa"/>
              <w:right w:w="0" w:type="dxa"/>
            </w:tcMar>
            <w:hideMark/>
          </w:tcPr>
          <w:p w14:paraId="79FE19EB" w14:textId="77777777" w:rsidR="00EF08B8" w:rsidRPr="00F615A0" w:rsidRDefault="00EF08B8" w:rsidP="00EF08B8">
            <w:pPr>
              <w:pStyle w:val="PointManual"/>
              <w:rPr>
                <w:b/>
                <w:bCs/>
              </w:rPr>
            </w:pPr>
            <w:r w:rsidRPr="00F615A0">
              <w:rPr>
                <w:b/>
              </w:rPr>
              <w:t>3.</w:t>
            </w:r>
          </w:p>
        </w:tc>
        <w:tc>
          <w:tcPr>
            <w:tcW w:w="6379" w:type="dxa"/>
            <w:tcMar>
              <w:top w:w="284" w:type="dxa"/>
              <w:left w:w="113" w:type="dxa"/>
              <w:bottom w:w="0" w:type="dxa"/>
              <w:right w:w="113" w:type="dxa"/>
            </w:tcMar>
            <w:hideMark/>
          </w:tcPr>
          <w:p w14:paraId="243546CE" w14:textId="77777777" w:rsidR="00EF08B8" w:rsidRPr="00F615A0" w:rsidRDefault="00EF08B8" w:rsidP="00CD0107">
            <w:pPr>
              <w:pStyle w:val="PointManual"/>
              <w:ind w:left="23" w:hanging="23"/>
              <w:rPr>
                <w:b/>
                <w:bCs/>
              </w:rPr>
            </w:pPr>
            <w:r w:rsidRPr="00F615A0">
              <w:rPr>
                <w:b/>
              </w:rPr>
              <w:t>Regulamentul privind extinderea domeniului de aplicare al CBAM la mărfurile din aval și privind măsurile împotriva eludării</w:t>
            </w:r>
          </w:p>
          <w:p w14:paraId="2AEA1F2F" w14:textId="77777777" w:rsidR="00EF08B8" w:rsidRPr="00F615A0" w:rsidRDefault="00EF08B8" w:rsidP="00EF08B8">
            <w:pPr>
              <w:pStyle w:val="PointManual"/>
            </w:pPr>
            <w:r w:rsidRPr="00F615A0">
              <w:rPr>
                <w:i/>
              </w:rPr>
              <w:t>Abordare generală</w:t>
            </w:r>
          </w:p>
        </w:tc>
        <w:tc>
          <w:tcPr>
            <w:tcW w:w="851" w:type="dxa"/>
            <w:tcMar>
              <w:top w:w="284" w:type="dxa"/>
              <w:left w:w="28" w:type="dxa"/>
              <w:bottom w:w="0" w:type="dxa"/>
              <w:right w:w="113" w:type="dxa"/>
            </w:tcMar>
            <w:hideMark/>
          </w:tcPr>
          <w:p w14:paraId="72BB1973" w14:textId="77777777" w:rsidR="00EF08B8" w:rsidRPr="00F615A0" w:rsidRDefault="00EF08B8" w:rsidP="00EF08B8">
            <w:pPr>
              <w:pStyle w:val="PointManual"/>
            </w:pPr>
            <w:r w:rsidRPr="00F615A0">
              <w:rPr>
                <w:noProof/>
              </w:rPr>
              <w:drawing>
                <wp:inline distT="0" distB="0" distL="0" distR="0" wp14:anchorId="0F7117DE" wp14:editId="00AD4EDC">
                  <wp:extent cx="171450" cy="171450"/>
                  <wp:effectExtent l="0" t="0" r="0" b="0"/>
                  <wp:docPr id="2114708294"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615A0">
              <w:rPr>
                <w:noProof/>
              </w:rPr>
              <w:drawing>
                <wp:inline distT="0" distB="0" distL="0" distR="0" wp14:anchorId="13B6EBAC" wp14:editId="6B7BDD3B">
                  <wp:extent cx="171450" cy="171450"/>
                  <wp:effectExtent l="0" t="0" r="0" b="0"/>
                  <wp:docPr id="1968111617"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653778"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984" w:type="dxa"/>
            <w:tcMar>
              <w:top w:w="284" w:type="dxa"/>
              <w:left w:w="113" w:type="dxa"/>
              <w:bottom w:w="0" w:type="dxa"/>
              <w:right w:w="0" w:type="dxa"/>
            </w:tcMar>
            <w:hideMark/>
          </w:tcPr>
          <w:p w14:paraId="0ECC46A5" w14:textId="77777777" w:rsidR="007B2B6E" w:rsidRPr="00F615A0" w:rsidRDefault="00EF08B8" w:rsidP="00EF08B8">
            <w:r w:rsidRPr="00F615A0">
              <w:t>10208/26 +</w:t>
            </w:r>
          </w:p>
          <w:p w14:paraId="4DBED0C7" w14:textId="77777777" w:rsidR="00EF08B8" w:rsidRPr="00F615A0" w:rsidRDefault="00EF08B8" w:rsidP="00EF08B8">
            <w:r w:rsidRPr="00F615A0">
              <w:t>ADD 1</w:t>
            </w:r>
          </w:p>
          <w:p w14:paraId="2C5C3BE9" w14:textId="77777777" w:rsidR="00EF08B8" w:rsidRPr="00F615A0" w:rsidRDefault="00EF08B8" w:rsidP="00EF08B8">
            <w:r w:rsidRPr="00F615A0">
              <w:t>10209/26</w:t>
            </w:r>
          </w:p>
        </w:tc>
      </w:tr>
      <w:tr w:rsidR="00274E7C" w:rsidRPr="00F615A0" w14:paraId="52D4AFA2" w14:textId="77777777" w:rsidTr="00512790">
        <w:tc>
          <w:tcPr>
            <w:tcW w:w="567" w:type="dxa"/>
            <w:tcMar>
              <w:top w:w="170" w:type="dxa"/>
              <w:left w:w="113" w:type="dxa"/>
              <w:bottom w:w="0" w:type="dxa"/>
              <w:right w:w="0" w:type="dxa"/>
            </w:tcMar>
          </w:tcPr>
          <w:p w14:paraId="7F2F9FE5" w14:textId="77777777" w:rsidR="00274E7C" w:rsidRPr="00F615A0" w:rsidRDefault="00274E7C" w:rsidP="00EF08B8">
            <w:pPr>
              <w:pStyle w:val="PointManual"/>
            </w:pPr>
          </w:p>
        </w:tc>
        <w:tc>
          <w:tcPr>
            <w:tcW w:w="9214" w:type="dxa"/>
            <w:gridSpan w:val="3"/>
            <w:tcMar>
              <w:top w:w="284" w:type="dxa"/>
              <w:left w:w="113" w:type="dxa"/>
              <w:bottom w:w="0" w:type="dxa"/>
              <w:right w:w="113" w:type="dxa"/>
            </w:tcMar>
          </w:tcPr>
          <w:p w14:paraId="611607A7" w14:textId="77777777" w:rsidR="00274E7C" w:rsidRPr="00F615A0" w:rsidRDefault="00BD63AE" w:rsidP="00D776D0">
            <w:pPr>
              <w:spacing w:after="120"/>
            </w:pPr>
            <w:r w:rsidRPr="00F615A0">
              <w:rPr>
                <w:u w:val="single"/>
              </w:rPr>
              <w:t>Consiliul</w:t>
            </w:r>
            <w:r w:rsidRPr="00F615A0">
              <w:t xml:space="preserve"> a ajuns la un o abordare generală cu privire la regulamentul sus-menționat.</w:t>
            </w:r>
          </w:p>
          <w:p w14:paraId="25308E6D" w14:textId="77777777" w:rsidR="00A22060" w:rsidRPr="00F615A0" w:rsidRDefault="00A22060" w:rsidP="00EF08B8">
            <w:r w:rsidRPr="00F615A0">
              <w:t>În anexă figurează declarații din partea Estoniei, Germaniei și Maltei.</w:t>
            </w:r>
          </w:p>
        </w:tc>
      </w:tr>
      <w:tr w:rsidR="00340CA3" w:rsidRPr="00F615A0" w14:paraId="2336EFEC" w14:textId="77777777" w:rsidTr="00274E7C">
        <w:trPr>
          <w:trHeight w:val="348"/>
        </w:trPr>
        <w:tc>
          <w:tcPr>
            <w:tcW w:w="567" w:type="dxa"/>
            <w:tcMar>
              <w:right w:w="0" w:type="dxa"/>
            </w:tcMar>
          </w:tcPr>
          <w:p w14:paraId="4462B0FE" w14:textId="77777777" w:rsidR="00340CA3" w:rsidRPr="00F615A0" w:rsidRDefault="00340CA3" w:rsidP="00340CA3">
            <w:pPr>
              <w:pStyle w:val="PointManual"/>
              <w:rPr>
                <w:b/>
                <w:bCs/>
              </w:rPr>
            </w:pPr>
            <w:r w:rsidRPr="00F615A0">
              <w:rPr>
                <w:b/>
              </w:rPr>
              <w:t>4.</w:t>
            </w:r>
          </w:p>
        </w:tc>
        <w:tc>
          <w:tcPr>
            <w:tcW w:w="6379" w:type="dxa"/>
            <w:tcMar>
              <w:top w:w="284" w:type="dxa"/>
              <w:left w:w="113" w:type="dxa"/>
              <w:bottom w:w="0" w:type="dxa"/>
              <w:right w:w="113" w:type="dxa"/>
            </w:tcMar>
          </w:tcPr>
          <w:p w14:paraId="192CE3A2" w14:textId="77777777" w:rsidR="00340CA3" w:rsidRPr="00F615A0" w:rsidRDefault="00340CA3" w:rsidP="00340CA3">
            <w:pPr>
              <w:rPr>
                <w:rFonts w:eastAsia="Calibri"/>
                <w:b/>
                <w:bCs/>
                <w:szCs w:val="20"/>
              </w:rPr>
            </w:pPr>
            <w:r w:rsidRPr="00F615A0">
              <w:rPr>
                <w:b/>
              </w:rPr>
              <w:t>Pachetul privind integrarea piețelor și supravegherea</w:t>
            </w:r>
          </w:p>
        </w:tc>
        <w:tc>
          <w:tcPr>
            <w:tcW w:w="851" w:type="dxa"/>
            <w:tcMar>
              <w:top w:w="284" w:type="dxa"/>
              <w:left w:w="28" w:type="dxa"/>
              <w:bottom w:w="0" w:type="dxa"/>
              <w:right w:w="113" w:type="dxa"/>
            </w:tcMar>
          </w:tcPr>
          <w:p w14:paraId="6A256BC8" w14:textId="77777777" w:rsidR="00340CA3" w:rsidRPr="00F615A0" w:rsidRDefault="003567D7" w:rsidP="00340CA3">
            <w:pPr>
              <w:rPr>
                <w:rFonts w:eastAsia="Calibri"/>
                <w:szCs w:val="20"/>
              </w:rPr>
            </w:pPr>
            <w:r>
              <w:pict w14:anchorId="09E30B2C">
                <v:shape id="_x0000_i1027" type="#_x0000_t75" alt="First reading" style="width:14.05pt;height:14.05pt;visibility:visible;mso-wrap-style:square">
                  <v:imagedata r:id="rId14" o:title="First reading"/>
                </v:shape>
              </w:pict>
            </w:r>
            <w:r>
              <w:pict w14:anchorId="6630540D">
                <v:shape id="_x0000_i1028" type="#_x0000_t75" alt="Item based on a Commission proposal" style="width:14.05pt;height:14.05pt;visibility:visible;mso-wrap-style:square">
                  <v:imagedata r:id="rId15" o:title="Item based on a Commission proposal"/>
                </v:shape>
              </w:pict>
            </w:r>
          </w:p>
        </w:tc>
        <w:tc>
          <w:tcPr>
            <w:tcW w:w="1984" w:type="dxa"/>
            <w:tcMar>
              <w:top w:w="284" w:type="dxa"/>
              <w:left w:w="113" w:type="dxa"/>
              <w:bottom w:w="0" w:type="dxa"/>
              <w:right w:w="0" w:type="dxa"/>
            </w:tcMar>
          </w:tcPr>
          <w:p w14:paraId="38A4BEC2" w14:textId="77777777" w:rsidR="00340CA3" w:rsidRPr="00F615A0" w:rsidRDefault="00340CA3" w:rsidP="00340CA3">
            <w:pPr>
              <w:rPr>
                <w:rFonts w:eastAsia="Calibri"/>
                <w:szCs w:val="20"/>
              </w:rPr>
            </w:pPr>
            <w:r w:rsidRPr="00F615A0">
              <w:t>9891/26</w:t>
            </w:r>
          </w:p>
        </w:tc>
      </w:tr>
      <w:tr w:rsidR="00340CA3" w:rsidRPr="00F615A0" w14:paraId="087368FE" w14:textId="77777777" w:rsidTr="001D051E">
        <w:tc>
          <w:tcPr>
            <w:tcW w:w="567" w:type="dxa"/>
            <w:tcMar>
              <w:right w:w="0" w:type="dxa"/>
            </w:tcMar>
          </w:tcPr>
          <w:p w14:paraId="0D9EE33D" w14:textId="77777777" w:rsidR="00340CA3" w:rsidRPr="00F615A0" w:rsidRDefault="00340CA3" w:rsidP="00340CA3">
            <w:pPr>
              <w:pStyle w:val="PointManual"/>
              <w:rPr>
                <w:b/>
                <w:bCs/>
              </w:rPr>
            </w:pPr>
          </w:p>
        </w:tc>
        <w:tc>
          <w:tcPr>
            <w:tcW w:w="6379" w:type="dxa"/>
            <w:tcMar>
              <w:top w:w="284" w:type="dxa"/>
              <w:left w:w="113" w:type="dxa"/>
              <w:bottom w:w="0" w:type="dxa"/>
              <w:right w:w="113" w:type="dxa"/>
            </w:tcMar>
          </w:tcPr>
          <w:p w14:paraId="23805EF9" w14:textId="77777777" w:rsidR="00340CA3" w:rsidRPr="00F615A0" w:rsidRDefault="00340CA3" w:rsidP="00340CA3">
            <w:pPr>
              <w:ind w:left="590" w:hanging="590"/>
              <w:rPr>
                <w:rFonts w:eastAsia="Calibri"/>
                <w:b/>
                <w:bCs/>
                <w:szCs w:val="20"/>
              </w:rPr>
            </w:pPr>
            <w:r w:rsidRPr="00F615A0">
              <w:rPr>
                <w:b/>
              </w:rPr>
              <w:t>a)</w:t>
            </w:r>
            <w:r w:rsidRPr="00F615A0">
              <w:rPr>
                <w:b/>
              </w:rPr>
              <w:tab/>
              <w:t>Directiva privind dezvoltarea în continuare a integrării piețelor de capital și a supravegherii în Uniune</w:t>
            </w:r>
          </w:p>
        </w:tc>
        <w:tc>
          <w:tcPr>
            <w:tcW w:w="851" w:type="dxa"/>
            <w:tcMar>
              <w:top w:w="284" w:type="dxa"/>
              <w:left w:w="28" w:type="dxa"/>
              <w:bottom w:w="0" w:type="dxa"/>
              <w:right w:w="113" w:type="dxa"/>
            </w:tcMar>
          </w:tcPr>
          <w:p w14:paraId="0EC838B2" w14:textId="77777777" w:rsidR="00340CA3" w:rsidRPr="00F615A0" w:rsidRDefault="00340CA3" w:rsidP="00340CA3">
            <w:pPr>
              <w:rPr>
                <w:rFonts w:eastAsia="Calibri"/>
                <w:szCs w:val="20"/>
              </w:rPr>
            </w:pPr>
          </w:p>
        </w:tc>
        <w:tc>
          <w:tcPr>
            <w:tcW w:w="1984" w:type="dxa"/>
            <w:tcMar>
              <w:top w:w="284" w:type="dxa"/>
              <w:left w:w="113" w:type="dxa"/>
              <w:bottom w:w="0" w:type="dxa"/>
              <w:right w:w="0" w:type="dxa"/>
            </w:tcMar>
          </w:tcPr>
          <w:p w14:paraId="3233CE05" w14:textId="77777777" w:rsidR="00340CA3" w:rsidRPr="00F615A0" w:rsidRDefault="00340CA3" w:rsidP="00340CA3">
            <w:pPr>
              <w:rPr>
                <w:rFonts w:eastAsia="Calibri"/>
                <w:szCs w:val="20"/>
              </w:rPr>
            </w:pPr>
          </w:p>
        </w:tc>
      </w:tr>
      <w:tr w:rsidR="00340CA3" w:rsidRPr="00F615A0" w14:paraId="56DF50CF" w14:textId="77777777" w:rsidTr="001D051E">
        <w:tc>
          <w:tcPr>
            <w:tcW w:w="567" w:type="dxa"/>
            <w:tcMar>
              <w:right w:w="0" w:type="dxa"/>
            </w:tcMar>
          </w:tcPr>
          <w:p w14:paraId="4E8F7D36" w14:textId="77777777" w:rsidR="00340CA3" w:rsidRPr="00F615A0" w:rsidRDefault="00340CA3" w:rsidP="00340CA3">
            <w:pPr>
              <w:pStyle w:val="PointManual"/>
              <w:rPr>
                <w:b/>
                <w:bCs/>
              </w:rPr>
            </w:pPr>
          </w:p>
        </w:tc>
        <w:tc>
          <w:tcPr>
            <w:tcW w:w="6379" w:type="dxa"/>
            <w:tcMar>
              <w:top w:w="284" w:type="dxa"/>
              <w:left w:w="113" w:type="dxa"/>
              <w:bottom w:w="0" w:type="dxa"/>
              <w:right w:w="113" w:type="dxa"/>
            </w:tcMar>
          </w:tcPr>
          <w:p w14:paraId="71C36F82" w14:textId="77777777" w:rsidR="00340CA3" w:rsidRPr="00F615A0" w:rsidRDefault="00340CA3" w:rsidP="00340CA3">
            <w:pPr>
              <w:ind w:left="590" w:hanging="590"/>
              <w:rPr>
                <w:rFonts w:eastAsia="Calibri"/>
                <w:b/>
                <w:bCs/>
                <w:szCs w:val="20"/>
              </w:rPr>
            </w:pPr>
            <w:r w:rsidRPr="00F615A0">
              <w:rPr>
                <w:b/>
              </w:rPr>
              <w:t>b)</w:t>
            </w:r>
            <w:r w:rsidRPr="00F615A0">
              <w:rPr>
                <w:b/>
              </w:rPr>
              <w:tab/>
              <w:t>Regulamentul privind dezvoltarea în continuare a integrării și a supravegherii pieței de capital în Uniune</w:t>
            </w:r>
          </w:p>
        </w:tc>
        <w:tc>
          <w:tcPr>
            <w:tcW w:w="851" w:type="dxa"/>
            <w:tcMar>
              <w:top w:w="284" w:type="dxa"/>
              <w:left w:w="28" w:type="dxa"/>
              <w:bottom w:w="0" w:type="dxa"/>
              <w:right w:w="113" w:type="dxa"/>
            </w:tcMar>
          </w:tcPr>
          <w:p w14:paraId="7199C7D5" w14:textId="77777777" w:rsidR="00340CA3" w:rsidRPr="00F615A0" w:rsidRDefault="00340CA3" w:rsidP="00340CA3">
            <w:pPr>
              <w:rPr>
                <w:rFonts w:eastAsia="Calibri"/>
                <w:szCs w:val="20"/>
              </w:rPr>
            </w:pPr>
          </w:p>
        </w:tc>
        <w:tc>
          <w:tcPr>
            <w:tcW w:w="1984" w:type="dxa"/>
            <w:tcMar>
              <w:top w:w="284" w:type="dxa"/>
              <w:left w:w="113" w:type="dxa"/>
              <w:bottom w:w="0" w:type="dxa"/>
              <w:right w:w="0" w:type="dxa"/>
            </w:tcMar>
          </w:tcPr>
          <w:p w14:paraId="33942F17" w14:textId="77777777" w:rsidR="00340CA3" w:rsidRPr="00F615A0" w:rsidRDefault="00340CA3" w:rsidP="00340CA3">
            <w:pPr>
              <w:rPr>
                <w:rFonts w:eastAsia="Calibri"/>
                <w:szCs w:val="20"/>
              </w:rPr>
            </w:pPr>
          </w:p>
        </w:tc>
      </w:tr>
      <w:tr w:rsidR="00340CA3" w:rsidRPr="00F615A0" w14:paraId="2265D67A" w14:textId="77777777" w:rsidTr="001D051E">
        <w:tc>
          <w:tcPr>
            <w:tcW w:w="567" w:type="dxa"/>
            <w:tcMar>
              <w:right w:w="0" w:type="dxa"/>
            </w:tcMar>
          </w:tcPr>
          <w:p w14:paraId="502BEBAA" w14:textId="77777777" w:rsidR="00340CA3" w:rsidRPr="00F615A0" w:rsidRDefault="00340CA3" w:rsidP="00340CA3">
            <w:pPr>
              <w:pStyle w:val="PointManual"/>
              <w:rPr>
                <w:b/>
                <w:bCs/>
              </w:rPr>
            </w:pPr>
          </w:p>
        </w:tc>
        <w:tc>
          <w:tcPr>
            <w:tcW w:w="6379" w:type="dxa"/>
            <w:tcMar>
              <w:top w:w="284" w:type="dxa"/>
              <w:left w:w="113" w:type="dxa"/>
              <w:bottom w:w="0" w:type="dxa"/>
              <w:right w:w="113" w:type="dxa"/>
            </w:tcMar>
          </w:tcPr>
          <w:p w14:paraId="3FFCCA20" w14:textId="77777777" w:rsidR="00340CA3" w:rsidRPr="00F615A0" w:rsidRDefault="00340CA3" w:rsidP="00340CA3">
            <w:pPr>
              <w:rPr>
                <w:b/>
                <w:bCs/>
                <w:szCs w:val="24"/>
              </w:rPr>
            </w:pPr>
            <w:r w:rsidRPr="00F615A0">
              <w:rPr>
                <w:b/>
              </w:rPr>
              <w:t>c)</w:t>
            </w:r>
            <w:r w:rsidRPr="00F615A0">
              <w:rPr>
                <w:b/>
              </w:rPr>
              <w:tab/>
              <w:t>Regulamentul privind caracterul definitiv al decontării</w:t>
            </w:r>
          </w:p>
          <w:p w14:paraId="5FE300A5" w14:textId="77777777" w:rsidR="00340CA3" w:rsidRPr="00F615A0" w:rsidRDefault="00340CA3" w:rsidP="00340CA3">
            <w:pPr>
              <w:rPr>
                <w:rFonts w:eastAsia="Calibri"/>
                <w:szCs w:val="20"/>
              </w:rPr>
            </w:pPr>
            <w:r w:rsidRPr="00F615A0">
              <w:rPr>
                <w:i/>
              </w:rPr>
              <w:t>Dezbatere de orientare</w:t>
            </w:r>
          </w:p>
        </w:tc>
        <w:tc>
          <w:tcPr>
            <w:tcW w:w="851" w:type="dxa"/>
            <w:tcMar>
              <w:top w:w="284" w:type="dxa"/>
              <w:left w:w="28" w:type="dxa"/>
              <w:bottom w:w="0" w:type="dxa"/>
              <w:right w:w="113" w:type="dxa"/>
            </w:tcMar>
          </w:tcPr>
          <w:p w14:paraId="229C9DAC" w14:textId="77777777" w:rsidR="00340CA3" w:rsidRPr="00F615A0" w:rsidRDefault="00340CA3" w:rsidP="00340CA3">
            <w:pPr>
              <w:rPr>
                <w:rFonts w:eastAsia="Calibri"/>
                <w:szCs w:val="20"/>
              </w:rPr>
            </w:pPr>
          </w:p>
        </w:tc>
        <w:tc>
          <w:tcPr>
            <w:tcW w:w="1984" w:type="dxa"/>
            <w:tcMar>
              <w:top w:w="284" w:type="dxa"/>
              <w:left w:w="113" w:type="dxa"/>
              <w:bottom w:w="0" w:type="dxa"/>
              <w:right w:w="0" w:type="dxa"/>
            </w:tcMar>
          </w:tcPr>
          <w:p w14:paraId="6D59A041" w14:textId="77777777" w:rsidR="00340CA3" w:rsidRPr="00F615A0" w:rsidRDefault="00340CA3" w:rsidP="00340CA3">
            <w:pPr>
              <w:rPr>
                <w:rFonts w:eastAsia="Calibri"/>
                <w:szCs w:val="20"/>
              </w:rPr>
            </w:pPr>
          </w:p>
        </w:tc>
      </w:tr>
      <w:tr w:rsidR="00274E7C" w:rsidRPr="00F615A0" w14:paraId="61C88EB3" w14:textId="77777777" w:rsidTr="00042E1D">
        <w:tc>
          <w:tcPr>
            <w:tcW w:w="567" w:type="dxa"/>
            <w:tcMar>
              <w:right w:w="0" w:type="dxa"/>
            </w:tcMar>
          </w:tcPr>
          <w:p w14:paraId="37E1B959" w14:textId="77777777" w:rsidR="00274E7C" w:rsidRPr="00F615A0" w:rsidRDefault="00274E7C" w:rsidP="00340CA3">
            <w:pPr>
              <w:pStyle w:val="PointManual"/>
              <w:rPr>
                <w:b/>
                <w:bCs/>
              </w:rPr>
            </w:pPr>
          </w:p>
        </w:tc>
        <w:tc>
          <w:tcPr>
            <w:tcW w:w="9214" w:type="dxa"/>
            <w:gridSpan w:val="3"/>
            <w:tcMar>
              <w:top w:w="284" w:type="dxa"/>
              <w:left w:w="113" w:type="dxa"/>
              <w:bottom w:w="0" w:type="dxa"/>
              <w:right w:w="113" w:type="dxa"/>
            </w:tcMar>
          </w:tcPr>
          <w:p w14:paraId="6990598E" w14:textId="77777777" w:rsidR="00274E7C" w:rsidRPr="00F615A0" w:rsidRDefault="000E78E1" w:rsidP="00340CA3">
            <w:r w:rsidRPr="00F615A0">
              <w:rPr>
                <w:u w:val="single"/>
              </w:rPr>
              <w:t>Consiliul</w:t>
            </w:r>
            <w:r w:rsidRPr="00F615A0">
              <w:t xml:space="preserve"> a desfășurat o dezbatere de orientare cu privire la pachetul privind integrarea piețelor și supravegherea.</w:t>
            </w:r>
          </w:p>
        </w:tc>
      </w:tr>
      <w:tr w:rsidR="00DE39DD" w:rsidRPr="00F615A0" w14:paraId="45810D79" w14:textId="77777777" w:rsidTr="001D051E">
        <w:tc>
          <w:tcPr>
            <w:tcW w:w="567" w:type="dxa"/>
            <w:tcMar>
              <w:right w:w="0" w:type="dxa"/>
            </w:tcMar>
          </w:tcPr>
          <w:p w14:paraId="66175B5E" w14:textId="77777777" w:rsidR="00DE39DD" w:rsidRPr="00F615A0" w:rsidRDefault="00DE39DD" w:rsidP="00274E7C">
            <w:pPr>
              <w:pStyle w:val="PointManual"/>
              <w:rPr>
                <w:b/>
                <w:bCs/>
              </w:rPr>
            </w:pPr>
            <w:r w:rsidRPr="00F615A0">
              <w:rPr>
                <w:b/>
              </w:rPr>
              <w:t>5.</w:t>
            </w:r>
          </w:p>
        </w:tc>
        <w:tc>
          <w:tcPr>
            <w:tcW w:w="6379" w:type="dxa"/>
            <w:tcMar>
              <w:top w:w="284" w:type="dxa"/>
              <w:left w:w="113" w:type="dxa"/>
              <w:bottom w:w="0" w:type="dxa"/>
              <w:right w:w="113" w:type="dxa"/>
            </w:tcMar>
            <w:hideMark/>
          </w:tcPr>
          <w:p w14:paraId="29190608" w14:textId="77777777" w:rsidR="00340CA3" w:rsidRPr="00F615A0" w:rsidRDefault="00340CA3" w:rsidP="00340CA3">
            <w:pPr>
              <w:rPr>
                <w:rFonts w:eastAsia="Calibri"/>
                <w:b/>
                <w:bCs/>
                <w:szCs w:val="20"/>
              </w:rPr>
            </w:pPr>
            <w:r w:rsidRPr="00F615A0">
              <w:rPr>
                <w:b/>
              </w:rPr>
              <w:t>Diverse</w:t>
            </w:r>
          </w:p>
          <w:p w14:paraId="4009356D" w14:textId="77777777" w:rsidR="00340CA3" w:rsidRPr="00F615A0" w:rsidRDefault="00340CA3" w:rsidP="00340CA3">
            <w:pPr>
              <w:rPr>
                <w:rFonts w:eastAsia="Calibri"/>
                <w:b/>
                <w:bCs/>
                <w:szCs w:val="20"/>
              </w:rPr>
            </w:pPr>
            <w:r w:rsidRPr="00F615A0">
              <w:rPr>
                <w:b/>
              </w:rPr>
              <w:t>a)</w:t>
            </w:r>
            <w:r w:rsidRPr="00F615A0">
              <w:rPr>
                <w:b/>
              </w:rPr>
              <w:tab/>
              <w:t>Propuneri legislative actuale privind serviciile financiare</w:t>
            </w:r>
          </w:p>
          <w:p w14:paraId="3C536C3E" w14:textId="77777777" w:rsidR="00DE39DD" w:rsidRPr="00F615A0" w:rsidRDefault="00340CA3" w:rsidP="00340CA3">
            <w:pPr>
              <w:rPr>
                <w:rFonts w:eastAsia="Calibri"/>
                <w:szCs w:val="20"/>
              </w:rPr>
            </w:pPr>
            <w:r w:rsidRPr="00F615A0">
              <w:rPr>
                <w:i/>
              </w:rPr>
              <w:t>Informare din partea președinției</w:t>
            </w:r>
          </w:p>
        </w:tc>
        <w:tc>
          <w:tcPr>
            <w:tcW w:w="851" w:type="dxa"/>
            <w:tcMar>
              <w:top w:w="284" w:type="dxa"/>
              <w:left w:w="28" w:type="dxa"/>
              <w:bottom w:w="0" w:type="dxa"/>
              <w:right w:w="113" w:type="dxa"/>
            </w:tcMar>
          </w:tcPr>
          <w:p w14:paraId="676C5199" w14:textId="77777777" w:rsidR="00DE39DD" w:rsidRPr="00F615A0" w:rsidRDefault="00DE39DD" w:rsidP="00C97B23">
            <w:pPr>
              <w:rPr>
                <w:rFonts w:eastAsia="Calibri"/>
                <w:szCs w:val="20"/>
              </w:rPr>
            </w:pPr>
          </w:p>
        </w:tc>
        <w:tc>
          <w:tcPr>
            <w:tcW w:w="1984" w:type="dxa"/>
            <w:tcMar>
              <w:top w:w="284" w:type="dxa"/>
              <w:left w:w="113" w:type="dxa"/>
              <w:bottom w:w="0" w:type="dxa"/>
              <w:right w:w="0" w:type="dxa"/>
            </w:tcMar>
          </w:tcPr>
          <w:p w14:paraId="41835AEF" w14:textId="77777777" w:rsidR="00DE39DD" w:rsidRPr="00F615A0" w:rsidRDefault="00DE39DD" w:rsidP="00C97B23">
            <w:pPr>
              <w:rPr>
                <w:rFonts w:eastAsia="Calibri"/>
                <w:szCs w:val="20"/>
              </w:rPr>
            </w:pPr>
          </w:p>
          <w:p w14:paraId="6744626E" w14:textId="77777777" w:rsidR="00340CA3" w:rsidRPr="00F615A0" w:rsidRDefault="00C744A3" w:rsidP="00C97B23">
            <w:pPr>
              <w:rPr>
                <w:rFonts w:eastAsia="Calibri"/>
                <w:szCs w:val="20"/>
              </w:rPr>
            </w:pPr>
            <w:r w:rsidRPr="00F615A0">
              <w:t>9814/26</w:t>
            </w:r>
          </w:p>
        </w:tc>
      </w:tr>
      <w:tr w:rsidR="00274E7C" w:rsidRPr="00F615A0" w14:paraId="490D22E7" w14:textId="77777777" w:rsidTr="00B76F85">
        <w:tc>
          <w:tcPr>
            <w:tcW w:w="567" w:type="dxa"/>
            <w:tcMar>
              <w:right w:w="0" w:type="dxa"/>
            </w:tcMar>
          </w:tcPr>
          <w:p w14:paraId="02EEA9EF" w14:textId="77777777" w:rsidR="00274E7C" w:rsidRPr="00F615A0" w:rsidRDefault="00274E7C" w:rsidP="00274E7C">
            <w:pPr>
              <w:pStyle w:val="PointManual"/>
            </w:pPr>
          </w:p>
        </w:tc>
        <w:tc>
          <w:tcPr>
            <w:tcW w:w="9214" w:type="dxa"/>
            <w:gridSpan w:val="3"/>
            <w:tcMar>
              <w:top w:w="284" w:type="dxa"/>
              <w:left w:w="113" w:type="dxa"/>
              <w:bottom w:w="0" w:type="dxa"/>
              <w:right w:w="113" w:type="dxa"/>
            </w:tcMar>
          </w:tcPr>
          <w:p w14:paraId="18F9FA89" w14:textId="77777777" w:rsidR="00274E7C" w:rsidRPr="00F615A0" w:rsidRDefault="00576DD6" w:rsidP="00C97B23">
            <w:pPr>
              <w:rPr>
                <w:highlight w:val="yellow"/>
              </w:rPr>
            </w:pPr>
            <w:r w:rsidRPr="00F615A0">
              <w:rPr>
                <w:u w:val="single"/>
              </w:rPr>
              <w:t>Consiliul</w:t>
            </w:r>
            <w:r w:rsidRPr="00F615A0">
              <w:t xml:space="preserve"> a luat act de informațiile furnizate de președinție despre lucrările în curs referitoare la propunerile legislative privind serviciile financiare.</w:t>
            </w:r>
          </w:p>
        </w:tc>
      </w:tr>
    </w:tbl>
    <w:p w14:paraId="1800CD30" w14:textId="77777777" w:rsidR="00BD729D" w:rsidRPr="00F615A0" w:rsidRDefault="00BD729D" w:rsidP="00274E7C">
      <w:pPr>
        <w:pageBreakBefore/>
        <w:tabs>
          <w:tab w:val="left" w:pos="567"/>
        </w:tabs>
        <w:spacing w:before="360" w:after="120"/>
        <w:jc w:val="center"/>
        <w:rPr>
          <w:b/>
          <w:bCs/>
          <w:u w:val="single"/>
        </w:rPr>
      </w:pPr>
      <w:r w:rsidRPr="00F615A0">
        <w:rPr>
          <w:b/>
          <w:u w:val="single"/>
        </w:rPr>
        <w:lastRenderedPageBreak/>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E39DD" w:rsidRPr="00F615A0" w14:paraId="6C2D5AC4" w14:textId="77777777" w:rsidTr="00DE39DD">
        <w:tc>
          <w:tcPr>
            <w:tcW w:w="567" w:type="dxa"/>
            <w:tcMar>
              <w:right w:w="0" w:type="dxa"/>
            </w:tcMar>
          </w:tcPr>
          <w:p w14:paraId="71CC7909" w14:textId="77777777" w:rsidR="00DE39DD" w:rsidRPr="00F615A0" w:rsidRDefault="00DE39DD" w:rsidP="00DE39DD">
            <w:pPr>
              <w:pStyle w:val="PointManual"/>
            </w:pPr>
            <w:r w:rsidRPr="00F615A0">
              <w:t>6.</w:t>
            </w:r>
          </w:p>
        </w:tc>
        <w:tc>
          <w:tcPr>
            <w:tcW w:w="6463" w:type="dxa"/>
            <w:tcMar>
              <w:top w:w="284" w:type="dxa"/>
              <w:left w:w="113" w:type="dxa"/>
              <w:bottom w:w="0" w:type="dxa"/>
              <w:right w:w="113" w:type="dxa"/>
            </w:tcMar>
          </w:tcPr>
          <w:p w14:paraId="4C4C3CDD" w14:textId="77777777" w:rsidR="00DE39DD" w:rsidRPr="00F615A0" w:rsidRDefault="00DE39DD" w:rsidP="00C97B23">
            <w:pPr>
              <w:widowControl w:val="0"/>
              <w:autoSpaceDE w:val="0"/>
              <w:autoSpaceDN w:val="0"/>
              <w:ind w:right="156"/>
              <w:rPr>
                <w:rFonts w:eastAsia="Arial"/>
                <w:szCs w:val="24"/>
              </w:rPr>
            </w:pPr>
            <w:r w:rsidRPr="00F615A0">
              <w:t>Consecințele economice și financiare ale agresiunii Rusiei împotriva Ucrainei</w:t>
            </w:r>
          </w:p>
          <w:p w14:paraId="23C7C806" w14:textId="77777777" w:rsidR="00BE51DE" w:rsidRPr="00F615A0" w:rsidRDefault="00DE39DD" w:rsidP="00C97B23">
            <w:pPr>
              <w:rPr>
                <w:rFonts w:eastAsia="Arial"/>
                <w:i/>
                <w:iCs/>
                <w:szCs w:val="24"/>
              </w:rPr>
            </w:pPr>
            <w:r w:rsidRPr="00F615A0">
              <w:rPr>
                <w:i/>
              </w:rPr>
              <w:t>Schimb de opinii</w:t>
            </w:r>
          </w:p>
        </w:tc>
        <w:tc>
          <w:tcPr>
            <w:tcW w:w="737" w:type="dxa"/>
            <w:tcMar>
              <w:top w:w="284" w:type="dxa"/>
              <w:left w:w="28" w:type="dxa"/>
              <w:bottom w:w="0" w:type="dxa"/>
              <w:right w:w="113" w:type="dxa"/>
            </w:tcMar>
          </w:tcPr>
          <w:p w14:paraId="42514A92" w14:textId="77777777" w:rsidR="00DE39DD" w:rsidRPr="00F615A0" w:rsidRDefault="00DE39DD" w:rsidP="00C97B23">
            <w:pPr>
              <w:pStyle w:val="NormalRight"/>
            </w:pPr>
          </w:p>
        </w:tc>
        <w:tc>
          <w:tcPr>
            <w:tcW w:w="2098" w:type="dxa"/>
            <w:tcMar>
              <w:top w:w="284" w:type="dxa"/>
              <w:left w:w="113" w:type="dxa"/>
              <w:bottom w:w="0" w:type="dxa"/>
              <w:right w:w="0" w:type="dxa"/>
            </w:tcMar>
          </w:tcPr>
          <w:p w14:paraId="43A6AC50" w14:textId="77777777" w:rsidR="00DE39DD" w:rsidRPr="00F615A0" w:rsidRDefault="00DE39DD" w:rsidP="00C97B23"/>
        </w:tc>
      </w:tr>
      <w:tr w:rsidR="00DE39DD" w:rsidRPr="00F615A0" w14:paraId="0CB951AF" w14:textId="77777777" w:rsidTr="00DE39DD">
        <w:tc>
          <w:tcPr>
            <w:tcW w:w="567" w:type="dxa"/>
            <w:tcMar>
              <w:right w:w="0" w:type="dxa"/>
            </w:tcMar>
          </w:tcPr>
          <w:p w14:paraId="23000C03" w14:textId="77777777" w:rsidR="00DE39DD" w:rsidRPr="00F615A0" w:rsidRDefault="00DE39DD" w:rsidP="00DE39DD">
            <w:pPr>
              <w:pStyle w:val="PointManual"/>
            </w:pPr>
            <w:r w:rsidRPr="00F615A0">
              <w:t>7.</w:t>
            </w:r>
          </w:p>
        </w:tc>
        <w:tc>
          <w:tcPr>
            <w:tcW w:w="6463" w:type="dxa"/>
            <w:tcMar>
              <w:top w:w="284" w:type="dxa"/>
              <w:left w:w="113" w:type="dxa"/>
              <w:bottom w:w="0" w:type="dxa"/>
              <w:right w:w="113" w:type="dxa"/>
            </w:tcMar>
          </w:tcPr>
          <w:p w14:paraId="53D99DD7" w14:textId="77777777" w:rsidR="001D051E" w:rsidRPr="00F615A0" w:rsidRDefault="001D051E" w:rsidP="001D051E">
            <w:pPr>
              <w:widowControl w:val="0"/>
              <w:autoSpaceDE w:val="0"/>
              <w:autoSpaceDN w:val="0"/>
              <w:ind w:right="156"/>
              <w:rPr>
                <w:rFonts w:eastAsia="Arial"/>
                <w:szCs w:val="24"/>
              </w:rPr>
            </w:pPr>
            <w:r w:rsidRPr="00F615A0">
              <w:t>Redresarea economică în Europa</w:t>
            </w:r>
          </w:p>
          <w:p w14:paraId="5E891745" w14:textId="77777777" w:rsidR="001D051E" w:rsidRPr="00F615A0" w:rsidRDefault="001D051E" w:rsidP="001D051E">
            <w:pPr>
              <w:widowControl w:val="0"/>
              <w:autoSpaceDE w:val="0"/>
              <w:autoSpaceDN w:val="0"/>
              <w:ind w:right="156"/>
              <w:rPr>
                <w:rFonts w:eastAsia="Arial"/>
                <w:szCs w:val="24"/>
              </w:rPr>
            </w:pPr>
            <w:r w:rsidRPr="00F615A0">
              <w:t>Decizie de punere în aplicare a Consiliului în temeiul Mecanismului de redresare și reziliență</w:t>
            </w:r>
          </w:p>
          <w:p w14:paraId="4C4EADEC" w14:textId="77777777" w:rsidR="001D051E" w:rsidRPr="00F615A0" w:rsidRDefault="001D051E" w:rsidP="001D051E">
            <w:pPr>
              <w:widowControl w:val="0"/>
              <w:autoSpaceDE w:val="0"/>
              <w:autoSpaceDN w:val="0"/>
              <w:ind w:right="156"/>
              <w:rPr>
                <w:rFonts w:eastAsia="Arial"/>
                <w:szCs w:val="24"/>
              </w:rPr>
            </w:pPr>
            <w:r w:rsidRPr="00F615A0">
              <w:t>(Temei juridic: articolul 20 din Regulamentul (UE) 2021/241]</w:t>
            </w:r>
          </w:p>
          <w:p w14:paraId="01731A3E" w14:textId="77777777" w:rsidR="00DE39DD" w:rsidRPr="00F615A0" w:rsidRDefault="001D051E" w:rsidP="001D051E">
            <w:r w:rsidRPr="00F615A0">
              <w:rPr>
                <w:i/>
              </w:rPr>
              <w:t>Adoptare</w:t>
            </w:r>
          </w:p>
        </w:tc>
        <w:tc>
          <w:tcPr>
            <w:tcW w:w="737" w:type="dxa"/>
            <w:tcMar>
              <w:top w:w="284" w:type="dxa"/>
              <w:left w:w="28" w:type="dxa"/>
              <w:bottom w:w="0" w:type="dxa"/>
              <w:right w:w="113" w:type="dxa"/>
            </w:tcMar>
          </w:tcPr>
          <w:p w14:paraId="37C27864" w14:textId="77777777" w:rsidR="00DE39DD" w:rsidRPr="00F615A0" w:rsidRDefault="00DE39DD" w:rsidP="00C97B23">
            <w:pPr>
              <w:jc w:val="right"/>
              <w:rPr>
                <w:szCs w:val="24"/>
              </w:rPr>
            </w:pPr>
          </w:p>
          <w:p w14:paraId="3A917330" w14:textId="77777777" w:rsidR="00DE39DD" w:rsidRPr="00F615A0" w:rsidRDefault="003567D7" w:rsidP="00C97B23">
            <w:pPr>
              <w:pStyle w:val="NormalRight"/>
            </w:pPr>
            <w:r>
              <w:rPr>
                <w:rFonts w:eastAsiaTheme="minorHAnsi"/>
                <w:szCs w:val="22"/>
              </w:rPr>
              <w:pict w14:anchorId="671551FC">
                <v:shape id="_x0000_i1029" type="#_x0000_t75" alt="Item based on a Commission proposal" style="width:14.05pt;height:14.05pt;visibility:visible;mso-wrap-style:square">
                  <v:imagedata r:id="rId15" o:title="Item based on a Commission proposal"/>
                </v:shape>
              </w:pict>
            </w:r>
          </w:p>
        </w:tc>
        <w:tc>
          <w:tcPr>
            <w:tcW w:w="2098" w:type="dxa"/>
            <w:tcMar>
              <w:top w:w="284" w:type="dxa"/>
              <w:left w:w="113" w:type="dxa"/>
              <w:bottom w:w="0" w:type="dxa"/>
              <w:right w:w="0" w:type="dxa"/>
            </w:tcMar>
          </w:tcPr>
          <w:p w14:paraId="78FCDC17" w14:textId="77777777" w:rsidR="001D051E" w:rsidRPr="00F615A0" w:rsidRDefault="001D051E" w:rsidP="001D051E">
            <w:r w:rsidRPr="00F615A0">
              <w:t>9418/26 + ADD 1</w:t>
            </w:r>
          </w:p>
          <w:p w14:paraId="17944E87" w14:textId="77777777" w:rsidR="001D051E" w:rsidRPr="00F615A0" w:rsidRDefault="001D051E" w:rsidP="001D051E">
            <w:r w:rsidRPr="00F615A0">
              <w:t>9419/26 + ADD 1</w:t>
            </w:r>
          </w:p>
          <w:p w14:paraId="2F954160" w14:textId="77777777" w:rsidR="001D051E" w:rsidRPr="00F615A0" w:rsidRDefault="001D051E" w:rsidP="001D051E">
            <w:r w:rsidRPr="00F615A0">
              <w:t>9517/26 + ADD 1</w:t>
            </w:r>
          </w:p>
          <w:p w14:paraId="0BF9B96C" w14:textId="77777777" w:rsidR="001D051E" w:rsidRPr="00F615A0" w:rsidRDefault="001D051E" w:rsidP="001D051E">
            <w:r w:rsidRPr="00F615A0">
              <w:t>9518/26 + ADD 1</w:t>
            </w:r>
          </w:p>
          <w:p w14:paraId="064B2AE5" w14:textId="77777777" w:rsidR="00DE39DD" w:rsidRPr="00F615A0" w:rsidRDefault="001D051E" w:rsidP="001D051E">
            <w:r w:rsidRPr="00F615A0">
              <w:t>9521/26 + ADD 1</w:t>
            </w:r>
          </w:p>
        </w:tc>
      </w:tr>
      <w:tr w:rsidR="00DE39DD" w:rsidRPr="00F615A0" w14:paraId="5604C439" w14:textId="77777777" w:rsidTr="00DE39DD">
        <w:tc>
          <w:tcPr>
            <w:tcW w:w="567" w:type="dxa"/>
            <w:tcMar>
              <w:right w:w="0" w:type="dxa"/>
            </w:tcMar>
          </w:tcPr>
          <w:p w14:paraId="3C7F6CC8" w14:textId="77777777" w:rsidR="00DE39DD" w:rsidRPr="00F615A0" w:rsidRDefault="00DE39DD" w:rsidP="00DE39DD">
            <w:pPr>
              <w:pStyle w:val="PointManual"/>
            </w:pPr>
            <w:r w:rsidRPr="00F615A0">
              <w:t>8.</w:t>
            </w:r>
          </w:p>
        </w:tc>
        <w:tc>
          <w:tcPr>
            <w:tcW w:w="6463" w:type="dxa"/>
            <w:tcMar>
              <w:top w:w="284" w:type="dxa"/>
              <w:left w:w="113" w:type="dxa"/>
              <w:bottom w:w="0" w:type="dxa"/>
              <w:right w:w="113" w:type="dxa"/>
            </w:tcMar>
          </w:tcPr>
          <w:p w14:paraId="7F7D160F" w14:textId="77777777" w:rsidR="00DE39DD" w:rsidRPr="00F615A0" w:rsidRDefault="00DE39DD" w:rsidP="00C97B23">
            <w:r w:rsidRPr="00F615A0">
              <w:t>Semestrul european 2026: pachetul de primăvară</w:t>
            </w:r>
            <w:r w:rsidRPr="00F615A0">
              <w:br/>
            </w:r>
            <w:r w:rsidRPr="00F615A0">
              <w:rPr>
                <w:i/>
              </w:rPr>
              <w:t>Prezentare din partea Comisiei</w:t>
            </w:r>
            <w:r w:rsidRPr="00F615A0">
              <w:rPr>
                <w:i/>
              </w:rPr>
              <w:br/>
              <w:t>Schimb de opinii</w:t>
            </w:r>
          </w:p>
        </w:tc>
        <w:tc>
          <w:tcPr>
            <w:tcW w:w="737" w:type="dxa"/>
            <w:tcMar>
              <w:top w:w="284" w:type="dxa"/>
              <w:left w:w="28" w:type="dxa"/>
              <w:bottom w:w="0" w:type="dxa"/>
              <w:right w:w="113" w:type="dxa"/>
            </w:tcMar>
          </w:tcPr>
          <w:p w14:paraId="7CC442BE" w14:textId="77777777" w:rsidR="00DE39DD" w:rsidRPr="00F615A0" w:rsidRDefault="00DE39DD" w:rsidP="00C97B23">
            <w:pPr>
              <w:pStyle w:val="NormalRight"/>
            </w:pPr>
          </w:p>
        </w:tc>
        <w:tc>
          <w:tcPr>
            <w:tcW w:w="2098" w:type="dxa"/>
            <w:tcMar>
              <w:top w:w="284" w:type="dxa"/>
              <w:left w:w="113" w:type="dxa"/>
              <w:bottom w:w="0" w:type="dxa"/>
              <w:right w:w="0" w:type="dxa"/>
            </w:tcMar>
          </w:tcPr>
          <w:p w14:paraId="104178A0" w14:textId="77777777" w:rsidR="00C50F21" w:rsidRPr="00F615A0" w:rsidRDefault="00C50F21" w:rsidP="00C50F21">
            <w:r w:rsidRPr="00F615A0">
              <w:t>9935/26</w:t>
            </w:r>
          </w:p>
          <w:p w14:paraId="3ABD4082" w14:textId="77777777" w:rsidR="00C50F21" w:rsidRPr="00F615A0" w:rsidRDefault="00C50F21" w:rsidP="00C50F21">
            <w:r w:rsidRPr="00F615A0">
              <w:t>9955/26</w:t>
            </w:r>
          </w:p>
          <w:p w14:paraId="09607F6A" w14:textId="77777777" w:rsidR="00DE39DD" w:rsidRPr="00F615A0" w:rsidRDefault="00C50F21" w:rsidP="00C50F21">
            <w:r w:rsidRPr="00F615A0">
              <w:t>9956/26</w:t>
            </w:r>
          </w:p>
        </w:tc>
      </w:tr>
      <w:tr w:rsidR="00C50F21" w:rsidRPr="00F615A0" w14:paraId="1AC77A58" w14:textId="77777777" w:rsidTr="00DE39DD">
        <w:tc>
          <w:tcPr>
            <w:tcW w:w="567" w:type="dxa"/>
            <w:tcMar>
              <w:right w:w="0" w:type="dxa"/>
            </w:tcMar>
          </w:tcPr>
          <w:p w14:paraId="0FE899D3" w14:textId="77777777" w:rsidR="00C50F21" w:rsidRPr="00F615A0" w:rsidRDefault="00C50F21" w:rsidP="00C50F21">
            <w:pPr>
              <w:pStyle w:val="PointManual"/>
              <w:rPr>
                <w:highlight w:val="yellow"/>
              </w:rPr>
            </w:pPr>
            <w:r w:rsidRPr="00F615A0">
              <w:t>9.</w:t>
            </w:r>
          </w:p>
        </w:tc>
        <w:tc>
          <w:tcPr>
            <w:tcW w:w="6463" w:type="dxa"/>
            <w:tcMar>
              <w:top w:w="284" w:type="dxa"/>
              <w:left w:w="113" w:type="dxa"/>
              <w:bottom w:w="0" w:type="dxa"/>
              <w:right w:w="113" w:type="dxa"/>
            </w:tcMar>
          </w:tcPr>
          <w:p w14:paraId="6961E255" w14:textId="77777777" w:rsidR="00C50F21" w:rsidRPr="00F615A0" w:rsidRDefault="00C50F21" w:rsidP="00C50F21">
            <w:pPr>
              <w:rPr>
                <w:rFonts w:eastAsia="Arial"/>
                <w:szCs w:val="24"/>
                <w:highlight w:val="yellow"/>
              </w:rPr>
            </w:pPr>
            <w:r w:rsidRPr="00F615A0">
              <w:t>Punerea în aplicare a cadrului de guvernanță economică</w:t>
            </w:r>
          </w:p>
        </w:tc>
        <w:tc>
          <w:tcPr>
            <w:tcW w:w="737" w:type="dxa"/>
            <w:tcMar>
              <w:top w:w="284" w:type="dxa"/>
              <w:left w:w="28" w:type="dxa"/>
              <w:bottom w:w="0" w:type="dxa"/>
              <w:right w:w="113" w:type="dxa"/>
            </w:tcMar>
          </w:tcPr>
          <w:p w14:paraId="6B34B6EF" w14:textId="77777777" w:rsidR="00C50F21" w:rsidRPr="00F615A0" w:rsidRDefault="00C50F21" w:rsidP="00C50F21">
            <w:pPr>
              <w:pStyle w:val="NormalRight"/>
              <w:rPr>
                <w:szCs w:val="24"/>
                <w:highlight w:val="yellow"/>
              </w:rPr>
            </w:pPr>
          </w:p>
        </w:tc>
        <w:tc>
          <w:tcPr>
            <w:tcW w:w="2098" w:type="dxa"/>
            <w:tcMar>
              <w:top w:w="284" w:type="dxa"/>
              <w:left w:w="113" w:type="dxa"/>
              <w:bottom w:w="0" w:type="dxa"/>
              <w:right w:w="0" w:type="dxa"/>
            </w:tcMar>
          </w:tcPr>
          <w:p w14:paraId="605AE9C8" w14:textId="77777777" w:rsidR="00C50F21" w:rsidRPr="00F615A0" w:rsidRDefault="00C50F21" w:rsidP="00C50F21"/>
        </w:tc>
      </w:tr>
      <w:tr w:rsidR="00C50F21" w:rsidRPr="00F615A0" w14:paraId="6BC0B9B8" w14:textId="77777777" w:rsidTr="00DE39DD">
        <w:tc>
          <w:tcPr>
            <w:tcW w:w="567" w:type="dxa"/>
            <w:tcMar>
              <w:right w:w="0" w:type="dxa"/>
            </w:tcMar>
          </w:tcPr>
          <w:p w14:paraId="71AD4FE4" w14:textId="77777777" w:rsidR="00C50F21" w:rsidRPr="00F615A0" w:rsidRDefault="00C50F21" w:rsidP="00C50F21">
            <w:pPr>
              <w:pStyle w:val="PointManual"/>
              <w:rPr>
                <w:highlight w:val="yellow"/>
              </w:rPr>
            </w:pPr>
          </w:p>
        </w:tc>
        <w:tc>
          <w:tcPr>
            <w:tcW w:w="6463" w:type="dxa"/>
            <w:tcMar>
              <w:top w:w="284" w:type="dxa"/>
              <w:left w:w="113" w:type="dxa"/>
              <w:bottom w:w="0" w:type="dxa"/>
              <w:right w:w="113" w:type="dxa"/>
            </w:tcMar>
          </w:tcPr>
          <w:p w14:paraId="20DEDA70" w14:textId="77777777" w:rsidR="00C50F21" w:rsidRPr="00F615A0" w:rsidRDefault="00C50F21" w:rsidP="00C50F21">
            <w:pPr>
              <w:widowControl w:val="0"/>
              <w:ind w:left="34"/>
              <w:rPr>
                <w:szCs w:val="24"/>
              </w:rPr>
            </w:pPr>
            <w:r w:rsidRPr="00F615A0">
              <w:t>a)</w:t>
            </w:r>
            <w:r w:rsidRPr="00F615A0">
              <w:tab/>
              <w:t>Clauze derogatorii naționale: recomandare a Consiliului</w:t>
            </w:r>
          </w:p>
          <w:p w14:paraId="206EB0DD" w14:textId="77777777" w:rsidR="00C50F21" w:rsidRPr="00F615A0" w:rsidRDefault="00C50F21" w:rsidP="000F2C80">
            <w:pPr>
              <w:ind w:left="601"/>
              <w:rPr>
                <w:rFonts w:eastAsia="Arial"/>
                <w:szCs w:val="24"/>
                <w:highlight w:val="yellow"/>
              </w:rPr>
            </w:pPr>
            <w:r w:rsidRPr="00F615A0">
              <w:t>(Temei juridic: Regulamentul (UE) 2024/1263]</w:t>
            </w:r>
          </w:p>
        </w:tc>
        <w:tc>
          <w:tcPr>
            <w:tcW w:w="737" w:type="dxa"/>
            <w:tcMar>
              <w:top w:w="284" w:type="dxa"/>
              <w:left w:w="28" w:type="dxa"/>
              <w:bottom w:w="0" w:type="dxa"/>
              <w:right w:w="113" w:type="dxa"/>
            </w:tcMar>
          </w:tcPr>
          <w:p w14:paraId="5183CE46" w14:textId="77777777" w:rsidR="00C50F21" w:rsidRPr="00F615A0" w:rsidRDefault="00C50F21" w:rsidP="00C50F21">
            <w:pPr>
              <w:pStyle w:val="NormalRight"/>
              <w:rPr>
                <w:szCs w:val="24"/>
                <w:highlight w:val="yellow"/>
              </w:rPr>
            </w:pPr>
          </w:p>
        </w:tc>
        <w:tc>
          <w:tcPr>
            <w:tcW w:w="2098" w:type="dxa"/>
            <w:tcMar>
              <w:top w:w="284" w:type="dxa"/>
              <w:left w:w="113" w:type="dxa"/>
              <w:bottom w:w="0" w:type="dxa"/>
              <w:right w:w="0" w:type="dxa"/>
            </w:tcMar>
          </w:tcPr>
          <w:p w14:paraId="488D31EA" w14:textId="77777777" w:rsidR="00C50F21" w:rsidRPr="00F615A0" w:rsidRDefault="00C50F21" w:rsidP="00C50F21">
            <w:r w:rsidRPr="00F615A0">
              <w:t>9913/26</w:t>
            </w:r>
          </w:p>
        </w:tc>
      </w:tr>
      <w:tr w:rsidR="00C50F21" w:rsidRPr="00F615A0" w14:paraId="73E95F30" w14:textId="77777777" w:rsidTr="00DE39DD">
        <w:tc>
          <w:tcPr>
            <w:tcW w:w="567" w:type="dxa"/>
            <w:tcMar>
              <w:right w:w="0" w:type="dxa"/>
            </w:tcMar>
          </w:tcPr>
          <w:p w14:paraId="5BA1AE45" w14:textId="77777777" w:rsidR="00C50F21" w:rsidRPr="00F615A0" w:rsidRDefault="00C50F21" w:rsidP="00C50F21">
            <w:pPr>
              <w:pStyle w:val="PointManual"/>
              <w:rPr>
                <w:highlight w:val="yellow"/>
              </w:rPr>
            </w:pPr>
          </w:p>
        </w:tc>
        <w:tc>
          <w:tcPr>
            <w:tcW w:w="6463" w:type="dxa"/>
            <w:tcMar>
              <w:top w:w="284" w:type="dxa"/>
              <w:left w:w="113" w:type="dxa"/>
              <w:bottom w:w="0" w:type="dxa"/>
              <w:right w:w="113" w:type="dxa"/>
            </w:tcMar>
          </w:tcPr>
          <w:p w14:paraId="64A77298" w14:textId="77777777" w:rsidR="00C50F21" w:rsidRPr="00F615A0" w:rsidRDefault="00C50F21" w:rsidP="00C50F21">
            <w:pPr>
              <w:rPr>
                <w:szCs w:val="24"/>
              </w:rPr>
            </w:pPr>
            <w:r w:rsidRPr="00F615A0">
              <w:t>b)</w:t>
            </w:r>
            <w:r w:rsidRPr="00F615A0">
              <w:tab/>
              <w:t>Decizie a Consiliului în cadrul procedurii aplicabile deficitelor excesive</w:t>
            </w:r>
          </w:p>
          <w:p w14:paraId="06E40FC8" w14:textId="77777777" w:rsidR="00C50F21" w:rsidRPr="00F615A0" w:rsidRDefault="00C50F21" w:rsidP="000F2C80">
            <w:pPr>
              <w:widowControl w:val="0"/>
              <w:ind w:left="567"/>
              <w:rPr>
                <w:szCs w:val="24"/>
              </w:rPr>
            </w:pPr>
            <w:r w:rsidRPr="00F615A0">
              <w:t>(Temei juridic: articolul 126 alineatul (12) din TFUE]</w:t>
            </w:r>
          </w:p>
          <w:p w14:paraId="763E27F8" w14:textId="77777777" w:rsidR="00C50F21" w:rsidRPr="00F615A0" w:rsidRDefault="00C50F21" w:rsidP="00C50F21">
            <w:pPr>
              <w:rPr>
                <w:rFonts w:eastAsia="Arial"/>
                <w:szCs w:val="24"/>
                <w:highlight w:val="yellow"/>
              </w:rPr>
            </w:pPr>
            <w:r w:rsidRPr="00F615A0">
              <w:rPr>
                <w:i/>
              </w:rPr>
              <w:t>Adoptare</w:t>
            </w:r>
          </w:p>
        </w:tc>
        <w:tc>
          <w:tcPr>
            <w:tcW w:w="737" w:type="dxa"/>
            <w:tcMar>
              <w:top w:w="284" w:type="dxa"/>
              <w:left w:w="28" w:type="dxa"/>
              <w:bottom w:w="0" w:type="dxa"/>
              <w:right w:w="113" w:type="dxa"/>
            </w:tcMar>
          </w:tcPr>
          <w:p w14:paraId="49905DC3" w14:textId="77777777" w:rsidR="00C50F21" w:rsidRPr="00F615A0" w:rsidRDefault="00C50F21" w:rsidP="00C50F21">
            <w:pPr>
              <w:pStyle w:val="NormalRight"/>
              <w:rPr>
                <w:szCs w:val="24"/>
                <w:highlight w:val="yellow"/>
              </w:rPr>
            </w:pPr>
          </w:p>
        </w:tc>
        <w:tc>
          <w:tcPr>
            <w:tcW w:w="2098" w:type="dxa"/>
            <w:tcMar>
              <w:top w:w="284" w:type="dxa"/>
              <w:left w:w="113" w:type="dxa"/>
              <w:bottom w:w="0" w:type="dxa"/>
              <w:right w:w="0" w:type="dxa"/>
            </w:tcMar>
          </w:tcPr>
          <w:p w14:paraId="4269E7AB" w14:textId="77777777" w:rsidR="00C50F21" w:rsidRPr="00F615A0" w:rsidRDefault="00C50F21" w:rsidP="00C50F21">
            <w:r w:rsidRPr="00F615A0">
              <w:t>9915/26</w:t>
            </w:r>
          </w:p>
        </w:tc>
      </w:tr>
      <w:tr w:rsidR="00DE39DD" w:rsidRPr="00F615A0" w14:paraId="64514527" w14:textId="77777777" w:rsidTr="00DE39DD">
        <w:tc>
          <w:tcPr>
            <w:tcW w:w="567" w:type="dxa"/>
            <w:tcMar>
              <w:right w:w="0" w:type="dxa"/>
            </w:tcMar>
          </w:tcPr>
          <w:p w14:paraId="5AF5ACFF" w14:textId="77777777" w:rsidR="00DE39DD" w:rsidRPr="00F615A0" w:rsidRDefault="00DE39DD" w:rsidP="00DE39DD">
            <w:pPr>
              <w:pStyle w:val="PointManual"/>
            </w:pPr>
            <w:r w:rsidRPr="00F615A0">
              <w:t>10.</w:t>
            </w:r>
          </w:p>
        </w:tc>
        <w:tc>
          <w:tcPr>
            <w:tcW w:w="6463" w:type="dxa"/>
            <w:tcMar>
              <w:top w:w="284" w:type="dxa"/>
              <w:left w:w="113" w:type="dxa"/>
              <w:bottom w:w="0" w:type="dxa"/>
              <w:right w:w="113" w:type="dxa"/>
            </w:tcMar>
            <w:hideMark/>
          </w:tcPr>
          <w:p w14:paraId="1DFA9685" w14:textId="77777777" w:rsidR="00DE39DD" w:rsidRPr="00F615A0" w:rsidRDefault="00DE39DD" w:rsidP="00CB73C2">
            <w:r w:rsidRPr="00F615A0">
              <w:t>Diverse</w:t>
            </w:r>
          </w:p>
        </w:tc>
        <w:tc>
          <w:tcPr>
            <w:tcW w:w="737" w:type="dxa"/>
            <w:tcMar>
              <w:top w:w="284" w:type="dxa"/>
              <w:left w:w="28" w:type="dxa"/>
              <w:bottom w:w="0" w:type="dxa"/>
              <w:right w:w="113" w:type="dxa"/>
            </w:tcMar>
          </w:tcPr>
          <w:p w14:paraId="316D24AA" w14:textId="77777777" w:rsidR="00DE39DD" w:rsidRPr="00F615A0" w:rsidRDefault="00DE39DD" w:rsidP="00CB73C2">
            <w:pPr>
              <w:pStyle w:val="NormalRight"/>
            </w:pPr>
          </w:p>
        </w:tc>
        <w:tc>
          <w:tcPr>
            <w:tcW w:w="2098" w:type="dxa"/>
            <w:tcMar>
              <w:top w:w="284" w:type="dxa"/>
              <w:left w:w="113" w:type="dxa"/>
              <w:bottom w:w="0" w:type="dxa"/>
              <w:right w:w="0" w:type="dxa"/>
            </w:tcMar>
          </w:tcPr>
          <w:p w14:paraId="43245803" w14:textId="77777777" w:rsidR="00DE39DD" w:rsidRPr="00F615A0" w:rsidRDefault="00DE39DD" w:rsidP="00CB73C2"/>
        </w:tc>
      </w:tr>
    </w:tbl>
    <w:p w14:paraId="1CD6CFBF" w14:textId="77777777" w:rsidR="001B060D" w:rsidRPr="00F615A0" w:rsidRDefault="001B060D" w:rsidP="001B060D">
      <w:pPr>
        <w:pStyle w:val="ImageLine"/>
      </w:pPr>
    </w:p>
    <w:p w14:paraId="77EC9F69" w14:textId="77777777" w:rsidR="001B060D" w:rsidRPr="00F615A0" w:rsidRDefault="001B060D" w:rsidP="001B060D">
      <w:pPr>
        <w:pStyle w:val="Image"/>
      </w:pPr>
      <w:r w:rsidRPr="00F615A0">
        <w:rPr>
          <w:noProof/>
        </w:rPr>
        <w:drawing>
          <wp:inline distT="0" distB="0" distL="0" distR="0" wp14:anchorId="37F71387" wp14:editId="1CB4F9DD">
            <wp:extent cx="172442" cy="172442"/>
            <wp:effectExtent l="0" t="0" r="0" b="0"/>
            <wp:docPr id="1"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F615A0">
        <w:tab/>
        <w:t>Prima lectură</w:t>
      </w:r>
    </w:p>
    <w:p w14:paraId="4BAC74DB" w14:textId="77777777" w:rsidR="001B060D" w:rsidRPr="00F615A0" w:rsidRDefault="001B060D" w:rsidP="001B060D">
      <w:pPr>
        <w:pStyle w:val="Image"/>
      </w:pPr>
      <w:r w:rsidRPr="00F615A0">
        <w:rPr>
          <w:noProof/>
        </w:rPr>
        <w:drawing>
          <wp:inline distT="0" distB="0" distL="0" distR="0" wp14:anchorId="65E24243" wp14:editId="34150046">
            <wp:extent cx="172442" cy="172442"/>
            <wp:effectExtent l="0" t="0" r="0" b="0"/>
            <wp:docPr id="1449480050"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F615A0">
        <w:tab/>
        <w:t>Punct bazat pe o propunere a Comisiei</w:t>
      </w:r>
    </w:p>
    <w:p w14:paraId="320BDD30" w14:textId="77777777" w:rsidR="001B060D" w:rsidRPr="00F615A0" w:rsidRDefault="001B060D" w:rsidP="001B060D">
      <w:pPr>
        <w:pStyle w:val="FinalLine"/>
      </w:pPr>
    </w:p>
    <w:p w14:paraId="0C3135EF" w14:textId="77777777" w:rsidR="009F5EC8" w:rsidRPr="00F615A0" w:rsidRDefault="009F5EC8" w:rsidP="009F5EC8">
      <w:pPr>
        <w:rPr>
          <w:b/>
        </w:rPr>
      </w:pPr>
    </w:p>
    <w:p w14:paraId="56EECDD7" w14:textId="77777777" w:rsidR="009F5EC8" w:rsidRPr="00F615A0" w:rsidRDefault="009F5EC8">
      <w:pPr>
        <w:spacing w:after="200" w:line="276" w:lineRule="auto"/>
      </w:pPr>
      <w:r w:rsidRPr="00F615A0">
        <w:br w:type="page"/>
      </w:r>
    </w:p>
    <w:p w14:paraId="225B9DE7" w14:textId="77777777" w:rsidR="009F5EC8" w:rsidRPr="00F615A0" w:rsidRDefault="009F5EC8" w:rsidP="009F5EC8">
      <w:pPr>
        <w:pStyle w:val="Annex"/>
      </w:pPr>
      <w:r w:rsidRPr="00F615A0">
        <w:lastRenderedPageBreak/>
        <w:t>ANEXĂ</w:t>
      </w:r>
    </w:p>
    <w:p w14:paraId="2FC576DE" w14:textId="77777777" w:rsidR="009F5EC8" w:rsidRPr="00F615A0" w:rsidRDefault="009F5EC8" w:rsidP="009F5EC8">
      <w:pPr>
        <w:pStyle w:val="HeadingCentered"/>
        <w:spacing w:before="240" w:after="240" w:line="480" w:lineRule="auto"/>
        <w:rPr>
          <w:szCs w:val="24"/>
        </w:rPr>
      </w:pPr>
      <w:r w:rsidRPr="00F615A0">
        <w:t>Declarații privind punctul „B” cu caracter legislativ care figurează în documentul 9815/26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9F5EC8" w:rsidRPr="00F615A0" w14:paraId="55B16E5F" w14:textId="77777777" w:rsidTr="00A61C94">
        <w:tc>
          <w:tcPr>
            <w:tcW w:w="2268" w:type="dxa"/>
            <w:tcMar>
              <w:right w:w="0" w:type="dxa"/>
            </w:tcMar>
          </w:tcPr>
          <w:p w14:paraId="456DF538" w14:textId="77777777" w:rsidR="009F5EC8" w:rsidRPr="00F615A0" w:rsidRDefault="009F5EC8" w:rsidP="00A61C94">
            <w:pPr>
              <w:pStyle w:val="PointManual"/>
              <w:rPr>
                <w:b/>
                <w:bCs/>
              </w:rPr>
            </w:pPr>
            <w:r w:rsidRPr="00F615A0">
              <w:rPr>
                <w:b/>
              </w:rPr>
              <w:t>Referitor la punctul 3 de pe lista punctelor „B”:</w:t>
            </w:r>
          </w:p>
        </w:tc>
        <w:tc>
          <w:tcPr>
            <w:tcW w:w="7937" w:type="dxa"/>
            <w:tcMar>
              <w:top w:w="284" w:type="dxa"/>
            </w:tcMar>
          </w:tcPr>
          <w:p w14:paraId="266545A1" w14:textId="77777777" w:rsidR="009F5EC8" w:rsidRPr="00F615A0" w:rsidRDefault="009F5EC8" w:rsidP="009F5EC8">
            <w:pPr>
              <w:pStyle w:val="PointManual"/>
              <w:ind w:left="23" w:hanging="23"/>
              <w:rPr>
                <w:b/>
                <w:bCs/>
              </w:rPr>
            </w:pPr>
            <w:r w:rsidRPr="00F615A0">
              <w:rPr>
                <w:b/>
              </w:rPr>
              <w:t>Regulamentul privind extinderea domeniului de aplicare al CBAM la mărfurile din aval și privind măsurile împotriva eludării</w:t>
            </w:r>
          </w:p>
          <w:p w14:paraId="162CF4A0" w14:textId="77777777" w:rsidR="009F5EC8" w:rsidRPr="00F615A0" w:rsidRDefault="009F5EC8" w:rsidP="009F5EC8">
            <w:pPr>
              <w:rPr>
                <w:b/>
                <w:bCs/>
              </w:rPr>
            </w:pPr>
            <w:r w:rsidRPr="00F615A0">
              <w:rPr>
                <w:b/>
                <w:i/>
              </w:rPr>
              <w:t>Abordare generală</w:t>
            </w:r>
          </w:p>
        </w:tc>
      </w:tr>
    </w:tbl>
    <w:p w14:paraId="12E420F6" w14:textId="77777777" w:rsidR="009F5EC8" w:rsidRPr="00F615A0" w:rsidRDefault="009F5EC8" w:rsidP="009F5EC8">
      <w:pPr>
        <w:spacing w:before="120" w:after="120" w:line="360" w:lineRule="auto"/>
        <w:rPr>
          <w:b/>
          <w:bCs/>
        </w:rPr>
      </w:pPr>
      <w:r w:rsidRPr="00F615A0">
        <w:rPr>
          <w:b/>
        </w:rPr>
        <w:t>DECLARAȚIA ESTONIEI</w:t>
      </w:r>
    </w:p>
    <w:p w14:paraId="54D126CD" w14:textId="77777777" w:rsidR="009F5EC8" w:rsidRPr="00F615A0" w:rsidRDefault="009F5EC8" w:rsidP="009F5EC8">
      <w:pPr>
        <w:spacing w:before="120" w:after="120" w:line="360" w:lineRule="auto"/>
      </w:pPr>
      <w:r w:rsidRPr="00F615A0">
        <w:t>Estonia sprijină mecanismul de ajustare a carbonului la frontieră (CBAM) ca instrument important pentru prevenirea relocării emisiilor de dioxid de carbon, protejarea competitivității industriei UE și contribuirea la reducerea emisiilor de la nivel mondial.</w:t>
      </w:r>
    </w:p>
    <w:p w14:paraId="76CA7178" w14:textId="77777777" w:rsidR="009F5EC8" w:rsidRPr="00F615A0" w:rsidRDefault="009F5EC8" w:rsidP="009F5EC8">
      <w:pPr>
        <w:spacing w:before="120" w:after="120" w:line="360" w:lineRule="auto"/>
      </w:pPr>
      <w:r w:rsidRPr="00F615A0">
        <w:t>Fiind o economie mică și foarte deschisă, Estonia acordă o importanță deosebită asigurării faptului că orice extindere viitoare a CBAM rămâne proporțională, țintită și realizabilă din punct de vedere administrativ. Deși măsurile care abordează riscurile reale de relocare a emisiilor de dioxid de carbon și de eludare pot fi justificate în anumite sectoare din aval, extinderea obligațiilor CBAM la mărfuri și produse de consum care sunt comercializate pe scară largă și care au lanțuri valorice globale complexe ar putea genera costuri de asigurare a conformității semnificative pentru întreprinderi, sarcini suplimentare pentru autoritățile vamale și naționale și o complexitate administrativă sporită, beneficiile suplimentare pentru climă fiind limitate.</w:t>
      </w:r>
    </w:p>
    <w:p w14:paraId="4F6FF11E" w14:textId="77777777" w:rsidR="009F5EC8" w:rsidRPr="00F615A0" w:rsidRDefault="009F5EC8" w:rsidP="009F5EC8">
      <w:pPr>
        <w:spacing w:before="120" w:after="120" w:line="360" w:lineRule="auto"/>
      </w:pPr>
      <w:r w:rsidRPr="00F615A0">
        <w:t>Estonia sprijină extinderea CBAM la produsele din aval în cazurile în care există un impact semnificativ asupra climei, un risc clar de relocare a emisiilor de dioxid de carbon sau de eludare și o legătură puternică cu materialele vizate de CBAM. Selectarea produselor suplimentare ar trebui să se bazeze pe criterii obiective și să fie susținută de o evaluare adecvată a impacturilor acestora, inclusiv a efectelor potențiale asupra prețurilor, a costurilor de asigurare a conformității, a sarcinilor administrative și a lanțurilor de aprovizionare, în special în statele membre mai mici și dependente de importuri.</w:t>
      </w:r>
    </w:p>
    <w:p w14:paraId="1481F4BA" w14:textId="77777777" w:rsidR="009F5EC8" w:rsidRPr="00F615A0" w:rsidRDefault="009F5EC8" w:rsidP="00D76BCE">
      <w:pPr>
        <w:pageBreakBefore/>
        <w:spacing w:before="120" w:after="120" w:line="360" w:lineRule="auto"/>
      </w:pPr>
      <w:r w:rsidRPr="00F615A0">
        <w:lastRenderedPageBreak/>
        <w:t>Pentru o serie de produse propuse în timpul negocierilor în plus față de propunerea inițială a Comisiei, aceste impacturi nu au fost evaluate suficient. Având în vedere aceste preocupări, Estonia se abține de la se abține de la votul privind abordarea generală. Estonia consideră că orice extindere viitoare a CBAM ar trebui să urmeze o abordare treptată și bazată pe dovezi, ghidată de experiența practică în materie de punere în aplicare și de evaluări cuprinzătoare ale impacturilor și care să asigure faptul că domeniul de aplicare al mecanismului rămâne axat pe produsele și sectoarele în care poate contribui în modul cel mai eficace la obiectivele sale în materie de climă și competitivitate.</w:t>
      </w:r>
    </w:p>
    <w:p w14:paraId="58963B77" w14:textId="77777777" w:rsidR="009F5EC8" w:rsidRPr="00F615A0" w:rsidRDefault="009F5EC8" w:rsidP="00D76BCE">
      <w:pPr>
        <w:spacing w:before="120" w:after="120" w:line="360" w:lineRule="auto"/>
        <w:rPr>
          <w:b/>
          <w:bCs/>
        </w:rPr>
      </w:pPr>
      <w:r w:rsidRPr="00F615A0">
        <w:rPr>
          <w:b/>
        </w:rPr>
        <w:t>DECLARAȚIA GERMANIEI</w:t>
      </w:r>
    </w:p>
    <w:p w14:paraId="648F8702" w14:textId="77777777" w:rsidR="003567D7" w:rsidRPr="00C854A7" w:rsidRDefault="003567D7" w:rsidP="003567D7">
      <w:pPr>
        <w:spacing w:before="120" w:after="120" w:line="360" w:lineRule="auto"/>
      </w:pPr>
      <w:r w:rsidRPr="00C854A7">
        <w:t>Mulțumim președinției și Comisiei pentru activitatea constructivă desfășurată cu privire la acest dosar.</w:t>
      </w:r>
    </w:p>
    <w:p w14:paraId="713B51EF" w14:textId="77777777" w:rsidR="003567D7" w:rsidRPr="00C854A7" w:rsidRDefault="003567D7" w:rsidP="003567D7">
      <w:pPr>
        <w:spacing w:before="120" w:after="120" w:line="360" w:lineRule="auto"/>
      </w:pPr>
      <w:r w:rsidRPr="00C854A7">
        <w:t xml:space="preserve">În opinia Germaniei, proiectul prezentat este un compromis care poate fi acceptat. În acest moment, este important să se înceapă negocierile în cadrul </w:t>
      </w:r>
      <w:proofErr w:type="spellStart"/>
      <w:r w:rsidRPr="00C854A7">
        <w:t>trilogurilor</w:t>
      </w:r>
      <w:proofErr w:type="spellEnd"/>
      <w:r w:rsidRPr="00C854A7">
        <w:t>. Este deosebit de important pentru industrie ca riscurile legate de extinderea în aval și de eludare să fie abordate acum.</w:t>
      </w:r>
    </w:p>
    <w:p w14:paraId="0BC3217B" w14:textId="77777777" w:rsidR="003567D7" w:rsidRPr="00C854A7" w:rsidRDefault="003567D7" w:rsidP="003567D7">
      <w:pPr>
        <w:spacing w:before="120" w:after="120" w:line="360" w:lineRule="auto"/>
      </w:pPr>
      <w:r w:rsidRPr="00C854A7">
        <w:t>Am dori să aducem în discuție următoarele puncte:</w:t>
      </w:r>
    </w:p>
    <w:p w14:paraId="57E835A3" w14:textId="77777777" w:rsidR="003567D7" w:rsidRPr="00C854A7" w:rsidRDefault="003567D7" w:rsidP="003567D7">
      <w:pPr>
        <w:spacing w:before="120" w:after="120" w:line="360" w:lineRule="auto"/>
      </w:pPr>
      <w:r w:rsidRPr="00C854A7">
        <w:t xml:space="preserve">În contextul extinderii în aval, este important pentru noi ca statele membre să fie implicate îndeaproape în negocierile din cadrul </w:t>
      </w:r>
      <w:proofErr w:type="spellStart"/>
      <w:r w:rsidRPr="00C854A7">
        <w:t>trilogurilor</w:t>
      </w:r>
      <w:proofErr w:type="spellEnd"/>
      <w:r w:rsidRPr="00C854A7">
        <w:t>. După cum se prevede în propunere, examinarea extinderii bazate pe criterii a listei va fi o sarcină continuă.</w:t>
      </w:r>
    </w:p>
    <w:p w14:paraId="025E92C6" w14:textId="77777777" w:rsidR="003567D7" w:rsidRPr="00C854A7" w:rsidRDefault="003567D7" w:rsidP="003567D7">
      <w:pPr>
        <w:spacing w:before="120" w:after="120" w:line="360" w:lineRule="auto"/>
      </w:pPr>
      <w:r w:rsidRPr="00C854A7">
        <w:t xml:space="preserve">Chestiunea includerii deșeurilor </w:t>
      </w:r>
      <w:proofErr w:type="spellStart"/>
      <w:r w:rsidRPr="00C854A7">
        <w:t>postconsum</w:t>
      </w:r>
      <w:proofErr w:type="spellEnd"/>
      <w:r w:rsidRPr="00C854A7">
        <w:t xml:space="preserve"> ca materie primă pentru producția de aluminiu ar trebui de asemenea reanalizată în detaliu.</w:t>
      </w:r>
    </w:p>
    <w:p w14:paraId="01316045" w14:textId="77777777" w:rsidR="003567D7" w:rsidRPr="00C854A7" w:rsidRDefault="003567D7" w:rsidP="003567D7">
      <w:pPr>
        <w:spacing w:before="120" w:after="120" w:line="360" w:lineRule="auto"/>
      </w:pPr>
      <w:r w:rsidRPr="00C854A7">
        <w:t>Pentru ca punerea în aplicare să fie cât mai nebirocratică posibil, este important pentru noi ca valorile implicite globale pentru produsele din aval să fie aplicate, ca principiu, încă de la început. În cazul în care baza datelor este fiabilă, valorile implicite specifice fiecărei țări pentru un anumit produs ar trebui să fie stabilite de Comisie și să fie aplicate în locul valorii implicite globale, astfel cum se prevede în compromis.</w:t>
      </w:r>
    </w:p>
    <w:p w14:paraId="5E46DC3B" w14:textId="77777777" w:rsidR="003567D7" w:rsidRPr="00C854A7" w:rsidRDefault="003567D7" w:rsidP="003567D7">
      <w:pPr>
        <w:pageBreakBefore/>
        <w:spacing w:before="120" w:after="120" w:line="360" w:lineRule="auto"/>
      </w:pPr>
      <w:r w:rsidRPr="00C854A7">
        <w:lastRenderedPageBreak/>
        <w:t>Atât în punerea în aplicare a Regulamentului CBAM, cât și în vederea unor viitoare modificări ale acestuia, trebuie luate în considerare măsuri suplimentare de combatere a eludării și a practicilor abuzive, precum și pentru reducerea sarcinii administrative, menținându-se în același timp protecția împotriva relocării emisiilor de dioxid de carbon, caracterul de atenuare a schimbărilor climatice și acceptarea internațională a mecanismului. Tocmai în aceste domenii este important să se urmărească îndeaproape evoluțiile reale și să se reacționeze rapid. În acest sens, ar trebui să se recurgă la posibilitățile de acțiune prevăzute în propunere. De asemenea, solicităm Comisiei să ia în considerare aspectele legate de protecția împotriva eludării și a practicilor abuzive, precum și reducerea sarcinii administrative și simplificarea procedurilor, în special în contextul următorului proces de revizuire.</w:t>
      </w:r>
    </w:p>
    <w:p w14:paraId="5F7BB7DD" w14:textId="77777777" w:rsidR="003567D7" w:rsidRPr="00C854A7" w:rsidRDefault="003567D7" w:rsidP="003567D7">
      <w:pPr>
        <w:spacing w:before="120" w:after="120" w:line="360" w:lineRule="auto"/>
      </w:pPr>
      <w:r w:rsidRPr="00C854A7">
        <w:t>O soluție pentru protecția exporturilor împotriva relocării emisiilor de dioxid de carbon este de asemenea esențială. Având în vedere atât propunerea privind un fond temporar pentru decarbonizare, cât și soluția permanentă anunțată în cadrul reformei ETS, este important ca întreprinderilor să li se ofere certitudine în materie de planificare cât mai curând posibil.</w:t>
      </w:r>
    </w:p>
    <w:p w14:paraId="2934BBF1" w14:textId="1AC202C6" w:rsidR="009F5EC8" w:rsidRPr="00F615A0" w:rsidRDefault="003567D7" w:rsidP="003567D7">
      <w:pPr>
        <w:spacing w:before="120" w:after="120" w:line="360" w:lineRule="auto"/>
      </w:pPr>
      <w:r w:rsidRPr="00C854A7">
        <w:t>Este esențial ca, în cadrul setului de instrumente pentru atingerea obiectivelor noastre climatice, CBAM să ofere sectoarelor industriale vizate o protecție eficace împotriva relocării emisiilor de dioxid de carbon, care să contribuie la menținerea competitivității sectoarelor în cauză. Îndeplinirea acestui obiectiv ar trebui reexaminată în mod constant, inclusiv, în special, în contextul următorului proces de revizuire</w:t>
      </w:r>
      <w:r w:rsidR="003721D6">
        <w:t>.</w:t>
      </w:r>
    </w:p>
    <w:p w14:paraId="671AE244" w14:textId="77777777" w:rsidR="009F5EC8" w:rsidRPr="00F615A0" w:rsidRDefault="009F5EC8" w:rsidP="00AE1C62">
      <w:pPr>
        <w:spacing w:before="120" w:after="120" w:line="360" w:lineRule="auto"/>
        <w:rPr>
          <w:b/>
          <w:bCs/>
        </w:rPr>
      </w:pPr>
      <w:r w:rsidRPr="00F615A0">
        <w:rPr>
          <w:b/>
        </w:rPr>
        <w:t>DECLARAȚIA MALTEI</w:t>
      </w:r>
    </w:p>
    <w:p w14:paraId="0D67431E" w14:textId="77777777" w:rsidR="009F5EC8" w:rsidRPr="00F615A0" w:rsidRDefault="009F5EC8" w:rsidP="009F5EC8">
      <w:pPr>
        <w:spacing w:before="120" w:after="120" w:line="360" w:lineRule="auto"/>
      </w:pPr>
      <w:r w:rsidRPr="00F615A0">
        <w:t>Malta sprijină obiectivul de prevenire a relocării emisiilor de dioxid de carbon și rămâne angajată față de asigurarea faptului că politica în domeniul climei contribuie în mod eficace la decarbonizarea globală.</w:t>
      </w:r>
    </w:p>
    <w:p w14:paraId="4D868567" w14:textId="77777777" w:rsidR="009F5EC8" w:rsidRPr="00F615A0" w:rsidRDefault="009F5EC8" w:rsidP="009F5EC8">
      <w:pPr>
        <w:spacing w:before="120" w:after="120" w:line="360" w:lineRule="auto"/>
      </w:pPr>
      <w:r w:rsidRPr="00F615A0">
        <w:t>Cu toate acestea, Malta are în continuare motive serioase de îngrijorare cu privire la faptul că textul care extinde mecanismul de ajustare a carbonului la frontieră (CBAM) dincolo de justificarea sa climatică inițială poate duce la un impact disproporționat asupra economiilor mici, dependente de importuri, cum ar fi Malta.</w:t>
      </w:r>
    </w:p>
    <w:p w14:paraId="3CB8A067" w14:textId="77777777" w:rsidR="009F5EC8" w:rsidRPr="00F615A0" w:rsidRDefault="009F5EC8" w:rsidP="00D76BCE">
      <w:pPr>
        <w:pageBreakBefore/>
        <w:spacing w:before="120" w:after="120" w:line="360" w:lineRule="auto"/>
      </w:pPr>
      <w:r w:rsidRPr="00F615A0">
        <w:lastRenderedPageBreak/>
        <w:t>O serie de îngrijorări esențiale rămân nesoluționate:</w:t>
      </w:r>
    </w:p>
    <w:p w14:paraId="11EE5D0C" w14:textId="77777777" w:rsidR="009F5EC8" w:rsidRPr="00F615A0" w:rsidRDefault="009F5EC8" w:rsidP="00AE1C62">
      <w:pPr>
        <w:spacing w:before="120" w:after="120" w:line="360" w:lineRule="auto"/>
      </w:pPr>
      <w:r w:rsidRPr="00F615A0">
        <w:t>În primul rând, extinderea propusă a CBAM la produse finite din aval extrem de complexe riscă să îndepărteze instrumentul de scopul său inițial de a asigura condiții de concurență echitabile pentru sectoarele industriale vizate de schema UE de comercializare a certificatelor de emisii (ETS). Extinderea CBAM la produsele destinate clienților finali poate duce la un transfer inflaționist al costurilor către consumatori, mai degrabă decât la realizarea unor reduceri semnificative ale emisiilor la nivel mondial.</w:t>
      </w:r>
    </w:p>
    <w:p w14:paraId="00744FBC" w14:textId="77777777" w:rsidR="009F5EC8" w:rsidRPr="00F615A0" w:rsidRDefault="009F5EC8" w:rsidP="00AE1C62">
      <w:pPr>
        <w:spacing w:before="120" w:after="120" w:line="360" w:lineRule="auto"/>
      </w:pPr>
      <w:r w:rsidRPr="00F615A0">
        <w:t>În al doilea rând, propunerea ar impune întreprinderilor mici și mijlocii (IMM-uri) o sarcină administrativă și de asigurare a conformității disproporționată. În Malta, peste 70 % dintre operatorii răspunzători în temeiul CBAM sunt microîntreprinderi sau IMM-uri. Împreună, acești operatori reprezintă doar o parte neglijabilă din emisiile a căror reglementare este vizată și totuși li s-ar impune să se conformeze unor obligații administrative și de raportare semnificative.</w:t>
      </w:r>
    </w:p>
    <w:p w14:paraId="09237F85" w14:textId="77777777" w:rsidR="009F5EC8" w:rsidRPr="00F615A0" w:rsidRDefault="009F5EC8" w:rsidP="00AE1C62">
      <w:pPr>
        <w:spacing w:before="120" w:after="120" w:line="360" w:lineRule="auto"/>
      </w:pPr>
      <w:r w:rsidRPr="00F615A0">
        <w:t>În al treilea rând, Malta consideră că textul, în forma sa actuală, implică o complexitate administrativă, ceea ce contravine eforturilor de simplificare. Malta continuă să sublinieze importanța unor instrumente practice și a unor modele digitale standardizate la nivelul UE care să reducă birocrația inutilă atât pentru operatorii economici, cât și pentru administrațiile naționale.</w:t>
      </w:r>
    </w:p>
    <w:p w14:paraId="31DFC8D7" w14:textId="77777777" w:rsidR="009F5EC8" w:rsidRPr="00F615A0" w:rsidRDefault="009F5EC8" w:rsidP="00AE1C62">
      <w:pPr>
        <w:spacing w:before="120" w:after="120" w:line="360" w:lineRule="auto"/>
      </w:pPr>
      <w:r w:rsidRPr="00F615A0">
        <w:t>În cele din urmă, Malta este îngrijorată de faptul că extinderea rapidă a domeniului de aplicare a avut loc fără o evaluare specifică a impactului, ceea ce contravine orientărilor potrivit cărora ar trebui efectuate evaluări ale impactului și atunci când au loc revizuiri considerabile ale propunerilor în timpul negocierilor. Acest lucru creează incertitudine juridică și economică, în special pentru economiile insulare mici și dependente de importuri, unde efectele creșterii costurilor și a cerințelor administrative pot fi mai acute.</w:t>
      </w:r>
    </w:p>
    <w:p w14:paraId="7128B5EF" w14:textId="77777777" w:rsidR="009F5EC8" w:rsidRPr="00F615A0" w:rsidRDefault="009F5EC8" w:rsidP="009F5EC8">
      <w:pPr>
        <w:spacing w:before="120" w:after="120" w:line="360" w:lineRule="auto"/>
      </w:pPr>
      <w:r w:rsidRPr="00F615A0">
        <w:t>Pentru Malta, orice extindere a CBAM trebuie să rămână proporțională, bazată pe dovezi și ferm ancorată în obiectivul climatic al acestuia.</w:t>
      </w:r>
    </w:p>
    <w:p w14:paraId="41D88181" w14:textId="77777777" w:rsidR="009F5EC8" w:rsidRPr="00BE51DE" w:rsidRDefault="009F5EC8" w:rsidP="009F5EC8">
      <w:pPr>
        <w:spacing w:before="120" w:after="120" w:line="360" w:lineRule="auto"/>
      </w:pPr>
      <w:r w:rsidRPr="00F615A0">
        <w:t>Prin urmare, Malta solicită o justificare mai clară a eventualei extinderi a domeniului de aplicare, o recunoaștere adecvată a circumstanțelor specifice ale economiilor insulare mici și dependente de importuri, precum și măsuri practice de simplificare pentru a se asigura că CBAM rămâne un instrument eficace bazat pe emisii și nu devine o povară suplimentară din punctul de vedere al costurilor pentru cetățeni și IMM-uri.</w:t>
      </w:r>
      <w:bookmarkEnd w:id="0"/>
    </w:p>
    <w:sectPr w:rsidR="009F5EC8" w:rsidRPr="00BE51DE" w:rsidSect="00F615A0">
      <w:headerReference w:type="even" r:id="rId16"/>
      <w:headerReference w:type="default" r:id="rId17"/>
      <w:footerReference w:type="even" r:id="rId18"/>
      <w:footerReference w:type="default" r:id="rId19"/>
      <w:headerReference w:type="first" r:id="rId20"/>
      <w:footerReference w:type="first" r:id="rId21"/>
      <w:footnotePr>
        <w:numStart w:val="2"/>
      </w:footnotePr>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D10F" w14:textId="77777777" w:rsidR="001B060D" w:rsidRDefault="001B060D" w:rsidP="00B5488B">
      <w:r>
        <w:separator/>
      </w:r>
    </w:p>
  </w:endnote>
  <w:endnote w:type="continuationSeparator" w:id="0">
    <w:p w14:paraId="2BA8DDBA"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14AB" w14:textId="77777777" w:rsidR="001C524D" w:rsidRDefault="001C5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615A0" w:rsidRPr="00D94637" w14:paraId="496DB40F" w14:textId="77777777" w:rsidTr="00F615A0">
      <w:trPr>
        <w:jc w:val="center"/>
      </w:trPr>
      <w:tc>
        <w:tcPr>
          <w:tcW w:w="5000" w:type="pct"/>
          <w:gridSpan w:val="7"/>
          <w:shd w:val="clear" w:color="auto" w:fill="auto"/>
          <w:tcMar>
            <w:top w:w="57" w:type="dxa"/>
          </w:tcMar>
        </w:tcPr>
        <w:p w14:paraId="5E7F019C" w14:textId="77777777" w:rsidR="00F615A0" w:rsidRPr="00D94637" w:rsidRDefault="00F615A0" w:rsidP="00D94637">
          <w:pPr>
            <w:pStyle w:val="FooterText"/>
            <w:pBdr>
              <w:top w:val="single" w:sz="4" w:space="1" w:color="auto"/>
            </w:pBdr>
            <w:spacing w:before="200"/>
            <w:rPr>
              <w:sz w:val="2"/>
              <w:szCs w:val="2"/>
            </w:rPr>
          </w:pPr>
          <w:bookmarkStart w:id="1" w:name="FOOTER_STANDARD"/>
        </w:p>
      </w:tc>
    </w:tr>
    <w:tr w:rsidR="00F615A0" w:rsidRPr="00B310DC" w14:paraId="515100A3" w14:textId="77777777" w:rsidTr="00F615A0">
      <w:trPr>
        <w:jc w:val="center"/>
      </w:trPr>
      <w:tc>
        <w:tcPr>
          <w:tcW w:w="2500" w:type="pct"/>
          <w:gridSpan w:val="2"/>
          <w:shd w:val="clear" w:color="auto" w:fill="auto"/>
          <w:tcMar>
            <w:top w:w="0" w:type="dxa"/>
          </w:tcMar>
        </w:tcPr>
        <w:p w14:paraId="10A17CFE" w14:textId="715F661A" w:rsidR="00F615A0" w:rsidRPr="00AD7BF2" w:rsidRDefault="00F615A0" w:rsidP="004F54B2">
          <w:pPr>
            <w:pStyle w:val="FooterText"/>
          </w:pPr>
          <w:r>
            <w:t>10684/26</w:t>
          </w:r>
          <w:r w:rsidRPr="002511D8">
            <w:t xml:space="preserve"> </w:t>
          </w:r>
        </w:p>
      </w:tc>
      <w:tc>
        <w:tcPr>
          <w:tcW w:w="625" w:type="pct"/>
          <w:shd w:val="clear" w:color="auto" w:fill="auto"/>
          <w:tcMar>
            <w:top w:w="0" w:type="dxa"/>
          </w:tcMar>
        </w:tcPr>
        <w:p w14:paraId="1E44D213" w14:textId="77777777" w:rsidR="00F615A0" w:rsidRPr="00AD7BF2" w:rsidRDefault="00F615A0" w:rsidP="00D94637">
          <w:pPr>
            <w:pStyle w:val="FooterText"/>
            <w:jc w:val="center"/>
          </w:pPr>
        </w:p>
      </w:tc>
      <w:tc>
        <w:tcPr>
          <w:tcW w:w="1286" w:type="pct"/>
          <w:gridSpan w:val="3"/>
          <w:shd w:val="clear" w:color="auto" w:fill="auto"/>
          <w:tcMar>
            <w:top w:w="0" w:type="dxa"/>
          </w:tcMar>
        </w:tcPr>
        <w:p w14:paraId="513BE669" w14:textId="77777777" w:rsidR="00F615A0" w:rsidRPr="002511D8" w:rsidRDefault="00F615A0" w:rsidP="00D94637">
          <w:pPr>
            <w:pStyle w:val="FooterText"/>
            <w:jc w:val="center"/>
          </w:pPr>
        </w:p>
      </w:tc>
      <w:tc>
        <w:tcPr>
          <w:tcW w:w="589" w:type="pct"/>
          <w:shd w:val="clear" w:color="auto" w:fill="auto"/>
          <w:tcMar>
            <w:top w:w="0" w:type="dxa"/>
          </w:tcMar>
        </w:tcPr>
        <w:p w14:paraId="02033D3D" w14:textId="0A1FFBC0" w:rsidR="00F615A0" w:rsidRPr="00B310DC" w:rsidRDefault="00F615A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615A0" w:rsidRPr="00D94637" w14:paraId="681F6E27" w14:textId="77777777" w:rsidTr="00F615A0">
      <w:trPr>
        <w:jc w:val="center"/>
      </w:trPr>
      <w:tc>
        <w:tcPr>
          <w:tcW w:w="1774" w:type="pct"/>
          <w:shd w:val="clear" w:color="auto" w:fill="auto"/>
        </w:tcPr>
        <w:p w14:paraId="2B923EE4" w14:textId="4B310FE4" w:rsidR="00F615A0" w:rsidRPr="00AD7BF2" w:rsidRDefault="00F615A0" w:rsidP="00D94637">
          <w:pPr>
            <w:pStyle w:val="FooterText"/>
            <w:spacing w:before="40"/>
          </w:pPr>
        </w:p>
      </w:tc>
      <w:tc>
        <w:tcPr>
          <w:tcW w:w="1455" w:type="pct"/>
          <w:gridSpan w:val="3"/>
          <w:shd w:val="clear" w:color="auto" w:fill="auto"/>
        </w:tcPr>
        <w:p w14:paraId="24837ADC" w14:textId="786B55E2" w:rsidR="00F615A0" w:rsidRPr="00AD7BF2" w:rsidRDefault="00F615A0" w:rsidP="00D204D6">
          <w:pPr>
            <w:pStyle w:val="FooterText"/>
            <w:spacing w:before="40"/>
            <w:jc w:val="center"/>
          </w:pPr>
          <w:r>
            <w:t>GIP.CRP2</w:t>
          </w:r>
        </w:p>
      </w:tc>
      <w:tc>
        <w:tcPr>
          <w:tcW w:w="742" w:type="pct"/>
          <w:shd w:val="clear" w:color="auto" w:fill="auto"/>
        </w:tcPr>
        <w:p w14:paraId="630D0F14" w14:textId="6FA82462" w:rsidR="00F615A0" w:rsidRPr="00D94637" w:rsidRDefault="00F615A0" w:rsidP="002F0099">
          <w:pPr>
            <w:pStyle w:val="FooterText"/>
            <w:jc w:val="center"/>
            <w:rPr>
              <w:b/>
              <w:position w:val="-4"/>
              <w:sz w:val="36"/>
            </w:rPr>
          </w:pPr>
        </w:p>
      </w:tc>
      <w:tc>
        <w:tcPr>
          <w:tcW w:w="1029" w:type="pct"/>
          <w:gridSpan w:val="2"/>
          <w:shd w:val="clear" w:color="auto" w:fill="auto"/>
        </w:tcPr>
        <w:p w14:paraId="07086536" w14:textId="75D5578D" w:rsidR="00F615A0" w:rsidRPr="00695BAF" w:rsidRDefault="00F615A0" w:rsidP="00D94637">
          <w:pPr>
            <w:pStyle w:val="FooterText"/>
            <w:jc w:val="right"/>
            <w:rPr>
              <w:caps/>
              <w:spacing w:val="-20"/>
              <w:sz w:val="16"/>
            </w:rPr>
          </w:pPr>
          <w:r>
            <w:rPr>
              <w:b/>
              <w:caps/>
              <w:spacing w:val="-20"/>
              <w:position w:val="-4"/>
              <w:sz w:val="36"/>
            </w:rPr>
            <w:t>RO</w:t>
          </w:r>
        </w:p>
      </w:tc>
    </w:tr>
    <w:bookmarkEnd w:id="1"/>
  </w:tbl>
  <w:p w14:paraId="7E7088D3" w14:textId="77777777" w:rsidR="00F615A0" w:rsidRPr="00F615A0" w:rsidRDefault="00F615A0" w:rsidP="00F615A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615A0" w:rsidRPr="00D94637" w14:paraId="7E1E0D90" w14:textId="77777777" w:rsidTr="00F615A0">
      <w:trPr>
        <w:jc w:val="center"/>
      </w:trPr>
      <w:tc>
        <w:tcPr>
          <w:tcW w:w="5000" w:type="pct"/>
          <w:gridSpan w:val="7"/>
          <w:shd w:val="clear" w:color="auto" w:fill="auto"/>
          <w:tcMar>
            <w:top w:w="57" w:type="dxa"/>
          </w:tcMar>
        </w:tcPr>
        <w:p w14:paraId="2A118B69" w14:textId="77777777" w:rsidR="00F615A0" w:rsidRPr="00D94637" w:rsidRDefault="00F615A0" w:rsidP="00D94637">
          <w:pPr>
            <w:pStyle w:val="FooterText"/>
            <w:pBdr>
              <w:top w:val="single" w:sz="4" w:space="1" w:color="auto"/>
            </w:pBdr>
            <w:spacing w:before="200"/>
            <w:rPr>
              <w:sz w:val="2"/>
              <w:szCs w:val="2"/>
            </w:rPr>
          </w:pPr>
        </w:p>
      </w:tc>
    </w:tr>
    <w:tr w:rsidR="00F615A0" w:rsidRPr="00B310DC" w14:paraId="79ACA281" w14:textId="77777777" w:rsidTr="00F615A0">
      <w:trPr>
        <w:jc w:val="center"/>
      </w:trPr>
      <w:tc>
        <w:tcPr>
          <w:tcW w:w="2500" w:type="pct"/>
          <w:gridSpan w:val="2"/>
          <w:shd w:val="clear" w:color="auto" w:fill="auto"/>
          <w:tcMar>
            <w:top w:w="0" w:type="dxa"/>
          </w:tcMar>
        </w:tcPr>
        <w:p w14:paraId="61FB4605" w14:textId="6D03542F" w:rsidR="00F615A0" w:rsidRPr="00AD7BF2" w:rsidRDefault="00F615A0" w:rsidP="004F54B2">
          <w:pPr>
            <w:pStyle w:val="FooterText"/>
          </w:pPr>
          <w:r>
            <w:t>10684/26</w:t>
          </w:r>
          <w:r w:rsidRPr="002511D8">
            <w:t xml:space="preserve"> </w:t>
          </w:r>
        </w:p>
      </w:tc>
      <w:tc>
        <w:tcPr>
          <w:tcW w:w="625" w:type="pct"/>
          <w:shd w:val="clear" w:color="auto" w:fill="auto"/>
          <w:tcMar>
            <w:top w:w="0" w:type="dxa"/>
          </w:tcMar>
        </w:tcPr>
        <w:p w14:paraId="7FBA1FA1" w14:textId="77777777" w:rsidR="00F615A0" w:rsidRPr="00AD7BF2" w:rsidRDefault="00F615A0" w:rsidP="00D94637">
          <w:pPr>
            <w:pStyle w:val="FooterText"/>
            <w:jc w:val="center"/>
          </w:pPr>
        </w:p>
      </w:tc>
      <w:tc>
        <w:tcPr>
          <w:tcW w:w="1286" w:type="pct"/>
          <w:gridSpan w:val="3"/>
          <w:shd w:val="clear" w:color="auto" w:fill="auto"/>
          <w:tcMar>
            <w:top w:w="0" w:type="dxa"/>
          </w:tcMar>
        </w:tcPr>
        <w:p w14:paraId="225C6052" w14:textId="77777777" w:rsidR="00F615A0" w:rsidRPr="002511D8" w:rsidRDefault="00F615A0" w:rsidP="00D94637">
          <w:pPr>
            <w:pStyle w:val="FooterText"/>
            <w:jc w:val="center"/>
          </w:pPr>
        </w:p>
      </w:tc>
      <w:tc>
        <w:tcPr>
          <w:tcW w:w="589" w:type="pct"/>
          <w:shd w:val="clear" w:color="auto" w:fill="auto"/>
          <w:tcMar>
            <w:top w:w="0" w:type="dxa"/>
          </w:tcMar>
        </w:tcPr>
        <w:p w14:paraId="4CE7F4F1" w14:textId="5993EDD9" w:rsidR="00F615A0" w:rsidRPr="00B310DC" w:rsidRDefault="00F615A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615A0" w:rsidRPr="00D94637" w14:paraId="15C2CECA" w14:textId="77777777" w:rsidTr="00F615A0">
      <w:trPr>
        <w:jc w:val="center"/>
      </w:trPr>
      <w:tc>
        <w:tcPr>
          <w:tcW w:w="1774" w:type="pct"/>
          <w:shd w:val="clear" w:color="auto" w:fill="auto"/>
        </w:tcPr>
        <w:p w14:paraId="6EE330B6" w14:textId="3F3B6945" w:rsidR="00F615A0" w:rsidRPr="00AD7BF2" w:rsidRDefault="00F615A0" w:rsidP="00D94637">
          <w:pPr>
            <w:pStyle w:val="FooterText"/>
            <w:spacing w:before="40"/>
          </w:pPr>
        </w:p>
      </w:tc>
      <w:tc>
        <w:tcPr>
          <w:tcW w:w="1455" w:type="pct"/>
          <w:gridSpan w:val="3"/>
          <w:shd w:val="clear" w:color="auto" w:fill="auto"/>
        </w:tcPr>
        <w:p w14:paraId="1CD0AE14" w14:textId="1EFD80ED" w:rsidR="00F615A0" w:rsidRPr="00AD7BF2" w:rsidRDefault="00F615A0" w:rsidP="00D204D6">
          <w:pPr>
            <w:pStyle w:val="FooterText"/>
            <w:spacing w:before="40"/>
            <w:jc w:val="center"/>
          </w:pPr>
          <w:r>
            <w:t>GIP.CRP2</w:t>
          </w:r>
        </w:p>
      </w:tc>
      <w:tc>
        <w:tcPr>
          <w:tcW w:w="742" w:type="pct"/>
          <w:shd w:val="clear" w:color="auto" w:fill="auto"/>
        </w:tcPr>
        <w:p w14:paraId="0CB307C4" w14:textId="0DD08DA2" w:rsidR="00F615A0" w:rsidRPr="00D94637" w:rsidRDefault="00F615A0" w:rsidP="002F0099">
          <w:pPr>
            <w:pStyle w:val="FooterText"/>
            <w:jc w:val="center"/>
            <w:rPr>
              <w:b/>
              <w:position w:val="-4"/>
              <w:sz w:val="36"/>
            </w:rPr>
          </w:pPr>
        </w:p>
      </w:tc>
      <w:tc>
        <w:tcPr>
          <w:tcW w:w="1029" w:type="pct"/>
          <w:gridSpan w:val="2"/>
          <w:shd w:val="clear" w:color="auto" w:fill="auto"/>
        </w:tcPr>
        <w:p w14:paraId="4B3D9D27" w14:textId="340D857E" w:rsidR="00F615A0" w:rsidRPr="00695BAF" w:rsidRDefault="00F615A0" w:rsidP="00D94637">
          <w:pPr>
            <w:pStyle w:val="FooterText"/>
            <w:jc w:val="right"/>
            <w:rPr>
              <w:caps/>
              <w:spacing w:val="-20"/>
              <w:sz w:val="16"/>
            </w:rPr>
          </w:pPr>
          <w:r>
            <w:rPr>
              <w:b/>
              <w:caps/>
              <w:spacing w:val="-20"/>
              <w:position w:val="-4"/>
              <w:sz w:val="36"/>
            </w:rPr>
            <w:t>RO</w:t>
          </w:r>
        </w:p>
      </w:tc>
    </w:tr>
  </w:tbl>
  <w:p w14:paraId="7F3184F5" w14:textId="77777777" w:rsidR="00F615A0" w:rsidRPr="00F615A0" w:rsidRDefault="00F615A0" w:rsidP="00F615A0">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60EC2" w14:textId="77777777" w:rsidR="001B060D" w:rsidRDefault="001B060D" w:rsidP="00B5488B">
      <w:r>
        <w:separator/>
      </w:r>
    </w:p>
  </w:footnote>
  <w:footnote w:type="continuationSeparator" w:id="0">
    <w:p w14:paraId="46DC5805" w14:textId="77777777" w:rsidR="001B060D" w:rsidRDefault="001B060D" w:rsidP="00B5488B">
      <w:r>
        <w:continuationSeparator/>
      </w:r>
    </w:p>
  </w:footnote>
  <w:footnote w:id="1">
    <w:p w14:paraId="2AD8F037" w14:textId="77777777" w:rsidR="001C524D" w:rsidRDefault="001C524D">
      <w:pPr>
        <w:pStyle w:val="FootnoteText"/>
      </w:pPr>
      <w:r>
        <w:rPr>
          <w:rStyle w:val="FootnoteReference"/>
        </w:rPr>
        <w:t>1</w:t>
      </w:r>
      <w:r>
        <w:tab/>
        <w:t>În prezența președintei BEI.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2588" w14:textId="77777777" w:rsidR="001C524D" w:rsidRDefault="001C5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A231" w14:textId="45F8B9B2" w:rsidR="00F615A0" w:rsidRPr="00F615A0" w:rsidRDefault="00F615A0" w:rsidP="00F615A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EA44" w14:textId="5CB68D89" w:rsidR="00F615A0" w:rsidRPr="00F615A0" w:rsidRDefault="00F615A0" w:rsidP="00F615A0">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Special legislative procedure" style="width:14.05pt;height:14.05pt;visibility:visible;mso-wrap-style:square" o:bullet="t">
        <v:imagedata r:id="rId1" o:title="Special legislative procedure"/>
      </v:shape>
    </w:pict>
  </w:numPicBullet>
  <w:numPicBullet w:numPicBulletId="1">
    <w:pict>
      <v:shape id="_x0000_i1046" type="#_x0000_t75" alt="First reading" style="width:14.05pt;height:14.05pt;visibility:visible;mso-wrap-style:square" o:bullet="t">
        <v:imagedata r:id="rId2" o:title="First reading"/>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2016BF4"/>
    <w:multiLevelType w:val="hybridMultilevel"/>
    <w:tmpl w:val="FE1072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DC72BF"/>
    <w:multiLevelType w:val="hybridMultilevel"/>
    <w:tmpl w:val="9BCC7B32"/>
    <w:lvl w:ilvl="0" w:tplc="F634DC44">
      <w:start w:val="1"/>
      <w:numFmt w:val="lowerLetter"/>
      <w:lvlText w:val="%1)"/>
      <w:lvlJc w:val="left"/>
      <w:pPr>
        <w:ind w:left="540" w:hanging="54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1B0D7B3F"/>
    <w:multiLevelType w:val="hybridMultilevel"/>
    <w:tmpl w:val="E822E488"/>
    <w:lvl w:ilvl="0" w:tplc="080C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28BA3489"/>
    <w:multiLevelType w:val="hybridMultilevel"/>
    <w:tmpl w:val="630663C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3"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6012B17"/>
    <w:multiLevelType w:val="hybridMultilevel"/>
    <w:tmpl w:val="A38CA77A"/>
    <w:lvl w:ilvl="0" w:tplc="5928AAF6">
      <w:start w:val="1"/>
      <w:numFmt w:val="lowerLetter"/>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2" w15:restartNumberingAfterBreak="0">
    <w:nsid w:val="6EBE3FBE"/>
    <w:multiLevelType w:val="hybridMultilevel"/>
    <w:tmpl w:val="EA14B49A"/>
    <w:lvl w:ilvl="0" w:tplc="268C3E14">
      <w:start w:val="1"/>
      <w:numFmt w:val="lowerLetter"/>
      <w:lvlText w:val="%1)"/>
      <w:lvlJc w:val="left"/>
      <w:pPr>
        <w:ind w:left="540" w:hanging="540"/>
      </w:pPr>
      <w:rPr>
        <w:i w:val="0"/>
        <w:iCs w:val="0"/>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21"/>
  </w:num>
  <w:num w:numId="2" w16cid:durableId="1045372169">
    <w:abstractNumId w:val="1"/>
  </w:num>
  <w:num w:numId="3" w16cid:durableId="24136653">
    <w:abstractNumId w:val="23"/>
  </w:num>
  <w:num w:numId="4" w16cid:durableId="1270311048">
    <w:abstractNumId w:val="18"/>
  </w:num>
  <w:num w:numId="5" w16cid:durableId="811295434">
    <w:abstractNumId w:val="2"/>
  </w:num>
  <w:num w:numId="6" w16cid:durableId="914389571">
    <w:abstractNumId w:val="25"/>
  </w:num>
  <w:num w:numId="7" w16cid:durableId="885025986">
    <w:abstractNumId w:val="27"/>
  </w:num>
  <w:num w:numId="8" w16cid:durableId="1679966738">
    <w:abstractNumId w:val="15"/>
  </w:num>
  <w:num w:numId="9" w16cid:durableId="1450276834">
    <w:abstractNumId w:val="24"/>
  </w:num>
  <w:num w:numId="10" w16cid:durableId="262806002">
    <w:abstractNumId w:val="19"/>
  </w:num>
  <w:num w:numId="11" w16cid:durableId="1912421930">
    <w:abstractNumId w:val="12"/>
  </w:num>
  <w:num w:numId="12" w16cid:durableId="1251767615">
    <w:abstractNumId w:val="8"/>
  </w:num>
  <w:num w:numId="13" w16cid:durableId="1671563598">
    <w:abstractNumId w:val="5"/>
  </w:num>
  <w:num w:numId="14" w16cid:durableId="1352955509">
    <w:abstractNumId w:val="20"/>
  </w:num>
  <w:num w:numId="15" w16cid:durableId="1058019748">
    <w:abstractNumId w:val="26"/>
  </w:num>
  <w:num w:numId="16" w16cid:durableId="42020864">
    <w:abstractNumId w:val="0"/>
  </w:num>
  <w:num w:numId="17" w16cid:durableId="1146899022">
    <w:abstractNumId w:val="9"/>
  </w:num>
  <w:num w:numId="18" w16cid:durableId="2092464110">
    <w:abstractNumId w:val="4"/>
  </w:num>
  <w:num w:numId="19" w16cid:durableId="1320844787">
    <w:abstractNumId w:val="16"/>
  </w:num>
  <w:num w:numId="20" w16cid:durableId="1680084339">
    <w:abstractNumId w:val="10"/>
  </w:num>
  <w:num w:numId="21" w16cid:durableId="1314330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32846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7686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1735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7849007">
    <w:abstractNumId w:val="3"/>
  </w:num>
  <w:num w:numId="26" w16cid:durableId="792870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567"/>
  <w:hyphenationZone w:val="425"/>
  <w:characterSpacingControl w:val="doNotCompress"/>
  <w:hdrShapeDefaults>
    <o:shapedefaults v:ext="edit" spidmax="2049"/>
  </w:hdrShapeDefaults>
  <w:footnotePr>
    <w:numStart w:val="2"/>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78681120870459401&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DE&quot; text=&quot;DE&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25&lt;/text&gt;_x000d__x000a_  &lt;/metadata&gt;_x000d__x000a_  &lt;metadata key=&quot;md_Prefix&quot; translate=&quot;false&quot;&gt;_x000d__x000a_    &lt;text&gt;&lt;/text&gt;_x000d__x000a_  &lt;/metadata&gt;_x000d__x000a_  &lt;metadata key=&quot;md_DocumentNumber&quot; translate=&quot;false&quot;&gt;_x000d__x000a_    &lt;text&gt;10684&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ECOFIN 835&lt;/text&gt;_x000d__x000a_      &lt;text&gt;PV CONS 41&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81&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faceri Economice &amp;#537;i Financiar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NSILIUL UNIUNII EUROPENE&amp;lt;Hyperlink NavigateUri=&quot;{x:Null}&quot; Style=&quot;{x:Null}&quot; Name=&quot;Footnote1&quot; Tag=&quot;{}{fn:1}În prezen&amp;#539;a pre&amp;#537;edintei BEI.{/fn}&quot; ToolTip=&quot;În prezen&amp;#539;a pre&amp;#537;edintei BEI.&quot;&amp;gt;&amp;lt;Hyperlink.TextDecorations&amp;gt;&amp;lt;TextDecorationCollection /&amp;gt;&amp;lt;/Hyperlink.TextDecorations&amp;gt;&amp;lt;Run BaselineAlignment=&quot;Superscript&quot;&amp;gt;1&amp;lt;/Run&amp;gt;&amp;lt;/Hyperlink&amp;gt;&amp;lt;LineBreak /&amp;gt;(Afaceri Economice &amp;#537;i Financiar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6-12&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1031593580616166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1&lt;/text&gt;_x000d__x000a_  &lt;/metadata&gt;_x000d__x000a_  &lt;metadata key=&quot;md_Prefix&quot;&gt;_x000d__x000a_    &lt;text&gt;&lt;/text&gt;_x000d__x000a_  &lt;/metadata&gt;_x000d__x000a_  &lt;metadata key=&quot;md_DocumentNumber&quot;&gt;_x000d__x000a_    &lt;text&gt;981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87&lt;/text&gt;_x000d__x000a_      &lt;text&gt;OJ CONS 33&lt;/text&gt;_x000d__x000a_    &lt;/textlist&gt;_x000d__x000a_  &lt;/metadata&gt;_x000d__x000a_  &lt;metadata key=&quot;md_ThirdPartyDistributionMarkers&quot;&gt;_x000d__x000a_    &lt;textlist&gt;_x000d__x000a_      &lt;text&gt;PARLNAT&lt;/text&gt;_x000d__x000a_      &lt;text&gt;EIB&lt;/text&gt;_x000d__x000a_      &lt;text&gt;EC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1&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 FontWeight=&quot;Bold&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2T11: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76a5790f1003aef64d9a448867adbb1c3187c43a4eadf9ed828719cd54ff79c3"/>
  </w:docVars>
  <w:rsids>
    <w:rsidRoot w:val="001B060D"/>
    <w:rsid w:val="00003647"/>
    <w:rsid w:val="00012322"/>
    <w:rsid w:val="00012936"/>
    <w:rsid w:val="00034F27"/>
    <w:rsid w:val="00047519"/>
    <w:rsid w:val="00080FF5"/>
    <w:rsid w:val="000B4829"/>
    <w:rsid w:val="000C3396"/>
    <w:rsid w:val="000D55A1"/>
    <w:rsid w:val="000E0A42"/>
    <w:rsid w:val="000E2267"/>
    <w:rsid w:val="000E312F"/>
    <w:rsid w:val="000E64AA"/>
    <w:rsid w:val="000E78E1"/>
    <w:rsid w:val="000F2C80"/>
    <w:rsid w:val="00113572"/>
    <w:rsid w:val="001208A4"/>
    <w:rsid w:val="00131A7D"/>
    <w:rsid w:val="00132CC4"/>
    <w:rsid w:val="00152789"/>
    <w:rsid w:val="00157BAE"/>
    <w:rsid w:val="0018446F"/>
    <w:rsid w:val="001A43C5"/>
    <w:rsid w:val="001B060D"/>
    <w:rsid w:val="001B3585"/>
    <w:rsid w:val="001C524D"/>
    <w:rsid w:val="001C763E"/>
    <w:rsid w:val="001D051E"/>
    <w:rsid w:val="001D5220"/>
    <w:rsid w:val="001D6C1D"/>
    <w:rsid w:val="001F4EB1"/>
    <w:rsid w:val="00211DF2"/>
    <w:rsid w:val="00243FAC"/>
    <w:rsid w:val="002561E2"/>
    <w:rsid w:val="00267AD1"/>
    <w:rsid w:val="00274691"/>
    <w:rsid w:val="00274E7C"/>
    <w:rsid w:val="00293845"/>
    <w:rsid w:val="002953E1"/>
    <w:rsid w:val="002B295B"/>
    <w:rsid w:val="002B7630"/>
    <w:rsid w:val="002E466E"/>
    <w:rsid w:val="00312B01"/>
    <w:rsid w:val="00326C08"/>
    <w:rsid w:val="00340CA3"/>
    <w:rsid w:val="00347D7F"/>
    <w:rsid w:val="00350C40"/>
    <w:rsid w:val="003567D7"/>
    <w:rsid w:val="00365B16"/>
    <w:rsid w:val="003721D6"/>
    <w:rsid w:val="0038040A"/>
    <w:rsid w:val="003913C8"/>
    <w:rsid w:val="003B4C91"/>
    <w:rsid w:val="003D040A"/>
    <w:rsid w:val="003F3C09"/>
    <w:rsid w:val="0040442F"/>
    <w:rsid w:val="004301C6"/>
    <w:rsid w:val="00431C07"/>
    <w:rsid w:val="00442CAD"/>
    <w:rsid w:val="00461E6E"/>
    <w:rsid w:val="0047056E"/>
    <w:rsid w:val="004713AD"/>
    <w:rsid w:val="00493E69"/>
    <w:rsid w:val="004C0442"/>
    <w:rsid w:val="004C60B7"/>
    <w:rsid w:val="004F40A9"/>
    <w:rsid w:val="004F7CC2"/>
    <w:rsid w:val="00507A6B"/>
    <w:rsid w:val="00534A80"/>
    <w:rsid w:val="00546854"/>
    <w:rsid w:val="005707E5"/>
    <w:rsid w:val="00572D01"/>
    <w:rsid w:val="00576DD6"/>
    <w:rsid w:val="005A5570"/>
    <w:rsid w:val="005A5A0D"/>
    <w:rsid w:val="005C3952"/>
    <w:rsid w:val="005D2E02"/>
    <w:rsid w:val="00602D81"/>
    <w:rsid w:val="00615E6F"/>
    <w:rsid w:val="006213F4"/>
    <w:rsid w:val="00627717"/>
    <w:rsid w:val="006336A0"/>
    <w:rsid w:val="00661836"/>
    <w:rsid w:val="006727BC"/>
    <w:rsid w:val="006956CA"/>
    <w:rsid w:val="006A0129"/>
    <w:rsid w:val="006A173A"/>
    <w:rsid w:val="006B2B61"/>
    <w:rsid w:val="006C0782"/>
    <w:rsid w:val="006D2414"/>
    <w:rsid w:val="006F2571"/>
    <w:rsid w:val="007010AE"/>
    <w:rsid w:val="00704204"/>
    <w:rsid w:val="0070706C"/>
    <w:rsid w:val="007142BD"/>
    <w:rsid w:val="0071448B"/>
    <w:rsid w:val="00723B34"/>
    <w:rsid w:val="00741DC3"/>
    <w:rsid w:val="00745D84"/>
    <w:rsid w:val="00745E60"/>
    <w:rsid w:val="00772954"/>
    <w:rsid w:val="0077467A"/>
    <w:rsid w:val="00786B8C"/>
    <w:rsid w:val="007A3CDE"/>
    <w:rsid w:val="007B2B6E"/>
    <w:rsid w:val="007D43D9"/>
    <w:rsid w:val="00805F52"/>
    <w:rsid w:val="00810B85"/>
    <w:rsid w:val="008146F9"/>
    <w:rsid w:val="00824376"/>
    <w:rsid w:val="00826B9F"/>
    <w:rsid w:val="00844569"/>
    <w:rsid w:val="00844B9D"/>
    <w:rsid w:val="00847BDA"/>
    <w:rsid w:val="00852511"/>
    <w:rsid w:val="00854538"/>
    <w:rsid w:val="00854F12"/>
    <w:rsid w:val="008643E5"/>
    <w:rsid w:val="00882FF3"/>
    <w:rsid w:val="00883A10"/>
    <w:rsid w:val="008924F5"/>
    <w:rsid w:val="008A1145"/>
    <w:rsid w:val="008A57D1"/>
    <w:rsid w:val="008C0712"/>
    <w:rsid w:val="008C0C71"/>
    <w:rsid w:val="00926682"/>
    <w:rsid w:val="00957E6F"/>
    <w:rsid w:val="00964E26"/>
    <w:rsid w:val="00965934"/>
    <w:rsid w:val="009860AE"/>
    <w:rsid w:val="009930AF"/>
    <w:rsid w:val="00993F3D"/>
    <w:rsid w:val="00997DA9"/>
    <w:rsid w:val="009A7F61"/>
    <w:rsid w:val="009B25CB"/>
    <w:rsid w:val="009C1461"/>
    <w:rsid w:val="009D3C28"/>
    <w:rsid w:val="009F26C8"/>
    <w:rsid w:val="009F5EC8"/>
    <w:rsid w:val="00A22060"/>
    <w:rsid w:val="00A23789"/>
    <w:rsid w:val="00A31007"/>
    <w:rsid w:val="00A50EF0"/>
    <w:rsid w:val="00A54246"/>
    <w:rsid w:val="00A81100"/>
    <w:rsid w:val="00A811DF"/>
    <w:rsid w:val="00A975E5"/>
    <w:rsid w:val="00AB0423"/>
    <w:rsid w:val="00AB6FF9"/>
    <w:rsid w:val="00AC7EC7"/>
    <w:rsid w:val="00AE1C62"/>
    <w:rsid w:val="00B01330"/>
    <w:rsid w:val="00B172D1"/>
    <w:rsid w:val="00B173FA"/>
    <w:rsid w:val="00B26A3D"/>
    <w:rsid w:val="00B34332"/>
    <w:rsid w:val="00B5488B"/>
    <w:rsid w:val="00B56928"/>
    <w:rsid w:val="00B61801"/>
    <w:rsid w:val="00B61D06"/>
    <w:rsid w:val="00B673B3"/>
    <w:rsid w:val="00B80620"/>
    <w:rsid w:val="00B8144E"/>
    <w:rsid w:val="00BA0803"/>
    <w:rsid w:val="00BB75FD"/>
    <w:rsid w:val="00BC0BB4"/>
    <w:rsid w:val="00BC20C9"/>
    <w:rsid w:val="00BC3EC8"/>
    <w:rsid w:val="00BD2188"/>
    <w:rsid w:val="00BD63AE"/>
    <w:rsid w:val="00BD729D"/>
    <w:rsid w:val="00BE51DE"/>
    <w:rsid w:val="00C02778"/>
    <w:rsid w:val="00C11417"/>
    <w:rsid w:val="00C24D81"/>
    <w:rsid w:val="00C50F21"/>
    <w:rsid w:val="00C744A3"/>
    <w:rsid w:val="00C97B23"/>
    <w:rsid w:val="00CC013E"/>
    <w:rsid w:val="00CC79C5"/>
    <w:rsid w:val="00CD0107"/>
    <w:rsid w:val="00CD3339"/>
    <w:rsid w:val="00CF6579"/>
    <w:rsid w:val="00D445FC"/>
    <w:rsid w:val="00D64B12"/>
    <w:rsid w:val="00D76BCE"/>
    <w:rsid w:val="00D776D0"/>
    <w:rsid w:val="00D95441"/>
    <w:rsid w:val="00DB0576"/>
    <w:rsid w:val="00DB424A"/>
    <w:rsid w:val="00DB6807"/>
    <w:rsid w:val="00DC44AF"/>
    <w:rsid w:val="00DE39DD"/>
    <w:rsid w:val="00DE5B20"/>
    <w:rsid w:val="00DF7902"/>
    <w:rsid w:val="00E00CCD"/>
    <w:rsid w:val="00E06DAC"/>
    <w:rsid w:val="00E11076"/>
    <w:rsid w:val="00E13C8B"/>
    <w:rsid w:val="00E26C73"/>
    <w:rsid w:val="00E73994"/>
    <w:rsid w:val="00E8251D"/>
    <w:rsid w:val="00E900E1"/>
    <w:rsid w:val="00E95AD6"/>
    <w:rsid w:val="00EA4233"/>
    <w:rsid w:val="00ED1F46"/>
    <w:rsid w:val="00EE3B78"/>
    <w:rsid w:val="00EE58DE"/>
    <w:rsid w:val="00EF08B8"/>
    <w:rsid w:val="00F10BEA"/>
    <w:rsid w:val="00F36E14"/>
    <w:rsid w:val="00F41320"/>
    <w:rsid w:val="00F56ACD"/>
    <w:rsid w:val="00F615A0"/>
    <w:rsid w:val="00F61FEC"/>
    <w:rsid w:val="00F671DD"/>
    <w:rsid w:val="00F67D61"/>
    <w:rsid w:val="00F72202"/>
    <w:rsid w:val="00F94DE2"/>
    <w:rsid w:val="00FC6D56"/>
    <w:rsid w:val="00FF45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92B4F"/>
  <w15:docId w15:val="{905F5D46-311B-4AA7-8BD5-904AA2ED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1C524D"/>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1C524D"/>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1C524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C524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C524D"/>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1C524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C524D"/>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1C524D"/>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1C524D"/>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1C524D"/>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1C524D"/>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1C524D"/>
    <w:pPr>
      <w:tabs>
        <w:tab w:val="right" w:pos="3260"/>
        <w:tab w:val="right" w:pos="5528"/>
      </w:tabs>
      <w:spacing w:before="0" w:line="240" w:lineRule="auto"/>
    </w:pPr>
    <w:rPr>
      <w:i/>
      <w:iCs/>
    </w:rPr>
  </w:style>
  <w:style w:type="table" w:customStyle="1" w:styleId="TableGrid21">
    <w:name w:val="Table Grid21"/>
    <w:basedOn w:val="TableNormal"/>
    <w:uiPriority w:val="59"/>
    <w:rsid w:val="00C97B23"/>
    <w:pPr>
      <w:spacing w:after="0" w:line="240" w:lineRule="auto"/>
    </w:pPr>
    <w:rPr>
      <w:rFonts w:ascii="Times New Roman" w:eastAsia="Calibri" w:hAnsi="Times New Roman" w:cs="Times New Roman"/>
      <w:sz w:val="24"/>
      <w:szCs w:val="20"/>
    </w:rPr>
    <w:tblPr>
      <w:tblInd w:w="0" w:type="nil"/>
    </w:tblPr>
  </w:style>
  <w:style w:type="paragraph" w:styleId="Revision">
    <w:name w:val="Revision"/>
    <w:hidden/>
    <w:uiPriority w:val="99"/>
    <w:semiHidden/>
    <w:rsid w:val="007142BD"/>
    <w:pPr>
      <w:spacing w:after="0" w:line="240" w:lineRule="auto"/>
    </w:pPr>
    <w:rPr>
      <w:rFonts w:ascii="Times New Roman" w:hAnsi="Times New Roman" w:cs="Times New Roman"/>
      <w:sz w:val="24"/>
    </w:rPr>
  </w:style>
  <w:style w:type="paragraph" w:styleId="ListParagraph">
    <w:name w:val="List Paragraph"/>
    <w:basedOn w:val="Normal"/>
    <w:uiPriority w:val="34"/>
    <w:qFormat/>
    <w:rsid w:val="00B173FA"/>
    <w:pPr>
      <w:ind w:left="720"/>
      <w:contextualSpacing/>
    </w:pPr>
  </w:style>
  <w:style w:type="character" w:styleId="CommentReference">
    <w:name w:val="annotation reference"/>
    <w:basedOn w:val="DefaultParagraphFont"/>
    <w:uiPriority w:val="99"/>
    <w:semiHidden/>
    <w:unhideWhenUsed/>
    <w:rsid w:val="008A1145"/>
    <w:rPr>
      <w:sz w:val="16"/>
      <w:szCs w:val="16"/>
    </w:rPr>
  </w:style>
  <w:style w:type="paragraph" w:styleId="CommentText">
    <w:name w:val="annotation text"/>
    <w:basedOn w:val="Normal"/>
    <w:link w:val="CommentTextChar"/>
    <w:uiPriority w:val="99"/>
    <w:unhideWhenUsed/>
    <w:rsid w:val="008A1145"/>
    <w:rPr>
      <w:sz w:val="20"/>
      <w:szCs w:val="20"/>
    </w:rPr>
  </w:style>
  <w:style w:type="character" w:customStyle="1" w:styleId="CommentTextChar">
    <w:name w:val="Comment Text Char"/>
    <w:basedOn w:val="DefaultParagraphFont"/>
    <w:link w:val="CommentText"/>
    <w:uiPriority w:val="99"/>
    <w:rsid w:val="008A1145"/>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8A1145"/>
    <w:rPr>
      <w:b/>
      <w:bCs/>
    </w:rPr>
  </w:style>
  <w:style w:type="character" w:customStyle="1" w:styleId="CommentSubjectChar">
    <w:name w:val="Comment Subject Char"/>
    <w:basedOn w:val="CommentTextChar"/>
    <w:link w:val="CommentSubject"/>
    <w:uiPriority w:val="99"/>
    <w:semiHidden/>
    <w:rsid w:val="008A1145"/>
    <w:rPr>
      <w:rFonts w:ascii="Times New Roman" w:hAnsi="Times New Roman" w:cs="Times New Roman"/>
      <w:b/>
      <w:bCs/>
      <w:sz w:val="20"/>
      <w:szCs w:val="20"/>
      <w:lang w:val="ro-RO" w:eastAsia="ro-RO" w:bidi="ro-RO"/>
    </w:rPr>
  </w:style>
  <w:style w:type="character" w:customStyle="1" w:styleId="PointManualChar">
    <w:name w:val="Point Manual Char"/>
    <w:link w:val="PointManual"/>
    <w:locked/>
    <w:rsid w:val="009F5EC8"/>
    <w:rPr>
      <w:rFonts w:ascii="Times New Roman" w:hAnsi="Times New Roman" w:cs="Times New Roman"/>
      <w:sz w:val="24"/>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8575">
      <w:bodyDiv w:val="1"/>
      <w:marLeft w:val="0"/>
      <w:marRight w:val="0"/>
      <w:marTop w:val="0"/>
      <w:marBottom w:val="0"/>
      <w:divBdr>
        <w:top w:val="none" w:sz="0" w:space="0" w:color="auto"/>
        <w:left w:val="none" w:sz="0" w:space="0" w:color="auto"/>
        <w:bottom w:val="none" w:sz="0" w:space="0" w:color="auto"/>
        <w:right w:val="none" w:sz="0" w:space="0" w:color="auto"/>
      </w:divBdr>
    </w:div>
    <w:div w:id="68504535">
      <w:bodyDiv w:val="1"/>
      <w:marLeft w:val="0"/>
      <w:marRight w:val="0"/>
      <w:marTop w:val="0"/>
      <w:marBottom w:val="0"/>
      <w:divBdr>
        <w:top w:val="none" w:sz="0" w:space="0" w:color="auto"/>
        <w:left w:val="none" w:sz="0" w:space="0" w:color="auto"/>
        <w:bottom w:val="none" w:sz="0" w:space="0" w:color="auto"/>
        <w:right w:val="none" w:sz="0" w:space="0" w:color="auto"/>
      </w:divBdr>
    </w:div>
    <w:div w:id="112134004">
      <w:bodyDiv w:val="1"/>
      <w:marLeft w:val="0"/>
      <w:marRight w:val="0"/>
      <w:marTop w:val="0"/>
      <w:marBottom w:val="0"/>
      <w:divBdr>
        <w:top w:val="none" w:sz="0" w:space="0" w:color="auto"/>
        <w:left w:val="none" w:sz="0" w:space="0" w:color="auto"/>
        <w:bottom w:val="none" w:sz="0" w:space="0" w:color="auto"/>
        <w:right w:val="none" w:sz="0" w:space="0" w:color="auto"/>
      </w:divBdr>
    </w:div>
    <w:div w:id="154344427">
      <w:bodyDiv w:val="1"/>
      <w:marLeft w:val="0"/>
      <w:marRight w:val="0"/>
      <w:marTop w:val="0"/>
      <w:marBottom w:val="0"/>
      <w:divBdr>
        <w:top w:val="none" w:sz="0" w:space="0" w:color="auto"/>
        <w:left w:val="none" w:sz="0" w:space="0" w:color="auto"/>
        <w:bottom w:val="none" w:sz="0" w:space="0" w:color="auto"/>
        <w:right w:val="none" w:sz="0" w:space="0" w:color="auto"/>
      </w:divBdr>
    </w:div>
    <w:div w:id="204682988">
      <w:bodyDiv w:val="1"/>
      <w:marLeft w:val="0"/>
      <w:marRight w:val="0"/>
      <w:marTop w:val="0"/>
      <w:marBottom w:val="0"/>
      <w:divBdr>
        <w:top w:val="none" w:sz="0" w:space="0" w:color="auto"/>
        <w:left w:val="none" w:sz="0" w:space="0" w:color="auto"/>
        <w:bottom w:val="none" w:sz="0" w:space="0" w:color="auto"/>
        <w:right w:val="none" w:sz="0" w:space="0" w:color="auto"/>
      </w:divBdr>
    </w:div>
    <w:div w:id="316111270">
      <w:bodyDiv w:val="1"/>
      <w:marLeft w:val="0"/>
      <w:marRight w:val="0"/>
      <w:marTop w:val="0"/>
      <w:marBottom w:val="0"/>
      <w:divBdr>
        <w:top w:val="none" w:sz="0" w:space="0" w:color="auto"/>
        <w:left w:val="none" w:sz="0" w:space="0" w:color="auto"/>
        <w:bottom w:val="none" w:sz="0" w:space="0" w:color="auto"/>
        <w:right w:val="none" w:sz="0" w:space="0" w:color="auto"/>
      </w:divBdr>
    </w:div>
    <w:div w:id="403724436">
      <w:bodyDiv w:val="1"/>
      <w:marLeft w:val="0"/>
      <w:marRight w:val="0"/>
      <w:marTop w:val="0"/>
      <w:marBottom w:val="0"/>
      <w:divBdr>
        <w:top w:val="none" w:sz="0" w:space="0" w:color="auto"/>
        <w:left w:val="none" w:sz="0" w:space="0" w:color="auto"/>
        <w:bottom w:val="none" w:sz="0" w:space="0" w:color="auto"/>
        <w:right w:val="none" w:sz="0" w:space="0" w:color="auto"/>
      </w:divBdr>
    </w:div>
    <w:div w:id="424224967">
      <w:bodyDiv w:val="1"/>
      <w:marLeft w:val="0"/>
      <w:marRight w:val="0"/>
      <w:marTop w:val="0"/>
      <w:marBottom w:val="0"/>
      <w:divBdr>
        <w:top w:val="none" w:sz="0" w:space="0" w:color="auto"/>
        <w:left w:val="none" w:sz="0" w:space="0" w:color="auto"/>
        <w:bottom w:val="none" w:sz="0" w:space="0" w:color="auto"/>
        <w:right w:val="none" w:sz="0" w:space="0" w:color="auto"/>
      </w:divBdr>
    </w:div>
    <w:div w:id="440682207">
      <w:bodyDiv w:val="1"/>
      <w:marLeft w:val="0"/>
      <w:marRight w:val="0"/>
      <w:marTop w:val="0"/>
      <w:marBottom w:val="0"/>
      <w:divBdr>
        <w:top w:val="none" w:sz="0" w:space="0" w:color="auto"/>
        <w:left w:val="none" w:sz="0" w:space="0" w:color="auto"/>
        <w:bottom w:val="none" w:sz="0" w:space="0" w:color="auto"/>
        <w:right w:val="none" w:sz="0" w:space="0" w:color="auto"/>
      </w:divBdr>
    </w:div>
    <w:div w:id="507526420">
      <w:bodyDiv w:val="1"/>
      <w:marLeft w:val="0"/>
      <w:marRight w:val="0"/>
      <w:marTop w:val="0"/>
      <w:marBottom w:val="0"/>
      <w:divBdr>
        <w:top w:val="none" w:sz="0" w:space="0" w:color="auto"/>
        <w:left w:val="none" w:sz="0" w:space="0" w:color="auto"/>
        <w:bottom w:val="none" w:sz="0" w:space="0" w:color="auto"/>
        <w:right w:val="none" w:sz="0" w:space="0" w:color="auto"/>
      </w:divBdr>
    </w:div>
    <w:div w:id="671446402">
      <w:bodyDiv w:val="1"/>
      <w:marLeft w:val="0"/>
      <w:marRight w:val="0"/>
      <w:marTop w:val="0"/>
      <w:marBottom w:val="0"/>
      <w:divBdr>
        <w:top w:val="none" w:sz="0" w:space="0" w:color="auto"/>
        <w:left w:val="none" w:sz="0" w:space="0" w:color="auto"/>
        <w:bottom w:val="none" w:sz="0" w:space="0" w:color="auto"/>
        <w:right w:val="none" w:sz="0" w:space="0" w:color="auto"/>
      </w:divBdr>
    </w:div>
    <w:div w:id="707679865">
      <w:bodyDiv w:val="1"/>
      <w:marLeft w:val="0"/>
      <w:marRight w:val="0"/>
      <w:marTop w:val="0"/>
      <w:marBottom w:val="0"/>
      <w:divBdr>
        <w:top w:val="none" w:sz="0" w:space="0" w:color="auto"/>
        <w:left w:val="none" w:sz="0" w:space="0" w:color="auto"/>
        <w:bottom w:val="none" w:sz="0" w:space="0" w:color="auto"/>
        <w:right w:val="none" w:sz="0" w:space="0" w:color="auto"/>
      </w:divBdr>
    </w:div>
    <w:div w:id="751858170">
      <w:bodyDiv w:val="1"/>
      <w:marLeft w:val="0"/>
      <w:marRight w:val="0"/>
      <w:marTop w:val="0"/>
      <w:marBottom w:val="0"/>
      <w:divBdr>
        <w:top w:val="none" w:sz="0" w:space="0" w:color="auto"/>
        <w:left w:val="none" w:sz="0" w:space="0" w:color="auto"/>
        <w:bottom w:val="none" w:sz="0" w:space="0" w:color="auto"/>
        <w:right w:val="none" w:sz="0" w:space="0" w:color="auto"/>
      </w:divBdr>
    </w:div>
    <w:div w:id="790171970">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15669008">
      <w:bodyDiv w:val="1"/>
      <w:marLeft w:val="0"/>
      <w:marRight w:val="0"/>
      <w:marTop w:val="0"/>
      <w:marBottom w:val="0"/>
      <w:divBdr>
        <w:top w:val="none" w:sz="0" w:space="0" w:color="auto"/>
        <w:left w:val="none" w:sz="0" w:space="0" w:color="auto"/>
        <w:bottom w:val="none" w:sz="0" w:space="0" w:color="auto"/>
        <w:right w:val="none" w:sz="0" w:space="0" w:color="auto"/>
      </w:divBdr>
    </w:div>
    <w:div w:id="937253034">
      <w:bodyDiv w:val="1"/>
      <w:marLeft w:val="0"/>
      <w:marRight w:val="0"/>
      <w:marTop w:val="0"/>
      <w:marBottom w:val="0"/>
      <w:divBdr>
        <w:top w:val="none" w:sz="0" w:space="0" w:color="auto"/>
        <w:left w:val="none" w:sz="0" w:space="0" w:color="auto"/>
        <w:bottom w:val="none" w:sz="0" w:space="0" w:color="auto"/>
        <w:right w:val="none" w:sz="0" w:space="0" w:color="auto"/>
      </w:divBdr>
    </w:div>
    <w:div w:id="941954087">
      <w:bodyDiv w:val="1"/>
      <w:marLeft w:val="0"/>
      <w:marRight w:val="0"/>
      <w:marTop w:val="0"/>
      <w:marBottom w:val="0"/>
      <w:divBdr>
        <w:top w:val="none" w:sz="0" w:space="0" w:color="auto"/>
        <w:left w:val="none" w:sz="0" w:space="0" w:color="auto"/>
        <w:bottom w:val="none" w:sz="0" w:space="0" w:color="auto"/>
        <w:right w:val="none" w:sz="0" w:space="0" w:color="auto"/>
      </w:divBdr>
    </w:div>
    <w:div w:id="1061489409">
      <w:bodyDiv w:val="1"/>
      <w:marLeft w:val="0"/>
      <w:marRight w:val="0"/>
      <w:marTop w:val="0"/>
      <w:marBottom w:val="0"/>
      <w:divBdr>
        <w:top w:val="none" w:sz="0" w:space="0" w:color="auto"/>
        <w:left w:val="none" w:sz="0" w:space="0" w:color="auto"/>
        <w:bottom w:val="none" w:sz="0" w:space="0" w:color="auto"/>
        <w:right w:val="none" w:sz="0" w:space="0" w:color="auto"/>
      </w:divBdr>
    </w:div>
    <w:div w:id="1127162717">
      <w:bodyDiv w:val="1"/>
      <w:marLeft w:val="0"/>
      <w:marRight w:val="0"/>
      <w:marTop w:val="0"/>
      <w:marBottom w:val="0"/>
      <w:divBdr>
        <w:top w:val="none" w:sz="0" w:space="0" w:color="auto"/>
        <w:left w:val="none" w:sz="0" w:space="0" w:color="auto"/>
        <w:bottom w:val="none" w:sz="0" w:space="0" w:color="auto"/>
        <w:right w:val="none" w:sz="0" w:space="0" w:color="auto"/>
      </w:divBdr>
    </w:div>
    <w:div w:id="1173910743">
      <w:bodyDiv w:val="1"/>
      <w:marLeft w:val="0"/>
      <w:marRight w:val="0"/>
      <w:marTop w:val="0"/>
      <w:marBottom w:val="0"/>
      <w:divBdr>
        <w:top w:val="none" w:sz="0" w:space="0" w:color="auto"/>
        <w:left w:val="none" w:sz="0" w:space="0" w:color="auto"/>
        <w:bottom w:val="none" w:sz="0" w:space="0" w:color="auto"/>
        <w:right w:val="none" w:sz="0" w:space="0" w:color="auto"/>
      </w:divBdr>
    </w:div>
    <w:div w:id="1244101857">
      <w:bodyDiv w:val="1"/>
      <w:marLeft w:val="0"/>
      <w:marRight w:val="0"/>
      <w:marTop w:val="0"/>
      <w:marBottom w:val="0"/>
      <w:divBdr>
        <w:top w:val="none" w:sz="0" w:space="0" w:color="auto"/>
        <w:left w:val="none" w:sz="0" w:space="0" w:color="auto"/>
        <w:bottom w:val="none" w:sz="0" w:space="0" w:color="auto"/>
        <w:right w:val="none" w:sz="0" w:space="0" w:color="auto"/>
      </w:divBdr>
    </w:div>
    <w:div w:id="1525288794">
      <w:bodyDiv w:val="1"/>
      <w:marLeft w:val="0"/>
      <w:marRight w:val="0"/>
      <w:marTop w:val="0"/>
      <w:marBottom w:val="0"/>
      <w:divBdr>
        <w:top w:val="none" w:sz="0" w:space="0" w:color="auto"/>
        <w:left w:val="none" w:sz="0" w:space="0" w:color="auto"/>
        <w:bottom w:val="none" w:sz="0" w:space="0" w:color="auto"/>
        <w:right w:val="none" w:sz="0" w:space="0" w:color="auto"/>
      </w:divBdr>
    </w:div>
    <w:div w:id="1546675439">
      <w:bodyDiv w:val="1"/>
      <w:marLeft w:val="0"/>
      <w:marRight w:val="0"/>
      <w:marTop w:val="0"/>
      <w:marBottom w:val="0"/>
      <w:divBdr>
        <w:top w:val="none" w:sz="0" w:space="0" w:color="auto"/>
        <w:left w:val="none" w:sz="0" w:space="0" w:color="auto"/>
        <w:bottom w:val="none" w:sz="0" w:space="0" w:color="auto"/>
        <w:right w:val="none" w:sz="0" w:space="0" w:color="auto"/>
      </w:divBdr>
    </w:div>
    <w:div w:id="1562445916">
      <w:bodyDiv w:val="1"/>
      <w:marLeft w:val="0"/>
      <w:marRight w:val="0"/>
      <w:marTop w:val="0"/>
      <w:marBottom w:val="0"/>
      <w:divBdr>
        <w:top w:val="none" w:sz="0" w:space="0" w:color="auto"/>
        <w:left w:val="none" w:sz="0" w:space="0" w:color="auto"/>
        <w:bottom w:val="none" w:sz="0" w:space="0" w:color="auto"/>
        <w:right w:val="none" w:sz="0" w:space="0" w:color="auto"/>
      </w:divBdr>
    </w:div>
    <w:div w:id="1651904662">
      <w:bodyDiv w:val="1"/>
      <w:marLeft w:val="0"/>
      <w:marRight w:val="0"/>
      <w:marTop w:val="0"/>
      <w:marBottom w:val="0"/>
      <w:divBdr>
        <w:top w:val="none" w:sz="0" w:space="0" w:color="auto"/>
        <w:left w:val="none" w:sz="0" w:space="0" w:color="auto"/>
        <w:bottom w:val="none" w:sz="0" w:space="0" w:color="auto"/>
        <w:right w:val="none" w:sz="0" w:space="0" w:color="auto"/>
      </w:divBdr>
    </w:div>
    <w:div w:id="1706055845">
      <w:bodyDiv w:val="1"/>
      <w:marLeft w:val="0"/>
      <w:marRight w:val="0"/>
      <w:marTop w:val="0"/>
      <w:marBottom w:val="0"/>
      <w:divBdr>
        <w:top w:val="none" w:sz="0" w:space="0" w:color="auto"/>
        <w:left w:val="none" w:sz="0" w:space="0" w:color="auto"/>
        <w:bottom w:val="none" w:sz="0" w:space="0" w:color="auto"/>
        <w:right w:val="none" w:sz="0" w:space="0" w:color="auto"/>
      </w:divBdr>
    </w:div>
    <w:div w:id="1720982338">
      <w:bodyDiv w:val="1"/>
      <w:marLeft w:val="0"/>
      <w:marRight w:val="0"/>
      <w:marTop w:val="0"/>
      <w:marBottom w:val="0"/>
      <w:divBdr>
        <w:top w:val="none" w:sz="0" w:space="0" w:color="auto"/>
        <w:left w:val="none" w:sz="0" w:space="0" w:color="auto"/>
        <w:bottom w:val="none" w:sz="0" w:space="0" w:color="auto"/>
        <w:right w:val="none" w:sz="0" w:space="0" w:color="auto"/>
      </w:divBdr>
    </w:div>
    <w:div w:id="1797410014">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885362454">
      <w:bodyDiv w:val="1"/>
      <w:marLeft w:val="0"/>
      <w:marRight w:val="0"/>
      <w:marTop w:val="0"/>
      <w:marBottom w:val="0"/>
      <w:divBdr>
        <w:top w:val="none" w:sz="0" w:space="0" w:color="auto"/>
        <w:left w:val="none" w:sz="0" w:space="0" w:color="auto"/>
        <w:bottom w:val="none" w:sz="0" w:space="0" w:color="auto"/>
        <w:right w:val="none" w:sz="0" w:space="0" w:color="auto"/>
      </w:divBdr>
    </w:div>
    <w:div w:id="211532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487B8-1184-4190-A502-48D2185F9BB8}">
  <ds:schemaRefs>
    <ds:schemaRef ds:uri="http://schemas.microsoft.com/office/infopath/2007/PartnerControls"/>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87E2C3BA-D28B-443E-B5E5-BC2374E357F9}">
  <ds:schemaRefs>
    <ds:schemaRef ds:uri="http://schemas.microsoft.com/sharepoint/v3/contenttype/forms"/>
  </ds:schemaRefs>
</ds:datastoreItem>
</file>

<file path=customXml/itemProps3.xml><?xml version="1.0" encoding="utf-8"?>
<ds:datastoreItem xmlns:ds="http://schemas.openxmlformats.org/officeDocument/2006/customXml" ds:itemID="{12E1129A-198F-4BAA-ACDB-B29AAD70E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09B492A-FD5E-43FF-817B-2C8B9CC0A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7</Pages>
  <Words>1792</Words>
  <Characters>9699</Characters>
  <Application>Microsoft Office Word</Application>
  <DocSecurity>0</DocSecurity>
  <Lines>210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GUTZEIT Jonas</dc:creator>
  <cp:keywords/>
  <dc:description/>
  <cp:lastModifiedBy>PANAIT Patricia</cp:lastModifiedBy>
  <cp:revision>6</cp:revision>
  <dcterms:created xsi:type="dcterms:W3CDTF">2026-06-25T13:25:00Z</dcterms:created>
  <dcterms:modified xsi:type="dcterms:W3CDTF">2026-07-01T09:21:00Z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Meeting Number">
    <vt:lpwstr>4181</vt:lpwstr>
  </property>
</Properties>
</file>