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en-US"/>
        </w:rPr>
        <w:alias w:val="TechnicalBlock"/>
        <w:tag w:val="LCK:TechnicalBlock"/>
        <w:id w:val="-1351642803"/>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A81100" w:rsidRPr="0056157B" w14:paraId="06C1835E" w14:textId="77777777" w:rsidTr="001B4E46">
            <w:trPr>
              <w:cantSplit/>
              <w:trHeight w:val="510"/>
              <w:jc w:val="center"/>
            </w:trPr>
            <w:tc>
              <w:tcPr>
                <w:tcW w:w="11317" w:type="dxa"/>
                <w:gridSpan w:val="6"/>
                <w:vAlign w:val="bottom"/>
              </w:tcPr>
              <w:p w14:paraId="226E911B" w14:textId="5618EF91" w:rsidR="00A81100" w:rsidRPr="0056157B" w:rsidRDefault="00A81100" w:rsidP="00634DC7">
                <w:pPr>
                  <w:pStyle w:val="TBNormalTechnicalBlock"/>
                </w:pPr>
              </w:p>
            </w:tc>
          </w:tr>
          <w:tr w:rsidR="00A81100" w:rsidRPr="0056157B" w14:paraId="3888DF7B" w14:textId="77777777" w:rsidTr="00FA42B9">
            <w:trPr>
              <w:cantSplit/>
              <w:trHeight w:val="567"/>
              <w:jc w:val="center"/>
            </w:trPr>
            <w:tc>
              <w:tcPr>
                <w:tcW w:w="1806" w:type="dxa"/>
                <w:gridSpan w:val="2"/>
                <w:vAlign w:val="bottom"/>
              </w:tcPr>
              <w:p w14:paraId="48D9565C" w14:textId="77777777" w:rsidR="00A81100" w:rsidRPr="0056157B" w:rsidRDefault="00A81100" w:rsidP="00EB10A0">
                <w:pPr>
                  <w:pStyle w:val="TBEntInstit"/>
                  <w:spacing w:after="60"/>
                </w:pPr>
                <w:r w:rsidRPr="006C5D93">
                  <w:rPr>
                    <w:noProof/>
                  </w:rPr>
                  <w:drawing>
                    <wp:inline distT="0" distB="0" distL="0" distR="0" wp14:anchorId="040C0A49" wp14:editId="5CF333F0">
                      <wp:extent cx="626400" cy="522000"/>
                      <wp:effectExtent l="0" t="0" r="2540" b="0"/>
                      <wp:docPr id="638116590" name="Picture 638116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54D2DD83" w14:textId="77777777" w:rsidR="00A81100" w:rsidRPr="0056157B" w:rsidRDefault="00A81100" w:rsidP="0001269D">
                <w:pPr>
                  <w:pStyle w:val="TBInstitution"/>
                </w:pPr>
                <w:r>
                  <w:t>Council of the</w:t>
                </w:r>
                <w:r>
                  <w:br/>
                  <w:t>European Union</w:t>
                </w:r>
              </w:p>
            </w:tc>
          </w:tr>
          <w:tr w:rsidR="00A81100" w:rsidRPr="00B84B6D" w14:paraId="76BA2137" w14:textId="77777777" w:rsidTr="00F14284">
            <w:trPr>
              <w:gridBefore w:val="1"/>
              <w:gridAfter w:val="1"/>
              <w:wBefore w:w="849" w:type="dxa"/>
              <w:wAfter w:w="849" w:type="dxa"/>
              <w:cantSplit/>
              <w:trHeight w:val="837"/>
              <w:jc w:val="center"/>
            </w:trPr>
            <w:tc>
              <w:tcPr>
                <w:tcW w:w="3810" w:type="dxa"/>
                <w:gridSpan w:val="2"/>
                <w:vAlign w:val="center"/>
              </w:tcPr>
              <w:p w14:paraId="75F232F1" w14:textId="77777777" w:rsidR="00A81100" w:rsidRPr="0056157B" w:rsidRDefault="00A81100" w:rsidP="00512AC5">
                <w:pPr>
                  <w:pStyle w:val="TBEntReferNew"/>
                </w:pPr>
              </w:p>
            </w:tc>
            <w:tc>
              <w:tcPr>
                <w:tcW w:w="281" w:type="dxa"/>
                <w:vMerge w:val="restart"/>
                <w:vAlign w:val="bottom"/>
              </w:tcPr>
              <w:p w14:paraId="67994FC5" w14:textId="77777777" w:rsidR="00A81100" w:rsidRPr="0056157B" w:rsidRDefault="00A81100" w:rsidP="00F14284">
                <w:pPr>
                  <w:jc w:val="right"/>
                  <w:rPr>
                    <w:b/>
                    <w:szCs w:val="23"/>
                  </w:rPr>
                </w:pPr>
              </w:p>
            </w:tc>
            <w:tc>
              <w:tcPr>
                <w:tcW w:w="5528" w:type="dxa"/>
                <w:vMerge w:val="restart"/>
              </w:tcPr>
              <w:p w14:paraId="7F961B18" w14:textId="77777777" w:rsidR="00A81100" w:rsidRPr="0056157B" w:rsidRDefault="00A81100" w:rsidP="00233A0E">
                <w:pPr>
                  <w:pStyle w:val="TBNormalTechnicalBlock"/>
                  <w:rPr>
                    <w:b/>
                  </w:rPr>
                </w:pPr>
              </w:p>
              <w:p w14:paraId="3C9A6274" w14:textId="77777777" w:rsidR="00A81100" w:rsidRDefault="00A81100" w:rsidP="00C60C67">
                <w:pPr>
                  <w:pStyle w:val="TBNormalTechnicalBlock"/>
                  <w:tabs>
                    <w:tab w:val="right" w:pos="2840"/>
                    <w:tab w:val="right" w:pos="4821"/>
                  </w:tabs>
                </w:pPr>
                <w:r>
                  <w:t>Brussels, 25 June 2026</w:t>
                </w:r>
              </w:p>
              <w:p w14:paraId="09BFC400" w14:textId="77777777" w:rsidR="00A81100" w:rsidRPr="0019440B" w:rsidRDefault="00A81100" w:rsidP="00C60C67">
                <w:pPr>
                  <w:pStyle w:val="TBNormalTechnicalBlock"/>
                  <w:tabs>
                    <w:tab w:val="right" w:pos="2840"/>
                    <w:tab w:val="right" w:pos="4821"/>
                  </w:tabs>
                </w:pPr>
                <w:r>
                  <w:t>(OR. en, de</w:t>
                </w:r>
                <w:r w:rsidRPr="0019440B">
                  <w:t>)</w:t>
                </w:r>
              </w:p>
              <w:p w14:paraId="1CCEEEE5" w14:textId="77777777" w:rsidR="00A81100" w:rsidRPr="0019440B" w:rsidRDefault="00A81100" w:rsidP="00233A0E">
                <w:pPr>
                  <w:pStyle w:val="TBNormalTechnicalBlock"/>
                </w:pPr>
              </w:p>
              <w:p w14:paraId="49AF9830" w14:textId="77777777" w:rsidR="00A81100" w:rsidRDefault="00A81100" w:rsidP="00233A0E">
                <w:pPr>
                  <w:pStyle w:val="TBNormalTechnicalBlock"/>
                </w:pPr>
                <w:r>
                  <w:t>10684</w:t>
                </w:r>
                <w:r w:rsidRPr="0056157B">
                  <w:t>/</w:t>
                </w:r>
                <w:r>
                  <w:t>26</w:t>
                </w:r>
              </w:p>
              <w:p w14:paraId="706E50D6" w14:textId="77777777" w:rsidR="00A81100" w:rsidRDefault="00A81100">
                <w:pPr>
                  <w:pStyle w:val="TBNormalTechnicalBlock"/>
                  <w:tabs>
                    <w:tab w:val="right" w:pos="3268"/>
                    <w:tab w:val="right" w:pos="5522"/>
                  </w:tabs>
                  <w:spacing w:before="0" w:line="240" w:lineRule="auto"/>
                </w:pPr>
                <w:r>
                  <w:t>ECOFIN 835</w:t>
                </w:r>
              </w:p>
              <w:p w14:paraId="5320150E" w14:textId="77777777" w:rsidR="00A81100" w:rsidRDefault="00A81100">
                <w:pPr>
                  <w:pStyle w:val="TBNormalTechnicalBlock"/>
                  <w:tabs>
                    <w:tab w:val="right" w:pos="3268"/>
                    <w:tab w:val="right" w:pos="5522"/>
                  </w:tabs>
                  <w:spacing w:before="0" w:line="240" w:lineRule="auto"/>
                </w:pPr>
                <w:r>
                  <w:t>PV CONS 41</w:t>
                </w:r>
              </w:p>
              <w:p w14:paraId="10D4A8E8" w14:textId="77777777" w:rsidR="00A81100" w:rsidRPr="007C5B64" w:rsidRDefault="00A81100" w:rsidP="007C5B64">
                <w:pPr>
                  <w:pStyle w:val="TBDistrbMarkers"/>
                  <w:rPr>
                    <w:sz w:val="4"/>
                    <w:szCs w:val="4"/>
                  </w:rPr>
                </w:pPr>
              </w:p>
              <w:p w14:paraId="4960988F" w14:textId="77777777" w:rsidR="00A81100" w:rsidRPr="009E0BE9" w:rsidRDefault="00A81100" w:rsidP="00CD4D38">
                <w:pPr>
                  <w:pStyle w:val="TBDistrbMarkers"/>
                </w:pPr>
                <w:r>
                  <w:t>PARLNAT</w:t>
                </w:r>
              </w:p>
              <w:p w14:paraId="19C97C58" w14:textId="77777777" w:rsidR="00A81100" w:rsidRPr="009E0BE9" w:rsidRDefault="00A81100" w:rsidP="00233A0E">
                <w:pPr>
                  <w:pStyle w:val="TBNormalTechnicalBlock"/>
                </w:pPr>
              </w:p>
              <w:p w14:paraId="61B40000" w14:textId="77777777" w:rsidR="00A81100" w:rsidRPr="009E0BE9" w:rsidRDefault="00A81100" w:rsidP="00233A0E">
                <w:pPr>
                  <w:pStyle w:val="TBNormalTechnicalBlock"/>
                </w:pPr>
              </w:p>
              <w:p w14:paraId="5170FD81" w14:textId="77777777" w:rsidR="00A81100" w:rsidRPr="009E0BE9" w:rsidRDefault="00A81100" w:rsidP="00DE1A2F">
                <w:pPr>
                  <w:pStyle w:val="TBNormalTechnicalBlock"/>
                  <w:tabs>
                    <w:tab w:val="right" w:pos="2840"/>
                    <w:tab w:val="right" w:pos="4821"/>
                  </w:tabs>
                </w:pPr>
              </w:p>
            </w:tc>
          </w:tr>
          <w:tr w:rsidR="00A81100" w:rsidRPr="00ED0749" w14:paraId="565C5667" w14:textId="77777777" w:rsidTr="00FA42B9">
            <w:trPr>
              <w:gridBefore w:val="1"/>
              <w:gridAfter w:val="1"/>
              <w:wBefore w:w="849" w:type="dxa"/>
              <w:wAfter w:w="849" w:type="dxa"/>
              <w:cantSplit/>
              <w:trHeight w:val="997"/>
              <w:jc w:val="center"/>
            </w:trPr>
            <w:tc>
              <w:tcPr>
                <w:tcW w:w="3810" w:type="dxa"/>
                <w:gridSpan w:val="2"/>
                <w:vAlign w:val="center"/>
              </w:tcPr>
              <w:p w14:paraId="5D9935A3" w14:textId="77777777" w:rsidR="00A81100" w:rsidRPr="00ED0749" w:rsidRDefault="00A81100" w:rsidP="00AE0965">
                <w:pPr>
                  <w:pStyle w:val="TBSousEmbargo"/>
                </w:pPr>
              </w:p>
            </w:tc>
            <w:tc>
              <w:tcPr>
                <w:tcW w:w="281" w:type="dxa"/>
                <w:vMerge/>
                <w:vAlign w:val="center"/>
              </w:tcPr>
              <w:p w14:paraId="59AB9564" w14:textId="77777777" w:rsidR="00A81100" w:rsidRPr="00ED0749" w:rsidRDefault="00A81100" w:rsidP="00C205CF">
                <w:pPr>
                  <w:rPr>
                    <w:b/>
                    <w:szCs w:val="23"/>
                  </w:rPr>
                </w:pPr>
              </w:p>
            </w:tc>
            <w:tc>
              <w:tcPr>
                <w:tcW w:w="5528" w:type="dxa"/>
                <w:vMerge/>
              </w:tcPr>
              <w:p w14:paraId="268EFBBD" w14:textId="77777777" w:rsidR="00A81100" w:rsidRPr="00ED0749" w:rsidRDefault="00A81100">
                <w:pPr>
                  <w:pStyle w:val="TBEntRefer"/>
                  <w:rPr>
                    <w:szCs w:val="23"/>
                  </w:rPr>
                </w:pPr>
              </w:p>
            </w:tc>
          </w:tr>
        </w:tbl>
        <w:p w14:paraId="2F6B97F8" w14:textId="77777777" w:rsidR="00A81100" w:rsidRPr="00ED0749" w:rsidRDefault="00A81100" w:rsidP="00DF1147">
          <w:pPr>
            <w:pStyle w:val="TBEntRefer"/>
            <w:rPr>
              <w:sz w:val="2"/>
              <w:szCs w:val="2"/>
            </w:rPr>
          </w:pPr>
        </w:p>
        <w:p w14:paraId="4DB1C3CF" w14:textId="77777777" w:rsidR="00A81100" w:rsidRPr="00DD01AC" w:rsidRDefault="00A81100"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A81100" w:rsidRPr="00133225" w14:paraId="37D24D1B" w14:textId="77777777" w:rsidTr="001E5BC3">
            <w:trPr>
              <w:jc w:val="center"/>
            </w:trPr>
            <w:tc>
              <w:tcPr>
                <w:tcW w:w="9645" w:type="dxa"/>
              </w:tcPr>
              <w:p w14:paraId="37B1B750" w14:textId="77777777" w:rsidR="00A81100" w:rsidRPr="00C4351E" w:rsidRDefault="00A81100" w:rsidP="00C728BF">
                <w:pPr>
                  <w:pStyle w:val="TBHeadingTable"/>
                </w:pPr>
                <w:r>
                  <w:t>DRAFT MINUTES</w:t>
                </w:r>
              </w:p>
            </w:tc>
          </w:tr>
          <w:tr w:rsidR="00A81100" w:rsidRPr="007D53AD" w14:paraId="7D2CED3D" w14:textId="77777777" w:rsidTr="001E5BC3">
            <w:trPr>
              <w:jc w:val="center"/>
            </w:trPr>
            <w:tc>
              <w:tcPr>
                <w:tcW w:w="9645" w:type="dxa"/>
              </w:tcPr>
              <w:p w14:paraId="19E4E4DF" w14:textId="77777777" w:rsidR="00A81100" w:rsidRPr="007D53AD" w:rsidRDefault="00A81100" w:rsidP="006368AC">
                <w:pPr>
                  <w:pStyle w:val="TBTableText"/>
                </w:pPr>
                <w:r>
                  <w:t>COUNCIL OF THE EUROPEAN UNION</w:t>
                </w:r>
                <w:r>
                  <w:rPr>
                    <w:rStyle w:val="FootnoteReference"/>
                  </w:rPr>
                  <w:footnoteReference w:customMarkFollows="1" w:id="1"/>
                  <w:t>1</w:t>
                </w:r>
                <w:r>
                  <w:br/>
                  <w:t>(Economic and Financial Affairs)</w:t>
                </w:r>
              </w:p>
            </w:tc>
          </w:tr>
          <w:tr w:rsidR="00A81100" w:rsidRPr="007D53AD" w14:paraId="022745AD" w14:textId="77777777" w:rsidTr="001E5BC3">
            <w:trPr>
              <w:jc w:val="center"/>
            </w:trPr>
            <w:tc>
              <w:tcPr>
                <w:tcW w:w="9645" w:type="dxa"/>
              </w:tcPr>
              <w:p w14:paraId="3F964023" w14:textId="77777777" w:rsidR="00A81100" w:rsidRPr="006368AC" w:rsidRDefault="00A81100" w:rsidP="00E60AAC">
                <w:pPr>
                  <w:pStyle w:val="TBTableText"/>
                </w:pPr>
                <w:r>
                  <w:t>12 June 2026</w:t>
                </w:r>
              </w:p>
            </w:tc>
          </w:tr>
        </w:tbl>
        <w:p w14:paraId="37A8B1D9" w14:textId="77777777" w:rsidR="00A81100" w:rsidRPr="008C6FD6" w:rsidRDefault="004301C6" w:rsidP="008C6FD6">
          <w:pPr>
            <w:spacing w:before="20" w:after="240" w:line="20" w:lineRule="exact"/>
            <w:rPr>
              <w:sz w:val="2"/>
              <w:szCs w:val="2"/>
            </w:rPr>
          </w:pPr>
        </w:p>
      </w:sdtContent>
    </w:sdt>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1872"/>
      </w:tblGrid>
      <w:tr w:rsidR="00DE39DD" w:rsidRPr="00BE51DE" w14:paraId="6FD0CEB6" w14:textId="77777777" w:rsidTr="00EF08B8">
        <w:tc>
          <w:tcPr>
            <w:tcW w:w="567" w:type="dxa"/>
            <w:tcMar>
              <w:right w:w="0" w:type="dxa"/>
            </w:tcMar>
          </w:tcPr>
          <w:p w14:paraId="2BF2CA6F" w14:textId="2635955B" w:rsidR="00DE39DD" w:rsidRPr="00BE51DE" w:rsidRDefault="00DE39DD" w:rsidP="00274E7C">
            <w:pPr>
              <w:pStyle w:val="PointManual"/>
              <w:pageBreakBefore/>
              <w:rPr>
                <w:b/>
                <w:bCs/>
              </w:rPr>
            </w:pPr>
            <w:r w:rsidRPr="00BE51DE">
              <w:rPr>
                <w:b/>
                <w:bCs/>
              </w:rPr>
              <w:lastRenderedPageBreak/>
              <w:t>1.</w:t>
            </w:r>
          </w:p>
        </w:tc>
        <w:tc>
          <w:tcPr>
            <w:tcW w:w="6463" w:type="dxa"/>
            <w:tcMar>
              <w:top w:w="284" w:type="dxa"/>
              <w:left w:w="113" w:type="dxa"/>
              <w:bottom w:w="0" w:type="dxa"/>
              <w:right w:w="113" w:type="dxa"/>
            </w:tcMar>
            <w:hideMark/>
          </w:tcPr>
          <w:p w14:paraId="192512DE" w14:textId="33645A8E" w:rsidR="00DE39DD" w:rsidRPr="00BE51DE" w:rsidRDefault="00DE39DD" w:rsidP="00CB73C2">
            <w:pPr>
              <w:rPr>
                <w:b/>
                <w:bCs/>
              </w:rPr>
            </w:pPr>
            <w:r w:rsidRPr="00BE51DE">
              <w:rPr>
                <w:b/>
                <w:bCs/>
              </w:rPr>
              <w:t>Adoption of the agenda</w:t>
            </w:r>
          </w:p>
        </w:tc>
        <w:tc>
          <w:tcPr>
            <w:tcW w:w="737" w:type="dxa"/>
            <w:tcMar>
              <w:top w:w="284" w:type="dxa"/>
              <w:left w:w="28" w:type="dxa"/>
              <w:bottom w:w="0" w:type="dxa"/>
              <w:right w:w="113" w:type="dxa"/>
            </w:tcMar>
          </w:tcPr>
          <w:p w14:paraId="3E517AC8" w14:textId="77777777" w:rsidR="00DE39DD" w:rsidRPr="00BE51DE" w:rsidRDefault="00DE39DD" w:rsidP="00CB73C2">
            <w:pPr>
              <w:pStyle w:val="NormalRight"/>
            </w:pPr>
          </w:p>
        </w:tc>
        <w:tc>
          <w:tcPr>
            <w:tcW w:w="1872" w:type="dxa"/>
            <w:tcMar>
              <w:top w:w="284" w:type="dxa"/>
              <w:left w:w="113" w:type="dxa"/>
              <w:bottom w:w="0" w:type="dxa"/>
              <w:right w:w="0" w:type="dxa"/>
            </w:tcMar>
          </w:tcPr>
          <w:p w14:paraId="56E023F8" w14:textId="77777777" w:rsidR="00DE39DD" w:rsidRPr="00BE51DE" w:rsidRDefault="00DE39DD" w:rsidP="00CB73C2"/>
        </w:tc>
      </w:tr>
      <w:tr w:rsidR="00274E7C" w:rsidRPr="00BE51DE" w14:paraId="75641D03" w14:textId="77777777" w:rsidTr="001D4A89">
        <w:tc>
          <w:tcPr>
            <w:tcW w:w="567" w:type="dxa"/>
            <w:tcMar>
              <w:right w:w="0" w:type="dxa"/>
            </w:tcMar>
          </w:tcPr>
          <w:p w14:paraId="70D7F6F9" w14:textId="77777777" w:rsidR="00274E7C" w:rsidRPr="00BE51DE" w:rsidRDefault="00274E7C" w:rsidP="00274E7C">
            <w:pPr>
              <w:pStyle w:val="PointManual"/>
            </w:pPr>
          </w:p>
        </w:tc>
        <w:tc>
          <w:tcPr>
            <w:tcW w:w="9072" w:type="dxa"/>
            <w:gridSpan w:val="3"/>
            <w:tcMar>
              <w:top w:w="284" w:type="dxa"/>
              <w:left w:w="113" w:type="dxa"/>
              <w:bottom w:w="0" w:type="dxa"/>
              <w:right w:w="113" w:type="dxa"/>
            </w:tcMar>
          </w:tcPr>
          <w:p w14:paraId="36B914EA" w14:textId="440EA422" w:rsidR="00274E7C" w:rsidRPr="00BE51DE" w:rsidRDefault="00274E7C" w:rsidP="00274E7C">
            <w:r w:rsidRPr="00BE51DE">
              <w:rPr>
                <w:rFonts w:asciiTheme="majorBidi" w:hAnsiTheme="majorBidi" w:cstheme="majorBidi"/>
                <w:szCs w:val="24"/>
                <w:u w:val="single"/>
              </w:rPr>
              <w:t>The Council</w:t>
            </w:r>
            <w:r w:rsidRPr="00BE51DE">
              <w:rPr>
                <w:rFonts w:asciiTheme="majorBidi" w:hAnsiTheme="majorBidi" w:cstheme="majorBidi"/>
                <w:szCs w:val="24"/>
              </w:rPr>
              <w:t xml:space="preserve"> adopted the agenda set out in document 9815/26.</w:t>
            </w:r>
          </w:p>
        </w:tc>
      </w:tr>
      <w:tr w:rsidR="00274E7C" w:rsidRPr="00BE51DE" w14:paraId="3BEA511A" w14:textId="77777777" w:rsidTr="00EF08B8">
        <w:tc>
          <w:tcPr>
            <w:tcW w:w="567" w:type="dxa"/>
            <w:tcMar>
              <w:right w:w="0" w:type="dxa"/>
            </w:tcMar>
          </w:tcPr>
          <w:p w14:paraId="75381040" w14:textId="5348A8C5" w:rsidR="00274E7C" w:rsidRPr="00BE51DE" w:rsidRDefault="00274E7C" w:rsidP="00274E7C">
            <w:pPr>
              <w:pStyle w:val="PointManual"/>
              <w:rPr>
                <w:b/>
                <w:bCs/>
              </w:rPr>
            </w:pPr>
            <w:r w:rsidRPr="00BE51DE">
              <w:rPr>
                <w:b/>
                <w:bCs/>
              </w:rPr>
              <w:t>2.</w:t>
            </w:r>
          </w:p>
        </w:tc>
        <w:tc>
          <w:tcPr>
            <w:tcW w:w="6463" w:type="dxa"/>
            <w:tcMar>
              <w:top w:w="284" w:type="dxa"/>
              <w:left w:w="113" w:type="dxa"/>
              <w:bottom w:w="0" w:type="dxa"/>
              <w:right w:w="113" w:type="dxa"/>
            </w:tcMar>
            <w:hideMark/>
          </w:tcPr>
          <w:p w14:paraId="3897125B" w14:textId="190BD005" w:rsidR="00274E7C" w:rsidRPr="00BE51DE" w:rsidRDefault="00274E7C" w:rsidP="00274E7C">
            <w:pPr>
              <w:rPr>
                <w:b/>
                <w:bCs/>
              </w:rPr>
            </w:pPr>
            <w:r w:rsidRPr="00BE51DE">
              <w:rPr>
                <w:b/>
                <w:bCs/>
              </w:rPr>
              <w:t>Approval of "A" items</w:t>
            </w:r>
          </w:p>
          <w:p w14:paraId="45010F8A" w14:textId="7E35A1DD" w:rsidR="00274E7C" w:rsidRPr="00BE51DE" w:rsidRDefault="00274E7C" w:rsidP="00274E7C">
            <w:pPr>
              <w:pStyle w:val="PointManual"/>
              <w:rPr>
                <w:b/>
                <w:bCs/>
              </w:rPr>
            </w:pPr>
            <w:r w:rsidRPr="00BE51DE">
              <w:rPr>
                <w:b/>
                <w:bCs/>
              </w:rPr>
              <w:t>a)</w:t>
            </w:r>
            <w:r w:rsidRPr="00BE51DE">
              <w:rPr>
                <w:b/>
                <w:bCs/>
              </w:rPr>
              <w:tab/>
              <w:t>Non-legislative list</w:t>
            </w:r>
          </w:p>
        </w:tc>
        <w:tc>
          <w:tcPr>
            <w:tcW w:w="737" w:type="dxa"/>
            <w:tcMar>
              <w:top w:w="284" w:type="dxa"/>
              <w:left w:w="28" w:type="dxa"/>
              <w:bottom w:w="0" w:type="dxa"/>
              <w:right w:w="113" w:type="dxa"/>
            </w:tcMar>
          </w:tcPr>
          <w:p w14:paraId="54BE0204" w14:textId="77777777" w:rsidR="00274E7C" w:rsidRPr="00BE51DE" w:rsidRDefault="00274E7C" w:rsidP="00274E7C">
            <w:pPr>
              <w:pStyle w:val="NormalRight"/>
            </w:pPr>
          </w:p>
        </w:tc>
        <w:tc>
          <w:tcPr>
            <w:tcW w:w="1872" w:type="dxa"/>
            <w:tcMar>
              <w:top w:w="284" w:type="dxa"/>
              <w:left w:w="113" w:type="dxa"/>
              <w:bottom w:w="0" w:type="dxa"/>
              <w:right w:w="0" w:type="dxa"/>
            </w:tcMar>
          </w:tcPr>
          <w:p w14:paraId="2418C778" w14:textId="77777777" w:rsidR="00274E7C" w:rsidRPr="00BE51DE" w:rsidRDefault="00274E7C" w:rsidP="00274E7C"/>
          <w:p w14:paraId="186027FA" w14:textId="1C25440F" w:rsidR="00274E7C" w:rsidRPr="00BE51DE" w:rsidRDefault="00274E7C" w:rsidP="00274E7C">
            <w:r w:rsidRPr="00BE51DE">
              <w:t>9823/26</w:t>
            </w:r>
          </w:p>
        </w:tc>
      </w:tr>
      <w:tr w:rsidR="00274E7C" w:rsidRPr="00BE51DE" w14:paraId="43740DC7" w14:textId="77777777" w:rsidTr="006058E5">
        <w:tc>
          <w:tcPr>
            <w:tcW w:w="567" w:type="dxa"/>
            <w:tcMar>
              <w:right w:w="0" w:type="dxa"/>
            </w:tcMar>
          </w:tcPr>
          <w:p w14:paraId="12A3076B" w14:textId="77777777" w:rsidR="00274E7C" w:rsidRPr="00BE51DE" w:rsidRDefault="00274E7C" w:rsidP="00274E7C">
            <w:pPr>
              <w:pStyle w:val="PointManual"/>
            </w:pPr>
          </w:p>
        </w:tc>
        <w:tc>
          <w:tcPr>
            <w:tcW w:w="9072" w:type="dxa"/>
            <w:gridSpan w:val="3"/>
            <w:tcMar>
              <w:top w:w="284" w:type="dxa"/>
              <w:left w:w="113" w:type="dxa"/>
              <w:bottom w:w="0" w:type="dxa"/>
              <w:right w:w="113" w:type="dxa"/>
            </w:tcMar>
          </w:tcPr>
          <w:p w14:paraId="5461B545" w14:textId="5B4A8A7E" w:rsidR="00274E7C" w:rsidRPr="00BE51DE" w:rsidRDefault="00274E7C" w:rsidP="00274E7C">
            <w:r w:rsidRPr="00BE51DE">
              <w:rPr>
                <w:rFonts w:asciiTheme="majorBidi" w:hAnsiTheme="majorBidi" w:cstheme="majorBidi"/>
                <w:szCs w:val="24"/>
                <w:u w:val="single"/>
              </w:rPr>
              <w:t>The Council</w:t>
            </w:r>
            <w:r w:rsidRPr="00BE51DE">
              <w:rPr>
                <w:rFonts w:asciiTheme="majorBidi" w:hAnsiTheme="majorBidi" w:cstheme="majorBidi"/>
                <w:szCs w:val="24"/>
              </w:rPr>
              <w:t xml:space="preserve"> adopted all "A" items listed in the document above, including all linguistic COR and REV documents presented for adoption. </w:t>
            </w:r>
          </w:p>
        </w:tc>
      </w:tr>
    </w:tbl>
    <w:p w14:paraId="27361D86" w14:textId="77777777" w:rsidR="00BD729D" w:rsidRPr="00BE51DE" w:rsidRDefault="00BD729D" w:rsidP="00BD729D">
      <w:pPr>
        <w:tabs>
          <w:tab w:val="left" w:pos="567"/>
        </w:tabs>
        <w:spacing w:before="360"/>
        <w:jc w:val="center"/>
        <w:rPr>
          <w:b/>
          <w:bCs/>
          <w:u w:val="single"/>
        </w:rPr>
      </w:pPr>
      <w:r w:rsidRPr="00BE51DE">
        <w:rPr>
          <w:b/>
          <w:bCs/>
          <w:u w:val="single"/>
        </w:rPr>
        <w:t>Legislative deliberations</w:t>
      </w:r>
    </w:p>
    <w:p w14:paraId="621777AB" w14:textId="77777777" w:rsidR="00BD729D" w:rsidRPr="00BE51DE" w:rsidRDefault="00BD729D" w:rsidP="00BD729D">
      <w:pPr>
        <w:pStyle w:val="NormalCentered"/>
        <w:spacing w:after="120"/>
        <w:rPr>
          <w:b/>
          <w:bCs/>
        </w:rPr>
      </w:pPr>
      <w:r w:rsidRPr="00BE51DE">
        <w:rPr>
          <w:b/>
          <w:bCs/>
        </w:rPr>
        <w:t>(Public deliberation in accordance with Article 16(8) of the Treaty on European Union)</w:t>
      </w:r>
    </w:p>
    <w:tbl>
      <w:tblPr>
        <w:tblW w:w="9781" w:type="dxa"/>
        <w:tblLayout w:type="fixed"/>
        <w:tblCellMar>
          <w:top w:w="170" w:type="dxa"/>
          <w:left w:w="113" w:type="dxa"/>
          <w:right w:w="113" w:type="dxa"/>
        </w:tblCellMar>
        <w:tblLook w:val="04A0" w:firstRow="1" w:lastRow="0" w:firstColumn="1" w:lastColumn="0" w:noHBand="0" w:noVBand="1"/>
      </w:tblPr>
      <w:tblGrid>
        <w:gridCol w:w="567"/>
        <w:gridCol w:w="6379"/>
        <w:gridCol w:w="851"/>
        <w:gridCol w:w="1984"/>
      </w:tblGrid>
      <w:tr w:rsidR="00EF08B8" w:rsidRPr="00BE51DE" w14:paraId="54A28400" w14:textId="77777777" w:rsidTr="001D051E">
        <w:tc>
          <w:tcPr>
            <w:tcW w:w="567" w:type="dxa"/>
            <w:tcMar>
              <w:top w:w="170" w:type="dxa"/>
              <w:left w:w="113" w:type="dxa"/>
              <w:bottom w:w="0" w:type="dxa"/>
              <w:right w:w="0" w:type="dxa"/>
            </w:tcMar>
            <w:hideMark/>
          </w:tcPr>
          <w:p w14:paraId="1E92C4F0" w14:textId="77777777" w:rsidR="00EF08B8" w:rsidRPr="00BE51DE" w:rsidRDefault="00EF08B8" w:rsidP="00EF08B8">
            <w:pPr>
              <w:pStyle w:val="PointManual"/>
              <w:rPr>
                <w:b/>
                <w:bCs/>
              </w:rPr>
            </w:pPr>
            <w:r w:rsidRPr="00BE51DE">
              <w:rPr>
                <w:b/>
                <w:bCs/>
              </w:rPr>
              <w:t>3.</w:t>
            </w:r>
          </w:p>
        </w:tc>
        <w:tc>
          <w:tcPr>
            <w:tcW w:w="6379" w:type="dxa"/>
            <w:tcMar>
              <w:top w:w="284" w:type="dxa"/>
              <w:left w:w="113" w:type="dxa"/>
              <w:bottom w:w="0" w:type="dxa"/>
              <w:right w:w="113" w:type="dxa"/>
            </w:tcMar>
            <w:hideMark/>
          </w:tcPr>
          <w:p w14:paraId="7F99FF54" w14:textId="77777777" w:rsidR="00EF08B8" w:rsidRPr="00BE51DE" w:rsidRDefault="00EF08B8" w:rsidP="00CD0107">
            <w:pPr>
              <w:pStyle w:val="PointManual"/>
              <w:ind w:left="23" w:hanging="23"/>
              <w:rPr>
                <w:b/>
                <w:bCs/>
              </w:rPr>
            </w:pPr>
            <w:r w:rsidRPr="00BE51DE">
              <w:rPr>
                <w:b/>
                <w:bCs/>
              </w:rPr>
              <w:t>Regulation on the extension of the scope of CBAM to downstream goods and on anti-circumvention measures</w:t>
            </w:r>
          </w:p>
          <w:p w14:paraId="51E5390B" w14:textId="77777777" w:rsidR="00EF08B8" w:rsidRPr="00BE51DE" w:rsidRDefault="00EF08B8" w:rsidP="00EF08B8">
            <w:pPr>
              <w:pStyle w:val="PointManual"/>
            </w:pPr>
            <w:r w:rsidRPr="00BE51DE">
              <w:rPr>
                <w:i/>
                <w:iCs/>
              </w:rPr>
              <w:t>General approach</w:t>
            </w:r>
          </w:p>
        </w:tc>
        <w:tc>
          <w:tcPr>
            <w:tcW w:w="851" w:type="dxa"/>
            <w:tcMar>
              <w:top w:w="284" w:type="dxa"/>
              <w:left w:w="28" w:type="dxa"/>
              <w:bottom w:w="0" w:type="dxa"/>
              <w:right w:w="113" w:type="dxa"/>
            </w:tcMar>
            <w:hideMark/>
          </w:tcPr>
          <w:p w14:paraId="61CA3AD4" w14:textId="69A142E1" w:rsidR="00EF08B8" w:rsidRPr="00BE51DE" w:rsidRDefault="00EF08B8" w:rsidP="00EF08B8">
            <w:pPr>
              <w:pStyle w:val="PointManual"/>
            </w:pPr>
            <w:r w:rsidRPr="00BE51DE">
              <w:rPr>
                <w:noProof/>
              </w:rPr>
              <w:drawing>
                <wp:inline distT="0" distB="0" distL="0" distR="0" wp14:anchorId="3528CC20" wp14:editId="7BA0F9EF">
                  <wp:extent cx="171450" cy="171450"/>
                  <wp:effectExtent l="0" t="0" r="0" b="0"/>
                  <wp:docPr id="2114708294" name="Picture 4"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rst readi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BE51DE">
              <w:rPr>
                <w:noProof/>
              </w:rPr>
              <w:drawing>
                <wp:inline distT="0" distB="0" distL="0" distR="0" wp14:anchorId="792BC0DD" wp14:editId="59B1D58E">
                  <wp:extent cx="171450" cy="171450"/>
                  <wp:effectExtent l="0" t="0" r="0" b="0"/>
                  <wp:docPr id="1968111617" name="Picture 3"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5653778" descr="Item based on a Commission proposal"/>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p>
        </w:tc>
        <w:tc>
          <w:tcPr>
            <w:tcW w:w="1984" w:type="dxa"/>
            <w:tcMar>
              <w:top w:w="284" w:type="dxa"/>
              <w:left w:w="113" w:type="dxa"/>
              <w:bottom w:w="0" w:type="dxa"/>
              <w:right w:w="0" w:type="dxa"/>
            </w:tcMar>
            <w:hideMark/>
          </w:tcPr>
          <w:p w14:paraId="41FC4EC0" w14:textId="77777777" w:rsidR="007B2B6E" w:rsidRPr="00BE51DE" w:rsidRDefault="00EF08B8" w:rsidP="00EF08B8">
            <w:r w:rsidRPr="00BE51DE">
              <w:t xml:space="preserve">10208/26 + </w:t>
            </w:r>
          </w:p>
          <w:p w14:paraId="263FBD12" w14:textId="51D05FE9" w:rsidR="00EF08B8" w:rsidRPr="00BE51DE" w:rsidRDefault="00EF08B8" w:rsidP="00EF08B8">
            <w:r w:rsidRPr="00BE51DE">
              <w:t xml:space="preserve">ADD 1 </w:t>
            </w:r>
          </w:p>
          <w:p w14:paraId="76451E26" w14:textId="77777777" w:rsidR="00EF08B8" w:rsidRPr="00BE51DE" w:rsidRDefault="00EF08B8" w:rsidP="00EF08B8">
            <w:r w:rsidRPr="00BE51DE">
              <w:t>10209/26</w:t>
            </w:r>
          </w:p>
        </w:tc>
      </w:tr>
      <w:tr w:rsidR="00274E7C" w:rsidRPr="00BE51DE" w14:paraId="5E5EF931" w14:textId="77777777" w:rsidTr="00512790">
        <w:tc>
          <w:tcPr>
            <w:tcW w:w="567" w:type="dxa"/>
            <w:tcMar>
              <w:top w:w="170" w:type="dxa"/>
              <w:left w:w="113" w:type="dxa"/>
              <w:bottom w:w="0" w:type="dxa"/>
              <w:right w:w="0" w:type="dxa"/>
            </w:tcMar>
          </w:tcPr>
          <w:p w14:paraId="22E4E9B0" w14:textId="77777777" w:rsidR="00274E7C" w:rsidRPr="00BE51DE" w:rsidRDefault="00274E7C" w:rsidP="00EF08B8">
            <w:pPr>
              <w:pStyle w:val="PointManual"/>
            </w:pPr>
          </w:p>
        </w:tc>
        <w:tc>
          <w:tcPr>
            <w:tcW w:w="9214" w:type="dxa"/>
            <w:gridSpan w:val="3"/>
            <w:tcMar>
              <w:top w:w="284" w:type="dxa"/>
              <w:left w:w="113" w:type="dxa"/>
              <w:bottom w:w="0" w:type="dxa"/>
              <w:right w:w="113" w:type="dxa"/>
            </w:tcMar>
          </w:tcPr>
          <w:p w14:paraId="4AE2C2F6" w14:textId="5A05FCFA" w:rsidR="00274E7C" w:rsidRDefault="00BD63AE" w:rsidP="00D776D0">
            <w:pPr>
              <w:spacing w:after="120"/>
            </w:pPr>
            <w:r w:rsidRPr="00AC7EC7">
              <w:rPr>
                <w:u w:val="single"/>
              </w:rPr>
              <w:t>The Council</w:t>
            </w:r>
            <w:r w:rsidRPr="00BE51DE">
              <w:t xml:space="preserve"> reached a general approach on the </w:t>
            </w:r>
            <w:r w:rsidR="00A22060">
              <w:t>above-mentioned</w:t>
            </w:r>
            <w:r w:rsidR="00A22060" w:rsidRPr="00BE51DE">
              <w:t xml:space="preserve"> </w:t>
            </w:r>
            <w:r w:rsidRPr="00BE51DE">
              <w:t>Regulation.</w:t>
            </w:r>
          </w:p>
          <w:p w14:paraId="100657B2" w14:textId="0D060FCD" w:rsidR="00A22060" w:rsidRPr="00BE51DE" w:rsidRDefault="00A22060" w:rsidP="00EF08B8">
            <w:r>
              <w:t>Statements by Estonia, Germany, and Malta are set out in the Annex.</w:t>
            </w:r>
          </w:p>
        </w:tc>
      </w:tr>
      <w:tr w:rsidR="00340CA3" w:rsidRPr="00BE51DE" w14:paraId="127B815F" w14:textId="77777777" w:rsidTr="00274E7C">
        <w:trPr>
          <w:trHeight w:val="348"/>
        </w:trPr>
        <w:tc>
          <w:tcPr>
            <w:tcW w:w="567" w:type="dxa"/>
            <w:tcMar>
              <w:right w:w="0" w:type="dxa"/>
            </w:tcMar>
          </w:tcPr>
          <w:p w14:paraId="1B2DC37E" w14:textId="78599649" w:rsidR="00340CA3" w:rsidRPr="00BE51DE" w:rsidRDefault="00340CA3" w:rsidP="00340CA3">
            <w:pPr>
              <w:pStyle w:val="PointManual"/>
              <w:rPr>
                <w:b/>
                <w:bCs/>
              </w:rPr>
            </w:pPr>
            <w:r w:rsidRPr="00BE51DE">
              <w:rPr>
                <w:b/>
                <w:bCs/>
              </w:rPr>
              <w:t>4.</w:t>
            </w:r>
          </w:p>
        </w:tc>
        <w:tc>
          <w:tcPr>
            <w:tcW w:w="6379" w:type="dxa"/>
            <w:tcMar>
              <w:top w:w="284" w:type="dxa"/>
              <w:left w:w="113" w:type="dxa"/>
              <w:bottom w:w="0" w:type="dxa"/>
              <w:right w:w="113" w:type="dxa"/>
            </w:tcMar>
          </w:tcPr>
          <w:p w14:paraId="45B16F65" w14:textId="1FE75613" w:rsidR="00340CA3" w:rsidRPr="00BE51DE" w:rsidRDefault="00340CA3" w:rsidP="00340CA3">
            <w:pPr>
              <w:rPr>
                <w:rFonts w:eastAsia="Calibri"/>
                <w:b/>
                <w:bCs/>
                <w:szCs w:val="20"/>
              </w:rPr>
            </w:pPr>
            <w:r w:rsidRPr="00BE51DE">
              <w:rPr>
                <w:b/>
                <w:bCs/>
                <w:szCs w:val="24"/>
              </w:rPr>
              <w:t>Market integration and supervision package</w:t>
            </w:r>
          </w:p>
        </w:tc>
        <w:tc>
          <w:tcPr>
            <w:tcW w:w="851" w:type="dxa"/>
            <w:tcMar>
              <w:top w:w="284" w:type="dxa"/>
              <w:left w:w="28" w:type="dxa"/>
              <w:bottom w:w="0" w:type="dxa"/>
              <w:right w:w="113" w:type="dxa"/>
            </w:tcMar>
          </w:tcPr>
          <w:p w14:paraId="430B5F7E" w14:textId="52AA15C6" w:rsidR="00340CA3" w:rsidRPr="00BE51DE" w:rsidRDefault="004301C6" w:rsidP="00340CA3">
            <w:pPr>
              <w:rPr>
                <w:rFonts w:eastAsia="Calibri"/>
                <w:szCs w:val="20"/>
              </w:rPr>
            </w:pPr>
            <w:r>
              <w:pict w14:anchorId="5727D563">
                <v:shape id="_x0000_i1027" type="#_x0000_t75" alt="First reading" style="width:14.2pt;height:14.2pt;visibility:visible;mso-wrap-style:square">
                  <v:imagedata r:id="rId14" o:title="First reading"/>
                </v:shape>
              </w:pict>
            </w:r>
            <w:r>
              <w:rPr>
                <w:szCs w:val="24"/>
              </w:rPr>
              <w:pict w14:anchorId="3FD7BAD7">
                <v:shape id="_x0000_i1028" type="#_x0000_t75" alt="Item based on a Commission proposal" style="width:14.2pt;height:14.2pt;visibility:visible;mso-wrap-style:square">
                  <v:imagedata r:id="rId15" o:title="Item based on a Commission proposal"/>
                </v:shape>
              </w:pict>
            </w:r>
          </w:p>
        </w:tc>
        <w:tc>
          <w:tcPr>
            <w:tcW w:w="1984" w:type="dxa"/>
            <w:tcMar>
              <w:top w:w="284" w:type="dxa"/>
              <w:left w:w="113" w:type="dxa"/>
              <w:bottom w:w="0" w:type="dxa"/>
              <w:right w:w="0" w:type="dxa"/>
            </w:tcMar>
          </w:tcPr>
          <w:p w14:paraId="265B2A89" w14:textId="5755FABD" w:rsidR="00340CA3" w:rsidRPr="00BE51DE" w:rsidRDefault="00340CA3" w:rsidP="00340CA3">
            <w:pPr>
              <w:rPr>
                <w:rFonts w:eastAsia="Calibri"/>
                <w:szCs w:val="20"/>
              </w:rPr>
            </w:pPr>
            <w:r w:rsidRPr="00BE51DE">
              <w:rPr>
                <w:szCs w:val="24"/>
              </w:rPr>
              <w:t>9891/26</w:t>
            </w:r>
          </w:p>
        </w:tc>
      </w:tr>
      <w:tr w:rsidR="00340CA3" w:rsidRPr="00BE51DE" w14:paraId="56A7DF0F" w14:textId="77777777" w:rsidTr="001D051E">
        <w:tc>
          <w:tcPr>
            <w:tcW w:w="567" w:type="dxa"/>
            <w:tcMar>
              <w:right w:w="0" w:type="dxa"/>
            </w:tcMar>
          </w:tcPr>
          <w:p w14:paraId="3C72D448" w14:textId="77777777" w:rsidR="00340CA3" w:rsidRPr="00BE51DE" w:rsidRDefault="00340CA3" w:rsidP="00340CA3">
            <w:pPr>
              <w:pStyle w:val="PointManual"/>
              <w:rPr>
                <w:b/>
                <w:bCs/>
              </w:rPr>
            </w:pPr>
          </w:p>
        </w:tc>
        <w:tc>
          <w:tcPr>
            <w:tcW w:w="6379" w:type="dxa"/>
            <w:tcMar>
              <w:top w:w="284" w:type="dxa"/>
              <w:left w:w="113" w:type="dxa"/>
              <w:bottom w:w="0" w:type="dxa"/>
              <w:right w:w="113" w:type="dxa"/>
            </w:tcMar>
          </w:tcPr>
          <w:p w14:paraId="1C4698AD" w14:textId="188104CC" w:rsidR="00340CA3" w:rsidRPr="00BE51DE" w:rsidRDefault="00340CA3" w:rsidP="00340CA3">
            <w:pPr>
              <w:ind w:left="590" w:hanging="590"/>
              <w:rPr>
                <w:rFonts w:eastAsia="Calibri"/>
                <w:b/>
                <w:bCs/>
                <w:szCs w:val="20"/>
              </w:rPr>
            </w:pPr>
            <w:r w:rsidRPr="00BE51DE">
              <w:rPr>
                <w:b/>
                <w:bCs/>
                <w:szCs w:val="24"/>
              </w:rPr>
              <w:t>a)</w:t>
            </w:r>
            <w:r w:rsidRPr="00BE51DE">
              <w:rPr>
                <w:b/>
                <w:bCs/>
                <w:szCs w:val="24"/>
              </w:rPr>
              <w:tab/>
              <w:t>Directive on further development of capital market integration and supervision within the Union</w:t>
            </w:r>
          </w:p>
        </w:tc>
        <w:tc>
          <w:tcPr>
            <w:tcW w:w="851" w:type="dxa"/>
            <w:tcMar>
              <w:top w:w="284" w:type="dxa"/>
              <w:left w:w="28" w:type="dxa"/>
              <w:bottom w:w="0" w:type="dxa"/>
              <w:right w:w="113" w:type="dxa"/>
            </w:tcMar>
          </w:tcPr>
          <w:p w14:paraId="5B5BDDCB" w14:textId="77777777" w:rsidR="00340CA3" w:rsidRPr="00BE51DE" w:rsidRDefault="00340CA3" w:rsidP="00340CA3">
            <w:pPr>
              <w:rPr>
                <w:rFonts w:eastAsia="Calibri"/>
                <w:szCs w:val="20"/>
              </w:rPr>
            </w:pPr>
          </w:p>
        </w:tc>
        <w:tc>
          <w:tcPr>
            <w:tcW w:w="1984" w:type="dxa"/>
            <w:tcMar>
              <w:top w:w="284" w:type="dxa"/>
              <w:left w:w="113" w:type="dxa"/>
              <w:bottom w:w="0" w:type="dxa"/>
              <w:right w:w="0" w:type="dxa"/>
            </w:tcMar>
          </w:tcPr>
          <w:p w14:paraId="6E589062" w14:textId="77777777" w:rsidR="00340CA3" w:rsidRPr="00BE51DE" w:rsidRDefault="00340CA3" w:rsidP="00340CA3">
            <w:pPr>
              <w:rPr>
                <w:rFonts w:eastAsia="Calibri"/>
                <w:szCs w:val="20"/>
              </w:rPr>
            </w:pPr>
          </w:p>
        </w:tc>
      </w:tr>
      <w:tr w:rsidR="00340CA3" w:rsidRPr="00BE51DE" w14:paraId="013CD959" w14:textId="77777777" w:rsidTr="001D051E">
        <w:tc>
          <w:tcPr>
            <w:tcW w:w="567" w:type="dxa"/>
            <w:tcMar>
              <w:right w:w="0" w:type="dxa"/>
            </w:tcMar>
          </w:tcPr>
          <w:p w14:paraId="3AADF314" w14:textId="77777777" w:rsidR="00340CA3" w:rsidRPr="00BE51DE" w:rsidRDefault="00340CA3" w:rsidP="00340CA3">
            <w:pPr>
              <w:pStyle w:val="PointManual"/>
              <w:rPr>
                <w:b/>
                <w:bCs/>
              </w:rPr>
            </w:pPr>
          </w:p>
        </w:tc>
        <w:tc>
          <w:tcPr>
            <w:tcW w:w="6379" w:type="dxa"/>
            <w:tcMar>
              <w:top w:w="284" w:type="dxa"/>
              <w:left w:w="113" w:type="dxa"/>
              <w:bottom w:w="0" w:type="dxa"/>
              <w:right w:w="113" w:type="dxa"/>
            </w:tcMar>
          </w:tcPr>
          <w:p w14:paraId="3E53104C" w14:textId="28A1BB4F" w:rsidR="00340CA3" w:rsidRPr="00BE51DE" w:rsidRDefault="00340CA3" w:rsidP="00340CA3">
            <w:pPr>
              <w:ind w:left="590" w:hanging="590"/>
              <w:rPr>
                <w:rFonts w:eastAsia="Calibri"/>
                <w:b/>
                <w:bCs/>
                <w:szCs w:val="20"/>
              </w:rPr>
            </w:pPr>
            <w:r w:rsidRPr="00BE51DE">
              <w:rPr>
                <w:b/>
                <w:bCs/>
                <w:szCs w:val="24"/>
              </w:rPr>
              <w:t>b)</w:t>
            </w:r>
            <w:r w:rsidRPr="00BE51DE">
              <w:rPr>
                <w:b/>
                <w:bCs/>
                <w:szCs w:val="24"/>
              </w:rPr>
              <w:tab/>
              <w:t>Regulation on further development of capital market integration and supervision within the Union</w:t>
            </w:r>
          </w:p>
        </w:tc>
        <w:tc>
          <w:tcPr>
            <w:tcW w:w="851" w:type="dxa"/>
            <w:tcMar>
              <w:top w:w="284" w:type="dxa"/>
              <w:left w:w="28" w:type="dxa"/>
              <w:bottom w:w="0" w:type="dxa"/>
              <w:right w:w="113" w:type="dxa"/>
            </w:tcMar>
          </w:tcPr>
          <w:p w14:paraId="13A4F8C5" w14:textId="77777777" w:rsidR="00340CA3" w:rsidRPr="00BE51DE" w:rsidRDefault="00340CA3" w:rsidP="00340CA3">
            <w:pPr>
              <w:rPr>
                <w:rFonts w:eastAsia="Calibri"/>
                <w:szCs w:val="20"/>
              </w:rPr>
            </w:pPr>
          </w:p>
        </w:tc>
        <w:tc>
          <w:tcPr>
            <w:tcW w:w="1984" w:type="dxa"/>
            <w:tcMar>
              <w:top w:w="284" w:type="dxa"/>
              <w:left w:w="113" w:type="dxa"/>
              <w:bottom w:w="0" w:type="dxa"/>
              <w:right w:w="0" w:type="dxa"/>
            </w:tcMar>
          </w:tcPr>
          <w:p w14:paraId="3AE86A25" w14:textId="77777777" w:rsidR="00340CA3" w:rsidRPr="00BE51DE" w:rsidRDefault="00340CA3" w:rsidP="00340CA3">
            <w:pPr>
              <w:rPr>
                <w:rFonts w:eastAsia="Calibri"/>
                <w:szCs w:val="20"/>
              </w:rPr>
            </w:pPr>
          </w:p>
        </w:tc>
      </w:tr>
      <w:tr w:rsidR="00340CA3" w:rsidRPr="00BE51DE" w14:paraId="61328A36" w14:textId="77777777" w:rsidTr="001D051E">
        <w:tc>
          <w:tcPr>
            <w:tcW w:w="567" w:type="dxa"/>
            <w:tcMar>
              <w:right w:w="0" w:type="dxa"/>
            </w:tcMar>
          </w:tcPr>
          <w:p w14:paraId="7A4AB68A" w14:textId="77777777" w:rsidR="00340CA3" w:rsidRPr="00BE51DE" w:rsidRDefault="00340CA3" w:rsidP="00340CA3">
            <w:pPr>
              <w:pStyle w:val="PointManual"/>
              <w:rPr>
                <w:b/>
                <w:bCs/>
              </w:rPr>
            </w:pPr>
          </w:p>
        </w:tc>
        <w:tc>
          <w:tcPr>
            <w:tcW w:w="6379" w:type="dxa"/>
            <w:tcMar>
              <w:top w:w="284" w:type="dxa"/>
              <w:left w:w="113" w:type="dxa"/>
              <w:bottom w:w="0" w:type="dxa"/>
              <w:right w:w="113" w:type="dxa"/>
            </w:tcMar>
          </w:tcPr>
          <w:p w14:paraId="5F9B9E30" w14:textId="77777777" w:rsidR="00340CA3" w:rsidRPr="00BE51DE" w:rsidRDefault="00340CA3" w:rsidP="00340CA3">
            <w:pPr>
              <w:rPr>
                <w:b/>
                <w:bCs/>
                <w:szCs w:val="24"/>
              </w:rPr>
            </w:pPr>
            <w:r w:rsidRPr="00BE51DE">
              <w:rPr>
                <w:b/>
                <w:bCs/>
                <w:szCs w:val="24"/>
              </w:rPr>
              <w:t>c)</w:t>
            </w:r>
            <w:r w:rsidRPr="00BE51DE">
              <w:rPr>
                <w:b/>
                <w:bCs/>
                <w:szCs w:val="24"/>
              </w:rPr>
              <w:tab/>
              <w:t>Settlement Finality Regulation</w:t>
            </w:r>
          </w:p>
          <w:p w14:paraId="1F49BD34" w14:textId="70108521" w:rsidR="00340CA3" w:rsidRPr="00BE51DE" w:rsidRDefault="00340CA3" w:rsidP="00340CA3">
            <w:pPr>
              <w:rPr>
                <w:rFonts w:eastAsia="Calibri"/>
                <w:szCs w:val="20"/>
              </w:rPr>
            </w:pPr>
            <w:r w:rsidRPr="00BE51DE">
              <w:rPr>
                <w:i/>
                <w:iCs/>
                <w:szCs w:val="24"/>
              </w:rPr>
              <w:t>Policy debate</w:t>
            </w:r>
          </w:p>
        </w:tc>
        <w:tc>
          <w:tcPr>
            <w:tcW w:w="851" w:type="dxa"/>
            <w:tcMar>
              <w:top w:w="284" w:type="dxa"/>
              <w:left w:w="28" w:type="dxa"/>
              <w:bottom w:w="0" w:type="dxa"/>
              <w:right w:w="113" w:type="dxa"/>
            </w:tcMar>
          </w:tcPr>
          <w:p w14:paraId="6AEC2B1C" w14:textId="77777777" w:rsidR="00340CA3" w:rsidRPr="00BE51DE" w:rsidRDefault="00340CA3" w:rsidP="00340CA3">
            <w:pPr>
              <w:rPr>
                <w:rFonts w:eastAsia="Calibri"/>
                <w:szCs w:val="20"/>
              </w:rPr>
            </w:pPr>
          </w:p>
        </w:tc>
        <w:tc>
          <w:tcPr>
            <w:tcW w:w="1984" w:type="dxa"/>
            <w:tcMar>
              <w:top w:w="284" w:type="dxa"/>
              <w:left w:w="113" w:type="dxa"/>
              <w:bottom w:w="0" w:type="dxa"/>
              <w:right w:w="0" w:type="dxa"/>
            </w:tcMar>
          </w:tcPr>
          <w:p w14:paraId="013ECC5C" w14:textId="77777777" w:rsidR="00340CA3" w:rsidRPr="00BE51DE" w:rsidRDefault="00340CA3" w:rsidP="00340CA3">
            <w:pPr>
              <w:rPr>
                <w:rFonts w:eastAsia="Calibri"/>
                <w:szCs w:val="20"/>
              </w:rPr>
            </w:pPr>
          </w:p>
        </w:tc>
      </w:tr>
      <w:tr w:rsidR="00274E7C" w:rsidRPr="00BE51DE" w14:paraId="10A653F0" w14:textId="77777777" w:rsidTr="00042E1D">
        <w:tc>
          <w:tcPr>
            <w:tcW w:w="567" w:type="dxa"/>
            <w:tcMar>
              <w:right w:w="0" w:type="dxa"/>
            </w:tcMar>
          </w:tcPr>
          <w:p w14:paraId="0F2C804E" w14:textId="77777777" w:rsidR="00274E7C" w:rsidRPr="00BE51DE" w:rsidRDefault="00274E7C" w:rsidP="00340CA3">
            <w:pPr>
              <w:pStyle w:val="PointManual"/>
              <w:rPr>
                <w:b/>
                <w:bCs/>
              </w:rPr>
            </w:pPr>
          </w:p>
        </w:tc>
        <w:tc>
          <w:tcPr>
            <w:tcW w:w="9214" w:type="dxa"/>
            <w:gridSpan w:val="3"/>
            <w:tcMar>
              <w:top w:w="284" w:type="dxa"/>
              <w:left w:w="113" w:type="dxa"/>
              <w:bottom w:w="0" w:type="dxa"/>
              <w:right w:w="113" w:type="dxa"/>
            </w:tcMar>
          </w:tcPr>
          <w:p w14:paraId="68E0BC57" w14:textId="6BA153AB" w:rsidR="00274E7C" w:rsidRPr="000E78E1" w:rsidRDefault="000E78E1" w:rsidP="00340CA3">
            <w:r>
              <w:rPr>
                <w:u w:val="single"/>
              </w:rPr>
              <w:t>The Council</w:t>
            </w:r>
            <w:r>
              <w:t xml:space="preserve"> held a policy debate on the Market </w:t>
            </w:r>
            <w:r w:rsidR="001F4EB1">
              <w:t xml:space="preserve">integration </w:t>
            </w:r>
            <w:r>
              <w:t xml:space="preserve">and </w:t>
            </w:r>
            <w:r w:rsidR="001F4EB1">
              <w:t>supervision package</w:t>
            </w:r>
            <w:r>
              <w:t>.</w:t>
            </w:r>
          </w:p>
        </w:tc>
      </w:tr>
      <w:tr w:rsidR="00DE39DD" w:rsidRPr="00BE51DE" w14:paraId="252C0F38" w14:textId="77777777" w:rsidTr="001D051E">
        <w:tc>
          <w:tcPr>
            <w:tcW w:w="567" w:type="dxa"/>
            <w:tcMar>
              <w:right w:w="0" w:type="dxa"/>
            </w:tcMar>
          </w:tcPr>
          <w:p w14:paraId="676D2652" w14:textId="511E1E7D" w:rsidR="00DE39DD" w:rsidRPr="00BE51DE" w:rsidRDefault="00DE39DD" w:rsidP="00274E7C">
            <w:pPr>
              <w:pStyle w:val="PointManual"/>
              <w:rPr>
                <w:b/>
                <w:bCs/>
              </w:rPr>
            </w:pPr>
            <w:r w:rsidRPr="00BE51DE">
              <w:rPr>
                <w:b/>
                <w:bCs/>
              </w:rPr>
              <w:t>5.</w:t>
            </w:r>
          </w:p>
        </w:tc>
        <w:tc>
          <w:tcPr>
            <w:tcW w:w="6379" w:type="dxa"/>
            <w:tcMar>
              <w:top w:w="284" w:type="dxa"/>
              <w:left w:w="113" w:type="dxa"/>
              <w:bottom w:w="0" w:type="dxa"/>
              <w:right w:w="113" w:type="dxa"/>
            </w:tcMar>
            <w:hideMark/>
          </w:tcPr>
          <w:p w14:paraId="55FBD935" w14:textId="77777777" w:rsidR="00340CA3" w:rsidRPr="00BE51DE" w:rsidRDefault="00340CA3" w:rsidP="00340CA3">
            <w:pPr>
              <w:rPr>
                <w:rFonts w:eastAsia="Calibri"/>
                <w:b/>
                <w:bCs/>
                <w:szCs w:val="20"/>
              </w:rPr>
            </w:pPr>
            <w:r w:rsidRPr="00BE51DE">
              <w:rPr>
                <w:rFonts w:eastAsia="Calibri"/>
                <w:b/>
                <w:bCs/>
                <w:szCs w:val="20"/>
              </w:rPr>
              <w:t>Any other business</w:t>
            </w:r>
          </w:p>
          <w:p w14:paraId="39C89BBF" w14:textId="77777777" w:rsidR="00340CA3" w:rsidRPr="00BE51DE" w:rsidRDefault="00340CA3" w:rsidP="00340CA3">
            <w:pPr>
              <w:rPr>
                <w:rFonts w:eastAsia="Calibri"/>
                <w:b/>
                <w:bCs/>
                <w:szCs w:val="20"/>
              </w:rPr>
            </w:pPr>
            <w:r w:rsidRPr="00BE51DE">
              <w:rPr>
                <w:rFonts w:eastAsia="Calibri"/>
                <w:b/>
                <w:bCs/>
                <w:szCs w:val="20"/>
              </w:rPr>
              <w:t>a)</w:t>
            </w:r>
            <w:r w:rsidRPr="00BE51DE">
              <w:rPr>
                <w:rFonts w:eastAsia="Calibri"/>
                <w:b/>
                <w:bCs/>
                <w:szCs w:val="20"/>
              </w:rPr>
              <w:tab/>
              <w:t>Current financial services legislative proposals</w:t>
            </w:r>
          </w:p>
          <w:p w14:paraId="7B848ECD" w14:textId="600BD1E4" w:rsidR="00DE39DD" w:rsidRPr="00BE51DE" w:rsidRDefault="00340CA3" w:rsidP="00340CA3">
            <w:pPr>
              <w:rPr>
                <w:rFonts w:eastAsia="Calibri"/>
                <w:szCs w:val="20"/>
              </w:rPr>
            </w:pPr>
            <w:r w:rsidRPr="00BE51DE">
              <w:rPr>
                <w:rFonts w:eastAsia="Calibri"/>
                <w:i/>
                <w:iCs/>
                <w:szCs w:val="20"/>
              </w:rPr>
              <w:t>Information from the Presidency</w:t>
            </w:r>
          </w:p>
        </w:tc>
        <w:tc>
          <w:tcPr>
            <w:tcW w:w="851" w:type="dxa"/>
            <w:tcMar>
              <w:top w:w="284" w:type="dxa"/>
              <w:left w:w="28" w:type="dxa"/>
              <w:bottom w:w="0" w:type="dxa"/>
              <w:right w:w="113" w:type="dxa"/>
            </w:tcMar>
          </w:tcPr>
          <w:p w14:paraId="27674828" w14:textId="77777777" w:rsidR="00DE39DD" w:rsidRPr="00BE51DE" w:rsidRDefault="00DE39DD" w:rsidP="00C97B23">
            <w:pPr>
              <w:rPr>
                <w:rFonts w:eastAsia="Calibri"/>
                <w:szCs w:val="20"/>
              </w:rPr>
            </w:pPr>
          </w:p>
        </w:tc>
        <w:tc>
          <w:tcPr>
            <w:tcW w:w="1984" w:type="dxa"/>
            <w:tcMar>
              <w:top w:w="284" w:type="dxa"/>
              <w:left w:w="113" w:type="dxa"/>
              <w:bottom w:w="0" w:type="dxa"/>
              <w:right w:w="0" w:type="dxa"/>
            </w:tcMar>
          </w:tcPr>
          <w:p w14:paraId="4F39174F" w14:textId="77777777" w:rsidR="00DE39DD" w:rsidRPr="00BE51DE" w:rsidRDefault="00DE39DD" w:rsidP="00C97B23">
            <w:pPr>
              <w:rPr>
                <w:rFonts w:eastAsia="Calibri"/>
                <w:szCs w:val="20"/>
              </w:rPr>
            </w:pPr>
          </w:p>
          <w:p w14:paraId="4047FFC5" w14:textId="089C8970" w:rsidR="00340CA3" w:rsidRPr="00BE51DE" w:rsidRDefault="00C744A3" w:rsidP="00C97B23">
            <w:pPr>
              <w:rPr>
                <w:rFonts w:eastAsia="Calibri"/>
                <w:szCs w:val="20"/>
              </w:rPr>
            </w:pPr>
            <w:r w:rsidRPr="00BE51DE">
              <w:rPr>
                <w:rFonts w:eastAsia="Calibri"/>
                <w:szCs w:val="20"/>
              </w:rPr>
              <w:t>9814</w:t>
            </w:r>
            <w:r w:rsidR="00340CA3" w:rsidRPr="00BE51DE">
              <w:rPr>
                <w:rFonts w:eastAsia="Calibri"/>
                <w:szCs w:val="20"/>
              </w:rPr>
              <w:t>/26</w:t>
            </w:r>
          </w:p>
        </w:tc>
      </w:tr>
      <w:tr w:rsidR="00274E7C" w:rsidRPr="00BE51DE" w14:paraId="6B76AA45" w14:textId="77777777" w:rsidTr="00B76F85">
        <w:tc>
          <w:tcPr>
            <w:tcW w:w="567" w:type="dxa"/>
            <w:tcMar>
              <w:right w:w="0" w:type="dxa"/>
            </w:tcMar>
          </w:tcPr>
          <w:p w14:paraId="12B93D0E" w14:textId="77777777" w:rsidR="00274E7C" w:rsidRPr="00BE51DE" w:rsidRDefault="00274E7C" w:rsidP="00274E7C">
            <w:pPr>
              <w:pStyle w:val="PointManual"/>
            </w:pPr>
          </w:p>
        </w:tc>
        <w:tc>
          <w:tcPr>
            <w:tcW w:w="9214" w:type="dxa"/>
            <w:gridSpan w:val="3"/>
            <w:tcMar>
              <w:top w:w="284" w:type="dxa"/>
              <w:left w:w="113" w:type="dxa"/>
              <w:bottom w:w="0" w:type="dxa"/>
              <w:right w:w="113" w:type="dxa"/>
            </w:tcMar>
          </w:tcPr>
          <w:p w14:paraId="5CC422C4" w14:textId="243A0F99" w:rsidR="00274E7C" w:rsidRPr="00BE51DE" w:rsidRDefault="00576DD6" w:rsidP="00C97B23">
            <w:pPr>
              <w:rPr>
                <w:highlight w:val="yellow"/>
              </w:rPr>
            </w:pPr>
            <w:r w:rsidRPr="00BE51DE">
              <w:rPr>
                <w:u w:val="single"/>
              </w:rPr>
              <w:t>The Council</w:t>
            </w:r>
            <w:r w:rsidRPr="00BE51DE">
              <w:t xml:space="preserve"> took note of the information provided by the Presidency about the ongoing work on financial services legislative proposals.</w:t>
            </w:r>
          </w:p>
        </w:tc>
      </w:tr>
    </w:tbl>
    <w:p w14:paraId="1BFFAB76" w14:textId="77777777" w:rsidR="00BD729D" w:rsidRPr="00BE51DE" w:rsidRDefault="00BD729D" w:rsidP="00274E7C">
      <w:pPr>
        <w:pageBreakBefore/>
        <w:tabs>
          <w:tab w:val="left" w:pos="567"/>
        </w:tabs>
        <w:spacing w:before="360" w:after="120"/>
        <w:jc w:val="center"/>
        <w:rPr>
          <w:b/>
          <w:bCs/>
          <w:u w:val="single"/>
        </w:rPr>
      </w:pPr>
      <w:r w:rsidRPr="00BE51DE">
        <w:rPr>
          <w:b/>
          <w:bCs/>
          <w:u w:val="single"/>
        </w:rPr>
        <w:lastRenderedPageBreak/>
        <w:t>Non-legislative activities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DE39DD" w:rsidRPr="00BE51DE" w14:paraId="2E597E52" w14:textId="77777777" w:rsidTr="00DE39DD">
        <w:tc>
          <w:tcPr>
            <w:tcW w:w="567" w:type="dxa"/>
            <w:tcMar>
              <w:right w:w="0" w:type="dxa"/>
            </w:tcMar>
          </w:tcPr>
          <w:p w14:paraId="2C65FA59" w14:textId="77ACF7C9" w:rsidR="00DE39DD" w:rsidRPr="00BE51DE" w:rsidRDefault="00DE39DD" w:rsidP="00DE39DD">
            <w:pPr>
              <w:pStyle w:val="PointManual"/>
            </w:pPr>
            <w:r w:rsidRPr="00BE51DE">
              <w:t>6.</w:t>
            </w:r>
          </w:p>
        </w:tc>
        <w:tc>
          <w:tcPr>
            <w:tcW w:w="6463" w:type="dxa"/>
            <w:tcMar>
              <w:top w:w="284" w:type="dxa"/>
              <w:left w:w="113" w:type="dxa"/>
              <w:bottom w:w="0" w:type="dxa"/>
              <w:right w:w="113" w:type="dxa"/>
            </w:tcMar>
          </w:tcPr>
          <w:p w14:paraId="59A427A1" w14:textId="62E5FE9F" w:rsidR="00DE39DD" w:rsidRPr="00BE51DE" w:rsidRDefault="00DE39DD" w:rsidP="00C97B23">
            <w:pPr>
              <w:widowControl w:val="0"/>
              <w:autoSpaceDE w:val="0"/>
              <w:autoSpaceDN w:val="0"/>
              <w:ind w:right="156"/>
              <w:rPr>
                <w:rFonts w:eastAsia="Arial"/>
                <w:szCs w:val="24"/>
              </w:rPr>
            </w:pPr>
            <w:r w:rsidRPr="00BE51DE">
              <w:rPr>
                <w:rFonts w:eastAsia="Arial"/>
                <w:szCs w:val="24"/>
              </w:rPr>
              <w:t>Economic and financial impact of Russia’s aggression against Ukraine</w:t>
            </w:r>
          </w:p>
          <w:p w14:paraId="3A61919A" w14:textId="5BF7EDA4" w:rsidR="00BE51DE" w:rsidRPr="00BE51DE" w:rsidRDefault="00DE39DD" w:rsidP="00C97B23">
            <w:pPr>
              <w:rPr>
                <w:rFonts w:eastAsia="Arial"/>
                <w:i/>
                <w:iCs/>
                <w:szCs w:val="24"/>
              </w:rPr>
            </w:pPr>
            <w:r w:rsidRPr="00BE51DE">
              <w:rPr>
                <w:rFonts w:eastAsia="Arial"/>
                <w:i/>
                <w:iCs/>
                <w:szCs w:val="24"/>
              </w:rPr>
              <w:t>Exchange of views</w:t>
            </w:r>
          </w:p>
        </w:tc>
        <w:tc>
          <w:tcPr>
            <w:tcW w:w="737" w:type="dxa"/>
            <w:tcMar>
              <w:top w:w="284" w:type="dxa"/>
              <w:left w:w="28" w:type="dxa"/>
              <w:bottom w:w="0" w:type="dxa"/>
              <w:right w:w="113" w:type="dxa"/>
            </w:tcMar>
          </w:tcPr>
          <w:p w14:paraId="4C1BA294" w14:textId="77777777" w:rsidR="00DE39DD" w:rsidRPr="00BE51DE" w:rsidRDefault="00DE39DD" w:rsidP="00C97B23">
            <w:pPr>
              <w:pStyle w:val="NormalRight"/>
            </w:pPr>
          </w:p>
        </w:tc>
        <w:tc>
          <w:tcPr>
            <w:tcW w:w="2098" w:type="dxa"/>
            <w:tcMar>
              <w:top w:w="284" w:type="dxa"/>
              <w:left w:w="113" w:type="dxa"/>
              <w:bottom w:w="0" w:type="dxa"/>
              <w:right w:w="0" w:type="dxa"/>
            </w:tcMar>
          </w:tcPr>
          <w:p w14:paraId="5B38D53D" w14:textId="77777777" w:rsidR="00DE39DD" w:rsidRPr="00BE51DE" w:rsidRDefault="00DE39DD" w:rsidP="00C97B23"/>
        </w:tc>
      </w:tr>
      <w:tr w:rsidR="00DE39DD" w:rsidRPr="00BE51DE" w14:paraId="1F2385F1" w14:textId="77777777" w:rsidTr="00DE39DD">
        <w:tc>
          <w:tcPr>
            <w:tcW w:w="567" w:type="dxa"/>
            <w:tcMar>
              <w:right w:w="0" w:type="dxa"/>
            </w:tcMar>
          </w:tcPr>
          <w:p w14:paraId="7A3E4DB8" w14:textId="37AC61EB" w:rsidR="00DE39DD" w:rsidRPr="00BE51DE" w:rsidRDefault="00DE39DD" w:rsidP="00DE39DD">
            <w:pPr>
              <w:pStyle w:val="PointManual"/>
            </w:pPr>
            <w:r w:rsidRPr="00BE51DE">
              <w:t>7.</w:t>
            </w:r>
          </w:p>
        </w:tc>
        <w:tc>
          <w:tcPr>
            <w:tcW w:w="6463" w:type="dxa"/>
            <w:tcMar>
              <w:top w:w="284" w:type="dxa"/>
              <w:left w:w="113" w:type="dxa"/>
              <w:bottom w:w="0" w:type="dxa"/>
              <w:right w:w="113" w:type="dxa"/>
            </w:tcMar>
          </w:tcPr>
          <w:p w14:paraId="631333FA" w14:textId="77777777" w:rsidR="001D051E" w:rsidRPr="00BE51DE" w:rsidRDefault="001D051E" w:rsidP="001D051E">
            <w:pPr>
              <w:widowControl w:val="0"/>
              <w:autoSpaceDE w:val="0"/>
              <w:autoSpaceDN w:val="0"/>
              <w:ind w:right="156"/>
              <w:rPr>
                <w:rFonts w:eastAsia="Arial"/>
                <w:szCs w:val="24"/>
              </w:rPr>
            </w:pPr>
            <w:r w:rsidRPr="00BE51DE">
              <w:rPr>
                <w:rFonts w:eastAsia="Arial"/>
                <w:szCs w:val="24"/>
              </w:rPr>
              <w:t>Economic recovery in Europe</w:t>
            </w:r>
          </w:p>
          <w:p w14:paraId="72BDF315" w14:textId="77777777" w:rsidR="001D051E" w:rsidRPr="00BE51DE" w:rsidRDefault="001D051E" w:rsidP="001D051E">
            <w:pPr>
              <w:widowControl w:val="0"/>
              <w:autoSpaceDE w:val="0"/>
              <w:autoSpaceDN w:val="0"/>
              <w:ind w:right="156"/>
              <w:rPr>
                <w:rFonts w:eastAsia="Arial"/>
                <w:szCs w:val="24"/>
              </w:rPr>
            </w:pPr>
            <w:r w:rsidRPr="00BE51DE">
              <w:rPr>
                <w:rFonts w:eastAsia="Arial"/>
                <w:szCs w:val="24"/>
              </w:rPr>
              <w:t>Council Implementing Decision under the Recovery and Resilience Facility</w:t>
            </w:r>
          </w:p>
          <w:p w14:paraId="7C2350BB" w14:textId="66C5C440" w:rsidR="001D051E" w:rsidRPr="00BE51DE" w:rsidRDefault="001D051E" w:rsidP="001D051E">
            <w:pPr>
              <w:widowControl w:val="0"/>
              <w:autoSpaceDE w:val="0"/>
              <w:autoSpaceDN w:val="0"/>
              <w:ind w:right="156"/>
              <w:rPr>
                <w:rFonts w:eastAsia="Arial"/>
                <w:szCs w:val="24"/>
              </w:rPr>
            </w:pPr>
            <w:r w:rsidRPr="00BE51DE">
              <w:rPr>
                <w:rFonts w:eastAsia="Arial"/>
                <w:szCs w:val="24"/>
              </w:rPr>
              <w:t>(Legal basis: Article 20 Regulation (EU) 2021/241)</w:t>
            </w:r>
          </w:p>
          <w:p w14:paraId="3A4FDE9D" w14:textId="71DD098C" w:rsidR="00DE39DD" w:rsidRPr="00BE51DE" w:rsidRDefault="001D051E" w:rsidP="001D051E">
            <w:r w:rsidRPr="00BE51DE">
              <w:rPr>
                <w:rFonts w:eastAsia="Arial"/>
                <w:i/>
                <w:iCs/>
                <w:szCs w:val="24"/>
              </w:rPr>
              <w:t>Adoption</w:t>
            </w:r>
          </w:p>
        </w:tc>
        <w:tc>
          <w:tcPr>
            <w:tcW w:w="737" w:type="dxa"/>
            <w:tcMar>
              <w:top w:w="284" w:type="dxa"/>
              <w:left w:w="28" w:type="dxa"/>
              <w:bottom w:w="0" w:type="dxa"/>
              <w:right w:w="113" w:type="dxa"/>
            </w:tcMar>
          </w:tcPr>
          <w:p w14:paraId="10531856" w14:textId="77777777" w:rsidR="00DE39DD" w:rsidRPr="00BE51DE" w:rsidRDefault="00DE39DD" w:rsidP="00C97B23">
            <w:pPr>
              <w:jc w:val="right"/>
              <w:rPr>
                <w:szCs w:val="24"/>
              </w:rPr>
            </w:pPr>
          </w:p>
          <w:p w14:paraId="251C0A2C" w14:textId="67AA275F" w:rsidR="00DE39DD" w:rsidRPr="00BE51DE" w:rsidRDefault="004301C6" w:rsidP="00C97B23">
            <w:pPr>
              <w:pStyle w:val="NormalRight"/>
            </w:pPr>
            <w:r>
              <w:rPr>
                <w:rFonts w:eastAsiaTheme="minorHAnsi"/>
                <w:szCs w:val="24"/>
                <w:lang w:eastAsia="pl-PL"/>
              </w:rPr>
              <w:pict w14:anchorId="661A0C34">
                <v:shape id="_x0000_i1029" type="#_x0000_t75" alt="Item based on a Commission proposal" style="width:14.2pt;height:14.2pt;visibility:visible;mso-wrap-style:square">
                  <v:imagedata r:id="rId15" o:title="Item based on a Commission proposal"/>
                </v:shape>
              </w:pict>
            </w:r>
          </w:p>
        </w:tc>
        <w:tc>
          <w:tcPr>
            <w:tcW w:w="2098" w:type="dxa"/>
            <w:tcMar>
              <w:top w:w="284" w:type="dxa"/>
              <w:left w:w="113" w:type="dxa"/>
              <w:bottom w:w="0" w:type="dxa"/>
              <w:right w:w="0" w:type="dxa"/>
            </w:tcMar>
          </w:tcPr>
          <w:p w14:paraId="5BAD5954" w14:textId="77777777" w:rsidR="001D051E" w:rsidRPr="00BE51DE" w:rsidRDefault="001D051E" w:rsidP="001D051E">
            <w:r w:rsidRPr="00BE51DE">
              <w:t>9418/26 + ADD 1</w:t>
            </w:r>
          </w:p>
          <w:p w14:paraId="2448E307" w14:textId="77777777" w:rsidR="001D051E" w:rsidRPr="00BE51DE" w:rsidRDefault="001D051E" w:rsidP="001D051E">
            <w:r w:rsidRPr="00BE51DE">
              <w:t>9419/26 + ADD 1</w:t>
            </w:r>
          </w:p>
          <w:p w14:paraId="1B3A5285" w14:textId="77777777" w:rsidR="001D051E" w:rsidRPr="00BE51DE" w:rsidRDefault="001D051E" w:rsidP="001D051E">
            <w:r w:rsidRPr="00BE51DE">
              <w:t>9517/26 + ADD 1</w:t>
            </w:r>
          </w:p>
          <w:p w14:paraId="277C7D07" w14:textId="77777777" w:rsidR="001D051E" w:rsidRPr="00BE51DE" w:rsidRDefault="001D051E" w:rsidP="001D051E">
            <w:r w:rsidRPr="00BE51DE">
              <w:t>9518/26 + ADD 1</w:t>
            </w:r>
          </w:p>
          <w:p w14:paraId="3FBF0B5B" w14:textId="6DD53EAC" w:rsidR="00DE39DD" w:rsidRPr="00BE51DE" w:rsidRDefault="001D051E" w:rsidP="001D051E">
            <w:r w:rsidRPr="00BE51DE">
              <w:t>9521/26 + ADD 1</w:t>
            </w:r>
          </w:p>
        </w:tc>
      </w:tr>
      <w:tr w:rsidR="00DE39DD" w:rsidRPr="00BE51DE" w14:paraId="75E9E9C3" w14:textId="77777777" w:rsidTr="00DE39DD">
        <w:tc>
          <w:tcPr>
            <w:tcW w:w="567" w:type="dxa"/>
            <w:tcMar>
              <w:right w:w="0" w:type="dxa"/>
            </w:tcMar>
          </w:tcPr>
          <w:p w14:paraId="332E9E77" w14:textId="19F8FC1E" w:rsidR="00DE39DD" w:rsidRPr="00BE51DE" w:rsidRDefault="00DE39DD" w:rsidP="00DE39DD">
            <w:pPr>
              <w:pStyle w:val="PointManual"/>
            </w:pPr>
            <w:r w:rsidRPr="00BE51DE">
              <w:t>8.</w:t>
            </w:r>
          </w:p>
        </w:tc>
        <w:tc>
          <w:tcPr>
            <w:tcW w:w="6463" w:type="dxa"/>
            <w:tcMar>
              <w:top w:w="284" w:type="dxa"/>
              <w:left w:w="113" w:type="dxa"/>
              <w:bottom w:w="0" w:type="dxa"/>
              <w:right w:w="113" w:type="dxa"/>
            </w:tcMar>
          </w:tcPr>
          <w:p w14:paraId="18ACF707" w14:textId="3A42E3EC" w:rsidR="00DE39DD" w:rsidRPr="00BE51DE" w:rsidRDefault="00DE39DD" w:rsidP="00C97B23">
            <w:r w:rsidRPr="00BE51DE">
              <w:rPr>
                <w:rFonts w:eastAsia="Arial"/>
                <w:szCs w:val="24"/>
              </w:rPr>
              <w:t>European Semester 2026: Spring Package</w:t>
            </w:r>
            <w:r w:rsidRPr="00BE51DE">
              <w:rPr>
                <w:rFonts w:eastAsia="Arial"/>
                <w:szCs w:val="24"/>
              </w:rPr>
              <w:br/>
            </w:r>
            <w:r w:rsidRPr="00BE51DE">
              <w:rPr>
                <w:rFonts w:eastAsia="Arial"/>
                <w:i/>
                <w:iCs/>
                <w:szCs w:val="24"/>
              </w:rPr>
              <w:t>Presentation by the Commission</w:t>
            </w:r>
            <w:r w:rsidRPr="00BE51DE">
              <w:rPr>
                <w:rFonts w:eastAsia="Arial"/>
                <w:i/>
                <w:iCs/>
                <w:szCs w:val="24"/>
              </w:rPr>
              <w:br/>
              <w:t>Exchange of views</w:t>
            </w:r>
          </w:p>
        </w:tc>
        <w:tc>
          <w:tcPr>
            <w:tcW w:w="737" w:type="dxa"/>
            <w:tcMar>
              <w:top w:w="284" w:type="dxa"/>
              <w:left w:w="28" w:type="dxa"/>
              <w:bottom w:w="0" w:type="dxa"/>
              <w:right w:w="113" w:type="dxa"/>
            </w:tcMar>
          </w:tcPr>
          <w:p w14:paraId="3E8D74E0" w14:textId="77777777" w:rsidR="00DE39DD" w:rsidRPr="00BE51DE" w:rsidRDefault="00DE39DD" w:rsidP="00C97B23">
            <w:pPr>
              <w:pStyle w:val="NormalRight"/>
            </w:pPr>
          </w:p>
        </w:tc>
        <w:tc>
          <w:tcPr>
            <w:tcW w:w="2098" w:type="dxa"/>
            <w:tcMar>
              <w:top w:w="284" w:type="dxa"/>
              <w:left w:w="113" w:type="dxa"/>
              <w:bottom w:w="0" w:type="dxa"/>
              <w:right w:w="0" w:type="dxa"/>
            </w:tcMar>
          </w:tcPr>
          <w:p w14:paraId="6665A400" w14:textId="77777777" w:rsidR="00C50F21" w:rsidRPr="00BE51DE" w:rsidRDefault="00C50F21" w:rsidP="00C50F21">
            <w:r w:rsidRPr="00BE51DE">
              <w:t>9935/26</w:t>
            </w:r>
          </w:p>
          <w:p w14:paraId="6451934D" w14:textId="77777777" w:rsidR="00C50F21" w:rsidRPr="00BE51DE" w:rsidRDefault="00C50F21" w:rsidP="00C50F21">
            <w:r w:rsidRPr="00BE51DE">
              <w:t>9955/26</w:t>
            </w:r>
          </w:p>
          <w:p w14:paraId="53C98B18" w14:textId="288CE21E" w:rsidR="00DE39DD" w:rsidRPr="00BE51DE" w:rsidRDefault="00C50F21" w:rsidP="00C50F21">
            <w:r w:rsidRPr="00BE51DE">
              <w:t>9956/26</w:t>
            </w:r>
          </w:p>
        </w:tc>
      </w:tr>
      <w:tr w:rsidR="00C50F21" w:rsidRPr="00BE51DE" w14:paraId="101B3F0C" w14:textId="77777777" w:rsidTr="00DE39DD">
        <w:tc>
          <w:tcPr>
            <w:tcW w:w="567" w:type="dxa"/>
            <w:tcMar>
              <w:right w:w="0" w:type="dxa"/>
            </w:tcMar>
          </w:tcPr>
          <w:p w14:paraId="6DDF313F" w14:textId="7FDEA70C" w:rsidR="00C50F21" w:rsidRPr="00BE51DE" w:rsidRDefault="00C50F21" w:rsidP="00C50F21">
            <w:pPr>
              <w:pStyle w:val="PointManual"/>
              <w:rPr>
                <w:highlight w:val="yellow"/>
              </w:rPr>
            </w:pPr>
            <w:r w:rsidRPr="00BE51DE">
              <w:t>9.</w:t>
            </w:r>
          </w:p>
        </w:tc>
        <w:tc>
          <w:tcPr>
            <w:tcW w:w="6463" w:type="dxa"/>
            <w:tcMar>
              <w:top w:w="284" w:type="dxa"/>
              <w:left w:w="113" w:type="dxa"/>
              <w:bottom w:w="0" w:type="dxa"/>
              <w:right w:w="113" w:type="dxa"/>
            </w:tcMar>
          </w:tcPr>
          <w:p w14:paraId="26712849" w14:textId="1BBB825B" w:rsidR="00C50F21" w:rsidRPr="00BE51DE" w:rsidRDefault="00C50F21" w:rsidP="00C50F21">
            <w:pPr>
              <w:rPr>
                <w:rFonts w:eastAsia="Arial"/>
                <w:szCs w:val="24"/>
                <w:highlight w:val="yellow"/>
              </w:rPr>
            </w:pPr>
            <w:r w:rsidRPr="00BE51DE">
              <w:rPr>
                <w:szCs w:val="24"/>
              </w:rPr>
              <w:t>Implementation of the economic governance framework</w:t>
            </w:r>
          </w:p>
        </w:tc>
        <w:tc>
          <w:tcPr>
            <w:tcW w:w="737" w:type="dxa"/>
            <w:tcMar>
              <w:top w:w="284" w:type="dxa"/>
              <w:left w:w="28" w:type="dxa"/>
              <w:bottom w:w="0" w:type="dxa"/>
              <w:right w:w="113" w:type="dxa"/>
            </w:tcMar>
          </w:tcPr>
          <w:p w14:paraId="5E234FA9" w14:textId="104841AA" w:rsidR="00C50F21" w:rsidRPr="00BE51DE" w:rsidRDefault="00C50F21" w:rsidP="00C50F21">
            <w:pPr>
              <w:pStyle w:val="NormalRight"/>
              <w:rPr>
                <w:szCs w:val="24"/>
                <w:highlight w:val="yellow"/>
                <w:lang w:eastAsia="pl-PL"/>
              </w:rPr>
            </w:pPr>
          </w:p>
        </w:tc>
        <w:tc>
          <w:tcPr>
            <w:tcW w:w="2098" w:type="dxa"/>
            <w:tcMar>
              <w:top w:w="284" w:type="dxa"/>
              <w:left w:w="113" w:type="dxa"/>
              <w:bottom w:w="0" w:type="dxa"/>
              <w:right w:w="0" w:type="dxa"/>
            </w:tcMar>
          </w:tcPr>
          <w:p w14:paraId="0BB3E9C1" w14:textId="77777777" w:rsidR="00C50F21" w:rsidRPr="00BE51DE" w:rsidRDefault="00C50F21" w:rsidP="00C50F21"/>
        </w:tc>
      </w:tr>
      <w:tr w:rsidR="00C50F21" w:rsidRPr="00BE51DE" w14:paraId="6BCE89DA" w14:textId="77777777" w:rsidTr="00DE39DD">
        <w:tc>
          <w:tcPr>
            <w:tcW w:w="567" w:type="dxa"/>
            <w:tcMar>
              <w:right w:w="0" w:type="dxa"/>
            </w:tcMar>
          </w:tcPr>
          <w:p w14:paraId="6A562CFD" w14:textId="77777777" w:rsidR="00C50F21" w:rsidRPr="00BE51DE" w:rsidRDefault="00C50F21" w:rsidP="00C50F21">
            <w:pPr>
              <w:pStyle w:val="PointManual"/>
              <w:rPr>
                <w:highlight w:val="yellow"/>
              </w:rPr>
            </w:pPr>
          </w:p>
        </w:tc>
        <w:tc>
          <w:tcPr>
            <w:tcW w:w="6463" w:type="dxa"/>
            <w:tcMar>
              <w:top w:w="284" w:type="dxa"/>
              <w:left w:w="113" w:type="dxa"/>
              <w:bottom w:w="0" w:type="dxa"/>
              <w:right w:w="113" w:type="dxa"/>
            </w:tcMar>
          </w:tcPr>
          <w:p w14:paraId="0F592D11" w14:textId="77777777" w:rsidR="00C50F21" w:rsidRPr="00BE51DE" w:rsidRDefault="00C50F21" w:rsidP="00C50F21">
            <w:pPr>
              <w:widowControl w:val="0"/>
              <w:ind w:left="34"/>
              <w:rPr>
                <w:szCs w:val="24"/>
              </w:rPr>
            </w:pPr>
            <w:r w:rsidRPr="00BE51DE">
              <w:rPr>
                <w:szCs w:val="24"/>
              </w:rPr>
              <w:t>a)</w:t>
            </w:r>
            <w:r w:rsidRPr="00BE51DE">
              <w:rPr>
                <w:szCs w:val="24"/>
              </w:rPr>
              <w:tab/>
              <w:t>National escape clause: Council Recommendation</w:t>
            </w:r>
          </w:p>
          <w:p w14:paraId="0708E30B" w14:textId="7D6FF2F8" w:rsidR="00C50F21" w:rsidRPr="00BE51DE" w:rsidRDefault="00C50F21" w:rsidP="000F2C80">
            <w:pPr>
              <w:ind w:left="601"/>
              <w:rPr>
                <w:rFonts w:eastAsia="Arial"/>
                <w:szCs w:val="24"/>
                <w:highlight w:val="yellow"/>
              </w:rPr>
            </w:pPr>
            <w:r w:rsidRPr="00BE51DE">
              <w:rPr>
                <w:szCs w:val="24"/>
              </w:rPr>
              <w:t>(Legal basis: Regulation (EU) 2024/1263)</w:t>
            </w:r>
          </w:p>
        </w:tc>
        <w:tc>
          <w:tcPr>
            <w:tcW w:w="737" w:type="dxa"/>
            <w:tcMar>
              <w:top w:w="284" w:type="dxa"/>
              <w:left w:w="28" w:type="dxa"/>
              <w:bottom w:w="0" w:type="dxa"/>
              <w:right w:w="113" w:type="dxa"/>
            </w:tcMar>
          </w:tcPr>
          <w:p w14:paraId="7AFADD82" w14:textId="77777777" w:rsidR="00C50F21" w:rsidRPr="00BE51DE" w:rsidRDefault="00C50F21" w:rsidP="00C50F21">
            <w:pPr>
              <w:pStyle w:val="NormalRight"/>
              <w:rPr>
                <w:szCs w:val="24"/>
                <w:highlight w:val="yellow"/>
                <w:lang w:eastAsia="pl-PL"/>
              </w:rPr>
            </w:pPr>
          </w:p>
        </w:tc>
        <w:tc>
          <w:tcPr>
            <w:tcW w:w="2098" w:type="dxa"/>
            <w:tcMar>
              <w:top w:w="284" w:type="dxa"/>
              <w:left w:w="113" w:type="dxa"/>
              <w:bottom w:w="0" w:type="dxa"/>
              <w:right w:w="0" w:type="dxa"/>
            </w:tcMar>
          </w:tcPr>
          <w:p w14:paraId="0510AD21" w14:textId="2941509A" w:rsidR="00C50F21" w:rsidRPr="00BE51DE" w:rsidRDefault="00C50F21" w:rsidP="00C50F21">
            <w:r w:rsidRPr="00BE51DE">
              <w:rPr>
                <w:szCs w:val="24"/>
              </w:rPr>
              <w:t>9913/26</w:t>
            </w:r>
          </w:p>
        </w:tc>
      </w:tr>
      <w:tr w:rsidR="00C50F21" w:rsidRPr="00BE51DE" w14:paraId="05F8AB95" w14:textId="77777777" w:rsidTr="00DE39DD">
        <w:tc>
          <w:tcPr>
            <w:tcW w:w="567" w:type="dxa"/>
            <w:tcMar>
              <w:right w:w="0" w:type="dxa"/>
            </w:tcMar>
          </w:tcPr>
          <w:p w14:paraId="14546159" w14:textId="77777777" w:rsidR="00C50F21" w:rsidRPr="00BE51DE" w:rsidRDefault="00C50F21" w:rsidP="00C50F21">
            <w:pPr>
              <w:pStyle w:val="PointManual"/>
              <w:rPr>
                <w:highlight w:val="yellow"/>
              </w:rPr>
            </w:pPr>
          </w:p>
        </w:tc>
        <w:tc>
          <w:tcPr>
            <w:tcW w:w="6463" w:type="dxa"/>
            <w:tcMar>
              <w:top w:w="284" w:type="dxa"/>
              <w:left w:w="113" w:type="dxa"/>
              <w:bottom w:w="0" w:type="dxa"/>
              <w:right w:w="113" w:type="dxa"/>
            </w:tcMar>
          </w:tcPr>
          <w:p w14:paraId="49BDDF37" w14:textId="77777777" w:rsidR="00C50F21" w:rsidRDefault="00C50F21" w:rsidP="00C50F21">
            <w:pPr>
              <w:rPr>
                <w:szCs w:val="24"/>
              </w:rPr>
            </w:pPr>
            <w:r w:rsidRPr="00BE51DE">
              <w:rPr>
                <w:szCs w:val="24"/>
              </w:rPr>
              <w:t>b)</w:t>
            </w:r>
            <w:r w:rsidRPr="00BE51DE">
              <w:rPr>
                <w:szCs w:val="24"/>
              </w:rPr>
              <w:tab/>
              <w:t>Council Decision under the Excessive Deficit Procedure</w:t>
            </w:r>
          </w:p>
          <w:p w14:paraId="14290E76" w14:textId="31978C51" w:rsidR="00C50F21" w:rsidRPr="00BE51DE" w:rsidRDefault="00C50F21" w:rsidP="000F2C80">
            <w:pPr>
              <w:widowControl w:val="0"/>
              <w:ind w:left="567"/>
              <w:rPr>
                <w:szCs w:val="24"/>
              </w:rPr>
            </w:pPr>
            <w:r w:rsidRPr="00BE51DE">
              <w:rPr>
                <w:szCs w:val="24"/>
              </w:rPr>
              <w:t>(Legal basis: Article 126(12) TFEU)</w:t>
            </w:r>
          </w:p>
          <w:p w14:paraId="04274311" w14:textId="061C714E" w:rsidR="00C50F21" w:rsidRPr="00BE51DE" w:rsidRDefault="00C50F21" w:rsidP="00C50F21">
            <w:pPr>
              <w:rPr>
                <w:rFonts w:eastAsia="Arial"/>
                <w:szCs w:val="24"/>
                <w:highlight w:val="yellow"/>
              </w:rPr>
            </w:pPr>
            <w:r w:rsidRPr="00BE51DE">
              <w:rPr>
                <w:i/>
                <w:iCs/>
                <w:szCs w:val="24"/>
              </w:rPr>
              <w:t>Adoption</w:t>
            </w:r>
            <w:r w:rsidRPr="00BE51DE">
              <w:rPr>
                <w:szCs w:val="24"/>
              </w:rPr>
              <w:t xml:space="preserve"> </w:t>
            </w:r>
          </w:p>
        </w:tc>
        <w:tc>
          <w:tcPr>
            <w:tcW w:w="737" w:type="dxa"/>
            <w:tcMar>
              <w:top w:w="284" w:type="dxa"/>
              <w:left w:w="28" w:type="dxa"/>
              <w:bottom w:w="0" w:type="dxa"/>
              <w:right w:w="113" w:type="dxa"/>
            </w:tcMar>
          </w:tcPr>
          <w:p w14:paraId="71448B56" w14:textId="77777777" w:rsidR="00C50F21" w:rsidRPr="00BE51DE" w:rsidRDefault="00C50F21" w:rsidP="00C50F21">
            <w:pPr>
              <w:pStyle w:val="NormalRight"/>
              <w:rPr>
                <w:szCs w:val="24"/>
                <w:highlight w:val="yellow"/>
                <w:lang w:eastAsia="pl-PL"/>
              </w:rPr>
            </w:pPr>
          </w:p>
        </w:tc>
        <w:tc>
          <w:tcPr>
            <w:tcW w:w="2098" w:type="dxa"/>
            <w:tcMar>
              <w:top w:w="284" w:type="dxa"/>
              <w:left w:w="113" w:type="dxa"/>
              <w:bottom w:w="0" w:type="dxa"/>
              <w:right w:w="0" w:type="dxa"/>
            </w:tcMar>
          </w:tcPr>
          <w:p w14:paraId="6DA249DE" w14:textId="0C3365CD" w:rsidR="00C50F21" w:rsidRPr="00BE51DE" w:rsidRDefault="00C50F21" w:rsidP="00C50F21">
            <w:r w:rsidRPr="00BE51DE">
              <w:rPr>
                <w:szCs w:val="24"/>
              </w:rPr>
              <w:t>9915/26</w:t>
            </w:r>
          </w:p>
        </w:tc>
      </w:tr>
      <w:tr w:rsidR="00DE39DD" w:rsidRPr="00BE51DE" w14:paraId="4B16BAEB" w14:textId="77777777" w:rsidTr="00DE39DD">
        <w:tc>
          <w:tcPr>
            <w:tcW w:w="567" w:type="dxa"/>
            <w:tcMar>
              <w:right w:w="0" w:type="dxa"/>
            </w:tcMar>
          </w:tcPr>
          <w:p w14:paraId="66D8C6BD" w14:textId="72B89EA6" w:rsidR="00DE39DD" w:rsidRPr="00BE51DE" w:rsidRDefault="00DE39DD" w:rsidP="00DE39DD">
            <w:pPr>
              <w:pStyle w:val="PointManual"/>
            </w:pPr>
            <w:r w:rsidRPr="00BE51DE">
              <w:t>10.</w:t>
            </w:r>
          </w:p>
        </w:tc>
        <w:tc>
          <w:tcPr>
            <w:tcW w:w="6463" w:type="dxa"/>
            <w:tcMar>
              <w:top w:w="284" w:type="dxa"/>
              <w:left w:w="113" w:type="dxa"/>
              <w:bottom w:w="0" w:type="dxa"/>
              <w:right w:w="113" w:type="dxa"/>
            </w:tcMar>
            <w:hideMark/>
          </w:tcPr>
          <w:p w14:paraId="30D626E6" w14:textId="1FCF1802" w:rsidR="00DE39DD" w:rsidRPr="00BE51DE" w:rsidRDefault="00DE39DD" w:rsidP="00CB73C2">
            <w:r w:rsidRPr="00BE51DE">
              <w:t>Any other business</w:t>
            </w:r>
          </w:p>
        </w:tc>
        <w:tc>
          <w:tcPr>
            <w:tcW w:w="737" w:type="dxa"/>
            <w:tcMar>
              <w:top w:w="284" w:type="dxa"/>
              <w:left w:w="28" w:type="dxa"/>
              <w:bottom w:w="0" w:type="dxa"/>
              <w:right w:w="113" w:type="dxa"/>
            </w:tcMar>
          </w:tcPr>
          <w:p w14:paraId="229F0FD0" w14:textId="77777777" w:rsidR="00DE39DD" w:rsidRPr="00BE51DE" w:rsidRDefault="00DE39DD" w:rsidP="00CB73C2">
            <w:pPr>
              <w:pStyle w:val="NormalRight"/>
            </w:pPr>
          </w:p>
        </w:tc>
        <w:tc>
          <w:tcPr>
            <w:tcW w:w="2098" w:type="dxa"/>
            <w:tcMar>
              <w:top w:w="284" w:type="dxa"/>
              <w:left w:w="113" w:type="dxa"/>
              <w:bottom w:w="0" w:type="dxa"/>
              <w:right w:w="0" w:type="dxa"/>
            </w:tcMar>
          </w:tcPr>
          <w:p w14:paraId="4B2E5243" w14:textId="77777777" w:rsidR="00DE39DD" w:rsidRPr="00BE51DE" w:rsidRDefault="00DE39DD" w:rsidP="00CB73C2"/>
        </w:tc>
      </w:tr>
    </w:tbl>
    <w:p w14:paraId="2E716BC3" w14:textId="77777777" w:rsidR="001B060D" w:rsidRPr="00BE51DE" w:rsidRDefault="001B060D" w:rsidP="001B060D">
      <w:pPr>
        <w:pStyle w:val="ImageLine"/>
      </w:pPr>
    </w:p>
    <w:p w14:paraId="503FE4DE" w14:textId="77777777" w:rsidR="001B060D" w:rsidRPr="00BE51DE" w:rsidRDefault="001B060D" w:rsidP="001B060D">
      <w:pPr>
        <w:pStyle w:val="Image"/>
      </w:pPr>
      <w:r w:rsidRPr="00BE51DE">
        <w:rPr>
          <w:noProof/>
          <w:lang w:eastAsia="en-GB"/>
        </w:rPr>
        <w:drawing>
          <wp:inline distT="0" distB="0" distL="0" distR="0" wp14:anchorId="0CAFDA71" wp14:editId="515BE011">
            <wp:extent cx="172442" cy="172442"/>
            <wp:effectExtent l="0" t="0" r="0" b="0"/>
            <wp:docPr id="1" name="Picture 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BE51DE">
        <w:tab/>
        <w:t>First reading</w:t>
      </w:r>
    </w:p>
    <w:p w14:paraId="3FBDA920" w14:textId="77777777" w:rsidR="001B060D" w:rsidRPr="00BE51DE" w:rsidRDefault="001B060D" w:rsidP="001B060D">
      <w:pPr>
        <w:pStyle w:val="Image"/>
      </w:pPr>
      <w:r w:rsidRPr="00BE51DE">
        <w:rPr>
          <w:noProof/>
          <w:lang w:eastAsia="en-GB"/>
        </w:rPr>
        <w:drawing>
          <wp:inline distT="0" distB="0" distL="0" distR="0" wp14:anchorId="0BDAAED0" wp14:editId="5F7118A2">
            <wp:extent cx="172442" cy="172442"/>
            <wp:effectExtent l="0" t="0" r="0" b="0"/>
            <wp:docPr id="10" name="Picture 10"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BE51DE">
        <w:tab/>
        <w:t>Item based on a Commission proposal</w:t>
      </w:r>
    </w:p>
    <w:p w14:paraId="1E2B6770" w14:textId="77777777" w:rsidR="001B060D" w:rsidRPr="00BE51DE" w:rsidRDefault="001B060D" w:rsidP="001B060D">
      <w:pPr>
        <w:pStyle w:val="FinalLine"/>
      </w:pPr>
    </w:p>
    <w:p w14:paraId="347AC24A" w14:textId="77777777" w:rsidR="009F5EC8" w:rsidRPr="00BE51DE" w:rsidRDefault="009F5EC8" w:rsidP="009F5EC8">
      <w:pPr>
        <w:rPr>
          <w:b/>
        </w:rPr>
      </w:pPr>
    </w:p>
    <w:p w14:paraId="12B57CCA" w14:textId="57810C93" w:rsidR="009F5EC8" w:rsidRPr="00BE51DE" w:rsidRDefault="009F5EC8">
      <w:pPr>
        <w:spacing w:after="200" w:line="276" w:lineRule="auto"/>
      </w:pPr>
      <w:r w:rsidRPr="00BE51DE">
        <w:br w:type="page"/>
      </w:r>
    </w:p>
    <w:p w14:paraId="15306459" w14:textId="77777777" w:rsidR="009F5EC8" w:rsidRPr="00BE51DE" w:rsidRDefault="009F5EC8" w:rsidP="009F5EC8">
      <w:pPr>
        <w:pStyle w:val="Annex"/>
      </w:pPr>
      <w:r w:rsidRPr="00BE51DE">
        <w:lastRenderedPageBreak/>
        <w:t>ANNEX</w:t>
      </w:r>
    </w:p>
    <w:p w14:paraId="7C8678C7" w14:textId="26E78CAA" w:rsidR="009F5EC8" w:rsidRPr="00BE51DE" w:rsidRDefault="009F5EC8" w:rsidP="009F5EC8">
      <w:pPr>
        <w:pStyle w:val="HeadingCentered"/>
        <w:spacing w:before="240" w:after="240" w:line="480" w:lineRule="auto"/>
        <w:rPr>
          <w:szCs w:val="24"/>
        </w:rPr>
      </w:pPr>
      <w:r w:rsidRPr="00BE51DE">
        <w:rPr>
          <w:caps w:val="0"/>
        </w:rPr>
        <w:t xml:space="preserve">Statements to the legislative "B" item set out in doc. </w:t>
      </w:r>
      <w:r w:rsidRPr="00BE51DE">
        <w:rPr>
          <w:rFonts w:asciiTheme="majorBidi" w:hAnsiTheme="majorBidi" w:cstheme="majorBidi"/>
          <w:szCs w:val="24"/>
        </w:rPr>
        <w:t>9815/26</w:t>
      </w:r>
    </w:p>
    <w:tbl>
      <w:tblPr>
        <w:tblStyle w:val="TableGrid"/>
        <w:tblW w:w="10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2268"/>
        <w:gridCol w:w="7937"/>
      </w:tblGrid>
      <w:tr w:rsidR="009F5EC8" w:rsidRPr="00BE51DE" w14:paraId="11E0DE51" w14:textId="77777777" w:rsidTr="00A61C94">
        <w:tc>
          <w:tcPr>
            <w:tcW w:w="2268" w:type="dxa"/>
            <w:tcMar>
              <w:right w:w="0" w:type="dxa"/>
            </w:tcMar>
          </w:tcPr>
          <w:p w14:paraId="4DD47150" w14:textId="0EB16DE9" w:rsidR="009F5EC8" w:rsidRPr="00BE51DE" w:rsidRDefault="009F5EC8" w:rsidP="00A61C94">
            <w:pPr>
              <w:pStyle w:val="PointManual"/>
              <w:rPr>
                <w:b/>
                <w:bCs/>
              </w:rPr>
            </w:pPr>
            <w:r w:rsidRPr="00BE51DE">
              <w:rPr>
                <w:b/>
                <w:bCs/>
              </w:rPr>
              <w:t>Ad “B” item 3:</w:t>
            </w:r>
          </w:p>
        </w:tc>
        <w:tc>
          <w:tcPr>
            <w:tcW w:w="7937" w:type="dxa"/>
            <w:tcMar>
              <w:top w:w="284" w:type="dxa"/>
            </w:tcMar>
          </w:tcPr>
          <w:p w14:paraId="6DDB83F1" w14:textId="77777777" w:rsidR="009F5EC8" w:rsidRPr="00BE51DE" w:rsidRDefault="009F5EC8" w:rsidP="009F5EC8">
            <w:pPr>
              <w:pStyle w:val="PointManual"/>
              <w:ind w:left="23" w:hanging="23"/>
              <w:rPr>
                <w:b/>
                <w:bCs/>
              </w:rPr>
            </w:pPr>
            <w:r w:rsidRPr="00BE51DE">
              <w:rPr>
                <w:b/>
                <w:bCs/>
              </w:rPr>
              <w:t>Regulation on the extension of the scope of CBAM to downstream goods and on anti-circumvention measures</w:t>
            </w:r>
          </w:p>
          <w:p w14:paraId="670A5161" w14:textId="1961B462" w:rsidR="009F5EC8" w:rsidRPr="00BE51DE" w:rsidRDefault="009F5EC8" w:rsidP="009F5EC8">
            <w:pPr>
              <w:rPr>
                <w:b/>
                <w:bCs/>
              </w:rPr>
            </w:pPr>
            <w:r w:rsidRPr="00BE51DE">
              <w:rPr>
                <w:b/>
                <w:bCs/>
                <w:i/>
                <w:iCs/>
              </w:rPr>
              <w:t>General approach</w:t>
            </w:r>
          </w:p>
        </w:tc>
      </w:tr>
    </w:tbl>
    <w:p w14:paraId="7ABD885D" w14:textId="449BC635" w:rsidR="009F5EC8" w:rsidRPr="00BE51DE" w:rsidRDefault="009F5EC8" w:rsidP="009F5EC8">
      <w:pPr>
        <w:spacing w:before="120" w:after="120" w:line="360" w:lineRule="auto"/>
        <w:rPr>
          <w:b/>
          <w:bCs/>
        </w:rPr>
      </w:pPr>
      <w:r w:rsidRPr="00BE51DE">
        <w:rPr>
          <w:b/>
          <w:bCs/>
        </w:rPr>
        <w:t>STATEMENT BY ESTONIA</w:t>
      </w:r>
    </w:p>
    <w:p w14:paraId="1D706651" w14:textId="77777777" w:rsidR="009F5EC8" w:rsidRPr="00BE51DE" w:rsidRDefault="009F5EC8" w:rsidP="009F5EC8">
      <w:pPr>
        <w:spacing w:before="120" w:after="120" w:line="360" w:lineRule="auto"/>
      </w:pPr>
      <w:r w:rsidRPr="00BE51DE">
        <w:t>Estonia supports the Carbon Border Adjustment Mechanism (CBAM) as an important instrument for preventing carbon leakage, safeguarding the competitiveness of EU industry and contributing to global emissions reductions.</w:t>
      </w:r>
    </w:p>
    <w:p w14:paraId="7C11E067" w14:textId="77777777" w:rsidR="009F5EC8" w:rsidRPr="00BE51DE" w:rsidRDefault="009F5EC8" w:rsidP="009F5EC8">
      <w:pPr>
        <w:spacing w:before="120" w:after="120" w:line="360" w:lineRule="auto"/>
      </w:pPr>
      <w:r w:rsidRPr="00BE51DE">
        <w:t>As a small and highly open economy, Estonia attaches particular importance to ensuring that any future extension of CBAM remains proportionate, targeted and administratively workable. While measures addressing genuine risks of carbon leakage and circumvention may be justified in certain downstream sectors, extending CBAM obligations to widely traded consumer goods and products with complex global value chains could create significant compliance costs for businesses, additional burdens for customs and national authorities, and increased administrative complexity with limited additional climate benefits.</w:t>
      </w:r>
    </w:p>
    <w:p w14:paraId="54DACB59" w14:textId="3C79F119" w:rsidR="009F5EC8" w:rsidRPr="00BE51DE" w:rsidRDefault="009F5EC8" w:rsidP="009F5EC8">
      <w:pPr>
        <w:spacing w:before="120" w:after="120" w:line="360" w:lineRule="auto"/>
      </w:pPr>
      <w:r w:rsidRPr="00BE51DE">
        <w:t>Estonia supports extending CBAM to downstream products where there is a significant climate impact, a clear risk of carbon leakage or circumvention, and a strong link to CBAM-covered materials. The selection of additional products should be based on objective criteria and supported by a proper assessment of their impacts, including potential effects on prices, compliance costs, administrative burdens and supply chains, particularly in smaller and import-dependent Member States.</w:t>
      </w:r>
    </w:p>
    <w:p w14:paraId="0CCC5047" w14:textId="68B7FFF4" w:rsidR="009F5EC8" w:rsidRPr="00BE51DE" w:rsidRDefault="009F5EC8" w:rsidP="00D76BCE">
      <w:pPr>
        <w:pageBreakBefore/>
        <w:spacing w:before="120" w:after="120" w:line="360" w:lineRule="auto"/>
      </w:pPr>
      <w:r w:rsidRPr="00BE51DE">
        <w:lastRenderedPageBreak/>
        <w:t>For a number of products proposed during the negotiations beyond the Commission’s original proposal, these impacts have not been sufficiently assessed. In light of these concerns, Estonia abstains on the General Approach. Estonia considers that any future expansion of CBAM should follow a gradual and evidence-based approach, guided by practical implementation experience and comprehensive impact assessments and ensuring that the scope of the mechanism remains focused on products and sectors where it can most effectively contribute to its climate and competitiveness objectives.</w:t>
      </w:r>
    </w:p>
    <w:p w14:paraId="0D86DA9A" w14:textId="29D22F99" w:rsidR="009F5EC8" w:rsidRPr="00A22060" w:rsidRDefault="009F5EC8" w:rsidP="00D76BCE">
      <w:pPr>
        <w:spacing w:before="120" w:after="120" w:line="360" w:lineRule="auto"/>
        <w:rPr>
          <w:b/>
          <w:bCs/>
          <w:lang w:val="de-DE"/>
        </w:rPr>
      </w:pPr>
      <w:r w:rsidRPr="00A22060">
        <w:rPr>
          <w:b/>
          <w:bCs/>
          <w:lang w:val="de-DE"/>
        </w:rPr>
        <w:t>STATEMENT BY GERMANY</w:t>
      </w:r>
    </w:p>
    <w:p w14:paraId="31E4AF74" w14:textId="77777777" w:rsidR="009F5EC8" w:rsidRPr="00A22060" w:rsidRDefault="009F5EC8" w:rsidP="009F5EC8">
      <w:pPr>
        <w:spacing w:before="120" w:after="120" w:line="360" w:lineRule="auto"/>
        <w:rPr>
          <w:lang w:val="de-DE"/>
        </w:rPr>
      </w:pPr>
      <w:bookmarkStart w:id="0" w:name="_Hlk231294833"/>
      <w:r w:rsidRPr="00A22060">
        <w:rPr>
          <w:lang w:val="de-DE"/>
        </w:rPr>
        <w:t>Wir danken der Ratspräsidentschaft und der Kommission für die konstruktive Arbeit am Dossier.</w:t>
      </w:r>
    </w:p>
    <w:p w14:paraId="00801519" w14:textId="77777777" w:rsidR="009F5EC8" w:rsidRPr="00A22060" w:rsidRDefault="009F5EC8" w:rsidP="009F5EC8">
      <w:pPr>
        <w:spacing w:before="120" w:after="120" w:line="360" w:lineRule="auto"/>
        <w:rPr>
          <w:lang w:val="de-DE"/>
        </w:rPr>
      </w:pPr>
      <w:r w:rsidRPr="00A22060">
        <w:rPr>
          <w:lang w:val="de-DE"/>
        </w:rPr>
        <w:t>Aus deutscher Sicht ist der vorgelegte Entwurf ein zustimmungsfähiger Kompromiss. Es ist wichtig, jetzt in die Trilogverhandlungen einzusteigen. Insbesondere für die Industrie ist es von großer Bedeutung, die Downstream-Erweiterung und Umgehungsrisiken jetzt anzugehen.</w:t>
      </w:r>
    </w:p>
    <w:p w14:paraId="006C82E0" w14:textId="77777777" w:rsidR="009F5EC8" w:rsidRPr="00A22060" w:rsidRDefault="009F5EC8" w:rsidP="009F5EC8">
      <w:pPr>
        <w:spacing w:before="120" w:after="120" w:line="360" w:lineRule="auto"/>
        <w:rPr>
          <w:lang w:val="de-DE"/>
        </w:rPr>
      </w:pPr>
      <w:r w:rsidRPr="00A22060">
        <w:rPr>
          <w:lang w:val="de-DE"/>
        </w:rPr>
        <w:t>Wir möchten noch folgende Punkte ansprechen:</w:t>
      </w:r>
    </w:p>
    <w:p w14:paraId="493D377D" w14:textId="77777777" w:rsidR="009F5EC8" w:rsidRPr="00A22060" w:rsidRDefault="009F5EC8" w:rsidP="00AE1C62">
      <w:pPr>
        <w:spacing w:before="120" w:after="120" w:line="360" w:lineRule="auto"/>
        <w:rPr>
          <w:lang w:val="de-DE"/>
        </w:rPr>
      </w:pPr>
      <w:r w:rsidRPr="00A22060">
        <w:rPr>
          <w:lang w:val="de-DE"/>
        </w:rPr>
        <w:t>Bei der Downstream-Erweiterung ist uns wichtig, dass die MS in die Trilogverhandlungen eng eingebunden werden. Die Prüfung der kriterienbasierten Erweiterung der Liste wird – wie im vorliegenden Vorschlag verankert – eine fortlaufende Aufgabe sein.</w:t>
      </w:r>
    </w:p>
    <w:p w14:paraId="4C8689E1" w14:textId="77777777" w:rsidR="009F5EC8" w:rsidRPr="00A22060" w:rsidRDefault="009F5EC8" w:rsidP="00AE1C62">
      <w:pPr>
        <w:spacing w:before="120" w:after="120" w:line="360" w:lineRule="auto"/>
        <w:rPr>
          <w:lang w:val="de-DE"/>
        </w:rPr>
      </w:pPr>
      <w:r w:rsidRPr="00A22060">
        <w:rPr>
          <w:lang w:val="de-DE"/>
        </w:rPr>
        <w:t>Auch sollte die Frage der Einbeziehung von Post-Konsumenten-Schrott als Vorprodukt der Aluminium-Produktion noch einmal genau betrachtet werden.</w:t>
      </w:r>
    </w:p>
    <w:p w14:paraId="606463EA" w14:textId="77777777" w:rsidR="009F5EC8" w:rsidRPr="00A22060" w:rsidRDefault="009F5EC8" w:rsidP="00AE1C62">
      <w:pPr>
        <w:spacing w:before="120" w:after="120" w:line="360" w:lineRule="auto"/>
        <w:rPr>
          <w:lang w:val="de-DE"/>
        </w:rPr>
      </w:pPr>
      <w:r w:rsidRPr="00A22060">
        <w:rPr>
          <w:lang w:val="de-DE"/>
        </w:rPr>
        <w:t>Für eine möglichst unbürokratische Umsetzung ist uns zudem wichtig, dass globale Standardwerte für Downstream-Produkte grundsätzlich zu Beginn Anwendung finden. Bei verlässlicher Datengrundlage sollen – wie im Kompromiss angedacht   länderspezifische Standardwerte für ein entsprechendes Produkt von der KOM bestimmt und statt des globalen Standardwertes angewandt werden.</w:t>
      </w:r>
    </w:p>
    <w:p w14:paraId="0659E66C" w14:textId="77777777" w:rsidR="009F5EC8" w:rsidRPr="00A22060" w:rsidRDefault="009F5EC8" w:rsidP="00D76BCE">
      <w:pPr>
        <w:pageBreakBefore/>
        <w:spacing w:before="120" w:after="120" w:line="360" w:lineRule="auto"/>
        <w:rPr>
          <w:lang w:val="de-DE"/>
        </w:rPr>
      </w:pPr>
      <w:r w:rsidRPr="00A22060">
        <w:rPr>
          <w:lang w:val="de-DE"/>
        </w:rPr>
        <w:lastRenderedPageBreak/>
        <w:t>Weitere Maßnahmen gegen Umgehung und Missbrauch sowie für Bürokratieabbau bei gleichzeitiger Wahrung des Carbon Leakage-Schutzes, Klimaschutzcharakter und der internationalen Akzeptanz des Mechanismus – sind sowohl bei der Umsetzung der CBAM-Verordnung als auch mit Blick auf eine zukünftige Anpassung der CBAM-Verordnung zu prüfen.  Gerade auf diesen Feldern ist es wichtig, die tatsächlichen Entwicklungen eng zu verfolgen und schnell zu reagieren. Hierbei sollte auf die im vorliegenden Vorschlag vorgesehenen Möglichkeiten für ein Tätigwerden zurückgegriffen werden. Wir bitten zudem die Kommission, die Aspekte Schutz vor Umgehung und Missbrauch sowie Entbürokratisierung und Verfahrensvereinfachung insbesondere auch im Rahmen des nächsten Review-Prozesses zu berücksichtigen.</w:t>
      </w:r>
    </w:p>
    <w:p w14:paraId="41E96B9D" w14:textId="77777777" w:rsidR="009F5EC8" w:rsidRPr="00A22060" w:rsidRDefault="009F5EC8" w:rsidP="00AE1C62">
      <w:pPr>
        <w:spacing w:before="120" w:after="120" w:line="360" w:lineRule="auto"/>
        <w:rPr>
          <w:lang w:val="de-DE"/>
        </w:rPr>
      </w:pPr>
      <w:r w:rsidRPr="00A22060">
        <w:rPr>
          <w:lang w:val="de-DE"/>
        </w:rPr>
        <w:t>Essentiell ist auch eine Lösung zum Carbon Leakage-Schutz für Exporte. Sowohl mit Blick auf den Vorschlag für einen temporären Dekarbonisierungsfonds als auch mit Blick auf die im Rahmen der ETS-Reform angekündigte dauerhafte Lösung ist wichtig, dass die Unternehmen möglichst bald Planungssicherheit bekommen.</w:t>
      </w:r>
    </w:p>
    <w:p w14:paraId="32D25096" w14:textId="77777777" w:rsidR="009F5EC8" w:rsidRPr="00A22060" w:rsidRDefault="009F5EC8" w:rsidP="00AE1C62">
      <w:pPr>
        <w:spacing w:before="120" w:after="120" w:line="360" w:lineRule="auto"/>
        <w:rPr>
          <w:lang w:val="de-DE"/>
        </w:rPr>
      </w:pPr>
      <w:r w:rsidRPr="00A22060">
        <w:rPr>
          <w:lang w:val="de-DE"/>
        </w:rPr>
        <w:t xml:space="preserve">Entscheidend ist, dass der CBAM als Teil des Instrumentenmixes zur Erreichung unserer Klimaziele für die erfassten Industriebereiche einen wirksamen Carbon Leakage-Schutz bietet, der zum Erhalt der Wettbewerbsfähigkeit der betroffenen Industriebranchen beiträgt. Die Erreichung dieses Ziels ist fortlaufend zu überprüfen, insbesondere auch im Rahmen des nächsten Review-Prozesses,  </w:t>
      </w:r>
      <w:bookmarkEnd w:id="0"/>
    </w:p>
    <w:p w14:paraId="11863DC6" w14:textId="0713E4F1" w:rsidR="009F5EC8" w:rsidRPr="00BE51DE" w:rsidRDefault="009F5EC8" w:rsidP="00AE1C62">
      <w:pPr>
        <w:spacing w:before="120" w:after="120" w:line="360" w:lineRule="auto"/>
        <w:rPr>
          <w:b/>
          <w:bCs/>
        </w:rPr>
      </w:pPr>
      <w:r w:rsidRPr="00BE51DE">
        <w:rPr>
          <w:b/>
          <w:bCs/>
        </w:rPr>
        <w:t>STATEMENT BY MALTA</w:t>
      </w:r>
    </w:p>
    <w:p w14:paraId="01E89D95" w14:textId="77777777" w:rsidR="009F5EC8" w:rsidRPr="00BE51DE" w:rsidRDefault="009F5EC8" w:rsidP="009F5EC8">
      <w:pPr>
        <w:spacing w:before="120" w:after="120" w:line="360" w:lineRule="auto"/>
      </w:pPr>
      <w:r w:rsidRPr="00BE51DE">
        <w:t xml:space="preserve">Malta supports the objective of preventing carbon leakage and remains committed to ensuring that climate policy contributes effectively to global decarbonisation. </w:t>
      </w:r>
    </w:p>
    <w:p w14:paraId="53F2066A" w14:textId="77777777" w:rsidR="009F5EC8" w:rsidRPr="00BE51DE" w:rsidRDefault="009F5EC8" w:rsidP="009F5EC8">
      <w:pPr>
        <w:spacing w:before="120" w:after="120" w:line="360" w:lineRule="auto"/>
      </w:pPr>
      <w:r w:rsidRPr="00BE51DE">
        <w:t>Malta still however harbours serious concerns that the text extending the Carbon Border Adjustment Mechanism (CBAM) beyond its original climate rationale may give rise to disproportionate impacts for small, import-dependent economies such as Malta.</w:t>
      </w:r>
    </w:p>
    <w:p w14:paraId="06ECED93" w14:textId="77777777" w:rsidR="009F5EC8" w:rsidRPr="00BE51DE" w:rsidRDefault="009F5EC8" w:rsidP="00D76BCE">
      <w:pPr>
        <w:pageBreakBefore/>
        <w:spacing w:before="120" w:after="120" w:line="360" w:lineRule="auto"/>
      </w:pPr>
      <w:r w:rsidRPr="00BE51DE">
        <w:lastRenderedPageBreak/>
        <w:t>A number of key concerns remain unaddressed:</w:t>
      </w:r>
    </w:p>
    <w:p w14:paraId="4A62DB72" w14:textId="77777777" w:rsidR="009F5EC8" w:rsidRPr="00BE51DE" w:rsidRDefault="009F5EC8" w:rsidP="00AE1C62">
      <w:pPr>
        <w:spacing w:before="120" w:after="120" w:line="360" w:lineRule="auto"/>
      </w:pPr>
      <w:r w:rsidRPr="00BE51DE">
        <w:t>First, the proposed extension of CBAM to highly complex downstream finished goods risks moving the instrument away from its original purpose of levelling the playing field for industry sectors covered by the EU Emissions Trading System (ETS). Extending CBAM to customer-facing products may result in an inflationary cost pass-through to consumers, rather than delivering meaningful global emissions reductions.</w:t>
      </w:r>
    </w:p>
    <w:p w14:paraId="4D898359" w14:textId="77777777" w:rsidR="009F5EC8" w:rsidRPr="00BE51DE" w:rsidRDefault="009F5EC8" w:rsidP="00AE1C62">
      <w:pPr>
        <w:spacing w:before="120" w:after="120" w:line="360" w:lineRule="auto"/>
      </w:pPr>
      <w:r w:rsidRPr="00BE51DE">
        <w:t>Second, the proposal would place a disproportionate administrative and compliance burden on small and medium-sized enterprises (SMEs). In Malta, more than 70% of CBAM-liable operators are microenterprises or SMEs. Collectively, these operators account for only a negligible share of covered emissions, yet they would still be required to meet significant reporting and administrative obligations.</w:t>
      </w:r>
    </w:p>
    <w:p w14:paraId="2F80CC7E" w14:textId="77777777" w:rsidR="009F5EC8" w:rsidRPr="00BE51DE" w:rsidRDefault="009F5EC8" w:rsidP="00AE1C62">
      <w:pPr>
        <w:spacing w:before="120" w:after="120" w:line="360" w:lineRule="auto"/>
      </w:pPr>
      <w:r w:rsidRPr="00BE51DE">
        <w:t>Third, Malta considers that the text as is involves administrative complexity, which goes against the efforts of simplification. Malta continues to highlight the importance of standardised, EU-wide digital templates and practical tools to reduce unnecessary red tape for both economic operators and national administrations.</w:t>
      </w:r>
    </w:p>
    <w:p w14:paraId="7B31CB79" w14:textId="77777777" w:rsidR="009F5EC8" w:rsidRPr="00BE51DE" w:rsidRDefault="009F5EC8" w:rsidP="00AE1C62">
      <w:pPr>
        <w:spacing w:before="120" w:after="120" w:line="360" w:lineRule="auto"/>
      </w:pPr>
      <w:r w:rsidRPr="00BE51DE">
        <w:t>Finally, Malta is concerned that the rapid expansion of scope proceeded without a dedicated Impact Assessment, going against the respective guidelines stipulating that Impact Assessments should also be carried out when considerable revisions to proposals are made during negotiations. This creates legal and economic uncertainty, particularly for small island and import-dependent economies, where the effects of increased costs and administrative requirements may be more acute.</w:t>
      </w:r>
    </w:p>
    <w:p w14:paraId="4057C8A8" w14:textId="77777777" w:rsidR="009F5EC8" w:rsidRPr="00BE51DE" w:rsidRDefault="009F5EC8" w:rsidP="009F5EC8">
      <w:pPr>
        <w:spacing w:before="120" w:after="120" w:line="360" w:lineRule="auto"/>
      </w:pPr>
      <w:r w:rsidRPr="00BE51DE">
        <w:t xml:space="preserve">For Malta, any extension of CBAM must remain proportionate, evidence-based, and firmly anchored in its climate objective. </w:t>
      </w:r>
    </w:p>
    <w:p w14:paraId="40979043" w14:textId="3BF57DF2" w:rsidR="009F5EC8" w:rsidRPr="00BE51DE" w:rsidRDefault="009F5EC8" w:rsidP="009F5EC8">
      <w:pPr>
        <w:spacing w:before="120" w:after="120" w:line="360" w:lineRule="auto"/>
      </w:pPr>
      <w:r w:rsidRPr="00BE51DE">
        <w:t>Malta therefore calls for a clearer justification of any scope expansion, proper recognition of the specific circumstances of small island and import-dependent economies, and practical simplification measures to ensure that CBAM remains an effective emissions-based instrument and does not become an additional cost burden on citizens and SMEs.</w:t>
      </w:r>
    </w:p>
    <w:sectPr w:rsidR="009F5EC8" w:rsidRPr="00BE51DE" w:rsidSect="00A81100">
      <w:headerReference w:type="even" r:id="rId16"/>
      <w:headerReference w:type="default" r:id="rId17"/>
      <w:footerReference w:type="even" r:id="rId18"/>
      <w:footerReference w:type="default" r:id="rId19"/>
      <w:headerReference w:type="first" r:id="rId20"/>
      <w:footerReference w:type="first" r:id="rId21"/>
      <w:footnotePr>
        <w:numStart w:val="2"/>
      </w:footnotePr>
      <w:pgSz w:w="11907" w:h="16839"/>
      <w:pgMar w:top="624" w:right="1134" w:bottom="1134" w:left="1134"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F1D81" w14:textId="77777777" w:rsidR="001B060D" w:rsidRDefault="001B060D" w:rsidP="00B5488B">
      <w:r>
        <w:separator/>
      </w:r>
    </w:p>
  </w:endnote>
  <w:endnote w:type="continuationSeparator" w:id="0">
    <w:p w14:paraId="791AD635" w14:textId="77777777" w:rsidR="001B060D" w:rsidRDefault="001B060D"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239AD" w14:textId="77777777" w:rsidR="004301C6" w:rsidRDefault="004301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A81100" w:rsidRPr="00D94637" w14:paraId="7AEDA4EB" w14:textId="77777777" w:rsidTr="00A81100">
      <w:trPr>
        <w:jc w:val="center"/>
      </w:trPr>
      <w:tc>
        <w:tcPr>
          <w:tcW w:w="5000" w:type="pct"/>
          <w:gridSpan w:val="7"/>
          <w:shd w:val="clear" w:color="auto" w:fill="auto"/>
          <w:tcMar>
            <w:top w:w="57" w:type="dxa"/>
          </w:tcMar>
        </w:tcPr>
        <w:p w14:paraId="019CE444" w14:textId="77777777" w:rsidR="00A81100" w:rsidRPr="00D94637" w:rsidRDefault="00A81100" w:rsidP="00D94637">
          <w:pPr>
            <w:pStyle w:val="FooterText"/>
            <w:pBdr>
              <w:top w:val="single" w:sz="4" w:space="1" w:color="auto"/>
            </w:pBdr>
            <w:spacing w:before="200"/>
            <w:rPr>
              <w:sz w:val="2"/>
              <w:szCs w:val="2"/>
            </w:rPr>
          </w:pPr>
          <w:bookmarkStart w:id="1" w:name="FOOTER_STANDARD"/>
        </w:p>
      </w:tc>
    </w:tr>
    <w:tr w:rsidR="00A81100" w:rsidRPr="00B310DC" w14:paraId="6C8663CE" w14:textId="77777777" w:rsidTr="00A81100">
      <w:trPr>
        <w:jc w:val="center"/>
      </w:trPr>
      <w:tc>
        <w:tcPr>
          <w:tcW w:w="2500" w:type="pct"/>
          <w:gridSpan w:val="2"/>
          <w:shd w:val="clear" w:color="auto" w:fill="auto"/>
          <w:tcMar>
            <w:top w:w="0" w:type="dxa"/>
          </w:tcMar>
        </w:tcPr>
        <w:p w14:paraId="09DCCFA0" w14:textId="6C9E6F4C" w:rsidR="00A81100" w:rsidRPr="00AD7BF2" w:rsidRDefault="00A81100" w:rsidP="004F54B2">
          <w:pPr>
            <w:pStyle w:val="FooterText"/>
          </w:pPr>
          <w:r>
            <w:t>10684/26</w:t>
          </w:r>
          <w:r w:rsidRPr="002511D8">
            <w:t xml:space="preserve"> </w:t>
          </w:r>
        </w:p>
      </w:tc>
      <w:tc>
        <w:tcPr>
          <w:tcW w:w="625" w:type="pct"/>
          <w:shd w:val="clear" w:color="auto" w:fill="auto"/>
          <w:tcMar>
            <w:top w:w="0" w:type="dxa"/>
          </w:tcMar>
        </w:tcPr>
        <w:p w14:paraId="7715DCB4" w14:textId="77777777" w:rsidR="00A81100" w:rsidRPr="00AD7BF2" w:rsidRDefault="00A81100" w:rsidP="00D94637">
          <w:pPr>
            <w:pStyle w:val="FooterText"/>
            <w:jc w:val="center"/>
          </w:pPr>
        </w:p>
      </w:tc>
      <w:tc>
        <w:tcPr>
          <w:tcW w:w="1286" w:type="pct"/>
          <w:gridSpan w:val="3"/>
          <w:shd w:val="clear" w:color="auto" w:fill="auto"/>
          <w:tcMar>
            <w:top w:w="0" w:type="dxa"/>
          </w:tcMar>
        </w:tcPr>
        <w:p w14:paraId="1CC0CC58" w14:textId="77777777" w:rsidR="00A81100" w:rsidRPr="002511D8" w:rsidRDefault="00A81100" w:rsidP="00D94637">
          <w:pPr>
            <w:pStyle w:val="FooterText"/>
            <w:jc w:val="center"/>
          </w:pPr>
        </w:p>
      </w:tc>
      <w:tc>
        <w:tcPr>
          <w:tcW w:w="589" w:type="pct"/>
          <w:shd w:val="clear" w:color="auto" w:fill="auto"/>
          <w:tcMar>
            <w:top w:w="0" w:type="dxa"/>
          </w:tcMar>
        </w:tcPr>
        <w:p w14:paraId="2B6C15A0" w14:textId="6C76F2AB" w:rsidR="00A81100" w:rsidRPr="00B310DC" w:rsidRDefault="00A81100"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A81100" w:rsidRPr="00D94637" w14:paraId="78B68230" w14:textId="77777777" w:rsidTr="00A81100">
      <w:trPr>
        <w:jc w:val="center"/>
      </w:trPr>
      <w:tc>
        <w:tcPr>
          <w:tcW w:w="1774" w:type="pct"/>
          <w:shd w:val="clear" w:color="auto" w:fill="auto"/>
        </w:tcPr>
        <w:p w14:paraId="7AAFB704" w14:textId="6E71DA03" w:rsidR="00A81100" w:rsidRPr="00AD7BF2" w:rsidRDefault="00A81100" w:rsidP="00D94637">
          <w:pPr>
            <w:pStyle w:val="FooterText"/>
            <w:spacing w:before="40"/>
          </w:pPr>
        </w:p>
      </w:tc>
      <w:tc>
        <w:tcPr>
          <w:tcW w:w="1455" w:type="pct"/>
          <w:gridSpan w:val="3"/>
          <w:shd w:val="clear" w:color="auto" w:fill="auto"/>
        </w:tcPr>
        <w:p w14:paraId="420D04EC" w14:textId="71ED9910" w:rsidR="00A81100" w:rsidRPr="00AD7BF2" w:rsidRDefault="00A81100" w:rsidP="00D204D6">
          <w:pPr>
            <w:pStyle w:val="FooterText"/>
            <w:spacing w:before="40"/>
            <w:jc w:val="center"/>
          </w:pPr>
          <w:r>
            <w:t>GIP.CRP2</w:t>
          </w:r>
        </w:p>
      </w:tc>
      <w:tc>
        <w:tcPr>
          <w:tcW w:w="742" w:type="pct"/>
          <w:shd w:val="clear" w:color="auto" w:fill="auto"/>
        </w:tcPr>
        <w:p w14:paraId="08829DF1" w14:textId="01C745EC" w:rsidR="00A81100" w:rsidRPr="00D94637" w:rsidRDefault="00A81100" w:rsidP="002F0099">
          <w:pPr>
            <w:pStyle w:val="FooterText"/>
            <w:jc w:val="center"/>
            <w:rPr>
              <w:b/>
              <w:position w:val="-4"/>
              <w:sz w:val="36"/>
            </w:rPr>
          </w:pPr>
        </w:p>
      </w:tc>
      <w:tc>
        <w:tcPr>
          <w:tcW w:w="1029" w:type="pct"/>
          <w:gridSpan w:val="2"/>
          <w:shd w:val="clear" w:color="auto" w:fill="auto"/>
        </w:tcPr>
        <w:p w14:paraId="15F1CF9D" w14:textId="5424C51E" w:rsidR="00A81100" w:rsidRPr="00695BAF" w:rsidRDefault="00A81100" w:rsidP="00D94637">
          <w:pPr>
            <w:pStyle w:val="FooterText"/>
            <w:jc w:val="right"/>
            <w:rPr>
              <w:caps/>
              <w:spacing w:val="-20"/>
              <w:sz w:val="16"/>
            </w:rPr>
          </w:pPr>
          <w:r>
            <w:rPr>
              <w:b/>
              <w:caps/>
              <w:spacing w:val="-20"/>
              <w:position w:val="-4"/>
              <w:sz w:val="36"/>
            </w:rPr>
            <w:t>EN‌/DE</w:t>
          </w:r>
        </w:p>
      </w:tc>
    </w:tr>
    <w:bookmarkEnd w:id="1"/>
  </w:tbl>
  <w:p w14:paraId="0A35E85E" w14:textId="77777777" w:rsidR="001B060D" w:rsidRPr="00A81100" w:rsidRDefault="001B060D" w:rsidP="00A81100">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A81100" w:rsidRPr="00D94637" w14:paraId="2FAA2A90" w14:textId="77777777" w:rsidTr="00A81100">
      <w:trPr>
        <w:jc w:val="center"/>
      </w:trPr>
      <w:tc>
        <w:tcPr>
          <w:tcW w:w="5000" w:type="pct"/>
          <w:gridSpan w:val="7"/>
          <w:shd w:val="clear" w:color="auto" w:fill="auto"/>
          <w:tcMar>
            <w:top w:w="57" w:type="dxa"/>
          </w:tcMar>
        </w:tcPr>
        <w:p w14:paraId="20F69B22" w14:textId="77777777" w:rsidR="00A81100" w:rsidRPr="00D94637" w:rsidRDefault="00A81100" w:rsidP="00D94637">
          <w:pPr>
            <w:pStyle w:val="FooterText"/>
            <w:pBdr>
              <w:top w:val="single" w:sz="4" w:space="1" w:color="auto"/>
            </w:pBdr>
            <w:spacing w:before="200"/>
            <w:rPr>
              <w:sz w:val="2"/>
              <w:szCs w:val="2"/>
            </w:rPr>
          </w:pPr>
        </w:p>
      </w:tc>
    </w:tr>
    <w:tr w:rsidR="00A81100" w:rsidRPr="00B310DC" w14:paraId="5D8B1D70" w14:textId="77777777" w:rsidTr="00A81100">
      <w:trPr>
        <w:jc w:val="center"/>
      </w:trPr>
      <w:tc>
        <w:tcPr>
          <w:tcW w:w="2500" w:type="pct"/>
          <w:gridSpan w:val="2"/>
          <w:shd w:val="clear" w:color="auto" w:fill="auto"/>
          <w:tcMar>
            <w:top w:w="0" w:type="dxa"/>
          </w:tcMar>
        </w:tcPr>
        <w:p w14:paraId="2E2FAD88" w14:textId="190EBEA6" w:rsidR="00A81100" w:rsidRPr="00AD7BF2" w:rsidRDefault="00A81100" w:rsidP="004F54B2">
          <w:pPr>
            <w:pStyle w:val="FooterText"/>
          </w:pPr>
          <w:r>
            <w:t>10684/26</w:t>
          </w:r>
          <w:r w:rsidRPr="002511D8">
            <w:t xml:space="preserve"> </w:t>
          </w:r>
        </w:p>
      </w:tc>
      <w:tc>
        <w:tcPr>
          <w:tcW w:w="625" w:type="pct"/>
          <w:shd w:val="clear" w:color="auto" w:fill="auto"/>
          <w:tcMar>
            <w:top w:w="0" w:type="dxa"/>
          </w:tcMar>
        </w:tcPr>
        <w:p w14:paraId="7620FE5D" w14:textId="77777777" w:rsidR="00A81100" w:rsidRPr="00AD7BF2" w:rsidRDefault="00A81100" w:rsidP="00D94637">
          <w:pPr>
            <w:pStyle w:val="FooterText"/>
            <w:jc w:val="center"/>
          </w:pPr>
        </w:p>
      </w:tc>
      <w:tc>
        <w:tcPr>
          <w:tcW w:w="1286" w:type="pct"/>
          <w:gridSpan w:val="3"/>
          <w:shd w:val="clear" w:color="auto" w:fill="auto"/>
          <w:tcMar>
            <w:top w:w="0" w:type="dxa"/>
          </w:tcMar>
        </w:tcPr>
        <w:p w14:paraId="6ACB2C52" w14:textId="77777777" w:rsidR="00A81100" w:rsidRPr="002511D8" w:rsidRDefault="00A81100" w:rsidP="00D94637">
          <w:pPr>
            <w:pStyle w:val="FooterText"/>
            <w:jc w:val="center"/>
          </w:pPr>
        </w:p>
      </w:tc>
      <w:tc>
        <w:tcPr>
          <w:tcW w:w="589" w:type="pct"/>
          <w:shd w:val="clear" w:color="auto" w:fill="auto"/>
          <w:tcMar>
            <w:top w:w="0" w:type="dxa"/>
          </w:tcMar>
        </w:tcPr>
        <w:p w14:paraId="0F702D6B" w14:textId="1163B48A" w:rsidR="00A81100" w:rsidRPr="00B310DC" w:rsidRDefault="00A81100" w:rsidP="00D94637">
          <w:pPr>
            <w:pStyle w:val="FooterText"/>
            <w:jc w:val="right"/>
          </w:pPr>
          <w:r>
            <w:fldChar w:fldCharType="begin"/>
          </w:r>
          <w:r>
            <w:instrText xml:space="preserve"> PAGE  \* MERGEFORMAT </w:instrText>
          </w:r>
          <w:r>
            <w:fldChar w:fldCharType="separate"/>
          </w:r>
          <w:r>
            <w:rPr>
              <w:noProof/>
            </w:rPr>
            <w:t>7</w:t>
          </w:r>
          <w:r>
            <w:fldChar w:fldCharType="end"/>
          </w:r>
        </w:p>
      </w:tc>
    </w:tr>
    <w:tr w:rsidR="00A81100" w:rsidRPr="00D94637" w14:paraId="416E4E5F" w14:textId="77777777" w:rsidTr="00A81100">
      <w:trPr>
        <w:jc w:val="center"/>
      </w:trPr>
      <w:tc>
        <w:tcPr>
          <w:tcW w:w="1774" w:type="pct"/>
          <w:shd w:val="clear" w:color="auto" w:fill="auto"/>
        </w:tcPr>
        <w:p w14:paraId="3CF53B0A" w14:textId="36493000" w:rsidR="00A81100" w:rsidRPr="00AD7BF2" w:rsidRDefault="00A81100" w:rsidP="00D94637">
          <w:pPr>
            <w:pStyle w:val="FooterText"/>
            <w:spacing w:before="40"/>
          </w:pPr>
        </w:p>
      </w:tc>
      <w:tc>
        <w:tcPr>
          <w:tcW w:w="1455" w:type="pct"/>
          <w:gridSpan w:val="3"/>
          <w:shd w:val="clear" w:color="auto" w:fill="auto"/>
        </w:tcPr>
        <w:p w14:paraId="26E6B0F2" w14:textId="268B9058" w:rsidR="00A81100" w:rsidRPr="00AD7BF2" w:rsidRDefault="00A81100" w:rsidP="00D204D6">
          <w:pPr>
            <w:pStyle w:val="FooterText"/>
            <w:spacing w:before="40"/>
            <w:jc w:val="center"/>
          </w:pPr>
          <w:r>
            <w:t>GIP.CRP2</w:t>
          </w:r>
        </w:p>
      </w:tc>
      <w:tc>
        <w:tcPr>
          <w:tcW w:w="742" w:type="pct"/>
          <w:shd w:val="clear" w:color="auto" w:fill="auto"/>
        </w:tcPr>
        <w:p w14:paraId="7B1F043C" w14:textId="74B640BD" w:rsidR="00A81100" w:rsidRPr="00D94637" w:rsidRDefault="00A81100" w:rsidP="002F0099">
          <w:pPr>
            <w:pStyle w:val="FooterText"/>
            <w:jc w:val="center"/>
            <w:rPr>
              <w:b/>
              <w:position w:val="-4"/>
              <w:sz w:val="36"/>
            </w:rPr>
          </w:pPr>
        </w:p>
      </w:tc>
      <w:tc>
        <w:tcPr>
          <w:tcW w:w="1029" w:type="pct"/>
          <w:gridSpan w:val="2"/>
          <w:shd w:val="clear" w:color="auto" w:fill="auto"/>
        </w:tcPr>
        <w:p w14:paraId="6FF26735" w14:textId="5A14F152" w:rsidR="00A81100" w:rsidRPr="00695BAF" w:rsidRDefault="00A81100" w:rsidP="00D94637">
          <w:pPr>
            <w:pStyle w:val="FooterText"/>
            <w:jc w:val="right"/>
            <w:rPr>
              <w:caps/>
              <w:spacing w:val="-20"/>
              <w:sz w:val="16"/>
            </w:rPr>
          </w:pPr>
          <w:r>
            <w:rPr>
              <w:b/>
              <w:caps/>
              <w:spacing w:val="-20"/>
              <w:position w:val="-4"/>
              <w:sz w:val="36"/>
            </w:rPr>
            <w:t>EN‌/DE</w:t>
          </w:r>
        </w:p>
      </w:tc>
    </w:tr>
  </w:tbl>
  <w:p w14:paraId="3DA50337" w14:textId="77777777" w:rsidR="001B060D" w:rsidRPr="00A81100" w:rsidRDefault="001B060D" w:rsidP="00A81100">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04E7A" w14:textId="77777777" w:rsidR="001B060D" w:rsidRDefault="001B060D" w:rsidP="00B5488B">
      <w:r>
        <w:separator/>
      </w:r>
    </w:p>
  </w:footnote>
  <w:footnote w:type="continuationSeparator" w:id="0">
    <w:p w14:paraId="5F85E392" w14:textId="77777777" w:rsidR="001B060D" w:rsidRDefault="001B060D" w:rsidP="00B5488B">
      <w:r>
        <w:continuationSeparator/>
      </w:r>
    </w:p>
  </w:footnote>
  <w:footnote w:id="1">
    <w:p w14:paraId="791C5879" w14:textId="77777777" w:rsidR="00A81100" w:rsidRDefault="00A81100">
      <w:pPr>
        <w:pStyle w:val="FootnoteText"/>
      </w:pPr>
      <w:r>
        <w:rPr>
          <w:rStyle w:val="FootnoteReference"/>
        </w:rPr>
        <w:t>1</w:t>
      </w:r>
      <w:r>
        <w:tab/>
        <w:t>In the presence of the President of the EIB.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EB708" w14:textId="77777777" w:rsidR="004301C6" w:rsidRDefault="004301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853EC" w14:textId="2471EEF8" w:rsidR="001B060D" w:rsidRPr="00A81100" w:rsidRDefault="00A81100" w:rsidP="00A81100">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30B6B" w14:textId="269EB3CA" w:rsidR="001B060D" w:rsidRPr="00A81100" w:rsidRDefault="00A81100" w:rsidP="00A81100">
    <w:pPr>
      <w:pStyle w:val="HeaderCouncil"/>
    </w:pPr>
    <w: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4" type="#_x0000_t75" alt="Special legislative procedure" style="width:14.2pt;height:14.2pt;visibility:visible;mso-wrap-style:square" o:bullet="t">
        <v:imagedata r:id="rId1" o:title="Special legislative procedure"/>
      </v:shape>
    </w:pict>
  </w:numPicBullet>
  <w:numPicBullet w:numPicBulletId="1">
    <w:pict>
      <v:shape w14:anchorId="040C0A49" id="_x0000_i1175" type="#_x0000_t75" alt="First reading" style="width:14.2pt;height:14.2pt;visibility:visible;mso-wrap-style:square" o:bullet="t">
        <v:imagedata r:id="rId2" o:title="First reading"/>
      </v:shape>
    </w:pict>
  </w:numPicBullet>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12016BF4"/>
    <w:multiLevelType w:val="hybridMultilevel"/>
    <w:tmpl w:val="FE1072B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6" w15:restartNumberingAfterBreak="0">
    <w:nsid w:val="18DC72BF"/>
    <w:multiLevelType w:val="hybridMultilevel"/>
    <w:tmpl w:val="9BCC7B32"/>
    <w:lvl w:ilvl="0" w:tplc="F634DC44">
      <w:start w:val="1"/>
      <w:numFmt w:val="lowerLetter"/>
      <w:lvlText w:val="%1)"/>
      <w:lvlJc w:val="left"/>
      <w:pPr>
        <w:ind w:left="540" w:hanging="54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7" w15:restartNumberingAfterBreak="0">
    <w:nsid w:val="1B0D7B3F"/>
    <w:multiLevelType w:val="hybridMultilevel"/>
    <w:tmpl w:val="E822E488"/>
    <w:lvl w:ilvl="0" w:tplc="080C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1" w15:restartNumberingAfterBreak="0">
    <w:nsid w:val="28BA3489"/>
    <w:multiLevelType w:val="hybridMultilevel"/>
    <w:tmpl w:val="630663C0"/>
    <w:lvl w:ilvl="0" w:tplc="20000001">
      <w:start w:val="1"/>
      <w:numFmt w:val="bullet"/>
      <w:lvlText w:val=""/>
      <w:lvlJc w:val="left"/>
      <w:pPr>
        <w:ind w:left="360" w:hanging="360"/>
      </w:pPr>
      <w:rPr>
        <w:rFonts w:ascii="Symbol" w:hAnsi="Symbol" w:hint="default"/>
      </w:rPr>
    </w:lvl>
    <w:lvl w:ilvl="1" w:tplc="20000003">
      <w:start w:val="1"/>
      <w:numFmt w:val="bullet"/>
      <w:lvlText w:val="o"/>
      <w:lvlJc w:val="left"/>
      <w:pPr>
        <w:ind w:left="1080" w:hanging="360"/>
      </w:pPr>
      <w:rPr>
        <w:rFonts w:ascii="Courier New" w:hAnsi="Courier New" w:cs="Courier New" w:hint="default"/>
      </w:rPr>
    </w:lvl>
    <w:lvl w:ilvl="2" w:tplc="20000005">
      <w:start w:val="1"/>
      <w:numFmt w:val="bullet"/>
      <w:lvlText w:val=""/>
      <w:lvlJc w:val="left"/>
      <w:pPr>
        <w:ind w:left="1800" w:hanging="360"/>
      </w:pPr>
      <w:rPr>
        <w:rFonts w:ascii="Wingdings" w:hAnsi="Wingdings" w:hint="default"/>
      </w:rPr>
    </w:lvl>
    <w:lvl w:ilvl="3" w:tplc="20000001">
      <w:start w:val="1"/>
      <w:numFmt w:val="bullet"/>
      <w:lvlText w:val=""/>
      <w:lvlJc w:val="left"/>
      <w:pPr>
        <w:ind w:left="2520" w:hanging="360"/>
      </w:pPr>
      <w:rPr>
        <w:rFonts w:ascii="Symbol" w:hAnsi="Symbol" w:hint="default"/>
      </w:rPr>
    </w:lvl>
    <w:lvl w:ilvl="4" w:tplc="20000003">
      <w:start w:val="1"/>
      <w:numFmt w:val="bullet"/>
      <w:lvlText w:val="o"/>
      <w:lvlJc w:val="left"/>
      <w:pPr>
        <w:ind w:left="3240" w:hanging="360"/>
      </w:pPr>
      <w:rPr>
        <w:rFonts w:ascii="Courier New" w:hAnsi="Courier New" w:cs="Courier New" w:hint="default"/>
      </w:rPr>
    </w:lvl>
    <w:lvl w:ilvl="5" w:tplc="20000005">
      <w:start w:val="1"/>
      <w:numFmt w:val="bullet"/>
      <w:lvlText w:val=""/>
      <w:lvlJc w:val="left"/>
      <w:pPr>
        <w:ind w:left="3960" w:hanging="360"/>
      </w:pPr>
      <w:rPr>
        <w:rFonts w:ascii="Wingdings" w:hAnsi="Wingdings" w:hint="default"/>
      </w:rPr>
    </w:lvl>
    <w:lvl w:ilvl="6" w:tplc="20000001">
      <w:start w:val="1"/>
      <w:numFmt w:val="bullet"/>
      <w:lvlText w:val=""/>
      <w:lvlJc w:val="left"/>
      <w:pPr>
        <w:ind w:left="4680" w:hanging="360"/>
      </w:pPr>
      <w:rPr>
        <w:rFonts w:ascii="Symbol" w:hAnsi="Symbol" w:hint="default"/>
      </w:rPr>
    </w:lvl>
    <w:lvl w:ilvl="7" w:tplc="20000003">
      <w:start w:val="1"/>
      <w:numFmt w:val="bullet"/>
      <w:lvlText w:val="o"/>
      <w:lvlJc w:val="left"/>
      <w:pPr>
        <w:ind w:left="5400" w:hanging="360"/>
      </w:pPr>
      <w:rPr>
        <w:rFonts w:ascii="Courier New" w:hAnsi="Courier New" w:cs="Courier New" w:hint="default"/>
      </w:rPr>
    </w:lvl>
    <w:lvl w:ilvl="8" w:tplc="20000005">
      <w:start w:val="1"/>
      <w:numFmt w:val="bullet"/>
      <w:lvlText w:val=""/>
      <w:lvlJc w:val="left"/>
      <w:pPr>
        <w:ind w:left="6120" w:hanging="360"/>
      </w:pPr>
      <w:rPr>
        <w:rFonts w:ascii="Wingdings" w:hAnsi="Wingdings" w:hint="default"/>
      </w:rPr>
    </w:lvl>
  </w:abstractNum>
  <w:abstractNum w:abstractNumId="1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13" w15:restartNumberingAfterBreak="0">
    <w:nsid w:val="4DAA3654"/>
    <w:multiLevelType w:val="multilevel"/>
    <w:tmpl w:val="D4A2DE5A"/>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4" w15:restartNumberingAfterBreak="0">
    <w:nsid w:val="56012B17"/>
    <w:multiLevelType w:val="hybridMultilevel"/>
    <w:tmpl w:val="A38CA77A"/>
    <w:lvl w:ilvl="0" w:tplc="5928AAF6">
      <w:start w:val="1"/>
      <w:numFmt w:val="lowerLetter"/>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abstractNum w:abstractNumId="15"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6"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7" w15:restartNumberingAfterBreak="0">
    <w:nsid w:val="5A194BB8"/>
    <w:multiLevelType w:val="multilevel"/>
    <w:tmpl w:val="6068EC0C"/>
    <w:name w:val="LegalNumber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8"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9"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20"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21"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22" w15:restartNumberingAfterBreak="0">
    <w:nsid w:val="6EBE3FBE"/>
    <w:multiLevelType w:val="hybridMultilevel"/>
    <w:tmpl w:val="EA14B49A"/>
    <w:lvl w:ilvl="0" w:tplc="268C3E14">
      <w:start w:val="1"/>
      <w:numFmt w:val="lowerLetter"/>
      <w:lvlText w:val="%1)"/>
      <w:lvlJc w:val="left"/>
      <w:pPr>
        <w:ind w:left="540" w:hanging="540"/>
      </w:pPr>
      <w:rPr>
        <w:i w:val="0"/>
        <w:iCs w:val="0"/>
      </w:rPr>
    </w:lvl>
    <w:lvl w:ilvl="1" w:tplc="080C0019">
      <w:start w:val="1"/>
      <w:numFmt w:val="lowerLetter"/>
      <w:lvlText w:val="%2."/>
      <w:lvlJc w:val="left"/>
      <w:pPr>
        <w:ind w:left="1080" w:hanging="360"/>
      </w:pPr>
    </w:lvl>
    <w:lvl w:ilvl="2" w:tplc="080C001B">
      <w:start w:val="1"/>
      <w:numFmt w:val="lowerRoman"/>
      <w:lvlText w:val="%3."/>
      <w:lvlJc w:val="right"/>
      <w:pPr>
        <w:ind w:left="1800" w:hanging="180"/>
      </w:pPr>
    </w:lvl>
    <w:lvl w:ilvl="3" w:tplc="080C000F">
      <w:start w:val="1"/>
      <w:numFmt w:val="decimal"/>
      <w:lvlText w:val="%4."/>
      <w:lvlJc w:val="left"/>
      <w:pPr>
        <w:ind w:left="2520" w:hanging="360"/>
      </w:pPr>
    </w:lvl>
    <w:lvl w:ilvl="4" w:tplc="080C0019">
      <w:start w:val="1"/>
      <w:numFmt w:val="lowerLetter"/>
      <w:lvlText w:val="%5."/>
      <w:lvlJc w:val="left"/>
      <w:pPr>
        <w:ind w:left="3240" w:hanging="360"/>
      </w:pPr>
    </w:lvl>
    <w:lvl w:ilvl="5" w:tplc="080C001B">
      <w:start w:val="1"/>
      <w:numFmt w:val="lowerRoman"/>
      <w:lvlText w:val="%6."/>
      <w:lvlJc w:val="right"/>
      <w:pPr>
        <w:ind w:left="3960" w:hanging="180"/>
      </w:pPr>
    </w:lvl>
    <w:lvl w:ilvl="6" w:tplc="080C000F">
      <w:start w:val="1"/>
      <w:numFmt w:val="decimal"/>
      <w:lvlText w:val="%7."/>
      <w:lvlJc w:val="left"/>
      <w:pPr>
        <w:ind w:left="4680" w:hanging="360"/>
      </w:pPr>
    </w:lvl>
    <w:lvl w:ilvl="7" w:tplc="080C0019">
      <w:start w:val="1"/>
      <w:numFmt w:val="lowerLetter"/>
      <w:lvlText w:val="%8."/>
      <w:lvlJc w:val="left"/>
      <w:pPr>
        <w:ind w:left="5400" w:hanging="360"/>
      </w:pPr>
    </w:lvl>
    <w:lvl w:ilvl="8" w:tplc="080C001B">
      <w:start w:val="1"/>
      <w:numFmt w:val="lowerRoman"/>
      <w:lvlText w:val="%9."/>
      <w:lvlJc w:val="right"/>
      <w:pPr>
        <w:ind w:left="6120" w:hanging="180"/>
      </w:pPr>
    </w:lvl>
  </w:abstractNum>
  <w:abstractNum w:abstractNumId="23"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24"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25"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6"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7"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988873346">
    <w:abstractNumId w:val="21"/>
  </w:num>
  <w:num w:numId="2" w16cid:durableId="1045372169">
    <w:abstractNumId w:val="1"/>
  </w:num>
  <w:num w:numId="3" w16cid:durableId="24136653">
    <w:abstractNumId w:val="23"/>
  </w:num>
  <w:num w:numId="4" w16cid:durableId="1270311048">
    <w:abstractNumId w:val="18"/>
  </w:num>
  <w:num w:numId="5" w16cid:durableId="811295434">
    <w:abstractNumId w:val="2"/>
  </w:num>
  <w:num w:numId="6" w16cid:durableId="914389571">
    <w:abstractNumId w:val="25"/>
  </w:num>
  <w:num w:numId="7" w16cid:durableId="885025986">
    <w:abstractNumId w:val="27"/>
  </w:num>
  <w:num w:numId="8" w16cid:durableId="1679966738">
    <w:abstractNumId w:val="15"/>
  </w:num>
  <w:num w:numId="9" w16cid:durableId="1450276834">
    <w:abstractNumId w:val="24"/>
  </w:num>
  <w:num w:numId="10" w16cid:durableId="262806002">
    <w:abstractNumId w:val="19"/>
  </w:num>
  <w:num w:numId="11" w16cid:durableId="1912421930">
    <w:abstractNumId w:val="12"/>
  </w:num>
  <w:num w:numId="12" w16cid:durableId="1251767615">
    <w:abstractNumId w:val="8"/>
  </w:num>
  <w:num w:numId="13" w16cid:durableId="1671563598">
    <w:abstractNumId w:val="5"/>
  </w:num>
  <w:num w:numId="14" w16cid:durableId="1352955509">
    <w:abstractNumId w:val="20"/>
  </w:num>
  <w:num w:numId="15" w16cid:durableId="1058019748">
    <w:abstractNumId w:val="26"/>
  </w:num>
  <w:num w:numId="16" w16cid:durableId="42020864">
    <w:abstractNumId w:val="0"/>
  </w:num>
  <w:num w:numId="17" w16cid:durableId="1146899022">
    <w:abstractNumId w:val="9"/>
  </w:num>
  <w:num w:numId="18" w16cid:durableId="2092464110">
    <w:abstractNumId w:val="4"/>
  </w:num>
  <w:num w:numId="19" w16cid:durableId="1320844787">
    <w:abstractNumId w:val="16"/>
  </w:num>
  <w:num w:numId="20" w16cid:durableId="1680084339">
    <w:abstractNumId w:val="10"/>
  </w:num>
  <w:num w:numId="21" w16cid:durableId="1314330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832846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376869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517353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27849007">
    <w:abstractNumId w:val="3"/>
  </w:num>
  <w:num w:numId="26" w16cid:durableId="7928707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attachedTemplate r:id="rId1"/>
  <w:defaultTabStop w:val="567"/>
  <w:hyphenationZone w:val="425"/>
  <w:characterSpacingControl w:val="doNotCompress"/>
  <w:hdrShapeDefaults>
    <o:shapedefaults v:ext="edit" spidmax="2049"/>
  </w:hdrShapeDefaults>
  <w:footnotePr>
    <w:numStart w:val="2"/>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429286049476252458&quot;&gt;_x000d__x000a_  &lt;metadata key=&quot;md_DocumentLanguages&quot;&gt;_x000d__x000a_    &lt;basicdatatypelist&gt;_x000d__x000a_      &lt;language key=&quot;EN&quot; text=&quot;EN&quot; /&gt;_x000d__x000a_      &lt;language key=&quot;DE&quot; text=&quot;DE&quot; /&gt;_x000d__x000a_    &lt;/basicdatatypelist&gt;_x000d__x000a_  &lt;/metadata&gt;_x000d__x000a_  &lt;metadata key=&quot;md_OriginalLanguages&quot;&gt;_x000d__x000a_    &lt;basicdatatypelist&gt;_x000d__x000a_      &lt;language key=&quot;EN&quot; text=&quot;EN&quot; /&gt;_x000d__x000a_      &lt;language key=&quot;DE&quot; text=&quot;DE&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9&quot; text=&quot;DRAFT MINUTES&quot; /&gt;_x000d__x000a_    &lt;/basicdatatype&gt;_x000d__x000a_  &lt;/metadata&gt;_x000d__x000a_  &lt;metadata key=&quot;md_HeadingText&quot;&gt;_x000d__x000a_    &lt;headingtext text=&quot;DRAFT MINUTES&quot;&gt;_x000d__x000a_      &lt;formattedtext&gt;_x000d__x000a_        &lt;xaml text=&quot;DRAFT MINUTES&quot;&gt;&amp;lt;FlowDocument xmlns=&quot;http://schemas.microsoft.com/winfx/2006/xaml/presentation&quot;&amp;gt;&amp;lt;Paragraph&amp;gt;DRAFT MINUTES&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6-25&lt;/text&gt;_x000d__x000a_  &lt;/metadata&gt;_x000d__x000a_  &lt;metadata key=&quot;md_Prefix&quot;&gt;_x000d__x000a_    &lt;text&gt;&lt;/text&gt;_x000d__x000a_  &lt;/metadata&gt;_x000d__x000a_  &lt;metadata key=&quot;md_DocumentNumber&quot;&gt;_x000d__x000a_    &lt;text&gt;10684&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835&lt;/text&gt;_x000d__x000a_      &lt;text&gt;PV CONS 41&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81&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7&quot; text=&quot;New Layout&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Economic and Financial Affair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COUNCIL OF THE EUROPEAN UNION&amp;lt;Hyperlink NavigateUri=&quot;{x:Null}&quot; Style=&quot;{x:Null}&quot; Name=&quot;Footnote1&quot; Tag=&quot;{}{fn:1}In the presence of the President of the EIB.{/fn}&quot; ToolTip=&quot;In the presence of the President of the EIB.&quot;&amp;gt;&amp;lt;Hyperlink.TextDecorations&amp;gt;&amp;lt;TextDecorationCollection /&amp;gt;&amp;lt;/Hyperlink.TextDecorations&amp;gt;&amp;lt;Run BaselineAlignment=&quot;Superscript&quot; FontWeight=&quot;Bold&quot;&amp;gt;1&amp;lt;/Run&amp;gt;&amp;lt;/Hyperlink&amp;gt;&amp;lt;LineBreak /&amp;gt;(Economic and Financial Affairs)&amp;lt;/Paragraph&amp;gt;&amp;lt;/FlowDocument&amp;gt;&lt;/xaml&gt;_x000d__x000a_  &lt;/metadata&gt;_x000d__x000a_  &lt;metadata key=&quot;md_SubjectFootnote&quot; /&gt;_x000d__x000a_  &lt;metadata key=&quot;md_DG&quot;&gt;_x000d__x000a_    &lt;text&gt;GIP.CRP2&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6-12&quot; /&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ocuWriteMetaDataSource1" w:val="&lt;metadataset docuwriteversion=&quot;4.14.2&quot; technicalblockguid=&quot;5103159358061616600&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6-11&lt;/text&gt;_x000d__x000a_  &lt;/metadata&gt;_x000d__x000a_  &lt;metadata key=&quot;md_Prefix&quot;&gt;_x000d__x000a_    &lt;text&gt;&lt;/text&gt;_x000d__x000a_  &lt;/metadata&gt;_x000d__x000a_  &lt;metadata key=&quot;md_DocumentNumber&quot;&gt;_x000d__x000a_    &lt;text&gt;9815&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687&lt;/text&gt;_x000d__x000a_      &lt;text&gt;OJ CONS 33&lt;/text&gt;_x000d__x000a_    &lt;/textlist&gt;_x000d__x000a_  &lt;/metadata&gt;_x000d__x000a_  &lt;metadata key=&quot;md_ThirdPartyDistributionMarkers&quot;&gt;_x000d__x000a_    &lt;textlist&gt;_x000d__x000a_      &lt;text&gt;PARLNAT&lt;/text&gt;_x000d__x000a_      &lt;text&gt;EIB&lt;/text&gt;_x000d__x000a_      &lt;text&gt;EC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81&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Economic and Financial Affair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COUNCIL OF THE EUROPEAN UNION&amp;lt;Hyperlink NavigateUri=&quot;{x:Null}&quot; Style=&quot;{x:Null}&quot; Name=&quot;Footnote1&quot; Tag=&quot;{}{fn:1}In the presence of the President of the EIB.{/fn}&quot; ToolTip=&quot;In the presence of the President of the EIB.&quot;&amp;gt;&amp;lt;Hyperlink.TextDecorations&amp;gt;&amp;lt;TextDecorationCollection /&amp;gt;&amp;lt;/Hyperlink.TextDecorations&amp;gt;&amp;lt;Run BaselineAlignment=&quot;Superscript&quot; FontWeight=&quot;Bold&quot;&amp;gt;1&amp;lt;/Run&amp;gt;&amp;lt;/Hyperlink&amp;gt;&amp;lt;LineBreak /&amp;gt;(Economic and Financial Affairs)&amp;lt;/Paragraph&amp;gt;&amp;lt;/FlowDocument&amp;gt;&lt;/xaml&gt;_x000d__x000a_  &lt;/metadata&gt;_x000d__x000a_  &lt;metadata key=&quot;md_SubjectFootnote&quot; /&gt;_x000d__x000a_  &lt;metadata key=&quot;md_DG&quot;&gt;_x000d__x000a_    &lt;text&gt;GIP.CRP2&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6-12T11:00:00&quot;&gt;_x000d__x000a_        &lt;meetingvenue&gt;_x000d__x000a_          &lt;basicdatatype&gt;_x000d__x000a_            &lt;meetingvenue key=&quot;mw_12&quot; text=&quot;ECCL, Luxembourg&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0bed681b314051bb0bc3cdc9f9fbf341b117f2e40caa008616651d43b2186bbb"/>
  </w:docVars>
  <w:rsids>
    <w:rsidRoot w:val="001B060D"/>
    <w:rsid w:val="00003647"/>
    <w:rsid w:val="00012936"/>
    <w:rsid w:val="00034F27"/>
    <w:rsid w:val="00047519"/>
    <w:rsid w:val="00080FF5"/>
    <w:rsid w:val="000B4829"/>
    <w:rsid w:val="000C3396"/>
    <w:rsid w:val="000D55A1"/>
    <w:rsid w:val="000E0A42"/>
    <w:rsid w:val="000E2267"/>
    <w:rsid w:val="000E312F"/>
    <w:rsid w:val="000E64AA"/>
    <w:rsid w:val="000E78E1"/>
    <w:rsid w:val="000F2C80"/>
    <w:rsid w:val="00113572"/>
    <w:rsid w:val="001208A4"/>
    <w:rsid w:val="00131A7D"/>
    <w:rsid w:val="00132CC4"/>
    <w:rsid w:val="00152789"/>
    <w:rsid w:val="00157BAE"/>
    <w:rsid w:val="0018446F"/>
    <w:rsid w:val="001A43C5"/>
    <w:rsid w:val="001B060D"/>
    <w:rsid w:val="001B3585"/>
    <w:rsid w:val="001C763E"/>
    <w:rsid w:val="001D051E"/>
    <w:rsid w:val="001D5220"/>
    <w:rsid w:val="001D6C1D"/>
    <w:rsid w:val="001F4EB1"/>
    <w:rsid w:val="00211DF2"/>
    <w:rsid w:val="00243FAC"/>
    <w:rsid w:val="002561E2"/>
    <w:rsid w:val="00267AD1"/>
    <w:rsid w:val="00274691"/>
    <w:rsid w:val="00274E7C"/>
    <w:rsid w:val="00293845"/>
    <w:rsid w:val="002953E1"/>
    <w:rsid w:val="002B295B"/>
    <w:rsid w:val="002B7630"/>
    <w:rsid w:val="002E466E"/>
    <w:rsid w:val="00312B01"/>
    <w:rsid w:val="00326C08"/>
    <w:rsid w:val="00340CA3"/>
    <w:rsid w:val="00347D7F"/>
    <w:rsid w:val="00350C40"/>
    <w:rsid w:val="00365B16"/>
    <w:rsid w:val="0038040A"/>
    <w:rsid w:val="003913C8"/>
    <w:rsid w:val="003B4C91"/>
    <w:rsid w:val="003D040A"/>
    <w:rsid w:val="0040442F"/>
    <w:rsid w:val="004301C6"/>
    <w:rsid w:val="00431C07"/>
    <w:rsid w:val="00442CAD"/>
    <w:rsid w:val="004713AD"/>
    <w:rsid w:val="00493E69"/>
    <w:rsid w:val="004C0442"/>
    <w:rsid w:val="004C60B7"/>
    <w:rsid w:val="004F40A9"/>
    <w:rsid w:val="004F7CC2"/>
    <w:rsid w:val="00507A6B"/>
    <w:rsid w:val="00534A80"/>
    <w:rsid w:val="00546854"/>
    <w:rsid w:val="005707E5"/>
    <w:rsid w:val="00572D01"/>
    <w:rsid w:val="00576DD6"/>
    <w:rsid w:val="005A5570"/>
    <w:rsid w:val="005A5A0D"/>
    <w:rsid w:val="005C3952"/>
    <w:rsid w:val="005D2E02"/>
    <w:rsid w:val="00602D81"/>
    <w:rsid w:val="00615E6F"/>
    <w:rsid w:val="006213F4"/>
    <w:rsid w:val="00627717"/>
    <w:rsid w:val="006336A0"/>
    <w:rsid w:val="006727BC"/>
    <w:rsid w:val="006956CA"/>
    <w:rsid w:val="006A0129"/>
    <w:rsid w:val="006B2B61"/>
    <w:rsid w:val="006D2414"/>
    <w:rsid w:val="006F2571"/>
    <w:rsid w:val="007010AE"/>
    <w:rsid w:val="00704204"/>
    <w:rsid w:val="0070706C"/>
    <w:rsid w:val="007142BD"/>
    <w:rsid w:val="0071448B"/>
    <w:rsid w:val="00723B34"/>
    <w:rsid w:val="00741DC3"/>
    <w:rsid w:val="00745D84"/>
    <w:rsid w:val="00745E60"/>
    <w:rsid w:val="00772954"/>
    <w:rsid w:val="0077467A"/>
    <w:rsid w:val="00786B8C"/>
    <w:rsid w:val="007A3CDE"/>
    <w:rsid w:val="007B2B6E"/>
    <w:rsid w:val="007D43D9"/>
    <w:rsid w:val="00805F52"/>
    <w:rsid w:val="00810B85"/>
    <w:rsid w:val="008146F9"/>
    <w:rsid w:val="00824376"/>
    <w:rsid w:val="00844569"/>
    <w:rsid w:val="00844B9D"/>
    <w:rsid w:val="00847BDA"/>
    <w:rsid w:val="00852511"/>
    <w:rsid w:val="00854F12"/>
    <w:rsid w:val="008643E5"/>
    <w:rsid w:val="00882FF3"/>
    <w:rsid w:val="008A1145"/>
    <w:rsid w:val="008A57D1"/>
    <w:rsid w:val="008C0712"/>
    <w:rsid w:val="008C0C71"/>
    <w:rsid w:val="00926682"/>
    <w:rsid w:val="00957E6F"/>
    <w:rsid w:val="00964E26"/>
    <w:rsid w:val="00965934"/>
    <w:rsid w:val="009860AE"/>
    <w:rsid w:val="009930AF"/>
    <w:rsid w:val="00997DA9"/>
    <w:rsid w:val="009A7F61"/>
    <w:rsid w:val="009B25CB"/>
    <w:rsid w:val="009C1461"/>
    <w:rsid w:val="009D3C28"/>
    <w:rsid w:val="009F26C8"/>
    <w:rsid w:val="009F5EC8"/>
    <w:rsid w:val="00A22060"/>
    <w:rsid w:val="00A23789"/>
    <w:rsid w:val="00A31007"/>
    <w:rsid w:val="00A50EF0"/>
    <w:rsid w:val="00A54246"/>
    <w:rsid w:val="00A81100"/>
    <w:rsid w:val="00A811DF"/>
    <w:rsid w:val="00A975E5"/>
    <w:rsid w:val="00AB0423"/>
    <w:rsid w:val="00AB6FF9"/>
    <w:rsid w:val="00AC7EC7"/>
    <w:rsid w:val="00AE1C62"/>
    <w:rsid w:val="00B01330"/>
    <w:rsid w:val="00B172D1"/>
    <w:rsid w:val="00B173FA"/>
    <w:rsid w:val="00B34332"/>
    <w:rsid w:val="00B5488B"/>
    <w:rsid w:val="00B56928"/>
    <w:rsid w:val="00B61801"/>
    <w:rsid w:val="00B61D06"/>
    <w:rsid w:val="00B673B3"/>
    <w:rsid w:val="00B80620"/>
    <w:rsid w:val="00B8144E"/>
    <w:rsid w:val="00BB75FD"/>
    <w:rsid w:val="00BC0BB4"/>
    <w:rsid w:val="00BC20C9"/>
    <w:rsid w:val="00BC3EC8"/>
    <w:rsid w:val="00BD2188"/>
    <w:rsid w:val="00BD63AE"/>
    <w:rsid w:val="00BD729D"/>
    <w:rsid w:val="00BE51DE"/>
    <w:rsid w:val="00C02778"/>
    <w:rsid w:val="00C11417"/>
    <w:rsid w:val="00C24D81"/>
    <w:rsid w:val="00C50F21"/>
    <w:rsid w:val="00C744A3"/>
    <w:rsid w:val="00C97B23"/>
    <w:rsid w:val="00CC013E"/>
    <w:rsid w:val="00CC79C5"/>
    <w:rsid w:val="00CD0107"/>
    <w:rsid w:val="00CD3339"/>
    <w:rsid w:val="00CF6579"/>
    <w:rsid w:val="00D445FC"/>
    <w:rsid w:val="00D64B12"/>
    <w:rsid w:val="00D76BCE"/>
    <w:rsid w:val="00D776D0"/>
    <w:rsid w:val="00D95441"/>
    <w:rsid w:val="00DB0576"/>
    <w:rsid w:val="00DB424A"/>
    <w:rsid w:val="00DB6807"/>
    <w:rsid w:val="00DC44AF"/>
    <w:rsid w:val="00DE39DD"/>
    <w:rsid w:val="00DE5B20"/>
    <w:rsid w:val="00DF7902"/>
    <w:rsid w:val="00E00CCD"/>
    <w:rsid w:val="00E06DAC"/>
    <w:rsid w:val="00E11076"/>
    <w:rsid w:val="00E13C8B"/>
    <w:rsid w:val="00E26C73"/>
    <w:rsid w:val="00E73994"/>
    <w:rsid w:val="00E8251D"/>
    <w:rsid w:val="00E900E1"/>
    <w:rsid w:val="00E95AD6"/>
    <w:rsid w:val="00EA4233"/>
    <w:rsid w:val="00ED1F46"/>
    <w:rsid w:val="00EE3B78"/>
    <w:rsid w:val="00EE58DE"/>
    <w:rsid w:val="00EF08B8"/>
    <w:rsid w:val="00F10BEA"/>
    <w:rsid w:val="00F36E14"/>
    <w:rsid w:val="00F41320"/>
    <w:rsid w:val="00F56ACD"/>
    <w:rsid w:val="00F61FEC"/>
    <w:rsid w:val="00F671DD"/>
    <w:rsid w:val="00F67D61"/>
    <w:rsid w:val="00F72202"/>
    <w:rsid w:val="00F94DE2"/>
    <w:rsid w:val="00FC6D56"/>
    <w:rsid w:val="00FF45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CEB7E1"/>
  <w15:docId w15:val="{905F5D46-311B-4AA7-8BD5-904AA2ED9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6213F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nhideWhenUsed/>
    <w:rsid w:val="006213F4"/>
    <w:pPr>
      <w:ind w:left="720" w:hanging="720"/>
    </w:pPr>
    <w:rPr>
      <w:szCs w:val="20"/>
    </w:rPr>
  </w:style>
  <w:style w:type="character" w:customStyle="1" w:styleId="FootnoteTextChar">
    <w:name w:val="Footnote Text Char"/>
    <w:basedOn w:val="DefaultParagraphFont"/>
    <w:link w:val="FootnoteText"/>
    <w:rsid w:val="006213F4"/>
    <w:rPr>
      <w:rFonts w:ascii="Times New Roman" w:hAnsi="Times New Roman" w:cs="Times New Roman"/>
      <w:sz w:val="24"/>
      <w:szCs w:val="20"/>
      <w:bdr w:val="none" w:sz="0" w:space="0" w:color="auto"/>
      <w:shd w:val="clear" w:color="auto" w:fill="auto"/>
      <w:lang w:val="en-GB"/>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en-GB"/>
    </w:rPr>
  </w:style>
  <w:style w:type="character" w:customStyle="1" w:styleId="Heading1Char">
    <w:name w:val="Heading 1 Char"/>
    <w:basedOn w:val="DefaultParagraphFont"/>
    <w:link w:val="Heading1"/>
    <w:uiPriority w:val="9"/>
    <w:rsid w:val="006213F4"/>
    <w:rPr>
      <w:rFonts w:asciiTheme="majorHAnsi" w:eastAsiaTheme="majorEastAsia" w:hAnsiTheme="majorHAnsi" w:cstheme="majorBidi"/>
      <w:b/>
      <w:bCs/>
      <w:color w:val="365F91" w:themeColor="accent1" w:themeShade="BF"/>
      <w:sz w:val="28"/>
      <w:szCs w:val="28"/>
      <w:bdr w:val="none" w:sz="0" w:space="0" w:color="auto"/>
      <w:shd w:val="clear" w:color="auto" w:fill="aut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link w:val="TechnicalBlockChar"/>
    <w:rsid w:val="001B060D"/>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link w:val="PointManualChar"/>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en-GB"/>
    </w:rPr>
  </w:style>
  <w:style w:type="paragraph" w:customStyle="1" w:styleId="HeaderCouncilLarge">
    <w:name w:val="Header Council Large"/>
    <w:basedOn w:val="Normal"/>
    <w:link w:val="HeaderCouncilLargeChar"/>
    <w:rsid w:val="001B060D"/>
    <w:pPr>
      <w:spacing w:after="440"/>
      <w:ind w:left="-1134" w:right="-1134"/>
    </w:pPr>
    <w:rPr>
      <w:sz w:val="2"/>
    </w:rPr>
  </w:style>
  <w:style w:type="character" w:customStyle="1" w:styleId="TechnicalBlockChar">
    <w:name w:val="Technical Block Char"/>
    <w:basedOn w:val="DefaultParagraphFont"/>
    <w:link w:val="TechnicalBlock"/>
    <w:rsid w:val="001B060D"/>
    <w:rPr>
      <w:rFonts w:ascii="Times New Roman" w:hAnsi="Times New Roman" w:cs="Times New Roman"/>
      <w:sz w:val="24"/>
      <w:lang w:val="en-GB"/>
    </w:rPr>
  </w:style>
  <w:style w:type="character" w:customStyle="1" w:styleId="HeaderCouncilLargeChar">
    <w:name w:val="Header Council Large Char"/>
    <w:basedOn w:val="TechnicalBlockChar"/>
    <w:link w:val="HeaderCouncilLarge"/>
    <w:rsid w:val="001B060D"/>
    <w:rPr>
      <w:rFonts w:ascii="Times New Roman" w:hAnsi="Times New Roman" w:cs="Times New Roman"/>
      <w:sz w:val="2"/>
      <w:lang w:val="en-GB"/>
    </w:rPr>
  </w:style>
  <w:style w:type="paragraph" w:customStyle="1" w:styleId="FooterText">
    <w:name w:val="Footer Text"/>
    <w:basedOn w:val="Normal"/>
    <w:rsid w:val="001B060D"/>
    <w:rPr>
      <w:rFonts w:eastAsia="Times New Roman"/>
      <w:szCs w:val="24"/>
    </w:rPr>
  </w:style>
  <w:style w:type="character" w:styleId="PlaceholderText">
    <w:name w:val="Placeholder Text"/>
    <w:basedOn w:val="DefaultParagraphFont"/>
    <w:uiPriority w:val="99"/>
    <w:semiHidden/>
    <w:rsid w:val="001B060D"/>
    <w:rPr>
      <w:color w:val="808080"/>
    </w:rPr>
  </w:style>
  <w:style w:type="paragraph" w:customStyle="1" w:styleId="TBEntInstit">
    <w:name w:val="TBEntInstit"/>
    <w:basedOn w:val="TechnicalBlockBase"/>
    <w:link w:val="EntInstitChar"/>
    <w:rsid w:val="00A81100"/>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A81100"/>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A81100"/>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A81100"/>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A81100"/>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A81100"/>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A81100"/>
    <w:rPr>
      <w:rFonts w:ascii="Arial" w:eastAsia="Times New Roman" w:hAnsi="Arial" w:cs="Arial"/>
      <w:b/>
      <w:sz w:val="23"/>
      <w:szCs w:val="20"/>
      <w:u w:color="606060"/>
      <w:lang w:val="en-GB" w:eastAsia="fr-BE"/>
    </w:rPr>
  </w:style>
  <w:style w:type="paragraph" w:customStyle="1" w:styleId="TBHeadingTable">
    <w:name w:val="TBHeadingTable"/>
    <w:basedOn w:val="TechnicalBlockBase"/>
    <w:rsid w:val="00A81100"/>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A81100"/>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A81100"/>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A81100"/>
    <w:rPr>
      <w:rFonts w:ascii="Arial New Roman" w:eastAsia="Times New Roman" w:hAnsi="Arial New Roman" w:cs="Arial"/>
      <w:b/>
      <w:i/>
      <w:dstrike/>
      <w:color w:val="606060"/>
      <w:w w:val="98"/>
      <w:sz w:val="10"/>
      <w:szCs w:val="20"/>
      <w:u w:val="words" w:color="606060"/>
      <w:lang w:val="en-GB" w:eastAsia="fr-BE"/>
    </w:rPr>
  </w:style>
  <w:style w:type="paragraph" w:customStyle="1" w:styleId="TBDistrbMarkers">
    <w:name w:val="TBDistrbMarkers"/>
    <w:basedOn w:val="TBNormalTechnicalBlock"/>
    <w:qFormat/>
    <w:rsid w:val="00A81100"/>
    <w:pPr>
      <w:tabs>
        <w:tab w:val="right" w:pos="3260"/>
        <w:tab w:val="right" w:pos="5528"/>
      </w:tabs>
      <w:spacing w:before="0" w:line="240" w:lineRule="auto"/>
    </w:pPr>
    <w:rPr>
      <w:i/>
      <w:iCs/>
    </w:rPr>
  </w:style>
  <w:style w:type="table" w:customStyle="1" w:styleId="TableGrid21">
    <w:name w:val="Table Grid21"/>
    <w:basedOn w:val="TableNormal"/>
    <w:uiPriority w:val="59"/>
    <w:rsid w:val="00C97B23"/>
    <w:pPr>
      <w:spacing w:after="0" w:line="240" w:lineRule="auto"/>
    </w:pPr>
    <w:rPr>
      <w:rFonts w:ascii="Times New Roman" w:eastAsia="Calibri" w:hAnsi="Times New Roman" w:cs="Times New Roman"/>
      <w:sz w:val="24"/>
      <w:szCs w:val="20"/>
    </w:rPr>
    <w:tblPr>
      <w:tblInd w:w="0" w:type="nil"/>
    </w:tblPr>
  </w:style>
  <w:style w:type="paragraph" w:styleId="Revision">
    <w:name w:val="Revision"/>
    <w:hidden/>
    <w:uiPriority w:val="99"/>
    <w:semiHidden/>
    <w:rsid w:val="007142BD"/>
    <w:pPr>
      <w:spacing w:after="0" w:line="240" w:lineRule="auto"/>
    </w:pPr>
    <w:rPr>
      <w:rFonts w:ascii="Times New Roman" w:hAnsi="Times New Roman" w:cs="Times New Roman"/>
      <w:sz w:val="24"/>
      <w:lang w:val="en-GB"/>
    </w:rPr>
  </w:style>
  <w:style w:type="paragraph" w:styleId="ListParagraph">
    <w:name w:val="List Paragraph"/>
    <w:basedOn w:val="Normal"/>
    <w:uiPriority w:val="34"/>
    <w:qFormat/>
    <w:rsid w:val="00B173FA"/>
    <w:pPr>
      <w:ind w:left="720"/>
      <w:contextualSpacing/>
    </w:pPr>
  </w:style>
  <w:style w:type="character" w:styleId="CommentReference">
    <w:name w:val="annotation reference"/>
    <w:basedOn w:val="DefaultParagraphFont"/>
    <w:uiPriority w:val="99"/>
    <w:semiHidden/>
    <w:unhideWhenUsed/>
    <w:rsid w:val="008A1145"/>
    <w:rPr>
      <w:sz w:val="16"/>
      <w:szCs w:val="16"/>
    </w:rPr>
  </w:style>
  <w:style w:type="paragraph" w:styleId="CommentText">
    <w:name w:val="annotation text"/>
    <w:basedOn w:val="Normal"/>
    <w:link w:val="CommentTextChar"/>
    <w:uiPriority w:val="99"/>
    <w:unhideWhenUsed/>
    <w:rsid w:val="008A1145"/>
    <w:rPr>
      <w:sz w:val="20"/>
      <w:szCs w:val="20"/>
    </w:rPr>
  </w:style>
  <w:style w:type="character" w:customStyle="1" w:styleId="CommentTextChar">
    <w:name w:val="Comment Text Char"/>
    <w:basedOn w:val="DefaultParagraphFont"/>
    <w:link w:val="CommentText"/>
    <w:uiPriority w:val="99"/>
    <w:rsid w:val="008A1145"/>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8A1145"/>
    <w:rPr>
      <w:b/>
      <w:bCs/>
    </w:rPr>
  </w:style>
  <w:style w:type="character" w:customStyle="1" w:styleId="CommentSubjectChar">
    <w:name w:val="Comment Subject Char"/>
    <w:basedOn w:val="CommentTextChar"/>
    <w:link w:val="CommentSubject"/>
    <w:uiPriority w:val="99"/>
    <w:semiHidden/>
    <w:rsid w:val="008A1145"/>
    <w:rPr>
      <w:rFonts w:ascii="Times New Roman" w:hAnsi="Times New Roman" w:cs="Times New Roman"/>
      <w:b/>
      <w:bCs/>
      <w:sz w:val="20"/>
      <w:szCs w:val="20"/>
      <w:lang w:val="en-GB"/>
    </w:rPr>
  </w:style>
  <w:style w:type="character" w:customStyle="1" w:styleId="PointManualChar">
    <w:name w:val="Point Manual Char"/>
    <w:link w:val="PointManual"/>
    <w:locked/>
    <w:rsid w:val="009F5EC8"/>
    <w:rPr>
      <w:rFonts w:ascii="Times New Roman" w:hAnsi="Times New Roman" w:cs="Times New Roman"/>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28575">
      <w:bodyDiv w:val="1"/>
      <w:marLeft w:val="0"/>
      <w:marRight w:val="0"/>
      <w:marTop w:val="0"/>
      <w:marBottom w:val="0"/>
      <w:divBdr>
        <w:top w:val="none" w:sz="0" w:space="0" w:color="auto"/>
        <w:left w:val="none" w:sz="0" w:space="0" w:color="auto"/>
        <w:bottom w:val="none" w:sz="0" w:space="0" w:color="auto"/>
        <w:right w:val="none" w:sz="0" w:space="0" w:color="auto"/>
      </w:divBdr>
    </w:div>
    <w:div w:id="68504535">
      <w:bodyDiv w:val="1"/>
      <w:marLeft w:val="0"/>
      <w:marRight w:val="0"/>
      <w:marTop w:val="0"/>
      <w:marBottom w:val="0"/>
      <w:divBdr>
        <w:top w:val="none" w:sz="0" w:space="0" w:color="auto"/>
        <w:left w:val="none" w:sz="0" w:space="0" w:color="auto"/>
        <w:bottom w:val="none" w:sz="0" w:space="0" w:color="auto"/>
        <w:right w:val="none" w:sz="0" w:space="0" w:color="auto"/>
      </w:divBdr>
    </w:div>
    <w:div w:id="112134004">
      <w:bodyDiv w:val="1"/>
      <w:marLeft w:val="0"/>
      <w:marRight w:val="0"/>
      <w:marTop w:val="0"/>
      <w:marBottom w:val="0"/>
      <w:divBdr>
        <w:top w:val="none" w:sz="0" w:space="0" w:color="auto"/>
        <w:left w:val="none" w:sz="0" w:space="0" w:color="auto"/>
        <w:bottom w:val="none" w:sz="0" w:space="0" w:color="auto"/>
        <w:right w:val="none" w:sz="0" w:space="0" w:color="auto"/>
      </w:divBdr>
    </w:div>
    <w:div w:id="154344427">
      <w:bodyDiv w:val="1"/>
      <w:marLeft w:val="0"/>
      <w:marRight w:val="0"/>
      <w:marTop w:val="0"/>
      <w:marBottom w:val="0"/>
      <w:divBdr>
        <w:top w:val="none" w:sz="0" w:space="0" w:color="auto"/>
        <w:left w:val="none" w:sz="0" w:space="0" w:color="auto"/>
        <w:bottom w:val="none" w:sz="0" w:space="0" w:color="auto"/>
        <w:right w:val="none" w:sz="0" w:space="0" w:color="auto"/>
      </w:divBdr>
    </w:div>
    <w:div w:id="204682988">
      <w:bodyDiv w:val="1"/>
      <w:marLeft w:val="0"/>
      <w:marRight w:val="0"/>
      <w:marTop w:val="0"/>
      <w:marBottom w:val="0"/>
      <w:divBdr>
        <w:top w:val="none" w:sz="0" w:space="0" w:color="auto"/>
        <w:left w:val="none" w:sz="0" w:space="0" w:color="auto"/>
        <w:bottom w:val="none" w:sz="0" w:space="0" w:color="auto"/>
        <w:right w:val="none" w:sz="0" w:space="0" w:color="auto"/>
      </w:divBdr>
    </w:div>
    <w:div w:id="316111270">
      <w:bodyDiv w:val="1"/>
      <w:marLeft w:val="0"/>
      <w:marRight w:val="0"/>
      <w:marTop w:val="0"/>
      <w:marBottom w:val="0"/>
      <w:divBdr>
        <w:top w:val="none" w:sz="0" w:space="0" w:color="auto"/>
        <w:left w:val="none" w:sz="0" w:space="0" w:color="auto"/>
        <w:bottom w:val="none" w:sz="0" w:space="0" w:color="auto"/>
        <w:right w:val="none" w:sz="0" w:space="0" w:color="auto"/>
      </w:divBdr>
    </w:div>
    <w:div w:id="403724436">
      <w:bodyDiv w:val="1"/>
      <w:marLeft w:val="0"/>
      <w:marRight w:val="0"/>
      <w:marTop w:val="0"/>
      <w:marBottom w:val="0"/>
      <w:divBdr>
        <w:top w:val="none" w:sz="0" w:space="0" w:color="auto"/>
        <w:left w:val="none" w:sz="0" w:space="0" w:color="auto"/>
        <w:bottom w:val="none" w:sz="0" w:space="0" w:color="auto"/>
        <w:right w:val="none" w:sz="0" w:space="0" w:color="auto"/>
      </w:divBdr>
    </w:div>
    <w:div w:id="424224967">
      <w:bodyDiv w:val="1"/>
      <w:marLeft w:val="0"/>
      <w:marRight w:val="0"/>
      <w:marTop w:val="0"/>
      <w:marBottom w:val="0"/>
      <w:divBdr>
        <w:top w:val="none" w:sz="0" w:space="0" w:color="auto"/>
        <w:left w:val="none" w:sz="0" w:space="0" w:color="auto"/>
        <w:bottom w:val="none" w:sz="0" w:space="0" w:color="auto"/>
        <w:right w:val="none" w:sz="0" w:space="0" w:color="auto"/>
      </w:divBdr>
    </w:div>
    <w:div w:id="440682207">
      <w:bodyDiv w:val="1"/>
      <w:marLeft w:val="0"/>
      <w:marRight w:val="0"/>
      <w:marTop w:val="0"/>
      <w:marBottom w:val="0"/>
      <w:divBdr>
        <w:top w:val="none" w:sz="0" w:space="0" w:color="auto"/>
        <w:left w:val="none" w:sz="0" w:space="0" w:color="auto"/>
        <w:bottom w:val="none" w:sz="0" w:space="0" w:color="auto"/>
        <w:right w:val="none" w:sz="0" w:space="0" w:color="auto"/>
      </w:divBdr>
    </w:div>
    <w:div w:id="507526420">
      <w:bodyDiv w:val="1"/>
      <w:marLeft w:val="0"/>
      <w:marRight w:val="0"/>
      <w:marTop w:val="0"/>
      <w:marBottom w:val="0"/>
      <w:divBdr>
        <w:top w:val="none" w:sz="0" w:space="0" w:color="auto"/>
        <w:left w:val="none" w:sz="0" w:space="0" w:color="auto"/>
        <w:bottom w:val="none" w:sz="0" w:space="0" w:color="auto"/>
        <w:right w:val="none" w:sz="0" w:space="0" w:color="auto"/>
      </w:divBdr>
    </w:div>
    <w:div w:id="671446402">
      <w:bodyDiv w:val="1"/>
      <w:marLeft w:val="0"/>
      <w:marRight w:val="0"/>
      <w:marTop w:val="0"/>
      <w:marBottom w:val="0"/>
      <w:divBdr>
        <w:top w:val="none" w:sz="0" w:space="0" w:color="auto"/>
        <w:left w:val="none" w:sz="0" w:space="0" w:color="auto"/>
        <w:bottom w:val="none" w:sz="0" w:space="0" w:color="auto"/>
        <w:right w:val="none" w:sz="0" w:space="0" w:color="auto"/>
      </w:divBdr>
    </w:div>
    <w:div w:id="707679865">
      <w:bodyDiv w:val="1"/>
      <w:marLeft w:val="0"/>
      <w:marRight w:val="0"/>
      <w:marTop w:val="0"/>
      <w:marBottom w:val="0"/>
      <w:divBdr>
        <w:top w:val="none" w:sz="0" w:space="0" w:color="auto"/>
        <w:left w:val="none" w:sz="0" w:space="0" w:color="auto"/>
        <w:bottom w:val="none" w:sz="0" w:space="0" w:color="auto"/>
        <w:right w:val="none" w:sz="0" w:space="0" w:color="auto"/>
      </w:divBdr>
    </w:div>
    <w:div w:id="751858170">
      <w:bodyDiv w:val="1"/>
      <w:marLeft w:val="0"/>
      <w:marRight w:val="0"/>
      <w:marTop w:val="0"/>
      <w:marBottom w:val="0"/>
      <w:divBdr>
        <w:top w:val="none" w:sz="0" w:space="0" w:color="auto"/>
        <w:left w:val="none" w:sz="0" w:space="0" w:color="auto"/>
        <w:bottom w:val="none" w:sz="0" w:space="0" w:color="auto"/>
        <w:right w:val="none" w:sz="0" w:space="0" w:color="auto"/>
      </w:divBdr>
    </w:div>
    <w:div w:id="790171970">
      <w:bodyDiv w:val="1"/>
      <w:marLeft w:val="0"/>
      <w:marRight w:val="0"/>
      <w:marTop w:val="0"/>
      <w:marBottom w:val="0"/>
      <w:divBdr>
        <w:top w:val="none" w:sz="0" w:space="0" w:color="auto"/>
        <w:left w:val="none" w:sz="0" w:space="0" w:color="auto"/>
        <w:bottom w:val="none" w:sz="0" w:space="0" w:color="auto"/>
        <w:right w:val="none" w:sz="0" w:space="0" w:color="auto"/>
      </w:divBdr>
    </w:div>
    <w:div w:id="890728482">
      <w:bodyDiv w:val="1"/>
      <w:marLeft w:val="0"/>
      <w:marRight w:val="0"/>
      <w:marTop w:val="0"/>
      <w:marBottom w:val="0"/>
      <w:divBdr>
        <w:top w:val="none" w:sz="0" w:space="0" w:color="auto"/>
        <w:left w:val="none" w:sz="0" w:space="0" w:color="auto"/>
        <w:bottom w:val="none" w:sz="0" w:space="0" w:color="auto"/>
        <w:right w:val="none" w:sz="0" w:space="0" w:color="auto"/>
      </w:divBdr>
    </w:div>
    <w:div w:id="915669008">
      <w:bodyDiv w:val="1"/>
      <w:marLeft w:val="0"/>
      <w:marRight w:val="0"/>
      <w:marTop w:val="0"/>
      <w:marBottom w:val="0"/>
      <w:divBdr>
        <w:top w:val="none" w:sz="0" w:space="0" w:color="auto"/>
        <w:left w:val="none" w:sz="0" w:space="0" w:color="auto"/>
        <w:bottom w:val="none" w:sz="0" w:space="0" w:color="auto"/>
        <w:right w:val="none" w:sz="0" w:space="0" w:color="auto"/>
      </w:divBdr>
    </w:div>
    <w:div w:id="937253034">
      <w:bodyDiv w:val="1"/>
      <w:marLeft w:val="0"/>
      <w:marRight w:val="0"/>
      <w:marTop w:val="0"/>
      <w:marBottom w:val="0"/>
      <w:divBdr>
        <w:top w:val="none" w:sz="0" w:space="0" w:color="auto"/>
        <w:left w:val="none" w:sz="0" w:space="0" w:color="auto"/>
        <w:bottom w:val="none" w:sz="0" w:space="0" w:color="auto"/>
        <w:right w:val="none" w:sz="0" w:space="0" w:color="auto"/>
      </w:divBdr>
    </w:div>
    <w:div w:id="941954087">
      <w:bodyDiv w:val="1"/>
      <w:marLeft w:val="0"/>
      <w:marRight w:val="0"/>
      <w:marTop w:val="0"/>
      <w:marBottom w:val="0"/>
      <w:divBdr>
        <w:top w:val="none" w:sz="0" w:space="0" w:color="auto"/>
        <w:left w:val="none" w:sz="0" w:space="0" w:color="auto"/>
        <w:bottom w:val="none" w:sz="0" w:space="0" w:color="auto"/>
        <w:right w:val="none" w:sz="0" w:space="0" w:color="auto"/>
      </w:divBdr>
    </w:div>
    <w:div w:id="1061489409">
      <w:bodyDiv w:val="1"/>
      <w:marLeft w:val="0"/>
      <w:marRight w:val="0"/>
      <w:marTop w:val="0"/>
      <w:marBottom w:val="0"/>
      <w:divBdr>
        <w:top w:val="none" w:sz="0" w:space="0" w:color="auto"/>
        <w:left w:val="none" w:sz="0" w:space="0" w:color="auto"/>
        <w:bottom w:val="none" w:sz="0" w:space="0" w:color="auto"/>
        <w:right w:val="none" w:sz="0" w:space="0" w:color="auto"/>
      </w:divBdr>
    </w:div>
    <w:div w:id="1127162717">
      <w:bodyDiv w:val="1"/>
      <w:marLeft w:val="0"/>
      <w:marRight w:val="0"/>
      <w:marTop w:val="0"/>
      <w:marBottom w:val="0"/>
      <w:divBdr>
        <w:top w:val="none" w:sz="0" w:space="0" w:color="auto"/>
        <w:left w:val="none" w:sz="0" w:space="0" w:color="auto"/>
        <w:bottom w:val="none" w:sz="0" w:space="0" w:color="auto"/>
        <w:right w:val="none" w:sz="0" w:space="0" w:color="auto"/>
      </w:divBdr>
    </w:div>
    <w:div w:id="1173910743">
      <w:bodyDiv w:val="1"/>
      <w:marLeft w:val="0"/>
      <w:marRight w:val="0"/>
      <w:marTop w:val="0"/>
      <w:marBottom w:val="0"/>
      <w:divBdr>
        <w:top w:val="none" w:sz="0" w:space="0" w:color="auto"/>
        <w:left w:val="none" w:sz="0" w:space="0" w:color="auto"/>
        <w:bottom w:val="none" w:sz="0" w:space="0" w:color="auto"/>
        <w:right w:val="none" w:sz="0" w:space="0" w:color="auto"/>
      </w:divBdr>
    </w:div>
    <w:div w:id="1244101857">
      <w:bodyDiv w:val="1"/>
      <w:marLeft w:val="0"/>
      <w:marRight w:val="0"/>
      <w:marTop w:val="0"/>
      <w:marBottom w:val="0"/>
      <w:divBdr>
        <w:top w:val="none" w:sz="0" w:space="0" w:color="auto"/>
        <w:left w:val="none" w:sz="0" w:space="0" w:color="auto"/>
        <w:bottom w:val="none" w:sz="0" w:space="0" w:color="auto"/>
        <w:right w:val="none" w:sz="0" w:space="0" w:color="auto"/>
      </w:divBdr>
    </w:div>
    <w:div w:id="1525288794">
      <w:bodyDiv w:val="1"/>
      <w:marLeft w:val="0"/>
      <w:marRight w:val="0"/>
      <w:marTop w:val="0"/>
      <w:marBottom w:val="0"/>
      <w:divBdr>
        <w:top w:val="none" w:sz="0" w:space="0" w:color="auto"/>
        <w:left w:val="none" w:sz="0" w:space="0" w:color="auto"/>
        <w:bottom w:val="none" w:sz="0" w:space="0" w:color="auto"/>
        <w:right w:val="none" w:sz="0" w:space="0" w:color="auto"/>
      </w:divBdr>
    </w:div>
    <w:div w:id="1546675439">
      <w:bodyDiv w:val="1"/>
      <w:marLeft w:val="0"/>
      <w:marRight w:val="0"/>
      <w:marTop w:val="0"/>
      <w:marBottom w:val="0"/>
      <w:divBdr>
        <w:top w:val="none" w:sz="0" w:space="0" w:color="auto"/>
        <w:left w:val="none" w:sz="0" w:space="0" w:color="auto"/>
        <w:bottom w:val="none" w:sz="0" w:space="0" w:color="auto"/>
        <w:right w:val="none" w:sz="0" w:space="0" w:color="auto"/>
      </w:divBdr>
    </w:div>
    <w:div w:id="1562445916">
      <w:bodyDiv w:val="1"/>
      <w:marLeft w:val="0"/>
      <w:marRight w:val="0"/>
      <w:marTop w:val="0"/>
      <w:marBottom w:val="0"/>
      <w:divBdr>
        <w:top w:val="none" w:sz="0" w:space="0" w:color="auto"/>
        <w:left w:val="none" w:sz="0" w:space="0" w:color="auto"/>
        <w:bottom w:val="none" w:sz="0" w:space="0" w:color="auto"/>
        <w:right w:val="none" w:sz="0" w:space="0" w:color="auto"/>
      </w:divBdr>
    </w:div>
    <w:div w:id="1651904662">
      <w:bodyDiv w:val="1"/>
      <w:marLeft w:val="0"/>
      <w:marRight w:val="0"/>
      <w:marTop w:val="0"/>
      <w:marBottom w:val="0"/>
      <w:divBdr>
        <w:top w:val="none" w:sz="0" w:space="0" w:color="auto"/>
        <w:left w:val="none" w:sz="0" w:space="0" w:color="auto"/>
        <w:bottom w:val="none" w:sz="0" w:space="0" w:color="auto"/>
        <w:right w:val="none" w:sz="0" w:space="0" w:color="auto"/>
      </w:divBdr>
    </w:div>
    <w:div w:id="1706055845">
      <w:bodyDiv w:val="1"/>
      <w:marLeft w:val="0"/>
      <w:marRight w:val="0"/>
      <w:marTop w:val="0"/>
      <w:marBottom w:val="0"/>
      <w:divBdr>
        <w:top w:val="none" w:sz="0" w:space="0" w:color="auto"/>
        <w:left w:val="none" w:sz="0" w:space="0" w:color="auto"/>
        <w:bottom w:val="none" w:sz="0" w:space="0" w:color="auto"/>
        <w:right w:val="none" w:sz="0" w:space="0" w:color="auto"/>
      </w:divBdr>
    </w:div>
    <w:div w:id="1720982338">
      <w:bodyDiv w:val="1"/>
      <w:marLeft w:val="0"/>
      <w:marRight w:val="0"/>
      <w:marTop w:val="0"/>
      <w:marBottom w:val="0"/>
      <w:divBdr>
        <w:top w:val="none" w:sz="0" w:space="0" w:color="auto"/>
        <w:left w:val="none" w:sz="0" w:space="0" w:color="auto"/>
        <w:bottom w:val="none" w:sz="0" w:space="0" w:color="auto"/>
        <w:right w:val="none" w:sz="0" w:space="0" w:color="auto"/>
      </w:divBdr>
    </w:div>
    <w:div w:id="1797410014">
      <w:bodyDiv w:val="1"/>
      <w:marLeft w:val="0"/>
      <w:marRight w:val="0"/>
      <w:marTop w:val="0"/>
      <w:marBottom w:val="0"/>
      <w:divBdr>
        <w:top w:val="none" w:sz="0" w:space="0" w:color="auto"/>
        <w:left w:val="none" w:sz="0" w:space="0" w:color="auto"/>
        <w:bottom w:val="none" w:sz="0" w:space="0" w:color="auto"/>
        <w:right w:val="none" w:sz="0" w:space="0" w:color="auto"/>
      </w:divBdr>
    </w:div>
    <w:div w:id="1871994640">
      <w:bodyDiv w:val="1"/>
      <w:marLeft w:val="0"/>
      <w:marRight w:val="0"/>
      <w:marTop w:val="0"/>
      <w:marBottom w:val="0"/>
      <w:divBdr>
        <w:top w:val="none" w:sz="0" w:space="0" w:color="auto"/>
        <w:left w:val="none" w:sz="0" w:space="0" w:color="auto"/>
        <w:bottom w:val="none" w:sz="0" w:space="0" w:color="auto"/>
        <w:right w:val="none" w:sz="0" w:space="0" w:color="auto"/>
      </w:divBdr>
    </w:div>
    <w:div w:id="1885362454">
      <w:bodyDiv w:val="1"/>
      <w:marLeft w:val="0"/>
      <w:marRight w:val="0"/>
      <w:marTop w:val="0"/>
      <w:marBottom w:val="0"/>
      <w:divBdr>
        <w:top w:val="none" w:sz="0" w:space="0" w:color="auto"/>
        <w:left w:val="none" w:sz="0" w:space="0" w:color="auto"/>
        <w:bottom w:val="none" w:sz="0" w:space="0" w:color="auto"/>
        <w:right w:val="none" w:sz="0" w:space="0" w:color="auto"/>
      </w:divBdr>
    </w:div>
    <w:div w:id="2115322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bin"/><Relationship Id="rId5" Type="http://schemas.openxmlformats.org/officeDocument/2006/relationships/numbering" Target="numbering.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1129A-198F-4BAA-ACDB-B29AAD70EB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7E2C3BA-D28B-443E-B5E5-BC2374E357F9}">
  <ds:schemaRefs>
    <ds:schemaRef ds:uri="http://schemas.microsoft.com/sharepoint/v3/contenttype/forms"/>
  </ds:schemaRefs>
</ds:datastoreItem>
</file>

<file path=customXml/itemProps3.xml><?xml version="1.0" encoding="utf-8"?>
<ds:datastoreItem xmlns:ds="http://schemas.openxmlformats.org/officeDocument/2006/customXml" ds:itemID="{5B4487B8-1184-4190-A502-48D2185F9BB8}">
  <ds:schemaRefs>
    <ds:schemaRef ds:uri="http://schemas.microsoft.com/office/infopath/2007/PartnerControls"/>
    <ds:schemaRef ds:uri="http://schemas.microsoft.com/office/2006/documentManagement/types"/>
    <ds:schemaRef ds:uri="http://purl.org/dc/elements/1.1/"/>
    <ds:schemaRef ds:uri="http://www.w3.org/XML/1998/namespace"/>
    <ds:schemaRef ds:uri="http://schemas.microsoft.com/office/2006/metadata/properties"/>
    <ds:schemaRef ds:uri="http://schemas.openxmlformats.org/package/2006/metadata/core-properties"/>
    <ds:schemaRef ds:uri="http://purl.org/dc/dcmitype/"/>
    <ds:schemaRef ds:uri="http://purl.org/dc/terms/"/>
  </ds:schemaRefs>
</ds:datastoreItem>
</file>

<file path=customXml/itemProps4.xml><?xml version="1.0" encoding="utf-8"?>
<ds:datastoreItem xmlns:ds="http://schemas.openxmlformats.org/officeDocument/2006/customXml" ds:itemID="{709B492A-FD5E-43FF-817B-2C8B9CC0A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DW_AGENDA2.dotm</Template>
  <TotalTime>0</TotalTime>
  <Pages>7</Pages>
  <Words>1339</Words>
  <Characters>8441</Characters>
  <Application>Microsoft Office Word</Application>
  <DocSecurity>0</DocSecurity>
  <Lines>241</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GUTZEIT Jonas</dc:creator>
  <cp:keywords/>
  <dc:description/>
  <cp:lastModifiedBy>POLACCHI Valentina</cp:lastModifiedBy>
  <cp:revision>3</cp:revision>
  <dcterms:created xsi:type="dcterms:W3CDTF">2026-06-25T08:59:00Z</dcterms:created>
  <dcterms:modified xsi:type="dcterms:W3CDTF">2026-06-25T08:59:00Z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2024-06-19T11:27:29Z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e13bdf41-805a-4655-9635-12984dd0ea10</vt:lpwstr>
  </property>
  <property fmtid="{D5CDD505-2E9C-101B-9397-08002B2CF9AE}" pid="8" name="MSIP_Label_af60b174-6478-47f9-866e-33f097bb6603_ContentBits">
    <vt:lpwstr>0</vt:lpwstr>
  </property>
</Properties>
</file>