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1295522400"/>
        <w:lock w:val="contentLocked"/>
      </w:sdtPr>
      <w:sdtEndPr>
        <w:rPr>
          <w:rFonts w:eastAsiaTheme="minorHAnsi" w:cs="Times New Roman"/>
          <w:sz w:val="24"/>
          <w:szCs w:val="22"/>
          <w:lang w:eastAsia="en-US"/>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4219A4" w:rsidRPr="0056157B" w14:paraId="6DB9C729" w14:textId="77777777" w:rsidTr="001B4E46">
            <w:trPr>
              <w:cantSplit/>
              <w:trHeight w:val="510"/>
              <w:jc w:val="center"/>
            </w:trPr>
            <w:tc>
              <w:tcPr>
                <w:tcW w:w="11317" w:type="dxa"/>
                <w:gridSpan w:val="6"/>
                <w:vAlign w:val="bottom"/>
              </w:tcPr>
              <w:p w14:paraId="063D0371" w14:textId="212D34B8" w:rsidR="004219A4" w:rsidRPr="0056157B" w:rsidRDefault="004219A4" w:rsidP="00634DC7">
                <w:pPr>
                  <w:pStyle w:val="TBNormalTechnicalBlock"/>
                </w:pPr>
              </w:p>
            </w:tc>
          </w:tr>
          <w:tr w:rsidR="004219A4" w:rsidRPr="0056157B" w14:paraId="2A455824" w14:textId="77777777" w:rsidTr="00FA42B9">
            <w:trPr>
              <w:cantSplit/>
              <w:trHeight w:val="567"/>
              <w:jc w:val="center"/>
            </w:trPr>
            <w:tc>
              <w:tcPr>
                <w:tcW w:w="1806" w:type="dxa"/>
                <w:gridSpan w:val="2"/>
                <w:vAlign w:val="bottom"/>
              </w:tcPr>
              <w:p w14:paraId="0B1A6A2E" w14:textId="77777777" w:rsidR="004219A4" w:rsidRPr="0056157B" w:rsidRDefault="004219A4" w:rsidP="00EB10A0">
                <w:pPr>
                  <w:pStyle w:val="TBEntInstit"/>
                  <w:spacing w:after="60"/>
                </w:pPr>
                <w:r w:rsidRPr="006C5D93">
                  <w:rPr>
                    <w:noProof/>
                  </w:rPr>
                  <w:drawing>
                    <wp:inline distT="0" distB="0" distL="0" distR="0" wp14:anchorId="0A8DF8CF" wp14:editId="038EDA92">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0F682AF9" w14:textId="77777777" w:rsidR="004219A4" w:rsidRPr="0056157B" w:rsidRDefault="004219A4" w:rsidP="0001269D">
                <w:pPr>
                  <w:pStyle w:val="TBInstitution"/>
                </w:pPr>
                <w:r>
                  <w:t>Council of the</w:t>
                </w:r>
                <w:r>
                  <w:br/>
                  <w:t>European Union</w:t>
                </w:r>
              </w:p>
            </w:tc>
          </w:tr>
          <w:tr w:rsidR="004219A4" w:rsidRPr="00B84B6D" w14:paraId="03F8F968" w14:textId="77777777" w:rsidTr="00F14284">
            <w:trPr>
              <w:gridBefore w:val="1"/>
              <w:gridAfter w:val="1"/>
              <w:wBefore w:w="849" w:type="dxa"/>
              <w:wAfter w:w="849" w:type="dxa"/>
              <w:cantSplit/>
              <w:trHeight w:val="837"/>
              <w:jc w:val="center"/>
            </w:trPr>
            <w:tc>
              <w:tcPr>
                <w:tcW w:w="3810" w:type="dxa"/>
                <w:gridSpan w:val="2"/>
                <w:vAlign w:val="center"/>
              </w:tcPr>
              <w:p w14:paraId="41533412" w14:textId="77777777" w:rsidR="004219A4" w:rsidRPr="0056157B" w:rsidRDefault="004219A4" w:rsidP="00512AC5">
                <w:pPr>
                  <w:pStyle w:val="TBEntReferNew"/>
                </w:pPr>
              </w:p>
            </w:tc>
            <w:tc>
              <w:tcPr>
                <w:tcW w:w="281" w:type="dxa"/>
                <w:vMerge w:val="restart"/>
                <w:vAlign w:val="bottom"/>
              </w:tcPr>
              <w:p w14:paraId="30016BF5" w14:textId="77777777" w:rsidR="004219A4" w:rsidRPr="0056157B" w:rsidRDefault="004219A4" w:rsidP="00F14284">
                <w:pPr>
                  <w:jc w:val="right"/>
                  <w:rPr>
                    <w:b/>
                    <w:szCs w:val="23"/>
                  </w:rPr>
                </w:pPr>
              </w:p>
            </w:tc>
            <w:tc>
              <w:tcPr>
                <w:tcW w:w="5528" w:type="dxa"/>
                <w:vMerge w:val="restart"/>
              </w:tcPr>
              <w:p w14:paraId="4197728A" w14:textId="77777777" w:rsidR="004219A4" w:rsidRPr="0056157B" w:rsidRDefault="004219A4" w:rsidP="00233A0E">
                <w:pPr>
                  <w:pStyle w:val="TBNormalTechnicalBlock"/>
                  <w:rPr>
                    <w:b/>
                  </w:rPr>
                </w:pPr>
              </w:p>
              <w:p w14:paraId="6A11FE7C" w14:textId="77777777" w:rsidR="004219A4" w:rsidRDefault="004219A4" w:rsidP="00C60C67">
                <w:pPr>
                  <w:pStyle w:val="TBNormalTechnicalBlock"/>
                  <w:tabs>
                    <w:tab w:val="right" w:pos="2840"/>
                    <w:tab w:val="right" w:pos="4821"/>
                  </w:tabs>
                </w:pPr>
                <w:r>
                  <w:t>Brussels, 8 July 2026</w:t>
                </w:r>
              </w:p>
              <w:p w14:paraId="4F5CB988" w14:textId="77777777" w:rsidR="004219A4" w:rsidRPr="0019440B" w:rsidRDefault="004219A4" w:rsidP="00C60C67">
                <w:pPr>
                  <w:pStyle w:val="TBNormalTechnicalBlock"/>
                  <w:tabs>
                    <w:tab w:val="right" w:pos="2840"/>
                    <w:tab w:val="right" w:pos="4821"/>
                  </w:tabs>
                </w:pPr>
                <w:r>
                  <w:t>(OR. en</w:t>
                </w:r>
                <w:r w:rsidRPr="0019440B">
                  <w:t>)</w:t>
                </w:r>
              </w:p>
              <w:p w14:paraId="3346721F" w14:textId="77777777" w:rsidR="004219A4" w:rsidRPr="0019440B" w:rsidRDefault="004219A4" w:rsidP="00233A0E">
                <w:pPr>
                  <w:pStyle w:val="TBNormalTechnicalBlock"/>
                </w:pPr>
              </w:p>
              <w:p w14:paraId="3094CF54" w14:textId="77777777" w:rsidR="004219A4" w:rsidRDefault="004219A4" w:rsidP="00233A0E">
                <w:pPr>
                  <w:pStyle w:val="TBNormalTechnicalBlock"/>
                </w:pPr>
                <w:r>
                  <w:t>11367</w:t>
                </w:r>
                <w:r w:rsidRPr="0056157B">
                  <w:t>/</w:t>
                </w:r>
                <w:r>
                  <w:t>26</w:t>
                </w:r>
              </w:p>
              <w:p w14:paraId="57E2889B" w14:textId="77777777" w:rsidR="004219A4" w:rsidRDefault="004219A4">
                <w:pPr>
                  <w:pStyle w:val="TBNormalTechnicalBlock"/>
                  <w:tabs>
                    <w:tab w:val="right" w:pos="3268"/>
                    <w:tab w:val="right" w:pos="5522"/>
                  </w:tabs>
                  <w:spacing w:before="0" w:line="240" w:lineRule="auto"/>
                </w:pPr>
                <w:r>
                  <w:t>PV CONS 43</w:t>
                </w:r>
              </w:p>
              <w:p w14:paraId="289F79E7" w14:textId="77777777" w:rsidR="004219A4" w:rsidRDefault="004219A4">
                <w:pPr>
                  <w:pStyle w:val="TBNormalTechnicalBlock"/>
                  <w:tabs>
                    <w:tab w:val="right" w:pos="3268"/>
                    <w:tab w:val="right" w:pos="5522"/>
                  </w:tabs>
                  <w:spacing w:before="0" w:line="240" w:lineRule="auto"/>
                </w:pPr>
                <w:r>
                  <w:t>TRANS 474</w:t>
                </w:r>
              </w:p>
              <w:p w14:paraId="0914535C" w14:textId="77777777" w:rsidR="004219A4" w:rsidRDefault="004219A4">
                <w:pPr>
                  <w:pStyle w:val="TBNormalTechnicalBlock"/>
                  <w:tabs>
                    <w:tab w:val="right" w:pos="3268"/>
                    <w:tab w:val="right" w:pos="5522"/>
                  </w:tabs>
                  <w:spacing w:before="0" w:line="240" w:lineRule="auto"/>
                </w:pPr>
                <w:r>
                  <w:t>TELECOM 368</w:t>
                </w:r>
              </w:p>
              <w:p w14:paraId="6BCEABFD" w14:textId="77777777" w:rsidR="004219A4" w:rsidRDefault="004219A4">
                <w:pPr>
                  <w:pStyle w:val="TBNormalTechnicalBlock"/>
                  <w:tabs>
                    <w:tab w:val="right" w:pos="3268"/>
                    <w:tab w:val="right" w:pos="5522"/>
                  </w:tabs>
                  <w:spacing w:before="0" w:line="240" w:lineRule="auto"/>
                </w:pPr>
                <w:r>
                  <w:t>ENER 488</w:t>
                </w:r>
              </w:p>
              <w:p w14:paraId="72A8F242" w14:textId="77777777" w:rsidR="004219A4" w:rsidRPr="007C5B64" w:rsidRDefault="004219A4" w:rsidP="007C5B64">
                <w:pPr>
                  <w:pStyle w:val="TBDistrbMarkers"/>
                  <w:rPr>
                    <w:sz w:val="4"/>
                    <w:szCs w:val="4"/>
                  </w:rPr>
                </w:pPr>
              </w:p>
              <w:p w14:paraId="5662B6CD" w14:textId="77777777" w:rsidR="004219A4" w:rsidRPr="009E0BE9" w:rsidRDefault="004219A4" w:rsidP="00CD4D38">
                <w:pPr>
                  <w:pStyle w:val="TBDistrbMarkers"/>
                </w:pPr>
                <w:r>
                  <w:t>PARLNAT</w:t>
                </w:r>
              </w:p>
              <w:p w14:paraId="240BB4CF" w14:textId="77777777" w:rsidR="004219A4" w:rsidRPr="009E0BE9" w:rsidRDefault="004219A4" w:rsidP="00233A0E">
                <w:pPr>
                  <w:pStyle w:val="TBNormalTechnicalBlock"/>
                </w:pPr>
              </w:p>
              <w:p w14:paraId="702436F9" w14:textId="77777777" w:rsidR="004219A4" w:rsidRPr="009E0BE9" w:rsidRDefault="004219A4" w:rsidP="00233A0E">
                <w:pPr>
                  <w:pStyle w:val="TBNormalTechnicalBlock"/>
                </w:pPr>
              </w:p>
              <w:p w14:paraId="385DDD20" w14:textId="77777777" w:rsidR="004219A4" w:rsidRPr="009E0BE9" w:rsidRDefault="004219A4" w:rsidP="00DE1A2F">
                <w:pPr>
                  <w:pStyle w:val="TBNormalTechnicalBlock"/>
                  <w:tabs>
                    <w:tab w:val="right" w:pos="2840"/>
                    <w:tab w:val="right" w:pos="4821"/>
                  </w:tabs>
                </w:pPr>
              </w:p>
            </w:tc>
          </w:tr>
          <w:tr w:rsidR="004219A4" w:rsidRPr="00ED0749" w14:paraId="009BBE31" w14:textId="77777777" w:rsidTr="00FA42B9">
            <w:trPr>
              <w:gridBefore w:val="1"/>
              <w:gridAfter w:val="1"/>
              <w:wBefore w:w="849" w:type="dxa"/>
              <w:wAfter w:w="849" w:type="dxa"/>
              <w:cantSplit/>
              <w:trHeight w:val="997"/>
              <w:jc w:val="center"/>
            </w:trPr>
            <w:tc>
              <w:tcPr>
                <w:tcW w:w="3810" w:type="dxa"/>
                <w:gridSpan w:val="2"/>
                <w:vAlign w:val="center"/>
              </w:tcPr>
              <w:p w14:paraId="0184CA06" w14:textId="77777777" w:rsidR="004219A4" w:rsidRPr="00ED0749" w:rsidRDefault="004219A4" w:rsidP="00AE0965">
                <w:pPr>
                  <w:pStyle w:val="TBSousEmbargo"/>
                </w:pPr>
              </w:p>
            </w:tc>
            <w:tc>
              <w:tcPr>
                <w:tcW w:w="281" w:type="dxa"/>
                <w:vMerge/>
                <w:vAlign w:val="center"/>
              </w:tcPr>
              <w:p w14:paraId="5E470758" w14:textId="77777777" w:rsidR="004219A4" w:rsidRPr="00ED0749" w:rsidRDefault="004219A4" w:rsidP="00C205CF">
                <w:pPr>
                  <w:rPr>
                    <w:b/>
                    <w:szCs w:val="23"/>
                  </w:rPr>
                </w:pPr>
              </w:p>
            </w:tc>
            <w:tc>
              <w:tcPr>
                <w:tcW w:w="5528" w:type="dxa"/>
                <w:vMerge/>
              </w:tcPr>
              <w:p w14:paraId="65F19987" w14:textId="77777777" w:rsidR="004219A4" w:rsidRPr="00ED0749" w:rsidRDefault="004219A4">
                <w:pPr>
                  <w:pStyle w:val="TBEntRefer"/>
                  <w:rPr>
                    <w:szCs w:val="23"/>
                  </w:rPr>
                </w:pPr>
              </w:p>
            </w:tc>
          </w:tr>
        </w:tbl>
        <w:p w14:paraId="71DC11B9" w14:textId="77777777" w:rsidR="004219A4" w:rsidRPr="00ED0749" w:rsidRDefault="004219A4" w:rsidP="00DF1147">
          <w:pPr>
            <w:pStyle w:val="TBEntRefer"/>
            <w:rPr>
              <w:sz w:val="2"/>
              <w:szCs w:val="2"/>
            </w:rPr>
          </w:pPr>
        </w:p>
        <w:p w14:paraId="22A0E1B1" w14:textId="77777777" w:rsidR="004219A4" w:rsidRPr="00DD01AC" w:rsidRDefault="004219A4"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4219A4" w:rsidRPr="00133225" w14:paraId="2402974A" w14:textId="77777777" w:rsidTr="001E5BC3">
            <w:trPr>
              <w:jc w:val="center"/>
            </w:trPr>
            <w:tc>
              <w:tcPr>
                <w:tcW w:w="9645" w:type="dxa"/>
              </w:tcPr>
              <w:p w14:paraId="10FF0F82" w14:textId="77777777" w:rsidR="004219A4" w:rsidRPr="00C4351E" w:rsidRDefault="004219A4" w:rsidP="00C728BF">
                <w:pPr>
                  <w:pStyle w:val="TBHeadingTable"/>
                </w:pPr>
                <w:r>
                  <w:t>DRAFT MINUTES</w:t>
                </w:r>
              </w:p>
            </w:tc>
          </w:tr>
          <w:tr w:rsidR="004219A4" w:rsidRPr="007D53AD" w14:paraId="5657E866" w14:textId="77777777" w:rsidTr="001E5BC3">
            <w:trPr>
              <w:jc w:val="center"/>
            </w:trPr>
            <w:tc>
              <w:tcPr>
                <w:tcW w:w="9645" w:type="dxa"/>
              </w:tcPr>
              <w:p w14:paraId="1272BA0B" w14:textId="77777777" w:rsidR="004219A4" w:rsidRPr="007D53AD" w:rsidRDefault="004219A4" w:rsidP="006368AC">
                <w:pPr>
                  <w:pStyle w:val="TBTableText"/>
                </w:pPr>
                <w:r>
                  <w:t>COUNCIL OF THE EUROPEAN UNION</w:t>
                </w:r>
                <w:r>
                  <w:br/>
                  <w:t xml:space="preserve">(Transport, Telecommunications and </w:t>
                </w:r>
                <w:r>
                  <w:rPr>
                    <w:u w:val="single"/>
                  </w:rPr>
                  <w:t>Energy</w:t>
                </w:r>
                <w:r>
                  <w:t>)</w:t>
                </w:r>
              </w:p>
            </w:tc>
          </w:tr>
          <w:tr w:rsidR="004219A4" w:rsidRPr="007D53AD" w14:paraId="6CB4CE5C" w14:textId="77777777" w:rsidTr="001E5BC3">
            <w:trPr>
              <w:jc w:val="center"/>
            </w:trPr>
            <w:tc>
              <w:tcPr>
                <w:tcW w:w="9645" w:type="dxa"/>
              </w:tcPr>
              <w:p w14:paraId="057B77EF" w14:textId="77777777" w:rsidR="004219A4" w:rsidRPr="006368AC" w:rsidRDefault="004219A4" w:rsidP="00E60AAC">
                <w:pPr>
                  <w:pStyle w:val="TBTableText"/>
                </w:pPr>
                <w:r>
                  <w:t>26 June 2026</w:t>
                </w:r>
              </w:p>
            </w:tc>
          </w:tr>
        </w:tbl>
        <w:p w14:paraId="6F5D84A6" w14:textId="77777777" w:rsidR="004219A4" w:rsidRPr="008C6FD6" w:rsidRDefault="004219A4" w:rsidP="008C6FD6">
          <w:pPr>
            <w:spacing w:before="20" w:after="240" w:line="20" w:lineRule="exact"/>
            <w:rPr>
              <w:sz w:val="2"/>
              <w:szCs w:val="2"/>
            </w:rPr>
          </w:pPr>
        </w:p>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7202B4" w:rsidRPr="00187627" w14:paraId="6467B54E" w14:textId="77777777" w:rsidTr="007202B4">
        <w:tc>
          <w:tcPr>
            <w:tcW w:w="567" w:type="dxa"/>
            <w:tcMar>
              <w:right w:w="0" w:type="dxa"/>
            </w:tcMar>
          </w:tcPr>
          <w:p w14:paraId="497575C3" w14:textId="119ADC7A" w:rsidR="007202B4" w:rsidRPr="00F60BB3" w:rsidRDefault="007202B4" w:rsidP="0065309E">
            <w:pPr>
              <w:pStyle w:val="PointManual"/>
              <w:pageBreakBefore/>
              <w:rPr>
                <w:b/>
                <w:bCs/>
              </w:rPr>
            </w:pPr>
            <w:bookmarkStart w:id="0" w:name="DQC_RangeToBeChecked"/>
            <w:r w:rsidRPr="00F60BB3">
              <w:rPr>
                <w:b/>
                <w:bCs/>
              </w:rPr>
              <w:lastRenderedPageBreak/>
              <w:t>1.</w:t>
            </w:r>
          </w:p>
        </w:tc>
        <w:tc>
          <w:tcPr>
            <w:tcW w:w="9299" w:type="dxa"/>
            <w:tcMar>
              <w:top w:w="284" w:type="dxa"/>
            </w:tcMar>
          </w:tcPr>
          <w:p w14:paraId="7B46C104" w14:textId="673A7A5F" w:rsidR="007202B4" w:rsidRPr="00F60BB3" w:rsidRDefault="007202B4" w:rsidP="00D33B35">
            <w:pPr>
              <w:rPr>
                <w:b/>
                <w:bCs/>
              </w:rPr>
            </w:pPr>
            <w:r w:rsidRPr="00F60BB3">
              <w:rPr>
                <w:b/>
                <w:bCs/>
              </w:rPr>
              <w:t>Adoption of the agenda</w:t>
            </w:r>
          </w:p>
        </w:tc>
      </w:tr>
    </w:tbl>
    <w:p w14:paraId="0611C78E" w14:textId="58C683B4" w:rsidR="00F60BB3" w:rsidRDefault="00F60BB3" w:rsidP="00F60BB3">
      <w:pPr>
        <w:pStyle w:val="Text1"/>
        <w:spacing w:before="240" w:after="240" w:line="360" w:lineRule="auto"/>
        <w:rPr>
          <w:rFonts w:eastAsia="Calibri"/>
        </w:rPr>
      </w:pPr>
      <w:r w:rsidRPr="001B1687">
        <w:rPr>
          <w:u w:val="single"/>
        </w:rPr>
        <w:t>The Council</w:t>
      </w:r>
      <w:r w:rsidRPr="001B1687">
        <w:t xml:space="preserve"> adopted the agenda set out in document </w:t>
      </w:r>
      <w:r>
        <w:t>10866/26</w:t>
      </w:r>
      <w:r w:rsidRPr="001B1687">
        <w:rPr>
          <w:rFonts w:eastAsia="Calibri"/>
        </w:rPr>
        <w:t>.</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7202B4" w:rsidRPr="00187627" w14:paraId="0B846C9F" w14:textId="77777777" w:rsidTr="007202B4">
        <w:tc>
          <w:tcPr>
            <w:tcW w:w="567" w:type="dxa"/>
            <w:tcMar>
              <w:right w:w="0" w:type="dxa"/>
            </w:tcMar>
          </w:tcPr>
          <w:p w14:paraId="1E75B1B9" w14:textId="1D0A1D68" w:rsidR="007202B4" w:rsidRPr="00F60BB3" w:rsidRDefault="007202B4" w:rsidP="007202B4">
            <w:pPr>
              <w:pStyle w:val="PointManual"/>
              <w:rPr>
                <w:b/>
                <w:bCs/>
              </w:rPr>
            </w:pPr>
            <w:r w:rsidRPr="00F60BB3">
              <w:rPr>
                <w:b/>
                <w:bCs/>
              </w:rPr>
              <w:t>2.</w:t>
            </w:r>
          </w:p>
        </w:tc>
        <w:tc>
          <w:tcPr>
            <w:tcW w:w="9299" w:type="dxa"/>
            <w:gridSpan w:val="3"/>
            <w:tcMar>
              <w:top w:w="284" w:type="dxa"/>
            </w:tcMar>
          </w:tcPr>
          <w:p w14:paraId="79A35F1A" w14:textId="3926A54A" w:rsidR="007202B4" w:rsidRPr="00F60BB3" w:rsidRDefault="007202B4" w:rsidP="00D33B35">
            <w:pPr>
              <w:rPr>
                <w:b/>
                <w:bCs/>
              </w:rPr>
            </w:pPr>
            <w:r w:rsidRPr="00F60BB3">
              <w:rPr>
                <w:b/>
                <w:bCs/>
              </w:rPr>
              <w:t>Approval of "A" items</w:t>
            </w:r>
          </w:p>
        </w:tc>
      </w:tr>
      <w:tr w:rsidR="007202B4" w:rsidRPr="006A0C38" w14:paraId="249ADE85" w14:textId="77777777" w:rsidTr="007202B4">
        <w:tc>
          <w:tcPr>
            <w:tcW w:w="567" w:type="dxa"/>
            <w:tcMar>
              <w:right w:w="0" w:type="dxa"/>
            </w:tcMar>
          </w:tcPr>
          <w:p w14:paraId="131F0B73" w14:textId="77777777" w:rsidR="007202B4" w:rsidRPr="007202B4" w:rsidRDefault="007202B4" w:rsidP="007202B4"/>
        </w:tc>
        <w:tc>
          <w:tcPr>
            <w:tcW w:w="6463" w:type="dxa"/>
            <w:tcMar>
              <w:top w:w="284" w:type="dxa"/>
            </w:tcMar>
          </w:tcPr>
          <w:p w14:paraId="7247D31F" w14:textId="60540A61" w:rsidR="007202B4" w:rsidRPr="00F60BB3" w:rsidRDefault="007202B4" w:rsidP="00D33B35">
            <w:pPr>
              <w:pStyle w:val="PointManual"/>
              <w:rPr>
                <w:b/>
                <w:bCs/>
              </w:rPr>
            </w:pPr>
            <w:r w:rsidRPr="00F60BB3">
              <w:rPr>
                <w:b/>
                <w:bCs/>
              </w:rPr>
              <w:t>a)</w:t>
            </w:r>
            <w:r w:rsidRPr="00F60BB3">
              <w:rPr>
                <w:b/>
                <w:bCs/>
              </w:rPr>
              <w:tab/>
              <w:t>Non-legislative list</w:t>
            </w:r>
          </w:p>
        </w:tc>
        <w:tc>
          <w:tcPr>
            <w:tcW w:w="737" w:type="dxa"/>
            <w:tcMar>
              <w:top w:w="284" w:type="dxa"/>
              <w:left w:w="28" w:type="dxa"/>
              <w:right w:w="113" w:type="dxa"/>
            </w:tcMar>
          </w:tcPr>
          <w:p w14:paraId="487B316A" w14:textId="77777777" w:rsidR="007202B4" w:rsidRPr="00A91B35" w:rsidRDefault="007202B4" w:rsidP="00D33B35">
            <w:pPr>
              <w:pStyle w:val="NormalRight"/>
            </w:pPr>
          </w:p>
        </w:tc>
        <w:tc>
          <w:tcPr>
            <w:tcW w:w="2099" w:type="dxa"/>
            <w:tcMar>
              <w:top w:w="284" w:type="dxa"/>
              <w:right w:w="0" w:type="dxa"/>
            </w:tcMar>
          </w:tcPr>
          <w:p w14:paraId="392391BD" w14:textId="547F7477" w:rsidR="007202B4" w:rsidRPr="004B09C0" w:rsidRDefault="00B46141" w:rsidP="00B46141">
            <w:r w:rsidRPr="00B46141">
              <w:rPr>
                <w:lang w:val="en-US"/>
              </w:rPr>
              <w:t>10822/26</w:t>
            </w:r>
          </w:p>
        </w:tc>
      </w:tr>
    </w:tbl>
    <w:p w14:paraId="52B776BE" w14:textId="0A3897F1" w:rsidR="00F60BB3" w:rsidRPr="00F60BB3" w:rsidRDefault="00F60BB3" w:rsidP="00F60BB3">
      <w:pPr>
        <w:pStyle w:val="Text1"/>
        <w:spacing w:before="240" w:after="240" w:line="360" w:lineRule="auto"/>
      </w:pPr>
      <w:r w:rsidRPr="00F60BB3">
        <w:rPr>
          <w:u w:val="single"/>
        </w:rPr>
        <w:t>The Council</w:t>
      </w:r>
      <w:r w:rsidRPr="00F60BB3">
        <w:t xml:space="preserve"> adopted all "A" items listed in the document above, including all linguistic COR and REV documents presented for adoption.</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7202B4" w:rsidRPr="006A0C38" w14:paraId="7C5ABDEB" w14:textId="77777777" w:rsidTr="007202B4">
        <w:tc>
          <w:tcPr>
            <w:tcW w:w="567" w:type="dxa"/>
            <w:tcMar>
              <w:right w:w="0" w:type="dxa"/>
            </w:tcMar>
          </w:tcPr>
          <w:p w14:paraId="556AE40E" w14:textId="77777777" w:rsidR="007202B4" w:rsidRPr="007202B4" w:rsidRDefault="007202B4" w:rsidP="007202B4">
            <w:bookmarkStart w:id="1" w:name="_Hlk233733726"/>
          </w:p>
        </w:tc>
        <w:tc>
          <w:tcPr>
            <w:tcW w:w="6463" w:type="dxa"/>
            <w:tcMar>
              <w:top w:w="284" w:type="dxa"/>
            </w:tcMar>
          </w:tcPr>
          <w:p w14:paraId="64576C81" w14:textId="55E88CB5" w:rsidR="007202B4" w:rsidRPr="00F60BB3" w:rsidRDefault="007202B4" w:rsidP="00D33B35">
            <w:pPr>
              <w:pStyle w:val="PointManual"/>
              <w:rPr>
                <w:b/>
                <w:bCs/>
              </w:rPr>
            </w:pPr>
            <w:r w:rsidRPr="00F60BB3">
              <w:rPr>
                <w:b/>
                <w:bCs/>
              </w:rPr>
              <w:t>b)</w:t>
            </w:r>
            <w:r w:rsidRPr="00F60BB3">
              <w:rPr>
                <w:b/>
                <w:bCs/>
              </w:rPr>
              <w:tab/>
              <w:t>Legislative list (Public deliberation in accordance with Article 16(8) of the Treaty on European Union)</w:t>
            </w:r>
          </w:p>
        </w:tc>
        <w:tc>
          <w:tcPr>
            <w:tcW w:w="737" w:type="dxa"/>
            <w:tcMar>
              <w:top w:w="284" w:type="dxa"/>
              <w:left w:w="28" w:type="dxa"/>
              <w:right w:w="113" w:type="dxa"/>
            </w:tcMar>
          </w:tcPr>
          <w:p w14:paraId="08EA890D" w14:textId="77777777" w:rsidR="007202B4" w:rsidRPr="00A91B35" w:rsidRDefault="007202B4" w:rsidP="00D33B35">
            <w:pPr>
              <w:pStyle w:val="NormalRight"/>
            </w:pPr>
          </w:p>
        </w:tc>
        <w:tc>
          <w:tcPr>
            <w:tcW w:w="2099" w:type="dxa"/>
            <w:tcMar>
              <w:top w:w="284" w:type="dxa"/>
              <w:right w:w="0" w:type="dxa"/>
            </w:tcMar>
          </w:tcPr>
          <w:p w14:paraId="289878B0" w14:textId="38A3E26E" w:rsidR="007202B4" w:rsidRPr="004B09C0" w:rsidRDefault="00B46141" w:rsidP="00B46141">
            <w:r w:rsidRPr="00B46141">
              <w:rPr>
                <w:lang w:val="en-US"/>
              </w:rPr>
              <w:t>10823/26</w:t>
            </w:r>
          </w:p>
        </w:tc>
      </w:tr>
    </w:tbl>
    <w:p w14:paraId="2D53E1AD" w14:textId="77777777" w:rsidR="00F60BB3" w:rsidRPr="00472AED" w:rsidRDefault="00F60BB3" w:rsidP="00F60BB3">
      <w:pPr>
        <w:pStyle w:val="TableTitle"/>
      </w:pPr>
      <w:r>
        <w:t>Research</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60BB3" w:rsidRPr="008727ED" w14:paraId="6FA3F03C" w14:textId="77777777" w:rsidTr="00043785">
        <w:tc>
          <w:tcPr>
            <w:tcW w:w="567" w:type="dxa"/>
            <w:tcMar>
              <w:right w:w="0" w:type="dxa"/>
            </w:tcMar>
          </w:tcPr>
          <w:p w14:paraId="060580D8" w14:textId="77777777" w:rsidR="00F60BB3" w:rsidRPr="00BA4BF2" w:rsidRDefault="00F60BB3" w:rsidP="00043785">
            <w:pPr>
              <w:pStyle w:val="PointManual"/>
              <w:rPr>
                <w:b/>
                <w:bCs/>
              </w:rPr>
            </w:pPr>
            <w:r w:rsidRPr="00BA4BF2">
              <w:rPr>
                <w:b/>
                <w:bCs/>
              </w:rPr>
              <w:t>1.</w:t>
            </w:r>
          </w:p>
        </w:tc>
        <w:tc>
          <w:tcPr>
            <w:tcW w:w="6463" w:type="dxa"/>
            <w:tcMar>
              <w:top w:w="284" w:type="dxa"/>
            </w:tcMar>
          </w:tcPr>
          <w:p w14:paraId="1C2C8D87" w14:textId="77777777" w:rsidR="00F60BB3" w:rsidRPr="00BA4BF2" w:rsidRDefault="00F60BB3" w:rsidP="00043785">
            <w:pPr>
              <w:rPr>
                <w:b/>
                <w:bCs/>
              </w:rPr>
            </w:pPr>
            <w:r w:rsidRPr="00BA4BF2">
              <w:rPr>
                <w:b/>
                <w:bCs/>
              </w:rPr>
              <w:t>Horizon Europe Package Framework Programme for Research and Innovation 2028-2034</w:t>
            </w:r>
          </w:p>
        </w:tc>
        <w:tc>
          <w:tcPr>
            <w:tcW w:w="737" w:type="dxa"/>
            <w:tcMar>
              <w:top w:w="284" w:type="dxa"/>
              <w:left w:w="28" w:type="dxa"/>
              <w:right w:w="113" w:type="dxa"/>
            </w:tcMar>
          </w:tcPr>
          <w:p w14:paraId="743E2A37" w14:textId="77777777" w:rsidR="00F60BB3" w:rsidRPr="008727ED" w:rsidRDefault="00F60BB3" w:rsidP="00043785">
            <w:pPr>
              <w:pStyle w:val="NormalRight"/>
            </w:pPr>
          </w:p>
        </w:tc>
        <w:tc>
          <w:tcPr>
            <w:tcW w:w="2098" w:type="dxa"/>
            <w:tcMar>
              <w:top w:w="284" w:type="dxa"/>
              <w:right w:w="0" w:type="dxa"/>
            </w:tcMar>
          </w:tcPr>
          <w:p w14:paraId="0FE66656" w14:textId="77777777" w:rsidR="00F60BB3" w:rsidRDefault="00F60BB3" w:rsidP="00043785">
            <w:r w:rsidRPr="00827AFF">
              <w:t xml:space="preserve">10460/26 + </w:t>
            </w:r>
            <w:r>
              <w:br/>
            </w:r>
            <w:r w:rsidRPr="00827AFF">
              <w:t>ADD 1</w:t>
            </w:r>
            <w:r>
              <w:t>-</w:t>
            </w:r>
            <w:r w:rsidRPr="00827AFF">
              <w:t>2</w:t>
            </w:r>
          </w:p>
          <w:p w14:paraId="14F0A984" w14:textId="77777777" w:rsidR="00F60BB3" w:rsidRPr="008727ED" w:rsidRDefault="00F60BB3" w:rsidP="00043785">
            <w:r>
              <w:t>RECH</w:t>
            </w:r>
          </w:p>
        </w:tc>
      </w:tr>
      <w:tr w:rsidR="00F60BB3" w:rsidRPr="008727ED" w14:paraId="27864211" w14:textId="77777777" w:rsidTr="00043785">
        <w:tc>
          <w:tcPr>
            <w:tcW w:w="567" w:type="dxa"/>
            <w:tcMar>
              <w:right w:w="0" w:type="dxa"/>
            </w:tcMar>
          </w:tcPr>
          <w:p w14:paraId="7F443257" w14:textId="77777777" w:rsidR="00F60BB3" w:rsidRPr="00DD67CA" w:rsidRDefault="00F60BB3" w:rsidP="00043785"/>
        </w:tc>
        <w:tc>
          <w:tcPr>
            <w:tcW w:w="6463" w:type="dxa"/>
            <w:tcMar>
              <w:top w:w="284" w:type="dxa"/>
            </w:tcMar>
          </w:tcPr>
          <w:p w14:paraId="764C403E" w14:textId="77777777" w:rsidR="00F60BB3" w:rsidRPr="00BA4BF2" w:rsidRDefault="00F60BB3" w:rsidP="00043785">
            <w:pPr>
              <w:pStyle w:val="PointManual"/>
              <w:rPr>
                <w:b/>
                <w:bCs/>
              </w:rPr>
            </w:pPr>
            <w:r w:rsidRPr="00BA4BF2">
              <w:rPr>
                <w:b/>
                <w:bCs/>
              </w:rPr>
              <w:t>a)</w:t>
            </w:r>
            <w:r w:rsidRPr="00BA4BF2">
              <w:rPr>
                <w:b/>
                <w:bCs/>
              </w:rPr>
              <w:tab/>
              <w:t>Framework Programme and its rules for participation and dissemination</w:t>
            </w:r>
          </w:p>
        </w:tc>
        <w:tc>
          <w:tcPr>
            <w:tcW w:w="737" w:type="dxa"/>
            <w:tcMar>
              <w:top w:w="284" w:type="dxa"/>
              <w:left w:w="28" w:type="dxa"/>
              <w:right w:w="113" w:type="dxa"/>
            </w:tcMar>
          </w:tcPr>
          <w:p w14:paraId="6649887A" w14:textId="77777777" w:rsidR="00F60BB3" w:rsidRPr="008727ED" w:rsidRDefault="00F60BB3" w:rsidP="00043785">
            <w:pPr>
              <w:pStyle w:val="NormalRight"/>
            </w:pPr>
            <w:r>
              <w:rPr>
                <w:noProof/>
              </w:rPr>
              <w:drawing>
                <wp:inline distT="0" distB="0" distL="0" distR="0" wp14:anchorId="7FC31D6A" wp14:editId="7B4C6E16">
                  <wp:extent cx="172442" cy="172442"/>
                  <wp:effectExtent l="0" t="0" r="0" b="0"/>
                  <wp:docPr id="191203698" name="Picture 2"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3698" name="Picture 2"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3E283AB4" wp14:editId="2860D6D8">
                  <wp:extent cx="172442" cy="172442"/>
                  <wp:effectExtent l="0" t="0" r="0" b="0"/>
                  <wp:docPr id="1012443649" name="Picture 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443649" name="Picture 3"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E059733" w14:textId="77777777" w:rsidR="00F60BB3" w:rsidRPr="008727ED" w:rsidRDefault="00F60BB3" w:rsidP="00043785">
            <w:r w:rsidRPr="00827AFF">
              <w:t>10464/26</w:t>
            </w:r>
          </w:p>
        </w:tc>
      </w:tr>
      <w:tr w:rsidR="00F60BB3" w:rsidRPr="008727ED" w14:paraId="1A7E7109" w14:textId="77777777" w:rsidTr="00043785">
        <w:tc>
          <w:tcPr>
            <w:tcW w:w="567" w:type="dxa"/>
            <w:tcMar>
              <w:right w:w="0" w:type="dxa"/>
            </w:tcMar>
          </w:tcPr>
          <w:p w14:paraId="64A1450A" w14:textId="77777777" w:rsidR="00F60BB3" w:rsidRPr="00DD67CA" w:rsidRDefault="00F60BB3" w:rsidP="00043785"/>
        </w:tc>
        <w:tc>
          <w:tcPr>
            <w:tcW w:w="6463" w:type="dxa"/>
            <w:tcMar>
              <w:top w:w="284" w:type="dxa"/>
            </w:tcMar>
          </w:tcPr>
          <w:p w14:paraId="19E279AF" w14:textId="77777777" w:rsidR="00F60BB3" w:rsidRPr="00BA4BF2" w:rsidRDefault="00F60BB3" w:rsidP="00043785">
            <w:pPr>
              <w:pStyle w:val="PointManual"/>
              <w:rPr>
                <w:b/>
                <w:bCs/>
              </w:rPr>
            </w:pPr>
            <w:r w:rsidRPr="00BA4BF2">
              <w:rPr>
                <w:b/>
                <w:bCs/>
              </w:rPr>
              <w:t>b)</w:t>
            </w:r>
            <w:r w:rsidRPr="00BA4BF2">
              <w:rPr>
                <w:b/>
                <w:bCs/>
              </w:rPr>
              <w:tab/>
              <w:t>Specific Programme implementing Horizon Europe</w:t>
            </w:r>
          </w:p>
          <w:p w14:paraId="2062FB61" w14:textId="77777777" w:rsidR="00F60BB3" w:rsidRDefault="00F60BB3" w:rsidP="00043785">
            <w:pPr>
              <w:rPr>
                <w:i/>
                <w:iCs/>
              </w:rPr>
            </w:pPr>
            <w:r w:rsidRPr="005703E7">
              <w:rPr>
                <w:i/>
                <w:iCs/>
              </w:rPr>
              <w:t>Partial general approach</w:t>
            </w:r>
          </w:p>
          <w:p w14:paraId="105272B0" w14:textId="77777777" w:rsidR="00F60BB3" w:rsidRPr="006919CA" w:rsidRDefault="00F60BB3" w:rsidP="00043785">
            <w:pPr>
              <w:rPr>
                <w:i/>
                <w:iCs/>
              </w:rPr>
            </w:pPr>
            <w:r>
              <w:t>approved by Coreper, Part 1, on 24.06.2026</w:t>
            </w:r>
          </w:p>
        </w:tc>
        <w:tc>
          <w:tcPr>
            <w:tcW w:w="737" w:type="dxa"/>
            <w:tcMar>
              <w:top w:w="284" w:type="dxa"/>
              <w:left w:w="28" w:type="dxa"/>
              <w:right w:w="113" w:type="dxa"/>
            </w:tcMar>
          </w:tcPr>
          <w:p w14:paraId="46067120" w14:textId="77777777" w:rsidR="00F60BB3" w:rsidRPr="008727ED" w:rsidRDefault="00F60BB3" w:rsidP="00043785">
            <w:pPr>
              <w:pStyle w:val="NormalRight"/>
            </w:pPr>
            <w:r>
              <w:rPr>
                <w:noProof/>
              </w:rPr>
              <w:drawing>
                <wp:inline distT="0" distB="0" distL="0" distR="0" wp14:anchorId="261EF2F0" wp14:editId="0C5AAC32">
                  <wp:extent cx="172442" cy="172442"/>
                  <wp:effectExtent l="0" t="0" r="0" b="0"/>
                  <wp:docPr id="780555943" name="Picture 4"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55943" name="Picture 4" descr="Special legislative proced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0D8CA6D3" wp14:editId="67E8AA04">
                  <wp:extent cx="172442" cy="172442"/>
                  <wp:effectExtent l="0" t="0" r="0" b="0"/>
                  <wp:docPr id="1605047497" name="Picture 5"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047497" name="Picture 5"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02EB265" w14:textId="77777777" w:rsidR="00F60BB3" w:rsidRPr="008727ED" w:rsidRDefault="00F60BB3" w:rsidP="00043785">
            <w:r w:rsidRPr="00827AFF">
              <w:t>10465/26</w:t>
            </w:r>
          </w:p>
        </w:tc>
      </w:tr>
    </w:tbl>
    <w:p w14:paraId="762FA6E8" w14:textId="77777777" w:rsidR="00714B53" w:rsidRPr="00714B53" w:rsidRDefault="00714B53" w:rsidP="00714B53">
      <w:pPr>
        <w:pStyle w:val="Text1"/>
        <w:spacing w:before="200" w:after="200" w:line="360" w:lineRule="auto"/>
        <w:ind w:left="709"/>
      </w:pPr>
      <w:bookmarkStart w:id="2" w:name="_Hlk233733998"/>
      <w:bookmarkEnd w:id="1"/>
      <w:r w:rsidRPr="00714B53">
        <w:rPr>
          <w:u w:val="single"/>
        </w:rPr>
        <w:t>The Council</w:t>
      </w:r>
      <w:r w:rsidRPr="00714B53">
        <w:t xml:space="preserve"> reached partial general approaches on the Regulation on the Horizon Europe Framework Programme for Research and Innovation 2028-2034 and on the Council Decision on the Specific Programme implementing Horizon Europe.</w:t>
      </w:r>
    </w:p>
    <w:p w14:paraId="2387E84C" w14:textId="22128E90" w:rsidR="00067AC8" w:rsidRDefault="00067AC8" w:rsidP="00067AC8">
      <w:pPr>
        <w:pStyle w:val="Text1"/>
        <w:spacing w:before="60" w:after="200" w:line="360" w:lineRule="auto"/>
        <w:ind w:left="709"/>
        <w:rPr>
          <w:iCs/>
          <w:lang w:eastAsia="fr-BE"/>
        </w:rPr>
      </w:pPr>
      <w:r>
        <w:t xml:space="preserve">A joint statement by </w:t>
      </w:r>
      <w:r w:rsidRPr="00A952B1">
        <w:rPr>
          <w:iCs/>
          <w:u w:val="single"/>
          <w:lang w:eastAsia="fr-BE"/>
        </w:rPr>
        <w:t>Croatia</w:t>
      </w:r>
      <w:r w:rsidRPr="007051EC">
        <w:rPr>
          <w:iCs/>
          <w:lang w:eastAsia="fr-BE"/>
        </w:rPr>
        <w:t xml:space="preserve">, </w:t>
      </w:r>
      <w:r w:rsidRPr="00A952B1">
        <w:rPr>
          <w:iCs/>
          <w:u w:val="single"/>
          <w:lang w:eastAsia="fr-BE"/>
        </w:rPr>
        <w:t>Czechia</w:t>
      </w:r>
      <w:r w:rsidRPr="007051EC">
        <w:rPr>
          <w:iCs/>
          <w:lang w:eastAsia="fr-BE"/>
        </w:rPr>
        <w:t xml:space="preserve">, </w:t>
      </w:r>
      <w:r w:rsidRPr="00A952B1">
        <w:rPr>
          <w:iCs/>
          <w:u w:val="single"/>
          <w:lang w:eastAsia="fr-BE"/>
        </w:rPr>
        <w:t>Hungary</w:t>
      </w:r>
      <w:r w:rsidRPr="007051EC">
        <w:rPr>
          <w:iCs/>
          <w:lang w:eastAsia="fr-BE"/>
        </w:rPr>
        <w:t xml:space="preserve">, </w:t>
      </w:r>
      <w:r w:rsidRPr="00A952B1">
        <w:rPr>
          <w:iCs/>
          <w:u w:val="single"/>
          <w:lang w:eastAsia="fr-BE"/>
        </w:rPr>
        <w:t>Latvia</w:t>
      </w:r>
      <w:r w:rsidRPr="007051EC">
        <w:rPr>
          <w:iCs/>
          <w:lang w:eastAsia="fr-BE"/>
        </w:rPr>
        <w:t xml:space="preserve">, </w:t>
      </w:r>
      <w:r w:rsidRPr="00A952B1">
        <w:rPr>
          <w:iCs/>
          <w:u w:val="single"/>
          <w:lang w:eastAsia="fr-BE"/>
        </w:rPr>
        <w:t>Romania</w:t>
      </w:r>
      <w:r w:rsidRPr="007051EC">
        <w:rPr>
          <w:iCs/>
          <w:lang w:eastAsia="fr-BE"/>
        </w:rPr>
        <w:t xml:space="preserve">, </w:t>
      </w:r>
      <w:r w:rsidRPr="00A952B1">
        <w:rPr>
          <w:iCs/>
          <w:u w:val="single"/>
          <w:lang w:eastAsia="fr-BE"/>
        </w:rPr>
        <w:t>Slovakia</w:t>
      </w:r>
      <w:r w:rsidRPr="007051EC">
        <w:rPr>
          <w:iCs/>
          <w:lang w:eastAsia="fr-BE"/>
        </w:rPr>
        <w:t xml:space="preserve"> and </w:t>
      </w:r>
      <w:r w:rsidRPr="00A952B1">
        <w:rPr>
          <w:iCs/>
          <w:u w:val="single"/>
          <w:lang w:eastAsia="fr-BE"/>
        </w:rPr>
        <w:t>Slovenia</w:t>
      </w:r>
      <w:r w:rsidRPr="007051EC">
        <w:rPr>
          <w:iCs/>
          <w:lang w:eastAsia="fr-BE"/>
        </w:rPr>
        <w:t xml:space="preserve"> </w:t>
      </w:r>
      <w:r w:rsidR="00375E00">
        <w:t xml:space="preserve">as well as statements by </w:t>
      </w:r>
      <w:r w:rsidR="00375E00" w:rsidRPr="00A952B1">
        <w:rPr>
          <w:u w:val="single"/>
        </w:rPr>
        <w:t>Austria</w:t>
      </w:r>
      <w:r w:rsidR="00375E00">
        <w:t xml:space="preserve">, </w:t>
      </w:r>
      <w:r w:rsidR="00375E00" w:rsidRPr="00A952B1">
        <w:rPr>
          <w:u w:val="single"/>
        </w:rPr>
        <w:t>Germany</w:t>
      </w:r>
      <w:r w:rsidR="00375E00">
        <w:t xml:space="preserve"> and </w:t>
      </w:r>
      <w:r w:rsidR="00375E00" w:rsidRPr="00A952B1">
        <w:rPr>
          <w:u w:val="single"/>
        </w:rPr>
        <w:t>the Council</w:t>
      </w:r>
      <w:r w:rsidR="00375E00">
        <w:t xml:space="preserve"> </w:t>
      </w:r>
      <w:r w:rsidRPr="00073C87">
        <w:t xml:space="preserve">to this item </w:t>
      </w:r>
      <w:r w:rsidR="00375E00">
        <w:t>are</w:t>
      </w:r>
      <w:r w:rsidRPr="00073C87">
        <w:t xml:space="preserve"> set out in the Annex</w:t>
      </w:r>
      <w:r w:rsidR="000A2213">
        <w:t>.</w:t>
      </w:r>
    </w:p>
    <w:bookmarkEnd w:id="2"/>
    <w:p w14:paraId="5DFD1519" w14:textId="061B2211" w:rsidR="00067AC8" w:rsidRDefault="00B24727" w:rsidP="002B5A64">
      <w:pPr>
        <w:pStyle w:val="Text1"/>
        <w:pageBreakBefore/>
        <w:spacing w:before="200"/>
        <w:ind w:left="0"/>
        <w:rPr>
          <w:rFonts w:eastAsia="Calibri"/>
          <w:b/>
          <w:bCs/>
          <w:u w:val="single"/>
        </w:rPr>
      </w:pPr>
      <w:r w:rsidRPr="00840EB8">
        <w:rPr>
          <w:rFonts w:eastAsia="Calibri"/>
          <w:b/>
          <w:bCs/>
          <w:u w:val="single"/>
        </w:rPr>
        <w:lastRenderedPageBreak/>
        <w:t>Legislative deliberations</w:t>
      </w:r>
    </w:p>
    <w:p w14:paraId="4598902B" w14:textId="3E124565" w:rsidR="00B24727" w:rsidRPr="00840EB8" w:rsidRDefault="00B24727" w:rsidP="00067AC8">
      <w:pPr>
        <w:pStyle w:val="Text1"/>
        <w:spacing w:after="200" w:line="360" w:lineRule="auto"/>
        <w:ind w:left="0"/>
        <w:rPr>
          <w:rFonts w:eastAsia="Calibri"/>
          <w:b/>
          <w:bCs/>
        </w:rPr>
      </w:pPr>
      <w:r w:rsidRPr="00840EB8">
        <w:rPr>
          <w:rFonts w:eastAsia="Calibri"/>
          <w:b/>
          <w:bCs/>
        </w:rPr>
        <w:t>(Public deliberation in accordance with Article 16(8) of the Treaty on European Union)</w:t>
      </w:r>
    </w:p>
    <w:tbl>
      <w:tblPr>
        <w:tblStyle w:val="TableGrid"/>
        <w:tblW w:w="9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103"/>
      </w:tblGrid>
      <w:tr w:rsidR="007202B4" w:rsidRPr="008D6A69" w14:paraId="0064A8E3" w14:textId="77777777" w:rsidTr="007202B4">
        <w:tc>
          <w:tcPr>
            <w:tcW w:w="567" w:type="dxa"/>
            <w:tcMar>
              <w:right w:w="0" w:type="dxa"/>
            </w:tcMar>
          </w:tcPr>
          <w:p w14:paraId="57760455" w14:textId="5650B805" w:rsidR="007202B4" w:rsidRPr="00F60BB3" w:rsidRDefault="007202B4" w:rsidP="007202B4">
            <w:pPr>
              <w:pStyle w:val="PointManual"/>
              <w:rPr>
                <w:b/>
                <w:bCs/>
              </w:rPr>
            </w:pPr>
            <w:r w:rsidRPr="00F60BB3">
              <w:rPr>
                <w:b/>
                <w:bCs/>
              </w:rPr>
              <w:t>3.</w:t>
            </w:r>
          </w:p>
        </w:tc>
        <w:tc>
          <w:tcPr>
            <w:tcW w:w="6463" w:type="dxa"/>
            <w:tcMar>
              <w:top w:w="284" w:type="dxa"/>
            </w:tcMar>
          </w:tcPr>
          <w:p w14:paraId="03590D2F" w14:textId="48754F75" w:rsidR="007202B4" w:rsidRPr="00F60BB3" w:rsidRDefault="007202B4" w:rsidP="00685186">
            <w:pPr>
              <w:rPr>
                <w:rFonts w:eastAsia="Times New Roman" w:cstheme="minorBidi"/>
                <w:b/>
                <w:bCs/>
              </w:rPr>
            </w:pPr>
            <w:r w:rsidRPr="00F60BB3">
              <w:rPr>
                <w:rFonts w:eastAsia="Times New Roman" w:cstheme="minorBidi"/>
                <w:b/>
                <w:bCs/>
              </w:rPr>
              <w:t>European Grids Package</w:t>
            </w:r>
          </w:p>
        </w:tc>
        <w:tc>
          <w:tcPr>
            <w:tcW w:w="737" w:type="dxa"/>
            <w:tcMar>
              <w:top w:w="284" w:type="dxa"/>
              <w:left w:w="28" w:type="dxa"/>
              <w:right w:w="113" w:type="dxa"/>
            </w:tcMar>
          </w:tcPr>
          <w:p w14:paraId="0A5B6379" w14:textId="35FE25A2" w:rsidR="007202B4" w:rsidRPr="008D6A69" w:rsidRDefault="007202B4" w:rsidP="00876015">
            <w:pPr>
              <w:jc w:val="right"/>
              <w:rPr>
                <w:noProof/>
              </w:rPr>
            </w:pPr>
            <w:r w:rsidRPr="008D6A69">
              <w:rPr>
                <w:noProof/>
              </w:rPr>
              <w:drawing>
                <wp:inline distT="0" distB="0" distL="0" distR="0" wp14:anchorId="3B9C87D7" wp14:editId="402EB287">
                  <wp:extent cx="172442" cy="172442"/>
                  <wp:effectExtent l="0" t="0" r="0" b="0"/>
                  <wp:docPr id="104731896"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31896"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8D6A69">
              <w:rPr>
                <w:noProof/>
              </w:rPr>
              <w:drawing>
                <wp:inline distT="0" distB="0" distL="0" distR="0" wp14:anchorId="71F67FDB" wp14:editId="7C952BDE">
                  <wp:extent cx="172442" cy="172442"/>
                  <wp:effectExtent l="0" t="0" r="0" b="0"/>
                  <wp:docPr id="1617925385"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25385"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03" w:type="dxa"/>
            <w:shd w:val="clear" w:color="auto" w:fill="auto"/>
            <w:tcMar>
              <w:top w:w="284" w:type="dxa"/>
              <w:right w:w="0" w:type="dxa"/>
            </w:tcMar>
          </w:tcPr>
          <w:p w14:paraId="6F03D08D" w14:textId="77777777" w:rsidR="007202B4" w:rsidRPr="008D6A69" w:rsidRDefault="007202B4" w:rsidP="00D33B35"/>
        </w:tc>
      </w:tr>
      <w:tr w:rsidR="007202B4" w:rsidRPr="008D6A69" w14:paraId="734223BC" w14:textId="77777777" w:rsidTr="007202B4">
        <w:tc>
          <w:tcPr>
            <w:tcW w:w="567" w:type="dxa"/>
            <w:tcMar>
              <w:right w:w="0" w:type="dxa"/>
            </w:tcMar>
          </w:tcPr>
          <w:p w14:paraId="3854B0BA" w14:textId="689970FB" w:rsidR="007202B4" w:rsidRPr="008D6A69" w:rsidRDefault="007202B4" w:rsidP="007202B4">
            <w:pPr>
              <w:pStyle w:val="PointManual"/>
            </w:pPr>
          </w:p>
        </w:tc>
        <w:tc>
          <w:tcPr>
            <w:tcW w:w="6463" w:type="dxa"/>
            <w:tcMar>
              <w:top w:w="284" w:type="dxa"/>
            </w:tcMar>
          </w:tcPr>
          <w:p w14:paraId="18CD3113" w14:textId="0A88ACAA" w:rsidR="007202B4" w:rsidRPr="00F60BB3" w:rsidRDefault="007202B4" w:rsidP="002A2152">
            <w:pPr>
              <w:ind w:left="589" w:hanging="589"/>
              <w:rPr>
                <w:b/>
                <w:bCs/>
              </w:rPr>
            </w:pPr>
            <w:r w:rsidRPr="00F60BB3">
              <w:rPr>
                <w:rFonts w:cstheme="minorBidi"/>
                <w:b/>
                <w:bCs/>
              </w:rPr>
              <w:t>a)</w:t>
            </w:r>
            <w:r w:rsidRPr="00F60BB3">
              <w:rPr>
                <w:rFonts w:cstheme="minorBidi"/>
                <w:b/>
                <w:bCs/>
              </w:rPr>
              <w:tab/>
              <w:t>Directive amending Directives (EU) 2018/2001, (EU) 2019/944, (EU) 2024/1788 as regards acceleration of permit-granting procedures</w:t>
            </w:r>
          </w:p>
        </w:tc>
        <w:tc>
          <w:tcPr>
            <w:tcW w:w="737" w:type="dxa"/>
            <w:tcMar>
              <w:top w:w="284" w:type="dxa"/>
              <w:left w:w="28" w:type="dxa"/>
              <w:right w:w="113" w:type="dxa"/>
            </w:tcMar>
          </w:tcPr>
          <w:p w14:paraId="12E0770E" w14:textId="77777777" w:rsidR="007202B4" w:rsidRPr="008D6A69" w:rsidRDefault="007202B4" w:rsidP="00EE34E6">
            <w:pPr>
              <w:jc w:val="right"/>
              <w:rPr>
                <w:noProof/>
              </w:rPr>
            </w:pPr>
          </w:p>
        </w:tc>
        <w:tc>
          <w:tcPr>
            <w:tcW w:w="2103" w:type="dxa"/>
            <w:shd w:val="clear" w:color="auto" w:fill="auto"/>
            <w:tcMar>
              <w:top w:w="284" w:type="dxa"/>
              <w:right w:w="0" w:type="dxa"/>
            </w:tcMar>
          </w:tcPr>
          <w:p w14:paraId="4843FCB2" w14:textId="0A2FEE37" w:rsidR="007202B4" w:rsidRPr="008D6A69" w:rsidRDefault="00476CB1" w:rsidP="00EE34E6">
            <w:r w:rsidRPr="008D6A69">
              <w:t>10740/26</w:t>
            </w:r>
          </w:p>
        </w:tc>
      </w:tr>
    </w:tbl>
    <w:p w14:paraId="0F5A0F21" w14:textId="77777777" w:rsidR="002B5A64" w:rsidRPr="002B5A64" w:rsidRDefault="002B5A64" w:rsidP="002B5A64">
      <w:pPr>
        <w:pStyle w:val="Text1"/>
        <w:spacing w:before="200" w:after="200" w:line="360" w:lineRule="auto"/>
        <w:ind w:left="709"/>
      </w:pPr>
      <w:bookmarkStart w:id="3" w:name="_Hlk233797148"/>
      <w:r w:rsidRPr="002B5A64">
        <w:rPr>
          <w:u w:val="single"/>
        </w:rPr>
        <w:t>The Council</w:t>
      </w:r>
      <w:r w:rsidRPr="002B5A64">
        <w:t xml:space="preserve"> reached a general approach on the Directive amending Directives (EU) 2018/2001, (EU) 2019/944, (EU) 2024/1788 as regards acceleration of permit-granting procedures.</w:t>
      </w:r>
    </w:p>
    <w:bookmarkEnd w:id="3"/>
    <w:tbl>
      <w:tblPr>
        <w:tblStyle w:val="TableGrid"/>
        <w:tblW w:w="9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103"/>
      </w:tblGrid>
      <w:tr w:rsidR="007202B4" w:rsidRPr="008D6A69" w14:paraId="6BCC0E03" w14:textId="77777777" w:rsidTr="007202B4">
        <w:tc>
          <w:tcPr>
            <w:tcW w:w="567" w:type="dxa"/>
            <w:tcMar>
              <w:right w:w="0" w:type="dxa"/>
            </w:tcMar>
          </w:tcPr>
          <w:p w14:paraId="04607685" w14:textId="61902DB1" w:rsidR="007202B4" w:rsidRPr="008D6A69" w:rsidRDefault="007202B4" w:rsidP="007202B4">
            <w:pPr>
              <w:pStyle w:val="PointManual"/>
            </w:pPr>
          </w:p>
        </w:tc>
        <w:tc>
          <w:tcPr>
            <w:tcW w:w="6463" w:type="dxa"/>
            <w:tcMar>
              <w:top w:w="284" w:type="dxa"/>
            </w:tcMar>
          </w:tcPr>
          <w:p w14:paraId="3197AB63" w14:textId="683996F0" w:rsidR="007202B4" w:rsidRPr="00F60BB3" w:rsidRDefault="007202B4" w:rsidP="0088359B">
            <w:pPr>
              <w:ind w:left="589" w:hanging="589"/>
              <w:rPr>
                <w:rFonts w:eastAsia="Times New Roman" w:cstheme="minorBidi"/>
                <w:b/>
                <w:bCs/>
              </w:rPr>
            </w:pPr>
            <w:r w:rsidRPr="00F60BB3">
              <w:rPr>
                <w:rFonts w:eastAsia="Times New Roman" w:cstheme="minorBidi"/>
                <w:b/>
                <w:bCs/>
              </w:rPr>
              <w:t>b)</w:t>
            </w:r>
            <w:r w:rsidRPr="00F60BB3">
              <w:rPr>
                <w:rFonts w:eastAsia="Times New Roman" w:cstheme="minorBidi"/>
                <w:b/>
                <w:bCs/>
              </w:rPr>
              <w:tab/>
              <w:t>Regulation on guidelines for trans-European energy infrastructure</w:t>
            </w:r>
          </w:p>
          <w:p w14:paraId="07081C46" w14:textId="2296B016" w:rsidR="007202B4" w:rsidRPr="008D6A69" w:rsidRDefault="007202B4" w:rsidP="0088359B">
            <w:pPr>
              <w:ind w:left="589" w:hanging="589"/>
              <w:rPr>
                <w:i/>
                <w:iCs/>
              </w:rPr>
            </w:pPr>
            <w:r w:rsidRPr="008D6A69">
              <w:rPr>
                <w:rFonts w:cstheme="minorBidi"/>
                <w:i/>
                <w:iCs/>
              </w:rPr>
              <w:t>General approach</w:t>
            </w:r>
          </w:p>
        </w:tc>
        <w:tc>
          <w:tcPr>
            <w:tcW w:w="737" w:type="dxa"/>
            <w:tcMar>
              <w:top w:w="284" w:type="dxa"/>
              <w:left w:w="28" w:type="dxa"/>
              <w:right w:w="113" w:type="dxa"/>
            </w:tcMar>
          </w:tcPr>
          <w:p w14:paraId="5D315C3B" w14:textId="3D1814EE" w:rsidR="007202B4" w:rsidRPr="008D6A69" w:rsidRDefault="007202B4" w:rsidP="00876015">
            <w:pPr>
              <w:jc w:val="right"/>
              <w:rPr>
                <w:noProof/>
              </w:rPr>
            </w:pPr>
          </w:p>
        </w:tc>
        <w:tc>
          <w:tcPr>
            <w:tcW w:w="2103" w:type="dxa"/>
            <w:shd w:val="clear" w:color="auto" w:fill="auto"/>
            <w:tcMar>
              <w:top w:w="284" w:type="dxa"/>
              <w:right w:w="0" w:type="dxa"/>
            </w:tcMar>
          </w:tcPr>
          <w:p w14:paraId="745FFBFE" w14:textId="77777777" w:rsidR="00A27302" w:rsidRPr="008D6A69" w:rsidRDefault="0059309F" w:rsidP="00D33B35">
            <w:r w:rsidRPr="008D6A69">
              <w:t>10746/26</w:t>
            </w:r>
            <w:r w:rsidR="00AC7AE7" w:rsidRPr="008D6A69">
              <w:t xml:space="preserve"> </w:t>
            </w:r>
          </w:p>
          <w:p w14:paraId="49AC231E" w14:textId="30602B0A" w:rsidR="007202B4" w:rsidRPr="008D6A69" w:rsidRDefault="00AC7AE7" w:rsidP="00D33B35">
            <w:r w:rsidRPr="008D6A69">
              <w:t>+ COR 1</w:t>
            </w:r>
            <w:r w:rsidR="00A27302" w:rsidRPr="008D6A69">
              <w:t xml:space="preserve"> REV 1</w:t>
            </w:r>
          </w:p>
        </w:tc>
      </w:tr>
    </w:tbl>
    <w:p w14:paraId="4B008115" w14:textId="77777777" w:rsidR="002B5A64" w:rsidRPr="002B5A64" w:rsidRDefault="002B5A64" w:rsidP="002B5A64">
      <w:pPr>
        <w:pStyle w:val="Text1"/>
        <w:spacing w:before="200" w:line="360" w:lineRule="auto"/>
        <w:ind w:left="709"/>
      </w:pPr>
      <w:r w:rsidRPr="002B5A64">
        <w:rPr>
          <w:u w:val="single"/>
        </w:rPr>
        <w:t>The Council</w:t>
      </w:r>
      <w:r w:rsidRPr="002B5A64">
        <w:t xml:space="preserve"> reached a general approach on the Regulation on guidelines for trans-European energy infrastructure.</w:t>
      </w:r>
    </w:p>
    <w:p w14:paraId="593A1799" w14:textId="14C50DB6" w:rsidR="0010363B" w:rsidRDefault="00073C87" w:rsidP="00212DBD">
      <w:pPr>
        <w:pStyle w:val="Text1"/>
        <w:spacing w:before="200" w:after="200" w:line="360" w:lineRule="auto"/>
        <w:ind w:left="709"/>
      </w:pPr>
      <w:r w:rsidRPr="00AF0658">
        <w:rPr>
          <w:u w:val="single"/>
        </w:rPr>
        <w:t>Portugal</w:t>
      </w:r>
      <w:r>
        <w:t xml:space="preserve"> and </w:t>
      </w:r>
      <w:r w:rsidRPr="00AF0658">
        <w:rPr>
          <w:u w:val="single"/>
        </w:rPr>
        <w:t>Spain</w:t>
      </w:r>
      <w:r>
        <w:t xml:space="preserve"> </w:t>
      </w:r>
      <w:r w:rsidR="0010363B">
        <w:t xml:space="preserve">presented a joint statement, as set out in the Annex. </w:t>
      </w:r>
      <w:r w:rsidR="0010363B" w:rsidRPr="00AF0658">
        <w:rPr>
          <w:rFonts w:eastAsia="Aptos"/>
          <w:kern w:val="2"/>
          <w:szCs w:val="24"/>
          <w:u w:val="single"/>
          <w14:ligatures w14:val="standardContextual"/>
        </w:rPr>
        <w:t>Estonia</w:t>
      </w:r>
      <w:r w:rsidR="0010363B" w:rsidRPr="007132FE">
        <w:rPr>
          <w:rFonts w:eastAsia="Aptos"/>
          <w:kern w:val="2"/>
          <w:szCs w:val="24"/>
          <w14:ligatures w14:val="standardContextual"/>
        </w:rPr>
        <w:t xml:space="preserve">, </w:t>
      </w:r>
      <w:r w:rsidR="0010363B" w:rsidRPr="00AF0658">
        <w:rPr>
          <w:rFonts w:eastAsia="Aptos"/>
          <w:kern w:val="2"/>
          <w:szCs w:val="24"/>
          <w:u w:val="single"/>
          <w14:ligatures w14:val="standardContextual"/>
        </w:rPr>
        <w:t>Finland</w:t>
      </w:r>
      <w:r w:rsidR="0010363B" w:rsidRPr="007132FE">
        <w:rPr>
          <w:rFonts w:eastAsia="Aptos"/>
          <w:kern w:val="2"/>
          <w:szCs w:val="24"/>
          <w14:ligatures w14:val="standardContextual"/>
        </w:rPr>
        <w:t xml:space="preserve">, </w:t>
      </w:r>
      <w:r w:rsidR="0010363B" w:rsidRPr="00AF0658">
        <w:rPr>
          <w:rFonts w:eastAsia="Aptos"/>
          <w:kern w:val="2"/>
          <w:szCs w:val="24"/>
          <w:u w:val="single"/>
          <w14:ligatures w14:val="standardContextual"/>
        </w:rPr>
        <w:t>Latvia</w:t>
      </w:r>
      <w:r w:rsidR="0010363B" w:rsidRPr="007132FE">
        <w:rPr>
          <w:rFonts w:eastAsia="Aptos"/>
          <w:kern w:val="2"/>
          <w:szCs w:val="24"/>
          <w14:ligatures w14:val="standardContextual"/>
        </w:rPr>
        <w:t xml:space="preserve">, </w:t>
      </w:r>
      <w:r w:rsidR="0010363B" w:rsidRPr="00AF0658">
        <w:rPr>
          <w:rFonts w:eastAsia="Aptos"/>
          <w:kern w:val="2"/>
          <w:szCs w:val="24"/>
          <w:u w:val="single"/>
          <w14:ligatures w14:val="standardContextual"/>
        </w:rPr>
        <w:t>Lithuania</w:t>
      </w:r>
      <w:r w:rsidR="0010363B" w:rsidRPr="007132FE">
        <w:rPr>
          <w:rFonts w:eastAsia="Aptos"/>
          <w:kern w:val="2"/>
          <w:szCs w:val="24"/>
          <w14:ligatures w14:val="standardContextual"/>
        </w:rPr>
        <w:t xml:space="preserve">, </w:t>
      </w:r>
      <w:r w:rsidR="0010363B" w:rsidRPr="00AF0658">
        <w:rPr>
          <w:rFonts w:eastAsia="Aptos"/>
          <w:kern w:val="2"/>
          <w:szCs w:val="24"/>
          <w:u w:val="single"/>
          <w14:ligatures w14:val="standardContextual"/>
        </w:rPr>
        <w:t>Poland</w:t>
      </w:r>
      <w:r w:rsidR="0010363B" w:rsidRPr="007132FE">
        <w:rPr>
          <w:rFonts w:eastAsia="Aptos"/>
          <w:kern w:val="2"/>
          <w:szCs w:val="24"/>
          <w14:ligatures w14:val="standardContextual"/>
        </w:rPr>
        <w:t xml:space="preserve"> and </w:t>
      </w:r>
      <w:r w:rsidR="0010363B" w:rsidRPr="00AF0658">
        <w:rPr>
          <w:rFonts w:eastAsia="Aptos"/>
          <w:kern w:val="2"/>
          <w:szCs w:val="24"/>
          <w:u w:val="single"/>
          <w14:ligatures w14:val="standardContextual"/>
        </w:rPr>
        <w:t>Sweden</w:t>
      </w:r>
      <w:r w:rsidR="0010363B" w:rsidRPr="0010363B">
        <w:rPr>
          <w:rFonts w:eastAsia="Aptos"/>
          <w:kern w:val="2"/>
          <w:szCs w:val="24"/>
          <w14:ligatures w14:val="standardContextual"/>
        </w:rPr>
        <w:t xml:space="preserve"> </w:t>
      </w:r>
      <w:r w:rsidR="0010363B">
        <w:t xml:space="preserve">presented a joint statement, as set out in the Annex. </w:t>
      </w:r>
    </w:p>
    <w:p w14:paraId="0E427A4F" w14:textId="211C9F95" w:rsidR="00B24727" w:rsidRPr="008D6A69" w:rsidRDefault="00B24727" w:rsidP="00F60BB3">
      <w:pPr>
        <w:spacing w:before="480"/>
        <w:rPr>
          <w:rFonts w:eastAsia="Calibri"/>
          <w:b/>
          <w:bCs/>
          <w:color w:val="000000" w:themeColor="text1"/>
          <w:u w:val="single"/>
        </w:rPr>
      </w:pPr>
      <w:r w:rsidRPr="008D6A69">
        <w:rPr>
          <w:b/>
          <w:bCs/>
          <w:color w:val="000000" w:themeColor="text1"/>
          <w:u w:val="single"/>
        </w:rPr>
        <w:t xml:space="preserve">Non-legislative </w:t>
      </w:r>
      <w:r w:rsidRPr="008D6A69">
        <w:rPr>
          <w:rFonts w:eastAsia="Calibri"/>
          <w:b/>
          <w:bCs/>
          <w:color w:val="000000" w:themeColor="text1"/>
          <w:u w:val="single"/>
        </w:rPr>
        <w:t>activities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202B4" w:rsidRPr="008D6A69" w14:paraId="407EB585" w14:textId="77777777" w:rsidTr="007202B4">
        <w:tc>
          <w:tcPr>
            <w:tcW w:w="567" w:type="dxa"/>
            <w:tcMar>
              <w:right w:w="0" w:type="dxa"/>
            </w:tcMar>
          </w:tcPr>
          <w:p w14:paraId="537E448A" w14:textId="6EC76EDA" w:rsidR="007202B4" w:rsidRPr="008D6A69" w:rsidRDefault="00934B1A" w:rsidP="007202B4">
            <w:pPr>
              <w:pStyle w:val="PointManual"/>
            </w:pPr>
            <w:r w:rsidRPr="008D6A69">
              <w:t>4</w:t>
            </w:r>
            <w:r w:rsidR="007202B4" w:rsidRPr="008D6A69">
              <w:t>.</w:t>
            </w:r>
          </w:p>
        </w:tc>
        <w:tc>
          <w:tcPr>
            <w:tcW w:w="6463" w:type="dxa"/>
            <w:tcMar>
              <w:top w:w="284" w:type="dxa"/>
            </w:tcMar>
          </w:tcPr>
          <w:p w14:paraId="380242FF" w14:textId="328BF972" w:rsidR="007202B4" w:rsidRPr="008D6A69" w:rsidRDefault="007202B4" w:rsidP="00685186">
            <w:pPr>
              <w:rPr>
                <w:rFonts w:cstheme="minorBidi"/>
                <w:szCs w:val="24"/>
              </w:rPr>
            </w:pPr>
            <w:r w:rsidRPr="008D6A69">
              <w:rPr>
                <w:rFonts w:cstheme="minorBidi"/>
                <w:szCs w:val="24"/>
              </w:rPr>
              <w:t>Decarbonisation efforts in the area of energy post-2030</w:t>
            </w:r>
          </w:p>
          <w:p w14:paraId="6663DD7F" w14:textId="49D108D4" w:rsidR="007202B4" w:rsidRPr="008D6A69" w:rsidRDefault="007202B4" w:rsidP="00685186">
            <w:pPr>
              <w:rPr>
                <w:i/>
                <w:iCs/>
              </w:rPr>
            </w:pPr>
            <w:r w:rsidRPr="008D6A69">
              <w:rPr>
                <w:rFonts w:cstheme="minorBidi"/>
                <w:i/>
                <w:iCs/>
                <w:szCs w:val="24"/>
                <w:lang w:val="en-US"/>
              </w:rPr>
              <w:t>Exchange of views</w:t>
            </w:r>
          </w:p>
        </w:tc>
        <w:tc>
          <w:tcPr>
            <w:tcW w:w="737" w:type="dxa"/>
            <w:tcMar>
              <w:top w:w="284" w:type="dxa"/>
              <w:left w:w="28" w:type="dxa"/>
              <w:right w:w="113" w:type="dxa"/>
            </w:tcMar>
          </w:tcPr>
          <w:p w14:paraId="20354368" w14:textId="77777777" w:rsidR="007202B4" w:rsidRPr="008D6A69" w:rsidRDefault="007202B4" w:rsidP="00D33B35">
            <w:pPr>
              <w:pStyle w:val="NormalRight"/>
            </w:pPr>
          </w:p>
        </w:tc>
        <w:tc>
          <w:tcPr>
            <w:tcW w:w="2098" w:type="dxa"/>
            <w:tcMar>
              <w:top w:w="284" w:type="dxa"/>
              <w:right w:w="0" w:type="dxa"/>
            </w:tcMar>
          </w:tcPr>
          <w:p w14:paraId="3667A055" w14:textId="23AB3FB6" w:rsidR="007202B4" w:rsidRPr="008D6A69" w:rsidRDefault="007202B4" w:rsidP="00D33B35">
            <w:r w:rsidRPr="008D6A69">
              <w:t>9604/26</w:t>
            </w:r>
          </w:p>
        </w:tc>
      </w:tr>
      <w:tr w:rsidR="007202B4" w:rsidRPr="008D6A69" w14:paraId="03860ED9" w14:textId="77777777" w:rsidTr="007202B4">
        <w:tc>
          <w:tcPr>
            <w:tcW w:w="567" w:type="dxa"/>
            <w:tcMar>
              <w:right w:w="0" w:type="dxa"/>
            </w:tcMar>
          </w:tcPr>
          <w:p w14:paraId="7C6CAD6C" w14:textId="08683442" w:rsidR="007202B4" w:rsidRPr="008D6A69" w:rsidRDefault="00934B1A" w:rsidP="007202B4">
            <w:pPr>
              <w:pStyle w:val="PointManual"/>
            </w:pPr>
            <w:r w:rsidRPr="008D6A69">
              <w:t>5</w:t>
            </w:r>
            <w:r w:rsidR="007202B4" w:rsidRPr="008D6A69">
              <w:t>.</w:t>
            </w:r>
          </w:p>
        </w:tc>
        <w:tc>
          <w:tcPr>
            <w:tcW w:w="6463" w:type="dxa"/>
            <w:tcMar>
              <w:top w:w="284" w:type="dxa"/>
            </w:tcMar>
          </w:tcPr>
          <w:p w14:paraId="10574D32" w14:textId="0066A24A" w:rsidR="007202B4" w:rsidRPr="008D6A69" w:rsidRDefault="007202B4" w:rsidP="00685186">
            <w:pPr>
              <w:rPr>
                <w:rFonts w:cstheme="minorBidi"/>
                <w:szCs w:val="24"/>
                <w:lang w:val="en-US"/>
              </w:rPr>
            </w:pPr>
            <w:r w:rsidRPr="008D6A69">
              <w:rPr>
                <w:rFonts w:cstheme="minorBidi"/>
                <w:szCs w:val="24"/>
              </w:rPr>
              <w:t xml:space="preserve">Crisis in the Middle East: coordination and response measures in the energy sector </w:t>
            </w:r>
          </w:p>
          <w:p w14:paraId="0D193D18" w14:textId="00393F8D" w:rsidR="007202B4" w:rsidRPr="008D6A69" w:rsidRDefault="007202B4" w:rsidP="00685186">
            <w:pPr>
              <w:rPr>
                <w:i/>
                <w:iCs/>
              </w:rPr>
            </w:pPr>
            <w:r w:rsidRPr="008D6A69">
              <w:rPr>
                <w:rFonts w:cstheme="minorBidi"/>
                <w:i/>
                <w:iCs/>
                <w:szCs w:val="24"/>
                <w:lang w:val="en-US"/>
              </w:rPr>
              <w:t>Exchange of views</w:t>
            </w:r>
          </w:p>
        </w:tc>
        <w:tc>
          <w:tcPr>
            <w:tcW w:w="737" w:type="dxa"/>
            <w:tcMar>
              <w:top w:w="284" w:type="dxa"/>
              <w:left w:w="28" w:type="dxa"/>
              <w:right w:w="113" w:type="dxa"/>
            </w:tcMar>
          </w:tcPr>
          <w:p w14:paraId="1C4989F4" w14:textId="77777777" w:rsidR="007202B4" w:rsidRPr="008D6A69" w:rsidRDefault="007202B4" w:rsidP="00D33B35">
            <w:pPr>
              <w:pStyle w:val="NormalRight"/>
            </w:pPr>
          </w:p>
        </w:tc>
        <w:tc>
          <w:tcPr>
            <w:tcW w:w="2098" w:type="dxa"/>
            <w:tcMar>
              <w:top w:w="284" w:type="dxa"/>
              <w:right w:w="0" w:type="dxa"/>
            </w:tcMar>
          </w:tcPr>
          <w:p w14:paraId="4C3E0D03" w14:textId="562F04FD" w:rsidR="007202B4" w:rsidRPr="008D6A69" w:rsidRDefault="007202B4" w:rsidP="00D33B35">
            <w:r w:rsidRPr="008D6A69">
              <w:t>9614/26</w:t>
            </w:r>
          </w:p>
        </w:tc>
      </w:tr>
    </w:tbl>
    <w:p w14:paraId="48F45DBE" w14:textId="77777777" w:rsidR="00B24727" w:rsidRPr="008D6A69" w:rsidRDefault="00B24727" w:rsidP="00FA0145">
      <w:pPr>
        <w:pStyle w:val="TableTitle"/>
        <w:spacing w:before="480"/>
      </w:pPr>
      <w:r w:rsidRPr="008D6A69">
        <w:t>Any other business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205CD" w:rsidRPr="008D6A69" w14:paraId="1523D59A" w14:textId="77777777" w:rsidTr="007202B4">
        <w:tc>
          <w:tcPr>
            <w:tcW w:w="567" w:type="dxa"/>
            <w:tcMar>
              <w:right w:w="0" w:type="dxa"/>
            </w:tcMar>
          </w:tcPr>
          <w:p w14:paraId="447EE3BD" w14:textId="1FD26FBF" w:rsidR="007205CD" w:rsidRPr="008D6A69" w:rsidRDefault="00934B1A" w:rsidP="007202B4">
            <w:pPr>
              <w:pStyle w:val="PointManual"/>
            </w:pPr>
            <w:r w:rsidRPr="008D6A69">
              <w:t>6</w:t>
            </w:r>
            <w:r w:rsidR="007205CD" w:rsidRPr="008D6A69">
              <w:t>.</w:t>
            </w:r>
          </w:p>
        </w:tc>
        <w:tc>
          <w:tcPr>
            <w:tcW w:w="6463" w:type="dxa"/>
            <w:tcMar>
              <w:top w:w="284" w:type="dxa"/>
            </w:tcMar>
          </w:tcPr>
          <w:p w14:paraId="43C0554E" w14:textId="589B9E6D" w:rsidR="00476CB1" w:rsidRPr="008D6A69" w:rsidRDefault="00476CB1" w:rsidP="00476CB1">
            <w:pPr>
              <w:ind w:left="567" w:hanging="567"/>
              <w:rPr>
                <w:rFonts w:cstheme="minorBidi"/>
                <w:lang w:val="en-US"/>
              </w:rPr>
            </w:pPr>
            <w:r w:rsidRPr="008D6A69">
              <w:rPr>
                <w:rFonts w:cstheme="minorBidi"/>
                <w:lang w:val="en-US"/>
              </w:rPr>
              <w:t>a)</w:t>
            </w:r>
            <w:r w:rsidRPr="008D6A69">
              <w:rPr>
                <w:rFonts w:cstheme="minorBidi"/>
                <w:lang w:val="en-US"/>
              </w:rPr>
              <w:tab/>
              <w:t>Revision of Commission Regulation (EU) 2015/1222 on capacity allocation and congestion management</w:t>
            </w:r>
          </w:p>
          <w:p w14:paraId="44957B6F" w14:textId="77777777" w:rsidR="00476CB1" w:rsidRPr="008D6A69" w:rsidRDefault="00476CB1" w:rsidP="00476CB1">
            <w:pPr>
              <w:ind w:left="567" w:hanging="1"/>
              <w:rPr>
                <w:rFonts w:cstheme="minorBidi"/>
                <w:lang w:val="en-US"/>
              </w:rPr>
            </w:pPr>
            <w:r w:rsidRPr="008D6A69">
              <w:rPr>
                <w:rFonts w:cstheme="minorBidi"/>
                <w:lang w:val="en-US"/>
              </w:rPr>
              <w:t>(the so-called CACM Regulation)</w:t>
            </w:r>
          </w:p>
          <w:p w14:paraId="52F3A0BA" w14:textId="2E17B349" w:rsidR="007205CD" w:rsidRPr="008D6A69" w:rsidRDefault="00476CB1" w:rsidP="00354015">
            <w:pPr>
              <w:ind w:left="567" w:hanging="10"/>
              <w:rPr>
                <w:rFonts w:cstheme="minorBidi"/>
                <w:i/>
                <w:iCs/>
              </w:rPr>
            </w:pPr>
            <w:r w:rsidRPr="008D6A69">
              <w:rPr>
                <w:rFonts w:cstheme="minorBidi"/>
                <w:i/>
                <w:iCs/>
                <w:lang w:val="en-US"/>
              </w:rPr>
              <w:t xml:space="preserve">Information from </w:t>
            </w:r>
            <w:r w:rsidR="001128D6" w:rsidRPr="008D6A69">
              <w:rPr>
                <w:rFonts w:cstheme="minorBidi"/>
                <w:i/>
                <w:iCs/>
                <w:lang w:val="en-US"/>
              </w:rPr>
              <w:t xml:space="preserve">France, </w:t>
            </w:r>
            <w:r w:rsidRPr="008D6A69">
              <w:rPr>
                <w:rFonts w:cstheme="minorBidi"/>
                <w:i/>
                <w:iCs/>
                <w:lang w:val="en-US"/>
              </w:rPr>
              <w:t>Italy and Poland</w:t>
            </w:r>
          </w:p>
        </w:tc>
        <w:tc>
          <w:tcPr>
            <w:tcW w:w="737" w:type="dxa"/>
            <w:tcMar>
              <w:top w:w="284" w:type="dxa"/>
              <w:left w:w="28" w:type="dxa"/>
              <w:right w:w="113" w:type="dxa"/>
            </w:tcMar>
          </w:tcPr>
          <w:p w14:paraId="6769DBF4" w14:textId="1412F31F" w:rsidR="007205CD" w:rsidRPr="008D6A69" w:rsidRDefault="007205CD" w:rsidP="00216C20">
            <w:pPr>
              <w:pStyle w:val="NormalRight"/>
            </w:pPr>
          </w:p>
        </w:tc>
        <w:tc>
          <w:tcPr>
            <w:tcW w:w="2098" w:type="dxa"/>
            <w:tcMar>
              <w:top w:w="284" w:type="dxa"/>
              <w:right w:w="0" w:type="dxa"/>
            </w:tcMar>
          </w:tcPr>
          <w:p w14:paraId="63281E6B" w14:textId="539DAC28" w:rsidR="007205CD" w:rsidRPr="008D6A69" w:rsidRDefault="00476CB1" w:rsidP="00216C20">
            <w:r w:rsidRPr="008D6A69">
              <w:t>10695/</w:t>
            </w:r>
            <w:r w:rsidR="00DF763E" w:rsidRPr="008D6A69">
              <w:t>1/</w:t>
            </w:r>
            <w:r w:rsidRPr="008D6A69">
              <w:t>26</w:t>
            </w:r>
            <w:r w:rsidR="00DF763E" w:rsidRPr="008D6A69">
              <w:t xml:space="preserve"> REV 1</w:t>
            </w:r>
          </w:p>
        </w:tc>
      </w:tr>
      <w:tr w:rsidR="007205CD" w:rsidRPr="008D6A69" w14:paraId="4EF6CB20" w14:textId="77777777" w:rsidTr="007202B4">
        <w:tc>
          <w:tcPr>
            <w:tcW w:w="567" w:type="dxa"/>
            <w:tcMar>
              <w:right w:w="0" w:type="dxa"/>
            </w:tcMar>
          </w:tcPr>
          <w:p w14:paraId="6AF3916C" w14:textId="77777777" w:rsidR="007205CD" w:rsidRPr="008D6A69" w:rsidRDefault="007205CD" w:rsidP="002B5A64">
            <w:pPr>
              <w:pStyle w:val="PointManual"/>
              <w:pageBreakBefore/>
            </w:pPr>
          </w:p>
        </w:tc>
        <w:tc>
          <w:tcPr>
            <w:tcW w:w="6463" w:type="dxa"/>
            <w:tcMar>
              <w:top w:w="284" w:type="dxa"/>
            </w:tcMar>
          </w:tcPr>
          <w:p w14:paraId="2E018427" w14:textId="125C9DA7" w:rsidR="00476CB1" w:rsidRPr="00A774B3" w:rsidRDefault="00476CB1" w:rsidP="00354015">
            <w:pPr>
              <w:ind w:left="567" w:hanging="567"/>
              <w:rPr>
                <w:rFonts w:cstheme="minorBidi"/>
                <w:b/>
                <w:bCs/>
                <w:lang w:val="en-US"/>
              </w:rPr>
            </w:pPr>
            <w:r w:rsidRPr="00A774B3">
              <w:rPr>
                <w:rFonts w:cstheme="minorBidi"/>
                <w:b/>
                <w:bCs/>
                <w:lang w:val="en-US"/>
              </w:rPr>
              <w:t>b)</w:t>
            </w:r>
            <w:r w:rsidRPr="00A774B3">
              <w:rPr>
                <w:rFonts w:cstheme="minorBidi"/>
                <w:b/>
                <w:bCs/>
                <w:lang w:val="en-US"/>
              </w:rPr>
              <w:tab/>
              <w:t>Impacts of the Methane Regulation on the EU energy security</w:t>
            </w:r>
          </w:p>
          <w:p w14:paraId="1D1ECD74" w14:textId="4DEA2FE7" w:rsidR="00A13BFE" w:rsidRPr="008D6A69" w:rsidRDefault="0052144D" w:rsidP="00A13BFE">
            <w:pPr>
              <w:ind w:left="567" w:firstLine="4"/>
              <w:rPr>
                <w:rFonts w:cstheme="minorBidi"/>
                <w:i/>
                <w:iCs/>
              </w:rPr>
            </w:pPr>
            <w:r w:rsidRPr="008D6A69">
              <w:rPr>
                <w:i/>
                <w:iCs/>
              </w:rPr>
              <w:t xml:space="preserve">Information from Austria, Belgium, Bulgaria, the Czech Republic, </w:t>
            </w:r>
            <w:r w:rsidR="000A203B" w:rsidRPr="008D6A69">
              <w:rPr>
                <w:i/>
                <w:iCs/>
              </w:rPr>
              <w:t xml:space="preserve">Hungary, </w:t>
            </w:r>
            <w:r w:rsidRPr="008D6A69">
              <w:rPr>
                <w:i/>
                <w:iCs/>
              </w:rPr>
              <w:t>Italy, Lithuania, the Netherlands, Poland, Romania, Slovakia and Sweden</w:t>
            </w:r>
          </w:p>
        </w:tc>
        <w:tc>
          <w:tcPr>
            <w:tcW w:w="737" w:type="dxa"/>
            <w:tcMar>
              <w:top w:w="284" w:type="dxa"/>
              <w:left w:w="28" w:type="dxa"/>
              <w:right w:w="113" w:type="dxa"/>
            </w:tcMar>
          </w:tcPr>
          <w:p w14:paraId="41BCA04D" w14:textId="719EEAB7" w:rsidR="007205CD" w:rsidRPr="008D6A69" w:rsidRDefault="00476CB1" w:rsidP="00216C20">
            <w:pPr>
              <w:pStyle w:val="NormalRight"/>
              <w:rPr>
                <w:lang w:val="en-US"/>
              </w:rPr>
            </w:pPr>
            <w:r w:rsidRPr="008D6A69">
              <w:rPr>
                <w:noProof/>
              </w:rPr>
              <w:drawing>
                <wp:inline distT="0" distB="0" distL="0" distR="0" wp14:anchorId="789F5B93" wp14:editId="1489023A">
                  <wp:extent cx="172442" cy="172442"/>
                  <wp:effectExtent l="0" t="0" r="0" b="0"/>
                  <wp:docPr id="176266176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26468"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C5E768C" w14:textId="1A7B76C3" w:rsidR="007205CD" w:rsidRPr="008D6A69" w:rsidRDefault="00476CB1" w:rsidP="00216C20">
            <w:r w:rsidRPr="008D6A69">
              <w:t>10728/</w:t>
            </w:r>
            <w:r w:rsidR="00DF763E" w:rsidRPr="008D6A69">
              <w:t>1/</w:t>
            </w:r>
            <w:r w:rsidRPr="008D6A69">
              <w:t>26</w:t>
            </w:r>
            <w:r w:rsidR="00DF763E" w:rsidRPr="008D6A69">
              <w:t xml:space="preserve"> REV 1</w:t>
            </w:r>
          </w:p>
        </w:tc>
      </w:tr>
    </w:tbl>
    <w:p w14:paraId="40553812" w14:textId="085FDADA" w:rsidR="002B5A64" w:rsidRPr="00F60BB3" w:rsidRDefault="002B5A64" w:rsidP="002B5A64">
      <w:pPr>
        <w:pStyle w:val="Text1"/>
        <w:spacing w:before="200" w:after="200" w:line="360" w:lineRule="auto"/>
        <w:ind w:left="709"/>
      </w:pPr>
      <w:r w:rsidRPr="002B5A64">
        <w:rPr>
          <w:u w:val="single"/>
        </w:rPr>
        <w:t>The Council</w:t>
      </w:r>
      <w:r w:rsidRPr="002B5A64">
        <w:t xml:space="preserve"> took note of the information provided by Austria, Belgium, Bulgaria, the Czech Republic, Hungary, Italy, Lithuania, the Netherlands, Poland, Romania, Slovakia and </w:t>
      </w:r>
      <w:r w:rsidRPr="004F38BE">
        <w:t>Sweden. Greece joined orally.</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205CD" w:rsidRPr="008D6A69" w14:paraId="6842EF46" w14:textId="77777777" w:rsidTr="007202B4">
        <w:tc>
          <w:tcPr>
            <w:tcW w:w="567" w:type="dxa"/>
            <w:tcMar>
              <w:right w:w="0" w:type="dxa"/>
            </w:tcMar>
          </w:tcPr>
          <w:p w14:paraId="32BB1BF0" w14:textId="77777777" w:rsidR="007205CD" w:rsidRPr="008D6A69" w:rsidRDefault="007205CD" w:rsidP="007202B4">
            <w:pPr>
              <w:pStyle w:val="PointManual"/>
            </w:pPr>
          </w:p>
        </w:tc>
        <w:tc>
          <w:tcPr>
            <w:tcW w:w="6463" w:type="dxa"/>
            <w:tcMar>
              <w:top w:w="284" w:type="dxa"/>
            </w:tcMar>
          </w:tcPr>
          <w:p w14:paraId="3BC23399" w14:textId="41A5C7F6" w:rsidR="00A9264C" w:rsidRPr="00A774B3" w:rsidRDefault="00C51C73" w:rsidP="00A9264C">
            <w:pPr>
              <w:ind w:left="567" w:hanging="567"/>
              <w:rPr>
                <w:rFonts w:cstheme="minorBidi"/>
                <w:b/>
                <w:bCs/>
                <w:lang w:val="en-US"/>
              </w:rPr>
            </w:pPr>
            <w:r w:rsidRPr="00A774B3">
              <w:rPr>
                <w:rFonts w:cstheme="minorBidi"/>
                <w:b/>
                <w:bCs/>
                <w:lang w:val="en-US"/>
              </w:rPr>
              <w:t>c)</w:t>
            </w:r>
            <w:r w:rsidRPr="00A774B3">
              <w:rPr>
                <w:rFonts w:cstheme="minorBidi"/>
                <w:b/>
                <w:bCs/>
                <w:lang w:val="en-US"/>
              </w:rPr>
              <w:tab/>
            </w:r>
            <w:r w:rsidR="00A9264C" w:rsidRPr="00A774B3">
              <w:rPr>
                <w:rFonts w:cstheme="minorBidi"/>
                <w:b/>
                <w:bCs/>
                <w:lang w:val="en-US"/>
              </w:rPr>
              <w:t>Follow-up to the Council conclusions on the security of supply of radioisotopes for medical use</w:t>
            </w:r>
          </w:p>
          <w:p w14:paraId="4F2B9E61" w14:textId="30355734" w:rsidR="00A13A3F" w:rsidRPr="008D6A69" w:rsidRDefault="00427C70" w:rsidP="00A13A3F">
            <w:pPr>
              <w:ind w:left="567" w:firstLine="4"/>
              <w:rPr>
                <w:rFonts w:cstheme="minorBidi"/>
                <w:i/>
                <w:iCs/>
                <w:lang w:val="en-US"/>
              </w:rPr>
            </w:pPr>
            <w:r w:rsidRPr="008D6A69">
              <w:rPr>
                <w:rFonts w:cstheme="minorBidi"/>
                <w:i/>
                <w:iCs/>
                <w:lang w:val="en-US"/>
              </w:rPr>
              <w:t xml:space="preserve">Information from </w:t>
            </w:r>
            <w:r w:rsidR="00A13A3F" w:rsidRPr="008D6A69">
              <w:rPr>
                <w:rFonts w:cstheme="minorBidi"/>
                <w:i/>
                <w:iCs/>
                <w:lang w:val="en-US"/>
              </w:rPr>
              <w:t>Belgium, Croatia, the Czech Republic, France, Luxembourg, Malta, the Netherlands, Poland, Romania and Slovenia</w:t>
            </w:r>
          </w:p>
        </w:tc>
        <w:tc>
          <w:tcPr>
            <w:tcW w:w="737" w:type="dxa"/>
            <w:tcMar>
              <w:top w:w="284" w:type="dxa"/>
              <w:left w:w="28" w:type="dxa"/>
              <w:right w:w="113" w:type="dxa"/>
            </w:tcMar>
          </w:tcPr>
          <w:p w14:paraId="5767C10F" w14:textId="3E209ED7" w:rsidR="007205CD" w:rsidRPr="008D6A69" w:rsidRDefault="00213389" w:rsidP="00216C20">
            <w:pPr>
              <w:pStyle w:val="NormalRight"/>
            </w:pPr>
            <w:r w:rsidRPr="008D6A69">
              <w:rPr>
                <w:noProof/>
              </w:rPr>
              <w:drawing>
                <wp:inline distT="0" distB="0" distL="0" distR="0" wp14:anchorId="047A6E22" wp14:editId="67DFC187">
                  <wp:extent cx="172442" cy="172442"/>
                  <wp:effectExtent l="0" t="0" r="0" b="0"/>
                  <wp:docPr id="820217952"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26468"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26643C7" w14:textId="3875E97E" w:rsidR="007205CD" w:rsidRPr="008D6A69" w:rsidRDefault="00476CB1" w:rsidP="00216C20">
            <w:r w:rsidRPr="008D6A69">
              <w:t>10773/26</w:t>
            </w:r>
          </w:p>
        </w:tc>
      </w:tr>
    </w:tbl>
    <w:p w14:paraId="37408C88" w14:textId="77777777" w:rsidR="00071466" w:rsidRPr="00071466" w:rsidRDefault="00071466" w:rsidP="00071466">
      <w:pPr>
        <w:pStyle w:val="Text1"/>
        <w:spacing w:before="200" w:after="200" w:line="360" w:lineRule="auto"/>
        <w:ind w:left="709"/>
      </w:pPr>
      <w:r w:rsidRPr="00071466">
        <w:rPr>
          <w:u w:val="single"/>
        </w:rPr>
        <w:t>The Council</w:t>
      </w:r>
      <w:r w:rsidRPr="00071466">
        <w:t xml:space="preserve"> took note of the information provided by Belgium, Croatia, the Czech Republic, France, Luxembourg, Malta, the Netherlands, Poland, Romania and Slovenia.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27C70" w:rsidRPr="008D6A69" w14:paraId="58DD9197" w14:textId="77777777" w:rsidTr="007202B4">
        <w:tc>
          <w:tcPr>
            <w:tcW w:w="567" w:type="dxa"/>
            <w:tcMar>
              <w:right w:w="0" w:type="dxa"/>
            </w:tcMar>
          </w:tcPr>
          <w:p w14:paraId="6E36E245" w14:textId="77777777" w:rsidR="00427C70" w:rsidRPr="008D6A69" w:rsidRDefault="00427C70" w:rsidP="00427C70">
            <w:pPr>
              <w:pStyle w:val="PointManual"/>
            </w:pPr>
          </w:p>
        </w:tc>
        <w:tc>
          <w:tcPr>
            <w:tcW w:w="6463" w:type="dxa"/>
            <w:tcMar>
              <w:top w:w="284" w:type="dxa"/>
            </w:tcMar>
          </w:tcPr>
          <w:p w14:paraId="228572EF" w14:textId="77777777" w:rsidR="00D66C0A" w:rsidRPr="00A774B3" w:rsidRDefault="00D66C0A" w:rsidP="00354015">
            <w:pPr>
              <w:ind w:left="567" w:hanging="567"/>
              <w:rPr>
                <w:b/>
                <w:bCs/>
                <w:szCs w:val="24"/>
              </w:rPr>
            </w:pPr>
            <w:r w:rsidRPr="00A774B3">
              <w:rPr>
                <w:b/>
                <w:bCs/>
                <w:szCs w:val="24"/>
                <w:lang w:val="en-US"/>
              </w:rPr>
              <w:t>d)</w:t>
            </w:r>
            <w:r w:rsidRPr="00A774B3">
              <w:rPr>
                <w:b/>
                <w:bCs/>
                <w:szCs w:val="24"/>
                <w:lang w:val="en-US"/>
              </w:rPr>
              <w:tab/>
            </w:r>
            <w:r w:rsidRPr="00A774B3">
              <w:rPr>
                <w:rFonts w:cstheme="minorBidi"/>
                <w:b/>
                <w:bCs/>
                <w:lang w:val="en-US"/>
              </w:rPr>
              <w:t>Ensuring</w:t>
            </w:r>
            <w:r w:rsidRPr="00A774B3">
              <w:rPr>
                <w:b/>
                <w:bCs/>
                <w:szCs w:val="24"/>
              </w:rPr>
              <w:t xml:space="preserve"> the right incentives to accelerate electrification</w:t>
            </w:r>
          </w:p>
          <w:p w14:paraId="4A936A86" w14:textId="2C121F9D" w:rsidR="00156C63" w:rsidRPr="008D6A69" w:rsidRDefault="00427C70" w:rsidP="00156C63">
            <w:pPr>
              <w:ind w:left="567" w:hanging="15"/>
              <w:rPr>
                <w:rFonts w:cstheme="minorBidi"/>
                <w:i/>
                <w:iCs/>
                <w:lang w:val="en-US"/>
              </w:rPr>
            </w:pPr>
            <w:r w:rsidRPr="008D6A69">
              <w:rPr>
                <w:rFonts w:cstheme="minorBidi"/>
                <w:i/>
                <w:iCs/>
                <w:lang w:val="en-US"/>
              </w:rPr>
              <w:t xml:space="preserve">Information from </w:t>
            </w:r>
            <w:r w:rsidR="00156C63" w:rsidRPr="008D6A69">
              <w:rPr>
                <w:rFonts w:cstheme="minorBidi"/>
                <w:i/>
                <w:iCs/>
                <w:lang w:val="en-US"/>
              </w:rPr>
              <w:t>Denmark, France, the Netherlands and Sweden</w:t>
            </w:r>
          </w:p>
        </w:tc>
        <w:tc>
          <w:tcPr>
            <w:tcW w:w="737" w:type="dxa"/>
            <w:tcMar>
              <w:top w:w="284" w:type="dxa"/>
              <w:left w:w="28" w:type="dxa"/>
              <w:right w:w="113" w:type="dxa"/>
            </w:tcMar>
          </w:tcPr>
          <w:p w14:paraId="146A8175" w14:textId="0CFCA45B" w:rsidR="00427C70" w:rsidRPr="008D6A69" w:rsidRDefault="00D15AEA" w:rsidP="00427C70">
            <w:pPr>
              <w:pStyle w:val="NormalRight"/>
            </w:pPr>
            <w:r w:rsidRPr="008D6A69">
              <w:rPr>
                <w:noProof/>
              </w:rPr>
              <w:drawing>
                <wp:inline distT="0" distB="0" distL="0" distR="0" wp14:anchorId="5339FC11" wp14:editId="7287FD2D">
                  <wp:extent cx="172442" cy="172442"/>
                  <wp:effectExtent l="0" t="0" r="0" b="0"/>
                  <wp:docPr id="1057173004"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26468"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4F512C2" w14:textId="0F859DEA" w:rsidR="00427C70" w:rsidRPr="008D6A69" w:rsidRDefault="00476CB1" w:rsidP="00427C70">
            <w:r w:rsidRPr="008D6A69">
              <w:t>10814/26</w:t>
            </w:r>
          </w:p>
        </w:tc>
      </w:tr>
    </w:tbl>
    <w:p w14:paraId="49BD3A39" w14:textId="72141791" w:rsidR="00071466" w:rsidRPr="00071466" w:rsidRDefault="00071466" w:rsidP="00071466">
      <w:pPr>
        <w:pStyle w:val="Text1"/>
        <w:spacing w:before="200" w:after="200" w:line="360" w:lineRule="auto"/>
        <w:ind w:left="709"/>
      </w:pPr>
      <w:r w:rsidRPr="00071466">
        <w:rPr>
          <w:u w:val="single"/>
        </w:rPr>
        <w:t>The Council</w:t>
      </w:r>
      <w:r w:rsidRPr="00071466">
        <w:t xml:space="preserve"> took note of the information provided by Denmark, France, the Netherlands and Sweden.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27C70" w:rsidRPr="008D6A69" w14:paraId="60F0B9C8" w14:textId="77777777" w:rsidTr="007202B4">
        <w:tc>
          <w:tcPr>
            <w:tcW w:w="567" w:type="dxa"/>
            <w:tcMar>
              <w:right w:w="0" w:type="dxa"/>
            </w:tcMar>
          </w:tcPr>
          <w:p w14:paraId="53C3881E" w14:textId="61F63A07" w:rsidR="00427C70" w:rsidRPr="008D6A69" w:rsidRDefault="00427C70" w:rsidP="00427C70">
            <w:pPr>
              <w:pStyle w:val="PointManual"/>
            </w:pPr>
          </w:p>
        </w:tc>
        <w:tc>
          <w:tcPr>
            <w:tcW w:w="6463" w:type="dxa"/>
            <w:tcMar>
              <w:top w:w="284" w:type="dxa"/>
            </w:tcMar>
          </w:tcPr>
          <w:p w14:paraId="373C48C3" w14:textId="70B44863" w:rsidR="00427C70" w:rsidRPr="008D6A69" w:rsidRDefault="00C51C73" w:rsidP="00427C70">
            <w:pPr>
              <w:ind w:left="567" w:hanging="567"/>
              <w:rPr>
                <w:rFonts w:cstheme="minorBidi"/>
                <w:lang w:val="en-US"/>
              </w:rPr>
            </w:pPr>
            <w:r w:rsidRPr="008D6A69">
              <w:rPr>
                <w:rFonts w:cstheme="minorBidi"/>
                <w:lang w:val="en-US"/>
              </w:rPr>
              <w:t>e)</w:t>
            </w:r>
            <w:r w:rsidRPr="008D6A69">
              <w:rPr>
                <w:rFonts w:cstheme="minorBidi"/>
                <w:lang w:val="en-US"/>
              </w:rPr>
              <w:tab/>
            </w:r>
            <w:r w:rsidR="00427C70" w:rsidRPr="008D6A69">
              <w:rPr>
                <w:rFonts w:cstheme="minorBidi"/>
                <w:lang w:val="en-US"/>
              </w:rPr>
              <w:t xml:space="preserve">Work programme of the incoming Presidency </w:t>
            </w:r>
          </w:p>
          <w:p w14:paraId="21E4C018" w14:textId="1EC02481" w:rsidR="00427C70" w:rsidRPr="008D6A69" w:rsidRDefault="00427C70" w:rsidP="00D54861">
            <w:pPr>
              <w:ind w:left="567" w:hanging="1"/>
              <w:rPr>
                <w:rFonts w:cstheme="minorBidi"/>
                <w:i/>
                <w:iCs/>
                <w:lang w:val="en-US"/>
              </w:rPr>
            </w:pPr>
            <w:r w:rsidRPr="008D6A69">
              <w:rPr>
                <w:rFonts w:cstheme="minorBidi"/>
                <w:i/>
                <w:iCs/>
                <w:lang w:val="en-US"/>
              </w:rPr>
              <w:t>Information from Ireland</w:t>
            </w:r>
          </w:p>
        </w:tc>
        <w:tc>
          <w:tcPr>
            <w:tcW w:w="737" w:type="dxa"/>
            <w:tcMar>
              <w:top w:w="284" w:type="dxa"/>
              <w:left w:w="28" w:type="dxa"/>
              <w:right w:w="113" w:type="dxa"/>
            </w:tcMar>
          </w:tcPr>
          <w:p w14:paraId="5FAA1E40" w14:textId="77777777" w:rsidR="00427C70" w:rsidRPr="008D6A69" w:rsidRDefault="00427C70" w:rsidP="00427C70">
            <w:pPr>
              <w:pStyle w:val="NormalRight"/>
            </w:pPr>
          </w:p>
        </w:tc>
        <w:tc>
          <w:tcPr>
            <w:tcW w:w="2098" w:type="dxa"/>
            <w:tcMar>
              <w:top w:w="284" w:type="dxa"/>
              <w:right w:w="0" w:type="dxa"/>
            </w:tcMar>
          </w:tcPr>
          <w:p w14:paraId="1C576CAC" w14:textId="77777777" w:rsidR="00427C70" w:rsidRPr="008D6A69" w:rsidRDefault="00427C70" w:rsidP="00427C70"/>
        </w:tc>
      </w:tr>
    </w:tbl>
    <w:p w14:paraId="42BD2A9B" w14:textId="77777777" w:rsidR="00E26972" w:rsidRPr="008D6A69" w:rsidRDefault="00E26972" w:rsidP="00E26972">
      <w:pPr>
        <w:pStyle w:val="ImageLine"/>
        <w:spacing w:before="960"/>
        <w:ind w:right="6804"/>
      </w:pPr>
    </w:p>
    <w:p w14:paraId="6E185AF1" w14:textId="77777777" w:rsidR="00E26972" w:rsidRPr="008D6A69" w:rsidRDefault="00E26972" w:rsidP="00E26972">
      <w:pPr>
        <w:pStyle w:val="Image"/>
      </w:pPr>
      <w:r w:rsidRPr="008D6A69">
        <w:rPr>
          <w:noProof/>
          <w:lang w:eastAsia="en-GB"/>
        </w:rPr>
        <w:drawing>
          <wp:inline distT="0" distB="0" distL="0" distR="0" wp14:anchorId="7D24F899" wp14:editId="0E620A95">
            <wp:extent cx="172442" cy="172442"/>
            <wp:effectExtent l="0" t="0" r="0" b="0"/>
            <wp:docPr id="304997101" name="Picture 30499710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8D6A69">
        <w:tab/>
        <w:t>First reading</w:t>
      </w:r>
    </w:p>
    <w:p w14:paraId="547EB7DC" w14:textId="77777777" w:rsidR="00E26972" w:rsidRPr="008D6A69" w:rsidRDefault="00E26972" w:rsidP="00E26972">
      <w:pPr>
        <w:pStyle w:val="Image"/>
        <w:widowControl w:val="0"/>
        <w:ind w:left="851" w:hanging="851"/>
      </w:pPr>
      <w:r w:rsidRPr="008D6A69">
        <w:rPr>
          <w:noProof/>
          <w:lang w:val="hu-HU" w:eastAsia="hu-HU"/>
        </w:rPr>
        <w:drawing>
          <wp:inline distT="0" distB="0" distL="0" distR="0" wp14:anchorId="623CB97D" wp14:editId="4EA4D590">
            <wp:extent cx="172442" cy="172442"/>
            <wp:effectExtent l="0" t="0" r="0" b="0"/>
            <wp:docPr id="277" name="Picture 277"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8D6A69">
        <w:tab/>
        <w:t>Public debate proposed by the Presidency (Article 8(2) of the Council's Rules of Procedure)</w:t>
      </w:r>
    </w:p>
    <w:p w14:paraId="1C606710" w14:textId="12717C3E" w:rsidR="00E26972" w:rsidRPr="003C6D65" w:rsidRDefault="00E26972" w:rsidP="004219A4">
      <w:pPr>
        <w:pStyle w:val="Image"/>
        <w:keepNext/>
        <w:widowControl w:val="0"/>
        <w:ind w:left="851" w:hanging="851"/>
      </w:pPr>
      <w:r w:rsidRPr="008D6A69">
        <w:rPr>
          <w:noProof/>
        </w:rPr>
        <w:drawing>
          <wp:inline distT="0" distB="0" distL="0" distR="0" wp14:anchorId="7D125112" wp14:editId="4F412D3E">
            <wp:extent cx="184150" cy="184150"/>
            <wp:effectExtent l="0" t="0" r="6350" b="6350"/>
            <wp:docPr id="1663666934" name="Picture 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tem based on a Commission propos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8D6A69">
        <w:tab/>
        <w:t>Item based on a Commission proposal</w:t>
      </w:r>
    </w:p>
    <w:p w14:paraId="23052F91" w14:textId="77777777" w:rsidR="00212DBD" w:rsidRDefault="00212DBD" w:rsidP="00B717D1">
      <w:pPr>
        <w:pStyle w:val="FinalLine"/>
        <w:spacing w:before="720"/>
      </w:pPr>
    </w:p>
    <w:p w14:paraId="7BE90A92" w14:textId="77777777" w:rsidR="00212DBD" w:rsidRDefault="00212DBD" w:rsidP="00212DBD">
      <w:pPr>
        <w:sectPr w:rsidR="00212DBD" w:rsidSect="004219A4">
          <w:headerReference w:type="even" r:id="rId13"/>
          <w:headerReference w:type="default" r:id="rId14"/>
          <w:footerReference w:type="even" r:id="rId15"/>
          <w:footerReference w:type="default" r:id="rId16"/>
          <w:headerReference w:type="first" r:id="rId17"/>
          <w:footerReference w:type="first" r:id="rId18"/>
          <w:pgSz w:w="11907" w:h="16839"/>
          <w:pgMar w:top="624" w:right="1134" w:bottom="1134" w:left="1134" w:header="567" w:footer="567" w:gutter="0"/>
          <w:pgNumType w:start="1"/>
          <w:cols w:space="720"/>
          <w:titlePg/>
          <w:docGrid w:linePitch="360"/>
        </w:sectPr>
      </w:pPr>
    </w:p>
    <w:p w14:paraId="5F3D5A5C" w14:textId="77777777" w:rsidR="00212DBD" w:rsidRDefault="00212DBD" w:rsidP="00212DBD">
      <w:pPr>
        <w:pStyle w:val="Annex"/>
      </w:pPr>
      <w:r w:rsidRPr="00212DBD">
        <w:lastRenderedPageBreak/>
        <w:t>ANNEX</w:t>
      </w:r>
    </w:p>
    <w:p w14:paraId="2F1A1282" w14:textId="01CE1EEE" w:rsidR="002E59E8" w:rsidRDefault="002E59E8" w:rsidP="002E59E8">
      <w:pPr>
        <w:pStyle w:val="HeadingCentered"/>
        <w:spacing w:after="480" w:line="480" w:lineRule="auto"/>
        <w:rPr>
          <w:caps w:val="0"/>
        </w:rPr>
      </w:pPr>
      <w:r w:rsidRPr="001E16E5">
        <w:rPr>
          <w:caps w:val="0"/>
        </w:rPr>
        <w:t>Statement</w:t>
      </w:r>
      <w:r>
        <w:rPr>
          <w:caps w:val="0"/>
        </w:rPr>
        <w:t>s</w:t>
      </w:r>
      <w:r w:rsidRPr="001E16E5">
        <w:rPr>
          <w:caps w:val="0"/>
        </w:rPr>
        <w:t xml:space="preserve"> to the legislative "</w:t>
      </w:r>
      <w:r>
        <w:rPr>
          <w:caps w:val="0"/>
        </w:rPr>
        <w:t>A</w:t>
      </w:r>
      <w:r w:rsidRPr="001E16E5">
        <w:rPr>
          <w:caps w:val="0"/>
        </w:rPr>
        <w:t>" item</w:t>
      </w:r>
      <w:r>
        <w:rPr>
          <w:caps w:val="0"/>
        </w:rPr>
        <w:t>s</w:t>
      </w:r>
      <w:r w:rsidRPr="001E16E5">
        <w:rPr>
          <w:caps w:val="0"/>
        </w:rPr>
        <w:t xml:space="preserve"> set out in doc. </w:t>
      </w:r>
      <w:r>
        <w:rPr>
          <w:caps w:val="0"/>
        </w:rPr>
        <w:t>10823</w:t>
      </w:r>
      <w:r w:rsidRPr="001E16E5">
        <w:rPr>
          <w:caps w:val="0"/>
        </w:rPr>
        <w:t>/2</w:t>
      </w:r>
      <w:r>
        <w:rPr>
          <w:caps w:val="0"/>
        </w:rPr>
        <w:t>6</w:t>
      </w:r>
    </w:p>
    <w:tbl>
      <w:tblPr>
        <w:tblW w:w="9639" w:type="dxa"/>
        <w:tblLook w:val="01E0" w:firstRow="1" w:lastRow="1" w:firstColumn="1" w:lastColumn="1" w:noHBand="0" w:noVBand="0"/>
      </w:tblPr>
      <w:tblGrid>
        <w:gridCol w:w="2191"/>
        <w:gridCol w:w="7448"/>
      </w:tblGrid>
      <w:tr w:rsidR="007051EC" w:rsidRPr="00B56DDA" w14:paraId="2DC7D6C9" w14:textId="77777777" w:rsidTr="007051EC">
        <w:trPr>
          <w:trHeight w:val="850"/>
        </w:trPr>
        <w:tc>
          <w:tcPr>
            <w:tcW w:w="2191" w:type="dxa"/>
            <w:vAlign w:val="center"/>
            <w:hideMark/>
          </w:tcPr>
          <w:p w14:paraId="1644D03C" w14:textId="77777777" w:rsidR="007051EC" w:rsidRPr="00B56DDA" w:rsidRDefault="007051EC" w:rsidP="002E59E8">
            <w:pPr>
              <w:rPr>
                <w:b/>
                <w:u w:val="single"/>
              </w:rPr>
            </w:pPr>
            <w:r w:rsidRPr="00B56DDA">
              <w:rPr>
                <w:b/>
                <w:u w:val="single"/>
              </w:rPr>
              <w:t>Ad "</w:t>
            </w:r>
            <w:r>
              <w:rPr>
                <w:b/>
                <w:u w:val="single"/>
              </w:rPr>
              <w:t>A</w:t>
            </w:r>
            <w:r w:rsidRPr="00B56DDA">
              <w:rPr>
                <w:b/>
                <w:u w:val="single"/>
              </w:rPr>
              <w:t xml:space="preserve">" item </w:t>
            </w:r>
            <w:r>
              <w:rPr>
                <w:b/>
                <w:u w:val="single"/>
              </w:rPr>
              <w:t>1</w:t>
            </w:r>
            <w:r w:rsidRPr="00B56DDA">
              <w:rPr>
                <w:b/>
                <w:u w:val="single"/>
              </w:rPr>
              <w:t>:</w:t>
            </w:r>
          </w:p>
        </w:tc>
        <w:tc>
          <w:tcPr>
            <w:tcW w:w="7448" w:type="dxa"/>
            <w:vAlign w:val="center"/>
          </w:tcPr>
          <w:p w14:paraId="27AA187A" w14:textId="66032D61" w:rsidR="007051EC" w:rsidRPr="002E59E8" w:rsidRDefault="007051EC" w:rsidP="007051EC">
            <w:pPr>
              <w:rPr>
                <w:b/>
                <w:bCs/>
              </w:rPr>
            </w:pPr>
            <w:r w:rsidRPr="002E59E8">
              <w:rPr>
                <w:b/>
                <w:bCs/>
              </w:rPr>
              <w:t>Horizon Europe Package Framework Programme for Research and Innovation 2028-2034</w:t>
            </w:r>
          </w:p>
        </w:tc>
      </w:tr>
      <w:tr w:rsidR="007051EC" w:rsidRPr="00B56DDA" w14:paraId="378FBB5B" w14:textId="77777777" w:rsidTr="007051EC">
        <w:trPr>
          <w:trHeight w:val="850"/>
        </w:trPr>
        <w:tc>
          <w:tcPr>
            <w:tcW w:w="2191" w:type="dxa"/>
            <w:vAlign w:val="center"/>
          </w:tcPr>
          <w:p w14:paraId="4CD72391" w14:textId="77777777" w:rsidR="007051EC" w:rsidRPr="00B56DDA" w:rsidRDefault="007051EC" w:rsidP="002E59E8">
            <w:pPr>
              <w:rPr>
                <w:b/>
                <w:u w:val="single"/>
              </w:rPr>
            </w:pPr>
          </w:p>
        </w:tc>
        <w:tc>
          <w:tcPr>
            <w:tcW w:w="7448" w:type="dxa"/>
            <w:vAlign w:val="center"/>
          </w:tcPr>
          <w:p w14:paraId="747C5135" w14:textId="20136455" w:rsidR="007051EC" w:rsidRPr="002E59E8" w:rsidRDefault="007051EC" w:rsidP="007051EC">
            <w:pPr>
              <w:rPr>
                <w:b/>
                <w:bCs/>
              </w:rPr>
            </w:pPr>
            <w:r w:rsidRPr="002E59E8">
              <w:rPr>
                <w:b/>
                <w:bCs/>
              </w:rPr>
              <w:t>a)</w:t>
            </w:r>
            <w:r w:rsidRPr="002E59E8">
              <w:rPr>
                <w:b/>
                <w:bCs/>
              </w:rPr>
              <w:tab/>
              <w:t>Framework Programme and its rules for participation and dissemination</w:t>
            </w:r>
          </w:p>
        </w:tc>
      </w:tr>
      <w:tr w:rsidR="007051EC" w:rsidRPr="00B56DDA" w14:paraId="25A4DF1F" w14:textId="77777777" w:rsidTr="007051EC">
        <w:trPr>
          <w:trHeight w:val="850"/>
        </w:trPr>
        <w:tc>
          <w:tcPr>
            <w:tcW w:w="2191" w:type="dxa"/>
            <w:vAlign w:val="center"/>
          </w:tcPr>
          <w:p w14:paraId="02E3F735" w14:textId="77777777" w:rsidR="007051EC" w:rsidRPr="00B56DDA" w:rsidRDefault="007051EC" w:rsidP="002E59E8">
            <w:pPr>
              <w:rPr>
                <w:b/>
                <w:u w:val="single"/>
              </w:rPr>
            </w:pPr>
          </w:p>
        </w:tc>
        <w:tc>
          <w:tcPr>
            <w:tcW w:w="7448" w:type="dxa"/>
            <w:vAlign w:val="center"/>
          </w:tcPr>
          <w:p w14:paraId="41105EA9" w14:textId="77777777" w:rsidR="007051EC" w:rsidRPr="002E59E8" w:rsidRDefault="007051EC" w:rsidP="007051EC">
            <w:pPr>
              <w:pStyle w:val="PointManual"/>
              <w:rPr>
                <w:b/>
                <w:bCs/>
              </w:rPr>
            </w:pPr>
            <w:r w:rsidRPr="002E59E8">
              <w:rPr>
                <w:b/>
                <w:bCs/>
              </w:rPr>
              <w:t>b)</w:t>
            </w:r>
            <w:r w:rsidRPr="002E59E8">
              <w:rPr>
                <w:b/>
                <w:bCs/>
              </w:rPr>
              <w:tab/>
              <w:t>Specific Programme implementing Horizon Europe</w:t>
            </w:r>
          </w:p>
          <w:p w14:paraId="7E8F5B61" w14:textId="268C0EBD" w:rsidR="007051EC" w:rsidRPr="002E59E8" w:rsidRDefault="007051EC" w:rsidP="007051EC">
            <w:r w:rsidRPr="002E59E8">
              <w:rPr>
                <w:i/>
                <w:iCs/>
              </w:rPr>
              <w:t>Partial general approach</w:t>
            </w:r>
          </w:p>
        </w:tc>
      </w:tr>
    </w:tbl>
    <w:p w14:paraId="38D0AF5D" w14:textId="01D48846" w:rsidR="0099356E" w:rsidRDefault="0099356E" w:rsidP="0099356E">
      <w:pPr>
        <w:spacing w:before="480" w:line="360" w:lineRule="auto"/>
        <w:rPr>
          <w:b/>
          <w:iCs/>
          <w:lang w:eastAsia="fr-BE"/>
        </w:rPr>
      </w:pPr>
      <w:r w:rsidRPr="008F6488">
        <w:rPr>
          <w:b/>
          <w:iCs/>
          <w:lang w:eastAsia="fr-BE"/>
        </w:rPr>
        <w:t xml:space="preserve">STATEMENT </w:t>
      </w:r>
      <w:r>
        <w:rPr>
          <w:b/>
          <w:iCs/>
          <w:lang w:eastAsia="fr-BE"/>
        </w:rPr>
        <w:t>BY</w:t>
      </w:r>
      <w:r w:rsidRPr="008F6488">
        <w:rPr>
          <w:b/>
          <w:iCs/>
          <w:lang w:eastAsia="fr-BE"/>
        </w:rPr>
        <w:t xml:space="preserve"> </w:t>
      </w:r>
      <w:r>
        <w:rPr>
          <w:b/>
          <w:bCs/>
          <w:iCs/>
          <w:lang w:eastAsia="fr-BE"/>
        </w:rPr>
        <w:t>THE COUNCIL</w:t>
      </w:r>
    </w:p>
    <w:p w14:paraId="173F9CDA" w14:textId="04A62EAB" w:rsidR="0099356E" w:rsidRPr="0099356E" w:rsidRDefault="0099356E" w:rsidP="0099356E">
      <w:pPr>
        <w:spacing w:before="120" w:after="120" w:line="360" w:lineRule="auto"/>
      </w:pPr>
      <w:r>
        <w:t>“</w:t>
      </w:r>
      <w:r w:rsidRPr="0099356E">
        <w:t>The Council’s partial General Approaches on the Horizon Europe Framework Programme and Specific Programme do not reflect the Council's final position on the European Institute of Innovation and Technology (EIT) and its Knowledge and Innovation Communities (KICs). The Council's position on the EIT and KICs will be established at a later stage, following the examination of the forthcoming Commission proposal for the revision of the EIT Regulation.</w:t>
      </w:r>
    </w:p>
    <w:p w14:paraId="7E71165B" w14:textId="78CC317E" w:rsidR="0099356E" w:rsidRPr="0099356E" w:rsidRDefault="0099356E" w:rsidP="0099356E">
      <w:pPr>
        <w:spacing w:before="120" w:after="120" w:line="360" w:lineRule="auto"/>
      </w:pPr>
      <w:r w:rsidRPr="0099356E">
        <w:t>The Council invites the Commission to ensure that its proposal for the revision of the EIT Regulation provides a comprehensive and evidence-based basis for considering any future adjustments to the overall EIT framework.</w:t>
      </w:r>
      <w:r>
        <w:t>”</w:t>
      </w:r>
    </w:p>
    <w:p w14:paraId="6C5E640E" w14:textId="0AE416E4" w:rsidR="0099356E" w:rsidRDefault="0099356E" w:rsidP="0099356E">
      <w:pPr>
        <w:spacing w:before="480" w:line="360" w:lineRule="auto"/>
        <w:rPr>
          <w:b/>
          <w:iCs/>
          <w:lang w:eastAsia="fr-BE"/>
        </w:rPr>
      </w:pPr>
      <w:r w:rsidRPr="008F6488">
        <w:rPr>
          <w:b/>
          <w:iCs/>
          <w:lang w:eastAsia="fr-BE"/>
        </w:rPr>
        <w:t xml:space="preserve">STATEMENT </w:t>
      </w:r>
      <w:r>
        <w:rPr>
          <w:b/>
          <w:iCs/>
          <w:lang w:eastAsia="fr-BE"/>
        </w:rPr>
        <w:t>BY</w:t>
      </w:r>
      <w:r w:rsidRPr="008F6488">
        <w:rPr>
          <w:b/>
          <w:iCs/>
          <w:lang w:eastAsia="fr-BE"/>
        </w:rPr>
        <w:t xml:space="preserve"> </w:t>
      </w:r>
      <w:r>
        <w:rPr>
          <w:b/>
          <w:bCs/>
          <w:iCs/>
          <w:lang w:eastAsia="fr-BE"/>
        </w:rPr>
        <w:t>AUSTRIA</w:t>
      </w:r>
    </w:p>
    <w:p w14:paraId="1E4AA855" w14:textId="77777777" w:rsidR="0099356E" w:rsidRPr="00B2411E" w:rsidRDefault="0099356E" w:rsidP="0099356E">
      <w:pPr>
        <w:spacing w:before="120" w:line="360" w:lineRule="auto"/>
      </w:pPr>
      <w:r>
        <w:rPr>
          <w:b/>
          <w:iCs/>
          <w:lang w:eastAsia="fr-BE"/>
        </w:rPr>
        <w:t>“</w:t>
      </w:r>
      <w:r w:rsidRPr="00B2411E">
        <w:t>Austria supports Horizon Europe 2028-2034, the 10th EU research framework programme, as an enabler of new knowledge, prosperity and peace in Europe.</w:t>
      </w:r>
    </w:p>
    <w:p w14:paraId="312899C6" w14:textId="77777777" w:rsidR="0099356E" w:rsidRPr="00B2411E" w:rsidRDefault="0099356E" w:rsidP="0099356E">
      <w:pPr>
        <w:spacing w:before="120" w:line="360" w:lineRule="auto"/>
      </w:pPr>
      <w:r w:rsidRPr="00B2411E">
        <w:t>During the negotiations, we successfully advocated for a research focus on fostering democratic, culturally diverse, inclusive, socially just, secure and peaceful societies. We also support the opening-up of the programme to dual-use research in both civil and military applications in the interests of European sovereignty.</w:t>
      </w:r>
    </w:p>
    <w:p w14:paraId="7DA0130C" w14:textId="77777777" w:rsidR="0099356E" w:rsidRPr="00B2411E" w:rsidRDefault="0099356E" w:rsidP="0099356E">
      <w:pPr>
        <w:pageBreakBefore/>
        <w:spacing w:before="120" w:line="360" w:lineRule="auto"/>
      </w:pPr>
      <w:r w:rsidRPr="00B2411E">
        <w:lastRenderedPageBreak/>
        <w:t>However, we regret that research with exclusively military applications is to be funded by Horizon Europe. Such research should be financed by the European Competitiveness Fund (ECF), which will incorporate the defence-related activities currently covered by the European Defence Fund (EDF).</w:t>
      </w:r>
    </w:p>
    <w:p w14:paraId="0107B690" w14:textId="2D7FF8D4" w:rsidR="0099356E" w:rsidRDefault="0099356E" w:rsidP="0099356E">
      <w:pPr>
        <w:spacing w:before="120" w:line="360" w:lineRule="auto"/>
      </w:pPr>
      <w:r w:rsidRPr="00B2411E">
        <w:t>We hereby reaffirm this conviction even though we were unable to gain the confidence of the other negotiating partners sufficiently on this issue. At the same time, we would emphasise our approval of the Horizon Europe programme as a whole.</w:t>
      </w:r>
      <w:r>
        <w:t>”</w:t>
      </w:r>
    </w:p>
    <w:p w14:paraId="4782428D" w14:textId="0C461AA5" w:rsidR="0099356E" w:rsidRDefault="0099356E" w:rsidP="0099356E">
      <w:pPr>
        <w:spacing w:before="480" w:line="360" w:lineRule="auto"/>
        <w:rPr>
          <w:b/>
          <w:iCs/>
          <w:lang w:eastAsia="fr-BE"/>
        </w:rPr>
      </w:pPr>
      <w:r w:rsidRPr="008F6488">
        <w:rPr>
          <w:b/>
          <w:iCs/>
          <w:lang w:eastAsia="fr-BE"/>
        </w:rPr>
        <w:t xml:space="preserve">STATEMENT </w:t>
      </w:r>
      <w:r>
        <w:rPr>
          <w:b/>
          <w:iCs/>
          <w:lang w:eastAsia="fr-BE"/>
        </w:rPr>
        <w:t>BY</w:t>
      </w:r>
      <w:r w:rsidRPr="008F6488">
        <w:rPr>
          <w:b/>
          <w:iCs/>
          <w:lang w:eastAsia="fr-BE"/>
        </w:rPr>
        <w:t xml:space="preserve"> </w:t>
      </w:r>
      <w:r>
        <w:rPr>
          <w:b/>
          <w:bCs/>
          <w:iCs/>
          <w:lang w:eastAsia="fr-BE"/>
        </w:rPr>
        <w:t>GERMANY</w:t>
      </w:r>
    </w:p>
    <w:p w14:paraId="1A6E4C37" w14:textId="77777777" w:rsidR="0099356E" w:rsidRPr="00B2411E" w:rsidRDefault="0099356E" w:rsidP="0099356E">
      <w:pPr>
        <w:spacing w:before="120" w:line="360" w:lineRule="auto"/>
      </w:pPr>
      <w:r>
        <w:rPr>
          <w:b/>
          <w:iCs/>
          <w:lang w:eastAsia="fr-BE"/>
        </w:rPr>
        <w:t>“</w:t>
      </w:r>
      <w:r w:rsidRPr="00B2411E">
        <w:t>The EU Framework Programme for Research and Innovation is a key instrument for excellence, sustainability and strategic autonomy of the EU.  Germany welcomes and supports the partial general approach on the Regulation establishing the 10th  Framework Programme (Horizon Europe 2028-2034, 'FP10').</w:t>
      </w:r>
    </w:p>
    <w:p w14:paraId="146E9879" w14:textId="77777777" w:rsidR="0099356E" w:rsidRPr="00B2411E" w:rsidRDefault="0099356E" w:rsidP="0099356E">
      <w:pPr>
        <w:spacing w:before="120" w:line="360" w:lineRule="auto"/>
      </w:pPr>
      <w:r w:rsidRPr="00B2411E">
        <w:t>Germany emphasises, however, the importance of continuing the previously established and currently applied practices in connection with research involving human embryonic stem cells and embryos.</w:t>
      </w:r>
    </w:p>
    <w:p w14:paraId="24CACCAB" w14:textId="49E87140" w:rsidR="0099356E" w:rsidRPr="00B2411E" w:rsidRDefault="0099356E" w:rsidP="0099356E">
      <w:pPr>
        <w:spacing w:before="120" w:line="360" w:lineRule="auto"/>
      </w:pPr>
      <w:r w:rsidRPr="00B2411E">
        <w:t>Germany welcomes the fact that Article 21 (Eligibility), paragraph 10, of the FP10 Regulation stipulates legally binding ethical exclusion criteria for funding, continuing the rules previously in place under the Horizon Europe Regulation 2021-2027 ('FP9').  Germany believes, however, that it is also crucial to have continued assurance that no EU funds will be allocated to research (including research involving stem cell procurement) in which human embryos are destroyed, as such practices are prohibited under German national legislation on the protection of embryos. To this end, Germany expects the European Commission to issue, in good time, a statement on the FP10 Regulation in line with the one issued in connection with the adoption of the FP9 Regulation (2021/C 185/01, 'Statement by the Commission on ethics/stem cell research').</w:t>
      </w:r>
      <w:r w:rsidR="004948CD">
        <w:t>”</w:t>
      </w:r>
    </w:p>
    <w:p w14:paraId="6687AF83" w14:textId="3AECDB75" w:rsidR="002E59E8" w:rsidRDefault="005E3FDF" w:rsidP="0099356E">
      <w:pPr>
        <w:pageBreakBefore/>
        <w:spacing w:before="120" w:line="360" w:lineRule="auto"/>
        <w:rPr>
          <w:b/>
          <w:iCs/>
          <w:lang w:eastAsia="fr-BE"/>
        </w:rPr>
      </w:pPr>
      <w:r>
        <w:rPr>
          <w:b/>
          <w:iCs/>
          <w:lang w:eastAsia="fr-BE"/>
        </w:rPr>
        <w:lastRenderedPageBreak/>
        <w:t xml:space="preserve">JOINT </w:t>
      </w:r>
      <w:r w:rsidR="002E59E8" w:rsidRPr="008F6488">
        <w:rPr>
          <w:b/>
          <w:iCs/>
          <w:lang w:eastAsia="fr-BE"/>
        </w:rPr>
        <w:t xml:space="preserve">STATEMENT </w:t>
      </w:r>
      <w:r w:rsidR="002E59E8">
        <w:rPr>
          <w:b/>
          <w:iCs/>
          <w:lang w:eastAsia="fr-BE"/>
        </w:rPr>
        <w:t>BY</w:t>
      </w:r>
      <w:r w:rsidR="002E59E8" w:rsidRPr="008F6488">
        <w:rPr>
          <w:b/>
          <w:iCs/>
          <w:lang w:eastAsia="fr-BE"/>
        </w:rPr>
        <w:t xml:space="preserve"> </w:t>
      </w:r>
      <w:r w:rsidR="007051EC" w:rsidRPr="007051EC">
        <w:rPr>
          <w:b/>
          <w:bCs/>
          <w:iCs/>
          <w:lang w:eastAsia="fr-BE"/>
        </w:rPr>
        <w:t>CROATIA, CZECHIA, HUNGARY, LATVIA, ROMANIA, SLOVAKIA AND SLOVENIA</w:t>
      </w:r>
    </w:p>
    <w:p w14:paraId="0F9E0AE9" w14:textId="00402835" w:rsidR="0099356E" w:rsidRPr="00B2411E" w:rsidRDefault="0099356E" w:rsidP="0099356E">
      <w:pPr>
        <w:spacing w:before="120" w:line="360" w:lineRule="auto"/>
      </w:pPr>
      <w:r>
        <w:t>“</w:t>
      </w:r>
      <w:r w:rsidRPr="00B2411E">
        <w:t>Croatia, Czechia, Hungary, Latvia, Romania, Slovakia and Slovenia support the adoption of the Partial General Approach (PGA) on the proposal for Horizon Europe 2028–2034. Since provisions of its legal acts which form part of horizontal negotiations on the Multiannual Financial Framework (MFF) are excluded from the PGA pending further progress on the MFF, particularly Article 19 of the Horizon Europe Regulation, their agreement on the PGA is given on the basis of the state of play of the MFF negotiations at the time of adoption, as reflected in the Negotiating Box prepared under the responsibility of the Presidency</w:t>
      </w:r>
      <w:r w:rsidRPr="00B2411E">
        <w:rPr>
          <w:rStyle w:val="FootnoteReference"/>
        </w:rPr>
        <w:footnoteReference w:id="1"/>
      </w:r>
      <w:r w:rsidRPr="00B2411E">
        <w:t>.</w:t>
      </w:r>
    </w:p>
    <w:p w14:paraId="3D153A34" w14:textId="1F1AF422" w:rsidR="0099356E" w:rsidRDefault="0099356E" w:rsidP="0099356E">
      <w:pPr>
        <w:spacing w:before="120" w:line="360" w:lineRule="auto"/>
      </w:pPr>
      <w:r w:rsidRPr="00B2411E">
        <w:t>In particular, Croatia, Czechia, Hungary, Latvia, Romania, Slovakia and Slovenia consider it essential that the Programme continues to provide access to capacity-building measures for both Widening and Transition countries, with differentiated modalities for Transition countries. They further consider it essential that an increase in public investment in research and innovation as an eligibility condition for access to the relevant capacity-building measures is assessed on the basis of a nominal increase in expenditure compared to the preceding year.</w:t>
      </w:r>
      <w:r>
        <w:t>”</w:t>
      </w:r>
    </w:p>
    <w:p w14:paraId="31393698" w14:textId="18653140" w:rsidR="002E59E8" w:rsidRDefault="002E59E8" w:rsidP="007051EC">
      <w:pPr>
        <w:pStyle w:val="HeadingCentered"/>
        <w:pageBreakBefore/>
        <w:spacing w:after="480" w:line="480" w:lineRule="auto"/>
        <w:rPr>
          <w:caps w:val="0"/>
        </w:rPr>
      </w:pPr>
      <w:r w:rsidRPr="001E16E5">
        <w:rPr>
          <w:caps w:val="0"/>
        </w:rPr>
        <w:lastRenderedPageBreak/>
        <w:t>Statement</w:t>
      </w:r>
      <w:r>
        <w:rPr>
          <w:caps w:val="0"/>
        </w:rPr>
        <w:t>s</w:t>
      </w:r>
      <w:r w:rsidRPr="001E16E5">
        <w:rPr>
          <w:caps w:val="0"/>
        </w:rPr>
        <w:t xml:space="preserve"> to the legislative "</w:t>
      </w:r>
      <w:r>
        <w:rPr>
          <w:caps w:val="0"/>
        </w:rPr>
        <w:t>B</w:t>
      </w:r>
      <w:r w:rsidRPr="001E16E5">
        <w:rPr>
          <w:caps w:val="0"/>
        </w:rPr>
        <w:t>" item</w:t>
      </w:r>
      <w:r>
        <w:rPr>
          <w:caps w:val="0"/>
        </w:rPr>
        <w:t>s</w:t>
      </w:r>
      <w:r w:rsidRPr="001E16E5">
        <w:rPr>
          <w:caps w:val="0"/>
        </w:rPr>
        <w:t xml:space="preserve"> set out in doc. </w:t>
      </w:r>
      <w:r>
        <w:rPr>
          <w:caps w:val="0"/>
        </w:rPr>
        <w:t>10866</w:t>
      </w:r>
      <w:r w:rsidRPr="001E16E5">
        <w:rPr>
          <w:caps w:val="0"/>
        </w:rPr>
        <w:t>/2</w:t>
      </w:r>
      <w:r>
        <w:rPr>
          <w:caps w:val="0"/>
        </w:rPr>
        <w:t>6</w:t>
      </w:r>
    </w:p>
    <w:tbl>
      <w:tblPr>
        <w:tblW w:w="9855" w:type="dxa"/>
        <w:tblInd w:w="-108" w:type="dxa"/>
        <w:tblLook w:val="01E0" w:firstRow="1" w:lastRow="1" w:firstColumn="1" w:lastColumn="1" w:noHBand="0" w:noVBand="0"/>
      </w:tblPr>
      <w:tblGrid>
        <w:gridCol w:w="2235"/>
        <w:gridCol w:w="7620"/>
      </w:tblGrid>
      <w:tr w:rsidR="00212DBD" w:rsidRPr="003A69F4" w14:paraId="312A5841" w14:textId="77777777" w:rsidTr="00212DBD">
        <w:trPr>
          <w:trHeight w:val="903"/>
        </w:trPr>
        <w:tc>
          <w:tcPr>
            <w:tcW w:w="2235" w:type="dxa"/>
            <w:vAlign w:val="center"/>
            <w:hideMark/>
          </w:tcPr>
          <w:p w14:paraId="14369EB3" w14:textId="2B286664" w:rsidR="00212DBD" w:rsidRPr="00C502E3" w:rsidRDefault="00212DBD" w:rsidP="00212DBD">
            <w:pPr>
              <w:rPr>
                <w:b/>
                <w:highlight w:val="yellow"/>
                <w:u w:val="single"/>
              </w:rPr>
            </w:pPr>
            <w:r w:rsidRPr="00732651">
              <w:rPr>
                <w:b/>
                <w:u w:val="single"/>
              </w:rPr>
              <w:t xml:space="preserve">Ad "B" item </w:t>
            </w:r>
            <w:r>
              <w:rPr>
                <w:b/>
                <w:u w:val="single"/>
              </w:rPr>
              <w:t>3b)</w:t>
            </w:r>
            <w:r w:rsidRPr="00732651">
              <w:rPr>
                <w:b/>
                <w:u w:val="single"/>
              </w:rPr>
              <w:t>:</w:t>
            </w:r>
          </w:p>
        </w:tc>
        <w:tc>
          <w:tcPr>
            <w:tcW w:w="7620" w:type="dxa"/>
            <w:vAlign w:val="center"/>
          </w:tcPr>
          <w:p w14:paraId="28FA15F2" w14:textId="642CBF48" w:rsidR="00212DBD" w:rsidRPr="00C83D0E" w:rsidRDefault="00212DBD" w:rsidP="00212DBD">
            <w:pPr>
              <w:rPr>
                <w:b/>
                <w:bCs/>
              </w:rPr>
            </w:pPr>
            <w:r w:rsidRPr="00F60BB3">
              <w:rPr>
                <w:rFonts w:eastAsia="Times New Roman" w:cstheme="minorBidi"/>
                <w:b/>
                <w:bCs/>
              </w:rPr>
              <w:t>European Grids Package</w:t>
            </w:r>
          </w:p>
        </w:tc>
      </w:tr>
      <w:tr w:rsidR="00212DBD" w:rsidRPr="003A69F4" w14:paraId="6582AA78" w14:textId="77777777" w:rsidTr="00212DBD">
        <w:trPr>
          <w:trHeight w:val="903"/>
        </w:trPr>
        <w:tc>
          <w:tcPr>
            <w:tcW w:w="2235" w:type="dxa"/>
            <w:vAlign w:val="center"/>
          </w:tcPr>
          <w:p w14:paraId="47D4CD05" w14:textId="77777777" w:rsidR="00212DBD" w:rsidRPr="00732651" w:rsidRDefault="00212DBD" w:rsidP="00212DBD">
            <w:pPr>
              <w:rPr>
                <w:b/>
                <w:u w:val="single"/>
              </w:rPr>
            </w:pPr>
          </w:p>
        </w:tc>
        <w:tc>
          <w:tcPr>
            <w:tcW w:w="7620" w:type="dxa"/>
            <w:vAlign w:val="center"/>
          </w:tcPr>
          <w:p w14:paraId="60D2A84A" w14:textId="5DF954EF" w:rsidR="00212DBD" w:rsidRPr="00F60BB3" w:rsidRDefault="00212DBD" w:rsidP="00212DBD">
            <w:pPr>
              <w:ind w:left="589" w:hanging="589"/>
              <w:rPr>
                <w:rFonts w:eastAsia="Times New Roman" w:cstheme="minorBidi"/>
                <w:b/>
                <w:bCs/>
              </w:rPr>
            </w:pPr>
            <w:r>
              <w:rPr>
                <w:rFonts w:eastAsia="Times New Roman" w:cstheme="minorBidi"/>
                <w:b/>
                <w:bCs/>
              </w:rPr>
              <w:t>Re</w:t>
            </w:r>
            <w:r w:rsidRPr="00F60BB3">
              <w:rPr>
                <w:rFonts w:eastAsia="Times New Roman" w:cstheme="minorBidi"/>
                <w:b/>
                <w:bCs/>
              </w:rPr>
              <w:t>gulation on guidelines for trans-European energy infrastructure</w:t>
            </w:r>
          </w:p>
          <w:p w14:paraId="49CA185A" w14:textId="0C8F11E7" w:rsidR="00212DBD" w:rsidRPr="00F60BB3" w:rsidRDefault="00212DBD" w:rsidP="00212DBD">
            <w:pPr>
              <w:rPr>
                <w:rFonts w:cstheme="minorBidi"/>
                <w:b/>
                <w:bCs/>
              </w:rPr>
            </w:pPr>
            <w:r w:rsidRPr="008D6A69">
              <w:rPr>
                <w:rFonts w:cstheme="minorBidi"/>
                <w:i/>
                <w:iCs/>
              </w:rPr>
              <w:t>General approach</w:t>
            </w:r>
          </w:p>
        </w:tc>
      </w:tr>
    </w:tbl>
    <w:p w14:paraId="40888018" w14:textId="33CDB24D" w:rsidR="00212DBD" w:rsidRPr="00AA5556" w:rsidRDefault="00212DBD" w:rsidP="00212DBD">
      <w:pPr>
        <w:pStyle w:val="NormalCentered"/>
        <w:spacing w:before="360" w:after="240"/>
        <w:jc w:val="left"/>
        <w:rPr>
          <w:b/>
          <w:bCs/>
        </w:rPr>
      </w:pPr>
      <w:r>
        <w:rPr>
          <w:b/>
        </w:rPr>
        <w:t xml:space="preserve">JOINT </w:t>
      </w:r>
      <w:r w:rsidRPr="000E38CE">
        <w:rPr>
          <w:b/>
        </w:rPr>
        <w:t xml:space="preserve">STATEMENT BY </w:t>
      </w:r>
      <w:r>
        <w:rPr>
          <w:b/>
          <w:sz w:val="22"/>
          <w:lang w:val="en"/>
        </w:rPr>
        <w:t>PORTUGAL AND SPAIN</w:t>
      </w:r>
    </w:p>
    <w:p w14:paraId="5CABC486" w14:textId="535FDBA5" w:rsidR="00212DBD" w:rsidRPr="00212DBD" w:rsidRDefault="00212DBD" w:rsidP="00212DBD">
      <w:pPr>
        <w:spacing w:before="120" w:line="360" w:lineRule="auto"/>
      </w:pPr>
      <w:r>
        <w:t>“</w:t>
      </w:r>
      <w:r w:rsidRPr="00212DBD">
        <w:t xml:space="preserve">Completing a genuine Energy Union is one of the fundamental pillars of the European agenda. </w:t>
      </w:r>
    </w:p>
    <w:p w14:paraId="449F3EB1" w14:textId="77777777" w:rsidR="00212DBD" w:rsidRPr="00212DBD" w:rsidRDefault="00212DBD" w:rsidP="00212DBD">
      <w:pPr>
        <w:spacing w:before="120" w:line="360" w:lineRule="auto"/>
      </w:pPr>
      <w:r w:rsidRPr="00212DBD">
        <w:t>Advancing that agenda requires not only the harmonisation of energy regulation and policy at European level, but also the physical union of our energy infrastructure. There can be no Energy Union without a well-interconnected Europe.</w:t>
      </w:r>
    </w:p>
    <w:p w14:paraId="04E95F31" w14:textId="77777777" w:rsidR="00212DBD" w:rsidRPr="00212DBD" w:rsidRDefault="00212DBD" w:rsidP="00212DBD">
      <w:pPr>
        <w:spacing w:before="120" w:line="360" w:lineRule="auto"/>
      </w:pPr>
      <w:r w:rsidRPr="00212DBD">
        <w:t xml:space="preserve">Interconnections must be understood as a </w:t>
      </w:r>
      <w:r w:rsidRPr="00212DBD">
        <w:rPr>
          <w:bCs/>
        </w:rPr>
        <w:t>European public good</w:t>
      </w:r>
      <w:r w:rsidRPr="00212DBD">
        <w:t>, not a matter of bilateral negotiation. The benefits of interconnection do not stop at the border: lower wholesale prices, greater supply security, better integration of renewables, and enhanced system resilience to the European Union electricity system as a whole.</w:t>
      </w:r>
    </w:p>
    <w:p w14:paraId="747F5305" w14:textId="77777777" w:rsidR="00212DBD" w:rsidRPr="00212DBD" w:rsidRDefault="00212DBD" w:rsidP="00212DBD">
      <w:pPr>
        <w:spacing w:before="120" w:line="360" w:lineRule="auto"/>
      </w:pPr>
      <w:r w:rsidRPr="00212DBD">
        <w:t>Europe is transitioning towards electricity systems powered entirely by renewables, which demands a significant strengthening of flexibility instruments. Electricity interconnections are critical in this regard and, as well, a prerequisite for European competitiveness. The productivity gains promised by electrification can only materialise if the internal energy market is genuinely integrated.</w:t>
      </w:r>
    </w:p>
    <w:p w14:paraId="5CFCB175" w14:textId="77777777" w:rsidR="00212DBD" w:rsidRPr="00212DBD" w:rsidRDefault="00212DBD" w:rsidP="00212DBD">
      <w:pPr>
        <w:spacing w:before="120" w:line="360" w:lineRule="auto"/>
        <w:rPr>
          <w:lang w:val="en-US"/>
        </w:rPr>
      </w:pPr>
      <w:r w:rsidRPr="00212DBD">
        <w:rPr>
          <w:lang w:val="en-US"/>
        </w:rPr>
        <w:t xml:space="preserve">We welcomed the fact that the European Commission’s </w:t>
      </w:r>
      <w:r w:rsidRPr="00212DBD">
        <w:rPr>
          <w:bCs/>
          <w:lang w:val="en-US"/>
        </w:rPr>
        <w:t>Energy Highways</w:t>
      </w:r>
      <w:r w:rsidRPr="00212DBD">
        <w:rPr>
          <w:lang w:val="en-US"/>
        </w:rPr>
        <w:t xml:space="preserve"> initiative includes among the eight designated European energy highways the trans-Pyrenean electricity interconnections and the green hydrogen corridor (H2Med). </w:t>
      </w:r>
    </w:p>
    <w:p w14:paraId="363DAD0A" w14:textId="77777777" w:rsidR="004219A4" w:rsidRDefault="004219A4">
      <w:pPr>
        <w:spacing w:after="200" w:line="276" w:lineRule="auto"/>
        <w:rPr>
          <w:lang w:val="en-US"/>
        </w:rPr>
      </w:pPr>
      <w:r>
        <w:rPr>
          <w:lang w:val="en-US"/>
        </w:rPr>
        <w:br w:type="page"/>
      </w:r>
    </w:p>
    <w:p w14:paraId="1B7B09D6" w14:textId="27F32776" w:rsidR="00212DBD" w:rsidRPr="00212DBD" w:rsidRDefault="00212DBD" w:rsidP="00212DBD">
      <w:pPr>
        <w:spacing w:before="120" w:line="360" w:lineRule="auto"/>
        <w:rPr>
          <w:lang w:val="en-US"/>
        </w:rPr>
      </w:pPr>
      <w:r w:rsidRPr="00212DBD">
        <w:rPr>
          <w:lang w:val="en-US"/>
        </w:rPr>
        <w:t>The Regulation on trans European energy infrastructure (TEN-E) is a critical tool to</w:t>
      </w:r>
      <w:r w:rsidRPr="00212DBD">
        <w:rPr>
          <w:bCs/>
          <w:lang w:val="en-US"/>
        </w:rPr>
        <w:t xml:space="preserve"> deliver on these projects</w:t>
      </w:r>
      <w:r w:rsidRPr="00212DBD">
        <w:rPr>
          <w:lang w:val="en-US"/>
        </w:rPr>
        <w:t xml:space="preserve">, which are crucial to unlock the value of the Iberian Peninsula as a renewable hub and unlock its isolation with the rest of the continent. </w:t>
      </w:r>
    </w:p>
    <w:p w14:paraId="42511B6F" w14:textId="3CA83F36" w:rsidR="00212DBD" w:rsidRDefault="00212DBD" w:rsidP="00212DBD">
      <w:pPr>
        <w:spacing w:before="120" w:line="360" w:lineRule="auto"/>
        <w:rPr>
          <w:lang w:val="en-US"/>
        </w:rPr>
      </w:pPr>
      <w:r w:rsidRPr="00212DBD">
        <w:rPr>
          <w:lang w:val="en-US"/>
        </w:rPr>
        <w:t xml:space="preserve">Thus, Spain and Portugal call on the European Commission to reflect the Energy Highways </w:t>
      </w:r>
      <w:r w:rsidRPr="00212DBD">
        <w:rPr>
          <w:bCs/>
          <w:lang w:val="en-US"/>
        </w:rPr>
        <w:t xml:space="preserve">connecting the Iberian Peninsula with central Europe in the central scenario that must be elaborated in application of article 11 under the Regulation on </w:t>
      </w:r>
      <w:r w:rsidRPr="00212DBD">
        <w:rPr>
          <w:lang w:val="en-US"/>
        </w:rPr>
        <w:t>trans European energy infrastructure (TEN-E).</w:t>
      </w:r>
      <w:r>
        <w:rPr>
          <w:lang w:val="en-US"/>
        </w:rPr>
        <w:t>”</w:t>
      </w:r>
    </w:p>
    <w:p w14:paraId="1B0DE2FA" w14:textId="46946C1C" w:rsidR="007132FE" w:rsidRPr="007132FE" w:rsidRDefault="007132FE" w:rsidP="004219A4">
      <w:pPr>
        <w:pStyle w:val="NormalCentered"/>
        <w:spacing w:before="360" w:after="240"/>
        <w:jc w:val="left"/>
        <w:rPr>
          <w:b/>
        </w:rPr>
      </w:pPr>
      <w:r w:rsidRPr="007132FE">
        <w:rPr>
          <w:b/>
        </w:rPr>
        <w:t xml:space="preserve">JOINT STATEMENT </w:t>
      </w:r>
      <w:r w:rsidR="00C75931">
        <w:rPr>
          <w:b/>
        </w:rPr>
        <w:t>BY</w:t>
      </w:r>
      <w:r w:rsidRPr="007132FE">
        <w:rPr>
          <w:b/>
        </w:rPr>
        <w:t xml:space="preserve"> ESTONIA, FINLAND, </w:t>
      </w:r>
      <w:bookmarkStart w:id="5" w:name="_Hlk233320463"/>
      <w:r w:rsidRPr="007132FE">
        <w:rPr>
          <w:b/>
        </w:rPr>
        <w:t>LATVIA, LITHUANIA, POLAND</w:t>
      </w:r>
      <w:bookmarkEnd w:id="5"/>
      <w:r w:rsidRPr="007132FE">
        <w:rPr>
          <w:b/>
        </w:rPr>
        <w:t xml:space="preserve"> AND SWEDEN</w:t>
      </w:r>
    </w:p>
    <w:p w14:paraId="5E0DA7AF" w14:textId="63921DEB" w:rsidR="007132FE" w:rsidRPr="007132FE" w:rsidRDefault="007132FE" w:rsidP="007132FE">
      <w:pPr>
        <w:spacing w:before="120" w:line="360" w:lineRule="auto"/>
        <w:rPr>
          <w:rFonts w:eastAsia="Aptos"/>
          <w:kern w:val="2"/>
          <w:szCs w:val="24"/>
          <w14:ligatures w14:val="standardContextual"/>
        </w:rPr>
      </w:pPr>
      <w:r>
        <w:rPr>
          <w:rFonts w:eastAsia="Aptos"/>
          <w:kern w:val="2"/>
          <w:szCs w:val="24"/>
          <w14:ligatures w14:val="standardContextual"/>
        </w:rPr>
        <w:t>“</w:t>
      </w:r>
      <w:r w:rsidRPr="007132FE">
        <w:rPr>
          <w:rFonts w:eastAsia="Aptos"/>
          <w:kern w:val="2"/>
          <w:szCs w:val="24"/>
          <w14:ligatures w14:val="standardContextual"/>
        </w:rPr>
        <w:t>Estonia, Finland, Latvia, Lithuania, Poland and Sweden welcome the progress made in the Council on the revision of the TEN-E Regulation. At the same time, we consider that the protection and resilience of critical energy infrastructure should be more clearly reflected in the final compromise, in particular in Annex II.</w:t>
      </w:r>
    </w:p>
    <w:p w14:paraId="4CE6BE1D" w14:textId="77777777" w:rsidR="007132FE" w:rsidRPr="007132FE" w:rsidRDefault="007132FE" w:rsidP="007132FE">
      <w:pPr>
        <w:spacing w:before="120" w:line="360" w:lineRule="auto"/>
        <w:rPr>
          <w:rFonts w:eastAsia="Aptos"/>
          <w:kern w:val="2"/>
          <w:szCs w:val="24"/>
          <w14:ligatures w14:val="standardContextual"/>
        </w:rPr>
      </w:pPr>
      <w:r w:rsidRPr="007132FE">
        <w:rPr>
          <w:rFonts w:eastAsia="Aptos"/>
          <w:kern w:val="2"/>
          <w:szCs w:val="24"/>
          <w14:ligatures w14:val="standardContextual"/>
        </w:rPr>
        <w:t>Russia’s war of aggression against Ukraine, hybrid threats and sabotage incidents against our cross-border energy interconnectors have shown that critical energy infrastructure is an essential part of the Union’s security and preparedness. All-hazards resilience cannot remain only a horizontal policy objective, it must become a fundable and measurable part of EU policies, programmes and investment priorities.</w:t>
      </w:r>
    </w:p>
    <w:p w14:paraId="4B183AB2" w14:textId="77777777" w:rsidR="007132FE" w:rsidRPr="007132FE" w:rsidRDefault="007132FE" w:rsidP="007132FE">
      <w:pPr>
        <w:spacing w:before="120" w:line="360" w:lineRule="auto"/>
        <w:rPr>
          <w:rFonts w:eastAsia="Aptos"/>
          <w:kern w:val="2"/>
          <w:szCs w:val="24"/>
          <w14:ligatures w14:val="standardContextual"/>
        </w:rPr>
      </w:pPr>
      <w:r w:rsidRPr="007132FE">
        <w:rPr>
          <w:rFonts w:eastAsia="Aptos"/>
          <w:kern w:val="2"/>
          <w:szCs w:val="24"/>
          <w14:ligatures w14:val="standardContextual"/>
        </w:rPr>
        <w:t>Against this background, we appreciate that Annex II of the General Approach of the TEN-E Regulation includes a separate category for the protection and resilience of critical energy infrastructure. Taking note that the General Approach includes electricity infrastructure in this category, we underline that the protection and resilience of energy infrastructure should be seen as a system-wide issue in EU policies, including all infrastructure critical for ensuring security of supply. We highlight that the protection of existing assets that remain important for cross-border flows and economic security should not imply extending the lifetime of fossil infrastructure.</w:t>
      </w:r>
    </w:p>
    <w:p w14:paraId="7B90A889" w14:textId="77777777" w:rsidR="007132FE" w:rsidRPr="007132FE" w:rsidRDefault="007132FE" w:rsidP="007132FE">
      <w:pPr>
        <w:spacing w:before="120" w:line="360" w:lineRule="auto"/>
        <w:rPr>
          <w:rFonts w:eastAsia="Aptos"/>
          <w:kern w:val="2"/>
          <w:szCs w:val="24"/>
          <w14:ligatures w14:val="standardContextual"/>
        </w:rPr>
      </w:pPr>
      <w:r w:rsidRPr="007132FE">
        <w:rPr>
          <w:rFonts w:eastAsia="Aptos"/>
          <w:kern w:val="2"/>
          <w:szCs w:val="24"/>
          <w14:ligatures w14:val="standardContextual"/>
        </w:rPr>
        <w:t>We remain of the position that the category should also include recovery capabilities, including repair preparedness and regional stocks of critical components and spare parts, to ensure that cross-border flows can be restored swiftly after attacks, sabotage or other major disruptions.</w:t>
      </w:r>
    </w:p>
    <w:p w14:paraId="779E82DB" w14:textId="77777777" w:rsidR="007132FE" w:rsidRPr="007132FE" w:rsidRDefault="007132FE" w:rsidP="004219A4">
      <w:pPr>
        <w:pageBreakBefore/>
        <w:spacing w:before="120" w:line="360" w:lineRule="auto"/>
        <w:rPr>
          <w:rFonts w:eastAsia="Aptos"/>
          <w:kern w:val="2"/>
          <w:szCs w:val="24"/>
          <w14:ligatures w14:val="standardContextual"/>
        </w:rPr>
      </w:pPr>
      <w:r w:rsidRPr="007132FE">
        <w:rPr>
          <w:rFonts w:eastAsia="Aptos"/>
          <w:kern w:val="2"/>
          <w:szCs w:val="24"/>
          <w14:ligatures w14:val="standardContextual"/>
        </w:rPr>
        <w:lastRenderedPageBreak/>
        <w:t xml:space="preserve">In light of the above, we emphasize that the protection of critical energy infrastructure should be treated as a priority in the upcoming Multiannual Financial Framework and reflected more consistently across the broader EU energy acquis. </w:t>
      </w:r>
    </w:p>
    <w:p w14:paraId="170F0BC4" w14:textId="36FB0ADC" w:rsidR="007132FE" w:rsidRPr="007132FE" w:rsidRDefault="007132FE" w:rsidP="007132FE">
      <w:pPr>
        <w:spacing w:before="120" w:line="360" w:lineRule="auto"/>
        <w:rPr>
          <w:rFonts w:eastAsia="Aptos"/>
          <w:kern w:val="2"/>
          <w:szCs w:val="24"/>
          <w14:ligatures w14:val="standardContextual"/>
        </w:rPr>
      </w:pPr>
      <w:r w:rsidRPr="007132FE">
        <w:rPr>
          <w:rFonts w:eastAsia="Aptos"/>
          <w:kern w:val="2"/>
          <w:szCs w:val="24"/>
          <w14:ligatures w14:val="standardContextual"/>
        </w:rPr>
        <w:t>Keeping in mind the elements outlined above, Estonia, Finland, Latvia, Lithuania, Poland and Sweden support making further progress on the protection of critical energy infrastructure in the TEN-E Regulation during the upcoming interinstitutional negotiations.</w:t>
      </w:r>
      <w:r>
        <w:rPr>
          <w:rFonts w:eastAsia="Aptos"/>
          <w:kern w:val="2"/>
          <w:szCs w:val="24"/>
          <w14:ligatures w14:val="standardContextual"/>
        </w:rPr>
        <w:t>”</w:t>
      </w:r>
    </w:p>
    <w:p w14:paraId="56FA969C" w14:textId="48E23FEC" w:rsidR="003560B6" w:rsidRPr="00212DBD" w:rsidRDefault="003560B6" w:rsidP="00212DBD">
      <w:pPr>
        <w:pStyle w:val="FinalLine"/>
      </w:pPr>
    </w:p>
    <w:bookmarkEnd w:id="0"/>
    <w:sectPr w:rsidR="003560B6" w:rsidRPr="00212DBD" w:rsidSect="004219A4">
      <w:headerReference w:type="default" r:id="rId19"/>
      <w:footerReference w:type="default" r:id="rId20"/>
      <w:footnotePr>
        <w:numFmt w:val="lowerRoman"/>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7D643" w14:textId="77777777" w:rsidR="003560B6" w:rsidRDefault="003560B6" w:rsidP="00B5488B">
      <w:r>
        <w:separator/>
      </w:r>
    </w:p>
  </w:endnote>
  <w:endnote w:type="continuationSeparator" w:id="0">
    <w:p w14:paraId="0127CC82" w14:textId="77777777" w:rsidR="003560B6" w:rsidRDefault="003560B6"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88EDB" w14:textId="77777777" w:rsidR="004219A4" w:rsidRPr="004219A4" w:rsidRDefault="004219A4" w:rsidP="004219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219A4" w:rsidRPr="00D94637" w14:paraId="4A6FE753" w14:textId="77777777" w:rsidTr="004219A4">
      <w:trPr>
        <w:jc w:val="center"/>
      </w:trPr>
      <w:tc>
        <w:tcPr>
          <w:tcW w:w="5000" w:type="pct"/>
          <w:gridSpan w:val="7"/>
          <w:shd w:val="clear" w:color="auto" w:fill="auto"/>
          <w:tcMar>
            <w:top w:w="57" w:type="dxa"/>
          </w:tcMar>
        </w:tcPr>
        <w:p w14:paraId="16154E77" w14:textId="77777777" w:rsidR="004219A4" w:rsidRPr="00D94637" w:rsidRDefault="004219A4" w:rsidP="00D94637">
          <w:pPr>
            <w:pStyle w:val="FooterText"/>
            <w:pBdr>
              <w:top w:val="single" w:sz="4" w:space="1" w:color="auto"/>
            </w:pBdr>
            <w:spacing w:before="200"/>
            <w:rPr>
              <w:sz w:val="2"/>
              <w:szCs w:val="2"/>
            </w:rPr>
          </w:pPr>
          <w:bookmarkStart w:id="4" w:name="FOOTER_STANDARD"/>
        </w:p>
      </w:tc>
    </w:tr>
    <w:tr w:rsidR="004219A4" w:rsidRPr="00B310DC" w14:paraId="48701CD0" w14:textId="77777777" w:rsidTr="004219A4">
      <w:trPr>
        <w:jc w:val="center"/>
      </w:trPr>
      <w:tc>
        <w:tcPr>
          <w:tcW w:w="2500" w:type="pct"/>
          <w:gridSpan w:val="2"/>
          <w:shd w:val="clear" w:color="auto" w:fill="auto"/>
          <w:tcMar>
            <w:top w:w="0" w:type="dxa"/>
          </w:tcMar>
        </w:tcPr>
        <w:p w14:paraId="420A288E" w14:textId="3C8FC77F" w:rsidR="004219A4" w:rsidRPr="00AD7BF2" w:rsidRDefault="004219A4" w:rsidP="004F54B2">
          <w:pPr>
            <w:pStyle w:val="FooterText"/>
          </w:pPr>
          <w:r>
            <w:t>11367/26</w:t>
          </w:r>
          <w:r w:rsidRPr="002511D8">
            <w:t xml:space="preserve"> </w:t>
          </w:r>
        </w:p>
      </w:tc>
      <w:tc>
        <w:tcPr>
          <w:tcW w:w="625" w:type="pct"/>
          <w:shd w:val="clear" w:color="auto" w:fill="auto"/>
          <w:tcMar>
            <w:top w:w="0" w:type="dxa"/>
          </w:tcMar>
        </w:tcPr>
        <w:p w14:paraId="1AC29B6A" w14:textId="77777777" w:rsidR="004219A4" w:rsidRPr="00AD7BF2" w:rsidRDefault="004219A4" w:rsidP="00D94637">
          <w:pPr>
            <w:pStyle w:val="FooterText"/>
            <w:jc w:val="center"/>
          </w:pPr>
        </w:p>
      </w:tc>
      <w:tc>
        <w:tcPr>
          <w:tcW w:w="1286" w:type="pct"/>
          <w:gridSpan w:val="3"/>
          <w:shd w:val="clear" w:color="auto" w:fill="auto"/>
          <w:tcMar>
            <w:top w:w="0" w:type="dxa"/>
          </w:tcMar>
        </w:tcPr>
        <w:p w14:paraId="36D10474" w14:textId="77777777" w:rsidR="004219A4" w:rsidRPr="002511D8" w:rsidRDefault="004219A4" w:rsidP="00D94637">
          <w:pPr>
            <w:pStyle w:val="FooterText"/>
            <w:jc w:val="center"/>
          </w:pPr>
        </w:p>
      </w:tc>
      <w:tc>
        <w:tcPr>
          <w:tcW w:w="589" w:type="pct"/>
          <w:shd w:val="clear" w:color="auto" w:fill="auto"/>
          <w:tcMar>
            <w:top w:w="0" w:type="dxa"/>
          </w:tcMar>
        </w:tcPr>
        <w:p w14:paraId="0BA4B2E8" w14:textId="1BDD4313" w:rsidR="004219A4" w:rsidRPr="00B310DC" w:rsidRDefault="004219A4" w:rsidP="00D94637">
          <w:pPr>
            <w:pStyle w:val="FooterText"/>
            <w:jc w:val="right"/>
          </w:pPr>
          <w:r>
            <w:fldChar w:fldCharType="begin"/>
          </w:r>
          <w:r>
            <w:instrText xml:space="preserve"> PAGE  \* MERGEFORMAT </w:instrText>
          </w:r>
          <w:r>
            <w:fldChar w:fldCharType="separate"/>
          </w:r>
          <w:r>
            <w:rPr>
              <w:noProof/>
            </w:rPr>
            <w:t>5</w:t>
          </w:r>
          <w:r>
            <w:fldChar w:fldCharType="end"/>
          </w:r>
        </w:p>
      </w:tc>
    </w:tr>
    <w:tr w:rsidR="004219A4" w:rsidRPr="00D94637" w14:paraId="4F746DDB" w14:textId="77777777" w:rsidTr="004219A4">
      <w:trPr>
        <w:jc w:val="center"/>
      </w:trPr>
      <w:tc>
        <w:tcPr>
          <w:tcW w:w="1774" w:type="pct"/>
          <w:shd w:val="clear" w:color="auto" w:fill="auto"/>
        </w:tcPr>
        <w:p w14:paraId="100E29B0" w14:textId="31E43C46" w:rsidR="004219A4" w:rsidRPr="00AD7BF2" w:rsidRDefault="004219A4" w:rsidP="00D94637">
          <w:pPr>
            <w:pStyle w:val="FooterText"/>
            <w:spacing w:before="40"/>
          </w:pPr>
        </w:p>
      </w:tc>
      <w:tc>
        <w:tcPr>
          <w:tcW w:w="1455" w:type="pct"/>
          <w:gridSpan w:val="3"/>
          <w:shd w:val="clear" w:color="auto" w:fill="auto"/>
        </w:tcPr>
        <w:p w14:paraId="0A61FB6A" w14:textId="66628AFA" w:rsidR="004219A4" w:rsidRPr="00AD7BF2" w:rsidRDefault="004219A4" w:rsidP="00D204D6">
          <w:pPr>
            <w:pStyle w:val="FooterText"/>
            <w:spacing w:before="40"/>
            <w:jc w:val="center"/>
          </w:pPr>
          <w:r>
            <w:t>TREE</w:t>
          </w:r>
        </w:p>
      </w:tc>
      <w:tc>
        <w:tcPr>
          <w:tcW w:w="742" w:type="pct"/>
          <w:shd w:val="clear" w:color="auto" w:fill="auto"/>
        </w:tcPr>
        <w:p w14:paraId="6BF6C701" w14:textId="2BEB3BF7" w:rsidR="004219A4" w:rsidRPr="00D94637" w:rsidRDefault="004219A4" w:rsidP="002F0099">
          <w:pPr>
            <w:pStyle w:val="FooterText"/>
            <w:jc w:val="center"/>
            <w:rPr>
              <w:b/>
              <w:position w:val="-4"/>
              <w:sz w:val="36"/>
            </w:rPr>
          </w:pPr>
        </w:p>
      </w:tc>
      <w:tc>
        <w:tcPr>
          <w:tcW w:w="1029" w:type="pct"/>
          <w:gridSpan w:val="2"/>
          <w:shd w:val="clear" w:color="auto" w:fill="auto"/>
        </w:tcPr>
        <w:p w14:paraId="753D65B9" w14:textId="1C032DDE" w:rsidR="004219A4" w:rsidRPr="00695BAF" w:rsidRDefault="004219A4" w:rsidP="00D94637">
          <w:pPr>
            <w:pStyle w:val="FooterText"/>
            <w:jc w:val="right"/>
            <w:rPr>
              <w:caps/>
              <w:spacing w:val="-20"/>
              <w:sz w:val="16"/>
            </w:rPr>
          </w:pPr>
          <w:r>
            <w:rPr>
              <w:b/>
              <w:caps/>
              <w:spacing w:val="-20"/>
              <w:position w:val="-4"/>
              <w:sz w:val="36"/>
            </w:rPr>
            <w:t>EN</w:t>
          </w:r>
        </w:p>
      </w:tc>
    </w:tr>
    <w:bookmarkEnd w:id="4"/>
  </w:tbl>
  <w:p w14:paraId="0ABB2FE1" w14:textId="77777777" w:rsidR="00845720" w:rsidRPr="004219A4" w:rsidRDefault="00845720" w:rsidP="004219A4">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219A4" w:rsidRPr="00D94637" w14:paraId="182E2916" w14:textId="77777777" w:rsidTr="004219A4">
      <w:trPr>
        <w:jc w:val="center"/>
      </w:trPr>
      <w:tc>
        <w:tcPr>
          <w:tcW w:w="5000" w:type="pct"/>
          <w:gridSpan w:val="7"/>
          <w:shd w:val="clear" w:color="auto" w:fill="auto"/>
          <w:tcMar>
            <w:top w:w="57" w:type="dxa"/>
          </w:tcMar>
        </w:tcPr>
        <w:p w14:paraId="6D595C13" w14:textId="77777777" w:rsidR="004219A4" w:rsidRPr="00D94637" w:rsidRDefault="004219A4" w:rsidP="00D94637">
          <w:pPr>
            <w:pStyle w:val="FooterText"/>
            <w:pBdr>
              <w:top w:val="single" w:sz="4" w:space="1" w:color="auto"/>
            </w:pBdr>
            <w:spacing w:before="200"/>
            <w:rPr>
              <w:sz w:val="2"/>
              <w:szCs w:val="2"/>
            </w:rPr>
          </w:pPr>
        </w:p>
      </w:tc>
    </w:tr>
    <w:tr w:rsidR="004219A4" w:rsidRPr="00B310DC" w14:paraId="4F89BB3B" w14:textId="77777777" w:rsidTr="004219A4">
      <w:trPr>
        <w:jc w:val="center"/>
      </w:trPr>
      <w:tc>
        <w:tcPr>
          <w:tcW w:w="2500" w:type="pct"/>
          <w:gridSpan w:val="2"/>
          <w:shd w:val="clear" w:color="auto" w:fill="auto"/>
          <w:tcMar>
            <w:top w:w="0" w:type="dxa"/>
          </w:tcMar>
        </w:tcPr>
        <w:p w14:paraId="3DEADEEC" w14:textId="77FC0F37" w:rsidR="004219A4" w:rsidRPr="00AD7BF2" w:rsidRDefault="004219A4" w:rsidP="004F54B2">
          <w:pPr>
            <w:pStyle w:val="FooterText"/>
          </w:pPr>
          <w:r>
            <w:t>11367/26</w:t>
          </w:r>
          <w:r w:rsidRPr="002511D8">
            <w:t xml:space="preserve"> </w:t>
          </w:r>
        </w:p>
      </w:tc>
      <w:tc>
        <w:tcPr>
          <w:tcW w:w="625" w:type="pct"/>
          <w:shd w:val="clear" w:color="auto" w:fill="auto"/>
          <w:tcMar>
            <w:top w:w="0" w:type="dxa"/>
          </w:tcMar>
        </w:tcPr>
        <w:p w14:paraId="7676EAD5" w14:textId="77777777" w:rsidR="004219A4" w:rsidRPr="00AD7BF2" w:rsidRDefault="004219A4" w:rsidP="00D94637">
          <w:pPr>
            <w:pStyle w:val="FooterText"/>
            <w:jc w:val="center"/>
          </w:pPr>
        </w:p>
      </w:tc>
      <w:tc>
        <w:tcPr>
          <w:tcW w:w="1286" w:type="pct"/>
          <w:gridSpan w:val="3"/>
          <w:shd w:val="clear" w:color="auto" w:fill="auto"/>
          <w:tcMar>
            <w:top w:w="0" w:type="dxa"/>
          </w:tcMar>
        </w:tcPr>
        <w:p w14:paraId="4B1BEB2F" w14:textId="77777777" w:rsidR="004219A4" w:rsidRPr="002511D8" w:rsidRDefault="004219A4" w:rsidP="00D94637">
          <w:pPr>
            <w:pStyle w:val="FooterText"/>
            <w:jc w:val="center"/>
          </w:pPr>
        </w:p>
      </w:tc>
      <w:tc>
        <w:tcPr>
          <w:tcW w:w="589" w:type="pct"/>
          <w:shd w:val="clear" w:color="auto" w:fill="auto"/>
          <w:tcMar>
            <w:top w:w="0" w:type="dxa"/>
          </w:tcMar>
        </w:tcPr>
        <w:p w14:paraId="091A4305" w14:textId="76018132" w:rsidR="004219A4" w:rsidRPr="00B310DC" w:rsidRDefault="004219A4"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219A4" w:rsidRPr="00D94637" w14:paraId="622AC83E" w14:textId="77777777" w:rsidTr="004219A4">
      <w:trPr>
        <w:jc w:val="center"/>
      </w:trPr>
      <w:tc>
        <w:tcPr>
          <w:tcW w:w="1774" w:type="pct"/>
          <w:shd w:val="clear" w:color="auto" w:fill="auto"/>
        </w:tcPr>
        <w:p w14:paraId="71E0AAE9" w14:textId="14E5054F" w:rsidR="004219A4" w:rsidRPr="00AD7BF2" w:rsidRDefault="004219A4" w:rsidP="00D94637">
          <w:pPr>
            <w:pStyle w:val="FooterText"/>
            <w:spacing w:before="40"/>
          </w:pPr>
        </w:p>
      </w:tc>
      <w:tc>
        <w:tcPr>
          <w:tcW w:w="1455" w:type="pct"/>
          <w:gridSpan w:val="3"/>
          <w:shd w:val="clear" w:color="auto" w:fill="auto"/>
        </w:tcPr>
        <w:p w14:paraId="53099CBD" w14:textId="5AE2B0D8" w:rsidR="004219A4" w:rsidRPr="00AD7BF2" w:rsidRDefault="004219A4" w:rsidP="00D204D6">
          <w:pPr>
            <w:pStyle w:val="FooterText"/>
            <w:spacing w:before="40"/>
            <w:jc w:val="center"/>
          </w:pPr>
          <w:r>
            <w:t>TREE</w:t>
          </w:r>
        </w:p>
      </w:tc>
      <w:tc>
        <w:tcPr>
          <w:tcW w:w="742" w:type="pct"/>
          <w:shd w:val="clear" w:color="auto" w:fill="auto"/>
        </w:tcPr>
        <w:p w14:paraId="32CECE4F" w14:textId="18E1E287" w:rsidR="004219A4" w:rsidRPr="00D94637" w:rsidRDefault="004219A4" w:rsidP="002F0099">
          <w:pPr>
            <w:pStyle w:val="FooterText"/>
            <w:jc w:val="center"/>
            <w:rPr>
              <w:b/>
              <w:position w:val="-4"/>
              <w:sz w:val="36"/>
            </w:rPr>
          </w:pPr>
        </w:p>
      </w:tc>
      <w:tc>
        <w:tcPr>
          <w:tcW w:w="1029" w:type="pct"/>
          <w:gridSpan w:val="2"/>
          <w:shd w:val="clear" w:color="auto" w:fill="auto"/>
        </w:tcPr>
        <w:p w14:paraId="42CD89C3" w14:textId="461D275D" w:rsidR="004219A4" w:rsidRPr="00695BAF" w:rsidRDefault="004219A4" w:rsidP="00D94637">
          <w:pPr>
            <w:pStyle w:val="FooterText"/>
            <w:jc w:val="right"/>
            <w:rPr>
              <w:caps/>
              <w:spacing w:val="-20"/>
              <w:sz w:val="16"/>
            </w:rPr>
          </w:pPr>
          <w:r>
            <w:rPr>
              <w:b/>
              <w:caps/>
              <w:spacing w:val="-20"/>
              <w:position w:val="-4"/>
              <w:sz w:val="36"/>
            </w:rPr>
            <w:t>EN</w:t>
          </w:r>
        </w:p>
      </w:tc>
    </w:tr>
  </w:tbl>
  <w:p w14:paraId="478E48A5" w14:textId="77777777" w:rsidR="00845720" w:rsidRPr="004219A4" w:rsidRDefault="00845720" w:rsidP="004219A4">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219A4" w:rsidRPr="00D94637" w14:paraId="248251EE" w14:textId="77777777" w:rsidTr="004219A4">
      <w:trPr>
        <w:jc w:val="center"/>
      </w:trPr>
      <w:tc>
        <w:tcPr>
          <w:tcW w:w="5000" w:type="pct"/>
          <w:gridSpan w:val="7"/>
          <w:shd w:val="clear" w:color="auto" w:fill="auto"/>
          <w:tcMar>
            <w:top w:w="57" w:type="dxa"/>
          </w:tcMar>
        </w:tcPr>
        <w:p w14:paraId="2453236A" w14:textId="77777777" w:rsidR="004219A4" w:rsidRPr="00D94637" w:rsidRDefault="004219A4" w:rsidP="00D94637">
          <w:pPr>
            <w:pStyle w:val="FooterText"/>
            <w:pBdr>
              <w:top w:val="single" w:sz="4" w:space="1" w:color="auto"/>
            </w:pBdr>
            <w:spacing w:before="200"/>
            <w:rPr>
              <w:sz w:val="2"/>
              <w:szCs w:val="2"/>
            </w:rPr>
          </w:pPr>
        </w:p>
      </w:tc>
    </w:tr>
    <w:tr w:rsidR="004219A4" w:rsidRPr="00B310DC" w14:paraId="543149F1" w14:textId="77777777" w:rsidTr="004219A4">
      <w:trPr>
        <w:jc w:val="center"/>
      </w:trPr>
      <w:tc>
        <w:tcPr>
          <w:tcW w:w="2500" w:type="pct"/>
          <w:gridSpan w:val="2"/>
          <w:shd w:val="clear" w:color="auto" w:fill="auto"/>
          <w:tcMar>
            <w:top w:w="0" w:type="dxa"/>
          </w:tcMar>
        </w:tcPr>
        <w:p w14:paraId="368DE8AF" w14:textId="02BAC966" w:rsidR="004219A4" w:rsidRPr="00AD7BF2" w:rsidRDefault="004219A4" w:rsidP="004F54B2">
          <w:pPr>
            <w:pStyle w:val="FooterText"/>
          </w:pPr>
          <w:r>
            <w:t>11367/26</w:t>
          </w:r>
          <w:r w:rsidRPr="002511D8">
            <w:t xml:space="preserve"> </w:t>
          </w:r>
        </w:p>
      </w:tc>
      <w:tc>
        <w:tcPr>
          <w:tcW w:w="625" w:type="pct"/>
          <w:shd w:val="clear" w:color="auto" w:fill="auto"/>
          <w:tcMar>
            <w:top w:w="0" w:type="dxa"/>
          </w:tcMar>
        </w:tcPr>
        <w:p w14:paraId="7D245783" w14:textId="77777777" w:rsidR="004219A4" w:rsidRPr="00AD7BF2" w:rsidRDefault="004219A4" w:rsidP="00D94637">
          <w:pPr>
            <w:pStyle w:val="FooterText"/>
            <w:jc w:val="center"/>
          </w:pPr>
        </w:p>
      </w:tc>
      <w:tc>
        <w:tcPr>
          <w:tcW w:w="1286" w:type="pct"/>
          <w:gridSpan w:val="3"/>
          <w:shd w:val="clear" w:color="auto" w:fill="auto"/>
          <w:tcMar>
            <w:top w:w="0" w:type="dxa"/>
          </w:tcMar>
        </w:tcPr>
        <w:p w14:paraId="763E49E7" w14:textId="77777777" w:rsidR="004219A4" w:rsidRPr="002511D8" w:rsidRDefault="004219A4" w:rsidP="00D94637">
          <w:pPr>
            <w:pStyle w:val="FooterText"/>
            <w:jc w:val="center"/>
          </w:pPr>
        </w:p>
      </w:tc>
      <w:tc>
        <w:tcPr>
          <w:tcW w:w="589" w:type="pct"/>
          <w:shd w:val="clear" w:color="auto" w:fill="auto"/>
          <w:tcMar>
            <w:top w:w="0" w:type="dxa"/>
          </w:tcMar>
        </w:tcPr>
        <w:p w14:paraId="4EA612EF" w14:textId="52C46E84" w:rsidR="004219A4" w:rsidRPr="00B310DC" w:rsidRDefault="004219A4"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4219A4" w:rsidRPr="00D94637" w14:paraId="3C074044" w14:textId="77777777" w:rsidTr="004219A4">
      <w:trPr>
        <w:jc w:val="center"/>
      </w:trPr>
      <w:tc>
        <w:tcPr>
          <w:tcW w:w="1774" w:type="pct"/>
          <w:shd w:val="clear" w:color="auto" w:fill="auto"/>
        </w:tcPr>
        <w:p w14:paraId="01EE8AB5" w14:textId="76CC8ED7" w:rsidR="004219A4" w:rsidRPr="00AD7BF2" w:rsidRDefault="004219A4" w:rsidP="00D94637">
          <w:pPr>
            <w:pStyle w:val="FooterText"/>
            <w:spacing w:before="40"/>
          </w:pPr>
          <w:r>
            <w:t>ANNEX</w:t>
          </w:r>
        </w:p>
      </w:tc>
      <w:tc>
        <w:tcPr>
          <w:tcW w:w="1455" w:type="pct"/>
          <w:gridSpan w:val="3"/>
          <w:shd w:val="clear" w:color="auto" w:fill="auto"/>
        </w:tcPr>
        <w:p w14:paraId="374BE14D" w14:textId="75D08F8F" w:rsidR="004219A4" w:rsidRPr="00AD7BF2" w:rsidRDefault="004219A4" w:rsidP="00D204D6">
          <w:pPr>
            <w:pStyle w:val="FooterText"/>
            <w:spacing w:before="40"/>
            <w:jc w:val="center"/>
          </w:pPr>
          <w:r>
            <w:t>TREE</w:t>
          </w:r>
        </w:p>
      </w:tc>
      <w:tc>
        <w:tcPr>
          <w:tcW w:w="742" w:type="pct"/>
          <w:shd w:val="clear" w:color="auto" w:fill="auto"/>
        </w:tcPr>
        <w:p w14:paraId="750F0C81" w14:textId="63DBBA58" w:rsidR="004219A4" w:rsidRPr="00D94637" w:rsidRDefault="004219A4" w:rsidP="002F0099">
          <w:pPr>
            <w:pStyle w:val="FooterText"/>
            <w:jc w:val="center"/>
            <w:rPr>
              <w:b/>
              <w:position w:val="-4"/>
              <w:sz w:val="36"/>
            </w:rPr>
          </w:pPr>
        </w:p>
      </w:tc>
      <w:tc>
        <w:tcPr>
          <w:tcW w:w="1029" w:type="pct"/>
          <w:gridSpan w:val="2"/>
          <w:shd w:val="clear" w:color="auto" w:fill="auto"/>
        </w:tcPr>
        <w:p w14:paraId="5D5FB748" w14:textId="06C81F58" w:rsidR="004219A4" w:rsidRPr="00695BAF" w:rsidRDefault="004219A4" w:rsidP="00D94637">
          <w:pPr>
            <w:pStyle w:val="FooterText"/>
            <w:jc w:val="right"/>
            <w:rPr>
              <w:caps/>
              <w:spacing w:val="-20"/>
              <w:sz w:val="16"/>
            </w:rPr>
          </w:pPr>
          <w:r>
            <w:rPr>
              <w:b/>
              <w:caps/>
              <w:spacing w:val="-20"/>
              <w:position w:val="-4"/>
              <w:sz w:val="36"/>
            </w:rPr>
            <w:t>EN</w:t>
          </w:r>
        </w:p>
      </w:tc>
    </w:tr>
  </w:tbl>
  <w:p w14:paraId="6DF9848E" w14:textId="77777777" w:rsidR="00212DBD" w:rsidRPr="004219A4" w:rsidRDefault="00212DBD" w:rsidP="004219A4">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AD9B2" w14:textId="77777777" w:rsidR="003560B6" w:rsidRDefault="003560B6" w:rsidP="00B5488B">
      <w:r>
        <w:separator/>
      </w:r>
    </w:p>
  </w:footnote>
  <w:footnote w:type="continuationSeparator" w:id="0">
    <w:p w14:paraId="47542E3C" w14:textId="77777777" w:rsidR="003560B6" w:rsidRDefault="003560B6" w:rsidP="00B5488B">
      <w:r>
        <w:continuationSeparator/>
      </w:r>
    </w:p>
  </w:footnote>
  <w:footnote w:id="1">
    <w:p w14:paraId="7266A126" w14:textId="77777777" w:rsidR="0099356E" w:rsidRPr="00B2411E" w:rsidRDefault="0099356E" w:rsidP="0099356E">
      <w:pPr>
        <w:pStyle w:val="FootnoteText"/>
      </w:pPr>
      <w:r w:rsidRPr="00B2411E">
        <w:rPr>
          <w:rStyle w:val="FootnoteReference"/>
        </w:rPr>
        <w:footnoteRef/>
      </w:r>
      <w:r w:rsidRPr="00B2411E">
        <w:tab/>
        <w:t>ST 10058/26.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07EA" w14:textId="77777777" w:rsidR="004219A4" w:rsidRPr="004219A4" w:rsidRDefault="004219A4" w:rsidP="004219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D64DE" w14:textId="67CA6C16" w:rsidR="00845720" w:rsidRPr="004219A4" w:rsidRDefault="004219A4" w:rsidP="004219A4">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181B" w14:textId="3CD9E27C" w:rsidR="00845720" w:rsidRPr="004219A4" w:rsidRDefault="004219A4" w:rsidP="004219A4">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14561" w14:textId="7A35A860" w:rsidR="00212DBD" w:rsidRPr="004219A4" w:rsidRDefault="00212DBD" w:rsidP="004219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3"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1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1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656375281">
    <w:abstractNumId w:val="14"/>
  </w:num>
  <w:num w:numId="2" w16cid:durableId="1327631403">
    <w:abstractNumId w:val="1"/>
  </w:num>
  <w:num w:numId="3" w16cid:durableId="1003243670">
    <w:abstractNumId w:val="15"/>
  </w:num>
  <w:num w:numId="4" w16cid:durableId="1195849073">
    <w:abstractNumId w:val="11"/>
  </w:num>
  <w:num w:numId="5" w16cid:durableId="2022665065">
    <w:abstractNumId w:val="2"/>
  </w:num>
  <w:num w:numId="6" w16cid:durableId="1478185974">
    <w:abstractNumId w:val="17"/>
  </w:num>
  <w:num w:numId="7" w16cid:durableId="1484783863">
    <w:abstractNumId w:val="19"/>
  </w:num>
  <w:num w:numId="8" w16cid:durableId="1527019188">
    <w:abstractNumId w:val="9"/>
  </w:num>
  <w:num w:numId="9" w16cid:durableId="1758987273">
    <w:abstractNumId w:val="16"/>
  </w:num>
  <w:num w:numId="10" w16cid:durableId="1210261310">
    <w:abstractNumId w:val="12"/>
  </w:num>
  <w:num w:numId="11" w16cid:durableId="764421641">
    <w:abstractNumId w:val="8"/>
  </w:num>
  <w:num w:numId="12" w16cid:durableId="88160779">
    <w:abstractNumId w:val="5"/>
  </w:num>
  <w:num w:numId="13" w16cid:durableId="2055620120">
    <w:abstractNumId w:val="4"/>
  </w:num>
  <w:num w:numId="14" w16cid:durableId="776409955">
    <w:abstractNumId w:val="13"/>
  </w:num>
  <w:num w:numId="15" w16cid:durableId="1854299357">
    <w:abstractNumId w:val="18"/>
  </w:num>
  <w:num w:numId="16" w16cid:durableId="1900162905">
    <w:abstractNumId w:val="0"/>
  </w:num>
  <w:num w:numId="17" w16cid:durableId="2036613741">
    <w:abstractNumId w:val="6"/>
  </w:num>
  <w:num w:numId="18" w16cid:durableId="903489724">
    <w:abstractNumId w:val="3"/>
  </w:num>
  <w:num w:numId="19" w16cid:durableId="359087364">
    <w:abstractNumId w:val="10"/>
  </w:num>
  <w:num w:numId="20" w16cid:durableId="1988168917">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567"/>
  <w:hyphenationZone w:val="425"/>
  <w:characterSpacingControl w:val="doNotCompress"/>
  <w:hdrShapeDefaults>
    <o:shapedefaults v:ext="edit" spidmax="157697"/>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67180493528058712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08&lt;/text&gt;_x000d__x000a_  &lt;/metadata&gt;_x000d__x000a_  &lt;metadata key=&quot;md_Prefix&quot;&gt;_x000d__x000a_    &lt;text&gt;&lt;/text&gt;_x000d__x000a_  &lt;/metadata&gt;_x000d__x000a_  &lt;metadata key=&quot;md_DocumentNumber&quot;&gt;_x000d__x000a_    &lt;text&gt;11367&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43&lt;/text&gt;_x000d__x000a_      &lt;text&gt;TRANS 474&lt;/text&gt;_x000d__x000a_      &lt;text&gt;TELECOM 368&lt;/text&gt;_x000d__x000a_      &lt;text&gt;ENER 488&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7&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Transport, Telecommunications and Energy)&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Transport, Telecommunications and &amp;lt;Run&amp;gt;&amp;lt;Run.TextDecorations&amp;gt;&amp;lt;TextDecoration Location=&quot;Underline&quot; /&amp;gt;&amp;lt;/Run.TextDecorations&amp;gt;Energy&amp;lt;/Run&amp;gt;)&amp;lt;/Paragraph&amp;gt;&amp;lt;/FlowDocument&amp;gt;&lt;/xaml&gt;_x000d__x000a_  &lt;/metadata&gt;_x000d__x000a_  &lt;metadata key=&quot;md_SubjectFootnote&quot; /&gt;_x000d__x000a_  &lt;metadata key=&quot;md_DG&quot;&gt;_x000d__x000a_    &lt;text&gt;TRE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26&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546253947073117666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25&lt;/text&gt;_x000d__x000a_  &lt;/metadata&gt;_x000d__x000a_  &lt;metadata key=&quot;md_Prefix&quot;&gt;_x000d__x000a_    &lt;text&gt;&lt;/text&gt;_x000d__x000a_  &lt;/metadata&gt;_x000d__x000a_  &lt;metadata key=&quot;md_DocumentNumber&quot;&gt;_x000d__x000a_    &lt;text&gt;108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41&lt;/text&gt;_x000d__x000a_      &lt;text&gt;TRANS 440&lt;/text&gt;_x000d__x000a_      &lt;text&gt;TELECOM 333&lt;/text&gt;_x000d__x000a_      &lt;text&gt;ENER 422&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7&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Transport, Telecommunications and Energy)&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Transport, Telecommunications and &amp;lt;Run&amp;gt;&amp;lt;Run.TextDecorations&amp;gt;&amp;lt;TextDecoration Location=&quot;Underline&quot; /&amp;gt;&amp;lt;/Run.TextDecorations&amp;gt;Energy&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26T09:30: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DocType" w:val="DW_AGENDA2"/>
    <w:docVar w:name="DW_TechnicalBlockHash" w:val="e1f954202a75dcb05ae11412178e0f4e551e403c1330edefd21e0e6211188ec2"/>
  </w:docVars>
  <w:rsids>
    <w:rsidRoot w:val="003560B6"/>
    <w:rsid w:val="000019DA"/>
    <w:rsid w:val="000135E8"/>
    <w:rsid w:val="00020A2C"/>
    <w:rsid w:val="000255B2"/>
    <w:rsid w:val="00026728"/>
    <w:rsid w:val="00031EF7"/>
    <w:rsid w:val="00040E4A"/>
    <w:rsid w:val="000419D4"/>
    <w:rsid w:val="0004240D"/>
    <w:rsid w:val="00067AC8"/>
    <w:rsid w:val="00071466"/>
    <w:rsid w:val="00073C87"/>
    <w:rsid w:val="000767C3"/>
    <w:rsid w:val="00091CC2"/>
    <w:rsid w:val="000A203B"/>
    <w:rsid w:val="000A2213"/>
    <w:rsid w:val="000B371D"/>
    <w:rsid w:val="000D6D71"/>
    <w:rsid w:val="000E2267"/>
    <w:rsid w:val="000F6C55"/>
    <w:rsid w:val="001003EB"/>
    <w:rsid w:val="0010363B"/>
    <w:rsid w:val="00103932"/>
    <w:rsid w:val="001059FA"/>
    <w:rsid w:val="001128D6"/>
    <w:rsid w:val="0013320E"/>
    <w:rsid w:val="00133E0C"/>
    <w:rsid w:val="0014078B"/>
    <w:rsid w:val="00141563"/>
    <w:rsid w:val="001501F4"/>
    <w:rsid w:val="00152FD1"/>
    <w:rsid w:val="00156C63"/>
    <w:rsid w:val="00177F91"/>
    <w:rsid w:val="001836BA"/>
    <w:rsid w:val="001A4FF7"/>
    <w:rsid w:val="001B1BA4"/>
    <w:rsid w:val="001C1385"/>
    <w:rsid w:val="001C1769"/>
    <w:rsid w:val="001C1D68"/>
    <w:rsid w:val="001D3D36"/>
    <w:rsid w:val="001E219D"/>
    <w:rsid w:val="001F1E96"/>
    <w:rsid w:val="001F7289"/>
    <w:rsid w:val="0020220B"/>
    <w:rsid w:val="0020664C"/>
    <w:rsid w:val="00212DBD"/>
    <w:rsid w:val="00212DEC"/>
    <w:rsid w:val="00213389"/>
    <w:rsid w:val="00224EB8"/>
    <w:rsid w:val="00230F37"/>
    <w:rsid w:val="00233622"/>
    <w:rsid w:val="00240456"/>
    <w:rsid w:val="00242640"/>
    <w:rsid w:val="00246F5E"/>
    <w:rsid w:val="0025765A"/>
    <w:rsid w:val="00262E34"/>
    <w:rsid w:val="002701FB"/>
    <w:rsid w:val="002905AB"/>
    <w:rsid w:val="002A2152"/>
    <w:rsid w:val="002A6FBA"/>
    <w:rsid w:val="002B5A64"/>
    <w:rsid w:val="002B77D2"/>
    <w:rsid w:val="002E51FB"/>
    <w:rsid w:val="002E59E8"/>
    <w:rsid w:val="002E7187"/>
    <w:rsid w:val="002F2EB4"/>
    <w:rsid w:val="0031280C"/>
    <w:rsid w:val="00314F77"/>
    <w:rsid w:val="00317086"/>
    <w:rsid w:val="00320579"/>
    <w:rsid w:val="00326C08"/>
    <w:rsid w:val="00333CEF"/>
    <w:rsid w:val="00341340"/>
    <w:rsid w:val="0034761C"/>
    <w:rsid w:val="00350DEF"/>
    <w:rsid w:val="00351643"/>
    <w:rsid w:val="00354015"/>
    <w:rsid w:val="003560B6"/>
    <w:rsid w:val="00375E00"/>
    <w:rsid w:val="003812C9"/>
    <w:rsid w:val="0038189F"/>
    <w:rsid w:val="00382CDB"/>
    <w:rsid w:val="00391B0E"/>
    <w:rsid w:val="0039264D"/>
    <w:rsid w:val="00393B14"/>
    <w:rsid w:val="003956FC"/>
    <w:rsid w:val="003961F9"/>
    <w:rsid w:val="003B7D16"/>
    <w:rsid w:val="003C10C5"/>
    <w:rsid w:val="003E5563"/>
    <w:rsid w:val="003F2EC0"/>
    <w:rsid w:val="003F7827"/>
    <w:rsid w:val="00402604"/>
    <w:rsid w:val="004219A4"/>
    <w:rsid w:val="00427C70"/>
    <w:rsid w:val="0043136A"/>
    <w:rsid w:val="00442FA7"/>
    <w:rsid w:val="0044452A"/>
    <w:rsid w:val="00454BD8"/>
    <w:rsid w:val="00462E91"/>
    <w:rsid w:val="004752B6"/>
    <w:rsid w:val="00476CB1"/>
    <w:rsid w:val="00493B0D"/>
    <w:rsid w:val="004948CD"/>
    <w:rsid w:val="00497C77"/>
    <w:rsid w:val="004A3B31"/>
    <w:rsid w:val="004A5FC8"/>
    <w:rsid w:val="004C0AD8"/>
    <w:rsid w:val="004C60B7"/>
    <w:rsid w:val="004C6E45"/>
    <w:rsid w:val="004D116F"/>
    <w:rsid w:val="004E173C"/>
    <w:rsid w:val="004E6C30"/>
    <w:rsid w:val="004F19A5"/>
    <w:rsid w:val="004F38BE"/>
    <w:rsid w:val="004F4C91"/>
    <w:rsid w:val="0052144D"/>
    <w:rsid w:val="00522A62"/>
    <w:rsid w:val="00524013"/>
    <w:rsid w:val="00524DA0"/>
    <w:rsid w:val="00546854"/>
    <w:rsid w:val="00561009"/>
    <w:rsid w:val="00572FFB"/>
    <w:rsid w:val="0059309F"/>
    <w:rsid w:val="005A0F0F"/>
    <w:rsid w:val="005C3952"/>
    <w:rsid w:val="005C3AF5"/>
    <w:rsid w:val="005C4C0D"/>
    <w:rsid w:val="005D2779"/>
    <w:rsid w:val="005E0D9F"/>
    <w:rsid w:val="005E3FDF"/>
    <w:rsid w:val="0061066C"/>
    <w:rsid w:val="00620CC1"/>
    <w:rsid w:val="006213F4"/>
    <w:rsid w:val="00645BD1"/>
    <w:rsid w:val="0065163C"/>
    <w:rsid w:val="0065309E"/>
    <w:rsid w:val="00667C6A"/>
    <w:rsid w:val="00671048"/>
    <w:rsid w:val="00685186"/>
    <w:rsid w:val="006879D4"/>
    <w:rsid w:val="00693199"/>
    <w:rsid w:val="006A480C"/>
    <w:rsid w:val="006C462E"/>
    <w:rsid w:val="006D2414"/>
    <w:rsid w:val="006D49D9"/>
    <w:rsid w:val="006D5699"/>
    <w:rsid w:val="006D7E8A"/>
    <w:rsid w:val="006E41AE"/>
    <w:rsid w:val="006F17DF"/>
    <w:rsid w:val="006F3697"/>
    <w:rsid w:val="006F5417"/>
    <w:rsid w:val="006F6E44"/>
    <w:rsid w:val="006F76D1"/>
    <w:rsid w:val="007051EC"/>
    <w:rsid w:val="007053B1"/>
    <w:rsid w:val="007132FE"/>
    <w:rsid w:val="00714554"/>
    <w:rsid w:val="00714B53"/>
    <w:rsid w:val="007202B4"/>
    <w:rsid w:val="007205CD"/>
    <w:rsid w:val="00721D69"/>
    <w:rsid w:val="00722482"/>
    <w:rsid w:val="0072761F"/>
    <w:rsid w:val="007379D9"/>
    <w:rsid w:val="00741DC3"/>
    <w:rsid w:val="00744F1B"/>
    <w:rsid w:val="00753872"/>
    <w:rsid w:val="00756F27"/>
    <w:rsid w:val="00772954"/>
    <w:rsid w:val="00792179"/>
    <w:rsid w:val="00792C51"/>
    <w:rsid w:val="007A152D"/>
    <w:rsid w:val="007A540B"/>
    <w:rsid w:val="007B1EF7"/>
    <w:rsid w:val="007B54B4"/>
    <w:rsid w:val="007C1C49"/>
    <w:rsid w:val="007C1ED8"/>
    <w:rsid w:val="007E527A"/>
    <w:rsid w:val="007F304A"/>
    <w:rsid w:val="007F5606"/>
    <w:rsid w:val="008146F9"/>
    <w:rsid w:val="00823AC8"/>
    <w:rsid w:val="00831D83"/>
    <w:rsid w:val="00833044"/>
    <w:rsid w:val="00840EB8"/>
    <w:rsid w:val="00844AA4"/>
    <w:rsid w:val="00845720"/>
    <w:rsid w:val="00863525"/>
    <w:rsid w:val="00876015"/>
    <w:rsid w:val="0088359B"/>
    <w:rsid w:val="00897F34"/>
    <w:rsid w:val="008A4B05"/>
    <w:rsid w:val="008A534D"/>
    <w:rsid w:val="008B2590"/>
    <w:rsid w:val="008B2E89"/>
    <w:rsid w:val="008C0412"/>
    <w:rsid w:val="008C08CF"/>
    <w:rsid w:val="008D6A69"/>
    <w:rsid w:val="008E09C0"/>
    <w:rsid w:val="008E21DA"/>
    <w:rsid w:val="008E2940"/>
    <w:rsid w:val="008E2FC9"/>
    <w:rsid w:val="008F2662"/>
    <w:rsid w:val="008F6DC4"/>
    <w:rsid w:val="00921485"/>
    <w:rsid w:val="00925788"/>
    <w:rsid w:val="00931D23"/>
    <w:rsid w:val="0093340B"/>
    <w:rsid w:val="00933857"/>
    <w:rsid w:val="00934B1A"/>
    <w:rsid w:val="00942E4E"/>
    <w:rsid w:val="00963582"/>
    <w:rsid w:val="00965D75"/>
    <w:rsid w:val="009930AF"/>
    <w:rsid w:val="0099356E"/>
    <w:rsid w:val="009D54FB"/>
    <w:rsid w:val="009E501D"/>
    <w:rsid w:val="009E50DB"/>
    <w:rsid w:val="009E7A2A"/>
    <w:rsid w:val="009F53D3"/>
    <w:rsid w:val="00A13A3F"/>
    <w:rsid w:val="00A13BFE"/>
    <w:rsid w:val="00A27302"/>
    <w:rsid w:val="00A304D9"/>
    <w:rsid w:val="00A31007"/>
    <w:rsid w:val="00A35F9E"/>
    <w:rsid w:val="00A420A2"/>
    <w:rsid w:val="00A47CA2"/>
    <w:rsid w:val="00A63CDB"/>
    <w:rsid w:val="00A667C4"/>
    <w:rsid w:val="00A672D0"/>
    <w:rsid w:val="00A774B3"/>
    <w:rsid w:val="00A85F7D"/>
    <w:rsid w:val="00A91A24"/>
    <w:rsid w:val="00A9264C"/>
    <w:rsid w:val="00A952B1"/>
    <w:rsid w:val="00AA1975"/>
    <w:rsid w:val="00AA56E2"/>
    <w:rsid w:val="00AB171B"/>
    <w:rsid w:val="00AB2D0B"/>
    <w:rsid w:val="00AB39E8"/>
    <w:rsid w:val="00AC124F"/>
    <w:rsid w:val="00AC3046"/>
    <w:rsid w:val="00AC67FD"/>
    <w:rsid w:val="00AC7AE7"/>
    <w:rsid w:val="00AD6E4E"/>
    <w:rsid w:val="00AE4275"/>
    <w:rsid w:val="00AE7E53"/>
    <w:rsid w:val="00AF0658"/>
    <w:rsid w:val="00B067F2"/>
    <w:rsid w:val="00B15DA3"/>
    <w:rsid w:val="00B24727"/>
    <w:rsid w:val="00B31645"/>
    <w:rsid w:val="00B35DE7"/>
    <w:rsid w:val="00B44880"/>
    <w:rsid w:val="00B44BD8"/>
    <w:rsid w:val="00B46141"/>
    <w:rsid w:val="00B54120"/>
    <w:rsid w:val="00B5488B"/>
    <w:rsid w:val="00B64F83"/>
    <w:rsid w:val="00B717D1"/>
    <w:rsid w:val="00B723DF"/>
    <w:rsid w:val="00B740D1"/>
    <w:rsid w:val="00B75015"/>
    <w:rsid w:val="00B84D70"/>
    <w:rsid w:val="00B861BE"/>
    <w:rsid w:val="00B86F0E"/>
    <w:rsid w:val="00BA2E14"/>
    <w:rsid w:val="00BA4BF2"/>
    <w:rsid w:val="00BB23BF"/>
    <w:rsid w:val="00BB3EE2"/>
    <w:rsid w:val="00BB5EB1"/>
    <w:rsid w:val="00BC0560"/>
    <w:rsid w:val="00BC0E91"/>
    <w:rsid w:val="00BC430F"/>
    <w:rsid w:val="00BE757F"/>
    <w:rsid w:val="00BF155C"/>
    <w:rsid w:val="00BF5A49"/>
    <w:rsid w:val="00BF7D12"/>
    <w:rsid w:val="00C02778"/>
    <w:rsid w:val="00C1031B"/>
    <w:rsid w:val="00C3168F"/>
    <w:rsid w:val="00C32639"/>
    <w:rsid w:val="00C51C73"/>
    <w:rsid w:val="00C706A1"/>
    <w:rsid w:val="00C7440B"/>
    <w:rsid w:val="00C75931"/>
    <w:rsid w:val="00C76A59"/>
    <w:rsid w:val="00C87063"/>
    <w:rsid w:val="00C91CFC"/>
    <w:rsid w:val="00C93998"/>
    <w:rsid w:val="00CA3D61"/>
    <w:rsid w:val="00CB109C"/>
    <w:rsid w:val="00CB69FA"/>
    <w:rsid w:val="00CC013E"/>
    <w:rsid w:val="00CD3656"/>
    <w:rsid w:val="00CE003C"/>
    <w:rsid w:val="00CE0C8A"/>
    <w:rsid w:val="00CE10FF"/>
    <w:rsid w:val="00D001BC"/>
    <w:rsid w:val="00D01681"/>
    <w:rsid w:val="00D078D0"/>
    <w:rsid w:val="00D15AEA"/>
    <w:rsid w:val="00D20BF3"/>
    <w:rsid w:val="00D22AA8"/>
    <w:rsid w:val="00D412E4"/>
    <w:rsid w:val="00D54861"/>
    <w:rsid w:val="00D62402"/>
    <w:rsid w:val="00D63C95"/>
    <w:rsid w:val="00D66C0A"/>
    <w:rsid w:val="00D818D1"/>
    <w:rsid w:val="00D86E38"/>
    <w:rsid w:val="00D9333C"/>
    <w:rsid w:val="00D94558"/>
    <w:rsid w:val="00DA49FD"/>
    <w:rsid w:val="00DA7984"/>
    <w:rsid w:val="00DD7C44"/>
    <w:rsid w:val="00DE0B89"/>
    <w:rsid w:val="00DE3307"/>
    <w:rsid w:val="00DE79EE"/>
    <w:rsid w:val="00DF763E"/>
    <w:rsid w:val="00E234E6"/>
    <w:rsid w:val="00E26972"/>
    <w:rsid w:val="00E37FAC"/>
    <w:rsid w:val="00E46263"/>
    <w:rsid w:val="00E55D6A"/>
    <w:rsid w:val="00E574FA"/>
    <w:rsid w:val="00E6082C"/>
    <w:rsid w:val="00E6327A"/>
    <w:rsid w:val="00E703C0"/>
    <w:rsid w:val="00E8251D"/>
    <w:rsid w:val="00E84368"/>
    <w:rsid w:val="00E8521C"/>
    <w:rsid w:val="00E94903"/>
    <w:rsid w:val="00EA3EC1"/>
    <w:rsid w:val="00EA44E9"/>
    <w:rsid w:val="00EC3F26"/>
    <w:rsid w:val="00ED28CA"/>
    <w:rsid w:val="00ED3468"/>
    <w:rsid w:val="00ED6129"/>
    <w:rsid w:val="00ED6C47"/>
    <w:rsid w:val="00EE3B78"/>
    <w:rsid w:val="00EF00AB"/>
    <w:rsid w:val="00EF122B"/>
    <w:rsid w:val="00F00C1B"/>
    <w:rsid w:val="00F22DD9"/>
    <w:rsid w:val="00F4403F"/>
    <w:rsid w:val="00F44532"/>
    <w:rsid w:val="00F60BB3"/>
    <w:rsid w:val="00F67D61"/>
    <w:rsid w:val="00F7400F"/>
    <w:rsid w:val="00F87277"/>
    <w:rsid w:val="00FA0145"/>
    <w:rsid w:val="00FB3A10"/>
    <w:rsid w:val="00FB656E"/>
    <w:rsid w:val="00FC5374"/>
    <w:rsid w:val="00FD354C"/>
    <w:rsid w:val="00FE4B5E"/>
    <w:rsid w:val="00FE5E8F"/>
    <w:rsid w:val="00FF1456"/>
    <w:rsid w:val="00FF2C5F"/>
    <w:rsid w:val="00FF5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4:docId w14:val="5A273C55"/>
  <w15:docId w15:val="{60E2CD73-7D4D-42F2-89E4-EC2494C9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4219A4"/>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4219A4"/>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4219A4"/>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4219A4"/>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4219A4"/>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4219A4"/>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4219A4"/>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4219A4"/>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4219A4"/>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4219A4"/>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4219A4"/>
    <w:rPr>
      <w:rFonts w:ascii="Arial New Roman" w:eastAsia="Times New Roman" w:hAnsi="Arial New Roman" w:cs="Arial"/>
      <w:b/>
      <w:i/>
      <w:dstrike/>
      <w:color w:val="606060"/>
      <w:w w:val="98"/>
      <w:sz w:val="10"/>
      <w:szCs w:val="20"/>
      <w:u w:val="words" w:color="606060"/>
      <w:lang w:val="en-GB" w:eastAsia="fr-BE"/>
    </w:rPr>
  </w:style>
  <w:style w:type="paragraph" w:customStyle="1" w:styleId="HeaderCouncilLarge">
    <w:name w:val="Header Council Large"/>
    <w:basedOn w:val="Normal"/>
    <w:link w:val="HeaderCouncilLargeChar"/>
    <w:rsid w:val="003560B6"/>
    <w:pPr>
      <w:spacing w:after="440"/>
    </w:pPr>
    <w:rPr>
      <w:rFonts w:eastAsia="Times New Roman"/>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3560B6"/>
    <w:rPr>
      <w:rFonts w:ascii="Arial" w:eastAsia="Times New Roman" w:hAnsi="Arial" w:cs="Arial"/>
      <w:b w:val="0"/>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3560B6"/>
    <w:rPr>
      <w:rFonts w:ascii="Times New Roman" w:eastAsia="Times New Roman" w:hAnsi="Times New Roman" w:cs="Times New Roman"/>
      <w:b w:val="0"/>
      <w:i w:val="0"/>
      <w:dstrike/>
      <w:color w:val="606060"/>
      <w:w w:val="98"/>
      <w:sz w:val="2"/>
      <w:szCs w:val="20"/>
      <w:u w:val="words" w:color="606060"/>
      <w:lang w:val="en-GB" w:eastAsia="fr-BE"/>
    </w:rPr>
  </w:style>
  <w:style w:type="paragraph" w:customStyle="1" w:styleId="FooterText">
    <w:name w:val="Footer Text"/>
    <w:basedOn w:val="Normal"/>
    <w:rsid w:val="003560B6"/>
    <w:rPr>
      <w:rFonts w:eastAsia="Times New Roman"/>
      <w:szCs w:val="24"/>
    </w:rPr>
  </w:style>
  <w:style w:type="character" w:styleId="PlaceholderText">
    <w:name w:val="Placeholder Text"/>
    <w:basedOn w:val="DefaultParagraphFont"/>
    <w:uiPriority w:val="99"/>
    <w:semiHidden/>
    <w:rsid w:val="003560B6"/>
    <w:rPr>
      <w:color w:val="808080"/>
    </w:rPr>
  </w:style>
  <w:style w:type="paragraph" w:customStyle="1" w:styleId="TBDistrbMarkers">
    <w:name w:val="TBDistrbMarkers"/>
    <w:basedOn w:val="TBNormalTechnicalBlock"/>
    <w:qFormat/>
    <w:rsid w:val="004219A4"/>
    <w:pPr>
      <w:tabs>
        <w:tab w:val="right" w:pos="3260"/>
        <w:tab w:val="right" w:pos="5528"/>
      </w:tabs>
      <w:spacing w:before="0" w:line="240" w:lineRule="auto"/>
    </w:pPr>
    <w:rPr>
      <w:i/>
      <w:iCs/>
    </w:rPr>
  </w:style>
  <w:style w:type="paragraph" w:styleId="Revision">
    <w:name w:val="Revision"/>
    <w:hidden/>
    <w:uiPriority w:val="99"/>
    <w:semiHidden/>
    <w:rsid w:val="00020A2C"/>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020A2C"/>
    <w:rPr>
      <w:sz w:val="16"/>
      <w:szCs w:val="16"/>
    </w:rPr>
  </w:style>
  <w:style w:type="paragraph" w:styleId="CommentText">
    <w:name w:val="annotation text"/>
    <w:basedOn w:val="Normal"/>
    <w:link w:val="CommentTextChar"/>
    <w:uiPriority w:val="99"/>
    <w:unhideWhenUsed/>
    <w:rsid w:val="00020A2C"/>
    <w:rPr>
      <w:sz w:val="20"/>
      <w:szCs w:val="20"/>
    </w:rPr>
  </w:style>
  <w:style w:type="character" w:customStyle="1" w:styleId="CommentTextChar">
    <w:name w:val="Comment Text Char"/>
    <w:basedOn w:val="DefaultParagraphFont"/>
    <w:link w:val="CommentText"/>
    <w:uiPriority w:val="99"/>
    <w:rsid w:val="00020A2C"/>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20A2C"/>
    <w:rPr>
      <w:b/>
      <w:bCs/>
    </w:rPr>
  </w:style>
  <w:style w:type="character" w:customStyle="1" w:styleId="CommentSubjectChar">
    <w:name w:val="Comment Subject Char"/>
    <w:basedOn w:val="CommentTextChar"/>
    <w:link w:val="CommentSubject"/>
    <w:uiPriority w:val="99"/>
    <w:semiHidden/>
    <w:rsid w:val="00020A2C"/>
    <w:rPr>
      <w:rFonts w:ascii="Times New Roman" w:hAnsi="Times New Roman" w:cs="Times New Roman"/>
      <w:b/>
      <w:bCs/>
      <w:sz w:val="20"/>
      <w:szCs w:val="20"/>
      <w:lang w:val="en-GB"/>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paragraph" w:customStyle="1" w:styleId="eAgendaHeadingCentered">
    <w:name w:val="eAgenda Heading Centered"/>
    <w:basedOn w:val="eAgendaHeading"/>
    <w:qFormat/>
    <w:rsid w:val="00833044"/>
    <w:pPr>
      <w:jc w:val="center"/>
    </w:pPr>
    <w:rPr>
      <w:lang w:val="en-US"/>
    </w:r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paragraph" w:styleId="NoSpacing">
    <w:name w:val="No Spacing"/>
    <w:uiPriority w:val="1"/>
    <w:qFormat/>
    <w:rsid w:val="00476CB1"/>
    <w:pPr>
      <w:spacing w:after="0" w:line="240" w:lineRule="auto"/>
    </w:pPr>
    <w:rPr>
      <w:rFonts w:ascii="Times New Roman" w:hAnsi="Times New Roman"/>
      <w:sz w:val="24"/>
      <w:lang w:val="en-GB"/>
    </w:rPr>
  </w:style>
  <w:style w:type="paragraph" w:customStyle="1" w:styleId="TBSubjectText">
    <w:name w:val="TBSubjectText"/>
    <w:basedOn w:val="TechnicalBlockBase"/>
    <w:qFormat/>
    <w:rsid w:val="00D66C0A"/>
    <w:pPr>
      <w:widowControl/>
      <w:spacing w:before="40" w:after="40" w:line="240" w:lineRule="auto"/>
      <w:ind w:left="0" w:right="0"/>
    </w:pPr>
    <w:rPr>
      <w:rFonts w:ascii="Arial" w:hAnsi="Arial"/>
      <w:b w:val="0"/>
      <w:i w:val="0"/>
      <w:dstrike w:val="0"/>
      <w:color w:val="auto"/>
      <w:w w:val="100"/>
      <w:sz w:val="23"/>
      <w:u w:val="none"/>
    </w:rPr>
  </w:style>
  <w:style w:type="paragraph" w:styleId="EndnoteText">
    <w:name w:val="endnote text"/>
    <w:basedOn w:val="Normal"/>
    <w:link w:val="EndnoteTextChar"/>
    <w:uiPriority w:val="99"/>
    <w:semiHidden/>
    <w:unhideWhenUsed/>
    <w:rsid w:val="007051EC"/>
    <w:rPr>
      <w:rFonts w:asciiTheme="minorHAnsi" w:hAnsiTheme="minorHAnsi" w:cstheme="minorBidi"/>
      <w:kern w:val="2"/>
      <w:sz w:val="20"/>
      <w:szCs w:val="20"/>
      <w14:ligatures w14:val="standardContextual"/>
    </w:rPr>
  </w:style>
  <w:style w:type="character" w:customStyle="1" w:styleId="EndnoteTextChar">
    <w:name w:val="Endnote Text Char"/>
    <w:basedOn w:val="DefaultParagraphFont"/>
    <w:link w:val="EndnoteText"/>
    <w:uiPriority w:val="99"/>
    <w:semiHidden/>
    <w:rsid w:val="007051EC"/>
    <w:rPr>
      <w:kern w:val="2"/>
      <w:sz w:val="20"/>
      <w:szCs w:val="20"/>
      <w:lang w:val="en-GB"/>
      <w14:ligatures w14:val="standardContextual"/>
    </w:rPr>
  </w:style>
  <w:style w:type="character" w:styleId="EndnoteReference">
    <w:name w:val="endnote reference"/>
    <w:basedOn w:val="DefaultParagraphFont"/>
    <w:uiPriority w:val="99"/>
    <w:semiHidden/>
    <w:unhideWhenUsed/>
    <w:rsid w:val="007051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9028">
      <w:bodyDiv w:val="1"/>
      <w:marLeft w:val="0"/>
      <w:marRight w:val="0"/>
      <w:marTop w:val="0"/>
      <w:marBottom w:val="0"/>
      <w:divBdr>
        <w:top w:val="none" w:sz="0" w:space="0" w:color="auto"/>
        <w:left w:val="none" w:sz="0" w:space="0" w:color="auto"/>
        <w:bottom w:val="none" w:sz="0" w:space="0" w:color="auto"/>
        <w:right w:val="none" w:sz="0" w:space="0" w:color="auto"/>
      </w:divBdr>
      <w:divsChild>
        <w:div w:id="94596095">
          <w:marLeft w:val="0"/>
          <w:marRight w:val="0"/>
          <w:marTop w:val="0"/>
          <w:marBottom w:val="0"/>
          <w:divBdr>
            <w:top w:val="none" w:sz="0" w:space="0" w:color="auto"/>
            <w:left w:val="none" w:sz="0" w:space="0" w:color="auto"/>
            <w:bottom w:val="none" w:sz="0" w:space="0" w:color="auto"/>
            <w:right w:val="none" w:sz="0" w:space="0" w:color="auto"/>
          </w:divBdr>
        </w:div>
        <w:div w:id="1357268169">
          <w:marLeft w:val="0"/>
          <w:marRight w:val="0"/>
          <w:marTop w:val="0"/>
          <w:marBottom w:val="0"/>
          <w:divBdr>
            <w:top w:val="none" w:sz="0" w:space="0" w:color="auto"/>
            <w:left w:val="none" w:sz="0" w:space="0" w:color="auto"/>
            <w:bottom w:val="none" w:sz="0" w:space="0" w:color="auto"/>
            <w:right w:val="none" w:sz="0" w:space="0" w:color="auto"/>
          </w:divBdr>
        </w:div>
      </w:divsChild>
    </w:div>
    <w:div w:id="125051846">
      <w:bodyDiv w:val="1"/>
      <w:marLeft w:val="0"/>
      <w:marRight w:val="0"/>
      <w:marTop w:val="0"/>
      <w:marBottom w:val="0"/>
      <w:divBdr>
        <w:top w:val="none" w:sz="0" w:space="0" w:color="auto"/>
        <w:left w:val="none" w:sz="0" w:space="0" w:color="auto"/>
        <w:bottom w:val="none" w:sz="0" w:space="0" w:color="auto"/>
        <w:right w:val="none" w:sz="0" w:space="0" w:color="auto"/>
      </w:divBdr>
    </w:div>
    <w:div w:id="190650146">
      <w:bodyDiv w:val="1"/>
      <w:marLeft w:val="0"/>
      <w:marRight w:val="0"/>
      <w:marTop w:val="0"/>
      <w:marBottom w:val="0"/>
      <w:divBdr>
        <w:top w:val="none" w:sz="0" w:space="0" w:color="auto"/>
        <w:left w:val="none" w:sz="0" w:space="0" w:color="auto"/>
        <w:bottom w:val="none" w:sz="0" w:space="0" w:color="auto"/>
        <w:right w:val="none" w:sz="0" w:space="0" w:color="auto"/>
      </w:divBdr>
    </w:div>
    <w:div w:id="227348086">
      <w:bodyDiv w:val="1"/>
      <w:marLeft w:val="0"/>
      <w:marRight w:val="0"/>
      <w:marTop w:val="0"/>
      <w:marBottom w:val="0"/>
      <w:divBdr>
        <w:top w:val="none" w:sz="0" w:space="0" w:color="auto"/>
        <w:left w:val="none" w:sz="0" w:space="0" w:color="auto"/>
        <w:bottom w:val="none" w:sz="0" w:space="0" w:color="auto"/>
        <w:right w:val="none" w:sz="0" w:space="0" w:color="auto"/>
      </w:divBdr>
    </w:div>
    <w:div w:id="563490599">
      <w:bodyDiv w:val="1"/>
      <w:marLeft w:val="0"/>
      <w:marRight w:val="0"/>
      <w:marTop w:val="0"/>
      <w:marBottom w:val="0"/>
      <w:divBdr>
        <w:top w:val="none" w:sz="0" w:space="0" w:color="auto"/>
        <w:left w:val="none" w:sz="0" w:space="0" w:color="auto"/>
        <w:bottom w:val="none" w:sz="0" w:space="0" w:color="auto"/>
        <w:right w:val="none" w:sz="0" w:space="0" w:color="auto"/>
      </w:divBdr>
    </w:div>
    <w:div w:id="672489501">
      <w:bodyDiv w:val="1"/>
      <w:marLeft w:val="0"/>
      <w:marRight w:val="0"/>
      <w:marTop w:val="0"/>
      <w:marBottom w:val="0"/>
      <w:divBdr>
        <w:top w:val="none" w:sz="0" w:space="0" w:color="auto"/>
        <w:left w:val="none" w:sz="0" w:space="0" w:color="auto"/>
        <w:bottom w:val="none" w:sz="0" w:space="0" w:color="auto"/>
        <w:right w:val="none" w:sz="0" w:space="0" w:color="auto"/>
      </w:divBdr>
    </w:div>
    <w:div w:id="1029794534">
      <w:bodyDiv w:val="1"/>
      <w:marLeft w:val="0"/>
      <w:marRight w:val="0"/>
      <w:marTop w:val="0"/>
      <w:marBottom w:val="0"/>
      <w:divBdr>
        <w:top w:val="none" w:sz="0" w:space="0" w:color="auto"/>
        <w:left w:val="none" w:sz="0" w:space="0" w:color="auto"/>
        <w:bottom w:val="none" w:sz="0" w:space="0" w:color="auto"/>
        <w:right w:val="none" w:sz="0" w:space="0" w:color="auto"/>
      </w:divBdr>
    </w:div>
    <w:div w:id="1316103093">
      <w:bodyDiv w:val="1"/>
      <w:marLeft w:val="0"/>
      <w:marRight w:val="0"/>
      <w:marTop w:val="0"/>
      <w:marBottom w:val="0"/>
      <w:divBdr>
        <w:top w:val="none" w:sz="0" w:space="0" w:color="auto"/>
        <w:left w:val="none" w:sz="0" w:space="0" w:color="auto"/>
        <w:bottom w:val="none" w:sz="0" w:space="0" w:color="auto"/>
        <w:right w:val="none" w:sz="0" w:space="0" w:color="auto"/>
      </w:divBdr>
      <w:divsChild>
        <w:div w:id="1654290627">
          <w:marLeft w:val="0"/>
          <w:marRight w:val="0"/>
          <w:marTop w:val="0"/>
          <w:marBottom w:val="0"/>
          <w:divBdr>
            <w:top w:val="none" w:sz="0" w:space="0" w:color="auto"/>
            <w:left w:val="none" w:sz="0" w:space="0" w:color="auto"/>
            <w:bottom w:val="none" w:sz="0" w:space="0" w:color="auto"/>
            <w:right w:val="none" w:sz="0" w:space="0" w:color="auto"/>
          </w:divBdr>
        </w:div>
        <w:div w:id="72822132">
          <w:marLeft w:val="0"/>
          <w:marRight w:val="0"/>
          <w:marTop w:val="0"/>
          <w:marBottom w:val="0"/>
          <w:divBdr>
            <w:top w:val="none" w:sz="0" w:space="0" w:color="auto"/>
            <w:left w:val="none" w:sz="0" w:space="0" w:color="auto"/>
            <w:bottom w:val="none" w:sz="0" w:space="0" w:color="auto"/>
            <w:right w:val="none" w:sz="0" w:space="0" w:color="auto"/>
          </w:divBdr>
        </w:div>
      </w:divsChild>
    </w:div>
    <w:div w:id="2016766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9f6ae4196f2832700dad36a0e945e5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DC57CE-4C91-4F4A-B801-832A20B4C318}">
  <ds:schemaRefs>
    <ds:schemaRef ds:uri="http://schemas.openxmlformats.org/officeDocument/2006/bibliography"/>
  </ds:schemaRefs>
</ds:datastoreItem>
</file>

<file path=customXml/itemProps2.xml><?xml version="1.0" encoding="utf-8"?>
<ds:datastoreItem xmlns:ds="http://schemas.openxmlformats.org/officeDocument/2006/customXml" ds:itemID="{E0E2A2B9-5EDB-45B4-B0F8-430593B7D307}"/>
</file>

<file path=customXml/itemProps3.xml><?xml version="1.0" encoding="utf-8"?>
<ds:datastoreItem xmlns:ds="http://schemas.openxmlformats.org/officeDocument/2006/customXml" ds:itemID="{17459797-B9CE-42D4-AE16-D55C5D519247}"/>
</file>

<file path=customXml/itemProps4.xml><?xml version="1.0" encoding="utf-8"?>
<ds:datastoreItem xmlns:ds="http://schemas.openxmlformats.org/officeDocument/2006/customXml" ds:itemID="{6BB50FF7-DE22-4DD0-A43A-72AD24FB6B20}"/>
</file>

<file path=docProps/app.xml><?xml version="1.0" encoding="utf-8"?>
<Properties xmlns="http://schemas.openxmlformats.org/officeDocument/2006/extended-properties" xmlns:vt="http://schemas.openxmlformats.org/officeDocument/2006/docPropsVTypes">
  <Template>DW_AGENDA2.dotm</Template>
  <TotalTime>5</TotalTime>
  <Pages>10</Pages>
  <Words>1887</Words>
  <Characters>11137</Characters>
  <Application>Microsoft Office Word</Application>
  <DocSecurity>0</DocSecurity>
  <Lines>285</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DOLINAR Marjeta</dc:creator>
  <cp:keywords/>
  <dc:description/>
  <cp:lastModifiedBy>ADE Alrun</cp:lastModifiedBy>
  <cp:revision>10</cp:revision>
  <cp:lastPrinted>2026-06-24T11:30:00Z</cp:lastPrinted>
  <dcterms:created xsi:type="dcterms:W3CDTF">2026-07-07T14:32:00Z</dcterms:created>
  <dcterms:modified xsi:type="dcterms:W3CDTF">2026-07-08T09:33:00Z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4.13.1, Build 20250723</vt:lpwstr>
  </property>
  <property fmtid="{D5CDD505-2E9C-101B-9397-08002B2CF9AE}" pid="4" name="Meeting Number">
    <vt:lpwstr>4187</vt:lpwstr>
  </property>
  <property fmtid="{D5CDD505-2E9C-101B-9397-08002B2CF9AE}" pid="5" name="MSIP_Label_af60b174-6478-47f9-866e-33f097bb6603_Enabled">
    <vt:lpwstr>true</vt:lpwstr>
  </property>
  <property fmtid="{D5CDD505-2E9C-101B-9397-08002B2CF9AE}" pid="6" name="MSIP_Label_af60b174-6478-47f9-866e-33f097bb6603_SetDate">
    <vt:lpwstr>2026-07-08T09:31:38Z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a169131b-0cbb-4170-86ef-936bafeb43bb</vt:lpwstr>
  </property>
  <property fmtid="{D5CDD505-2E9C-101B-9397-08002B2CF9AE}" pid="11" name="MSIP_Label_af60b174-6478-47f9-866e-33f097bb6603_ContentBits">
    <vt:lpwstr>0</vt:lpwstr>
  </property>
  <property fmtid="{D5CDD505-2E9C-101B-9397-08002B2CF9AE}" pid="12" name="MSIP_Label_af60b174-6478-47f9-866e-33f097bb6603_Tag">
    <vt:lpwstr>10, 0, 1, 1</vt:lpwstr>
  </property>
  <property fmtid="{D5CDD505-2E9C-101B-9397-08002B2CF9AE}" pid="13" name="ContentTypeId">
    <vt:lpwstr>0x0101007818E9B9B6B6C74E848735DCDD5F12C9</vt:lpwstr>
  </property>
</Properties>
</file>