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1699691138"/>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131015" w:rsidRPr="0056157B" w14:paraId="13E1ECA2" w14:textId="77777777" w:rsidTr="001B4E46">
            <w:trPr>
              <w:cantSplit/>
              <w:trHeight w:val="510"/>
              <w:jc w:val="center"/>
            </w:trPr>
            <w:tc>
              <w:tcPr>
                <w:tcW w:w="11317" w:type="dxa"/>
                <w:gridSpan w:val="6"/>
                <w:vAlign w:val="bottom"/>
              </w:tcPr>
              <w:p w14:paraId="016ED4AF" w14:textId="6A6B2F18" w:rsidR="00131015" w:rsidRPr="0056157B" w:rsidRDefault="00131015" w:rsidP="00634DC7">
                <w:pPr>
                  <w:pStyle w:val="TBNormalTechnicalBlock"/>
                </w:pPr>
              </w:p>
            </w:tc>
          </w:tr>
          <w:tr w:rsidR="00131015" w:rsidRPr="0056157B" w14:paraId="46C2D900" w14:textId="77777777" w:rsidTr="00FA42B9">
            <w:trPr>
              <w:cantSplit/>
              <w:trHeight w:val="567"/>
              <w:jc w:val="center"/>
            </w:trPr>
            <w:tc>
              <w:tcPr>
                <w:tcW w:w="1806" w:type="dxa"/>
                <w:gridSpan w:val="2"/>
                <w:vAlign w:val="bottom"/>
              </w:tcPr>
              <w:p w14:paraId="5D3FB906" w14:textId="77777777" w:rsidR="00131015" w:rsidRPr="0056157B" w:rsidRDefault="00131015" w:rsidP="00EB10A0">
                <w:pPr>
                  <w:pStyle w:val="TBEntInstit"/>
                  <w:spacing w:after="60"/>
                </w:pPr>
                <w:r w:rsidRPr="006C5D93">
                  <w:rPr>
                    <w:noProof/>
                  </w:rPr>
                  <w:drawing>
                    <wp:inline distT="0" distB="0" distL="0" distR="0" wp14:anchorId="0419BE06" wp14:editId="6A9B9B15">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70AA0D08" w14:textId="77777777" w:rsidR="00131015" w:rsidRPr="0056157B" w:rsidRDefault="00131015" w:rsidP="0001269D">
                <w:pPr>
                  <w:pStyle w:val="TBInstitution"/>
                </w:pPr>
                <w:r>
                  <w:t>Council of the</w:t>
                </w:r>
                <w:r>
                  <w:br/>
                  <w:t>European Union</w:t>
                </w:r>
              </w:p>
            </w:tc>
          </w:tr>
          <w:tr w:rsidR="00131015" w:rsidRPr="00B84B6D" w14:paraId="33B9074A" w14:textId="77777777" w:rsidTr="00F14284">
            <w:trPr>
              <w:gridBefore w:val="1"/>
              <w:gridAfter w:val="1"/>
              <w:wBefore w:w="849" w:type="dxa"/>
              <w:wAfter w:w="849" w:type="dxa"/>
              <w:cantSplit/>
              <w:trHeight w:val="837"/>
              <w:jc w:val="center"/>
            </w:trPr>
            <w:tc>
              <w:tcPr>
                <w:tcW w:w="3810" w:type="dxa"/>
                <w:gridSpan w:val="2"/>
                <w:vAlign w:val="center"/>
              </w:tcPr>
              <w:p w14:paraId="3C0BC0D3" w14:textId="77777777" w:rsidR="00131015" w:rsidRPr="0056157B" w:rsidRDefault="00131015" w:rsidP="00512AC5">
                <w:pPr>
                  <w:pStyle w:val="TBEntReferNew"/>
                </w:pPr>
              </w:p>
            </w:tc>
            <w:tc>
              <w:tcPr>
                <w:tcW w:w="281" w:type="dxa"/>
                <w:vMerge w:val="restart"/>
                <w:vAlign w:val="bottom"/>
              </w:tcPr>
              <w:p w14:paraId="29F120BE" w14:textId="77777777" w:rsidR="00131015" w:rsidRPr="0056157B" w:rsidRDefault="00131015" w:rsidP="00F14284">
                <w:pPr>
                  <w:jc w:val="right"/>
                  <w:rPr>
                    <w:b/>
                    <w:szCs w:val="23"/>
                  </w:rPr>
                </w:pPr>
              </w:p>
            </w:tc>
            <w:tc>
              <w:tcPr>
                <w:tcW w:w="5528" w:type="dxa"/>
                <w:vMerge w:val="restart"/>
              </w:tcPr>
              <w:p w14:paraId="2281D472" w14:textId="77777777" w:rsidR="00131015" w:rsidRPr="0056157B" w:rsidRDefault="00131015" w:rsidP="00233A0E">
                <w:pPr>
                  <w:pStyle w:val="TBNormalTechnicalBlock"/>
                  <w:rPr>
                    <w:b/>
                  </w:rPr>
                </w:pPr>
              </w:p>
              <w:p w14:paraId="69BFCE76" w14:textId="77777777" w:rsidR="00131015" w:rsidRDefault="00131015" w:rsidP="00C60C67">
                <w:pPr>
                  <w:pStyle w:val="TBNormalTechnicalBlock"/>
                  <w:tabs>
                    <w:tab w:val="right" w:pos="2840"/>
                    <w:tab w:val="right" w:pos="4821"/>
                  </w:tabs>
                </w:pPr>
                <w:r>
                  <w:t>Brussels, 2 September 2026</w:t>
                </w:r>
              </w:p>
              <w:p w14:paraId="7E6075C8" w14:textId="77777777" w:rsidR="00131015" w:rsidRPr="0019440B" w:rsidRDefault="00131015" w:rsidP="00C60C67">
                <w:pPr>
                  <w:pStyle w:val="TBNormalTechnicalBlock"/>
                  <w:tabs>
                    <w:tab w:val="right" w:pos="2840"/>
                    <w:tab w:val="right" w:pos="4821"/>
                  </w:tabs>
                </w:pPr>
                <w:r>
                  <w:t>(OR. en</w:t>
                </w:r>
                <w:r w:rsidRPr="0019440B">
                  <w:t>)</w:t>
                </w:r>
              </w:p>
              <w:p w14:paraId="55936F98" w14:textId="77777777" w:rsidR="00131015" w:rsidRPr="0019440B" w:rsidRDefault="00131015" w:rsidP="00233A0E">
                <w:pPr>
                  <w:pStyle w:val="TBNormalTechnicalBlock"/>
                </w:pPr>
              </w:p>
              <w:p w14:paraId="142CF077" w14:textId="77777777" w:rsidR="00131015" w:rsidRDefault="00131015" w:rsidP="00233A0E">
                <w:pPr>
                  <w:pStyle w:val="TBNormalTechnicalBlock"/>
                </w:pPr>
                <w:r>
                  <w:t>11531</w:t>
                </w:r>
                <w:r w:rsidRPr="0056157B">
                  <w:t>/</w:t>
                </w:r>
                <w:r>
                  <w:t>26</w:t>
                </w:r>
              </w:p>
              <w:p w14:paraId="1B11BB55" w14:textId="77777777" w:rsidR="00131015" w:rsidRDefault="00131015">
                <w:pPr>
                  <w:pStyle w:val="TBNormalTechnicalBlock"/>
                  <w:tabs>
                    <w:tab w:val="right" w:pos="3268"/>
                    <w:tab w:val="right" w:pos="5522"/>
                  </w:tabs>
                  <w:spacing w:before="0" w:line="240" w:lineRule="auto"/>
                </w:pPr>
                <w:r>
                  <w:t>PV CONS 44</w:t>
                </w:r>
              </w:p>
              <w:p w14:paraId="124C64E7" w14:textId="77777777" w:rsidR="00131015" w:rsidRDefault="00131015">
                <w:pPr>
                  <w:pStyle w:val="TBNormalTechnicalBlock"/>
                  <w:tabs>
                    <w:tab w:val="right" w:pos="3268"/>
                    <w:tab w:val="right" w:pos="5522"/>
                  </w:tabs>
                  <w:spacing w:before="0" w:line="240" w:lineRule="auto"/>
                </w:pPr>
                <w:r>
                  <w:t>SOC 481</w:t>
                </w:r>
              </w:p>
              <w:p w14:paraId="17C7AE2A" w14:textId="77777777" w:rsidR="00131015" w:rsidRDefault="00131015">
                <w:pPr>
                  <w:pStyle w:val="TBNormalTechnicalBlock"/>
                  <w:tabs>
                    <w:tab w:val="right" w:pos="3268"/>
                    <w:tab w:val="right" w:pos="5522"/>
                  </w:tabs>
                  <w:spacing w:before="0" w:line="240" w:lineRule="auto"/>
                </w:pPr>
                <w:r>
                  <w:t>EMPL 271</w:t>
                </w:r>
              </w:p>
              <w:p w14:paraId="6271363B" w14:textId="77777777" w:rsidR="00131015" w:rsidRDefault="00131015">
                <w:pPr>
                  <w:pStyle w:val="TBNormalTechnicalBlock"/>
                  <w:tabs>
                    <w:tab w:val="right" w:pos="3268"/>
                    <w:tab w:val="right" w:pos="5522"/>
                  </w:tabs>
                  <w:spacing w:before="0" w:line="240" w:lineRule="auto"/>
                </w:pPr>
                <w:r>
                  <w:t>SAN 572</w:t>
                </w:r>
              </w:p>
              <w:p w14:paraId="2C3A5F62" w14:textId="77777777" w:rsidR="00131015" w:rsidRDefault="00131015">
                <w:pPr>
                  <w:pStyle w:val="TBNormalTechnicalBlock"/>
                  <w:tabs>
                    <w:tab w:val="right" w:pos="3268"/>
                    <w:tab w:val="right" w:pos="5522"/>
                  </w:tabs>
                  <w:spacing w:before="0" w:line="240" w:lineRule="auto"/>
                </w:pPr>
                <w:r>
                  <w:t>CONSOM 228</w:t>
                </w:r>
              </w:p>
              <w:p w14:paraId="566A064C" w14:textId="77777777" w:rsidR="00131015" w:rsidRPr="007C5B64" w:rsidRDefault="00131015" w:rsidP="007C5B64">
                <w:pPr>
                  <w:pStyle w:val="TBDistrbMarkers"/>
                  <w:rPr>
                    <w:sz w:val="4"/>
                    <w:szCs w:val="4"/>
                  </w:rPr>
                </w:pPr>
              </w:p>
              <w:p w14:paraId="3C806754" w14:textId="77777777" w:rsidR="00131015" w:rsidRPr="009E0BE9" w:rsidRDefault="00131015" w:rsidP="00CD4D38">
                <w:pPr>
                  <w:pStyle w:val="TBDistrbMarkers"/>
                </w:pPr>
                <w:r>
                  <w:t>PARLNAT</w:t>
                </w:r>
              </w:p>
              <w:p w14:paraId="2508D390" w14:textId="77777777" w:rsidR="00131015" w:rsidRPr="009E0BE9" w:rsidRDefault="00131015" w:rsidP="00233A0E">
                <w:pPr>
                  <w:pStyle w:val="TBNormalTechnicalBlock"/>
                </w:pPr>
              </w:p>
              <w:p w14:paraId="5EA9112E" w14:textId="77777777" w:rsidR="00131015" w:rsidRPr="009E0BE9" w:rsidRDefault="00131015" w:rsidP="00233A0E">
                <w:pPr>
                  <w:pStyle w:val="TBNormalTechnicalBlock"/>
                </w:pPr>
              </w:p>
              <w:p w14:paraId="1704F1B2" w14:textId="77777777" w:rsidR="00131015" w:rsidRPr="009E0BE9" w:rsidRDefault="00131015" w:rsidP="00DE1A2F">
                <w:pPr>
                  <w:pStyle w:val="TBNormalTechnicalBlock"/>
                  <w:tabs>
                    <w:tab w:val="right" w:pos="2840"/>
                    <w:tab w:val="right" w:pos="4821"/>
                  </w:tabs>
                </w:pPr>
              </w:p>
            </w:tc>
          </w:tr>
          <w:tr w:rsidR="00131015" w:rsidRPr="00ED0749" w14:paraId="617D00F1" w14:textId="77777777" w:rsidTr="00FA42B9">
            <w:trPr>
              <w:gridBefore w:val="1"/>
              <w:gridAfter w:val="1"/>
              <w:wBefore w:w="849" w:type="dxa"/>
              <w:wAfter w:w="849" w:type="dxa"/>
              <w:cantSplit/>
              <w:trHeight w:val="997"/>
              <w:jc w:val="center"/>
            </w:trPr>
            <w:tc>
              <w:tcPr>
                <w:tcW w:w="3810" w:type="dxa"/>
                <w:gridSpan w:val="2"/>
                <w:vAlign w:val="center"/>
              </w:tcPr>
              <w:p w14:paraId="5C59829D" w14:textId="77777777" w:rsidR="00131015" w:rsidRPr="00ED0749" w:rsidRDefault="00131015" w:rsidP="00AE0965">
                <w:pPr>
                  <w:pStyle w:val="TBSousEmbargo"/>
                </w:pPr>
              </w:p>
            </w:tc>
            <w:tc>
              <w:tcPr>
                <w:tcW w:w="281" w:type="dxa"/>
                <w:vMerge/>
                <w:vAlign w:val="center"/>
              </w:tcPr>
              <w:p w14:paraId="70F4ADFA" w14:textId="77777777" w:rsidR="00131015" w:rsidRPr="00ED0749" w:rsidRDefault="00131015" w:rsidP="00C205CF">
                <w:pPr>
                  <w:rPr>
                    <w:b/>
                    <w:szCs w:val="23"/>
                  </w:rPr>
                </w:pPr>
              </w:p>
            </w:tc>
            <w:tc>
              <w:tcPr>
                <w:tcW w:w="5528" w:type="dxa"/>
                <w:vMerge/>
              </w:tcPr>
              <w:p w14:paraId="75C35411" w14:textId="77777777" w:rsidR="00131015" w:rsidRPr="00ED0749" w:rsidRDefault="00131015">
                <w:pPr>
                  <w:pStyle w:val="TBEntRefer"/>
                  <w:rPr>
                    <w:szCs w:val="23"/>
                  </w:rPr>
                </w:pPr>
              </w:p>
            </w:tc>
          </w:tr>
        </w:tbl>
        <w:p w14:paraId="139A05A1" w14:textId="77777777" w:rsidR="00131015" w:rsidRPr="00ED0749" w:rsidRDefault="00131015" w:rsidP="00DF1147">
          <w:pPr>
            <w:pStyle w:val="TBEntRefer"/>
            <w:rPr>
              <w:sz w:val="2"/>
              <w:szCs w:val="2"/>
            </w:rPr>
          </w:pPr>
        </w:p>
        <w:p w14:paraId="16D6B06E" w14:textId="77777777" w:rsidR="00131015" w:rsidRPr="00DD01AC" w:rsidRDefault="00131015"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131015" w:rsidRPr="00133225" w14:paraId="0B84B715" w14:textId="77777777" w:rsidTr="001E5BC3">
            <w:trPr>
              <w:jc w:val="center"/>
            </w:trPr>
            <w:tc>
              <w:tcPr>
                <w:tcW w:w="9645" w:type="dxa"/>
              </w:tcPr>
              <w:p w14:paraId="453B359E" w14:textId="77777777" w:rsidR="00131015" w:rsidRPr="00C4351E" w:rsidRDefault="00131015" w:rsidP="00C728BF">
                <w:pPr>
                  <w:pStyle w:val="TBHeadingTable"/>
                </w:pPr>
                <w:r>
                  <w:t>DRAFT MINUTES</w:t>
                </w:r>
              </w:p>
            </w:tc>
          </w:tr>
          <w:tr w:rsidR="00131015" w:rsidRPr="007D53AD" w14:paraId="5A7114CE" w14:textId="77777777" w:rsidTr="001E5BC3">
            <w:trPr>
              <w:jc w:val="center"/>
            </w:trPr>
            <w:tc>
              <w:tcPr>
                <w:tcW w:w="9645" w:type="dxa"/>
              </w:tcPr>
              <w:p w14:paraId="7D705B72" w14:textId="77777777" w:rsidR="00131015" w:rsidRPr="007D53AD" w:rsidRDefault="00131015" w:rsidP="006368AC">
                <w:pPr>
                  <w:pStyle w:val="TBTableText"/>
                </w:pPr>
                <w:r>
                  <w:t>COUNCIL OF THE EUROPEAN UNION</w:t>
                </w:r>
                <w:r>
                  <w:br/>
                  <w:t>(</w:t>
                </w:r>
                <w:r>
                  <w:rPr>
                    <w:u w:val="single"/>
                  </w:rPr>
                  <w:t>Employment</w:t>
                </w:r>
                <w:r>
                  <w:t xml:space="preserve">, </w:t>
                </w:r>
                <w:r>
                  <w:rPr>
                    <w:u w:val="single"/>
                  </w:rPr>
                  <w:t>Social Policy</w:t>
                </w:r>
                <w:r>
                  <w:t>, Health and Consumer Affairs)</w:t>
                </w:r>
              </w:p>
            </w:tc>
          </w:tr>
          <w:tr w:rsidR="00131015" w:rsidRPr="007D53AD" w14:paraId="648BABFF" w14:textId="77777777" w:rsidTr="001E5BC3">
            <w:trPr>
              <w:jc w:val="center"/>
            </w:trPr>
            <w:tc>
              <w:tcPr>
                <w:tcW w:w="9645" w:type="dxa"/>
              </w:tcPr>
              <w:p w14:paraId="3F380E5C" w14:textId="77777777" w:rsidR="00131015" w:rsidRPr="006368AC" w:rsidRDefault="00131015" w:rsidP="00E60AAC">
                <w:pPr>
                  <w:pStyle w:val="TBTableText"/>
                </w:pPr>
                <w:r>
                  <w:t>29 June 2026</w:t>
                </w:r>
              </w:p>
            </w:tc>
          </w:tr>
        </w:tbl>
        <w:p w14:paraId="5D5247E7" w14:textId="77777777" w:rsidR="00131015" w:rsidRPr="008C6FD6" w:rsidRDefault="00734E2D"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BF4BFD" w:rsidRPr="002579D6" w14:paraId="0EDACAAA" w14:textId="77777777" w:rsidTr="00BF4BFD">
        <w:tc>
          <w:tcPr>
            <w:tcW w:w="567" w:type="dxa"/>
            <w:tcMar>
              <w:right w:w="0" w:type="dxa"/>
            </w:tcMar>
          </w:tcPr>
          <w:p w14:paraId="7CE50E39" w14:textId="4255C3A8" w:rsidR="00BF4BFD" w:rsidRPr="002579D6" w:rsidRDefault="00BF4BFD" w:rsidP="00597B8C">
            <w:pPr>
              <w:pStyle w:val="PointManual"/>
              <w:pageBreakBefore/>
              <w:rPr>
                <w:b/>
                <w:bCs/>
              </w:rPr>
            </w:pPr>
            <w:r w:rsidRPr="002579D6">
              <w:rPr>
                <w:b/>
                <w:bCs/>
              </w:rPr>
              <w:lastRenderedPageBreak/>
              <w:t>1.</w:t>
            </w:r>
          </w:p>
        </w:tc>
        <w:tc>
          <w:tcPr>
            <w:tcW w:w="9299" w:type="dxa"/>
            <w:tcMar>
              <w:top w:w="284" w:type="dxa"/>
            </w:tcMar>
          </w:tcPr>
          <w:p w14:paraId="33F66704" w14:textId="7022AA1D" w:rsidR="00BF4BFD" w:rsidRPr="002579D6" w:rsidRDefault="00BF4BFD" w:rsidP="00D45C32">
            <w:pPr>
              <w:rPr>
                <w:b/>
                <w:bCs/>
              </w:rPr>
            </w:pPr>
            <w:r w:rsidRPr="002579D6">
              <w:rPr>
                <w:b/>
                <w:bCs/>
              </w:rPr>
              <w:t>Adoption of the agenda</w:t>
            </w:r>
          </w:p>
        </w:tc>
      </w:tr>
    </w:tbl>
    <w:p w14:paraId="1C327BD8" w14:textId="02308BF0" w:rsidR="002579D6" w:rsidRPr="00A11A39" w:rsidRDefault="002579D6" w:rsidP="002579D6">
      <w:pPr>
        <w:pStyle w:val="Text1"/>
        <w:spacing w:before="240" w:after="240" w:line="360" w:lineRule="auto"/>
      </w:pPr>
      <w:r w:rsidRPr="00A11A39">
        <w:rPr>
          <w:u w:val="single"/>
        </w:rPr>
        <w:t>The Council</w:t>
      </w:r>
      <w:r w:rsidRPr="00A11A39">
        <w:t xml:space="preserve"> adopted the agenda set out in document </w:t>
      </w:r>
      <w:r w:rsidR="009757CA">
        <w:t>10825</w:t>
      </w:r>
      <w:r w:rsidR="00A71370">
        <w:t>/26</w:t>
      </w:r>
      <w:r w:rsidRPr="00A11A39">
        <w:t>.</w:t>
      </w:r>
    </w:p>
    <w:p w14:paraId="09951725" w14:textId="29AAABFA" w:rsidR="00432C91" w:rsidRDefault="00432C91" w:rsidP="00432C91">
      <w:pPr>
        <w:tabs>
          <w:tab w:val="left" w:pos="426"/>
        </w:tabs>
        <w:spacing w:before="360"/>
        <w:rPr>
          <w:rFonts w:asciiTheme="majorBidi" w:eastAsia="Calibri" w:hAnsiTheme="majorBidi" w:cstheme="majorBidi"/>
          <w:szCs w:val="24"/>
          <w:u w:val="single"/>
        </w:rPr>
      </w:pPr>
      <w:r w:rsidRPr="10023641">
        <w:rPr>
          <w:rFonts w:asciiTheme="majorBidi" w:eastAsia="Calibri" w:hAnsiTheme="majorBidi" w:cstheme="majorBidi"/>
          <w:szCs w:val="24"/>
          <w:u w:val="single"/>
        </w:rPr>
        <w:t>EMPLOYMENT AND SOCIAL POLICY</w:t>
      </w:r>
    </w:p>
    <w:p w14:paraId="3C5CD378" w14:textId="362D38A0" w:rsidR="0021359E" w:rsidRDefault="0021359E" w:rsidP="00167D05">
      <w:pPr>
        <w:spacing w:before="360"/>
        <w:rPr>
          <w:rFonts w:eastAsia="Calibri"/>
          <w:b/>
          <w:bCs/>
          <w:szCs w:val="24"/>
          <w:u w:val="single"/>
        </w:rPr>
      </w:pPr>
      <w:r w:rsidRPr="00CE1A56">
        <w:rPr>
          <w:rFonts w:eastAsia="Calibri"/>
          <w:b/>
          <w:bCs/>
          <w:szCs w:val="24"/>
          <w:u w:val="single"/>
        </w:rPr>
        <w:t>Non-legislative activities</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2C28B9" w:rsidRPr="005E1C08" w14:paraId="1763956F" w14:textId="77777777" w:rsidTr="00757ADC">
        <w:tc>
          <w:tcPr>
            <w:tcW w:w="567" w:type="dxa"/>
            <w:tcMar>
              <w:right w:w="0" w:type="dxa"/>
            </w:tcMar>
          </w:tcPr>
          <w:p w14:paraId="7F9B141A" w14:textId="77777777" w:rsidR="002C28B9" w:rsidRPr="002C28B9" w:rsidRDefault="002C28B9" w:rsidP="00757ADC">
            <w:pPr>
              <w:rPr>
                <w:b/>
                <w:bCs/>
              </w:rPr>
            </w:pPr>
            <w:r w:rsidRPr="002C28B9">
              <w:rPr>
                <w:b/>
                <w:bCs/>
              </w:rPr>
              <w:t>2.</w:t>
            </w:r>
          </w:p>
        </w:tc>
        <w:tc>
          <w:tcPr>
            <w:tcW w:w="6463" w:type="dxa"/>
          </w:tcPr>
          <w:p w14:paraId="7B5F2C44" w14:textId="77777777" w:rsidR="002C28B9" w:rsidRPr="002C28B9" w:rsidRDefault="002C28B9" w:rsidP="00757ADC">
            <w:pPr>
              <w:rPr>
                <w:rFonts w:asciiTheme="majorBidi" w:hAnsiTheme="majorBidi" w:cstheme="majorBidi"/>
                <w:b/>
                <w:bCs/>
                <w:szCs w:val="24"/>
                <w:vertAlign w:val="superscript"/>
              </w:rPr>
            </w:pPr>
            <w:r w:rsidRPr="002C28B9">
              <w:rPr>
                <w:rFonts w:asciiTheme="majorBidi" w:hAnsiTheme="majorBidi" w:cstheme="majorBidi"/>
                <w:b/>
                <w:bCs/>
                <w:szCs w:val="24"/>
              </w:rPr>
              <w:t>Advancing fair labour mobility through modernised and simplified social security coordination rules</w:t>
            </w:r>
            <w:r w:rsidRPr="007633D7">
              <w:rPr>
                <w:rStyle w:val="FootnoteReference"/>
                <w:rFonts w:asciiTheme="majorBidi" w:hAnsiTheme="majorBidi" w:cstheme="majorBidi"/>
                <w:szCs w:val="24"/>
              </w:rPr>
              <w:footnoteReference w:id="2"/>
            </w:r>
          </w:p>
          <w:p w14:paraId="0D32329A" w14:textId="77777777" w:rsidR="002C28B9" w:rsidRPr="00DC454F" w:rsidRDefault="002C28B9" w:rsidP="00757ADC">
            <w:pPr>
              <w:pStyle w:val="PointManual"/>
              <w:widowControl w:val="0"/>
              <w:rPr>
                <w:rFonts w:asciiTheme="majorBidi" w:hAnsiTheme="majorBidi" w:cstheme="majorBidi"/>
              </w:rPr>
            </w:pPr>
            <w:r w:rsidRPr="00E85E66">
              <w:rPr>
                <w:rFonts w:asciiTheme="majorBidi" w:hAnsiTheme="majorBidi" w:cstheme="majorBidi"/>
                <w:i/>
                <w:iCs/>
                <w:szCs w:val="24"/>
              </w:rPr>
              <w:t>Exchange of views</w:t>
            </w:r>
          </w:p>
        </w:tc>
        <w:tc>
          <w:tcPr>
            <w:tcW w:w="823" w:type="dxa"/>
            <w:tcMar>
              <w:top w:w="284" w:type="dxa"/>
            </w:tcMar>
          </w:tcPr>
          <w:p w14:paraId="59CC0833" w14:textId="77777777" w:rsidR="002C28B9" w:rsidRDefault="002C28B9" w:rsidP="00757ADC">
            <w:pPr>
              <w:jc w:val="right"/>
              <w:rPr>
                <w:noProof/>
              </w:rPr>
            </w:pPr>
            <w:r w:rsidRPr="002D03EE">
              <w:rPr>
                <w:noProof/>
                <w:szCs w:val="24"/>
                <w:lang w:val="hu-HU" w:eastAsia="hu-HU"/>
              </w:rPr>
              <w:drawing>
                <wp:inline distT="0" distB="0" distL="0" distR="0" wp14:anchorId="62689059" wp14:editId="60769C0B">
                  <wp:extent cx="172442" cy="172442"/>
                  <wp:effectExtent l="0" t="0" r="0" b="0"/>
                  <wp:docPr id="1608051446" name="Picture 160805144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41" w:type="dxa"/>
            <w:tcMar>
              <w:top w:w="284" w:type="dxa"/>
              <w:left w:w="113" w:type="dxa"/>
              <w:right w:w="113" w:type="dxa"/>
            </w:tcMar>
          </w:tcPr>
          <w:p w14:paraId="03636698" w14:textId="77777777" w:rsidR="002C28B9" w:rsidRPr="005E1C08" w:rsidRDefault="002C28B9" w:rsidP="00757ADC">
            <w:r w:rsidRPr="009F0F9E">
              <w:t>10383</w:t>
            </w:r>
            <w:r>
              <w:t>/26</w:t>
            </w:r>
          </w:p>
        </w:tc>
      </w:tr>
    </w:tbl>
    <w:p w14:paraId="49F73011" w14:textId="77777777" w:rsidR="00D00580" w:rsidRPr="00F1173C" w:rsidRDefault="00D00580" w:rsidP="00C435DE">
      <w:pPr>
        <w:pStyle w:val="Text1"/>
        <w:tabs>
          <w:tab w:val="left" w:pos="1275"/>
        </w:tabs>
        <w:spacing w:before="200" w:after="200" w:line="360" w:lineRule="auto"/>
      </w:pPr>
      <w:r w:rsidRPr="00F1173C">
        <w:rPr>
          <w:u w:val="single"/>
        </w:rPr>
        <w:t>The Council</w:t>
      </w:r>
      <w:r w:rsidRPr="00F1173C">
        <w:t xml:space="preserve"> held an </w:t>
      </w:r>
      <w:r w:rsidRPr="00C435DE">
        <w:t>exchange</w:t>
      </w:r>
      <w:r w:rsidRPr="00F1173C">
        <w:t xml:space="preserve"> of views on the above topic, guided by the Presidency note set out in the document above.</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F1173C" w:rsidRPr="00F1173C" w14:paraId="66AF14C1" w14:textId="77777777" w:rsidTr="00757ADC">
        <w:tc>
          <w:tcPr>
            <w:tcW w:w="567" w:type="dxa"/>
            <w:tcMar>
              <w:right w:w="0" w:type="dxa"/>
            </w:tcMar>
          </w:tcPr>
          <w:p w14:paraId="4FDA9A50" w14:textId="77777777" w:rsidR="002C28B9" w:rsidRPr="00F1173C" w:rsidRDefault="002C28B9" w:rsidP="00757ADC">
            <w:pPr>
              <w:rPr>
                <w:b/>
                <w:bCs/>
              </w:rPr>
            </w:pPr>
            <w:r w:rsidRPr="00F1173C">
              <w:rPr>
                <w:b/>
                <w:bCs/>
              </w:rPr>
              <w:t>3.</w:t>
            </w:r>
          </w:p>
        </w:tc>
        <w:tc>
          <w:tcPr>
            <w:tcW w:w="6463" w:type="dxa"/>
          </w:tcPr>
          <w:p w14:paraId="105EC4B5" w14:textId="77777777" w:rsidR="002C28B9" w:rsidRPr="00F1173C" w:rsidRDefault="002C28B9" w:rsidP="00757ADC">
            <w:pPr>
              <w:pStyle w:val="PointManual"/>
              <w:widowControl w:val="0"/>
              <w:rPr>
                <w:rFonts w:asciiTheme="majorBidi" w:hAnsiTheme="majorBidi" w:cstheme="majorBidi"/>
                <w:b/>
                <w:bCs/>
              </w:rPr>
            </w:pPr>
            <w:r w:rsidRPr="00F1173C">
              <w:rPr>
                <w:rFonts w:asciiTheme="majorBidi" w:hAnsiTheme="majorBidi" w:cstheme="majorBidi"/>
                <w:b/>
                <w:bCs/>
              </w:rPr>
              <w:t>European Semester 2026</w:t>
            </w:r>
          </w:p>
        </w:tc>
        <w:tc>
          <w:tcPr>
            <w:tcW w:w="823" w:type="dxa"/>
            <w:tcMar>
              <w:top w:w="284" w:type="dxa"/>
            </w:tcMar>
          </w:tcPr>
          <w:p w14:paraId="1EAD1ED6" w14:textId="77777777" w:rsidR="002C28B9" w:rsidRPr="00F1173C" w:rsidRDefault="002C28B9" w:rsidP="00757ADC">
            <w:pPr>
              <w:jc w:val="right"/>
            </w:pPr>
            <w:r w:rsidRPr="00F1173C">
              <w:rPr>
                <w:noProof/>
              </w:rPr>
              <w:drawing>
                <wp:inline distT="0" distB="0" distL="0" distR="0" wp14:anchorId="2C691D3C" wp14:editId="57935745">
                  <wp:extent cx="172442" cy="172442"/>
                  <wp:effectExtent l="0" t="0" r="0" b="0"/>
                  <wp:docPr id="2026630897"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41" w:type="dxa"/>
            <w:tcMar>
              <w:top w:w="284" w:type="dxa"/>
              <w:left w:w="113" w:type="dxa"/>
              <w:right w:w="113" w:type="dxa"/>
            </w:tcMar>
          </w:tcPr>
          <w:p w14:paraId="7284AB5D" w14:textId="77777777" w:rsidR="002C28B9" w:rsidRPr="00F1173C" w:rsidRDefault="002C28B9" w:rsidP="00757ADC"/>
        </w:tc>
      </w:tr>
      <w:tr w:rsidR="00F1173C" w:rsidRPr="00F1173C" w14:paraId="0BA0A1BA" w14:textId="77777777" w:rsidTr="00757ADC">
        <w:tc>
          <w:tcPr>
            <w:tcW w:w="567" w:type="dxa"/>
            <w:tcMar>
              <w:right w:w="0" w:type="dxa"/>
            </w:tcMar>
          </w:tcPr>
          <w:p w14:paraId="65BC279F" w14:textId="77777777" w:rsidR="002C28B9" w:rsidRPr="00F1173C" w:rsidRDefault="002C28B9" w:rsidP="00757ADC"/>
        </w:tc>
        <w:tc>
          <w:tcPr>
            <w:tcW w:w="6463" w:type="dxa"/>
          </w:tcPr>
          <w:p w14:paraId="7E48F419" w14:textId="77777777" w:rsidR="002C28B9" w:rsidRPr="00F1173C" w:rsidRDefault="002C28B9" w:rsidP="00757ADC">
            <w:pPr>
              <w:pStyle w:val="PointManual"/>
              <w:widowControl w:val="0"/>
              <w:rPr>
                <w:rFonts w:asciiTheme="majorBidi" w:hAnsiTheme="majorBidi" w:cstheme="majorBidi"/>
                <w:b/>
                <w:bCs/>
              </w:rPr>
            </w:pPr>
            <w:r w:rsidRPr="00F1173C">
              <w:rPr>
                <w:rFonts w:asciiTheme="majorBidi" w:hAnsiTheme="majorBidi" w:cstheme="majorBidi"/>
                <w:b/>
                <w:bCs/>
              </w:rPr>
              <w:t>a)</w:t>
            </w:r>
            <w:r w:rsidRPr="00F1173C">
              <w:rPr>
                <w:b/>
                <w:bCs/>
              </w:rPr>
              <w:tab/>
            </w:r>
            <w:r w:rsidRPr="00F1173C">
              <w:rPr>
                <w:rFonts w:asciiTheme="majorBidi" w:hAnsiTheme="majorBidi" w:cstheme="majorBidi"/>
                <w:b/>
                <w:bCs/>
                <w:szCs w:val="24"/>
              </w:rPr>
              <w:t xml:space="preserve">Spring </w:t>
            </w:r>
            <w:r w:rsidRPr="00F1173C">
              <w:rPr>
                <w:b/>
                <w:bCs/>
              </w:rPr>
              <w:t>package</w:t>
            </w:r>
            <w:r w:rsidRPr="00F1173C">
              <w:rPr>
                <w:rFonts w:asciiTheme="majorBidi" w:hAnsiTheme="majorBidi" w:cstheme="majorBidi"/>
                <w:b/>
                <w:bCs/>
                <w:szCs w:val="24"/>
              </w:rPr>
              <w:t xml:space="preserve"> 2026</w:t>
            </w:r>
          </w:p>
          <w:p w14:paraId="4FC94E27" w14:textId="77777777" w:rsidR="002C28B9" w:rsidRPr="00F1173C" w:rsidRDefault="002C28B9" w:rsidP="00757ADC">
            <w:pPr>
              <w:pStyle w:val="PointManual1"/>
              <w:tabs>
                <w:tab w:val="left" w:pos="4752"/>
              </w:tabs>
              <w:ind w:left="1168" w:hanging="607"/>
              <w:rPr>
                <w:rFonts w:asciiTheme="majorBidi" w:hAnsiTheme="majorBidi" w:cstheme="majorBidi"/>
                <w:i/>
                <w:iCs/>
                <w:szCs w:val="24"/>
              </w:rPr>
            </w:pPr>
            <w:r w:rsidRPr="00F1173C">
              <w:rPr>
                <w:rFonts w:asciiTheme="majorBidi" w:eastAsiaTheme="minorHAnsi" w:hAnsiTheme="majorBidi" w:cstheme="majorBidi"/>
                <w:i/>
                <w:iCs/>
                <w:szCs w:val="22"/>
              </w:rPr>
              <w:t>Presentation</w:t>
            </w:r>
            <w:r w:rsidRPr="00F1173C">
              <w:rPr>
                <w:rFonts w:asciiTheme="majorBidi" w:hAnsiTheme="majorBidi" w:cstheme="majorBidi"/>
                <w:i/>
                <w:iCs/>
                <w:szCs w:val="24"/>
              </w:rPr>
              <w:t xml:space="preserve"> by the Commission</w:t>
            </w:r>
          </w:p>
          <w:p w14:paraId="78C81DBC" w14:textId="77777777" w:rsidR="002C28B9" w:rsidRPr="00F1173C" w:rsidRDefault="002C28B9" w:rsidP="00757ADC">
            <w:pPr>
              <w:pStyle w:val="PointManual1"/>
              <w:tabs>
                <w:tab w:val="left" w:pos="4752"/>
              </w:tabs>
              <w:ind w:left="1168" w:hanging="607"/>
              <w:rPr>
                <w:rFonts w:asciiTheme="majorBidi" w:hAnsiTheme="majorBidi" w:cstheme="majorBidi"/>
              </w:rPr>
            </w:pPr>
            <w:r w:rsidRPr="00F1173C">
              <w:rPr>
                <w:i/>
                <w:iCs/>
              </w:rPr>
              <w:t>Exchange</w:t>
            </w:r>
            <w:r w:rsidRPr="00F1173C">
              <w:t xml:space="preserve"> </w:t>
            </w:r>
            <w:r w:rsidRPr="00F1173C">
              <w:rPr>
                <w:i/>
                <w:iCs/>
              </w:rPr>
              <w:t>of views</w:t>
            </w:r>
          </w:p>
        </w:tc>
        <w:tc>
          <w:tcPr>
            <w:tcW w:w="823" w:type="dxa"/>
            <w:tcMar>
              <w:top w:w="284" w:type="dxa"/>
            </w:tcMar>
          </w:tcPr>
          <w:p w14:paraId="3029A0E5" w14:textId="77777777" w:rsidR="002C28B9" w:rsidRPr="00F1173C" w:rsidRDefault="002C28B9" w:rsidP="00757ADC">
            <w:pPr>
              <w:jc w:val="right"/>
              <w:rPr>
                <w:noProof/>
              </w:rPr>
            </w:pPr>
          </w:p>
        </w:tc>
        <w:tc>
          <w:tcPr>
            <w:tcW w:w="2041" w:type="dxa"/>
            <w:tcMar>
              <w:top w:w="284" w:type="dxa"/>
              <w:left w:w="113" w:type="dxa"/>
              <w:right w:w="113" w:type="dxa"/>
            </w:tcMar>
          </w:tcPr>
          <w:p w14:paraId="480E44BC" w14:textId="77777777" w:rsidR="002C28B9" w:rsidRPr="00F1173C" w:rsidRDefault="002C28B9" w:rsidP="00757ADC">
            <w:r w:rsidRPr="00F1173C">
              <w:t>9935/26</w:t>
            </w:r>
          </w:p>
          <w:p w14:paraId="666FCE70" w14:textId="77777777" w:rsidR="002C28B9" w:rsidRPr="00F1173C" w:rsidRDefault="002C28B9" w:rsidP="00757ADC">
            <w:r w:rsidRPr="00F1173C">
              <w:t>9955/26</w:t>
            </w:r>
          </w:p>
          <w:p w14:paraId="6A4F9F56" w14:textId="77777777" w:rsidR="002C28B9" w:rsidRPr="00F1173C" w:rsidRDefault="002C28B9" w:rsidP="00757ADC">
            <w:r w:rsidRPr="00F1173C">
              <w:t xml:space="preserve">10269/26 </w:t>
            </w:r>
            <w:r w:rsidRPr="00F1173C">
              <w:br/>
              <w:t>+ ADD 1</w:t>
            </w:r>
          </w:p>
        </w:tc>
      </w:tr>
    </w:tbl>
    <w:p w14:paraId="73F9D4EB" w14:textId="1C8E8F68" w:rsidR="002C28B9" w:rsidRPr="00F1173C" w:rsidRDefault="0021470A" w:rsidP="00C435DE">
      <w:pPr>
        <w:pStyle w:val="Text1"/>
        <w:tabs>
          <w:tab w:val="left" w:pos="1275"/>
        </w:tabs>
        <w:spacing w:before="200" w:after="200" w:line="360" w:lineRule="auto"/>
      </w:pPr>
      <w:r w:rsidRPr="00F1173C">
        <w:rPr>
          <w:u w:val="single"/>
        </w:rPr>
        <w:t>The Council</w:t>
      </w:r>
      <w:r w:rsidRPr="00F1173C">
        <w:t xml:space="preserve"> took note of the presentation by the Commission of the </w:t>
      </w:r>
      <w:r w:rsidR="00061AD2" w:rsidRPr="00F1173C">
        <w:t xml:space="preserve">2026 </w:t>
      </w:r>
      <w:r w:rsidRPr="00F1173C">
        <w:t>Spring package</w:t>
      </w:r>
      <w:r w:rsidR="00A01B13" w:rsidRPr="00F1173C">
        <w:t xml:space="preserve"> and held an exchange of views </w:t>
      </w:r>
      <w:r w:rsidR="00A01B13" w:rsidRPr="00C435DE">
        <w:t>thereupon.</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2C28B9" w:rsidRPr="005E4C77" w14:paraId="7EE9484A" w14:textId="77777777" w:rsidTr="00757ADC">
        <w:tc>
          <w:tcPr>
            <w:tcW w:w="567" w:type="dxa"/>
            <w:tcMar>
              <w:right w:w="0" w:type="dxa"/>
            </w:tcMar>
          </w:tcPr>
          <w:p w14:paraId="2E7247AB" w14:textId="77777777" w:rsidR="002C28B9" w:rsidRPr="00A15D23" w:rsidRDefault="002C28B9" w:rsidP="00757ADC"/>
        </w:tc>
        <w:tc>
          <w:tcPr>
            <w:tcW w:w="6463" w:type="dxa"/>
          </w:tcPr>
          <w:p w14:paraId="71343D04" w14:textId="77777777" w:rsidR="002C28B9" w:rsidRPr="00926D93" w:rsidRDefault="002C28B9" w:rsidP="00757ADC">
            <w:pPr>
              <w:pStyle w:val="PointManual"/>
              <w:widowControl w:val="0"/>
              <w:rPr>
                <w:b/>
                <w:bCs/>
              </w:rPr>
            </w:pPr>
            <w:r w:rsidRPr="00926D93">
              <w:rPr>
                <w:b/>
                <w:bCs/>
              </w:rPr>
              <w:t>b)</w:t>
            </w:r>
            <w:r w:rsidRPr="00926D93">
              <w:rPr>
                <w:b/>
                <w:bCs/>
              </w:rPr>
              <w:tab/>
              <w:t>Assessment of the country-specific recommendations for 2026 and implementation of the country-specific recommendations for 2025: Opinion of the Employment Committee and the Social Protection Committee</w:t>
            </w:r>
          </w:p>
          <w:p w14:paraId="7C15B0BF" w14:textId="77777777" w:rsidR="002C28B9" w:rsidRPr="00DC454F" w:rsidRDefault="002C28B9" w:rsidP="00757ADC">
            <w:pPr>
              <w:pStyle w:val="PointManual1"/>
              <w:tabs>
                <w:tab w:val="left" w:pos="4752"/>
              </w:tabs>
              <w:ind w:left="1168" w:hanging="607"/>
              <w:rPr>
                <w:rFonts w:asciiTheme="majorBidi" w:hAnsiTheme="majorBidi" w:cstheme="majorBidi"/>
              </w:rPr>
            </w:pPr>
            <w:r w:rsidRPr="001268E3">
              <w:rPr>
                <w:rFonts w:asciiTheme="majorBidi" w:eastAsiaTheme="minorHAnsi" w:hAnsiTheme="majorBidi" w:cstheme="majorBidi"/>
                <w:i/>
                <w:iCs/>
                <w:szCs w:val="22"/>
              </w:rPr>
              <w:t>Endorsement</w:t>
            </w:r>
          </w:p>
        </w:tc>
        <w:tc>
          <w:tcPr>
            <w:tcW w:w="823" w:type="dxa"/>
            <w:tcMar>
              <w:top w:w="284" w:type="dxa"/>
            </w:tcMar>
          </w:tcPr>
          <w:p w14:paraId="672A779C" w14:textId="77777777" w:rsidR="002C28B9" w:rsidRDefault="002C28B9" w:rsidP="00757ADC">
            <w:pPr>
              <w:jc w:val="right"/>
              <w:rPr>
                <w:noProof/>
              </w:rPr>
            </w:pPr>
          </w:p>
        </w:tc>
        <w:tc>
          <w:tcPr>
            <w:tcW w:w="2041" w:type="dxa"/>
            <w:tcMar>
              <w:top w:w="284" w:type="dxa"/>
              <w:left w:w="113" w:type="dxa"/>
              <w:right w:w="113" w:type="dxa"/>
            </w:tcMar>
          </w:tcPr>
          <w:p w14:paraId="633B8EFC" w14:textId="77777777" w:rsidR="002C28B9" w:rsidRPr="005E4C77" w:rsidRDefault="002C28B9" w:rsidP="00757ADC">
            <w:pPr>
              <w:rPr>
                <w:highlight w:val="yellow"/>
              </w:rPr>
            </w:pPr>
            <w:r w:rsidRPr="005E4C77">
              <w:t>10400</w:t>
            </w:r>
            <w:r>
              <w:t>/26</w:t>
            </w:r>
          </w:p>
        </w:tc>
      </w:tr>
    </w:tbl>
    <w:p w14:paraId="2C88A569" w14:textId="7E2978EA" w:rsidR="00B453CC" w:rsidRDefault="0021470A" w:rsidP="00C435DE">
      <w:pPr>
        <w:pStyle w:val="Text1"/>
        <w:tabs>
          <w:tab w:val="left" w:pos="1275"/>
        </w:tabs>
        <w:spacing w:before="200" w:after="200" w:line="360" w:lineRule="auto"/>
      </w:pPr>
      <w:r w:rsidRPr="00F1173C">
        <w:rPr>
          <w:u w:val="single"/>
        </w:rPr>
        <w:t>The Council</w:t>
      </w:r>
      <w:r w:rsidRPr="00F1173C">
        <w:t xml:space="preserve"> endorsed the </w:t>
      </w:r>
      <w:r w:rsidR="00E144A6" w:rsidRPr="00F1173C">
        <w:t>O</w:t>
      </w:r>
      <w:r w:rsidRPr="00F1173C">
        <w:t>pinion of the Employment Committee and the Social Protection Committee on the assessment of the country-specific recommendations for 2026 and implementation of</w:t>
      </w:r>
      <w:r w:rsidRPr="00C435DE">
        <w:t xml:space="preserve"> the</w:t>
      </w:r>
      <w:r w:rsidRPr="00F1173C">
        <w:t xml:space="preserve"> country-specific recommendations for 2025 as set out in the document above.</w:t>
      </w:r>
    </w:p>
    <w:p w14:paraId="18109D39" w14:textId="77777777" w:rsidR="00B453CC" w:rsidRDefault="00B453CC">
      <w:pPr>
        <w:spacing w:after="200" w:line="276" w:lineRule="auto"/>
      </w:pPr>
      <w:r>
        <w:br w:type="page"/>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2C28B9" w:rsidRPr="005E1C08" w14:paraId="08CE3A56" w14:textId="77777777" w:rsidTr="00757ADC">
        <w:tc>
          <w:tcPr>
            <w:tcW w:w="567" w:type="dxa"/>
            <w:tcMar>
              <w:right w:w="0" w:type="dxa"/>
            </w:tcMar>
          </w:tcPr>
          <w:p w14:paraId="07142B38" w14:textId="77777777" w:rsidR="002C28B9" w:rsidRPr="00A15D23" w:rsidRDefault="002C28B9" w:rsidP="00757ADC"/>
        </w:tc>
        <w:tc>
          <w:tcPr>
            <w:tcW w:w="6463" w:type="dxa"/>
          </w:tcPr>
          <w:p w14:paraId="2BCAB2B3" w14:textId="77777777" w:rsidR="002C28B9" w:rsidRPr="00926D93" w:rsidRDefault="002C28B9" w:rsidP="00757ADC">
            <w:pPr>
              <w:pStyle w:val="PointManual"/>
              <w:pageBreakBefore/>
              <w:rPr>
                <w:rFonts w:asciiTheme="majorBidi" w:hAnsiTheme="majorBidi" w:cstheme="majorBidi"/>
                <w:b/>
                <w:bCs/>
                <w:u w:val="single"/>
              </w:rPr>
            </w:pPr>
            <w:r w:rsidRPr="00926D93">
              <w:rPr>
                <w:rFonts w:asciiTheme="majorBidi" w:hAnsiTheme="majorBidi" w:cstheme="majorBidi"/>
                <w:b/>
                <w:bCs/>
              </w:rPr>
              <w:t>c)</w:t>
            </w:r>
            <w:r w:rsidRPr="00926D93">
              <w:rPr>
                <w:rFonts w:asciiTheme="majorBidi" w:hAnsiTheme="majorBidi" w:cstheme="majorBidi"/>
                <w:b/>
                <w:bCs/>
              </w:rPr>
              <w:tab/>
            </w:r>
            <w:r w:rsidRPr="00926D93">
              <w:rPr>
                <w:b/>
                <w:bCs/>
              </w:rPr>
              <w:t>Contribution on the employment and social policies aspects of the country-specific recommendations: Recommendations on the economic, social, employment, structural and budgetary policies of each Member State</w:t>
            </w:r>
          </w:p>
          <w:p w14:paraId="1A364F14" w14:textId="77777777" w:rsidR="002C28B9" w:rsidRPr="00DC454F" w:rsidRDefault="002C28B9" w:rsidP="00757ADC">
            <w:pPr>
              <w:pStyle w:val="PointManual1"/>
              <w:tabs>
                <w:tab w:val="left" w:pos="4752"/>
              </w:tabs>
              <w:ind w:left="1168" w:hanging="607"/>
              <w:rPr>
                <w:rFonts w:asciiTheme="majorBidi" w:hAnsiTheme="majorBidi" w:cstheme="majorBidi"/>
              </w:rPr>
            </w:pPr>
            <w:r w:rsidRPr="001268E3">
              <w:rPr>
                <w:rFonts w:asciiTheme="majorBidi" w:eastAsiaTheme="minorHAnsi" w:hAnsiTheme="majorBidi" w:cstheme="majorBidi"/>
                <w:i/>
                <w:iCs/>
                <w:szCs w:val="22"/>
              </w:rPr>
              <w:t>Approval</w:t>
            </w:r>
          </w:p>
        </w:tc>
        <w:tc>
          <w:tcPr>
            <w:tcW w:w="823" w:type="dxa"/>
            <w:tcMar>
              <w:top w:w="284" w:type="dxa"/>
            </w:tcMar>
          </w:tcPr>
          <w:p w14:paraId="308461C5" w14:textId="77777777" w:rsidR="002C28B9" w:rsidRDefault="002C28B9" w:rsidP="00757ADC">
            <w:pPr>
              <w:jc w:val="right"/>
              <w:rPr>
                <w:noProof/>
              </w:rPr>
            </w:pPr>
          </w:p>
        </w:tc>
        <w:tc>
          <w:tcPr>
            <w:tcW w:w="2041" w:type="dxa"/>
            <w:tcMar>
              <w:top w:w="284" w:type="dxa"/>
              <w:left w:w="113" w:type="dxa"/>
              <w:right w:w="113" w:type="dxa"/>
            </w:tcMar>
          </w:tcPr>
          <w:p w14:paraId="61A7A28C" w14:textId="77777777" w:rsidR="002C28B9" w:rsidRDefault="002C28B9" w:rsidP="00757ADC">
            <w:r>
              <w:t>10361/26</w:t>
            </w:r>
          </w:p>
          <w:p w14:paraId="7713C8D8" w14:textId="77777777" w:rsidR="002C28B9" w:rsidRDefault="002C28B9" w:rsidP="00757ADC">
            <w:r w:rsidRPr="00686D50">
              <w:t>10885/26</w:t>
            </w:r>
          </w:p>
          <w:p w14:paraId="4D0D0D90" w14:textId="77777777" w:rsidR="002C28B9" w:rsidRPr="005E1C08" w:rsidRDefault="002C28B9" w:rsidP="00757ADC">
            <w:r w:rsidRPr="004333DE">
              <w:t>10247/1/26</w:t>
            </w:r>
            <w:r>
              <w:t xml:space="preserve"> REV 1</w:t>
            </w:r>
          </w:p>
        </w:tc>
      </w:tr>
    </w:tbl>
    <w:p w14:paraId="08901B61" w14:textId="2BE5F793" w:rsidR="003D55CB" w:rsidRPr="00926D93" w:rsidRDefault="00187967" w:rsidP="00C435DE">
      <w:pPr>
        <w:pStyle w:val="Text1"/>
        <w:tabs>
          <w:tab w:val="left" w:pos="1275"/>
        </w:tabs>
        <w:spacing w:before="200" w:after="200" w:line="360" w:lineRule="auto"/>
        <w:rPr>
          <w:rFonts w:asciiTheme="majorBidi" w:hAnsiTheme="majorBidi" w:cstheme="majorBidi"/>
          <w:b/>
          <w:bCs/>
          <w:u w:val="single"/>
        </w:rPr>
      </w:pPr>
      <w:r w:rsidRPr="00F1173C">
        <w:rPr>
          <w:u w:val="single"/>
        </w:rPr>
        <w:t>The Council</w:t>
      </w:r>
      <w:r w:rsidRPr="00F1173C">
        <w:t xml:space="preserve"> approved the </w:t>
      </w:r>
      <w:r w:rsidR="003D55CB" w:rsidRPr="00F1173C">
        <w:t xml:space="preserve">contribution on the </w:t>
      </w:r>
      <w:r w:rsidRPr="00F1173C">
        <w:t xml:space="preserve">employment and social </w:t>
      </w:r>
      <w:r w:rsidR="003D55CB" w:rsidRPr="00F1173C">
        <w:t xml:space="preserve">policies </w:t>
      </w:r>
      <w:r w:rsidRPr="00F1173C">
        <w:t>aspects of the Recommendation</w:t>
      </w:r>
      <w:r w:rsidR="003D55CB" w:rsidRPr="00F1173C">
        <w:t>s on the economic, social, employment, structural and budgetary policies of each Member State</w:t>
      </w:r>
      <w:r w:rsidR="00061AD2" w:rsidRPr="00F1173C">
        <w:t xml:space="preserve"> as listed in document 10247/1/26 </w:t>
      </w:r>
      <w:r w:rsidR="00E144A6" w:rsidRPr="00F1173C">
        <w:t>REV 1</w:t>
      </w:r>
      <w:r w:rsidR="00A01B13" w:rsidRPr="00F1173C">
        <w:t xml:space="preserve"> and approved the comply or explain note</w:t>
      </w:r>
      <w:r w:rsidR="00061AD2" w:rsidRPr="00F1173C">
        <w:t xml:space="preserve"> as set out in document 10885/26</w:t>
      </w:r>
      <w:r w:rsidR="00C2497C" w:rsidRPr="00F1173C">
        <w:t>.</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2C28B9" w:rsidRPr="005E1C08" w14:paraId="5C33002F" w14:textId="77777777" w:rsidTr="00757ADC">
        <w:tc>
          <w:tcPr>
            <w:tcW w:w="567" w:type="dxa"/>
            <w:tcMar>
              <w:right w:w="0" w:type="dxa"/>
            </w:tcMar>
          </w:tcPr>
          <w:p w14:paraId="63574DD9" w14:textId="44EE0CDE" w:rsidR="002C28B9" w:rsidRPr="00926D93" w:rsidRDefault="002C28B9" w:rsidP="00B453CC">
            <w:pPr>
              <w:rPr>
                <w:b/>
                <w:bCs/>
              </w:rPr>
            </w:pPr>
            <w:r w:rsidRPr="00926D93">
              <w:rPr>
                <w:b/>
                <w:bCs/>
              </w:rPr>
              <w:t>4.</w:t>
            </w:r>
          </w:p>
        </w:tc>
        <w:tc>
          <w:tcPr>
            <w:tcW w:w="6463" w:type="dxa"/>
          </w:tcPr>
          <w:p w14:paraId="2752647C" w14:textId="77777777" w:rsidR="002C28B9" w:rsidRPr="00926D93" w:rsidRDefault="002C28B9" w:rsidP="00757ADC">
            <w:pPr>
              <w:pStyle w:val="PointManual"/>
              <w:ind w:left="29" w:hanging="29"/>
              <w:rPr>
                <w:rFonts w:asciiTheme="majorBidi" w:hAnsiTheme="majorBidi" w:cstheme="majorBidi"/>
                <w:b/>
                <w:bCs/>
                <w:lang w:val="en-IE"/>
              </w:rPr>
            </w:pPr>
            <w:r w:rsidRPr="00926D93">
              <w:rPr>
                <w:rFonts w:asciiTheme="majorBidi" w:hAnsiTheme="majorBidi" w:cstheme="majorBidi"/>
                <w:b/>
                <w:bCs/>
              </w:rPr>
              <w:t xml:space="preserve">Key Messages from the Employment Committee </w:t>
            </w:r>
            <w:r w:rsidRPr="00926D93">
              <w:rPr>
                <w:rFonts w:asciiTheme="majorBidi" w:hAnsiTheme="majorBidi" w:cstheme="majorBidi"/>
                <w:b/>
                <w:bCs/>
                <w:lang w:val="en-IE"/>
              </w:rPr>
              <w:t>on gender-related aspects of job quality</w:t>
            </w:r>
            <w:r w:rsidRPr="007633D7">
              <w:rPr>
                <w:rStyle w:val="FootnoteReference"/>
                <w:rFonts w:asciiTheme="majorBidi" w:hAnsiTheme="majorBidi" w:cstheme="majorBidi"/>
                <w:lang w:val="en-IE"/>
              </w:rPr>
              <w:footnoteReference w:id="3"/>
            </w:r>
          </w:p>
          <w:p w14:paraId="1EE5BD0B" w14:textId="77777777" w:rsidR="002C28B9" w:rsidRPr="005664D9" w:rsidRDefault="002C28B9" w:rsidP="00757ADC">
            <w:pPr>
              <w:pStyle w:val="PointManual"/>
              <w:rPr>
                <w:rFonts w:asciiTheme="majorBidi" w:hAnsiTheme="majorBidi" w:cstheme="majorBidi"/>
                <w:i/>
                <w:iCs/>
                <w:lang w:val="en-IE"/>
              </w:rPr>
            </w:pPr>
            <w:r w:rsidRPr="005664D9">
              <w:rPr>
                <w:rFonts w:asciiTheme="majorBidi" w:hAnsiTheme="majorBidi" w:cstheme="majorBidi"/>
                <w:i/>
                <w:iCs/>
                <w:lang w:val="en-IE"/>
              </w:rPr>
              <w:t>Presentation by the Chair of the Employment Committee</w:t>
            </w:r>
          </w:p>
          <w:p w14:paraId="6E921A39" w14:textId="77777777" w:rsidR="002C28B9" w:rsidRPr="00926D93" w:rsidRDefault="002C28B9" w:rsidP="00757ADC">
            <w:pPr>
              <w:pStyle w:val="PointManual"/>
              <w:rPr>
                <w:rFonts w:asciiTheme="majorBidi" w:hAnsiTheme="majorBidi" w:cstheme="majorBidi"/>
                <w:b/>
                <w:bCs/>
              </w:rPr>
            </w:pPr>
            <w:r w:rsidRPr="005664D9">
              <w:rPr>
                <w:i/>
                <w:iCs/>
              </w:rPr>
              <w:t>Exchange</w:t>
            </w:r>
            <w:r w:rsidRPr="005664D9">
              <w:t xml:space="preserve"> </w:t>
            </w:r>
            <w:r w:rsidRPr="005664D9">
              <w:rPr>
                <w:i/>
                <w:iCs/>
              </w:rPr>
              <w:t>of views</w:t>
            </w:r>
          </w:p>
        </w:tc>
        <w:tc>
          <w:tcPr>
            <w:tcW w:w="823" w:type="dxa"/>
            <w:tcMar>
              <w:top w:w="284" w:type="dxa"/>
            </w:tcMar>
          </w:tcPr>
          <w:p w14:paraId="7604E4A1" w14:textId="77777777" w:rsidR="002C28B9" w:rsidRDefault="002C28B9" w:rsidP="00757ADC">
            <w:pPr>
              <w:jc w:val="right"/>
              <w:rPr>
                <w:noProof/>
              </w:rPr>
            </w:pPr>
            <w:r>
              <w:rPr>
                <w:noProof/>
              </w:rPr>
              <w:drawing>
                <wp:inline distT="0" distB="0" distL="0" distR="0" wp14:anchorId="2B9AFC38" wp14:editId="73CAAE75">
                  <wp:extent cx="172442" cy="172442"/>
                  <wp:effectExtent l="0" t="0" r="0" b="0"/>
                  <wp:docPr id="228765944"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41" w:type="dxa"/>
            <w:tcMar>
              <w:top w:w="284" w:type="dxa"/>
              <w:left w:w="113" w:type="dxa"/>
              <w:right w:w="113" w:type="dxa"/>
            </w:tcMar>
          </w:tcPr>
          <w:p w14:paraId="34C3F24B" w14:textId="77777777" w:rsidR="002C28B9" w:rsidRPr="005E1C08" w:rsidRDefault="002C28B9" w:rsidP="00757ADC">
            <w:pPr>
              <w:ind w:right="-1"/>
            </w:pPr>
            <w:r w:rsidRPr="004333DE">
              <w:t>10320/1/26</w:t>
            </w:r>
            <w:r>
              <w:t xml:space="preserve"> REV 1</w:t>
            </w:r>
          </w:p>
        </w:tc>
      </w:tr>
    </w:tbl>
    <w:p w14:paraId="562053D5" w14:textId="1AAAC2F7" w:rsidR="002C28B9" w:rsidRPr="00237FA9" w:rsidRDefault="00187967" w:rsidP="00C435DE">
      <w:pPr>
        <w:pStyle w:val="Text1"/>
        <w:tabs>
          <w:tab w:val="left" w:pos="1275"/>
        </w:tabs>
        <w:spacing w:before="200" w:after="200" w:line="360" w:lineRule="auto"/>
      </w:pPr>
      <w:r w:rsidRPr="00237FA9">
        <w:rPr>
          <w:u w:val="single"/>
        </w:rPr>
        <w:t>The Council</w:t>
      </w:r>
      <w:r w:rsidRPr="00237FA9">
        <w:t xml:space="preserve"> </w:t>
      </w:r>
      <w:r w:rsidR="00C2497C" w:rsidRPr="00237FA9">
        <w:t xml:space="preserve">took note of the presentation </w:t>
      </w:r>
      <w:r w:rsidR="00061AD2" w:rsidRPr="00237FA9">
        <w:t xml:space="preserve">by the Chair of the Employment Committee </w:t>
      </w:r>
      <w:r w:rsidR="00C2497C" w:rsidRPr="00237FA9">
        <w:t xml:space="preserve">of the Key Messages </w:t>
      </w:r>
      <w:r w:rsidR="00061AD2" w:rsidRPr="00237FA9">
        <w:t xml:space="preserve">on gender-related </w:t>
      </w:r>
      <w:proofErr w:type="spellStart"/>
      <w:r w:rsidR="00061AD2" w:rsidRPr="00237FA9">
        <w:t>aspets</w:t>
      </w:r>
      <w:proofErr w:type="spellEnd"/>
      <w:r w:rsidR="00061AD2" w:rsidRPr="00237FA9">
        <w:t xml:space="preserve"> of job quality </w:t>
      </w:r>
      <w:r w:rsidR="00E234D0" w:rsidRPr="00237FA9">
        <w:t xml:space="preserve">and </w:t>
      </w:r>
      <w:r w:rsidRPr="00237FA9">
        <w:t xml:space="preserve">held an exchange of views </w:t>
      </w:r>
      <w:r w:rsidR="00061AD2" w:rsidRPr="00237FA9">
        <w:t>thereupon.</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2C28B9" w:rsidRPr="00237FA9" w14:paraId="700D0652" w14:textId="77777777" w:rsidTr="00757ADC">
        <w:tc>
          <w:tcPr>
            <w:tcW w:w="567" w:type="dxa"/>
            <w:tcMar>
              <w:right w:w="0" w:type="dxa"/>
            </w:tcMar>
          </w:tcPr>
          <w:p w14:paraId="367AEE1F" w14:textId="77777777" w:rsidR="002C28B9" w:rsidRPr="00237FA9" w:rsidRDefault="002C28B9" w:rsidP="00757ADC">
            <w:pPr>
              <w:pStyle w:val="PointManual"/>
              <w:rPr>
                <w:b/>
                <w:bCs/>
              </w:rPr>
            </w:pPr>
            <w:r w:rsidRPr="00237FA9">
              <w:rPr>
                <w:b/>
                <w:bCs/>
              </w:rPr>
              <w:t>5.</w:t>
            </w:r>
          </w:p>
        </w:tc>
        <w:tc>
          <w:tcPr>
            <w:tcW w:w="6463" w:type="dxa"/>
          </w:tcPr>
          <w:p w14:paraId="250DDD6D" w14:textId="77777777" w:rsidR="002C28B9" w:rsidRPr="00237FA9" w:rsidRDefault="002C28B9" w:rsidP="00757ADC">
            <w:pPr>
              <w:rPr>
                <w:rFonts w:asciiTheme="majorBidi" w:hAnsiTheme="majorBidi" w:cstheme="majorBidi"/>
                <w:b/>
                <w:bCs/>
                <w:szCs w:val="24"/>
                <w:vertAlign w:val="superscript"/>
              </w:rPr>
            </w:pPr>
            <w:r w:rsidRPr="00237FA9">
              <w:rPr>
                <w:rFonts w:asciiTheme="majorBidi" w:hAnsiTheme="majorBidi" w:cstheme="majorBidi"/>
                <w:b/>
                <w:bCs/>
                <w:szCs w:val="24"/>
              </w:rPr>
              <w:t>Conclusions on Preventing and combating cyber violence against girls</w:t>
            </w:r>
            <w:r w:rsidRPr="00237FA9">
              <w:rPr>
                <w:rStyle w:val="FootnoteReference"/>
                <w:rFonts w:asciiTheme="majorBidi" w:hAnsiTheme="majorBidi" w:cstheme="majorBidi"/>
                <w:szCs w:val="24"/>
              </w:rPr>
              <w:footnoteReference w:id="4"/>
            </w:r>
          </w:p>
          <w:p w14:paraId="1FF460FD" w14:textId="77777777" w:rsidR="002C28B9" w:rsidRPr="00237FA9" w:rsidRDefault="002C28B9" w:rsidP="00757ADC">
            <w:pPr>
              <w:pStyle w:val="PointManual1"/>
              <w:ind w:left="34" w:firstLine="0"/>
              <w:rPr>
                <w:rFonts w:asciiTheme="majorBidi" w:hAnsiTheme="majorBidi" w:cstheme="majorBidi"/>
              </w:rPr>
            </w:pPr>
            <w:r w:rsidRPr="00237FA9">
              <w:rPr>
                <w:rFonts w:asciiTheme="majorBidi" w:hAnsiTheme="majorBidi" w:cstheme="majorBidi"/>
                <w:i/>
                <w:iCs/>
                <w:szCs w:val="24"/>
              </w:rPr>
              <w:t>Approval</w:t>
            </w:r>
          </w:p>
        </w:tc>
        <w:tc>
          <w:tcPr>
            <w:tcW w:w="823" w:type="dxa"/>
            <w:tcMar>
              <w:top w:w="284" w:type="dxa"/>
            </w:tcMar>
          </w:tcPr>
          <w:p w14:paraId="7D397AD6" w14:textId="77777777" w:rsidR="002C28B9" w:rsidRPr="00237FA9" w:rsidRDefault="002C28B9" w:rsidP="00757ADC">
            <w:pPr>
              <w:jc w:val="right"/>
              <w:rPr>
                <w:noProof/>
              </w:rPr>
            </w:pPr>
            <w:r w:rsidRPr="00237FA9">
              <w:rPr>
                <w:noProof/>
                <w:szCs w:val="24"/>
                <w:lang w:val="hu-HU" w:eastAsia="hu-HU"/>
              </w:rPr>
              <w:drawing>
                <wp:inline distT="0" distB="0" distL="0" distR="0" wp14:anchorId="3EB85FA4" wp14:editId="4239E720">
                  <wp:extent cx="172442" cy="172442"/>
                  <wp:effectExtent l="0" t="0" r="0" b="0"/>
                  <wp:docPr id="1213902955" name="Picture 121390295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41" w:type="dxa"/>
            <w:tcMar>
              <w:top w:w="284" w:type="dxa"/>
              <w:left w:w="113" w:type="dxa"/>
              <w:right w:w="113" w:type="dxa"/>
            </w:tcMar>
          </w:tcPr>
          <w:p w14:paraId="212A5509" w14:textId="77777777" w:rsidR="002C28B9" w:rsidRPr="00237FA9" w:rsidRDefault="002C28B9" w:rsidP="00757ADC">
            <w:pPr>
              <w:ind w:right="-1"/>
            </w:pPr>
            <w:r w:rsidRPr="00237FA9">
              <w:rPr>
                <w:color w:val="000000"/>
                <w:szCs w:val="24"/>
                <w:lang w:val="en-US"/>
              </w:rPr>
              <w:t>9555</w:t>
            </w:r>
            <w:r w:rsidRPr="00237FA9">
              <w:t>/26 + COR 1 + ADD 1</w:t>
            </w:r>
          </w:p>
        </w:tc>
      </w:tr>
    </w:tbl>
    <w:p w14:paraId="0A056A13" w14:textId="77777777" w:rsidR="00C435DE" w:rsidRDefault="00187967" w:rsidP="002C28B9">
      <w:pPr>
        <w:pStyle w:val="Text1"/>
        <w:tabs>
          <w:tab w:val="left" w:pos="1275"/>
        </w:tabs>
        <w:spacing w:before="200" w:line="360" w:lineRule="auto"/>
      </w:pPr>
      <w:r w:rsidRPr="00237FA9">
        <w:rPr>
          <w:u w:val="single"/>
        </w:rPr>
        <w:t>The Council</w:t>
      </w:r>
      <w:r w:rsidRPr="00237FA9">
        <w:t xml:space="preserve"> approved the above Conclusions.</w:t>
      </w:r>
      <w:r w:rsidR="00E30006" w:rsidRPr="00237FA9">
        <w:t xml:space="preserve"> </w:t>
      </w:r>
    </w:p>
    <w:p w14:paraId="5A3F7ACF" w14:textId="73E5E1C3" w:rsidR="002C28B9" w:rsidRPr="002C28B9" w:rsidRDefault="00E30006" w:rsidP="000F22EF">
      <w:pPr>
        <w:pStyle w:val="Text1"/>
        <w:tabs>
          <w:tab w:val="left" w:pos="1275"/>
        </w:tabs>
        <w:spacing w:before="200" w:after="200" w:line="360" w:lineRule="auto"/>
      </w:pPr>
      <w:r w:rsidRPr="00237FA9">
        <w:t xml:space="preserve">A </w:t>
      </w:r>
      <w:r w:rsidR="00E9609B">
        <w:t>s</w:t>
      </w:r>
      <w:r w:rsidRPr="00237FA9">
        <w:t xml:space="preserve">tatement </w:t>
      </w:r>
      <w:r w:rsidR="00C435DE">
        <w:t>by</w:t>
      </w:r>
      <w:r w:rsidRPr="000F22EF">
        <w:t xml:space="preserve"> Hungary</w:t>
      </w:r>
      <w:r w:rsidRPr="00237FA9">
        <w:t xml:space="preserve"> is </w:t>
      </w:r>
      <w:r w:rsidR="00C435DE">
        <w:t>set out</w:t>
      </w:r>
      <w:r w:rsidRPr="00237FA9">
        <w:t xml:space="preserve"> in the Annex.</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2C28B9" w:rsidRPr="0042600E" w14:paraId="29679DA2" w14:textId="77777777" w:rsidTr="00757ADC">
        <w:tc>
          <w:tcPr>
            <w:tcW w:w="567" w:type="dxa"/>
            <w:tcMar>
              <w:right w:w="0" w:type="dxa"/>
            </w:tcMar>
          </w:tcPr>
          <w:p w14:paraId="78542F51" w14:textId="77777777" w:rsidR="002C28B9" w:rsidRPr="00926D93" w:rsidRDefault="002C28B9" w:rsidP="00757ADC">
            <w:pPr>
              <w:pStyle w:val="PointManual"/>
              <w:rPr>
                <w:b/>
                <w:bCs/>
              </w:rPr>
            </w:pPr>
            <w:r w:rsidRPr="00926D93">
              <w:rPr>
                <w:b/>
                <w:bCs/>
              </w:rPr>
              <w:t>6.</w:t>
            </w:r>
          </w:p>
        </w:tc>
        <w:tc>
          <w:tcPr>
            <w:tcW w:w="6463" w:type="dxa"/>
          </w:tcPr>
          <w:p w14:paraId="50A83308" w14:textId="77777777" w:rsidR="002C28B9" w:rsidRPr="00926D93" w:rsidRDefault="002C28B9" w:rsidP="00757ADC">
            <w:pPr>
              <w:rPr>
                <w:rFonts w:asciiTheme="majorBidi" w:hAnsiTheme="majorBidi" w:cstheme="majorBidi"/>
                <w:b/>
                <w:bCs/>
                <w:szCs w:val="24"/>
                <w:vertAlign w:val="superscript"/>
              </w:rPr>
            </w:pPr>
            <w:r w:rsidRPr="00926D93">
              <w:rPr>
                <w:rFonts w:asciiTheme="majorBidi" w:hAnsiTheme="majorBidi" w:cstheme="majorBidi"/>
                <w:b/>
                <w:bCs/>
                <w:szCs w:val="24"/>
              </w:rPr>
              <w:t>Social Package: Delivering on the EU Anti-Poverty Strategy and pathways for effective implementation</w:t>
            </w:r>
            <w:r w:rsidRPr="007633D7">
              <w:rPr>
                <w:rStyle w:val="FootnoteReference"/>
                <w:rFonts w:asciiTheme="majorBidi" w:hAnsiTheme="majorBidi" w:cstheme="majorBidi"/>
                <w:szCs w:val="24"/>
              </w:rPr>
              <w:footnoteReference w:id="5"/>
            </w:r>
          </w:p>
          <w:p w14:paraId="5FBA9671" w14:textId="77777777" w:rsidR="002C28B9" w:rsidRPr="00C03102" w:rsidRDefault="002C28B9" w:rsidP="00757ADC">
            <w:pPr>
              <w:rPr>
                <w:rFonts w:asciiTheme="majorBidi" w:hAnsiTheme="majorBidi" w:cstheme="majorBidi"/>
                <w:szCs w:val="24"/>
              </w:rPr>
            </w:pPr>
            <w:r w:rsidRPr="00E85E66">
              <w:rPr>
                <w:rFonts w:asciiTheme="majorBidi" w:hAnsiTheme="majorBidi" w:cstheme="majorBidi"/>
                <w:i/>
                <w:iCs/>
                <w:szCs w:val="24"/>
              </w:rPr>
              <w:t>Exchange of views</w:t>
            </w:r>
          </w:p>
        </w:tc>
        <w:tc>
          <w:tcPr>
            <w:tcW w:w="823" w:type="dxa"/>
            <w:tcMar>
              <w:top w:w="284" w:type="dxa"/>
            </w:tcMar>
          </w:tcPr>
          <w:p w14:paraId="142A5368" w14:textId="77777777" w:rsidR="002C28B9" w:rsidRPr="002D03EE" w:rsidRDefault="002C28B9" w:rsidP="00757ADC">
            <w:pPr>
              <w:jc w:val="right"/>
              <w:rPr>
                <w:noProof/>
                <w:szCs w:val="24"/>
                <w:lang w:val="hu-HU" w:eastAsia="hu-HU"/>
              </w:rPr>
            </w:pPr>
            <w:r w:rsidRPr="002D03EE">
              <w:rPr>
                <w:noProof/>
                <w:szCs w:val="24"/>
                <w:lang w:val="hu-HU" w:eastAsia="hu-HU"/>
              </w:rPr>
              <w:drawing>
                <wp:inline distT="0" distB="0" distL="0" distR="0" wp14:anchorId="07170FEB" wp14:editId="1ACA6977">
                  <wp:extent cx="172442" cy="172442"/>
                  <wp:effectExtent l="0" t="0" r="0" b="0"/>
                  <wp:docPr id="1051027022" name="Picture 105102702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41" w:type="dxa"/>
            <w:tcMar>
              <w:top w:w="284" w:type="dxa"/>
              <w:left w:w="113" w:type="dxa"/>
              <w:right w:w="113" w:type="dxa"/>
            </w:tcMar>
          </w:tcPr>
          <w:p w14:paraId="36CE74E7" w14:textId="77777777" w:rsidR="002C28B9" w:rsidRPr="0042600E" w:rsidRDefault="002C28B9" w:rsidP="00757ADC">
            <w:pPr>
              <w:ind w:right="-1"/>
              <w:rPr>
                <w:color w:val="000000"/>
                <w:szCs w:val="24"/>
                <w:lang w:val="en-US"/>
              </w:rPr>
            </w:pPr>
            <w:r>
              <w:rPr>
                <w:color w:val="000000"/>
                <w:szCs w:val="24"/>
                <w:lang w:val="en-US"/>
              </w:rPr>
              <w:t>10378/26</w:t>
            </w:r>
          </w:p>
        </w:tc>
      </w:tr>
    </w:tbl>
    <w:p w14:paraId="7EE4B785" w14:textId="77777777" w:rsidR="00187967" w:rsidRPr="00237FA9" w:rsidRDefault="00187967" w:rsidP="000F22EF">
      <w:pPr>
        <w:pStyle w:val="Text1"/>
        <w:tabs>
          <w:tab w:val="left" w:pos="1275"/>
        </w:tabs>
        <w:spacing w:before="200" w:after="200" w:line="360" w:lineRule="auto"/>
      </w:pPr>
      <w:r w:rsidRPr="00237FA9">
        <w:rPr>
          <w:u w:val="single"/>
        </w:rPr>
        <w:t>The Council</w:t>
      </w:r>
      <w:r w:rsidRPr="00237FA9">
        <w:t xml:space="preserve"> held an exchange of views on the above topic, guided by the Presidency note set out in the document above.</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2C28B9" w:rsidRPr="00237FA9" w14:paraId="5C06D018" w14:textId="77777777" w:rsidTr="00757ADC">
        <w:tc>
          <w:tcPr>
            <w:tcW w:w="567" w:type="dxa"/>
            <w:tcMar>
              <w:right w:w="0" w:type="dxa"/>
            </w:tcMar>
          </w:tcPr>
          <w:p w14:paraId="2F256238" w14:textId="77777777" w:rsidR="002C28B9" w:rsidRPr="00237FA9" w:rsidRDefault="002C28B9" w:rsidP="00B72D9D">
            <w:pPr>
              <w:pageBreakBefore/>
              <w:rPr>
                <w:b/>
                <w:bCs/>
              </w:rPr>
            </w:pPr>
            <w:bookmarkStart w:id="1" w:name="_Hlk233985640"/>
            <w:r w:rsidRPr="00237FA9">
              <w:rPr>
                <w:b/>
                <w:bCs/>
              </w:rPr>
              <w:lastRenderedPageBreak/>
              <w:t>7.</w:t>
            </w:r>
          </w:p>
        </w:tc>
        <w:tc>
          <w:tcPr>
            <w:tcW w:w="6463" w:type="dxa"/>
          </w:tcPr>
          <w:p w14:paraId="4835C1DB" w14:textId="77777777" w:rsidR="002C28B9" w:rsidRPr="00237FA9" w:rsidRDefault="002C28B9" w:rsidP="00757ADC">
            <w:pPr>
              <w:pStyle w:val="PointManual"/>
              <w:widowControl w:val="0"/>
              <w:rPr>
                <w:rFonts w:asciiTheme="majorBidi" w:hAnsiTheme="majorBidi" w:cstheme="majorBidi"/>
                <w:b/>
                <w:bCs/>
              </w:rPr>
            </w:pPr>
            <w:r w:rsidRPr="00237FA9">
              <w:rPr>
                <w:b/>
                <w:bCs/>
              </w:rPr>
              <w:t>Approval of "A" items</w:t>
            </w:r>
          </w:p>
        </w:tc>
        <w:tc>
          <w:tcPr>
            <w:tcW w:w="823" w:type="dxa"/>
            <w:tcMar>
              <w:top w:w="284" w:type="dxa"/>
            </w:tcMar>
          </w:tcPr>
          <w:p w14:paraId="515ABB49" w14:textId="77777777" w:rsidR="002C28B9" w:rsidRPr="00237FA9" w:rsidRDefault="002C28B9" w:rsidP="00757ADC">
            <w:pPr>
              <w:jc w:val="right"/>
              <w:rPr>
                <w:noProof/>
              </w:rPr>
            </w:pPr>
          </w:p>
        </w:tc>
        <w:tc>
          <w:tcPr>
            <w:tcW w:w="2041" w:type="dxa"/>
            <w:tcMar>
              <w:top w:w="284" w:type="dxa"/>
              <w:left w:w="113" w:type="dxa"/>
              <w:right w:w="113" w:type="dxa"/>
            </w:tcMar>
          </w:tcPr>
          <w:p w14:paraId="20CFB95C" w14:textId="77777777" w:rsidR="002C28B9" w:rsidRPr="00237FA9" w:rsidRDefault="002C28B9" w:rsidP="00757ADC"/>
        </w:tc>
      </w:tr>
      <w:tr w:rsidR="002C28B9" w:rsidRPr="00237FA9" w14:paraId="4382E261" w14:textId="77777777" w:rsidTr="00757ADC">
        <w:tc>
          <w:tcPr>
            <w:tcW w:w="567" w:type="dxa"/>
            <w:tcMar>
              <w:right w:w="0" w:type="dxa"/>
            </w:tcMar>
          </w:tcPr>
          <w:p w14:paraId="0C6A021D" w14:textId="77777777" w:rsidR="002C28B9" w:rsidRPr="00237FA9" w:rsidRDefault="002C28B9" w:rsidP="00757ADC"/>
        </w:tc>
        <w:tc>
          <w:tcPr>
            <w:tcW w:w="6463" w:type="dxa"/>
          </w:tcPr>
          <w:p w14:paraId="59DFBA65" w14:textId="77777777" w:rsidR="002C28B9" w:rsidRPr="00237FA9" w:rsidRDefault="002C28B9" w:rsidP="00757ADC">
            <w:pPr>
              <w:pStyle w:val="PointManual"/>
              <w:widowControl w:val="0"/>
              <w:rPr>
                <w:rFonts w:asciiTheme="majorBidi" w:hAnsiTheme="majorBidi" w:cstheme="majorBidi"/>
              </w:rPr>
            </w:pPr>
            <w:r w:rsidRPr="00237FA9">
              <w:rPr>
                <w:b/>
                <w:bCs/>
              </w:rPr>
              <w:t>a)</w:t>
            </w:r>
            <w:r w:rsidRPr="00237FA9">
              <w:rPr>
                <w:b/>
                <w:bCs/>
              </w:rPr>
              <w:tab/>
              <w:t xml:space="preserve">Legislative </w:t>
            </w:r>
            <w:r w:rsidRPr="005664D9">
              <w:rPr>
                <w:b/>
                <w:bCs/>
              </w:rPr>
              <w:t>list (Public deliberation in accordance with Article 16(8) of the Treaty on European Union)</w:t>
            </w:r>
          </w:p>
        </w:tc>
        <w:tc>
          <w:tcPr>
            <w:tcW w:w="823" w:type="dxa"/>
            <w:tcMar>
              <w:top w:w="284" w:type="dxa"/>
            </w:tcMar>
          </w:tcPr>
          <w:p w14:paraId="76FEA6CE" w14:textId="77777777" w:rsidR="002C28B9" w:rsidRPr="00237FA9" w:rsidRDefault="002C28B9" w:rsidP="00757ADC">
            <w:pPr>
              <w:jc w:val="right"/>
              <w:rPr>
                <w:noProof/>
              </w:rPr>
            </w:pPr>
          </w:p>
        </w:tc>
        <w:tc>
          <w:tcPr>
            <w:tcW w:w="2041" w:type="dxa"/>
            <w:tcMar>
              <w:top w:w="284" w:type="dxa"/>
              <w:left w:w="113" w:type="dxa"/>
              <w:right w:w="113" w:type="dxa"/>
            </w:tcMar>
          </w:tcPr>
          <w:p w14:paraId="22521F2E" w14:textId="77777777" w:rsidR="002C28B9" w:rsidRPr="00237FA9" w:rsidRDefault="002C28B9" w:rsidP="00757ADC">
            <w:r w:rsidRPr="00237FA9">
              <w:t>10809/26</w:t>
            </w:r>
          </w:p>
        </w:tc>
      </w:tr>
    </w:tbl>
    <w:bookmarkEnd w:id="1"/>
    <w:p w14:paraId="5B3BEE91" w14:textId="77777777" w:rsidR="00A00072" w:rsidRPr="00B72D9D" w:rsidRDefault="00A00072" w:rsidP="00A00072">
      <w:pPr>
        <w:pStyle w:val="TableTitle"/>
      </w:pPr>
      <w:r w:rsidRPr="00B72D9D">
        <w:t>Agriculture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00072" w:rsidRPr="00B72D9D" w14:paraId="3F3666D7" w14:textId="77777777" w:rsidTr="0024678C">
        <w:tc>
          <w:tcPr>
            <w:tcW w:w="567" w:type="dxa"/>
            <w:tcMar>
              <w:right w:w="0" w:type="dxa"/>
            </w:tcMar>
          </w:tcPr>
          <w:p w14:paraId="253C09EB" w14:textId="77777777" w:rsidR="00A00072" w:rsidRPr="00030DE2" w:rsidRDefault="00A00072" w:rsidP="0024678C">
            <w:pPr>
              <w:pStyle w:val="PointManual"/>
              <w:rPr>
                <w:b/>
                <w:bCs/>
              </w:rPr>
            </w:pPr>
            <w:r w:rsidRPr="00030DE2">
              <w:rPr>
                <w:b/>
                <w:bCs/>
              </w:rPr>
              <w:t>1.</w:t>
            </w:r>
          </w:p>
        </w:tc>
        <w:tc>
          <w:tcPr>
            <w:tcW w:w="6463" w:type="dxa"/>
            <w:tcMar>
              <w:top w:w="284" w:type="dxa"/>
            </w:tcMar>
          </w:tcPr>
          <w:p w14:paraId="0B553CAA" w14:textId="77777777" w:rsidR="00A00072" w:rsidRPr="00030DE2" w:rsidRDefault="00A00072" w:rsidP="0024678C">
            <w:pPr>
              <w:rPr>
                <w:b/>
                <w:bCs/>
              </w:rPr>
            </w:pPr>
            <w:r w:rsidRPr="00030DE2">
              <w:rPr>
                <w:b/>
                <w:bCs/>
              </w:rPr>
              <w:t>Regulation amending the common market organisation (CMO) Regulation as regards the strengthening of the position of farmers in the food supply chain</w:t>
            </w:r>
          </w:p>
          <w:p w14:paraId="6004F363" w14:textId="77777777" w:rsidR="00A00072" w:rsidRPr="00B72D9D" w:rsidRDefault="00A00072" w:rsidP="0024678C">
            <w:pPr>
              <w:rPr>
                <w:i/>
              </w:rPr>
            </w:pPr>
            <w:r w:rsidRPr="00B72D9D">
              <w:rPr>
                <w:i/>
              </w:rPr>
              <w:t>Adoption of the legislative act</w:t>
            </w:r>
          </w:p>
          <w:p w14:paraId="38FA0E8F" w14:textId="77777777" w:rsidR="00A00072" w:rsidRPr="00B72D9D" w:rsidRDefault="00A00072" w:rsidP="0024678C">
            <w:r w:rsidRPr="00B72D9D">
              <w:t xml:space="preserve">approved by </w:t>
            </w:r>
            <w:proofErr w:type="spellStart"/>
            <w:r w:rsidRPr="00B72D9D">
              <w:t>Coreper</w:t>
            </w:r>
            <w:proofErr w:type="spellEnd"/>
            <w:r w:rsidRPr="00B72D9D">
              <w:t>, Part 1, on 24.06.2026</w:t>
            </w:r>
          </w:p>
        </w:tc>
        <w:tc>
          <w:tcPr>
            <w:tcW w:w="737" w:type="dxa"/>
            <w:tcMar>
              <w:top w:w="284" w:type="dxa"/>
              <w:left w:w="28" w:type="dxa"/>
              <w:right w:w="113" w:type="dxa"/>
            </w:tcMar>
          </w:tcPr>
          <w:p w14:paraId="6C0D4582" w14:textId="77777777" w:rsidR="00A00072" w:rsidRPr="00B72D9D" w:rsidRDefault="00A00072" w:rsidP="0024678C">
            <w:pPr>
              <w:pStyle w:val="NormalRight"/>
            </w:pPr>
            <w:r w:rsidRPr="00B72D9D">
              <w:rPr>
                <w:noProof/>
              </w:rPr>
              <w:drawing>
                <wp:inline distT="0" distB="0" distL="0" distR="0" wp14:anchorId="13F20577" wp14:editId="46C85390">
                  <wp:extent cx="172442" cy="172442"/>
                  <wp:effectExtent l="0" t="0" r="0" b="0"/>
                  <wp:docPr id="416609778"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609778" name="Picture 1"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72D9D">
              <w:rPr>
                <w:noProof/>
              </w:rPr>
              <w:drawing>
                <wp:inline distT="0" distB="0" distL="0" distR="0" wp14:anchorId="0E3A9109" wp14:editId="77DAB1F3">
                  <wp:extent cx="172442" cy="172442"/>
                  <wp:effectExtent l="0" t="0" r="0" b="0"/>
                  <wp:docPr id="1525642671"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42671" name="Picture 2"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43089F5" w14:textId="77777777" w:rsidR="00A00072" w:rsidRPr="00B72D9D" w:rsidRDefault="00A00072" w:rsidP="0024678C">
            <w:r w:rsidRPr="00B72D9D">
              <w:t>10642/2/26 REV 2 + ADD 1 REV 2</w:t>
            </w:r>
          </w:p>
          <w:p w14:paraId="65294E0C" w14:textId="77777777" w:rsidR="00A00072" w:rsidRPr="00B72D9D" w:rsidRDefault="00A00072" w:rsidP="0024678C">
            <w:r w:rsidRPr="00B72D9D">
              <w:t>PE-CONS 21/26</w:t>
            </w:r>
          </w:p>
          <w:p w14:paraId="7CA41E96" w14:textId="77777777" w:rsidR="00A00072" w:rsidRPr="00B72D9D" w:rsidRDefault="00A00072" w:rsidP="0024678C">
            <w:r w:rsidRPr="00B72D9D">
              <w:t>AGRI</w:t>
            </w:r>
          </w:p>
        </w:tc>
      </w:tr>
    </w:tbl>
    <w:p w14:paraId="251413CF" w14:textId="77777777" w:rsidR="00A00072" w:rsidRPr="00B72D9D" w:rsidRDefault="00A00072" w:rsidP="00A00072">
      <w:pPr>
        <w:pStyle w:val="Text1"/>
        <w:spacing w:before="200" w:after="200" w:line="360" w:lineRule="auto"/>
        <w:ind w:left="709"/>
        <w:rPr>
          <w:rFonts w:asciiTheme="majorBidi" w:hAnsiTheme="majorBidi" w:cstheme="majorBidi"/>
          <w:bCs/>
          <w:szCs w:val="24"/>
        </w:rPr>
      </w:pPr>
      <w:r w:rsidRPr="00B72D9D">
        <w:rPr>
          <w:rFonts w:asciiTheme="majorBidi" w:hAnsiTheme="majorBidi" w:cstheme="majorBidi"/>
          <w:bCs/>
          <w:szCs w:val="24"/>
          <w:u w:val="single"/>
        </w:rPr>
        <w:t>The Council</w:t>
      </w:r>
      <w:r w:rsidRPr="00B72D9D">
        <w:rPr>
          <w:rFonts w:asciiTheme="majorBidi" w:hAnsiTheme="majorBidi" w:cstheme="majorBidi"/>
          <w:bCs/>
          <w:szCs w:val="24"/>
        </w:rPr>
        <w:t xml:space="preserve"> approved the European Parliament's position at first reading and the proposed act has been adopted pursuant to Article 294(4) of the Treaty on the Functioning of the European Union (legal basis: Articles 42, first paragraph, and 43(2) TFEU), with </w:t>
      </w:r>
      <w:r w:rsidRPr="00B72D9D">
        <w:rPr>
          <w:rFonts w:asciiTheme="majorBidi" w:hAnsiTheme="majorBidi" w:cstheme="majorBidi"/>
          <w:bCs/>
          <w:szCs w:val="24"/>
          <w:u w:val="single"/>
        </w:rPr>
        <w:t>Latvia</w:t>
      </w:r>
      <w:r w:rsidRPr="00B72D9D">
        <w:rPr>
          <w:rFonts w:asciiTheme="majorBidi" w:hAnsiTheme="majorBidi" w:cstheme="majorBidi"/>
          <w:bCs/>
          <w:szCs w:val="24"/>
        </w:rPr>
        <w:t xml:space="preserve">, </w:t>
      </w:r>
      <w:r w:rsidRPr="00B72D9D">
        <w:rPr>
          <w:rFonts w:asciiTheme="majorBidi" w:hAnsiTheme="majorBidi" w:cstheme="majorBidi"/>
          <w:bCs/>
          <w:szCs w:val="24"/>
          <w:u w:val="single"/>
        </w:rPr>
        <w:t>the Netherlands</w:t>
      </w:r>
      <w:r w:rsidRPr="00B72D9D">
        <w:rPr>
          <w:rFonts w:asciiTheme="majorBidi" w:hAnsiTheme="majorBidi" w:cstheme="majorBidi"/>
          <w:bCs/>
          <w:szCs w:val="24"/>
        </w:rPr>
        <w:t xml:space="preserve">, and </w:t>
      </w:r>
      <w:r w:rsidRPr="00B72D9D">
        <w:rPr>
          <w:rFonts w:asciiTheme="majorBidi" w:hAnsiTheme="majorBidi" w:cstheme="majorBidi"/>
          <w:bCs/>
          <w:szCs w:val="24"/>
          <w:u w:val="single"/>
        </w:rPr>
        <w:t>Sweden</w:t>
      </w:r>
      <w:r w:rsidRPr="00B72D9D">
        <w:rPr>
          <w:rFonts w:asciiTheme="majorBidi" w:hAnsiTheme="majorBidi" w:cstheme="majorBidi"/>
          <w:bCs/>
          <w:szCs w:val="24"/>
        </w:rPr>
        <w:t xml:space="preserve"> voting against and </w:t>
      </w:r>
      <w:r w:rsidRPr="00B72D9D">
        <w:rPr>
          <w:rFonts w:asciiTheme="majorBidi" w:hAnsiTheme="majorBidi" w:cstheme="majorBidi"/>
          <w:bCs/>
          <w:szCs w:val="24"/>
          <w:u w:val="single"/>
        </w:rPr>
        <w:t>Denmark</w:t>
      </w:r>
      <w:r w:rsidRPr="00B72D9D">
        <w:rPr>
          <w:rFonts w:asciiTheme="majorBidi" w:hAnsiTheme="majorBidi" w:cstheme="majorBidi"/>
          <w:bCs/>
          <w:szCs w:val="24"/>
        </w:rPr>
        <w:t xml:space="preserve">, </w:t>
      </w:r>
      <w:r w:rsidRPr="00B72D9D">
        <w:rPr>
          <w:rFonts w:asciiTheme="majorBidi" w:hAnsiTheme="majorBidi" w:cstheme="majorBidi"/>
          <w:bCs/>
          <w:szCs w:val="24"/>
          <w:u w:val="single"/>
        </w:rPr>
        <w:t>Estonia</w:t>
      </w:r>
      <w:r w:rsidRPr="00B72D9D">
        <w:rPr>
          <w:rFonts w:asciiTheme="majorBidi" w:hAnsiTheme="majorBidi" w:cstheme="majorBidi"/>
          <w:bCs/>
          <w:szCs w:val="24"/>
        </w:rPr>
        <w:t xml:space="preserve"> and </w:t>
      </w:r>
      <w:r w:rsidRPr="00B72D9D">
        <w:rPr>
          <w:rFonts w:asciiTheme="majorBidi" w:hAnsiTheme="majorBidi" w:cstheme="majorBidi"/>
          <w:bCs/>
          <w:szCs w:val="24"/>
          <w:u w:val="single"/>
        </w:rPr>
        <w:t>Germany</w:t>
      </w:r>
      <w:r w:rsidRPr="00B72D9D">
        <w:rPr>
          <w:rFonts w:asciiTheme="majorBidi" w:hAnsiTheme="majorBidi" w:cstheme="majorBidi"/>
          <w:bCs/>
          <w:szCs w:val="24"/>
        </w:rPr>
        <w:t xml:space="preserve"> abstaining.</w:t>
      </w:r>
    </w:p>
    <w:p w14:paraId="0E48AD8A" w14:textId="77777777" w:rsidR="00A00072" w:rsidRPr="00B72D9D" w:rsidRDefault="00A00072" w:rsidP="00C435DE">
      <w:pPr>
        <w:pStyle w:val="Text1"/>
        <w:spacing w:after="200" w:line="360" w:lineRule="auto"/>
        <w:ind w:left="709"/>
        <w:rPr>
          <w:rFonts w:asciiTheme="majorBidi" w:hAnsiTheme="majorBidi" w:cstheme="majorBidi"/>
          <w:bCs/>
          <w:szCs w:val="24"/>
        </w:rPr>
      </w:pPr>
      <w:r w:rsidRPr="00B72D9D">
        <w:rPr>
          <w:rFonts w:asciiTheme="majorBidi" w:hAnsiTheme="majorBidi" w:cstheme="majorBidi"/>
          <w:bCs/>
          <w:szCs w:val="24"/>
        </w:rPr>
        <w:t xml:space="preserve">Statements by </w:t>
      </w:r>
      <w:r w:rsidRPr="00B72D9D">
        <w:rPr>
          <w:rFonts w:asciiTheme="majorBidi" w:hAnsiTheme="majorBidi" w:cstheme="majorBidi"/>
          <w:bCs/>
          <w:szCs w:val="24"/>
          <w:u w:val="single"/>
        </w:rPr>
        <w:t>Germany</w:t>
      </w:r>
      <w:r w:rsidRPr="00B72D9D">
        <w:rPr>
          <w:rFonts w:asciiTheme="majorBidi" w:hAnsiTheme="majorBidi" w:cstheme="majorBidi"/>
          <w:bCs/>
          <w:szCs w:val="24"/>
        </w:rPr>
        <w:t xml:space="preserve">, </w:t>
      </w:r>
      <w:r w:rsidRPr="00B72D9D">
        <w:rPr>
          <w:rFonts w:asciiTheme="majorBidi" w:hAnsiTheme="majorBidi" w:cstheme="majorBidi"/>
          <w:bCs/>
          <w:szCs w:val="24"/>
          <w:u w:val="single"/>
        </w:rPr>
        <w:t>Latvia</w:t>
      </w:r>
      <w:r w:rsidRPr="00B72D9D">
        <w:rPr>
          <w:rFonts w:asciiTheme="majorBidi" w:hAnsiTheme="majorBidi" w:cstheme="majorBidi"/>
          <w:bCs/>
          <w:szCs w:val="24"/>
        </w:rPr>
        <w:t xml:space="preserve">, </w:t>
      </w:r>
      <w:r w:rsidRPr="00B72D9D">
        <w:rPr>
          <w:rFonts w:asciiTheme="majorBidi" w:hAnsiTheme="majorBidi" w:cstheme="majorBidi"/>
          <w:bCs/>
          <w:szCs w:val="24"/>
          <w:u w:val="single"/>
        </w:rPr>
        <w:t>the Netherlands</w:t>
      </w:r>
      <w:r w:rsidRPr="00B72D9D">
        <w:rPr>
          <w:rFonts w:asciiTheme="majorBidi" w:hAnsiTheme="majorBidi" w:cstheme="majorBidi"/>
          <w:bCs/>
          <w:szCs w:val="24"/>
        </w:rPr>
        <w:t xml:space="preserve">, </w:t>
      </w:r>
      <w:r w:rsidRPr="00B72D9D">
        <w:rPr>
          <w:rFonts w:asciiTheme="majorBidi" w:hAnsiTheme="majorBidi" w:cstheme="majorBidi"/>
          <w:bCs/>
          <w:szCs w:val="24"/>
          <w:u w:val="single"/>
        </w:rPr>
        <w:t>Austria</w:t>
      </w:r>
      <w:r w:rsidRPr="00B72D9D">
        <w:rPr>
          <w:rFonts w:asciiTheme="majorBidi" w:hAnsiTheme="majorBidi" w:cstheme="majorBidi"/>
          <w:bCs/>
          <w:szCs w:val="24"/>
        </w:rPr>
        <w:t xml:space="preserve"> and the </w:t>
      </w:r>
      <w:r w:rsidRPr="00B72D9D">
        <w:rPr>
          <w:rFonts w:asciiTheme="majorBidi" w:hAnsiTheme="majorBidi" w:cstheme="majorBidi"/>
          <w:bCs/>
          <w:szCs w:val="24"/>
          <w:u w:val="single"/>
        </w:rPr>
        <w:t>Commission</w:t>
      </w:r>
      <w:r w:rsidRPr="00B72D9D">
        <w:rPr>
          <w:rFonts w:asciiTheme="majorBidi" w:hAnsiTheme="majorBidi" w:cstheme="majorBidi"/>
          <w:bCs/>
          <w:szCs w:val="24"/>
        </w:rPr>
        <w:t xml:space="preserve"> are set out in the Annex.</w:t>
      </w:r>
    </w:p>
    <w:p w14:paraId="15364999" w14:textId="77777777" w:rsidR="00A00072" w:rsidRPr="00B72D9D" w:rsidRDefault="00A00072" w:rsidP="00A00072">
      <w:pPr>
        <w:pStyle w:val="TableTitle"/>
      </w:pPr>
      <w:r w:rsidRPr="00B72D9D">
        <w:t>Environment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00072" w:rsidRPr="00B72D9D" w14:paraId="75D151ED" w14:textId="77777777" w:rsidTr="0024678C">
        <w:tc>
          <w:tcPr>
            <w:tcW w:w="567" w:type="dxa"/>
            <w:tcMar>
              <w:right w:w="0" w:type="dxa"/>
            </w:tcMar>
          </w:tcPr>
          <w:p w14:paraId="5EB22A7A" w14:textId="77777777" w:rsidR="00A00072" w:rsidRPr="00030DE2" w:rsidRDefault="00A00072" w:rsidP="0024678C">
            <w:pPr>
              <w:pStyle w:val="PointManual"/>
              <w:rPr>
                <w:b/>
                <w:bCs/>
              </w:rPr>
            </w:pPr>
            <w:r w:rsidRPr="00030DE2">
              <w:rPr>
                <w:b/>
                <w:bCs/>
              </w:rPr>
              <w:t>2.</w:t>
            </w:r>
          </w:p>
        </w:tc>
        <w:tc>
          <w:tcPr>
            <w:tcW w:w="6463" w:type="dxa"/>
            <w:tcMar>
              <w:top w:w="284" w:type="dxa"/>
            </w:tcMar>
          </w:tcPr>
          <w:p w14:paraId="7414777D" w14:textId="77777777" w:rsidR="00A00072" w:rsidRPr="00030DE2" w:rsidRDefault="00A00072" w:rsidP="0024678C">
            <w:pPr>
              <w:rPr>
                <w:b/>
                <w:bCs/>
              </w:rPr>
            </w:pPr>
            <w:r w:rsidRPr="00030DE2">
              <w:rPr>
                <w:b/>
                <w:bCs/>
              </w:rPr>
              <w:t>Regulation on circularity requirements for vehicle design and on management of end-of-life vehicles</w:t>
            </w:r>
          </w:p>
          <w:p w14:paraId="5038E933" w14:textId="77777777" w:rsidR="00A00072" w:rsidRPr="00B72D9D" w:rsidRDefault="00A00072" w:rsidP="0024678C">
            <w:pPr>
              <w:rPr>
                <w:i/>
              </w:rPr>
            </w:pPr>
            <w:r w:rsidRPr="00B72D9D">
              <w:rPr>
                <w:i/>
              </w:rPr>
              <w:t>Adoption of the legislative act</w:t>
            </w:r>
          </w:p>
          <w:p w14:paraId="32572DDC" w14:textId="77777777" w:rsidR="00A00072" w:rsidRPr="00B72D9D" w:rsidRDefault="00A00072" w:rsidP="0024678C">
            <w:r w:rsidRPr="00B72D9D">
              <w:t xml:space="preserve">approved by </w:t>
            </w:r>
            <w:proofErr w:type="spellStart"/>
            <w:r w:rsidRPr="00B72D9D">
              <w:t>Coreper</w:t>
            </w:r>
            <w:proofErr w:type="spellEnd"/>
            <w:r w:rsidRPr="00B72D9D">
              <w:t>, Part 1, on 24.06.2026</w:t>
            </w:r>
          </w:p>
        </w:tc>
        <w:tc>
          <w:tcPr>
            <w:tcW w:w="737" w:type="dxa"/>
            <w:tcMar>
              <w:top w:w="284" w:type="dxa"/>
              <w:left w:w="28" w:type="dxa"/>
              <w:right w:w="113" w:type="dxa"/>
            </w:tcMar>
          </w:tcPr>
          <w:p w14:paraId="55870CB7" w14:textId="77777777" w:rsidR="00A00072" w:rsidRPr="00B72D9D" w:rsidRDefault="00A00072" w:rsidP="0024678C">
            <w:pPr>
              <w:pStyle w:val="NormalRight"/>
            </w:pPr>
            <w:r w:rsidRPr="00B72D9D">
              <w:rPr>
                <w:noProof/>
              </w:rPr>
              <w:drawing>
                <wp:inline distT="0" distB="0" distL="0" distR="0" wp14:anchorId="1BE9B383" wp14:editId="6F98625B">
                  <wp:extent cx="172442" cy="172442"/>
                  <wp:effectExtent l="0" t="0" r="0" b="0"/>
                  <wp:docPr id="362432490"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432490" name="Picture 3"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72D9D">
              <w:rPr>
                <w:noProof/>
              </w:rPr>
              <w:drawing>
                <wp:inline distT="0" distB="0" distL="0" distR="0" wp14:anchorId="44023EFC" wp14:editId="25372230">
                  <wp:extent cx="172442" cy="172442"/>
                  <wp:effectExtent l="0" t="0" r="0" b="0"/>
                  <wp:docPr id="1360885930"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885930"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8FFA05F" w14:textId="77777777" w:rsidR="00A00072" w:rsidRPr="00B72D9D" w:rsidRDefault="00A00072" w:rsidP="0024678C">
            <w:r w:rsidRPr="00B72D9D">
              <w:t>10651/26 + ADD 1</w:t>
            </w:r>
          </w:p>
          <w:p w14:paraId="41B838D3" w14:textId="77777777" w:rsidR="00A00072" w:rsidRPr="00B72D9D" w:rsidRDefault="00A00072" w:rsidP="0024678C">
            <w:r w:rsidRPr="00B72D9D">
              <w:t>PE-CONS 13/26</w:t>
            </w:r>
          </w:p>
          <w:p w14:paraId="5368C819" w14:textId="77777777" w:rsidR="00A00072" w:rsidRPr="00B72D9D" w:rsidRDefault="00A00072" w:rsidP="0024678C">
            <w:r w:rsidRPr="00B72D9D">
              <w:t>ENV</w:t>
            </w:r>
          </w:p>
        </w:tc>
      </w:tr>
    </w:tbl>
    <w:p w14:paraId="7A40F20C" w14:textId="77777777" w:rsidR="00A00072" w:rsidRPr="00B72D9D" w:rsidRDefault="00A00072" w:rsidP="00A00072">
      <w:pPr>
        <w:pStyle w:val="Text1"/>
        <w:spacing w:before="200" w:after="200" w:line="360" w:lineRule="auto"/>
        <w:ind w:left="709"/>
        <w:rPr>
          <w:rFonts w:asciiTheme="majorBidi" w:hAnsiTheme="majorBidi" w:cstheme="majorBidi"/>
          <w:bCs/>
          <w:szCs w:val="24"/>
        </w:rPr>
      </w:pPr>
      <w:r w:rsidRPr="00B72D9D">
        <w:rPr>
          <w:rFonts w:asciiTheme="majorBidi" w:hAnsiTheme="majorBidi" w:cstheme="majorBidi"/>
          <w:bCs/>
          <w:szCs w:val="24"/>
          <w:u w:val="single"/>
        </w:rPr>
        <w:t>The Council</w:t>
      </w:r>
      <w:r w:rsidRPr="00B72D9D">
        <w:rPr>
          <w:rFonts w:asciiTheme="majorBidi" w:hAnsiTheme="majorBidi" w:cstheme="majorBidi"/>
          <w:bCs/>
          <w:szCs w:val="24"/>
        </w:rPr>
        <w:t xml:space="preserve"> approved the European Parliament's position at first reading and the proposed act has been adopted pursuant to Article 294(4) of the Treaty on the Functioning of the European Union (legal basis: Articles 114 and 192(1) TFEU thereof in relation to Articles 14 to 36 of this Regulation), with </w:t>
      </w:r>
      <w:r w:rsidRPr="00B72D9D">
        <w:rPr>
          <w:rFonts w:asciiTheme="majorBidi" w:hAnsiTheme="majorBidi" w:cstheme="majorBidi"/>
          <w:bCs/>
          <w:szCs w:val="24"/>
          <w:u w:val="single"/>
        </w:rPr>
        <w:t>Austria</w:t>
      </w:r>
      <w:r w:rsidRPr="00B72D9D">
        <w:rPr>
          <w:rFonts w:asciiTheme="majorBidi" w:hAnsiTheme="majorBidi" w:cstheme="majorBidi"/>
          <w:bCs/>
          <w:szCs w:val="24"/>
        </w:rPr>
        <w:t xml:space="preserve"> and </w:t>
      </w:r>
      <w:r w:rsidRPr="00B72D9D">
        <w:rPr>
          <w:rFonts w:asciiTheme="majorBidi" w:hAnsiTheme="majorBidi" w:cstheme="majorBidi"/>
          <w:bCs/>
          <w:szCs w:val="24"/>
          <w:u w:val="single"/>
        </w:rPr>
        <w:t>Hungary</w:t>
      </w:r>
      <w:r w:rsidRPr="00B72D9D">
        <w:rPr>
          <w:rFonts w:asciiTheme="majorBidi" w:hAnsiTheme="majorBidi" w:cstheme="majorBidi"/>
          <w:bCs/>
          <w:szCs w:val="24"/>
        </w:rPr>
        <w:t xml:space="preserve"> voting against and </w:t>
      </w:r>
      <w:r w:rsidRPr="00B72D9D">
        <w:rPr>
          <w:rFonts w:asciiTheme="majorBidi" w:hAnsiTheme="majorBidi" w:cstheme="majorBidi"/>
          <w:bCs/>
          <w:szCs w:val="24"/>
          <w:u w:val="single"/>
        </w:rPr>
        <w:t>Slovakia</w:t>
      </w:r>
      <w:r w:rsidRPr="00B72D9D">
        <w:rPr>
          <w:rFonts w:asciiTheme="majorBidi" w:hAnsiTheme="majorBidi" w:cstheme="majorBidi"/>
          <w:bCs/>
          <w:szCs w:val="24"/>
        </w:rPr>
        <w:t xml:space="preserve"> abstaining.</w:t>
      </w:r>
    </w:p>
    <w:p w14:paraId="2892A76E" w14:textId="77777777" w:rsidR="00A00072" w:rsidRPr="00B72D9D" w:rsidRDefault="00A00072" w:rsidP="00A00072">
      <w:pPr>
        <w:pStyle w:val="Text1"/>
        <w:spacing w:after="200" w:line="360" w:lineRule="auto"/>
        <w:ind w:left="709"/>
        <w:rPr>
          <w:rFonts w:asciiTheme="majorBidi" w:hAnsiTheme="majorBidi" w:cstheme="majorBidi"/>
          <w:bCs/>
          <w:szCs w:val="24"/>
        </w:rPr>
      </w:pPr>
      <w:r w:rsidRPr="00B72D9D">
        <w:rPr>
          <w:rFonts w:asciiTheme="majorBidi" w:hAnsiTheme="majorBidi" w:cstheme="majorBidi"/>
          <w:bCs/>
          <w:szCs w:val="24"/>
        </w:rPr>
        <w:t xml:space="preserve">Statements by </w:t>
      </w:r>
      <w:r w:rsidRPr="00B72D9D">
        <w:rPr>
          <w:rFonts w:asciiTheme="majorBidi" w:hAnsiTheme="majorBidi" w:cstheme="majorBidi"/>
          <w:bCs/>
          <w:szCs w:val="24"/>
          <w:u w:val="single"/>
        </w:rPr>
        <w:t>Germany</w:t>
      </w:r>
      <w:r w:rsidRPr="00B72D9D">
        <w:rPr>
          <w:rFonts w:asciiTheme="majorBidi" w:hAnsiTheme="majorBidi" w:cstheme="majorBidi"/>
          <w:bCs/>
          <w:szCs w:val="24"/>
        </w:rPr>
        <w:t xml:space="preserve">, </w:t>
      </w:r>
      <w:r w:rsidRPr="00B72D9D">
        <w:rPr>
          <w:rFonts w:asciiTheme="majorBidi" w:hAnsiTheme="majorBidi" w:cstheme="majorBidi"/>
          <w:bCs/>
          <w:szCs w:val="24"/>
          <w:u w:val="single"/>
        </w:rPr>
        <w:t>Estonia</w:t>
      </w:r>
      <w:r w:rsidRPr="00B72D9D">
        <w:rPr>
          <w:rFonts w:asciiTheme="majorBidi" w:hAnsiTheme="majorBidi" w:cstheme="majorBidi"/>
          <w:bCs/>
          <w:szCs w:val="24"/>
        </w:rPr>
        <w:t xml:space="preserve"> and </w:t>
      </w:r>
      <w:r w:rsidRPr="00B72D9D">
        <w:rPr>
          <w:rFonts w:asciiTheme="majorBidi" w:hAnsiTheme="majorBidi" w:cstheme="majorBidi"/>
          <w:bCs/>
          <w:szCs w:val="24"/>
          <w:u w:val="single"/>
        </w:rPr>
        <w:t>Slovakia</w:t>
      </w:r>
      <w:r w:rsidRPr="00B72D9D">
        <w:rPr>
          <w:rFonts w:asciiTheme="majorBidi" w:hAnsiTheme="majorBidi" w:cstheme="majorBidi"/>
          <w:bCs/>
          <w:szCs w:val="24"/>
        </w:rPr>
        <w:t xml:space="preserve"> are set out in the Annex.</w:t>
      </w:r>
    </w:p>
    <w:p w14:paraId="13C618DE" w14:textId="61C65BC4" w:rsidR="00437417" w:rsidRPr="00B72D9D" w:rsidRDefault="00437417">
      <w:pPr>
        <w:spacing w:after="200" w:line="276" w:lineRule="auto"/>
        <w:rPr>
          <w:rFonts w:asciiTheme="majorBidi" w:hAnsiTheme="majorBidi" w:cstheme="majorBidi"/>
          <w:bCs/>
          <w:szCs w:val="24"/>
        </w:rPr>
      </w:pPr>
      <w:r w:rsidRPr="00B72D9D">
        <w:rPr>
          <w:rFonts w:asciiTheme="majorBidi" w:hAnsiTheme="majorBidi" w:cstheme="majorBidi"/>
          <w:bCs/>
          <w:szCs w:val="24"/>
        </w:rPr>
        <w:br w:type="page"/>
      </w:r>
    </w:p>
    <w:p w14:paraId="11BB61AC" w14:textId="77777777" w:rsidR="00437417" w:rsidRPr="00B72D9D" w:rsidRDefault="00437417" w:rsidP="00A00072">
      <w:pPr>
        <w:pStyle w:val="Text1"/>
        <w:spacing w:after="200" w:line="360" w:lineRule="auto"/>
        <w:ind w:left="709"/>
        <w:rPr>
          <w:rFonts w:asciiTheme="majorBidi" w:hAnsiTheme="majorBidi" w:cstheme="majorBidi"/>
          <w:bCs/>
          <w:szCs w:val="24"/>
        </w:rPr>
      </w:pP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00072" w:rsidRPr="00B72D9D" w14:paraId="4EF26D22" w14:textId="77777777" w:rsidTr="0024678C">
        <w:tc>
          <w:tcPr>
            <w:tcW w:w="567" w:type="dxa"/>
            <w:tcMar>
              <w:right w:w="0" w:type="dxa"/>
            </w:tcMar>
          </w:tcPr>
          <w:p w14:paraId="1D2DDE2F" w14:textId="77777777" w:rsidR="00A00072" w:rsidRPr="00030DE2" w:rsidRDefault="00A00072" w:rsidP="0024678C">
            <w:pPr>
              <w:pStyle w:val="PointManual"/>
              <w:rPr>
                <w:b/>
                <w:bCs/>
              </w:rPr>
            </w:pPr>
            <w:r w:rsidRPr="00030DE2">
              <w:rPr>
                <w:b/>
                <w:bCs/>
              </w:rPr>
              <w:t>3.</w:t>
            </w:r>
          </w:p>
        </w:tc>
        <w:tc>
          <w:tcPr>
            <w:tcW w:w="6463" w:type="dxa"/>
            <w:tcMar>
              <w:top w:w="284" w:type="dxa"/>
            </w:tcMar>
          </w:tcPr>
          <w:p w14:paraId="03B185E6" w14:textId="77777777" w:rsidR="00A00072" w:rsidRPr="00030DE2" w:rsidRDefault="00A00072" w:rsidP="0024678C">
            <w:pPr>
              <w:rPr>
                <w:b/>
                <w:bCs/>
              </w:rPr>
            </w:pPr>
            <w:r w:rsidRPr="00030DE2">
              <w:rPr>
                <w:b/>
                <w:bCs/>
              </w:rPr>
              <w:t>Regulation amending Regulation 2024/1157 as regards the prohibition to export mixed municipal waste destined for recovery</w:t>
            </w:r>
          </w:p>
          <w:p w14:paraId="4C6A6D58" w14:textId="77777777" w:rsidR="00A00072" w:rsidRPr="00B72D9D" w:rsidRDefault="00A00072" w:rsidP="0024678C">
            <w:pPr>
              <w:rPr>
                <w:i/>
              </w:rPr>
            </w:pPr>
            <w:r w:rsidRPr="00B72D9D">
              <w:rPr>
                <w:i/>
              </w:rPr>
              <w:t>Adoption of the legislative act</w:t>
            </w:r>
          </w:p>
          <w:p w14:paraId="29F1A9ED" w14:textId="77777777" w:rsidR="00A00072" w:rsidRPr="00B72D9D" w:rsidRDefault="00A00072" w:rsidP="0024678C">
            <w:pPr>
              <w:rPr>
                <w:i/>
              </w:rPr>
            </w:pPr>
            <w:r w:rsidRPr="00B72D9D">
              <w:rPr>
                <w:i/>
              </w:rPr>
              <w:t>Decision to derogate from the eight-week period provided for in Article 4 of Protocol 1 on the role of national Parliaments in the EU</w:t>
            </w:r>
          </w:p>
          <w:p w14:paraId="3710C496" w14:textId="77777777" w:rsidR="00A00072" w:rsidRPr="00B72D9D" w:rsidRDefault="00A00072" w:rsidP="0024678C">
            <w:r w:rsidRPr="00B72D9D">
              <w:t xml:space="preserve">approved by </w:t>
            </w:r>
            <w:proofErr w:type="spellStart"/>
            <w:r w:rsidRPr="00B72D9D">
              <w:t>Coreper</w:t>
            </w:r>
            <w:proofErr w:type="spellEnd"/>
            <w:r w:rsidRPr="00B72D9D">
              <w:t>, Part 1, on 24.06.2026</w:t>
            </w:r>
          </w:p>
        </w:tc>
        <w:tc>
          <w:tcPr>
            <w:tcW w:w="737" w:type="dxa"/>
            <w:tcMar>
              <w:top w:w="284" w:type="dxa"/>
              <w:left w:w="28" w:type="dxa"/>
              <w:right w:w="113" w:type="dxa"/>
            </w:tcMar>
          </w:tcPr>
          <w:p w14:paraId="19528004" w14:textId="77777777" w:rsidR="00A00072" w:rsidRPr="00B72D9D" w:rsidRDefault="00A00072" w:rsidP="0024678C">
            <w:pPr>
              <w:pStyle w:val="NormalRight"/>
            </w:pPr>
            <w:r w:rsidRPr="00B72D9D">
              <w:rPr>
                <w:noProof/>
              </w:rPr>
              <w:drawing>
                <wp:inline distT="0" distB="0" distL="0" distR="0" wp14:anchorId="4F2760B5" wp14:editId="34B5CE5B">
                  <wp:extent cx="172442" cy="172442"/>
                  <wp:effectExtent l="0" t="0" r="0" b="0"/>
                  <wp:docPr id="855192118" name="Picture 5"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192118" name="Picture 5"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72D9D">
              <w:rPr>
                <w:noProof/>
              </w:rPr>
              <w:drawing>
                <wp:inline distT="0" distB="0" distL="0" distR="0" wp14:anchorId="3DBA414A" wp14:editId="2D67919F">
                  <wp:extent cx="172442" cy="172442"/>
                  <wp:effectExtent l="0" t="0" r="0" b="0"/>
                  <wp:docPr id="2126112544" name="Picture 6"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112544" name="Picture 6"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D05E4E9" w14:textId="77777777" w:rsidR="00A00072" w:rsidRPr="00B72D9D" w:rsidRDefault="00A00072" w:rsidP="0024678C">
            <w:r w:rsidRPr="00B72D9D">
              <w:t>10649/26</w:t>
            </w:r>
          </w:p>
          <w:p w14:paraId="362B6EC0" w14:textId="77777777" w:rsidR="00A00072" w:rsidRPr="00B72D9D" w:rsidRDefault="00A00072" w:rsidP="0024678C">
            <w:r w:rsidRPr="00B72D9D">
              <w:t>PE-CONS 35/26</w:t>
            </w:r>
          </w:p>
          <w:p w14:paraId="3B4486C1" w14:textId="77777777" w:rsidR="00A00072" w:rsidRPr="00B72D9D" w:rsidRDefault="00A00072" w:rsidP="0024678C">
            <w:r w:rsidRPr="00B72D9D">
              <w:t>ENV</w:t>
            </w:r>
          </w:p>
        </w:tc>
      </w:tr>
    </w:tbl>
    <w:p w14:paraId="45519515" w14:textId="77777777" w:rsidR="00A00072" w:rsidRPr="00B72D9D" w:rsidRDefault="00A00072" w:rsidP="00A00072">
      <w:pPr>
        <w:pStyle w:val="Text1"/>
        <w:spacing w:before="200" w:after="200" w:line="360" w:lineRule="auto"/>
        <w:ind w:left="709"/>
        <w:rPr>
          <w:rFonts w:asciiTheme="majorBidi" w:hAnsiTheme="majorBidi" w:cstheme="majorBidi"/>
          <w:bCs/>
          <w:szCs w:val="24"/>
        </w:rPr>
      </w:pPr>
      <w:r w:rsidRPr="00B72D9D">
        <w:rPr>
          <w:u w:val="single"/>
        </w:rPr>
        <w:t>The Council</w:t>
      </w:r>
      <w:r w:rsidRPr="00B72D9D">
        <w:t xml:space="preserve"> </w:t>
      </w:r>
      <w:r w:rsidRPr="00B72D9D">
        <w:rPr>
          <w:rFonts w:asciiTheme="majorBidi" w:hAnsiTheme="majorBidi" w:cstheme="majorBidi"/>
          <w:bCs/>
          <w:szCs w:val="24"/>
        </w:rPr>
        <w:t>approved</w:t>
      </w:r>
      <w:r w:rsidRPr="00B72D9D">
        <w:t xml:space="preserve"> the European Parliament’s position at first reading and the proposed act has been adopted pursuant to article 294(4) of the Treaty on the Functioning of the European Union </w:t>
      </w:r>
      <w:r w:rsidRPr="00B72D9D">
        <w:rPr>
          <w:rFonts w:asciiTheme="majorBidi" w:hAnsiTheme="majorBidi" w:cstheme="majorBidi"/>
          <w:bCs/>
          <w:szCs w:val="24"/>
        </w:rPr>
        <w:t>(legal basis: Article 192(1) TFEU)</w:t>
      </w:r>
      <w:r w:rsidRPr="00B72D9D">
        <w:t>. The Council also decided to derogate from the eight-week period provided for in Article 4 of Protocol 1 on the role of national parliaments in the EU.</w:t>
      </w:r>
    </w:p>
    <w:p w14:paraId="65D11766" w14:textId="77777777" w:rsidR="00A00072" w:rsidRPr="00B72D9D" w:rsidRDefault="00A00072" w:rsidP="00A00072">
      <w:pPr>
        <w:pStyle w:val="TableTitle"/>
      </w:pPr>
      <w:r w:rsidRPr="00B72D9D">
        <w:t>General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00072" w:rsidRPr="00B72D9D" w14:paraId="14C6C9BF" w14:textId="77777777" w:rsidTr="0024678C">
        <w:tc>
          <w:tcPr>
            <w:tcW w:w="567" w:type="dxa"/>
            <w:tcMar>
              <w:right w:w="0" w:type="dxa"/>
            </w:tcMar>
          </w:tcPr>
          <w:p w14:paraId="217B9CEB" w14:textId="77777777" w:rsidR="00A00072" w:rsidRPr="00B72D9D" w:rsidRDefault="00A00072" w:rsidP="0024678C">
            <w:pPr>
              <w:pStyle w:val="PointManual"/>
            </w:pPr>
            <w:r w:rsidRPr="00030DE2">
              <w:rPr>
                <w:b/>
                <w:bCs/>
              </w:rPr>
              <w:t>4.</w:t>
            </w:r>
          </w:p>
        </w:tc>
        <w:tc>
          <w:tcPr>
            <w:tcW w:w="6463" w:type="dxa"/>
            <w:tcMar>
              <w:top w:w="284" w:type="dxa"/>
            </w:tcMar>
          </w:tcPr>
          <w:p w14:paraId="1E3F9653" w14:textId="77777777" w:rsidR="00A00072" w:rsidRPr="00030DE2" w:rsidRDefault="00A00072" w:rsidP="0024678C">
            <w:pPr>
              <w:rPr>
                <w:b/>
                <w:bCs/>
              </w:rPr>
            </w:pPr>
            <w:r w:rsidRPr="00030DE2">
              <w:rPr>
                <w:b/>
                <w:bCs/>
              </w:rPr>
              <w:t>Omnibus VII: Regulation amending Regulations on the simplification of the implementation of harmonised rules on artificial intelligence (Digital Omnibus on AI)</w:t>
            </w:r>
          </w:p>
          <w:p w14:paraId="0876B56A" w14:textId="77777777" w:rsidR="00A00072" w:rsidRPr="00B72D9D" w:rsidRDefault="00A00072" w:rsidP="0024678C">
            <w:pPr>
              <w:rPr>
                <w:i/>
              </w:rPr>
            </w:pPr>
            <w:r w:rsidRPr="00B72D9D">
              <w:rPr>
                <w:i/>
              </w:rPr>
              <w:t>Adoption of the legislative act</w:t>
            </w:r>
          </w:p>
          <w:p w14:paraId="4D1A4D05" w14:textId="77777777" w:rsidR="00A00072" w:rsidRPr="00B72D9D" w:rsidRDefault="00A00072" w:rsidP="0024678C">
            <w:r w:rsidRPr="00B72D9D">
              <w:rPr>
                <w:iCs/>
              </w:rPr>
              <w:t xml:space="preserve">approved by </w:t>
            </w:r>
            <w:proofErr w:type="spellStart"/>
            <w:r w:rsidRPr="00B72D9D">
              <w:rPr>
                <w:iCs/>
              </w:rPr>
              <w:t>Coreper</w:t>
            </w:r>
            <w:proofErr w:type="spellEnd"/>
            <w:r w:rsidRPr="00B72D9D">
              <w:rPr>
                <w:iCs/>
              </w:rPr>
              <w:t>, Part 2, on 24.06.2026</w:t>
            </w:r>
          </w:p>
        </w:tc>
        <w:tc>
          <w:tcPr>
            <w:tcW w:w="737" w:type="dxa"/>
            <w:tcMar>
              <w:top w:w="284" w:type="dxa"/>
              <w:left w:w="28" w:type="dxa"/>
              <w:right w:w="113" w:type="dxa"/>
            </w:tcMar>
          </w:tcPr>
          <w:p w14:paraId="0509846C" w14:textId="77777777" w:rsidR="00A00072" w:rsidRPr="00B72D9D" w:rsidRDefault="00A00072" w:rsidP="0024678C">
            <w:pPr>
              <w:pStyle w:val="NormalRight"/>
            </w:pPr>
            <w:r w:rsidRPr="00B72D9D">
              <w:rPr>
                <w:noProof/>
              </w:rPr>
              <w:drawing>
                <wp:inline distT="0" distB="0" distL="0" distR="0" wp14:anchorId="794A3D27" wp14:editId="3018EA72">
                  <wp:extent cx="172442" cy="172442"/>
                  <wp:effectExtent l="0" t="0" r="0" b="0"/>
                  <wp:docPr id="99924348" name="Picture 7"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24348" name="Picture 7"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72D9D">
              <w:rPr>
                <w:noProof/>
              </w:rPr>
              <w:drawing>
                <wp:inline distT="0" distB="0" distL="0" distR="0" wp14:anchorId="46E6D2D5" wp14:editId="203310CB">
                  <wp:extent cx="172442" cy="172442"/>
                  <wp:effectExtent l="0" t="0" r="0" b="0"/>
                  <wp:docPr id="889308500" name="Picture 8"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08500" name="Picture 8"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929E146" w14:textId="77777777" w:rsidR="00A00072" w:rsidRPr="00B72D9D" w:rsidRDefault="00A00072" w:rsidP="0024678C">
            <w:r w:rsidRPr="00B72D9D">
              <w:t xml:space="preserve">10752/26 </w:t>
            </w:r>
            <w:r w:rsidRPr="00B72D9D">
              <w:rPr>
                <w:b/>
                <w:bCs/>
              </w:rPr>
              <w:t xml:space="preserve">+ </w:t>
            </w:r>
            <w:r w:rsidRPr="00B72D9D">
              <w:rPr>
                <w:b/>
                <w:bCs/>
              </w:rPr>
              <w:br/>
            </w:r>
            <w:r w:rsidRPr="00B72D9D">
              <w:t>ADD 1-2</w:t>
            </w:r>
          </w:p>
          <w:p w14:paraId="36B4238E" w14:textId="77777777" w:rsidR="00A00072" w:rsidRPr="00B72D9D" w:rsidRDefault="00A00072" w:rsidP="0024678C">
            <w:r w:rsidRPr="00B72D9D">
              <w:t>PE-CONS 30/26</w:t>
            </w:r>
          </w:p>
          <w:p w14:paraId="37C4D25B" w14:textId="77777777" w:rsidR="00A00072" w:rsidRPr="00B72D9D" w:rsidRDefault="00A00072" w:rsidP="0024678C">
            <w:r w:rsidRPr="00B72D9D">
              <w:t>SIMPL</w:t>
            </w:r>
          </w:p>
        </w:tc>
      </w:tr>
    </w:tbl>
    <w:p w14:paraId="29367250" w14:textId="77777777" w:rsidR="00A00072" w:rsidRPr="00B72D9D" w:rsidRDefault="00A00072" w:rsidP="000F22EF">
      <w:pPr>
        <w:pStyle w:val="Text1"/>
        <w:spacing w:before="200" w:after="200" w:line="360" w:lineRule="auto"/>
        <w:ind w:left="709"/>
        <w:rPr>
          <w:rFonts w:asciiTheme="majorBidi" w:hAnsiTheme="majorBidi" w:cstheme="majorBidi"/>
          <w:bCs/>
          <w:szCs w:val="24"/>
        </w:rPr>
      </w:pPr>
      <w:r w:rsidRPr="00B72D9D">
        <w:rPr>
          <w:rFonts w:asciiTheme="majorBidi" w:hAnsiTheme="majorBidi" w:cstheme="majorBidi"/>
          <w:bCs/>
          <w:szCs w:val="24"/>
          <w:u w:val="single"/>
        </w:rPr>
        <w:t>The Council</w:t>
      </w:r>
      <w:r w:rsidRPr="00B72D9D">
        <w:rPr>
          <w:rFonts w:asciiTheme="majorBidi" w:hAnsiTheme="majorBidi" w:cstheme="majorBidi"/>
          <w:bCs/>
          <w:szCs w:val="24"/>
        </w:rPr>
        <w:t xml:space="preserve"> approved the European Parliament's position at first reading and the proposed act has been adopted pursuant to Article 294(4) of the Treaty on the Functioning of the European Union (legal basis: Article 114 TFEU).</w:t>
      </w:r>
    </w:p>
    <w:p w14:paraId="28CC3D4F" w14:textId="77777777" w:rsidR="00A00072" w:rsidRPr="00B72D9D" w:rsidRDefault="00A00072" w:rsidP="000F22EF">
      <w:pPr>
        <w:pStyle w:val="Text1"/>
        <w:spacing w:after="200" w:line="360" w:lineRule="auto"/>
        <w:ind w:left="709"/>
        <w:rPr>
          <w:rFonts w:asciiTheme="majorBidi" w:hAnsiTheme="majorBidi" w:cstheme="majorBidi"/>
          <w:bCs/>
          <w:szCs w:val="24"/>
        </w:rPr>
      </w:pPr>
      <w:r w:rsidRPr="00B72D9D">
        <w:rPr>
          <w:rFonts w:asciiTheme="majorBidi" w:hAnsiTheme="majorBidi" w:cstheme="majorBidi"/>
          <w:bCs/>
          <w:szCs w:val="24"/>
        </w:rPr>
        <w:t xml:space="preserve">Statements by </w:t>
      </w:r>
      <w:r w:rsidRPr="00B72D9D">
        <w:rPr>
          <w:rFonts w:asciiTheme="majorBidi" w:hAnsiTheme="majorBidi" w:cstheme="majorBidi"/>
          <w:bCs/>
          <w:szCs w:val="24"/>
          <w:u w:val="single"/>
        </w:rPr>
        <w:t>Belgium</w:t>
      </w:r>
      <w:r w:rsidRPr="00B72D9D">
        <w:rPr>
          <w:rFonts w:asciiTheme="majorBidi" w:hAnsiTheme="majorBidi" w:cstheme="majorBidi"/>
          <w:bCs/>
          <w:szCs w:val="24"/>
        </w:rPr>
        <w:t xml:space="preserve">, </w:t>
      </w:r>
      <w:r w:rsidRPr="00B72D9D">
        <w:rPr>
          <w:rFonts w:asciiTheme="majorBidi" w:hAnsiTheme="majorBidi" w:cstheme="majorBidi"/>
          <w:bCs/>
          <w:szCs w:val="24"/>
          <w:u w:val="single"/>
        </w:rPr>
        <w:t>Greece</w:t>
      </w:r>
      <w:r w:rsidRPr="00B72D9D">
        <w:rPr>
          <w:rFonts w:asciiTheme="majorBidi" w:hAnsiTheme="majorBidi" w:cstheme="majorBidi"/>
          <w:bCs/>
          <w:szCs w:val="24"/>
        </w:rPr>
        <w:t xml:space="preserve"> and the </w:t>
      </w:r>
      <w:r w:rsidRPr="00B72D9D">
        <w:rPr>
          <w:rFonts w:asciiTheme="majorBidi" w:hAnsiTheme="majorBidi" w:cstheme="majorBidi"/>
          <w:bCs/>
          <w:szCs w:val="24"/>
          <w:u w:val="single"/>
        </w:rPr>
        <w:t>Commission</w:t>
      </w:r>
      <w:r w:rsidRPr="00B72D9D">
        <w:rPr>
          <w:rFonts w:asciiTheme="majorBidi" w:hAnsiTheme="majorBidi" w:cstheme="majorBidi"/>
          <w:bCs/>
          <w:szCs w:val="24"/>
        </w:rPr>
        <w:t xml:space="preserve"> are set out in the Annex.</w:t>
      </w:r>
    </w:p>
    <w:p w14:paraId="068A5A34" w14:textId="77777777" w:rsidR="00437417" w:rsidRPr="00B72D9D" w:rsidRDefault="00437417">
      <w:pPr>
        <w:spacing w:after="200" w:line="276" w:lineRule="auto"/>
        <w:rPr>
          <w:b/>
          <w:u w:val="single"/>
        </w:rPr>
      </w:pPr>
      <w:bookmarkStart w:id="2" w:name="_Hlk234395924"/>
      <w:r w:rsidRPr="00B72D9D">
        <w:br w:type="page"/>
      </w:r>
    </w:p>
    <w:p w14:paraId="6C43327E" w14:textId="28F97F03" w:rsidR="00A00072" w:rsidRPr="00B72D9D" w:rsidRDefault="00A00072" w:rsidP="00A00072">
      <w:pPr>
        <w:pStyle w:val="TableTitle"/>
      </w:pPr>
      <w:r w:rsidRPr="00B72D9D">
        <w:lastRenderedPageBreak/>
        <w:t>Research</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00072" w:rsidRPr="00B72D9D" w14:paraId="0AD5AA83" w14:textId="77777777" w:rsidTr="0024678C">
        <w:tc>
          <w:tcPr>
            <w:tcW w:w="567" w:type="dxa"/>
            <w:tcMar>
              <w:right w:w="0" w:type="dxa"/>
            </w:tcMar>
          </w:tcPr>
          <w:p w14:paraId="68F4EE60" w14:textId="77777777" w:rsidR="00A00072" w:rsidRPr="00030DE2" w:rsidRDefault="00A00072" w:rsidP="0024678C">
            <w:pPr>
              <w:pStyle w:val="PointManual"/>
              <w:rPr>
                <w:b/>
                <w:bCs/>
              </w:rPr>
            </w:pPr>
            <w:r w:rsidRPr="00030DE2">
              <w:rPr>
                <w:b/>
                <w:bCs/>
              </w:rPr>
              <w:t>5.</w:t>
            </w:r>
          </w:p>
        </w:tc>
        <w:tc>
          <w:tcPr>
            <w:tcW w:w="6463" w:type="dxa"/>
            <w:tcMar>
              <w:top w:w="284" w:type="dxa"/>
            </w:tcMar>
          </w:tcPr>
          <w:p w14:paraId="1769DA94" w14:textId="77777777" w:rsidR="00A00072" w:rsidRPr="00030DE2" w:rsidRDefault="00A00072" w:rsidP="0024678C">
            <w:pPr>
              <w:rPr>
                <w:b/>
                <w:bCs/>
              </w:rPr>
            </w:pPr>
            <w:r w:rsidRPr="00030DE2">
              <w:rPr>
                <w:b/>
                <w:bCs/>
              </w:rPr>
              <w:t>Council Decision laying down the measures necessary for the implementation of Protocol No 37 on the financial consequences of the expiry of the ECSC Treaty and on the Research Fund for Coal and Steel</w:t>
            </w:r>
          </w:p>
          <w:p w14:paraId="52F3235A" w14:textId="77777777" w:rsidR="00A00072" w:rsidRPr="00B72D9D" w:rsidRDefault="00A00072" w:rsidP="0024678C">
            <w:pPr>
              <w:rPr>
                <w:i/>
              </w:rPr>
            </w:pPr>
            <w:r w:rsidRPr="00B72D9D">
              <w:rPr>
                <w:i/>
              </w:rPr>
              <w:t>Adoption of the legislative act</w:t>
            </w:r>
          </w:p>
          <w:p w14:paraId="54A00764" w14:textId="77777777" w:rsidR="00A00072" w:rsidRPr="00B72D9D" w:rsidRDefault="00A00072" w:rsidP="0024678C">
            <w:r w:rsidRPr="00B72D9D">
              <w:t xml:space="preserve">approved by </w:t>
            </w:r>
            <w:proofErr w:type="spellStart"/>
            <w:r w:rsidRPr="00B72D9D">
              <w:t>Coreper</w:t>
            </w:r>
            <w:proofErr w:type="spellEnd"/>
            <w:r w:rsidRPr="00B72D9D">
              <w:t>, Part 1, on 24.06.2026</w:t>
            </w:r>
          </w:p>
        </w:tc>
        <w:tc>
          <w:tcPr>
            <w:tcW w:w="737" w:type="dxa"/>
            <w:tcMar>
              <w:top w:w="284" w:type="dxa"/>
              <w:left w:w="28" w:type="dxa"/>
              <w:right w:w="113" w:type="dxa"/>
            </w:tcMar>
          </w:tcPr>
          <w:p w14:paraId="1A485D0C" w14:textId="77777777" w:rsidR="00A00072" w:rsidRPr="00B72D9D" w:rsidRDefault="00A00072" w:rsidP="0024678C">
            <w:pPr>
              <w:pStyle w:val="NormalRight"/>
              <w:rPr>
                <w:noProof/>
              </w:rPr>
            </w:pPr>
            <w:r w:rsidRPr="00B72D9D">
              <w:rPr>
                <w:noProof/>
              </w:rPr>
              <w:drawing>
                <wp:inline distT="0" distB="0" distL="0" distR="0" wp14:anchorId="6218064C" wp14:editId="4EB6878C">
                  <wp:extent cx="172442" cy="172442"/>
                  <wp:effectExtent l="0" t="0" r="0" b="0"/>
                  <wp:docPr id="515265636" name="Picture 1"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265636" name="Picture 1" descr="Special legislative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72D9D">
              <w:rPr>
                <w:noProof/>
              </w:rPr>
              <w:drawing>
                <wp:inline distT="0" distB="0" distL="0" distR="0" wp14:anchorId="4B7ADBF4" wp14:editId="4354EE2A">
                  <wp:extent cx="172442" cy="172442"/>
                  <wp:effectExtent l="0" t="0" r="0" b="0"/>
                  <wp:docPr id="1873562555"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562555" name="Picture 2"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5266767" w14:textId="77777777" w:rsidR="00A00072" w:rsidRPr="00B72D9D" w:rsidRDefault="00A00072" w:rsidP="0024678C">
            <w:r w:rsidRPr="00B72D9D">
              <w:t>10085/26</w:t>
            </w:r>
          </w:p>
          <w:p w14:paraId="0D59D6A7" w14:textId="77777777" w:rsidR="00A00072" w:rsidRPr="00B72D9D" w:rsidRDefault="00A00072" w:rsidP="0024678C">
            <w:r w:rsidRPr="00B72D9D">
              <w:t>6884/26</w:t>
            </w:r>
          </w:p>
          <w:p w14:paraId="4A8C7E4A" w14:textId="77777777" w:rsidR="00A00072" w:rsidRPr="00B72D9D" w:rsidRDefault="00A00072" w:rsidP="0024678C">
            <w:r w:rsidRPr="00B72D9D">
              <w:t>COMPET</w:t>
            </w:r>
          </w:p>
        </w:tc>
      </w:tr>
    </w:tbl>
    <w:p w14:paraId="41FB1DF6" w14:textId="77777777" w:rsidR="00A00072" w:rsidRPr="00B72D9D" w:rsidRDefault="00A00072" w:rsidP="00A00072">
      <w:pPr>
        <w:pStyle w:val="Text1"/>
        <w:spacing w:before="200" w:after="200" w:line="360" w:lineRule="auto"/>
        <w:ind w:left="709"/>
        <w:rPr>
          <w:rFonts w:asciiTheme="majorBidi" w:hAnsiTheme="majorBidi" w:cstheme="majorBidi"/>
          <w:bCs/>
          <w:szCs w:val="24"/>
        </w:rPr>
      </w:pPr>
      <w:r w:rsidRPr="00B72D9D">
        <w:rPr>
          <w:rFonts w:asciiTheme="majorBidi" w:hAnsiTheme="majorBidi" w:cstheme="majorBidi"/>
          <w:bCs/>
          <w:szCs w:val="24"/>
          <w:u w:val="single"/>
        </w:rPr>
        <w:t>The Council</w:t>
      </w:r>
      <w:r w:rsidRPr="00B72D9D">
        <w:rPr>
          <w:rFonts w:asciiTheme="majorBidi" w:hAnsiTheme="majorBidi" w:cstheme="majorBidi"/>
          <w:bCs/>
          <w:szCs w:val="24"/>
        </w:rPr>
        <w:t xml:space="preserve"> adopted a Council Decision laying down the measures necessary for the implementation of Protocol No 37 on the financial consequences of the expiry of the ECSC Treaty and on the Research Fund for Coal and Steel (legal basis: Article 2, paragraph 1, of Protocol No 37 on the financial consequences of the expiry of the ECSC Treaty and on the Research Fund for Coal and Steel, annexed to the Treaty on European Union and to the Treaty on the Functioning of the European Union.).</w:t>
      </w:r>
    </w:p>
    <w:p w14:paraId="59B92CF3" w14:textId="77777777" w:rsidR="00A00072" w:rsidRPr="00B72D9D" w:rsidRDefault="00A00072" w:rsidP="00A00072">
      <w:pPr>
        <w:pStyle w:val="TableTitle"/>
      </w:pPr>
      <w:bookmarkStart w:id="3" w:name="_Hlk234397724"/>
      <w:bookmarkEnd w:id="2"/>
      <w:r w:rsidRPr="00B72D9D">
        <w:t>Justice and Home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00072" w:rsidRPr="00B72D9D" w14:paraId="3313C03F" w14:textId="77777777" w:rsidTr="0024678C">
        <w:tc>
          <w:tcPr>
            <w:tcW w:w="567" w:type="dxa"/>
            <w:tcMar>
              <w:right w:w="0" w:type="dxa"/>
            </w:tcMar>
          </w:tcPr>
          <w:p w14:paraId="2FFE442A" w14:textId="77777777" w:rsidR="00A00072" w:rsidRPr="00030DE2" w:rsidRDefault="00A00072" w:rsidP="0024678C">
            <w:pPr>
              <w:pStyle w:val="PointManual"/>
              <w:rPr>
                <w:b/>
                <w:bCs/>
              </w:rPr>
            </w:pPr>
            <w:r w:rsidRPr="00030DE2">
              <w:rPr>
                <w:b/>
                <w:bCs/>
              </w:rPr>
              <w:t>6.</w:t>
            </w:r>
          </w:p>
        </w:tc>
        <w:tc>
          <w:tcPr>
            <w:tcW w:w="6463" w:type="dxa"/>
            <w:tcMar>
              <w:top w:w="284" w:type="dxa"/>
            </w:tcMar>
          </w:tcPr>
          <w:p w14:paraId="4889C996" w14:textId="77777777" w:rsidR="00A00072" w:rsidRPr="00030DE2" w:rsidRDefault="00A00072" w:rsidP="0024678C">
            <w:pPr>
              <w:rPr>
                <w:b/>
                <w:bCs/>
              </w:rPr>
            </w:pPr>
            <w:r w:rsidRPr="00030DE2">
              <w:rPr>
                <w:b/>
                <w:bCs/>
              </w:rPr>
              <w:t>Regulation on the Union Civil Protection Mechanism and Union support for health emergency preparedness and response</w:t>
            </w:r>
          </w:p>
          <w:p w14:paraId="69076086" w14:textId="77777777" w:rsidR="00A00072" w:rsidRPr="00B72D9D" w:rsidRDefault="00A00072" w:rsidP="0024678C">
            <w:pPr>
              <w:rPr>
                <w:i/>
              </w:rPr>
            </w:pPr>
            <w:r w:rsidRPr="00B72D9D">
              <w:rPr>
                <w:i/>
              </w:rPr>
              <w:t>Progress report</w:t>
            </w:r>
          </w:p>
          <w:p w14:paraId="5B0ED722" w14:textId="77777777" w:rsidR="00A00072" w:rsidRPr="00B72D9D" w:rsidRDefault="00A00072" w:rsidP="0024678C">
            <w:r w:rsidRPr="00B72D9D">
              <w:rPr>
                <w:iCs/>
              </w:rPr>
              <w:t xml:space="preserve">approved by </w:t>
            </w:r>
            <w:proofErr w:type="spellStart"/>
            <w:r w:rsidRPr="00B72D9D">
              <w:rPr>
                <w:iCs/>
              </w:rPr>
              <w:t>Coreper</w:t>
            </w:r>
            <w:proofErr w:type="spellEnd"/>
            <w:r w:rsidRPr="00B72D9D">
              <w:rPr>
                <w:iCs/>
              </w:rPr>
              <w:t>, Part 2, on 24.06.2026</w:t>
            </w:r>
          </w:p>
        </w:tc>
        <w:tc>
          <w:tcPr>
            <w:tcW w:w="737" w:type="dxa"/>
            <w:tcMar>
              <w:top w:w="284" w:type="dxa"/>
              <w:left w:w="28" w:type="dxa"/>
              <w:right w:w="113" w:type="dxa"/>
            </w:tcMar>
          </w:tcPr>
          <w:p w14:paraId="6360271D" w14:textId="77777777" w:rsidR="00A00072" w:rsidRPr="00B72D9D" w:rsidRDefault="00A00072" w:rsidP="0024678C">
            <w:pPr>
              <w:pStyle w:val="NormalRight"/>
              <w:rPr>
                <w:noProof/>
              </w:rPr>
            </w:pPr>
            <w:r w:rsidRPr="00B72D9D">
              <w:rPr>
                <w:noProof/>
              </w:rPr>
              <w:drawing>
                <wp:inline distT="0" distB="0" distL="0" distR="0" wp14:anchorId="2C41A8E3" wp14:editId="6DF8C7F5">
                  <wp:extent cx="172442" cy="172442"/>
                  <wp:effectExtent l="0" t="0" r="0" b="0"/>
                  <wp:docPr id="190784108" name="Picture 5"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84108" name="Picture 5"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72D9D">
              <w:rPr>
                <w:noProof/>
              </w:rPr>
              <w:drawing>
                <wp:inline distT="0" distB="0" distL="0" distR="0" wp14:anchorId="7C1BE462" wp14:editId="55157079">
                  <wp:extent cx="172442" cy="172442"/>
                  <wp:effectExtent l="0" t="0" r="0" b="0"/>
                  <wp:docPr id="183327229" name="Picture 6"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27229" name="Picture 6"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AC975B9" w14:textId="77777777" w:rsidR="00A00072" w:rsidRPr="00B72D9D" w:rsidRDefault="00A00072" w:rsidP="0024678C">
            <w:r w:rsidRPr="00B72D9D">
              <w:t>10490/26</w:t>
            </w:r>
          </w:p>
          <w:p w14:paraId="1DB63385" w14:textId="77777777" w:rsidR="00A00072" w:rsidRPr="00B72D9D" w:rsidRDefault="00A00072" w:rsidP="0024678C">
            <w:r w:rsidRPr="00B72D9D">
              <w:t>PROCIV</w:t>
            </w:r>
          </w:p>
          <w:p w14:paraId="71E32BC9" w14:textId="77777777" w:rsidR="00A00072" w:rsidRPr="00B72D9D" w:rsidRDefault="00A00072" w:rsidP="0024678C">
            <w:r w:rsidRPr="00B72D9D">
              <w:t>IPCR</w:t>
            </w:r>
          </w:p>
        </w:tc>
      </w:tr>
    </w:tbl>
    <w:p w14:paraId="17C2FF0A" w14:textId="77777777" w:rsidR="00A00072" w:rsidRPr="00B72D9D" w:rsidRDefault="00A00072" w:rsidP="00A00072">
      <w:pPr>
        <w:pStyle w:val="Text1"/>
        <w:spacing w:before="200" w:after="200" w:line="360" w:lineRule="auto"/>
        <w:ind w:left="709"/>
      </w:pPr>
      <w:r w:rsidRPr="00B72D9D">
        <w:rPr>
          <w:u w:val="single"/>
        </w:rPr>
        <w:t>The Council</w:t>
      </w:r>
      <w:r w:rsidRPr="00B72D9D">
        <w:t xml:space="preserve"> took note of a progress report on the Regulation on the Union Civil Protection Mechanism and Union support for health emergency preparedness and response.</w:t>
      </w:r>
    </w:p>
    <w:p w14:paraId="2EBEE76B" w14:textId="77777777" w:rsidR="00A00072" w:rsidRPr="00B72D9D" w:rsidRDefault="00A00072" w:rsidP="00A00072">
      <w:pPr>
        <w:pStyle w:val="TableTitle"/>
      </w:pPr>
      <w:bookmarkStart w:id="4" w:name="_Hlk234399447"/>
      <w:bookmarkEnd w:id="3"/>
      <w:r w:rsidRPr="00B72D9D">
        <w:t>General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00072" w:rsidRPr="00B72D9D" w14:paraId="3343525F" w14:textId="77777777" w:rsidTr="0024678C">
        <w:tc>
          <w:tcPr>
            <w:tcW w:w="567" w:type="dxa"/>
            <w:tcMar>
              <w:right w:w="0" w:type="dxa"/>
            </w:tcMar>
          </w:tcPr>
          <w:p w14:paraId="6CC0C3F8" w14:textId="77777777" w:rsidR="00A00072" w:rsidRPr="00030DE2" w:rsidRDefault="00A00072" w:rsidP="0024678C">
            <w:pPr>
              <w:pStyle w:val="PointManual"/>
              <w:rPr>
                <w:b/>
                <w:bCs/>
              </w:rPr>
            </w:pPr>
            <w:r w:rsidRPr="00030DE2">
              <w:rPr>
                <w:b/>
                <w:bCs/>
              </w:rPr>
              <w:t>7.</w:t>
            </w:r>
          </w:p>
        </w:tc>
        <w:tc>
          <w:tcPr>
            <w:tcW w:w="6463" w:type="dxa"/>
            <w:tcMar>
              <w:top w:w="284" w:type="dxa"/>
            </w:tcMar>
          </w:tcPr>
          <w:p w14:paraId="3A2AE19A" w14:textId="77777777" w:rsidR="00A00072" w:rsidRPr="00030DE2" w:rsidRDefault="00A00072" w:rsidP="0024678C">
            <w:pPr>
              <w:rPr>
                <w:b/>
                <w:bCs/>
              </w:rPr>
            </w:pPr>
            <w:r w:rsidRPr="00030DE2">
              <w:rPr>
                <w:b/>
                <w:bCs/>
              </w:rPr>
              <w:t>Regulation establishing the European Fund for Regional Development including for European Territorial Cooperation (Interreg) and the Cohesion Fund for the period from 2028 to 2034</w:t>
            </w:r>
          </w:p>
          <w:p w14:paraId="1A1DA8FD" w14:textId="77777777" w:rsidR="00A00072" w:rsidRPr="00B72D9D" w:rsidRDefault="00A00072" w:rsidP="0024678C">
            <w:pPr>
              <w:rPr>
                <w:i/>
              </w:rPr>
            </w:pPr>
            <w:r w:rsidRPr="00B72D9D">
              <w:rPr>
                <w:i/>
              </w:rPr>
              <w:t>Partial general approach</w:t>
            </w:r>
          </w:p>
          <w:p w14:paraId="7EE8B5CB" w14:textId="77777777" w:rsidR="00A00072" w:rsidRPr="00B72D9D" w:rsidRDefault="00A00072" w:rsidP="0024678C">
            <w:r w:rsidRPr="00B72D9D">
              <w:rPr>
                <w:iCs/>
              </w:rPr>
              <w:t xml:space="preserve">approved by </w:t>
            </w:r>
            <w:proofErr w:type="spellStart"/>
            <w:r w:rsidRPr="00B72D9D">
              <w:rPr>
                <w:iCs/>
              </w:rPr>
              <w:t>Coreper</w:t>
            </w:r>
            <w:proofErr w:type="spellEnd"/>
            <w:r w:rsidRPr="00B72D9D">
              <w:rPr>
                <w:iCs/>
              </w:rPr>
              <w:t>, Part 2, on 24.06.2026</w:t>
            </w:r>
          </w:p>
        </w:tc>
        <w:tc>
          <w:tcPr>
            <w:tcW w:w="737" w:type="dxa"/>
            <w:tcMar>
              <w:top w:w="284" w:type="dxa"/>
              <w:left w:w="28" w:type="dxa"/>
              <w:right w:w="113" w:type="dxa"/>
            </w:tcMar>
          </w:tcPr>
          <w:p w14:paraId="40931C51" w14:textId="77777777" w:rsidR="00A00072" w:rsidRPr="00B72D9D" w:rsidRDefault="00A00072" w:rsidP="0024678C">
            <w:pPr>
              <w:pStyle w:val="NormalRight"/>
              <w:rPr>
                <w:noProof/>
              </w:rPr>
            </w:pPr>
            <w:r w:rsidRPr="00B72D9D">
              <w:rPr>
                <w:noProof/>
              </w:rPr>
              <w:drawing>
                <wp:inline distT="0" distB="0" distL="0" distR="0" wp14:anchorId="3288A8F3" wp14:editId="3FC647B2">
                  <wp:extent cx="172442" cy="172442"/>
                  <wp:effectExtent l="0" t="0" r="0" b="0"/>
                  <wp:docPr id="423582738"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82738" name="Picture 1"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72D9D">
              <w:rPr>
                <w:noProof/>
              </w:rPr>
              <w:drawing>
                <wp:inline distT="0" distB="0" distL="0" distR="0" wp14:anchorId="34B95434" wp14:editId="44E00EE1">
                  <wp:extent cx="172442" cy="172442"/>
                  <wp:effectExtent l="0" t="0" r="0" b="0"/>
                  <wp:docPr id="970744293"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744293" name="Picture 2"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6B214BB" w14:textId="77777777" w:rsidR="00A00072" w:rsidRPr="00B72D9D" w:rsidRDefault="00A00072" w:rsidP="0024678C">
            <w:r w:rsidRPr="00B72D9D">
              <w:t xml:space="preserve">10087/26 + </w:t>
            </w:r>
            <w:r w:rsidRPr="00B72D9D">
              <w:br/>
              <w:t>ADD 1-2</w:t>
            </w:r>
          </w:p>
          <w:p w14:paraId="58D24ACF" w14:textId="77777777" w:rsidR="00A00072" w:rsidRPr="00B72D9D" w:rsidRDefault="00A00072" w:rsidP="0024678C">
            <w:r w:rsidRPr="00B72D9D">
              <w:t xml:space="preserve">10161/26 </w:t>
            </w:r>
            <w:r w:rsidRPr="00B72D9D">
              <w:rPr>
                <w:b/>
                <w:bCs/>
              </w:rPr>
              <w:t xml:space="preserve">+ </w:t>
            </w:r>
            <w:r w:rsidRPr="00B72D9D">
              <w:t>COR 1</w:t>
            </w:r>
          </w:p>
          <w:p w14:paraId="168CD13A" w14:textId="77777777" w:rsidR="00A00072" w:rsidRPr="00B72D9D" w:rsidRDefault="00A00072" w:rsidP="0024678C">
            <w:r w:rsidRPr="00B72D9D">
              <w:t>COH</w:t>
            </w:r>
          </w:p>
        </w:tc>
      </w:tr>
    </w:tbl>
    <w:p w14:paraId="38BBD81C" w14:textId="77777777" w:rsidR="00A00072" w:rsidRPr="00B72D9D" w:rsidRDefault="00A00072" w:rsidP="000F22EF">
      <w:pPr>
        <w:pStyle w:val="Text1"/>
        <w:spacing w:before="200" w:after="200" w:line="360" w:lineRule="auto"/>
        <w:ind w:left="709"/>
      </w:pPr>
      <w:r w:rsidRPr="00B72D9D">
        <w:rPr>
          <w:u w:val="single"/>
        </w:rPr>
        <w:t>The Council</w:t>
      </w:r>
      <w:r w:rsidRPr="00B72D9D">
        <w:t xml:space="preserve"> adopted a partial general approach on the Regulation establishing the European Fund for Regional Development including for European Territorial Cooperation (Interreg) and the Cohesion Fund for the period from 2028 to 2034.</w:t>
      </w:r>
    </w:p>
    <w:p w14:paraId="195E7C98" w14:textId="77777777" w:rsidR="00A00072" w:rsidRPr="00B72D9D" w:rsidRDefault="00A00072" w:rsidP="000F22EF">
      <w:pPr>
        <w:pStyle w:val="Text1"/>
        <w:spacing w:after="200" w:line="360" w:lineRule="auto"/>
        <w:ind w:left="709"/>
        <w:rPr>
          <w:rFonts w:asciiTheme="majorBidi" w:hAnsiTheme="majorBidi" w:cstheme="majorBidi"/>
          <w:bCs/>
          <w:szCs w:val="24"/>
        </w:rPr>
      </w:pPr>
      <w:r w:rsidRPr="00B72D9D">
        <w:rPr>
          <w:rFonts w:asciiTheme="majorBidi" w:hAnsiTheme="majorBidi" w:cstheme="majorBidi"/>
          <w:bCs/>
          <w:szCs w:val="24"/>
        </w:rPr>
        <w:t xml:space="preserve">Statements by </w:t>
      </w:r>
      <w:r w:rsidRPr="00B72D9D">
        <w:rPr>
          <w:rFonts w:asciiTheme="majorBidi" w:hAnsiTheme="majorBidi" w:cstheme="majorBidi"/>
          <w:bCs/>
          <w:szCs w:val="24"/>
          <w:u w:val="single"/>
        </w:rPr>
        <w:t>Italy</w:t>
      </w:r>
      <w:r w:rsidRPr="00B72D9D">
        <w:rPr>
          <w:rFonts w:asciiTheme="majorBidi" w:hAnsiTheme="majorBidi" w:cstheme="majorBidi"/>
          <w:bCs/>
          <w:szCs w:val="24"/>
        </w:rPr>
        <w:t xml:space="preserve"> and </w:t>
      </w:r>
      <w:r w:rsidRPr="00B72D9D">
        <w:rPr>
          <w:rFonts w:asciiTheme="majorBidi" w:hAnsiTheme="majorBidi" w:cstheme="majorBidi"/>
          <w:bCs/>
          <w:szCs w:val="24"/>
          <w:u w:val="single"/>
        </w:rPr>
        <w:t>Slovakia</w:t>
      </w:r>
      <w:r w:rsidRPr="00B72D9D">
        <w:rPr>
          <w:rFonts w:asciiTheme="majorBidi" w:hAnsiTheme="majorBidi" w:cstheme="majorBidi"/>
          <w:bCs/>
          <w:szCs w:val="24"/>
        </w:rPr>
        <w:t xml:space="preserve"> are set out in the Annex.</w:t>
      </w:r>
    </w:p>
    <w:p w14:paraId="7C0DA7BB" w14:textId="054A2CBF" w:rsidR="00437417" w:rsidRPr="00B72D9D" w:rsidRDefault="00437417">
      <w:pPr>
        <w:spacing w:after="200" w:line="276" w:lineRule="auto"/>
        <w:rPr>
          <w:rFonts w:asciiTheme="majorBidi" w:hAnsiTheme="majorBidi" w:cstheme="majorBidi"/>
          <w:bCs/>
          <w:szCs w:val="24"/>
        </w:rPr>
      </w:pPr>
      <w:r w:rsidRPr="00B72D9D">
        <w:rPr>
          <w:rFonts w:asciiTheme="majorBidi" w:hAnsiTheme="majorBidi" w:cstheme="majorBidi"/>
          <w:bCs/>
          <w:szCs w:val="24"/>
        </w:rPr>
        <w:br w:type="page"/>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00072" w:rsidRPr="00B72D9D" w14:paraId="736DC1FB" w14:textId="77777777" w:rsidTr="0024678C">
        <w:tc>
          <w:tcPr>
            <w:tcW w:w="567" w:type="dxa"/>
            <w:tcMar>
              <w:right w:w="0" w:type="dxa"/>
            </w:tcMar>
          </w:tcPr>
          <w:p w14:paraId="58DEA590" w14:textId="77777777" w:rsidR="00A00072" w:rsidRPr="00030DE2" w:rsidRDefault="00A00072" w:rsidP="0024678C">
            <w:pPr>
              <w:pStyle w:val="PointManual"/>
              <w:rPr>
                <w:b/>
                <w:bCs/>
              </w:rPr>
            </w:pPr>
            <w:r w:rsidRPr="00030DE2">
              <w:rPr>
                <w:b/>
                <w:bCs/>
              </w:rPr>
              <w:lastRenderedPageBreak/>
              <w:t>8.</w:t>
            </w:r>
          </w:p>
        </w:tc>
        <w:tc>
          <w:tcPr>
            <w:tcW w:w="6463" w:type="dxa"/>
            <w:tcMar>
              <w:top w:w="284" w:type="dxa"/>
            </w:tcMar>
          </w:tcPr>
          <w:p w14:paraId="7082770D" w14:textId="77777777" w:rsidR="00A00072" w:rsidRPr="00030DE2" w:rsidRDefault="00A00072" w:rsidP="0024678C">
            <w:pPr>
              <w:rPr>
                <w:b/>
                <w:bCs/>
              </w:rPr>
            </w:pPr>
            <w:r w:rsidRPr="00030DE2">
              <w:rPr>
                <w:b/>
                <w:bCs/>
              </w:rPr>
              <w:t>Regulation establishing the European Social Fund as part of the National and Regional Partnership Plan for the period from 2028 to 2034</w:t>
            </w:r>
          </w:p>
          <w:p w14:paraId="581E2395" w14:textId="77777777" w:rsidR="00A00072" w:rsidRPr="00B72D9D" w:rsidRDefault="00A00072" w:rsidP="0024678C">
            <w:pPr>
              <w:rPr>
                <w:i/>
              </w:rPr>
            </w:pPr>
            <w:r w:rsidRPr="00B72D9D">
              <w:rPr>
                <w:i/>
              </w:rPr>
              <w:t>Partial general approach</w:t>
            </w:r>
          </w:p>
          <w:p w14:paraId="174800B2" w14:textId="77777777" w:rsidR="00A00072" w:rsidRPr="00B72D9D" w:rsidRDefault="00A00072" w:rsidP="0024678C">
            <w:r w:rsidRPr="00B72D9D">
              <w:rPr>
                <w:iCs/>
              </w:rPr>
              <w:t xml:space="preserve">approved by </w:t>
            </w:r>
            <w:proofErr w:type="spellStart"/>
            <w:r w:rsidRPr="00B72D9D">
              <w:rPr>
                <w:iCs/>
              </w:rPr>
              <w:t>Coreper</w:t>
            </w:r>
            <w:proofErr w:type="spellEnd"/>
            <w:r w:rsidRPr="00B72D9D">
              <w:rPr>
                <w:iCs/>
              </w:rPr>
              <w:t>, Part 2, on 24.06.2026</w:t>
            </w:r>
          </w:p>
        </w:tc>
        <w:tc>
          <w:tcPr>
            <w:tcW w:w="737" w:type="dxa"/>
            <w:tcMar>
              <w:top w:w="284" w:type="dxa"/>
              <w:left w:w="28" w:type="dxa"/>
              <w:right w:w="113" w:type="dxa"/>
            </w:tcMar>
          </w:tcPr>
          <w:p w14:paraId="404F5FEA" w14:textId="77777777" w:rsidR="00A00072" w:rsidRPr="00B72D9D" w:rsidRDefault="00A00072" w:rsidP="0024678C">
            <w:pPr>
              <w:pStyle w:val="NormalRight"/>
              <w:rPr>
                <w:noProof/>
              </w:rPr>
            </w:pPr>
            <w:r w:rsidRPr="00B72D9D">
              <w:rPr>
                <w:noProof/>
              </w:rPr>
              <w:drawing>
                <wp:inline distT="0" distB="0" distL="0" distR="0" wp14:anchorId="62A7AC39" wp14:editId="5586E26B">
                  <wp:extent cx="172442" cy="172442"/>
                  <wp:effectExtent l="0" t="0" r="0" b="0"/>
                  <wp:docPr id="280540468"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540468" name="Picture 3"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72D9D">
              <w:rPr>
                <w:noProof/>
              </w:rPr>
              <w:drawing>
                <wp:inline distT="0" distB="0" distL="0" distR="0" wp14:anchorId="32A9094D" wp14:editId="19D68E11">
                  <wp:extent cx="172442" cy="172442"/>
                  <wp:effectExtent l="0" t="0" r="0" b="0"/>
                  <wp:docPr id="1874724537"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724537"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01F7723" w14:textId="77777777" w:rsidR="00A00072" w:rsidRPr="00B72D9D" w:rsidRDefault="00A00072" w:rsidP="0024678C">
            <w:r w:rsidRPr="00B72D9D">
              <w:t>10089/26 + ADD 1</w:t>
            </w:r>
          </w:p>
          <w:p w14:paraId="122A5F78" w14:textId="77777777" w:rsidR="00A00072" w:rsidRPr="00B72D9D" w:rsidRDefault="00A00072" w:rsidP="0024678C">
            <w:r w:rsidRPr="00B72D9D">
              <w:t>10163/26</w:t>
            </w:r>
          </w:p>
          <w:p w14:paraId="7E9D4BB1" w14:textId="77777777" w:rsidR="00A00072" w:rsidRPr="00B72D9D" w:rsidRDefault="00A00072" w:rsidP="0024678C">
            <w:r w:rsidRPr="00B72D9D">
              <w:t>COH</w:t>
            </w:r>
          </w:p>
        </w:tc>
      </w:tr>
    </w:tbl>
    <w:p w14:paraId="54B79D9D" w14:textId="77777777" w:rsidR="00A00072" w:rsidRPr="00B72D9D" w:rsidRDefault="00A00072" w:rsidP="000F22EF">
      <w:pPr>
        <w:pStyle w:val="Text1"/>
        <w:spacing w:before="200" w:after="200" w:line="360" w:lineRule="auto"/>
        <w:ind w:left="709"/>
      </w:pPr>
      <w:r w:rsidRPr="00B72D9D">
        <w:rPr>
          <w:u w:val="single"/>
        </w:rPr>
        <w:t>The Council</w:t>
      </w:r>
      <w:r w:rsidRPr="00B72D9D">
        <w:t xml:space="preserve"> adopted a partial general approach on the Regulation establishing the European Social Fund as part of the National and Regional Partnership Plan for the period from 2028 to 2034.</w:t>
      </w:r>
    </w:p>
    <w:p w14:paraId="23266B60" w14:textId="77777777" w:rsidR="00A00072" w:rsidRPr="00CA4D20" w:rsidRDefault="00A00072" w:rsidP="000F22EF">
      <w:pPr>
        <w:pStyle w:val="Text1"/>
        <w:spacing w:after="200" w:line="360" w:lineRule="auto"/>
        <w:ind w:left="709"/>
        <w:rPr>
          <w:rFonts w:asciiTheme="majorBidi" w:hAnsiTheme="majorBidi" w:cstheme="majorBidi"/>
          <w:bCs/>
          <w:szCs w:val="24"/>
        </w:rPr>
      </w:pPr>
      <w:r w:rsidRPr="00B72D9D">
        <w:rPr>
          <w:rFonts w:asciiTheme="majorBidi" w:hAnsiTheme="majorBidi" w:cstheme="majorBidi"/>
          <w:bCs/>
          <w:szCs w:val="24"/>
        </w:rPr>
        <w:t xml:space="preserve">A statement by </w:t>
      </w:r>
      <w:r w:rsidRPr="00B72D9D">
        <w:rPr>
          <w:rFonts w:asciiTheme="majorBidi" w:hAnsiTheme="majorBidi" w:cstheme="majorBidi"/>
          <w:bCs/>
          <w:szCs w:val="24"/>
          <w:u w:val="single"/>
        </w:rPr>
        <w:t>Italy</w:t>
      </w:r>
      <w:r w:rsidRPr="00B72D9D">
        <w:rPr>
          <w:rFonts w:asciiTheme="majorBidi" w:hAnsiTheme="majorBidi" w:cstheme="majorBidi"/>
          <w:bCs/>
          <w:szCs w:val="24"/>
        </w:rPr>
        <w:t xml:space="preserve"> is set out in the Annex.</w:t>
      </w:r>
    </w:p>
    <w:bookmarkEnd w:id="4"/>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A00072" w:rsidRPr="005E1C08" w14:paraId="39C232F9" w14:textId="77777777" w:rsidTr="0024678C">
        <w:tc>
          <w:tcPr>
            <w:tcW w:w="567" w:type="dxa"/>
            <w:tcMar>
              <w:right w:w="0" w:type="dxa"/>
            </w:tcMar>
          </w:tcPr>
          <w:p w14:paraId="4F35E845" w14:textId="77777777" w:rsidR="00A00072" w:rsidRPr="00237FA9" w:rsidRDefault="00A00072" w:rsidP="0024678C"/>
        </w:tc>
        <w:tc>
          <w:tcPr>
            <w:tcW w:w="6463" w:type="dxa"/>
          </w:tcPr>
          <w:p w14:paraId="621C82CB" w14:textId="77777777" w:rsidR="00A00072" w:rsidRPr="00237FA9" w:rsidRDefault="00A00072" w:rsidP="0024678C">
            <w:pPr>
              <w:pStyle w:val="PointManual"/>
              <w:widowControl w:val="0"/>
              <w:rPr>
                <w:rFonts w:asciiTheme="majorBidi" w:hAnsiTheme="majorBidi" w:cstheme="majorBidi"/>
                <w:b/>
                <w:bCs/>
              </w:rPr>
            </w:pPr>
            <w:r w:rsidRPr="00237FA9">
              <w:rPr>
                <w:b/>
                <w:bCs/>
              </w:rPr>
              <w:t>b)</w:t>
            </w:r>
            <w:r w:rsidRPr="00237FA9">
              <w:rPr>
                <w:b/>
                <w:bCs/>
              </w:rPr>
              <w:tab/>
              <w:t>Non-legislative list</w:t>
            </w:r>
          </w:p>
        </w:tc>
        <w:tc>
          <w:tcPr>
            <w:tcW w:w="823" w:type="dxa"/>
            <w:tcMar>
              <w:top w:w="284" w:type="dxa"/>
            </w:tcMar>
          </w:tcPr>
          <w:p w14:paraId="7AD29CE1" w14:textId="77777777" w:rsidR="00A00072" w:rsidRPr="00237FA9" w:rsidRDefault="00A00072" w:rsidP="0024678C">
            <w:pPr>
              <w:jc w:val="right"/>
              <w:rPr>
                <w:noProof/>
              </w:rPr>
            </w:pPr>
          </w:p>
        </w:tc>
        <w:tc>
          <w:tcPr>
            <w:tcW w:w="2041" w:type="dxa"/>
            <w:tcMar>
              <w:top w:w="284" w:type="dxa"/>
              <w:left w:w="113" w:type="dxa"/>
              <w:right w:w="113" w:type="dxa"/>
            </w:tcMar>
          </w:tcPr>
          <w:p w14:paraId="7CD95C98" w14:textId="77777777" w:rsidR="00A00072" w:rsidRPr="005E1C08" w:rsidRDefault="00A00072" w:rsidP="0024678C">
            <w:r w:rsidRPr="00237FA9">
              <w:t>10808/26</w:t>
            </w:r>
          </w:p>
        </w:tc>
      </w:tr>
    </w:tbl>
    <w:p w14:paraId="6A2A48C1" w14:textId="77777777" w:rsidR="00A00072" w:rsidRDefault="00A00072" w:rsidP="00A00072">
      <w:pPr>
        <w:pStyle w:val="Text1"/>
        <w:spacing w:before="240" w:after="240" w:line="360" w:lineRule="auto"/>
        <w:rPr>
          <w:b/>
          <w:bCs/>
          <w:u w:val="single"/>
        </w:rPr>
      </w:pPr>
      <w:r w:rsidRPr="007B586A">
        <w:rPr>
          <w:u w:val="single"/>
        </w:rPr>
        <w:t>The Council</w:t>
      </w:r>
      <w:r w:rsidRPr="007B586A">
        <w:t xml:space="preserve"> adopted all "A" items listed in the documents above, including all linguistic COR and REV documents presented for adoption. Statements to these items are set out in the Annex.</w:t>
      </w:r>
    </w:p>
    <w:p w14:paraId="6B28663B" w14:textId="4222E64B" w:rsidR="002C28B9" w:rsidRDefault="002C28B9" w:rsidP="002C28B9">
      <w:pPr>
        <w:spacing w:before="240"/>
        <w:rPr>
          <w:b/>
          <w:bCs/>
          <w:u w:val="single"/>
        </w:rPr>
      </w:pPr>
      <w:r w:rsidRPr="00DB726D">
        <w:rPr>
          <w:b/>
          <w:bCs/>
          <w:u w:val="single"/>
        </w:rPr>
        <w:t>Non-legislative activities</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2C28B9" w:rsidRPr="0042600E" w14:paraId="47984F75" w14:textId="77777777" w:rsidTr="00757ADC">
        <w:tc>
          <w:tcPr>
            <w:tcW w:w="567" w:type="dxa"/>
            <w:tcMar>
              <w:right w:w="0" w:type="dxa"/>
            </w:tcMar>
          </w:tcPr>
          <w:p w14:paraId="07E6E497" w14:textId="77777777" w:rsidR="002C28B9" w:rsidRPr="00926D93" w:rsidRDefault="002C28B9" w:rsidP="00757ADC">
            <w:pPr>
              <w:pStyle w:val="PointManual"/>
              <w:rPr>
                <w:b/>
                <w:bCs/>
              </w:rPr>
            </w:pPr>
            <w:r w:rsidRPr="00926D93">
              <w:rPr>
                <w:b/>
                <w:bCs/>
              </w:rPr>
              <w:t>8.</w:t>
            </w:r>
          </w:p>
        </w:tc>
        <w:tc>
          <w:tcPr>
            <w:tcW w:w="6463" w:type="dxa"/>
          </w:tcPr>
          <w:p w14:paraId="3FDC31C6" w14:textId="77777777" w:rsidR="002C28B9" w:rsidRPr="00926D93" w:rsidRDefault="002C28B9" w:rsidP="00757ADC">
            <w:pPr>
              <w:rPr>
                <w:rFonts w:asciiTheme="majorBidi" w:hAnsiTheme="majorBidi" w:cstheme="majorBidi"/>
                <w:b/>
                <w:bCs/>
                <w:szCs w:val="24"/>
                <w:vertAlign w:val="superscript"/>
              </w:rPr>
            </w:pPr>
            <w:r w:rsidRPr="00926D93">
              <w:rPr>
                <w:rFonts w:asciiTheme="majorBidi" w:hAnsiTheme="majorBidi" w:cstheme="majorBidi"/>
                <w:b/>
                <w:bCs/>
                <w:szCs w:val="24"/>
              </w:rPr>
              <w:t>Conclusions on Housing: Shifting demographics and shaping policies</w:t>
            </w:r>
            <w:r w:rsidRPr="00926D93">
              <w:rPr>
                <w:rFonts w:asciiTheme="majorBidi" w:hAnsiTheme="majorBidi" w:cstheme="majorBidi"/>
                <w:b/>
                <w:bCs/>
                <w:szCs w:val="24"/>
                <w:vertAlign w:val="superscript"/>
              </w:rPr>
              <w:t>3</w:t>
            </w:r>
          </w:p>
          <w:p w14:paraId="7D6E4641" w14:textId="77777777" w:rsidR="002C28B9" w:rsidRPr="00C03102" w:rsidRDefault="002C28B9" w:rsidP="00757ADC">
            <w:pPr>
              <w:rPr>
                <w:rFonts w:asciiTheme="majorBidi" w:hAnsiTheme="majorBidi" w:cstheme="majorBidi"/>
                <w:szCs w:val="24"/>
              </w:rPr>
            </w:pPr>
            <w:r w:rsidRPr="00C03102">
              <w:rPr>
                <w:rFonts w:asciiTheme="majorBidi" w:hAnsiTheme="majorBidi" w:cstheme="majorBidi"/>
                <w:i/>
                <w:iCs/>
                <w:szCs w:val="24"/>
              </w:rPr>
              <w:t>Approval</w:t>
            </w:r>
          </w:p>
        </w:tc>
        <w:tc>
          <w:tcPr>
            <w:tcW w:w="823" w:type="dxa"/>
            <w:tcMar>
              <w:top w:w="284" w:type="dxa"/>
            </w:tcMar>
          </w:tcPr>
          <w:p w14:paraId="0A8A16D7" w14:textId="77777777" w:rsidR="002C28B9" w:rsidRPr="002D03EE" w:rsidRDefault="002C28B9" w:rsidP="00757ADC">
            <w:pPr>
              <w:jc w:val="right"/>
              <w:rPr>
                <w:noProof/>
                <w:szCs w:val="24"/>
                <w:lang w:val="hu-HU" w:eastAsia="hu-HU"/>
              </w:rPr>
            </w:pPr>
            <w:r w:rsidRPr="002D03EE">
              <w:rPr>
                <w:noProof/>
                <w:szCs w:val="24"/>
                <w:lang w:val="hu-HU" w:eastAsia="hu-HU"/>
              </w:rPr>
              <w:drawing>
                <wp:inline distT="0" distB="0" distL="0" distR="0" wp14:anchorId="392D0FF3" wp14:editId="10C9ABF5">
                  <wp:extent cx="172442" cy="172442"/>
                  <wp:effectExtent l="0" t="0" r="0" b="0"/>
                  <wp:docPr id="1263677572" name="Picture 126367757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41" w:type="dxa"/>
            <w:tcMar>
              <w:top w:w="284" w:type="dxa"/>
              <w:left w:w="113" w:type="dxa"/>
              <w:right w:w="113" w:type="dxa"/>
            </w:tcMar>
          </w:tcPr>
          <w:p w14:paraId="6E9AE6E2" w14:textId="77777777" w:rsidR="002C28B9" w:rsidRPr="0042600E" w:rsidRDefault="002C28B9" w:rsidP="00757ADC">
            <w:pPr>
              <w:ind w:right="-1"/>
              <w:rPr>
                <w:color w:val="000000"/>
                <w:szCs w:val="24"/>
                <w:lang w:val="en-US"/>
              </w:rPr>
            </w:pPr>
            <w:r>
              <w:rPr>
                <w:color w:val="000000"/>
                <w:szCs w:val="24"/>
                <w:lang w:val="en-US"/>
              </w:rPr>
              <w:t>10765/26</w:t>
            </w:r>
          </w:p>
        </w:tc>
      </w:tr>
    </w:tbl>
    <w:p w14:paraId="63739CC5" w14:textId="77777777" w:rsidR="00187967" w:rsidRPr="00237FA9" w:rsidRDefault="00187967" w:rsidP="00187967">
      <w:pPr>
        <w:pStyle w:val="Text1"/>
        <w:tabs>
          <w:tab w:val="left" w:pos="1275"/>
        </w:tabs>
        <w:spacing w:before="200" w:line="360" w:lineRule="auto"/>
      </w:pPr>
      <w:r w:rsidRPr="00237FA9">
        <w:rPr>
          <w:u w:val="single"/>
        </w:rPr>
        <w:t>The Council</w:t>
      </w:r>
      <w:r w:rsidRPr="00237FA9">
        <w:t xml:space="preserve"> approved the above Conclusions.</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2C28B9" w:rsidRPr="00237FA9" w14:paraId="035F4A01" w14:textId="77777777" w:rsidTr="00757ADC">
        <w:tc>
          <w:tcPr>
            <w:tcW w:w="567" w:type="dxa"/>
            <w:tcMar>
              <w:right w:w="0" w:type="dxa"/>
            </w:tcMar>
          </w:tcPr>
          <w:p w14:paraId="2E6F4D2D" w14:textId="77777777" w:rsidR="002C28B9" w:rsidRPr="00237FA9" w:rsidRDefault="002C28B9" w:rsidP="00757ADC">
            <w:pPr>
              <w:pStyle w:val="PointManual"/>
              <w:rPr>
                <w:b/>
                <w:bCs/>
              </w:rPr>
            </w:pPr>
            <w:r w:rsidRPr="00237FA9">
              <w:rPr>
                <w:b/>
                <w:bCs/>
              </w:rPr>
              <w:t>9.</w:t>
            </w:r>
          </w:p>
        </w:tc>
        <w:tc>
          <w:tcPr>
            <w:tcW w:w="6463" w:type="dxa"/>
          </w:tcPr>
          <w:p w14:paraId="7EF070BD" w14:textId="77777777" w:rsidR="002C28B9" w:rsidRPr="00237FA9" w:rsidRDefault="002C28B9" w:rsidP="00757ADC">
            <w:pPr>
              <w:rPr>
                <w:rFonts w:asciiTheme="majorBidi" w:hAnsiTheme="majorBidi" w:cstheme="majorBidi"/>
                <w:b/>
                <w:bCs/>
                <w:szCs w:val="24"/>
                <w:vertAlign w:val="superscript"/>
                <w:lang w:val="en-US"/>
              </w:rPr>
            </w:pPr>
            <w:r w:rsidRPr="00237FA9">
              <w:rPr>
                <w:rFonts w:asciiTheme="majorBidi" w:hAnsiTheme="majorBidi" w:cstheme="majorBidi"/>
                <w:b/>
                <w:bCs/>
                <w:szCs w:val="24"/>
                <w:lang w:val="en-US"/>
              </w:rPr>
              <w:t>Housing Security for all: Responding to the needs of students and middle-income households</w:t>
            </w:r>
            <w:r w:rsidRPr="00237FA9">
              <w:rPr>
                <w:rFonts w:asciiTheme="majorBidi" w:hAnsiTheme="majorBidi" w:cstheme="majorBidi"/>
                <w:b/>
                <w:bCs/>
                <w:szCs w:val="24"/>
                <w:vertAlign w:val="superscript"/>
              </w:rPr>
              <w:t>3</w:t>
            </w:r>
          </w:p>
          <w:p w14:paraId="6922081B" w14:textId="77777777" w:rsidR="002C28B9" w:rsidRPr="00237FA9" w:rsidRDefault="002C28B9" w:rsidP="00757ADC">
            <w:pPr>
              <w:rPr>
                <w:rFonts w:asciiTheme="majorBidi" w:hAnsiTheme="majorBidi" w:cstheme="majorBidi"/>
                <w:szCs w:val="24"/>
              </w:rPr>
            </w:pPr>
            <w:r w:rsidRPr="00237FA9">
              <w:rPr>
                <w:rFonts w:asciiTheme="majorBidi" w:hAnsiTheme="majorBidi" w:cstheme="majorBidi"/>
                <w:i/>
                <w:iCs/>
                <w:szCs w:val="24"/>
                <w:lang w:val="en-US"/>
              </w:rPr>
              <w:t>Exchange of views</w:t>
            </w:r>
          </w:p>
        </w:tc>
        <w:tc>
          <w:tcPr>
            <w:tcW w:w="823" w:type="dxa"/>
            <w:tcMar>
              <w:top w:w="284" w:type="dxa"/>
            </w:tcMar>
          </w:tcPr>
          <w:p w14:paraId="599DE0FA" w14:textId="77777777" w:rsidR="002C28B9" w:rsidRPr="00237FA9" w:rsidRDefault="002C28B9" w:rsidP="00757ADC">
            <w:pPr>
              <w:jc w:val="right"/>
              <w:rPr>
                <w:noProof/>
                <w:szCs w:val="24"/>
                <w:lang w:val="hu-HU" w:eastAsia="hu-HU"/>
              </w:rPr>
            </w:pPr>
            <w:r w:rsidRPr="00237FA9">
              <w:rPr>
                <w:noProof/>
                <w:szCs w:val="24"/>
                <w:lang w:val="hu-HU" w:eastAsia="hu-HU"/>
              </w:rPr>
              <w:drawing>
                <wp:inline distT="0" distB="0" distL="0" distR="0" wp14:anchorId="79A6C427" wp14:editId="0DC00A6D">
                  <wp:extent cx="172442" cy="172442"/>
                  <wp:effectExtent l="0" t="0" r="0" b="0"/>
                  <wp:docPr id="1417995074" name="Picture 1417995074"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41" w:type="dxa"/>
            <w:tcMar>
              <w:top w:w="284" w:type="dxa"/>
              <w:left w:w="113" w:type="dxa"/>
              <w:right w:w="113" w:type="dxa"/>
            </w:tcMar>
          </w:tcPr>
          <w:p w14:paraId="18CCC99D" w14:textId="77777777" w:rsidR="002C28B9" w:rsidRPr="00237FA9" w:rsidRDefault="002C28B9" w:rsidP="00757ADC">
            <w:pPr>
              <w:ind w:right="-1"/>
              <w:rPr>
                <w:color w:val="000000"/>
                <w:szCs w:val="24"/>
                <w:lang w:val="en-US"/>
              </w:rPr>
            </w:pPr>
            <w:r w:rsidRPr="00237FA9">
              <w:rPr>
                <w:color w:val="000000"/>
                <w:szCs w:val="24"/>
                <w:lang w:val="en-US"/>
              </w:rPr>
              <w:t>10389/26</w:t>
            </w:r>
          </w:p>
        </w:tc>
      </w:tr>
    </w:tbl>
    <w:p w14:paraId="0818B5BD" w14:textId="77777777" w:rsidR="00187967" w:rsidRDefault="00187967" w:rsidP="00187967">
      <w:pPr>
        <w:pStyle w:val="Text1"/>
        <w:tabs>
          <w:tab w:val="left" w:pos="1275"/>
        </w:tabs>
        <w:spacing w:before="200" w:line="360" w:lineRule="auto"/>
      </w:pPr>
      <w:r w:rsidRPr="00237FA9">
        <w:rPr>
          <w:u w:val="single"/>
        </w:rPr>
        <w:t>The Council</w:t>
      </w:r>
      <w:r w:rsidRPr="00237FA9">
        <w:t xml:space="preserve"> held an exchange of views on the above topic, guided by the Presidency note set out in the document above.</w:t>
      </w:r>
    </w:p>
    <w:p w14:paraId="596DA6A9" w14:textId="77777777" w:rsidR="00437417" w:rsidRDefault="00437417">
      <w:pPr>
        <w:spacing w:after="200" w:line="276" w:lineRule="auto"/>
        <w:rPr>
          <w:rFonts w:eastAsia="Calibri"/>
          <w:b/>
          <w:bCs/>
          <w:color w:val="000000"/>
          <w:u w:val="single"/>
        </w:rPr>
      </w:pPr>
      <w:r>
        <w:rPr>
          <w:rFonts w:eastAsia="Calibri"/>
          <w:b/>
          <w:bCs/>
          <w:color w:val="000000"/>
          <w:u w:val="single"/>
        </w:rPr>
        <w:br w:type="page"/>
      </w:r>
    </w:p>
    <w:p w14:paraId="23A5D7E6" w14:textId="173EA5DC" w:rsidR="00A71370" w:rsidRDefault="00A71370" w:rsidP="00A71370">
      <w:pPr>
        <w:spacing w:before="480"/>
        <w:rPr>
          <w:rFonts w:eastAsia="Calibri"/>
          <w:b/>
          <w:bCs/>
          <w:color w:val="000000"/>
          <w:u w:val="single"/>
        </w:rPr>
      </w:pPr>
      <w:r w:rsidRPr="00DB726D">
        <w:rPr>
          <w:rFonts w:eastAsia="Calibri"/>
          <w:b/>
          <w:bCs/>
          <w:color w:val="000000"/>
          <w:u w:val="single"/>
        </w:rPr>
        <w:lastRenderedPageBreak/>
        <w:t>Any other business</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60"/>
        <w:gridCol w:w="812"/>
        <w:gridCol w:w="2055"/>
      </w:tblGrid>
      <w:tr w:rsidR="002C28B9" w:rsidRPr="00487F2B" w14:paraId="023963E5" w14:textId="77777777" w:rsidTr="00757ADC">
        <w:tc>
          <w:tcPr>
            <w:tcW w:w="567" w:type="dxa"/>
            <w:tcMar>
              <w:right w:w="0" w:type="dxa"/>
            </w:tcMar>
          </w:tcPr>
          <w:p w14:paraId="459E2AB5" w14:textId="77777777" w:rsidR="002C28B9" w:rsidRPr="00926D93" w:rsidRDefault="002C28B9" w:rsidP="00757ADC">
            <w:pPr>
              <w:rPr>
                <w:b/>
                <w:bCs/>
              </w:rPr>
            </w:pPr>
            <w:r w:rsidRPr="00926D93">
              <w:rPr>
                <w:b/>
                <w:bCs/>
              </w:rPr>
              <w:t>10.</w:t>
            </w:r>
          </w:p>
        </w:tc>
        <w:tc>
          <w:tcPr>
            <w:tcW w:w="6460" w:type="dxa"/>
            <w:tcMar>
              <w:top w:w="284" w:type="dxa"/>
              <w:left w:w="113" w:type="dxa"/>
              <w:bottom w:w="0" w:type="dxa"/>
              <w:right w:w="113" w:type="dxa"/>
            </w:tcMar>
          </w:tcPr>
          <w:p w14:paraId="5FD9293C" w14:textId="77777777" w:rsidR="002C28B9" w:rsidRPr="00926D93" w:rsidRDefault="002C28B9" w:rsidP="00757ADC">
            <w:pPr>
              <w:pStyle w:val="PointManual"/>
              <w:rPr>
                <w:b/>
                <w:bCs/>
                <w:vertAlign w:val="superscript"/>
              </w:rPr>
            </w:pPr>
            <w:r w:rsidRPr="00926D93">
              <w:rPr>
                <w:b/>
                <w:bCs/>
              </w:rPr>
              <w:t>a)</w:t>
            </w:r>
            <w:r w:rsidRPr="00926D93">
              <w:rPr>
                <w:b/>
                <w:bCs/>
              </w:rPr>
              <w:tab/>
              <w:t>Current legislative proposals (Public deliberation in accordance with Article 16(8) of the Treaty on European Union)</w:t>
            </w:r>
            <w:r w:rsidRPr="00436915">
              <w:rPr>
                <w:rStyle w:val="FootnoteReference"/>
              </w:rPr>
              <w:footnoteReference w:id="6"/>
            </w:r>
          </w:p>
        </w:tc>
        <w:tc>
          <w:tcPr>
            <w:tcW w:w="812" w:type="dxa"/>
            <w:tcMar>
              <w:top w:w="284" w:type="dxa"/>
              <w:left w:w="28" w:type="dxa"/>
              <w:bottom w:w="0" w:type="dxa"/>
              <w:right w:w="113" w:type="dxa"/>
            </w:tcMar>
          </w:tcPr>
          <w:p w14:paraId="290FC794" w14:textId="77777777" w:rsidR="002C28B9" w:rsidRPr="00DB726D" w:rsidRDefault="002C28B9" w:rsidP="00757ADC">
            <w:pPr>
              <w:ind w:left="113"/>
              <w:jc w:val="right"/>
              <w:rPr>
                <w:rFonts w:eastAsia="Calibri"/>
                <w:color w:val="000000"/>
                <w:szCs w:val="24"/>
                <w:lang w:val="en-US"/>
              </w:rPr>
            </w:pPr>
          </w:p>
        </w:tc>
        <w:tc>
          <w:tcPr>
            <w:tcW w:w="2055" w:type="dxa"/>
            <w:tcMar>
              <w:top w:w="284" w:type="dxa"/>
              <w:left w:w="113" w:type="dxa"/>
              <w:bottom w:w="0" w:type="dxa"/>
              <w:right w:w="57" w:type="dxa"/>
            </w:tcMar>
          </w:tcPr>
          <w:p w14:paraId="5D683801" w14:textId="77777777" w:rsidR="002C28B9" w:rsidRPr="00487F2B" w:rsidRDefault="002C28B9" w:rsidP="00757ADC">
            <w:pPr>
              <w:ind w:right="-1"/>
              <w:rPr>
                <w:rFonts w:eastAsia="Calibri"/>
                <w:color w:val="000000"/>
                <w:szCs w:val="24"/>
                <w:lang w:val="en-US"/>
              </w:rPr>
            </w:pPr>
          </w:p>
        </w:tc>
      </w:tr>
      <w:tr w:rsidR="002C28B9" w:rsidRPr="00487F2B" w14:paraId="0D556EDC" w14:textId="77777777" w:rsidTr="00757ADC">
        <w:tc>
          <w:tcPr>
            <w:tcW w:w="567" w:type="dxa"/>
            <w:tcMar>
              <w:right w:w="0" w:type="dxa"/>
            </w:tcMar>
          </w:tcPr>
          <w:p w14:paraId="6EBA0063" w14:textId="77777777" w:rsidR="002C28B9" w:rsidRPr="00A15D23" w:rsidRDefault="002C28B9" w:rsidP="00757ADC"/>
        </w:tc>
        <w:tc>
          <w:tcPr>
            <w:tcW w:w="6460" w:type="dxa"/>
            <w:tcMar>
              <w:top w:w="284" w:type="dxa"/>
              <w:left w:w="113" w:type="dxa"/>
              <w:bottom w:w="0" w:type="dxa"/>
              <w:right w:w="113" w:type="dxa"/>
            </w:tcMar>
          </w:tcPr>
          <w:p w14:paraId="70ADB8A5" w14:textId="77777777" w:rsidR="002C28B9" w:rsidRPr="00926D93" w:rsidRDefault="002C28B9" w:rsidP="002C28B9">
            <w:pPr>
              <w:pStyle w:val="PointManual1"/>
              <w:numPr>
                <w:ilvl w:val="0"/>
                <w:numId w:val="37"/>
              </w:numPr>
              <w:rPr>
                <w:b/>
                <w:bCs/>
                <w:lang w:eastAsia="fr-BE"/>
              </w:rPr>
            </w:pPr>
            <w:r w:rsidRPr="00926D93">
              <w:rPr>
                <w:b/>
                <w:bCs/>
                <w:lang w:val="en-ZW" w:eastAsia="fr-BE"/>
              </w:rPr>
              <w:t>Revision of the Regulations on the coordination of social security systems (883/04 and 987/09)</w:t>
            </w:r>
          </w:p>
        </w:tc>
        <w:tc>
          <w:tcPr>
            <w:tcW w:w="812" w:type="dxa"/>
            <w:tcMar>
              <w:top w:w="284" w:type="dxa"/>
              <w:left w:w="28" w:type="dxa"/>
              <w:bottom w:w="0" w:type="dxa"/>
              <w:right w:w="113" w:type="dxa"/>
            </w:tcMar>
          </w:tcPr>
          <w:p w14:paraId="53918B40" w14:textId="77777777" w:rsidR="002C28B9" w:rsidRDefault="002C28B9" w:rsidP="00757ADC">
            <w:pPr>
              <w:ind w:left="113"/>
              <w:jc w:val="right"/>
              <w:rPr>
                <w:rFonts w:eastAsia="Calibri"/>
                <w:noProof/>
                <w:color w:val="000000"/>
                <w:szCs w:val="24"/>
                <w:lang w:val="en-US"/>
              </w:rPr>
            </w:pPr>
            <w:r>
              <w:rPr>
                <w:rFonts w:eastAsia="Calibri"/>
                <w:noProof/>
                <w:color w:val="000000"/>
                <w:szCs w:val="24"/>
                <w:lang w:val="en-US"/>
              </w:rPr>
              <w:drawing>
                <wp:inline distT="0" distB="0" distL="0" distR="0" wp14:anchorId="256BB6D1" wp14:editId="30513037">
                  <wp:extent cx="172442" cy="172442"/>
                  <wp:effectExtent l="0" t="0" r="0" b="0"/>
                  <wp:docPr id="1822023755"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86714" name="Picture 3"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rFonts w:eastAsia="Calibri"/>
                <w:noProof/>
                <w:color w:val="000000"/>
                <w:szCs w:val="24"/>
                <w:lang w:val="en-US"/>
              </w:rPr>
              <w:drawing>
                <wp:inline distT="0" distB="0" distL="0" distR="0" wp14:anchorId="35B381FA" wp14:editId="428E1F0C">
                  <wp:extent cx="172442" cy="172442"/>
                  <wp:effectExtent l="0" t="0" r="0" b="0"/>
                  <wp:docPr id="1217611385"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119054"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55" w:type="dxa"/>
            <w:tcMar>
              <w:top w:w="284" w:type="dxa"/>
              <w:left w:w="113" w:type="dxa"/>
              <w:bottom w:w="0" w:type="dxa"/>
              <w:right w:w="57" w:type="dxa"/>
            </w:tcMar>
          </w:tcPr>
          <w:p w14:paraId="1197F317" w14:textId="77777777" w:rsidR="002C28B9" w:rsidRPr="00487F2B" w:rsidRDefault="002C28B9" w:rsidP="00757ADC">
            <w:pPr>
              <w:ind w:right="-1"/>
              <w:rPr>
                <w:rFonts w:eastAsia="Calibri"/>
                <w:color w:val="000000"/>
                <w:szCs w:val="24"/>
                <w:lang w:val="en-US"/>
              </w:rPr>
            </w:pPr>
            <w:r>
              <w:rPr>
                <w:rFonts w:eastAsia="Calibri"/>
                <w:color w:val="000000"/>
                <w:szCs w:val="24"/>
                <w:lang w:val="en-US"/>
              </w:rPr>
              <w:t>8631/26</w:t>
            </w:r>
          </w:p>
        </w:tc>
      </w:tr>
      <w:tr w:rsidR="002C28B9" w:rsidRPr="00487F2B" w14:paraId="21ED30AC" w14:textId="77777777" w:rsidTr="00757ADC">
        <w:tc>
          <w:tcPr>
            <w:tcW w:w="567" w:type="dxa"/>
            <w:tcMar>
              <w:right w:w="0" w:type="dxa"/>
            </w:tcMar>
          </w:tcPr>
          <w:p w14:paraId="218A9590" w14:textId="77777777" w:rsidR="002C28B9" w:rsidRPr="00A15D23" w:rsidRDefault="002C28B9" w:rsidP="00757ADC"/>
        </w:tc>
        <w:tc>
          <w:tcPr>
            <w:tcW w:w="6460" w:type="dxa"/>
            <w:tcMar>
              <w:top w:w="284" w:type="dxa"/>
              <w:left w:w="113" w:type="dxa"/>
              <w:bottom w:w="0" w:type="dxa"/>
              <w:right w:w="113" w:type="dxa"/>
            </w:tcMar>
          </w:tcPr>
          <w:p w14:paraId="5C986C29" w14:textId="77777777" w:rsidR="002C28B9" w:rsidRPr="00926D93" w:rsidRDefault="002C28B9" w:rsidP="002C28B9">
            <w:pPr>
              <w:pStyle w:val="PointManual1"/>
              <w:numPr>
                <w:ilvl w:val="0"/>
                <w:numId w:val="37"/>
              </w:numPr>
              <w:ind w:left="1196" w:hanging="357"/>
              <w:rPr>
                <w:b/>
                <w:bCs/>
                <w:lang w:eastAsia="fr-BE"/>
              </w:rPr>
            </w:pPr>
            <w:r w:rsidRPr="00926D93">
              <w:rPr>
                <w:b/>
                <w:bCs/>
                <w:lang w:eastAsia="fr-BE"/>
              </w:rPr>
              <w:t>Revision of Directive 2004/37/EC on carcinogens, mutagens and reprotoxic substances at work (sixth batch)</w:t>
            </w:r>
          </w:p>
        </w:tc>
        <w:tc>
          <w:tcPr>
            <w:tcW w:w="812" w:type="dxa"/>
            <w:tcMar>
              <w:top w:w="284" w:type="dxa"/>
              <w:left w:w="28" w:type="dxa"/>
              <w:bottom w:w="0" w:type="dxa"/>
              <w:right w:w="113" w:type="dxa"/>
            </w:tcMar>
          </w:tcPr>
          <w:p w14:paraId="5E7A393C" w14:textId="77777777" w:rsidR="002C28B9" w:rsidRDefault="002C28B9" w:rsidP="00757ADC">
            <w:pPr>
              <w:ind w:left="113"/>
              <w:jc w:val="right"/>
              <w:rPr>
                <w:rFonts w:eastAsia="Calibri"/>
                <w:noProof/>
                <w:color w:val="000000"/>
                <w:szCs w:val="24"/>
                <w:lang w:val="en-US"/>
              </w:rPr>
            </w:pPr>
            <w:r>
              <w:rPr>
                <w:rFonts w:eastAsia="Calibri"/>
                <w:noProof/>
                <w:color w:val="000000"/>
                <w:szCs w:val="24"/>
                <w:lang w:val="en-US"/>
              </w:rPr>
              <w:drawing>
                <wp:inline distT="0" distB="0" distL="0" distR="0" wp14:anchorId="6149F749" wp14:editId="6DA082E2">
                  <wp:extent cx="172442" cy="172442"/>
                  <wp:effectExtent l="0" t="0" r="0" b="0"/>
                  <wp:docPr id="1949329828"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86714" name="Picture 3"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rFonts w:eastAsia="Calibri"/>
                <w:noProof/>
                <w:color w:val="000000"/>
                <w:szCs w:val="24"/>
                <w:lang w:val="en-US"/>
              </w:rPr>
              <w:drawing>
                <wp:inline distT="0" distB="0" distL="0" distR="0" wp14:anchorId="41CA105D" wp14:editId="7FE287CA">
                  <wp:extent cx="172442" cy="172442"/>
                  <wp:effectExtent l="0" t="0" r="0" b="0"/>
                  <wp:docPr id="1563423277"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119054"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55" w:type="dxa"/>
            <w:tcMar>
              <w:top w:w="284" w:type="dxa"/>
              <w:left w:w="113" w:type="dxa"/>
              <w:bottom w:w="0" w:type="dxa"/>
              <w:right w:w="57" w:type="dxa"/>
            </w:tcMar>
          </w:tcPr>
          <w:p w14:paraId="11F2928F" w14:textId="77777777" w:rsidR="002C28B9" w:rsidRPr="00487F2B" w:rsidRDefault="002C28B9" w:rsidP="00757ADC">
            <w:pPr>
              <w:rPr>
                <w:rFonts w:eastAsia="Calibri"/>
                <w:color w:val="000000"/>
                <w:szCs w:val="24"/>
                <w:lang w:val="en-US"/>
              </w:rPr>
            </w:pPr>
            <w:r w:rsidRPr="00A34D4D">
              <w:rPr>
                <w:rFonts w:eastAsia="Calibri"/>
                <w:color w:val="000000"/>
                <w:szCs w:val="24"/>
                <w:lang w:val="en-US"/>
              </w:rPr>
              <w:t>11823</w:t>
            </w:r>
            <w:r>
              <w:rPr>
                <w:rFonts w:eastAsia="Calibri"/>
                <w:color w:val="000000"/>
                <w:szCs w:val="24"/>
                <w:lang w:val="en-US"/>
              </w:rPr>
              <w:t xml:space="preserve">/25 </w:t>
            </w:r>
            <w:r>
              <w:rPr>
                <w:rFonts w:eastAsia="Calibri"/>
                <w:color w:val="000000"/>
                <w:szCs w:val="24"/>
                <w:lang w:val="en-US"/>
              </w:rPr>
              <w:br/>
              <w:t>+ ADD 1</w:t>
            </w:r>
          </w:p>
        </w:tc>
      </w:tr>
      <w:tr w:rsidR="002C28B9" w:rsidRPr="00487F2B" w14:paraId="6EDD805D" w14:textId="77777777" w:rsidTr="00757ADC">
        <w:tc>
          <w:tcPr>
            <w:tcW w:w="567" w:type="dxa"/>
            <w:tcMar>
              <w:right w:w="0" w:type="dxa"/>
            </w:tcMar>
          </w:tcPr>
          <w:p w14:paraId="2370FD38" w14:textId="77777777" w:rsidR="002C28B9" w:rsidRPr="00A15D23" w:rsidRDefault="002C28B9" w:rsidP="00757ADC"/>
        </w:tc>
        <w:tc>
          <w:tcPr>
            <w:tcW w:w="6460" w:type="dxa"/>
            <w:tcMar>
              <w:top w:w="284" w:type="dxa"/>
              <w:left w:w="113" w:type="dxa"/>
              <w:bottom w:w="0" w:type="dxa"/>
              <w:right w:w="113" w:type="dxa"/>
            </w:tcMar>
          </w:tcPr>
          <w:p w14:paraId="40AF12CD" w14:textId="77777777" w:rsidR="002C28B9" w:rsidRPr="00926D93" w:rsidRDefault="002C28B9" w:rsidP="002C28B9">
            <w:pPr>
              <w:pStyle w:val="PointManual1"/>
              <w:pageBreakBefore/>
              <w:numPr>
                <w:ilvl w:val="0"/>
                <w:numId w:val="37"/>
              </w:numPr>
              <w:ind w:left="1196" w:hanging="357"/>
              <w:rPr>
                <w:b/>
                <w:bCs/>
                <w:lang w:eastAsia="fr-BE"/>
              </w:rPr>
            </w:pPr>
            <w:r w:rsidRPr="00926D93">
              <w:rPr>
                <w:b/>
                <w:bCs/>
                <w:lang w:eastAsia="fr-BE"/>
              </w:rPr>
              <w:t>Traineeships Directive</w:t>
            </w:r>
          </w:p>
        </w:tc>
        <w:tc>
          <w:tcPr>
            <w:tcW w:w="812" w:type="dxa"/>
            <w:tcMar>
              <w:top w:w="284" w:type="dxa"/>
              <w:left w:w="28" w:type="dxa"/>
              <w:bottom w:w="0" w:type="dxa"/>
              <w:right w:w="113" w:type="dxa"/>
            </w:tcMar>
            <w:vAlign w:val="center"/>
          </w:tcPr>
          <w:p w14:paraId="17712AED" w14:textId="77777777" w:rsidR="002C28B9" w:rsidRDefault="002C28B9" w:rsidP="00757ADC">
            <w:pPr>
              <w:ind w:left="113"/>
              <w:jc w:val="right"/>
              <w:rPr>
                <w:rFonts w:eastAsia="Calibri"/>
                <w:noProof/>
                <w:color w:val="000000"/>
                <w:szCs w:val="24"/>
                <w:lang w:val="en-US"/>
              </w:rPr>
            </w:pPr>
            <w:r>
              <w:rPr>
                <w:rFonts w:eastAsia="Calibri"/>
                <w:noProof/>
                <w:color w:val="000000"/>
                <w:szCs w:val="24"/>
                <w:lang w:val="en-US"/>
              </w:rPr>
              <w:drawing>
                <wp:inline distT="0" distB="0" distL="0" distR="0" wp14:anchorId="30803F94" wp14:editId="4313D985">
                  <wp:extent cx="172442" cy="172442"/>
                  <wp:effectExtent l="0" t="0" r="0" b="0"/>
                  <wp:docPr id="510320247"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86714" name="Picture 3"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rFonts w:eastAsia="Calibri"/>
                <w:noProof/>
                <w:color w:val="000000"/>
                <w:szCs w:val="24"/>
                <w:lang w:val="en-US"/>
              </w:rPr>
              <w:drawing>
                <wp:inline distT="0" distB="0" distL="0" distR="0" wp14:anchorId="6B8CAB77" wp14:editId="0E9AE081">
                  <wp:extent cx="172442" cy="172442"/>
                  <wp:effectExtent l="0" t="0" r="0" b="0"/>
                  <wp:docPr id="974955707"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119054"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55" w:type="dxa"/>
            <w:tcMar>
              <w:top w:w="284" w:type="dxa"/>
              <w:left w:w="113" w:type="dxa"/>
              <w:bottom w:w="0" w:type="dxa"/>
              <w:right w:w="57" w:type="dxa"/>
            </w:tcMar>
          </w:tcPr>
          <w:p w14:paraId="6B888183" w14:textId="77777777" w:rsidR="002C28B9" w:rsidRPr="00487F2B" w:rsidRDefault="002C28B9" w:rsidP="00757ADC">
            <w:pPr>
              <w:ind w:right="-1"/>
              <w:rPr>
                <w:rFonts w:eastAsia="Calibri"/>
                <w:color w:val="000000"/>
                <w:szCs w:val="24"/>
                <w:lang w:val="en-US"/>
              </w:rPr>
            </w:pPr>
            <w:r w:rsidRPr="004333DE">
              <w:rPr>
                <w:rFonts w:eastAsia="Calibri"/>
                <w:color w:val="000000"/>
                <w:szCs w:val="24"/>
                <w:lang w:val="fr-BE"/>
              </w:rPr>
              <w:t>8148/1/24</w:t>
            </w:r>
            <w:r>
              <w:rPr>
                <w:rFonts w:eastAsia="Calibri"/>
                <w:color w:val="000000"/>
                <w:szCs w:val="24"/>
                <w:lang w:val="fr-BE"/>
              </w:rPr>
              <w:t xml:space="preserve"> </w:t>
            </w:r>
            <w:r w:rsidRPr="00931DEA">
              <w:rPr>
                <w:rFonts w:eastAsia="Calibri"/>
                <w:color w:val="000000"/>
                <w:szCs w:val="24"/>
                <w:lang w:val="fr-BE"/>
              </w:rPr>
              <w:t>REV 1</w:t>
            </w:r>
            <w:r>
              <w:rPr>
                <w:rFonts w:eastAsia="Calibri"/>
                <w:color w:val="000000"/>
                <w:szCs w:val="24"/>
                <w:lang w:val="fr-BE"/>
              </w:rPr>
              <w:t> </w:t>
            </w:r>
          </w:p>
        </w:tc>
      </w:tr>
      <w:tr w:rsidR="002C28B9" w:rsidRPr="001165EA" w14:paraId="3944F4AF" w14:textId="77777777" w:rsidTr="00757ADC">
        <w:tc>
          <w:tcPr>
            <w:tcW w:w="567" w:type="dxa"/>
            <w:tcMar>
              <w:right w:w="0" w:type="dxa"/>
            </w:tcMar>
          </w:tcPr>
          <w:p w14:paraId="429260B4" w14:textId="77777777" w:rsidR="002C28B9" w:rsidRPr="00A15D23" w:rsidRDefault="002C28B9" w:rsidP="00757ADC"/>
        </w:tc>
        <w:tc>
          <w:tcPr>
            <w:tcW w:w="6460" w:type="dxa"/>
            <w:tcMar>
              <w:top w:w="284" w:type="dxa"/>
              <w:left w:w="113" w:type="dxa"/>
              <w:bottom w:w="0" w:type="dxa"/>
              <w:right w:w="113" w:type="dxa"/>
            </w:tcMar>
          </w:tcPr>
          <w:p w14:paraId="0494A90B" w14:textId="77777777" w:rsidR="002C28B9" w:rsidRPr="001165EA" w:rsidRDefault="002C28B9" w:rsidP="002C28B9">
            <w:pPr>
              <w:pStyle w:val="PointManual1"/>
              <w:numPr>
                <w:ilvl w:val="0"/>
                <w:numId w:val="37"/>
              </w:numPr>
              <w:rPr>
                <w:b/>
                <w:bCs/>
                <w:lang w:eastAsia="fr-BE"/>
              </w:rPr>
            </w:pPr>
            <w:r w:rsidRPr="001165EA">
              <w:rPr>
                <w:b/>
                <w:bCs/>
                <w:lang w:eastAsia="fr-BE"/>
              </w:rPr>
              <w:t>Council Directive on implementing the principle of equal treatment (Article 19)</w:t>
            </w:r>
          </w:p>
          <w:p w14:paraId="5625C1B1" w14:textId="77777777" w:rsidR="002C28B9" w:rsidRPr="001165EA" w:rsidRDefault="002C28B9" w:rsidP="00757ADC">
            <w:pPr>
              <w:pStyle w:val="PointManual1"/>
              <w:tabs>
                <w:tab w:val="left" w:pos="4752"/>
              </w:tabs>
              <w:ind w:left="1202" w:hanging="607"/>
              <w:rPr>
                <w:i/>
                <w:iCs/>
                <w:lang w:eastAsia="fr-BE"/>
              </w:rPr>
            </w:pPr>
            <w:r w:rsidRPr="001165EA">
              <w:rPr>
                <w:rFonts w:asciiTheme="majorBidi" w:hAnsiTheme="majorBidi" w:cstheme="majorBidi"/>
                <w:i/>
                <w:iCs/>
              </w:rPr>
              <w:t>Information</w:t>
            </w:r>
            <w:r w:rsidRPr="001165EA">
              <w:rPr>
                <w:i/>
                <w:iCs/>
                <w:lang w:eastAsia="fr-BE"/>
              </w:rPr>
              <w:t xml:space="preserve"> from the Presidency</w:t>
            </w:r>
          </w:p>
        </w:tc>
        <w:tc>
          <w:tcPr>
            <w:tcW w:w="812" w:type="dxa"/>
            <w:tcMar>
              <w:top w:w="284" w:type="dxa"/>
              <w:left w:w="28" w:type="dxa"/>
              <w:bottom w:w="0" w:type="dxa"/>
              <w:right w:w="113" w:type="dxa"/>
            </w:tcMar>
            <w:vAlign w:val="center"/>
          </w:tcPr>
          <w:p w14:paraId="01849412" w14:textId="77777777" w:rsidR="002C28B9" w:rsidRPr="001165EA" w:rsidRDefault="002C28B9" w:rsidP="00757ADC">
            <w:pPr>
              <w:ind w:left="113"/>
              <w:jc w:val="right"/>
              <w:rPr>
                <w:rFonts w:eastAsia="Calibri"/>
                <w:noProof/>
                <w:color w:val="000000"/>
                <w:szCs w:val="24"/>
                <w:lang w:val="en-US"/>
              </w:rPr>
            </w:pPr>
            <w:r w:rsidRPr="001165EA">
              <w:rPr>
                <w:noProof/>
                <w:lang w:eastAsia="en-GB"/>
              </w:rPr>
              <w:drawing>
                <wp:inline distT="0" distB="0" distL="0" distR="0" wp14:anchorId="66A37A78" wp14:editId="289E43FB">
                  <wp:extent cx="172442" cy="172442"/>
                  <wp:effectExtent l="0" t="0" r="0" b="0"/>
                  <wp:docPr id="2049322866" name="Picture 2049322866"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165EA">
              <w:rPr>
                <w:rFonts w:eastAsia="Calibri"/>
                <w:noProof/>
                <w:color w:val="000000"/>
                <w:szCs w:val="24"/>
                <w:lang w:val="en-US"/>
              </w:rPr>
              <w:drawing>
                <wp:inline distT="0" distB="0" distL="0" distR="0" wp14:anchorId="5AA2CDB9" wp14:editId="32BB0E5F">
                  <wp:extent cx="172442" cy="172442"/>
                  <wp:effectExtent l="0" t="0" r="0" b="0"/>
                  <wp:docPr id="2014858484"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119054"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55" w:type="dxa"/>
            <w:tcMar>
              <w:top w:w="284" w:type="dxa"/>
              <w:left w:w="113" w:type="dxa"/>
              <w:bottom w:w="0" w:type="dxa"/>
              <w:right w:w="57" w:type="dxa"/>
            </w:tcMar>
            <w:vAlign w:val="center"/>
          </w:tcPr>
          <w:p w14:paraId="5631382D" w14:textId="77777777" w:rsidR="002C28B9" w:rsidRPr="001165EA" w:rsidRDefault="002C28B9" w:rsidP="00757ADC">
            <w:pPr>
              <w:ind w:right="-1"/>
              <w:rPr>
                <w:rFonts w:eastAsia="Calibri"/>
                <w:color w:val="000000"/>
                <w:szCs w:val="24"/>
                <w:lang w:val="en-US"/>
              </w:rPr>
            </w:pPr>
            <w:r w:rsidRPr="001165EA">
              <w:rPr>
                <w:rFonts w:eastAsia="Calibri"/>
                <w:color w:val="000000"/>
                <w:szCs w:val="24"/>
                <w:lang w:val="fr-BE"/>
              </w:rPr>
              <w:t>10817/24</w:t>
            </w:r>
          </w:p>
        </w:tc>
      </w:tr>
    </w:tbl>
    <w:p w14:paraId="18A69166" w14:textId="24051DFB" w:rsidR="002C28B9" w:rsidRPr="001165EA" w:rsidRDefault="00187967" w:rsidP="00187967">
      <w:pPr>
        <w:pStyle w:val="Text1"/>
        <w:tabs>
          <w:tab w:val="left" w:pos="1275"/>
        </w:tabs>
        <w:spacing w:before="200" w:line="360" w:lineRule="auto"/>
      </w:pPr>
      <w:r w:rsidRPr="001165EA">
        <w:rPr>
          <w:u w:val="single"/>
        </w:rPr>
        <w:t>The Council</w:t>
      </w:r>
      <w:r w:rsidRPr="001165EA">
        <w:t xml:space="preserve"> took note of the information provided by the Presidency</w:t>
      </w:r>
      <w:r w:rsidR="00D00580" w:rsidRPr="001165EA">
        <w:t xml:space="preserve"> on the above items</w:t>
      </w:r>
      <w:r w:rsidRPr="001165EA">
        <w:t>.</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60"/>
        <w:gridCol w:w="812"/>
        <w:gridCol w:w="2055"/>
      </w:tblGrid>
      <w:tr w:rsidR="002C28B9" w:rsidRPr="00487F2B" w14:paraId="415A0E3A" w14:textId="77777777" w:rsidTr="00757ADC">
        <w:tc>
          <w:tcPr>
            <w:tcW w:w="567" w:type="dxa"/>
            <w:tcMar>
              <w:right w:w="0" w:type="dxa"/>
            </w:tcMar>
          </w:tcPr>
          <w:p w14:paraId="3ADB4CCC" w14:textId="77777777" w:rsidR="002C28B9" w:rsidRPr="00A15D23" w:rsidRDefault="002C28B9" w:rsidP="00757ADC"/>
        </w:tc>
        <w:tc>
          <w:tcPr>
            <w:tcW w:w="6460" w:type="dxa"/>
            <w:tcMar>
              <w:top w:w="284" w:type="dxa"/>
              <w:left w:w="113" w:type="dxa"/>
              <w:bottom w:w="0" w:type="dxa"/>
              <w:right w:w="113" w:type="dxa"/>
            </w:tcMar>
          </w:tcPr>
          <w:p w14:paraId="0A1DF824" w14:textId="77777777" w:rsidR="002C28B9" w:rsidRPr="00E85E66" w:rsidRDefault="002C28B9" w:rsidP="00757ADC">
            <w:pPr>
              <w:pStyle w:val="PointManual"/>
              <w:rPr>
                <w:rFonts w:asciiTheme="majorBidi" w:hAnsiTheme="majorBidi" w:cstheme="majorBidi"/>
              </w:rPr>
            </w:pPr>
            <w:bookmarkStart w:id="5" w:name="_Hlk233367504"/>
            <w:r w:rsidRPr="00926D93">
              <w:rPr>
                <w:rFonts w:asciiTheme="majorBidi" w:hAnsiTheme="majorBidi" w:cstheme="majorBidi"/>
                <w:b/>
                <w:bCs/>
              </w:rPr>
              <w:t>b)</w:t>
            </w:r>
            <w:r w:rsidRPr="00926D93">
              <w:rPr>
                <w:b/>
                <w:bCs/>
              </w:rPr>
              <w:tab/>
              <w:t>Initiative</w:t>
            </w:r>
            <w:r w:rsidRPr="00926D93">
              <w:rPr>
                <w:rFonts w:asciiTheme="majorBidi" w:hAnsiTheme="majorBidi" w:cstheme="majorBidi"/>
                <w:b/>
                <w:bCs/>
              </w:rPr>
              <w:t xml:space="preserve"> for the establishment of a European Day in Remembrance of the Victims of Accidents at Work and for the Protection and Dignity of Workers</w:t>
            </w:r>
          </w:p>
          <w:p w14:paraId="3AC5423D" w14:textId="77777777" w:rsidR="002C28B9" w:rsidRPr="00206C80" w:rsidRDefault="002C28B9" w:rsidP="00757ADC">
            <w:pPr>
              <w:pStyle w:val="PointManual1"/>
              <w:rPr>
                <w:rFonts w:asciiTheme="majorBidi" w:hAnsiTheme="majorBidi" w:cstheme="majorBidi"/>
                <w:i/>
                <w:iCs/>
              </w:rPr>
            </w:pPr>
            <w:r w:rsidRPr="007D72FA">
              <w:rPr>
                <w:rFonts w:asciiTheme="majorBidi" w:hAnsiTheme="majorBidi" w:cstheme="majorBidi"/>
                <w:i/>
                <w:iCs/>
              </w:rPr>
              <w:t>Information from Belgium</w:t>
            </w:r>
            <w:r>
              <w:rPr>
                <w:rFonts w:asciiTheme="majorBidi" w:hAnsiTheme="majorBidi" w:cstheme="majorBidi"/>
                <w:i/>
                <w:iCs/>
              </w:rPr>
              <w:t xml:space="preserve">, </w:t>
            </w:r>
            <w:r w:rsidRPr="00B56768">
              <w:rPr>
                <w:rFonts w:asciiTheme="majorBidi" w:hAnsiTheme="majorBidi" w:cstheme="majorBidi"/>
                <w:i/>
                <w:iCs/>
              </w:rPr>
              <w:t>Hungary</w:t>
            </w:r>
            <w:r w:rsidRPr="007D72FA">
              <w:rPr>
                <w:rFonts w:asciiTheme="majorBidi" w:hAnsiTheme="majorBidi" w:cstheme="majorBidi"/>
                <w:i/>
                <w:iCs/>
              </w:rPr>
              <w:t xml:space="preserve"> and Italy</w:t>
            </w:r>
            <w:bookmarkEnd w:id="5"/>
          </w:p>
        </w:tc>
        <w:tc>
          <w:tcPr>
            <w:tcW w:w="812" w:type="dxa"/>
            <w:tcMar>
              <w:top w:w="284" w:type="dxa"/>
              <w:left w:w="28" w:type="dxa"/>
              <w:bottom w:w="0" w:type="dxa"/>
              <w:right w:w="113" w:type="dxa"/>
            </w:tcMar>
          </w:tcPr>
          <w:p w14:paraId="3C8AEABD" w14:textId="77777777" w:rsidR="002C28B9" w:rsidRPr="00755FA9" w:rsidRDefault="002C28B9" w:rsidP="00757ADC">
            <w:pPr>
              <w:ind w:left="113"/>
              <w:jc w:val="right"/>
              <w:rPr>
                <w:rFonts w:eastAsia="Calibri"/>
                <w:color w:val="000000"/>
                <w:szCs w:val="24"/>
              </w:rPr>
            </w:pPr>
            <w:r w:rsidRPr="004333DE">
              <w:rPr>
                <w:noProof/>
              </w:rPr>
              <w:drawing>
                <wp:inline distT="0" distB="0" distL="0" distR="0" wp14:anchorId="36E09FB6" wp14:editId="625BDE62">
                  <wp:extent cx="172442" cy="172442"/>
                  <wp:effectExtent l="0" t="0" r="0" b="0"/>
                  <wp:docPr id="366579342"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7934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55" w:type="dxa"/>
            <w:tcMar>
              <w:top w:w="284" w:type="dxa"/>
              <w:left w:w="113" w:type="dxa"/>
              <w:bottom w:w="0" w:type="dxa"/>
              <w:right w:w="113" w:type="dxa"/>
            </w:tcMar>
          </w:tcPr>
          <w:p w14:paraId="385C2090" w14:textId="77777777" w:rsidR="002C28B9" w:rsidRPr="00487F2B" w:rsidRDefault="002C28B9" w:rsidP="00757ADC">
            <w:pPr>
              <w:ind w:right="-1"/>
              <w:rPr>
                <w:rFonts w:eastAsia="Calibri"/>
                <w:color w:val="000000"/>
                <w:szCs w:val="24"/>
                <w:lang w:val="en-US"/>
              </w:rPr>
            </w:pPr>
            <w:r w:rsidRPr="004333DE">
              <w:rPr>
                <w:rFonts w:eastAsia="Calibri"/>
                <w:color w:val="000000"/>
                <w:szCs w:val="24"/>
                <w:lang w:val="en-US"/>
              </w:rPr>
              <w:t>11082/1/26 REV 1</w:t>
            </w:r>
          </w:p>
        </w:tc>
      </w:tr>
    </w:tbl>
    <w:p w14:paraId="1D03EAFE" w14:textId="51C98916" w:rsidR="0021470A" w:rsidRPr="003D55CB" w:rsidRDefault="0021470A" w:rsidP="0021470A">
      <w:pPr>
        <w:pStyle w:val="Text1"/>
        <w:tabs>
          <w:tab w:val="left" w:pos="1275"/>
        </w:tabs>
        <w:spacing w:before="200" w:line="360" w:lineRule="auto"/>
        <w:rPr>
          <w:highlight w:val="yellow"/>
        </w:rPr>
      </w:pPr>
      <w:r w:rsidRPr="00B56768">
        <w:rPr>
          <w:u w:val="single"/>
        </w:rPr>
        <w:t>The Council</w:t>
      </w:r>
      <w:r w:rsidRPr="00B56768">
        <w:t xml:space="preserve"> took note of the information provided by Belgium, Hungary and Italy</w:t>
      </w:r>
      <w:r w:rsidR="00E30006" w:rsidRPr="00B56768">
        <w:t xml:space="preserve">, </w:t>
      </w:r>
      <w:r w:rsidR="00A00072">
        <w:t xml:space="preserve">supported by </w:t>
      </w:r>
      <w:r w:rsidR="00E30006" w:rsidRPr="00B453CC">
        <w:t>Germany, Malta, Romania and Spain</w:t>
      </w:r>
      <w:r w:rsidRPr="00B453CC">
        <w:t>.</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60"/>
        <w:gridCol w:w="812"/>
        <w:gridCol w:w="2055"/>
      </w:tblGrid>
      <w:tr w:rsidR="002C28B9" w:rsidRPr="001165EA" w14:paraId="42D08281" w14:textId="77777777" w:rsidTr="00757ADC">
        <w:tc>
          <w:tcPr>
            <w:tcW w:w="567" w:type="dxa"/>
            <w:tcMar>
              <w:right w:w="0" w:type="dxa"/>
            </w:tcMar>
          </w:tcPr>
          <w:p w14:paraId="0FC0CBA7" w14:textId="77777777" w:rsidR="002C28B9" w:rsidRPr="00A15D23" w:rsidRDefault="002C28B9" w:rsidP="00757ADC"/>
        </w:tc>
        <w:tc>
          <w:tcPr>
            <w:tcW w:w="6460" w:type="dxa"/>
            <w:tcMar>
              <w:top w:w="284" w:type="dxa"/>
              <w:left w:w="113" w:type="dxa"/>
              <w:bottom w:w="0" w:type="dxa"/>
              <w:right w:w="113" w:type="dxa"/>
            </w:tcMar>
          </w:tcPr>
          <w:p w14:paraId="72516EF3" w14:textId="77777777" w:rsidR="002C28B9" w:rsidRPr="001165EA" w:rsidRDefault="002C28B9" w:rsidP="00757ADC">
            <w:pPr>
              <w:pStyle w:val="PointManual"/>
              <w:widowControl w:val="0"/>
              <w:rPr>
                <w:rFonts w:asciiTheme="majorBidi" w:hAnsiTheme="majorBidi" w:cstheme="majorBidi"/>
                <w:b/>
                <w:bCs/>
                <w:szCs w:val="24"/>
                <w:vertAlign w:val="superscript"/>
              </w:rPr>
            </w:pPr>
            <w:r w:rsidRPr="001165EA">
              <w:rPr>
                <w:rFonts w:asciiTheme="majorBidi" w:hAnsiTheme="majorBidi" w:cstheme="majorBidi"/>
                <w:b/>
                <w:bCs/>
                <w:lang w:val="en-US"/>
              </w:rPr>
              <w:t>c</w:t>
            </w:r>
            <w:r w:rsidRPr="001165EA">
              <w:rPr>
                <w:rFonts w:asciiTheme="majorBidi" w:hAnsiTheme="majorBidi" w:cstheme="majorBidi"/>
                <w:b/>
                <w:bCs/>
              </w:rPr>
              <w:t>)</w:t>
            </w:r>
            <w:r w:rsidRPr="001165EA">
              <w:rPr>
                <w:rFonts w:asciiTheme="majorBidi" w:hAnsiTheme="majorBidi" w:cstheme="majorBidi"/>
                <w:b/>
                <w:bCs/>
                <w:szCs w:val="24"/>
              </w:rPr>
              <w:tab/>
            </w:r>
            <w:r w:rsidRPr="001165EA">
              <w:rPr>
                <w:rFonts w:asciiTheme="majorBidi" w:hAnsiTheme="majorBidi" w:cstheme="majorBidi"/>
                <w:b/>
                <w:bCs/>
              </w:rPr>
              <w:t>Presidency</w:t>
            </w:r>
            <w:r w:rsidRPr="001165EA">
              <w:rPr>
                <w:rFonts w:asciiTheme="majorBidi" w:hAnsiTheme="majorBidi" w:cstheme="majorBidi"/>
                <w:b/>
                <w:bCs/>
                <w:lang w:eastAsia="fr-BE"/>
              </w:rPr>
              <w:t xml:space="preserve"> events</w:t>
            </w:r>
            <w:r w:rsidRPr="001165EA">
              <w:rPr>
                <w:rFonts w:asciiTheme="majorBidi" w:hAnsiTheme="majorBidi" w:cstheme="majorBidi"/>
                <w:b/>
                <w:bCs/>
                <w:vertAlign w:val="superscript"/>
                <w:lang w:eastAsia="fr-BE"/>
              </w:rPr>
              <w:t>5</w:t>
            </w:r>
          </w:p>
          <w:p w14:paraId="391A63B4" w14:textId="77777777" w:rsidR="002C28B9" w:rsidRPr="001165EA" w:rsidRDefault="002C28B9" w:rsidP="00757ADC">
            <w:pPr>
              <w:pStyle w:val="PointManual1"/>
              <w:rPr>
                <w:rFonts w:asciiTheme="majorBidi" w:hAnsiTheme="majorBidi" w:cstheme="majorBidi"/>
                <w:lang w:val="en-US"/>
              </w:rPr>
            </w:pPr>
            <w:r w:rsidRPr="001165EA">
              <w:rPr>
                <w:rFonts w:asciiTheme="majorBidi" w:hAnsiTheme="majorBidi" w:cstheme="majorBidi"/>
                <w:i/>
                <w:iCs/>
              </w:rPr>
              <w:t>Information from the Presidency</w:t>
            </w:r>
          </w:p>
        </w:tc>
        <w:tc>
          <w:tcPr>
            <w:tcW w:w="812" w:type="dxa"/>
            <w:tcMar>
              <w:top w:w="284" w:type="dxa"/>
              <w:left w:w="28" w:type="dxa"/>
              <w:bottom w:w="0" w:type="dxa"/>
              <w:right w:w="113" w:type="dxa"/>
            </w:tcMar>
          </w:tcPr>
          <w:p w14:paraId="446FBAF2" w14:textId="77777777" w:rsidR="002C28B9" w:rsidRPr="001165EA" w:rsidRDefault="002C28B9" w:rsidP="00757ADC">
            <w:pPr>
              <w:ind w:left="113"/>
              <w:jc w:val="right"/>
              <w:rPr>
                <w:noProof/>
              </w:rPr>
            </w:pPr>
            <w:r w:rsidRPr="001165EA">
              <w:rPr>
                <w:noProof/>
              </w:rPr>
              <w:drawing>
                <wp:inline distT="0" distB="0" distL="0" distR="0" wp14:anchorId="542B5D63" wp14:editId="1EAA8698">
                  <wp:extent cx="172442" cy="172442"/>
                  <wp:effectExtent l="0" t="0" r="0" b="0"/>
                  <wp:docPr id="2137231196"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55" w:type="dxa"/>
            <w:tcMar>
              <w:top w:w="284" w:type="dxa"/>
              <w:left w:w="113" w:type="dxa"/>
              <w:bottom w:w="0" w:type="dxa"/>
              <w:right w:w="113" w:type="dxa"/>
            </w:tcMar>
          </w:tcPr>
          <w:p w14:paraId="0D63A57E" w14:textId="77777777" w:rsidR="002C28B9" w:rsidRPr="001165EA" w:rsidRDefault="002C28B9" w:rsidP="00757ADC">
            <w:pPr>
              <w:ind w:right="-1"/>
              <w:rPr>
                <w:rFonts w:eastAsia="Calibri"/>
                <w:color w:val="000000"/>
                <w:szCs w:val="24"/>
                <w:lang w:val="en-US"/>
              </w:rPr>
            </w:pPr>
            <w:r w:rsidRPr="001165EA">
              <w:rPr>
                <w:rFonts w:eastAsia="Calibri"/>
                <w:color w:val="000000"/>
                <w:szCs w:val="24"/>
                <w:lang w:val="en-US"/>
              </w:rPr>
              <w:t>10928/26</w:t>
            </w:r>
          </w:p>
        </w:tc>
      </w:tr>
    </w:tbl>
    <w:p w14:paraId="29CB4A4A" w14:textId="47B9CE3C" w:rsidR="002C28B9" w:rsidRPr="002C28B9" w:rsidRDefault="00187967" w:rsidP="002C28B9">
      <w:pPr>
        <w:pStyle w:val="Text1"/>
        <w:tabs>
          <w:tab w:val="left" w:pos="1275"/>
        </w:tabs>
        <w:spacing w:before="200" w:line="360" w:lineRule="auto"/>
      </w:pPr>
      <w:r w:rsidRPr="001165EA">
        <w:rPr>
          <w:u w:val="single"/>
        </w:rPr>
        <w:t>The Council</w:t>
      </w:r>
      <w:r w:rsidRPr="001165EA">
        <w:t xml:space="preserve"> took note of the information provided by the Presidency.</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60"/>
        <w:gridCol w:w="812"/>
        <w:gridCol w:w="2055"/>
      </w:tblGrid>
      <w:tr w:rsidR="002C28B9" w:rsidRPr="00487F2B" w14:paraId="072328AE" w14:textId="77777777" w:rsidTr="00757ADC">
        <w:tc>
          <w:tcPr>
            <w:tcW w:w="567" w:type="dxa"/>
            <w:tcMar>
              <w:right w:w="0" w:type="dxa"/>
            </w:tcMar>
          </w:tcPr>
          <w:p w14:paraId="03011152" w14:textId="77777777" w:rsidR="002C28B9" w:rsidRPr="00A15D23" w:rsidRDefault="002C28B9" w:rsidP="00757ADC"/>
        </w:tc>
        <w:tc>
          <w:tcPr>
            <w:tcW w:w="6460" w:type="dxa"/>
            <w:tcMar>
              <w:top w:w="284" w:type="dxa"/>
              <w:left w:w="113" w:type="dxa"/>
              <w:bottom w:w="0" w:type="dxa"/>
              <w:right w:w="113" w:type="dxa"/>
            </w:tcMar>
          </w:tcPr>
          <w:p w14:paraId="5B022398" w14:textId="77777777" w:rsidR="002C28B9" w:rsidRDefault="002C28B9" w:rsidP="00757ADC">
            <w:pPr>
              <w:pStyle w:val="PointManual"/>
              <w:widowControl w:val="0"/>
              <w:rPr>
                <w:rFonts w:asciiTheme="majorBidi" w:hAnsiTheme="majorBidi" w:cstheme="majorBidi"/>
              </w:rPr>
            </w:pPr>
            <w:r>
              <w:rPr>
                <w:rFonts w:asciiTheme="majorBidi" w:hAnsiTheme="majorBidi" w:cstheme="majorBidi"/>
              </w:rPr>
              <w:t>d)</w:t>
            </w:r>
            <w:r w:rsidRPr="00277DEA">
              <w:rPr>
                <w:rFonts w:asciiTheme="majorBidi" w:hAnsiTheme="majorBidi" w:cstheme="majorBidi"/>
                <w:szCs w:val="24"/>
              </w:rPr>
              <w:tab/>
            </w:r>
            <w:r w:rsidRPr="00ED512C">
              <w:rPr>
                <w:rFonts w:asciiTheme="majorBidi" w:hAnsiTheme="majorBidi" w:cstheme="majorBidi"/>
              </w:rPr>
              <w:t>Work programme of the incoming Presidency</w:t>
            </w:r>
          </w:p>
          <w:p w14:paraId="7C1C6FE2" w14:textId="77777777" w:rsidR="002C28B9" w:rsidRPr="00ED512C" w:rsidRDefault="002C28B9" w:rsidP="00757ADC">
            <w:pPr>
              <w:pStyle w:val="PointManual1"/>
              <w:rPr>
                <w:rFonts w:asciiTheme="majorBidi" w:hAnsiTheme="majorBidi" w:cstheme="majorBidi"/>
                <w:i/>
                <w:iCs/>
              </w:rPr>
            </w:pPr>
            <w:r w:rsidRPr="00ED512C">
              <w:rPr>
                <w:rFonts w:asciiTheme="majorBidi" w:hAnsiTheme="majorBidi" w:cstheme="majorBidi"/>
                <w:i/>
                <w:iCs/>
              </w:rPr>
              <w:t>Information from Ireland</w:t>
            </w:r>
          </w:p>
        </w:tc>
        <w:tc>
          <w:tcPr>
            <w:tcW w:w="812" w:type="dxa"/>
            <w:tcMar>
              <w:top w:w="284" w:type="dxa"/>
              <w:left w:w="28" w:type="dxa"/>
              <w:bottom w:w="0" w:type="dxa"/>
              <w:right w:w="113" w:type="dxa"/>
            </w:tcMar>
          </w:tcPr>
          <w:p w14:paraId="69FD36FF" w14:textId="77777777" w:rsidR="002C28B9" w:rsidRDefault="002C28B9" w:rsidP="00757ADC">
            <w:pPr>
              <w:ind w:left="113"/>
              <w:jc w:val="right"/>
              <w:rPr>
                <w:noProof/>
              </w:rPr>
            </w:pPr>
          </w:p>
        </w:tc>
        <w:tc>
          <w:tcPr>
            <w:tcW w:w="2055" w:type="dxa"/>
            <w:tcMar>
              <w:top w:w="284" w:type="dxa"/>
              <w:left w:w="113" w:type="dxa"/>
              <w:bottom w:w="0" w:type="dxa"/>
              <w:right w:w="113" w:type="dxa"/>
            </w:tcMar>
          </w:tcPr>
          <w:p w14:paraId="3233C541" w14:textId="77777777" w:rsidR="002C28B9" w:rsidRPr="00487F2B" w:rsidRDefault="002C28B9" w:rsidP="00757ADC">
            <w:pPr>
              <w:ind w:right="-1"/>
              <w:rPr>
                <w:rFonts w:eastAsia="Calibri"/>
                <w:color w:val="000000"/>
                <w:szCs w:val="24"/>
                <w:lang w:val="en-US"/>
              </w:rPr>
            </w:pPr>
          </w:p>
        </w:tc>
      </w:tr>
    </w:tbl>
    <w:p w14:paraId="14FC87DC" w14:textId="178E3F84" w:rsidR="00FE65A7" w:rsidRPr="00FE65A7" w:rsidRDefault="00FE65A7" w:rsidP="00FE65A7">
      <w:pPr>
        <w:pStyle w:val="ImageLine"/>
        <w:tabs>
          <w:tab w:val="left" w:pos="709"/>
        </w:tabs>
        <w:spacing w:before="720" w:after="0"/>
        <w:ind w:left="709" w:right="-284"/>
        <w:rPr>
          <w:b w:val="0"/>
          <w:highlight w:val="yellow"/>
        </w:rPr>
      </w:pPr>
    </w:p>
    <w:p w14:paraId="01D5E94D" w14:textId="77777777" w:rsidR="00437417" w:rsidRDefault="00437417">
      <w:pPr>
        <w:spacing w:after="200" w:line="276" w:lineRule="auto"/>
      </w:pPr>
      <w:r>
        <w:br w:type="page"/>
      </w:r>
    </w:p>
    <w:p w14:paraId="7B9173F5" w14:textId="20FC159D" w:rsidR="00432C91" w:rsidRDefault="00432C91" w:rsidP="00432C91">
      <w:pPr>
        <w:pStyle w:val="Image"/>
        <w:spacing w:before="120" w:after="0"/>
      </w:pPr>
      <w:r>
        <w:rPr>
          <w:noProof/>
        </w:rPr>
        <w:lastRenderedPageBreak/>
        <w:drawing>
          <wp:inline distT="0" distB="0" distL="0" distR="0" wp14:anchorId="01ED717E" wp14:editId="33313937">
            <wp:extent cx="174625" cy="174625"/>
            <wp:effectExtent l="0" t="0" r="0" b="0"/>
            <wp:docPr id="294810475" name="Picture 2"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rst readi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4625" cy="174625"/>
                    </a:xfrm>
                    <a:prstGeom prst="rect">
                      <a:avLst/>
                    </a:prstGeom>
                    <a:noFill/>
                    <a:ln>
                      <a:noFill/>
                    </a:ln>
                  </pic:spPr>
                </pic:pic>
              </a:graphicData>
            </a:graphic>
          </wp:inline>
        </w:drawing>
      </w:r>
      <w:r w:rsidRPr="00C15721">
        <w:tab/>
        <w:t>First reading</w:t>
      </w:r>
    </w:p>
    <w:p w14:paraId="161A6A34" w14:textId="77777777" w:rsidR="00432C91" w:rsidRPr="001853C7" w:rsidRDefault="00432C91" w:rsidP="00432C91">
      <w:pPr>
        <w:pStyle w:val="Image"/>
        <w:spacing w:before="120" w:after="0"/>
      </w:pPr>
      <w:r w:rsidRPr="001853C7">
        <w:rPr>
          <w:noProof/>
          <w:lang w:val="hu-HU"/>
        </w:rPr>
        <w:drawing>
          <wp:inline distT="0" distB="0" distL="0" distR="0" wp14:anchorId="074FDAFD" wp14:editId="1D90D6A8">
            <wp:extent cx="171450" cy="171450"/>
            <wp:effectExtent l="0" t="0" r="0" b="0"/>
            <wp:docPr id="2051978336" name="Picture 2051978336"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072142" descr="Special legislative proced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1853C7">
        <w:tab/>
        <w:t>Special legislative procedure</w:t>
      </w:r>
    </w:p>
    <w:p w14:paraId="0E690B76" w14:textId="77777777" w:rsidR="00432C91" w:rsidRDefault="00432C91" w:rsidP="00432C91">
      <w:pPr>
        <w:pStyle w:val="Image"/>
        <w:spacing w:before="120" w:after="0"/>
      </w:pPr>
      <w:r w:rsidRPr="00C15721">
        <w:rPr>
          <w:noProof/>
          <w:lang w:eastAsia="en-GB"/>
        </w:rPr>
        <w:drawing>
          <wp:inline distT="0" distB="0" distL="0" distR="0" wp14:anchorId="5887AE17" wp14:editId="682E97FF">
            <wp:extent cx="172442" cy="172442"/>
            <wp:effectExtent l="0" t="0" r="0" b="0"/>
            <wp:docPr id="1574172613" name="Picture 1574172613"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C15721">
        <w:tab/>
        <w:t>Item based on a Commission proposal</w:t>
      </w:r>
    </w:p>
    <w:p w14:paraId="6EE954AD" w14:textId="77777777" w:rsidR="00432C91" w:rsidRDefault="00432C91" w:rsidP="00131015">
      <w:pPr>
        <w:pStyle w:val="Image"/>
        <w:keepNext/>
        <w:spacing w:before="120" w:after="0"/>
        <w:ind w:left="851" w:hanging="851"/>
      </w:pPr>
      <w:r w:rsidRPr="002D03EE">
        <w:rPr>
          <w:noProof/>
          <w:szCs w:val="24"/>
          <w:lang w:val="hu-HU" w:eastAsia="hu-HU"/>
        </w:rPr>
        <w:drawing>
          <wp:inline distT="0" distB="0" distL="0" distR="0" wp14:anchorId="5E8A0433" wp14:editId="6FD00E50">
            <wp:extent cx="172442" cy="172442"/>
            <wp:effectExtent l="0" t="0" r="0" b="0"/>
            <wp:docPr id="2"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tab/>
      </w:r>
      <w:r w:rsidRPr="00835749">
        <w:t>Public debate proposed by the Presidency (Article 8(2) of the Council's Rules of Procedure)</w:t>
      </w:r>
    </w:p>
    <w:p w14:paraId="4A45816D" w14:textId="77777777" w:rsidR="008B35C5" w:rsidRDefault="008B35C5" w:rsidP="008B35C5">
      <w:pPr>
        <w:pStyle w:val="FinalLine"/>
        <w:spacing w:before="120"/>
      </w:pPr>
    </w:p>
    <w:p w14:paraId="27676E8C" w14:textId="77777777" w:rsidR="008B35C5" w:rsidRDefault="008B35C5" w:rsidP="008B35C5">
      <w:pPr>
        <w:sectPr w:rsidR="008B35C5" w:rsidSect="00131015">
          <w:headerReference w:type="even" r:id="rId16"/>
          <w:headerReference w:type="default" r:id="rId17"/>
          <w:footerReference w:type="even" r:id="rId18"/>
          <w:footerReference w:type="default" r:id="rId19"/>
          <w:headerReference w:type="first" r:id="rId20"/>
          <w:footerReference w:type="first" r:id="rId21"/>
          <w:pgSz w:w="11907" w:h="16839"/>
          <w:pgMar w:top="624" w:right="1134" w:bottom="1134" w:left="1134" w:header="567" w:footer="567" w:gutter="0"/>
          <w:pgNumType w:start="1"/>
          <w:cols w:space="720"/>
          <w:titlePg/>
          <w:docGrid w:linePitch="360"/>
        </w:sectPr>
      </w:pPr>
    </w:p>
    <w:p w14:paraId="4AD53422" w14:textId="77777777" w:rsidR="008B35C5" w:rsidRDefault="008B35C5" w:rsidP="008B35C5">
      <w:pPr>
        <w:pStyle w:val="Annex"/>
      </w:pPr>
      <w:r w:rsidRPr="008B35C5">
        <w:lastRenderedPageBreak/>
        <w:t>ANNEX</w:t>
      </w:r>
    </w:p>
    <w:p w14:paraId="350F36A9" w14:textId="52B17595" w:rsidR="00905440" w:rsidRDefault="00905440" w:rsidP="00A71370">
      <w:pPr>
        <w:pStyle w:val="HeadingCentered"/>
        <w:spacing w:after="360" w:line="480" w:lineRule="auto"/>
        <w:rPr>
          <w:caps w:val="0"/>
        </w:rPr>
      </w:pPr>
      <w:r w:rsidRPr="001E16E5">
        <w:rPr>
          <w:caps w:val="0"/>
        </w:rPr>
        <w:t>Statement</w:t>
      </w:r>
      <w:r w:rsidR="00F36CFA">
        <w:rPr>
          <w:caps w:val="0"/>
        </w:rPr>
        <w:t>s</w:t>
      </w:r>
      <w:r w:rsidRPr="001E16E5">
        <w:rPr>
          <w:caps w:val="0"/>
        </w:rPr>
        <w:t xml:space="preserve"> to the legislative "</w:t>
      </w:r>
      <w:r w:rsidR="00E173A7">
        <w:rPr>
          <w:caps w:val="0"/>
        </w:rPr>
        <w:t>A</w:t>
      </w:r>
      <w:r w:rsidRPr="001E16E5">
        <w:rPr>
          <w:caps w:val="0"/>
        </w:rPr>
        <w:t>" item</w:t>
      </w:r>
      <w:r w:rsidR="00E173A7">
        <w:rPr>
          <w:caps w:val="0"/>
        </w:rPr>
        <w:t>s</w:t>
      </w:r>
      <w:r w:rsidRPr="001E16E5">
        <w:rPr>
          <w:caps w:val="0"/>
        </w:rPr>
        <w:t xml:space="preserve"> set out in doc. </w:t>
      </w:r>
      <w:r w:rsidR="00E173A7">
        <w:rPr>
          <w:caps w:val="0"/>
        </w:rPr>
        <w:t>10809</w:t>
      </w:r>
      <w:r w:rsidR="009C508B">
        <w:rPr>
          <w:caps w:val="0"/>
        </w:rPr>
        <w:t>/26</w:t>
      </w:r>
    </w:p>
    <w:tbl>
      <w:tblPr>
        <w:tblW w:w="0" w:type="auto"/>
        <w:tblLook w:val="01E0" w:firstRow="1" w:lastRow="1" w:firstColumn="1" w:lastColumn="1" w:noHBand="0" w:noVBand="0"/>
      </w:tblPr>
      <w:tblGrid>
        <w:gridCol w:w="2191"/>
        <w:gridCol w:w="7448"/>
      </w:tblGrid>
      <w:tr w:rsidR="00905440" w:rsidRPr="00B56DDA" w14:paraId="1CB52E3A" w14:textId="77777777" w:rsidTr="008E43CA">
        <w:trPr>
          <w:trHeight w:val="850"/>
        </w:trPr>
        <w:tc>
          <w:tcPr>
            <w:tcW w:w="2191" w:type="dxa"/>
            <w:vAlign w:val="center"/>
            <w:hideMark/>
          </w:tcPr>
          <w:p w14:paraId="7A46B1BF" w14:textId="2222BA08" w:rsidR="00905440" w:rsidRPr="00B56DDA" w:rsidRDefault="00905440" w:rsidP="00905440">
            <w:pPr>
              <w:rPr>
                <w:b/>
                <w:u w:val="single"/>
              </w:rPr>
            </w:pPr>
            <w:r w:rsidRPr="00B56DDA">
              <w:rPr>
                <w:b/>
                <w:u w:val="single"/>
              </w:rPr>
              <w:t>Ad "</w:t>
            </w:r>
            <w:r w:rsidR="00F44A1D">
              <w:rPr>
                <w:b/>
                <w:u w:val="single"/>
              </w:rPr>
              <w:t>A</w:t>
            </w:r>
            <w:r w:rsidRPr="00B56DDA">
              <w:rPr>
                <w:b/>
                <w:u w:val="single"/>
              </w:rPr>
              <w:t>" item</w:t>
            </w:r>
            <w:r w:rsidR="00F44A1D">
              <w:rPr>
                <w:b/>
                <w:u w:val="single"/>
              </w:rPr>
              <w:t xml:space="preserve"> 1</w:t>
            </w:r>
            <w:r w:rsidR="00875B8C">
              <w:rPr>
                <w:b/>
                <w:u w:val="single"/>
              </w:rPr>
              <w:t>)</w:t>
            </w:r>
            <w:r w:rsidRPr="00B56DDA">
              <w:rPr>
                <w:b/>
                <w:u w:val="single"/>
              </w:rPr>
              <w:t>:</w:t>
            </w:r>
          </w:p>
        </w:tc>
        <w:tc>
          <w:tcPr>
            <w:tcW w:w="7448" w:type="dxa"/>
            <w:vAlign w:val="center"/>
            <w:hideMark/>
          </w:tcPr>
          <w:p w14:paraId="7CDDDCAD" w14:textId="77777777" w:rsidR="00F44A1D" w:rsidRPr="00F44A1D" w:rsidRDefault="00F44A1D" w:rsidP="00F44A1D">
            <w:pPr>
              <w:rPr>
                <w:rFonts w:eastAsia="Calibri"/>
                <w:b/>
                <w:bCs/>
              </w:rPr>
            </w:pPr>
            <w:r w:rsidRPr="00F44A1D">
              <w:rPr>
                <w:rFonts w:eastAsia="Calibri"/>
                <w:b/>
                <w:bCs/>
              </w:rPr>
              <w:t>Regulation amending the common market organisation (CMO) Regulation as regards the strengthening of the position of farmers in the food supply chain</w:t>
            </w:r>
          </w:p>
          <w:p w14:paraId="690FC2E8" w14:textId="2F9684FC" w:rsidR="00875B8C" w:rsidRPr="00F44A1D" w:rsidRDefault="00F44A1D" w:rsidP="00875B8C">
            <w:pPr>
              <w:rPr>
                <w:rFonts w:eastAsia="Calibri"/>
                <w:i/>
              </w:rPr>
            </w:pPr>
            <w:r w:rsidRPr="00F44A1D">
              <w:rPr>
                <w:rFonts w:eastAsia="Calibri"/>
                <w:i/>
              </w:rPr>
              <w:t>Adoption of the legislative act</w:t>
            </w:r>
          </w:p>
        </w:tc>
      </w:tr>
    </w:tbl>
    <w:p w14:paraId="6E59316E" w14:textId="0581996B" w:rsidR="009C508B" w:rsidRDefault="009C508B" w:rsidP="009C508B">
      <w:pPr>
        <w:spacing w:before="240"/>
        <w:rPr>
          <w:rFonts w:asciiTheme="majorBidi" w:hAnsiTheme="majorBidi" w:cstheme="majorBidi"/>
          <w:b/>
          <w:lang w:val="en-US"/>
        </w:rPr>
      </w:pPr>
      <w:r w:rsidRPr="00597B8C">
        <w:rPr>
          <w:rFonts w:asciiTheme="majorBidi" w:hAnsiTheme="majorBidi" w:cstheme="majorBidi"/>
          <w:b/>
          <w:lang w:val="en-US"/>
        </w:rPr>
        <w:t>STATEMENT BY</w:t>
      </w:r>
      <w:r w:rsidR="0020769D">
        <w:rPr>
          <w:rFonts w:asciiTheme="majorBidi" w:hAnsiTheme="majorBidi" w:cstheme="majorBidi"/>
          <w:b/>
          <w:lang w:val="en-US"/>
        </w:rPr>
        <w:t xml:space="preserve"> GERMANY</w:t>
      </w:r>
    </w:p>
    <w:p w14:paraId="46AD869C" w14:textId="6192C7F9" w:rsidR="0020769D" w:rsidRPr="0020769D" w:rsidRDefault="0020769D" w:rsidP="0020769D">
      <w:pPr>
        <w:spacing w:before="240" w:after="120" w:line="360" w:lineRule="auto"/>
        <w:rPr>
          <w:lang w:eastAsia="en-GB" w:bidi="en-GB"/>
        </w:rPr>
      </w:pPr>
      <w:r>
        <w:rPr>
          <w:lang w:val="en-US" w:eastAsia="en-GB" w:bidi="en-GB"/>
        </w:rPr>
        <w:t>“</w:t>
      </w:r>
      <w:r w:rsidRPr="0020769D">
        <w:rPr>
          <w:lang w:eastAsia="en-GB" w:bidi="en-GB"/>
        </w:rPr>
        <w:t>The German Federal Government abstains on the proposal for a Regulation amending Regulations (EU) No 1308/2013, (EU) 2021/2115 and (EU) 2021/2116 as regards the strengthening of the position of farmers in the food supply chain, as amended by the trilogue compromise of 5 March 2026.</w:t>
      </w:r>
    </w:p>
    <w:p w14:paraId="0A11F33B" w14:textId="77777777" w:rsidR="0020769D" w:rsidRPr="0020769D" w:rsidRDefault="0020769D" w:rsidP="0020769D">
      <w:pPr>
        <w:spacing w:before="240" w:after="120" w:line="360" w:lineRule="auto"/>
        <w:rPr>
          <w:lang w:eastAsia="en-GB" w:bidi="en-GB"/>
        </w:rPr>
      </w:pPr>
      <w:r w:rsidRPr="0020769D">
        <w:rPr>
          <w:lang w:eastAsia="en-GB" w:bidi="en-GB"/>
        </w:rPr>
        <w:t>We share the proposal’s goal of strengthening the position of farmers. Overall, however, we are not convinced that the instruments provided for therein are suitable to effectively achieve that goal. We are particularly critical of the additional bureaucratic burden associated with the proposal and the high degree of effort and cost associated with the changeover. One of our key objectives is to reduce needless bureaucracy and avoid unnecessary costs for the economy. In comparison to other European countries, the German agri-food industry is particularly affected by the introduction of protected meat designations, for which we consider regulation to be unnecessary.</w:t>
      </w:r>
    </w:p>
    <w:p w14:paraId="6DACC8C4" w14:textId="77777777" w:rsidR="0020769D" w:rsidRPr="0020769D" w:rsidRDefault="0020769D" w:rsidP="0020769D">
      <w:pPr>
        <w:spacing w:before="240" w:after="120" w:line="360" w:lineRule="auto"/>
        <w:rPr>
          <w:lang w:eastAsia="en-GB" w:bidi="en-GB"/>
        </w:rPr>
      </w:pPr>
      <w:r w:rsidRPr="0020769D">
        <w:rPr>
          <w:lang w:eastAsia="en-GB" w:bidi="en-GB"/>
        </w:rPr>
        <w:t>In light of the above, we cannot accept the proposal. At the same time, we acknowledge that the trilogues succeeded in bringing about significant adjustments. Member States will be given the possibility to derogate from the obligation to conclude written contracts with certain minimum content. While the derogation for the dairy sector is limited, it covers essential elements.</w:t>
      </w:r>
    </w:p>
    <w:p w14:paraId="189EF919" w14:textId="77F6062F" w:rsidR="0020769D" w:rsidRPr="0020769D" w:rsidRDefault="0020769D" w:rsidP="0020769D">
      <w:pPr>
        <w:spacing w:before="100" w:beforeAutospacing="1" w:after="100" w:afterAutospacing="1" w:line="360" w:lineRule="auto"/>
        <w:rPr>
          <w:lang w:eastAsia="en-GB" w:bidi="en-GB"/>
        </w:rPr>
      </w:pPr>
      <w:r w:rsidRPr="0020769D">
        <w:rPr>
          <w:lang w:eastAsia="en-GB" w:bidi="en-GB"/>
        </w:rPr>
        <w:t>The Presidency also made every effort to defend the Council’s position on protected meat designations: terms that are widely used in the German market far beyond the meat sector (such as burger, sausage and schnitzel) can still be used freely, designations in the fish sector remain unaffected and generous transitional and continued marketing periods have been achieved.</w:t>
      </w:r>
      <w:r>
        <w:rPr>
          <w:lang w:eastAsia="en-GB" w:bidi="en-GB"/>
        </w:rPr>
        <w:t>”</w:t>
      </w:r>
    </w:p>
    <w:p w14:paraId="389CDEE7" w14:textId="0D3B28DA" w:rsidR="0020769D" w:rsidRDefault="0020769D" w:rsidP="00B72FE3">
      <w:pPr>
        <w:pageBreakBefore/>
        <w:spacing w:before="240"/>
        <w:rPr>
          <w:rFonts w:asciiTheme="majorBidi" w:hAnsiTheme="majorBidi" w:cstheme="majorBidi"/>
          <w:b/>
          <w:lang w:val="en-US"/>
        </w:rPr>
      </w:pPr>
      <w:r w:rsidRPr="00597B8C">
        <w:rPr>
          <w:rFonts w:asciiTheme="majorBidi" w:hAnsiTheme="majorBidi" w:cstheme="majorBidi"/>
          <w:b/>
          <w:lang w:val="en-US"/>
        </w:rPr>
        <w:lastRenderedPageBreak/>
        <w:t>STATEMENT BY</w:t>
      </w:r>
      <w:r>
        <w:rPr>
          <w:rFonts w:asciiTheme="majorBidi" w:hAnsiTheme="majorBidi" w:cstheme="majorBidi"/>
          <w:b/>
          <w:lang w:val="en-US"/>
        </w:rPr>
        <w:t xml:space="preserve"> LATVIA</w:t>
      </w:r>
    </w:p>
    <w:p w14:paraId="43AC61D8" w14:textId="69402F8C" w:rsidR="0020769D" w:rsidRPr="0020769D" w:rsidRDefault="0020769D" w:rsidP="0020769D">
      <w:pPr>
        <w:spacing w:before="240" w:after="120" w:line="360" w:lineRule="auto"/>
        <w:rPr>
          <w:lang w:eastAsia="en-GB" w:bidi="en-GB"/>
        </w:rPr>
      </w:pPr>
      <w:r>
        <w:rPr>
          <w:lang w:eastAsia="en-GB" w:bidi="en-GB"/>
        </w:rPr>
        <w:t>“</w:t>
      </w:r>
      <w:r w:rsidRPr="0020769D">
        <w:rPr>
          <w:lang w:eastAsia="en-GB" w:bidi="en-GB"/>
        </w:rPr>
        <w:t>Latvia votes against the Proposal for a Regulation of the European Parliament and of the Council amending Regulations (EU) No 1308/2013, (EU) 2021/2115 and (EU) 2021/2116 as regards the strengthening of the position of farmers in the food supply chain" (hereafter – the proposal).</w:t>
      </w:r>
    </w:p>
    <w:p w14:paraId="47327BAD" w14:textId="77777777" w:rsidR="0020769D" w:rsidRPr="0020769D" w:rsidRDefault="0020769D" w:rsidP="0020769D">
      <w:pPr>
        <w:spacing w:before="100" w:beforeAutospacing="1" w:after="100" w:afterAutospacing="1" w:line="360" w:lineRule="auto"/>
        <w:rPr>
          <w:lang w:eastAsia="en-GB" w:bidi="en-GB"/>
        </w:rPr>
      </w:pPr>
      <w:r w:rsidRPr="0020769D">
        <w:rPr>
          <w:lang w:eastAsia="en-GB" w:bidi="en-GB"/>
        </w:rPr>
        <w:t>During the process of discussing the proposal, Latvia has consistently maintained the view that any proposals aimed at strengthening the position of producers in the supply chain must deliver genuine and tangible benefits to producers.</w:t>
      </w:r>
    </w:p>
    <w:p w14:paraId="76BF7E60" w14:textId="77777777" w:rsidR="0020769D" w:rsidRPr="0020769D" w:rsidRDefault="0020769D" w:rsidP="0020769D">
      <w:pPr>
        <w:spacing w:before="100" w:beforeAutospacing="1" w:after="100" w:afterAutospacing="1" w:line="360" w:lineRule="auto"/>
        <w:rPr>
          <w:lang w:eastAsia="en-GB" w:bidi="en-GB"/>
        </w:rPr>
      </w:pPr>
      <w:r w:rsidRPr="0020769D">
        <w:rPr>
          <w:lang w:eastAsia="en-GB" w:bidi="en-GB"/>
        </w:rPr>
        <w:t>With regard to contractual relations and respecting the views of the Latvian agricultural sector, Latvia is of the opinion that the decision to require mandatory written contracts should remain at the discretion of Member States rather than being imposed as a compulsory obligation.</w:t>
      </w:r>
    </w:p>
    <w:p w14:paraId="2B60239C" w14:textId="77777777" w:rsidR="0020769D" w:rsidRPr="0020769D" w:rsidRDefault="0020769D" w:rsidP="0020769D">
      <w:pPr>
        <w:spacing w:after="200" w:line="276" w:lineRule="auto"/>
        <w:rPr>
          <w:lang w:eastAsia="en-GB" w:bidi="en-GB"/>
        </w:rPr>
      </w:pPr>
      <w:r w:rsidRPr="0020769D">
        <w:rPr>
          <w:lang w:eastAsia="en-GB" w:bidi="en-GB"/>
        </w:rPr>
        <w:t>Latvia brings forward the following arguments for voting against the proposal:</w:t>
      </w:r>
    </w:p>
    <w:p w14:paraId="2242DF88" w14:textId="77777777" w:rsidR="0020769D" w:rsidRPr="0020769D" w:rsidRDefault="0020769D" w:rsidP="0020769D">
      <w:pPr>
        <w:numPr>
          <w:ilvl w:val="0"/>
          <w:numId w:val="38"/>
        </w:numPr>
        <w:spacing w:before="120" w:after="120" w:line="360" w:lineRule="auto"/>
        <w:ind w:left="567" w:hanging="567"/>
        <w:rPr>
          <w:lang w:eastAsia="en-GB" w:bidi="en-GB"/>
        </w:rPr>
      </w:pPr>
      <w:r w:rsidRPr="0020769D">
        <w:rPr>
          <w:lang w:eastAsia="en-GB" w:bidi="en-GB"/>
        </w:rPr>
        <w:t>We believe the provisions on contracts and contractual relations within the CMO Regulation should remain unchanged, and that the establishment of mandatory written contracts and mediation mechanisms should be left to the discretion of Member States. In particular, Latvia is against the provisions on contracts contained in Article 148, as it does not allow Member States to decide that contracts in the dairy sector should not be mandatory;</w:t>
      </w:r>
    </w:p>
    <w:p w14:paraId="7A861F4C" w14:textId="20150249" w:rsidR="0020769D" w:rsidRPr="0020769D" w:rsidRDefault="0020769D" w:rsidP="0020769D">
      <w:pPr>
        <w:numPr>
          <w:ilvl w:val="0"/>
          <w:numId w:val="38"/>
        </w:numPr>
        <w:spacing w:before="100" w:beforeAutospacing="1" w:after="100" w:afterAutospacing="1" w:line="360" w:lineRule="auto"/>
        <w:ind w:left="567" w:hanging="567"/>
        <w:rPr>
          <w:lang w:eastAsia="en-GB" w:bidi="en-GB"/>
        </w:rPr>
      </w:pPr>
      <w:r w:rsidRPr="0020769D">
        <w:rPr>
          <w:rFonts w:cstheme="minorBidi"/>
          <w:kern w:val="2"/>
          <w:lang w:eastAsia="en-GB" w:bidi="en-GB"/>
        </w:rPr>
        <w:t>Latvia also cannot support the departure from the Council mandate regarding mediation mechanism and the reduction of the minimum supply value threshold from EUR 20,000 to EUR 10,000.</w:t>
      </w:r>
      <w:r>
        <w:rPr>
          <w:rFonts w:cstheme="minorBidi"/>
          <w:kern w:val="2"/>
          <w:lang w:eastAsia="en-GB" w:bidi="en-GB"/>
        </w:rPr>
        <w:t>”</w:t>
      </w:r>
    </w:p>
    <w:p w14:paraId="6AACF709" w14:textId="4FC46E88" w:rsidR="00B72FE3" w:rsidRDefault="00B72FE3" w:rsidP="00B72FE3">
      <w:pPr>
        <w:spacing w:before="240"/>
        <w:rPr>
          <w:rFonts w:asciiTheme="majorBidi" w:hAnsiTheme="majorBidi" w:cstheme="majorBidi"/>
          <w:b/>
          <w:lang w:val="en-US"/>
        </w:rPr>
      </w:pPr>
      <w:r w:rsidRPr="00597B8C">
        <w:rPr>
          <w:rFonts w:asciiTheme="majorBidi" w:hAnsiTheme="majorBidi" w:cstheme="majorBidi"/>
          <w:b/>
          <w:lang w:val="en-US"/>
        </w:rPr>
        <w:t>STATEMENT BY</w:t>
      </w:r>
      <w:r>
        <w:rPr>
          <w:rFonts w:asciiTheme="majorBidi" w:hAnsiTheme="majorBidi" w:cstheme="majorBidi"/>
          <w:b/>
          <w:lang w:val="en-US"/>
        </w:rPr>
        <w:t xml:space="preserve"> </w:t>
      </w:r>
      <w:r w:rsidRPr="00B72FE3">
        <w:rPr>
          <w:rFonts w:asciiTheme="majorBidi" w:hAnsiTheme="majorBidi" w:cstheme="majorBidi"/>
          <w:b/>
          <w:caps/>
          <w:lang w:val="en-US"/>
        </w:rPr>
        <w:t>The Netherlands</w:t>
      </w:r>
    </w:p>
    <w:p w14:paraId="61F44181" w14:textId="7ED4531F" w:rsidR="00B72FE3" w:rsidRPr="00B72FE3" w:rsidRDefault="00B72FE3" w:rsidP="00B72FE3">
      <w:pPr>
        <w:spacing w:before="240" w:after="120" w:line="360" w:lineRule="auto"/>
        <w:rPr>
          <w:lang w:eastAsia="en-GB" w:bidi="en-GB"/>
        </w:rPr>
      </w:pPr>
      <w:r>
        <w:rPr>
          <w:lang w:eastAsia="en-GB" w:bidi="en-GB"/>
        </w:rPr>
        <w:t>“</w:t>
      </w:r>
      <w:r w:rsidRPr="00B72FE3">
        <w:rPr>
          <w:lang w:eastAsia="en-GB" w:bidi="en-GB"/>
        </w:rPr>
        <w:t xml:space="preserve">The Netherlands welcomes the agreement reached on the proposal for the Regulation amending Regulations (EU) No 1308/2013, (EU) 2021/2115 and (EU) 2021/2116 as regards the strengthening of the position of farmers in the food supply chain given. The new rules concerning contractual relations and other provisions contribute to a stronger bargaining position for farmers, an objective that has been actively supported by the Netherlands throughout the decision making process. In this process, it was essential to ensure a level playing field and broad application across the EU to </w:t>
      </w:r>
      <w:proofErr w:type="spellStart"/>
      <w:r w:rsidRPr="00B72FE3">
        <w:rPr>
          <w:lang w:eastAsia="en-GB" w:bidi="en-GB"/>
        </w:rPr>
        <w:t>fulfill</w:t>
      </w:r>
      <w:proofErr w:type="spellEnd"/>
      <w:r w:rsidRPr="00B72FE3">
        <w:rPr>
          <w:lang w:eastAsia="en-GB" w:bidi="en-GB"/>
        </w:rPr>
        <w:t xml:space="preserve"> the "One Europe, One Market" objective.</w:t>
      </w:r>
    </w:p>
    <w:p w14:paraId="4C304A4A" w14:textId="77777777" w:rsidR="00437417" w:rsidRDefault="00437417">
      <w:pPr>
        <w:spacing w:after="200" w:line="276" w:lineRule="auto"/>
        <w:rPr>
          <w:lang w:eastAsia="en-GB" w:bidi="en-GB"/>
        </w:rPr>
      </w:pPr>
      <w:r>
        <w:rPr>
          <w:lang w:eastAsia="en-GB" w:bidi="en-GB"/>
        </w:rPr>
        <w:br w:type="page"/>
      </w:r>
    </w:p>
    <w:p w14:paraId="7281D79D" w14:textId="47E8E1EE" w:rsidR="00B72FE3" w:rsidRPr="00B72FE3" w:rsidRDefault="00B72FE3" w:rsidP="00B72FE3">
      <w:pPr>
        <w:spacing w:before="100" w:beforeAutospacing="1" w:after="100" w:afterAutospacing="1" w:line="360" w:lineRule="auto"/>
        <w:rPr>
          <w:lang w:eastAsia="en-GB" w:bidi="en-GB"/>
        </w:rPr>
      </w:pPr>
      <w:r w:rsidRPr="00B72FE3">
        <w:rPr>
          <w:lang w:eastAsia="en-GB" w:bidi="en-GB"/>
        </w:rPr>
        <w:lastRenderedPageBreak/>
        <w:t xml:space="preserve">However, on both procedural and substantive grounds, the Netherlands cannot support the </w:t>
      </w:r>
      <w:r w:rsidRPr="00B72FE3">
        <w:rPr>
          <w:lang w:eastAsia="en-GB" w:bidi="en-GB"/>
        </w:rPr>
        <w:br/>
        <w:t>last-minute addition of restrictions on the use of meat-related terms and the limitations imposed on the possibilities for cultivated meat. These restrictions do not contribute to consumer clarity and create unnecessary regulatory burden for the business community. Furthermore, they undermine the development of new and hybrid products and discourage innovation and private investment - elements vital to strengthening the future earning capacity of the European agricultural and food system. Consequently, this runs counter to the recommendations of the Draghi Report to enhance the EU's future global competitiveness.</w:t>
      </w:r>
    </w:p>
    <w:p w14:paraId="7A39957F" w14:textId="6605B54B" w:rsidR="00B72FE3" w:rsidRPr="00B72FE3" w:rsidRDefault="00B72FE3" w:rsidP="00B72FE3">
      <w:pPr>
        <w:spacing w:before="100" w:beforeAutospacing="1" w:after="100" w:afterAutospacing="1" w:line="360" w:lineRule="auto"/>
        <w:rPr>
          <w:lang w:eastAsia="en-GB" w:bidi="en-GB"/>
        </w:rPr>
      </w:pPr>
      <w:r w:rsidRPr="00B72FE3">
        <w:rPr>
          <w:lang w:eastAsia="en-GB" w:bidi="en-GB"/>
        </w:rPr>
        <w:t>Therefore, while the proposed Regulation contributes to the farmer’s position in the chain, on balance the Netherlands is unable to support the compromise agreement reached between the Council, the European Commission and the European Commission on the proposal for the regulation amending Regulations (EU) No 1308/2013, (EU) 2021/2115 and (EU) 2021/2116 as regards the strengthening of the position of farmers in the food supply chain, in light of the reservations about the aforementioned restrictions.</w:t>
      </w:r>
      <w:r>
        <w:rPr>
          <w:lang w:eastAsia="en-GB" w:bidi="en-GB"/>
        </w:rPr>
        <w:t>”</w:t>
      </w:r>
    </w:p>
    <w:p w14:paraId="55E20165" w14:textId="758D4EFF" w:rsidR="00B72FE3" w:rsidRDefault="00B72FE3" w:rsidP="00B72FE3">
      <w:pPr>
        <w:spacing w:before="240"/>
        <w:rPr>
          <w:rFonts w:asciiTheme="majorBidi" w:hAnsiTheme="majorBidi" w:cstheme="majorBidi"/>
          <w:b/>
          <w:lang w:val="en-US"/>
        </w:rPr>
      </w:pPr>
      <w:r w:rsidRPr="00597B8C">
        <w:rPr>
          <w:rFonts w:asciiTheme="majorBidi" w:hAnsiTheme="majorBidi" w:cstheme="majorBidi"/>
          <w:b/>
          <w:lang w:val="en-US"/>
        </w:rPr>
        <w:t>STATEMENT BY</w:t>
      </w:r>
      <w:r>
        <w:rPr>
          <w:rFonts w:asciiTheme="majorBidi" w:hAnsiTheme="majorBidi" w:cstheme="majorBidi"/>
          <w:b/>
          <w:lang w:val="en-US"/>
        </w:rPr>
        <w:t xml:space="preserve"> </w:t>
      </w:r>
      <w:r>
        <w:rPr>
          <w:rFonts w:asciiTheme="majorBidi" w:hAnsiTheme="majorBidi" w:cstheme="majorBidi"/>
          <w:b/>
          <w:caps/>
          <w:lang w:val="en-US"/>
        </w:rPr>
        <w:t>AUSTRIA</w:t>
      </w:r>
    </w:p>
    <w:p w14:paraId="5C0FC5D1" w14:textId="2FCF68DA" w:rsidR="00B72FE3" w:rsidRPr="00B72FE3" w:rsidRDefault="00B72FE3" w:rsidP="00B72FE3">
      <w:pPr>
        <w:spacing w:before="240" w:after="120" w:line="360" w:lineRule="auto"/>
        <w:rPr>
          <w:lang w:eastAsia="en-GB" w:bidi="en-GB"/>
        </w:rPr>
      </w:pPr>
      <w:r>
        <w:rPr>
          <w:lang w:eastAsia="en-GB" w:bidi="en-GB"/>
        </w:rPr>
        <w:t>“</w:t>
      </w:r>
      <w:r w:rsidRPr="00B72FE3">
        <w:rPr>
          <w:lang w:eastAsia="en-GB" w:bidi="en-GB"/>
        </w:rPr>
        <w:t>Austria has always given constructive support to practicable provisions to strengthen the position of farmers in the food supply chain.</w:t>
      </w:r>
    </w:p>
    <w:p w14:paraId="6424D21E" w14:textId="77777777" w:rsidR="00B72FE3" w:rsidRPr="00B72FE3" w:rsidRDefault="00B72FE3" w:rsidP="00B72FE3">
      <w:pPr>
        <w:spacing w:before="100" w:beforeAutospacing="1" w:after="100" w:afterAutospacing="1" w:line="360" w:lineRule="auto"/>
        <w:rPr>
          <w:lang w:eastAsia="en-GB" w:bidi="en-GB"/>
        </w:rPr>
      </w:pPr>
      <w:r w:rsidRPr="00B72FE3">
        <w:rPr>
          <w:lang w:eastAsia="en-GB" w:bidi="en-GB"/>
        </w:rPr>
        <w:t>In discussions, the following were and are particularly important for Austria:</w:t>
      </w:r>
    </w:p>
    <w:p w14:paraId="739DB804" w14:textId="77777777" w:rsidR="00B72FE3" w:rsidRPr="00B72FE3" w:rsidRDefault="00B72FE3" w:rsidP="00B72FE3">
      <w:pPr>
        <w:numPr>
          <w:ilvl w:val="0"/>
          <w:numId w:val="39"/>
        </w:numPr>
        <w:spacing w:before="100" w:beforeAutospacing="1" w:after="100" w:afterAutospacing="1" w:line="360" w:lineRule="auto"/>
        <w:ind w:left="567" w:hanging="567"/>
        <w:rPr>
          <w:lang w:eastAsia="en-GB" w:bidi="en-GB"/>
        </w:rPr>
      </w:pPr>
      <w:r w:rsidRPr="00B72FE3">
        <w:rPr>
          <w:lang w:eastAsia="en-GB" w:bidi="en-GB"/>
        </w:rPr>
        <w:t>derogations from the mandatory use of written delivery contracts for agricultural products, in particular in the dairy sector;</w:t>
      </w:r>
    </w:p>
    <w:p w14:paraId="04A9599B" w14:textId="77777777" w:rsidR="00B72FE3" w:rsidRPr="00B72FE3" w:rsidRDefault="00B72FE3" w:rsidP="00B72FE3">
      <w:pPr>
        <w:numPr>
          <w:ilvl w:val="0"/>
          <w:numId w:val="39"/>
        </w:numPr>
        <w:spacing w:before="100" w:beforeAutospacing="1" w:after="100" w:afterAutospacing="1" w:line="360" w:lineRule="auto"/>
        <w:ind w:left="567" w:hanging="567"/>
        <w:rPr>
          <w:lang w:eastAsia="en-GB" w:bidi="en-GB"/>
        </w:rPr>
      </w:pPr>
      <w:r w:rsidRPr="00B72FE3">
        <w:rPr>
          <w:lang w:eastAsia="en-GB" w:bidi="en-GB"/>
        </w:rPr>
        <w:t>adequate differentiation in competition law between recognised producer organisations and non-recognised producer organisations or other entities.</w:t>
      </w:r>
    </w:p>
    <w:p w14:paraId="6FDF555D" w14:textId="77777777" w:rsidR="00B72FE3" w:rsidRPr="00B72FE3" w:rsidRDefault="00B72FE3" w:rsidP="00B72FE3">
      <w:pPr>
        <w:spacing w:before="100" w:beforeAutospacing="1" w:after="100" w:afterAutospacing="1" w:line="360" w:lineRule="auto"/>
        <w:rPr>
          <w:b/>
          <w:bCs/>
          <w:u w:val="single"/>
          <w:lang w:eastAsia="en-GB" w:bidi="en-GB"/>
        </w:rPr>
      </w:pPr>
      <w:r w:rsidRPr="00B72FE3">
        <w:rPr>
          <w:b/>
          <w:u w:val="single"/>
          <w:lang w:eastAsia="en-GB" w:bidi="en-GB"/>
        </w:rPr>
        <w:t>Derogations from the mandatory use of written delivery contracts for agricultural products, in particular in the dairy sector</w:t>
      </w:r>
    </w:p>
    <w:p w14:paraId="65DACA9E" w14:textId="77777777" w:rsidR="00B72FE3" w:rsidRPr="00B72FE3" w:rsidRDefault="00B72FE3" w:rsidP="00B72FE3">
      <w:pPr>
        <w:spacing w:before="100" w:beforeAutospacing="1" w:after="100" w:afterAutospacing="1" w:line="360" w:lineRule="auto"/>
        <w:rPr>
          <w:lang w:eastAsia="en-GB" w:bidi="en-GB"/>
        </w:rPr>
      </w:pPr>
      <w:r w:rsidRPr="00B72FE3">
        <w:rPr>
          <w:lang w:eastAsia="en-GB" w:bidi="en-GB"/>
        </w:rPr>
        <w:t xml:space="preserve">In the context of Regulation (EU) No </w:t>
      </w:r>
      <w:r w:rsidRPr="00B72FE3">
        <w:rPr>
          <w:b/>
          <w:lang w:eastAsia="en-GB" w:bidi="en-GB"/>
        </w:rPr>
        <w:t>1308/2013 (Articles 148 and 168)</w:t>
      </w:r>
      <w:r w:rsidRPr="00B72FE3">
        <w:rPr>
          <w:lang w:eastAsia="en-GB" w:bidi="en-GB"/>
        </w:rPr>
        <w:t xml:space="preserve"> establishing a common market organisation (CMO), </w:t>
      </w:r>
      <w:r w:rsidRPr="00B72FE3">
        <w:rPr>
          <w:b/>
          <w:lang w:eastAsia="en-GB" w:bidi="en-GB"/>
        </w:rPr>
        <w:t>Member States are currently</w:t>
      </w:r>
      <w:r w:rsidRPr="00B72FE3">
        <w:rPr>
          <w:lang w:eastAsia="en-GB" w:bidi="en-GB"/>
        </w:rPr>
        <w:t xml:space="preserve"> </w:t>
      </w:r>
      <w:r w:rsidRPr="00B72FE3">
        <w:rPr>
          <w:b/>
          <w:lang w:eastAsia="en-GB" w:bidi="en-GB"/>
        </w:rPr>
        <w:t>able to decide</w:t>
      </w:r>
      <w:r w:rsidRPr="00B72FE3">
        <w:rPr>
          <w:lang w:eastAsia="en-GB" w:bidi="en-GB"/>
        </w:rPr>
        <w:t xml:space="preserve">, in the interests of </w:t>
      </w:r>
      <w:r w:rsidRPr="00B72FE3">
        <w:rPr>
          <w:b/>
          <w:lang w:eastAsia="en-GB" w:bidi="en-GB"/>
        </w:rPr>
        <w:t>subsidiarity</w:t>
      </w:r>
      <w:r w:rsidRPr="00B72FE3">
        <w:rPr>
          <w:lang w:eastAsia="en-GB" w:bidi="en-GB"/>
        </w:rPr>
        <w:t xml:space="preserve">, whether </w:t>
      </w:r>
      <w:r w:rsidRPr="00B72FE3">
        <w:rPr>
          <w:b/>
          <w:lang w:eastAsia="en-GB" w:bidi="en-GB"/>
        </w:rPr>
        <w:t>written contracts</w:t>
      </w:r>
      <w:r w:rsidRPr="00B72FE3">
        <w:rPr>
          <w:lang w:eastAsia="en-GB" w:bidi="en-GB"/>
        </w:rPr>
        <w:t xml:space="preserve"> are required for deliveries to first purchasers, excluding cooperatives.</w:t>
      </w:r>
    </w:p>
    <w:p w14:paraId="159BF6BA" w14:textId="77777777" w:rsidR="00B72FE3" w:rsidRPr="00B72FE3" w:rsidRDefault="00B72FE3" w:rsidP="00B72FE3">
      <w:pPr>
        <w:spacing w:before="100" w:beforeAutospacing="1" w:after="100" w:afterAutospacing="1" w:line="360" w:lineRule="auto"/>
        <w:rPr>
          <w:lang w:eastAsia="en-GB" w:bidi="en-GB"/>
        </w:rPr>
      </w:pPr>
      <w:r w:rsidRPr="00B72FE3">
        <w:rPr>
          <w:b/>
          <w:lang w:eastAsia="en-GB" w:bidi="en-GB"/>
        </w:rPr>
        <w:lastRenderedPageBreak/>
        <w:t>At present</w:t>
      </w:r>
      <w:r w:rsidRPr="00B72FE3">
        <w:rPr>
          <w:lang w:eastAsia="en-GB" w:bidi="en-GB"/>
        </w:rPr>
        <w:t xml:space="preserve">, </w:t>
      </w:r>
      <w:r w:rsidRPr="00B72FE3">
        <w:rPr>
          <w:b/>
          <w:lang w:eastAsia="en-GB" w:bidi="en-GB"/>
        </w:rPr>
        <w:t>no</w:t>
      </w:r>
      <w:r w:rsidRPr="00B72FE3">
        <w:rPr>
          <w:lang w:eastAsia="en-GB" w:bidi="en-GB"/>
        </w:rPr>
        <w:t xml:space="preserve"> written </w:t>
      </w:r>
      <w:r w:rsidRPr="00B72FE3">
        <w:rPr>
          <w:b/>
          <w:lang w:eastAsia="en-GB" w:bidi="en-GB"/>
        </w:rPr>
        <w:t>contracts are required in Austria</w:t>
      </w:r>
      <w:r w:rsidRPr="00B72FE3">
        <w:rPr>
          <w:lang w:eastAsia="en-GB" w:bidi="en-GB"/>
        </w:rPr>
        <w:t xml:space="preserve">; the national </w:t>
      </w:r>
      <w:r w:rsidRPr="00B72FE3">
        <w:rPr>
          <w:lang w:eastAsia="en-GB" w:bidi="en-GB"/>
        </w:rPr>
        <w:br/>
      </w:r>
      <w:proofErr w:type="spellStart"/>
      <w:r w:rsidRPr="00B72FE3">
        <w:rPr>
          <w:i/>
          <w:iCs/>
          <w:lang w:eastAsia="en-GB" w:bidi="en-GB"/>
        </w:rPr>
        <w:t>Erzeuger-Rahmenbedingungen-Verordnung</w:t>
      </w:r>
      <w:proofErr w:type="spellEnd"/>
      <w:r w:rsidRPr="00B72FE3">
        <w:rPr>
          <w:lang w:eastAsia="en-GB" w:bidi="en-GB"/>
        </w:rPr>
        <w:t xml:space="preserve"> (Producer Framework Conditions Regulation), based on the </w:t>
      </w:r>
      <w:proofErr w:type="spellStart"/>
      <w:r w:rsidRPr="00B72FE3">
        <w:rPr>
          <w:i/>
          <w:iCs/>
          <w:lang w:eastAsia="en-GB" w:bidi="en-GB"/>
        </w:rPr>
        <w:t>Marktordnungsgesetz</w:t>
      </w:r>
      <w:proofErr w:type="spellEnd"/>
      <w:r w:rsidRPr="00B72FE3">
        <w:rPr>
          <w:lang w:eastAsia="en-GB" w:bidi="en-GB"/>
        </w:rPr>
        <w:t xml:space="preserve"> (Law on Market Organisation – MOG), provides that a supplier of raw milk or agricultural products may demand a contract. Written milk delivery agreements are already common practice in Austria, but do not have to comply exactly with the provisions of the CMO.</w:t>
      </w:r>
    </w:p>
    <w:p w14:paraId="1B55038E" w14:textId="77777777" w:rsidR="00B72FE3" w:rsidRPr="00B72FE3" w:rsidRDefault="00B72FE3" w:rsidP="00B72FE3">
      <w:pPr>
        <w:spacing w:before="100" w:beforeAutospacing="1" w:after="100" w:afterAutospacing="1" w:line="360" w:lineRule="auto"/>
        <w:rPr>
          <w:lang w:eastAsia="en-GB" w:bidi="en-GB"/>
        </w:rPr>
      </w:pPr>
      <w:r w:rsidRPr="00B72FE3">
        <w:rPr>
          <w:lang w:eastAsia="en-GB" w:bidi="en-GB"/>
        </w:rPr>
        <w:t xml:space="preserve">The present proposal for an </w:t>
      </w:r>
      <w:r w:rsidRPr="00B72FE3">
        <w:rPr>
          <w:b/>
          <w:lang w:eastAsia="en-GB" w:bidi="en-GB"/>
        </w:rPr>
        <w:t>amendment to the CMO</w:t>
      </w:r>
      <w:r w:rsidRPr="00B72FE3">
        <w:rPr>
          <w:lang w:eastAsia="en-GB" w:bidi="en-GB"/>
        </w:rPr>
        <w:t xml:space="preserve"> gives rise to </w:t>
      </w:r>
      <w:r w:rsidRPr="00B72FE3">
        <w:rPr>
          <w:b/>
          <w:lang w:eastAsia="en-GB" w:bidi="en-GB"/>
        </w:rPr>
        <w:t>fundamental changes</w:t>
      </w:r>
      <w:r w:rsidRPr="00B72FE3">
        <w:rPr>
          <w:lang w:eastAsia="en-GB" w:bidi="en-GB"/>
        </w:rPr>
        <w:t xml:space="preserve"> to </w:t>
      </w:r>
      <w:r w:rsidRPr="00B72FE3">
        <w:rPr>
          <w:b/>
          <w:lang w:eastAsia="en-GB" w:bidi="en-GB"/>
        </w:rPr>
        <w:t>contractual relations</w:t>
      </w:r>
      <w:r w:rsidRPr="00B72FE3">
        <w:rPr>
          <w:lang w:eastAsia="en-GB" w:bidi="en-GB"/>
        </w:rPr>
        <w:t>:</w:t>
      </w:r>
    </w:p>
    <w:p w14:paraId="27762B17" w14:textId="77777777" w:rsidR="00B72FE3" w:rsidRPr="00B72FE3" w:rsidRDefault="00B72FE3" w:rsidP="00B72FE3">
      <w:pPr>
        <w:spacing w:before="100" w:beforeAutospacing="1" w:after="100" w:afterAutospacing="1" w:line="360" w:lineRule="auto"/>
        <w:rPr>
          <w:lang w:eastAsia="en-GB" w:bidi="en-GB"/>
        </w:rPr>
      </w:pPr>
      <w:r w:rsidRPr="00B72FE3">
        <w:rPr>
          <w:lang w:eastAsia="en-GB" w:bidi="en-GB"/>
        </w:rPr>
        <w:t xml:space="preserve">Written </w:t>
      </w:r>
      <w:r w:rsidRPr="00B72FE3">
        <w:rPr>
          <w:b/>
          <w:lang w:eastAsia="en-GB" w:bidi="en-GB"/>
        </w:rPr>
        <w:t>contracts</w:t>
      </w:r>
      <w:r w:rsidRPr="00B72FE3">
        <w:rPr>
          <w:lang w:eastAsia="en-GB" w:bidi="en-GB"/>
        </w:rPr>
        <w:t xml:space="preserve"> are now fundamentally </w:t>
      </w:r>
      <w:r w:rsidRPr="00B72FE3">
        <w:rPr>
          <w:b/>
          <w:lang w:eastAsia="en-GB" w:bidi="en-GB"/>
        </w:rPr>
        <w:t>mandatory</w:t>
      </w:r>
      <w:r w:rsidRPr="00B72FE3">
        <w:rPr>
          <w:lang w:eastAsia="en-GB" w:bidi="en-GB"/>
        </w:rPr>
        <w:t xml:space="preserve"> for </w:t>
      </w:r>
      <w:r w:rsidRPr="00B72FE3">
        <w:rPr>
          <w:b/>
          <w:lang w:eastAsia="en-GB" w:bidi="en-GB"/>
        </w:rPr>
        <w:t>all deliveries</w:t>
      </w:r>
      <w:r w:rsidRPr="00B72FE3">
        <w:rPr>
          <w:lang w:eastAsia="en-GB" w:bidi="en-GB"/>
        </w:rPr>
        <w:t xml:space="preserve"> of agricultural products; in the dairy sector, besides raw milk, this now also includes deliveries of all dairy products.</w:t>
      </w:r>
    </w:p>
    <w:p w14:paraId="7B5FD649" w14:textId="77777777" w:rsidR="00B72FE3" w:rsidRPr="00B72FE3" w:rsidRDefault="00B72FE3" w:rsidP="00B72FE3">
      <w:pPr>
        <w:spacing w:before="100" w:beforeAutospacing="1" w:after="100" w:afterAutospacing="1" w:line="360" w:lineRule="auto"/>
        <w:rPr>
          <w:lang w:eastAsia="en-GB" w:bidi="en-GB"/>
        </w:rPr>
      </w:pPr>
      <w:r w:rsidRPr="00B72FE3">
        <w:rPr>
          <w:b/>
          <w:lang w:eastAsia="en-GB" w:bidi="en-GB"/>
        </w:rPr>
        <w:t>Additional conditions</w:t>
      </w:r>
      <w:r w:rsidRPr="00B72FE3">
        <w:rPr>
          <w:lang w:eastAsia="en-GB" w:bidi="en-GB"/>
        </w:rPr>
        <w:t xml:space="preserve"> (including transparent and democratic methods to determine prices in advance, taking into account the impact on the remuneration of farmers and payment periods and procedures) are attached to the </w:t>
      </w:r>
      <w:r w:rsidRPr="00B72FE3">
        <w:rPr>
          <w:b/>
          <w:lang w:eastAsia="en-GB" w:bidi="en-GB"/>
        </w:rPr>
        <w:t>exceptions</w:t>
      </w:r>
      <w:r w:rsidRPr="00B72FE3">
        <w:rPr>
          <w:lang w:eastAsia="en-GB" w:bidi="en-GB"/>
        </w:rPr>
        <w:t xml:space="preserve"> for </w:t>
      </w:r>
      <w:r w:rsidRPr="00B72FE3">
        <w:rPr>
          <w:b/>
          <w:lang w:eastAsia="en-GB" w:bidi="en-GB"/>
        </w:rPr>
        <w:t>cooperatives</w:t>
      </w:r>
      <w:r w:rsidRPr="00B72FE3">
        <w:rPr>
          <w:lang w:eastAsia="en-GB" w:bidi="en-GB"/>
        </w:rPr>
        <w:t xml:space="preserve">, and those exceptions are bound up with </w:t>
      </w:r>
      <w:r w:rsidRPr="00B72FE3">
        <w:rPr>
          <w:b/>
          <w:lang w:eastAsia="en-GB" w:bidi="en-GB"/>
        </w:rPr>
        <w:t>legal uncertainty</w:t>
      </w:r>
      <w:r w:rsidRPr="00B72FE3">
        <w:rPr>
          <w:lang w:eastAsia="en-GB" w:bidi="en-GB"/>
        </w:rPr>
        <w:t>.</w:t>
      </w:r>
    </w:p>
    <w:p w14:paraId="26ACB2EB" w14:textId="77777777" w:rsidR="00B72FE3" w:rsidRPr="00B72FE3" w:rsidRDefault="00B72FE3" w:rsidP="00B72FE3">
      <w:pPr>
        <w:spacing w:before="100" w:beforeAutospacing="1" w:after="100" w:afterAutospacing="1" w:line="360" w:lineRule="auto"/>
        <w:rPr>
          <w:lang w:eastAsia="en-GB" w:bidi="en-GB"/>
        </w:rPr>
      </w:pPr>
      <w:r w:rsidRPr="00B72FE3">
        <w:rPr>
          <w:lang w:eastAsia="en-GB" w:bidi="en-GB"/>
        </w:rPr>
        <w:t xml:space="preserve">A </w:t>
      </w:r>
      <w:r w:rsidRPr="00B72FE3">
        <w:rPr>
          <w:b/>
          <w:lang w:eastAsia="en-GB" w:bidi="en-GB"/>
        </w:rPr>
        <w:t>new revision clause</w:t>
      </w:r>
      <w:r w:rsidRPr="00B72FE3">
        <w:rPr>
          <w:lang w:eastAsia="en-GB" w:bidi="en-GB"/>
        </w:rPr>
        <w:t xml:space="preserve"> for contracts with a duration of more than 12 months (</w:t>
      </w:r>
      <w:r w:rsidRPr="00B72FE3">
        <w:rPr>
          <w:b/>
          <w:lang w:eastAsia="en-GB" w:bidi="en-GB"/>
        </w:rPr>
        <w:t>six months in the dairy sector</w:t>
      </w:r>
      <w:r w:rsidRPr="00B72FE3">
        <w:rPr>
          <w:lang w:eastAsia="en-GB" w:bidi="en-GB"/>
        </w:rPr>
        <w:t xml:space="preserve">) has been introduced which unilaterally allows the supplier to terminate the delivery contract at any time. To date, the aim of the CMO has been to require delivery contracts to have a duration of at least six months; there is now a </w:t>
      </w:r>
      <w:r w:rsidRPr="00B72FE3">
        <w:rPr>
          <w:b/>
          <w:lang w:eastAsia="en-GB" w:bidi="en-GB"/>
        </w:rPr>
        <w:t>danger</w:t>
      </w:r>
      <w:r w:rsidRPr="00B72FE3">
        <w:rPr>
          <w:lang w:eastAsia="en-GB" w:bidi="en-GB"/>
        </w:rPr>
        <w:t xml:space="preserve"> that </w:t>
      </w:r>
      <w:r w:rsidRPr="00B72FE3">
        <w:rPr>
          <w:b/>
          <w:lang w:eastAsia="en-GB" w:bidi="en-GB"/>
        </w:rPr>
        <w:t>shorter durations are more likely to be offered</w:t>
      </w:r>
      <w:r w:rsidRPr="00B72FE3">
        <w:rPr>
          <w:lang w:eastAsia="en-GB" w:bidi="en-GB"/>
        </w:rPr>
        <w:t>. This applies in particular to the dairy sector.</w:t>
      </w:r>
    </w:p>
    <w:p w14:paraId="4A58B9B6" w14:textId="77777777" w:rsidR="00B72FE3" w:rsidRPr="00B72FE3" w:rsidRDefault="00B72FE3" w:rsidP="00B72FE3">
      <w:pPr>
        <w:spacing w:before="100" w:beforeAutospacing="1" w:after="100" w:afterAutospacing="1" w:line="360" w:lineRule="auto"/>
        <w:rPr>
          <w:lang w:eastAsia="en-GB" w:bidi="en-GB"/>
        </w:rPr>
      </w:pPr>
      <w:r w:rsidRPr="00B72FE3">
        <w:rPr>
          <w:lang w:eastAsia="en-GB" w:bidi="en-GB"/>
        </w:rPr>
        <w:t xml:space="preserve">While </w:t>
      </w:r>
      <w:r w:rsidRPr="00B72FE3">
        <w:rPr>
          <w:b/>
          <w:lang w:eastAsia="en-GB" w:bidi="en-GB"/>
        </w:rPr>
        <w:t>derogations</w:t>
      </w:r>
      <w:r w:rsidRPr="00B72FE3">
        <w:rPr>
          <w:lang w:eastAsia="en-GB" w:bidi="en-GB"/>
        </w:rPr>
        <w:t xml:space="preserve"> for specific </w:t>
      </w:r>
      <w:r w:rsidRPr="00B72FE3">
        <w:rPr>
          <w:b/>
          <w:lang w:eastAsia="en-GB" w:bidi="en-GB"/>
        </w:rPr>
        <w:t>products</w:t>
      </w:r>
      <w:r w:rsidRPr="00B72FE3">
        <w:rPr>
          <w:lang w:eastAsia="en-GB" w:bidi="en-GB"/>
        </w:rPr>
        <w:t xml:space="preserve"> or </w:t>
      </w:r>
      <w:r w:rsidRPr="00B72FE3">
        <w:rPr>
          <w:b/>
          <w:lang w:eastAsia="en-GB" w:bidi="en-GB"/>
        </w:rPr>
        <w:t>elements of a contract</w:t>
      </w:r>
      <w:r w:rsidRPr="00B72FE3">
        <w:rPr>
          <w:lang w:eastAsia="en-GB" w:bidi="en-GB"/>
        </w:rPr>
        <w:t xml:space="preserve"> remain possible, they must be determined at national level, which entails bureaucratic burden.</w:t>
      </w:r>
    </w:p>
    <w:p w14:paraId="48D95AE0" w14:textId="77777777" w:rsidR="00B72FE3" w:rsidRPr="00B72FE3" w:rsidRDefault="00B72FE3" w:rsidP="00B72FE3">
      <w:pPr>
        <w:spacing w:before="100" w:beforeAutospacing="1" w:after="100" w:afterAutospacing="1" w:line="360" w:lineRule="auto"/>
        <w:rPr>
          <w:lang w:eastAsia="en-GB" w:bidi="en-GB"/>
        </w:rPr>
      </w:pPr>
      <w:r w:rsidRPr="00B72FE3">
        <w:rPr>
          <w:lang w:eastAsia="en-GB" w:bidi="en-GB"/>
        </w:rPr>
        <w:t xml:space="preserve">There is a </w:t>
      </w:r>
      <w:r w:rsidRPr="00B72FE3">
        <w:rPr>
          <w:b/>
          <w:lang w:eastAsia="en-GB" w:bidi="en-GB"/>
        </w:rPr>
        <w:t>danger</w:t>
      </w:r>
      <w:r w:rsidRPr="00B72FE3">
        <w:rPr>
          <w:lang w:eastAsia="en-GB" w:bidi="en-GB"/>
        </w:rPr>
        <w:t xml:space="preserve"> that only </w:t>
      </w:r>
      <w:r w:rsidRPr="00B72FE3">
        <w:rPr>
          <w:b/>
          <w:lang w:eastAsia="en-GB" w:bidi="en-GB"/>
        </w:rPr>
        <w:t>short-term delivery contracts</w:t>
      </w:r>
      <w:r w:rsidRPr="00B72FE3">
        <w:rPr>
          <w:lang w:eastAsia="en-GB" w:bidi="en-GB"/>
        </w:rPr>
        <w:t xml:space="preserve"> will be offered or that it will be even more difficult for smaller suppliers in remote areas to find a buyer. This will make no difference to market conditions: at present, the increase in milk volumes in the EU is putting pressure on producer prices.</w:t>
      </w:r>
    </w:p>
    <w:p w14:paraId="58F8A3C9" w14:textId="77777777" w:rsidR="00437417" w:rsidRDefault="00437417">
      <w:pPr>
        <w:spacing w:after="200" w:line="276" w:lineRule="auto"/>
        <w:rPr>
          <w:b/>
          <w:u w:val="single"/>
          <w:lang w:eastAsia="en-GB" w:bidi="en-GB"/>
        </w:rPr>
      </w:pPr>
      <w:r>
        <w:rPr>
          <w:b/>
          <w:u w:val="single"/>
          <w:lang w:eastAsia="en-GB" w:bidi="en-GB"/>
        </w:rPr>
        <w:br w:type="page"/>
      </w:r>
    </w:p>
    <w:p w14:paraId="55802275" w14:textId="79053CC1" w:rsidR="00B72FE3" w:rsidRPr="00B72FE3" w:rsidRDefault="00B72FE3" w:rsidP="00B72FE3">
      <w:pPr>
        <w:spacing w:before="100" w:beforeAutospacing="1" w:after="100" w:afterAutospacing="1" w:line="360" w:lineRule="auto"/>
        <w:rPr>
          <w:b/>
          <w:bCs/>
          <w:u w:val="single"/>
          <w:lang w:eastAsia="en-GB" w:bidi="en-GB"/>
        </w:rPr>
      </w:pPr>
      <w:r w:rsidRPr="00B72FE3">
        <w:rPr>
          <w:b/>
          <w:u w:val="single"/>
          <w:lang w:eastAsia="en-GB" w:bidi="en-GB"/>
        </w:rPr>
        <w:lastRenderedPageBreak/>
        <w:t>Extension of competition law derogations to non-recognised producer organisations and other entities</w:t>
      </w:r>
    </w:p>
    <w:p w14:paraId="2FB6CF9A" w14:textId="77777777" w:rsidR="00B72FE3" w:rsidRPr="00B72FE3" w:rsidRDefault="00B72FE3" w:rsidP="00B72FE3">
      <w:pPr>
        <w:spacing w:before="100" w:beforeAutospacing="1" w:after="100" w:afterAutospacing="1" w:line="360" w:lineRule="auto"/>
        <w:rPr>
          <w:lang w:eastAsia="en-GB" w:bidi="en-GB"/>
        </w:rPr>
      </w:pPr>
      <w:r w:rsidRPr="00B72FE3">
        <w:rPr>
          <w:b/>
          <w:lang w:eastAsia="en-GB" w:bidi="en-GB"/>
        </w:rPr>
        <w:t>Up until now</w:t>
      </w:r>
      <w:r w:rsidRPr="00B72FE3">
        <w:rPr>
          <w:lang w:eastAsia="en-GB" w:bidi="en-GB"/>
        </w:rPr>
        <w:t>, it was – by way of derogation from Article 101(1) TFEU – permissible for any producer organisation (PO) recognised under Article 152(1) of Regulation (EU) No 1308/2013 to plan production, optimise the production costs, place on the market and negotiate contracts for the supply of agricultural products, on behalf of its members for all or part of their total production.</w:t>
      </w:r>
    </w:p>
    <w:p w14:paraId="13470C68" w14:textId="77777777" w:rsidR="00B72FE3" w:rsidRPr="00B72FE3" w:rsidRDefault="00B72FE3" w:rsidP="00B72FE3">
      <w:pPr>
        <w:spacing w:before="100" w:beforeAutospacing="1" w:after="100" w:afterAutospacing="1" w:line="360" w:lineRule="auto"/>
        <w:rPr>
          <w:b/>
          <w:bCs/>
          <w:lang w:eastAsia="en-GB" w:bidi="en-GB"/>
        </w:rPr>
      </w:pPr>
      <w:r w:rsidRPr="00B72FE3">
        <w:rPr>
          <w:b/>
          <w:lang w:eastAsia="en-GB" w:bidi="en-GB"/>
        </w:rPr>
        <w:t>In future</w:t>
      </w:r>
      <w:r w:rsidRPr="00B72FE3">
        <w:rPr>
          <w:lang w:eastAsia="en-GB" w:bidi="en-GB"/>
        </w:rPr>
        <w:t xml:space="preserve">, those derogations from competition law will be </w:t>
      </w:r>
      <w:r w:rsidRPr="00B72FE3">
        <w:rPr>
          <w:b/>
          <w:lang w:eastAsia="en-GB" w:bidi="en-GB"/>
        </w:rPr>
        <w:t>extended</w:t>
      </w:r>
      <w:r w:rsidRPr="00B72FE3">
        <w:rPr>
          <w:lang w:eastAsia="en-GB" w:bidi="en-GB"/>
        </w:rPr>
        <w:t xml:space="preserve"> to </w:t>
      </w:r>
      <w:r w:rsidRPr="00B72FE3">
        <w:rPr>
          <w:b/>
          <w:lang w:eastAsia="en-GB" w:bidi="en-GB"/>
        </w:rPr>
        <w:t>non-recognised POs, cooperatives and organisations in any other equivalent legal form recognised by national law</w:t>
      </w:r>
      <w:r w:rsidRPr="00B72FE3">
        <w:rPr>
          <w:lang w:eastAsia="en-GB" w:bidi="en-GB"/>
        </w:rPr>
        <w:t xml:space="preserve"> that have applied for recognition and have not yet been recognised as a PO by a Member State, provided that they meet the requirements set out in Article 152(1) and Article 154 of the CMO Regulation.</w:t>
      </w:r>
    </w:p>
    <w:p w14:paraId="27B3B3DF" w14:textId="77777777" w:rsidR="00B72FE3" w:rsidRPr="00B72FE3" w:rsidRDefault="00B72FE3" w:rsidP="00B72FE3">
      <w:pPr>
        <w:spacing w:before="100" w:beforeAutospacing="1" w:after="100" w:afterAutospacing="1" w:line="360" w:lineRule="auto"/>
        <w:rPr>
          <w:lang w:eastAsia="en-GB" w:bidi="en-GB"/>
        </w:rPr>
      </w:pPr>
      <w:r w:rsidRPr="00B72FE3">
        <w:rPr>
          <w:b/>
          <w:lang w:eastAsia="en-GB" w:bidi="en-GB"/>
        </w:rPr>
        <w:t>Any such PO</w:t>
      </w:r>
      <w:r w:rsidRPr="00B72FE3">
        <w:rPr>
          <w:lang w:eastAsia="en-GB" w:bidi="en-GB"/>
        </w:rPr>
        <w:t xml:space="preserve"> may avail itself of that derogation within the period provided for in Article 154(4), point (a), of the CMO Regulation or, if the Member State has not taken any decision on the application for recognition by the end of that period, </w:t>
      </w:r>
      <w:r w:rsidRPr="00B72FE3">
        <w:rPr>
          <w:b/>
          <w:lang w:eastAsia="en-GB" w:bidi="en-GB"/>
        </w:rPr>
        <w:t>within five years of the date of submission of the application for recognition</w:t>
      </w:r>
      <w:r w:rsidRPr="00B72FE3">
        <w:rPr>
          <w:lang w:eastAsia="en-GB" w:bidi="en-GB"/>
        </w:rPr>
        <w:t>, unless the relevant Member State has decided to refuse the recognition.</w:t>
      </w:r>
    </w:p>
    <w:p w14:paraId="34082D6E" w14:textId="77777777" w:rsidR="00B72FE3" w:rsidRPr="00B72FE3" w:rsidRDefault="00B72FE3" w:rsidP="00B72FE3">
      <w:pPr>
        <w:spacing w:before="100" w:beforeAutospacing="1" w:after="100" w:afterAutospacing="1" w:line="360" w:lineRule="auto"/>
        <w:rPr>
          <w:lang w:eastAsia="en-GB" w:bidi="en-GB"/>
        </w:rPr>
      </w:pPr>
      <w:r w:rsidRPr="00B72FE3">
        <w:rPr>
          <w:b/>
          <w:lang w:eastAsia="en-GB" w:bidi="en-GB"/>
        </w:rPr>
        <w:t xml:space="preserve">The following consequences are to be expected </w:t>
      </w:r>
      <w:r w:rsidRPr="00B72FE3">
        <w:rPr>
          <w:b/>
          <w:i/>
          <w:iCs/>
          <w:lang w:eastAsia="en-GB" w:bidi="en-GB"/>
        </w:rPr>
        <w:t>ex ante</w:t>
      </w:r>
      <w:r w:rsidRPr="00B72FE3">
        <w:rPr>
          <w:b/>
          <w:lang w:eastAsia="en-GB" w:bidi="en-GB"/>
        </w:rPr>
        <w:t>:</w:t>
      </w:r>
    </w:p>
    <w:p w14:paraId="38C3B060" w14:textId="77777777" w:rsidR="00B72FE3" w:rsidRPr="00B72FE3" w:rsidRDefault="00B72FE3" w:rsidP="00B72FE3">
      <w:pPr>
        <w:numPr>
          <w:ilvl w:val="0"/>
          <w:numId w:val="40"/>
        </w:numPr>
        <w:spacing w:before="100" w:beforeAutospacing="1" w:after="100" w:afterAutospacing="1" w:line="360" w:lineRule="auto"/>
        <w:ind w:left="567" w:hanging="567"/>
        <w:rPr>
          <w:lang w:eastAsia="en-GB" w:bidi="en-GB"/>
        </w:rPr>
      </w:pPr>
      <w:r w:rsidRPr="00B72FE3">
        <w:rPr>
          <w:lang w:eastAsia="en-GB" w:bidi="en-GB"/>
        </w:rPr>
        <w:t>The addition of new beneficiaries will counteract ongoing simplification efforts – we can expect the anticipated increase in the number of checks to lead to increased administrative burden.</w:t>
      </w:r>
    </w:p>
    <w:p w14:paraId="46521D6E" w14:textId="77777777" w:rsidR="00B72FE3" w:rsidRPr="00B72FE3" w:rsidRDefault="00B72FE3" w:rsidP="00B72FE3">
      <w:pPr>
        <w:numPr>
          <w:ilvl w:val="0"/>
          <w:numId w:val="40"/>
        </w:numPr>
        <w:spacing w:before="100" w:beforeAutospacing="1" w:after="100" w:afterAutospacing="1" w:line="360" w:lineRule="auto"/>
        <w:ind w:left="567" w:hanging="567"/>
        <w:rPr>
          <w:lang w:eastAsia="en-GB" w:bidi="en-GB"/>
        </w:rPr>
      </w:pPr>
      <w:r w:rsidRPr="00B72FE3">
        <w:rPr>
          <w:lang w:eastAsia="en-GB" w:bidi="en-GB"/>
        </w:rPr>
        <w:t xml:space="preserve">Furthermore, the fact that procedures may be ongoing for years creates legal uncertainty, which poses a significant risk of serious cartel penalties in the case of </w:t>
      </w:r>
      <w:r w:rsidRPr="00B72FE3">
        <w:rPr>
          <w:i/>
          <w:iCs/>
          <w:lang w:eastAsia="en-GB" w:bidi="en-GB"/>
        </w:rPr>
        <w:t>ex post</w:t>
      </w:r>
      <w:r w:rsidRPr="00B72FE3">
        <w:rPr>
          <w:lang w:eastAsia="en-GB" w:bidi="en-GB"/>
        </w:rPr>
        <w:t xml:space="preserve"> findings of </w:t>
      </w:r>
      <w:r w:rsidRPr="00B72FE3">
        <w:rPr>
          <w:lang w:eastAsia="en-GB" w:bidi="en-GB"/>
        </w:rPr>
        <w:br/>
        <w:t>non-compliance with recognition requirements.</w:t>
      </w:r>
    </w:p>
    <w:p w14:paraId="573FD489" w14:textId="77777777" w:rsidR="00B72FE3" w:rsidRPr="00B72FE3" w:rsidRDefault="00B72FE3" w:rsidP="00B72FE3">
      <w:pPr>
        <w:numPr>
          <w:ilvl w:val="0"/>
          <w:numId w:val="40"/>
        </w:numPr>
        <w:spacing w:before="100" w:beforeAutospacing="1" w:after="100" w:afterAutospacing="1" w:line="360" w:lineRule="auto"/>
        <w:ind w:left="567" w:hanging="567"/>
        <w:rPr>
          <w:lang w:eastAsia="en-GB" w:bidi="en-GB"/>
        </w:rPr>
      </w:pPr>
      <w:r w:rsidRPr="00B72FE3">
        <w:rPr>
          <w:lang w:eastAsia="en-GB" w:bidi="en-GB"/>
        </w:rPr>
        <w:t>Attention should also be drawn to the emergence of increasing differences between Member States in the timing of recognition procedures within the prescribed five-year period.</w:t>
      </w:r>
    </w:p>
    <w:p w14:paraId="7FCB4980" w14:textId="77777777" w:rsidR="00437417" w:rsidRDefault="00437417">
      <w:pPr>
        <w:spacing w:after="200" w:line="276" w:lineRule="auto"/>
        <w:rPr>
          <w:lang w:eastAsia="en-GB" w:bidi="en-GB"/>
        </w:rPr>
      </w:pPr>
      <w:r>
        <w:rPr>
          <w:lang w:eastAsia="en-GB" w:bidi="en-GB"/>
        </w:rPr>
        <w:br w:type="page"/>
      </w:r>
    </w:p>
    <w:p w14:paraId="46C961DD" w14:textId="2F2D816F" w:rsidR="00B72FE3" w:rsidRPr="00B72FE3" w:rsidRDefault="00B72FE3" w:rsidP="00B72FE3">
      <w:pPr>
        <w:numPr>
          <w:ilvl w:val="0"/>
          <w:numId w:val="40"/>
        </w:numPr>
        <w:spacing w:before="100" w:beforeAutospacing="1" w:after="100" w:afterAutospacing="1" w:line="360" w:lineRule="auto"/>
        <w:ind w:left="567" w:hanging="567"/>
        <w:rPr>
          <w:lang w:eastAsia="en-GB" w:bidi="en-GB"/>
        </w:rPr>
      </w:pPr>
      <w:r w:rsidRPr="00B72FE3">
        <w:rPr>
          <w:lang w:eastAsia="en-GB" w:bidi="en-GB"/>
        </w:rPr>
        <w:lastRenderedPageBreak/>
        <w:t xml:space="preserve">Furthermore, a completely new recognition procedure has been introduced (currently: </w:t>
      </w:r>
      <w:r w:rsidRPr="00B72FE3">
        <w:rPr>
          <w:i/>
          <w:iCs/>
          <w:lang w:eastAsia="en-GB" w:bidi="en-GB"/>
        </w:rPr>
        <w:t>ex ante</w:t>
      </w:r>
      <w:r w:rsidRPr="00B72FE3">
        <w:rPr>
          <w:lang w:eastAsia="en-GB" w:bidi="en-GB"/>
        </w:rPr>
        <w:t xml:space="preserve"> verification; in future: </w:t>
      </w:r>
      <w:r w:rsidRPr="00B72FE3">
        <w:rPr>
          <w:i/>
          <w:iCs/>
          <w:lang w:eastAsia="en-GB" w:bidi="en-GB"/>
        </w:rPr>
        <w:t>ex post</w:t>
      </w:r>
      <w:r w:rsidRPr="00B72FE3">
        <w:rPr>
          <w:lang w:eastAsia="en-GB" w:bidi="en-GB"/>
        </w:rPr>
        <w:t xml:space="preserve"> verification).</w:t>
      </w:r>
    </w:p>
    <w:p w14:paraId="36BC29D0" w14:textId="77777777" w:rsidR="00B72FE3" w:rsidRPr="00B72FE3" w:rsidRDefault="00B72FE3" w:rsidP="00B72FE3">
      <w:pPr>
        <w:numPr>
          <w:ilvl w:val="0"/>
          <w:numId w:val="40"/>
        </w:numPr>
        <w:spacing w:before="100" w:beforeAutospacing="1" w:after="100" w:afterAutospacing="1" w:line="360" w:lineRule="auto"/>
        <w:ind w:left="567" w:hanging="567"/>
        <w:rPr>
          <w:b/>
          <w:bCs/>
          <w:lang w:eastAsia="en-GB" w:bidi="en-GB"/>
        </w:rPr>
      </w:pPr>
      <w:r w:rsidRPr="00B72FE3">
        <w:rPr>
          <w:lang w:eastAsia="en-GB" w:bidi="en-GB"/>
        </w:rPr>
        <w:t xml:space="preserve">In addition to the issues mentioned, the new provision represents </w:t>
      </w:r>
      <w:r w:rsidRPr="00B72FE3">
        <w:rPr>
          <w:b/>
          <w:lang w:eastAsia="en-GB" w:bidi="en-GB"/>
        </w:rPr>
        <w:t>a weakening of the current system for recognised POs: the benefits for POs which have already been recognised will diminish.</w:t>
      </w:r>
    </w:p>
    <w:p w14:paraId="6B9CD1D3" w14:textId="77777777" w:rsidR="00B72FE3" w:rsidRPr="00B72FE3" w:rsidRDefault="00B72FE3" w:rsidP="00B72FE3">
      <w:pPr>
        <w:spacing w:before="100" w:beforeAutospacing="1" w:after="100" w:afterAutospacing="1" w:line="360" w:lineRule="auto"/>
        <w:rPr>
          <w:lang w:eastAsia="en-GB" w:bidi="en-GB"/>
        </w:rPr>
      </w:pPr>
      <w:r w:rsidRPr="00B72FE3">
        <w:rPr>
          <w:lang w:eastAsia="en-GB" w:bidi="en-GB"/>
        </w:rPr>
        <w:t xml:space="preserve">Austria believes that maintaining the </w:t>
      </w:r>
      <w:r w:rsidRPr="00B72FE3">
        <w:rPr>
          <w:b/>
          <w:bCs/>
          <w:i/>
          <w:lang w:eastAsia="en-GB" w:bidi="en-GB"/>
        </w:rPr>
        <w:t>status quo</w:t>
      </w:r>
      <w:r w:rsidRPr="00B72FE3">
        <w:rPr>
          <w:b/>
          <w:bCs/>
          <w:lang w:eastAsia="en-GB" w:bidi="en-GB"/>
        </w:rPr>
        <w:t xml:space="preserve"> in the recognition system</w:t>
      </w:r>
      <w:r w:rsidRPr="00B72FE3">
        <w:rPr>
          <w:lang w:eastAsia="en-GB" w:bidi="en-GB"/>
        </w:rPr>
        <w:t xml:space="preserve"> would </w:t>
      </w:r>
      <w:r w:rsidRPr="00B72FE3">
        <w:rPr>
          <w:b/>
          <w:lang w:eastAsia="en-GB" w:bidi="en-GB"/>
        </w:rPr>
        <w:t>clearly be preferable</w:t>
      </w:r>
      <w:r w:rsidRPr="00B72FE3">
        <w:rPr>
          <w:lang w:eastAsia="en-GB" w:bidi="en-GB"/>
        </w:rPr>
        <w:t xml:space="preserve">, not least to safeguard the </w:t>
      </w:r>
      <w:r w:rsidRPr="00B72FE3">
        <w:rPr>
          <w:b/>
          <w:lang w:eastAsia="en-GB" w:bidi="en-GB"/>
        </w:rPr>
        <w:t>benefits for POs which have already been recognised.</w:t>
      </w:r>
      <w:r w:rsidRPr="00B72FE3">
        <w:rPr>
          <w:lang w:eastAsia="en-GB" w:bidi="en-GB"/>
        </w:rPr>
        <w:t xml:space="preserve"> Finally, to date, it has already been possible for all non-recognised POs, cooperatives and other entities to obtain recognition as POs and thus benefit from the exemptions from competition law.</w:t>
      </w:r>
    </w:p>
    <w:p w14:paraId="7A2A6D81" w14:textId="77777777" w:rsidR="00B72FE3" w:rsidRPr="00B72FE3" w:rsidRDefault="00B72FE3" w:rsidP="00B72FE3">
      <w:pPr>
        <w:spacing w:before="100" w:beforeAutospacing="1" w:after="100" w:afterAutospacing="1" w:line="360" w:lineRule="auto"/>
        <w:rPr>
          <w:b/>
          <w:bCs/>
          <w:u w:val="single"/>
          <w:lang w:eastAsia="en-GB" w:bidi="en-GB"/>
        </w:rPr>
      </w:pPr>
      <w:r w:rsidRPr="00B72FE3">
        <w:rPr>
          <w:b/>
          <w:u w:val="single"/>
          <w:lang w:eastAsia="en-GB" w:bidi="en-GB"/>
        </w:rPr>
        <w:t>Conclusion</w:t>
      </w:r>
    </w:p>
    <w:p w14:paraId="48B7F6C2" w14:textId="77777777" w:rsidR="00B72FE3" w:rsidRPr="00B72FE3" w:rsidRDefault="00B72FE3" w:rsidP="00B72FE3">
      <w:pPr>
        <w:spacing w:before="100" w:beforeAutospacing="1" w:after="100" w:afterAutospacing="1" w:line="360" w:lineRule="auto"/>
        <w:rPr>
          <w:lang w:eastAsia="en-GB" w:bidi="en-GB"/>
        </w:rPr>
      </w:pPr>
      <w:r w:rsidRPr="00B72FE3">
        <w:rPr>
          <w:lang w:eastAsia="en-GB" w:bidi="en-GB"/>
        </w:rPr>
        <w:t xml:space="preserve">Austria continues to see scope for greater consideration of these points and </w:t>
      </w:r>
      <w:r w:rsidRPr="00B72FE3">
        <w:rPr>
          <w:b/>
          <w:lang w:eastAsia="en-GB" w:bidi="en-GB"/>
        </w:rPr>
        <w:t xml:space="preserve">therefore calls on the European Commission </w:t>
      </w:r>
      <w:r w:rsidRPr="00B72FE3">
        <w:rPr>
          <w:b/>
          <w:u w:val="single"/>
          <w:lang w:eastAsia="en-GB" w:bidi="en-GB"/>
        </w:rPr>
        <w:t>to evaluate the present amendments</w:t>
      </w:r>
      <w:r w:rsidRPr="00B72FE3">
        <w:rPr>
          <w:b/>
          <w:lang w:eastAsia="en-GB" w:bidi="en-GB"/>
        </w:rPr>
        <w:t xml:space="preserve"> within a reasonable time frame.</w:t>
      </w:r>
    </w:p>
    <w:p w14:paraId="548244EB" w14:textId="08B619C4" w:rsidR="00B72FE3" w:rsidRPr="00B72FE3" w:rsidRDefault="00B72FE3" w:rsidP="00B72FE3">
      <w:pPr>
        <w:spacing w:before="100" w:beforeAutospacing="1" w:after="100" w:afterAutospacing="1" w:line="360" w:lineRule="auto"/>
        <w:rPr>
          <w:lang w:eastAsia="en-GB" w:bidi="en-GB"/>
        </w:rPr>
      </w:pPr>
      <w:r w:rsidRPr="00B72FE3">
        <w:rPr>
          <w:b/>
          <w:lang w:eastAsia="en-GB" w:bidi="en-GB"/>
        </w:rPr>
        <w:t>However, Austria will</w:t>
      </w:r>
      <w:r w:rsidRPr="00B72FE3">
        <w:rPr>
          <w:lang w:eastAsia="en-GB" w:bidi="en-GB"/>
        </w:rPr>
        <w:t xml:space="preserve"> </w:t>
      </w:r>
      <w:r w:rsidRPr="00B72FE3">
        <w:rPr>
          <w:b/>
          <w:u w:val="single"/>
          <w:lang w:eastAsia="en-GB" w:bidi="en-GB"/>
        </w:rPr>
        <w:t>not oppose the compromise reached and will vote in favour.</w:t>
      </w:r>
      <w:r>
        <w:rPr>
          <w:b/>
          <w:u w:val="single"/>
          <w:lang w:eastAsia="en-GB" w:bidi="en-GB"/>
        </w:rPr>
        <w:t>”</w:t>
      </w:r>
    </w:p>
    <w:p w14:paraId="25595570" w14:textId="228357B6" w:rsidR="0020769D" w:rsidRDefault="00B72FE3" w:rsidP="009C508B">
      <w:pPr>
        <w:spacing w:before="240"/>
        <w:rPr>
          <w:rFonts w:asciiTheme="majorBidi" w:hAnsiTheme="majorBidi" w:cstheme="majorBidi"/>
          <w:b/>
          <w:caps/>
          <w:lang w:val="en-US"/>
        </w:rPr>
      </w:pPr>
      <w:r w:rsidRPr="00597B8C">
        <w:rPr>
          <w:rFonts w:asciiTheme="majorBidi" w:hAnsiTheme="majorBidi" w:cstheme="majorBidi"/>
          <w:b/>
          <w:lang w:val="en-US"/>
        </w:rPr>
        <w:t>STATEMENT BY</w:t>
      </w:r>
      <w:r>
        <w:rPr>
          <w:rFonts w:asciiTheme="majorBidi" w:hAnsiTheme="majorBidi" w:cstheme="majorBidi"/>
          <w:b/>
          <w:lang w:val="en-US"/>
        </w:rPr>
        <w:t xml:space="preserve"> </w:t>
      </w:r>
      <w:r>
        <w:rPr>
          <w:rFonts w:asciiTheme="majorBidi" w:hAnsiTheme="majorBidi" w:cstheme="majorBidi"/>
          <w:b/>
          <w:caps/>
          <w:lang w:val="en-US"/>
        </w:rPr>
        <w:t>THE COMMISSION</w:t>
      </w:r>
    </w:p>
    <w:p w14:paraId="4D0BF8E7" w14:textId="1E420D88" w:rsidR="00B72FE3" w:rsidRPr="00B72FE3" w:rsidRDefault="00B72FE3" w:rsidP="00B72FE3">
      <w:pPr>
        <w:spacing w:before="240" w:after="120" w:line="360" w:lineRule="auto"/>
        <w:rPr>
          <w:lang w:eastAsia="en-GB" w:bidi="en-GB"/>
        </w:rPr>
      </w:pPr>
      <w:r>
        <w:rPr>
          <w:lang w:eastAsia="en-GB" w:bidi="en-GB"/>
        </w:rPr>
        <w:t>“</w:t>
      </w:r>
      <w:r w:rsidRPr="00B72FE3">
        <w:rPr>
          <w:lang w:eastAsia="en-GB" w:bidi="en-GB"/>
        </w:rPr>
        <w:t>The Commission has announced a revision of EU rules on public procurement for the second quarter of 2026, with a view to enabling and facilitating the use of sustainability, resilience and European-preference criteria in procurement.</w:t>
      </w:r>
    </w:p>
    <w:p w14:paraId="5F589021" w14:textId="76490D51" w:rsidR="00B72FE3" w:rsidRDefault="00B72FE3" w:rsidP="001B6107">
      <w:pPr>
        <w:tabs>
          <w:tab w:val="left" w:pos="567"/>
        </w:tabs>
        <w:spacing w:before="100" w:beforeAutospacing="1" w:after="100" w:afterAutospacing="1" w:line="360" w:lineRule="auto"/>
        <w:rPr>
          <w:lang w:eastAsia="en-GB" w:bidi="en-GB"/>
        </w:rPr>
      </w:pPr>
      <w:r w:rsidRPr="00B72FE3">
        <w:rPr>
          <w:lang w:eastAsia="en-GB" w:bidi="en-GB"/>
        </w:rPr>
        <w:t>In this context, the Commission will examine how public procurement, while respecting single market rules and international obligations, can support sustainability objectives and a European preference. These objectives will support also European food policy and products which originate from small farms, are locally produced and marketed from short supply chains.</w:t>
      </w:r>
      <w:r>
        <w:rPr>
          <w:lang w:eastAsia="en-GB" w:bidi="en-GB"/>
        </w:rPr>
        <w:t>”</w:t>
      </w:r>
    </w:p>
    <w:p w14:paraId="7E932656" w14:textId="2B9160BA" w:rsidR="00437417" w:rsidRDefault="00437417">
      <w:pPr>
        <w:spacing w:after="200" w:line="276" w:lineRule="auto"/>
        <w:rPr>
          <w:lang w:eastAsia="en-GB" w:bidi="en-GB"/>
        </w:rPr>
      </w:pPr>
      <w:r>
        <w:rPr>
          <w:lang w:eastAsia="en-GB" w:bidi="en-GB"/>
        </w:rPr>
        <w:br w:type="page"/>
      </w:r>
    </w:p>
    <w:tbl>
      <w:tblPr>
        <w:tblW w:w="0" w:type="auto"/>
        <w:tblLook w:val="01E0" w:firstRow="1" w:lastRow="1" w:firstColumn="1" w:lastColumn="1" w:noHBand="0" w:noVBand="0"/>
      </w:tblPr>
      <w:tblGrid>
        <w:gridCol w:w="2191"/>
        <w:gridCol w:w="7448"/>
      </w:tblGrid>
      <w:tr w:rsidR="00C643D5" w:rsidRPr="00B56DDA" w14:paraId="7C74A9FD" w14:textId="77777777" w:rsidTr="00757ADC">
        <w:trPr>
          <w:trHeight w:val="850"/>
        </w:trPr>
        <w:tc>
          <w:tcPr>
            <w:tcW w:w="2191" w:type="dxa"/>
            <w:vAlign w:val="center"/>
            <w:hideMark/>
          </w:tcPr>
          <w:p w14:paraId="02FA0D6E" w14:textId="7950ECCC" w:rsidR="00C643D5" w:rsidRPr="00B56DDA" w:rsidRDefault="00C643D5" w:rsidP="00757ADC">
            <w:pPr>
              <w:rPr>
                <w:b/>
                <w:u w:val="single"/>
              </w:rPr>
            </w:pPr>
            <w:r w:rsidRPr="00B56DDA">
              <w:rPr>
                <w:b/>
                <w:u w:val="single"/>
              </w:rPr>
              <w:lastRenderedPageBreak/>
              <w:t>Ad "</w:t>
            </w:r>
            <w:r>
              <w:rPr>
                <w:b/>
                <w:u w:val="single"/>
              </w:rPr>
              <w:t>A</w:t>
            </w:r>
            <w:r w:rsidRPr="00B56DDA">
              <w:rPr>
                <w:b/>
                <w:u w:val="single"/>
              </w:rPr>
              <w:t>" item</w:t>
            </w:r>
            <w:r>
              <w:rPr>
                <w:b/>
                <w:u w:val="single"/>
              </w:rPr>
              <w:t xml:space="preserve"> 2)</w:t>
            </w:r>
            <w:r w:rsidRPr="00B56DDA">
              <w:rPr>
                <w:b/>
                <w:u w:val="single"/>
              </w:rPr>
              <w:t>:</w:t>
            </w:r>
          </w:p>
        </w:tc>
        <w:tc>
          <w:tcPr>
            <w:tcW w:w="7448" w:type="dxa"/>
            <w:vAlign w:val="center"/>
            <w:hideMark/>
          </w:tcPr>
          <w:p w14:paraId="2800C91C" w14:textId="77777777" w:rsidR="00C643D5" w:rsidRPr="00C643D5" w:rsidRDefault="00C643D5" w:rsidP="00C643D5">
            <w:pPr>
              <w:rPr>
                <w:rFonts w:eastAsia="Calibri"/>
                <w:b/>
                <w:bCs/>
              </w:rPr>
            </w:pPr>
            <w:r w:rsidRPr="00C643D5">
              <w:rPr>
                <w:rFonts w:eastAsia="Calibri"/>
                <w:b/>
                <w:bCs/>
              </w:rPr>
              <w:t>Regulation on circularity requirements for vehicle design and on management of end-of-life vehicles</w:t>
            </w:r>
          </w:p>
          <w:p w14:paraId="6B85860E" w14:textId="691853A5" w:rsidR="00C643D5" w:rsidRPr="00F44A1D" w:rsidRDefault="00C643D5" w:rsidP="00C643D5">
            <w:pPr>
              <w:rPr>
                <w:rFonts w:eastAsia="Calibri"/>
                <w:i/>
              </w:rPr>
            </w:pPr>
            <w:r w:rsidRPr="00F44A1D">
              <w:rPr>
                <w:rFonts w:eastAsia="Calibri"/>
                <w:i/>
              </w:rPr>
              <w:t>Adoption of the legislative act</w:t>
            </w:r>
          </w:p>
        </w:tc>
      </w:tr>
    </w:tbl>
    <w:p w14:paraId="50ADFC78" w14:textId="5514A966" w:rsidR="00C643D5" w:rsidRDefault="00C643D5" w:rsidP="00C643D5">
      <w:pPr>
        <w:spacing w:before="240"/>
        <w:rPr>
          <w:rFonts w:asciiTheme="majorBidi" w:hAnsiTheme="majorBidi" w:cstheme="majorBidi"/>
          <w:b/>
          <w:caps/>
          <w:lang w:val="en-US"/>
        </w:rPr>
      </w:pPr>
      <w:r w:rsidRPr="00597B8C">
        <w:rPr>
          <w:rFonts w:asciiTheme="majorBidi" w:hAnsiTheme="majorBidi" w:cstheme="majorBidi"/>
          <w:b/>
          <w:lang w:val="en-US"/>
        </w:rPr>
        <w:t>STATEMENT BY</w:t>
      </w:r>
      <w:r>
        <w:rPr>
          <w:rFonts w:asciiTheme="majorBidi" w:hAnsiTheme="majorBidi" w:cstheme="majorBidi"/>
          <w:b/>
          <w:lang w:val="en-US"/>
        </w:rPr>
        <w:t xml:space="preserve"> </w:t>
      </w:r>
      <w:r>
        <w:rPr>
          <w:rFonts w:asciiTheme="majorBidi" w:hAnsiTheme="majorBidi" w:cstheme="majorBidi"/>
          <w:b/>
          <w:caps/>
          <w:lang w:val="en-US"/>
        </w:rPr>
        <w:t>GERMANY</w:t>
      </w:r>
    </w:p>
    <w:p w14:paraId="76977270" w14:textId="07D686A5" w:rsidR="00C643D5" w:rsidRPr="00C643D5" w:rsidRDefault="00C643D5" w:rsidP="00C643D5">
      <w:pPr>
        <w:spacing w:before="240" w:after="120" w:line="360" w:lineRule="auto"/>
        <w:rPr>
          <w:rFonts w:eastAsia="Calibri"/>
          <w:lang w:eastAsia="en-GB" w:bidi="en-GB"/>
        </w:rPr>
      </w:pPr>
      <w:r>
        <w:rPr>
          <w:lang w:eastAsia="en-GB" w:bidi="en-GB"/>
        </w:rPr>
        <w:t>“</w:t>
      </w:r>
      <w:r w:rsidRPr="00C643D5">
        <w:rPr>
          <w:lang w:eastAsia="en-GB" w:bidi="en-GB"/>
        </w:rPr>
        <w:t>1.</w:t>
      </w:r>
      <w:r w:rsidRPr="00C643D5">
        <w:rPr>
          <w:lang w:eastAsia="en-GB" w:bidi="en-GB"/>
        </w:rPr>
        <w:tab/>
        <w:t>In Germany’s view, the measures intended to combat the unknown whereabouts of vehicles set out in the political trilogue agreement relating to the Commission’s proposal for a Regulation on circularity requirements for vehicle design and on management of end-of-life vehicles, amending Regulations (EU) 2018/858 and 2019/1020 and repealing Directives 2000/53/EC and 2005/64/EC are insufficient. The Federal Republic of Germany considers that the rules in question are not effective enough to reduce illegal dismantling or illegal export.</w:t>
      </w:r>
    </w:p>
    <w:p w14:paraId="2B0E2BC6" w14:textId="77777777" w:rsidR="00C643D5" w:rsidRPr="00C643D5" w:rsidRDefault="00C643D5" w:rsidP="00C643D5">
      <w:pPr>
        <w:spacing w:before="100" w:beforeAutospacing="1" w:after="100" w:afterAutospacing="1" w:line="360" w:lineRule="auto"/>
        <w:rPr>
          <w:rFonts w:eastAsia="Calibri"/>
          <w:lang w:eastAsia="en-GB" w:bidi="en-GB"/>
        </w:rPr>
      </w:pPr>
      <w:r w:rsidRPr="00C643D5">
        <w:rPr>
          <w:lang w:eastAsia="en-GB" w:bidi="en-GB"/>
        </w:rPr>
        <w:t>Germany therefore reaffirms the importance of the impact assessment on the unknown whereabouts of vehicles, as provided for in the Regulation, and the resulting measures, and requests that these take place at an earlier stage.</w:t>
      </w:r>
    </w:p>
    <w:p w14:paraId="59B212C9" w14:textId="77777777" w:rsidR="00C643D5" w:rsidRPr="00C643D5" w:rsidRDefault="00C643D5" w:rsidP="00C643D5">
      <w:pPr>
        <w:tabs>
          <w:tab w:val="left" w:pos="567"/>
        </w:tabs>
        <w:spacing w:before="100" w:beforeAutospacing="1" w:after="100" w:afterAutospacing="1" w:line="360" w:lineRule="auto"/>
        <w:rPr>
          <w:rFonts w:eastAsia="Calibri"/>
          <w:lang w:eastAsia="en-GB" w:bidi="en-GB"/>
        </w:rPr>
      </w:pPr>
      <w:r w:rsidRPr="00C643D5">
        <w:rPr>
          <w:lang w:eastAsia="en-GB" w:bidi="en-GB"/>
        </w:rPr>
        <w:t>2.</w:t>
      </w:r>
      <w:r w:rsidRPr="00C643D5">
        <w:rPr>
          <w:lang w:eastAsia="en-GB" w:bidi="en-GB"/>
        </w:rPr>
        <w:tab/>
        <w:t>From Germany’s perspective, the mirror clause contained in the political trilogue agreement is problematic from the point of view of trade policy, as it is a protectionist instrument creating barriers to trade. Germany does not therefore consider such a clause to be suitable for ensuring the necessary protection of the internal market. The inclusion of the mirror clause in the Regulation does not constitute a precedent for future legislation or free trade agreements.</w:t>
      </w:r>
    </w:p>
    <w:p w14:paraId="1F878A47" w14:textId="77777777" w:rsidR="00C643D5" w:rsidRPr="00C643D5" w:rsidRDefault="00C643D5" w:rsidP="00C643D5">
      <w:pPr>
        <w:spacing w:before="100" w:beforeAutospacing="1" w:after="100" w:afterAutospacing="1" w:line="360" w:lineRule="auto"/>
        <w:rPr>
          <w:rFonts w:eastAsia="Calibri"/>
          <w:lang w:eastAsia="en-GB" w:bidi="en-GB"/>
        </w:rPr>
      </w:pPr>
      <w:r w:rsidRPr="00C643D5">
        <w:rPr>
          <w:lang w:eastAsia="en-GB" w:bidi="en-GB"/>
        </w:rPr>
        <w:t>For this reason, Germany calls for an immediate impact assessment of the mirror clause, including the impact in terms of trade policy and trade law, the impact on EU industry and third countries, and implementation issues.</w:t>
      </w:r>
    </w:p>
    <w:p w14:paraId="2DD096CB" w14:textId="1247E7D7" w:rsidR="00C643D5" w:rsidRPr="00C643D5" w:rsidRDefault="00C643D5" w:rsidP="00C643D5">
      <w:pPr>
        <w:spacing w:before="100" w:beforeAutospacing="1" w:after="100" w:afterAutospacing="1" w:line="360" w:lineRule="auto"/>
        <w:rPr>
          <w:rFonts w:eastAsia="Calibri"/>
          <w:lang w:eastAsia="en-GB" w:bidi="en-GB"/>
        </w:rPr>
      </w:pPr>
      <w:r w:rsidRPr="00C643D5">
        <w:rPr>
          <w:lang w:eastAsia="en-GB" w:bidi="en-GB"/>
        </w:rPr>
        <w:t>Notwithstanding these concerns, Germany agrees with the political trilogue agreement in the spirit of an overall compromise.</w:t>
      </w:r>
      <w:r>
        <w:rPr>
          <w:lang w:eastAsia="en-GB" w:bidi="en-GB"/>
        </w:rPr>
        <w:t>”</w:t>
      </w:r>
    </w:p>
    <w:p w14:paraId="182A3A8B" w14:textId="4CEBA299" w:rsidR="00C643D5" w:rsidRDefault="00C643D5" w:rsidP="00C643D5">
      <w:pPr>
        <w:spacing w:before="240"/>
        <w:rPr>
          <w:rFonts w:asciiTheme="majorBidi" w:hAnsiTheme="majorBidi" w:cstheme="majorBidi"/>
          <w:b/>
          <w:caps/>
          <w:lang w:val="en-US"/>
        </w:rPr>
      </w:pPr>
      <w:r w:rsidRPr="00597B8C">
        <w:rPr>
          <w:rFonts w:asciiTheme="majorBidi" w:hAnsiTheme="majorBidi" w:cstheme="majorBidi"/>
          <w:b/>
          <w:lang w:val="en-US"/>
        </w:rPr>
        <w:t>STATEMENT BY</w:t>
      </w:r>
      <w:r>
        <w:rPr>
          <w:rFonts w:asciiTheme="majorBidi" w:hAnsiTheme="majorBidi" w:cstheme="majorBidi"/>
          <w:b/>
          <w:lang w:val="en-US"/>
        </w:rPr>
        <w:t xml:space="preserve"> </w:t>
      </w:r>
      <w:r>
        <w:rPr>
          <w:rFonts w:asciiTheme="majorBidi" w:hAnsiTheme="majorBidi" w:cstheme="majorBidi"/>
          <w:b/>
          <w:caps/>
          <w:lang w:val="en-US"/>
        </w:rPr>
        <w:t>ESTONIA</w:t>
      </w:r>
    </w:p>
    <w:p w14:paraId="717F9D27" w14:textId="10860F35" w:rsidR="00C643D5" w:rsidRPr="00C643D5" w:rsidRDefault="00C643D5" w:rsidP="00C643D5">
      <w:pPr>
        <w:spacing w:before="240" w:after="120" w:line="360" w:lineRule="auto"/>
        <w:rPr>
          <w:rFonts w:eastAsia="Calibri"/>
          <w:lang w:eastAsia="en-GB" w:bidi="en-GB"/>
        </w:rPr>
      </w:pPr>
      <w:r>
        <w:rPr>
          <w:lang w:eastAsia="en-GB" w:bidi="en-GB"/>
        </w:rPr>
        <w:t>“</w:t>
      </w:r>
      <w:r w:rsidRPr="00C643D5">
        <w:rPr>
          <w:lang w:eastAsia="en-GB" w:bidi="en-GB"/>
        </w:rPr>
        <w:t>Estonia can support the final text of the end-of-life vehicles regulation (ELV). However, we would like to reiterate our concerns regarding extended producer responsibility (EPR) in the Article 22.</w:t>
      </w:r>
    </w:p>
    <w:p w14:paraId="48199A11" w14:textId="77777777" w:rsidR="00437417" w:rsidRDefault="00437417">
      <w:pPr>
        <w:spacing w:after="200" w:line="276" w:lineRule="auto"/>
        <w:rPr>
          <w:lang w:eastAsia="en-GB" w:bidi="en-GB"/>
        </w:rPr>
      </w:pPr>
      <w:r>
        <w:rPr>
          <w:lang w:eastAsia="en-GB" w:bidi="en-GB"/>
        </w:rPr>
        <w:br w:type="page"/>
      </w:r>
    </w:p>
    <w:p w14:paraId="47BCC439" w14:textId="7EDB8F69" w:rsidR="00C643D5" w:rsidRPr="00C643D5" w:rsidRDefault="00C643D5" w:rsidP="00C643D5">
      <w:pPr>
        <w:spacing w:before="100" w:beforeAutospacing="1" w:after="100" w:afterAutospacing="1" w:line="360" w:lineRule="auto"/>
        <w:rPr>
          <w:rFonts w:eastAsia="Calibri"/>
          <w:lang w:eastAsia="en-GB" w:bidi="en-GB"/>
        </w:rPr>
      </w:pPr>
      <w:r w:rsidRPr="00C643D5">
        <w:rPr>
          <w:lang w:eastAsia="en-GB" w:bidi="en-GB"/>
        </w:rPr>
        <w:lastRenderedPageBreak/>
        <w:t xml:space="preserve">The text introduces additional cross-border obligations for manufacturers, which may create a risk of double payments where costs are covered through both national EPR schemes and the </w:t>
      </w:r>
      <w:r w:rsidRPr="00C643D5">
        <w:rPr>
          <w:lang w:eastAsia="en-GB" w:bidi="en-GB"/>
        </w:rPr>
        <w:br/>
        <w:t>cross-border mechanism. We remain concerned, that this can lead to increased administrative burden, as manufacturers would be required to appoint authorised representatives in multiple Member States and demonstrate compliance through parallel arrangements.</w:t>
      </w:r>
    </w:p>
    <w:p w14:paraId="2FC09DA4" w14:textId="77777777" w:rsidR="00C643D5" w:rsidRPr="00C643D5" w:rsidRDefault="00C643D5" w:rsidP="00C643D5">
      <w:pPr>
        <w:spacing w:before="100" w:beforeAutospacing="1" w:after="100" w:afterAutospacing="1" w:line="360" w:lineRule="auto"/>
        <w:rPr>
          <w:rFonts w:eastAsia="Calibri"/>
          <w:lang w:eastAsia="en-GB" w:bidi="en-GB"/>
        </w:rPr>
      </w:pPr>
      <w:r w:rsidRPr="00C643D5">
        <w:rPr>
          <w:lang w:eastAsia="en-GB" w:bidi="en-GB"/>
        </w:rPr>
        <w:t>Estonia would have preferred a solution more closely aligned with already established EPR principles, as reflected in the Council's General Approach. Such an approach would have better safeguarded against double payments, reduced administrative burden and maintained a clearer link between producer responsibility and the placing of vehicles on the market.</w:t>
      </w:r>
    </w:p>
    <w:p w14:paraId="0B6C7BBE" w14:textId="658E2782" w:rsidR="00C643D5" w:rsidRPr="00C643D5" w:rsidRDefault="00C643D5" w:rsidP="00C643D5">
      <w:pPr>
        <w:spacing w:before="100" w:beforeAutospacing="1" w:after="100" w:afterAutospacing="1" w:line="360" w:lineRule="auto"/>
        <w:rPr>
          <w:rFonts w:eastAsia="Calibri"/>
          <w:lang w:eastAsia="en-GB" w:bidi="en-GB"/>
        </w:rPr>
      </w:pPr>
      <w:r w:rsidRPr="00C643D5">
        <w:rPr>
          <w:lang w:eastAsia="en-GB" w:bidi="en-GB"/>
        </w:rPr>
        <w:t>While we support the overall text, we still highlight that the implementation of Article 22 may pose significant practical challenges for Member States, manufacturers and producers.</w:t>
      </w:r>
      <w:r>
        <w:rPr>
          <w:lang w:eastAsia="en-GB" w:bidi="en-GB"/>
        </w:rPr>
        <w:t>”</w:t>
      </w:r>
    </w:p>
    <w:p w14:paraId="0DDEDACE" w14:textId="12E747AF" w:rsidR="00C643D5" w:rsidRDefault="00C643D5" w:rsidP="00C643D5">
      <w:pPr>
        <w:spacing w:before="240"/>
        <w:rPr>
          <w:rFonts w:asciiTheme="majorBidi" w:hAnsiTheme="majorBidi" w:cstheme="majorBidi"/>
          <w:b/>
          <w:caps/>
          <w:lang w:val="en-US"/>
        </w:rPr>
      </w:pPr>
      <w:r w:rsidRPr="00597B8C">
        <w:rPr>
          <w:rFonts w:asciiTheme="majorBidi" w:hAnsiTheme="majorBidi" w:cstheme="majorBidi"/>
          <w:b/>
          <w:lang w:val="en-US"/>
        </w:rPr>
        <w:t>STATEMENT BY</w:t>
      </w:r>
      <w:r>
        <w:rPr>
          <w:rFonts w:asciiTheme="majorBidi" w:hAnsiTheme="majorBidi" w:cstheme="majorBidi"/>
          <w:b/>
          <w:lang w:val="en-US"/>
        </w:rPr>
        <w:t xml:space="preserve"> </w:t>
      </w:r>
      <w:r>
        <w:rPr>
          <w:rFonts w:asciiTheme="majorBidi" w:hAnsiTheme="majorBidi" w:cstheme="majorBidi"/>
          <w:b/>
          <w:caps/>
          <w:lang w:val="en-US"/>
        </w:rPr>
        <w:t>SLOVAKIA</w:t>
      </w:r>
    </w:p>
    <w:p w14:paraId="71CE671A" w14:textId="186E73AA" w:rsidR="00C643D5" w:rsidRPr="00C643D5" w:rsidRDefault="00C643D5" w:rsidP="00C643D5">
      <w:pPr>
        <w:spacing w:before="240" w:after="120" w:line="360" w:lineRule="auto"/>
        <w:rPr>
          <w:lang w:eastAsia="en-GB" w:bidi="en-GB"/>
        </w:rPr>
      </w:pPr>
      <w:r>
        <w:rPr>
          <w:lang w:eastAsia="en-GB" w:bidi="en-GB"/>
        </w:rPr>
        <w:t>“</w:t>
      </w:r>
      <w:r w:rsidRPr="00C643D5">
        <w:rPr>
          <w:lang w:eastAsia="en-GB" w:bidi="en-GB"/>
        </w:rPr>
        <w:t>Slovakia welcomes this regulation, which we consider to be an important step towards strengthening the circular economy and establishing a comprehensive legal framework for the whole life cycle of vehicles.</w:t>
      </w:r>
    </w:p>
    <w:p w14:paraId="16563EF8" w14:textId="77777777" w:rsidR="00C643D5" w:rsidRPr="00C643D5" w:rsidRDefault="00C643D5" w:rsidP="00C643D5">
      <w:pPr>
        <w:spacing w:before="120" w:after="120" w:line="360" w:lineRule="auto"/>
        <w:rPr>
          <w:lang w:eastAsia="en-GB" w:bidi="en-GB"/>
        </w:rPr>
      </w:pPr>
      <w:r w:rsidRPr="00C643D5">
        <w:rPr>
          <w:lang w:eastAsia="en-GB" w:bidi="en-GB"/>
        </w:rPr>
        <w:t>Nevertheless, we would like to draw attention to certain points that, in our view, would require further discussion. We are particularly concerned about the possible negative impacts of the newly introduced obligations and definitions, which could result in an increase in administrative burden and costs for economic operators.</w:t>
      </w:r>
    </w:p>
    <w:p w14:paraId="05BA6094" w14:textId="77777777" w:rsidR="00C643D5" w:rsidRPr="00C643D5" w:rsidRDefault="00C643D5" w:rsidP="00C643D5">
      <w:pPr>
        <w:spacing w:before="120" w:after="120" w:line="360" w:lineRule="auto"/>
        <w:rPr>
          <w:lang w:eastAsia="en-GB" w:bidi="en-GB"/>
        </w:rPr>
      </w:pPr>
      <w:r w:rsidRPr="00C643D5">
        <w:rPr>
          <w:lang w:eastAsia="en-GB" w:bidi="en-GB"/>
        </w:rPr>
        <w:t>In particular Slovakia would like to highlight Article 22 on the cross-border cost allocation mechanism for end-of-life vehicles. In our view, this mechanism needs to be clarified further in order to ensure equal treatment and effective implementation across the EU, in particular as regards the movement of vehicles between Member States.</w:t>
      </w:r>
    </w:p>
    <w:p w14:paraId="576B8F0D" w14:textId="77777777" w:rsidR="00437417" w:rsidRDefault="00437417">
      <w:pPr>
        <w:spacing w:after="200" w:line="276" w:lineRule="auto"/>
        <w:rPr>
          <w:lang w:eastAsia="en-GB" w:bidi="en-GB"/>
        </w:rPr>
      </w:pPr>
      <w:r>
        <w:rPr>
          <w:lang w:eastAsia="en-GB" w:bidi="en-GB"/>
        </w:rPr>
        <w:br w:type="page"/>
      </w:r>
    </w:p>
    <w:p w14:paraId="5A17AEE2" w14:textId="76954456" w:rsidR="00C643D5" w:rsidRPr="00C643D5" w:rsidRDefault="00C643D5" w:rsidP="00C643D5">
      <w:pPr>
        <w:spacing w:before="120" w:after="120" w:line="360" w:lineRule="auto"/>
        <w:rPr>
          <w:lang w:eastAsia="en-GB" w:bidi="en-GB"/>
        </w:rPr>
      </w:pPr>
      <w:r w:rsidRPr="00C643D5">
        <w:rPr>
          <w:lang w:eastAsia="en-GB" w:bidi="en-GB"/>
        </w:rPr>
        <w:lastRenderedPageBreak/>
        <w:t>In this context, we would stress that the effective functioning of this mechanism is closely linked to the broader regulatory framework governing registration, de-registration and cross-border transfers of vehicles. The cross-border aspect of the management of end-of-life vehicles cannot be addressed in isolation and requires harmonisation with other relevant transport legislation. In particular, we consider it essential to ensure the smooth sharing of information and access to vehicle databases in Member States, including registration records and data on de-registration. Therefore, we would ask the Commission to assess whether further action at EU level is needed, including possible amendments to support the practical functioning of Article 22 or practical guidelines to assist Member States and economic operators in implementing this mechanism consistently and in a uniform manner.</w:t>
      </w:r>
      <w:r>
        <w:rPr>
          <w:lang w:eastAsia="en-GB" w:bidi="en-GB"/>
        </w:rPr>
        <w:t>”</w:t>
      </w:r>
    </w:p>
    <w:tbl>
      <w:tblPr>
        <w:tblW w:w="0" w:type="auto"/>
        <w:tblLook w:val="01E0" w:firstRow="1" w:lastRow="1" w:firstColumn="1" w:lastColumn="1" w:noHBand="0" w:noVBand="0"/>
      </w:tblPr>
      <w:tblGrid>
        <w:gridCol w:w="2191"/>
        <w:gridCol w:w="7448"/>
      </w:tblGrid>
      <w:tr w:rsidR="00EE783B" w:rsidRPr="00B56DDA" w14:paraId="0867D988" w14:textId="77777777" w:rsidTr="00757ADC">
        <w:trPr>
          <w:trHeight w:val="850"/>
        </w:trPr>
        <w:tc>
          <w:tcPr>
            <w:tcW w:w="2191" w:type="dxa"/>
            <w:vAlign w:val="center"/>
            <w:hideMark/>
          </w:tcPr>
          <w:p w14:paraId="4E3D90CB" w14:textId="0DC0940F" w:rsidR="00EE783B" w:rsidRPr="00B56DDA" w:rsidRDefault="00EE783B" w:rsidP="00757ADC">
            <w:pPr>
              <w:rPr>
                <w:b/>
                <w:u w:val="single"/>
              </w:rPr>
            </w:pPr>
            <w:r w:rsidRPr="00B56DDA">
              <w:rPr>
                <w:b/>
                <w:u w:val="single"/>
              </w:rPr>
              <w:t>Ad "</w:t>
            </w:r>
            <w:r>
              <w:rPr>
                <w:b/>
                <w:u w:val="single"/>
              </w:rPr>
              <w:t>A</w:t>
            </w:r>
            <w:r w:rsidRPr="00B56DDA">
              <w:rPr>
                <w:b/>
                <w:u w:val="single"/>
              </w:rPr>
              <w:t>" item</w:t>
            </w:r>
            <w:r>
              <w:rPr>
                <w:b/>
                <w:u w:val="single"/>
              </w:rPr>
              <w:t xml:space="preserve"> 4)</w:t>
            </w:r>
            <w:r w:rsidRPr="00B56DDA">
              <w:rPr>
                <w:b/>
                <w:u w:val="single"/>
              </w:rPr>
              <w:t>:</w:t>
            </w:r>
          </w:p>
        </w:tc>
        <w:tc>
          <w:tcPr>
            <w:tcW w:w="7448" w:type="dxa"/>
            <w:vAlign w:val="center"/>
            <w:hideMark/>
          </w:tcPr>
          <w:p w14:paraId="6972068F" w14:textId="77777777" w:rsidR="00EE783B" w:rsidRPr="00EE783B" w:rsidRDefault="00EE783B" w:rsidP="00EE783B">
            <w:pPr>
              <w:rPr>
                <w:rFonts w:eastAsia="Calibri"/>
                <w:b/>
                <w:bCs/>
              </w:rPr>
            </w:pPr>
            <w:r w:rsidRPr="00EE783B">
              <w:rPr>
                <w:rFonts w:eastAsia="Calibri"/>
                <w:b/>
                <w:bCs/>
              </w:rPr>
              <w:t>Omnibus VII: Regulation amending Regulations on the simplification of the implementation of harmonised rules on artificial intelligence (Digital Omnibus on AI)</w:t>
            </w:r>
          </w:p>
          <w:p w14:paraId="39D0555E" w14:textId="77777777" w:rsidR="00EE783B" w:rsidRPr="00F44A1D" w:rsidRDefault="00EE783B" w:rsidP="00757ADC">
            <w:pPr>
              <w:rPr>
                <w:rFonts w:eastAsia="Calibri"/>
                <w:i/>
              </w:rPr>
            </w:pPr>
            <w:r w:rsidRPr="00F44A1D">
              <w:rPr>
                <w:rFonts w:eastAsia="Calibri"/>
                <w:i/>
              </w:rPr>
              <w:t>Adoption of the legislative act</w:t>
            </w:r>
          </w:p>
        </w:tc>
      </w:tr>
    </w:tbl>
    <w:p w14:paraId="7F4EB243" w14:textId="21B77991" w:rsidR="00EE783B" w:rsidRDefault="00EE783B" w:rsidP="00EE783B">
      <w:pPr>
        <w:spacing w:before="240"/>
        <w:rPr>
          <w:rFonts w:asciiTheme="majorBidi" w:hAnsiTheme="majorBidi" w:cstheme="majorBidi"/>
          <w:b/>
          <w:caps/>
          <w:lang w:val="en-US"/>
        </w:rPr>
      </w:pPr>
      <w:r w:rsidRPr="00597B8C">
        <w:rPr>
          <w:rFonts w:asciiTheme="majorBidi" w:hAnsiTheme="majorBidi" w:cstheme="majorBidi"/>
          <w:b/>
          <w:lang w:val="en-US"/>
        </w:rPr>
        <w:t>STATEMENT BY</w:t>
      </w:r>
      <w:r>
        <w:rPr>
          <w:rFonts w:asciiTheme="majorBidi" w:hAnsiTheme="majorBidi" w:cstheme="majorBidi"/>
          <w:b/>
          <w:lang w:val="en-US"/>
        </w:rPr>
        <w:t xml:space="preserve"> </w:t>
      </w:r>
      <w:r>
        <w:rPr>
          <w:rFonts w:asciiTheme="majorBidi" w:hAnsiTheme="majorBidi" w:cstheme="majorBidi"/>
          <w:b/>
          <w:caps/>
          <w:lang w:val="en-US"/>
        </w:rPr>
        <w:t>BELGIUM</w:t>
      </w:r>
    </w:p>
    <w:p w14:paraId="38708D5C" w14:textId="239319EC" w:rsidR="00EE783B" w:rsidRPr="00EE783B" w:rsidRDefault="00EE783B" w:rsidP="00EE783B">
      <w:pPr>
        <w:spacing w:before="240" w:after="120" w:line="360" w:lineRule="auto"/>
        <w:rPr>
          <w:lang w:eastAsia="en-GB" w:bidi="en-GB"/>
        </w:rPr>
      </w:pPr>
      <w:r>
        <w:rPr>
          <w:lang w:eastAsia="en-GB" w:bidi="en-GB"/>
        </w:rPr>
        <w:t>“</w:t>
      </w:r>
      <w:r w:rsidRPr="00EE783B">
        <w:rPr>
          <w:lang w:eastAsia="en-GB" w:bidi="en-GB"/>
        </w:rPr>
        <w:t>Belgium welcomes the significant advancements that have been made in the Digital Omnibus on AI as a result of constructive discussions, and reaffirms its commitment to striking a balance between simplification and the protection of fundamental rights – a balance that this compromise text has managed to achieve, and therefore we support it.</w:t>
      </w:r>
    </w:p>
    <w:p w14:paraId="50EBDD89" w14:textId="77777777" w:rsidR="00EE783B" w:rsidRPr="00EE783B" w:rsidRDefault="00EE783B" w:rsidP="00EE783B">
      <w:pPr>
        <w:spacing w:before="120" w:after="120" w:line="360" w:lineRule="auto"/>
        <w:rPr>
          <w:lang w:eastAsia="en-GB" w:bidi="en-GB"/>
        </w:rPr>
      </w:pPr>
      <w:r w:rsidRPr="00EE783B">
        <w:rPr>
          <w:lang w:eastAsia="en-GB" w:bidi="en-GB"/>
        </w:rPr>
        <w:t>We would especially highlight the importance of the amendment banning AI systems capable of generating non-consensual sexually explicit content. This is an important issue that needs to be addressed, in particular in order to provide adequate proactive protection in this area. Our agreement is contingent on this measure, which is fully in line with European values.</w:t>
      </w:r>
    </w:p>
    <w:p w14:paraId="039EA5D1" w14:textId="77777777" w:rsidR="00EE783B" w:rsidRPr="00EE783B" w:rsidRDefault="00EE783B" w:rsidP="00EE783B">
      <w:pPr>
        <w:spacing w:before="120" w:after="120" w:line="360" w:lineRule="auto"/>
        <w:rPr>
          <w:lang w:eastAsia="en-GB" w:bidi="en-GB"/>
        </w:rPr>
      </w:pPr>
      <w:r w:rsidRPr="00EE783B">
        <w:rPr>
          <w:lang w:eastAsia="en-GB" w:bidi="en-GB"/>
        </w:rPr>
        <w:t>In addition, we would like to return to two points which we feel are still problematic.</w:t>
      </w:r>
    </w:p>
    <w:p w14:paraId="784BFC9E" w14:textId="77777777" w:rsidR="00EE783B" w:rsidRPr="00EE783B" w:rsidRDefault="00EE783B" w:rsidP="00EE783B">
      <w:pPr>
        <w:spacing w:before="120" w:after="120" w:line="360" w:lineRule="auto"/>
        <w:rPr>
          <w:lang w:eastAsia="en-GB" w:bidi="en-GB"/>
        </w:rPr>
      </w:pPr>
      <w:r w:rsidRPr="00EE783B">
        <w:rPr>
          <w:lang w:eastAsia="en-GB" w:bidi="en-GB"/>
        </w:rPr>
        <w:t>Firstly, while we understand that the grace period for labelling AI-generated content is due to technical challenges, we regret the postponement of this obligation. In our view, this raises major questions regarding the protection of individuals and transparency in relation to deepfakes, which are issues that cannot be postponed without considerable risk.</w:t>
      </w:r>
    </w:p>
    <w:p w14:paraId="478A56B0" w14:textId="77777777" w:rsidR="00437417" w:rsidRDefault="00437417">
      <w:pPr>
        <w:spacing w:after="200" w:line="276" w:lineRule="auto"/>
        <w:rPr>
          <w:lang w:eastAsia="en-GB" w:bidi="en-GB"/>
        </w:rPr>
      </w:pPr>
      <w:r>
        <w:rPr>
          <w:lang w:eastAsia="en-GB" w:bidi="en-GB"/>
        </w:rPr>
        <w:br w:type="page"/>
      </w:r>
    </w:p>
    <w:p w14:paraId="1627345C" w14:textId="58B8E086" w:rsidR="00EE783B" w:rsidRPr="00EE783B" w:rsidRDefault="00EE783B" w:rsidP="00EE783B">
      <w:pPr>
        <w:spacing w:before="120" w:after="120" w:line="360" w:lineRule="auto"/>
        <w:rPr>
          <w:lang w:eastAsia="en-GB" w:bidi="en-GB"/>
        </w:rPr>
      </w:pPr>
      <w:r w:rsidRPr="00EE783B">
        <w:rPr>
          <w:lang w:eastAsia="en-GB" w:bidi="en-GB"/>
        </w:rPr>
        <w:lastRenderedPageBreak/>
        <w:t>Secondly, we welcome the clarifications on bias detection, but regret that the concept of strict necessity has not been further clarified and that the use of alternative solutions, such as synthetic data, has not been further encouraged in order to ensure a balanced and responsible approach.</w:t>
      </w:r>
      <w:r>
        <w:rPr>
          <w:lang w:eastAsia="en-GB" w:bidi="en-GB"/>
        </w:rPr>
        <w:t>”</w:t>
      </w:r>
    </w:p>
    <w:p w14:paraId="3CB6D4BC" w14:textId="0B80B905" w:rsidR="00B72FE3" w:rsidRDefault="00EE783B" w:rsidP="009C508B">
      <w:pPr>
        <w:spacing w:before="240"/>
        <w:rPr>
          <w:rFonts w:asciiTheme="majorBidi" w:hAnsiTheme="majorBidi" w:cstheme="majorBidi"/>
          <w:b/>
          <w:caps/>
          <w:lang w:val="en-US"/>
        </w:rPr>
      </w:pPr>
      <w:r w:rsidRPr="00597B8C">
        <w:rPr>
          <w:rFonts w:asciiTheme="majorBidi" w:hAnsiTheme="majorBidi" w:cstheme="majorBidi"/>
          <w:b/>
          <w:lang w:val="en-US"/>
        </w:rPr>
        <w:t>STATEMENT BY</w:t>
      </w:r>
      <w:r>
        <w:rPr>
          <w:rFonts w:asciiTheme="majorBidi" w:hAnsiTheme="majorBidi" w:cstheme="majorBidi"/>
          <w:b/>
          <w:lang w:val="en-US"/>
        </w:rPr>
        <w:t xml:space="preserve"> </w:t>
      </w:r>
      <w:r>
        <w:rPr>
          <w:rFonts w:asciiTheme="majorBidi" w:hAnsiTheme="majorBidi" w:cstheme="majorBidi"/>
          <w:b/>
          <w:caps/>
          <w:lang w:val="en-US"/>
        </w:rPr>
        <w:t>THE COMMISSION</w:t>
      </w:r>
    </w:p>
    <w:p w14:paraId="28B1DA1F" w14:textId="5A4DEF46" w:rsidR="00EE783B" w:rsidRPr="00EE783B" w:rsidRDefault="00437417" w:rsidP="00EE783B">
      <w:pPr>
        <w:spacing w:before="240" w:after="120" w:line="360" w:lineRule="auto"/>
        <w:rPr>
          <w:szCs w:val="24"/>
          <w:lang w:eastAsia="en-GB" w:bidi="en-GB"/>
        </w:rPr>
      </w:pPr>
      <w:r>
        <w:rPr>
          <w:lang w:eastAsia="en-GB" w:bidi="en-GB"/>
        </w:rPr>
        <w:t>“</w:t>
      </w:r>
      <w:r w:rsidR="00EE783B" w:rsidRPr="00EE783B">
        <w:rPr>
          <w:lang w:eastAsia="en-GB" w:bidi="en-GB"/>
        </w:rPr>
        <w:t>The Commission welcomes the political agreement reached by the European Parliament and the Council on the Digital Omnibus on AI.</w:t>
      </w:r>
    </w:p>
    <w:p w14:paraId="4A09AA5B" w14:textId="77777777" w:rsidR="00EE783B" w:rsidRPr="00EE783B" w:rsidRDefault="00EE783B" w:rsidP="00EE783B">
      <w:pPr>
        <w:spacing w:before="120" w:after="120" w:line="360" w:lineRule="auto"/>
        <w:rPr>
          <w:szCs w:val="24"/>
          <w:lang w:eastAsia="en-GB" w:bidi="en-GB"/>
        </w:rPr>
      </w:pPr>
      <w:r w:rsidRPr="00EE783B">
        <w:rPr>
          <w:lang w:eastAsia="en-GB" w:bidi="en-GB"/>
        </w:rPr>
        <w:t>At the same time, the Commission is deeply concerned with the choice of the deadlines attached to two important follow-up tasks entrusted to the Commission. The agreed Regulation foresees, among other things, that the Commission should:</w:t>
      </w:r>
    </w:p>
    <w:p w14:paraId="6FD94FC1" w14:textId="77777777" w:rsidR="00EE783B" w:rsidRPr="00EE783B" w:rsidRDefault="00EE783B" w:rsidP="00EE783B">
      <w:pPr>
        <w:numPr>
          <w:ilvl w:val="0"/>
          <w:numId w:val="41"/>
        </w:numPr>
        <w:spacing w:before="120" w:after="120" w:line="360" w:lineRule="auto"/>
        <w:ind w:left="426" w:hanging="284"/>
        <w:rPr>
          <w:kern w:val="2"/>
          <w:szCs w:val="24"/>
          <w:lang w:eastAsia="en-GB" w:bidi="en-GB"/>
        </w:rPr>
      </w:pPr>
      <w:r w:rsidRPr="00EE783B">
        <w:rPr>
          <w:rFonts w:cstheme="minorBidi"/>
          <w:kern w:val="2"/>
          <w:lang w:eastAsia="en-GB" w:bidi="en-GB"/>
        </w:rPr>
        <w:t>adopt delegated acts by 2 August 2027 specifying whether and under what conditions certain AI Act requirements may be limited for high-risk AI systems referred to in Article 6(1) AI Act because sectoral legislation already ensures an equivalent or higher level of protection, and</w:t>
      </w:r>
      <w:bookmarkStart w:id="7" w:name="DQCErrorScoped9cb853a864e41a0b0da01d1e7c"/>
    </w:p>
    <w:bookmarkEnd w:id="7"/>
    <w:p w14:paraId="7ED59220" w14:textId="77777777" w:rsidR="00EE783B" w:rsidRPr="00EE783B" w:rsidRDefault="00EE783B" w:rsidP="00EE783B">
      <w:pPr>
        <w:numPr>
          <w:ilvl w:val="0"/>
          <w:numId w:val="41"/>
        </w:numPr>
        <w:spacing w:before="120" w:after="120" w:line="360" w:lineRule="auto"/>
        <w:ind w:left="426" w:hanging="284"/>
        <w:rPr>
          <w:kern w:val="2"/>
          <w:szCs w:val="24"/>
          <w:lang w:eastAsia="en-GB" w:bidi="en-GB"/>
        </w:rPr>
      </w:pPr>
      <w:r w:rsidRPr="00EE783B">
        <w:rPr>
          <w:rFonts w:cstheme="minorBidi"/>
          <w:kern w:val="2"/>
          <w:lang w:eastAsia="en-GB" w:bidi="en-GB"/>
        </w:rPr>
        <w:t>develop guidelines by 1 August 2027 on the interplay between high-risk AI requirements and sectoral legislation.</w:t>
      </w:r>
    </w:p>
    <w:p w14:paraId="6253CEEF" w14:textId="77777777" w:rsidR="00EE783B" w:rsidRPr="00EE783B" w:rsidRDefault="00EE783B" w:rsidP="00EE783B">
      <w:pPr>
        <w:spacing w:before="120" w:after="120" w:line="360" w:lineRule="auto"/>
        <w:rPr>
          <w:lang w:eastAsia="en-GB" w:bidi="en-GB"/>
        </w:rPr>
      </w:pPr>
      <w:r w:rsidRPr="00EE783B">
        <w:rPr>
          <w:lang w:eastAsia="en-GB" w:bidi="en-GB"/>
        </w:rPr>
        <w:t>The Commission fully supports the objective of improving complementarity between the AI Act and sectoral product legislation. Avoiding unnecessary duplication is essential for legal certainty, competitiveness and effective implementation. The Commission notes that the agreement reached on the AI Omnibus is coherent with its proposal for a revision of the Medical Devices Regulations (COM(2025)1023) and therefore it does not affect this proposal.</w:t>
      </w:r>
    </w:p>
    <w:p w14:paraId="443683A9" w14:textId="77777777" w:rsidR="00EE783B" w:rsidRPr="00EE783B" w:rsidRDefault="00EE783B" w:rsidP="00EE783B">
      <w:pPr>
        <w:spacing w:before="120" w:after="120" w:line="360" w:lineRule="auto"/>
        <w:rPr>
          <w:lang w:eastAsia="en-GB" w:bidi="en-GB"/>
        </w:rPr>
      </w:pPr>
      <w:r w:rsidRPr="00EE783B">
        <w:rPr>
          <w:lang w:eastAsia="en-GB" w:bidi="en-GB"/>
        </w:rPr>
        <w:t xml:space="preserve">As regards point 1 above, the Commission considers that the value of this new mechanism lies precisely in its ability to address issues of complementarity on an ongoing basis, as new </w:t>
      </w:r>
      <w:r w:rsidRPr="00EE783B">
        <w:rPr>
          <w:lang w:eastAsia="en-GB" w:bidi="en-GB"/>
        </w:rPr>
        <w:br/>
        <w:t>sector-specific rules relevant for AI systems are adopted under the Union harmonisation legislation listed in Annex I AI Act and concrete overlaps arise. The deadline is therefore problematic, as it risks turning this mechanism into a one-time exercise and may limit the Commission’s ability to act where new overlaps are identified after the sector-specific assessment has been carried out by the abovementioned date.</w:t>
      </w:r>
    </w:p>
    <w:p w14:paraId="65113608" w14:textId="77777777" w:rsidR="00437417" w:rsidRDefault="00437417">
      <w:pPr>
        <w:spacing w:after="200" w:line="276" w:lineRule="auto"/>
        <w:rPr>
          <w:lang w:eastAsia="en-GB" w:bidi="en-GB"/>
        </w:rPr>
      </w:pPr>
      <w:r>
        <w:rPr>
          <w:lang w:eastAsia="en-GB" w:bidi="en-GB"/>
        </w:rPr>
        <w:br w:type="page"/>
      </w:r>
    </w:p>
    <w:p w14:paraId="7A65C641" w14:textId="6BB049EF" w:rsidR="00EE783B" w:rsidRPr="00EE783B" w:rsidRDefault="00EE783B" w:rsidP="00EE783B">
      <w:pPr>
        <w:spacing w:before="120" w:after="120" w:line="360" w:lineRule="auto"/>
        <w:rPr>
          <w:lang w:eastAsia="en-GB" w:bidi="en-GB"/>
        </w:rPr>
      </w:pPr>
      <w:r w:rsidRPr="00EE783B">
        <w:rPr>
          <w:lang w:eastAsia="en-GB" w:bidi="en-GB"/>
        </w:rPr>
        <w:lastRenderedPageBreak/>
        <w:t xml:space="preserve">Second, in relation to point 2 above, the development of guidelines on the interplay between </w:t>
      </w:r>
      <w:r w:rsidRPr="00EE783B">
        <w:rPr>
          <w:lang w:eastAsia="en-GB" w:bidi="en-GB"/>
        </w:rPr>
        <w:br/>
        <w:t>high-risk AI requirements and sectoral legislation will require careful analysis, and the outcome must be robust, practical and legally clear. Since the entry into application of high-risk requirements to high-risk AI systems referred to in Article 6(1) AI Act has been postponed to 2 August 2028, a deadline for the adoption of the guidelines on the practical application of some of those requirements a full year before that entry into application may jeopardise the development of reliable support tools for industry and authorities.</w:t>
      </w:r>
      <w:r w:rsidR="00437417">
        <w:rPr>
          <w:lang w:eastAsia="en-GB" w:bidi="en-GB"/>
        </w:rPr>
        <w:t>”</w:t>
      </w:r>
    </w:p>
    <w:p w14:paraId="059C17F5" w14:textId="61B00277" w:rsidR="00EE783B" w:rsidRDefault="00EE783B" w:rsidP="00EE783B">
      <w:pPr>
        <w:spacing w:before="240"/>
        <w:rPr>
          <w:rFonts w:asciiTheme="majorBidi" w:hAnsiTheme="majorBidi" w:cstheme="majorBidi"/>
          <w:b/>
          <w:caps/>
          <w:lang w:val="en-US"/>
        </w:rPr>
      </w:pPr>
      <w:r w:rsidRPr="00597B8C">
        <w:rPr>
          <w:rFonts w:asciiTheme="majorBidi" w:hAnsiTheme="majorBidi" w:cstheme="majorBidi"/>
          <w:b/>
          <w:lang w:val="en-US"/>
        </w:rPr>
        <w:t xml:space="preserve">STATEMENT </w:t>
      </w:r>
      <w:r>
        <w:rPr>
          <w:rFonts w:asciiTheme="majorBidi" w:hAnsiTheme="majorBidi" w:cstheme="majorBidi"/>
          <w:b/>
          <w:lang w:val="en-US"/>
        </w:rPr>
        <w:t>BY GREECE</w:t>
      </w:r>
    </w:p>
    <w:p w14:paraId="46D741FD" w14:textId="51F12427" w:rsidR="00EE783B" w:rsidRPr="00EE783B" w:rsidRDefault="00EE783B" w:rsidP="00E653FB">
      <w:pPr>
        <w:spacing w:before="240" w:after="120" w:line="360" w:lineRule="auto"/>
        <w:rPr>
          <w:lang w:val="en-US"/>
        </w:rPr>
      </w:pPr>
      <w:r>
        <w:rPr>
          <w:lang w:val="en-US"/>
        </w:rPr>
        <w:t>“</w:t>
      </w:r>
      <w:r w:rsidRPr="00EE783B">
        <w:rPr>
          <w:lang w:eastAsia="en-GB" w:bidi="en-GB"/>
        </w:rPr>
        <w:t>Extension</w:t>
      </w:r>
      <w:r w:rsidRPr="00EE783B">
        <w:rPr>
          <w:lang w:val="en-US"/>
        </w:rPr>
        <w:t xml:space="preserve"> of obligation – Article 111 (new paragraph 4) of the AI Act - DIGITAL OMNIBUS ON AI - 2025/0359(COD) / PE-CONS 30/26</w:t>
      </w:r>
    </w:p>
    <w:p w14:paraId="4B0B5EE0" w14:textId="77777777" w:rsidR="00EE783B" w:rsidRPr="00EE783B" w:rsidRDefault="00EE783B" w:rsidP="00EE783B">
      <w:pPr>
        <w:spacing w:before="120" w:after="120" w:line="360" w:lineRule="auto"/>
        <w:rPr>
          <w:lang w:val="en-US"/>
        </w:rPr>
      </w:pPr>
      <w:r w:rsidRPr="00EE783B">
        <w:rPr>
          <w:lang w:val="en-US"/>
        </w:rPr>
        <w:t>Greece welcomes the significant progress achieved on the “Digital Omnibus AI” through constructive discussions, both at the level of Member States in the Council and in the trilogues with the European Parliament. It reaffirms its commitment to striking a balance between simplification and the protection of the fundamental rights of European citizens—a balance that is achieved by this compromise text, which we therefore support. We would also like to extend our warmest thanks to the Cypriot Presidency, whose efforts and guidance enabled us to reach this compromise text quickly and decisively.</w:t>
      </w:r>
    </w:p>
    <w:p w14:paraId="5290EC5B" w14:textId="77777777" w:rsidR="00EE783B" w:rsidRPr="00EE783B" w:rsidRDefault="00EE783B" w:rsidP="00EE783B">
      <w:pPr>
        <w:spacing w:before="120" w:after="120" w:line="360" w:lineRule="auto"/>
        <w:rPr>
          <w:lang w:val="en-US"/>
        </w:rPr>
      </w:pPr>
      <w:r w:rsidRPr="00EE783B">
        <w:rPr>
          <w:lang w:val="en-US"/>
        </w:rPr>
        <w:t>However, we would like to reiterate our strong dissatisfaction with the four-month grace period for labeling content generated by artificial intelligence (Article 111(4), as amended). It should be recalled that, already during the Council-level discussions on the negotiating mandate, Greece submitted a statement on this matter, requesting that no extension be granted.</w:t>
      </w:r>
    </w:p>
    <w:p w14:paraId="1CC84A49" w14:textId="5037AA9C" w:rsidR="00EE783B" w:rsidRDefault="00EE783B" w:rsidP="00EE783B">
      <w:pPr>
        <w:spacing w:before="120" w:after="120" w:line="360" w:lineRule="auto"/>
        <w:rPr>
          <w:lang w:val="en-US"/>
        </w:rPr>
      </w:pPr>
      <w:r w:rsidRPr="00EE783B">
        <w:rPr>
          <w:lang w:val="en-US"/>
        </w:rPr>
        <w:t>Greece remains of the view that this is an obligation of the utmost importance, directly linked to trust in information and the protection of the democratic process, and we therefore express our regret at the postponement of this obligation.</w:t>
      </w:r>
      <w:r>
        <w:rPr>
          <w:lang w:val="en-US"/>
        </w:rPr>
        <w:t>”</w:t>
      </w:r>
    </w:p>
    <w:p w14:paraId="7E8E7A52" w14:textId="05D4DCDE" w:rsidR="00437417" w:rsidRDefault="00437417">
      <w:pPr>
        <w:spacing w:after="200" w:line="276" w:lineRule="auto"/>
      </w:pPr>
      <w:r>
        <w:br w:type="page"/>
      </w:r>
    </w:p>
    <w:tbl>
      <w:tblPr>
        <w:tblW w:w="0" w:type="auto"/>
        <w:tblLook w:val="01E0" w:firstRow="1" w:lastRow="1" w:firstColumn="1" w:lastColumn="1" w:noHBand="0" w:noVBand="0"/>
      </w:tblPr>
      <w:tblGrid>
        <w:gridCol w:w="2191"/>
        <w:gridCol w:w="7448"/>
      </w:tblGrid>
      <w:tr w:rsidR="00E653FB" w:rsidRPr="00B56DDA" w14:paraId="25B54367" w14:textId="77777777" w:rsidTr="00757ADC">
        <w:trPr>
          <w:trHeight w:val="850"/>
        </w:trPr>
        <w:tc>
          <w:tcPr>
            <w:tcW w:w="2191" w:type="dxa"/>
            <w:vAlign w:val="center"/>
            <w:hideMark/>
          </w:tcPr>
          <w:p w14:paraId="2BE72C7C" w14:textId="1101C0E7" w:rsidR="00E653FB" w:rsidRPr="00B56DDA" w:rsidRDefault="00E653FB" w:rsidP="00757ADC">
            <w:pPr>
              <w:rPr>
                <w:b/>
                <w:u w:val="single"/>
              </w:rPr>
            </w:pPr>
            <w:r w:rsidRPr="00B56DDA">
              <w:rPr>
                <w:b/>
                <w:u w:val="single"/>
              </w:rPr>
              <w:lastRenderedPageBreak/>
              <w:t>Ad "</w:t>
            </w:r>
            <w:r>
              <w:rPr>
                <w:b/>
                <w:u w:val="single"/>
              </w:rPr>
              <w:t>A</w:t>
            </w:r>
            <w:r w:rsidRPr="00B56DDA">
              <w:rPr>
                <w:b/>
                <w:u w:val="single"/>
              </w:rPr>
              <w:t>" item</w:t>
            </w:r>
            <w:r>
              <w:rPr>
                <w:b/>
                <w:u w:val="single"/>
              </w:rPr>
              <w:t xml:space="preserve"> 7)</w:t>
            </w:r>
            <w:r w:rsidRPr="00B56DDA">
              <w:rPr>
                <w:b/>
                <w:u w:val="single"/>
              </w:rPr>
              <w:t>:</w:t>
            </w:r>
          </w:p>
        </w:tc>
        <w:tc>
          <w:tcPr>
            <w:tcW w:w="7448" w:type="dxa"/>
            <w:vAlign w:val="center"/>
            <w:hideMark/>
          </w:tcPr>
          <w:p w14:paraId="72970D3E" w14:textId="77777777" w:rsidR="00E653FB" w:rsidRPr="00E653FB" w:rsidRDefault="00E653FB" w:rsidP="00E653FB">
            <w:pPr>
              <w:rPr>
                <w:b/>
                <w:bCs/>
              </w:rPr>
            </w:pPr>
            <w:r w:rsidRPr="00E653FB">
              <w:rPr>
                <w:b/>
                <w:bCs/>
              </w:rPr>
              <w:t>Regulation establishing the European Fund for Regional Development including for European Territorial Cooperation (Interreg) and the Cohesion Fund for the period from 2028 to 2034</w:t>
            </w:r>
          </w:p>
          <w:p w14:paraId="13790B5A" w14:textId="74E57023" w:rsidR="00E653FB" w:rsidRPr="00E653FB" w:rsidRDefault="00E653FB" w:rsidP="00757ADC">
            <w:pPr>
              <w:rPr>
                <w:i/>
              </w:rPr>
            </w:pPr>
            <w:r w:rsidRPr="00CC159D">
              <w:rPr>
                <w:i/>
              </w:rPr>
              <w:t>Partial general approach</w:t>
            </w:r>
          </w:p>
        </w:tc>
      </w:tr>
    </w:tbl>
    <w:p w14:paraId="5F8F1980" w14:textId="046B27D2" w:rsidR="00E653FB" w:rsidRDefault="00E653FB" w:rsidP="00E653FB">
      <w:pPr>
        <w:spacing w:before="240"/>
        <w:rPr>
          <w:rFonts w:asciiTheme="majorBidi" w:hAnsiTheme="majorBidi" w:cstheme="majorBidi"/>
          <w:b/>
          <w:lang w:val="en-US"/>
        </w:rPr>
      </w:pPr>
      <w:r w:rsidRPr="00597B8C">
        <w:rPr>
          <w:rFonts w:asciiTheme="majorBidi" w:hAnsiTheme="majorBidi" w:cstheme="majorBidi"/>
          <w:b/>
          <w:lang w:val="en-US"/>
        </w:rPr>
        <w:t xml:space="preserve">STATEMENT </w:t>
      </w:r>
      <w:r>
        <w:rPr>
          <w:rFonts w:asciiTheme="majorBidi" w:hAnsiTheme="majorBidi" w:cstheme="majorBidi"/>
          <w:b/>
          <w:lang w:val="en-US"/>
        </w:rPr>
        <w:t>BY ITALY</w:t>
      </w:r>
    </w:p>
    <w:p w14:paraId="1D1FB52F" w14:textId="6269465E" w:rsidR="00E653FB" w:rsidRPr="00E653FB" w:rsidRDefault="00E653FB" w:rsidP="00E653FB">
      <w:pPr>
        <w:spacing w:before="240" w:after="120" w:line="360" w:lineRule="auto"/>
        <w:rPr>
          <w:lang w:val="en-US"/>
        </w:rPr>
      </w:pPr>
      <w:r>
        <w:rPr>
          <w:lang w:val="en-US"/>
        </w:rPr>
        <w:t>“</w:t>
      </w:r>
      <w:r w:rsidRPr="00E653FB">
        <w:rPr>
          <w:lang w:val="en-US"/>
        </w:rPr>
        <w:t>Italy thanks the Cypriot Presidency of the Council of the European Union for the intensive work carried out on the proposals for regulations concerning the European Regional Development Fund and the Cohesion Fund, including Interreg, and the European Social Fund. We acknowledge the significant progress achieved during the negotiations and appreciate the improvements introduced in the compromise texts.</w:t>
      </w:r>
    </w:p>
    <w:p w14:paraId="647694E7" w14:textId="77777777" w:rsidR="00E653FB" w:rsidRPr="00E653FB" w:rsidRDefault="00E653FB" w:rsidP="00E653FB">
      <w:pPr>
        <w:spacing w:before="120" w:after="120" w:line="360" w:lineRule="auto"/>
        <w:rPr>
          <w:lang w:val="en-US"/>
        </w:rPr>
      </w:pPr>
      <w:r w:rsidRPr="00E653FB">
        <w:rPr>
          <w:lang w:val="en-US"/>
        </w:rPr>
        <w:t>In particular, with regard to the ERDF/Cohesion Fund Regulation, Italy warmly welcomes the inclusion of the article on the “right to stay,” proposed by Italy and aimed at strengthening—consistent with the Strategy promoted by Executive Vice-President Fitto—the attractiveness of territories, access to essential services, connectivity, and the conditions that enable people to remain in more fragile areas. We also positively assess the strengthening of provisions on support for disadvantaged areas, regional innovation and transformation, and sustainable urban development, as well as the transfer of provisions relating to Interreg from the general NRPP Regulation to the sectoral ERDF/Cohesion Fund Regulation, with a more detailed articulation that allows for better recognition of the specific nature of European territorial cooperation.</w:t>
      </w:r>
    </w:p>
    <w:p w14:paraId="343B510A" w14:textId="77777777" w:rsidR="00E653FB" w:rsidRPr="00E653FB" w:rsidRDefault="00E653FB" w:rsidP="00E653FB">
      <w:pPr>
        <w:spacing w:before="120" w:after="120" w:line="360" w:lineRule="auto"/>
        <w:rPr>
          <w:lang w:val="en-US"/>
        </w:rPr>
      </w:pPr>
      <w:r w:rsidRPr="00E653FB">
        <w:rPr>
          <w:lang w:val="en-US"/>
        </w:rPr>
        <w:t>As regards the ESF Regulation, we welcome the strengthening of support for the demographic transition and a clearer specification of the Fund’s contribution to objectives relating to quality employment, skills, education and training, social inclusion, the fight against poverty, and access to services.</w:t>
      </w:r>
    </w:p>
    <w:p w14:paraId="62A0AE6B" w14:textId="77777777" w:rsidR="00E653FB" w:rsidRPr="00E653FB" w:rsidRDefault="00E653FB" w:rsidP="00E653FB">
      <w:pPr>
        <w:spacing w:before="120" w:after="120" w:line="360" w:lineRule="auto"/>
        <w:rPr>
          <w:lang w:val="en-US"/>
        </w:rPr>
      </w:pPr>
      <w:r w:rsidRPr="00E653FB">
        <w:rPr>
          <w:lang w:val="en-US"/>
        </w:rPr>
        <w:t>At the same time, Italy expresses reservations about certain aspects of the legislative texts under approval.</w:t>
      </w:r>
    </w:p>
    <w:p w14:paraId="32B4E8DF" w14:textId="77777777" w:rsidR="00437417" w:rsidRDefault="00437417">
      <w:pPr>
        <w:spacing w:after="200" w:line="276" w:lineRule="auto"/>
        <w:rPr>
          <w:lang w:val="en-US"/>
        </w:rPr>
      </w:pPr>
      <w:r>
        <w:rPr>
          <w:lang w:val="en-US"/>
        </w:rPr>
        <w:br w:type="page"/>
      </w:r>
    </w:p>
    <w:p w14:paraId="2393EFFA" w14:textId="7084D38E" w:rsidR="00E653FB" w:rsidRPr="00E653FB" w:rsidRDefault="00E653FB" w:rsidP="00E653FB">
      <w:pPr>
        <w:spacing w:before="120" w:after="120" w:line="360" w:lineRule="auto"/>
        <w:rPr>
          <w:lang w:val="en-US"/>
        </w:rPr>
      </w:pPr>
      <w:r w:rsidRPr="00E653FB">
        <w:rPr>
          <w:lang w:val="en-US"/>
        </w:rPr>
        <w:lastRenderedPageBreak/>
        <w:t>First, the sectoral regulations still do not sufficiently delineate the scope of intervention of the cohesion policy Funds, nor is this aspect clearly specified in the Regulation on national and regional Partnership Plans, even though the mission of these Funds is defined by the TFEU. This is compounded by the absence of a dedicated financial allocation for Cohesion Policy and its Funds. In this regard, the Italian proposal to include a sectoral annex identifying the areas of intervention and the relevant indicators for ERDF, Interreg, and ESF has not been accepted. Such an instrument would have strengthened legal certainty, programming clarity, and the visibility of the Funds.</w:t>
      </w:r>
    </w:p>
    <w:p w14:paraId="7D6A12DF" w14:textId="77777777" w:rsidR="00E653FB" w:rsidRPr="00E653FB" w:rsidRDefault="00E653FB" w:rsidP="00E653FB">
      <w:pPr>
        <w:spacing w:before="120" w:after="120" w:line="360" w:lineRule="auto"/>
        <w:rPr>
          <w:lang w:val="en-US"/>
        </w:rPr>
      </w:pPr>
      <w:r w:rsidRPr="00E653FB">
        <w:rPr>
          <w:lang w:val="en-US"/>
        </w:rPr>
        <w:t>Secondly, it is considered that the development of fundamental rights and the promotion of the rule of law should constitute a horizontal principle rather than areas of intervention for the Cohesion Policy Funds.</w:t>
      </w:r>
    </w:p>
    <w:p w14:paraId="6962F908" w14:textId="77777777" w:rsidR="00E653FB" w:rsidRPr="00E653FB" w:rsidRDefault="00E653FB" w:rsidP="00E653FB">
      <w:pPr>
        <w:spacing w:before="120" w:after="120" w:line="360" w:lineRule="auto"/>
        <w:rPr>
          <w:lang w:val="en-US"/>
        </w:rPr>
      </w:pPr>
      <w:r w:rsidRPr="00E653FB">
        <w:rPr>
          <w:lang w:val="en-US"/>
        </w:rPr>
        <w:t>Third, the ESF Regulation does not provide for the possibility of supporting technical assistance interventions, as has always been the case in previous programming periods. This option, which is foreseen for the ERDF, is essential to ensure effective programming and implementation of interventions in the areas of employment, skills, social inclusion, and social, health, educational, and training services.</w:t>
      </w:r>
    </w:p>
    <w:p w14:paraId="14F8AA36" w14:textId="106735CA" w:rsidR="00E653FB" w:rsidRPr="00E653FB" w:rsidRDefault="00E653FB" w:rsidP="00E653FB">
      <w:pPr>
        <w:spacing w:before="120" w:after="120" w:line="360" w:lineRule="auto"/>
        <w:rPr>
          <w:lang w:val="en-US"/>
        </w:rPr>
      </w:pPr>
      <w:r w:rsidRPr="00E653FB">
        <w:rPr>
          <w:lang w:val="en-US"/>
        </w:rPr>
        <w:t>Italy will continue to participate constructively in the legislative process, with the aim of strengthening the coherence of the sectoral regulations, preserving the identity of the cohesion policy Funds, and ensuring a clear, proportionate programming framework, fully consistent with the objectives laid down in the TFEU.</w:t>
      </w:r>
      <w:r>
        <w:rPr>
          <w:lang w:val="en-US"/>
        </w:rPr>
        <w:t>”</w:t>
      </w:r>
    </w:p>
    <w:p w14:paraId="1AA962EC" w14:textId="58565C53" w:rsidR="00E653FB" w:rsidRDefault="00E653FB" w:rsidP="00E653FB">
      <w:pPr>
        <w:spacing w:before="240"/>
        <w:rPr>
          <w:rFonts w:asciiTheme="majorBidi" w:hAnsiTheme="majorBidi" w:cstheme="majorBidi"/>
          <w:b/>
          <w:caps/>
          <w:lang w:val="en-US"/>
        </w:rPr>
      </w:pPr>
      <w:r w:rsidRPr="00597B8C">
        <w:rPr>
          <w:rFonts w:asciiTheme="majorBidi" w:hAnsiTheme="majorBidi" w:cstheme="majorBidi"/>
          <w:b/>
          <w:lang w:val="en-US"/>
        </w:rPr>
        <w:t xml:space="preserve">STATEMENT </w:t>
      </w:r>
      <w:r>
        <w:rPr>
          <w:rFonts w:asciiTheme="majorBidi" w:hAnsiTheme="majorBidi" w:cstheme="majorBidi"/>
          <w:b/>
          <w:lang w:val="en-US"/>
        </w:rPr>
        <w:t>BY SLOVAKIA</w:t>
      </w:r>
    </w:p>
    <w:p w14:paraId="32E308F0" w14:textId="64177D50" w:rsidR="00E653FB" w:rsidRPr="00DD7925" w:rsidRDefault="00E653FB" w:rsidP="00E653FB">
      <w:pPr>
        <w:spacing w:before="240" w:after="120" w:line="360" w:lineRule="auto"/>
        <w:rPr>
          <w:lang w:val="en-US"/>
        </w:rPr>
      </w:pPr>
      <w:r>
        <w:rPr>
          <w:lang w:val="en-US"/>
        </w:rPr>
        <w:t>“</w:t>
      </w:r>
      <w:r w:rsidRPr="00DD7925">
        <w:rPr>
          <w:lang w:val="en-US"/>
        </w:rPr>
        <w:t xml:space="preserve">While acknowledging the progress achieved on the draft ERDF Regulation </w:t>
      </w:r>
      <w:r w:rsidRPr="00E653FB">
        <w:rPr>
          <w:lang w:val="en-US"/>
        </w:rPr>
        <w:t>Slovakia</w:t>
      </w:r>
      <w:r w:rsidRPr="00DD7925">
        <w:rPr>
          <w:lang w:val="en-US"/>
        </w:rPr>
        <w:t xml:space="preserve"> supports continued efforts towards establishing simpler, realistic and workable rules for the future programming period bringing overall positive change to regions and people.</w:t>
      </w:r>
    </w:p>
    <w:p w14:paraId="4ADAC012" w14:textId="77777777" w:rsidR="00E653FB" w:rsidRPr="00DD7925" w:rsidRDefault="00E653FB" w:rsidP="00E653FB">
      <w:pPr>
        <w:spacing w:before="120" w:after="120" w:line="360" w:lineRule="auto"/>
        <w:rPr>
          <w:lang w:val="en-US"/>
        </w:rPr>
      </w:pPr>
      <w:r w:rsidRPr="00DD7925">
        <w:rPr>
          <w:lang w:val="en-US"/>
        </w:rPr>
        <w:t>We welcome the amendments made to Article 12a(5) of the proposal and we also appreciate the addition of letter b) to the last sentence of Article 10(2).</w:t>
      </w:r>
    </w:p>
    <w:p w14:paraId="2D0D2DD9" w14:textId="77777777" w:rsidR="00437417" w:rsidRDefault="00437417">
      <w:pPr>
        <w:spacing w:after="200" w:line="276" w:lineRule="auto"/>
        <w:rPr>
          <w:lang w:val="en-US"/>
        </w:rPr>
      </w:pPr>
      <w:r>
        <w:rPr>
          <w:lang w:val="en-US"/>
        </w:rPr>
        <w:br w:type="page"/>
      </w:r>
    </w:p>
    <w:p w14:paraId="4507470F" w14:textId="6DF6B867" w:rsidR="00E653FB" w:rsidRPr="00DD7925" w:rsidRDefault="00E653FB" w:rsidP="00E653FB">
      <w:pPr>
        <w:spacing w:before="120" w:after="120" w:line="360" w:lineRule="auto"/>
        <w:rPr>
          <w:lang w:val="en-US"/>
        </w:rPr>
      </w:pPr>
      <w:r w:rsidRPr="00DD7925">
        <w:rPr>
          <w:lang w:val="en-US"/>
        </w:rPr>
        <w:lastRenderedPageBreak/>
        <w:t>However, following consultation with the Interreg Europe Managing Authority, Slovakia proposes to reintroduce the common Interreg audit sample into the ERDF Regulation, based on good experiences from the current programming period. We propose to add a separate Article concerning the common Interreg audit sample to the new ERDF/CF Regulation, similarly as it was made in the Interreg Regulation 2021 – 2027:</w:t>
      </w:r>
    </w:p>
    <w:p w14:paraId="433DE018" w14:textId="77777777" w:rsidR="00E653FB" w:rsidRPr="00DD7925" w:rsidRDefault="00E653FB" w:rsidP="00E653FB">
      <w:pPr>
        <w:spacing w:before="120" w:after="120" w:line="360" w:lineRule="auto"/>
        <w:rPr>
          <w:lang w:val="en-US"/>
        </w:rPr>
      </w:pPr>
      <w:r w:rsidRPr="00DD7925">
        <w:rPr>
          <w:lang w:val="en-US"/>
        </w:rPr>
        <w:t xml:space="preserve">Based on good experiences from previous programming periods and the feedback received from beneficiaries we also propose to reintroduce common eligibility rules for Interreg </w:t>
      </w:r>
      <w:proofErr w:type="spellStart"/>
      <w:r w:rsidRPr="00DD7925">
        <w:rPr>
          <w:lang w:val="en-US"/>
        </w:rPr>
        <w:t>programmes</w:t>
      </w:r>
      <w:proofErr w:type="spellEnd"/>
      <w:r w:rsidRPr="00DD7925">
        <w:rPr>
          <w:lang w:val="en-US"/>
        </w:rPr>
        <w:t xml:space="preserve"> into the ERDF Regulation. Therefore, we propose to include an article on the hierarchy of rules in the Regulation or, alternatively, to include this article in the implementing act referred to in the Art. 9(1), in order to ensure continuity with the previous programming period and transparent conditions for beneficiaries.</w:t>
      </w:r>
    </w:p>
    <w:p w14:paraId="37CAC3CC" w14:textId="77777777" w:rsidR="00E653FB" w:rsidRPr="00DD7925" w:rsidRDefault="00E653FB" w:rsidP="00E653FB">
      <w:pPr>
        <w:spacing w:before="120" w:after="120" w:line="360" w:lineRule="auto"/>
        <w:rPr>
          <w:lang w:val="en-US"/>
        </w:rPr>
      </w:pPr>
      <w:r w:rsidRPr="00DD7925">
        <w:rPr>
          <w:lang w:val="en-US"/>
        </w:rPr>
        <w:t>We also draw your attention to the fact that the last sentence of Article 8(3)(d) of the ERDF Regulation as amended by the compromise of 21 May 2026 concerning the VAT eligibility: „</w:t>
      </w:r>
      <w:r w:rsidRPr="00E653FB">
        <w:rPr>
          <w:lang w:val="en-US"/>
        </w:rPr>
        <w:t>For the purposes of plausibility and reasonability, recoverable VAT shall not be included in the total estimated costs of the measure;</w:t>
      </w:r>
      <w:r w:rsidRPr="00DD7925">
        <w:rPr>
          <w:lang w:val="en-US"/>
        </w:rPr>
        <w:t>“ has been deleted (the sentence disappeared in the new version from 19 June 2026 without striking out the text). The rule in question is included in the NRPP regulation, but in Article 22(2b)(d), which does not apply to Interreg. The issue of VAT eligibility for Interreg operations needs to be clarified.</w:t>
      </w:r>
    </w:p>
    <w:p w14:paraId="78C64318" w14:textId="7B406849" w:rsidR="00E653FB" w:rsidRPr="00DD7925" w:rsidRDefault="00E653FB" w:rsidP="00E653FB">
      <w:pPr>
        <w:spacing w:before="120" w:after="120" w:line="360" w:lineRule="auto"/>
        <w:rPr>
          <w:lang w:val="en-US"/>
        </w:rPr>
      </w:pPr>
      <w:r w:rsidRPr="00DD7925">
        <w:rPr>
          <w:lang w:val="en-US"/>
        </w:rPr>
        <w:t>In this respect, Slovakia underlines the importance of maintaining the necessary legislative space to ensure that the final architecture of the overall framework remains operational, internally consistent and implementable, capable of delivering its objectives in practice.</w:t>
      </w:r>
      <w:r>
        <w:rPr>
          <w:lang w:val="en-US"/>
        </w:rPr>
        <w:t>”</w:t>
      </w:r>
    </w:p>
    <w:tbl>
      <w:tblPr>
        <w:tblW w:w="0" w:type="auto"/>
        <w:tblLook w:val="01E0" w:firstRow="1" w:lastRow="1" w:firstColumn="1" w:lastColumn="1" w:noHBand="0" w:noVBand="0"/>
      </w:tblPr>
      <w:tblGrid>
        <w:gridCol w:w="2191"/>
        <w:gridCol w:w="7448"/>
      </w:tblGrid>
      <w:tr w:rsidR="00E653FB" w:rsidRPr="00B56DDA" w14:paraId="65C1ECD3" w14:textId="77777777" w:rsidTr="00757ADC">
        <w:trPr>
          <w:trHeight w:val="850"/>
        </w:trPr>
        <w:tc>
          <w:tcPr>
            <w:tcW w:w="2191" w:type="dxa"/>
            <w:vAlign w:val="center"/>
            <w:hideMark/>
          </w:tcPr>
          <w:p w14:paraId="0FE4239F" w14:textId="39956BF0" w:rsidR="00E653FB" w:rsidRPr="00B56DDA" w:rsidRDefault="00E653FB" w:rsidP="00E653FB">
            <w:pPr>
              <w:pageBreakBefore/>
              <w:rPr>
                <w:b/>
                <w:u w:val="single"/>
              </w:rPr>
            </w:pPr>
            <w:r w:rsidRPr="00B56DDA">
              <w:rPr>
                <w:b/>
                <w:u w:val="single"/>
              </w:rPr>
              <w:lastRenderedPageBreak/>
              <w:t>Ad "</w:t>
            </w:r>
            <w:r>
              <w:rPr>
                <w:b/>
                <w:u w:val="single"/>
              </w:rPr>
              <w:t>A</w:t>
            </w:r>
            <w:r w:rsidRPr="00B56DDA">
              <w:rPr>
                <w:b/>
                <w:u w:val="single"/>
              </w:rPr>
              <w:t>" item</w:t>
            </w:r>
            <w:r>
              <w:rPr>
                <w:b/>
                <w:u w:val="single"/>
              </w:rPr>
              <w:t xml:space="preserve"> 8)</w:t>
            </w:r>
            <w:r w:rsidRPr="00B56DDA">
              <w:rPr>
                <w:b/>
                <w:u w:val="single"/>
              </w:rPr>
              <w:t>:</w:t>
            </w:r>
          </w:p>
        </w:tc>
        <w:tc>
          <w:tcPr>
            <w:tcW w:w="7448" w:type="dxa"/>
            <w:vAlign w:val="center"/>
            <w:hideMark/>
          </w:tcPr>
          <w:p w14:paraId="58E55853" w14:textId="77777777" w:rsidR="00E653FB" w:rsidRPr="00E653FB" w:rsidRDefault="00E653FB" w:rsidP="00E653FB">
            <w:pPr>
              <w:rPr>
                <w:b/>
                <w:bCs/>
              </w:rPr>
            </w:pPr>
            <w:r w:rsidRPr="00E653FB">
              <w:rPr>
                <w:b/>
                <w:bCs/>
              </w:rPr>
              <w:t>Regulation establishing the European Social Fund as part of the National and Regional Partnership Plan for the period from 2028 to 2034</w:t>
            </w:r>
          </w:p>
          <w:p w14:paraId="669B1001" w14:textId="27E300A1" w:rsidR="00E653FB" w:rsidRPr="00E653FB" w:rsidRDefault="00E653FB" w:rsidP="00757ADC">
            <w:pPr>
              <w:rPr>
                <w:i/>
              </w:rPr>
            </w:pPr>
            <w:r w:rsidRPr="00CC159D">
              <w:rPr>
                <w:i/>
              </w:rPr>
              <w:t>Partial general approach</w:t>
            </w:r>
          </w:p>
        </w:tc>
      </w:tr>
    </w:tbl>
    <w:p w14:paraId="2566D5A3" w14:textId="5798B69F" w:rsidR="00E653FB" w:rsidRDefault="00E653FB" w:rsidP="00E653FB">
      <w:pPr>
        <w:spacing w:before="240"/>
        <w:rPr>
          <w:rFonts w:asciiTheme="majorBidi" w:hAnsiTheme="majorBidi" w:cstheme="majorBidi"/>
          <w:b/>
          <w:caps/>
          <w:lang w:val="en-US"/>
        </w:rPr>
      </w:pPr>
      <w:r w:rsidRPr="00597B8C">
        <w:rPr>
          <w:rFonts w:asciiTheme="majorBidi" w:hAnsiTheme="majorBidi" w:cstheme="majorBidi"/>
          <w:b/>
          <w:lang w:val="en-US"/>
        </w:rPr>
        <w:t xml:space="preserve">STATEMENT </w:t>
      </w:r>
      <w:r>
        <w:rPr>
          <w:rFonts w:asciiTheme="majorBidi" w:hAnsiTheme="majorBidi" w:cstheme="majorBidi"/>
          <w:b/>
          <w:lang w:val="en-US"/>
        </w:rPr>
        <w:t>BY ITALY</w:t>
      </w:r>
    </w:p>
    <w:p w14:paraId="39E6D3DA" w14:textId="0F50DA0C" w:rsidR="00E653FB" w:rsidRPr="00E653FB" w:rsidRDefault="00E653FB" w:rsidP="00E653FB">
      <w:pPr>
        <w:spacing w:before="240" w:after="120" w:line="360" w:lineRule="auto"/>
      </w:pPr>
      <w:r>
        <w:t>“</w:t>
      </w:r>
      <w:r w:rsidRPr="00E653FB">
        <w:t>Italy thanks the Cypriot Presidency of the Council of the European Union for the intensive work carried out on the proposals for regulations concerning the European Regional Development Fund and the Cohesion Fund, including Interreg, and the European Social Fund. We acknowledge the significant progress achieved during the negotiations and appreciate the improvements introduced in the compromise texts.</w:t>
      </w:r>
    </w:p>
    <w:p w14:paraId="675A24C4" w14:textId="77777777" w:rsidR="00E653FB" w:rsidRPr="00E653FB" w:rsidRDefault="00E653FB" w:rsidP="00E653FB">
      <w:pPr>
        <w:spacing w:before="120" w:after="120" w:line="360" w:lineRule="auto"/>
      </w:pPr>
      <w:r w:rsidRPr="00E653FB">
        <w:t>In particular, with regard to the ERDF/Cohesion Fund Regulation, Italy warmly welcomes the inclusion of the article on the “right to stay,” proposed by Italy and aimed at strengthening—consistent with the Strategy promoted by Executive Vice-President Fitto—the attractiveness of territories, access to essential services, connectivity, and the conditions that enable people to remain in more fragile areas. We also positively assess the strengthening of provisions on support for disadvantaged areas, regional innovation and transformation, and sustainable urban development, as well as the transfer of provisions relating to Interreg from the general NRPP Regulation to the sectoral ERDF/Cohesion Fund Regulation, with a more detailed articulation that allows for better recognition of the specific nature of European territorial cooperation.</w:t>
      </w:r>
    </w:p>
    <w:p w14:paraId="0841537D" w14:textId="77777777" w:rsidR="00E653FB" w:rsidRPr="00E653FB" w:rsidRDefault="00E653FB" w:rsidP="00E653FB">
      <w:pPr>
        <w:spacing w:before="120" w:after="120" w:line="360" w:lineRule="auto"/>
      </w:pPr>
      <w:r w:rsidRPr="00E653FB">
        <w:t>As regards the ESF Regulation, we welcome the strengthening of support for the demographic transition and a clearer specification of the Fund’s contribution to objectives relating to quality employment, skills, education and training, social inclusion, the fight against poverty, and access to services.</w:t>
      </w:r>
    </w:p>
    <w:p w14:paraId="4D2CA58C" w14:textId="77777777" w:rsidR="00E653FB" w:rsidRPr="00E653FB" w:rsidRDefault="00E653FB" w:rsidP="00E653FB">
      <w:pPr>
        <w:spacing w:before="120" w:after="120" w:line="360" w:lineRule="auto"/>
      </w:pPr>
      <w:r w:rsidRPr="00E653FB">
        <w:t>At the same time, Italy expresses reservations about certain aspects of the legislative texts under approval.</w:t>
      </w:r>
    </w:p>
    <w:p w14:paraId="3E215FB4" w14:textId="77777777" w:rsidR="00437417" w:rsidRDefault="00437417">
      <w:pPr>
        <w:spacing w:after="200" w:line="276" w:lineRule="auto"/>
      </w:pPr>
      <w:r>
        <w:br w:type="page"/>
      </w:r>
    </w:p>
    <w:p w14:paraId="23584641" w14:textId="16E72FCC" w:rsidR="00E653FB" w:rsidRPr="00E653FB" w:rsidRDefault="00E653FB" w:rsidP="00E653FB">
      <w:pPr>
        <w:spacing w:before="120" w:after="120" w:line="360" w:lineRule="auto"/>
      </w:pPr>
      <w:r w:rsidRPr="00E653FB">
        <w:lastRenderedPageBreak/>
        <w:t>First, the sectoral regulations still do not sufficiently delineate the scope of intervention of the cohesion policy Funds, nor is this aspect clearly specified in the Regulation on national and regional Partnership Plans, even though the mission of these Funds is defined by the TFEU. This is compounded by the absence of a dedicated financial allocation for Cohesion Policy and its Funds. In this regard, the Italian proposal to include a sectoral annex identifying the areas of intervention and the relevant indicators for ERDF, Interreg, and ESF has not been accepted. Such an instrument would have strengthened legal certainty, programming clarity, and the visibility of the Funds.</w:t>
      </w:r>
    </w:p>
    <w:p w14:paraId="0C8BFB6A" w14:textId="77777777" w:rsidR="00E653FB" w:rsidRPr="00E653FB" w:rsidRDefault="00E653FB" w:rsidP="00E653FB">
      <w:pPr>
        <w:spacing w:before="120" w:after="120" w:line="360" w:lineRule="auto"/>
      </w:pPr>
      <w:r w:rsidRPr="00E653FB">
        <w:t>Secondly, it is considered that the development of fundamental rights and the promotion of the rule of law should constitute a horizontal principle rather than areas of intervention for the Cohesion Policy Funds.</w:t>
      </w:r>
    </w:p>
    <w:p w14:paraId="7138D624" w14:textId="77777777" w:rsidR="00E653FB" w:rsidRPr="00E653FB" w:rsidRDefault="00E653FB" w:rsidP="00E653FB">
      <w:pPr>
        <w:spacing w:before="120" w:after="120" w:line="360" w:lineRule="auto"/>
      </w:pPr>
      <w:r w:rsidRPr="00E653FB">
        <w:t>Third, the ESF Regulation does not provide for the possibility of supporting technical assistance interventions, as has always been the case in previous programming periods. This option, which is foreseen for the ERDF, is essential to ensure effective programming and implementation of interventions in the areas of employment, skills, social inclusion, and social, health, educational, and training services.</w:t>
      </w:r>
    </w:p>
    <w:p w14:paraId="2C7C0B9B" w14:textId="48F8EB58" w:rsidR="00E653FB" w:rsidRDefault="00E653FB" w:rsidP="00E653FB">
      <w:pPr>
        <w:spacing w:before="120" w:after="120" w:line="360" w:lineRule="auto"/>
      </w:pPr>
      <w:r w:rsidRPr="00E653FB">
        <w:t>Italy will continue to participate constructively in the legislative process, with the aim of strengthening the coherence of the sectoral regulations, preserving the identity of the cohesion policy Funds, and ensuring a clear, proportionate programming framework, fully consistent with the objectives laid down in the TFEU.</w:t>
      </w:r>
      <w:r>
        <w:t>”</w:t>
      </w:r>
    </w:p>
    <w:p w14:paraId="2461518E" w14:textId="77777777" w:rsidR="00437417" w:rsidRDefault="00437417">
      <w:pPr>
        <w:spacing w:after="200" w:line="276" w:lineRule="auto"/>
        <w:rPr>
          <w:b/>
          <w:u w:val="single"/>
        </w:rPr>
      </w:pPr>
      <w:r>
        <w:rPr>
          <w:caps/>
        </w:rPr>
        <w:br w:type="page"/>
      </w:r>
    </w:p>
    <w:p w14:paraId="6FD5DEBF" w14:textId="68D3E767" w:rsidR="00F36CFA" w:rsidRDefault="00F36CFA" w:rsidP="00F36CFA">
      <w:pPr>
        <w:pStyle w:val="HeadingCentered"/>
        <w:spacing w:after="360" w:line="480" w:lineRule="auto"/>
        <w:rPr>
          <w:caps w:val="0"/>
        </w:rPr>
      </w:pPr>
      <w:r w:rsidRPr="001E16E5">
        <w:rPr>
          <w:caps w:val="0"/>
        </w:rPr>
        <w:lastRenderedPageBreak/>
        <w:t>Statement</w:t>
      </w:r>
      <w:r>
        <w:rPr>
          <w:caps w:val="0"/>
        </w:rPr>
        <w:t>s</w:t>
      </w:r>
      <w:r w:rsidRPr="001E16E5">
        <w:rPr>
          <w:caps w:val="0"/>
        </w:rPr>
        <w:t xml:space="preserve"> to the </w:t>
      </w:r>
      <w:r>
        <w:rPr>
          <w:caps w:val="0"/>
        </w:rPr>
        <w:t>non-</w:t>
      </w:r>
      <w:r w:rsidRPr="001E16E5">
        <w:rPr>
          <w:caps w:val="0"/>
        </w:rPr>
        <w:t>legislative "</w:t>
      </w:r>
      <w:r>
        <w:rPr>
          <w:caps w:val="0"/>
        </w:rPr>
        <w:t>B</w:t>
      </w:r>
      <w:r w:rsidRPr="001E16E5">
        <w:rPr>
          <w:caps w:val="0"/>
        </w:rPr>
        <w:t>" item</w:t>
      </w:r>
      <w:r>
        <w:rPr>
          <w:caps w:val="0"/>
        </w:rPr>
        <w:t>s</w:t>
      </w:r>
      <w:r w:rsidRPr="001E16E5">
        <w:rPr>
          <w:caps w:val="0"/>
        </w:rPr>
        <w:t xml:space="preserve"> set out in doc. </w:t>
      </w:r>
      <w:r>
        <w:rPr>
          <w:caps w:val="0"/>
        </w:rPr>
        <w:t>10825/26</w:t>
      </w:r>
    </w:p>
    <w:tbl>
      <w:tblPr>
        <w:tblW w:w="0" w:type="auto"/>
        <w:tblLook w:val="01E0" w:firstRow="1" w:lastRow="1" w:firstColumn="1" w:lastColumn="1" w:noHBand="0" w:noVBand="0"/>
      </w:tblPr>
      <w:tblGrid>
        <w:gridCol w:w="2191"/>
        <w:gridCol w:w="7448"/>
      </w:tblGrid>
      <w:tr w:rsidR="00F36CFA" w:rsidRPr="00B56DDA" w14:paraId="15F69DC1" w14:textId="77777777" w:rsidTr="00757ADC">
        <w:trPr>
          <w:trHeight w:val="850"/>
        </w:trPr>
        <w:tc>
          <w:tcPr>
            <w:tcW w:w="2191" w:type="dxa"/>
            <w:vAlign w:val="center"/>
            <w:hideMark/>
          </w:tcPr>
          <w:p w14:paraId="69211E3C" w14:textId="7CFF275E" w:rsidR="00F36CFA" w:rsidRPr="00B56DDA" w:rsidRDefault="00F36CFA" w:rsidP="00757ADC">
            <w:pPr>
              <w:rPr>
                <w:b/>
                <w:u w:val="single"/>
              </w:rPr>
            </w:pPr>
            <w:r w:rsidRPr="00B56DDA">
              <w:rPr>
                <w:b/>
                <w:u w:val="single"/>
              </w:rPr>
              <w:t>Ad "</w:t>
            </w:r>
            <w:r>
              <w:rPr>
                <w:b/>
                <w:u w:val="single"/>
              </w:rPr>
              <w:t>B</w:t>
            </w:r>
            <w:r w:rsidRPr="00B56DDA">
              <w:rPr>
                <w:b/>
                <w:u w:val="single"/>
              </w:rPr>
              <w:t>" item</w:t>
            </w:r>
            <w:r>
              <w:rPr>
                <w:b/>
                <w:u w:val="single"/>
              </w:rPr>
              <w:t xml:space="preserve"> 5)</w:t>
            </w:r>
            <w:r w:rsidRPr="00B56DDA">
              <w:rPr>
                <w:b/>
                <w:u w:val="single"/>
              </w:rPr>
              <w:t>:</w:t>
            </w:r>
          </w:p>
        </w:tc>
        <w:tc>
          <w:tcPr>
            <w:tcW w:w="7448" w:type="dxa"/>
            <w:vAlign w:val="center"/>
            <w:hideMark/>
          </w:tcPr>
          <w:p w14:paraId="41F05FCC" w14:textId="082F9808" w:rsidR="00F36CFA" w:rsidRPr="00F36CFA" w:rsidRDefault="00F36CFA" w:rsidP="00F36CFA">
            <w:pPr>
              <w:rPr>
                <w:b/>
                <w:bCs/>
              </w:rPr>
            </w:pPr>
            <w:r w:rsidRPr="00F36CFA">
              <w:rPr>
                <w:b/>
                <w:bCs/>
              </w:rPr>
              <w:t>Conclusions on Preventing and combating cyber violence against girls</w:t>
            </w:r>
          </w:p>
          <w:p w14:paraId="124FAEEE" w14:textId="3D97EB6D" w:rsidR="00F36CFA" w:rsidRPr="00F36CFA" w:rsidRDefault="00F36CFA" w:rsidP="00F36CFA">
            <w:pPr>
              <w:rPr>
                <w:i/>
                <w:iCs/>
              </w:rPr>
            </w:pPr>
            <w:r w:rsidRPr="00F36CFA">
              <w:rPr>
                <w:i/>
                <w:iCs/>
              </w:rPr>
              <w:t>Approval</w:t>
            </w:r>
          </w:p>
        </w:tc>
      </w:tr>
    </w:tbl>
    <w:p w14:paraId="72DA9DBD" w14:textId="50C6022C" w:rsidR="00F36CFA" w:rsidRDefault="00F36CFA" w:rsidP="00F36CFA">
      <w:pPr>
        <w:spacing w:before="240"/>
        <w:rPr>
          <w:rFonts w:asciiTheme="majorBidi" w:hAnsiTheme="majorBidi" w:cstheme="majorBidi"/>
          <w:b/>
          <w:caps/>
          <w:lang w:val="en-US"/>
        </w:rPr>
      </w:pPr>
      <w:r w:rsidRPr="00597B8C">
        <w:rPr>
          <w:rFonts w:asciiTheme="majorBidi" w:hAnsiTheme="majorBidi" w:cstheme="majorBidi"/>
          <w:b/>
          <w:lang w:val="en-US"/>
        </w:rPr>
        <w:t xml:space="preserve">STATEMENT </w:t>
      </w:r>
      <w:r>
        <w:rPr>
          <w:rFonts w:asciiTheme="majorBidi" w:hAnsiTheme="majorBidi" w:cstheme="majorBidi"/>
          <w:b/>
          <w:lang w:val="en-US"/>
        </w:rPr>
        <w:t>BY HUNGARY</w:t>
      </w:r>
    </w:p>
    <w:p w14:paraId="0EF96CF8" w14:textId="7B6D0006" w:rsidR="00F36CFA" w:rsidRPr="00F36CFA" w:rsidRDefault="00F36CFA" w:rsidP="00F36CFA">
      <w:pPr>
        <w:spacing w:before="240" w:after="120" w:line="360" w:lineRule="auto"/>
      </w:pPr>
      <w:r>
        <w:t>“</w:t>
      </w:r>
      <w:r w:rsidRPr="00F36CFA">
        <w:t xml:space="preserve">Hungary recognises and promotes equality between men and women in accordance with the Fundamental Law of Hungary and the primary law, principles and values of the European Union, as well as commitments and principles stemming from international law. Equality between women and men is enshrined in the Treaties of the European Union as a fundamental value. In line with these and its national legislation, Hungary interprets gender equality as providing equal chances and opportunities for women and men. Within this and in line with these and its national legislation, Hungary interprets the concept of ‘gender’ as reference to ‘sex’ in the </w:t>
      </w:r>
      <w:r w:rsidRPr="00F36CFA">
        <w:rPr>
          <w:i/>
          <w:iCs/>
        </w:rPr>
        <w:t>Council Conclusions on Preventing and combating cyber violence against girls</w:t>
      </w:r>
      <w:r w:rsidRPr="00F36CFA">
        <w:t>.</w:t>
      </w:r>
      <w:r>
        <w:t>”</w:t>
      </w:r>
    </w:p>
    <w:p w14:paraId="3DAAC947" w14:textId="1C137220" w:rsidR="00F078AF" w:rsidRPr="00F36CFA" w:rsidRDefault="00F078AF" w:rsidP="008B35C5">
      <w:pPr>
        <w:pStyle w:val="FinalLine"/>
        <w:rPr>
          <w:lang w:val="en-US"/>
        </w:rPr>
      </w:pPr>
      <w:bookmarkStart w:id="8" w:name="_Hlk234228238"/>
      <w:bookmarkEnd w:id="8"/>
    </w:p>
    <w:sectPr w:rsidR="00F078AF" w:rsidRPr="00F36CFA" w:rsidSect="00131015">
      <w:headerReference w:type="default" r:id="rId22"/>
      <w:footerReference w:type="default" r:id="rId23"/>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CB0A7" w14:textId="77777777" w:rsidR="00734E2D" w:rsidRDefault="00734E2D" w:rsidP="00B5488B">
      <w:r>
        <w:separator/>
      </w:r>
    </w:p>
  </w:endnote>
  <w:endnote w:type="continuationSeparator" w:id="0">
    <w:p w14:paraId="78BC47E0" w14:textId="77777777" w:rsidR="00734E2D" w:rsidRDefault="00734E2D" w:rsidP="00B5488B">
      <w:r>
        <w:continuationSeparator/>
      </w:r>
    </w:p>
  </w:endnote>
  <w:endnote w:type="continuationNotice" w:id="1">
    <w:p w14:paraId="26DE6D74" w14:textId="77777777" w:rsidR="00734E2D" w:rsidRDefault="00734E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6DE12" w14:textId="77777777" w:rsidR="00131015" w:rsidRPr="00131015" w:rsidRDefault="00131015" w:rsidP="001310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131015" w:rsidRPr="00D94637" w14:paraId="59A1CC19" w14:textId="77777777" w:rsidTr="00131015">
      <w:trPr>
        <w:jc w:val="center"/>
      </w:trPr>
      <w:tc>
        <w:tcPr>
          <w:tcW w:w="5000" w:type="pct"/>
          <w:gridSpan w:val="7"/>
          <w:tcMar>
            <w:top w:w="57" w:type="dxa"/>
          </w:tcMar>
        </w:tcPr>
        <w:p w14:paraId="64A2EE6E" w14:textId="77777777" w:rsidR="00131015" w:rsidRPr="00D94637" w:rsidRDefault="00131015" w:rsidP="00D94637">
          <w:pPr>
            <w:pStyle w:val="FooterText"/>
            <w:pBdr>
              <w:top w:val="single" w:sz="4" w:space="1" w:color="auto"/>
            </w:pBdr>
            <w:spacing w:before="200"/>
            <w:rPr>
              <w:sz w:val="2"/>
              <w:szCs w:val="2"/>
            </w:rPr>
          </w:pPr>
          <w:bookmarkStart w:id="6" w:name="FOOTER_STANDARD"/>
        </w:p>
      </w:tc>
    </w:tr>
    <w:tr w:rsidR="00131015" w:rsidRPr="00B310DC" w14:paraId="5DBF396A" w14:textId="77777777" w:rsidTr="00131015">
      <w:trPr>
        <w:jc w:val="center"/>
      </w:trPr>
      <w:tc>
        <w:tcPr>
          <w:tcW w:w="2500" w:type="pct"/>
          <w:gridSpan w:val="2"/>
          <w:tcMar>
            <w:top w:w="0" w:type="dxa"/>
          </w:tcMar>
        </w:tcPr>
        <w:p w14:paraId="2F1FC8A1" w14:textId="0BB7E203" w:rsidR="00131015" w:rsidRPr="00AD7BF2" w:rsidRDefault="00131015" w:rsidP="004F54B2">
          <w:pPr>
            <w:pStyle w:val="FooterText"/>
          </w:pPr>
          <w:r>
            <w:t>11531/26</w:t>
          </w:r>
          <w:r w:rsidRPr="002511D8">
            <w:t xml:space="preserve"> </w:t>
          </w:r>
        </w:p>
      </w:tc>
      <w:tc>
        <w:tcPr>
          <w:tcW w:w="625" w:type="pct"/>
          <w:tcMar>
            <w:top w:w="0" w:type="dxa"/>
          </w:tcMar>
        </w:tcPr>
        <w:p w14:paraId="71609164" w14:textId="77777777" w:rsidR="00131015" w:rsidRPr="00AD7BF2" w:rsidRDefault="00131015" w:rsidP="00D94637">
          <w:pPr>
            <w:pStyle w:val="FooterText"/>
            <w:jc w:val="center"/>
          </w:pPr>
        </w:p>
      </w:tc>
      <w:tc>
        <w:tcPr>
          <w:tcW w:w="1286" w:type="pct"/>
          <w:gridSpan w:val="3"/>
          <w:tcMar>
            <w:top w:w="0" w:type="dxa"/>
          </w:tcMar>
        </w:tcPr>
        <w:p w14:paraId="20B69F6B" w14:textId="77777777" w:rsidR="00131015" w:rsidRPr="002511D8" w:rsidRDefault="00131015" w:rsidP="00D94637">
          <w:pPr>
            <w:pStyle w:val="FooterText"/>
            <w:jc w:val="center"/>
          </w:pPr>
        </w:p>
      </w:tc>
      <w:tc>
        <w:tcPr>
          <w:tcW w:w="589" w:type="pct"/>
          <w:tcMar>
            <w:top w:w="0" w:type="dxa"/>
          </w:tcMar>
        </w:tcPr>
        <w:p w14:paraId="190E898A" w14:textId="4C57A7D0" w:rsidR="00131015" w:rsidRPr="00B310DC" w:rsidRDefault="00131015" w:rsidP="00D94637">
          <w:pPr>
            <w:pStyle w:val="FooterText"/>
            <w:jc w:val="right"/>
          </w:pPr>
          <w:r>
            <w:fldChar w:fldCharType="begin"/>
          </w:r>
          <w:r>
            <w:instrText xml:space="preserve"> PAGE  \* MERGEFORMAT </w:instrText>
          </w:r>
          <w:r>
            <w:fldChar w:fldCharType="separate"/>
          </w:r>
          <w:r>
            <w:rPr>
              <w:noProof/>
            </w:rPr>
            <w:t>12</w:t>
          </w:r>
          <w:r>
            <w:fldChar w:fldCharType="end"/>
          </w:r>
        </w:p>
      </w:tc>
    </w:tr>
    <w:tr w:rsidR="00131015" w:rsidRPr="00D94637" w14:paraId="5DF8DCF1" w14:textId="77777777" w:rsidTr="00131015">
      <w:trPr>
        <w:jc w:val="center"/>
      </w:trPr>
      <w:tc>
        <w:tcPr>
          <w:tcW w:w="1774" w:type="pct"/>
        </w:tcPr>
        <w:p w14:paraId="0C0A7FE3" w14:textId="5EB084E2" w:rsidR="00131015" w:rsidRPr="00AD7BF2" w:rsidRDefault="00131015" w:rsidP="00D94637">
          <w:pPr>
            <w:pStyle w:val="FooterText"/>
            <w:spacing w:before="40"/>
          </w:pPr>
        </w:p>
      </w:tc>
      <w:tc>
        <w:tcPr>
          <w:tcW w:w="1455" w:type="pct"/>
          <w:gridSpan w:val="3"/>
        </w:tcPr>
        <w:p w14:paraId="09D8DBEB" w14:textId="11E9DFEC" w:rsidR="00131015" w:rsidRPr="00AD7BF2" w:rsidRDefault="00131015" w:rsidP="00D204D6">
          <w:pPr>
            <w:pStyle w:val="FooterText"/>
            <w:spacing w:before="40"/>
            <w:jc w:val="center"/>
          </w:pPr>
          <w:r>
            <w:t>LIFE</w:t>
          </w:r>
        </w:p>
      </w:tc>
      <w:tc>
        <w:tcPr>
          <w:tcW w:w="742" w:type="pct"/>
        </w:tcPr>
        <w:p w14:paraId="5F797F8A" w14:textId="3C5E61DF" w:rsidR="00131015" w:rsidRPr="00D94637" w:rsidRDefault="00131015" w:rsidP="002F0099">
          <w:pPr>
            <w:pStyle w:val="FooterText"/>
            <w:jc w:val="center"/>
            <w:rPr>
              <w:b/>
              <w:position w:val="-4"/>
              <w:sz w:val="36"/>
            </w:rPr>
          </w:pPr>
        </w:p>
      </w:tc>
      <w:tc>
        <w:tcPr>
          <w:tcW w:w="1029" w:type="pct"/>
          <w:gridSpan w:val="2"/>
        </w:tcPr>
        <w:p w14:paraId="531EC1AD" w14:textId="7DB7450B" w:rsidR="00131015" w:rsidRPr="00695BAF" w:rsidRDefault="00131015" w:rsidP="00D94637">
          <w:pPr>
            <w:pStyle w:val="FooterText"/>
            <w:jc w:val="right"/>
            <w:rPr>
              <w:caps/>
              <w:spacing w:val="-20"/>
              <w:sz w:val="16"/>
            </w:rPr>
          </w:pPr>
          <w:r>
            <w:rPr>
              <w:b/>
              <w:caps/>
              <w:spacing w:val="-20"/>
              <w:position w:val="-4"/>
              <w:sz w:val="36"/>
            </w:rPr>
            <w:t>EN</w:t>
          </w:r>
        </w:p>
      </w:tc>
    </w:tr>
    <w:bookmarkEnd w:id="6"/>
  </w:tbl>
  <w:p w14:paraId="31BE9111" w14:textId="77777777" w:rsidR="00F078AF" w:rsidRPr="00131015" w:rsidRDefault="00F078AF" w:rsidP="00131015">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131015" w:rsidRPr="00D94637" w14:paraId="315F6666" w14:textId="77777777" w:rsidTr="00131015">
      <w:trPr>
        <w:jc w:val="center"/>
      </w:trPr>
      <w:tc>
        <w:tcPr>
          <w:tcW w:w="5000" w:type="pct"/>
          <w:gridSpan w:val="7"/>
          <w:tcMar>
            <w:top w:w="57" w:type="dxa"/>
          </w:tcMar>
        </w:tcPr>
        <w:p w14:paraId="7495C97B" w14:textId="77777777" w:rsidR="00131015" w:rsidRPr="00D94637" w:rsidRDefault="00131015" w:rsidP="00D94637">
          <w:pPr>
            <w:pStyle w:val="FooterText"/>
            <w:pBdr>
              <w:top w:val="single" w:sz="4" w:space="1" w:color="auto"/>
            </w:pBdr>
            <w:spacing w:before="200"/>
            <w:rPr>
              <w:sz w:val="2"/>
              <w:szCs w:val="2"/>
            </w:rPr>
          </w:pPr>
        </w:p>
      </w:tc>
    </w:tr>
    <w:tr w:rsidR="00131015" w:rsidRPr="00B310DC" w14:paraId="31DB9E3D" w14:textId="77777777" w:rsidTr="00131015">
      <w:trPr>
        <w:jc w:val="center"/>
      </w:trPr>
      <w:tc>
        <w:tcPr>
          <w:tcW w:w="2500" w:type="pct"/>
          <w:gridSpan w:val="2"/>
          <w:tcMar>
            <w:top w:w="0" w:type="dxa"/>
          </w:tcMar>
        </w:tcPr>
        <w:p w14:paraId="33E8347E" w14:textId="1E5DA298" w:rsidR="00131015" w:rsidRPr="00AD7BF2" w:rsidRDefault="00131015" w:rsidP="004F54B2">
          <w:pPr>
            <w:pStyle w:val="FooterText"/>
          </w:pPr>
          <w:r>
            <w:t>11531/26</w:t>
          </w:r>
          <w:r w:rsidRPr="002511D8">
            <w:t xml:space="preserve"> </w:t>
          </w:r>
        </w:p>
      </w:tc>
      <w:tc>
        <w:tcPr>
          <w:tcW w:w="625" w:type="pct"/>
          <w:tcMar>
            <w:top w:w="0" w:type="dxa"/>
          </w:tcMar>
        </w:tcPr>
        <w:p w14:paraId="6E328CA7" w14:textId="77777777" w:rsidR="00131015" w:rsidRPr="00AD7BF2" w:rsidRDefault="00131015" w:rsidP="00D94637">
          <w:pPr>
            <w:pStyle w:val="FooterText"/>
            <w:jc w:val="center"/>
          </w:pPr>
        </w:p>
      </w:tc>
      <w:tc>
        <w:tcPr>
          <w:tcW w:w="1286" w:type="pct"/>
          <w:gridSpan w:val="3"/>
          <w:tcMar>
            <w:top w:w="0" w:type="dxa"/>
          </w:tcMar>
        </w:tcPr>
        <w:p w14:paraId="244ADC6E" w14:textId="77777777" w:rsidR="00131015" w:rsidRPr="002511D8" w:rsidRDefault="00131015" w:rsidP="00D94637">
          <w:pPr>
            <w:pStyle w:val="FooterText"/>
            <w:jc w:val="center"/>
          </w:pPr>
        </w:p>
      </w:tc>
      <w:tc>
        <w:tcPr>
          <w:tcW w:w="589" w:type="pct"/>
          <w:tcMar>
            <w:top w:w="0" w:type="dxa"/>
          </w:tcMar>
        </w:tcPr>
        <w:p w14:paraId="66F721E1" w14:textId="7DB667FD" w:rsidR="00131015" w:rsidRPr="00B310DC" w:rsidRDefault="00131015" w:rsidP="00D94637">
          <w:pPr>
            <w:pStyle w:val="FooterText"/>
            <w:jc w:val="right"/>
          </w:pPr>
          <w:r>
            <w:fldChar w:fldCharType="begin"/>
          </w:r>
          <w:r>
            <w:instrText xml:space="preserve"> PAGE  \* MERGEFORMAT </w:instrText>
          </w:r>
          <w:r>
            <w:fldChar w:fldCharType="separate"/>
          </w:r>
          <w:r>
            <w:rPr>
              <w:noProof/>
            </w:rPr>
            <w:t>12</w:t>
          </w:r>
          <w:r>
            <w:fldChar w:fldCharType="end"/>
          </w:r>
        </w:p>
      </w:tc>
    </w:tr>
    <w:tr w:rsidR="00131015" w:rsidRPr="00D94637" w14:paraId="5A684377" w14:textId="77777777" w:rsidTr="00131015">
      <w:trPr>
        <w:jc w:val="center"/>
      </w:trPr>
      <w:tc>
        <w:tcPr>
          <w:tcW w:w="1774" w:type="pct"/>
        </w:tcPr>
        <w:p w14:paraId="51525A68" w14:textId="258F4D27" w:rsidR="00131015" w:rsidRPr="00AD7BF2" w:rsidRDefault="00131015" w:rsidP="00D94637">
          <w:pPr>
            <w:pStyle w:val="FooterText"/>
            <w:spacing w:before="40"/>
          </w:pPr>
        </w:p>
      </w:tc>
      <w:tc>
        <w:tcPr>
          <w:tcW w:w="1455" w:type="pct"/>
          <w:gridSpan w:val="3"/>
        </w:tcPr>
        <w:p w14:paraId="5F633639" w14:textId="193B5F08" w:rsidR="00131015" w:rsidRPr="00AD7BF2" w:rsidRDefault="00131015" w:rsidP="00D204D6">
          <w:pPr>
            <w:pStyle w:val="FooterText"/>
            <w:spacing w:before="40"/>
            <w:jc w:val="center"/>
          </w:pPr>
          <w:r>
            <w:t>LIFE</w:t>
          </w:r>
        </w:p>
      </w:tc>
      <w:tc>
        <w:tcPr>
          <w:tcW w:w="742" w:type="pct"/>
        </w:tcPr>
        <w:p w14:paraId="7C241EDE" w14:textId="1ABC5AE9" w:rsidR="00131015" w:rsidRPr="00D94637" w:rsidRDefault="00131015" w:rsidP="002F0099">
          <w:pPr>
            <w:pStyle w:val="FooterText"/>
            <w:jc w:val="center"/>
            <w:rPr>
              <w:b/>
              <w:position w:val="-4"/>
              <w:sz w:val="36"/>
            </w:rPr>
          </w:pPr>
        </w:p>
      </w:tc>
      <w:tc>
        <w:tcPr>
          <w:tcW w:w="1029" w:type="pct"/>
          <w:gridSpan w:val="2"/>
        </w:tcPr>
        <w:p w14:paraId="10C115A6" w14:textId="373EC2C7" w:rsidR="00131015" w:rsidRPr="00695BAF" w:rsidRDefault="00131015" w:rsidP="00D94637">
          <w:pPr>
            <w:pStyle w:val="FooterText"/>
            <w:jc w:val="right"/>
            <w:rPr>
              <w:caps/>
              <w:spacing w:val="-20"/>
              <w:sz w:val="16"/>
            </w:rPr>
          </w:pPr>
          <w:r>
            <w:rPr>
              <w:b/>
              <w:caps/>
              <w:spacing w:val="-20"/>
              <w:position w:val="-4"/>
              <w:sz w:val="36"/>
            </w:rPr>
            <w:t>EN</w:t>
          </w:r>
        </w:p>
      </w:tc>
    </w:tr>
  </w:tbl>
  <w:p w14:paraId="2C86CC7C" w14:textId="77777777" w:rsidR="00F078AF" w:rsidRPr="00131015" w:rsidRDefault="00F078AF" w:rsidP="00131015">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131015" w:rsidRPr="00D94637" w14:paraId="7AE32B3D" w14:textId="77777777" w:rsidTr="00131015">
      <w:trPr>
        <w:jc w:val="center"/>
      </w:trPr>
      <w:tc>
        <w:tcPr>
          <w:tcW w:w="5000" w:type="pct"/>
          <w:gridSpan w:val="7"/>
          <w:tcMar>
            <w:top w:w="57" w:type="dxa"/>
          </w:tcMar>
        </w:tcPr>
        <w:p w14:paraId="694AEFEC" w14:textId="77777777" w:rsidR="00131015" w:rsidRPr="00D94637" w:rsidRDefault="00131015" w:rsidP="00D94637">
          <w:pPr>
            <w:pStyle w:val="FooterText"/>
            <w:pBdr>
              <w:top w:val="single" w:sz="4" w:space="1" w:color="auto"/>
            </w:pBdr>
            <w:spacing w:before="200"/>
            <w:rPr>
              <w:sz w:val="2"/>
              <w:szCs w:val="2"/>
            </w:rPr>
          </w:pPr>
        </w:p>
      </w:tc>
    </w:tr>
    <w:tr w:rsidR="00131015" w:rsidRPr="00B310DC" w14:paraId="2343B09A" w14:textId="77777777" w:rsidTr="00131015">
      <w:trPr>
        <w:jc w:val="center"/>
      </w:trPr>
      <w:tc>
        <w:tcPr>
          <w:tcW w:w="2500" w:type="pct"/>
          <w:gridSpan w:val="2"/>
          <w:tcMar>
            <w:top w:w="0" w:type="dxa"/>
          </w:tcMar>
        </w:tcPr>
        <w:p w14:paraId="77FEC2AF" w14:textId="1F3083A6" w:rsidR="00131015" w:rsidRPr="00AD7BF2" w:rsidRDefault="00131015" w:rsidP="004F54B2">
          <w:pPr>
            <w:pStyle w:val="FooterText"/>
          </w:pPr>
          <w:r>
            <w:t>11531/26</w:t>
          </w:r>
          <w:r w:rsidRPr="002511D8">
            <w:t xml:space="preserve"> </w:t>
          </w:r>
        </w:p>
      </w:tc>
      <w:tc>
        <w:tcPr>
          <w:tcW w:w="625" w:type="pct"/>
          <w:tcMar>
            <w:top w:w="0" w:type="dxa"/>
          </w:tcMar>
        </w:tcPr>
        <w:p w14:paraId="037FB9C6" w14:textId="77777777" w:rsidR="00131015" w:rsidRPr="00AD7BF2" w:rsidRDefault="00131015" w:rsidP="00D94637">
          <w:pPr>
            <w:pStyle w:val="FooterText"/>
            <w:jc w:val="center"/>
          </w:pPr>
        </w:p>
      </w:tc>
      <w:tc>
        <w:tcPr>
          <w:tcW w:w="1286" w:type="pct"/>
          <w:gridSpan w:val="3"/>
          <w:tcMar>
            <w:top w:w="0" w:type="dxa"/>
          </w:tcMar>
        </w:tcPr>
        <w:p w14:paraId="5606A0B1" w14:textId="77777777" w:rsidR="00131015" w:rsidRPr="002511D8" w:rsidRDefault="00131015" w:rsidP="00D94637">
          <w:pPr>
            <w:pStyle w:val="FooterText"/>
            <w:jc w:val="center"/>
          </w:pPr>
        </w:p>
      </w:tc>
      <w:tc>
        <w:tcPr>
          <w:tcW w:w="589" w:type="pct"/>
          <w:tcMar>
            <w:top w:w="0" w:type="dxa"/>
          </w:tcMar>
        </w:tcPr>
        <w:p w14:paraId="574F963E" w14:textId="611C9A12" w:rsidR="00131015" w:rsidRPr="00B310DC" w:rsidRDefault="00131015" w:rsidP="00D94637">
          <w:pPr>
            <w:pStyle w:val="FooterText"/>
            <w:jc w:val="right"/>
          </w:pPr>
          <w:r>
            <w:fldChar w:fldCharType="begin"/>
          </w:r>
          <w:r>
            <w:instrText xml:space="preserve"> PAGE  \* MERGEFORMAT </w:instrText>
          </w:r>
          <w:r>
            <w:fldChar w:fldCharType="separate"/>
          </w:r>
          <w:r>
            <w:rPr>
              <w:noProof/>
            </w:rPr>
            <w:t>12</w:t>
          </w:r>
          <w:r>
            <w:fldChar w:fldCharType="end"/>
          </w:r>
        </w:p>
      </w:tc>
    </w:tr>
    <w:tr w:rsidR="00131015" w:rsidRPr="00D94637" w14:paraId="5097A35E" w14:textId="77777777" w:rsidTr="00131015">
      <w:trPr>
        <w:jc w:val="center"/>
      </w:trPr>
      <w:tc>
        <w:tcPr>
          <w:tcW w:w="1774" w:type="pct"/>
        </w:tcPr>
        <w:p w14:paraId="76DAC2E2" w14:textId="458F72C6" w:rsidR="00131015" w:rsidRPr="00AD7BF2" w:rsidRDefault="00131015" w:rsidP="00D94637">
          <w:pPr>
            <w:pStyle w:val="FooterText"/>
            <w:spacing w:before="40"/>
          </w:pPr>
          <w:r>
            <w:t>ANNEX</w:t>
          </w:r>
        </w:p>
      </w:tc>
      <w:tc>
        <w:tcPr>
          <w:tcW w:w="1455" w:type="pct"/>
          <w:gridSpan w:val="3"/>
        </w:tcPr>
        <w:p w14:paraId="4173481F" w14:textId="43070EF5" w:rsidR="00131015" w:rsidRPr="00AD7BF2" w:rsidRDefault="00131015" w:rsidP="00D204D6">
          <w:pPr>
            <w:pStyle w:val="FooterText"/>
            <w:spacing w:before="40"/>
            <w:jc w:val="center"/>
          </w:pPr>
          <w:r>
            <w:t>LIFE</w:t>
          </w:r>
        </w:p>
      </w:tc>
      <w:tc>
        <w:tcPr>
          <w:tcW w:w="742" w:type="pct"/>
        </w:tcPr>
        <w:p w14:paraId="7EA29603" w14:textId="13B2794E" w:rsidR="00131015" w:rsidRPr="00D94637" w:rsidRDefault="00131015" w:rsidP="002F0099">
          <w:pPr>
            <w:pStyle w:val="FooterText"/>
            <w:jc w:val="center"/>
            <w:rPr>
              <w:b/>
              <w:position w:val="-4"/>
              <w:sz w:val="36"/>
            </w:rPr>
          </w:pPr>
        </w:p>
      </w:tc>
      <w:tc>
        <w:tcPr>
          <w:tcW w:w="1029" w:type="pct"/>
          <w:gridSpan w:val="2"/>
        </w:tcPr>
        <w:p w14:paraId="3E61FF9B" w14:textId="10D17558" w:rsidR="00131015" w:rsidRPr="00695BAF" w:rsidRDefault="00131015" w:rsidP="00D94637">
          <w:pPr>
            <w:pStyle w:val="FooterText"/>
            <w:jc w:val="right"/>
            <w:rPr>
              <w:caps/>
              <w:spacing w:val="-20"/>
              <w:sz w:val="16"/>
            </w:rPr>
          </w:pPr>
          <w:r>
            <w:rPr>
              <w:b/>
              <w:caps/>
              <w:spacing w:val="-20"/>
              <w:position w:val="-4"/>
              <w:sz w:val="36"/>
            </w:rPr>
            <w:t>EN</w:t>
          </w:r>
        </w:p>
      </w:tc>
    </w:tr>
  </w:tbl>
  <w:p w14:paraId="72889681" w14:textId="77777777" w:rsidR="008B35C5" w:rsidRPr="00131015" w:rsidRDefault="008B35C5" w:rsidP="00131015">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78238" w14:textId="77777777" w:rsidR="00734E2D" w:rsidRDefault="00734E2D" w:rsidP="00B5488B">
      <w:r>
        <w:separator/>
      </w:r>
    </w:p>
  </w:footnote>
  <w:footnote w:type="continuationSeparator" w:id="0">
    <w:p w14:paraId="4D1FE9E2" w14:textId="77777777" w:rsidR="00734E2D" w:rsidRDefault="00734E2D" w:rsidP="00B5488B">
      <w:r>
        <w:continuationSeparator/>
      </w:r>
    </w:p>
  </w:footnote>
  <w:footnote w:type="continuationNotice" w:id="1">
    <w:p w14:paraId="5E329D8D" w14:textId="77777777" w:rsidR="00734E2D" w:rsidRDefault="00734E2D"/>
  </w:footnote>
  <w:footnote w:id="2">
    <w:p w14:paraId="414D398C" w14:textId="77777777" w:rsidR="002C28B9" w:rsidRPr="00FF51E2" w:rsidRDefault="002C28B9" w:rsidP="002C28B9">
      <w:pPr>
        <w:pStyle w:val="FootnoteText"/>
      </w:pPr>
      <w:r>
        <w:rPr>
          <w:rStyle w:val="FootnoteReference"/>
        </w:rPr>
        <w:footnoteRef/>
      </w:r>
      <w:r>
        <w:tab/>
      </w:r>
      <w:r w:rsidRPr="00B04706">
        <w:t>Attended by the Chairs of the Employment Committee (EMCO) and the Social Protection Committee (SPC) as observers.</w:t>
      </w:r>
    </w:p>
  </w:footnote>
  <w:footnote w:id="3">
    <w:p w14:paraId="4193AE99" w14:textId="77777777" w:rsidR="002C28B9" w:rsidRPr="00B04706" w:rsidRDefault="002C28B9" w:rsidP="002C28B9">
      <w:pPr>
        <w:pStyle w:val="FootnoteText"/>
      </w:pPr>
      <w:r>
        <w:rPr>
          <w:b/>
          <w:bCs/>
          <w:szCs w:val="24"/>
          <w:vertAlign w:val="superscript"/>
        </w:rPr>
        <w:t>2</w:t>
      </w:r>
      <w:r>
        <w:tab/>
      </w:r>
      <w:r w:rsidRPr="00B04706">
        <w:t>Attended by the Chair of the Social Protection Committee (SPC) as observer.</w:t>
      </w:r>
    </w:p>
  </w:footnote>
  <w:footnote w:id="4">
    <w:p w14:paraId="42649A94" w14:textId="77777777" w:rsidR="002C28B9" w:rsidRPr="002343F0" w:rsidRDefault="002C28B9" w:rsidP="002C28B9">
      <w:pPr>
        <w:pStyle w:val="FootnoteText"/>
        <w:rPr>
          <w:lang w:val="hu-HU"/>
        </w:rPr>
      </w:pPr>
      <w:r>
        <w:rPr>
          <w:rStyle w:val="FootnoteReference"/>
        </w:rPr>
        <w:footnoteRef/>
      </w:r>
      <w:r>
        <w:tab/>
      </w:r>
      <w:r w:rsidRPr="00B04706">
        <w:t>Attended by the Chairs of the Employment Committee (EMCO) and the Social Protection Committee (SPC) as observers.</w:t>
      </w:r>
    </w:p>
  </w:footnote>
  <w:footnote w:id="5">
    <w:p w14:paraId="623CAB75" w14:textId="77777777" w:rsidR="002C28B9" w:rsidRPr="00FF51E2" w:rsidRDefault="002C28B9" w:rsidP="002C28B9">
      <w:pPr>
        <w:pStyle w:val="FootnoteText"/>
      </w:pPr>
      <w:r>
        <w:rPr>
          <w:rStyle w:val="FootnoteReference"/>
        </w:rPr>
        <w:footnoteRef/>
      </w:r>
      <w:r>
        <w:tab/>
      </w:r>
      <w:r w:rsidRPr="00B04706">
        <w:t>With interventions by the Chairs of the Employment Committee (EMCO) and the Social Protection Committee (SPC)</w:t>
      </w:r>
      <w:r>
        <w:t>.</w:t>
      </w:r>
    </w:p>
  </w:footnote>
  <w:footnote w:id="6">
    <w:p w14:paraId="4D231606" w14:textId="77777777" w:rsidR="002C28B9" w:rsidRPr="001728E2" w:rsidRDefault="002C28B9" w:rsidP="002C28B9">
      <w:pPr>
        <w:pStyle w:val="FootnoteText"/>
      </w:pPr>
      <w:r>
        <w:rPr>
          <w:rStyle w:val="FootnoteReference"/>
        </w:rPr>
        <w:footnoteRef/>
      </w:r>
      <w:r>
        <w:tab/>
      </w:r>
      <w:r w:rsidRPr="00B04706">
        <w:t>Attended by the Chairs of the Employment Committee (EMCO) and the Social Protection Committee (SPC) as observers.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2990D" w14:textId="77777777" w:rsidR="00131015" w:rsidRPr="00131015" w:rsidRDefault="00131015" w:rsidP="001310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72344" w14:textId="0A807687" w:rsidR="00F078AF" w:rsidRPr="00131015" w:rsidRDefault="00131015" w:rsidP="00131015">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1B2E" w14:textId="5ADA92F7" w:rsidR="00F078AF" w:rsidRPr="00131015" w:rsidRDefault="00131015" w:rsidP="00131015">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86B9" w14:textId="63822EC8" w:rsidR="008B35C5" w:rsidRPr="00131015" w:rsidRDefault="008B35C5" w:rsidP="001310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ublic debate proposed by the Presidency (Article 8(2) of the Council's Rules of Procedure)" style="width:13.5pt;height:13.5pt;visibility:visible" o:bullet="t">
        <v:imagedata r:id="rId1" o:title="Public debate proposed by the Presidency (Article 8(2) of the Council's Rules of Procedure)"/>
      </v:shape>
    </w:pict>
  </w:numPicBullet>
  <w:numPicBullet w:numPicBulletId="1">
    <w:pict>
      <v:shape id="_x0000_i1026" type="#_x0000_t75" alt="First reading" style="width:13.5pt;height:13.5pt;visibility:visible;mso-wrap-style:square" o:bullet="t">
        <v:imagedata r:id="rId2" o:title="First reading"/>
      </v:shape>
    </w:pict>
  </w:numPicBullet>
  <w:abstractNum w:abstractNumId="0" w15:restartNumberingAfterBreak="0">
    <w:nsid w:val="FFFFFF7C"/>
    <w:multiLevelType w:val="singleLevel"/>
    <w:tmpl w:val="59CECE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284A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2C71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7827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25A0D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5251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2A0F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62EA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C8FC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8C44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A7986"/>
    <w:multiLevelType w:val="hybridMultilevel"/>
    <w:tmpl w:val="EA50BE0C"/>
    <w:lvl w:ilvl="0" w:tplc="5330EFD2">
      <w:start w:val="1"/>
      <w:numFmt w:val="lowerLetter"/>
      <w:lvlText w:val="%1)"/>
      <w:lvlJc w:val="left"/>
      <w:pPr>
        <w:ind w:left="743" w:hanging="360"/>
      </w:pPr>
      <w:rPr>
        <w:b/>
        <w:bCs/>
      </w:rPr>
    </w:lvl>
    <w:lvl w:ilvl="1" w:tplc="080C0019" w:tentative="1">
      <w:start w:val="1"/>
      <w:numFmt w:val="lowerLetter"/>
      <w:lvlText w:val="%2."/>
      <w:lvlJc w:val="left"/>
      <w:pPr>
        <w:ind w:left="1463" w:hanging="360"/>
      </w:pPr>
    </w:lvl>
    <w:lvl w:ilvl="2" w:tplc="080C001B" w:tentative="1">
      <w:start w:val="1"/>
      <w:numFmt w:val="lowerRoman"/>
      <w:lvlText w:val="%3."/>
      <w:lvlJc w:val="right"/>
      <w:pPr>
        <w:ind w:left="2183" w:hanging="180"/>
      </w:pPr>
    </w:lvl>
    <w:lvl w:ilvl="3" w:tplc="080C000F" w:tentative="1">
      <w:start w:val="1"/>
      <w:numFmt w:val="decimal"/>
      <w:lvlText w:val="%4."/>
      <w:lvlJc w:val="left"/>
      <w:pPr>
        <w:ind w:left="2903" w:hanging="360"/>
      </w:pPr>
    </w:lvl>
    <w:lvl w:ilvl="4" w:tplc="080C0019" w:tentative="1">
      <w:start w:val="1"/>
      <w:numFmt w:val="lowerLetter"/>
      <w:lvlText w:val="%5."/>
      <w:lvlJc w:val="left"/>
      <w:pPr>
        <w:ind w:left="3623" w:hanging="360"/>
      </w:pPr>
    </w:lvl>
    <w:lvl w:ilvl="5" w:tplc="080C001B" w:tentative="1">
      <w:start w:val="1"/>
      <w:numFmt w:val="lowerRoman"/>
      <w:lvlText w:val="%6."/>
      <w:lvlJc w:val="right"/>
      <w:pPr>
        <w:ind w:left="4343" w:hanging="180"/>
      </w:pPr>
    </w:lvl>
    <w:lvl w:ilvl="6" w:tplc="080C000F" w:tentative="1">
      <w:start w:val="1"/>
      <w:numFmt w:val="decimal"/>
      <w:lvlText w:val="%7."/>
      <w:lvlJc w:val="left"/>
      <w:pPr>
        <w:ind w:left="5063" w:hanging="360"/>
      </w:pPr>
    </w:lvl>
    <w:lvl w:ilvl="7" w:tplc="080C0019" w:tentative="1">
      <w:start w:val="1"/>
      <w:numFmt w:val="lowerLetter"/>
      <w:lvlText w:val="%8."/>
      <w:lvlJc w:val="left"/>
      <w:pPr>
        <w:ind w:left="5783" w:hanging="360"/>
      </w:pPr>
    </w:lvl>
    <w:lvl w:ilvl="8" w:tplc="080C001B" w:tentative="1">
      <w:start w:val="1"/>
      <w:numFmt w:val="lowerRoman"/>
      <w:lvlText w:val="%9."/>
      <w:lvlJc w:val="right"/>
      <w:pPr>
        <w:ind w:left="6503" w:hanging="180"/>
      </w:pPr>
    </w:lvl>
  </w:abstractNum>
  <w:abstractNum w:abstractNumId="11" w15:restartNumberingAfterBreak="0">
    <w:nsid w:val="02477BD6"/>
    <w:multiLevelType w:val="hybridMultilevel"/>
    <w:tmpl w:val="FCB2C564"/>
    <w:lvl w:ilvl="0" w:tplc="17765BDE">
      <w:start w:val="1"/>
      <w:numFmt w:val="lowerRoman"/>
      <w:lvlText w:val="%1)"/>
      <w:lvlJc w:val="left"/>
      <w:pPr>
        <w:ind w:left="1201" w:hanging="720"/>
      </w:pPr>
      <w:rPr>
        <w:rFonts w:hint="default"/>
      </w:rPr>
    </w:lvl>
    <w:lvl w:ilvl="1" w:tplc="080C0019" w:tentative="1">
      <w:start w:val="1"/>
      <w:numFmt w:val="lowerLetter"/>
      <w:lvlText w:val="%2."/>
      <w:lvlJc w:val="left"/>
      <w:pPr>
        <w:ind w:left="1561" w:hanging="360"/>
      </w:pPr>
    </w:lvl>
    <w:lvl w:ilvl="2" w:tplc="080C001B" w:tentative="1">
      <w:start w:val="1"/>
      <w:numFmt w:val="lowerRoman"/>
      <w:lvlText w:val="%3."/>
      <w:lvlJc w:val="right"/>
      <w:pPr>
        <w:ind w:left="2281" w:hanging="180"/>
      </w:pPr>
    </w:lvl>
    <w:lvl w:ilvl="3" w:tplc="080C000F" w:tentative="1">
      <w:start w:val="1"/>
      <w:numFmt w:val="decimal"/>
      <w:lvlText w:val="%4."/>
      <w:lvlJc w:val="left"/>
      <w:pPr>
        <w:ind w:left="3001" w:hanging="360"/>
      </w:pPr>
    </w:lvl>
    <w:lvl w:ilvl="4" w:tplc="080C0019" w:tentative="1">
      <w:start w:val="1"/>
      <w:numFmt w:val="lowerLetter"/>
      <w:lvlText w:val="%5."/>
      <w:lvlJc w:val="left"/>
      <w:pPr>
        <w:ind w:left="3721" w:hanging="360"/>
      </w:pPr>
    </w:lvl>
    <w:lvl w:ilvl="5" w:tplc="080C001B" w:tentative="1">
      <w:start w:val="1"/>
      <w:numFmt w:val="lowerRoman"/>
      <w:lvlText w:val="%6."/>
      <w:lvlJc w:val="right"/>
      <w:pPr>
        <w:ind w:left="4441" w:hanging="180"/>
      </w:pPr>
    </w:lvl>
    <w:lvl w:ilvl="6" w:tplc="080C000F" w:tentative="1">
      <w:start w:val="1"/>
      <w:numFmt w:val="decimal"/>
      <w:lvlText w:val="%7."/>
      <w:lvlJc w:val="left"/>
      <w:pPr>
        <w:ind w:left="5161" w:hanging="360"/>
      </w:pPr>
    </w:lvl>
    <w:lvl w:ilvl="7" w:tplc="080C0019" w:tentative="1">
      <w:start w:val="1"/>
      <w:numFmt w:val="lowerLetter"/>
      <w:lvlText w:val="%8."/>
      <w:lvlJc w:val="left"/>
      <w:pPr>
        <w:ind w:left="5881" w:hanging="360"/>
      </w:pPr>
    </w:lvl>
    <w:lvl w:ilvl="8" w:tplc="080C001B" w:tentative="1">
      <w:start w:val="1"/>
      <w:numFmt w:val="lowerRoman"/>
      <w:lvlText w:val="%9."/>
      <w:lvlJc w:val="right"/>
      <w:pPr>
        <w:ind w:left="6601" w:hanging="180"/>
      </w:pPr>
    </w:lvl>
  </w:abstractNum>
  <w:abstractNum w:abstractNumId="12" w15:restartNumberingAfterBreak="0">
    <w:nsid w:val="060A54AA"/>
    <w:multiLevelType w:val="hybridMultilevel"/>
    <w:tmpl w:val="65CEEFB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4"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1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1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18"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19" w15:restartNumberingAfterBreak="0">
    <w:nsid w:val="23651B5D"/>
    <w:multiLevelType w:val="hybridMultilevel"/>
    <w:tmpl w:val="4BF2F77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258C352E"/>
    <w:multiLevelType w:val="hybridMultilevel"/>
    <w:tmpl w:val="FE580064"/>
    <w:lvl w:ilvl="0" w:tplc="3B78BC06">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3" w15:restartNumberingAfterBreak="0">
    <w:nsid w:val="3B156330"/>
    <w:multiLevelType w:val="hybridMultilevel"/>
    <w:tmpl w:val="FE1C27C2"/>
    <w:lvl w:ilvl="0" w:tplc="BAB8B3F4">
      <w:start w:val="1"/>
      <w:numFmt w:val="bullet"/>
      <w:lvlText w:val=""/>
      <w:lvlPicBulletId w:val="0"/>
      <w:lvlJc w:val="left"/>
      <w:pPr>
        <w:tabs>
          <w:tab w:val="num" w:pos="720"/>
        </w:tabs>
        <w:ind w:left="720" w:hanging="360"/>
      </w:pPr>
      <w:rPr>
        <w:rFonts w:ascii="Symbol" w:hAnsi="Symbol" w:hint="default"/>
      </w:rPr>
    </w:lvl>
    <w:lvl w:ilvl="1" w:tplc="2996B4D2" w:tentative="1">
      <w:start w:val="1"/>
      <w:numFmt w:val="bullet"/>
      <w:lvlText w:val=""/>
      <w:lvlJc w:val="left"/>
      <w:pPr>
        <w:tabs>
          <w:tab w:val="num" w:pos="1440"/>
        </w:tabs>
        <w:ind w:left="1440" w:hanging="360"/>
      </w:pPr>
      <w:rPr>
        <w:rFonts w:ascii="Symbol" w:hAnsi="Symbol" w:hint="default"/>
      </w:rPr>
    </w:lvl>
    <w:lvl w:ilvl="2" w:tplc="7AACB548" w:tentative="1">
      <w:start w:val="1"/>
      <w:numFmt w:val="bullet"/>
      <w:lvlText w:val=""/>
      <w:lvlJc w:val="left"/>
      <w:pPr>
        <w:tabs>
          <w:tab w:val="num" w:pos="2160"/>
        </w:tabs>
        <w:ind w:left="2160" w:hanging="360"/>
      </w:pPr>
      <w:rPr>
        <w:rFonts w:ascii="Symbol" w:hAnsi="Symbol" w:hint="default"/>
      </w:rPr>
    </w:lvl>
    <w:lvl w:ilvl="3" w:tplc="F8440846" w:tentative="1">
      <w:start w:val="1"/>
      <w:numFmt w:val="bullet"/>
      <w:lvlText w:val=""/>
      <w:lvlJc w:val="left"/>
      <w:pPr>
        <w:tabs>
          <w:tab w:val="num" w:pos="2880"/>
        </w:tabs>
        <w:ind w:left="2880" w:hanging="360"/>
      </w:pPr>
      <w:rPr>
        <w:rFonts w:ascii="Symbol" w:hAnsi="Symbol" w:hint="default"/>
      </w:rPr>
    </w:lvl>
    <w:lvl w:ilvl="4" w:tplc="C4C09EDA" w:tentative="1">
      <w:start w:val="1"/>
      <w:numFmt w:val="bullet"/>
      <w:lvlText w:val=""/>
      <w:lvlJc w:val="left"/>
      <w:pPr>
        <w:tabs>
          <w:tab w:val="num" w:pos="3600"/>
        </w:tabs>
        <w:ind w:left="3600" w:hanging="360"/>
      </w:pPr>
      <w:rPr>
        <w:rFonts w:ascii="Symbol" w:hAnsi="Symbol" w:hint="default"/>
      </w:rPr>
    </w:lvl>
    <w:lvl w:ilvl="5" w:tplc="A84C1D8E" w:tentative="1">
      <w:start w:val="1"/>
      <w:numFmt w:val="bullet"/>
      <w:lvlText w:val=""/>
      <w:lvlJc w:val="left"/>
      <w:pPr>
        <w:tabs>
          <w:tab w:val="num" w:pos="4320"/>
        </w:tabs>
        <w:ind w:left="4320" w:hanging="360"/>
      </w:pPr>
      <w:rPr>
        <w:rFonts w:ascii="Symbol" w:hAnsi="Symbol" w:hint="default"/>
      </w:rPr>
    </w:lvl>
    <w:lvl w:ilvl="6" w:tplc="0FD25F1E" w:tentative="1">
      <w:start w:val="1"/>
      <w:numFmt w:val="bullet"/>
      <w:lvlText w:val=""/>
      <w:lvlJc w:val="left"/>
      <w:pPr>
        <w:tabs>
          <w:tab w:val="num" w:pos="5040"/>
        </w:tabs>
        <w:ind w:left="5040" w:hanging="360"/>
      </w:pPr>
      <w:rPr>
        <w:rFonts w:ascii="Symbol" w:hAnsi="Symbol" w:hint="default"/>
      </w:rPr>
    </w:lvl>
    <w:lvl w:ilvl="7" w:tplc="611869C0" w:tentative="1">
      <w:start w:val="1"/>
      <w:numFmt w:val="bullet"/>
      <w:lvlText w:val=""/>
      <w:lvlJc w:val="left"/>
      <w:pPr>
        <w:tabs>
          <w:tab w:val="num" w:pos="5760"/>
        </w:tabs>
        <w:ind w:left="5760" w:hanging="360"/>
      </w:pPr>
      <w:rPr>
        <w:rFonts w:ascii="Symbol" w:hAnsi="Symbol" w:hint="default"/>
      </w:rPr>
    </w:lvl>
    <w:lvl w:ilvl="8" w:tplc="4852CB0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426334A"/>
    <w:multiLevelType w:val="hybridMultilevel"/>
    <w:tmpl w:val="43E89772"/>
    <w:lvl w:ilvl="0" w:tplc="FFFFFFFF">
      <w:start w:val="1"/>
      <w:numFmt w:val="lowerLetter"/>
      <w:lvlText w:val="%1)"/>
      <w:lvlJc w:val="left"/>
      <w:pPr>
        <w:ind w:left="743" w:hanging="360"/>
      </w:pPr>
    </w:lvl>
    <w:lvl w:ilvl="1" w:tplc="FFFFFFFF" w:tentative="1">
      <w:start w:val="1"/>
      <w:numFmt w:val="lowerLetter"/>
      <w:lvlText w:val="%2."/>
      <w:lvlJc w:val="left"/>
      <w:pPr>
        <w:ind w:left="1463" w:hanging="360"/>
      </w:pPr>
    </w:lvl>
    <w:lvl w:ilvl="2" w:tplc="FFFFFFFF" w:tentative="1">
      <w:start w:val="1"/>
      <w:numFmt w:val="lowerRoman"/>
      <w:lvlText w:val="%3."/>
      <w:lvlJc w:val="right"/>
      <w:pPr>
        <w:ind w:left="2183" w:hanging="180"/>
      </w:pPr>
    </w:lvl>
    <w:lvl w:ilvl="3" w:tplc="FFFFFFFF" w:tentative="1">
      <w:start w:val="1"/>
      <w:numFmt w:val="decimal"/>
      <w:lvlText w:val="%4."/>
      <w:lvlJc w:val="left"/>
      <w:pPr>
        <w:ind w:left="2903" w:hanging="360"/>
      </w:pPr>
    </w:lvl>
    <w:lvl w:ilvl="4" w:tplc="FFFFFFFF" w:tentative="1">
      <w:start w:val="1"/>
      <w:numFmt w:val="lowerLetter"/>
      <w:lvlText w:val="%5."/>
      <w:lvlJc w:val="left"/>
      <w:pPr>
        <w:ind w:left="3623" w:hanging="360"/>
      </w:pPr>
    </w:lvl>
    <w:lvl w:ilvl="5" w:tplc="FFFFFFFF" w:tentative="1">
      <w:start w:val="1"/>
      <w:numFmt w:val="lowerRoman"/>
      <w:lvlText w:val="%6."/>
      <w:lvlJc w:val="right"/>
      <w:pPr>
        <w:ind w:left="4343" w:hanging="180"/>
      </w:pPr>
    </w:lvl>
    <w:lvl w:ilvl="6" w:tplc="FFFFFFFF" w:tentative="1">
      <w:start w:val="1"/>
      <w:numFmt w:val="decimal"/>
      <w:lvlText w:val="%7."/>
      <w:lvlJc w:val="left"/>
      <w:pPr>
        <w:ind w:left="5063" w:hanging="360"/>
      </w:pPr>
    </w:lvl>
    <w:lvl w:ilvl="7" w:tplc="FFFFFFFF" w:tentative="1">
      <w:start w:val="1"/>
      <w:numFmt w:val="lowerLetter"/>
      <w:lvlText w:val="%8."/>
      <w:lvlJc w:val="left"/>
      <w:pPr>
        <w:ind w:left="5783" w:hanging="360"/>
      </w:pPr>
    </w:lvl>
    <w:lvl w:ilvl="8" w:tplc="FFFFFFFF" w:tentative="1">
      <w:start w:val="1"/>
      <w:numFmt w:val="lowerRoman"/>
      <w:lvlText w:val="%9."/>
      <w:lvlJc w:val="right"/>
      <w:pPr>
        <w:ind w:left="6503" w:hanging="180"/>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26"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28"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9"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30" w15:restartNumberingAfterBreak="0">
    <w:nsid w:val="5AF36BB4"/>
    <w:multiLevelType w:val="hybridMultilevel"/>
    <w:tmpl w:val="FD6A89B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32" w15:restartNumberingAfterBreak="0">
    <w:nsid w:val="5E51028E"/>
    <w:multiLevelType w:val="hybridMultilevel"/>
    <w:tmpl w:val="6D480490"/>
    <w:lvl w:ilvl="0" w:tplc="6E5A12B8">
      <w:start w:val="1"/>
      <w:numFmt w:val="lowerRoman"/>
      <w:lvlText w:val="%1)"/>
      <w:lvlJc w:val="right"/>
      <w:pPr>
        <w:ind w:left="1201" w:hanging="360"/>
      </w:pPr>
      <w:rPr>
        <w:rFonts w:hint="default"/>
      </w:rPr>
    </w:lvl>
    <w:lvl w:ilvl="1" w:tplc="08090019" w:tentative="1">
      <w:start w:val="1"/>
      <w:numFmt w:val="lowerLetter"/>
      <w:lvlText w:val="%2."/>
      <w:lvlJc w:val="left"/>
      <w:pPr>
        <w:ind w:left="1921" w:hanging="360"/>
      </w:pPr>
    </w:lvl>
    <w:lvl w:ilvl="2" w:tplc="0809001B" w:tentative="1">
      <w:start w:val="1"/>
      <w:numFmt w:val="lowerRoman"/>
      <w:lvlText w:val="%3."/>
      <w:lvlJc w:val="right"/>
      <w:pPr>
        <w:ind w:left="2641" w:hanging="180"/>
      </w:pPr>
    </w:lvl>
    <w:lvl w:ilvl="3" w:tplc="0809000F" w:tentative="1">
      <w:start w:val="1"/>
      <w:numFmt w:val="decimal"/>
      <w:lvlText w:val="%4."/>
      <w:lvlJc w:val="left"/>
      <w:pPr>
        <w:ind w:left="3361" w:hanging="360"/>
      </w:pPr>
    </w:lvl>
    <w:lvl w:ilvl="4" w:tplc="08090019" w:tentative="1">
      <w:start w:val="1"/>
      <w:numFmt w:val="lowerLetter"/>
      <w:lvlText w:val="%5."/>
      <w:lvlJc w:val="left"/>
      <w:pPr>
        <w:ind w:left="4081" w:hanging="360"/>
      </w:pPr>
    </w:lvl>
    <w:lvl w:ilvl="5" w:tplc="0809001B" w:tentative="1">
      <w:start w:val="1"/>
      <w:numFmt w:val="lowerRoman"/>
      <w:lvlText w:val="%6."/>
      <w:lvlJc w:val="right"/>
      <w:pPr>
        <w:ind w:left="4801" w:hanging="180"/>
      </w:pPr>
    </w:lvl>
    <w:lvl w:ilvl="6" w:tplc="0809000F" w:tentative="1">
      <w:start w:val="1"/>
      <w:numFmt w:val="decimal"/>
      <w:lvlText w:val="%7."/>
      <w:lvlJc w:val="left"/>
      <w:pPr>
        <w:ind w:left="5521" w:hanging="360"/>
      </w:pPr>
    </w:lvl>
    <w:lvl w:ilvl="7" w:tplc="08090019" w:tentative="1">
      <w:start w:val="1"/>
      <w:numFmt w:val="lowerLetter"/>
      <w:lvlText w:val="%8."/>
      <w:lvlJc w:val="left"/>
      <w:pPr>
        <w:ind w:left="6241" w:hanging="360"/>
      </w:pPr>
    </w:lvl>
    <w:lvl w:ilvl="8" w:tplc="0809001B" w:tentative="1">
      <w:start w:val="1"/>
      <w:numFmt w:val="lowerRoman"/>
      <w:lvlText w:val="%9."/>
      <w:lvlJc w:val="right"/>
      <w:pPr>
        <w:ind w:left="6961" w:hanging="180"/>
      </w:pPr>
    </w:lvl>
  </w:abstractNum>
  <w:abstractNum w:abstractNumId="33" w15:restartNumberingAfterBreak="0">
    <w:nsid w:val="5EE4216B"/>
    <w:multiLevelType w:val="hybridMultilevel"/>
    <w:tmpl w:val="6F58E6E6"/>
    <w:lvl w:ilvl="0" w:tplc="6694BA54">
      <w:start w:val="3"/>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3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3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3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38" w15:restartNumberingAfterBreak="0">
    <w:nsid w:val="718539DB"/>
    <w:multiLevelType w:val="hybridMultilevel"/>
    <w:tmpl w:val="738C602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4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4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4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656375281">
    <w:abstractNumId w:val="36"/>
  </w:num>
  <w:num w:numId="2" w16cid:durableId="1327631403">
    <w:abstractNumId w:val="14"/>
  </w:num>
  <w:num w:numId="3" w16cid:durableId="1003243670">
    <w:abstractNumId w:val="37"/>
  </w:num>
  <w:num w:numId="4" w16cid:durableId="1195849073">
    <w:abstractNumId w:val="31"/>
  </w:num>
  <w:num w:numId="5" w16cid:durableId="2022665065">
    <w:abstractNumId w:val="15"/>
  </w:num>
  <w:num w:numId="6" w16cid:durableId="1478185974">
    <w:abstractNumId w:val="40"/>
  </w:num>
  <w:num w:numId="7" w16cid:durableId="1484783863">
    <w:abstractNumId w:val="42"/>
  </w:num>
  <w:num w:numId="8" w16cid:durableId="1527019188">
    <w:abstractNumId w:val="27"/>
  </w:num>
  <w:num w:numId="9" w16cid:durableId="1758987273">
    <w:abstractNumId w:val="39"/>
  </w:num>
  <w:num w:numId="10" w16cid:durableId="1210261310">
    <w:abstractNumId w:val="34"/>
  </w:num>
  <w:num w:numId="11" w16cid:durableId="764421641">
    <w:abstractNumId w:val="25"/>
  </w:num>
  <w:num w:numId="12" w16cid:durableId="88160779">
    <w:abstractNumId w:val="18"/>
  </w:num>
  <w:num w:numId="13" w16cid:durableId="2055620120">
    <w:abstractNumId w:val="17"/>
  </w:num>
  <w:num w:numId="14" w16cid:durableId="776409955">
    <w:abstractNumId w:val="35"/>
  </w:num>
  <w:num w:numId="15" w16cid:durableId="1854299357">
    <w:abstractNumId w:val="41"/>
  </w:num>
  <w:num w:numId="16" w16cid:durableId="1900162905">
    <w:abstractNumId w:val="13"/>
  </w:num>
  <w:num w:numId="17" w16cid:durableId="2036613741">
    <w:abstractNumId w:val="21"/>
  </w:num>
  <w:num w:numId="18" w16cid:durableId="903489724">
    <w:abstractNumId w:val="16"/>
  </w:num>
  <w:num w:numId="19" w16cid:durableId="359087364">
    <w:abstractNumId w:val="28"/>
  </w:num>
  <w:num w:numId="20" w16cid:durableId="1988168917">
    <w:abstractNumId w:val="22"/>
  </w:num>
  <w:num w:numId="21" w16cid:durableId="485098164">
    <w:abstractNumId w:val="9"/>
  </w:num>
  <w:num w:numId="22" w16cid:durableId="305089572">
    <w:abstractNumId w:val="7"/>
  </w:num>
  <w:num w:numId="23" w16cid:durableId="51077672">
    <w:abstractNumId w:val="6"/>
  </w:num>
  <w:num w:numId="24" w16cid:durableId="1610163727">
    <w:abstractNumId w:val="5"/>
  </w:num>
  <w:num w:numId="25" w16cid:durableId="404494364">
    <w:abstractNumId w:val="4"/>
  </w:num>
  <w:num w:numId="26" w16cid:durableId="462307320">
    <w:abstractNumId w:val="8"/>
  </w:num>
  <w:num w:numId="27" w16cid:durableId="1050806456">
    <w:abstractNumId w:val="3"/>
  </w:num>
  <w:num w:numId="28" w16cid:durableId="1845129138">
    <w:abstractNumId w:val="2"/>
  </w:num>
  <w:num w:numId="29" w16cid:durableId="2085906804">
    <w:abstractNumId w:val="1"/>
  </w:num>
  <w:num w:numId="30" w16cid:durableId="1185557664">
    <w:abstractNumId w:val="0"/>
  </w:num>
  <w:num w:numId="31" w16cid:durableId="1134906686">
    <w:abstractNumId w:val="20"/>
  </w:num>
  <w:num w:numId="32" w16cid:durableId="1647054573">
    <w:abstractNumId w:val="33"/>
  </w:num>
  <w:num w:numId="33" w16cid:durableId="1132334550">
    <w:abstractNumId w:val="10"/>
  </w:num>
  <w:num w:numId="34" w16cid:durableId="2004820153">
    <w:abstractNumId w:val="23"/>
  </w:num>
  <w:num w:numId="35" w16cid:durableId="1391728367">
    <w:abstractNumId w:val="24"/>
  </w:num>
  <w:num w:numId="36" w16cid:durableId="874270828">
    <w:abstractNumId w:val="11"/>
  </w:num>
  <w:num w:numId="37" w16cid:durableId="2045010008">
    <w:abstractNumId w:val="32"/>
  </w:num>
  <w:num w:numId="38" w16cid:durableId="1698392038">
    <w:abstractNumId w:val="30"/>
  </w:num>
  <w:num w:numId="39" w16cid:durableId="2025092814">
    <w:abstractNumId w:val="19"/>
  </w:num>
  <w:num w:numId="40" w16cid:durableId="1538470880">
    <w:abstractNumId w:val="38"/>
  </w:num>
  <w:num w:numId="41" w16cid:durableId="11320226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attachedTemplate r:id="rId1"/>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72272764095010511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9-02&lt;/text&gt;_x000d__x000a_  &lt;/metadata&gt;_x000d__x000a_  &lt;metadata key=&quot;md_Prefix&quot;&gt;_x000d__x000a_    &lt;text&gt;&lt;/text&gt;_x000d__x000a_  &lt;/metadata&gt;_x000d__x000a_  &lt;metadata key=&quot;md_DocumentNumber&quot;&gt;_x000d__x000a_    &lt;text&gt;11531&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44&lt;/text&gt;_x000d__x000a_      &lt;text&gt;SOC 481&lt;/text&gt;_x000d__x000a_      &lt;text&gt;EMPL 271&lt;/text&gt;_x000d__x000a_      &lt;text&gt;SAN 572&lt;/text&gt;_x000d__x000a_      &lt;text&gt;CONSOM 228&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88&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mployment, Social Policy, Health and Consumer Affairs)&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amp;lt;Run&amp;gt;&amp;lt;Run.TextDecorations&amp;gt;&amp;lt;TextDecoration Location=&quot;Underline&quot; /&amp;gt;&amp;lt;/Run.TextDecorations&amp;gt;Employment&amp;lt;/Run&amp;gt;, &amp;lt;Run&amp;gt;&amp;lt;Run.TextDecorations&amp;gt;&amp;lt;TextDecoration Location=&quot;Underline&quot; /&amp;gt;&amp;lt;/Run.TextDecorations&amp;gt;Social Policy&amp;lt;/Run&amp;gt;, Health and Consumer Affairs)&amp;lt;/Paragraph&amp;gt;&amp;lt;/FlowDocument&amp;gt;&lt;/xaml&gt;_x000d__x000a_  &lt;/metadata&gt;_x000d__x000a_  &lt;metadata key=&quot;md_SubjectFootnote&quot; /&gt;_x000d__x000a_  &lt;metadata key=&quot;md_DG&quot;&gt;_x000d__x000a_    &lt;text&gt;LIFE&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5&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6-29&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3.1&quot; technicalblockguid=&quot;495918695136598120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1-28&lt;/text&gt;_x000d__x000a_  &lt;/metadata&gt;_x000d__x000a_  &lt;metadata key=&quot;md_Prefix&quot;&gt;_x000d__x000a_    &lt;text&gt;&lt;/text&gt;_x000d__x000a_  &lt;/metadata&gt;_x000d__x000a_  &lt;metadata key=&quot;md_DocumentNumber&quot;&gt;_x000d__x000a_    &lt;text&gt;15627&lt;/text&gt;_x000d__x000a_  &lt;/metadata&gt;_x000d__x000a_  &lt;metadata key=&quot;md_YearDocumentNumber&quot;&gt;_x000d__x000a_    &lt;text&gt;2025&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83&lt;/text&gt;_x000d__x000a_      &lt;text&gt;SOC 782&lt;/text&gt;_x000d__x000a_      &lt;text&gt;EMPL 519&lt;/text&gt;_x000d__x000a_      &lt;text&gt;SAN 755&lt;/text&gt;_x000d__x000a_      &lt;text&gt;CONSOM 264&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38&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mployment, Social Policy, Health and Consumer Affair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LineBreak /&amp;gt;(&amp;lt;Run&amp;gt;&amp;lt;Run.TextDecorations&amp;gt;&amp;lt;TextDecoration Location=&quot;Underline&quot; /&amp;gt;&amp;lt;/Run.TextDecorations&amp;gt;Employment&amp;lt;/Run&amp;gt;, &amp;lt;Run&amp;gt;&amp;lt;Run.TextDecorations&amp;gt;&amp;lt;TextDecoration Location=&quot;Underline&quot; /&amp;gt;&amp;lt;/Run.TextDecorations&amp;gt;Social Policy&amp;lt;/Run&amp;gt;, &amp;lt;Run&amp;gt;&amp;lt;Run.TextDecorations&amp;gt;&amp;lt;TextDecoration Location=&quot;Underline&quot; /&amp;gt;&amp;lt;/Run.TextDecorations&amp;gt;Health&amp;lt;/Run&amp;gt;&amp;lt;Run xml:space=&quot;preserve&quot;&amp;gt; and Consumer Affairs)&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5&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5-12-01T09:30:00&quot;&gt;_x000d__x000a_        &lt;meetingvenue&gt;_x000d__x000a_          &lt;basicdatatype&gt;_x000d__x000a_            &lt;meetingvenue key=&quot;mw_08&quot; text=&quot;Europa building, Brussels&quot; /&gt;_x000d__x000a_          &lt;/basicdatatype&gt;_x000d__x000a_        &lt;/meetingvenue&gt;_x000d__x000a_      &lt;/meeting&gt;_x000d__x000a_      &lt;meeting date=&quot;2025-12-02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d6844ba6ec14a1a5cd3f36d0c2748d6c75ea44c84f73941862104cd09be416e1"/>
  </w:docVars>
  <w:rsids>
    <w:rsidRoot w:val="00F078AF"/>
    <w:rsid w:val="000046E5"/>
    <w:rsid w:val="000048E6"/>
    <w:rsid w:val="00012A9F"/>
    <w:rsid w:val="00015874"/>
    <w:rsid w:val="00015BC8"/>
    <w:rsid w:val="00024707"/>
    <w:rsid w:val="00030DE2"/>
    <w:rsid w:val="000425A8"/>
    <w:rsid w:val="000458B9"/>
    <w:rsid w:val="000500F8"/>
    <w:rsid w:val="00051D6D"/>
    <w:rsid w:val="00061AD2"/>
    <w:rsid w:val="00065A47"/>
    <w:rsid w:val="00074954"/>
    <w:rsid w:val="00080A11"/>
    <w:rsid w:val="00086821"/>
    <w:rsid w:val="00092E6D"/>
    <w:rsid w:val="00093EF9"/>
    <w:rsid w:val="000957B1"/>
    <w:rsid w:val="00097511"/>
    <w:rsid w:val="000B0B86"/>
    <w:rsid w:val="000B4C0D"/>
    <w:rsid w:val="000C1549"/>
    <w:rsid w:val="000D2147"/>
    <w:rsid w:val="000D6486"/>
    <w:rsid w:val="000D6D71"/>
    <w:rsid w:val="000E2267"/>
    <w:rsid w:val="000E493E"/>
    <w:rsid w:val="000E4DE0"/>
    <w:rsid w:val="000F22EF"/>
    <w:rsid w:val="000F2BD3"/>
    <w:rsid w:val="000F6C55"/>
    <w:rsid w:val="000F6FDD"/>
    <w:rsid w:val="00100A24"/>
    <w:rsid w:val="00103932"/>
    <w:rsid w:val="00105EA0"/>
    <w:rsid w:val="00114D22"/>
    <w:rsid w:val="001165EA"/>
    <w:rsid w:val="0011765D"/>
    <w:rsid w:val="001232AC"/>
    <w:rsid w:val="00124051"/>
    <w:rsid w:val="00131015"/>
    <w:rsid w:val="00134A6E"/>
    <w:rsid w:val="00150CFB"/>
    <w:rsid w:val="00151F56"/>
    <w:rsid w:val="00155B16"/>
    <w:rsid w:val="00167CD7"/>
    <w:rsid w:val="00167D05"/>
    <w:rsid w:val="00167EC6"/>
    <w:rsid w:val="00170292"/>
    <w:rsid w:val="00173648"/>
    <w:rsid w:val="001744BC"/>
    <w:rsid w:val="00177C60"/>
    <w:rsid w:val="00183DF3"/>
    <w:rsid w:val="00183E49"/>
    <w:rsid w:val="00187967"/>
    <w:rsid w:val="00191A03"/>
    <w:rsid w:val="001922C0"/>
    <w:rsid w:val="00197110"/>
    <w:rsid w:val="001A1126"/>
    <w:rsid w:val="001A1CB5"/>
    <w:rsid w:val="001A58D4"/>
    <w:rsid w:val="001B0D15"/>
    <w:rsid w:val="001B3AE2"/>
    <w:rsid w:val="001B5754"/>
    <w:rsid w:val="001B6107"/>
    <w:rsid w:val="001C1FE6"/>
    <w:rsid w:val="001C2537"/>
    <w:rsid w:val="001D11D1"/>
    <w:rsid w:val="001D4BCE"/>
    <w:rsid w:val="001D68B5"/>
    <w:rsid w:val="001E05ED"/>
    <w:rsid w:val="001E219D"/>
    <w:rsid w:val="001F1BF3"/>
    <w:rsid w:val="001F30B6"/>
    <w:rsid w:val="0020220B"/>
    <w:rsid w:val="00204DF8"/>
    <w:rsid w:val="0020769D"/>
    <w:rsid w:val="0021359E"/>
    <w:rsid w:val="002145F1"/>
    <w:rsid w:val="0021470A"/>
    <w:rsid w:val="002151BE"/>
    <w:rsid w:val="002158F9"/>
    <w:rsid w:val="00215914"/>
    <w:rsid w:val="00217A3E"/>
    <w:rsid w:val="0022121F"/>
    <w:rsid w:val="0022238B"/>
    <w:rsid w:val="0022700C"/>
    <w:rsid w:val="002306D9"/>
    <w:rsid w:val="0023756D"/>
    <w:rsid w:val="00237D43"/>
    <w:rsid w:val="00237FA9"/>
    <w:rsid w:val="002468DB"/>
    <w:rsid w:val="00246F5E"/>
    <w:rsid w:val="0025765A"/>
    <w:rsid w:val="002579D6"/>
    <w:rsid w:val="00261C39"/>
    <w:rsid w:val="00263B31"/>
    <w:rsid w:val="002677C9"/>
    <w:rsid w:val="00277071"/>
    <w:rsid w:val="002C28B9"/>
    <w:rsid w:val="002D178A"/>
    <w:rsid w:val="002D6026"/>
    <w:rsid w:val="002F2CD0"/>
    <w:rsid w:val="002F3043"/>
    <w:rsid w:val="003029CD"/>
    <w:rsid w:val="003166D5"/>
    <w:rsid w:val="003202E6"/>
    <w:rsid w:val="00322EEB"/>
    <w:rsid w:val="00326C08"/>
    <w:rsid w:val="00333CEF"/>
    <w:rsid w:val="00334EF1"/>
    <w:rsid w:val="00336DA6"/>
    <w:rsid w:val="0034089E"/>
    <w:rsid w:val="003413EC"/>
    <w:rsid w:val="003458AD"/>
    <w:rsid w:val="003466A9"/>
    <w:rsid w:val="0034761C"/>
    <w:rsid w:val="00347FF9"/>
    <w:rsid w:val="003523AD"/>
    <w:rsid w:val="003549C6"/>
    <w:rsid w:val="003636F2"/>
    <w:rsid w:val="003660D1"/>
    <w:rsid w:val="00372266"/>
    <w:rsid w:val="0038181A"/>
    <w:rsid w:val="00387CB7"/>
    <w:rsid w:val="00396907"/>
    <w:rsid w:val="003B1B7B"/>
    <w:rsid w:val="003B4A51"/>
    <w:rsid w:val="003C10C5"/>
    <w:rsid w:val="003C1B43"/>
    <w:rsid w:val="003D55CB"/>
    <w:rsid w:val="003E4483"/>
    <w:rsid w:val="003F0CD6"/>
    <w:rsid w:val="003F0EB7"/>
    <w:rsid w:val="003F2EC0"/>
    <w:rsid w:val="003F2FB6"/>
    <w:rsid w:val="003F799B"/>
    <w:rsid w:val="004007A3"/>
    <w:rsid w:val="0041187A"/>
    <w:rsid w:val="004135B0"/>
    <w:rsid w:val="0042201B"/>
    <w:rsid w:val="00432C91"/>
    <w:rsid w:val="00434582"/>
    <w:rsid w:val="00436915"/>
    <w:rsid w:val="00437417"/>
    <w:rsid w:val="00441ADB"/>
    <w:rsid w:val="00441D06"/>
    <w:rsid w:val="0045291E"/>
    <w:rsid w:val="00454BAB"/>
    <w:rsid w:val="00454BD8"/>
    <w:rsid w:val="00461C2E"/>
    <w:rsid w:val="0047367E"/>
    <w:rsid w:val="00477F19"/>
    <w:rsid w:val="00480717"/>
    <w:rsid w:val="00485C20"/>
    <w:rsid w:val="00492FD2"/>
    <w:rsid w:val="0049635C"/>
    <w:rsid w:val="004C60B7"/>
    <w:rsid w:val="004D116F"/>
    <w:rsid w:val="004E0BEE"/>
    <w:rsid w:val="004E1614"/>
    <w:rsid w:val="004E38EC"/>
    <w:rsid w:val="004F1BCF"/>
    <w:rsid w:val="004F48F8"/>
    <w:rsid w:val="005205E6"/>
    <w:rsid w:val="0052134E"/>
    <w:rsid w:val="00526C9B"/>
    <w:rsid w:val="00533836"/>
    <w:rsid w:val="00536E9C"/>
    <w:rsid w:val="00543D41"/>
    <w:rsid w:val="00546854"/>
    <w:rsid w:val="0054743C"/>
    <w:rsid w:val="0055598A"/>
    <w:rsid w:val="00555A56"/>
    <w:rsid w:val="005664D9"/>
    <w:rsid w:val="005733CF"/>
    <w:rsid w:val="0059086D"/>
    <w:rsid w:val="00593971"/>
    <w:rsid w:val="00593D09"/>
    <w:rsid w:val="00596F09"/>
    <w:rsid w:val="00597B8C"/>
    <w:rsid w:val="005A50A7"/>
    <w:rsid w:val="005B476D"/>
    <w:rsid w:val="005C05DE"/>
    <w:rsid w:val="005C1737"/>
    <w:rsid w:val="005C3952"/>
    <w:rsid w:val="005C4460"/>
    <w:rsid w:val="005D2282"/>
    <w:rsid w:val="005D6BBE"/>
    <w:rsid w:val="005E5B7E"/>
    <w:rsid w:val="005F059D"/>
    <w:rsid w:val="00600CCC"/>
    <w:rsid w:val="00602EA3"/>
    <w:rsid w:val="00605B57"/>
    <w:rsid w:val="00606809"/>
    <w:rsid w:val="00607B3F"/>
    <w:rsid w:val="00617D5D"/>
    <w:rsid w:val="006213F4"/>
    <w:rsid w:val="00622C93"/>
    <w:rsid w:val="00624F4E"/>
    <w:rsid w:val="00625912"/>
    <w:rsid w:val="00626626"/>
    <w:rsid w:val="00627BC7"/>
    <w:rsid w:val="00630D22"/>
    <w:rsid w:val="00632A53"/>
    <w:rsid w:val="006360C7"/>
    <w:rsid w:val="006466E9"/>
    <w:rsid w:val="00651A1D"/>
    <w:rsid w:val="006578DE"/>
    <w:rsid w:val="00665299"/>
    <w:rsid w:val="006863DB"/>
    <w:rsid w:val="00691AE0"/>
    <w:rsid w:val="006A5D29"/>
    <w:rsid w:val="006A67B2"/>
    <w:rsid w:val="006B4303"/>
    <w:rsid w:val="006C6179"/>
    <w:rsid w:val="006C7271"/>
    <w:rsid w:val="006C729B"/>
    <w:rsid w:val="006D190B"/>
    <w:rsid w:val="006D23BD"/>
    <w:rsid w:val="006D2414"/>
    <w:rsid w:val="006D5699"/>
    <w:rsid w:val="006D6536"/>
    <w:rsid w:val="006D7E4E"/>
    <w:rsid w:val="006E2144"/>
    <w:rsid w:val="006F5ADE"/>
    <w:rsid w:val="006F5D2C"/>
    <w:rsid w:val="006F76D1"/>
    <w:rsid w:val="007008B6"/>
    <w:rsid w:val="00701C32"/>
    <w:rsid w:val="0070591A"/>
    <w:rsid w:val="00714FA6"/>
    <w:rsid w:val="00715B20"/>
    <w:rsid w:val="00734E2D"/>
    <w:rsid w:val="0073792B"/>
    <w:rsid w:val="00741DC3"/>
    <w:rsid w:val="00745A97"/>
    <w:rsid w:val="007517CC"/>
    <w:rsid w:val="007633D7"/>
    <w:rsid w:val="00764881"/>
    <w:rsid w:val="00766487"/>
    <w:rsid w:val="00772954"/>
    <w:rsid w:val="00772DE7"/>
    <w:rsid w:val="00785D85"/>
    <w:rsid w:val="00792179"/>
    <w:rsid w:val="007A4205"/>
    <w:rsid w:val="007B586A"/>
    <w:rsid w:val="007B6BD8"/>
    <w:rsid w:val="007C1C49"/>
    <w:rsid w:val="007C4F99"/>
    <w:rsid w:val="007D0475"/>
    <w:rsid w:val="007D6448"/>
    <w:rsid w:val="007D6973"/>
    <w:rsid w:val="007D7C2C"/>
    <w:rsid w:val="007F178F"/>
    <w:rsid w:val="007F3356"/>
    <w:rsid w:val="00803F8E"/>
    <w:rsid w:val="00804743"/>
    <w:rsid w:val="00805D86"/>
    <w:rsid w:val="0081288F"/>
    <w:rsid w:val="00813545"/>
    <w:rsid w:val="008146F9"/>
    <w:rsid w:val="00821C3A"/>
    <w:rsid w:val="008264AA"/>
    <w:rsid w:val="00831B62"/>
    <w:rsid w:val="00831C9B"/>
    <w:rsid w:val="00833044"/>
    <w:rsid w:val="0083503C"/>
    <w:rsid w:val="00841445"/>
    <w:rsid w:val="00847B2F"/>
    <w:rsid w:val="00851CEE"/>
    <w:rsid w:val="00853C70"/>
    <w:rsid w:val="00853FD8"/>
    <w:rsid w:val="00862EB4"/>
    <w:rsid w:val="008704BA"/>
    <w:rsid w:val="00871D00"/>
    <w:rsid w:val="00875B8C"/>
    <w:rsid w:val="008914FC"/>
    <w:rsid w:val="0089370F"/>
    <w:rsid w:val="008A0FC8"/>
    <w:rsid w:val="008A1933"/>
    <w:rsid w:val="008A5ED3"/>
    <w:rsid w:val="008A7420"/>
    <w:rsid w:val="008B00F2"/>
    <w:rsid w:val="008B1F53"/>
    <w:rsid w:val="008B2362"/>
    <w:rsid w:val="008B2D39"/>
    <w:rsid w:val="008B35C5"/>
    <w:rsid w:val="008B4A3A"/>
    <w:rsid w:val="008B7146"/>
    <w:rsid w:val="008C006C"/>
    <w:rsid w:val="008C3DBF"/>
    <w:rsid w:val="008C71D0"/>
    <w:rsid w:val="008C74B8"/>
    <w:rsid w:val="008E2940"/>
    <w:rsid w:val="008E79F7"/>
    <w:rsid w:val="008F564F"/>
    <w:rsid w:val="009036DC"/>
    <w:rsid w:val="00905440"/>
    <w:rsid w:val="00922B1E"/>
    <w:rsid w:val="00923945"/>
    <w:rsid w:val="00924FCA"/>
    <w:rsid w:val="00925B7C"/>
    <w:rsid w:val="00926D93"/>
    <w:rsid w:val="00927307"/>
    <w:rsid w:val="00935CE9"/>
    <w:rsid w:val="00945D3F"/>
    <w:rsid w:val="00955991"/>
    <w:rsid w:val="00961F9C"/>
    <w:rsid w:val="00974009"/>
    <w:rsid w:val="009757CA"/>
    <w:rsid w:val="0097774E"/>
    <w:rsid w:val="009930AF"/>
    <w:rsid w:val="00994027"/>
    <w:rsid w:val="0099429E"/>
    <w:rsid w:val="009A2507"/>
    <w:rsid w:val="009B2D87"/>
    <w:rsid w:val="009C1779"/>
    <w:rsid w:val="009C2277"/>
    <w:rsid w:val="009C41CA"/>
    <w:rsid w:val="009C501F"/>
    <w:rsid w:val="009C508B"/>
    <w:rsid w:val="009C5C4F"/>
    <w:rsid w:val="009C656C"/>
    <w:rsid w:val="009C6F8C"/>
    <w:rsid w:val="009D218A"/>
    <w:rsid w:val="009D7738"/>
    <w:rsid w:val="009E26D8"/>
    <w:rsid w:val="009E2B7B"/>
    <w:rsid w:val="009F4DC9"/>
    <w:rsid w:val="009F6A6A"/>
    <w:rsid w:val="00A00072"/>
    <w:rsid w:val="00A01B13"/>
    <w:rsid w:val="00A01FC4"/>
    <w:rsid w:val="00A03341"/>
    <w:rsid w:val="00A04097"/>
    <w:rsid w:val="00A04813"/>
    <w:rsid w:val="00A0715B"/>
    <w:rsid w:val="00A12243"/>
    <w:rsid w:val="00A129F8"/>
    <w:rsid w:val="00A12D31"/>
    <w:rsid w:val="00A16B23"/>
    <w:rsid w:val="00A31007"/>
    <w:rsid w:val="00A31ADE"/>
    <w:rsid w:val="00A33C76"/>
    <w:rsid w:val="00A34E71"/>
    <w:rsid w:val="00A359E7"/>
    <w:rsid w:val="00A46525"/>
    <w:rsid w:val="00A53D52"/>
    <w:rsid w:val="00A548BC"/>
    <w:rsid w:val="00A63233"/>
    <w:rsid w:val="00A633C0"/>
    <w:rsid w:val="00A639AA"/>
    <w:rsid w:val="00A64F11"/>
    <w:rsid w:val="00A661A1"/>
    <w:rsid w:val="00A66E66"/>
    <w:rsid w:val="00A71370"/>
    <w:rsid w:val="00A74E7F"/>
    <w:rsid w:val="00A801A0"/>
    <w:rsid w:val="00A816A4"/>
    <w:rsid w:val="00A82E45"/>
    <w:rsid w:val="00A86767"/>
    <w:rsid w:val="00A90500"/>
    <w:rsid w:val="00A9315A"/>
    <w:rsid w:val="00A934AE"/>
    <w:rsid w:val="00A94B87"/>
    <w:rsid w:val="00AB0EA4"/>
    <w:rsid w:val="00AB2D0B"/>
    <w:rsid w:val="00AB39E8"/>
    <w:rsid w:val="00AB48CA"/>
    <w:rsid w:val="00AB551C"/>
    <w:rsid w:val="00AC124F"/>
    <w:rsid w:val="00AC3046"/>
    <w:rsid w:val="00AC75D4"/>
    <w:rsid w:val="00AD097B"/>
    <w:rsid w:val="00AD47D4"/>
    <w:rsid w:val="00AE2940"/>
    <w:rsid w:val="00AE362A"/>
    <w:rsid w:val="00AE3EA9"/>
    <w:rsid w:val="00AF2DD3"/>
    <w:rsid w:val="00AF3508"/>
    <w:rsid w:val="00AF6294"/>
    <w:rsid w:val="00B00BFE"/>
    <w:rsid w:val="00B056FD"/>
    <w:rsid w:val="00B110E7"/>
    <w:rsid w:val="00B16C86"/>
    <w:rsid w:val="00B23AA5"/>
    <w:rsid w:val="00B321D4"/>
    <w:rsid w:val="00B40116"/>
    <w:rsid w:val="00B41399"/>
    <w:rsid w:val="00B453CC"/>
    <w:rsid w:val="00B52410"/>
    <w:rsid w:val="00B5488B"/>
    <w:rsid w:val="00B56768"/>
    <w:rsid w:val="00B5689C"/>
    <w:rsid w:val="00B60327"/>
    <w:rsid w:val="00B628C8"/>
    <w:rsid w:val="00B63AB9"/>
    <w:rsid w:val="00B72B3E"/>
    <w:rsid w:val="00B72D9D"/>
    <w:rsid w:val="00B72FE3"/>
    <w:rsid w:val="00B74475"/>
    <w:rsid w:val="00B764E8"/>
    <w:rsid w:val="00B80F18"/>
    <w:rsid w:val="00B83D41"/>
    <w:rsid w:val="00B8458A"/>
    <w:rsid w:val="00B84D70"/>
    <w:rsid w:val="00B861BE"/>
    <w:rsid w:val="00BA3BB8"/>
    <w:rsid w:val="00BA549F"/>
    <w:rsid w:val="00BA6EE1"/>
    <w:rsid w:val="00BB66B2"/>
    <w:rsid w:val="00BC236A"/>
    <w:rsid w:val="00BC2ED4"/>
    <w:rsid w:val="00BC38FE"/>
    <w:rsid w:val="00BC7FE6"/>
    <w:rsid w:val="00BD1F0F"/>
    <w:rsid w:val="00BD2727"/>
    <w:rsid w:val="00BD3D11"/>
    <w:rsid w:val="00BD42D1"/>
    <w:rsid w:val="00BE2159"/>
    <w:rsid w:val="00BE3B4F"/>
    <w:rsid w:val="00BE5578"/>
    <w:rsid w:val="00BE5C14"/>
    <w:rsid w:val="00BF155C"/>
    <w:rsid w:val="00BF4BFD"/>
    <w:rsid w:val="00BF5AD5"/>
    <w:rsid w:val="00C02778"/>
    <w:rsid w:val="00C04791"/>
    <w:rsid w:val="00C0583D"/>
    <w:rsid w:val="00C06D88"/>
    <w:rsid w:val="00C206F9"/>
    <w:rsid w:val="00C23B1E"/>
    <w:rsid w:val="00C2497C"/>
    <w:rsid w:val="00C32639"/>
    <w:rsid w:val="00C435DE"/>
    <w:rsid w:val="00C516A5"/>
    <w:rsid w:val="00C517E0"/>
    <w:rsid w:val="00C57A82"/>
    <w:rsid w:val="00C57CF1"/>
    <w:rsid w:val="00C60731"/>
    <w:rsid w:val="00C643D5"/>
    <w:rsid w:val="00C706A1"/>
    <w:rsid w:val="00C73BD8"/>
    <w:rsid w:val="00C92E36"/>
    <w:rsid w:val="00C94D94"/>
    <w:rsid w:val="00C96DEA"/>
    <w:rsid w:val="00CA6C5C"/>
    <w:rsid w:val="00CB19D8"/>
    <w:rsid w:val="00CB2072"/>
    <w:rsid w:val="00CC013E"/>
    <w:rsid w:val="00CC588E"/>
    <w:rsid w:val="00CD3656"/>
    <w:rsid w:val="00CD4B35"/>
    <w:rsid w:val="00CD60EB"/>
    <w:rsid w:val="00CE003C"/>
    <w:rsid w:val="00CE0C47"/>
    <w:rsid w:val="00CE1A56"/>
    <w:rsid w:val="00CF3BF8"/>
    <w:rsid w:val="00D00580"/>
    <w:rsid w:val="00D11C73"/>
    <w:rsid w:val="00D13F3A"/>
    <w:rsid w:val="00D177AE"/>
    <w:rsid w:val="00D21F80"/>
    <w:rsid w:val="00D32395"/>
    <w:rsid w:val="00D36BFF"/>
    <w:rsid w:val="00D40872"/>
    <w:rsid w:val="00D41866"/>
    <w:rsid w:val="00D45C32"/>
    <w:rsid w:val="00D5561F"/>
    <w:rsid w:val="00D564E0"/>
    <w:rsid w:val="00D57F1E"/>
    <w:rsid w:val="00D64A9A"/>
    <w:rsid w:val="00D80853"/>
    <w:rsid w:val="00D93DBB"/>
    <w:rsid w:val="00D94A99"/>
    <w:rsid w:val="00DC0EF9"/>
    <w:rsid w:val="00DC3F8D"/>
    <w:rsid w:val="00DC5CC1"/>
    <w:rsid w:val="00DC7AA1"/>
    <w:rsid w:val="00DE7B20"/>
    <w:rsid w:val="00DF38E4"/>
    <w:rsid w:val="00DF68A3"/>
    <w:rsid w:val="00E0083C"/>
    <w:rsid w:val="00E07309"/>
    <w:rsid w:val="00E111EE"/>
    <w:rsid w:val="00E1443B"/>
    <w:rsid w:val="00E144A6"/>
    <w:rsid w:val="00E16ED4"/>
    <w:rsid w:val="00E173A7"/>
    <w:rsid w:val="00E234D0"/>
    <w:rsid w:val="00E247FC"/>
    <w:rsid w:val="00E2487B"/>
    <w:rsid w:val="00E30006"/>
    <w:rsid w:val="00E31B54"/>
    <w:rsid w:val="00E33CD8"/>
    <w:rsid w:val="00E34990"/>
    <w:rsid w:val="00E37C2F"/>
    <w:rsid w:val="00E408D4"/>
    <w:rsid w:val="00E552E5"/>
    <w:rsid w:val="00E55EF5"/>
    <w:rsid w:val="00E6334C"/>
    <w:rsid w:val="00E63888"/>
    <w:rsid w:val="00E644B5"/>
    <w:rsid w:val="00E653FB"/>
    <w:rsid w:val="00E67A58"/>
    <w:rsid w:val="00E7170A"/>
    <w:rsid w:val="00E72535"/>
    <w:rsid w:val="00E8251D"/>
    <w:rsid w:val="00E828B5"/>
    <w:rsid w:val="00E86F99"/>
    <w:rsid w:val="00E91075"/>
    <w:rsid w:val="00E94903"/>
    <w:rsid w:val="00E9609B"/>
    <w:rsid w:val="00E97309"/>
    <w:rsid w:val="00EA35B2"/>
    <w:rsid w:val="00EA465C"/>
    <w:rsid w:val="00EB7C63"/>
    <w:rsid w:val="00ED60FF"/>
    <w:rsid w:val="00ED6129"/>
    <w:rsid w:val="00EE1460"/>
    <w:rsid w:val="00EE3B78"/>
    <w:rsid w:val="00EE5A1E"/>
    <w:rsid w:val="00EE783B"/>
    <w:rsid w:val="00EF122B"/>
    <w:rsid w:val="00EF2C75"/>
    <w:rsid w:val="00EF7AD9"/>
    <w:rsid w:val="00F04012"/>
    <w:rsid w:val="00F040C9"/>
    <w:rsid w:val="00F04D3F"/>
    <w:rsid w:val="00F073BD"/>
    <w:rsid w:val="00F078AF"/>
    <w:rsid w:val="00F11682"/>
    <w:rsid w:val="00F1173C"/>
    <w:rsid w:val="00F20928"/>
    <w:rsid w:val="00F272C6"/>
    <w:rsid w:val="00F36CFA"/>
    <w:rsid w:val="00F40FC6"/>
    <w:rsid w:val="00F41D1D"/>
    <w:rsid w:val="00F43D7B"/>
    <w:rsid w:val="00F44A1D"/>
    <w:rsid w:val="00F45255"/>
    <w:rsid w:val="00F4573D"/>
    <w:rsid w:val="00F4689D"/>
    <w:rsid w:val="00F50F2A"/>
    <w:rsid w:val="00F5485B"/>
    <w:rsid w:val="00F567BE"/>
    <w:rsid w:val="00F62547"/>
    <w:rsid w:val="00F652BE"/>
    <w:rsid w:val="00F67075"/>
    <w:rsid w:val="00F67D61"/>
    <w:rsid w:val="00F72FD6"/>
    <w:rsid w:val="00F7400F"/>
    <w:rsid w:val="00F77959"/>
    <w:rsid w:val="00FA2641"/>
    <w:rsid w:val="00FB43A9"/>
    <w:rsid w:val="00FC1290"/>
    <w:rsid w:val="00FC2A49"/>
    <w:rsid w:val="00FC5374"/>
    <w:rsid w:val="00FD2CC8"/>
    <w:rsid w:val="00FD34EA"/>
    <w:rsid w:val="00FD6705"/>
    <w:rsid w:val="00FE013C"/>
    <w:rsid w:val="00FE5DA6"/>
    <w:rsid w:val="00FE65A7"/>
    <w:rsid w:val="00FF2653"/>
    <w:rsid w:val="00FF47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44A9E"/>
  <w15:docId w15:val="{6B6EA891-9A53-4F70-8923-15D647FBB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D45C32"/>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qFormat/>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paragraph" w:customStyle="1" w:styleId="eAgendaHeadingCentered">
    <w:name w:val="eAgenda Heading Centered"/>
    <w:basedOn w:val="eAgendaHeading"/>
    <w:qFormat/>
    <w:rsid w:val="00833044"/>
    <w:pPr>
      <w:jc w:val="center"/>
    </w:pPr>
    <w:rPr>
      <w:lang w:val="en-US"/>
    </w:r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paragraph" w:customStyle="1" w:styleId="TBEntInstit">
    <w:name w:val="TBEntInstit"/>
    <w:basedOn w:val="TechnicalBlockBase"/>
    <w:link w:val="EntInstitChar"/>
    <w:rsid w:val="00131015"/>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131015"/>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131015"/>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131015"/>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131015"/>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131015"/>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131015"/>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131015"/>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131015"/>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131015"/>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131015"/>
    <w:rPr>
      <w:rFonts w:ascii="Arial New Roman" w:eastAsia="Times New Roman" w:hAnsi="Arial New Roman" w:cs="Arial"/>
      <w:b/>
      <w:i/>
      <w:dstrike/>
      <w:color w:val="606060"/>
      <w:w w:val="98"/>
      <w:sz w:val="10"/>
      <w:szCs w:val="20"/>
      <w:u w:val="words" w:color="606060"/>
      <w:lang w:val="en-GB" w:eastAsia="fr-BE"/>
    </w:rPr>
  </w:style>
  <w:style w:type="paragraph" w:customStyle="1" w:styleId="HeaderCouncilLarge">
    <w:name w:val="Header Council Large"/>
    <w:basedOn w:val="Normal"/>
    <w:link w:val="HeaderCouncilLargeChar"/>
    <w:rsid w:val="00F078AF"/>
    <w:pPr>
      <w:spacing w:after="440"/>
    </w:pPr>
    <w:rPr>
      <w:rFonts w:eastAsia="Times New Roman"/>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F078AF"/>
    <w:rPr>
      <w:rFonts w:ascii="Arial" w:eastAsia="Times New Roman" w:hAnsi="Arial" w:cs="Arial"/>
      <w:b w:val="0"/>
      <w:i w:val="0"/>
      <w:dstrike/>
      <w:color w:val="606060"/>
      <w:w w:val="98"/>
      <w:sz w:val="23"/>
      <w:szCs w:val="23"/>
      <w:u w:val="words" w:color="606060"/>
      <w:lang w:val="en-GB" w:eastAsia="fr-BE"/>
    </w:rPr>
  </w:style>
  <w:style w:type="character" w:customStyle="1" w:styleId="HeaderCouncilLargeChar">
    <w:name w:val="Header Council Large Char"/>
    <w:basedOn w:val="TBNormalTechnicalBlockChar"/>
    <w:link w:val="HeaderCouncilLarge"/>
    <w:rsid w:val="00F078AF"/>
    <w:rPr>
      <w:rFonts w:ascii="Times New Roman" w:eastAsia="Times New Roman" w:hAnsi="Times New Roman" w:cs="Times New Roman"/>
      <w:b w:val="0"/>
      <w:i w:val="0"/>
      <w:dstrike/>
      <w:color w:val="606060"/>
      <w:w w:val="98"/>
      <w:sz w:val="2"/>
      <w:szCs w:val="20"/>
      <w:u w:val="words" w:color="606060"/>
      <w:lang w:val="en-GB" w:eastAsia="fr-BE"/>
    </w:rPr>
  </w:style>
  <w:style w:type="paragraph" w:customStyle="1" w:styleId="FooterText">
    <w:name w:val="Footer Text"/>
    <w:basedOn w:val="Normal"/>
    <w:rsid w:val="00F078AF"/>
    <w:rPr>
      <w:rFonts w:eastAsia="Times New Roman"/>
      <w:szCs w:val="24"/>
    </w:rPr>
  </w:style>
  <w:style w:type="character" w:styleId="PlaceholderText">
    <w:name w:val="Placeholder Text"/>
    <w:basedOn w:val="DefaultParagraphFont"/>
    <w:uiPriority w:val="99"/>
    <w:semiHidden/>
    <w:rsid w:val="00F078AF"/>
    <w:rPr>
      <w:color w:val="808080"/>
    </w:rPr>
  </w:style>
  <w:style w:type="paragraph" w:styleId="ListParagraph">
    <w:name w:val="List Paragraph"/>
    <w:aliases w:val="Listaszerű bekezdés1,List Paragraph à moi,Dot pt,F5 List Paragraph,Numbered Para 1,No Spacing1,List Paragraph Char Char Char,Indicator Text,Bullet Points,MAIN CONTENT,IFCL - List Paragraph,List Paragraph12,OBC Bullet,LISTA"/>
    <w:basedOn w:val="Normal"/>
    <w:link w:val="ListParagraphChar"/>
    <w:uiPriority w:val="34"/>
    <w:qFormat/>
    <w:rsid w:val="00B16C86"/>
    <w:pPr>
      <w:ind w:left="720"/>
      <w:contextualSpacing/>
    </w:pPr>
  </w:style>
  <w:style w:type="character" w:customStyle="1" w:styleId="ListParagraphChar">
    <w:name w:val="List Paragraph Char"/>
    <w:aliases w:val="Listaszerű bekezdés1 Char,List Paragraph à moi Char,Dot pt Char,F5 List Paragraph Char,Numbered Para 1 Char,No Spacing1 Char,List Paragraph Char Char Char Char,Indicator Text Char,Bullet Points Char,MAIN CONTENT Char,OBC Bullet Char"/>
    <w:link w:val="ListParagraph"/>
    <w:uiPriority w:val="34"/>
    <w:qFormat/>
    <w:locked/>
    <w:rsid w:val="00B16C86"/>
    <w:rPr>
      <w:rFonts w:ascii="Times New Roman" w:hAnsi="Times New Roman" w:cs="Times New Roman"/>
      <w:sz w:val="24"/>
      <w:lang w:val="en-GB"/>
    </w:rPr>
  </w:style>
  <w:style w:type="paragraph" w:customStyle="1" w:styleId="TBDistrbMarkers">
    <w:name w:val="TBDistrbMarkers"/>
    <w:basedOn w:val="TBNormalTechnicalBlock"/>
    <w:qFormat/>
    <w:rsid w:val="00131015"/>
    <w:pPr>
      <w:tabs>
        <w:tab w:val="right" w:pos="3260"/>
        <w:tab w:val="right" w:pos="5528"/>
      </w:tabs>
      <w:spacing w:before="0" w:line="240" w:lineRule="auto"/>
    </w:pPr>
    <w:rPr>
      <w:i/>
      <w:iCs/>
    </w:rPr>
  </w:style>
  <w:style w:type="table" w:customStyle="1" w:styleId="TableGrid1">
    <w:name w:val="Table Grid1"/>
    <w:basedOn w:val="TableNormal"/>
    <w:next w:val="TableGrid"/>
    <w:uiPriority w:val="59"/>
    <w:rsid w:val="00432C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432C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2395"/>
    <w:rPr>
      <w:sz w:val="16"/>
      <w:szCs w:val="16"/>
    </w:rPr>
  </w:style>
  <w:style w:type="paragraph" w:styleId="CommentText">
    <w:name w:val="annotation text"/>
    <w:basedOn w:val="Normal"/>
    <w:link w:val="CommentTextChar"/>
    <w:uiPriority w:val="99"/>
    <w:unhideWhenUsed/>
    <w:rsid w:val="00D32395"/>
    <w:rPr>
      <w:sz w:val="20"/>
      <w:szCs w:val="20"/>
    </w:rPr>
  </w:style>
  <w:style w:type="character" w:customStyle="1" w:styleId="CommentTextChar">
    <w:name w:val="Comment Text Char"/>
    <w:basedOn w:val="DefaultParagraphFont"/>
    <w:link w:val="CommentText"/>
    <w:uiPriority w:val="99"/>
    <w:rsid w:val="00D3239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32395"/>
    <w:rPr>
      <w:b/>
      <w:bCs/>
    </w:rPr>
  </w:style>
  <w:style w:type="character" w:customStyle="1" w:styleId="CommentSubjectChar">
    <w:name w:val="Comment Subject Char"/>
    <w:basedOn w:val="CommentTextChar"/>
    <w:link w:val="CommentSubject"/>
    <w:uiPriority w:val="99"/>
    <w:semiHidden/>
    <w:rsid w:val="00D32395"/>
    <w:rPr>
      <w:rFonts w:ascii="Times New Roman" w:hAnsi="Times New Roman" w:cs="Times New Roman"/>
      <w:b/>
      <w:bCs/>
      <w:sz w:val="20"/>
      <w:szCs w:val="20"/>
      <w:lang w:val="en-GB"/>
    </w:rPr>
  </w:style>
  <w:style w:type="paragraph" w:styleId="Revision">
    <w:name w:val="Revision"/>
    <w:hidden/>
    <w:uiPriority w:val="99"/>
    <w:semiHidden/>
    <w:rsid w:val="00945D3F"/>
    <w:pPr>
      <w:spacing w:after="0" w:line="240" w:lineRule="auto"/>
    </w:pPr>
    <w:rPr>
      <w:rFonts w:ascii="Times New Roman" w:hAnsi="Times New Roman" w:cs="Times New Roman"/>
      <w:sz w:val="24"/>
      <w:lang w:val="en-GB"/>
    </w:rPr>
  </w:style>
  <w:style w:type="paragraph" w:styleId="NoSpacing">
    <w:name w:val="No Spacing"/>
    <w:uiPriority w:val="1"/>
    <w:unhideWhenUsed/>
    <w:rsid w:val="00F67075"/>
    <w:pPr>
      <w:spacing w:after="0" w:line="240" w:lineRule="auto"/>
    </w:pPr>
    <w:rPr>
      <w:rFonts w:ascii="Arial" w:hAnsi="Arial" w:cs="Arial"/>
      <w:lang w:val="en-IE"/>
    </w:rPr>
  </w:style>
  <w:style w:type="table" w:styleId="ListTable3-Accent1">
    <w:name w:val="List Table 3 Accent 1"/>
    <w:basedOn w:val="TableNormal"/>
    <w:uiPriority w:val="48"/>
    <w:rsid w:val="00F67075"/>
    <w:pPr>
      <w:spacing w:after="0" w:line="240" w:lineRule="auto"/>
    </w:pPr>
    <w:rPr>
      <w:rFonts w:ascii="Calibri" w:hAnsi="Calibri" w:cs="Arial"/>
      <w:sz w:val="20"/>
      <w:szCs w:val="20"/>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480929">
      <w:bodyDiv w:val="1"/>
      <w:marLeft w:val="0"/>
      <w:marRight w:val="0"/>
      <w:marTop w:val="0"/>
      <w:marBottom w:val="0"/>
      <w:divBdr>
        <w:top w:val="none" w:sz="0" w:space="0" w:color="auto"/>
        <w:left w:val="none" w:sz="0" w:space="0" w:color="auto"/>
        <w:bottom w:val="none" w:sz="0" w:space="0" w:color="auto"/>
        <w:right w:val="none" w:sz="0" w:space="0" w:color="auto"/>
      </w:divBdr>
    </w:div>
    <w:div w:id="487669075">
      <w:bodyDiv w:val="1"/>
      <w:marLeft w:val="0"/>
      <w:marRight w:val="0"/>
      <w:marTop w:val="0"/>
      <w:marBottom w:val="0"/>
      <w:divBdr>
        <w:top w:val="none" w:sz="0" w:space="0" w:color="auto"/>
        <w:left w:val="none" w:sz="0" w:space="0" w:color="auto"/>
        <w:bottom w:val="none" w:sz="0" w:space="0" w:color="auto"/>
        <w:right w:val="none" w:sz="0" w:space="0" w:color="auto"/>
      </w:divBdr>
    </w:div>
    <w:div w:id="765879146">
      <w:bodyDiv w:val="1"/>
      <w:marLeft w:val="0"/>
      <w:marRight w:val="0"/>
      <w:marTop w:val="0"/>
      <w:marBottom w:val="0"/>
      <w:divBdr>
        <w:top w:val="none" w:sz="0" w:space="0" w:color="auto"/>
        <w:left w:val="none" w:sz="0" w:space="0" w:color="auto"/>
        <w:bottom w:val="none" w:sz="0" w:space="0" w:color="auto"/>
        <w:right w:val="none" w:sz="0" w:space="0" w:color="auto"/>
      </w:divBdr>
    </w:div>
    <w:div w:id="771630950">
      <w:bodyDiv w:val="1"/>
      <w:marLeft w:val="0"/>
      <w:marRight w:val="0"/>
      <w:marTop w:val="0"/>
      <w:marBottom w:val="0"/>
      <w:divBdr>
        <w:top w:val="none" w:sz="0" w:space="0" w:color="auto"/>
        <w:left w:val="none" w:sz="0" w:space="0" w:color="auto"/>
        <w:bottom w:val="none" w:sz="0" w:space="0" w:color="auto"/>
        <w:right w:val="none" w:sz="0" w:space="0" w:color="auto"/>
      </w:divBdr>
    </w:div>
    <w:div w:id="1490319765">
      <w:bodyDiv w:val="1"/>
      <w:marLeft w:val="0"/>
      <w:marRight w:val="0"/>
      <w:marTop w:val="0"/>
      <w:marBottom w:val="0"/>
      <w:divBdr>
        <w:top w:val="none" w:sz="0" w:space="0" w:color="auto"/>
        <w:left w:val="none" w:sz="0" w:space="0" w:color="auto"/>
        <w:bottom w:val="none" w:sz="0" w:space="0" w:color="auto"/>
        <w:right w:val="none" w:sz="0" w:space="0" w:color="auto"/>
      </w:divBdr>
    </w:div>
    <w:div w:id="2084329991">
      <w:bodyDiv w:val="1"/>
      <w:marLeft w:val="0"/>
      <w:marRight w:val="0"/>
      <w:marTop w:val="0"/>
      <w:marBottom w:val="0"/>
      <w:divBdr>
        <w:top w:val="none" w:sz="0" w:space="0" w:color="auto"/>
        <w:left w:val="none" w:sz="0" w:space="0" w:color="auto"/>
        <w:bottom w:val="none" w:sz="0" w:space="0" w:color="auto"/>
        <w:right w:val="none" w:sz="0" w:space="0" w:color="auto"/>
      </w:divBdr>
    </w:div>
    <w:div w:id="212769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bin"/><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header" Target="header4.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8edbb0ba11401143d54e5d9a810875f">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6446D2-C7EF-4E4E-9B7F-920513DC4CB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E024C3-7DA2-4E51-88C6-3E69A921047D}">
  <ds:schemaRefs>
    <ds:schemaRef ds:uri="http://schemas.microsoft.com/sharepoint/v3/contenttype/forms"/>
  </ds:schemaRefs>
</ds:datastoreItem>
</file>

<file path=customXml/itemProps3.xml><?xml version="1.0" encoding="utf-8"?>
<ds:datastoreItem xmlns:ds="http://schemas.openxmlformats.org/officeDocument/2006/customXml" ds:itemID="{3F1848B1-4229-41EF-9480-2D4349D96105}">
  <ds:schemaRefs>
    <ds:schemaRef ds:uri="http://schemas.openxmlformats.org/officeDocument/2006/bibliography"/>
  </ds:schemaRefs>
</ds:datastoreItem>
</file>

<file path=customXml/itemProps4.xml><?xml version="1.0" encoding="utf-8"?>
<ds:datastoreItem xmlns:ds="http://schemas.openxmlformats.org/officeDocument/2006/customXml" ds:itemID="{ABEEE5E6-9084-47C5-B41A-25FA1909AE35}"/>
</file>

<file path=docProps/app.xml><?xml version="1.0" encoding="utf-8"?>
<Properties xmlns="http://schemas.openxmlformats.org/officeDocument/2006/extended-properties" xmlns:vt="http://schemas.openxmlformats.org/officeDocument/2006/docPropsVTypes">
  <Template>DW_AGENDA2.dotm</Template>
  <TotalTime>2</TotalTime>
  <Pages>26</Pages>
  <Words>6388</Words>
  <Characters>35969</Characters>
  <Application>Microsoft Office Word</Application>
  <DocSecurity>0</DocSecurity>
  <Lines>781</Lines>
  <Paragraphs>365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DOLINAR Marjeta</dc:creator>
  <cp:keywords/>
  <dc:description/>
  <cp:lastModifiedBy>ENDREDI Viktoria</cp:lastModifiedBy>
  <cp:revision>4</cp:revision>
  <cp:lastPrinted>2026-03-25T10:50:00Z</cp:lastPrinted>
  <dcterms:created xsi:type="dcterms:W3CDTF">2026-09-02T08:33:00Z</dcterms:created>
  <dcterms:modified xsi:type="dcterms:W3CDTF">2026-09-02T08:34:00Z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reated using">
    <vt:lpwstr>DocuWrite 4.13.1, Build 20250723</vt:lpwstr>
  </property>
  <property fmtid="{D5CDD505-2E9C-101B-9397-08002B2CF9AE}" pid="4" name="Meeting Number">
    <vt:lpwstr>4188</vt:lpwstr>
  </property>
  <property fmtid="{D5CDD505-2E9C-101B-9397-08002B2CF9AE}" pid="5" name="ContentTypeId">
    <vt:lpwstr>0x0101007818E9B9B6B6C74E848735DCDD5F12C9</vt:lpwstr>
  </property>
  <property fmtid="{D5CDD505-2E9C-101B-9397-08002B2CF9AE}" pid="6" name="MSIP_Label_af60b174-6478-47f9-866e-33f097bb6603_Enabled">
    <vt:lpwstr>true</vt:lpwstr>
  </property>
  <property fmtid="{D5CDD505-2E9C-101B-9397-08002B2CF9AE}" pid="7" name="MSIP_Label_af60b174-6478-47f9-866e-33f097bb6603_SetDate">
    <vt:lpwstr>2026-09-02T08:33:14Z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7d84f34b-718b-4f0f-bdf0-74c6f3fcd4d9</vt:lpwstr>
  </property>
  <property fmtid="{D5CDD505-2E9C-101B-9397-08002B2CF9AE}" pid="12" name="MSIP_Label_af60b174-6478-47f9-866e-33f097bb6603_ContentBits">
    <vt:lpwstr>0</vt:lpwstr>
  </property>
  <property fmtid="{D5CDD505-2E9C-101B-9397-08002B2CF9AE}" pid="13" name="MSIP_Label_af60b174-6478-47f9-866e-33f097bb6603_Tag">
    <vt:lpwstr>10, 0, 1, 1</vt:lpwstr>
  </property>
</Properties>
</file>